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F00465" w:rsidRDefault="00866822" w:rsidP="00EA4E1B">
      <w:pPr>
        <w:pStyle w:val="BATitle"/>
        <w:spacing w:before="0" w:after="0" w:line="240" w:lineRule="auto"/>
        <w:ind w:right="0"/>
        <w:jc w:val="both"/>
        <w:rPr>
          <w:sz w:val="32"/>
        </w:rPr>
      </w:pPr>
      <w:bookmarkStart w:id="0" w:name="_Hlk1324517"/>
      <w:bookmarkStart w:id="1" w:name="_Hlk1324670"/>
      <w:r w:rsidRPr="00F00465">
        <w:rPr>
          <w:noProof/>
          <w:sz w:val="32"/>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0E66B09A" w:rsidR="00EA4E1B" w:rsidRPr="00F00465" w:rsidRDefault="000435A1" w:rsidP="00EA4E1B">
      <w:pPr>
        <w:pStyle w:val="BATitle"/>
        <w:spacing w:before="0" w:after="0" w:line="240" w:lineRule="auto"/>
        <w:ind w:right="0"/>
        <w:jc w:val="both"/>
        <w:rPr>
          <w:sz w:val="32"/>
        </w:rPr>
      </w:pPr>
      <w:r w:rsidRPr="000435A1">
        <w:rPr>
          <w:sz w:val="32"/>
        </w:rPr>
        <w:t>Study of machine learning on the photocatalytic activity of a novel nanoz</w:t>
      </w:r>
      <w:r w:rsidR="00575ED9">
        <w:rPr>
          <w:sz w:val="32"/>
        </w:rPr>
        <w:t>e</w:t>
      </w:r>
      <w:r w:rsidRPr="000435A1">
        <w:rPr>
          <w:sz w:val="32"/>
        </w:rPr>
        <w:t>olite for the application in the Rhodamine B dye degradation</w:t>
      </w:r>
    </w:p>
    <w:p w14:paraId="64723256" w14:textId="77777777" w:rsidR="00DF4BB5" w:rsidRPr="00A54C0F" w:rsidRDefault="00DF4BB5" w:rsidP="00EA4E1B">
      <w:pPr>
        <w:pStyle w:val="BBAuthorName"/>
        <w:spacing w:after="120"/>
        <w:ind w:right="0"/>
        <w:jc w:val="both"/>
        <w:rPr>
          <w:rFonts w:ascii="Times New Roman" w:hAnsi="Times New Roman"/>
          <w:sz w:val="16"/>
          <w:szCs w:val="16"/>
        </w:rPr>
      </w:pPr>
    </w:p>
    <w:p w14:paraId="18735493" w14:textId="0E6D711D" w:rsidR="00EA4E1B" w:rsidRPr="00F00465" w:rsidRDefault="00B64022" w:rsidP="00A643C3">
      <w:pPr>
        <w:pStyle w:val="BBAuthorName"/>
        <w:spacing w:after="120"/>
        <w:ind w:right="0"/>
        <w:jc w:val="both"/>
        <w:rPr>
          <w:rFonts w:ascii="Times New Roman" w:hAnsi="Times New Roman"/>
          <w:sz w:val="20"/>
        </w:rPr>
      </w:pPr>
      <w:r>
        <w:rPr>
          <w:rFonts w:ascii="Times New Roman" w:hAnsi="Times New Roman"/>
          <w:sz w:val="20"/>
        </w:rPr>
        <w:t>Leandro R. Oviedo</w:t>
      </w:r>
      <w:r w:rsidR="00EA4E1B" w:rsidRPr="00F00465">
        <w:rPr>
          <w:rFonts w:ascii="Times New Roman" w:hAnsi="Times New Roman"/>
          <w:sz w:val="20"/>
          <w:vertAlign w:val="superscript"/>
        </w:rPr>
        <w:t>1</w:t>
      </w:r>
      <w:r w:rsidR="000435A1" w:rsidRPr="00E91C0A">
        <w:rPr>
          <w:rFonts w:ascii="Times New Roman" w:hAnsi="Times New Roman"/>
          <w:sz w:val="20"/>
          <w:vertAlign w:val="superscript"/>
          <w:lang w:val="pt-BR"/>
        </w:rPr>
        <w:t>*</w:t>
      </w:r>
      <w:r>
        <w:rPr>
          <w:rFonts w:ascii="Times New Roman" w:hAnsi="Times New Roman"/>
          <w:sz w:val="20"/>
        </w:rPr>
        <w:t xml:space="preserve">, </w:t>
      </w:r>
      <w:r w:rsidR="00C307E8">
        <w:rPr>
          <w:rFonts w:ascii="Times New Roman" w:hAnsi="Times New Roman"/>
          <w:sz w:val="20"/>
        </w:rPr>
        <w:t>Daniel M. Druzian</w:t>
      </w:r>
      <w:r w:rsidR="00A54C0F" w:rsidRPr="00A54C0F">
        <w:rPr>
          <w:rFonts w:ascii="Times New Roman" w:hAnsi="Times New Roman"/>
          <w:sz w:val="20"/>
          <w:vertAlign w:val="superscript"/>
        </w:rPr>
        <w:t>1</w:t>
      </w:r>
      <w:r w:rsidR="00C307E8">
        <w:rPr>
          <w:rFonts w:ascii="Times New Roman" w:hAnsi="Times New Roman"/>
          <w:sz w:val="20"/>
        </w:rPr>
        <w:t xml:space="preserve">, </w:t>
      </w:r>
      <w:r w:rsidR="00023659">
        <w:rPr>
          <w:rFonts w:ascii="Times New Roman" w:hAnsi="Times New Roman"/>
          <w:sz w:val="20"/>
        </w:rPr>
        <w:t xml:space="preserve">Lissandro </w:t>
      </w:r>
      <w:r w:rsidR="00C307E8">
        <w:rPr>
          <w:rFonts w:ascii="Times New Roman" w:hAnsi="Times New Roman"/>
          <w:sz w:val="20"/>
        </w:rPr>
        <w:t>D. D.</w:t>
      </w:r>
      <w:r w:rsidR="00023659">
        <w:rPr>
          <w:rFonts w:ascii="Times New Roman" w:hAnsi="Times New Roman"/>
          <w:sz w:val="20"/>
        </w:rPr>
        <w:t xml:space="preserve"> Nora</w:t>
      </w:r>
      <w:r w:rsidR="00023659" w:rsidRPr="00023659">
        <w:rPr>
          <w:rFonts w:ascii="Times New Roman" w:hAnsi="Times New Roman"/>
          <w:sz w:val="20"/>
          <w:vertAlign w:val="superscript"/>
        </w:rPr>
        <w:t>1</w:t>
      </w:r>
      <w:r w:rsidR="00023659">
        <w:rPr>
          <w:rFonts w:ascii="Times New Roman" w:hAnsi="Times New Roman"/>
          <w:sz w:val="20"/>
        </w:rPr>
        <w:t xml:space="preserve">, </w:t>
      </w:r>
      <w:r>
        <w:rPr>
          <w:rFonts w:ascii="Times New Roman" w:hAnsi="Times New Roman"/>
          <w:sz w:val="20"/>
        </w:rPr>
        <w:t xml:space="preserve">William L. </w:t>
      </w:r>
      <w:r w:rsidR="000435A1">
        <w:rPr>
          <w:rFonts w:ascii="Times New Roman" w:hAnsi="Times New Roman"/>
          <w:sz w:val="20"/>
        </w:rPr>
        <w:t>d</w:t>
      </w:r>
      <w:r>
        <w:rPr>
          <w:rFonts w:ascii="Times New Roman" w:hAnsi="Times New Roman"/>
          <w:sz w:val="20"/>
        </w:rPr>
        <w:t>a Silva</w:t>
      </w:r>
      <w:r w:rsidR="00023659" w:rsidRPr="00023659">
        <w:rPr>
          <w:rFonts w:ascii="Times New Roman" w:hAnsi="Times New Roman"/>
          <w:sz w:val="20"/>
          <w:vertAlign w:val="superscript"/>
        </w:rPr>
        <w:t>1</w:t>
      </w:r>
      <w:r>
        <w:rPr>
          <w:rFonts w:ascii="Times New Roman" w:hAnsi="Times New Roman"/>
          <w:sz w:val="20"/>
        </w:rPr>
        <w:t xml:space="preserve"> </w:t>
      </w:r>
    </w:p>
    <w:p w14:paraId="56C0D87A" w14:textId="3A441764" w:rsidR="000435A1" w:rsidRDefault="00EA4E1B" w:rsidP="00A643C3">
      <w:pPr>
        <w:pStyle w:val="BCAuthorAddress"/>
        <w:spacing w:after="0"/>
        <w:ind w:right="0"/>
        <w:jc w:val="both"/>
      </w:pPr>
      <w:r w:rsidRPr="00F00465">
        <w:rPr>
          <w:vertAlign w:val="superscript"/>
        </w:rPr>
        <w:t>1</w:t>
      </w:r>
      <w:r w:rsidR="0017788B">
        <w:t>Franciscan University</w:t>
      </w:r>
      <w:r w:rsidR="00814D46">
        <w:t>,</w:t>
      </w:r>
      <w:r w:rsidR="0017788B">
        <w:t xml:space="preserve"> </w:t>
      </w:r>
      <w:r w:rsidR="00A643C3" w:rsidRPr="00A643C3">
        <w:t>Applied Nanomaterials Research Group (GPNAp),</w:t>
      </w:r>
      <w:r w:rsidR="00814D46" w:rsidRPr="00814D46">
        <w:t xml:space="preserve"> </w:t>
      </w:r>
      <w:r w:rsidR="000435A1">
        <w:t>Campus II, Building #11, Room 100C, ZIP: 97010492, Santa Maria - RS, Brazil</w:t>
      </w:r>
    </w:p>
    <w:p w14:paraId="238E7EC1" w14:textId="4FEA21A6" w:rsidR="00AF0400" w:rsidRPr="005A65AF" w:rsidRDefault="000435A1" w:rsidP="00EA4E1B">
      <w:pPr>
        <w:pStyle w:val="BDAbstract"/>
        <w:spacing w:before="0" w:after="0" w:line="240" w:lineRule="auto"/>
        <w:rPr>
          <w:rFonts w:ascii="Times" w:hAnsi="Times"/>
          <w:b w:val="0"/>
          <w:bCs/>
          <w:i/>
          <w:sz w:val="20"/>
        </w:rPr>
      </w:pPr>
      <w:r w:rsidRPr="00E91C0A">
        <w:rPr>
          <w:rFonts w:ascii="Times New Roman" w:hAnsi="Times New Roman"/>
          <w:sz w:val="20"/>
          <w:vertAlign w:val="superscript"/>
        </w:rPr>
        <w:t>*</w:t>
      </w:r>
      <w:r w:rsidRPr="00A643C3">
        <w:rPr>
          <w:rFonts w:ascii="Times" w:hAnsi="Times"/>
          <w:i/>
          <w:sz w:val="20"/>
        </w:rPr>
        <w:t xml:space="preserve">Corresponding author. </w:t>
      </w:r>
      <w:r w:rsidR="0017788B" w:rsidRPr="005A65AF">
        <w:rPr>
          <w:rFonts w:ascii="Times" w:hAnsi="Times"/>
          <w:b w:val="0"/>
          <w:bCs/>
          <w:i/>
          <w:sz w:val="20"/>
        </w:rPr>
        <w:t>leandro.oviedo@ufn.edu.br</w:t>
      </w:r>
      <w:bookmarkEnd w:id="0"/>
    </w:p>
    <w:p w14:paraId="5C972C02" w14:textId="77777777" w:rsidR="005A65AF" w:rsidRPr="00F00465" w:rsidRDefault="005A65AF" w:rsidP="00EA4E1B">
      <w:pPr>
        <w:pStyle w:val="BDAbstract"/>
        <w:spacing w:before="0" w:after="0" w:line="240" w:lineRule="auto"/>
        <w:rPr>
          <w:rFonts w:ascii="Times New Roman" w:hAnsi="Times New Roman"/>
          <w:b w:val="0"/>
          <w:sz w:val="20"/>
        </w:rPr>
      </w:pPr>
    </w:p>
    <w:p w14:paraId="4A5DDA03" w14:textId="6419AAC7" w:rsidR="00AF0400" w:rsidRPr="00F00465" w:rsidRDefault="00A54C0F" w:rsidP="00EA4E1B">
      <w:pPr>
        <w:pStyle w:val="BDAbstract"/>
        <w:spacing w:before="0" w:after="0" w:line="240" w:lineRule="auto"/>
        <w:rPr>
          <w:rFonts w:ascii="Times New Roman" w:hAnsi="Times New Roman"/>
          <w:b w:val="0"/>
          <w:sz w:val="20"/>
        </w:rPr>
      </w:pPr>
      <w:r w:rsidRPr="00F00465">
        <w:rPr>
          <w:noProof/>
          <w:sz w:val="32"/>
        </w:rPr>
        <mc:AlternateContent>
          <mc:Choice Requires="wps">
            <w:drawing>
              <wp:inline distT="0" distB="0" distL="0" distR="0" wp14:anchorId="7596F111" wp14:editId="1BDF2AC8">
                <wp:extent cx="6507480" cy="167640"/>
                <wp:effectExtent l="0" t="0" r="7620" b="3810"/>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1383" w14:textId="4AA60AB2" w:rsidR="000435A1" w:rsidRPr="008C1B30" w:rsidRDefault="000435A1" w:rsidP="000435A1">
                            <w:pPr>
                              <w:pStyle w:val="BDAbstract"/>
                              <w:spacing w:before="0" w:after="0" w:line="240" w:lineRule="auto"/>
                              <w:jc w:val="center"/>
                              <w:rPr>
                                <w:rFonts w:cs="Helvetica"/>
                                <w:bCs/>
                                <w:sz w:val="20"/>
                                <w:lang w:val="pt-BR"/>
                              </w:rPr>
                            </w:pPr>
                            <w:r w:rsidRPr="008C1B30">
                              <w:rPr>
                                <w:rFonts w:cs="Helvetica"/>
                                <w:bCs/>
                                <w:sz w:val="20"/>
                                <w:lang w:val="pt-BR"/>
                              </w:rPr>
                              <w:t>Abstract</w:t>
                            </w:r>
                            <w:r w:rsidR="00C05D62">
                              <w:rPr>
                                <w:rFonts w:cs="Helvetica"/>
                                <w:bCs/>
                                <w:sz w:val="20"/>
                                <w:lang w:val="pt-BR"/>
                              </w:rPr>
                              <w:t>/Resumo</w:t>
                            </w:r>
                            <w:r w:rsidRPr="008C1B30">
                              <w:rPr>
                                <w:rFonts w:cs="Helvetica"/>
                                <w:bCs/>
                                <w:sz w:val="20"/>
                                <w:lang w:val="pt-BR"/>
                              </w:rPr>
                              <w:t xml:space="preserve"> </w:t>
                            </w:r>
                          </w:p>
                          <w:p w14:paraId="7638102C" w14:textId="04A73240" w:rsidR="00AF0400" w:rsidRPr="008C1B30" w:rsidRDefault="00AF0400" w:rsidP="00F307A5">
                            <w:pPr>
                              <w:pStyle w:val="SemEspaamento"/>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ect w14:anchorId="7596F111" id="Retângulo 4" o:spid="_x0000_s1027" style="width:512.4pt;height:1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" fillcolor="#9a0000" stroked="f" strokeweight="1pt">
                <v:textbox inset=",0,,0">
                  <w:txbxContent>
                    <w:p w14:paraId="7AF61383" w14:textId="4AA60AB2" w:rsidR="000435A1" w:rsidRPr="008C1B30" w:rsidRDefault="000435A1" w:rsidP="000435A1">
                      <w:pPr>
                        <w:pStyle w:val="BDAbstract"/>
                        <w:spacing w:before="0" w:after="0" w:line="240" w:lineRule="auto"/>
                        <w:jc w:val="center"/>
                        <w:rPr>
                          <w:rFonts w:cs="Helvetica"/>
                          <w:bCs/>
                          <w:sz w:val="20"/>
                          <w:lang w:val="pt-BR"/>
                        </w:rPr>
                      </w:pPr>
                      <w:r w:rsidRPr="008C1B30">
                        <w:rPr>
                          <w:rFonts w:cs="Helvetica"/>
                          <w:bCs/>
                          <w:sz w:val="20"/>
                          <w:lang w:val="pt-BR"/>
                        </w:rPr>
                        <w:t>Abstract</w:t>
                      </w:r>
                      <w:r w:rsidR="00C05D62">
                        <w:rPr>
                          <w:rFonts w:cs="Helvetica"/>
                          <w:bCs/>
                          <w:sz w:val="20"/>
                          <w:lang w:val="pt-BR"/>
                        </w:rPr>
                        <w:t>/Resumo</w:t>
                      </w:r>
                      <w:r w:rsidRPr="008C1B30">
                        <w:rPr>
                          <w:rFonts w:cs="Helvetica"/>
                          <w:bCs/>
                          <w:sz w:val="20"/>
                          <w:lang w:val="pt-BR"/>
                        </w:rPr>
                        <w:t xml:space="preserve"> </w:t>
                      </w:r>
                    </w:p>
                    <w:p w14:paraId="7638102C" w14:textId="04A73240" w:rsidR="00AF0400" w:rsidRPr="008C1B30" w:rsidRDefault="00AF0400" w:rsidP="00F307A5">
                      <w:pPr>
                        <w:pStyle w:val="SemEspaamento"/>
                        <w:jc w:val="center"/>
                      </w:pPr>
                    </w:p>
                  </w:txbxContent>
                </v:textbox>
                <w10:anchorlock/>
              </v:rect>
            </w:pict>
          </mc:Fallback>
        </mc:AlternateContent>
      </w:r>
    </w:p>
    <w:p w14:paraId="4DDDABC6" w14:textId="77777777" w:rsidR="00A54C0F" w:rsidRDefault="00A54C0F" w:rsidP="00EA4E1B">
      <w:pPr>
        <w:pStyle w:val="BDAbstract"/>
        <w:spacing w:before="0" w:after="0" w:line="240" w:lineRule="auto"/>
        <w:rPr>
          <w:rFonts w:ascii="Times New Roman" w:hAnsi="Times New Roman"/>
          <w:b w:val="0"/>
          <w:sz w:val="20"/>
        </w:rPr>
      </w:pPr>
    </w:p>
    <w:p w14:paraId="5DD72F8D" w14:textId="5B790C67" w:rsidR="005346AD" w:rsidRDefault="007F275F" w:rsidP="00EA4E1B">
      <w:pPr>
        <w:pStyle w:val="BDAbstract"/>
        <w:spacing w:before="0" w:after="0" w:line="240" w:lineRule="auto"/>
        <w:rPr>
          <w:rFonts w:ascii="Times New Roman" w:hAnsi="Times New Roman"/>
          <w:b w:val="0"/>
          <w:sz w:val="20"/>
        </w:rPr>
      </w:pPr>
      <w:r>
        <w:rPr>
          <w:rFonts w:ascii="Times New Roman" w:hAnsi="Times New Roman"/>
          <w:b w:val="0"/>
          <w:sz w:val="20"/>
        </w:rPr>
        <w:t>ABSTRACT</w:t>
      </w:r>
      <w:r w:rsidR="00EA4E1B" w:rsidRPr="00F00465">
        <w:rPr>
          <w:rFonts w:ascii="Times New Roman" w:hAnsi="Times New Roman"/>
          <w:b w:val="0"/>
          <w:sz w:val="20"/>
        </w:rPr>
        <w:t xml:space="preserve"> </w:t>
      </w:r>
      <w:r>
        <w:rPr>
          <w:rFonts w:ascii="Times New Roman" w:hAnsi="Times New Roman"/>
          <w:b w:val="0"/>
          <w:sz w:val="20"/>
        </w:rPr>
        <w:t>–</w:t>
      </w:r>
      <w:r w:rsidR="00EA4E1B" w:rsidRPr="00F00465">
        <w:rPr>
          <w:rFonts w:ascii="Times New Roman" w:hAnsi="Times New Roman"/>
          <w:b w:val="0"/>
          <w:sz w:val="20"/>
        </w:rPr>
        <w:t xml:space="preserve"> </w:t>
      </w:r>
      <w:r w:rsidR="0089383E" w:rsidRPr="0089383E">
        <w:t xml:space="preserve"> </w:t>
      </w:r>
      <w:r w:rsidR="0089383E" w:rsidRPr="0089383E">
        <w:rPr>
          <w:rFonts w:ascii="Times New Roman" w:hAnsi="Times New Roman"/>
          <w:b w:val="0"/>
          <w:sz w:val="20"/>
        </w:rPr>
        <w:t xml:space="preserve">Contamination of wastewater with organic dyes has caused a serious threat to humans and aquatic life due to the hazardous effect of these contaminants. In this context, the present work aims to carry out a Machine Learning (ML) study to evaluate the photocatalytic activity of a nanozolite (nANA) in the degradation of Rhodamine B (RhB) dye. </w:t>
      </w:r>
      <w:r w:rsidR="0089383E">
        <w:rPr>
          <w:rFonts w:ascii="Times New Roman" w:hAnsi="Times New Roman"/>
          <w:b w:val="0"/>
          <w:sz w:val="20"/>
        </w:rPr>
        <w:t>T</w:t>
      </w:r>
      <w:r w:rsidR="0089383E" w:rsidRPr="0089383E">
        <w:rPr>
          <w:rFonts w:ascii="Times New Roman" w:hAnsi="Times New Roman"/>
          <w:b w:val="0"/>
          <w:sz w:val="20"/>
        </w:rPr>
        <w:t xml:space="preserve">hree machine learning algorithms (Random Forest, Artificial Neural Network and Xtreme Gradient Boosting) were used in the regression model development. The dataset used in the machine learning and data correlation was generated </w:t>
      </w:r>
      <w:r w:rsidR="0089383E">
        <w:rPr>
          <w:rFonts w:ascii="Times New Roman" w:hAnsi="Times New Roman"/>
          <w:b w:val="0"/>
          <w:sz w:val="20"/>
        </w:rPr>
        <w:t>by</w:t>
      </w:r>
      <w:r w:rsidR="0089383E" w:rsidRPr="0089383E">
        <w:rPr>
          <w:rFonts w:ascii="Times New Roman" w:hAnsi="Times New Roman"/>
          <w:b w:val="0"/>
          <w:sz w:val="20"/>
        </w:rPr>
        <w:t xml:space="preserve"> </w:t>
      </w:r>
      <w:r w:rsidR="0089383E">
        <w:rPr>
          <w:rFonts w:ascii="Times New Roman" w:hAnsi="Times New Roman"/>
          <w:b w:val="0"/>
          <w:sz w:val="20"/>
        </w:rPr>
        <w:t>C</w:t>
      </w:r>
      <w:r w:rsidR="0089383E" w:rsidRPr="0089383E">
        <w:rPr>
          <w:rFonts w:ascii="Times New Roman" w:hAnsi="Times New Roman"/>
          <w:b w:val="0"/>
          <w:sz w:val="20"/>
        </w:rPr>
        <w:t xml:space="preserve">entral </w:t>
      </w:r>
      <w:r w:rsidR="0089383E">
        <w:rPr>
          <w:rFonts w:ascii="Times New Roman" w:hAnsi="Times New Roman"/>
          <w:b w:val="0"/>
          <w:sz w:val="20"/>
        </w:rPr>
        <w:t>C</w:t>
      </w:r>
      <w:r w:rsidR="0089383E" w:rsidRPr="0089383E">
        <w:rPr>
          <w:rFonts w:ascii="Times New Roman" w:hAnsi="Times New Roman"/>
          <w:b w:val="0"/>
          <w:sz w:val="20"/>
        </w:rPr>
        <w:t xml:space="preserve">omposite </w:t>
      </w:r>
      <w:r w:rsidR="0089383E">
        <w:rPr>
          <w:rFonts w:ascii="Times New Roman" w:hAnsi="Times New Roman"/>
          <w:b w:val="0"/>
          <w:sz w:val="20"/>
        </w:rPr>
        <w:t>R</w:t>
      </w:r>
      <w:r w:rsidR="0089383E" w:rsidRPr="0089383E">
        <w:rPr>
          <w:rFonts w:ascii="Times New Roman" w:hAnsi="Times New Roman"/>
          <w:b w:val="0"/>
          <w:sz w:val="20"/>
        </w:rPr>
        <w:t xml:space="preserve">otational </w:t>
      </w:r>
      <w:r w:rsidR="0089383E">
        <w:rPr>
          <w:rFonts w:ascii="Times New Roman" w:hAnsi="Times New Roman"/>
          <w:b w:val="0"/>
          <w:sz w:val="20"/>
        </w:rPr>
        <w:t>D</w:t>
      </w:r>
      <w:r w:rsidR="0089383E" w:rsidRPr="0089383E">
        <w:rPr>
          <w:rFonts w:ascii="Times New Roman" w:hAnsi="Times New Roman"/>
          <w:b w:val="0"/>
          <w:sz w:val="20"/>
        </w:rPr>
        <w:t>esign (CCRD 2</w:t>
      </w:r>
      <w:r w:rsidR="0089383E">
        <w:rPr>
          <w:rFonts w:ascii="Times New Roman" w:hAnsi="Times New Roman"/>
          <w:b w:val="0"/>
          <w:sz w:val="20"/>
        </w:rPr>
        <w:t>²</w:t>
      </w:r>
      <w:r w:rsidR="0089383E" w:rsidRPr="0089383E">
        <w:rPr>
          <w:rFonts w:ascii="Times New Roman" w:hAnsi="Times New Roman"/>
          <w:b w:val="0"/>
          <w:sz w:val="20"/>
        </w:rPr>
        <w:t>). Regarding the machine learning study, the ANN with structure 3:6:1 showed the best performance as a predictive model (R</w:t>
      </w:r>
      <w:r w:rsidR="0089383E">
        <w:rPr>
          <w:rFonts w:ascii="Times New Roman" w:hAnsi="Times New Roman"/>
          <w:b w:val="0"/>
          <w:sz w:val="20"/>
        </w:rPr>
        <w:t>²</w:t>
      </w:r>
      <w:r w:rsidR="0089383E" w:rsidRPr="0089383E">
        <w:rPr>
          <w:rFonts w:ascii="Times New Roman" w:hAnsi="Times New Roman"/>
          <w:b w:val="0"/>
          <w:sz w:val="20"/>
        </w:rPr>
        <w:t xml:space="preserve"> = 0.98 and 0.9 for training and testing, RMSE &lt; 5.0), resulting in the 50.37 ± 1.01% RhB removal at pH 5.7, [RhB] = 200 mg L</w:t>
      </w:r>
      <w:r w:rsidR="0089383E" w:rsidRPr="00F307A5">
        <w:rPr>
          <w:rFonts w:ascii="Times New Roman" w:hAnsi="Times New Roman"/>
          <w:b w:val="0"/>
          <w:sz w:val="20"/>
          <w:vertAlign w:val="superscript"/>
        </w:rPr>
        <w:t>-1</w:t>
      </w:r>
      <w:r w:rsidR="0089383E">
        <w:rPr>
          <w:rFonts w:ascii="Times New Roman" w:hAnsi="Times New Roman"/>
          <w:b w:val="0"/>
          <w:sz w:val="20"/>
        </w:rPr>
        <w:t xml:space="preserve"> and </w:t>
      </w:r>
      <w:r w:rsidR="0089383E" w:rsidRPr="0089383E">
        <w:rPr>
          <w:rFonts w:ascii="Times New Roman" w:hAnsi="Times New Roman"/>
          <w:b w:val="0"/>
          <w:sz w:val="20"/>
        </w:rPr>
        <w:t>[nANA] = 2.75 g L</w:t>
      </w:r>
      <w:r w:rsidR="0089383E" w:rsidRPr="00F307A5">
        <w:rPr>
          <w:rFonts w:ascii="Times New Roman" w:hAnsi="Times New Roman"/>
          <w:b w:val="0"/>
          <w:sz w:val="20"/>
          <w:vertAlign w:val="superscript"/>
        </w:rPr>
        <w:t>-1</w:t>
      </w:r>
      <w:r w:rsidR="0089383E" w:rsidRPr="0089383E">
        <w:rPr>
          <w:rFonts w:ascii="Times New Roman" w:hAnsi="Times New Roman"/>
          <w:b w:val="0"/>
          <w:sz w:val="20"/>
        </w:rPr>
        <w:t xml:space="preserve"> after 180 min under visible light. Feature importance revealed that all parameters (pH, [RhB], [nANA]) were relevant to the response. Therefore, this work confirms the potentiality of machine learning algorithms to develop predictive models as well as a good starting point for the scale-up of</w:t>
      </w:r>
      <w:r w:rsidR="0089383E">
        <w:rPr>
          <w:rFonts w:ascii="Times New Roman" w:hAnsi="Times New Roman"/>
          <w:b w:val="0"/>
          <w:sz w:val="20"/>
        </w:rPr>
        <w:t xml:space="preserve"> a</w:t>
      </w:r>
      <w:r w:rsidR="0089383E" w:rsidRPr="0089383E">
        <w:rPr>
          <w:rFonts w:ascii="Times New Roman" w:hAnsi="Times New Roman"/>
          <w:b w:val="0"/>
          <w:sz w:val="20"/>
        </w:rPr>
        <w:t>dvanced oxidation processes.</w:t>
      </w:r>
    </w:p>
    <w:p w14:paraId="09B41B70" w14:textId="4CC9EB4B" w:rsidR="00EA4E1B" w:rsidRPr="00F00465" w:rsidRDefault="007F275F" w:rsidP="00EA4E1B">
      <w:pPr>
        <w:pStyle w:val="BDAbstract"/>
        <w:spacing w:before="0" w:after="0" w:line="240" w:lineRule="auto"/>
        <w:rPr>
          <w:rFonts w:ascii="Times New Roman" w:hAnsi="Times New Roman"/>
          <w:b w:val="0"/>
          <w:sz w:val="20"/>
        </w:rPr>
      </w:pPr>
      <w:r>
        <w:rPr>
          <w:rFonts w:ascii="Times New Roman" w:hAnsi="Times New Roman"/>
          <w:b w:val="0"/>
          <w:i/>
          <w:sz w:val="20"/>
        </w:rPr>
        <w:t>Keywords</w:t>
      </w:r>
      <w:r w:rsidR="00EA4E1B" w:rsidRPr="00F00465">
        <w:rPr>
          <w:rFonts w:ascii="Times New Roman" w:hAnsi="Times New Roman"/>
          <w:b w:val="0"/>
          <w:i/>
          <w:sz w:val="20"/>
        </w:rPr>
        <w:t xml:space="preserve">: </w:t>
      </w:r>
      <w:r>
        <w:rPr>
          <w:rFonts w:ascii="Times New Roman" w:hAnsi="Times New Roman"/>
          <w:b w:val="0"/>
          <w:i/>
          <w:sz w:val="20"/>
        </w:rPr>
        <w:t xml:space="preserve">nanozeolite, </w:t>
      </w:r>
      <w:r w:rsidR="0089383E">
        <w:rPr>
          <w:rFonts w:ascii="Times New Roman" w:hAnsi="Times New Roman"/>
          <w:b w:val="0"/>
          <w:i/>
          <w:sz w:val="20"/>
        </w:rPr>
        <w:t>R</w:t>
      </w:r>
      <w:r>
        <w:rPr>
          <w:rFonts w:ascii="Times New Roman" w:hAnsi="Times New Roman"/>
          <w:b w:val="0"/>
          <w:i/>
          <w:sz w:val="20"/>
        </w:rPr>
        <w:t xml:space="preserve">hodamine B, </w:t>
      </w:r>
      <w:r w:rsidR="0089383E">
        <w:rPr>
          <w:rFonts w:ascii="Times New Roman" w:hAnsi="Times New Roman"/>
          <w:b w:val="0"/>
          <w:i/>
          <w:sz w:val="20"/>
        </w:rPr>
        <w:t>M</w:t>
      </w:r>
      <w:r>
        <w:rPr>
          <w:rFonts w:ascii="Times New Roman" w:hAnsi="Times New Roman"/>
          <w:b w:val="0"/>
          <w:i/>
          <w:sz w:val="20"/>
        </w:rPr>
        <w:t xml:space="preserve">achine </w:t>
      </w:r>
      <w:r w:rsidR="0089383E">
        <w:rPr>
          <w:rFonts w:ascii="Times New Roman" w:hAnsi="Times New Roman"/>
          <w:b w:val="0"/>
          <w:i/>
          <w:sz w:val="20"/>
        </w:rPr>
        <w:t>L</w:t>
      </w:r>
      <w:r>
        <w:rPr>
          <w:rFonts w:ascii="Times New Roman" w:hAnsi="Times New Roman"/>
          <w:b w:val="0"/>
          <w:i/>
          <w:sz w:val="20"/>
        </w:rPr>
        <w:t>earning, heterogeneous photocatalysis, nanocatalysts</w:t>
      </w:r>
      <w:r w:rsidR="00EA4E1B" w:rsidRPr="00F00465">
        <w:rPr>
          <w:rFonts w:ascii="Times New Roman" w:hAnsi="Times New Roman"/>
          <w:b w:val="0"/>
          <w:i/>
          <w:sz w:val="20"/>
        </w:rPr>
        <w:t>.</w:t>
      </w:r>
    </w:p>
    <w:p w14:paraId="5D8D4445" w14:textId="11D77547" w:rsidR="00EA4E1B" w:rsidRPr="00F00465" w:rsidRDefault="00EA4E1B" w:rsidP="00EA4E1B">
      <w:pPr>
        <w:pStyle w:val="BDAbstract"/>
        <w:spacing w:before="0" w:after="0" w:line="240" w:lineRule="auto"/>
        <w:rPr>
          <w:rFonts w:ascii="Times New Roman" w:hAnsi="Times New Roman"/>
          <w:b w:val="0"/>
          <w:sz w:val="20"/>
        </w:rPr>
      </w:pPr>
    </w:p>
    <w:p w14:paraId="0F80E7D5" w14:textId="2FE1F656" w:rsidR="00EA4E1B" w:rsidRDefault="007F275F" w:rsidP="00EA4E1B">
      <w:pPr>
        <w:pStyle w:val="BDAbstract"/>
        <w:spacing w:before="0" w:after="0" w:line="240" w:lineRule="auto"/>
        <w:rPr>
          <w:rFonts w:ascii="Times New Roman" w:hAnsi="Times New Roman"/>
          <w:b w:val="0"/>
          <w:sz w:val="20"/>
          <w:lang w:val="pt-BR"/>
        </w:rPr>
      </w:pPr>
      <w:r w:rsidRPr="007F275F">
        <w:rPr>
          <w:rFonts w:ascii="Times New Roman" w:hAnsi="Times New Roman"/>
          <w:b w:val="0"/>
          <w:sz w:val="20"/>
          <w:lang w:val="pt-BR"/>
        </w:rPr>
        <w:t>RESUMO</w:t>
      </w:r>
      <w:r w:rsidR="00EA4E1B" w:rsidRPr="007F275F">
        <w:rPr>
          <w:rFonts w:ascii="Times New Roman" w:hAnsi="Times New Roman"/>
          <w:b w:val="0"/>
          <w:sz w:val="20"/>
          <w:lang w:val="pt-BR"/>
        </w:rPr>
        <w:t xml:space="preserve"> - </w:t>
      </w:r>
      <w:r w:rsidR="0089383E" w:rsidRPr="0089383E">
        <w:t xml:space="preserve"> </w:t>
      </w:r>
      <w:r w:rsidR="0089383E" w:rsidRPr="0089383E">
        <w:rPr>
          <w:rFonts w:ascii="Times New Roman" w:hAnsi="Times New Roman"/>
          <w:b w:val="0"/>
          <w:sz w:val="20"/>
          <w:lang w:val="pt-BR"/>
        </w:rPr>
        <w:t>A contaminação de águas residuais com corantes orgânicos tem causado uma séria ameaça aos seres humanos e à vida aquática devido ao efeito perigoso desses contaminantes. Neste contexto, o presente trabalho tem como objetivo realizar um estudo de Machine Learning (ML) para avaliar a atividade fotocatalítica de um</w:t>
      </w:r>
      <w:r w:rsidR="0089383E">
        <w:rPr>
          <w:rFonts w:ascii="Times New Roman" w:hAnsi="Times New Roman"/>
          <w:b w:val="0"/>
          <w:sz w:val="20"/>
          <w:lang w:val="pt-BR"/>
        </w:rPr>
        <w:t>a nanozeólita</w:t>
      </w:r>
      <w:r w:rsidR="0089383E" w:rsidRPr="0089383E">
        <w:rPr>
          <w:rFonts w:ascii="Times New Roman" w:hAnsi="Times New Roman"/>
          <w:b w:val="0"/>
          <w:sz w:val="20"/>
          <w:lang w:val="pt-BR"/>
        </w:rPr>
        <w:t xml:space="preserve"> (</w:t>
      </w:r>
      <w:r w:rsidR="0089383E">
        <w:rPr>
          <w:rFonts w:ascii="Times New Roman" w:hAnsi="Times New Roman"/>
          <w:b w:val="0"/>
          <w:sz w:val="20"/>
          <w:lang w:val="pt-BR"/>
        </w:rPr>
        <w:t>nANA</w:t>
      </w:r>
      <w:r w:rsidR="0089383E" w:rsidRPr="0089383E">
        <w:rPr>
          <w:rFonts w:ascii="Times New Roman" w:hAnsi="Times New Roman"/>
          <w:b w:val="0"/>
          <w:sz w:val="20"/>
          <w:lang w:val="pt-BR"/>
        </w:rPr>
        <w:t xml:space="preserve">) na degradação do corante Rodamina B (RhB). Três algoritmos de aprendizado de máquina (Random Forest, Artificial Neural Network e Xtreme Gradient Boosting) foram usados no desenvolvimento do modelo de regressão. O conjunto de dados usado no aprendizado de máquina e na correlação de dados foi gerado pelo </w:t>
      </w:r>
      <w:r w:rsidR="0089383E">
        <w:rPr>
          <w:rFonts w:ascii="Times New Roman" w:hAnsi="Times New Roman"/>
          <w:b w:val="0"/>
          <w:sz w:val="20"/>
          <w:lang w:val="pt-BR"/>
        </w:rPr>
        <w:t xml:space="preserve">delineamento </w:t>
      </w:r>
      <w:r w:rsidR="0089383E" w:rsidRPr="0089383E">
        <w:rPr>
          <w:rFonts w:ascii="Times New Roman" w:hAnsi="Times New Roman"/>
          <w:b w:val="0"/>
          <w:sz w:val="20"/>
          <w:lang w:val="pt-BR"/>
        </w:rPr>
        <w:t>composto central rotacional</w:t>
      </w:r>
      <w:r w:rsidR="0089383E">
        <w:rPr>
          <w:rFonts w:ascii="Times New Roman" w:hAnsi="Times New Roman"/>
          <w:b w:val="0"/>
          <w:sz w:val="20"/>
          <w:lang w:val="pt-BR"/>
        </w:rPr>
        <w:t xml:space="preserve"> (DCCR</w:t>
      </w:r>
      <w:r w:rsidR="0089383E" w:rsidRPr="0089383E">
        <w:rPr>
          <w:rFonts w:ascii="Times New Roman" w:hAnsi="Times New Roman"/>
          <w:b w:val="0"/>
          <w:sz w:val="20"/>
          <w:lang w:val="pt-BR"/>
        </w:rPr>
        <w:t xml:space="preserve"> 2²). Com relação ao estudo de aprendizado de máquina, a RNA com estrutura 3:6:1 apresentou o melhor desempenho como modelo preditivo (R² = 0,98 e 0,9 para treinamento e teste, RMSE &lt; 5,0), resultando na remoção de 50</w:t>
      </w:r>
      <w:r w:rsidR="0089383E">
        <w:rPr>
          <w:rFonts w:ascii="Times New Roman" w:hAnsi="Times New Roman"/>
          <w:b w:val="0"/>
          <w:sz w:val="20"/>
          <w:lang w:val="pt-BR"/>
        </w:rPr>
        <w:t>,</w:t>
      </w:r>
      <w:r w:rsidR="0089383E" w:rsidRPr="0089383E">
        <w:rPr>
          <w:rFonts w:ascii="Times New Roman" w:hAnsi="Times New Roman"/>
          <w:b w:val="0"/>
          <w:sz w:val="20"/>
          <w:lang w:val="pt-BR"/>
        </w:rPr>
        <w:t>37 ± 1</w:t>
      </w:r>
      <w:r w:rsidR="0089383E">
        <w:rPr>
          <w:rFonts w:ascii="Times New Roman" w:hAnsi="Times New Roman"/>
          <w:b w:val="0"/>
          <w:sz w:val="20"/>
          <w:lang w:val="pt-BR"/>
        </w:rPr>
        <w:t>,</w:t>
      </w:r>
      <w:r w:rsidR="0089383E" w:rsidRPr="0089383E">
        <w:rPr>
          <w:rFonts w:ascii="Times New Roman" w:hAnsi="Times New Roman"/>
          <w:b w:val="0"/>
          <w:sz w:val="20"/>
          <w:lang w:val="pt-BR"/>
        </w:rPr>
        <w:t>01% de RhB em pH 5,7, [RhB] = 200 mg L</w:t>
      </w:r>
      <w:r w:rsidR="0089383E" w:rsidRPr="00F307A5">
        <w:rPr>
          <w:rFonts w:ascii="Times New Roman" w:hAnsi="Times New Roman"/>
          <w:b w:val="0"/>
          <w:sz w:val="20"/>
          <w:vertAlign w:val="superscript"/>
          <w:lang w:val="pt-BR"/>
        </w:rPr>
        <w:t>-1</w:t>
      </w:r>
      <w:r w:rsidR="0089383E" w:rsidRPr="0089383E">
        <w:rPr>
          <w:rFonts w:ascii="Times New Roman" w:hAnsi="Times New Roman"/>
          <w:b w:val="0"/>
          <w:sz w:val="20"/>
          <w:lang w:val="pt-BR"/>
        </w:rPr>
        <w:t xml:space="preserve"> e [nANA] = 2,75 g L</w:t>
      </w:r>
      <w:r w:rsidR="0089383E" w:rsidRPr="00F307A5">
        <w:rPr>
          <w:rFonts w:ascii="Times New Roman" w:hAnsi="Times New Roman"/>
          <w:b w:val="0"/>
          <w:sz w:val="20"/>
          <w:vertAlign w:val="superscript"/>
          <w:lang w:val="pt-BR"/>
        </w:rPr>
        <w:t>-1</w:t>
      </w:r>
      <w:r w:rsidR="0089383E" w:rsidRPr="0089383E">
        <w:rPr>
          <w:rFonts w:ascii="Times New Roman" w:hAnsi="Times New Roman"/>
          <w:b w:val="0"/>
          <w:sz w:val="20"/>
          <w:lang w:val="pt-BR"/>
        </w:rPr>
        <w:t xml:space="preserve"> após 180 min sob luz visível. A importância da característica revelou que todos os parâmetros (pH, [RhB], [nANA]) foram relevantes para a resposta. Por</w:t>
      </w:r>
      <w:r w:rsidR="0089383E">
        <w:rPr>
          <w:rFonts w:ascii="Times New Roman" w:hAnsi="Times New Roman"/>
          <w:b w:val="0"/>
          <w:sz w:val="20"/>
          <w:lang w:val="pt-BR"/>
        </w:rPr>
        <w:t xml:space="preserve"> conseguinte</w:t>
      </w:r>
      <w:r w:rsidR="0089383E" w:rsidRPr="0089383E">
        <w:rPr>
          <w:rFonts w:ascii="Times New Roman" w:hAnsi="Times New Roman"/>
          <w:b w:val="0"/>
          <w:sz w:val="20"/>
          <w:lang w:val="pt-BR"/>
        </w:rPr>
        <w:t>, este trabalho confirma a potencialidade dos algoritmos de aprendizado de máquina para desenvolver modelos preditivos, bem como um bom ponto de partida para o aumento de escala d</w:t>
      </w:r>
      <w:r w:rsidR="0089383E">
        <w:rPr>
          <w:rFonts w:ascii="Times New Roman" w:hAnsi="Times New Roman"/>
          <w:b w:val="0"/>
          <w:sz w:val="20"/>
          <w:lang w:val="pt-BR"/>
        </w:rPr>
        <w:t>os processos oxidativos avançados</w:t>
      </w:r>
      <w:r w:rsidR="0089383E" w:rsidRPr="0089383E">
        <w:rPr>
          <w:rFonts w:ascii="Times New Roman" w:hAnsi="Times New Roman"/>
          <w:b w:val="0"/>
          <w:sz w:val="20"/>
          <w:lang w:val="pt-BR"/>
        </w:rPr>
        <w:t>.</w:t>
      </w:r>
    </w:p>
    <w:p w14:paraId="5F4A84E8" w14:textId="0AB40BE0" w:rsidR="00EA4E1B" w:rsidRPr="007F275F" w:rsidRDefault="007F275F" w:rsidP="00EA4E1B">
      <w:pPr>
        <w:pStyle w:val="BDAbstract"/>
        <w:spacing w:before="0" w:after="120" w:line="240" w:lineRule="auto"/>
        <w:rPr>
          <w:rFonts w:ascii="Times New Roman" w:hAnsi="Times New Roman"/>
          <w:b w:val="0"/>
          <w:i/>
          <w:sz w:val="20"/>
          <w:lang w:val="pt-BR"/>
        </w:rPr>
      </w:pPr>
      <w:r w:rsidRPr="007F275F">
        <w:rPr>
          <w:rFonts w:ascii="Times New Roman" w:hAnsi="Times New Roman"/>
          <w:b w:val="0"/>
          <w:i/>
          <w:sz w:val="20"/>
          <w:lang w:val="pt-BR"/>
        </w:rPr>
        <w:t>Palavras-chave</w:t>
      </w:r>
      <w:r w:rsidR="00EA4E1B" w:rsidRPr="007F275F">
        <w:rPr>
          <w:rFonts w:ascii="Times New Roman" w:hAnsi="Times New Roman"/>
          <w:b w:val="0"/>
          <w:i/>
          <w:sz w:val="20"/>
          <w:lang w:val="pt-BR"/>
        </w:rPr>
        <w:t xml:space="preserve">: </w:t>
      </w:r>
      <w:r>
        <w:rPr>
          <w:rFonts w:ascii="Times New Roman" w:hAnsi="Times New Roman"/>
          <w:b w:val="0"/>
          <w:i/>
          <w:sz w:val="20"/>
          <w:lang w:val="pt-BR"/>
        </w:rPr>
        <w:t xml:space="preserve">nanozeólita, </w:t>
      </w:r>
      <w:r w:rsidR="00BC61C6">
        <w:rPr>
          <w:rFonts w:ascii="Times New Roman" w:hAnsi="Times New Roman"/>
          <w:b w:val="0"/>
          <w:i/>
          <w:sz w:val="20"/>
          <w:lang w:val="pt-BR"/>
        </w:rPr>
        <w:t>R</w:t>
      </w:r>
      <w:r>
        <w:rPr>
          <w:rFonts w:ascii="Times New Roman" w:hAnsi="Times New Roman"/>
          <w:b w:val="0"/>
          <w:i/>
          <w:sz w:val="20"/>
          <w:lang w:val="pt-BR"/>
        </w:rPr>
        <w:t>odamina B, aprendizado de máquina, fotocatálise heterogênea, nanocatalisadores</w:t>
      </w:r>
      <w:r w:rsidR="00BC61C6">
        <w:rPr>
          <w:rFonts w:ascii="Times New Roman" w:hAnsi="Times New Roman"/>
          <w:b w:val="0"/>
          <w:i/>
          <w:sz w:val="20"/>
          <w:lang w:val="pt-BR"/>
        </w:rPr>
        <w:t>.</w:t>
      </w:r>
    </w:p>
    <w:bookmarkEnd w:id="1"/>
    <w:p w14:paraId="48D9B0C4" w14:textId="2C693B3F" w:rsidR="00EA4E1B" w:rsidRPr="00F00465" w:rsidRDefault="00EA4E1B" w:rsidP="00EA4E1B">
      <w:pPr>
        <w:rPr>
          <w:lang w:val="en-US"/>
        </w:rPr>
        <w:sectPr w:rsidR="00EA4E1B" w:rsidRPr="00F00465"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12C19BC3" w:rsidR="00EA4E1B" w:rsidRPr="00F00465" w:rsidRDefault="00B40001" w:rsidP="00F307A5">
      <w:pPr>
        <w:pStyle w:val="Ttulo2"/>
        <w:rPr>
          <w:rFonts w:ascii="Helvetica" w:hAnsi="Helvetica" w:cs="Helvetica"/>
          <w:sz w:val="24"/>
          <w:szCs w:val="24"/>
          <w:lang w:val="en-US"/>
        </w:rPr>
      </w:pPr>
      <w:r>
        <w:rPr>
          <w:rFonts w:ascii="Helvetica" w:hAnsi="Helvetica" w:cs="Helvetica"/>
          <w:sz w:val="24"/>
          <w:szCs w:val="24"/>
          <w:lang w:val="en-US"/>
        </w:rPr>
        <w:t>Introduction</w:t>
      </w:r>
    </w:p>
    <w:p w14:paraId="065FAE30" w14:textId="7C351BE6" w:rsidR="00FC7258" w:rsidRDefault="00BC61C6" w:rsidP="00F307A5">
      <w:pPr>
        <w:pStyle w:val="TAMainText"/>
        <w:ind w:firstLine="204"/>
        <w:rPr>
          <w:rFonts w:ascii="Times New Roman" w:hAnsi="Times New Roman"/>
        </w:rPr>
      </w:pPr>
      <w:r w:rsidRPr="00BC61C6">
        <w:rPr>
          <w:rFonts w:ascii="Times New Roman" w:hAnsi="Times New Roman"/>
        </w:rPr>
        <w:t>The contamination of wastewater with organic pollutants has been considered a great concern to public organs, mainly due to the hazardous effects that they can cause to humans and aquatic life (</w:t>
      </w:r>
      <w:r w:rsidR="00093056">
        <w:rPr>
          <w:rFonts w:ascii="Times New Roman" w:hAnsi="Times New Roman"/>
        </w:rPr>
        <w:t>1</w:t>
      </w:r>
      <w:r w:rsidRPr="00BC61C6">
        <w:rPr>
          <w:rFonts w:ascii="Times New Roman" w:hAnsi="Times New Roman"/>
        </w:rPr>
        <w:t>). For example, Rhodamine B (RhB) is a synthetic organic dye extensively used in textile industries and in the dyeing of semiprecious stones, such as agates in the south of Brazil (</w:t>
      </w:r>
      <w:r w:rsidR="00093056">
        <w:rPr>
          <w:rFonts w:ascii="Times New Roman" w:hAnsi="Times New Roman"/>
        </w:rPr>
        <w:t>2</w:t>
      </w:r>
      <w:r w:rsidRPr="00BC61C6">
        <w:rPr>
          <w:rFonts w:ascii="Times New Roman" w:hAnsi="Times New Roman"/>
        </w:rPr>
        <w:t>). Moreover, RhB is characterized by its high water solubility, low biodegradability, toxicity and resistance to conventional physio-chemical and biological processes of wastewater treatments (</w:t>
      </w:r>
      <w:r w:rsidR="00093056">
        <w:rPr>
          <w:rFonts w:ascii="Times New Roman" w:hAnsi="Times New Roman"/>
        </w:rPr>
        <w:t>3</w:t>
      </w:r>
      <w:r w:rsidRPr="00BC61C6">
        <w:rPr>
          <w:rFonts w:ascii="Times New Roman" w:hAnsi="Times New Roman"/>
        </w:rPr>
        <w:t>).</w:t>
      </w:r>
    </w:p>
    <w:p w14:paraId="3268835B" w14:textId="588176AF" w:rsidR="007E49C2" w:rsidRDefault="00BC61C6" w:rsidP="00AD28EA">
      <w:pPr>
        <w:pStyle w:val="TAMainText"/>
        <w:ind w:firstLine="204"/>
        <w:rPr>
          <w:rFonts w:ascii="Times New Roman" w:hAnsi="Times New Roman"/>
        </w:rPr>
      </w:pPr>
      <w:r w:rsidRPr="00BC61C6">
        <w:rPr>
          <w:rFonts w:ascii="Times New Roman" w:hAnsi="Times New Roman"/>
        </w:rPr>
        <w:t xml:space="preserve">Thus, advanced treatment processes are necessary for the proper management of these persistent pollutants, with heterogeneous photocatalysis, due to the simplicity of </w:t>
      </w:r>
      <w:r w:rsidRPr="00BC61C6">
        <w:rPr>
          <w:rFonts w:ascii="Times New Roman" w:hAnsi="Times New Roman"/>
        </w:rPr>
        <w:t>operation, versatility and high efficiency in the removal of organic pollutants from aqueous solutions (</w:t>
      </w:r>
      <w:r w:rsidR="00093056">
        <w:rPr>
          <w:rFonts w:ascii="Times New Roman" w:hAnsi="Times New Roman"/>
        </w:rPr>
        <w:t>4</w:t>
      </w:r>
      <w:r w:rsidRPr="00BC61C6">
        <w:rPr>
          <w:rFonts w:ascii="Times New Roman" w:hAnsi="Times New Roman"/>
        </w:rPr>
        <w:t>), through the generation of reactive species of oxygen (ROS), mainly the hydroxyl radical</w:t>
      </w:r>
      <w:r>
        <w:rPr>
          <w:rFonts w:ascii="Times New Roman" w:hAnsi="Times New Roman"/>
        </w:rPr>
        <w:t xml:space="preserve"> (●OH)</w:t>
      </w:r>
      <w:r w:rsidRPr="00BC61C6">
        <w:rPr>
          <w:rFonts w:ascii="Times New Roman" w:hAnsi="Times New Roman"/>
        </w:rPr>
        <w:t>, responsible for a series of redox reactions on the surface of a catalyst under radiation (UV or visible)</w:t>
      </w:r>
      <w:r>
        <w:rPr>
          <w:rFonts w:ascii="Times New Roman" w:hAnsi="Times New Roman"/>
        </w:rPr>
        <w:t xml:space="preserve"> (</w:t>
      </w:r>
      <w:r w:rsidR="00093056">
        <w:rPr>
          <w:rFonts w:ascii="Times New Roman" w:hAnsi="Times New Roman"/>
        </w:rPr>
        <w:t>5</w:t>
      </w:r>
      <w:r>
        <w:rPr>
          <w:rFonts w:ascii="Times New Roman" w:hAnsi="Times New Roman"/>
        </w:rPr>
        <w:t>)</w:t>
      </w:r>
      <w:r w:rsidRPr="00BC61C6">
        <w:rPr>
          <w:rFonts w:ascii="Times New Roman" w:hAnsi="Times New Roman"/>
        </w:rPr>
        <w:t>.</w:t>
      </w:r>
      <w:r w:rsidR="008826B7">
        <w:rPr>
          <w:rFonts w:ascii="Times New Roman" w:hAnsi="Times New Roman"/>
        </w:rPr>
        <w:t xml:space="preserve"> </w:t>
      </w:r>
      <w:r w:rsidR="007E49C2" w:rsidRPr="007E49C2">
        <w:rPr>
          <w:rFonts w:ascii="Times New Roman" w:hAnsi="Times New Roman"/>
        </w:rPr>
        <w:t>Alternative nanocatalysts have been attractive due to their special properties (</w:t>
      </w:r>
      <w:r w:rsidR="00F307A5" w:rsidRPr="007E49C2">
        <w:rPr>
          <w:rFonts w:ascii="Times New Roman" w:hAnsi="Times New Roman"/>
        </w:rPr>
        <w:t>e.g.,</w:t>
      </w:r>
      <w:r w:rsidR="007E49C2" w:rsidRPr="007E49C2">
        <w:rPr>
          <w:rFonts w:ascii="Times New Roman" w:hAnsi="Times New Roman"/>
        </w:rPr>
        <w:t xml:space="preserve"> high surface area and porosity) (</w:t>
      </w:r>
      <w:r w:rsidR="00093056">
        <w:rPr>
          <w:rFonts w:ascii="Times New Roman" w:hAnsi="Times New Roman"/>
        </w:rPr>
        <w:t>6</w:t>
      </w:r>
      <w:r w:rsidR="007E49C2" w:rsidRPr="007E49C2">
        <w:rPr>
          <w:rFonts w:ascii="Times New Roman" w:hAnsi="Times New Roman"/>
        </w:rPr>
        <w:t>). For example, low silica nanozeolites (analcime, sodalite, nanozeolite P) have been used for the cationic dye photodegradation (</w:t>
      </w:r>
      <w:r w:rsidR="00F2759A">
        <w:rPr>
          <w:rFonts w:ascii="Times New Roman" w:hAnsi="Times New Roman"/>
        </w:rPr>
        <w:t>7</w:t>
      </w:r>
      <w:r w:rsidR="007E49C2" w:rsidRPr="007E49C2">
        <w:rPr>
          <w:rFonts w:ascii="Times New Roman" w:hAnsi="Times New Roman"/>
        </w:rPr>
        <w:t>). Moreover, these nanomaterials can be easily synthesized by hydrothermal method using alternative raw materials (such as alum sludge, rice husk and coal fly ash) (</w:t>
      </w:r>
      <w:r w:rsidR="005040E3">
        <w:rPr>
          <w:rFonts w:ascii="Times New Roman" w:hAnsi="Times New Roman"/>
        </w:rPr>
        <w:t>8</w:t>
      </w:r>
      <w:r w:rsidR="007E49C2" w:rsidRPr="007E49C2">
        <w:rPr>
          <w:rFonts w:ascii="Times New Roman" w:hAnsi="Times New Roman"/>
        </w:rPr>
        <w:t xml:space="preserve">). However, experimental procedures can be time and cost-consuming, </w:t>
      </w:r>
      <w:r w:rsidR="007E49C2" w:rsidRPr="007E49C2">
        <w:rPr>
          <w:rFonts w:ascii="Times New Roman" w:hAnsi="Times New Roman"/>
        </w:rPr>
        <w:lastRenderedPageBreak/>
        <w:t>requiring the use of alternative tools, such as computational tools.</w:t>
      </w:r>
    </w:p>
    <w:p w14:paraId="6A944257" w14:textId="0CBAA513" w:rsidR="00FC7258" w:rsidRPr="00F00465" w:rsidRDefault="00DF4BB5" w:rsidP="00F307A5">
      <w:pPr>
        <w:pStyle w:val="TAMainText"/>
        <w:ind w:firstLine="204"/>
        <w:rPr>
          <w:rFonts w:ascii="Times New Roman" w:hAnsi="Times New Roman"/>
          <w:b/>
        </w:rPr>
      </w:pPr>
      <w:r>
        <w:rPr>
          <w:rFonts w:ascii="Times New Roman" w:hAnsi="Times New Roman"/>
        </w:rPr>
        <w:t>S</w:t>
      </w:r>
      <w:r w:rsidR="00CE31CC">
        <w:rPr>
          <w:rFonts w:ascii="Times New Roman" w:hAnsi="Times New Roman"/>
        </w:rPr>
        <w:t xml:space="preserve">ome machine learning algorithms, such as Xtreme Gradient Boosting (XGB), Random Forest (RF) and Artificial Neural Networks (ANN), have been used in some works associated </w:t>
      </w:r>
      <w:r>
        <w:rPr>
          <w:rFonts w:ascii="Times New Roman" w:hAnsi="Times New Roman"/>
        </w:rPr>
        <w:t xml:space="preserve">with </w:t>
      </w:r>
      <w:r w:rsidR="00CE31CC">
        <w:rPr>
          <w:rFonts w:ascii="Times New Roman" w:hAnsi="Times New Roman"/>
        </w:rPr>
        <w:t>photocatalytic degradation</w:t>
      </w:r>
      <w:r>
        <w:rPr>
          <w:rFonts w:ascii="Times New Roman" w:hAnsi="Times New Roman"/>
        </w:rPr>
        <w:t xml:space="preserve"> (</w:t>
      </w:r>
      <w:r w:rsidR="005040E3">
        <w:rPr>
          <w:rFonts w:ascii="Times New Roman" w:hAnsi="Times New Roman"/>
        </w:rPr>
        <w:t>9</w:t>
      </w:r>
      <w:r>
        <w:rPr>
          <w:rFonts w:ascii="Times New Roman" w:hAnsi="Times New Roman"/>
        </w:rPr>
        <w:t>)</w:t>
      </w:r>
      <w:r w:rsidR="00CE31CC">
        <w:rPr>
          <w:rFonts w:ascii="Times New Roman" w:hAnsi="Times New Roman"/>
        </w:rPr>
        <w:t xml:space="preserve">. These algorithms can be successfully used to develop a generalized predictive model with high accuracy and low errors associated </w:t>
      </w:r>
      <w:r>
        <w:rPr>
          <w:rFonts w:ascii="Times New Roman" w:hAnsi="Times New Roman"/>
        </w:rPr>
        <w:t xml:space="preserve">with </w:t>
      </w:r>
      <w:r w:rsidR="00CE31CC">
        <w:rPr>
          <w:rFonts w:ascii="Times New Roman" w:hAnsi="Times New Roman"/>
        </w:rPr>
        <w:t>the experimental procedures</w:t>
      </w:r>
      <w:r>
        <w:rPr>
          <w:rFonts w:ascii="Times New Roman" w:hAnsi="Times New Roman"/>
        </w:rPr>
        <w:t xml:space="preserve"> (</w:t>
      </w:r>
      <w:r w:rsidR="00D6615F">
        <w:rPr>
          <w:rFonts w:ascii="Times New Roman" w:hAnsi="Times New Roman"/>
        </w:rPr>
        <w:t>10</w:t>
      </w:r>
      <w:r>
        <w:rPr>
          <w:rFonts w:ascii="Times New Roman" w:hAnsi="Times New Roman"/>
        </w:rPr>
        <w:t>)</w:t>
      </w:r>
      <w:r w:rsidR="00CE31CC">
        <w:rPr>
          <w:rFonts w:ascii="Times New Roman" w:hAnsi="Times New Roman"/>
        </w:rPr>
        <w:t>. The high computational power of these models is extremely useful in the predictions and data correlation, being suitable to prevent overfitting</w:t>
      </w:r>
      <w:r>
        <w:rPr>
          <w:rFonts w:ascii="Times New Roman" w:hAnsi="Times New Roman"/>
        </w:rPr>
        <w:t xml:space="preserve"> (</w:t>
      </w:r>
      <w:r w:rsidR="00BF3FD4">
        <w:rPr>
          <w:rFonts w:ascii="Times New Roman" w:hAnsi="Times New Roman"/>
        </w:rPr>
        <w:t>11</w:t>
      </w:r>
      <w:r>
        <w:rPr>
          <w:rFonts w:ascii="Times New Roman" w:hAnsi="Times New Roman"/>
        </w:rPr>
        <w:t>)</w:t>
      </w:r>
      <w:r w:rsidR="00CE31CC">
        <w:rPr>
          <w:rFonts w:ascii="Times New Roman" w:hAnsi="Times New Roman"/>
        </w:rPr>
        <w:t xml:space="preserve">. In </w:t>
      </w:r>
      <w:r w:rsidR="00EE3392">
        <w:rPr>
          <w:rFonts w:ascii="Times New Roman" w:hAnsi="Times New Roman"/>
        </w:rPr>
        <w:t xml:space="preserve">this </w:t>
      </w:r>
      <w:r>
        <w:rPr>
          <w:rFonts w:ascii="Times New Roman" w:hAnsi="Times New Roman"/>
        </w:rPr>
        <w:t>context</w:t>
      </w:r>
      <w:r w:rsidR="00EE3392">
        <w:rPr>
          <w:rFonts w:ascii="Times New Roman" w:hAnsi="Times New Roman"/>
        </w:rPr>
        <w:t>, the present work aims to develop a generalized predictive machine learning-based model with application in dye removal from aqueous solution by heterogeneous photocatalysis using an alternative low-silica nanozeolite as nanocatalyst</w:t>
      </w:r>
      <w:r>
        <w:rPr>
          <w:rFonts w:ascii="Times New Roman" w:hAnsi="Times New Roman"/>
        </w:rPr>
        <w:t xml:space="preserve"> </w:t>
      </w:r>
      <w:r w:rsidRPr="00DF4BB5">
        <w:rPr>
          <w:rFonts w:ascii="Times New Roman" w:hAnsi="Times New Roman"/>
        </w:rPr>
        <w:t>for RhB degradation</w:t>
      </w:r>
      <w:r w:rsidR="00EE3392">
        <w:rPr>
          <w:rFonts w:ascii="Times New Roman" w:hAnsi="Times New Roman"/>
        </w:rPr>
        <w:t xml:space="preserve">. </w:t>
      </w:r>
    </w:p>
    <w:p w14:paraId="52FFAC79" w14:textId="6A8F2893" w:rsidR="00EA4E1B" w:rsidRPr="00F00465" w:rsidRDefault="00B40001" w:rsidP="004459F9">
      <w:pPr>
        <w:pStyle w:val="Ttulo2"/>
        <w:rPr>
          <w:rFonts w:ascii="Helvetica" w:hAnsi="Helvetica" w:cs="Helvetica"/>
          <w:sz w:val="24"/>
          <w:szCs w:val="24"/>
          <w:lang w:val="en-US"/>
        </w:rPr>
      </w:pPr>
      <w:r>
        <w:rPr>
          <w:rFonts w:ascii="Helvetica" w:hAnsi="Helvetica" w:cs="Helvetica"/>
          <w:sz w:val="24"/>
          <w:szCs w:val="24"/>
          <w:lang w:val="en-US"/>
        </w:rPr>
        <w:t>Experimental section</w:t>
      </w:r>
    </w:p>
    <w:p w14:paraId="1A441A02" w14:textId="34D7E586" w:rsidR="00EA6BE6" w:rsidRPr="00F00465" w:rsidRDefault="00F2570C" w:rsidP="00AD28EA">
      <w:pPr>
        <w:pStyle w:val="TAMainText"/>
        <w:ind w:firstLine="0"/>
        <w:rPr>
          <w:rFonts w:ascii="Times New Roman" w:hAnsi="Times New Roman"/>
          <w:i/>
        </w:rPr>
      </w:pPr>
      <w:r w:rsidRPr="00F00465">
        <w:rPr>
          <w:rFonts w:ascii="Times New Roman" w:hAnsi="Times New Roman"/>
          <w:i/>
        </w:rPr>
        <w:t>Synthesis and characterization of the nanocatalyst</w:t>
      </w:r>
    </w:p>
    <w:p w14:paraId="56DE67D7" w14:textId="6225EC99" w:rsidR="00EA6BE6" w:rsidRPr="00F00465" w:rsidRDefault="00EA6BE6" w:rsidP="00F307A5">
      <w:pPr>
        <w:pStyle w:val="TAMainText"/>
        <w:ind w:firstLine="204"/>
        <w:rPr>
          <w:rFonts w:ascii="Times New Roman" w:hAnsi="Times New Roman"/>
          <w:i/>
        </w:rPr>
      </w:pPr>
      <w:r w:rsidRPr="00F00465">
        <w:rPr>
          <w:rFonts w:ascii="Times New Roman" w:hAnsi="Times New Roman"/>
        </w:rPr>
        <w:t xml:space="preserve">The nanostructured photocatalyst </w:t>
      </w:r>
      <w:r w:rsidR="00DF4BB5">
        <w:rPr>
          <w:rFonts w:ascii="Times New Roman" w:hAnsi="Times New Roman"/>
        </w:rPr>
        <w:t>was</w:t>
      </w:r>
      <w:r w:rsidR="00DF4BB5" w:rsidRPr="00F00465">
        <w:rPr>
          <w:rFonts w:ascii="Times New Roman" w:hAnsi="Times New Roman"/>
        </w:rPr>
        <w:t xml:space="preserve"> </w:t>
      </w:r>
      <w:r w:rsidRPr="00F00465">
        <w:rPr>
          <w:rFonts w:ascii="Times New Roman" w:hAnsi="Times New Roman"/>
        </w:rPr>
        <w:t>synthesized by hydrothermal method</w:t>
      </w:r>
      <w:r w:rsidR="00DF4BB5">
        <w:rPr>
          <w:rFonts w:ascii="Times New Roman" w:hAnsi="Times New Roman"/>
        </w:rPr>
        <w:t>, according to the literature (</w:t>
      </w:r>
      <w:r w:rsidR="00B71658">
        <w:rPr>
          <w:rFonts w:ascii="Times New Roman" w:hAnsi="Times New Roman"/>
        </w:rPr>
        <w:t>12</w:t>
      </w:r>
      <w:r w:rsidR="00DF4BB5">
        <w:rPr>
          <w:rFonts w:ascii="Times New Roman" w:hAnsi="Times New Roman"/>
        </w:rPr>
        <w:t>)</w:t>
      </w:r>
      <w:r w:rsidRPr="00F00465">
        <w:rPr>
          <w:rFonts w:ascii="Times New Roman" w:hAnsi="Times New Roman"/>
        </w:rPr>
        <w:t xml:space="preserve">. Thus, rice husk </w:t>
      </w:r>
      <w:r w:rsidR="00DF4BB5">
        <w:rPr>
          <w:rFonts w:ascii="Times New Roman" w:hAnsi="Times New Roman"/>
        </w:rPr>
        <w:t xml:space="preserve">(RH) </w:t>
      </w:r>
      <w:r w:rsidRPr="00F00465">
        <w:rPr>
          <w:rFonts w:ascii="Times New Roman" w:hAnsi="Times New Roman"/>
        </w:rPr>
        <w:t xml:space="preserve">and alum sludge </w:t>
      </w:r>
      <w:r w:rsidR="00DF4BB5">
        <w:rPr>
          <w:rFonts w:ascii="Times New Roman" w:hAnsi="Times New Roman"/>
        </w:rPr>
        <w:t xml:space="preserve">(AS) </w:t>
      </w:r>
      <w:r w:rsidRPr="00F00465">
        <w:rPr>
          <w:rFonts w:ascii="Times New Roman" w:hAnsi="Times New Roman"/>
        </w:rPr>
        <w:t>were used as precursors of the analcime nanozeolite</w:t>
      </w:r>
      <w:r w:rsidR="0003368F" w:rsidRPr="00F00465">
        <w:rPr>
          <w:rFonts w:ascii="Times New Roman" w:hAnsi="Times New Roman"/>
        </w:rPr>
        <w:t xml:space="preserve"> (nANA)</w:t>
      </w:r>
      <w:r w:rsidR="00DF4BB5">
        <w:rPr>
          <w:rFonts w:ascii="Times New Roman" w:hAnsi="Times New Roman"/>
        </w:rPr>
        <w:t>.</w:t>
      </w:r>
      <w:r w:rsidR="00F371C2">
        <w:rPr>
          <w:rFonts w:ascii="Times New Roman" w:hAnsi="Times New Roman"/>
        </w:rPr>
        <w:t xml:space="preserve"> </w:t>
      </w:r>
      <w:r w:rsidR="00F371C2" w:rsidRPr="00F371C2">
        <w:rPr>
          <w:rFonts w:ascii="Times New Roman" w:hAnsi="Times New Roman"/>
        </w:rPr>
        <w:t>Initially, the residues were dissolved in Na</w:t>
      </w:r>
      <w:r w:rsidR="00C75A6B">
        <w:rPr>
          <w:rFonts w:ascii="Times New Roman" w:hAnsi="Times New Roman"/>
        </w:rPr>
        <w:t>O</w:t>
      </w:r>
      <w:r w:rsidR="00F371C2" w:rsidRPr="00F371C2">
        <w:rPr>
          <w:rFonts w:ascii="Times New Roman" w:hAnsi="Times New Roman"/>
        </w:rPr>
        <w:t xml:space="preserve">H </w:t>
      </w:r>
      <w:r w:rsidR="00F371C2">
        <w:rPr>
          <w:rFonts w:ascii="Times New Roman" w:hAnsi="Times New Roman"/>
        </w:rPr>
        <w:t>(2 mol L</w:t>
      </w:r>
      <w:r w:rsidR="00F371C2" w:rsidRPr="00F307A5">
        <w:rPr>
          <w:rFonts w:ascii="Times New Roman" w:hAnsi="Times New Roman"/>
          <w:vertAlign w:val="superscript"/>
        </w:rPr>
        <w:t>-1</w:t>
      </w:r>
      <w:r w:rsidR="00F371C2">
        <w:rPr>
          <w:rFonts w:ascii="Times New Roman" w:hAnsi="Times New Roman"/>
        </w:rPr>
        <w:t xml:space="preserve">, Synth) </w:t>
      </w:r>
      <w:r w:rsidR="00F371C2" w:rsidRPr="00F371C2">
        <w:rPr>
          <w:rFonts w:ascii="Times New Roman" w:hAnsi="Times New Roman"/>
        </w:rPr>
        <w:t>and placed in an autoclave</w:t>
      </w:r>
      <w:r w:rsidR="00F371C2">
        <w:rPr>
          <w:rFonts w:ascii="Times New Roman" w:hAnsi="Times New Roman"/>
        </w:rPr>
        <w:t xml:space="preserve"> </w:t>
      </w:r>
      <w:r w:rsidR="00F371C2" w:rsidRPr="00F371C2">
        <w:rPr>
          <w:rFonts w:ascii="Times New Roman" w:hAnsi="Times New Roman"/>
        </w:rPr>
        <w:t xml:space="preserve">stainless steel coated with polytetrafluoroethylene (PTFE) </w:t>
      </w:r>
      <w:r w:rsidR="00F371C2">
        <w:rPr>
          <w:rFonts w:ascii="Times New Roman" w:hAnsi="Times New Roman"/>
        </w:rPr>
        <w:t>(</w:t>
      </w:r>
      <w:r w:rsidRPr="00F00465">
        <w:rPr>
          <w:rFonts w:ascii="Times New Roman" w:hAnsi="Times New Roman"/>
        </w:rPr>
        <w:t>at 180°C for 12 h</w:t>
      </w:r>
      <w:r w:rsidR="00F371C2">
        <w:rPr>
          <w:rFonts w:ascii="Times New Roman" w:hAnsi="Times New Roman"/>
        </w:rPr>
        <w:t>)</w:t>
      </w:r>
      <w:r w:rsidRPr="00F00465">
        <w:rPr>
          <w:rFonts w:ascii="Times New Roman" w:hAnsi="Times New Roman"/>
        </w:rPr>
        <w:t xml:space="preserve">. </w:t>
      </w:r>
      <w:r w:rsidR="00F371C2">
        <w:rPr>
          <w:rFonts w:ascii="Times New Roman" w:hAnsi="Times New Roman"/>
        </w:rPr>
        <w:t xml:space="preserve">After, </w:t>
      </w:r>
      <w:r w:rsidRPr="00F00465">
        <w:rPr>
          <w:rFonts w:ascii="Times New Roman" w:hAnsi="Times New Roman"/>
        </w:rPr>
        <w:t xml:space="preserve">the nANA was filtered </w:t>
      </w:r>
      <w:r w:rsidR="00F371C2">
        <w:rPr>
          <w:rFonts w:ascii="Times New Roman" w:hAnsi="Times New Roman"/>
        </w:rPr>
        <w:t xml:space="preserve">(ϕ = 0.45 µm) </w:t>
      </w:r>
      <w:r w:rsidRPr="00F00465">
        <w:rPr>
          <w:rFonts w:ascii="Times New Roman" w:hAnsi="Times New Roman"/>
        </w:rPr>
        <w:t>and washed with distilled water and ethanol 70%</w:t>
      </w:r>
      <w:r w:rsidR="00F371C2">
        <w:rPr>
          <w:rFonts w:ascii="Times New Roman" w:hAnsi="Times New Roman"/>
        </w:rPr>
        <w:t xml:space="preserve"> (until pH </w:t>
      </w:r>
      <w:r w:rsidR="00F371C2" w:rsidRPr="00F307A5">
        <w:rPr>
          <w:rFonts w:ascii="Times New Roman" w:hAnsi="Times New Roman"/>
        </w:rPr>
        <w:t>≈</w:t>
      </w:r>
      <w:r w:rsidR="00F371C2" w:rsidRPr="00D37898">
        <w:rPr>
          <w:rFonts w:ascii="Times New Roman" w:hAnsi="Times New Roman"/>
        </w:rPr>
        <w:t xml:space="preserve"> </w:t>
      </w:r>
      <w:r w:rsidR="00F307A5" w:rsidRPr="00D37898">
        <w:rPr>
          <w:rFonts w:ascii="Times New Roman" w:hAnsi="Times New Roman"/>
        </w:rPr>
        <w:t>7</w:t>
      </w:r>
      <w:r w:rsidR="00F307A5">
        <w:rPr>
          <w:rFonts w:ascii="Times New Roman" w:hAnsi="Times New Roman"/>
        </w:rPr>
        <w:t>.00</w:t>
      </w:r>
      <w:r w:rsidR="00F371C2">
        <w:rPr>
          <w:rFonts w:ascii="Times New Roman" w:hAnsi="Times New Roman"/>
        </w:rPr>
        <w:t>)</w:t>
      </w:r>
      <w:r w:rsidR="0003368F" w:rsidRPr="00F00465">
        <w:rPr>
          <w:rFonts w:ascii="Times New Roman" w:hAnsi="Times New Roman"/>
        </w:rPr>
        <w:t>. The nANA was dried in an oven at 80°C for 12 h</w:t>
      </w:r>
      <w:r w:rsidR="00F371C2">
        <w:rPr>
          <w:rFonts w:ascii="Times New Roman" w:hAnsi="Times New Roman"/>
        </w:rPr>
        <w:t xml:space="preserve">. </w:t>
      </w:r>
      <w:r w:rsidR="00F371C2" w:rsidRPr="00F371C2">
        <w:rPr>
          <w:rFonts w:ascii="Times New Roman" w:hAnsi="Times New Roman"/>
        </w:rPr>
        <w:t>More details about the characterization can be found in the literature</w:t>
      </w:r>
      <w:r w:rsidR="00F371C2">
        <w:rPr>
          <w:rFonts w:ascii="Times New Roman" w:hAnsi="Times New Roman"/>
        </w:rPr>
        <w:t xml:space="preserve"> </w:t>
      </w:r>
      <w:r w:rsidR="00D37898">
        <w:rPr>
          <w:rFonts w:ascii="Times New Roman" w:hAnsi="Times New Roman"/>
        </w:rPr>
        <w:t>(1</w:t>
      </w:r>
      <w:r w:rsidR="00B71658">
        <w:rPr>
          <w:rFonts w:ascii="Times New Roman" w:hAnsi="Times New Roman"/>
        </w:rPr>
        <w:t>3</w:t>
      </w:r>
      <w:r w:rsidR="00D37898">
        <w:rPr>
          <w:rFonts w:ascii="Times New Roman" w:hAnsi="Times New Roman"/>
        </w:rPr>
        <w:t>).</w:t>
      </w:r>
    </w:p>
    <w:p w14:paraId="6D9760DD" w14:textId="77777777" w:rsidR="00EA6BE6" w:rsidRPr="00F00465" w:rsidRDefault="00EA6BE6" w:rsidP="00AD28EA">
      <w:pPr>
        <w:pStyle w:val="TAMainText"/>
        <w:ind w:firstLine="0"/>
        <w:rPr>
          <w:rFonts w:ascii="Times New Roman" w:hAnsi="Times New Roman"/>
          <w:i/>
        </w:rPr>
      </w:pPr>
    </w:p>
    <w:p w14:paraId="6713B2E3" w14:textId="2D428FE7" w:rsidR="00DD1A7B" w:rsidRPr="00F00465" w:rsidRDefault="00F2570C" w:rsidP="00AD28EA">
      <w:pPr>
        <w:pStyle w:val="TAMainText"/>
        <w:ind w:firstLine="0"/>
        <w:rPr>
          <w:rFonts w:ascii="Times New Roman" w:hAnsi="Times New Roman"/>
          <w:i/>
        </w:rPr>
      </w:pPr>
      <w:r w:rsidRPr="00F00465">
        <w:rPr>
          <w:rFonts w:ascii="Times New Roman" w:hAnsi="Times New Roman"/>
          <w:i/>
        </w:rPr>
        <w:t>Photocatalytic assay</w:t>
      </w:r>
    </w:p>
    <w:p w14:paraId="06A0F14E" w14:textId="5EF3BD3B" w:rsidR="00F2570C" w:rsidRPr="00F00465" w:rsidRDefault="00871083" w:rsidP="00F307A5">
      <w:pPr>
        <w:pStyle w:val="TAMainText"/>
        <w:ind w:firstLine="204"/>
        <w:rPr>
          <w:rFonts w:ascii="Times New Roman" w:hAnsi="Times New Roman"/>
          <w:iCs/>
        </w:rPr>
      </w:pPr>
      <w:r w:rsidRPr="00F00465">
        <w:rPr>
          <w:rFonts w:ascii="Times New Roman" w:hAnsi="Times New Roman"/>
          <w:iCs/>
        </w:rPr>
        <w:t xml:space="preserve">The heterogeneous photocatalysis was carried out in </w:t>
      </w:r>
      <w:r w:rsidR="00C75A6B">
        <w:rPr>
          <w:rFonts w:ascii="Times New Roman" w:hAnsi="Times New Roman"/>
          <w:iCs/>
        </w:rPr>
        <w:t xml:space="preserve">a </w:t>
      </w:r>
      <w:r w:rsidRPr="00F00465">
        <w:rPr>
          <w:rFonts w:ascii="Times New Roman" w:hAnsi="Times New Roman"/>
          <w:iCs/>
        </w:rPr>
        <w:t>slurry reactor operated at 25 ± 2 °C under visible light (lamp power = 202 W m</w:t>
      </w:r>
      <w:r w:rsidRPr="00F00465">
        <w:rPr>
          <w:rFonts w:ascii="Times New Roman" w:hAnsi="Times New Roman"/>
          <w:iCs/>
          <w:vertAlign w:val="superscript"/>
        </w:rPr>
        <w:t>-2</w:t>
      </w:r>
      <w:r w:rsidRPr="00F00465">
        <w:rPr>
          <w:rFonts w:ascii="Times New Roman" w:hAnsi="Times New Roman"/>
          <w:iCs/>
        </w:rPr>
        <w:t>). The volume used was 50 mL in all experimental runs, which were obtained by central composite rotational design (CCRD) 2</w:t>
      </w:r>
      <w:r w:rsidRPr="00F00465">
        <w:rPr>
          <w:rFonts w:ascii="Times New Roman" w:hAnsi="Times New Roman"/>
          <w:iCs/>
          <w:vertAlign w:val="superscript"/>
        </w:rPr>
        <w:t>2</w:t>
      </w:r>
      <w:r w:rsidR="00F371C2">
        <w:rPr>
          <w:rFonts w:ascii="Times New Roman" w:hAnsi="Times New Roman"/>
          <w:iCs/>
        </w:rPr>
        <w:t xml:space="preserve">, </w:t>
      </w:r>
      <w:r w:rsidRPr="00F00465">
        <w:rPr>
          <w:rFonts w:ascii="Times New Roman" w:hAnsi="Times New Roman"/>
          <w:iCs/>
        </w:rPr>
        <w:t xml:space="preserve">according to Table 1. The pH was maintained in the natural pH of the aqueous solution containing RhB organic dye. </w:t>
      </w:r>
      <w:r w:rsidR="00D974A0" w:rsidRPr="00F00465">
        <w:rPr>
          <w:rFonts w:ascii="Times New Roman" w:hAnsi="Times New Roman"/>
          <w:iCs/>
        </w:rPr>
        <w:t>All experimental runs were performed in duplicate.</w:t>
      </w:r>
    </w:p>
    <w:p w14:paraId="25D5FB87" w14:textId="77777777" w:rsidR="00871083" w:rsidRPr="00F00465" w:rsidRDefault="00871083" w:rsidP="005C3AB7">
      <w:pPr>
        <w:pStyle w:val="TAMainText"/>
        <w:ind w:firstLine="142"/>
        <w:rPr>
          <w:rFonts w:ascii="Times New Roman" w:hAnsi="Times New Roman"/>
          <w:iCs/>
        </w:rPr>
      </w:pPr>
    </w:p>
    <w:p w14:paraId="0F4BB0D4" w14:textId="2D863A94" w:rsidR="00871083" w:rsidRPr="005C3AB7" w:rsidRDefault="00871083" w:rsidP="005A65AF">
      <w:pPr>
        <w:pStyle w:val="VDTableTitle"/>
        <w:spacing w:after="120"/>
        <w:jc w:val="both"/>
        <w:rPr>
          <w:rFonts w:ascii="Times New Roman" w:hAnsi="Times New Roman"/>
          <w:iCs/>
          <w:szCs w:val="18"/>
        </w:rPr>
      </w:pPr>
      <w:r w:rsidRPr="00F00465">
        <w:rPr>
          <w:rFonts w:ascii="Times New Roman" w:hAnsi="Times New Roman"/>
          <w:b/>
        </w:rPr>
        <w:t xml:space="preserve">Table </w:t>
      </w:r>
      <w:r w:rsidR="00F371C2">
        <w:rPr>
          <w:rFonts w:ascii="Times New Roman" w:hAnsi="Times New Roman"/>
          <w:b/>
        </w:rPr>
        <w:t>1</w:t>
      </w:r>
      <w:r w:rsidRPr="00F00465">
        <w:rPr>
          <w:rFonts w:ascii="Times New Roman" w:hAnsi="Times New Roman"/>
          <w:b/>
        </w:rPr>
        <w:t>.</w:t>
      </w:r>
      <w:r w:rsidRPr="00F00465">
        <w:rPr>
          <w:rFonts w:ascii="Times New Roman" w:hAnsi="Times New Roman"/>
        </w:rPr>
        <w:t xml:space="preserve"> </w:t>
      </w:r>
      <w:r w:rsidR="00F307A5">
        <w:rPr>
          <w:rFonts w:ascii="Times New Roman" w:hAnsi="Times New Roman"/>
        </w:rPr>
        <w:t xml:space="preserve">Dataset generated from </w:t>
      </w:r>
      <w:r w:rsidR="00F307A5">
        <w:rPr>
          <w:rFonts w:ascii="Times New Roman" w:hAnsi="Times New Roman"/>
          <w:iCs/>
          <w:szCs w:val="18"/>
        </w:rPr>
        <w:t>CCRD 2²</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50"/>
        <w:gridCol w:w="1911"/>
      </w:tblGrid>
      <w:tr w:rsidR="00871083" w:rsidRPr="00F00465" w14:paraId="695F2789" w14:textId="77777777" w:rsidTr="00F307A5">
        <w:trPr>
          <w:jc w:val="center"/>
        </w:trPr>
        <w:tc>
          <w:tcPr>
            <w:tcW w:w="0" w:type="auto"/>
            <w:vAlign w:val="center"/>
          </w:tcPr>
          <w:p w14:paraId="65CB7AC6" w14:textId="30419CB9" w:rsidR="00871083" w:rsidRPr="00F00465" w:rsidRDefault="00871083" w:rsidP="00F307A5">
            <w:pPr>
              <w:pStyle w:val="TCTableBody"/>
              <w:spacing w:line="240" w:lineRule="auto"/>
              <w:jc w:val="center"/>
              <w:rPr>
                <w:b/>
                <w:bCs/>
              </w:rPr>
            </w:pPr>
            <w:r w:rsidRPr="00F00465">
              <w:rPr>
                <w:b/>
                <w:bCs/>
              </w:rPr>
              <w:t>Parameter</w:t>
            </w:r>
          </w:p>
        </w:tc>
        <w:tc>
          <w:tcPr>
            <w:tcW w:w="0" w:type="auto"/>
            <w:vAlign w:val="center"/>
          </w:tcPr>
          <w:p w14:paraId="4A31DBE4" w14:textId="3739366D" w:rsidR="00871083" w:rsidRPr="00F00465" w:rsidRDefault="00871083" w:rsidP="00F307A5">
            <w:pPr>
              <w:pStyle w:val="TCTableBody"/>
              <w:spacing w:line="240" w:lineRule="auto"/>
              <w:jc w:val="center"/>
              <w:rPr>
                <w:b/>
                <w:bCs/>
              </w:rPr>
            </w:pPr>
            <w:r w:rsidRPr="00F00465">
              <w:rPr>
                <w:b/>
                <w:bCs/>
              </w:rPr>
              <w:t>Range</w:t>
            </w:r>
          </w:p>
        </w:tc>
      </w:tr>
      <w:tr w:rsidR="00871083" w:rsidRPr="00F00465" w14:paraId="75B84DE6" w14:textId="77777777" w:rsidTr="00F307A5">
        <w:trPr>
          <w:trHeight w:val="411"/>
          <w:jc w:val="center"/>
        </w:trPr>
        <w:tc>
          <w:tcPr>
            <w:tcW w:w="0" w:type="auto"/>
            <w:tcBorders>
              <w:bottom w:val="single" w:sz="6" w:space="0" w:color="auto"/>
            </w:tcBorders>
            <w:vAlign w:val="center"/>
          </w:tcPr>
          <w:p w14:paraId="027C959B" w14:textId="5B533DB0" w:rsidR="00871083" w:rsidRPr="00F00465" w:rsidRDefault="00871083" w:rsidP="00F307A5">
            <w:pPr>
              <w:pStyle w:val="TCTableBody"/>
              <w:spacing w:line="240" w:lineRule="auto"/>
              <w:jc w:val="center"/>
            </w:pPr>
            <w:r w:rsidRPr="00F00465">
              <w:t>[RhB]</w:t>
            </w:r>
            <w:r w:rsidR="001C1854" w:rsidRPr="00F00465">
              <w:t xml:space="preserve"> (mg L</w:t>
            </w:r>
            <w:r w:rsidR="001C1854" w:rsidRPr="00F00465">
              <w:rPr>
                <w:vertAlign w:val="superscript"/>
              </w:rPr>
              <w:t>-1</w:t>
            </w:r>
            <w:r w:rsidR="001C1854" w:rsidRPr="00F00465">
              <w:t>)</w:t>
            </w:r>
          </w:p>
        </w:tc>
        <w:tc>
          <w:tcPr>
            <w:tcW w:w="0" w:type="auto"/>
            <w:vAlign w:val="center"/>
          </w:tcPr>
          <w:p w14:paraId="70CF89F9" w14:textId="34ED5EB9" w:rsidR="00871083" w:rsidRPr="00F00465" w:rsidRDefault="001C1854" w:rsidP="00F307A5">
            <w:pPr>
              <w:pStyle w:val="TCTableBody"/>
              <w:spacing w:line="240" w:lineRule="auto"/>
              <w:jc w:val="center"/>
            </w:pPr>
            <w:r w:rsidRPr="00F00465">
              <w:t>12; 20; 40; 60; 68</w:t>
            </w:r>
          </w:p>
        </w:tc>
      </w:tr>
      <w:tr w:rsidR="00871083" w:rsidRPr="00F00465" w14:paraId="1CE1B2BA" w14:textId="77777777" w:rsidTr="00F307A5">
        <w:trPr>
          <w:trHeight w:val="454"/>
          <w:jc w:val="center"/>
        </w:trPr>
        <w:tc>
          <w:tcPr>
            <w:tcW w:w="0" w:type="auto"/>
            <w:vAlign w:val="center"/>
          </w:tcPr>
          <w:p w14:paraId="3A9161FF" w14:textId="21FA4763" w:rsidR="00871083" w:rsidRPr="00F00465" w:rsidRDefault="00871083" w:rsidP="00F307A5">
            <w:pPr>
              <w:pStyle w:val="TCTableBody"/>
              <w:spacing w:line="240" w:lineRule="auto"/>
              <w:jc w:val="center"/>
            </w:pPr>
            <w:r w:rsidRPr="00F00465">
              <w:t>[nANA]</w:t>
            </w:r>
            <w:r w:rsidR="001C1854" w:rsidRPr="00F00465">
              <w:t xml:space="preserve"> (g L</w:t>
            </w:r>
            <w:r w:rsidR="001C1854" w:rsidRPr="00F00465">
              <w:rPr>
                <w:vertAlign w:val="superscript"/>
              </w:rPr>
              <w:t>-1</w:t>
            </w:r>
            <w:r w:rsidR="001C1854" w:rsidRPr="00F00465">
              <w:t>)</w:t>
            </w:r>
          </w:p>
        </w:tc>
        <w:tc>
          <w:tcPr>
            <w:tcW w:w="0" w:type="auto"/>
            <w:vAlign w:val="center"/>
          </w:tcPr>
          <w:p w14:paraId="0B880F8A" w14:textId="3205829E" w:rsidR="00871083" w:rsidRPr="00F00465" w:rsidRDefault="001C1854" w:rsidP="00F307A5">
            <w:pPr>
              <w:pStyle w:val="TCTableBody"/>
              <w:spacing w:line="240" w:lineRule="auto"/>
              <w:jc w:val="center"/>
              <w:rPr>
                <w:i/>
                <w:iCs/>
              </w:rPr>
            </w:pPr>
            <w:r w:rsidRPr="00F00465">
              <w:t>0.5; 1.0; 1.75, 2.75; 3.00</w:t>
            </w:r>
          </w:p>
        </w:tc>
      </w:tr>
    </w:tbl>
    <w:p w14:paraId="6B4ABD2E" w14:textId="47783115" w:rsidR="00871083" w:rsidRPr="00F00465" w:rsidRDefault="00B86F49" w:rsidP="00B86F49">
      <w:pPr>
        <w:pStyle w:val="TAMainText"/>
        <w:ind w:firstLine="708"/>
        <w:rPr>
          <w:rFonts w:ascii="Times New Roman" w:hAnsi="Times New Roman"/>
          <w:sz w:val="18"/>
          <w:szCs w:val="18"/>
        </w:rPr>
      </w:pPr>
      <w:r>
        <w:rPr>
          <w:sz w:val="18"/>
          <w:szCs w:val="18"/>
        </w:rPr>
        <w:t xml:space="preserve">   </w:t>
      </w:r>
      <w:r w:rsidR="001C1854" w:rsidRPr="00F00465">
        <w:rPr>
          <w:sz w:val="18"/>
          <w:szCs w:val="18"/>
        </w:rPr>
        <w:t>pH range: 5.</w:t>
      </w:r>
      <w:r>
        <w:rPr>
          <w:sz w:val="18"/>
          <w:szCs w:val="18"/>
        </w:rPr>
        <w:t>81</w:t>
      </w:r>
      <w:r w:rsidR="000E70AE" w:rsidRPr="00F00465">
        <w:rPr>
          <w:sz w:val="18"/>
          <w:szCs w:val="18"/>
        </w:rPr>
        <w:t xml:space="preserve"> | T = 25 </w:t>
      </w:r>
      <w:r w:rsidR="000E70AE" w:rsidRPr="00F00465">
        <w:rPr>
          <w:rFonts w:ascii="Times New Roman" w:hAnsi="Times New Roman"/>
        </w:rPr>
        <w:t xml:space="preserve">± 2 </w:t>
      </w:r>
      <w:r w:rsidR="000E70AE" w:rsidRPr="00F00465">
        <w:rPr>
          <w:sz w:val="18"/>
          <w:szCs w:val="18"/>
        </w:rPr>
        <w:t>°C.</w:t>
      </w:r>
    </w:p>
    <w:p w14:paraId="240C84B4" w14:textId="77777777" w:rsidR="00871083" w:rsidRPr="00F00465" w:rsidRDefault="00871083" w:rsidP="000E70AE">
      <w:pPr>
        <w:pStyle w:val="TAMainText"/>
        <w:ind w:firstLine="0"/>
        <w:rPr>
          <w:rFonts w:ascii="Times New Roman" w:hAnsi="Times New Roman"/>
          <w:iCs/>
        </w:rPr>
      </w:pPr>
    </w:p>
    <w:p w14:paraId="79C29557" w14:textId="38339CEA" w:rsidR="00DD1A7B" w:rsidRPr="00F00465" w:rsidRDefault="00F2570C" w:rsidP="00DD1A7B">
      <w:pPr>
        <w:pStyle w:val="TAMainText"/>
        <w:ind w:firstLine="0"/>
        <w:rPr>
          <w:rFonts w:ascii="Times New Roman" w:hAnsi="Times New Roman"/>
          <w:i/>
        </w:rPr>
      </w:pPr>
      <w:r w:rsidRPr="00F00465">
        <w:rPr>
          <w:rFonts w:ascii="Times New Roman" w:hAnsi="Times New Roman"/>
          <w:i/>
        </w:rPr>
        <w:t>Kinetic of degradation</w:t>
      </w:r>
    </w:p>
    <w:p w14:paraId="34879116" w14:textId="5925DEBC" w:rsidR="00F2570C" w:rsidRDefault="00D974A0" w:rsidP="00F307A5">
      <w:pPr>
        <w:pStyle w:val="TAMainText"/>
        <w:ind w:firstLine="204"/>
        <w:rPr>
          <w:rFonts w:ascii="Times New Roman" w:hAnsi="Times New Roman"/>
          <w:iCs/>
        </w:rPr>
      </w:pPr>
      <w:r w:rsidRPr="00F00465">
        <w:rPr>
          <w:rFonts w:ascii="Times New Roman" w:hAnsi="Times New Roman"/>
          <w:iCs/>
        </w:rPr>
        <w:t>The experimental</w:t>
      </w:r>
      <w:r w:rsidR="00702C22" w:rsidRPr="00F00465">
        <w:rPr>
          <w:rFonts w:ascii="Times New Roman" w:hAnsi="Times New Roman"/>
          <w:iCs/>
        </w:rPr>
        <w:t xml:space="preserve"> runs were adjusted to the Langmuir-Hinshelwood model</w:t>
      </w:r>
      <w:r w:rsidR="00C75A6B">
        <w:rPr>
          <w:rFonts w:ascii="Times New Roman" w:hAnsi="Times New Roman"/>
          <w:iCs/>
        </w:rPr>
        <w:t xml:space="preserve">, according to the </w:t>
      </w:r>
      <w:r w:rsidR="00702C22" w:rsidRPr="00F00465">
        <w:rPr>
          <w:rFonts w:ascii="Times New Roman" w:hAnsi="Times New Roman"/>
          <w:iCs/>
        </w:rPr>
        <w:t xml:space="preserve">Eq. </w:t>
      </w:r>
      <w:r w:rsidR="00C75A6B">
        <w:rPr>
          <w:rFonts w:ascii="Times New Roman" w:hAnsi="Times New Roman"/>
          <w:iCs/>
        </w:rPr>
        <w:t>(</w:t>
      </w:r>
      <w:r w:rsidR="00702C22" w:rsidRPr="00F00465">
        <w:rPr>
          <w:rFonts w:ascii="Times New Roman" w:hAnsi="Times New Roman"/>
          <w:iCs/>
        </w:rPr>
        <w:t>1</w:t>
      </w:r>
      <w:r w:rsidR="00C75A6B">
        <w:rPr>
          <w:rFonts w:ascii="Times New Roman" w:hAnsi="Times New Roman"/>
          <w:iCs/>
        </w:rPr>
        <w:t>) (</w:t>
      </w:r>
      <w:r w:rsidR="00B71658">
        <w:rPr>
          <w:rFonts w:ascii="Times New Roman" w:hAnsi="Times New Roman"/>
          <w:iCs/>
        </w:rPr>
        <w:t>14</w:t>
      </w:r>
      <w:r w:rsidR="00C75A6B">
        <w:rPr>
          <w:rFonts w:ascii="Times New Roman" w:hAnsi="Times New Roman"/>
          <w:iCs/>
        </w:rPr>
        <w:t>)</w:t>
      </w:r>
      <w:r w:rsidR="00702C22" w:rsidRPr="00F00465">
        <w:rPr>
          <w:rFonts w:ascii="Times New Roman" w:hAnsi="Times New Roman"/>
          <w:iCs/>
        </w:rPr>
        <w:t>:</w:t>
      </w:r>
    </w:p>
    <w:p w14:paraId="2641B9FD" w14:textId="77777777" w:rsidR="00C75A6B" w:rsidRDefault="00C75A6B" w:rsidP="005C3AB7">
      <w:pPr>
        <w:pStyle w:val="TAMainText"/>
        <w:ind w:firstLine="204"/>
        <w:rPr>
          <w:rFonts w:ascii="Times New Roman" w:hAnsi="Times New Roman"/>
          <w:iCs/>
          <w:lang w:val="pt-BR"/>
        </w:rPr>
      </w:pPr>
    </w:p>
    <w:tbl>
      <w:tblPr>
        <w:tblStyle w:val="Tabelacomgrade"/>
        <w:tblW w:w="4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50"/>
      </w:tblGrid>
      <w:tr w:rsidR="00C75A6B" w14:paraId="4FA26751" w14:textId="77777777" w:rsidTr="00352143">
        <w:tc>
          <w:tcPr>
            <w:tcW w:w="4531" w:type="dxa"/>
          </w:tcPr>
          <w:p w14:paraId="4288E724" w14:textId="54186317" w:rsidR="00C75A6B" w:rsidRDefault="00000000" w:rsidP="00352143">
            <w:pPr>
              <w:pStyle w:val="TAMainText"/>
              <w:ind w:firstLine="0"/>
              <w:rPr>
                <w:rFonts w:ascii="Times New Roman" w:hAnsi="Times New Roman"/>
                <w:iCs/>
                <w:lang w:val="pt-BR"/>
              </w:rPr>
            </w:pPr>
            <m:oMathPara>
              <m:oMath>
                <m:func>
                  <m:funcPr>
                    <m:ctrlPr>
                      <w:rPr>
                        <w:rFonts w:ascii="Cambria Math" w:hAnsi="Cambria Math"/>
                        <w:iCs/>
                        <w:lang w:val="pt-BR"/>
                      </w:rPr>
                    </m:ctrlPr>
                  </m:funcPr>
                  <m:fName>
                    <m:r>
                      <m:rPr>
                        <m:sty m:val="p"/>
                      </m:rPr>
                      <w:rPr>
                        <w:rFonts w:ascii="Cambria Math" w:hAnsi="Cambria Math"/>
                        <w:lang w:val="pt-BR"/>
                      </w:rPr>
                      <m:t>ln</m:t>
                    </m:r>
                  </m:fName>
                  <m:e>
                    <m:d>
                      <m:dPr>
                        <m:ctrlPr>
                          <w:rPr>
                            <w:rFonts w:ascii="Cambria Math" w:hAnsi="Cambria Math"/>
                            <w:i/>
                            <w:iCs/>
                            <w:lang w:val="pt-BR"/>
                          </w:rPr>
                        </m:ctrlPr>
                      </m:dPr>
                      <m:e>
                        <m:sSub>
                          <m:sSubPr>
                            <m:ctrlPr>
                              <w:rPr>
                                <w:rFonts w:ascii="Cambria Math" w:hAnsi="Cambria Math"/>
                                <w:i/>
                                <w:iCs/>
                                <w:lang w:val="pt-BR"/>
                              </w:rPr>
                            </m:ctrlPr>
                          </m:sSubPr>
                          <m:e>
                            <m:r>
                              <w:rPr>
                                <w:rFonts w:ascii="Cambria Math" w:hAnsi="Cambria Math"/>
                                <w:lang w:val="pt-BR"/>
                              </w:rPr>
                              <m:t>C</m:t>
                            </m:r>
                          </m:e>
                          <m:sub>
                            <m:r>
                              <w:rPr>
                                <w:rFonts w:ascii="Cambria Math" w:hAnsi="Cambria Math"/>
                                <w:lang w:val="pt-BR"/>
                              </w:rPr>
                              <m:t>io</m:t>
                            </m:r>
                          </m:sub>
                        </m:sSub>
                        <m:r>
                          <w:rPr>
                            <w:rFonts w:ascii="Cambria Math" w:hAnsi="Cambria Math"/>
                            <w:lang w:val="pt-BR"/>
                          </w:rPr>
                          <m:t xml:space="preserve"> </m:t>
                        </m:r>
                        <m:sSubSup>
                          <m:sSubSupPr>
                            <m:ctrlPr>
                              <w:rPr>
                                <w:rFonts w:ascii="Cambria Math" w:hAnsi="Cambria Math"/>
                                <w:i/>
                                <w:lang w:val="pt-BR"/>
                              </w:rPr>
                            </m:ctrlPr>
                          </m:sSubSupPr>
                          <m:e>
                            <m:r>
                              <w:rPr>
                                <w:rFonts w:ascii="Cambria Math" w:hAnsi="Cambria Math"/>
                                <w:lang w:val="pt-BR"/>
                              </w:rPr>
                              <m:t>C</m:t>
                            </m:r>
                          </m:e>
                          <m:sub>
                            <m:r>
                              <w:rPr>
                                <w:rFonts w:ascii="Cambria Math" w:hAnsi="Cambria Math"/>
                                <w:lang w:val="pt-BR"/>
                              </w:rPr>
                              <m:t>i</m:t>
                            </m:r>
                          </m:sub>
                          <m:sup>
                            <m:r>
                              <w:rPr>
                                <w:rFonts w:ascii="Cambria Math" w:hAnsi="Cambria Math"/>
                                <w:lang w:val="pt-BR"/>
                              </w:rPr>
                              <m:t>-1</m:t>
                            </m:r>
                          </m:sup>
                        </m:sSubSup>
                        <m:ctrlPr>
                          <w:rPr>
                            <w:rFonts w:ascii="Cambria Math" w:hAnsi="Cambria Math"/>
                            <w:i/>
                            <w:lang w:val="pt-BR"/>
                          </w:rPr>
                        </m:ctrlPr>
                      </m:e>
                    </m:d>
                  </m:e>
                </m:func>
                <m:r>
                  <w:rPr>
                    <w:rFonts w:ascii="Cambria Math" w:hAnsi="Cambria Math"/>
                    <w:lang w:val="pt-BR"/>
                  </w:rPr>
                  <m:t>=k.t</m:t>
                </m:r>
              </m:oMath>
            </m:oMathPara>
          </w:p>
        </w:tc>
        <w:tc>
          <w:tcPr>
            <w:tcW w:w="236" w:type="dxa"/>
          </w:tcPr>
          <w:p w14:paraId="19182DD1" w14:textId="2C2E3090" w:rsidR="00C75A6B" w:rsidRDefault="00C75A6B" w:rsidP="00352143">
            <w:pPr>
              <w:pStyle w:val="TAMainText"/>
              <w:ind w:firstLine="0"/>
              <w:rPr>
                <w:rFonts w:ascii="Times New Roman" w:hAnsi="Times New Roman"/>
                <w:iCs/>
                <w:lang w:val="pt-BR"/>
              </w:rPr>
            </w:pPr>
            <w:r>
              <w:rPr>
                <w:rFonts w:ascii="Times New Roman" w:hAnsi="Times New Roman"/>
                <w:iCs/>
                <w:lang w:val="pt-BR"/>
              </w:rPr>
              <w:t>(1)</w:t>
            </w:r>
          </w:p>
        </w:tc>
      </w:tr>
    </w:tbl>
    <w:p w14:paraId="181FEB15" w14:textId="77777777" w:rsidR="00C75A6B" w:rsidRPr="00F00465" w:rsidRDefault="00C75A6B" w:rsidP="00F307A5">
      <w:pPr>
        <w:pStyle w:val="TAMainText"/>
        <w:ind w:firstLine="0"/>
        <w:rPr>
          <w:rFonts w:ascii="Times New Roman" w:hAnsi="Times New Roman"/>
          <w:iCs/>
        </w:rPr>
      </w:pPr>
    </w:p>
    <w:p w14:paraId="6F9388B5" w14:textId="16872CA5" w:rsidR="00702C22" w:rsidRPr="00F00465" w:rsidRDefault="00702C22" w:rsidP="00EA4E1B">
      <w:pPr>
        <w:pStyle w:val="TAMainText"/>
        <w:ind w:firstLine="0"/>
        <w:rPr>
          <w:rFonts w:ascii="Times New Roman" w:hAnsi="Times New Roman"/>
          <w:iCs/>
        </w:rPr>
      </w:pPr>
      <w:r w:rsidRPr="00F00465">
        <w:rPr>
          <w:rFonts w:ascii="Times New Roman" w:hAnsi="Times New Roman"/>
          <w:iCs/>
        </w:rPr>
        <w:t xml:space="preserve">Where </w:t>
      </w:r>
      <w:r w:rsidRPr="00F00465">
        <w:rPr>
          <w:rFonts w:ascii="Times New Roman" w:hAnsi="Times New Roman"/>
          <w:i/>
        </w:rPr>
        <w:t>C</w:t>
      </w:r>
      <w:r w:rsidR="00C75A6B">
        <w:rPr>
          <w:rFonts w:ascii="Times New Roman" w:hAnsi="Times New Roman"/>
          <w:i/>
          <w:vertAlign w:val="subscript"/>
        </w:rPr>
        <w:t>i</w:t>
      </w:r>
      <w:r w:rsidRPr="00F00465">
        <w:rPr>
          <w:rFonts w:ascii="Times New Roman" w:hAnsi="Times New Roman"/>
          <w:i/>
          <w:vertAlign w:val="subscript"/>
        </w:rPr>
        <w:t>0</w:t>
      </w:r>
      <w:r w:rsidRPr="00F00465">
        <w:rPr>
          <w:rFonts w:ascii="Times New Roman" w:hAnsi="Times New Roman"/>
          <w:iCs/>
        </w:rPr>
        <w:t xml:space="preserve"> and </w:t>
      </w:r>
      <w:r w:rsidRPr="00F00465">
        <w:rPr>
          <w:rFonts w:ascii="Times New Roman" w:hAnsi="Times New Roman"/>
          <w:i/>
        </w:rPr>
        <w:t>C</w:t>
      </w:r>
      <w:r w:rsidR="00C75A6B">
        <w:rPr>
          <w:rFonts w:ascii="Times New Roman" w:hAnsi="Times New Roman"/>
          <w:i/>
          <w:vertAlign w:val="subscript"/>
        </w:rPr>
        <w:t>i</w:t>
      </w:r>
      <w:r w:rsidRPr="00F00465">
        <w:rPr>
          <w:rFonts w:ascii="Times New Roman" w:hAnsi="Times New Roman"/>
          <w:iCs/>
        </w:rPr>
        <w:t xml:space="preserve"> are the initial concentration and concentration at time t, in mg L</w:t>
      </w:r>
      <w:r w:rsidRPr="00F00465">
        <w:rPr>
          <w:rFonts w:ascii="Times New Roman" w:hAnsi="Times New Roman"/>
          <w:iCs/>
          <w:vertAlign w:val="superscript"/>
        </w:rPr>
        <w:t>-1</w:t>
      </w:r>
      <w:r w:rsidRPr="00F00465">
        <w:rPr>
          <w:rFonts w:ascii="Times New Roman" w:hAnsi="Times New Roman"/>
          <w:iCs/>
        </w:rPr>
        <w:t xml:space="preserve">; </w:t>
      </w:r>
      <w:r w:rsidRPr="00F00465">
        <w:rPr>
          <w:rFonts w:ascii="Times New Roman" w:hAnsi="Times New Roman"/>
          <w:i/>
        </w:rPr>
        <w:t>k</w:t>
      </w:r>
      <w:r w:rsidRPr="00F00465">
        <w:rPr>
          <w:rFonts w:ascii="Times New Roman" w:hAnsi="Times New Roman"/>
          <w:iCs/>
        </w:rPr>
        <w:t xml:space="preserve"> is the</w:t>
      </w:r>
      <w:r w:rsidR="00C75A6B" w:rsidRPr="00C75A6B">
        <w:rPr>
          <w:rFonts w:ascii="Times New Roman" w:hAnsi="Times New Roman"/>
          <w:iCs/>
        </w:rPr>
        <w:t xml:space="preserve"> apparent rate of the pseudo first-order reaction </w:t>
      </w:r>
      <w:r w:rsidRPr="00F00465">
        <w:rPr>
          <w:rFonts w:ascii="Times New Roman" w:hAnsi="Times New Roman"/>
          <w:iCs/>
        </w:rPr>
        <w:t>(min</w:t>
      </w:r>
      <w:r w:rsidRPr="00F00465">
        <w:rPr>
          <w:rFonts w:ascii="Times New Roman" w:hAnsi="Times New Roman"/>
          <w:iCs/>
          <w:vertAlign w:val="superscript"/>
        </w:rPr>
        <w:t>-1</w:t>
      </w:r>
      <w:r w:rsidRPr="00F00465">
        <w:rPr>
          <w:rFonts w:ascii="Times New Roman" w:hAnsi="Times New Roman"/>
          <w:iCs/>
        </w:rPr>
        <w:t>);</w:t>
      </w:r>
      <w:r w:rsidR="00C75A6B">
        <w:rPr>
          <w:rFonts w:ascii="Times New Roman" w:hAnsi="Times New Roman"/>
          <w:iCs/>
        </w:rPr>
        <w:t xml:space="preserve"> and</w:t>
      </w:r>
      <w:r w:rsidRPr="00F00465">
        <w:rPr>
          <w:rFonts w:ascii="Times New Roman" w:hAnsi="Times New Roman"/>
          <w:iCs/>
        </w:rPr>
        <w:t xml:space="preserve"> </w:t>
      </w:r>
      <w:r w:rsidRPr="00F00465">
        <w:rPr>
          <w:rFonts w:ascii="Times New Roman" w:hAnsi="Times New Roman"/>
          <w:i/>
        </w:rPr>
        <w:t>t</w:t>
      </w:r>
      <w:r w:rsidRPr="00F00465">
        <w:rPr>
          <w:rFonts w:ascii="Times New Roman" w:hAnsi="Times New Roman"/>
          <w:iCs/>
        </w:rPr>
        <w:t xml:space="preserve"> is </w:t>
      </w:r>
      <w:r w:rsidR="00C75A6B" w:rsidRPr="00C75A6B">
        <w:rPr>
          <w:rFonts w:ascii="Times New Roman" w:hAnsi="Times New Roman"/>
          <w:iCs/>
        </w:rPr>
        <w:t xml:space="preserve">reaction time </w:t>
      </w:r>
      <w:r w:rsidR="00C75A6B">
        <w:rPr>
          <w:rFonts w:ascii="Times New Roman" w:hAnsi="Times New Roman"/>
          <w:iCs/>
        </w:rPr>
        <w:t>(</w:t>
      </w:r>
      <w:r w:rsidRPr="00F00465">
        <w:rPr>
          <w:rFonts w:ascii="Times New Roman" w:hAnsi="Times New Roman"/>
          <w:iCs/>
        </w:rPr>
        <w:t>min</w:t>
      </w:r>
      <w:r w:rsidR="00C75A6B">
        <w:rPr>
          <w:rFonts w:ascii="Times New Roman" w:hAnsi="Times New Roman"/>
          <w:iCs/>
        </w:rPr>
        <w:t>)</w:t>
      </w:r>
      <w:r w:rsidRPr="00F00465">
        <w:rPr>
          <w:rFonts w:ascii="Times New Roman" w:hAnsi="Times New Roman"/>
          <w:iCs/>
        </w:rPr>
        <w:t>.</w:t>
      </w:r>
    </w:p>
    <w:p w14:paraId="5671326D" w14:textId="77777777" w:rsidR="00B526B1" w:rsidRPr="00F00465" w:rsidRDefault="00B526B1" w:rsidP="00B526B1">
      <w:pPr>
        <w:pStyle w:val="TAMainText"/>
        <w:ind w:firstLine="0"/>
        <w:rPr>
          <w:rFonts w:ascii="Times New Roman" w:hAnsi="Times New Roman"/>
          <w:i/>
        </w:rPr>
      </w:pPr>
    </w:p>
    <w:p w14:paraId="35887134" w14:textId="1F99994D" w:rsidR="00EA4E1B" w:rsidRPr="00F00465" w:rsidRDefault="00DD1A7B" w:rsidP="00AD28EA">
      <w:pPr>
        <w:pStyle w:val="TAMainText"/>
        <w:ind w:firstLine="0"/>
        <w:rPr>
          <w:rFonts w:ascii="Times New Roman" w:hAnsi="Times New Roman"/>
          <w:i/>
        </w:rPr>
      </w:pPr>
      <w:r w:rsidRPr="00F00465">
        <w:rPr>
          <w:rFonts w:ascii="Times New Roman" w:hAnsi="Times New Roman"/>
          <w:i/>
        </w:rPr>
        <w:t>Machine learning</w:t>
      </w:r>
    </w:p>
    <w:p w14:paraId="78C6616B" w14:textId="3D9AFEFE" w:rsidR="005E4DCA" w:rsidRDefault="00DD1A7B" w:rsidP="00F307A5">
      <w:pPr>
        <w:pStyle w:val="TAMainText"/>
        <w:ind w:firstLine="204"/>
        <w:rPr>
          <w:rFonts w:ascii="Times New Roman" w:hAnsi="Times New Roman"/>
        </w:rPr>
      </w:pPr>
      <w:r w:rsidRPr="00F00465">
        <w:rPr>
          <w:rFonts w:ascii="Times New Roman" w:hAnsi="Times New Roman"/>
        </w:rPr>
        <w:t>To develop a generalized predictive model</w:t>
      </w:r>
      <w:r w:rsidR="00AD28EA">
        <w:rPr>
          <w:rFonts w:ascii="Times New Roman" w:hAnsi="Times New Roman"/>
        </w:rPr>
        <w:t>,</w:t>
      </w:r>
      <w:r w:rsidRPr="00F00465">
        <w:rPr>
          <w:rFonts w:ascii="Times New Roman" w:hAnsi="Times New Roman"/>
        </w:rPr>
        <w:t xml:space="preserve"> three machine learning algorithms were used: Random Forest (RF), Artificial Neural Network (ANN) and Xtreme Gradient Boosting (XGB)</w:t>
      </w:r>
      <w:r w:rsidR="00481C41">
        <w:rPr>
          <w:rFonts w:ascii="Times New Roman" w:hAnsi="Times New Roman"/>
        </w:rPr>
        <w:t xml:space="preserve">. </w:t>
      </w:r>
      <w:r w:rsidRPr="00F00465">
        <w:rPr>
          <w:rFonts w:ascii="Times New Roman" w:hAnsi="Times New Roman"/>
        </w:rPr>
        <w:t xml:space="preserve">The configurations tested in each model are informed in Table </w:t>
      </w:r>
      <w:r w:rsidR="00871083" w:rsidRPr="00F00465">
        <w:rPr>
          <w:rFonts w:ascii="Times New Roman" w:hAnsi="Times New Roman"/>
        </w:rPr>
        <w:t>2</w:t>
      </w:r>
      <w:r w:rsidRPr="00F00465">
        <w:rPr>
          <w:rFonts w:ascii="Times New Roman" w:hAnsi="Times New Roman"/>
        </w:rPr>
        <w:t>.</w:t>
      </w:r>
    </w:p>
    <w:p w14:paraId="6889FD82" w14:textId="09721619" w:rsidR="0015181B" w:rsidRPr="0015181B" w:rsidRDefault="00481C41" w:rsidP="0015181B">
      <w:pPr>
        <w:pStyle w:val="TAMainText"/>
        <w:rPr>
          <w:rFonts w:ascii="Times New Roman" w:hAnsi="Times New Roman"/>
        </w:rPr>
      </w:pPr>
      <w:r>
        <w:rPr>
          <w:rFonts w:ascii="Times New Roman" w:hAnsi="Times New Roman"/>
        </w:rPr>
        <w:t xml:space="preserve"> </w:t>
      </w:r>
    </w:p>
    <w:p w14:paraId="293FCFCE" w14:textId="2C02D23D" w:rsidR="00DD1A7B" w:rsidRPr="005C3AB7" w:rsidRDefault="00DD1A7B" w:rsidP="005C3AB7">
      <w:pPr>
        <w:pStyle w:val="VDTableTitle"/>
        <w:spacing w:after="120"/>
        <w:jc w:val="both"/>
        <w:rPr>
          <w:rFonts w:ascii="Times New Roman" w:hAnsi="Times New Roman"/>
          <w:iCs/>
        </w:rPr>
      </w:pPr>
      <w:r w:rsidRPr="00F00465">
        <w:rPr>
          <w:rFonts w:ascii="Times New Roman" w:hAnsi="Times New Roman"/>
          <w:b/>
        </w:rPr>
        <w:t xml:space="preserve">Table </w:t>
      </w:r>
      <w:r w:rsidR="00871083" w:rsidRPr="00F00465">
        <w:rPr>
          <w:rFonts w:ascii="Times New Roman" w:hAnsi="Times New Roman"/>
          <w:b/>
        </w:rPr>
        <w:t>2</w:t>
      </w:r>
      <w:r w:rsidRPr="00F00465">
        <w:rPr>
          <w:rFonts w:ascii="Times New Roman" w:hAnsi="Times New Roman"/>
          <w:b/>
        </w:rPr>
        <w:t>.</w:t>
      </w:r>
      <w:r w:rsidRPr="00F00465">
        <w:rPr>
          <w:rFonts w:ascii="Times New Roman" w:hAnsi="Times New Roman"/>
        </w:rPr>
        <w:t xml:space="preserve"> </w:t>
      </w:r>
      <w:r w:rsidRPr="00F307A5">
        <w:rPr>
          <w:rFonts w:ascii="Times New Roman" w:hAnsi="Times New Roman"/>
          <w:iCs/>
        </w:rPr>
        <w:t>Machine learning model configurations</w:t>
      </w:r>
      <w:r w:rsidRPr="005C3AB7">
        <w:rPr>
          <w:rFonts w:ascii="Times New Roman" w:hAnsi="Times New Roman"/>
          <w:iCs/>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30"/>
        <w:gridCol w:w="3673"/>
        <w:gridCol w:w="455"/>
      </w:tblGrid>
      <w:tr w:rsidR="00DD1A7B" w:rsidRPr="00F00465" w14:paraId="48E0C3EA" w14:textId="77777777" w:rsidTr="00F307A5">
        <w:trPr>
          <w:trHeight w:val="403"/>
          <w:jc w:val="center"/>
        </w:trPr>
        <w:tc>
          <w:tcPr>
            <w:tcW w:w="0" w:type="auto"/>
            <w:vAlign w:val="center"/>
          </w:tcPr>
          <w:p w14:paraId="47E3BB69" w14:textId="1135CB8A" w:rsidR="00DD1A7B" w:rsidRPr="00F307A5" w:rsidRDefault="00DD1A7B" w:rsidP="00AD28EA">
            <w:pPr>
              <w:pStyle w:val="SemEspaamento"/>
              <w:jc w:val="center"/>
              <w:rPr>
                <w:rFonts w:ascii="Times New Roman" w:hAnsi="Times New Roman" w:cs="Times New Roman"/>
                <w:b/>
                <w:bCs/>
                <w:sz w:val="18"/>
                <w:szCs w:val="18"/>
                <w:lang w:val="en-US"/>
              </w:rPr>
            </w:pPr>
            <w:r w:rsidRPr="00F307A5">
              <w:rPr>
                <w:rFonts w:ascii="Times New Roman" w:hAnsi="Times New Roman" w:cs="Times New Roman"/>
                <w:b/>
                <w:bCs/>
                <w:sz w:val="18"/>
                <w:szCs w:val="18"/>
                <w:lang w:val="en-US"/>
              </w:rPr>
              <w:t>Model</w:t>
            </w:r>
          </w:p>
        </w:tc>
        <w:tc>
          <w:tcPr>
            <w:tcW w:w="0" w:type="auto"/>
            <w:vAlign w:val="center"/>
          </w:tcPr>
          <w:p w14:paraId="4A86E99B" w14:textId="3650658A" w:rsidR="00DD1A7B" w:rsidRPr="00F307A5" w:rsidRDefault="00DD1A7B" w:rsidP="00AD28EA">
            <w:pPr>
              <w:pStyle w:val="SemEspaamento"/>
              <w:jc w:val="center"/>
              <w:rPr>
                <w:rFonts w:ascii="Times New Roman" w:hAnsi="Times New Roman" w:cs="Times New Roman"/>
                <w:b/>
                <w:bCs/>
                <w:sz w:val="18"/>
                <w:szCs w:val="18"/>
                <w:lang w:val="en-US"/>
              </w:rPr>
            </w:pPr>
            <w:r w:rsidRPr="00F307A5">
              <w:rPr>
                <w:rFonts w:ascii="Times New Roman" w:hAnsi="Times New Roman" w:cs="Times New Roman"/>
                <w:b/>
                <w:bCs/>
                <w:sz w:val="18"/>
                <w:szCs w:val="18"/>
                <w:lang w:val="en-US"/>
              </w:rPr>
              <w:t>Configuration</w:t>
            </w:r>
          </w:p>
        </w:tc>
        <w:tc>
          <w:tcPr>
            <w:tcW w:w="0" w:type="auto"/>
            <w:vAlign w:val="center"/>
          </w:tcPr>
          <w:p w14:paraId="34BCC510" w14:textId="35DC7AF9" w:rsidR="00DD1A7B" w:rsidRPr="0015181B" w:rsidRDefault="004970EC" w:rsidP="00AD28EA">
            <w:pPr>
              <w:pStyle w:val="SemEspaamento"/>
              <w:jc w:val="center"/>
              <w:rPr>
                <w:rFonts w:ascii="Times New Roman" w:hAnsi="Times New Roman" w:cs="Times New Roman"/>
                <w:b/>
                <w:bCs/>
                <w:sz w:val="18"/>
                <w:szCs w:val="18"/>
              </w:rPr>
            </w:pPr>
            <w:r w:rsidRPr="0015181B">
              <w:rPr>
                <w:rFonts w:ascii="Times New Roman" w:hAnsi="Times New Roman" w:cs="Times New Roman"/>
                <w:b/>
                <w:bCs/>
                <w:sz w:val="18"/>
                <w:szCs w:val="18"/>
              </w:rPr>
              <w:t>Ref.</w:t>
            </w:r>
          </w:p>
        </w:tc>
      </w:tr>
      <w:tr w:rsidR="00CB3A7D" w:rsidRPr="00F00465" w14:paraId="0197BF6A" w14:textId="77777777" w:rsidTr="00AC00BD">
        <w:trPr>
          <w:trHeight w:val="646"/>
          <w:jc w:val="center"/>
        </w:trPr>
        <w:tc>
          <w:tcPr>
            <w:tcW w:w="0" w:type="auto"/>
            <w:tcBorders>
              <w:bottom w:val="single" w:sz="6" w:space="0" w:color="auto"/>
            </w:tcBorders>
            <w:vAlign w:val="center"/>
          </w:tcPr>
          <w:p w14:paraId="71C8BE53" w14:textId="0BAB3EB4" w:rsidR="00CB3A7D" w:rsidRPr="00F307A5" w:rsidRDefault="00CB3A7D" w:rsidP="00AD28EA">
            <w:pPr>
              <w:pStyle w:val="TCTableBody"/>
              <w:spacing w:line="240" w:lineRule="auto"/>
              <w:jc w:val="center"/>
            </w:pPr>
            <w:r w:rsidRPr="00F307A5">
              <w:t>RF</w:t>
            </w:r>
          </w:p>
        </w:tc>
        <w:tc>
          <w:tcPr>
            <w:tcW w:w="0" w:type="auto"/>
            <w:vAlign w:val="center"/>
          </w:tcPr>
          <w:p w14:paraId="7D3715C2" w14:textId="73048E7F" w:rsidR="00CB3A7D" w:rsidRPr="00F307A5" w:rsidRDefault="00CB3A7D" w:rsidP="00F307A5">
            <w:pPr>
              <w:pStyle w:val="SemEspaamento"/>
              <w:jc w:val="center"/>
              <w:rPr>
                <w:rFonts w:ascii="Times New Roman" w:hAnsi="Times New Roman" w:cs="Times New Roman"/>
                <w:sz w:val="18"/>
                <w:szCs w:val="18"/>
                <w:lang w:val="en-US"/>
              </w:rPr>
            </w:pPr>
            <w:r w:rsidRPr="00F307A5">
              <w:rPr>
                <w:rFonts w:ascii="Times New Roman" w:hAnsi="Times New Roman" w:cs="Times New Roman"/>
                <w:sz w:val="18"/>
                <w:szCs w:val="18"/>
                <w:lang w:val="en-US"/>
              </w:rPr>
              <w:t>Maximum depth trees: 1, 2, 3, 5, 7, 10, 15 m</w:t>
            </w:r>
          </w:p>
          <w:p w14:paraId="028B8478" w14:textId="5CEB1767" w:rsidR="00CB3A7D" w:rsidRPr="00F307A5" w:rsidRDefault="00CB3A7D" w:rsidP="00F307A5">
            <w:pPr>
              <w:pStyle w:val="SemEspaamento"/>
              <w:jc w:val="center"/>
              <w:rPr>
                <w:lang w:val="en-US"/>
              </w:rPr>
            </w:pPr>
            <w:r w:rsidRPr="00F307A5">
              <w:rPr>
                <w:rFonts w:ascii="Times New Roman" w:hAnsi="Times New Roman" w:cs="Times New Roman"/>
                <w:sz w:val="18"/>
                <w:szCs w:val="18"/>
                <w:lang w:val="en-US"/>
              </w:rPr>
              <w:t>Number of decision trees: 25, 50, 75, 100, 150</w:t>
            </w:r>
          </w:p>
        </w:tc>
        <w:tc>
          <w:tcPr>
            <w:tcW w:w="0" w:type="auto"/>
            <w:vMerge w:val="restart"/>
            <w:vAlign w:val="center"/>
          </w:tcPr>
          <w:p w14:paraId="3D65B32E" w14:textId="4E777D4F" w:rsidR="00CB3A7D" w:rsidRPr="00F00465" w:rsidRDefault="00CB3A7D" w:rsidP="00AD28EA">
            <w:pPr>
              <w:pStyle w:val="TCTableBody"/>
              <w:spacing w:line="240" w:lineRule="auto"/>
              <w:jc w:val="center"/>
            </w:pPr>
            <w:r>
              <w:t>(15)</w:t>
            </w:r>
          </w:p>
        </w:tc>
      </w:tr>
      <w:tr w:rsidR="00CB3A7D" w:rsidRPr="00F00465" w14:paraId="09034583" w14:textId="77777777" w:rsidTr="00F307A5">
        <w:trPr>
          <w:trHeight w:val="1332"/>
          <w:jc w:val="center"/>
        </w:trPr>
        <w:tc>
          <w:tcPr>
            <w:tcW w:w="0" w:type="auto"/>
            <w:vAlign w:val="center"/>
          </w:tcPr>
          <w:p w14:paraId="3596E581" w14:textId="49621BA2" w:rsidR="00CB3A7D" w:rsidRPr="00F307A5" w:rsidRDefault="00CB3A7D" w:rsidP="00AD28EA">
            <w:pPr>
              <w:pStyle w:val="TCTableBody"/>
              <w:spacing w:line="240" w:lineRule="auto"/>
              <w:jc w:val="center"/>
            </w:pPr>
            <w:r w:rsidRPr="00F307A5">
              <w:t>ANN</w:t>
            </w:r>
          </w:p>
        </w:tc>
        <w:tc>
          <w:tcPr>
            <w:tcW w:w="0" w:type="auto"/>
            <w:vAlign w:val="center"/>
          </w:tcPr>
          <w:p w14:paraId="2F67AE90" w14:textId="27589F6B" w:rsidR="00CB3A7D" w:rsidRPr="00F307A5" w:rsidRDefault="00CB3A7D" w:rsidP="00F307A5">
            <w:pPr>
              <w:pStyle w:val="SemEspaamento"/>
              <w:jc w:val="center"/>
              <w:rPr>
                <w:rFonts w:ascii="Times New Roman" w:hAnsi="Times New Roman" w:cs="Times New Roman"/>
                <w:sz w:val="18"/>
                <w:szCs w:val="18"/>
                <w:lang w:val="en-US"/>
              </w:rPr>
            </w:pPr>
            <w:r w:rsidRPr="00F307A5">
              <w:rPr>
                <w:rFonts w:ascii="Times New Roman" w:hAnsi="Times New Roman" w:cs="Times New Roman"/>
                <w:i/>
                <w:iCs/>
                <w:sz w:val="18"/>
                <w:szCs w:val="18"/>
                <w:lang w:val="en-US"/>
              </w:rPr>
              <w:t>3:n:1</w:t>
            </w:r>
            <w:r w:rsidRPr="00F307A5">
              <w:rPr>
                <w:rFonts w:ascii="Times New Roman" w:hAnsi="Times New Roman" w:cs="Times New Roman"/>
                <w:sz w:val="18"/>
                <w:szCs w:val="18"/>
                <w:lang w:val="en-US"/>
              </w:rPr>
              <w:t xml:space="preserve">, where </w:t>
            </w:r>
            <w:r w:rsidRPr="00F307A5">
              <w:rPr>
                <w:rFonts w:ascii="Times New Roman" w:hAnsi="Times New Roman" w:cs="Times New Roman"/>
                <w:i/>
                <w:iCs/>
                <w:sz w:val="18"/>
                <w:szCs w:val="18"/>
                <w:lang w:val="en-US"/>
              </w:rPr>
              <w:t xml:space="preserve">n </w:t>
            </w:r>
            <w:r w:rsidRPr="00F307A5">
              <w:rPr>
                <w:rFonts w:ascii="Times New Roman" w:hAnsi="Times New Roman" w:cs="Times New Roman"/>
                <w:sz w:val="18"/>
                <w:szCs w:val="18"/>
                <w:lang w:val="en-US"/>
              </w:rPr>
              <w:t>is a hidden layers of nodes ranging from 1-12.</w:t>
            </w:r>
          </w:p>
          <w:p w14:paraId="54AEB4E5" w14:textId="77777777" w:rsidR="00CB3A7D" w:rsidRPr="00F307A5" w:rsidRDefault="00CB3A7D" w:rsidP="00F307A5">
            <w:pPr>
              <w:pStyle w:val="SemEspaamento"/>
              <w:jc w:val="center"/>
              <w:rPr>
                <w:rFonts w:ascii="Times New Roman" w:hAnsi="Times New Roman" w:cs="Times New Roman"/>
                <w:sz w:val="18"/>
                <w:szCs w:val="18"/>
                <w:lang w:val="en-US"/>
              </w:rPr>
            </w:pPr>
            <w:r w:rsidRPr="00F307A5">
              <w:rPr>
                <w:rFonts w:ascii="Times New Roman" w:hAnsi="Times New Roman" w:cs="Times New Roman"/>
                <w:sz w:val="18"/>
                <w:szCs w:val="18"/>
                <w:lang w:val="en-US"/>
              </w:rPr>
              <w:t>Activation functions: tanh and logistic</w:t>
            </w:r>
          </w:p>
          <w:p w14:paraId="0FB096A1" w14:textId="477E60F6" w:rsidR="00CB3A7D" w:rsidRPr="00F307A5" w:rsidRDefault="00CB3A7D" w:rsidP="00F307A5">
            <w:pPr>
              <w:pStyle w:val="SemEspaamento"/>
              <w:jc w:val="center"/>
              <w:rPr>
                <w:i/>
                <w:iCs/>
                <w:lang w:val="en-US"/>
              </w:rPr>
            </w:pPr>
            <w:r w:rsidRPr="00F307A5">
              <w:rPr>
                <w:rFonts w:ascii="Times New Roman" w:hAnsi="Times New Roman" w:cs="Times New Roman"/>
                <w:sz w:val="18"/>
                <w:szCs w:val="18"/>
                <w:lang w:val="en-US"/>
              </w:rPr>
              <w:t>Weights optimization: lbfgs* and Adam** function with back-propagation algorithm</w:t>
            </w:r>
          </w:p>
        </w:tc>
        <w:tc>
          <w:tcPr>
            <w:tcW w:w="0" w:type="auto"/>
            <w:vMerge/>
            <w:vAlign w:val="center"/>
          </w:tcPr>
          <w:p w14:paraId="048F502B" w14:textId="1C9CA53E" w:rsidR="00CB3A7D" w:rsidRPr="00F00465" w:rsidRDefault="00CB3A7D" w:rsidP="00AD28EA">
            <w:pPr>
              <w:pStyle w:val="TCTableBody"/>
              <w:spacing w:line="240" w:lineRule="auto"/>
              <w:jc w:val="center"/>
            </w:pPr>
          </w:p>
        </w:tc>
      </w:tr>
      <w:tr w:rsidR="00CB3A7D" w:rsidRPr="00F00465" w14:paraId="062272CA" w14:textId="77777777" w:rsidTr="00F307A5">
        <w:trPr>
          <w:trHeight w:val="837"/>
          <w:jc w:val="center"/>
        </w:trPr>
        <w:tc>
          <w:tcPr>
            <w:tcW w:w="0" w:type="auto"/>
            <w:tcBorders>
              <w:bottom w:val="single" w:sz="6" w:space="0" w:color="auto"/>
            </w:tcBorders>
            <w:vAlign w:val="center"/>
          </w:tcPr>
          <w:p w14:paraId="39C15003" w14:textId="19775FF1" w:rsidR="00CB3A7D" w:rsidRPr="00F307A5" w:rsidRDefault="00CB3A7D" w:rsidP="00AD28EA">
            <w:pPr>
              <w:pStyle w:val="TCTableBody"/>
              <w:spacing w:line="240" w:lineRule="auto"/>
              <w:jc w:val="center"/>
            </w:pPr>
            <w:r w:rsidRPr="00F307A5">
              <w:t>XGB</w:t>
            </w:r>
          </w:p>
        </w:tc>
        <w:tc>
          <w:tcPr>
            <w:tcW w:w="0" w:type="auto"/>
            <w:tcBorders>
              <w:bottom w:val="single" w:sz="6" w:space="0" w:color="auto"/>
            </w:tcBorders>
            <w:vAlign w:val="center"/>
          </w:tcPr>
          <w:p w14:paraId="4B7D37B3" w14:textId="41EDC0F4" w:rsidR="00CB3A7D" w:rsidRPr="00F307A5" w:rsidRDefault="00CB3A7D" w:rsidP="00F307A5">
            <w:pPr>
              <w:pStyle w:val="SemEspaamento"/>
              <w:jc w:val="center"/>
              <w:rPr>
                <w:rFonts w:ascii="Times New Roman" w:hAnsi="Times New Roman" w:cs="Times New Roman"/>
                <w:sz w:val="18"/>
                <w:szCs w:val="18"/>
                <w:lang w:val="en-US"/>
              </w:rPr>
            </w:pPr>
            <w:r w:rsidRPr="00F307A5">
              <w:rPr>
                <w:rFonts w:ascii="Times New Roman" w:hAnsi="Times New Roman" w:cs="Times New Roman"/>
                <w:sz w:val="18"/>
                <w:szCs w:val="18"/>
                <w:lang w:val="en-US"/>
              </w:rPr>
              <w:t>Maximum depth trees: 1, 2, 3, 5, 7, 10, 15 m</w:t>
            </w:r>
          </w:p>
          <w:p w14:paraId="4827555C" w14:textId="06E68CE6" w:rsidR="00CB3A7D" w:rsidRPr="00F307A5" w:rsidRDefault="00CB3A7D" w:rsidP="00F307A5">
            <w:pPr>
              <w:pStyle w:val="SemEspaamento"/>
              <w:jc w:val="center"/>
              <w:rPr>
                <w:lang w:val="en-US"/>
              </w:rPr>
            </w:pPr>
            <w:r w:rsidRPr="00F307A5">
              <w:rPr>
                <w:rFonts w:ascii="Times New Roman" w:hAnsi="Times New Roman" w:cs="Times New Roman"/>
                <w:sz w:val="18"/>
                <w:szCs w:val="18"/>
                <w:lang w:val="en-US"/>
              </w:rPr>
              <w:t>Sampling: bootstrapping</w:t>
            </w:r>
          </w:p>
        </w:tc>
        <w:tc>
          <w:tcPr>
            <w:tcW w:w="0" w:type="auto"/>
            <w:vMerge/>
            <w:tcBorders>
              <w:bottom w:val="single" w:sz="6" w:space="0" w:color="auto"/>
            </w:tcBorders>
            <w:vAlign w:val="center"/>
          </w:tcPr>
          <w:p w14:paraId="28029532" w14:textId="19D4F206" w:rsidR="00CB3A7D" w:rsidRPr="00F00465" w:rsidRDefault="00CB3A7D" w:rsidP="00AD28EA">
            <w:pPr>
              <w:pStyle w:val="TCTableBody"/>
              <w:spacing w:line="240" w:lineRule="auto"/>
              <w:jc w:val="center"/>
            </w:pPr>
          </w:p>
        </w:tc>
      </w:tr>
    </w:tbl>
    <w:p w14:paraId="12A6026C" w14:textId="04884102" w:rsidR="00DD1A7B" w:rsidRDefault="00481C41" w:rsidP="00DD1A7B">
      <w:pPr>
        <w:pStyle w:val="TAMainText"/>
        <w:ind w:firstLine="0"/>
        <w:rPr>
          <w:i/>
          <w:iCs/>
          <w:sz w:val="18"/>
          <w:szCs w:val="18"/>
        </w:rPr>
      </w:pPr>
      <w:r>
        <w:rPr>
          <w:i/>
          <w:iCs/>
          <w:sz w:val="18"/>
          <w:szCs w:val="18"/>
        </w:rPr>
        <w:t>*</w:t>
      </w:r>
      <w:r w:rsidRPr="00481C41">
        <w:rPr>
          <w:i/>
          <w:iCs/>
          <w:sz w:val="18"/>
          <w:szCs w:val="18"/>
        </w:rPr>
        <w:t xml:space="preserve">Limited-memory Broyden–Fletcher–Goldfarb–Shanno </w:t>
      </w:r>
      <w:r>
        <w:rPr>
          <w:i/>
          <w:iCs/>
          <w:sz w:val="18"/>
          <w:szCs w:val="18"/>
        </w:rPr>
        <w:t>algorithm</w:t>
      </w:r>
    </w:p>
    <w:p w14:paraId="007E1FD2" w14:textId="6E4EAB03" w:rsidR="00F217AB" w:rsidRPr="00F00465" w:rsidRDefault="00F217AB" w:rsidP="00DD1A7B">
      <w:pPr>
        <w:pStyle w:val="TAMainText"/>
        <w:ind w:firstLine="0"/>
        <w:rPr>
          <w:rFonts w:ascii="Times New Roman" w:hAnsi="Times New Roman"/>
          <w:i/>
          <w:iCs/>
          <w:sz w:val="18"/>
          <w:szCs w:val="18"/>
        </w:rPr>
      </w:pPr>
      <w:r>
        <w:rPr>
          <w:i/>
          <w:iCs/>
          <w:sz w:val="18"/>
          <w:szCs w:val="18"/>
        </w:rPr>
        <w:t>**</w:t>
      </w:r>
      <w:r w:rsidRPr="00F217AB">
        <w:rPr>
          <w:i/>
          <w:iCs/>
          <w:sz w:val="18"/>
          <w:szCs w:val="18"/>
        </w:rPr>
        <w:t>Adaptive Movement Estimatio</w:t>
      </w:r>
      <w:r>
        <w:rPr>
          <w:i/>
          <w:iCs/>
          <w:sz w:val="18"/>
          <w:szCs w:val="18"/>
        </w:rPr>
        <w:t>n</w:t>
      </w:r>
    </w:p>
    <w:p w14:paraId="5FB690F5" w14:textId="77777777" w:rsidR="00F2570C" w:rsidRDefault="00F2570C" w:rsidP="00F2570C">
      <w:pPr>
        <w:pStyle w:val="TAMainText"/>
        <w:ind w:firstLine="0"/>
        <w:rPr>
          <w:rFonts w:ascii="Times New Roman" w:hAnsi="Times New Roman"/>
          <w:i/>
        </w:rPr>
      </w:pPr>
    </w:p>
    <w:p w14:paraId="453AEEFF" w14:textId="7E3539DA" w:rsidR="00E13525" w:rsidRDefault="00E13525" w:rsidP="00F307A5">
      <w:pPr>
        <w:pStyle w:val="TAMainText"/>
        <w:ind w:firstLine="204"/>
        <w:rPr>
          <w:rFonts w:ascii="Times New Roman" w:hAnsi="Times New Roman"/>
        </w:rPr>
      </w:pPr>
      <w:r>
        <w:rPr>
          <w:rFonts w:ascii="Times New Roman" w:hAnsi="Times New Roman"/>
        </w:rPr>
        <w:t xml:space="preserve">Despite the variations </w:t>
      </w:r>
      <w:r w:rsidR="00AD28EA">
        <w:rPr>
          <w:rFonts w:ascii="Times New Roman" w:hAnsi="Times New Roman"/>
        </w:rPr>
        <w:t xml:space="preserve">in </w:t>
      </w:r>
      <w:r>
        <w:rPr>
          <w:rFonts w:ascii="Times New Roman" w:hAnsi="Times New Roman"/>
        </w:rPr>
        <w:t>model parameters describe</w:t>
      </w:r>
      <w:r w:rsidR="00AD28EA">
        <w:rPr>
          <w:rFonts w:ascii="Times New Roman" w:hAnsi="Times New Roman"/>
        </w:rPr>
        <w:t>d</w:t>
      </w:r>
      <w:r>
        <w:rPr>
          <w:rFonts w:ascii="Times New Roman" w:hAnsi="Times New Roman"/>
        </w:rPr>
        <w:t xml:space="preserve"> in Table 2,</w:t>
      </w:r>
      <w:r w:rsidRPr="00481C41">
        <w:rPr>
          <w:rFonts w:ascii="Times New Roman" w:hAnsi="Times New Roman"/>
        </w:rPr>
        <w:t xml:space="preserve"> </w:t>
      </w:r>
      <w:r>
        <w:rPr>
          <w:rFonts w:ascii="Times New Roman" w:hAnsi="Times New Roman"/>
        </w:rPr>
        <w:t>a</w:t>
      </w:r>
      <w:r w:rsidRPr="00481C41">
        <w:rPr>
          <w:rFonts w:ascii="Times New Roman" w:hAnsi="Times New Roman"/>
        </w:rPr>
        <w:t xml:space="preserve"> </w:t>
      </w:r>
      <w:r w:rsidR="00151AAE">
        <w:rPr>
          <w:rFonts w:ascii="Times New Roman" w:hAnsi="Times New Roman"/>
        </w:rPr>
        <w:t>5</w:t>
      </w:r>
      <w:r>
        <w:rPr>
          <w:rFonts w:ascii="Times New Roman" w:hAnsi="Times New Roman"/>
        </w:rPr>
        <w:t>-</w:t>
      </w:r>
      <w:r w:rsidRPr="00481C41">
        <w:rPr>
          <w:rFonts w:ascii="Times New Roman" w:hAnsi="Times New Roman"/>
        </w:rPr>
        <w:t>fold cross validation (</w:t>
      </w:r>
      <w:r>
        <w:rPr>
          <w:rFonts w:ascii="Times New Roman" w:hAnsi="Times New Roman"/>
        </w:rPr>
        <w:t xml:space="preserve">cv = </w:t>
      </w:r>
      <w:r w:rsidR="00151AAE">
        <w:rPr>
          <w:rFonts w:ascii="Times New Roman" w:hAnsi="Times New Roman"/>
        </w:rPr>
        <w:t>5</w:t>
      </w:r>
      <w:r>
        <w:rPr>
          <w:rFonts w:ascii="Times New Roman" w:hAnsi="Times New Roman"/>
        </w:rPr>
        <w:t>)</w:t>
      </w:r>
      <w:r w:rsidRPr="00481C41">
        <w:rPr>
          <w:rFonts w:ascii="Times New Roman" w:hAnsi="Times New Roman"/>
        </w:rPr>
        <w:t xml:space="preserve"> was used</w:t>
      </w:r>
      <w:r>
        <w:rPr>
          <w:rFonts w:ascii="Times New Roman" w:hAnsi="Times New Roman"/>
        </w:rPr>
        <w:t xml:space="preserve"> for all of them.</w:t>
      </w:r>
    </w:p>
    <w:p w14:paraId="01FEEF66" w14:textId="77777777" w:rsidR="00E13525" w:rsidRPr="00F00465" w:rsidRDefault="00E13525" w:rsidP="005C3AB7">
      <w:pPr>
        <w:pStyle w:val="TAMainText"/>
        <w:ind w:firstLine="0"/>
        <w:rPr>
          <w:rFonts w:ascii="Times New Roman" w:hAnsi="Times New Roman"/>
          <w:i/>
        </w:rPr>
      </w:pPr>
    </w:p>
    <w:p w14:paraId="70A525D9" w14:textId="335434EC" w:rsidR="00F2570C" w:rsidRPr="00F00465" w:rsidRDefault="00F2570C" w:rsidP="00AD28EA">
      <w:pPr>
        <w:pStyle w:val="TAMainText"/>
        <w:ind w:firstLine="0"/>
        <w:rPr>
          <w:rFonts w:ascii="Times New Roman" w:hAnsi="Times New Roman"/>
          <w:i/>
        </w:rPr>
      </w:pPr>
      <w:r w:rsidRPr="00F00465">
        <w:rPr>
          <w:rFonts w:ascii="Times New Roman" w:hAnsi="Times New Roman"/>
          <w:i/>
        </w:rPr>
        <w:t>Feature importance</w:t>
      </w:r>
    </w:p>
    <w:p w14:paraId="63E4EF84" w14:textId="6782933A" w:rsidR="00F2570C" w:rsidRPr="00F00465" w:rsidRDefault="00DF11E4" w:rsidP="00F307A5">
      <w:pPr>
        <w:pStyle w:val="TAMainText"/>
        <w:ind w:firstLine="204"/>
        <w:rPr>
          <w:rFonts w:ascii="Times New Roman" w:hAnsi="Times New Roman"/>
        </w:rPr>
      </w:pPr>
      <w:r w:rsidRPr="00F00465">
        <w:rPr>
          <w:rFonts w:ascii="Times New Roman" w:hAnsi="Times New Roman"/>
        </w:rPr>
        <w:t xml:space="preserve">To evaluate the </w:t>
      </w:r>
      <w:r w:rsidR="00041AEF" w:rsidRPr="00F00465">
        <w:rPr>
          <w:rFonts w:ascii="Times New Roman" w:hAnsi="Times New Roman"/>
        </w:rPr>
        <w:t>contribution</w:t>
      </w:r>
      <w:r w:rsidRPr="00F00465">
        <w:rPr>
          <w:rFonts w:ascii="Times New Roman" w:hAnsi="Times New Roman"/>
        </w:rPr>
        <w:t xml:space="preserve"> of each parameter of the heterogeneous photocatalysis on the RhB degradation, </w:t>
      </w:r>
      <w:r w:rsidR="00041AEF" w:rsidRPr="00F00465">
        <w:rPr>
          <w:rFonts w:ascii="Times New Roman" w:hAnsi="Times New Roman"/>
        </w:rPr>
        <w:t>a feature importance study measured by permutation score value was carried out</w:t>
      </w:r>
      <w:r w:rsidR="00D637EB">
        <w:rPr>
          <w:rFonts w:ascii="Times New Roman" w:hAnsi="Times New Roman"/>
        </w:rPr>
        <w:t xml:space="preserve"> (16)</w:t>
      </w:r>
      <w:r w:rsidR="00041AEF" w:rsidRPr="00F00465">
        <w:rPr>
          <w:rFonts w:ascii="Times New Roman" w:hAnsi="Times New Roman"/>
        </w:rPr>
        <w:t xml:space="preserve">. All permutation score above 0.15 was considered to cause great changes in the response of the machine learning predictive model, </w:t>
      </w:r>
      <w:r w:rsidR="001D0641" w:rsidRPr="001D0641">
        <w:rPr>
          <w:rFonts w:ascii="Times New Roman" w:hAnsi="Times New Roman"/>
        </w:rPr>
        <w:t>Removal (%)</w:t>
      </w:r>
      <w:r w:rsidR="00041AEF" w:rsidRPr="00F00465">
        <w:rPr>
          <w:rFonts w:ascii="Times New Roman" w:hAnsi="Times New Roman"/>
        </w:rPr>
        <w:t>.</w:t>
      </w:r>
    </w:p>
    <w:p w14:paraId="399D4DC9" w14:textId="77777777" w:rsidR="00DF11E4" w:rsidRPr="00F00465" w:rsidRDefault="00DF11E4" w:rsidP="00F307A5">
      <w:pPr>
        <w:pStyle w:val="TAMainText"/>
        <w:ind w:firstLine="204"/>
        <w:rPr>
          <w:rFonts w:ascii="Times New Roman" w:hAnsi="Times New Roman"/>
        </w:rPr>
      </w:pPr>
    </w:p>
    <w:p w14:paraId="0A715F2B" w14:textId="14098002" w:rsidR="00F2570C" w:rsidRPr="00F00465" w:rsidRDefault="00F2570C" w:rsidP="00AD28EA">
      <w:pPr>
        <w:pStyle w:val="TAMainText"/>
        <w:ind w:firstLine="0"/>
        <w:rPr>
          <w:rFonts w:ascii="Times New Roman" w:hAnsi="Times New Roman"/>
          <w:i/>
        </w:rPr>
      </w:pPr>
      <w:r w:rsidRPr="00F00465">
        <w:rPr>
          <w:rFonts w:ascii="Times New Roman" w:hAnsi="Times New Roman"/>
          <w:i/>
        </w:rPr>
        <w:t>Inferential statistics</w:t>
      </w:r>
    </w:p>
    <w:p w14:paraId="3A5CB9A1" w14:textId="132AABFC" w:rsidR="00F2570C" w:rsidRPr="00F00465" w:rsidRDefault="00F2570C" w:rsidP="00F307A5">
      <w:pPr>
        <w:pStyle w:val="TAMainText"/>
        <w:ind w:firstLine="204"/>
        <w:rPr>
          <w:rFonts w:ascii="Times New Roman" w:hAnsi="Times New Roman"/>
        </w:rPr>
      </w:pPr>
      <w:r w:rsidRPr="00F00465">
        <w:rPr>
          <w:rFonts w:ascii="Times New Roman" w:hAnsi="Times New Roman"/>
        </w:rPr>
        <w:t xml:space="preserve">To </w:t>
      </w:r>
      <w:r w:rsidR="008B3B55">
        <w:rPr>
          <w:rFonts w:ascii="Times New Roman" w:hAnsi="Times New Roman"/>
        </w:rPr>
        <w:t xml:space="preserve">investigate the data distribution for each parameter used in the machine learning model, </w:t>
      </w:r>
      <w:r w:rsidR="00AD28EA">
        <w:rPr>
          <w:rFonts w:ascii="Times New Roman" w:hAnsi="Times New Roman"/>
        </w:rPr>
        <w:t xml:space="preserve">the </w:t>
      </w:r>
      <w:r w:rsidR="008B3B55">
        <w:rPr>
          <w:rFonts w:ascii="Times New Roman" w:hAnsi="Times New Roman"/>
        </w:rPr>
        <w:t xml:space="preserve">Shapiro-Wilk normality test was carried out. It is useful to define the correlation method to be used in the data correlation (i.e., the relationship </w:t>
      </w:r>
      <w:r w:rsidR="00AD28EA">
        <w:rPr>
          <w:rFonts w:ascii="Times New Roman" w:hAnsi="Times New Roman"/>
        </w:rPr>
        <w:t xml:space="preserve">between </w:t>
      </w:r>
      <w:r w:rsidR="008B3B55">
        <w:rPr>
          <w:rFonts w:ascii="Times New Roman" w:hAnsi="Times New Roman"/>
        </w:rPr>
        <w:t xml:space="preserve">the input variables with the output variables). Thus, assuming </w:t>
      </w:r>
      <w:r w:rsidR="00AD28EA">
        <w:rPr>
          <w:rFonts w:ascii="Times New Roman" w:hAnsi="Times New Roman"/>
        </w:rPr>
        <w:t xml:space="preserve">a </w:t>
      </w:r>
      <w:r w:rsidR="008B3B55">
        <w:rPr>
          <w:rFonts w:ascii="Times New Roman" w:hAnsi="Times New Roman"/>
        </w:rPr>
        <w:t>normal distribution</w:t>
      </w:r>
      <w:r w:rsidR="0018425E">
        <w:rPr>
          <w:rFonts w:ascii="Times New Roman" w:hAnsi="Times New Roman"/>
        </w:rPr>
        <w:t>, a Pearson correlation method is used. Otherwise, a Spearman correlation method can be used (17).</w:t>
      </w:r>
    </w:p>
    <w:p w14:paraId="16710FA1" w14:textId="77777777" w:rsidR="00F2570C" w:rsidRPr="00F00465" w:rsidRDefault="00F2570C" w:rsidP="00F2570C">
      <w:pPr>
        <w:pStyle w:val="TAMainText"/>
        <w:rPr>
          <w:rFonts w:ascii="Times New Roman" w:hAnsi="Times New Roman"/>
        </w:rPr>
      </w:pPr>
    </w:p>
    <w:p w14:paraId="18EAF162" w14:textId="72672602" w:rsidR="00F2570C" w:rsidRPr="00F00465" w:rsidRDefault="00F2570C" w:rsidP="00AD28EA">
      <w:pPr>
        <w:pStyle w:val="TAMainText"/>
        <w:ind w:firstLine="0"/>
        <w:rPr>
          <w:rFonts w:ascii="Times New Roman" w:hAnsi="Times New Roman"/>
          <w:i/>
        </w:rPr>
      </w:pPr>
      <w:r w:rsidRPr="00F00465">
        <w:rPr>
          <w:rFonts w:ascii="Times New Roman" w:hAnsi="Times New Roman"/>
          <w:i/>
        </w:rPr>
        <w:t>Data correlation</w:t>
      </w:r>
    </w:p>
    <w:p w14:paraId="29A74229" w14:textId="2881826E" w:rsidR="00A63E96" w:rsidRDefault="005E1DC4" w:rsidP="00F307A5">
      <w:pPr>
        <w:pStyle w:val="TAMainText"/>
        <w:ind w:firstLine="204"/>
        <w:rPr>
          <w:rFonts w:ascii="Times New Roman" w:hAnsi="Times New Roman"/>
        </w:rPr>
      </w:pPr>
      <w:r w:rsidRPr="00F00465">
        <w:rPr>
          <w:rFonts w:ascii="Times New Roman" w:hAnsi="Times New Roman"/>
        </w:rPr>
        <w:t xml:space="preserve">To determine the correlation among the parameters of the photocatalytic degradation of RhB, a spearman (generally due to </w:t>
      </w:r>
      <w:r w:rsidR="00AD28EA">
        <w:rPr>
          <w:rFonts w:ascii="Times New Roman" w:hAnsi="Times New Roman"/>
        </w:rPr>
        <w:t xml:space="preserve">the </w:t>
      </w:r>
      <w:r w:rsidRPr="00F00465">
        <w:rPr>
          <w:rFonts w:ascii="Times New Roman" w:hAnsi="Times New Roman"/>
        </w:rPr>
        <w:t>non-normality of datasets used in the machine learning studies) correlation method was used.</w:t>
      </w:r>
      <w:r w:rsidR="00DE0074" w:rsidRPr="00F00465">
        <w:rPr>
          <w:rFonts w:ascii="Times New Roman" w:hAnsi="Times New Roman"/>
        </w:rPr>
        <w:t xml:space="preserve"> Thus, the negative and positive influences of each parameter on the removal percentage of RhB and </w:t>
      </w:r>
      <w:r w:rsidR="00DE0074" w:rsidRPr="00F307A5">
        <w:rPr>
          <w:rFonts w:ascii="Times New Roman" w:hAnsi="Times New Roman"/>
          <w:i/>
          <w:iCs/>
        </w:rPr>
        <w:t>k</w:t>
      </w:r>
      <w:r w:rsidR="00DE0074" w:rsidRPr="001004F5">
        <w:rPr>
          <w:rFonts w:ascii="Times New Roman" w:hAnsi="Times New Roman"/>
          <w:vertAlign w:val="subscript"/>
        </w:rPr>
        <w:t xml:space="preserve"> </w:t>
      </w:r>
      <w:r w:rsidR="00DE0074" w:rsidRPr="00F00465">
        <w:rPr>
          <w:rFonts w:ascii="Times New Roman" w:hAnsi="Times New Roman"/>
        </w:rPr>
        <w:t>were identified.</w:t>
      </w:r>
    </w:p>
    <w:p w14:paraId="23EA5F39" w14:textId="77777777" w:rsidR="00151AAE" w:rsidRPr="00A63E96" w:rsidRDefault="00151AAE" w:rsidP="00151AAE">
      <w:pPr>
        <w:pStyle w:val="TAMainText"/>
        <w:rPr>
          <w:rFonts w:ascii="Times New Roman" w:hAnsi="Times New Roman"/>
        </w:rPr>
      </w:pPr>
    </w:p>
    <w:p w14:paraId="136BD1AC" w14:textId="7B03181D" w:rsidR="00EA4E1B" w:rsidRPr="00F00465" w:rsidRDefault="00EA4E1B" w:rsidP="004459F9">
      <w:pPr>
        <w:pStyle w:val="Ttulo2"/>
        <w:rPr>
          <w:rFonts w:ascii="Helvetica" w:hAnsi="Helvetica" w:cs="Helvetica"/>
          <w:sz w:val="24"/>
          <w:szCs w:val="24"/>
          <w:lang w:val="en-US"/>
        </w:rPr>
      </w:pPr>
      <w:r w:rsidRPr="00F00465">
        <w:rPr>
          <w:rFonts w:ascii="Helvetica" w:hAnsi="Helvetica" w:cs="Helvetica"/>
          <w:sz w:val="24"/>
          <w:szCs w:val="24"/>
          <w:lang w:val="en-US"/>
        </w:rPr>
        <w:t>Result</w:t>
      </w:r>
      <w:r w:rsidR="001004F5">
        <w:rPr>
          <w:rFonts w:ascii="Helvetica" w:hAnsi="Helvetica" w:cs="Helvetica"/>
          <w:sz w:val="24"/>
          <w:szCs w:val="24"/>
          <w:lang w:val="en-US"/>
        </w:rPr>
        <w:t>s</w:t>
      </w:r>
      <w:r w:rsidRPr="00F00465">
        <w:rPr>
          <w:rFonts w:ascii="Helvetica" w:hAnsi="Helvetica" w:cs="Helvetica"/>
          <w:sz w:val="24"/>
          <w:szCs w:val="24"/>
          <w:lang w:val="en-US"/>
        </w:rPr>
        <w:t xml:space="preserve"> </w:t>
      </w:r>
      <w:r w:rsidR="001004F5">
        <w:rPr>
          <w:rFonts w:ascii="Helvetica" w:hAnsi="Helvetica" w:cs="Helvetica"/>
          <w:sz w:val="24"/>
          <w:szCs w:val="24"/>
          <w:lang w:val="en-US"/>
        </w:rPr>
        <w:t>and</w:t>
      </w:r>
      <w:r w:rsidRPr="00F00465">
        <w:rPr>
          <w:rFonts w:ascii="Helvetica" w:hAnsi="Helvetica" w:cs="Helvetica"/>
          <w:sz w:val="24"/>
          <w:szCs w:val="24"/>
          <w:lang w:val="en-US"/>
        </w:rPr>
        <w:t xml:space="preserve"> Discus</w:t>
      </w:r>
      <w:r w:rsidR="001004F5">
        <w:rPr>
          <w:rFonts w:ascii="Helvetica" w:hAnsi="Helvetica" w:cs="Helvetica"/>
          <w:sz w:val="24"/>
          <w:szCs w:val="24"/>
          <w:lang w:val="en-US"/>
        </w:rPr>
        <w:t>sion</w:t>
      </w:r>
    </w:p>
    <w:p w14:paraId="5EC04E90" w14:textId="6625ECEA" w:rsidR="001004F5" w:rsidRPr="004C0C36" w:rsidRDefault="001004F5" w:rsidP="00AD28EA">
      <w:pPr>
        <w:pStyle w:val="TAMainText"/>
        <w:ind w:firstLine="0"/>
        <w:rPr>
          <w:rFonts w:ascii="Times New Roman" w:hAnsi="Times New Roman"/>
          <w:i/>
        </w:rPr>
      </w:pPr>
      <w:r>
        <w:rPr>
          <w:rFonts w:ascii="Times New Roman" w:hAnsi="Times New Roman"/>
          <w:i/>
        </w:rPr>
        <w:t>Machine learning model selection</w:t>
      </w:r>
    </w:p>
    <w:p w14:paraId="3D3FF52F" w14:textId="369F88CE" w:rsidR="00D524AB" w:rsidRDefault="001004F5" w:rsidP="00F307A5">
      <w:pPr>
        <w:pStyle w:val="TAMainText"/>
        <w:ind w:firstLine="204"/>
        <w:rPr>
          <w:rFonts w:ascii="Times New Roman" w:hAnsi="Times New Roman"/>
          <w:b/>
        </w:rPr>
      </w:pPr>
      <w:r>
        <w:t>Table 3 informs the performance of each machine learning algorithm used this work.</w:t>
      </w:r>
    </w:p>
    <w:p w14:paraId="1656DE77" w14:textId="77777777" w:rsidR="00151AAE" w:rsidRDefault="00151AAE" w:rsidP="00151AAE">
      <w:pPr>
        <w:pStyle w:val="TAMainText"/>
        <w:ind w:firstLine="187"/>
        <w:rPr>
          <w:rFonts w:ascii="Times New Roman" w:hAnsi="Times New Roman"/>
          <w:b/>
          <w:sz w:val="18"/>
        </w:rPr>
      </w:pPr>
    </w:p>
    <w:p w14:paraId="483DF959" w14:textId="6B3722D3" w:rsidR="00EA4E1B" w:rsidRPr="00F00465" w:rsidRDefault="00EA4E1B" w:rsidP="00F307A5">
      <w:pPr>
        <w:pStyle w:val="VDTableTitle"/>
        <w:spacing w:after="120"/>
        <w:rPr>
          <w:rFonts w:ascii="Times New Roman" w:hAnsi="Times New Roman"/>
        </w:rPr>
      </w:pPr>
      <w:r w:rsidRPr="00F00465">
        <w:rPr>
          <w:rFonts w:ascii="Times New Roman" w:hAnsi="Times New Roman"/>
          <w:b/>
        </w:rPr>
        <w:t>Tab</w:t>
      </w:r>
      <w:r w:rsidR="00FF22E4" w:rsidRPr="00F00465">
        <w:rPr>
          <w:rFonts w:ascii="Times New Roman" w:hAnsi="Times New Roman"/>
          <w:b/>
        </w:rPr>
        <w:t>le</w:t>
      </w:r>
      <w:r w:rsidRPr="00F00465">
        <w:rPr>
          <w:rFonts w:ascii="Times New Roman" w:hAnsi="Times New Roman"/>
          <w:b/>
        </w:rPr>
        <w:t xml:space="preserve"> </w:t>
      </w:r>
      <w:r w:rsidR="00FF22E4" w:rsidRPr="00F00465">
        <w:rPr>
          <w:rFonts w:ascii="Times New Roman" w:hAnsi="Times New Roman"/>
          <w:b/>
        </w:rPr>
        <w:t>3</w:t>
      </w:r>
      <w:r w:rsidRPr="00F00465">
        <w:rPr>
          <w:rFonts w:ascii="Times New Roman" w:hAnsi="Times New Roman"/>
          <w:b/>
        </w:rPr>
        <w:t>.</w:t>
      </w:r>
      <w:r w:rsidRPr="00F00465">
        <w:rPr>
          <w:rFonts w:ascii="Times New Roman" w:hAnsi="Times New Roman"/>
        </w:rPr>
        <w:t xml:space="preserve"> </w:t>
      </w:r>
      <w:r w:rsidR="00FF22E4" w:rsidRPr="005C3AB7">
        <w:rPr>
          <w:rFonts w:ascii="Times New Roman" w:hAnsi="Times New Roman"/>
        </w:rPr>
        <w:t>Metrics evaluated for the machine learning models.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30"/>
        <w:gridCol w:w="977"/>
        <w:gridCol w:w="1195"/>
        <w:gridCol w:w="871"/>
        <w:gridCol w:w="1085"/>
      </w:tblGrid>
      <w:tr w:rsidR="0090237B" w:rsidRPr="00F00465" w14:paraId="0F12ABC1" w14:textId="3EDFFB5D" w:rsidTr="002E715E">
        <w:trPr>
          <w:trHeight w:val="507"/>
          <w:jc w:val="center"/>
        </w:trPr>
        <w:tc>
          <w:tcPr>
            <w:tcW w:w="0" w:type="auto"/>
            <w:vAlign w:val="center"/>
          </w:tcPr>
          <w:p w14:paraId="0C93B642" w14:textId="32676398" w:rsidR="00201C2E" w:rsidRPr="00F00465" w:rsidRDefault="00201C2E" w:rsidP="002E715E">
            <w:pPr>
              <w:pStyle w:val="TCTableBody"/>
              <w:spacing w:line="240" w:lineRule="auto"/>
              <w:jc w:val="center"/>
              <w:rPr>
                <w:b/>
                <w:bCs/>
              </w:rPr>
            </w:pPr>
            <w:r w:rsidRPr="00F00465">
              <w:rPr>
                <w:b/>
                <w:bCs/>
              </w:rPr>
              <w:t>Model</w:t>
            </w:r>
          </w:p>
        </w:tc>
        <w:tc>
          <w:tcPr>
            <w:tcW w:w="0" w:type="auto"/>
            <w:vAlign w:val="center"/>
          </w:tcPr>
          <w:p w14:paraId="19C3BD2C" w14:textId="48A7E56C" w:rsidR="00201C2E" w:rsidRPr="00F00465" w:rsidRDefault="00201C2E" w:rsidP="002E715E">
            <w:pPr>
              <w:pStyle w:val="TCTableBody"/>
              <w:spacing w:line="240" w:lineRule="auto"/>
              <w:jc w:val="center"/>
              <w:rPr>
                <w:b/>
                <w:bCs/>
              </w:rPr>
            </w:pPr>
            <w:r w:rsidRPr="00F00465">
              <w:rPr>
                <w:b/>
                <w:bCs/>
              </w:rPr>
              <w:t>Training R</w:t>
            </w:r>
            <w:r w:rsidRPr="00F00465">
              <w:rPr>
                <w:b/>
                <w:bCs/>
                <w:vertAlign w:val="superscript"/>
              </w:rPr>
              <w:t>2</w:t>
            </w:r>
          </w:p>
        </w:tc>
        <w:tc>
          <w:tcPr>
            <w:tcW w:w="0" w:type="auto"/>
            <w:vAlign w:val="center"/>
          </w:tcPr>
          <w:p w14:paraId="053D077F" w14:textId="50D56EBF" w:rsidR="00201C2E" w:rsidRPr="00F00465" w:rsidRDefault="00201C2E" w:rsidP="002E715E">
            <w:pPr>
              <w:pStyle w:val="TCTableBody"/>
              <w:spacing w:line="240" w:lineRule="auto"/>
              <w:jc w:val="center"/>
              <w:rPr>
                <w:b/>
                <w:bCs/>
              </w:rPr>
            </w:pPr>
            <w:r w:rsidRPr="00F00465">
              <w:rPr>
                <w:b/>
                <w:bCs/>
              </w:rPr>
              <w:t>Training RMSE</w:t>
            </w:r>
          </w:p>
        </w:tc>
        <w:tc>
          <w:tcPr>
            <w:tcW w:w="0" w:type="auto"/>
            <w:vAlign w:val="center"/>
          </w:tcPr>
          <w:p w14:paraId="115543B2" w14:textId="0916A53B" w:rsidR="00201C2E" w:rsidRPr="00F00465" w:rsidRDefault="00201C2E" w:rsidP="002E715E">
            <w:pPr>
              <w:pStyle w:val="TCTableBody"/>
              <w:spacing w:line="240" w:lineRule="auto"/>
              <w:jc w:val="center"/>
              <w:rPr>
                <w:b/>
                <w:bCs/>
              </w:rPr>
            </w:pPr>
            <w:r w:rsidRPr="00F00465">
              <w:rPr>
                <w:b/>
                <w:bCs/>
              </w:rPr>
              <w:t>Test</w:t>
            </w:r>
            <w:r w:rsidR="002E715E" w:rsidRPr="00F00465">
              <w:rPr>
                <w:b/>
                <w:bCs/>
              </w:rPr>
              <w:t>ing</w:t>
            </w:r>
            <w:r w:rsidRPr="00F00465">
              <w:rPr>
                <w:b/>
                <w:bCs/>
              </w:rPr>
              <w:t xml:space="preserve"> R</w:t>
            </w:r>
            <w:r w:rsidRPr="00F00465">
              <w:rPr>
                <w:b/>
                <w:bCs/>
                <w:vertAlign w:val="superscript"/>
              </w:rPr>
              <w:t>2</w:t>
            </w:r>
          </w:p>
        </w:tc>
        <w:tc>
          <w:tcPr>
            <w:tcW w:w="0" w:type="auto"/>
            <w:vAlign w:val="center"/>
          </w:tcPr>
          <w:p w14:paraId="31BAE538" w14:textId="5E5C1BD4" w:rsidR="00201C2E" w:rsidRPr="00F00465" w:rsidRDefault="00201C2E" w:rsidP="002E715E">
            <w:pPr>
              <w:pStyle w:val="TCTableBody"/>
              <w:spacing w:line="240" w:lineRule="auto"/>
              <w:jc w:val="center"/>
              <w:rPr>
                <w:b/>
                <w:bCs/>
              </w:rPr>
            </w:pPr>
            <w:r w:rsidRPr="00F00465">
              <w:rPr>
                <w:b/>
                <w:bCs/>
              </w:rPr>
              <w:t>Test</w:t>
            </w:r>
            <w:r w:rsidR="002E715E" w:rsidRPr="00F00465">
              <w:rPr>
                <w:b/>
                <w:bCs/>
              </w:rPr>
              <w:t>ing</w:t>
            </w:r>
            <w:r w:rsidRPr="00F00465">
              <w:rPr>
                <w:b/>
                <w:bCs/>
              </w:rPr>
              <w:t xml:space="preserve"> RMSE</w:t>
            </w:r>
          </w:p>
        </w:tc>
      </w:tr>
      <w:tr w:rsidR="0090237B" w:rsidRPr="00F00465" w14:paraId="31EE37A1" w14:textId="69F8654A" w:rsidTr="002E715E">
        <w:trPr>
          <w:trHeight w:val="528"/>
          <w:jc w:val="center"/>
        </w:trPr>
        <w:tc>
          <w:tcPr>
            <w:tcW w:w="0" w:type="auto"/>
            <w:tcBorders>
              <w:bottom w:val="single" w:sz="6" w:space="0" w:color="auto"/>
            </w:tcBorders>
            <w:vAlign w:val="center"/>
          </w:tcPr>
          <w:p w14:paraId="5A53C568" w14:textId="5B7A09F2" w:rsidR="0090237B" w:rsidRPr="00F00465" w:rsidRDefault="0090237B" w:rsidP="002E715E">
            <w:pPr>
              <w:pStyle w:val="TCTableBody"/>
              <w:spacing w:line="240" w:lineRule="auto"/>
              <w:jc w:val="center"/>
            </w:pPr>
            <w:r w:rsidRPr="00F00465">
              <w:t>RF</w:t>
            </w:r>
          </w:p>
        </w:tc>
        <w:tc>
          <w:tcPr>
            <w:tcW w:w="0" w:type="auto"/>
            <w:tcBorders>
              <w:bottom w:val="single" w:sz="6" w:space="0" w:color="auto"/>
            </w:tcBorders>
            <w:vAlign w:val="center"/>
          </w:tcPr>
          <w:p w14:paraId="5AC90CC2" w14:textId="2287B84D" w:rsidR="0090237B" w:rsidRPr="00F00465" w:rsidRDefault="00E20454" w:rsidP="002E715E">
            <w:pPr>
              <w:pStyle w:val="TCTableBody"/>
              <w:spacing w:line="240" w:lineRule="auto"/>
              <w:jc w:val="center"/>
            </w:pPr>
            <w:r w:rsidRPr="00E20454">
              <w:t>0.8175</w:t>
            </w:r>
          </w:p>
        </w:tc>
        <w:tc>
          <w:tcPr>
            <w:tcW w:w="0" w:type="auto"/>
            <w:tcBorders>
              <w:bottom w:val="single" w:sz="6" w:space="0" w:color="auto"/>
            </w:tcBorders>
            <w:vAlign w:val="center"/>
          </w:tcPr>
          <w:p w14:paraId="6DFB507B" w14:textId="1A646440" w:rsidR="0090237B" w:rsidRPr="00F00465" w:rsidRDefault="00E20454" w:rsidP="002E715E">
            <w:pPr>
              <w:pStyle w:val="TCTableBody"/>
              <w:spacing w:line="240" w:lineRule="auto"/>
              <w:jc w:val="center"/>
            </w:pPr>
            <w:r w:rsidRPr="00E20454">
              <w:t>1.6131</w:t>
            </w:r>
          </w:p>
        </w:tc>
        <w:tc>
          <w:tcPr>
            <w:tcW w:w="0" w:type="auto"/>
            <w:tcBorders>
              <w:bottom w:val="single" w:sz="6" w:space="0" w:color="auto"/>
            </w:tcBorders>
            <w:vAlign w:val="center"/>
          </w:tcPr>
          <w:p w14:paraId="5D4B6F00" w14:textId="78FC3D3E" w:rsidR="0090237B" w:rsidRPr="00F00465" w:rsidRDefault="000F05C8" w:rsidP="002E715E">
            <w:pPr>
              <w:pStyle w:val="TCTableBody"/>
              <w:spacing w:line="240" w:lineRule="auto"/>
              <w:jc w:val="center"/>
            </w:pPr>
            <w:r w:rsidRPr="000F05C8">
              <w:t>0.285</w:t>
            </w:r>
            <w:r>
              <w:t>2</w:t>
            </w:r>
          </w:p>
        </w:tc>
        <w:tc>
          <w:tcPr>
            <w:tcW w:w="0" w:type="auto"/>
            <w:tcBorders>
              <w:bottom w:val="single" w:sz="6" w:space="0" w:color="auto"/>
            </w:tcBorders>
            <w:vAlign w:val="center"/>
          </w:tcPr>
          <w:p w14:paraId="7952C0D0" w14:textId="6D375751" w:rsidR="0090237B" w:rsidRPr="00F00465" w:rsidRDefault="000F05C8" w:rsidP="002E715E">
            <w:pPr>
              <w:pStyle w:val="TCTableBody"/>
              <w:spacing w:line="240" w:lineRule="auto"/>
              <w:jc w:val="center"/>
            </w:pPr>
            <w:r w:rsidRPr="000F05C8">
              <w:t>2.288</w:t>
            </w:r>
            <w:r>
              <w:t>6</w:t>
            </w:r>
          </w:p>
        </w:tc>
      </w:tr>
      <w:tr w:rsidR="0090237B" w:rsidRPr="00F00465" w14:paraId="26DC0FAE" w14:textId="76BBF235" w:rsidTr="002E715E">
        <w:trPr>
          <w:trHeight w:val="528"/>
          <w:jc w:val="center"/>
        </w:trPr>
        <w:tc>
          <w:tcPr>
            <w:tcW w:w="0" w:type="auto"/>
            <w:tcBorders>
              <w:bottom w:val="single" w:sz="6" w:space="0" w:color="auto"/>
            </w:tcBorders>
            <w:vAlign w:val="center"/>
          </w:tcPr>
          <w:p w14:paraId="36C8B1DE" w14:textId="253BFCAA" w:rsidR="0090237B" w:rsidRPr="00F00465" w:rsidRDefault="0090237B" w:rsidP="002E715E">
            <w:pPr>
              <w:pStyle w:val="TCTableBody"/>
              <w:spacing w:line="240" w:lineRule="auto"/>
              <w:jc w:val="center"/>
            </w:pPr>
            <w:r w:rsidRPr="00F00465">
              <w:t>XGB</w:t>
            </w:r>
          </w:p>
        </w:tc>
        <w:tc>
          <w:tcPr>
            <w:tcW w:w="0" w:type="auto"/>
            <w:tcBorders>
              <w:bottom w:val="single" w:sz="6" w:space="0" w:color="auto"/>
            </w:tcBorders>
            <w:vAlign w:val="center"/>
          </w:tcPr>
          <w:p w14:paraId="4C5C6C76" w14:textId="02026850" w:rsidR="0090237B" w:rsidRPr="00F00465" w:rsidRDefault="00F60E8B" w:rsidP="002E715E">
            <w:pPr>
              <w:pStyle w:val="TCTableBody"/>
              <w:spacing w:line="240" w:lineRule="auto"/>
              <w:jc w:val="center"/>
            </w:pPr>
            <w:r w:rsidRPr="00F60E8B">
              <w:t>0.9877</w:t>
            </w:r>
          </w:p>
        </w:tc>
        <w:tc>
          <w:tcPr>
            <w:tcW w:w="0" w:type="auto"/>
            <w:tcBorders>
              <w:bottom w:val="single" w:sz="6" w:space="0" w:color="auto"/>
            </w:tcBorders>
            <w:vAlign w:val="center"/>
          </w:tcPr>
          <w:p w14:paraId="10B9CA67" w14:textId="3E0E49B6" w:rsidR="0090237B" w:rsidRPr="00F00465" w:rsidRDefault="00F60E8B" w:rsidP="002E715E">
            <w:pPr>
              <w:pStyle w:val="TCTableBody"/>
              <w:spacing w:line="240" w:lineRule="auto"/>
              <w:jc w:val="center"/>
            </w:pPr>
            <w:r w:rsidRPr="00F60E8B">
              <w:t>0.7436</w:t>
            </w:r>
          </w:p>
        </w:tc>
        <w:tc>
          <w:tcPr>
            <w:tcW w:w="0" w:type="auto"/>
            <w:tcBorders>
              <w:bottom w:val="single" w:sz="6" w:space="0" w:color="auto"/>
            </w:tcBorders>
            <w:vAlign w:val="center"/>
          </w:tcPr>
          <w:p w14:paraId="42969B99" w14:textId="1B998E14" w:rsidR="0090237B" w:rsidRPr="00F00465" w:rsidRDefault="000F05C8" w:rsidP="002E715E">
            <w:pPr>
              <w:pStyle w:val="TCTableBody"/>
              <w:spacing w:line="240" w:lineRule="auto"/>
              <w:jc w:val="center"/>
            </w:pPr>
            <w:r w:rsidRPr="000F05C8">
              <w:t>0.1437</w:t>
            </w:r>
          </w:p>
        </w:tc>
        <w:tc>
          <w:tcPr>
            <w:tcW w:w="0" w:type="auto"/>
            <w:tcBorders>
              <w:bottom w:val="single" w:sz="6" w:space="0" w:color="auto"/>
            </w:tcBorders>
          </w:tcPr>
          <w:p w14:paraId="2347C4D4" w14:textId="563D38CC" w:rsidR="0090237B" w:rsidRPr="00F00465" w:rsidRDefault="000F05C8" w:rsidP="002E715E">
            <w:pPr>
              <w:pStyle w:val="TCTableBody"/>
              <w:spacing w:line="240" w:lineRule="auto"/>
              <w:jc w:val="center"/>
            </w:pPr>
            <w:r w:rsidRPr="000F05C8">
              <w:t>2.455</w:t>
            </w:r>
            <w:r>
              <w:t>0</w:t>
            </w:r>
          </w:p>
        </w:tc>
      </w:tr>
      <w:tr w:rsidR="0090237B" w:rsidRPr="00F00465" w14:paraId="59F7A2C8" w14:textId="1356D04F" w:rsidTr="002E715E">
        <w:trPr>
          <w:trHeight w:val="528"/>
          <w:jc w:val="center"/>
        </w:trPr>
        <w:tc>
          <w:tcPr>
            <w:tcW w:w="0" w:type="auto"/>
            <w:tcBorders>
              <w:bottom w:val="single" w:sz="6" w:space="0" w:color="auto"/>
            </w:tcBorders>
            <w:vAlign w:val="center"/>
          </w:tcPr>
          <w:p w14:paraId="299D85EB" w14:textId="5C9DB009" w:rsidR="0090237B" w:rsidRPr="00F00465" w:rsidRDefault="0090237B" w:rsidP="002E715E">
            <w:pPr>
              <w:pStyle w:val="TCTableBody"/>
              <w:spacing w:line="240" w:lineRule="auto"/>
              <w:jc w:val="center"/>
            </w:pPr>
            <w:r w:rsidRPr="00F00465">
              <w:t>ANN</w:t>
            </w:r>
          </w:p>
        </w:tc>
        <w:tc>
          <w:tcPr>
            <w:tcW w:w="0" w:type="auto"/>
            <w:tcBorders>
              <w:bottom w:val="single" w:sz="6" w:space="0" w:color="auto"/>
            </w:tcBorders>
            <w:vAlign w:val="center"/>
          </w:tcPr>
          <w:p w14:paraId="1B275ADF" w14:textId="2BF882AA" w:rsidR="0090237B" w:rsidRPr="00F00465" w:rsidRDefault="00F60E8B" w:rsidP="002E715E">
            <w:pPr>
              <w:pStyle w:val="TCTableBody"/>
              <w:spacing w:line="240" w:lineRule="auto"/>
              <w:jc w:val="center"/>
            </w:pPr>
            <w:r w:rsidRPr="00F60E8B">
              <w:t>0.98</w:t>
            </w:r>
            <w:r>
              <w:t>8</w:t>
            </w:r>
            <w:r w:rsidR="00D00B18">
              <w:t>8</w:t>
            </w:r>
          </w:p>
        </w:tc>
        <w:tc>
          <w:tcPr>
            <w:tcW w:w="0" w:type="auto"/>
            <w:tcBorders>
              <w:bottom w:val="single" w:sz="6" w:space="0" w:color="auto"/>
            </w:tcBorders>
            <w:vAlign w:val="center"/>
          </w:tcPr>
          <w:p w14:paraId="4FD5CFF6" w14:textId="29C44181" w:rsidR="0090237B" w:rsidRPr="00F00465" w:rsidRDefault="00E322F8" w:rsidP="002E715E">
            <w:pPr>
              <w:pStyle w:val="TCTableBody"/>
              <w:spacing w:line="240" w:lineRule="auto"/>
              <w:jc w:val="center"/>
            </w:pPr>
            <w:r w:rsidRPr="00E322F8">
              <w:t>1.0786</w:t>
            </w:r>
          </w:p>
        </w:tc>
        <w:tc>
          <w:tcPr>
            <w:tcW w:w="0" w:type="auto"/>
            <w:tcBorders>
              <w:bottom w:val="single" w:sz="6" w:space="0" w:color="auto"/>
            </w:tcBorders>
            <w:vAlign w:val="center"/>
          </w:tcPr>
          <w:p w14:paraId="5897FDFC" w14:textId="20EEC50E" w:rsidR="0090237B" w:rsidRPr="00F00465" w:rsidRDefault="00E322F8" w:rsidP="002E715E">
            <w:pPr>
              <w:pStyle w:val="TCTableBody"/>
              <w:spacing w:line="240" w:lineRule="auto"/>
              <w:jc w:val="center"/>
            </w:pPr>
            <w:r w:rsidRPr="00E322F8">
              <w:t>0.90165</w:t>
            </w:r>
          </w:p>
        </w:tc>
        <w:tc>
          <w:tcPr>
            <w:tcW w:w="0" w:type="auto"/>
            <w:tcBorders>
              <w:bottom w:val="single" w:sz="6" w:space="0" w:color="auto"/>
            </w:tcBorders>
            <w:vAlign w:val="center"/>
          </w:tcPr>
          <w:p w14:paraId="048231A2" w14:textId="5272722D" w:rsidR="0090237B" w:rsidRPr="00F00465" w:rsidRDefault="00E322F8" w:rsidP="002E715E">
            <w:pPr>
              <w:pStyle w:val="TCTableBody"/>
              <w:spacing w:line="240" w:lineRule="auto"/>
              <w:jc w:val="center"/>
            </w:pPr>
            <w:r w:rsidRPr="00E322F8">
              <w:t>3.552</w:t>
            </w:r>
            <w:r>
              <w:t>4</w:t>
            </w:r>
          </w:p>
        </w:tc>
      </w:tr>
    </w:tbl>
    <w:p w14:paraId="08B6E562" w14:textId="77777777" w:rsidR="00151AAE" w:rsidRPr="00AA78C8" w:rsidRDefault="00151AAE" w:rsidP="00151AAE">
      <w:pPr>
        <w:pStyle w:val="SemEspaamento"/>
        <w:rPr>
          <w:rFonts w:eastAsia="Times New Roman"/>
          <w:sz w:val="8"/>
          <w:szCs w:val="8"/>
          <w:lang w:val="en-US" w:eastAsia="pt-BR"/>
        </w:rPr>
      </w:pPr>
    </w:p>
    <w:p w14:paraId="6456A561" w14:textId="017F142B" w:rsidR="00151AAE" w:rsidRPr="005E4DCA" w:rsidRDefault="00402363" w:rsidP="00F307A5">
      <w:pPr>
        <w:spacing w:after="0" w:line="240" w:lineRule="exact"/>
        <w:ind w:firstLine="204"/>
        <w:jc w:val="both"/>
        <w:rPr>
          <w:rFonts w:ascii="Times New Roman" w:eastAsia="Times New Roman" w:hAnsi="Times New Roman" w:cs="Times New Roman"/>
          <w:b/>
          <w:bCs/>
          <w:sz w:val="18"/>
          <w:szCs w:val="18"/>
          <w:lang w:val="en-US" w:eastAsia="pt-BR"/>
        </w:rPr>
      </w:pPr>
      <w:r w:rsidRPr="00F00465">
        <w:rPr>
          <w:rFonts w:ascii="Times New Roman" w:eastAsia="Times New Roman" w:hAnsi="Times New Roman" w:cs="Times New Roman"/>
          <w:sz w:val="20"/>
          <w:szCs w:val="20"/>
          <w:lang w:val="en-US" w:eastAsia="pt-BR"/>
        </w:rPr>
        <w:t>According to Table 3, the ANN showed the best performance in the prediction of RhB removal under visible light, once the R</w:t>
      </w:r>
      <w:r w:rsidRPr="00F00465">
        <w:rPr>
          <w:rFonts w:ascii="Times New Roman" w:eastAsia="Times New Roman" w:hAnsi="Times New Roman" w:cs="Times New Roman"/>
          <w:sz w:val="20"/>
          <w:szCs w:val="20"/>
          <w:vertAlign w:val="superscript"/>
          <w:lang w:val="en-US" w:eastAsia="pt-BR"/>
        </w:rPr>
        <w:t>2</w:t>
      </w:r>
      <w:r w:rsidRPr="00F00465">
        <w:rPr>
          <w:rFonts w:ascii="Times New Roman" w:eastAsia="Times New Roman" w:hAnsi="Times New Roman" w:cs="Times New Roman"/>
          <w:sz w:val="20"/>
          <w:szCs w:val="20"/>
          <w:lang w:val="en-US" w:eastAsia="pt-BR"/>
        </w:rPr>
        <w:t xml:space="preserve"> for training and testing were similar. Moreover, the RMSE in both cases was low (close to 1). Additionally, testing R</w:t>
      </w:r>
      <w:r w:rsidRPr="00F00465">
        <w:rPr>
          <w:rFonts w:ascii="Times New Roman" w:eastAsia="Times New Roman" w:hAnsi="Times New Roman" w:cs="Times New Roman"/>
          <w:sz w:val="20"/>
          <w:szCs w:val="20"/>
          <w:vertAlign w:val="superscript"/>
          <w:lang w:val="en-US" w:eastAsia="pt-BR"/>
        </w:rPr>
        <w:t>2</w:t>
      </w:r>
      <w:r w:rsidRPr="00F00465">
        <w:rPr>
          <w:rFonts w:ascii="Times New Roman" w:eastAsia="Times New Roman" w:hAnsi="Times New Roman" w:cs="Times New Roman"/>
          <w:sz w:val="20"/>
          <w:szCs w:val="20"/>
          <w:lang w:val="en-US" w:eastAsia="pt-BR"/>
        </w:rPr>
        <w:t xml:space="preserve"> values greater than 0,80 indicates </w:t>
      </w:r>
      <w:r w:rsidR="00AD28EA">
        <w:rPr>
          <w:rFonts w:ascii="Times New Roman" w:eastAsia="Times New Roman" w:hAnsi="Times New Roman" w:cs="Times New Roman"/>
          <w:sz w:val="20"/>
          <w:szCs w:val="20"/>
          <w:lang w:val="en-US" w:eastAsia="pt-BR"/>
        </w:rPr>
        <w:t xml:space="preserve">a </w:t>
      </w:r>
      <w:r w:rsidRPr="00F00465">
        <w:rPr>
          <w:rFonts w:ascii="Times New Roman" w:eastAsia="Times New Roman" w:hAnsi="Times New Roman" w:cs="Times New Roman"/>
          <w:sz w:val="20"/>
          <w:szCs w:val="20"/>
          <w:lang w:val="en-US" w:eastAsia="pt-BR"/>
        </w:rPr>
        <w:t>very low probability of overfitting of the proposed ANN model</w:t>
      </w:r>
      <w:r w:rsidR="00CB19A1">
        <w:rPr>
          <w:rFonts w:ascii="Times New Roman" w:eastAsia="Times New Roman" w:hAnsi="Times New Roman" w:cs="Times New Roman"/>
          <w:sz w:val="20"/>
          <w:szCs w:val="20"/>
          <w:lang w:val="en-US" w:eastAsia="pt-BR"/>
        </w:rPr>
        <w:t xml:space="preserve"> (18)</w:t>
      </w:r>
      <w:r w:rsidRPr="00F00465">
        <w:rPr>
          <w:rFonts w:ascii="Times New Roman" w:eastAsia="Times New Roman" w:hAnsi="Times New Roman" w:cs="Times New Roman"/>
          <w:sz w:val="20"/>
          <w:szCs w:val="20"/>
          <w:lang w:val="en-US" w:eastAsia="pt-BR"/>
        </w:rPr>
        <w:t>.</w:t>
      </w:r>
      <w:r w:rsidR="00481C41">
        <w:rPr>
          <w:rFonts w:ascii="Times New Roman" w:eastAsia="Times New Roman" w:hAnsi="Times New Roman" w:cs="Times New Roman"/>
          <w:sz w:val="20"/>
          <w:szCs w:val="20"/>
          <w:lang w:val="en-US" w:eastAsia="pt-BR"/>
        </w:rPr>
        <w:t xml:space="preserve"> </w:t>
      </w:r>
      <w:r w:rsidR="000F05C8">
        <w:rPr>
          <w:rFonts w:ascii="Times New Roman" w:eastAsia="Times New Roman" w:hAnsi="Times New Roman" w:cs="Times New Roman"/>
          <w:sz w:val="20"/>
          <w:szCs w:val="20"/>
          <w:lang w:val="en-US" w:eastAsia="pt-BR"/>
        </w:rPr>
        <w:t>Furthermore, the low accuracy of RF and XGB (R</w:t>
      </w:r>
      <w:r w:rsidR="000F05C8" w:rsidRPr="000F05C8">
        <w:rPr>
          <w:rFonts w:ascii="Times New Roman" w:eastAsia="Times New Roman" w:hAnsi="Times New Roman" w:cs="Times New Roman"/>
          <w:sz w:val="20"/>
          <w:szCs w:val="20"/>
          <w:vertAlign w:val="superscript"/>
          <w:lang w:val="en-US" w:eastAsia="pt-BR"/>
        </w:rPr>
        <w:t>2</w:t>
      </w:r>
      <w:r w:rsidR="000F05C8">
        <w:rPr>
          <w:rFonts w:ascii="Times New Roman" w:eastAsia="Times New Roman" w:hAnsi="Times New Roman" w:cs="Times New Roman"/>
          <w:sz w:val="20"/>
          <w:szCs w:val="20"/>
          <w:lang w:val="en-US" w:eastAsia="pt-BR"/>
        </w:rPr>
        <w:t xml:space="preserve"> &lt; 30) was probably due to the dataset size used in these models, which is a small dataset (ca. 300 points)</w:t>
      </w:r>
      <w:r w:rsidR="00CB19A1">
        <w:rPr>
          <w:rFonts w:ascii="Times New Roman" w:eastAsia="Times New Roman" w:hAnsi="Times New Roman" w:cs="Times New Roman"/>
          <w:sz w:val="20"/>
          <w:szCs w:val="20"/>
          <w:lang w:val="en-US" w:eastAsia="pt-BR"/>
        </w:rPr>
        <w:t xml:space="preserve"> (19)</w:t>
      </w:r>
      <w:r w:rsidR="000F05C8">
        <w:rPr>
          <w:rFonts w:ascii="Times New Roman" w:eastAsia="Times New Roman" w:hAnsi="Times New Roman" w:cs="Times New Roman"/>
          <w:sz w:val="20"/>
          <w:szCs w:val="20"/>
          <w:lang w:val="en-US" w:eastAsia="pt-BR"/>
        </w:rPr>
        <w:t>.</w:t>
      </w:r>
      <w:r w:rsidR="00151AAE">
        <w:rPr>
          <w:rFonts w:ascii="Times New Roman" w:eastAsia="Times New Roman" w:hAnsi="Times New Roman" w:cs="Times New Roman"/>
          <w:sz w:val="20"/>
          <w:szCs w:val="20"/>
          <w:lang w:val="en-US" w:eastAsia="pt-BR"/>
        </w:rPr>
        <w:t xml:space="preserve"> </w:t>
      </w:r>
      <w:r w:rsidR="000F05C8">
        <w:rPr>
          <w:rFonts w:ascii="Times New Roman" w:eastAsia="Times New Roman" w:hAnsi="Times New Roman" w:cs="Times New Roman"/>
          <w:sz w:val="20"/>
          <w:szCs w:val="20"/>
          <w:lang w:val="en-US" w:eastAsia="pt-BR"/>
        </w:rPr>
        <w:t xml:space="preserve">Figure 1 shows the performance of the ANN model in </w:t>
      </w:r>
      <w:r w:rsidR="00AD28EA">
        <w:rPr>
          <w:rFonts w:ascii="Times New Roman" w:eastAsia="Times New Roman" w:hAnsi="Times New Roman" w:cs="Times New Roman"/>
          <w:sz w:val="20"/>
          <w:szCs w:val="20"/>
          <w:lang w:val="en-US" w:eastAsia="pt-BR"/>
        </w:rPr>
        <w:t xml:space="preserve">the </w:t>
      </w:r>
      <w:r w:rsidR="000F05C8">
        <w:rPr>
          <w:rFonts w:ascii="Times New Roman" w:eastAsia="Times New Roman" w:hAnsi="Times New Roman" w:cs="Times New Roman"/>
          <w:sz w:val="20"/>
          <w:szCs w:val="20"/>
          <w:lang w:val="en-US" w:eastAsia="pt-BR"/>
        </w:rPr>
        <w:t>terms of number of neurons (nodes) used in the neural network structure.</w:t>
      </w:r>
    </w:p>
    <w:p w14:paraId="2E7209A3" w14:textId="4557E49F" w:rsidR="00481C41" w:rsidRDefault="00B468CB" w:rsidP="00F307A5">
      <w:pPr>
        <w:pStyle w:val="SemEspaamento"/>
        <w:jc w:val="center"/>
        <w:rPr>
          <w:rFonts w:ascii="Times New Roman" w:eastAsia="Times New Roman" w:hAnsi="Times New Roman" w:cs="Times New Roman"/>
          <w:sz w:val="20"/>
          <w:szCs w:val="20"/>
          <w:lang w:val="en-US" w:eastAsia="pt-BR"/>
        </w:rPr>
      </w:pPr>
      <w:r w:rsidRPr="00B468CB">
        <w:rPr>
          <w:noProof/>
        </w:rPr>
        <w:drawing>
          <wp:inline distT="0" distB="0" distL="0" distR="0" wp14:anchorId="631B6875" wp14:editId="57E31112">
            <wp:extent cx="3027680" cy="2412365"/>
            <wp:effectExtent l="0" t="0" r="1270" b="6985"/>
            <wp:docPr id="1606752489"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7680" cy="2412365"/>
                    </a:xfrm>
                    <a:prstGeom prst="rect">
                      <a:avLst/>
                    </a:prstGeom>
                    <a:noFill/>
                    <a:ln>
                      <a:noFill/>
                    </a:ln>
                  </pic:spPr>
                </pic:pic>
              </a:graphicData>
            </a:graphic>
          </wp:inline>
        </w:drawing>
      </w:r>
    </w:p>
    <w:p w14:paraId="241FA56C" w14:textId="77777777" w:rsidR="00AD28EA" w:rsidRPr="00F307A5" w:rsidRDefault="00AD28EA" w:rsidP="00F307A5">
      <w:pPr>
        <w:spacing w:after="0" w:line="200" w:lineRule="exact"/>
        <w:jc w:val="both"/>
        <w:rPr>
          <w:rFonts w:ascii="Times New Roman" w:eastAsia="Times New Roman" w:hAnsi="Times New Roman" w:cs="Times New Roman"/>
          <w:sz w:val="18"/>
          <w:szCs w:val="18"/>
          <w:lang w:val="en-US" w:eastAsia="pt-BR"/>
        </w:rPr>
      </w:pPr>
      <w:r w:rsidRPr="00AD28EA">
        <w:rPr>
          <w:rFonts w:ascii="Times New Roman" w:eastAsia="Times New Roman" w:hAnsi="Times New Roman" w:cs="Times New Roman"/>
          <w:b/>
          <w:bCs/>
          <w:sz w:val="18"/>
          <w:szCs w:val="18"/>
          <w:lang w:val="en-US" w:eastAsia="pt-BR"/>
        </w:rPr>
        <w:t>Figure 1.</w:t>
      </w:r>
      <w:r w:rsidRPr="00AD28EA">
        <w:rPr>
          <w:rFonts w:ascii="Times New Roman" w:eastAsia="Times New Roman" w:hAnsi="Times New Roman" w:cs="Times New Roman"/>
          <w:sz w:val="18"/>
          <w:szCs w:val="18"/>
          <w:lang w:val="en-US" w:eastAsia="pt-BR"/>
        </w:rPr>
        <w:t xml:space="preserve"> ANN performance: correlation between number of nodes of the hidden layer and RMSE</w:t>
      </w:r>
      <w:r w:rsidRPr="00F307A5">
        <w:rPr>
          <w:rFonts w:ascii="Times New Roman" w:eastAsia="Times New Roman" w:hAnsi="Times New Roman" w:cs="Times New Roman"/>
          <w:sz w:val="18"/>
          <w:szCs w:val="18"/>
          <w:lang w:val="en-US" w:eastAsia="pt-BR"/>
        </w:rPr>
        <w:t>.</w:t>
      </w:r>
    </w:p>
    <w:p w14:paraId="1D052CF4" w14:textId="77777777" w:rsidR="00AD28EA" w:rsidRDefault="00AD28EA" w:rsidP="00F307A5">
      <w:pPr>
        <w:spacing w:after="0" w:line="240" w:lineRule="exact"/>
        <w:ind w:firstLine="204"/>
        <w:jc w:val="both"/>
        <w:rPr>
          <w:rFonts w:ascii="Times New Roman" w:eastAsia="Times New Roman" w:hAnsi="Times New Roman" w:cs="Times New Roman"/>
          <w:sz w:val="20"/>
          <w:szCs w:val="20"/>
          <w:lang w:val="en-US" w:eastAsia="pt-BR"/>
        </w:rPr>
      </w:pPr>
    </w:p>
    <w:p w14:paraId="703B0C3A" w14:textId="14102ABD" w:rsidR="005E4DCA" w:rsidRPr="00F307A5" w:rsidRDefault="00E9005D" w:rsidP="00AA78C8">
      <w:pPr>
        <w:spacing w:after="0" w:line="240" w:lineRule="exact"/>
        <w:ind w:firstLine="204"/>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As can be seen in Figure 1, the error associated </w:t>
      </w:r>
      <w:r w:rsidR="005C3AB7">
        <w:rPr>
          <w:rFonts w:ascii="Times New Roman" w:eastAsia="Times New Roman" w:hAnsi="Times New Roman" w:cs="Times New Roman"/>
          <w:sz w:val="20"/>
          <w:szCs w:val="20"/>
          <w:lang w:val="en-US" w:eastAsia="pt-BR"/>
        </w:rPr>
        <w:t>with</w:t>
      </w:r>
      <w:r>
        <w:rPr>
          <w:rFonts w:ascii="Times New Roman" w:eastAsia="Times New Roman" w:hAnsi="Times New Roman" w:cs="Times New Roman"/>
          <w:sz w:val="20"/>
          <w:szCs w:val="20"/>
          <w:lang w:val="en-US" w:eastAsia="pt-BR"/>
        </w:rPr>
        <w:t xml:space="preserve"> ANN model reduce</w:t>
      </w:r>
      <w:r w:rsidR="005C3AB7">
        <w:rPr>
          <w:rFonts w:ascii="Times New Roman" w:eastAsia="Times New Roman" w:hAnsi="Times New Roman" w:cs="Times New Roman"/>
          <w:sz w:val="20"/>
          <w:szCs w:val="20"/>
          <w:lang w:val="en-US" w:eastAsia="pt-BR"/>
        </w:rPr>
        <w:t>s</w:t>
      </w:r>
      <w:r>
        <w:rPr>
          <w:rFonts w:ascii="Times New Roman" w:eastAsia="Times New Roman" w:hAnsi="Times New Roman" w:cs="Times New Roman"/>
          <w:sz w:val="20"/>
          <w:szCs w:val="20"/>
          <w:lang w:val="en-US" w:eastAsia="pt-BR"/>
        </w:rPr>
        <w:t xml:space="preserve"> with the increase of </w:t>
      </w:r>
      <w:r w:rsidR="005C3AB7">
        <w:rPr>
          <w:rFonts w:ascii="Times New Roman" w:eastAsia="Times New Roman" w:hAnsi="Times New Roman" w:cs="Times New Roman"/>
          <w:sz w:val="20"/>
          <w:szCs w:val="20"/>
          <w:lang w:val="en-US" w:eastAsia="pt-BR"/>
        </w:rPr>
        <w:t xml:space="preserve">the </w:t>
      </w:r>
      <w:r>
        <w:rPr>
          <w:rFonts w:ascii="Times New Roman" w:eastAsia="Times New Roman" w:hAnsi="Times New Roman" w:cs="Times New Roman"/>
          <w:sz w:val="20"/>
          <w:szCs w:val="20"/>
          <w:lang w:val="en-US" w:eastAsia="pt-BR"/>
        </w:rPr>
        <w:t>number of nodes in the hidden layer, showing an expressively reduc</w:t>
      </w:r>
      <w:r w:rsidR="005C3AB7">
        <w:rPr>
          <w:rFonts w:ascii="Times New Roman" w:eastAsia="Times New Roman" w:hAnsi="Times New Roman" w:cs="Times New Roman"/>
          <w:sz w:val="20"/>
          <w:szCs w:val="20"/>
          <w:lang w:val="en-US" w:eastAsia="pt-BR"/>
        </w:rPr>
        <w:t>tion</w:t>
      </w:r>
      <w:r>
        <w:rPr>
          <w:rFonts w:ascii="Times New Roman" w:eastAsia="Times New Roman" w:hAnsi="Times New Roman" w:cs="Times New Roman"/>
          <w:sz w:val="20"/>
          <w:szCs w:val="20"/>
          <w:lang w:val="en-US" w:eastAsia="pt-BR"/>
        </w:rPr>
        <w:t xml:space="preserve"> after 4 nodes. Moreover, the framework with nodes ranging from 6-12 nodes in the hidden layer showed no change in the RMSE. Thus, owing to lesser computational power, the neural network with 6 nodes in the hidden layer was used as the generalized predictive model</w:t>
      </w:r>
      <w:r w:rsidR="00EA27EA">
        <w:rPr>
          <w:rFonts w:ascii="Times New Roman" w:eastAsia="Times New Roman" w:hAnsi="Times New Roman" w:cs="Times New Roman"/>
          <w:sz w:val="20"/>
          <w:szCs w:val="20"/>
          <w:lang w:val="en-US" w:eastAsia="pt-BR"/>
        </w:rPr>
        <w:t>, as illustrated in t</w:t>
      </w:r>
      <w:r>
        <w:rPr>
          <w:rFonts w:ascii="Times New Roman" w:eastAsia="Times New Roman" w:hAnsi="Times New Roman" w:cs="Times New Roman"/>
          <w:sz w:val="20"/>
          <w:szCs w:val="20"/>
          <w:lang w:val="en-US" w:eastAsia="pt-BR"/>
        </w:rPr>
        <w:t>he diagram  shown in Figure 2</w:t>
      </w:r>
      <w:r w:rsidR="00EA27EA">
        <w:rPr>
          <w:rFonts w:ascii="Times New Roman" w:eastAsia="Times New Roman" w:hAnsi="Times New Roman" w:cs="Times New Roman"/>
          <w:sz w:val="20"/>
          <w:szCs w:val="20"/>
          <w:lang w:val="en-US" w:eastAsia="pt-BR"/>
        </w:rPr>
        <w:t>.</w:t>
      </w:r>
    </w:p>
    <w:p w14:paraId="1E0804BF" w14:textId="4DA08641" w:rsidR="00481C41" w:rsidRPr="00F00465" w:rsidRDefault="00AA78C8" w:rsidP="00F307A5">
      <w:pPr>
        <w:pStyle w:val="SemEspaamento"/>
        <w:jc w:val="center"/>
        <w:rPr>
          <w:rFonts w:eastAsia="Times New Roman"/>
          <w:lang w:val="en-US" w:eastAsia="pt-BR"/>
        </w:rPr>
      </w:pPr>
      <w:r w:rsidRPr="00AA78C8">
        <w:rPr>
          <w:noProof/>
        </w:rPr>
        <w:drawing>
          <wp:inline distT="0" distB="0" distL="0" distR="0" wp14:anchorId="6E2A19F9" wp14:editId="73E2FE37">
            <wp:extent cx="2885367" cy="3514725"/>
            <wp:effectExtent l="0" t="0" r="0" b="0"/>
            <wp:docPr id="54047583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0160" cy="3520563"/>
                    </a:xfrm>
                    <a:prstGeom prst="rect">
                      <a:avLst/>
                    </a:prstGeom>
                    <a:noFill/>
                    <a:ln>
                      <a:noFill/>
                    </a:ln>
                  </pic:spPr>
                </pic:pic>
              </a:graphicData>
            </a:graphic>
          </wp:inline>
        </w:drawing>
      </w:r>
    </w:p>
    <w:p w14:paraId="16B6D472" w14:textId="77777777" w:rsidR="005C3AB7" w:rsidRPr="00415104" w:rsidRDefault="005C3AB7" w:rsidP="005A65AF">
      <w:pPr>
        <w:spacing w:after="0" w:line="200" w:lineRule="exact"/>
        <w:rPr>
          <w:rFonts w:ascii="Times New Roman" w:eastAsia="Times New Roman" w:hAnsi="Times New Roman" w:cs="Times New Roman"/>
          <w:sz w:val="18"/>
          <w:szCs w:val="18"/>
          <w:lang w:val="en-US" w:eastAsia="pt-BR"/>
        </w:rPr>
      </w:pPr>
      <w:r w:rsidRPr="00415104">
        <w:rPr>
          <w:rFonts w:ascii="Times New Roman" w:eastAsia="Times New Roman" w:hAnsi="Times New Roman" w:cs="Times New Roman"/>
          <w:b/>
          <w:bCs/>
          <w:sz w:val="18"/>
          <w:szCs w:val="18"/>
          <w:lang w:val="en-US" w:eastAsia="pt-BR"/>
        </w:rPr>
        <w:t>Figure 2.</w:t>
      </w:r>
      <w:r w:rsidRPr="00415104">
        <w:rPr>
          <w:rFonts w:ascii="Times New Roman" w:eastAsia="Times New Roman" w:hAnsi="Times New Roman" w:cs="Times New Roman"/>
          <w:sz w:val="18"/>
          <w:szCs w:val="18"/>
          <w:lang w:val="en-US" w:eastAsia="pt-BR"/>
        </w:rPr>
        <w:t xml:space="preserve"> ANN structure generated for the prediction model.</w:t>
      </w:r>
    </w:p>
    <w:p w14:paraId="66C0FCA9" w14:textId="77777777" w:rsidR="005C3AB7" w:rsidRDefault="005C3AB7" w:rsidP="00F307A5">
      <w:pPr>
        <w:spacing w:after="0" w:line="240" w:lineRule="exact"/>
        <w:ind w:firstLine="204"/>
        <w:jc w:val="both"/>
        <w:rPr>
          <w:rFonts w:ascii="Times New Roman" w:eastAsia="Times New Roman" w:hAnsi="Times New Roman" w:cs="Times New Roman"/>
          <w:sz w:val="20"/>
          <w:szCs w:val="20"/>
          <w:lang w:val="en-US" w:eastAsia="pt-BR"/>
        </w:rPr>
      </w:pPr>
    </w:p>
    <w:p w14:paraId="7EB91AEB" w14:textId="65220A66" w:rsidR="00D524AB" w:rsidRDefault="00EA27EA" w:rsidP="000C6D28">
      <w:pPr>
        <w:spacing w:after="0" w:line="240" w:lineRule="exact"/>
        <w:ind w:firstLine="204"/>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According to Figure 2, t</w:t>
      </w:r>
      <w:r w:rsidR="00402363" w:rsidRPr="00F00465">
        <w:rPr>
          <w:rFonts w:ascii="Times New Roman" w:eastAsia="Times New Roman" w:hAnsi="Times New Roman" w:cs="Times New Roman"/>
          <w:sz w:val="20"/>
          <w:szCs w:val="20"/>
          <w:lang w:val="en-US" w:eastAsia="pt-BR"/>
        </w:rPr>
        <w:t>he best ANN model configuration was 3:</w:t>
      </w:r>
      <w:r>
        <w:rPr>
          <w:rFonts w:ascii="Times New Roman" w:eastAsia="Times New Roman" w:hAnsi="Times New Roman" w:cs="Times New Roman"/>
          <w:sz w:val="20"/>
          <w:szCs w:val="20"/>
          <w:lang w:val="en-US" w:eastAsia="pt-BR"/>
        </w:rPr>
        <w:t>6</w:t>
      </w:r>
      <w:r w:rsidR="00402363" w:rsidRPr="00F00465">
        <w:rPr>
          <w:rFonts w:ascii="Times New Roman" w:eastAsia="Times New Roman" w:hAnsi="Times New Roman" w:cs="Times New Roman"/>
          <w:sz w:val="20"/>
          <w:szCs w:val="20"/>
          <w:lang w:val="en-US" w:eastAsia="pt-BR"/>
        </w:rPr>
        <w:t xml:space="preserve">:1, consisting of a network with 3 input parameters ([RhB], [nANA], pH), one hidden layer with </w:t>
      </w:r>
      <w:r>
        <w:rPr>
          <w:rFonts w:ascii="Times New Roman" w:eastAsia="Times New Roman" w:hAnsi="Times New Roman" w:cs="Times New Roman"/>
          <w:sz w:val="20"/>
          <w:szCs w:val="20"/>
          <w:lang w:val="en-US" w:eastAsia="pt-BR"/>
        </w:rPr>
        <w:t>6</w:t>
      </w:r>
      <w:r w:rsidR="00402363" w:rsidRPr="00F00465">
        <w:rPr>
          <w:rFonts w:ascii="Times New Roman" w:eastAsia="Times New Roman" w:hAnsi="Times New Roman" w:cs="Times New Roman"/>
          <w:sz w:val="20"/>
          <w:szCs w:val="20"/>
          <w:lang w:val="en-US" w:eastAsia="pt-BR"/>
        </w:rPr>
        <w:t xml:space="preserve"> nodes (neurons) and 1 response variable (</w:t>
      </w:r>
      <w:r>
        <w:rPr>
          <w:rFonts w:ascii="Times New Roman" w:eastAsia="Times New Roman" w:hAnsi="Times New Roman" w:cs="Times New Roman"/>
          <w:sz w:val="20"/>
          <w:szCs w:val="20"/>
          <w:lang w:val="en-US" w:eastAsia="pt-BR"/>
        </w:rPr>
        <w:t>RhB Removal</w:t>
      </w:r>
      <w:r w:rsidR="00402363" w:rsidRPr="00F00465">
        <w:rPr>
          <w:rFonts w:ascii="Times New Roman" w:eastAsia="Times New Roman" w:hAnsi="Times New Roman" w:cs="Times New Roman"/>
          <w:sz w:val="20"/>
          <w:szCs w:val="20"/>
          <w:lang w:val="en-US" w:eastAsia="pt-BR"/>
        </w:rPr>
        <w:t xml:space="preserve">). </w:t>
      </w:r>
      <w:r w:rsidR="00E90BF9" w:rsidRPr="00F00465">
        <w:rPr>
          <w:rFonts w:ascii="Times New Roman" w:eastAsia="Times New Roman" w:hAnsi="Times New Roman" w:cs="Times New Roman"/>
          <w:sz w:val="20"/>
          <w:szCs w:val="20"/>
          <w:lang w:val="en-US" w:eastAsia="pt-BR"/>
        </w:rPr>
        <w:t xml:space="preserve">The activation function that resulted in the best model performance was the hyperbolic tangent function, with </w:t>
      </w:r>
      <w:r w:rsidR="005C3AB7">
        <w:rPr>
          <w:rFonts w:ascii="Times New Roman" w:eastAsia="Times New Roman" w:hAnsi="Times New Roman" w:cs="Times New Roman"/>
          <w:sz w:val="20"/>
          <w:szCs w:val="20"/>
          <w:lang w:val="en-US" w:eastAsia="pt-BR"/>
        </w:rPr>
        <w:t xml:space="preserve">the </w:t>
      </w:r>
      <w:r w:rsidR="00E90BF9" w:rsidRPr="00F00465">
        <w:rPr>
          <w:rFonts w:ascii="Times New Roman" w:eastAsia="Times New Roman" w:hAnsi="Times New Roman" w:cs="Times New Roman"/>
          <w:sz w:val="20"/>
          <w:szCs w:val="20"/>
          <w:lang w:val="en-US" w:eastAsia="pt-BR"/>
        </w:rPr>
        <w:t xml:space="preserve">solver </w:t>
      </w:r>
      <w:r>
        <w:rPr>
          <w:rFonts w:ascii="Times New Roman" w:eastAsia="Times New Roman" w:hAnsi="Times New Roman" w:cs="Times New Roman"/>
          <w:sz w:val="20"/>
          <w:szCs w:val="20"/>
          <w:lang w:val="en-US" w:eastAsia="pt-BR"/>
        </w:rPr>
        <w:t>lbfgs</w:t>
      </w:r>
      <w:r w:rsidR="00E90BF9" w:rsidRPr="00F00465">
        <w:rPr>
          <w:rFonts w:ascii="Times New Roman" w:eastAsia="Times New Roman" w:hAnsi="Times New Roman" w:cs="Times New Roman"/>
          <w:sz w:val="20"/>
          <w:szCs w:val="20"/>
          <w:lang w:val="en-US" w:eastAsia="pt-BR"/>
        </w:rPr>
        <w:t xml:space="preserve"> function as </w:t>
      </w:r>
      <w:r w:rsidR="005C3AB7">
        <w:rPr>
          <w:rFonts w:ascii="Times New Roman" w:eastAsia="Times New Roman" w:hAnsi="Times New Roman" w:cs="Times New Roman"/>
          <w:sz w:val="20"/>
          <w:szCs w:val="20"/>
          <w:lang w:val="en-US" w:eastAsia="pt-BR"/>
        </w:rPr>
        <w:t xml:space="preserve">the </w:t>
      </w:r>
      <w:r w:rsidR="00E90BF9" w:rsidRPr="00F00465">
        <w:rPr>
          <w:rFonts w:ascii="Times New Roman" w:eastAsia="Times New Roman" w:hAnsi="Times New Roman" w:cs="Times New Roman"/>
          <w:sz w:val="20"/>
          <w:szCs w:val="20"/>
          <w:lang w:val="en-US" w:eastAsia="pt-BR"/>
        </w:rPr>
        <w:t>optimizer of weights used in the neural network.</w:t>
      </w:r>
      <w:r>
        <w:rPr>
          <w:rFonts w:ascii="Times New Roman" w:eastAsia="Times New Roman" w:hAnsi="Times New Roman" w:cs="Times New Roman"/>
          <w:sz w:val="20"/>
          <w:szCs w:val="20"/>
          <w:lang w:val="en-US" w:eastAsia="pt-BR"/>
        </w:rPr>
        <w:t xml:space="preserve"> It was due to the size of the data set, which can be considered small. Then, the lbfgs is an optimizer function of the quasi-Newton family, which often converge faster and with better performance</w:t>
      </w:r>
      <w:r w:rsidR="00EF7155" w:rsidRPr="00F00465">
        <w:rPr>
          <w:rFonts w:ascii="Times New Roman" w:eastAsia="Times New Roman" w:hAnsi="Times New Roman" w:cs="Times New Roman"/>
          <w:sz w:val="20"/>
          <w:szCs w:val="20"/>
          <w:lang w:val="en-US" w:eastAsia="pt-BR"/>
        </w:rPr>
        <w:t xml:space="preserve"> </w:t>
      </w:r>
      <w:r>
        <w:rPr>
          <w:rFonts w:ascii="Times New Roman" w:eastAsia="Times New Roman" w:hAnsi="Times New Roman" w:cs="Times New Roman"/>
          <w:sz w:val="20"/>
          <w:szCs w:val="20"/>
          <w:lang w:val="en-US" w:eastAsia="pt-BR"/>
        </w:rPr>
        <w:t>than the Adam function to relatively small datasets (ca. 300-400 datapoints)</w:t>
      </w:r>
      <w:r w:rsidR="00F332DB">
        <w:rPr>
          <w:rFonts w:ascii="Times New Roman" w:eastAsia="Times New Roman" w:hAnsi="Times New Roman" w:cs="Times New Roman"/>
          <w:sz w:val="20"/>
          <w:szCs w:val="20"/>
          <w:lang w:val="en-US" w:eastAsia="pt-BR"/>
        </w:rPr>
        <w:t xml:space="preserve"> (20)</w:t>
      </w:r>
      <w:r>
        <w:rPr>
          <w:rFonts w:ascii="Times New Roman" w:eastAsia="Times New Roman" w:hAnsi="Times New Roman" w:cs="Times New Roman"/>
          <w:sz w:val="20"/>
          <w:szCs w:val="20"/>
          <w:lang w:val="en-US" w:eastAsia="pt-BR"/>
        </w:rPr>
        <w:t xml:space="preserve">. </w:t>
      </w:r>
      <w:r w:rsidR="00EF7155" w:rsidRPr="00F00465">
        <w:rPr>
          <w:rFonts w:ascii="Times New Roman" w:eastAsia="Times New Roman" w:hAnsi="Times New Roman" w:cs="Times New Roman"/>
          <w:sz w:val="20"/>
          <w:szCs w:val="20"/>
          <w:lang w:val="en-US" w:eastAsia="pt-BR"/>
        </w:rPr>
        <w:t>Table 4 shows the comparison of the predicted and actual dye removal for 5 runs of the photocatalytic process.</w:t>
      </w:r>
    </w:p>
    <w:p w14:paraId="2516500F" w14:textId="77777777" w:rsidR="00AA78C8" w:rsidRDefault="00AA78C8" w:rsidP="00AA78C8">
      <w:pPr>
        <w:pStyle w:val="VDTableTitle"/>
        <w:spacing w:after="120"/>
        <w:rPr>
          <w:rFonts w:ascii="Times New Roman" w:hAnsi="Times New Roman"/>
          <w:b/>
        </w:rPr>
      </w:pPr>
    </w:p>
    <w:p w14:paraId="0B1257AE" w14:textId="77777777" w:rsidR="00AA78C8" w:rsidRDefault="00AA78C8">
      <w:pPr>
        <w:rPr>
          <w:rFonts w:ascii="Times New Roman" w:eastAsia="Times New Roman" w:hAnsi="Times New Roman" w:cs="Times New Roman"/>
          <w:b/>
          <w:sz w:val="18"/>
          <w:szCs w:val="20"/>
          <w:lang w:val="en-US" w:eastAsia="pt-BR"/>
        </w:rPr>
      </w:pPr>
      <w:r>
        <w:rPr>
          <w:rFonts w:ascii="Times New Roman" w:hAnsi="Times New Roman"/>
          <w:b/>
        </w:rPr>
        <w:br w:type="page"/>
      </w:r>
    </w:p>
    <w:p w14:paraId="16F80F9C" w14:textId="73AB3B64" w:rsidR="00284C54" w:rsidRPr="00F00465" w:rsidRDefault="00284C54" w:rsidP="00AA78C8">
      <w:pPr>
        <w:pStyle w:val="VDTableTitle"/>
        <w:spacing w:after="120"/>
        <w:rPr>
          <w:rFonts w:ascii="Times New Roman" w:hAnsi="Times New Roman"/>
        </w:rPr>
      </w:pPr>
      <w:r w:rsidRPr="00F00465">
        <w:rPr>
          <w:rFonts w:ascii="Times New Roman" w:hAnsi="Times New Roman"/>
          <w:b/>
        </w:rPr>
        <w:lastRenderedPageBreak/>
        <w:t xml:space="preserve">Table </w:t>
      </w:r>
      <w:r w:rsidR="0037757C" w:rsidRPr="00F00465">
        <w:rPr>
          <w:rFonts w:ascii="Times New Roman" w:hAnsi="Times New Roman"/>
          <w:b/>
        </w:rPr>
        <w:t>4</w:t>
      </w:r>
      <w:r w:rsidRPr="00F00465">
        <w:rPr>
          <w:rFonts w:ascii="Times New Roman" w:hAnsi="Times New Roman"/>
          <w:b/>
        </w:rPr>
        <w:t>.</w:t>
      </w:r>
      <w:r w:rsidRPr="00F00465">
        <w:rPr>
          <w:rFonts w:ascii="Times New Roman" w:hAnsi="Times New Roman"/>
        </w:rPr>
        <w:t xml:space="preserve"> Metrics evaluated for the machine learning models.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1"/>
        <w:gridCol w:w="545"/>
        <w:gridCol w:w="545"/>
      </w:tblGrid>
      <w:tr w:rsidR="00284C54" w:rsidRPr="00F00465" w14:paraId="30FE58B5" w14:textId="77777777" w:rsidTr="00F307A5">
        <w:trPr>
          <w:trHeight w:val="444"/>
          <w:jc w:val="center"/>
        </w:trPr>
        <w:tc>
          <w:tcPr>
            <w:tcW w:w="0" w:type="auto"/>
            <w:vAlign w:val="center"/>
          </w:tcPr>
          <w:p w14:paraId="31B14F4F" w14:textId="10C396D7" w:rsidR="00284C54" w:rsidRPr="00F00465" w:rsidRDefault="00284C54" w:rsidP="00284C54">
            <w:pPr>
              <w:pStyle w:val="TCTableBody"/>
              <w:spacing w:line="240" w:lineRule="auto"/>
              <w:jc w:val="center"/>
              <w:rPr>
                <w:b/>
                <w:bCs/>
              </w:rPr>
            </w:pPr>
            <w:r w:rsidRPr="00F00465">
              <w:rPr>
                <w:b/>
                <w:bCs/>
              </w:rPr>
              <w:t>Run</w:t>
            </w:r>
          </w:p>
        </w:tc>
        <w:tc>
          <w:tcPr>
            <w:tcW w:w="0" w:type="auto"/>
            <w:vAlign w:val="center"/>
          </w:tcPr>
          <w:p w14:paraId="7A561035" w14:textId="7C8A7F65" w:rsidR="00284C54" w:rsidRPr="00F00465" w:rsidRDefault="00284C54" w:rsidP="00284C54">
            <w:pPr>
              <w:pStyle w:val="TCTableBody"/>
              <w:spacing w:line="240" w:lineRule="auto"/>
              <w:jc w:val="center"/>
              <w:rPr>
                <w:b/>
                <w:bCs/>
              </w:rPr>
            </w:pPr>
            <w:r w:rsidRPr="00F00465">
              <w:rPr>
                <w:b/>
                <w:bCs/>
              </w:rPr>
              <w:t>Y</w:t>
            </w:r>
            <w:r w:rsidRPr="00F00465">
              <w:rPr>
                <w:b/>
                <w:bCs/>
                <w:vertAlign w:val="subscript"/>
              </w:rPr>
              <w:t>pred</w:t>
            </w:r>
          </w:p>
        </w:tc>
        <w:tc>
          <w:tcPr>
            <w:tcW w:w="0" w:type="auto"/>
            <w:vAlign w:val="center"/>
          </w:tcPr>
          <w:p w14:paraId="1213D796" w14:textId="2C7EE213" w:rsidR="00284C54" w:rsidRPr="00F00465" w:rsidRDefault="00284C54" w:rsidP="00284C54">
            <w:pPr>
              <w:pStyle w:val="TCTableBody"/>
              <w:spacing w:line="240" w:lineRule="auto"/>
              <w:jc w:val="center"/>
              <w:rPr>
                <w:b/>
                <w:bCs/>
              </w:rPr>
            </w:pPr>
            <w:r w:rsidRPr="00F00465">
              <w:rPr>
                <w:b/>
                <w:bCs/>
              </w:rPr>
              <w:t>Y</w:t>
            </w:r>
            <w:r w:rsidRPr="00F00465">
              <w:rPr>
                <w:b/>
                <w:bCs/>
                <w:vertAlign w:val="subscript"/>
              </w:rPr>
              <w:t>obs</w:t>
            </w:r>
          </w:p>
        </w:tc>
      </w:tr>
      <w:tr w:rsidR="00284C54" w:rsidRPr="00F00465" w14:paraId="60117F7B" w14:textId="77777777" w:rsidTr="00F307A5">
        <w:trPr>
          <w:trHeight w:val="462"/>
          <w:jc w:val="center"/>
        </w:trPr>
        <w:tc>
          <w:tcPr>
            <w:tcW w:w="0" w:type="auto"/>
            <w:tcBorders>
              <w:bottom w:val="single" w:sz="6" w:space="0" w:color="auto"/>
            </w:tcBorders>
            <w:vAlign w:val="center"/>
          </w:tcPr>
          <w:p w14:paraId="289DDC2A" w14:textId="1D85D7BC" w:rsidR="00284C54" w:rsidRPr="00F00465" w:rsidRDefault="00284C54" w:rsidP="00284C54">
            <w:pPr>
              <w:pStyle w:val="TCTableBody"/>
              <w:spacing w:line="240" w:lineRule="auto"/>
              <w:jc w:val="center"/>
            </w:pPr>
            <w:r w:rsidRPr="00F00465">
              <w:t>1</w:t>
            </w:r>
          </w:p>
        </w:tc>
        <w:tc>
          <w:tcPr>
            <w:tcW w:w="0" w:type="auto"/>
            <w:tcBorders>
              <w:bottom w:val="single" w:sz="6" w:space="0" w:color="auto"/>
            </w:tcBorders>
            <w:vAlign w:val="center"/>
          </w:tcPr>
          <w:p w14:paraId="4B140AE1" w14:textId="1D9F2878" w:rsidR="00284C54" w:rsidRPr="00F00465" w:rsidRDefault="00284C54" w:rsidP="00284C54">
            <w:pPr>
              <w:pStyle w:val="TCTableBody"/>
              <w:spacing w:line="240" w:lineRule="auto"/>
              <w:jc w:val="center"/>
            </w:pPr>
            <w:r w:rsidRPr="00F00465">
              <w:t>49.95</w:t>
            </w:r>
          </w:p>
        </w:tc>
        <w:tc>
          <w:tcPr>
            <w:tcW w:w="0" w:type="auto"/>
            <w:tcBorders>
              <w:bottom w:val="single" w:sz="6" w:space="0" w:color="auto"/>
            </w:tcBorders>
            <w:vAlign w:val="center"/>
          </w:tcPr>
          <w:p w14:paraId="5AF2287D" w14:textId="70582C3E" w:rsidR="00284C54" w:rsidRPr="00F00465" w:rsidRDefault="00284C54" w:rsidP="00284C54">
            <w:pPr>
              <w:pStyle w:val="TCTableBody"/>
              <w:spacing w:line="240" w:lineRule="auto"/>
              <w:jc w:val="center"/>
            </w:pPr>
            <w:r w:rsidRPr="00F00465">
              <w:t>49.18</w:t>
            </w:r>
          </w:p>
        </w:tc>
      </w:tr>
      <w:tr w:rsidR="00284C54" w:rsidRPr="00F00465" w14:paraId="044B2D96" w14:textId="77777777" w:rsidTr="00F307A5">
        <w:trPr>
          <w:trHeight w:val="462"/>
          <w:jc w:val="center"/>
        </w:trPr>
        <w:tc>
          <w:tcPr>
            <w:tcW w:w="0" w:type="auto"/>
            <w:tcBorders>
              <w:bottom w:val="single" w:sz="6" w:space="0" w:color="auto"/>
            </w:tcBorders>
            <w:vAlign w:val="center"/>
          </w:tcPr>
          <w:p w14:paraId="1A5473EB" w14:textId="7DE821EB" w:rsidR="00284C54" w:rsidRPr="00F00465" w:rsidRDefault="00284C54" w:rsidP="00284C54">
            <w:pPr>
              <w:pStyle w:val="TCTableBody"/>
              <w:spacing w:line="240" w:lineRule="auto"/>
              <w:jc w:val="center"/>
            </w:pPr>
            <w:r w:rsidRPr="00F00465">
              <w:t>2</w:t>
            </w:r>
          </w:p>
        </w:tc>
        <w:tc>
          <w:tcPr>
            <w:tcW w:w="0" w:type="auto"/>
            <w:tcBorders>
              <w:bottom w:val="single" w:sz="6" w:space="0" w:color="auto"/>
            </w:tcBorders>
            <w:vAlign w:val="center"/>
          </w:tcPr>
          <w:p w14:paraId="34EFB6DE" w14:textId="3C86BCFB" w:rsidR="00284C54" w:rsidRPr="00F00465" w:rsidRDefault="00284C54" w:rsidP="00284C54">
            <w:pPr>
              <w:pStyle w:val="TCTableBody"/>
              <w:spacing w:line="240" w:lineRule="auto"/>
              <w:jc w:val="center"/>
            </w:pPr>
            <w:r w:rsidRPr="00F00465">
              <w:t>50.37</w:t>
            </w:r>
          </w:p>
        </w:tc>
        <w:tc>
          <w:tcPr>
            <w:tcW w:w="0" w:type="auto"/>
            <w:tcBorders>
              <w:bottom w:val="single" w:sz="6" w:space="0" w:color="auto"/>
            </w:tcBorders>
            <w:vAlign w:val="center"/>
          </w:tcPr>
          <w:p w14:paraId="6B473AD6" w14:textId="358615AF" w:rsidR="00284C54" w:rsidRPr="00F00465" w:rsidRDefault="00284C54" w:rsidP="00284C54">
            <w:pPr>
              <w:pStyle w:val="TCTableBody"/>
              <w:spacing w:line="240" w:lineRule="auto"/>
              <w:jc w:val="center"/>
            </w:pPr>
            <w:r w:rsidRPr="00F00465">
              <w:t>49.51</w:t>
            </w:r>
          </w:p>
        </w:tc>
      </w:tr>
      <w:tr w:rsidR="00284C54" w:rsidRPr="00F00465" w14:paraId="13124312" w14:textId="77777777" w:rsidTr="00F307A5">
        <w:trPr>
          <w:trHeight w:val="462"/>
          <w:jc w:val="center"/>
        </w:trPr>
        <w:tc>
          <w:tcPr>
            <w:tcW w:w="0" w:type="auto"/>
            <w:vAlign w:val="center"/>
          </w:tcPr>
          <w:p w14:paraId="532079A1" w14:textId="2A40FD61" w:rsidR="00284C54" w:rsidRPr="00F00465" w:rsidRDefault="00284C54" w:rsidP="00284C54">
            <w:pPr>
              <w:pStyle w:val="TCTableBody"/>
              <w:spacing w:line="240" w:lineRule="auto"/>
              <w:jc w:val="center"/>
            </w:pPr>
            <w:r w:rsidRPr="00F00465">
              <w:t>3</w:t>
            </w:r>
          </w:p>
        </w:tc>
        <w:tc>
          <w:tcPr>
            <w:tcW w:w="0" w:type="auto"/>
            <w:vAlign w:val="center"/>
          </w:tcPr>
          <w:p w14:paraId="1FE700CA" w14:textId="03F9EEC7" w:rsidR="00284C54" w:rsidRPr="00F00465" w:rsidRDefault="00284C54" w:rsidP="00284C54">
            <w:pPr>
              <w:pStyle w:val="TCTableBody"/>
              <w:spacing w:line="240" w:lineRule="auto"/>
              <w:jc w:val="center"/>
            </w:pPr>
            <w:r w:rsidRPr="00F00465">
              <w:t>40.49</w:t>
            </w:r>
          </w:p>
        </w:tc>
        <w:tc>
          <w:tcPr>
            <w:tcW w:w="0" w:type="auto"/>
            <w:vAlign w:val="center"/>
          </w:tcPr>
          <w:p w14:paraId="7C15FD0D" w14:textId="692B37AA" w:rsidR="00284C54" w:rsidRPr="00F00465" w:rsidRDefault="00284C54" w:rsidP="00284C54">
            <w:pPr>
              <w:pStyle w:val="TCTableBody"/>
              <w:spacing w:line="240" w:lineRule="auto"/>
              <w:jc w:val="center"/>
            </w:pPr>
            <w:r w:rsidRPr="00F00465">
              <w:t>36.72</w:t>
            </w:r>
          </w:p>
        </w:tc>
      </w:tr>
      <w:tr w:rsidR="00284C54" w:rsidRPr="00F00465" w14:paraId="2696E68C" w14:textId="77777777" w:rsidTr="00F307A5">
        <w:trPr>
          <w:trHeight w:val="462"/>
          <w:jc w:val="center"/>
        </w:trPr>
        <w:tc>
          <w:tcPr>
            <w:tcW w:w="0" w:type="auto"/>
            <w:vAlign w:val="center"/>
          </w:tcPr>
          <w:p w14:paraId="7ED7AC0D" w14:textId="7D6D08C9" w:rsidR="00284C54" w:rsidRPr="00F00465" w:rsidRDefault="00284C54" w:rsidP="00284C54">
            <w:pPr>
              <w:pStyle w:val="TCTableBody"/>
              <w:spacing w:line="240" w:lineRule="auto"/>
              <w:jc w:val="center"/>
            </w:pPr>
            <w:r w:rsidRPr="00F00465">
              <w:t>4</w:t>
            </w:r>
          </w:p>
        </w:tc>
        <w:tc>
          <w:tcPr>
            <w:tcW w:w="0" w:type="auto"/>
            <w:vAlign w:val="center"/>
          </w:tcPr>
          <w:p w14:paraId="32F0712D" w14:textId="651650B8" w:rsidR="00284C54" w:rsidRPr="00F00465" w:rsidRDefault="00284C54" w:rsidP="00284C54">
            <w:pPr>
              <w:pStyle w:val="TCTableBody"/>
              <w:spacing w:line="240" w:lineRule="auto"/>
              <w:jc w:val="center"/>
            </w:pPr>
            <w:r w:rsidRPr="00F00465">
              <w:t>27.36</w:t>
            </w:r>
          </w:p>
        </w:tc>
        <w:tc>
          <w:tcPr>
            <w:tcW w:w="0" w:type="auto"/>
            <w:vAlign w:val="center"/>
          </w:tcPr>
          <w:p w14:paraId="4D3287F7" w14:textId="27276DB2" w:rsidR="00284C54" w:rsidRPr="00F00465" w:rsidRDefault="00284C54" w:rsidP="00284C54">
            <w:pPr>
              <w:pStyle w:val="TCTableBody"/>
              <w:spacing w:line="240" w:lineRule="auto"/>
              <w:jc w:val="center"/>
            </w:pPr>
            <w:r w:rsidRPr="00F00465">
              <w:t>24.92</w:t>
            </w:r>
          </w:p>
        </w:tc>
      </w:tr>
      <w:tr w:rsidR="00284C54" w:rsidRPr="00F00465" w14:paraId="566F129B" w14:textId="77777777" w:rsidTr="00F307A5">
        <w:trPr>
          <w:trHeight w:val="462"/>
          <w:jc w:val="center"/>
        </w:trPr>
        <w:tc>
          <w:tcPr>
            <w:tcW w:w="0" w:type="auto"/>
            <w:vAlign w:val="center"/>
          </w:tcPr>
          <w:p w14:paraId="316434EE" w14:textId="5AF70100" w:rsidR="00284C54" w:rsidRPr="00F00465" w:rsidRDefault="00284C54" w:rsidP="00284C54">
            <w:pPr>
              <w:pStyle w:val="TCTableBody"/>
              <w:spacing w:line="240" w:lineRule="auto"/>
              <w:jc w:val="center"/>
            </w:pPr>
            <w:r w:rsidRPr="00F00465">
              <w:t>5</w:t>
            </w:r>
          </w:p>
        </w:tc>
        <w:tc>
          <w:tcPr>
            <w:tcW w:w="0" w:type="auto"/>
            <w:vAlign w:val="center"/>
          </w:tcPr>
          <w:p w14:paraId="6C4F6DB1" w14:textId="67E2CD30" w:rsidR="00284C54" w:rsidRPr="00F00465" w:rsidRDefault="00284C54" w:rsidP="00284C54">
            <w:pPr>
              <w:pStyle w:val="TCTableBody"/>
              <w:spacing w:line="240" w:lineRule="auto"/>
              <w:jc w:val="center"/>
            </w:pPr>
            <w:r w:rsidRPr="00F00465">
              <w:t>38.61</w:t>
            </w:r>
          </w:p>
        </w:tc>
        <w:tc>
          <w:tcPr>
            <w:tcW w:w="0" w:type="auto"/>
            <w:vAlign w:val="center"/>
          </w:tcPr>
          <w:p w14:paraId="3E301A55" w14:textId="169BB8BE" w:rsidR="00284C54" w:rsidRPr="00F00465" w:rsidRDefault="00284C54" w:rsidP="00284C54">
            <w:pPr>
              <w:pStyle w:val="TCTableBody"/>
              <w:spacing w:line="240" w:lineRule="auto"/>
              <w:jc w:val="center"/>
            </w:pPr>
            <w:r w:rsidRPr="00F00465">
              <w:t>36.72</w:t>
            </w:r>
          </w:p>
        </w:tc>
      </w:tr>
    </w:tbl>
    <w:p w14:paraId="3EA3CEA0" w14:textId="5CA00F18" w:rsidR="00284C54" w:rsidRDefault="002E715E" w:rsidP="00D524AB">
      <w:pPr>
        <w:pStyle w:val="TAMainText"/>
        <w:rPr>
          <w:sz w:val="18"/>
          <w:szCs w:val="18"/>
        </w:rPr>
      </w:pPr>
      <w:r w:rsidRPr="00F00465">
        <w:rPr>
          <w:sz w:val="18"/>
          <w:szCs w:val="18"/>
        </w:rPr>
        <w:t>Predicted values (</w:t>
      </w:r>
      <w:r w:rsidR="00537ADA">
        <w:rPr>
          <w:sz w:val="18"/>
          <w:szCs w:val="18"/>
        </w:rPr>
        <w:t>RhB Removal</w:t>
      </w:r>
      <w:r w:rsidRPr="00F00465">
        <w:rPr>
          <w:sz w:val="18"/>
          <w:szCs w:val="18"/>
        </w:rPr>
        <w:t>) evaluated based on testing ANN model</w:t>
      </w:r>
    </w:p>
    <w:p w14:paraId="21C1FE4A" w14:textId="77777777" w:rsidR="00151AAE" w:rsidRPr="00F307A5" w:rsidRDefault="00151AAE" w:rsidP="00F307A5">
      <w:pPr>
        <w:spacing w:after="0" w:line="240" w:lineRule="exact"/>
        <w:ind w:firstLine="204"/>
        <w:jc w:val="both"/>
        <w:rPr>
          <w:rFonts w:ascii="Times New Roman" w:eastAsia="Times New Roman" w:hAnsi="Times New Roman" w:cs="Times New Roman"/>
          <w:sz w:val="20"/>
          <w:szCs w:val="20"/>
          <w:lang w:val="en-US" w:eastAsia="pt-BR"/>
        </w:rPr>
      </w:pPr>
    </w:p>
    <w:p w14:paraId="2BC0996D" w14:textId="70F37D76" w:rsidR="00151AAE" w:rsidRDefault="00EF7155" w:rsidP="00F307A5">
      <w:pPr>
        <w:spacing w:after="0" w:line="240" w:lineRule="exact"/>
        <w:ind w:firstLine="204"/>
        <w:jc w:val="both"/>
        <w:rPr>
          <w:rFonts w:ascii="Times New Roman" w:eastAsia="Times New Roman" w:hAnsi="Times New Roman" w:cs="Times New Roman"/>
          <w:sz w:val="20"/>
          <w:szCs w:val="20"/>
          <w:lang w:val="en-US" w:eastAsia="pt-BR"/>
        </w:rPr>
      </w:pPr>
      <w:r w:rsidRPr="00F00465">
        <w:rPr>
          <w:rFonts w:ascii="Times New Roman" w:eastAsia="Times New Roman" w:hAnsi="Times New Roman" w:cs="Times New Roman"/>
          <w:sz w:val="20"/>
          <w:szCs w:val="20"/>
          <w:lang w:val="en-US" w:eastAsia="pt-BR"/>
        </w:rPr>
        <w:t>The best condition for the heterogeneous photocatalysis process was set to [RhB] = 20 mg L</w:t>
      </w:r>
      <w:r w:rsidRPr="00F00465">
        <w:rPr>
          <w:rFonts w:ascii="Times New Roman" w:eastAsia="Times New Roman" w:hAnsi="Times New Roman" w:cs="Times New Roman"/>
          <w:sz w:val="20"/>
          <w:szCs w:val="20"/>
          <w:vertAlign w:val="superscript"/>
          <w:lang w:val="en-US" w:eastAsia="pt-BR"/>
        </w:rPr>
        <w:t>-1</w:t>
      </w:r>
      <w:r w:rsidRPr="00F00465">
        <w:rPr>
          <w:rFonts w:ascii="Times New Roman" w:eastAsia="Times New Roman" w:hAnsi="Times New Roman" w:cs="Times New Roman"/>
          <w:sz w:val="20"/>
          <w:szCs w:val="20"/>
          <w:lang w:val="en-US" w:eastAsia="pt-BR"/>
        </w:rPr>
        <w:t>, [nANA] = 2.75 g L</w:t>
      </w:r>
      <w:r w:rsidRPr="00F00465">
        <w:rPr>
          <w:rFonts w:ascii="Times New Roman" w:eastAsia="Times New Roman" w:hAnsi="Times New Roman" w:cs="Times New Roman"/>
          <w:sz w:val="20"/>
          <w:szCs w:val="20"/>
          <w:vertAlign w:val="superscript"/>
          <w:lang w:val="en-US" w:eastAsia="pt-BR"/>
        </w:rPr>
        <w:t>-1</w:t>
      </w:r>
      <w:r w:rsidRPr="00F00465">
        <w:rPr>
          <w:rFonts w:ascii="Times New Roman" w:eastAsia="Times New Roman" w:hAnsi="Times New Roman" w:cs="Times New Roman"/>
          <w:sz w:val="20"/>
          <w:szCs w:val="20"/>
          <w:lang w:val="en-US" w:eastAsia="pt-BR"/>
        </w:rPr>
        <w:t xml:space="preserve">, 25°C, yielding to 50.82% dye removal from aqueous solution. The kinetic curve of this run is shown in Figure </w:t>
      </w:r>
      <w:r w:rsidR="00B473D7">
        <w:rPr>
          <w:rFonts w:ascii="Times New Roman" w:eastAsia="Times New Roman" w:hAnsi="Times New Roman" w:cs="Times New Roman"/>
          <w:sz w:val="20"/>
          <w:szCs w:val="20"/>
          <w:lang w:val="en-US" w:eastAsia="pt-BR"/>
        </w:rPr>
        <w:t>3</w:t>
      </w:r>
      <w:r w:rsidRPr="00F00465">
        <w:rPr>
          <w:rFonts w:ascii="Times New Roman" w:eastAsia="Times New Roman" w:hAnsi="Times New Roman" w:cs="Times New Roman"/>
          <w:sz w:val="20"/>
          <w:szCs w:val="20"/>
          <w:lang w:val="en-US" w:eastAsia="pt-BR"/>
        </w:rPr>
        <w:t>.</w:t>
      </w:r>
    </w:p>
    <w:p w14:paraId="53D84787" w14:textId="79C98E36" w:rsidR="00B86F49" w:rsidRPr="005E4DCA" w:rsidRDefault="00B86F49" w:rsidP="00F307A5">
      <w:pPr>
        <w:spacing w:after="0" w:line="240" w:lineRule="exact"/>
        <w:ind w:firstLine="204"/>
        <w:jc w:val="both"/>
        <w:rPr>
          <w:rFonts w:ascii="Times New Roman" w:eastAsia="Times New Roman" w:hAnsi="Times New Roman" w:cs="Times New Roman"/>
          <w:sz w:val="20"/>
          <w:szCs w:val="20"/>
          <w:lang w:val="en-US" w:eastAsia="pt-BR"/>
        </w:rPr>
      </w:pPr>
    </w:p>
    <w:p w14:paraId="1EC77797" w14:textId="1E25A6ED" w:rsidR="00D4311B" w:rsidRPr="00F00465" w:rsidRDefault="005F29D0" w:rsidP="00F307A5">
      <w:pPr>
        <w:pStyle w:val="SemEspaamento"/>
        <w:jc w:val="center"/>
        <w:rPr>
          <w:lang w:val="en-US"/>
        </w:rPr>
      </w:pPr>
      <w:r w:rsidRPr="005F29D0">
        <w:rPr>
          <w:noProof/>
        </w:rPr>
        <w:drawing>
          <wp:inline distT="0" distB="0" distL="0" distR="0" wp14:anchorId="7CC26919" wp14:editId="4FEC4801">
            <wp:extent cx="3027680" cy="2385060"/>
            <wp:effectExtent l="0" t="0" r="1270" b="0"/>
            <wp:docPr id="124216781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680" cy="2385060"/>
                    </a:xfrm>
                    <a:prstGeom prst="rect">
                      <a:avLst/>
                    </a:prstGeom>
                    <a:noFill/>
                    <a:ln>
                      <a:noFill/>
                    </a:ln>
                  </pic:spPr>
                </pic:pic>
              </a:graphicData>
            </a:graphic>
          </wp:inline>
        </w:drawing>
      </w:r>
    </w:p>
    <w:p w14:paraId="071E9826" w14:textId="77777777" w:rsidR="005C3AB7" w:rsidRPr="005C3AB7" w:rsidRDefault="005C3AB7" w:rsidP="00F307A5">
      <w:pPr>
        <w:spacing w:after="0" w:line="200" w:lineRule="exact"/>
        <w:rPr>
          <w:rFonts w:ascii="Times New Roman" w:eastAsia="Times New Roman" w:hAnsi="Times New Roman" w:cs="Times New Roman"/>
          <w:sz w:val="18"/>
          <w:szCs w:val="18"/>
          <w:lang w:val="en-US" w:eastAsia="pt-BR"/>
        </w:rPr>
      </w:pPr>
      <w:r w:rsidRPr="005C3AB7">
        <w:rPr>
          <w:rFonts w:ascii="Times New Roman" w:eastAsia="Times New Roman" w:hAnsi="Times New Roman" w:cs="Times New Roman"/>
          <w:b/>
          <w:bCs/>
          <w:sz w:val="18"/>
          <w:szCs w:val="18"/>
          <w:lang w:val="en-US" w:eastAsia="pt-BR"/>
        </w:rPr>
        <w:t>Figure 3</w:t>
      </w:r>
      <w:r w:rsidRPr="005C3AB7">
        <w:rPr>
          <w:rFonts w:ascii="Times New Roman" w:eastAsia="Times New Roman" w:hAnsi="Times New Roman" w:cs="Times New Roman"/>
          <w:sz w:val="18"/>
          <w:szCs w:val="18"/>
          <w:lang w:val="en-US" w:eastAsia="pt-BR"/>
        </w:rPr>
        <w:t>. Kinetic of dye photocatalytic degradation.</w:t>
      </w:r>
    </w:p>
    <w:p w14:paraId="5595E72E" w14:textId="386BF991" w:rsidR="00F00465" w:rsidRDefault="00F00465" w:rsidP="00F307A5">
      <w:pPr>
        <w:spacing w:after="0" w:line="200" w:lineRule="exact"/>
        <w:jc w:val="both"/>
        <w:rPr>
          <w:rFonts w:ascii="Times New Roman" w:eastAsia="Times New Roman" w:hAnsi="Times New Roman" w:cs="Times New Roman"/>
          <w:sz w:val="18"/>
          <w:szCs w:val="18"/>
          <w:lang w:val="en-US" w:eastAsia="pt-BR"/>
        </w:rPr>
      </w:pPr>
      <w:r w:rsidRPr="00F307A5">
        <w:rPr>
          <w:rFonts w:ascii="Times New Roman" w:eastAsia="Times New Roman" w:hAnsi="Times New Roman" w:cs="Times New Roman"/>
          <w:b/>
          <w:bCs/>
          <w:sz w:val="18"/>
          <w:szCs w:val="18"/>
          <w:lang w:val="en-US" w:eastAsia="pt-BR"/>
        </w:rPr>
        <w:t>Operational parameters:</w:t>
      </w:r>
      <w:r w:rsidRPr="00F307A5">
        <w:rPr>
          <w:rFonts w:ascii="Times New Roman" w:eastAsia="Times New Roman" w:hAnsi="Times New Roman" w:cs="Times New Roman"/>
          <w:sz w:val="18"/>
          <w:szCs w:val="18"/>
          <w:lang w:val="en-US" w:eastAsia="pt-BR"/>
        </w:rPr>
        <w:t xml:space="preserve"> [RhB] = 20 mg L</w:t>
      </w:r>
      <w:r w:rsidRPr="00F307A5">
        <w:rPr>
          <w:rFonts w:ascii="Times New Roman" w:eastAsia="Times New Roman" w:hAnsi="Times New Roman" w:cs="Times New Roman"/>
          <w:sz w:val="18"/>
          <w:szCs w:val="18"/>
          <w:vertAlign w:val="superscript"/>
          <w:lang w:val="en-US" w:eastAsia="pt-BR"/>
        </w:rPr>
        <w:t>-1</w:t>
      </w:r>
      <w:r w:rsidRPr="00F307A5">
        <w:rPr>
          <w:rFonts w:ascii="Times New Roman" w:eastAsia="Times New Roman" w:hAnsi="Times New Roman" w:cs="Times New Roman"/>
          <w:sz w:val="18"/>
          <w:szCs w:val="18"/>
          <w:lang w:val="en-US" w:eastAsia="pt-BR"/>
        </w:rPr>
        <w:t xml:space="preserve"> | [nANA] = 2.75 g L</w:t>
      </w:r>
      <w:r w:rsidRPr="00F307A5">
        <w:rPr>
          <w:rFonts w:ascii="Times New Roman" w:eastAsia="Times New Roman" w:hAnsi="Times New Roman" w:cs="Times New Roman"/>
          <w:sz w:val="18"/>
          <w:szCs w:val="18"/>
          <w:vertAlign w:val="superscript"/>
          <w:lang w:val="en-US" w:eastAsia="pt-BR"/>
        </w:rPr>
        <w:t>-1</w:t>
      </w:r>
      <w:r w:rsidRPr="00F307A5">
        <w:rPr>
          <w:rFonts w:ascii="Times New Roman" w:eastAsia="Times New Roman" w:hAnsi="Times New Roman" w:cs="Times New Roman"/>
          <w:sz w:val="18"/>
          <w:szCs w:val="18"/>
          <w:lang w:val="en-US" w:eastAsia="pt-BR"/>
        </w:rPr>
        <w:t xml:space="preserve"> | T = 25 ± 2 °C | pH 5.42 | monitoring time: 180 min, under visible light (202 W m</w:t>
      </w:r>
      <w:r w:rsidRPr="00F307A5">
        <w:rPr>
          <w:rFonts w:ascii="Times New Roman" w:eastAsia="Times New Roman" w:hAnsi="Times New Roman" w:cs="Times New Roman"/>
          <w:sz w:val="18"/>
          <w:szCs w:val="18"/>
          <w:vertAlign w:val="superscript"/>
          <w:lang w:val="en-US" w:eastAsia="pt-BR"/>
        </w:rPr>
        <w:t>-2</w:t>
      </w:r>
      <w:r w:rsidRPr="00F307A5">
        <w:rPr>
          <w:rFonts w:ascii="Times New Roman" w:eastAsia="Times New Roman" w:hAnsi="Times New Roman" w:cs="Times New Roman"/>
          <w:sz w:val="18"/>
          <w:szCs w:val="18"/>
          <w:lang w:val="en-US" w:eastAsia="pt-BR"/>
        </w:rPr>
        <w:t>).</w:t>
      </w:r>
    </w:p>
    <w:p w14:paraId="07887857" w14:textId="77777777" w:rsidR="00B86F49" w:rsidRPr="00F307A5" w:rsidRDefault="00B86F49" w:rsidP="00F307A5">
      <w:pPr>
        <w:spacing w:after="0" w:line="200" w:lineRule="exact"/>
        <w:jc w:val="both"/>
        <w:rPr>
          <w:rFonts w:ascii="Times New Roman" w:eastAsia="Times New Roman" w:hAnsi="Times New Roman" w:cs="Times New Roman"/>
          <w:sz w:val="18"/>
          <w:szCs w:val="18"/>
          <w:lang w:val="en-US" w:eastAsia="pt-BR"/>
        </w:rPr>
      </w:pPr>
    </w:p>
    <w:p w14:paraId="76267B68" w14:textId="4130262E" w:rsidR="00FC405E" w:rsidRDefault="00F150B4" w:rsidP="004459F9">
      <w:pPr>
        <w:spacing w:after="0" w:line="240" w:lineRule="exact"/>
        <w:ind w:firstLine="204"/>
        <w:jc w:val="both"/>
        <w:rPr>
          <w:rFonts w:ascii="Times New Roman" w:eastAsia="Times New Roman" w:hAnsi="Times New Roman" w:cs="Times New Roman"/>
          <w:sz w:val="18"/>
          <w:szCs w:val="18"/>
          <w:lang w:val="en-US" w:eastAsia="pt-BR"/>
        </w:rPr>
      </w:pPr>
      <w:r w:rsidRPr="00F307A5">
        <w:rPr>
          <w:rFonts w:ascii="Times New Roman" w:eastAsia="Times New Roman" w:hAnsi="Times New Roman" w:cs="Times New Roman"/>
          <w:sz w:val="18"/>
          <w:szCs w:val="18"/>
          <w:lang w:val="en-US" w:eastAsia="pt-BR"/>
        </w:rPr>
        <w:t xml:space="preserve">According to Figure </w:t>
      </w:r>
      <w:r w:rsidR="00BD1105" w:rsidRPr="00F307A5">
        <w:rPr>
          <w:rFonts w:ascii="Times New Roman" w:eastAsia="Times New Roman" w:hAnsi="Times New Roman" w:cs="Times New Roman"/>
          <w:sz w:val="18"/>
          <w:szCs w:val="18"/>
          <w:lang w:val="en-US" w:eastAsia="pt-BR"/>
        </w:rPr>
        <w:t>3</w:t>
      </w:r>
      <w:r w:rsidRPr="00F307A5">
        <w:rPr>
          <w:rFonts w:ascii="Times New Roman" w:eastAsia="Times New Roman" w:hAnsi="Times New Roman" w:cs="Times New Roman"/>
          <w:sz w:val="18"/>
          <w:szCs w:val="18"/>
          <w:lang w:val="en-US" w:eastAsia="pt-BR"/>
        </w:rPr>
        <w:t>, the Langmuir-Hinshelwood was well fitted to experimental data, resulting in R</w:t>
      </w:r>
      <w:r w:rsidRPr="00F307A5">
        <w:rPr>
          <w:rFonts w:ascii="Times New Roman" w:eastAsia="Times New Roman" w:hAnsi="Times New Roman" w:cs="Times New Roman"/>
          <w:sz w:val="18"/>
          <w:szCs w:val="18"/>
          <w:vertAlign w:val="superscript"/>
          <w:lang w:val="en-US" w:eastAsia="pt-BR"/>
        </w:rPr>
        <w:t>2</w:t>
      </w:r>
      <w:r w:rsidRPr="00F307A5">
        <w:rPr>
          <w:rFonts w:ascii="Times New Roman" w:eastAsia="Times New Roman" w:hAnsi="Times New Roman" w:cs="Times New Roman"/>
          <w:sz w:val="18"/>
          <w:szCs w:val="18"/>
          <w:lang w:val="en-US" w:eastAsia="pt-BR"/>
        </w:rPr>
        <w:t xml:space="preserve"> and R</w:t>
      </w:r>
      <w:r w:rsidRPr="00F307A5">
        <w:rPr>
          <w:rFonts w:ascii="Times New Roman" w:eastAsia="Times New Roman" w:hAnsi="Times New Roman" w:cs="Times New Roman"/>
          <w:sz w:val="18"/>
          <w:szCs w:val="18"/>
          <w:vertAlign w:val="superscript"/>
          <w:lang w:val="en-US" w:eastAsia="pt-BR"/>
        </w:rPr>
        <w:t>2</w:t>
      </w:r>
      <w:r w:rsidRPr="00F307A5">
        <w:rPr>
          <w:rFonts w:ascii="Times New Roman" w:eastAsia="Times New Roman" w:hAnsi="Times New Roman" w:cs="Times New Roman"/>
          <w:sz w:val="18"/>
          <w:szCs w:val="18"/>
          <w:vertAlign w:val="subscript"/>
          <w:lang w:val="en-US" w:eastAsia="pt-BR"/>
        </w:rPr>
        <w:t>adj</w:t>
      </w:r>
      <w:r w:rsidRPr="00F307A5">
        <w:rPr>
          <w:rFonts w:ascii="Times New Roman" w:eastAsia="Times New Roman" w:hAnsi="Times New Roman" w:cs="Times New Roman"/>
          <w:sz w:val="18"/>
          <w:szCs w:val="18"/>
          <w:lang w:val="en-US" w:eastAsia="pt-BR"/>
        </w:rPr>
        <w:t xml:space="preserve"> values very close to unity. Moreover, the low value evaluated for the </w:t>
      </w:r>
      <w:r w:rsidR="00833B13" w:rsidRPr="00F307A5">
        <w:rPr>
          <w:rFonts w:ascii="Times New Roman" w:eastAsia="Times New Roman" w:hAnsi="Times New Roman" w:cs="Times New Roman"/>
          <w:sz w:val="18"/>
          <w:szCs w:val="18"/>
          <w:lang w:val="en-US" w:eastAsia="pt-BR"/>
        </w:rPr>
        <w:t>error functions</w:t>
      </w:r>
      <w:r w:rsidRPr="00F307A5">
        <w:rPr>
          <w:rFonts w:ascii="Times New Roman" w:eastAsia="Times New Roman" w:hAnsi="Times New Roman" w:cs="Times New Roman"/>
          <w:sz w:val="18"/>
          <w:szCs w:val="18"/>
          <w:lang w:val="en-US" w:eastAsia="pt-BR"/>
        </w:rPr>
        <w:t xml:space="preserve"> SAE, SSE, and ARE confirmed the accuracy of the linear model. </w:t>
      </w:r>
      <w:r w:rsidR="00833B13" w:rsidRPr="00F307A5">
        <w:rPr>
          <w:rFonts w:ascii="Times New Roman" w:eastAsia="Times New Roman" w:hAnsi="Times New Roman" w:cs="Times New Roman"/>
          <w:sz w:val="18"/>
          <w:szCs w:val="18"/>
          <w:lang w:val="en-US" w:eastAsia="pt-BR"/>
        </w:rPr>
        <w:t>Also, it can be observed about 50% of RhB removal (C C</w:t>
      </w:r>
      <w:r w:rsidR="00833B13" w:rsidRPr="00F307A5">
        <w:rPr>
          <w:rFonts w:ascii="Times New Roman" w:eastAsia="Times New Roman" w:hAnsi="Times New Roman" w:cs="Times New Roman"/>
          <w:sz w:val="18"/>
          <w:szCs w:val="18"/>
          <w:vertAlign w:val="subscript"/>
          <w:lang w:val="en-US" w:eastAsia="pt-BR"/>
        </w:rPr>
        <w:t>0</w:t>
      </w:r>
      <w:r w:rsidR="00833B13" w:rsidRPr="00F307A5">
        <w:rPr>
          <w:rFonts w:ascii="Times New Roman" w:eastAsia="Times New Roman" w:hAnsi="Times New Roman" w:cs="Times New Roman"/>
          <w:sz w:val="18"/>
          <w:szCs w:val="18"/>
          <w:vertAlign w:val="superscript"/>
          <w:lang w:val="en-US" w:eastAsia="pt-BR"/>
        </w:rPr>
        <w:t>-1</w:t>
      </w:r>
      <w:r w:rsidR="00833B13" w:rsidRPr="00F307A5">
        <w:rPr>
          <w:rFonts w:ascii="Times New Roman" w:eastAsia="Times New Roman" w:hAnsi="Times New Roman" w:cs="Times New Roman"/>
          <w:sz w:val="18"/>
          <w:szCs w:val="18"/>
          <w:lang w:val="en-US" w:eastAsia="pt-BR"/>
        </w:rPr>
        <w:t xml:space="preserve"> ~ 0.5) after 175 min of heterogeneous photocatalysis.</w:t>
      </w:r>
      <w:r w:rsidRPr="00F307A5">
        <w:rPr>
          <w:rFonts w:ascii="Times New Roman" w:eastAsia="Times New Roman" w:hAnsi="Times New Roman" w:cs="Times New Roman"/>
          <w:sz w:val="18"/>
          <w:szCs w:val="18"/>
          <w:lang w:val="en-US" w:eastAsia="pt-BR"/>
        </w:rPr>
        <w:t xml:space="preserve"> </w:t>
      </w:r>
      <w:r w:rsidR="00833B13" w:rsidRPr="00F307A5">
        <w:rPr>
          <w:rFonts w:ascii="Times New Roman" w:eastAsia="Times New Roman" w:hAnsi="Times New Roman" w:cs="Times New Roman"/>
          <w:sz w:val="18"/>
          <w:szCs w:val="18"/>
          <w:lang w:val="en-US" w:eastAsia="pt-BR"/>
        </w:rPr>
        <w:t>The apparent rate constant equal to 0.0039 min</w:t>
      </w:r>
      <w:r w:rsidR="00833B13" w:rsidRPr="00F307A5">
        <w:rPr>
          <w:rFonts w:ascii="Times New Roman" w:eastAsia="Times New Roman" w:hAnsi="Times New Roman" w:cs="Times New Roman"/>
          <w:sz w:val="18"/>
          <w:szCs w:val="18"/>
          <w:vertAlign w:val="superscript"/>
          <w:lang w:val="en-US" w:eastAsia="pt-BR"/>
        </w:rPr>
        <w:t>-1</w:t>
      </w:r>
      <w:r w:rsidR="00833B13" w:rsidRPr="00F307A5">
        <w:rPr>
          <w:rFonts w:ascii="Times New Roman" w:eastAsia="Times New Roman" w:hAnsi="Times New Roman" w:cs="Times New Roman"/>
          <w:sz w:val="18"/>
          <w:szCs w:val="18"/>
          <w:lang w:val="en-US" w:eastAsia="pt-BR"/>
        </w:rPr>
        <w:t xml:space="preserve"> was reported, suggesting that about 0.39% of the dye molecules in solution are degraded after each </w:t>
      </w:r>
      <w:r w:rsidR="00833B13" w:rsidRPr="00130E00">
        <w:rPr>
          <w:rFonts w:ascii="Times New Roman" w:eastAsia="Times New Roman" w:hAnsi="Times New Roman" w:cs="Times New Roman"/>
          <w:sz w:val="18"/>
          <w:szCs w:val="18"/>
          <w:lang w:val="en-US" w:eastAsia="pt-BR"/>
        </w:rPr>
        <w:t>minute</w:t>
      </w:r>
      <w:r w:rsidR="000E474B" w:rsidRPr="00130E00">
        <w:rPr>
          <w:rFonts w:ascii="Times New Roman" w:eastAsia="Times New Roman" w:hAnsi="Times New Roman" w:cs="Times New Roman"/>
          <w:sz w:val="18"/>
          <w:szCs w:val="18"/>
          <w:lang w:val="en-US" w:eastAsia="pt-BR"/>
        </w:rPr>
        <w:t xml:space="preserve"> (21)</w:t>
      </w:r>
      <w:r w:rsidR="00833B13" w:rsidRPr="00130E00">
        <w:rPr>
          <w:rFonts w:ascii="Times New Roman" w:eastAsia="Times New Roman" w:hAnsi="Times New Roman" w:cs="Times New Roman"/>
          <w:sz w:val="18"/>
          <w:szCs w:val="18"/>
          <w:lang w:val="en-US" w:eastAsia="pt-BR"/>
        </w:rPr>
        <w:t>.</w:t>
      </w:r>
      <w:r w:rsidR="00833B13" w:rsidRPr="00F307A5">
        <w:rPr>
          <w:rFonts w:ascii="Times New Roman" w:eastAsia="Times New Roman" w:hAnsi="Times New Roman" w:cs="Times New Roman"/>
          <w:sz w:val="18"/>
          <w:szCs w:val="18"/>
          <w:lang w:val="en-US" w:eastAsia="pt-BR"/>
        </w:rPr>
        <w:t xml:space="preserve"> Thus, regarding this pattern, it is expected 70.2% RhB removal after 180 min. However, the actual observed value was </w:t>
      </w:r>
      <w:r w:rsidR="004F0C5F" w:rsidRPr="00F307A5">
        <w:rPr>
          <w:rFonts w:ascii="Times New Roman" w:eastAsia="Times New Roman" w:hAnsi="Times New Roman" w:cs="Times New Roman"/>
          <w:sz w:val="18"/>
          <w:szCs w:val="18"/>
          <w:lang w:val="en-US" w:eastAsia="pt-BR"/>
        </w:rPr>
        <w:t>50.82</w:t>
      </w:r>
      <w:r w:rsidR="00833B13" w:rsidRPr="00F307A5">
        <w:rPr>
          <w:rFonts w:ascii="Times New Roman" w:eastAsia="Times New Roman" w:hAnsi="Times New Roman" w:cs="Times New Roman"/>
          <w:sz w:val="18"/>
          <w:szCs w:val="18"/>
          <w:lang w:val="en-US" w:eastAsia="pt-BR"/>
        </w:rPr>
        <w:t xml:space="preserve">%, which is expressively lower due to parallel reactions involved in the process </w:t>
      </w:r>
      <w:r w:rsidR="003E68AA" w:rsidRPr="00F307A5">
        <w:rPr>
          <w:rFonts w:ascii="Times New Roman" w:eastAsia="Times New Roman" w:hAnsi="Times New Roman" w:cs="Times New Roman"/>
          <w:sz w:val="18"/>
          <w:szCs w:val="18"/>
          <w:lang w:val="en-US" w:eastAsia="pt-BR"/>
        </w:rPr>
        <w:t xml:space="preserve">or the generation of the </w:t>
      </w:r>
      <w:r w:rsidR="00833B13" w:rsidRPr="00F307A5">
        <w:rPr>
          <w:rFonts w:ascii="Times New Roman" w:eastAsia="Times New Roman" w:hAnsi="Times New Roman" w:cs="Times New Roman"/>
          <w:sz w:val="18"/>
          <w:szCs w:val="18"/>
          <w:lang w:val="en-US" w:eastAsia="pt-BR"/>
        </w:rPr>
        <w:t xml:space="preserve">intermediate products. </w:t>
      </w:r>
    </w:p>
    <w:p w14:paraId="437EFB4A" w14:textId="77777777" w:rsidR="000C6D28" w:rsidRPr="000C6D28" w:rsidRDefault="000C6D28" w:rsidP="00F307A5">
      <w:pPr>
        <w:spacing w:after="0" w:line="240" w:lineRule="exact"/>
        <w:jc w:val="both"/>
        <w:rPr>
          <w:rFonts w:ascii="Times New Roman" w:eastAsia="Times New Roman" w:hAnsi="Times New Roman" w:cs="Times New Roman"/>
          <w:sz w:val="20"/>
          <w:szCs w:val="20"/>
          <w:lang w:val="en-US" w:eastAsia="pt-BR"/>
        </w:rPr>
      </w:pPr>
    </w:p>
    <w:p w14:paraId="16D0517A" w14:textId="492A9DC9" w:rsidR="00FC405E" w:rsidRPr="00F307A5" w:rsidRDefault="00FC405E" w:rsidP="00FC405E">
      <w:pPr>
        <w:pStyle w:val="TAMainText"/>
        <w:ind w:firstLine="0"/>
        <w:rPr>
          <w:rFonts w:ascii="Times New Roman" w:hAnsi="Times New Roman"/>
          <w:i/>
          <w:sz w:val="18"/>
          <w:szCs w:val="18"/>
        </w:rPr>
      </w:pPr>
      <w:r w:rsidRPr="00F307A5">
        <w:rPr>
          <w:rFonts w:ascii="Times New Roman" w:hAnsi="Times New Roman"/>
          <w:i/>
          <w:sz w:val="18"/>
          <w:szCs w:val="18"/>
        </w:rPr>
        <w:t>Data correlation</w:t>
      </w:r>
    </w:p>
    <w:p w14:paraId="00380743" w14:textId="241FF10B" w:rsidR="000C6D28" w:rsidRPr="005F29D0" w:rsidRDefault="00B823FF" w:rsidP="005F29D0">
      <w:pPr>
        <w:spacing w:after="0" w:line="240" w:lineRule="exact"/>
        <w:ind w:firstLine="204"/>
        <w:jc w:val="both"/>
        <w:rPr>
          <w:rFonts w:ascii="Times New Roman" w:hAnsi="Times New Roman"/>
          <w:sz w:val="18"/>
          <w:szCs w:val="18"/>
          <w:lang w:val="en-US"/>
        </w:rPr>
      </w:pPr>
      <w:r w:rsidRPr="00F307A5">
        <w:rPr>
          <w:rFonts w:ascii="Times New Roman" w:hAnsi="Times New Roman"/>
          <w:sz w:val="18"/>
          <w:szCs w:val="18"/>
          <w:lang w:val="en-US"/>
        </w:rPr>
        <w:t>To investigate the correlation of each parameter with the response variable (Removal) and the rate constant (</w:t>
      </w:r>
      <w:r w:rsidR="00B86F49" w:rsidRPr="00B86F49">
        <w:rPr>
          <w:rFonts w:ascii="Times New Roman" w:hAnsi="Times New Roman"/>
          <w:i/>
          <w:sz w:val="18"/>
          <w:szCs w:val="18"/>
          <w:lang w:val="en-US"/>
        </w:rPr>
        <w:t>k</w:t>
      </w:r>
      <w:r w:rsidRPr="00F307A5">
        <w:rPr>
          <w:rFonts w:ascii="Times New Roman" w:hAnsi="Times New Roman"/>
          <w:sz w:val="18"/>
          <w:szCs w:val="18"/>
          <w:lang w:val="en-US"/>
        </w:rPr>
        <w:t>), a Spearman correlation was performed, considering the non-gaussian distribution of the data. Thus, a heatmap generated from the Spearman method is presented in Figure 4.</w:t>
      </w:r>
    </w:p>
    <w:p w14:paraId="5D7512C0" w14:textId="0B3C144D" w:rsidR="000F4CF9" w:rsidRPr="00F307A5" w:rsidRDefault="005F29D0" w:rsidP="00F307A5">
      <w:pPr>
        <w:pStyle w:val="SemEspaamento"/>
        <w:jc w:val="center"/>
        <w:rPr>
          <w:rFonts w:ascii="Times New Roman" w:eastAsia="Times New Roman" w:hAnsi="Times New Roman" w:cs="Times New Roman"/>
          <w:lang w:val="en-US" w:eastAsia="pt-BR"/>
        </w:rPr>
      </w:pPr>
      <w:r w:rsidRPr="005F29D0">
        <w:rPr>
          <w:noProof/>
        </w:rPr>
        <w:drawing>
          <wp:inline distT="0" distB="0" distL="0" distR="0" wp14:anchorId="29230DE5" wp14:editId="577AB694">
            <wp:extent cx="2705100" cy="2114550"/>
            <wp:effectExtent l="0" t="0" r="0" b="0"/>
            <wp:docPr id="1091948305"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124" r="1531" b="5317"/>
                    <a:stretch/>
                  </pic:blipFill>
                  <pic:spPr bwMode="auto">
                    <a:xfrm>
                      <a:off x="0" y="0"/>
                      <a:ext cx="2705100" cy="2114550"/>
                    </a:xfrm>
                    <a:prstGeom prst="rect">
                      <a:avLst/>
                    </a:prstGeom>
                    <a:noFill/>
                    <a:ln>
                      <a:noFill/>
                    </a:ln>
                    <a:extLst>
                      <a:ext uri="{53640926-AAD7-44D8-BBD7-CCE9431645EC}">
                        <a14:shadowObscured xmlns:a14="http://schemas.microsoft.com/office/drawing/2010/main"/>
                      </a:ext>
                    </a:extLst>
                  </pic:spPr>
                </pic:pic>
              </a:graphicData>
            </a:graphic>
          </wp:inline>
        </w:drawing>
      </w:r>
    </w:p>
    <w:p w14:paraId="0C953E16" w14:textId="1F881D51" w:rsidR="004459F9" w:rsidRPr="005C3AB7" w:rsidRDefault="004459F9" w:rsidP="00F307A5">
      <w:pPr>
        <w:spacing w:after="0" w:line="200" w:lineRule="exact"/>
        <w:jc w:val="both"/>
        <w:rPr>
          <w:rFonts w:ascii="Times New Roman" w:hAnsi="Times New Roman"/>
          <w:sz w:val="18"/>
          <w:szCs w:val="18"/>
          <w:lang w:val="en-US"/>
        </w:rPr>
      </w:pPr>
      <w:r w:rsidRPr="005C3AB7">
        <w:rPr>
          <w:rFonts w:ascii="Times New Roman" w:hAnsi="Times New Roman"/>
          <w:b/>
          <w:bCs/>
          <w:sz w:val="18"/>
          <w:szCs w:val="18"/>
          <w:lang w:val="en-US"/>
        </w:rPr>
        <w:t>Figure 4.</w:t>
      </w:r>
      <w:r w:rsidRPr="005C3AB7">
        <w:rPr>
          <w:rFonts w:ascii="Times New Roman" w:hAnsi="Times New Roman"/>
          <w:sz w:val="18"/>
          <w:szCs w:val="18"/>
          <w:lang w:val="en-US"/>
        </w:rPr>
        <w:t xml:space="preserve"> Spearman correlation between input variables and output variables (</w:t>
      </w:r>
      <w:r w:rsidR="00B86F49" w:rsidRPr="00B86F49">
        <w:rPr>
          <w:rFonts w:ascii="Times New Roman" w:hAnsi="Times New Roman"/>
          <w:i/>
          <w:iCs/>
          <w:sz w:val="18"/>
          <w:szCs w:val="18"/>
          <w:lang w:val="en-US"/>
        </w:rPr>
        <w:t>k</w:t>
      </w:r>
      <w:r w:rsidRPr="005C3AB7">
        <w:rPr>
          <w:rFonts w:ascii="Times New Roman" w:hAnsi="Times New Roman"/>
          <w:sz w:val="18"/>
          <w:szCs w:val="18"/>
          <w:vertAlign w:val="subscript"/>
          <w:lang w:val="en-US"/>
        </w:rPr>
        <w:t xml:space="preserve"> </w:t>
      </w:r>
      <w:r w:rsidRPr="005C3AB7">
        <w:rPr>
          <w:rFonts w:ascii="Times New Roman" w:hAnsi="Times New Roman"/>
          <w:sz w:val="18"/>
          <w:szCs w:val="18"/>
          <w:lang w:val="en-US"/>
        </w:rPr>
        <w:t>and removal).</w:t>
      </w:r>
    </w:p>
    <w:p w14:paraId="310262B7" w14:textId="77777777" w:rsidR="004459F9" w:rsidRPr="00F307A5" w:rsidRDefault="004459F9" w:rsidP="00F307A5">
      <w:pPr>
        <w:spacing w:after="0" w:line="240" w:lineRule="exact"/>
        <w:jc w:val="both"/>
        <w:rPr>
          <w:rFonts w:ascii="Times New Roman" w:hAnsi="Times New Roman"/>
          <w:b/>
          <w:bCs/>
          <w:sz w:val="18"/>
          <w:szCs w:val="18"/>
          <w:lang w:val="en-US"/>
        </w:rPr>
      </w:pPr>
    </w:p>
    <w:p w14:paraId="379F443F" w14:textId="01CC22D8" w:rsidR="00FE2333" w:rsidRDefault="00D406D5" w:rsidP="004459F9">
      <w:pPr>
        <w:spacing w:after="0" w:line="240" w:lineRule="exact"/>
        <w:ind w:firstLine="204"/>
        <w:jc w:val="both"/>
        <w:rPr>
          <w:rFonts w:ascii="Times New Roman" w:eastAsia="Times New Roman" w:hAnsi="Times New Roman" w:cs="Times New Roman"/>
          <w:sz w:val="20"/>
          <w:szCs w:val="20"/>
          <w:lang w:val="en-US" w:eastAsia="pt-BR"/>
        </w:rPr>
      </w:pPr>
      <w:r w:rsidRPr="00F307A5">
        <w:rPr>
          <w:rFonts w:ascii="Times New Roman" w:eastAsia="Times New Roman" w:hAnsi="Times New Roman" w:cs="Times New Roman"/>
          <w:sz w:val="18"/>
          <w:szCs w:val="18"/>
          <w:lang w:val="en-US" w:eastAsia="pt-BR"/>
        </w:rPr>
        <w:t xml:space="preserve">According to Figure 4, it was observed that dye concentration </w:t>
      </w:r>
      <w:r w:rsidR="00ED4265" w:rsidRPr="00F307A5">
        <w:rPr>
          <w:rFonts w:ascii="Times New Roman" w:eastAsia="Times New Roman" w:hAnsi="Times New Roman" w:cs="Times New Roman"/>
          <w:sz w:val="18"/>
          <w:szCs w:val="18"/>
          <w:lang w:val="en-US" w:eastAsia="pt-BR"/>
        </w:rPr>
        <w:t>(</w:t>
      </w:r>
      <w:r w:rsidRPr="00F307A5">
        <w:rPr>
          <w:rFonts w:ascii="Times New Roman" w:eastAsia="Times New Roman" w:hAnsi="Times New Roman" w:cs="Times New Roman"/>
          <w:sz w:val="18"/>
          <w:szCs w:val="18"/>
          <w:lang w:val="en-US" w:eastAsia="pt-BR"/>
        </w:rPr>
        <w:t>[RhB]</w:t>
      </w:r>
      <w:r w:rsidR="00ED4265" w:rsidRPr="00F307A5">
        <w:rPr>
          <w:rFonts w:ascii="Times New Roman" w:eastAsia="Times New Roman" w:hAnsi="Times New Roman" w:cs="Times New Roman"/>
          <w:sz w:val="18"/>
          <w:szCs w:val="18"/>
          <w:lang w:val="en-US" w:eastAsia="pt-BR"/>
        </w:rPr>
        <w:t>)</w:t>
      </w:r>
      <w:r w:rsidRPr="00F307A5">
        <w:rPr>
          <w:rFonts w:ascii="Times New Roman" w:eastAsia="Times New Roman" w:hAnsi="Times New Roman" w:cs="Times New Roman"/>
          <w:sz w:val="18"/>
          <w:szCs w:val="18"/>
          <w:lang w:val="en-US" w:eastAsia="pt-BR"/>
        </w:rPr>
        <w:t xml:space="preserve"> showed a moderate negative correlation to Removal and rate constant (</w:t>
      </w:r>
      <w:r w:rsidRPr="00F307A5">
        <w:rPr>
          <w:rFonts w:ascii="Times New Roman" w:eastAsia="Times New Roman" w:hAnsi="Times New Roman" w:cs="Times New Roman"/>
          <w:i/>
          <w:iCs/>
          <w:sz w:val="18"/>
          <w:szCs w:val="18"/>
          <w:lang w:val="en-US" w:eastAsia="pt-BR"/>
        </w:rPr>
        <w:t>k</w:t>
      </w:r>
      <w:r w:rsidRPr="00F307A5">
        <w:rPr>
          <w:rFonts w:ascii="Times New Roman" w:eastAsia="Times New Roman" w:hAnsi="Times New Roman" w:cs="Times New Roman"/>
          <w:sz w:val="18"/>
          <w:szCs w:val="18"/>
          <w:lang w:val="en-US" w:eastAsia="pt-BR"/>
        </w:rPr>
        <w:t xml:space="preserve">), suggesting </w:t>
      </w:r>
      <w:r>
        <w:rPr>
          <w:rFonts w:ascii="Times New Roman" w:eastAsia="Times New Roman" w:hAnsi="Times New Roman" w:cs="Times New Roman"/>
          <w:sz w:val="20"/>
          <w:szCs w:val="20"/>
          <w:lang w:val="en-US" w:eastAsia="pt-BR"/>
        </w:rPr>
        <w:t xml:space="preserve">that an increase </w:t>
      </w:r>
      <w:r w:rsidR="004459F9">
        <w:rPr>
          <w:rFonts w:ascii="Times New Roman" w:eastAsia="Times New Roman" w:hAnsi="Times New Roman" w:cs="Times New Roman"/>
          <w:sz w:val="20"/>
          <w:szCs w:val="20"/>
          <w:lang w:val="en-US" w:eastAsia="pt-BR"/>
        </w:rPr>
        <w:t xml:space="preserve">in </w:t>
      </w:r>
      <w:r>
        <w:rPr>
          <w:rFonts w:ascii="Times New Roman" w:eastAsia="Times New Roman" w:hAnsi="Times New Roman" w:cs="Times New Roman"/>
          <w:sz w:val="20"/>
          <w:szCs w:val="20"/>
          <w:lang w:val="en-US" w:eastAsia="pt-BR"/>
        </w:rPr>
        <w:t xml:space="preserve">[RhB] should result in a decrease </w:t>
      </w:r>
      <w:r w:rsidR="004459F9">
        <w:rPr>
          <w:rFonts w:ascii="Times New Roman" w:eastAsia="Times New Roman" w:hAnsi="Times New Roman" w:cs="Times New Roman"/>
          <w:sz w:val="20"/>
          <w:szCs w:val="20"/>
          <w:lang w:val="en-US" w:eastAsia="pt-BR"/>
        </w:rPr>
        <w:t xml:space="preserve">in </w:t>
      </w:r>
      <w:r>
        <w:rPr>
          <w:rFonts w:ascii="Times New Roman" w:eastAsia="Times New Roman" w:hAnsi="Times New Roman" w:cs="Times New Roman"/>
          <w:sz w:val="20"/>
          <w:szCs w:val="20"/>
          <w:lang w:val="en-US" w:eastAsia="pt-BR"/>
        </w:rPr>
        <w:t xml:space="preserve">the dye removal and </w:t>
      </w:r>
      <w:r w:rsidRPr="00F307A5">
        <w:rPr>
          <w:rFonts w:ascii="Times New Roman" w:eastAsia="Times New Roman" w:hAnsi="Times New Roman" w:cs="Times New Roman"/>
          <w:i/>
          <w:iCs/>
          <w:sz w:val="20"/>
          <w:szCs w:val="20"/>
          <w:lang w:val="en-US" w:eastAsia="pt-BR"/>
        </w:rPr>
        <w:t>k</w:t>
      </w:r>
      <w:r>
        <w:rPr>
          <w:rFonts w:ascii="Times New Roman" w:eastAsia="Times New Roman" w:hAnsi="Times New Roman" w:cs="Times New Roman"/>
          <w:sz w:val="20"/>
          <w:szCs w:val="20"/>
          <w:lang w:val="en-US" w:eastAsia="pt-BR"/>
        </w:rPr>
        <w:t xml:space="preserve">. Moreover, a moderate positive correlation between catalyst concentration ([nANA]) and the Removal and </w:t>
      </w:r>
      <w:r w:rsidR="00B86F49" w:rsidRPr="00B86F49">
        <w:rPr>
          <w:rFonts w:ascii="Times New Roman" w:eastAsia="Times New Roman" w:hAnsi="Times New Roman" w:cs="Times New Roman"/>
          <w:i/>
          <w:sz w:val="20"/>
          <w:szCs w:val="20"/>
          <w:lang w:val="en-US" w:eastAsia="pt-BR"/>
        </w:rPr>
        <w:t>k</w:t>
      </w:r>
      <w:r>
        <w:rPr>
          <w:rFonts w:ascii="Times New Roman" w:eastAsia="Times New Roman" w:hAnsi="Times New Roman" w:cs="Times New Roman"/>
          <w:sz w:val="20"/>
          <w:szCs w:val="20"/>
          <w:lang w:val="en-US" w:eastAsia="pt-BR"/>
        </w:rPr>
        <w:t xml:space="preserve"> was observed, which indicates that high values for these variables are expected with an increase in the [nANA]. The same behavior is encountered for pH, suggesting that RhB is degraded at </w:t>
      </w:r>
      <w:r w:rsidR="004459F9">
        <w:rPr>
          <w:rFonts w:ascii="Times New Roman" w:eastAsia="Times New Roman" w:hAnsi="Times New Roman" w:cs="Times New Roman"/>
          <w:sz w:val="20"/>
          <w:szCs w:val="20"/>
          <w:lang w:val="en-US" w:eastAsia="pt-BR"/>
        </w:rPr>
        <w:t xml:space="preserve">a </w:t>
      </w:r>
      <w:r>
        <w:rPr>
          <w:rFonts w:ascii="Times New Roman" w:eastAsia="Times New Roman" w:hAnsi="Times New Roman" w:cs="Times New Roman"/>
          <w:sz w:val="20"/>
          <w:szCs w:val="20"/>
          <w:lang w:val="en-US" w:eastAsia="pt-BR"/>
        </w:rPr>
        <w:t xml:space="preserve">higher extent under </w:t>
      </w:r>
      <w:r w:rsidR="00821116">
        <w:rPr>
          <w:rFonts w:ascii="Times New Roman" w:eastAsia="Times New Roman" w:hAnsi="Times New Roman" w:cs="Times New Roman"/>
          <w:sz w:val="20"/>
          <w:szCs w:val="20"/>
          <w:lang w:val="en-US" w:eastAsia="pt-BR"/>
        </w:rPr>
        <w:t>neutral-slightly</w:t>
      </w:r>
      <w:r>
        <w:rPr>
          <w:rFonts w:ascii="Times New Roman" w:eastAsia="Times New Roman" w:hAnsi="Times New Roman" w:cs="Times New Roman"/>
          <w:sz w:val="20"/>
          <w:szCs w:val="20"/>
          <w:lang w:val="en-US" w:eastAsia="pt-BR"/>
        </w:rPr>
        <w:t xml:space="preserve"> alkaline pH values</w:t>
      </w:r>
      <w:r w:rsidR="004801A0">
        <w:rPr>
          <w:rFonts w:ascii="Times New Roman" w:eastAsia="Times New Roman" w:hAnsi="Times New Roman" w:cs="Times New Roman"/>
          <w:sz w:val="20"/>
          <w:szCs w:val="20"/>
          <w:lang w:val="en-US" w:eastAsia="pt-BR"/>
        </w:rPr>
        <w:t xml:space="preserve"> (22)</w:t>
      </w:r>
      <w:r>
        <w:rPr>
          <w:rFonts w:ascii="Times New Roman" w:eastAsia="Times New Roman" w:hAnsi="Times New Roman" w:cs="Times New Roman"/>
          <w:sz w:val="20"/>
          <w:szCs w:val="20"/>
          <w:lang w:val="en-US" w:eastAsia="pt-BR"/>
        </w:rPr>
        <w:t xml:space="preserve">.  However, it is noticeable no correlation between [RhB] and [nANA], which </w:t>
      </w:r>
      <w:r w:rsidR="004C0C36">
        <w:rPr>
          <w:rFonts w:ascii="Times New Roman" w:eastAsia="Times New Roman" w:hAnsi="Times New Roman" w:cs="Times New Roman"/>
          <w:sz w:val="20"/>
          <w:szCs w:val="20"/>
          <w:lang w:val="en-US" w:eastAsia="pt-BR"/>
        </w:rPr>
        <w:t>agrees</w:t>
      </w:r>
      <w:r>
        <w:rPr>
          <w:rFonts w:ascii="Times New Roman" w:eastAsia="Times New Roman" w:hAnsi="Times New Roman" w:cs="Times New Roman"/>
          <w:sz w:val="20"/>
          <w:szCs w:val="20"/>
          <w:lang w:val="en-US" w:eastAsia="pt-BR"/>
        </w:rPr>
        <w:t xml:space="preserve"> with experimental procedures.</w:t>
      </w:r>
      <w:r w:rsidR="00FF222F">
        <w:rPr>
          <w:rFonts w:ascii="Times New Roman" w:eastAsia="Times New Roman" w:hAnsi="Times New Roman" w:cs="Times New Roman"/>
          <w:sz w:val="20"/>
          <w:szCs w:val="20"/>
          <w:lang w:val="en-US" w:eastAsia="pt-BR"/>
        </w:rPr>
        <w:t xml:space="preserve"> Figure </w:t>
      </w:r>
      <w:r w:rsidR="004459F9">
        <w:rPr>
          <w:rFonts w:ascii="Times New Roman" w:eastAsia="Times New Roman" w:hAnsi="Times New Roman" w:cs="Times New Roman"/>
          <w:sz w:val="20"/>
          <w:szCs w:val="20"/>
          <w:lang w:val="en-US" w:eastAsia="pt-BR"/>
        </w:rPr>
        <w:t>5</w:t>
      </w:r>
      <w:r w:rsidR="00FF222F">
        <w:rPr>
          <w:rFonts w:ascii="Times New Roman" w:eastAsia="Times New Roman" w:hAnsi="Times New Roman" w:cs="Times New Roman"/>
          <w:sz w:val="20"/>
          <w:szCs w:val="20"/>
          <w:lang w:val="en-US" w:eastAsia="pt-BR"/>
        </w:rPr>
        <w:t xml:space="preserve"> shows the feature importance study, in which</w:t>
      </w:r>
      <w:r w:rsidR="00FE2333">
        <w:rPr>
          <w:rFonts w:ascii="Times New Roman" w:eastAsia="Times New Roman" w:hAnsi="Times New Roman" w:cs="Times New Roman"/>
          <w:sz w:val="20"/>
          <w:szCs w:val="20"/>
          <w:lang w:val="en-US" w:eastAsia="pt-BR"/>
        </w:rPr>
        <w:t xml:space="preserve"> the permutation score for each input parameter used in the ANN model is informed.</w:t>
      </w:r>
    </w:p>
    <w:p w14:paraId="702F4CFA" w14:textId="35497DB4" w:rsidR="004459F9" w:rsidRPr="005F29D0" w:rsidRDefault="004459F9" w:rsidP="005F29D0">
      <w:pPr>
        <w:pStyle w:val="SemEspaamento"/>
        <w:rPr>
          <w:sz w:val="18"/>
          <w:szCs w:val="18"/>
        </w:rPr>
      </w:pPr>
    </w:p>
    <w:p w14:paraId="474E569F" w14:textId="0042E4E5" w:rsidR="009E4303" w:rsidRDefault="005F29D0" w:rsidP="00F307A5">
      <w:pPr>
        <w:pStyle w:val="SemEspaamento"/>
        <w:jc w:val="center"/>
        <w:rPr>
          <w:rFonts w:ascii="Times New Roman" w:eastAsia="Times New Roman" w:hAnsi="Times New Roman" w:cs="Times New Roman"/>
          <w:i/>
          <w:sz w:val="20"/>
          <w:szCs w:val="20"/>
          <w:lang w:val="en-US" w:eastAsia="pt-BR"/>
        </w:rPr>
      </w:pPr>
      <w:r w:rsidRPr="005F29D0">
        <w:rPr>
          <w:noProof/>
        </w:rPr>
        <w:drawing>
          <wp:inline distT="0" distB="0" distL="0" distR="0" wp14:anchorId="710B12D5" wp14:editId="153536E7">
            <wp:extent cx="2990850" cy="2186056"/>
            <wp:effectExtent l="0" t="0" r="0" b="5080"/>
            <wp:docPr id="522274621"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2999623" cy="2192468"/>
                    </a:xfrm>
                    <a:prstGeom prst="rect">
                      <a:avLst/>
                    </a:prstGeom>
                    <a:noFill/>
                    <a:ln>
                      <a:noFill/>
                    </a:ln>
                  </pic:spPr>
                </pic:pic>
              </a:graphicData>
            </a:graphic>
          </wp:inline>
        </w:drawing>
      </w:r>
    </w:p>
    <w:p w14:paraId="2E7CD03D" w14:textId="0064C8D6" w:rsidR="004459F9" w:rsidRPr="00FE2333" w:rsidRDefault="004459F9" w:rsidP="00F307A5">
      <w:pPr>
        <w:spacing w:after="0" w:line="200" w:lineRule="exact"/>
        <w:jc w:val="center"/>
        <w:rPr>
          <w:rFonts w:ascii="Times New Roman" w:eastAsia="Times New Roman" w:hAnsi="Times New Roman" w:cs="Times New Roman"/>
          <w:sz w:val="18"/>
          <w:szCs w:val="18"/>
          <w:lang w:val="en-US" w:eastAsia="pt-BR"/>
        </w:rPr>
      </w:pPr>
      <w:r w:rsidRPr="00FE2333">
        <w:rPr>
          <w:rFonts w:ascii="Times New Roman" w:eastAsia="Times New Roman" w:hAnsi="Times New Roman" w:cs="Times New Roman"/>
          <w:b/>
          <w:bCs/>
          <w:sz w:val="18"/>
          <w:szCs w:val="18"/>
          <w:lang w:val="en-US" w:eastAsia="pt-BR"/>
        </w:rPr>
        <w:lastRenderedPageBreak/>
        <w:t xml:space="preserve">Figure </w:t>
      </w:r>
      <w:r>
        <w:rPr>
          <w:rFonts w:ascii="Times New Roman" w:eastAsia="Times New Roman" w:hAnsi="Times New Roman" w:cs="Times New Roman"/>
          <w:b/>
          <w:bCs/>
          <w:sz w:val="18"/>
          <w:szCs w:val="18"/>
          <w:lang w:val="en-US" w:eastAsia="pt-BR"/>
        </w:rPr>
        <w:t>5</w:t>
      </w:r>
      <w:r w:rsidRPr="00FE2333">
        <w:rPr>
          <w:rFonts w:ascii="Times New Roman" w:eastAsia="Times New Roman" w:hAnsi="Times New Roman" w:cs="Times New Roman"/>
          <w:b/>
          <w:bCs/>
          <w:sz w:val="18"/>
          <w:szCs w:val="18"/>
          <w:lang w:val="en-US" w:eastAsia="pt-BR"/>
        </w:rPr>
        <w:t>.</w:t>
      </w:r>
      <w:r w:rsidRPr="00FE2333">
        <w:rPr>
          <w:rFonts w:ascii="Times New Roman" w:eastAsia="Times New Roman" w:hAnsi="Times New Roman" w:cs="Times New Roman"/>
          <w:sz w:val="18"/>
          <w:szCs w:val="18"/>
          <w:lang w:val="en-US" w:eastAsia="pt-BR"/>
        </w:rPr>
        <w:t xml:space="preserve"> Feature importance study generated from ANN model.</w:t>
      </w:r>
    </w:p>
    <w:p w14:paraId="056E810B" w14:textId="77777777" w:rsidR="004459F9" w:rsidRPr="00F307A5" w:rsidRDefault="004459F9" w:rsidP="00F307A5">
      <w:pPr>
        <w:spacing w:after="0" w:line="240" w:lineRule="exact"/>
        <w:jc w:val="both"/>
        <w:rPr>
          <w:rFonts w:ascii="Times New Roman" w:hAnsi="Times New Roman"/>
          <w:b/>
          <w:bCs/>
          <w:sz w:val="18"/>
          <w:szCs w:val="18"/>
          <w:lang w:val="en-US"/>
        </w:rPr>
      </w:pPr>
    </w:p>
    <w:p w14:paraId="5E8D0700" w14:textId="28208CF6" w:rsidR="00FE2333" w:rsidRPr="00FE2333" w:rsidRDefault="00FE2333" w:rsidP="00F307A5">
      <w:pPr>
        <w:spacing w:after="0" w:line="240" w:lineRule="exact"/>
        <w:ind w:firstLine="204"/>
        <w:jc w:val="both"/>
        <w:rPr>
          <w:rFonts w:ascii="Times New Roman" w:eastAsia="Times New Roman" w:hAnsi="Times New Roman" w:cs="Times New Roman"/>
          <w:iCs/>
          <w:sz w:val="20"/>
          <w:szCs w:val="20"/>
          <w:lang w:val="en-US" w:eastAsia="pt-BR"/>
        </w:rPr>
      </w:pPr>
      <w:r>
        <w:rPr>
          <w:rFonts w:ascii="Times New Roman" w:eastAsia="Times New Roman" w:hAnsi="Times New Roman" w:cs="Times New Roman"/>
          <w:iCs/>
          <w:sz w:val="20"/>
          <w:szCs w:val="20"/>
          <w:lang w:val="en-US" w:eastAsia="pt-BR"/>
        </w:rPr>
        <w:t xml:space="preserve">According to Figure </w:t>
      </w:r>
      <w:r w:rsidR="004459F9">
        <w:rPr>
          <w:rFonts w:ascii="Times New Roman" w:eastAsia="Times New Roman" w:hAnsi="Times New Roman" w:cs="Times New Roman"/>
          <w:iCs/>
          <w:sz w:val="20"/>
          <w:szCs w:val="20"/>
          <w:lang w:val="en-US" w:eastAsia="pt-BR"/>
        </w:rPr>
        <w:t>5</w:t>
      </w:r>
      <w:r>
        <w:rPr>
          <w:rFonts w:ascii="Times New Roman" w:eastAsia="Times New Roman" w:hAnsi="Times New Roman" w:cs="Times New Roman"/>
          <w:iCs/>
          <w:sz w:val="20"/>
          <w:szCs w:val="20"/>
          <w:lang w:val="en-US" w:eastAsia="pt-BR"/>
        </w:rPr>
        <w:t xml:space="preserve">, </w:t>
      </w:r>
      <w:r w:rsidRPr="00FE2333">
        <w:rPr>
          <w:rFonts w:ascii="Times New Roman" w:eastAsia="Times New Roman" w:hAnsi="Times New Roman" w:cs="Times New Roman"/>
          <w:iCs/>
          <w:sz w:val="20"/>
          <w:szCs w:val="20"/>
          <w:lang w:val="en-US" w:eastAsia="pt-BR"/>
        </w:rPr>
        <w:t>all variables were significa</w:t>
      </w:r>
      <w:r w:rsidR="004459F9">
        <w:rPr>
          <w:rFonts w:ascii="Times New Roman" w:eastAsia="Times New Roman" w:hAnsi="Times New Roman" w:cs="Times New Roman"/>
          <w:iCs/>
          <w:sz w:val="20"/>
          <w:szCs w:val="20"/>
          <w:lang w:val="en-US" w:eastAsia="pt-BR"/>
        </w:rPr>
        <w:t>nt</w:t>
      </w:r>
      <w:r w:rsidRPr="00FE2333">
        <w:rPr>
          <w:rFonts w:ascii="Times New Roman" w:eastAsia="Times New Roman" w:hAnsi="Times New Roman" w:cs="Times New Roman"/>
          <w:iCs/>
          <w:sz w:val="20"/>
          <w:szCs w:val="20"/>
          <w:lang w:val="en-US" w:eastAsia="pt-BR"/>
        </w:rPr>
        <w:t xml:space="preserve"> to the ANN generalized model. It is evidenced by the permutation score</w:t>
      </w:r>
      <w:r w:rsidR="00ED4265">
        <w:rPr>
          <w:rFonts w:ascii="Times New Roman" w:eastAsia="Times New Roman" w:hAnsi="Times New Roman" w:cs="Times New Roman"/>
          <w:iCs/>
          <w:sz w:val="20"/>
          <w:szCs w:val="20"/>
          <w:lang w:val="en-US" w:eastAsia="pt-BR"/>
        </w:rPr>
        <w:t>, which was greater than 0.30. Greater the permutation score greater the influence of the feature (input variable) on the response. Thus, it is expected that slightly modifications in both [RhB] and [nANA] should generate different removal (%). Based on it, Figure 6 also suggests that abrupt/high alterations in the pH can affect significantly RhB removal, which</w:t>
      </w:r>
      <w:r w:rsidR="00060A5E">
        <w:rPr>
          <w:rFonts w:ascii="Times New Roman" w:eastAsia="Times New Roman" w:hAnsi="Times New Roman" w:cs="Times New Roman"/>
          <w:iCs/>
          <w:sz w:val="20"/>
          <w:szCs w:val="20"/>
          <w:lang w:val="en-US" w:eastAsia="pt-BR"/>
        </w:rPr>
        <w:t xml:space="preserve"> </w:t>
      </w:r>
      <w:r w:rsidR="00ED4265">
        <w:rPr>
          <w:rFonts w:ascii="Times New Roman" w:eastAsia="Times New Roman" w:hAnsi="Times New Roman" w:cs="Times New Roman"/>
          <w:iCs/>
          <w:sz w:val="20"/>
          <w:szCs w:val="20"/>
          <w:lang w:val="en-US" w:eastAsia="pt-BR"/>
        </w:rPr>
        <w:t>was confirmed in experimental runs found in the literature</w:t>
      </w:r>
      <w:r w:rsidR="00821116">
        <w:rPr>
          <w:rFonts w:ascii="Times New Roman" w:eastAsia="Times New Roman" w:hAnsi="Times New Roman" w:cs="Times New Roman"/>
          <w:iCs/>
          <w:sz w:val="20"/>
          <w:szCs w:val="20"/>
          <w:lang w:val="en-US" w:eastAsia="pt-BR"/>
        </w:rPr>
        <w:t xml:space="preserve"> (2</w:t>
      </w:r>
      <w:r w:rsidR="004801A0">
        <w:rPr>
          <w:rFonts w:ascii="Times New Roman" w:eastAsia="Times New Roman" w:hAnsi="Times New Roman" w:cs="Times New Roman"/>
          <w:iCs/>
          <w:sz w:val="20"/>
          <w:szCs w:val="20"/>
          <w:lang w:val="en-US" w:eastAsia="pt-BR"/>
        </w:rPr>
        <w:t>3</w:t>
      </w:r>
      <w:r w:rsidR="00821116">
        <w:rPr>
          <w:rFonts w:ascii="Times New Roman" w:eastAsia="Times New Roman" w:hAnsi="Times New Roman" w:cs="Times New Roman"/>
          <w:iCs/>
          <w:sz w:val="20"/>
          <w:szCs w:val="20"/>
          <w:lang w:val="en-US" w:eastAsia="pt-BR"/>
        </w:rPr>
        <w:t>)</w:t>
      </w:r>
      <w:r w:rsidR="00ED4265">
        <w:rPr>
          <w:rFonts w:ascii="Times New Roman" w:eastAsia="Times New Roman" w:hAnsi="Times New Roman" w:cs="Times New Roman"/>
          <w:iCs/>
          <w:sz w:val="20"/>
          <w:szCs w:val="20"/>
          <w:lang w:val="en-US" w:eastAsia="pt-BR"/>
        </w:rPr>
        <w:t>.</w:t>
      </w:r>
    </w:p>
    <w:p w14:paraId="20AA905D" w14:textId="35994696" w:rsidR="00EA4E1B" w:rsidRPr="00F00465" w:rsidRDefault="00415104" w:rsidP="004459F9">
      <w:pPr>
        <w:pStyle w:val="Ttulo2"/>
        <w:rPr>
          <w:rFonts w:ascii="Helvetica" w:hAnsi="Helvetica" w:cs="Helvetica"/>
          <w:sz w:val="24"/>
          <w:szCs w:val="24"/>
          <w:lang w:val="en-US"/>
        </w:rPr>
      </w:pPr>
      <w:r>
        <w:rPr>
          <w:rFonts w:ascii="Helvetica" w:hAnsi="Helvetica" w:cs="Helvetica"/>
          <w:sz w:val="24"/>
          <w:szCs w:val="24"/>
          <w:lang w:val="en-US"/>
        </w:rPr>
        <w:t>Conclusions</w:t>
      </w:r>
    </w:p>
    <w:p w14:paraId="239A2308" w14:textId="6C12F6A6" w:rsidR="00FF1E09" w:rsidRPr="00F00465" w:rsidRDefault="00FF1E09" w:rsidP="00F307A5">
      <w:pPr>
        <w:pStyle w:val="TAMainText"/>
        <w:ind w:firstLine="204"/>
        <w:rPr>
          <w:rFonts w:ascii="Times New Roman" w:hAnsi="Times New Roman"/>
        </w:rPr>
      </w:pPr>
      <w:r>
        <w:rPr>
          <w:rFonts w:ascii="Times New Roman" w:hAnsi="Times New Roman"/>
        </w:rPr>
        <w:t xml:space="preserve">The present study proposed the use of an alternative low-silica nanozeolite as nanocatalyst for photocatalytic degradation of RhB from aqueous solution dye under visible light. Additionally, the development of a generalist model obtained from </w:t>
      </w:r>
      <w:r w:rsidR="004459F9">
        <w:rPr>
          <w:rFonts w:ascii="Times New Roman" w:hAnsi="Times New Roman"/>
        </w:rPr>
        <w:t xml:space="preserve">a </w:t>
      </w:r>
      <w:r>
        <w:rPr>
          <w:rFonts w:ascii="Times New Roman" w:hAnsi="Times New Roman"/>
        </w:rPr>
        <w:t xml:space="preserve">machine learning study was proposed to predict dye removal. Thus, the generic predictive model was successfully developed using the ANN algorithm, whose structure 3:6:1 showed the best performance in the predictions of RhB removal by photocatalytic degradation. The ANN proposed </w:t>
      </w:r>
      <w:r w:rsidR="00181554">
        <w:rPr>
          <w:rFonts w:ascii="Times New Roman" w:hAnsi="Times New Roman"/>
        </w:rPr>
        <w:t>was characterized by its high accuracy (R</w:t>
      </w:r>
      <w:r w:rsidR="00181554" w:rsidRPr="009E4303">
        <w:rPr>
          <w:rFonts w:ascii="Times New Roman" w:hAnsi="Times New Roman"/>
          <w:vertAlign w:val="superscript"/>
        </w:rPr>
        <w:t>2</w:t>
      </w:r>
      <w:r w:rsidR="009E4303">
        <w:rPr>
          <w:rFonts w:ascii="Times New Roman" w:hAnsi="Times New Roman"/>
        </w:rPr>
        <w:t xml:space="preserve"> = 0.98-0.99 </w:t>
      </w:r>
      <w:r w:rsidR="00181554">
        <w:rPr>
          <w:rFonts w:ascii="Times New Roman" w:hAnsi="Times New Roman"/>
        </w:rPr>
        <w:t>and RMSE</w:t>
      </w:r>
      <w:r w:rsidR="009E4303">
        <w:rPr>
          <w:rFonts w:ascii="Times New Roman" w:hAnsi="Times New Roman"/>
        </w:rPr>
        <w:t xml:space="preserve"> &lt; 5)</w:t>
      </w:r>
      <w:r w:rsidR="00181554">
        <w:rPr>
          <w:rFonts w:ascii="Times New Roman" w:hAnsi="Times New Roman"/>
        </w:rPr>
        <w:t xml:space="preserve"> and low probability </w:t>
      </w:r>
      <w:r w:rsidR="004459F9">
        <w:rPr>
          <w:rFonts w:ascii="Times New Roman" w:hAnsi="Times New Roman"/>
        </w:rPr>
        <w:t>of</w:t>
      </w:r>
      <w:r w:rsidR="00181554">
        <w:rPr>
          <w:rFonts w:ascii="Times New Roman" w:hAnsi="Times New Roman"/>
        </w:rPr>
        <w:t xml:space="preserve"> overfitting</w:t>
      </w:r>
      <w:r w:rsidR="009E4303">
        <w:rPr>
          <w:rFonts w:ascii="Times New Roman" w:hAnsi="Times New Roman"/>
        </w:rPr>
        <w:t xml:space="preserve"> (R</w:t>
      </w:r>
      <w:r w:rsidR="009E4303" w:rsidRPr="001F6789">
        <w:rPr>
          <w:rFonts w:ascii="Times New Roman" w:hAnsi="Times New Roman"/>
          <w:vertAlign w:val="superscript"/>
        </w:rPr>
        <w:t>2</w:t>
      </w:r>
      <w:r w:rsidR="009E4303" w:rsidRPr="009E4303">
        <w:rPr>
          <w:rFonts w:ascii="Times New Roman" w:hAnsi="Times New Roman"/>
          <w:vertAlign w:val="subscript"/>
        </w:rPr>
        <w:t xml:space="preserve"> </w:t>
      </w:r>
      <w:r w:rsidR="009E4303">
        <w:rPr>
          <w:rFonts w:ascii="Times New Roman" w:hAnsi="Times New Roman"/>
        </w:rPr>
        <w:t>&gt; 0.80 for testing dataset)</w:t>
      </w:r>
      <w:r w:rsidR="00181554">
        <w:rPr>
          <w:rFonts w:ascii="Times New Roman" w:hAnsi="Times New Roman"/>
        </w:rPr>
        <w:t xml:space="preserve">. </w:t>
      </w:r>
      <w:r w:rsidR="009E4303">
        <w:rPr>
          <w:rFonts w:ascii="Times New Roman" w:hAnsi="Times New Roman"/>
        </w:rPr>
        <w:t>The ANN model predicted 50.37 ± 1.01 % of RhB degradation at [RhB] = 200 mg L</w:t>
      </w:r>
      <w:r w:rsidR="009E4303" w:rsidRPr="001F6789">
        <w:rPr>
          <w:rFonts w:ascii="Times New Roman" w:hAnsi="Times New Roman"/>
          <w:vertAlign w:val="superscript"/>
        </w:rPr>
        <w:t>-1</w:t>
      </w:r>
      <w:r w:rsidR="009E4303">
        <w:rPr>
          <w:rFonts w:ascii="Times New Roman" w:hAnsi="Times New Roman"/>
        </w:rPr>
        <w:t>, [nANA] = 2.75 g L</w:t>
      </w:r>
      <w:r w:rsidR="009E4303" w:rsidRPr="009E4303">
        <w:rPr>
          <w:rFonts w:ascii="Times New Roman" w:hAnsi="Times New Roman"/>
          <w:vertAlign w:val="superscript"/>
        </w:rPr>
        <w:t>-1</w:t>
      </w:r>
      <w:r w:rsidR="009E4303">
        <w:rPr>
          <w:rFonts w:ascii="Times New Roman" w:hAnsi="Times New Roman"/>
        </w:rPr>
        <w:t xml:space="preserve"> and pH 5.7-5.8 after 180 minutes under visible light. Moreover, d</w:t>
      </w:r>
      <w:r w:rsidR="00181554">
        <w:rPr>
          <w:rFonts w:ascii="Times New Roman" w:hAnsi="Times New Roman"/>
        </w:rPr>
        <w:t>ata correlation and feature importance study confirmed that the dye/nanocatalyst concentration and pH significantly affect the dye removal and first-order rate constant (</w:t>
      </w:r>
      <w:r w:rsidR="00181554" w:rsidRPr="00F307A5">
        <w:rPr>
          <w:rFonts w:ascii="Times New Roman" w:hAnsi="Times New Roman"/>
          <w:i/>
          <w:iCs/>
        </w:rPr>
        <w:t>k</w:t>
      </w:r>
      <w:r w:rsidR="00181554">
        <w:rPr>
          <w:rFonts w:ascii="Times New Roman" w:hAnsi="Times New Roman"/>
        </w:rPr>
        <w:t>). Therefore, this study confirms the potentiality of  machine learning algorithms as useful tools for mak</w:t>
      </w:r>
      <w:r w:rsidR="004459F9">
        <w:rPr>
          <w:rFonts w:ascii="Times New Roman" w:hAnsi="Times New Roman"/>
        </w:rPr>
        <w:t>ing</w:t>
      </w:r>
      <w:r w:rsidR="00181554">
        <w:rPr>
          <w:rFonts w:ascii="Times New Roman" w:hAnsi="Times New Roman"/>
        </w:rPr>
        <w:t xml:space="preserve"> predictions prior to experimental runs and as starting point </w:t>
      </w:r>
      <w:r w:rsidR="004459F9" w:rsidRPr="004459F9">
        <w:rPr>
          <w:rFonts w:ascii="Times New Roman" w:hAnsi="Times New Roman"/>
        </w:rPr>
        <w:t xml:space="preserve">for the scale-up </w:t>
      </w:r>
      <w:r w:rsidR="00181554">
        <w:rPr>
          <w:rFonts w:ascii="Times New Roman" w:hAnsi="Times New Roman"/>
        </w:rPr>
        <w:t xml:space="preserve">of wastewater treatments with </w:t>
      </w:r>
      <w:r w:rsidR="004459F9">
        <w:rPr>
          <w:rFonts w:ascii="Times New Roman" w:hAnsi="Times New Roman"/>
        </w:rPr>
        <w:t xml:space="preserve">a </w:t>
      </w:r>
      <w:r w:rsidR="00181554">
        <w:rPr>
          <w:rFonts w:ascii="Times New Roman" w:hAnsi="Times New Roman"/>
        </w:rPr>
        <w:t>focus on organic pollutants.</w:t>
      </w:r>
    </w:p>
    <w:p w14:paraId="536D88A6" w14:textId="77777777" w:rsidR="005F29D0" w:rsidRDefault="005F29D0" w:rsidP="00F307A5">
      <w:pPr>
        <w:pStyle w:val="TAMainText"/>
        <w:ind w:firstLine="204"/>
        <w:rPr>
          <w:rFonts w:ascii="Helvetica" w:hAnsi="Helvetica" w:cs="Helvetica"/>
          <w:sz w:val="24"/>
          <w:szCs w:val="24"/>
        </w:rPr>
      </w:pPr>
    </w:p>
    <w:p w14:paraId="69DE7F30" w14:textId="77777777" w:rsidR="005F29D0" w:rsidRDefault="00A643C3" w:rsidP="005F29D0">
      <w:pPr>
        <w:pStyle w:val="TAMainText"/>
        <w:ind w:firstLine="204"/>
        <w:jc w:val="center"/>
        <w:rPr>
          <w:rFonts w:ascii="Helvetica" w:hAnsi="Helvetica" w:cs="Helvetica"/>
          <w:sz w:val="24"/>
          <w:szCs w:val="24"/>
        </w:rPr>
      </w:pPr>
      <w:r w:rsidRPr="00A643C3">
        <w:rPr>
          <w:rFonts w:ascii="Helvetica" w:hAnsi="Helvetica" w:cs="Helvetica"/>
          <w:sz w:val="24"/>
          <w:szCs w:val="24"/>
        </w:rPr>
        <w:t>Acknowledgments</w:t>
      </w:r>
    </w:p>
    <w:p w14:paraId="05A178F9" w14:textId="2C203002" w:rsidR="00EA4E1B" w:rsidRPr="00F00465" w:rsidRDefault="00A643C3" w:rsidP="00F307A5">
      <w:pPr>
        <w:pStyle w:val="TAMainText"/>
        <w:ind w:firstLine="204"/>
        <w:rPr>
          <w:rFonts w:ascii="Times New Roman" w:hAnsi="Times New Roman"/>
        </w:rPr>
      </w:pPr>
      <w:r w:rsidRPr="00A643C3">
        <w:rPr>
          <w:rFonts w:ascii="Times New Roman" w:hAnsi="Times New Roman"/>
        </w:rPr>
        <w:t xml:space="preserve">This study was financed in part by the </w:t>
      </w:r>
      <w:r w:rsidRPr="005F29D0">
        <w:rPr>
          <w:rFonts w:ascii="Times New Roman" w:hAnsi="Times New Roman"/>
          <w:lang w:val="pt-BR"/>
        </w:rPr>
        <w:t xml:space="preserve">Coordenação de Aperfeiçoamento de Pessoal de Nível Superior </w:t>
      </w:r>
      <w:r w:rsidRPr="00A643C3">
        <w:rPr>
          <w:rFonts w:ascii="Times New Roman" w:hAnsi="Times New Roman"/>
        </w:rPr>
        <w:t>- Brasil (CAPES) - Finance Code 001</w:t>
      </w:r>
    </w:p>
    <w:p w14:paraId="158D911D" w14:textId="51998FD7" w:rsidR="00EA4E1B" w:rsidRPr="00D524AB" w:rsidRDefault="00EA4E1B" w:rsidP="008E77B3">
      <w:pPr>
        <w:pStyle w:val="Ttulo2"/>
        <w:rPr>
          <w:rFonts w:ascii="Helvetica" w:hAnsi="Helvetica" w:cs="Helvetica"/>
          <w:sz w:val="24"/>
          <w:szCs w:val="24"/>
          <w:lang w:val="en-US"/>
        </w:rPr>
      </w:pPr>
      <w:r w:rsidRPr="00F00465">
        <w:rPr>
          <w:rFonts w:ascii="Helvetica" w:hAnsi="Helvetica" w:cs="Helvetica"/>
          <w:sz w:val="24"/>
          <w:szCs w:val="24"/>
          <w:lang w:val="en-US"/>
        </w:rPr>
        <w:t>Refer</w:t>
      </w:r>
      <w:r w:rsidR="00D524AB">
        <w:rPr>
          <w:rFonts w:ascii="Helvetica" w:hAnsi="Helvetica" w:cs="Helvetica"/>
          <w:sz w:val="24"/>
          <w:szCs w:val="24"/>
          <w:lang w:val="en-US"/>
        </w:rPr>
        <w:t>ences</w:t>
      </w:r>
    </w:p>
    <w:p w14:paraId="67EDED96" w14:textId="23A109D1" w:rsidR="00650E61" w:rsidRDefault="00650E61" w:rsidP="008306DF">
      <w:pPr>
        <w:pStyle w:val="TAMainText"/>
        <w:numPr>
          <w:ilvl w:val="0"/>
          <w:numId w:val="1"/>
        </w:numPr>
        <w:ind w:left="357" w:hanging="357"/>
      </w:pPr>
      <w:r w:rsidRPr="00650E61">
        <w:t xml:space="preserve">R. Kishor, D. Purchase, G.D. Saratale, R.G. Saratale, L.F.R Ferreira, M. Bilal, R. Chandra, R.N. Bharagava, J. Environ. Chem. Eng. </w:t>
      </w:r>
      <w:r w:rsidRPr="00650E61">
        <w:rPr>
          <w:b/>
          <w:bCs/>
        </w:rPr>
        <w:t>2021</w:t>
      </w:r>
      <w:r w:rsidRPr="00650E61">
        <w:t>, 9, 105012.</w:t>
      </w:r>
    </w:p>
    <w:p w14:paraId="1C28BDD4" w14:textId="5E151FE1" w:rsidR="00650E61" w:rsidRPr="00650E61" w:rsidRDefault="00650E61" w:rsidP="008306DF">
      <w:pPr>
        <w:pStyle w:val="TAMainText"/>
        <w:numPr>
          <w:ilvl w:val="0"/>
          <w:numId w:val="1"/>
        </w:numPr>
        <w:ind w:left="357" w:hanging="357"/>
      </w:pPr>
      <w:r>
        <w:rPr>
          <w:rFonts w:ascii="Times New Roman" w:hAnsi="Times New Roman"/>
        </w:rPr>
        <w:t xml:space="preserve">V. Gupta, V. Suhas. </w:t>
      </w:r>
      <w:r w:rsidRPr="00604873">
        <w:rPr>
          <w:rFonts w:ascii="Times New Roman" w:hAnsi="Times New Roman"/>
        </w:rPr>
        <w:t>J. Environ. Manage.</w:t>
      </w:r>
      <w:r>
        <w:rPr>
          <w:rFonts w:ascii="Times New Roman" w:hAnsi="Times New Roman"/>
        </w:rPr>
        <w:t xml:space="preserve"> </w:t>
      </w:r>
      <w:r w:rsidRPr="00604873">
        <w:rPr>
          <w:rFonts w:ascii="Times New Roman" w:hAnsi="Times New Roman"/>
          <w:b/>
          <w:bCs/>
        </w:rPr>
        <w:t>2009</w:t>
      </w:r>
      <w:r>
        <w:rPr>
          <w:rFonts w:ascii="Times New Roman" w:hAnsi="Times New Roman"/>
        </w:rPr>
        <w:t>,</w:t>
      </w:r>
      <w:r w:rsidRPr="003027AA">
        <w:rPr>
          <w:rFonts w:ascii="Times New Roman" w:hAnsi="Times New Roman"/>
        </w:rPr>
        <w:t xml:space="preserve"> 90, 2313-2342.</w:t>
      </w:r>
    </w:p>
    <w:p w14:paraId="52047F4E" w14:textId="77777777" w:rsidR="00650E61" w:rsidRPr="00650E61" w:rsidRDefault="00650E61" w:rsidP="008306DF">
      <w:pPr>
        <w:pStyle w:val="TAMainText"/>
        <w:numPr>
          <w:ilvl w:val="0"/>
          <w:numId w:val="1"/>
        </w:numPr>
        <w:ind w:left="357" w:hanging="357"/>
      </w:pPr>
      <w:r>
        <w:rPr>
          <w:rFonts w:ascii="Times New Roman" w:hAnsi="Times New Roman"/>
        </w:rPr>
        <w:t xml:space="preserve">C.M. </w:t>
      </w:r>
      <w:r w:rsidRPr="007B6337">
        <w:rPr>
          <w:rFonts w:ascii="Times New Roman" w:hAnsi="Times New Roman"/>
        </w:rPr>
        <w:t>M</w:t>
      </w:r>
      <w:r>
        <w:rPr>
          <w:rFonts w:ascii="Times New Roman" w:hAnsi="Times New Roman"/>
        </w:rPr>
        <w:t>agdalane, K.</w:t>
      </w:r>
      <w:r w:rsidRPr="007B6337">
        <w:rPr>
          <w:rFonts w:ascii="Times New Roman" w:hAnsi="Times New Roman"/>
        </w:rPr>
        <w:t xml:space="preserve"> Kaviyarasu, </w:t>
      </w:r>
      <w:r>
        <w:rPr>
          <w:rFonts w:ascii="Times New Roman" w:hAnsi="Times New Roman"/>
        </w:rPr>
        <w:t>J.J.</w:t>
      </w:r>
      <w:r w:rsidRPr="007B6337">
        <w:rPr>
          <w:rFonts w:ascii="Times New Roman" w:hAnsi="Times New Roman"/>
        </w:rPr>
        <w:t xml:space="preserve"> V</w:t>
      </w:r>
      <w:r>
        <w:rPr>
          <w:rFonts w:ascii="Times New Roman" w:hAnsi="Times New Roman"/>
        </w:rPr>
        <w:t xml:space="preserve">ijaya, B. </w:t>
      </w:r>
      <w:r w:rsidRPr="007B6337">
        <w:rPr>
          <w:rFonts w:ascii="Times New Roman" w:hAnsi="Times New Roman"/>
        </w:rPr>
        <w:t xml:space="preserve">Siddhardha, </w:t>
      </w:r>
      <w:r>
        <w:rPr>
          <w:rFonts w:ascii="Times New Roman" w:hAnsi="Times New Roman"/>
        </w:rPr>
        <w:t>B.</w:t>
      </w:r>
      <w:r w:rsidRPr="007B6337">
        <w:rPr>
          <w:rFonts w:ascii="Times New Roman" w:hAnsi="Times New Roman"/>
        </w:rPr>
        <w:t xml:space="preserve"> J</w:t>
      </w:r>
      <w:r>
        <w:rPr>
          <w:rFonts w:ascii="Times New Roman" w:hAnsi="Times New Roman"/>
        </w:rPr>
        <w:t>eyaraj, J.</w:t>
      </w:r>
      <w:r w:rsidRPr="007B6337">
        <w:rPr>
          <w:rFonts w:ascii="Times New Roman" w:hAnsi="Times New Roman"/>
        </w:rPr>
        <w:t xml:space="preserve"> K</w:t>
      </w:r>
      <w:r>
        <w:rPr>
          <w:rFonts w:ascii="Times New Roman" w:hAnsi="Times New Roman"/>
        </w:rPr>
        <w:t>ennedy,</w:t>
      </w:r>
      <w:r w:rsidRPr="007B6337">
        <w:rPr>
          <w:rFonts w:ascii="Times New Roman" w:hAnsi="Times New Roman"/>
        </w:rPr>
        <w:t xml:space="preserve"> </w:t>
      </w:r>
      <w:r>
        <w:rPr>
          <w:rFonts w:ascii="Times New Roman" w:hAnsi="Times New Roman"/>
        </w:rPr>
        <w:t xml:space="preserve">M. </w:t>
      </w:r>
      <w:r w:rsidRPr="007B6337">
        <w:rPr>
          <w:rFonts w:ascii="Times New Roman" w:hAnsi="Times New Roman"/>
        </w:rPr>
        <w:t>M</w:t>
      </w:r>
      <w:r>
        <w:rPr>
          <w:rFonts w:ascii="Times New Roman" w:hAnsi="Times New Roman"/>
        </w:rPr>
        <w:t>aaza</w:t>
      </w:r>
      <w:r w:rsidRPr="007B6337">
        <w:rPr>
          <w:rFonts w:ascii="Times New Roman" w:hAnsi="Times New Roman"/>
        </w:rPr>
        <w:t xml:space="preserve">. </w:t>
      </w:r>
      <w:r w:rsidRPr="00397E37">
        <w:rPr>
          <w:rFonts w:ascii="Times New Roman" w:hAnsi="Times New Roman"/>
        </w:rPr>
        <w:t>J. Alloys Compd.</w:t>
      </w:r>
      <w:r>
        <w:rPr>
          <w:rFonts w:ascii="Times New Roman" w:hAnsi="Times New Roman"/>
        </w:rPr>
        <w:t xml:space="preserve"> </w:t>
      </w:r>
      <w:r w:rsidRPr="00397E37">
        <w:rPr>
          <w:rFonts w:ascii="Times New Roman" w:hAnsi="Times New Roman"/>
          <w:b/>
          <w:bCs/>
        </w:rPr>
        <w:t>2017</w:t>
      </w:r>
      <w:r>
        <w:rPr>
          <w:rFonts w:ascii="Times New Roman" w:hAnsi="Times New Roman"/>
        </w:rPr>
        <w:t>,</w:t>
      </w:r>
      <w:r w:rsidRPr="007B6337">
        <w:rPr>
          <w:rFonts w:ascii="Times New Roman" w:hAnsi="Times New Roman"/>
        </w:rPr>
        <w:t xml:space="preserve"> 727, 1324-1337</w:t>
      </w:r>
      <w:r>
        <w:rPr>
          <w:rFonts w:ascii="Times New Roman" w:hAnsi="Times New Roman"/>
        </w:rPr>
        <w:t>.</w:t>
      </w:r>
    </w:p>
    <w:p w14:paraId="01301D6C" w14:textId="77777777" w:rsidR="00650E61" w:rsidRPr="00650E61" w:rsidRDefault="00650E61" w:rsidP="008306DF">
      <w:pPr>
        <w:pStyle w:val="TAMainText"/>
        <w:numPr>
          <w:ilvl w:val="0"/>
          <w:numId w:val="1"/>
        </w:numPr>
        <w:ind w:left="357" w:hanging="357"/>
      </w:pPr>
      <w:r>
        <w:rPr>
          <w:rFonts w:ascii="Times New Roman" w:hAnsi="Times New Roman"/>
        </w:rPr>
        <w:t xml:space="preserve">S.B. </w:t>
      </w:r>
      <w:r w:rsidRPr="00FF7EE6">
        <w:rPr>
          <w:rFonts w:ascii="Times New Roman" w:hAnsi="Times New Roman"/>
        </w:rPr>
        <w:t>Khan</w:t>
      </w:r>
      <w:r>
        <w:rPr>
          <w:rFonts w:ascii="Times New Roman" w:hAnsi="Times New Roman"/>
        </w:rPr>
        <w:t xml:space="preserve">, M. </w:t>
      </w:r>
      <w:r w:rsidRPr="00FF7EE6">
        <w:rPr>
          <w:rFonts w:ascii="Times New Roman" w:hAnsi="Times New Roman"/>
        </w:rPr>
        <w:t>Hou</w:t>
      </w:r>
      <w:r>
        <w:rPr>
          <w:rFonts w:ascii="Times New Roman" w:hAnsi="Times New Roman"/>
        </w:rPr>
        <w:t xml:space="preserve">, S. </w:t>
      </w:r>
      <w:r w:rsidRPr="00FF7EE6">
        <w:rPr>
          <w:rFonts w:ascii="Times New Roman" w:hAnsi="Times New Roman"/>
        </w:rPr>
        <w:t>Shuang</w:t>
      </w:r>
      <w:r>
        <w:rPr>
          <w:rFonts w:ascii="Times New Roman" w:hAnsi="Times New Roman"/>
        </w:rPr>
        <w:t>, Z.</w:t>
      </w:r>
      <w:r w:rsidRPr="00FF7EE6">
        <w:rPr>
          <w:rFonts w:ascii="Times New Roman" w:hAnsi="Times New Roman"/>
        </w:rPr>
        <w:t xml:space="preserve"> Zhang Z</w:t>
      </w:r>
      <w:r>
        <w:rPr>
          <w:rFonts w:ascii="Times New Roman" w:hAnsi="Times New Roman"/>
        </w:rPr>
        <w:t>,</w:t>
      </w:r>
      <w:r w:rsidRPr="00FF7EE6">
        <w:rPr>
          <w:rFonts w:ascii="Times New Roman" w:hAnsi="Times New Roman"/>
        </w:rPr>
        <w:t xml:space="preserve"> Appl Surf Sci</w:t>
      </w:r>
      <w:r>
        <w:rPr>
          <w:rFonts w:ascii="Times New Roman" w:hAnsi="Times New Roman"/>
        </w:rPr>
        <w:t xml:space="preserve"> </w:t>
      </w:r>
      <w:r w:rsidRPr="00E6685C">
        <w:rPr>
          <w:rFonts w:ascii="Times New Roman" w:hAnsi="Times New Roman"/>
          <w:b/>
          <w:bCs/>
        </w:rPr>
        <w:t>2017</w:t>
      </w:r>
      <w:r>
        <w:rPr>
          <w:rFonts w:ascii="Times New Roman" w:hAnsi="Times New Roman"/>
        </w:rPr>
        <w:t>,</w:t>
      </w:r>
      <w:r w:rsidRPr="00FF7EE6">
        <w:rPr>
          <w:rFonts w:ascii="Times New Roman" w:hAnsi="Times New Roman"/>
        </w:rPr>
        <w:t xml:space="preserve"> 400</w:t>
      </w:r>
      <w:r>
        <w:rPr>
          <w:rFonts w:ascii="Times New Roman" w:hAnsi="Times New Roman"/>
        </w:rPr>
        <w:t xml:space="preserve">, </w:t>
      </w:r>
      <w:r w:rsidRPr="00FF7EE6">
        <w:rPr>
          <w:rFonts w:ascii="Times New Roman" w:hAnsi="Times New Roman"/>
        </w:rPr>
        <w:t>184</w:t>
      </w:r>
      <w:r>
        <w:rPr>
          <w:rFonts w:ascii="Times New Roman" w:hAnsi="Times New Roman"/>
        </w:rPr>
        <w:t>-</w:t>
      </w:r>
      <w:r w:rsidRPr="00FF7EE6">
        <w:rPr>
          <w:rFonts w:ascii="Times New Roman" w:hAnsi="Times New Roman"/>
        </w:rPr>
        <w:t>193.</w:t>
      </w:r>
      <w:r>
        <w:rPr>
          <w:rFonts w:ascii="Times New Roman" w:hAnsi="Times New Roman"/>
        </w:rPr>
        <w:t xml:space="preserve"> </w:t>
      </w:r>
    </w:p>
    <w:p w14:paraId="28AD4955" w14:textId="14BF4A28" w:rsidR="00650E61" w:rsidRDefault="00650E61" w:rsidP="008306DF">
      <w:pPr>
        <w:pStyle w:val="PargrafodaLista"/>
        <w:numPr>
          <w:ilvl w:val="0"/>
          <w:numId w:val="1"/>
        </w:numPr>
        <w:spacing w:after="0" w:line="240" w:lineRule="auto"/>
        <w:ind w:left="357" w:hanging="357"/>
        <w:jc w:val="both"/>
        <w:rPr>
          <w:rFonts w:ascii="Times New Roman" w:hAnsi="Times New Roman"/>
          <w:sz w:val="20"/>
          <w:lang w:val="en-US"/>
        </w:rPr>
      </w:pPr>
      <w:r w:rsidRPr="00650E61">
        <w:rPr>
          <w:rFonts w:ascii="Times New Roman" w:hAnsi="Times New Roman"/>
          <w:sz w:val="20"/>
          <w:lang w:val="en-US"/>
        </w:rPr>
        <w:t xml:space="preserve">R. Stanley, J.A. Jebasingh, M.S. Vidyavathy, P.K. Stanley, P. Ponmani, M.E. Shekinah, J. Vasanthi, Optik </w:t>
      </w:r>
      <w:r w:rsidRPr="00650E61">
        <w:rPr>
          <w:rFonts w:ascii="Times New Roman" w:hAnsi="Times New Roman"/>
          <w:b/>
          <w:bCs/>
          <w:sz w:val="20"/>
          <w:lang w:val="en-US"/>
        </w:rPr>
        <w:t>2021</w:t>
      </w:r>
      <w:r w:rsidRPr="00650E61">
        <w:rPr>
          <w:rFonts w:ascii="Times New Roman" w:hAnsi="Times New Roman"/>
          <w:sz w:val="20"/>
          <w:lang w:val="en-US"/>
        </w:rPr>
        <w:t>, 231, 166518</w:t>
      </w:r>
      <w:r w:rsidR="006C0EBC" w:rsidRPr="006C0EBC">
        <w:rPr>
          <w:rFonts w:ascii="Times New Roman" w:hAnsi="Times New Roman"/>
          <w:sz w:val="20"/>
          <w:lang w:val="en-US"/>
        </w:rPr>
        <w:t>.</w:t>
      </w:r>
    </w:p>
    <w:p w14:paraId="50935423" w14:textId="77777777" w:rsidR="005040E3" w:rsidRDefault="00650E61" w:rsidP="008306DF">
      <w:pPr>
        <w:pStyle w:val="PargrafodaLista"/>
        <w:numPr>
          <w:ilvl w:val="0"/>
          <w:numId w:val="1"/>
        </w:numPr>
        <w:spacing w:after="0" w:line="240" w:lineRule="auto"/>
        <w:ind w:left="357" w:hanging="357"/>
        <w:jc w:val="both"/>
        <w:rPr>
          <w:rFonts w:ascii="Times New Roman" w:hAnsi="Times New Roman"/>
          <w:sz w:val="20"/>
          <w:lang w:val="en-US"/>
        </w:rPr>
      </w:pPr>
      <w:r>
        <w:rPr>
          <w:rFonts w:ascii="Times New Roman" w:hAnsi="Times New Roman"/>
          <w:sz w:val="20"/>
          <w:lang w:val="en-US"/>
        </w:rPr>
        <w:t xml:space="preserve">T. </w:t>
      </w:r>
      <w:r w:rsidRPr="00622C32">
        <w:rPr>
          <w:rFonts w:ascii="Times New Roman" w:hAnsi="Times New Roman"/>
          <w:sz w:val="20"/>
          <w:lang w:val="en-US"/>
        </w:rPr>
        <w:t>Ennaert,</w:t>
      </w:r>
      <w:r>
        <w:rPr>
          <w:rFonts w:ascii="Times New Roman" w:hAnsi="Times New Roman"/>
          <w:sz w:val="20"/>
          <w:lang w:val="en-US"/>
        </w:rPr>
        <w:t xml:space="preserve"> J.</w:t>
      </w:r>
      <w:r w:rsidRPr="00622C32">
        <w:rPr>
          <w:rFonts w:ascii="Times New Roman" w:hAnsi="Times New Roman"/>
          <w:sz w:val="20"/>
          <w:lang w:val="en-US"/>
        </w:rPr>
        <w:t xml:space="preserve"> Van Aelst,</w:t>
      </w:r>
      <w:r>
        <w:rPr>
          <w:rFonts w:ascii="Times New Roman" w:hAnsi="Times New Roman"/>
          <w:sz w:val="20"/>
          <w:lang w:val="en-US"/>
        </w:rPr>
        <w:t xml:space="preserve"> J.</w:t>
      </w:r>
      <w:r w:rsidRPr="00622C32">
        <w:rPr>
          <w:rFonts w:ascii="Times New Roman" w:hAnsi="Times New Roman"/>
          <w:sz w:val="20"/>
          <w:lang w:val="en-US"/>
        </w:rPr>
        <w:t xml:space="preserve"> Dijkmans,</w:t>
      </w:r>
      <w:r>
        <w:rPr>
          <w:rFonts w:ascii="Times New Roman" w:hAnsi="Times New Roman"/>
          <w:sz w:val="20"/>
          <w:lang w:val="en-US"/>
        </w:rPr>
        <w:t xml:space="preserve"> R.</w:t>
      </w:r>
      <w:r w:rsidRPr="00622C32">
        <w:rPr>
          <w:rFonts w:ascii="Times New Roman" w:hAnsi="Times New Roman"/>
          <w:sz w:val="20"/>
          <w:lang w:val="en-US"/>
        </w:rPr>
        <w:t xml:space="preserve"> De Clercq</w:t>
      </w:r>
      <w:r>
        <w:rPr>
          <w:rFonts w:ascii="Times New Roman" w:hAnsi="Times New Roman"/>
          <w:sz w:val="20"/>
          <w:lang w:val="en-US"/>
        </w:rPr>
        <w:t>,</w:t>
      </w:r>
      <w:r w:rsidRPr="00622C32">
        <w:rPr>
          <w:rFonts w:ascii="Times New Roman" w:hAnsi="Times New Roman"/>
          <w:sz w:val="20"/>
          <w:lang w:val="en-US"/>
        </w:rPr>
        <w:t xml:space="preserve"> </w:t>
      </w:r>
      <w:r>
        <w:rPr>
          <w:rFonts w:ascii="Times New Roman" w:hAnsi="Times New Roman"/>
          <w:sz w:val="20"/>
          <w:lang w:val="en-US"/>
        </w:rPr>
        <w:t xml:space="preserve">W. </w:t>
      </w:r>
      <w:r w:rsidRPr="00622C32">
        <w:rPr>
          <w:rFonts w:ascii="Times New Roman" w:hAnsi="Times New Roman"/>
          <w:sz w:val="20"/>
          <w:lang w:val="en-US"/>
        </w:rPr>
        <w:t xml:space="preserve">Schutyser, </w:t>
      </w:r>
      <w:r>
        <w:rPr>
          <w:rFonts w:ascii="Times New Roman" w:hAnsi="Times New Roman"/>
          <w:sz w:val="20"/>
          <w:lang w:val="en-US"/>
        </w:rPr>
        <w:t xml:space="preserve">M. </w:t>
      </w:r>
      <w:r w:rsidRPr="00622C32">
        <w:rPr>
          <w:rFonts w:ascii="Times New Roman" w:hAnsi="Times New Roman"/>
          <w:sz w:val="20"/>
          <w:lang w:val="en-US"/>
        </w:rPr>
        <w:t xml:space="preserve">Dusselier, </w:t>
      </w:r>
      <w:r>
        <w:rPr>
          <w:rFonts w:ascii="Times New Roman" w:hAnsi="Times New Roman"/>
          <w:sz w:val="20"/>
          <w:lang w:val="en-US"/>
        </w:rPr>
        <w:t>D.</w:t>
      </w:r>
      <w:r w:rsidRPr="00622C32">
        <w:rPr>
          <w:rFonts w:ascii="Times New Roman" w:hAnsi="Times New Roman"/>
          <w:sz w:val="20"/>
          <w:lang w:val="en-US"/>
        </w:rPr>
        <w:t xml:space="preserve"> Verboekend,</w:t>
      </w:r>
      <w:r>
        <w:rPr>
          <w:rFonts w:ascii="Times New Roman" w:hAnsi="Times New Roman"/>
          <w:sz w:val="20"/>
          <w:lang w:val="en-US"/>
        </w:rPr>
        <w:t xml:space="preserve"> B.F.</w:t>
      </w:r>
      <w:r w:rsidRPr="00622C32">
        <w:rPr>
          <w:rFonts w:ascii="Times New Roman" w:hAnsi="Times New Roman"/>
          <w:sz w:val="20"/>
          <w:lang w:val="en-US"/>
        </w:rPr>
        <w:t xml:space="preserve"> Sels</w:t>
      </w:r>
      <w:r>
        <w:rPr>
          <w:rFonts w:ascii="Times New Roman" w:hAnsi="Times New Roman"/>
          <w:sz w:val="20"/>
          <w:lang w:val="en-US"/>
        </w:rPr>
        <w:t>,</w:t>
      </w:r>
      <w:r w:rsidRPr="00622C32">
        <w:rPr>
          <w:rFonts w:ascii="Times New Roman" w:hAnsi="Times New Roman"/>
          <w:sz w:val="20"/>
          <w:lang w:val="en-US"/>
        </w:rPr>
        <w:t xml:space="preserve"> </w:t>
      </w:r>
      <w:r w:rsidRPr="006E3EB7">
        <w:rPr>
          <w:rFonts w:ascii="Times New Roman" w:hAnsi="Times New Roman"/>
          <w:sz w:val="20"/>
          <w:lang w:val="en-US"/>
        </w:rPr>
        <w:t>Chem. Soc. Rev.</w:t>
      </w:r>
      <w:r>
        <w:rPr>
          <w:rFonts w:ascii="Times New Roman" w:hAnsi="Times New Roman"/>
          <w:sz w:val="20"/>
          <w:lang w:val="en-US"/>
        </w:rPr>
        <w:t xml:space="preserve"> </w:t>
      </w:r>
      <w:r w:rsidRPr="005040E3">
        <w:rPr>
          <w:rFonts w:ascii="Times New Roman" w:hAnsi="Times New Roman"/>
          <w:sz w:val="20"/>
          <w:lang w:val="en-US"/>
        </w:rPr>
        <w:t>2016,</w:t>
      </w:r>
      <w:r w:rsidRPr="00622C32">
        <w:rPr>
          <w:rFonts w:ascii="Times New Roman" w:hAnsi="Times New Roman"/>
          <w:sz w:val="20"/>
          <w:lang w:val="en-US"/>
        </w:rPr>
        <w:t xml:space="preserve"> 45</w:t>
      </w:r>
      <w:r>
        <w:rPr>
          <w:rFonts w:ascii="Times New Roman" w:hAnsi="Times New Roman"/>
          <w:sz w:val="20"/>
          <w:lang w:val="en-US"/>
        </w:rPr>
        <w:t xml:space="preserve">, </w:t>
      </w:r>
      <w:r w:rsidRPr="006E3EB7">
        <w:rPr>
          <w:rFonts w:ascii="Times New Roman" w:hAnsi="Times New Roman"/>
          <w:sz w:val="20"/>
          <w:lang w:val="en-US"/>
        </w:rPr>
        <w:t>584-611</w:t>
      </w:r>
      <w:r w:rsidRPr="00622C32">
        <w:rPr>
          <w:rFonts w:ascii="Times New Roman" w:hAnsi="Times New Roman"/>
          <w:sz w:val="20"/>
          <w:lang w:val="en-US"/>
        </w:rPr>
        <w:t>.</w:t>
      </w:r>
    </w:p>
    <w:p w14:paraId="71E09A21" w14:textId="77777777" w:rsidR="005040E3" w:rsidRDefault="006C0EBC" w:rsidP="008306DF">
      <w:pPr>
        <w:pStyle w:val="PargrafodaLista"/>
        <w:numPr>
          <w:ilvl w:val="0"/>
          <w:numId w:val="1"/>
        </w:numPr>
        <w:spacing w:after="0" w:line="240" w:lineRule="auto"/>
        <w:ind w:left="357" w:hanging="357"/>
        <w:jc w:val="both"/>
        <w:rPr>
          <w:rFonts w:ascii="Times New Roman" w:hAnsi="Times New Roman"/>
          <w:sz w:val="20"/>
          <w:lang w:val="en-US"/>
        </w:rPr>
      </w:pPr>
      <w:r w:rsidRPr="005040E3">
        <w:rPr>
          <w:rFonts w:ascii="Times New Roman" w:hAnsi="Times New Roman"/>
          <w:sz w:val="20"/>
          <w:lang w:val="en-US"/>
        </w:rPr>
        <w:t xml:space="preserve">M.K. Shamsabadi, M. Behpour, Mater. Sci. Eng. B. </w:t>
      </w:r>
      <w:r w:rsidRPr="005040E3">
        <w:rPr>
          <w:rFonts w:ascii="Times New Roman" w:hAnsi="Times New Roman"/>
          <w:b/>
          <w:bCs/>
          <w:sz w:val="20"/>
          <w:lang w:val="en-US"/>
        </w:rPr>
        <w:t>2021</w:t>
      </w:r>
      <w:r w:rsidRPr="005040E3">
        <w:rPr>
          <w:rFonts w:ascii="Times New Roman" w:hAnsi="Times New Roman"/>
          <w:sz w:val="20"/>
          <w:lang w:val="en-US"/>
        </w:rPr>
        <w:t>, 269, 115170.</w:t>
      </w:r>
    </w:p>
    <w:p w14:paraId="3C14B1B3" w14:textId="06226DF2" w:rsidR="005040E3" w:rsidRDefault="005040E3" w:rsidP="008306DF">
      <w:pPr>
        <w:pStyle w:val="PargrafodaLista"/>
        <w:numPr>
          <w:ilvl w:val="0"/>
          <w:numId w:val="1"/>
        </w:numPr>
        <w:spacing w:after="0" w:line="240" w:lineRule="auto"/>
        <w:ind w:left="357" w:hanging="357"/>
        <w:jc w:val="both"/>
        <w:rPr>
          <w:rFonts w:ascii="Times New Roman" w:hAnsi="Times New Roman"/>
          <w:sz w:val="20"/>
          <w:lang w:val="en-US"/>
        </w:rPr>
      </w:pPr>
      <w:r w:rsidRPr="005040E3">
        <w:rPr>
          <w:rFonts w:ascii="Times New Roman" w:hAnsi="Times New Roman"/>
          <w:sz w:val="20"/>
          <w:lang w:val="en-US"/>
        </w:rPr>
        <w:t xml:space="preserve">M. Yoldi, E. Fuentes-Ordoñez, S. Korili, A. GIL, Zeolite synthesis from industrial wastes. Microporous Mesoporous Mater </w:t>
      </w:r>
      <w:r w:rsidRPr="005040E3">
        <w:rPr>
          <w:rFonts w:ascii="Times New Roman" w:hAnsi="Times New Roman"/>
          <w:b/>
          <w:bCs/>
          <w:sz w:val="20"/>
          <w:lang w:val="en-US"/>
        </w:rPr>
        <w:t>2019</w:t>
      </w:r>
      <w:r w:rsidRPr="005040E3">
        <w:rPr>
          <w:rFonts w:ascii="Times New Roman" w:hAnsi="Times New Roman"/>
          <w:sz w:val="20"/>
          <w:lang w:val="en-US"/>
        </w:rPr>
        <w:t>, 287, 183-191.</w:t>
      </w:r>
    </w:p>
    <w:p w14:paraId="6ECA3926" w14:textId="77777777" w:rsidR="000F5D83" w:rsidRDefault="00864DA4" w:rsidP="008306DF">
      <w:pPr>
        <w:pStyle w:val="PargrafodaLista"/>
        <w:numPr>
          <w:ilvl w:val="0"/>
          <w:numId w:val="1"/>
        </w:numPr>
        <w:spacing w:after="0" w:line="240" w:lineRule="auto"/>
        <w:ind w:left="357" w:hanging="357"/>
        <w:jc w:val="both"/>
        <w:rPr>
          <w:rFonts w:ascii="Times New Roman" w:hAnsi="Times New Roman"/>
          <w:sz w:val="20"/>
          <w:lang w:val="en-US"/>
        </w:rPr>
      </w:pPr>
      <w:r w:rsidRPr="00C77F1C">
        <w:rPr>
          <w:rFonts w:ascii="Times New Roman" w:hAnsi="Times New Roman"/>
          <w:sz w:val="20"/>
          <w:lang w:val="en-US"/>
        </w:rPr>
        <w:t xml:space="preserve">Z.H. Jaffari, A. Abbas, S.-M. Lam, S. Park, K. Chon, E.-S. Kim, K.H. Cho, J. Hazard. Mater </w:t>
      </w:r>
      <w:r w:rsidRPr="00C77F1C">
        <w:rPr>
          <w:rFonts w:ascii="Times New Roman" w:hAnsi="Times New Roman"/>
          <w:b/>
          <w:bCs/>
          <w:sz w:val="20"/>
          <w:lang w:val="en-US"/>
        </w:rPr>
        <w:t>2023</w:t>
      </w:r>
      <w:r w:rsidRPr="00C77F1C">
        <w:rPr>
          <w:rFonts w:ascii="Times New Roman" w:hAnsi="Times New Roman"/>
          <w:sz w:val="20"/>
          <w:lang w:val="en-US"/>
        </w:rPr>
        <w:t>, 442, 120031.</w:t>
      </w:r>
    </w:p>
    <w:p w14:paraId="30D1926B" w14:textId="77777777" w:rsidR="000F5D83" w:rsidRPr="000F5D83" w:rsidRDefault="00BF3FD4" w:rsidP="008306DF">
      <w:pPr>
        <w:pStyle w:val="PargrafodaLista"/>
        <w:numPr>
          <w:ilvl w:val="0"/>
          <w:numId w:val="1"/>
        </w:numPr>
        <w:spacing w:after="0" w:line="240" w:lineRule="auto"/>
        <w:ind w:left="357" w:hanging="357"/>
        <w:jc w:val="both"/>
        <w:rPr>
          <w:rFonts w:ascii="Times New Roman" w:hAnsi="Times New Roman"/>
          <w:sz w:val="20"/>
          <w:lang w:val="en-US"/>
        </w:rPr>
      </w:pPr>
      <w:r w:rsidRPr="000F5D83">
        <w:rPr>
          <w:rFonts w:ascii="Times New Roman" w:hAnsi="Times New Roman"/>
          <w:sz w:val="20"/>
          <w:lang w:val="en-US"/>
        </w:rPr>
        <w:t xml:space="preserve">X. Yin, M. Fallah-Shorshani, M., R. McConnell, S. Fruin, M. Franklin, Environ. Sci. Technol. </w:t>
      </w:r>
      <w:r w:rsidRPr="000F5D83">
        <w:rPr>
          <w:rFonts w:ascii="Times New Roman" w:hAnsi="Times New Roman"/>
          <w:b/>
          <w:bCs/>
          <w:sz w:val="20"/>
          <w:lang w:val="en-US"/>
        </w:rPr>
        <w:t>2020</w:t>
      </w:r>
      <w:r w:rsidRPr="000F5D83">
        <w:rPr>
          <w:rFonts w:ascii="Times New Roman" w:hAnsi="Times New Roman"/>
          <w:sz w:val="20"/>
          <w:lang w:val="en-US"/>
        </w:rPr>
        <w:t>, 54, 12860-12869.</w:t>
      </w:r>
    </w:p>
    <w:p w14:paraId="6F1D2F19" w14:textId="21F5975F" w:rsidR="00EC6811" w:rsidRDefault="00BF3FD4" w:rsidP="008306DF">
      <w:pPr>
        <w:pStyle w:val="PargrafodaLista"/>
        <w:numPr>
          <w:ilvl w:val="0"/>
          <w:numId w:val="1"/>
        </w:numPr>
        <w:spacing w:after="0" w:line="240" w:lineRule="auto"/>
        <w:ind w:left="357" w:hanging="357"/>
        <w:jc w:val="both"/>
        <w:rPr>
          <w:rFonts w:ascii="Times New Roman" w:hAnsi="Times New Roman"/>
          <w:sz w:val="20"/>
          <w:lang w:val="en-US"/>
        </w:rPr>
      </w:pPr>
      <w:r w:rsidRPr="000F5D83">
        <w:rPr>
          <w:rFonts w:ascii="Times New Roman" w:hAnsi="Times New Roman"/>
          <w:sz w:val="20"/>
          <w:lang w:val="en-US"/>
        </w:rPr>
        <w:t xml:space="preserve">A.R. Amani-Ghadim, M.S.S. Dorraji, Appl. Catal. B: Environ. </w:t>
      </w:r>
      <w:r w:rsidRPr="000F5D83">
        <w:rPr>
          <w:rFonts w:ascii="Times New Roman" w:hAnsi="Times New Roman"/>
          <w:b/>
          <w:bCs/>
          <w:sz w:val="20"/>
          <w:lang w:val="en-US"/>
        </w:rPr>
        <w:t>2015</w:t>
      </w:r>
      <w:r w:rsidRPr="000F5D83">
        <w:rPr>
          <w:rFonts w:ascii="Times New Roman" w:hAnsi="Times New Roman"/>
          <w:sz w:val="20"/>
          <w:lang w:val="en-US"/>
        </w:rPr>
        <w:t>, 163. 539-546.</w:t>
      </w:r>
    </w:p>
    <w:p w14:paraId="0E1A55E1" w14:textId="1F93633A" w:rsidR="00EC6811" w:rsidRPr="00106F54" w:rsidRDefault="00106F54" w:rsidP="008306DF">
      <w:pPr>
        <w:pStyle w:val="PargrafodaLista"/>
        <w:numPr>
          <w:ilvl w:val="0"/>
          <w:numId w:val="1"/>
        </w:numPr>
        <w:spacing w:after="0" w:line="240" w:lineRule="auto"/>
        <w:ind w:left="357" w:hanging="357"/>
        <w:jc w:val="both"/>
        <w:rPr>
          <w:rFonts w:ascii="Times New Roman" w:hAnsi="Times New Roman"/>
          <w:sz w:val="20"/>
          <w:lang w:val="en-US"/>
        </w:rPr>
      </w:pPr>
      <w:r w:rsidRPr="00106F54">
        <w:rPr>
          <w:rFonts w:ascii="Times New Roman" w:hAnsi="Times New Roman"/>
          <w:sz w:val="20"/>
          <w:lang w:val="en-US"/>
        </w:rPr>
        <w:t>Y. Zhang, Z. Leng, F. Zou, L. Wang, S.S. Chen, D.C.W. Tsang</w:t>
      </w:r>
      <w:r w:rsidR="00B71658">
        <w:rPr>
          <w:rFonts w:ascii="Times New Roman" w:hAnsi="Times New Roman"/>
          <w:sz w:val="20"/>
          <w:lang w:val="en-US"/>
        </w:rPr>
        <w:t xml:space="preserve">, </w:t>
      </w:r>
      <w:r w:rsidRPr="00106F54">
        <w:rPr>
          <w:rFonts w:ascii="Times New Roman" w:hAnsi="Times New Roman"/>
          <w:sz w:val="20"/>
          <w:lang w:val="en-US"/>
        </w:rPr>
        <w:t xml:space="preserve">J. Clean Prod. </w:t>
      </w:r>
      <w:r w:rsidRPr="00106F54">
        <w:rPr>
          <w:rFonts w:ascii="Times New Roman" w:hAnsi="Times New Roman"/>
          <w:b/>
          <w:bCs/>
          <w:sz w:val="20"/>
          <w:lang w:val="en-US"/>
        </w:rPr>
        <w:t>2018</w:t>
      </w:r>
      <w:r w:rsidRPr="00106F54">
        <w:rPr>
          <w:rFonts w:ascii="Times New Roman" w:hAnsi="Times New Roman"/>
          <w:sz w:val="20"/>
          <w:lang w:val="en-US"/>
        </w:rPr>
        <w:t>, 172, 686-695.</w:t>
      </w:r>
    </w:p>
    <w:p w14:paraId="0B1132F2" w14:textId="0BCBEBFF" w:rsidR="00EC6811" w:rsidRDefault="00EC6811" w:rsidP="008306DF">
      <w:pPr>
        <w:pStyle w:val="PargrafodaLista"/>
        <w:numPr>
          <w:ilvl w:val="0"/>
          <w:numId w:val="1"/>
        </w:numPr>
        <w:spacing w:after="0" w:line="240" w:lineRule="auto"/>
        <w:ind w:left="357" w:hanging="357"/>
        <w:jc w:val="both"/>
        <w:rPr>
          <w:rFonts w:ascii="Times New Roman" w:hAnsi="Times New Roman"/>
          <w:sz w:val="20"/>
          <w:lang w:val="en-US"/>
        </w:rPr>
      </w:pPr>
      <w:r w:rsidRPr="00EC6811">
        <w:rPr>
          <w:rFonts w:ascii="Times New Roman" w:hAnsi="Times New Roman"/>
          <w:sz w:val="20"/>
          <w:lang w:val="en-US"/>
        </w:rPr>
        <w:t xml:space="preserve">L.R. Oviedo, P.C.L. Muraro, G. Pavoski, D.C.R. Espinosa, Y.P.M. Ruiz, A. Galembeck, C.R.B. Rhoden, Environ. Sci. Pollut. Res. Int. </w:t>
      </w:r>
      <w:r w:rsidRPr="00A243E5">
        <w:rPr>
          <w:rFonts w:ascii="Times New Roman" w:hAnsi="Times New Roman"/>
          <w:b/>
          <w:bCs/>
          <w:sz w:val="20"/>
          <w:lang w:val="en-US"/>
        </w:rPr>
        <w:t>2022</w:t>
      </w:r>
      <w:r w:rsidRPr="00EC6811">
        <w:rPr>
          <w:rFonts w:ascii="Times New Roman" w:hAnsi="Times New Roman"/>
          <w:sz w:val="20"/>
          <w:lang w:val="en-US"/>
        </w:rPr>
        <w:t>, 29, 3794-3807.</w:t>
      </w:r>
    </w:p>
    <w:p w14:paraId="58716424" w14:textId="013790E0" w:rsidR="007B4B2B" w:rsidRDefault="00B71658" w:rsidP="008306DF">
      <w:pPr>
        <w:pStyle w:val="PargrafodaLista"/>
        <w:numPr>
          <w:ilvl w:val="0"/>
          <w:numId w:val="1"/>
        </w:numPr>
        <w:spacing w:after="0" w:line="240" w:lineRule="auto"/>
        <w:ind w:left="357" w:hanging="357"/>
        <w:jc w:val="both"/>
        <w:rPr>
          <w:rFonts w:ascii="Times New Roman" w:hAnsi="Times New Roman"/>
          <w:sz w:val="20"/>
          <w:lang w:val="en-US"/>
        </w:rPr>
      </w:pPr>
      <w:r w:rsidRPr="00B71658">
        <w:rPr>
          <w:rFonts w:ascii="Times New Roman" w:hAnsi="Times New Roman"/>
          <w:sz w:val="20"/>
          <w:lang w:val="en-US"/>
        </w:rPr>
        <w:t xml:space="preserve">S. Foteinis, A.G. Borthwick, Z. Frontistis, D. Mantzavinos, E. Chatzisymeon, J. Clean Prod. </w:t>
      </w:r>
      <w:r w:rsidRPr="00B71658">
        <w:rPr>
          <w:rFonts w:ascii="Times New Roman" w:hAnsi="Times New Roman"/>
          <w:b/>
          <w:bCs/>
          <w:sz w:val="20"/>
          <w:lang w:val="en-US"/>
        </w:rPr>
        <w:t>2018</w:t>
      </w:r>
      <w:r w:rsidRPr="00B71658">
        <w:rPr>
          <w:rFonts w:ascii="Times New Roman" w:hAnsi="Times New Roman"/>
          <w:sz w:val="20"/>
          <w:lang w:val="en-US"/>
        </w:rPr>
        <w:t>, 9, 1-12</w:t>
      </w:r>
      <w:r w:rsidR="00335A6D">
        <w:rPr>
          <w:rFonts w:ascii="Times New Roman" w:hAnsi="Times New Roman"/>
          <w:sz w:val="20"/>
          <w:lang w:val="en-US"/>
        </w:rPr>
        <w:t>.</w:t>
      </w:r>
    </w:p>
    <w:p w14:paraId="4523886D" w14:textId="09BC4483" w:rsidR="00335A6D" w:rsidRDefault="008306DF" w:rsidP="008306DF">
      <w:pPr>
        <w:pStyle w:val="PargrafodaLista"/>
        <w:numPr>
          <w:ilvl w:val="0"/>
          <w:numId w:val="1"/>
        </w:numPr>
        <w:spacing w:after="0" w:line="240" w:lineRule="auto"/>
        <w:ind w:left="357" w:hanging="357"/>
        <w:jc w:val="both"/>
        <w:rPr>
          <w:rFonts w:ascii="Times New Roman" w:hAnsi="Times New Roman"/>
          <w:sz w:val="20"/>
          <w:lang w:val="en-US"/>
        </w:rPr>
      </w:pPr>
      <w:r w:rsidRPr="008306DF">
        <w:rPr>
          <w:rFonts w:ascii="Times New Roman" w:hAnsi="Times New Roman"/>
          <w:sz w:val="20"/>
          <w:lang w:val="en-US"/>
        </w:rPr>
        <w:t xml:space="preserve">L.R. Oviedo, V.R. Oviedo, L.D.D. Nora, W.L. da Silva, Sep. Purif. Technol. </w:t>
      </w:r>
      <w:r w:rsidRPr="008306DF">
        <w:rPr>
          <w:rFonts w:ascii="Times New Roman" w:hAnsi="Times New Roman"/>
          <w:b/>
          <w:bCs/>
          <w:sz w:val="20"/>
          <w:lang w:val="en-US"/>
        </w:rPr>
        <w:t>2023</w:t>
      </w:r>
      <w:r w:rsidRPr="008306DF">
        <w:rPr>
          <w:rFonts w:ascii="Times New Roman" w:hAnsi="Times New Roman"/>
          <w:sz w:val="20"/>
          <w:lang w:val="en-US"/>
        </w:rPr>
        <w:t>, 315, 123712.</w:t>
      </w:r>
    </w:p>
    <w:p w14:paraId="4D37D815" w14:textId="30FBEB67" w:rsidR="00D637EB" w:rsidRDefault="00D637EB" w:rsidP="008306DF">
      <w:pPr>
        <w:pStyle w:val="PargrafodaLista"/>
        <w:numPr>
          <w:ilvl w:val="0"/>
          <w:numId w:val="1"/>
        </w:numPr>
        <w:spacing w:after="0" w:line="240" w:lineRule="auto"/>
        <w:ind w:left="357" w:hanging="357"/>
        <w:jc w:val="both"/>
        <w:rPr>
          <w:rFonts w:ascii="Times New Roman" w:hAnsi="Times New Roman"/>
          <w:sz w:val="20"/>
          <w:lang w:val="en-US"/>
        </w:rPr>
      </w:pPr>
      <w:r w:rsidRPr="00D637EB">
        <w:rPr>
          <w:rFonts w:ascii="Times New Roman" w:hAnsi="Times New Roman"/>
          <w:sz w:val="20"/>
          <w:lang w:val="en-US"/>
        </w:rPr>
        <w:t xml:space="preserve">A. Altmann, L. Tolosi, O. Sander, T. Lengauer, Bioinformatics </w:t>
      </w:r>
      <w:r w:rsidRPr="00D637EB">
        <w:rPr>
          <w:rFonts w:ascii="Times New Roman" w:hAnsi="Times New Roman"/>
          <w:b/>
          <w:bCs/>
          <w:sz w:val="20"/>
          <w:lang w:val="en-US"/>
        </w:rPr>
        <w:t>2010</w:t>
      </w:r>
      <w:r w:rsidRPr="00D637EB">
        <w:rPr>
          <w:rFonts w:ascii="Times New Roman" w:hAnsi="Times New Roman"/>
          <w:sz w:val="20"/>
          <w:lang w:val="en-US"/>
        </w:rPr>
        <w:t>, 26, 1340-1347.</w:t>
      </w:r>
    </w:p>
    <w:p w14:paraId="0CD2DBF1" w14:textId="6ABCABED" w:rsidR="00141752" w:rsidRDefault="00FD6443" w:rsidP="008306DF">
      <w:pPr>
        <w:pStyle w:val="PargrafodaLista"/>
        <w:numPr>
          <w:ilvl w:val="0"/>
          <w:numId w:val="1"/>
        </w:numPr>
        <w:spacing w:after="0" w:line="240" w:lineRule="auto"/>
        <w:ind w:left="357" w:hanging="357"/>
        <w:jc w:val="both"/>
        <w:rPr>
          <w:rFonts w:ascii="Times New Roman" w:hAnsi="Times New Roman"/>
          <w:sz w:val="20"/>
          <w:lang w:val="en-US"/>
        </w:rPr>
      </w:pPr>
      <w:r w:rsidRPr="00FD6443">
        <w:rPr>
          <w:rFonts w:ascii="Times New Roman" w:hAnsi="Times New Roman"/>
          <w:sz w:val="20"/>
          <w:lang w:val="en-US"/>
        </w:rPr>
        <w:t xml:space="preserve">R.R. de Souza, M. Toebe, A.C. Mello, K.C. Bittencourt, Eur. J. Agron </w:t>
      </w:r>
      <w:r w:rsidRPr="00FD6443">
        <w:rPr>
          <w:rFonts w:ascii="Times New Roman" w:hAnsi="Times New Roman"/>
          <w:b/>
          <w:bCs/>
          <w:sz w:val="20"/>
          <w:lang w:val="en-US"/>
        </w:rPr>
        <w:t>2023</w:t>
      </w:r>
      <w:r w:rsidRPr="00FD6443">
        <w:rPr>
          <w:rFonts w:ascii="Times New Roman" w:hAnsi="Times New Roman"/>
          <w:sz w:val="20"/>
          <w:lang w:val="en-US"/>
        </w:rPr>
        <w:t>, 142, 126666.</w:t>
      </w:r>
    </w:p>
    <w:p w14:paraId="7E2DA349" w14:textId="3DB1E181" w:rsidR="00CB19A1" w:rsidRDefault="00CB19A1" w:rsidP="008306DF">
      <w:pPr>
        <w:pStyle w:val="PargrafodaLista"/>
        <w:numPr>
          <w:ilvl w:val="0"/>
          <w:numId w:val="1"/>
        </w:numPr>
        <w:spacing w:after="0" w:line="240" w:lineRule="auto"/>
        <w:ind w:left="357" w:hanging="357"/>
        <w:jc w:val="both"/>
        <w:rPr>
          <w:rFonts w:ascii="Times New Roman" w:hAnsi="Times New Roman"/>
          <w:sz w:val="20"/>
          <w:lang w:val="en-US"/>
        </w:rPr>
      </w:pPr>
      <w:r w:rsidRPr="00CB19A1">
        <w:rPr>
          <w:rFonts w:ascii="Times New Roman" w:hAnsi="Times New Roman"/>
          <w:sz w:val="20"/>
          <w:lang w:val="en-US"/>
        </w:rPr>
        <w:t xml:space="preserve">T. Yin, X. Meng, S. Wang, X. Yao, N. Liu, L. Shi, Sep. Purif. Technol. </w:t>
      </w:r>
      <w:r w:rsidRPr="00CB19A1">
        <w:rPr>
          <w:rFonts w:ascii="Times New Roman" w:hAnsi="Times New Roman"/>
          <w:b/>
          <w:bCs/>
          <w:sz w:val="20"/>
          <w:lang w:val="en-US"/>
        </w:rPr>
        <w:t>2022</w:t>
      </w:r>
      <w:r w:rsidRPr="00CB19A1">
        <w:rPr>
          <w:rFonts w:ascii="Times New Roman" w:hAnsi="Times New Roman"/>
          <w:sz w:val="20"/>
          <w:lang w:val="en-US"/>
        </w:rPr>
        <w:t>, 280, 119634.</w:t>
      </w:r>
    </w:p>
    <w:p w14:paraId="3C943CDD" w14:textId="42096E3E" w:rsidR="00CB19A1" w:rsidRDefault="00CB19A1" w:rsidP="008306DF">
      <w:pPr>
        <w:pStyle w:val="PargrafodaLista"/>
        <w:numPr>
          <w:ilvl w:val="0"/>
          <w:numId w:val="1"/>
        </w:numPr>
        <w:spacing w:after="0" w:line="240" w:lineRule="auto"/>
        <w:ind w:left="357" w:hanging="357"/>
        <w:jc w:val="both"/>
        <w:rPr>
          <w:rFonts w:ascii="Times New Roman" w:hAnsi="Times New Roman"/>
          <w:sz w:val="20"/>
          <w:lang w:val="en-US"/>
        </w:rPr>
      </w:pPr>
      <w:r w:rsidRPr="00CB19A1">
        <w:rPr>
          <w:rFonts w:ascii="Times New Roman" w:hAnsi="Times New Roman"/>
          <w:sz w:val="20"/>
          <w:lang w:val="en-US"/>
        </w:rPr>
        <w:t xml:space="preserve">X. Zhu, D.C.W. Tsang, L. Wang, Z. Su, D. Hou, L. Li, J. Shang, J. Clean. Prod. </w:t>
      </w:r>
      <w:r w:rsidRPr="00CB19A1">
        <w:rPr>
          <w:rFonts w:ascii="Times New Roman" w:hAnsi="Times New Roman"/>
          <w:b/>
          <w:bCs/>
          <w:sz w:val="20"/>
          <w:lang w:val="en-US"/>
        </w:rPr>
        <w:t>2020</w:t>
      </w:r>
      <w:r w:rsidRPr="00CB19A1">
        <w:rPr>
          <w:rFonts w:ascii="Times New Roman" w:hAnsi="Times New Roman"/>
          <w:sz w:val="20"/>
          <w:lang w:val="en-US"/>
        </w:rPr>
        <w:t>, 273, 122915</w:t>
      </w:r>
      <w:r w:rsidR="00DA79AA">
        <w:rPr>
          <w:rFonts w:ascii="Times New Roman" w:hAnsi="Times New Roman"/>
          <w:sz w:val="20"/>
          <w:lang w:val="en-US"/>
        </w:rPr>
        <w:t>.</w:t>
      </w:r>
    </w:p>
    <w:p w14:paraId="1EA7E19D" w14:textId="460E656F" w:rsidR="00DA79AA" w:rsidRDefault="00DA79AA" w:rsidP="008306DF">
      <w:pPr>
        <w:pStyle w:val="PargrafodaLista"/>
        <w:numPr>
          <w:ilvl w:val="0"/>
          <w:numId w:val="1"/>
        </w:numPr>
        <w:spacing w:after="0" w:line="240" w:lineRule="auto"/>
        <w:ind w:left="357" w:hanging="357"/>
        <w:jc w:val="both"/>
        <w:rPr>
          <w:rFonts w:ascii="Times New Roman" w:hAnsi="Times New Roman"/>
          <w:sz w:val="20"/>
          <w:lang w:val="en-US"/>
        </w:rPr>
      </w:pPr>
      <w:bookmarkStart w:id="2" w:name="_Hlk133508132"/>
      <w:r w:rsidRPr="00DA79AA">
        <w:rPr>
          <w:rFonts w:ascii="Times New Roman" w:hAnsi="Times New Roman"/>
          <w:sz w:val="20"/>
          <w:lang w:val="en-US"/>
        </w:rPr>
        <w:t xml:space="preserve">M.M. Najafabadi, T.M. Khoshgoftaar, F. Villanustre, J. Holt, J. Big Data </w:t>
      </w:r>
      <w:r w:rsidRPr="00DA79AA">
        <w:rPr>
          <w:rFonts w:ascii="Times New Roman" w:hAnsi="Times New Roman"/>
          <w:b/>
          <w:bCs/>
          <w:sz w:val="20"/>
          <w:lang w:val="en-US"/>
        </w:rPr>
        <w:t>2017</w:t>
      </w:r>
      <w:r w:rsidRPr="00DA79AA">
        <w:rPr>
          <w:rFonts w:ascii="Times New Roman" w:hAnsi="Times New Roman"/>
          <w:sz w:val="20"/>
          <w:lang w:val="en-US"/>
        </w:rPr>
        <w:t>, 4, 2-17.</w:t>
      </w:r>
      <w:bookmarkEnd w:id="2"/>
    </w:p>
    <w:p w14:paraId="5D8C0809" w14:textId="77777777" w:rsidR="00130E00" w:rsidRDefault="00130E00" w:rsidP="008306DF">
      <w:pPr>
        <w:pStyle w:val="PargrafodaLista"/>
        <w:numPr>
          <w:ilvl w:val="0"/>
          <w:numId w:val="1"/>
        </w:numPr>
        <w:spacing w:after="0" w:line="240" w:lineRule="auto"/>
        <w:ind w:left="357" w:hanging="357"/>
        <w:jc w:val="both"/>
        <w:rPr>
          <w:rFonts w:ascii="Times New Roman" w:hAnsi="Times New Roman"/>
          <w:sz w:val="20"/>
          <w:lang w:val="en-US"/>
        </w:rPr>
      </w:pPr>
      <w:bookmarkStart w:id="3" w:name="_Hlk133508619"/>
      <w:r w:rsidRPr="00130E00">
        <w:rPr>
          <w:rFonts w:ascii="Times New Roman" w:hAnsi="Times New Roman"/>
          <w:sz w:val="20"/>
          <w:lang w:val="en-US"/>
        </w:rPr>
        <w:t xml:space="preserve">R. Walsh, E. Martin, S. Darvesh, A method to describe enzyme-catalyzed reactions by combining steady state and time course enzyme kinetic parameters. Biochim Biophys Acta. </w:t>
      </w:r>
      <w:r w:rsidRPr="00130E00">
        <w:rPr>
          <w:rFonts w:ascii="Times New Roman" w:hAnsi="Times New Roman"/>
          <w:b/>
          <w:bCs/>
          <w:sz w:val="20"/>
          <w:lang w:val="en-US"/>
        </w:rPr>
        <w:t>2010</w:t>
      </w:r>
      <w:r w:rsidRPr="00130E00">
        <w:rPr>
          <w:rFonts w:ascii="Times New Roman" w:hAnsi="Times New Roman"/>
          <w:sz w:val="20"/>
          <w:lang w:val="en-US"/>
        </w:rPr>
        <w:t>, 1800, 1-5.</w:t>
      </w:r>
    </w:p>
    <w:p w14:paraId="116FC247" w14:textId="29633243" w:rsidR="004801A0" w:rsidRDefault="004801A0" w:rsidP="008306DF">
      <w:pPr>
        <w:pStyle w:val="PargrafodaLista"/>
        <w:numPr>
          <w:ilvl w:val="0"/>
          <w:numId w:val="1"/>
        </w:numPr>
        <w:spacing w:after="0" w:line="240" w:lineRule="auto"/>
        <w:ind w:left="357" w:hanging="357"/>
        <w:jc w:val="both"/>
        <w:rPr>
          <w:rFonts w:ascii="Times New Roman" w:hAnsi="Times New Roman"/>
          <w:sz w:val="20"/>
          <w:lang w:val="en-US"/>
        </w:rPr>
      </w:pPr>
      <w:r>
        <w:rPr>
          <w:rFonts w:ascii="Times New Roman" w:hAnsi="Times New Roman"/>
          <w:sz w:val="20"/>
          <w:lang w:val="en-US"/>
        </w:rPr>
        <w:t xml:space="preserve">F. Soori, </w:t>
      </w:r>
      <w:r w:rsidRPr="004801A0">
        <w:rPr>
          <w:rFonts w:ascii="Times New Roman" w:hAnsi="Times New Roman"/>
          <w:sz w:val="20"/>
          <w:lang w:val="en-US"/>
        </w:rPr>
        <w:t>A. Nezamzadeh-Ejhieh</w:t>
      </w:r>
      <w:r>
        <w:rPr>
          <w:rFonts w:ascii="Times New Roman" w:hAnsi="Times New Roman"/>
          <w:sz w:val="20"/>
          <w:lang w:val="en-US"/>
        </w:rPr>
        <w:t xml:space="preserve">, </w:t>
      </w:r>
      <w:r w:rsidRPr="004801A0">
        <w:rPr>
          <w:rFonts w:ascii="Times New Roman" w:hAnsi="Times New Roman"/>
          <w:sz w:val="20"/>
          <w:lang w:val="en-US"/>
        </w:rPr>
        <w:t>J. Mol. Liq.</w:t>
      </w:r>
      <w:r>
        <w:rPr>
          <w:rFonts w:ascii="Times New Roman" w:hAnsi="Times New Roman"/>
          <w:sz w:val="20"/>
          <w:lang w:val="en-US"/>
        </w:rPr>
        <w:t xml:space="preserve"> </w:t>
      </w:r>
      <w:r w:rsidRPr="004801A0">
        <w:rPr>
          <w:rFonts w:ascii="Times New Roman" w:hAnsi="Times New Roman"/>
          <w:b/>
          <w:bCs/>
          <w:sz w:val="20"/>
          <w:lang w:val="en-US"/>
        </w:rPr>
        <w:t>2018</w:t>
      </w:r>
      <w:r>
        <w:rPr>
          <w:rFonts w:ascii="Times New Roman" w:hAnsi="Times New Roman"/>
          <w:sz w:val="20"/>
          <w:lang w:val="en-US"/>
        </w:rPr>
        <w:t>, 255, 250-256.</w:t>
      </w:r>
      <w:bookmarkEnd w:id="3"/>
    </w:p>
    <w:p w14:paraId="5A4F8985" w14:textId="2221F1B2" w:rsidR="004801A0" w:rsidRPr="00335A6D" w:rsidRDefault="004801A0" w:rsidP="008306DF">
      <w:pPr>
        <w:pStyle w:val="PargrafodaLista"/>
        <w:numPr>
          <w:ilvl w:val="0"/>
          <w:numId w:val="1"/>
        </w:numPr>
        <w:spacing w:after="0" w:line="240" w:lineRule="auto"/>
        <w:ind w:left="357" w:hanging="357"/>
        <w:jc w:val="both"/>
        <w:rPr>
          <w:rFonts w:ascii="Times New Roman" w:hAnsi="Times New Roman"/>
          <w:sz w:val="20"/>
          <w:lang w:val="en-US"/>
        </w:rPr>
      </w:pPr>
      <w:r w:rsidRPr="004801A0">
        <w:rPr>
          <w:rFonts w:ascii="Times New Roman" w:hAnsi="Times New Roman"/>
          <w:sz w:val="20"/>
          <w:lang w:val="en-US"/>
        </w:rPr>
        <w:t xml:space="preserve">A. Nezamzadeh-Ejhieh, M. Karimi-Shamsabadi, Chem. Eng. J. </w:t>
      </w:r>
      <w:r w:rsidRPr="004801A0">
        <w:rPr>
          <w:rFonts w:ascii="Times New Roman" w:hAnsi="Times New Roman"/>
          <w:b/>
          <w:bCs/>
          <w:sz w:val="20"/>
          <w:lang w:val="en-US"/>
        </w:rPr>
        <w:t>2013</w:t>
      </w:r>
      <w:r w:rsidRPr="004801A0">
        <w:rPr>
          <w:rFonts w:ascii="Times New Roman" w:hAnsi="Times New Roman"/>
          <w:sz w:val="20"/>
          <w:lang w:val="en-US"/>
        </w:rPr>
        <w:t>, 228, 631-641.</w:t>
      </w:r>
    </w:p>
    <w:sectPr w:rsidR="004801A0" w:rsidRPr="00335A6D"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926F" w14:textId="77777777" w:rsidR="00B5264A" w:rsidRDefault="00B5264A" w:rsidP="00EA4E1B">
      <w:pPr>
        <w:spacing w:after="0" w:line="240" w:lineRule="auto"/>
      </w:pPr>
      <w:r>
        <w:separator/>
      </w:r>
    </w:p>
  </w:endnote>
  <w:endnote w:type="continuationSeparator" w:id="0">
    <w:p w14:paraId="1614F98C" w14:textId="77777777" w:rsidR="00B5264A" w:rsidRDefault="00B5264A"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EA67" w14:textId="77777777" w:rsidR="00B5264A" w:rsidRDefault="00B5264A" w:rsidP="00EA4E1B">
      <w:pPr>
        <w:spacing w:after="0" w:line="240" w:lineRule="auto"/>
      </w:pPr>
      <w:r>
        <w:separator/>
      </w:r>
    </w:p>
  </w:footnote>
  <w:footnote w:type="continuationSeparator" w:id="0">
    <w:p w14:paraId="4DF5A9FD" w14:textId="77777777" w:rsidR="00B5264A" w:rsidRDefault="00B5264A"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2100879975" name="Imagem 210087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198709210" name="Imagem 1198709210"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mwqAUAXPlgxywAAAA="/>
  </w:docVars>
  <w:rsids>
    <w:rsidRoot w:val="00EA4E1B"/>
    <w:rsid w:val="0001264A"/>
    <w:rsid w:val="00023659"/>
    <w:rsid w:val="00032199"/>
    <w:rsid w:val="00032DD5"/>
    <w:rsid w:val="0003368F"/>
    <w:rsid w:val="00035E10"/>
    <w:rsid w:val="00041AEF"/>
    <w:rsid w:val="000435A1"/>
    <w:rsid w:val="00060A5E"/>
    <w:rsid w:val="00061A72"/>
    <w:rsid w:val="00067585"/>
    <w:rsid w:val="00076363"/>
    <w:rsid w:val="00093056"/>
    <w:rsid w:val="000C6D28"/>
    <w:rsid w:val="000E474B"/>
    <w:rsid w:val="000E70AE"/>
    <w:rsid w:val="000F05C8"/>
    <w:rsid w:val="000F1D24"/>
    <w:rsid w:val="000F4CF9"/>
    <w:rsid w:val="000F5D83"/>
    <w:rsid w:val="001004F5"/>
    <w:rsid w:val="00106F54"/>
    <w:rsid w:val="00130E00"/>
    <w:rsid w:val="00141752"/>
    <w:rsid w:val="0015181B"/>
    <w:rsid w:val="00151AAE"/>
    <w:rsid w:val="0015384C"/>
    <w:rsid w:val="0017788B"/>
    <w:rsid w:val="00181554"/>
    <w:rsid w:val="0018425E"/>
    <w:rsid w:val="00186466"/>
    <w:rsid w:val="00192274"/>
    <w:rsid w:val="001C1854"/>
    <w:rsid w:val="001C29BF"/>
    <w:rsid w:val="001D0641"/>
    <w:rsid w:val="001E58A9"/>
    <w:rsid w:val="001F25B2"/>
    <w:rsid w:val="001F6789"/>
    <w:rsid w:val="00201C2E"/>
    <w:rsid w:val="00206EA1"/>
    <w:rsid w:val="00222230"/>
    <w:rsid w:val="00284C54"/>
    <w:rsid w:val="002B7535"/>
    <w:rsid w:val="002E715E"/>
    <w:rsid w:val="002F6C02"/>
    <w:rsid w:val="00335A6D"/>
    <w:rsid w:val="003371AA"/>
    <w:rsid w:val="00340B1E"/>
    <w:rsid w:val="0037757C"/>
    <w:rsid w:val="003E163A"/>
    <w:rsid w:val="003E68AA"/>
    <w:rsid w:val="00402363"/>
    <w:rsid w:val="00402F3E"/>
    <w:rsid w:val="00415104"/>
    <w:rsid w:val="00440259"/>
    <w:rsid w:val="004459F9"/>
    <w:rsid w:val="0045046E"/>
    <w:rsid w:val="004801A0"/>
    <w:rsid w:val="00481C41"/>
    <w:rsid w:val="00484525"/>
    <w:rsid w:val="004970EC"/>
    <w:rsid w:val="004C0C36"/>
    <w:rsid w:val="004F0C5F"/>
    <w:rsid w:val="004F3F42"/>
    <w:rsid w:val="005040E3"/>
    <w:rsid w:val="0052112E"/>
    <w:rsid w:val="005346AD"/>
    <w:rsid w:val="00537ADA"/>
    <w:rsid w:val="00545B82"/>
    <w:rsid w:val="005618D6"/>
    <w:rsid w:val="00575ED9"/>
    <w:rsid w:val="005A65AF"/>
    <w:rsid w:val="005C22A8"/>
    <w:rsid w:val="005C2775"/>
    <w:rsid w:val="005C3AB7"/>
    <w:rsid w:val="005D65EB"/>
    <w:rsid w:val="005E1DC4"/>
    <w:rsid w:val="005E4DCA"/>
    <w:rsid w:val="005F29D0"/>
    <w:rsid w:val="00604718"/>
    <w:rsid w:val="00650E61"/>
    <w:rsid w:val="00652815"/>
    <w:rsid w:val="006617A4"/>
    <w:rsid w:val="006B3571"/>
    <w:rsid w:val="006C0EBC"/>
    <w:rsid w:val="006F599B"/>
    <w:rsid w:val="00702C22"/>
    <w:rsid w:val="007670A0"/>
    <w:rsid w:val="00781685"/>
    <w:rsid w:val="00784A30"/>
    <w:rsid w:val="007B4B2B"/>
    <w:rsid w:val="007D4767"/>
    <w:rsid w:val="007E49C2"/>
    <w:rsid w:val="007F275F"/>
    <w:rsid w:val="007F7205"/>
    <w:rsid w:val="00814D46"/>
    <w:rsid w:val="00817704"/>
    <w:rsid w:val="00821116"/>
    <w:rsid w:val="008264D5"/>
    <w:rsid w:val="008306DF"/>
    <w:rsid w:val="00833B13"/>
    <w:rsid w:val="00864DA4"/>
    <w:rsid w:val="0086514D"/>
    <w:rsid w:val="00866822"/>
    <w:rsid w:val="008704F7"/>
    <w:rsid w:val="00871083"/>
    <w:rsid w:val="008826B7"/>
    <w:rsid w:val="0089383E"/>
    <w:rsid w:val="008B1683"/>
    <w:rsid w:val="008B3B55"/>
    <w:rsid w:val="008B3E21"/>
    <w:rsid w:val="008C1B30"/>
    <w:rsid w:val="008D466B"/>
    <w:rsid w:val="008E77B3"/>
    <w:rsid w:val="0090237B"/>
    <w:rsid w:val="0094299B"/>
    <w:rsid w:val="0096053E"/>
    <w:rsid w:val="009656D9"/>
    <w:rsid w:val="009C7CB0"/>
    <w:rsid w:val="009E4303"/>
    <w:rsid w:val="009F0B85"/>
    <w:rsid w:val="009F7876"/>
    <w:rsid w:val="00A17D85"/>
    <w:rsid w:val="00A243E5"/>
    <w:rsid w:val="00A52C17"/>
    <w:rsid w:val="00A54C0F"/>
    <w:rsid w:val="00A5665E"/>
    <w:rsid w:val="00A616EF"/>
    <w:rsid w:val="00A63E96"/>
    <w:rsid w:val="00A643C3"/>
    <w:rsid w:val="00A87CE8"/>
    <w:rsid w:val="00A979ED"/>
    <w:rsid w:val="00AA182E"/>
    <w:rsid w:val="00AA78C8"/>
    <w:rsid w:val="00AD0833"/>
    <w:rsid w:val="00AD1F29"/>
    <w:rsid w:val="00AD28EA"/>
    <w:rsid w:val="00AF0400"/>
    <w:rsid w:val="00AF1F1D"/>
    <w:rsid w:val="00B0407F"/>
    <w:rsid w:val="00B30AEB"/>
    <w:rsid w:val="00B40001"/>
    <w:rsid w:val="00B4528E"/>
    <w:rsid w:val="00B468CB"/>
    <w:rsid w:val="00B473D7"/>
    <w:rsid w:val="00B5264A"/>
    <w:rsid w:val="00B526B1"/>
    <w:rsid w:val="00B62E37"/>
    <w:rsid w:val="00B64022"/>
    <w:rsid w:val="00B6621D"/>
    <w:rsid w:val="00B71658"/>
    <w:rsid w:val="00B823FF"/>
    <w:rsid w:val="00B8347A"/>
    <w:rsid w:val="00B86F49"/>
    <w:rsid w:val="00BA6A6E"/>
    <w:rsid w:val="00BC61C6"/>
    <w:rsid w:val="00BD1105"/>
    <w:rsid w:val="00BF3FD4"/>
    <w:rsid w:val="00C05D62"/>
    <w:rsid w:val="00C2717D"/>
    <w:rsid w:val="00C307E8"/>
    <w:rsid w:val="00C5194F"/>
    <w:rsid w:val="00C75A6B"/>
    <w:rsid w:val="00C76E54"/>
    <w:rsid w:val="00CB19A1"/>
    <w:rsid w:val="00CB3A7D"/>
    <w:rsid w:val="00CC2A3E"/>
    <w:rsid w:val="00CD30FC"/>
    <w:rsid w:val="00CE31CC"/>
    <w:rsid w:val="00D00B18"/>
    <w:rsid w:val="00D21F00"/>
    <w:rsid w:val="00D351A5"/>
    <w:rsid w:val="00D3667E"/>
    <w:rsid w:val="00D37898"/>
    <w:rsid w:val="00D406D5"/>
    <w:rsid w:val="00D4311B"/>
    <w:rsid w:val="00D524AB"/>
    <w:rsid w:val="00D637EB"/>
    <w:rsid w:val="00D6615F"/>
    <w:rsid w:val="00D77BE0"/>
    <w:rsid w:val="00D96135"/>
    <w:rsid w:val="00D974A0"/>
    <w:rsid w:val="00DA79AA"/>
    <w:rsid w:val="00DD1A7B"/>
    <w:rsid w:val="00DE0074"/>
    <w:rsid w:val="00DF11E4"/>
    <w:rsid w:val="00DF4BB5"/>
    <w:rsid w:val="00E02A21"/>
    <w:rsid w:val="00E038AF"/>
    <w:rsid w:val="00E13525"/>
    <w:rsid w:val="00E20454"/>
    <w:rsid w:val="00E322F8"/>
    <w:rsid w:val="00E35734"/>
    <w:rsid w:val="00E65CF9"/>
    <w:rsid w:val="00E8744C"/>
    <w:rsid w:val="00E9005D"/>
    <w:rsid w:val="00E90BF9"/>
    <w:rsid w:val="00EA27EA"/>
    <w:rsid w:val="00EA4E1B"/>
    <w:rsid w:val="00EA6BE6"/>
    <w:rsid w:val="00EC6811"/>
    <w:rsid w:val="00ED4265"/>
    <w:rsid w:val="00EE3392"/>
    <w:rsid w:val="00EE6655"/>
    <w:rsid w:val="00EF7155"/>
    <w:rsid w:val="00F00465"/>
    <w:rsid w:val="00F150B4"/>
    <w:rsid w:val="00F217AB"/>
    <w:rsid w:val="00F2570C"/>
    <w:rsid w:val="00F2759A"/>
    <w:rsid w:val="00F30661"/>
    <w:rsid w:val="00F307A5"/>
    <w:rsid w:val="00F332DB"/>
    <w:rsid w:val="00F371C2"/>
    <w:rsid w:val="00F60E8B"/>
    <w:rsid w:val="00F656D1"/>
    <w:rsid w:val="00F917DA"/>
    <w:rsid w:val="00FC405E"/>
    <w:rsid w:val="00FC7258"/>
    <w:rsid w:val="00FD6443"/>
    <w:rsid w:val="00FE2333"/>
    <w:rsid w:val="00FF1E09"/>
    <w:rsid w:val="00FF1E47"/>
    <w:rsid w:val="00FF222F"/>
    <w:rsid w:val="00FF2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702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B62E37"/>
    <w:rPr>
      <w:color w:val="808080"/>
    </w:rPr>
  </w:style>
  <w:style w:type="character" w:styleId="Hyperlink">
    <w:name w:val="Hyperlink"/>
    <w:basedOn w:val="Fontepargpadro"/>
    <w:uiPriority w:val="99"/>
    <w:unhideWhenUsed/>
    <w:rsid w:val="0017788B"/>
    <w:rPr>
      <w:color w:val="0563C1" w:themeColor="hyperlink"/>
      <w:u w:val="single"/>
    </w:rPr>
  </w:style>
  <w:style w:type="character" w:styleId="MenoPendente">
    <w:name w:val="Unresolved Mention"/>
    <w:basedOn w:val="Fontepargpadro"/>
    <w:uiPriority w:val="99"/>
    <w:semiHidden/>
    <w:unhideWhenUsed/>
    <w:rsid w:val="0017788B"/>
    <w:rPr>
      <w:color w:val="605E5C"/>
      <w:shd w:val="clear" w:color="auto" w:fill="E1DFDD"/>
    </w:rPr>
  </w:style>
  <w:style w:type="paragraph" w:styleId="Reviso">
    <w:name w:val="Revision"/>
    <w:hidden/>
    <w:uiPriority w:val="99"/>
    <w:semiHidden/>
    <w:rsid w:val="00814D46"/>
    <w:pPr>
      <w:spacing w:after="0" w:line="240" w:lineRule="auto"/>
    </w:pPr>
  </w:style>
  <w:style w:type="character" w:styleId="Refdecomentrio">
    <w:name w:val="annotation reference"/>
    <w:basedOn w:val="Fontepargpadro"/>
    <w:uiPriority w:val="99"/>
    <w:semiHidden/>
    <w:unhideWhenUsed/>
    <w:rsid w:val="00F371C2"/>
    <w:rPr>
      <w:sz w:val="16"/>
      <w:szCs w:val="16"/>
    </w:rPr>
  </w:style>
  <w:style w:type="paragraph" w:styleId="Textodecomentrio">
    <w:name w:val="annotation text"/>
    <w:basedOn w:val="Normal"/>
    <w:link w:val="TextodecomentrioChar"/>
    <w:uiPriority w:val="99"/>
    <w:unhideWhenUsed/>
    <w:rsid w:val="00F371C2"/>
    <w:pPr>
      <w:spacing w:line="240" w:lineRule="auto"/>
    </w:pPr>
    <w:rPr>
      <w:sz w:val="20"/>
      <w:szCs w:val="20"/>
    </w:rPr>
  </w:style>
  <w:style w:type="character" w:customStyle="1" w:styleId="TextodecomentrioChar">
    <w:name w:val="Texto de comentário Char"/>
    <w:basedOn w:val="Fontepargpadro"/>
    <w:link w:val="Textodecomentrio"/>
    <w:uiPriority w:val="99"/>
    <w:rsid w:val="00F371C2"/>
    <w:rPr>
      <w:sz w:val="20"/>
      <w:szCs w:val="20"/>
    </w:rPr>
  </w:style>
  <w:style w:type="paragraph" w:styleId="Assuntodocomentrio">
    <w:name w:val="annotation subject"/>
    <w:basedOn w:val="Textodecomentrio"/>
    <w:next w:val="Textodecomentrio"/>
    <w:link w:val="AssuntodocomentrioChar"/>
    <w:uiPriority w:val="99"/>
    <w:semiHidden/>
    <w:unhideWhenUsed/>
    <w:rsid w:val="00F371C2"/>
    <w:rPr>
      <w:b/>
      <w:bCs/>
    </w:rPr>
  </w:style>
  <w:style w:type="character" w:customStyle="1" w:styleId="AssuntodocomentrioChar">
    <w:name w:val="Assunto do comentário Char"/>
    <w:basedOn w:val="TextodecomentrioChar"/>
    <w:link w:val="Assuntodocomentrio"/>
    <w:uiPriority w:val="99"/>
    <w:semiHidden/>
    <w:rsid w:val="00F371C2"/>
    <w:rPr>
      <w:b/>
      <w:bCs/>
      <w:sz w:val="20"/>
      <w:szCs w:val="20"/>
    </w:rPr>
  </w:style>
  <w:style w:type="paragraph" w:styleId="PargrafodaLista">
    <w:name w:val="List Paragraph"/>
    <w:basedOn w:val="Normal"/>
    <w:uiPriority w:val="34"/>
    <w:qFormat/>
    <w:rsid w:val="00650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2829</Words>
  <Characters>16131</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leandro.oviedo@unifra.edu.br</cp:lastModifiedBy>
  <cp:revision>8</cp:revision>
  <dcterms:created xsi:type="dcterms:W3CDTF">2023-04-27T20:35:00Z</dcterms:created>
  <dcterms:modified xsi:type="dcterms:W3CDTF">2023-04-28T21:49:00Z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