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A09223" w14:textId="12419451" w:rsidR="004E4CAA" w:rsidRDefault="004E4CAA" w:rsidP="00ED042E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Estudo da performance de carbetos de Mo suportados em SiO</w:t>
      </w:r>
      <w:r w:rsidRPr="004E4CAA">
        <w:rPr>
          <w:sz w:val="32"/>
          <w:vertAlign w:val="subscript"/>
          <w:lang w:val="pt-BR"/>
        </w:rPr>
        <w:t>2</w:t>
      </w:r>
      <w:r>
        <w:rPr>
          <w:sz w:val="32"/>
          <w:lang w:val="pt-BR"/>
        </w:rPr>
        <w:t xml:space="preserve"> promovidos com Ni ou Cu na hidrodesoxigenação do </w:t>
      </w:r>
      <w:r w:rsidRPr="004E4CAA">
        <w:rPr>
          <w:i/>
          <w:iCs/>
          <w:sz w:val="32"/>
          <w:lang w:val="pt-BR"/>
        </w:rPr>
        <w:t>m</w:t>
      </w:r>
      <w:r>
        <w:rPr>
          <w:sz w:val="32"/>
          <w:lang w:val="pt-BR"/>
        </w:rPr>
        <w:t>-cresol</w:t>
      </w:r>
    </w:p>
    <w:p w14:paraId="29353A81" w14:textId="77777777" w:rsidR="004E4CAA" w:rsidRDefault="004E4CAA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B804493" w14:textId="5EEAE5C4" w:rsidR="00EA4E1B" w:rsidRPr="001F25B2" w:rsidRDefault="004E4CAA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Letícia F. Sosa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156850">
        <w:rPr>
          <w:rFonts w:ascii="Times New Roman" w:hAnsi="Times New Roman"/>
          <w:sz w:val="20"/>
          <w:vertAlign w:val="superscript"/>
          <w:lang w:val="pt-BR"/>
        </w:rPr>
        <w:t>,2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, Priscilla M. de Souza</w:t>
      </w:r>
      <w:r w:rsidRPr="004E4CAA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156850">
        <w:rPr>
          <w:rFonts w:ascii="Times New Roman" w:hAnsi="Times New Roman"/>
          <w:sz w:val="20"/>
          <w:lang w:val="pt-BR"/>
        </w:rPr>
        <w:t>Raphaela A. Rafael</w:t>
      </w:r>
      <w:r w:rsidR="00156850" w:rsidRPr="006F1416">
        <w:rPr>
          <w:rFonts w:ascii="Times New Roman" w:hAnsi="Times New Roman"/>
          <w:sz w:val="20"/>
          <w:vertAlign w:val="superscript"/>
          <w:lang w:val="pt-BR"/>
        </w:rPr>
        <w:t>2</w:t>
      </w:r>
      <w:r w:rsidR="00156850">
        <w:rPr>
          <w:rFonts w:ascii="Times New Roman" w:hAnsi="Times New Roman"/>
          <w:sz w:val="20"/>
          <w:lang w:val="pt-BR"/>
        </w:rPr>
        <w:t>, Robert Wojcieszak</w:t>
      </w:r>
      <w:r w:rsidR="00156850" w:rsidRPr="006F1416">
        <w:rPr>
          <w:rFonts w:ascii="Times New Roman" w:hAnsi="Times New Roman"/>
          <w:sz w:val="20"/>
          <w:vertAlign w:val="superscript"/>
          <w:lang w:val="pt-BR"/>
        </w:rPr>
        <w:t>2</w:t>
      </w:r>
      <w:r w:rsidR="00156850">
        <w:rPr>
          <w:rFonts w:ascii="Times New Roman" w:hAnsi="Times New Roman"/>
          <w:sz w:val="20"/>
          <w:lang w:val="pt-BR"/>
        </w:rPr>
        <w:t>, Valérie Briois</w:t>
      </w:r>
      <w:r w:rsidR="006F1416" w:rsidRPr="006F1416">
        <w:rPr>
          <w:rFonts w:ascii="Times New Roman" w:hAnsi="Times New Roman"/>
          <w:sz w:val="20"/>
          <w:vertAlign w:val="superscript"/>
          <w:lang w:val="pt-BR"/>
        </w:rPr>
        <w:t>3</w:t>
      </w:r>
      <w:r w:rsidR="00156850">
        <w:rPr>
          <w:rFonts w:ascii="Times New Roman" w:hAnsi="Times New Roman"/>
          <w:sz w:val="20"/>
          <w:lang w:val="pt-BR"/>
        </w:rPr>
        <w:t>, Lucas R. Francisco</w:t>
      </w:r>
      <w:r w:rsidR="006F1416" w:rsidRPr="006F1416">
        <w:rPr>
          <w:rFonts w:ascii="Times New Roman" w:hAnsi="Times New Roman"/>
          <w:sz w:val="20"/>
          <w:vertAlign w:val="superscript"/>
          <w:lang w:val="pt-BR"/>
        </w:rPr>
        <w:t>4,5</w:t>
      </w:r>
      <w:r w:rsidR="006F1416">
        <w:rPr>
          <w:rFonts w:ascii="Times New Roman" w:hAnsi="Times New Roman"/>
          <w:sz w:val="20"/>
          <w:lang w:val="pt-BR"/>
        </w:rPr>
        <w:t>,</w:t>
      </w:r>
      <w:r>
        <w:rPr>
          <w:rFonts w:ascii="Times New Roman" w:hAnsi="Times New Roman"/>
          <w:sz w:val="20"/>
          <w:lang w:val="pt-BR"/>
        </w:rPr>
        <w:t xml:space="preserve"> </w:t>
      </w:r>
      <w:r w:rsidR="006F1416">
        <w:rPr>
          <w:rFonts w:ascii="Times New Roman" w:hAnsi="Times New Roman"/>
          <w:sz w:val="20"/>
          <w:lang w:val="pt-BR"/>
        </w:rPr>
        <w:t>Raimundo C. Rabelo-Neto</w:t>
      </w:r>
      <w:r w:rsidR="006F1416" w:rsidRPr="006F1416">
        <w:rPr>
          <w:rFonts w:ascii="Times New Roman" w:hAnsi="Times New Roman"/>
          <w:sz w:val="20"/>
          <w:vertAlign w:val="superscript"/>
          <w:lang w:val="pt-BR"/>
        </w:rPr>
        <w:t>4</w:t>
      </w:r>
      <w:r w:rsidR="006F1416">
        <w:rPr>
          <w:rFonts w:ascii="Times New Roman" w:hAnsi="Times New Roman"/>
          <w:sz w:val="20"/>
          <w:lang w:val="pt-BR"/>
        </w:rPr>
        <w:t>, Eric Marceau</w:t>
      </w:r>
      <w:r w:rsidR="006F1416" w:rsidRPr="006F1416">
        <w:rPr>
          <w:rFonts w:ascii="Times New Roman" w:hAnsi="Times New Roman"/>
          <w:sz w:val="20"/>
          <w:vertAlign w:val="superscript"/>
          <w:lang w:val="pt-BR"/>
        </w:rPr>
        <w:t>2</w:t>
      </w:r>
      <w:r w:rsidR="006F1416">
        <w:rPr>
          <w:rFonts w:ascii="Times New Roman" w:hAnsi="Times New Roman"/>
          <w:sz w:val="20"/>
          <w:lang w:val="pt-BR"/>
        </w:rPr>
        <w:t xml:space="preserve">, Sébastien </w:t>
      </w:r>
      <w:r w:rsidR="006F1416" w:rsidRPr="006F1416">
        <w:rPr>
          <w:rFonts w:ascii="Times New Roman" w:hAnsi="Times New Roman"/>
          <w:sz w:val="20"/>
          <w:lang w:val="pt-BR"/>
        </w:rPr>
        <w:t>Paul</w:t>
      </w:r>
      <w:r w:rsidR="006F1416" w:rsidRPr="006F1416">
        <w:rPr>
          <w:rFonts w:ascii="Times New Roman" w:hAnsi="Times New Roman"/>
          <w:sz w:val="20"/>
          <w:vertAlign w:val="superscript"/>
          <w:lang w:val="pt-BR"/>
        </w:rPr>
        <w:t>2</w:t>
      </w:r>
      <w:r w:rsidR="006F1416">
        <w:rPr>
          <w:rFonts w:ascii="Times New Roman" w:hAnsi="Times New Roman"/>
          <w:sz w:val="20"/>
          <w:lang w:val="pt-BR"/>
        </w:rPr>
        <w:t xml:space="preserve">, </w:t>
      </w:r>
      <w:r w:rsidRPr="006F1416">
        <w:rPr>
          <w:rFonts w:ascii="Times New Roman" w:hAnsi="Times New Roman"/>
          <w:sz w:val="20"/>
          <w:lang w:val="pt-BR"/>
        </w:rPr>
        <w:t>Fábio</w:t>
      </w:r>
      <w:r>
        <w:rPr>
          <w:rFonts w:ascii="Times New Roman" w:hAnsi="Times New Roman"/>
          <w:sz w:val="20"/>
          <w:lang w:val="pt-BR"/>
        </w:rPr>
        <w:t xml:space="preserve"> S. Toniolo</w:t>
      </w:r>
      <w:r w:rsidRPr="004E4CAA">
        <w:rPr>
          <w:rFonts w:ascii="Times New Roman" w:hAnsi="Times New Roman"/>
          <w:sz w:val="20"/>
          <w:vertAlign w:val="superscript"/>
          <w:lang w:val="pt-BR"/>
        </w:rPr>
        <w:t>1</w:t>
      </w:r>
      <w:r w:rsidR="006F1416">
        <w:rPr>
          <w:rFonts w:ascii="Times New Roman" w:hAnsi="Times New Roman"/>
          <w:sz w:val="20"/>
          <w:lang w:val="pt-BR"/>
        </w:rPr>
        <w:t>, Fábio B. Noronha</w:t>
      </w:r>
      <w:r w:rsidR="006F1416" w:rsidRPr="004E4CAA">
        <w:rPr>
          <w:rFonts w:ascii="Times New Roman" w:hAnsi="Times New Roman"/>
          <w:sz w:val="20"/>
          <w:vertAlign w:val="superscript"/>
          <w:lang w:val="pt-BR"/>
        </w:rPr>
        <w:t>2,</w:t>
      </w:r>
      <w:r w:rsidR="006F1416">
        <w:rPr>
          <w:rFonts w:ascii="Times New Roman" w:hAnsi="Times New Roman"/>
          <w:sz w:val="20"/>
          <w:vertAlign w:val="superscript"/>
          <w:lang w:val="pt-BR"/>
        </w:rPr>
        <w:t>4,5</w:t>
      </w:r>
    </w:p>
    <w:p w14:paraId="22D38595" w14:textId="77ABB23E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156850">
        <w:rPr>
          <w:lang w:val="pt-BR"/>
        </w:rPr>
        <w:t>Universidade Federal do Rio de Janeiro, Programa de Engenharia Química da COPPE/UFRJ, P.O.Box 68502, CEP 21941-972, Rio de Janeiro, Brasil</w:t>
      </w:r>
    </w:p>
    <w:p w14:paraId="4CC506DC" w14:textId="002EAD0D" w:rsidR="006F1416" w:rsidRDefault="00156850" w:rsidP="00156850">
      <w:pPr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 w:rsidRPr="00D95831">
        <w:rPr>
          <w:rFonts w:ascii="Times" w:eastAsia="Times New Roman" w:hAnsi="Times" w:cs="Times New Roman"/>
          <w:i/>
          <w:sz w:val="20"/>
          <w:szCs w:val="20"/>
          <w:vertAlign w:val="superscript"/>
          <w:lang w:val="fr-FR" w:eastAsia="pt-BR"/>
        </w:rPr>
        <w:t>2</w:t>
      </w:r>
      <w:r w:rsidRPr="00D95831">
        <w:rPr>
          <w:rFonts w:ascii="Times" w:eastAsia="Times New Roman" w:hAnsi="Times" w:cs="Times New Roman"/>
          <w:i/>
          <w:sz w:val="20"/>
          <w:szCs w:val="20"/>
          <w:lang w:val="fr-FR" w:eastAsia="pt-BR"/>
        </w:rPr>
        <w:t>Univ. de Lille, CNRS, Centrale Lille, Univ. Artois, UMR 8181 - UCCS - Unité de Catalyse et Chimie du Solide, F-59000 Lille, France</w:t>
      </w:r>
      <w:r w:rsidR="006F1416" w:rsidRPr="00D95831">
        <w:rPr>
          <w:rFonts w:ascii="Times" w:eastAsia="Times New Roman" w:hAnsi="Times" w:cs="Times New Roman"/>
          <w:i/>
          <w:sz w:val="20"/>
          <w:szCs w:val="20"/>
          <w:lang w:val="fr-FR" w:eastAsia="pt-BR"/>
        </w:rPr>
        <w:t xml:space="preserve">                                                                                                                                                                             </w:t>
      </w:r>
      <w:r w:rsidR="006F1416" w:rsidRPr="00D95831">
        <w:rPr>
          <w:rFonts w:ascii="Times" w:eastAsia="Times New Roman" w:hAnsi="Times" w:cs="Times New Roman"/>
          <w:i/>
          <w:sz w:val="20"/>
          <w:szCs w:val="20"/>
          <w:vertAlign w:val="superscript"/>
          <w:lang w:val="fr-FR" w:eastAsia="pt-BR"/>
        </w:rPr>
        <w:t>3</w:t>
      </w:r>
      <w:r w:rsidR="006F1416" w:rsidRPr="00D95831">
        <w:rPr>
          <w:rFonts w:ascii="Times" w:eastAsia="Times New Roman" w:hAnsi="Times" w:cs="Times New Roman"/>
          <w:i/>
          <w:sz w:val="20"/>
          <w:szCs w:val="20"/>
          <w:lang w:val="fr-FR" w:eastAsia="pt-BR"/>
        </w:rPr>
        <w:t>Synchrotron SOLEIL, L′Orme des Merisiers, Saint-Aubin, BP 48, 91192 Gif-sur-Yvette Cedex, France</w:t>
      </w:r>
      <w:r w:rsid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                         </w:t>
      </w:r>
      <w:r w:rsidR="00552998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 </w:t>
      </w:r>
      <w:r w:rsidR="006F1416" w:rsidRPr="006F1416">
        <w:rPr>
          <w:rFonts w:ascii="Times" w:eastAsia="Times New Roman" w:hAnsi="Times" w:cs="Times New Roman"/>
          <w:i/>
          <w:sz w:val="20"/>
          <w:szCs w:val="20"/>
          <w:vertAlign w:val="superscript"/>
          <w:lang w:eastAsia="pt-BR"/>
        </w:rPr>
        <w:t>4</w:t>
      </w:r>
      <w:r w:rsidR="00552998">
        <w:rPr>
          <w:rFonts w:ascii="Times" w:eastAsia="Times New Roman" w:hAnsi="Times" w:cs="Times New Roman"/>
          <w:i/>
          <w:sz w:val="20"/>
          <w:szCs w:val="20"/>
          <w:lang w:eastAsia="pt-BR"/>
        </w:rPr>
        <w:t>Instituto Nacional de Tecnologia</w:t>
      </w:r>
      <w:r w:rsidR="006F1416" w:rsidRP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, </w:t>
      </w:r>
      <w:r w:rsidR="00444566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Divisão de Catálise, </w:t>
      </w:r>
      <w:r w:rsidR="006F1416" w:rsidRP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>Bio</w:t>
      </w:r>
      <w:r w:rsidR="00444566">
        <w:rPr>
          <w:rFonts w:ascii="Times" w:eastAsia="Times New Roman" w:hAnsi="Times" w:cs="Times New Roman"/>
          <w:i/>
          <w:sz w:val="20"/>
          <w:szCs w:val="20"/>
          <w:lang w:eastAsia="pt-BR"/>
        </w:rPr>
        <w:t>catálise e Química de Processos</w:t>
      </w:r>
      <w:r w:rsidR="006F1416" w:rsidRP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>, Av. Venezuela 82, 20081-312, Rio de Janeiro, RJ, Bra</w:t>
      </w:r>
      <w:r w:rsidR="00444566">
        <w:rPr>
          <w:rFonts w:ascii="Times" w:eastAsia="Times New Roman" w:hAnsi="Times" w:cs="Times New Roman"/>
          <w:i/>
          <w:sz w:val="20"/>
          <w:szCs w:val="20"/>
          <w:lang w:eastAsia="pt-BR"/>
        </w:rPr>
        <w:t>s</w:t>
      </w:r>
      <w:r w:rsidR="006F1416" w:rsidRP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>il</w:t>
      </w:r>
      <w:r w:rsidR="006F1416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</w:t>
      </w:r>
      <w:r w:rsidR="006F1416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5</w:t>
      </w:r>
      <w:r w:rsidR="00807A15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Instituto Militar de Engenharia</w:t>
      </w:r>
      <w:r w:rsidR="006F1416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, </w:t>
      </w:r>
      <w:r w:rsidR="00807A15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Departamento de Engenharia Química</w:t>
      </w:r>
      <w:r w:rsidR="006F1416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, Praça Gal. Tiburcio 80, Rio de Janeiro, 22290–270, Bra</w:t>
      </w:r>
      <w:r w:rsidR="00807A15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s</w:t>
      </w:r>
      <w:r w:rsidR="006F1416" w:rsidRPr="00807A15">
        <w:rPr>
          <w:rFonts w:ascii="Times" w:eastAsia="Times New Roman" w:hAnsi="Times" w:cs="Times New Roman"/>
          <w:i/>
          <w:sz w:val="20"/>
          <w:szCs w:val="20"/>
          <w:lang w:eastAsia="pt-BR"/>
        </w:rPr>
        <w:t>il</w:t>
      </w:r>
    </w:p>
    <w:p w14:paraId="0906B51D" w14:textId="3680BA8F" w:rsidR="00207459" w:rsidRPr="006F1416" w:rsidRDefault="00207459" w:rsidP="00156850">
      <w:pPr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>*leticiaforrer@hotmail.com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1C024CB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1C024CB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447D10D" w14:textId="1A4A817A" w:rsidR="00CF03C8" w:rsidRPr="00CF03C8" w:rsidRDefault="00EA4E1B" w:rsidP="00CF03C8">
      <w:pPr>
        <w:pStyle w:val="BDAbstract"/>
        <w:spacing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O desempenho dos catalisadores Mo</w:t>
      </w:r>
      <w:r w:rsidR="00CF03C8" w:rsidRPr="003C0E6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C, Mo</w:t>
      </w:r>
      <w:r w:rsidR="00CF03C8" w:rsidRPr="003C0E6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C/SiO</w:t>
      </w:r>
      <w:r w:rsidR="00CF03C8" w:rsidRPr="003C0E6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, Ni-Mo</w:t>
      </w:r>
      <w:r w:rsidR="00CF03C8" w:rsidRPr="003C0E60">
        <w:rPr>
          <w:rFonts w:ascii="Times New Roman" w:hAnsi="Times New Roman"/>
          <w:b w:val="0"/>
          <w:sz w:val="20"/>
          <w:vertAlign w:val="subscript"/>
          <w:lang w:val="pt-BR"/>
        </w:rPr>
        <w:t>x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y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/SiO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e Cu-Mo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x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Cy/SiO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para a hidrode</w:t>
      </w:r>
      <w:r w:rsidR="008F47BA">
        <w:rPr>
          <w:rFonts w:ascii="Times New Roman" w:hAnsi="Times New Roman"/>
          <w:b w:val="0"/>
          <w:sz w:val="20"/>
          <w:lang w:val="pt-BR"/>
        </w:rPr>
        <w:t>s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oxigenação do </w:t>
      </w:r>
      <w:r w:rsidR="00CF03C8" w:rsidRPr="008F47BA">
        <w:rPr>
          <w:rFonts w:ascii="Times New Roman" w:hAnsi="Times New Roman"/>
          <w:b w:val="0"/>
          <w:i/>
          <w:iCs/>
          <w:sz w:val="20"/>
          <w:lang w:val="pt-BR"/>
        </w:rPr>
        <w:t>m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-cresol a 300 </w:t>
      </w:r>
      <w:r w:rsidR="008F47BA">
        <w:rPr>
          <w:rFonts w:ascii="Times New Roman" w:hAnsi="Times New Roman"/>
          <w:b w:val="0"/>
          <w:sz w:val="20"/>
          <w:lang w:val="pt-BR"/>
        </w:rPr>
        <w:t>°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 e pressão atmosférica foi investigada. Ni/SiO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e Cu/SiO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foram usados como referências. Para obter mais informações sobre o efeito dos promotores durante a síntese dos carbetos de Mo, a carburação dos catalisadores suportados </w:t>
      </w:r>
      <w:r w:rsidR="008F47BA">
        <w:rPr>
          <w:rFonts w:ascii="Times New Roman" w:hAnsi="Times New Roman"/>
          <w:b w:val="0"/>
          <w:sz w:val="20"/>
          <w:lang w:val="pt-BR"/>
        </w:rPr>
        <w:t xml:space="preserve">com </w:t>
      </w:r>
      <w:r w:rsidR="008F47BA" w:rsidRPr="00CF03C8">
        <w:rPr>
          <w:rFonts w:ascii="Times New Roman" w:hAnsi="Times New Roman"/>
          <w:b w:val="0"/>
          <w:sz w:val="20"/>
          <w:lang w:val="pt-BR"/>
        </w:rPr>
        <w:t>20 % (v/v) CH</w:t>
      </w:r>
      <w:r w:rsidR="008F47BA" w:rsidRPr="008F47BA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8F47BA" w:rsidRPr="00CF03C8">
        <w:rPr>
          <w:rFonts w:ascii="Times New Roman" w:hAnsi="Times New Roman"/>
          <w:b w:val="0"/>
          <w:sz w:val="20"/>
          <w:lang w:val="pt-BR"/>
        </w:rPr>
        <w:t>/H</w:t>
      </w:r>
      <w:r w:rsidR="008F47BA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F47BA">
        <w:rPr>
          <w:rFonts w:ascii="Times New Roman" w:hAnsi="Times New Roman"/>
          <w:b w:val="0"/>
          <w:sz w:val="20"/>
          <w:lang w:val="pt-BR"/>
        </w:rPr>
        <w:t xml:space="preserve"> 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foi </w:t>
      </w:r>
      <w:r w:rsidR="008F47BA">
        <w:rPr>
          <w:rFonts w:ascii="Times New Roman" w:hAnsi="Times New Roman"/>
          <w:b w:val="0"/>
          <w:sz w:val="20"/>
          <w:lang w:val="pt-BR"/>
        </w:rPr>
        <w:t>acompanhada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por espectroscopia </w:t>
      </w:r>
      <w:r w:rsidR="00D95831">
        <w:rPr>
          <w:rFonts w:ascii="Times New Roman" w:hAnsi="Times New Roman"/>
          <w:b w:val="0"/>
          <w:sz w:val="20"/>
          <w:lang w:val="pt-BR"/>
        </w:rPr>
        <w:t xml:space="preserve">absorção 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de raios X. Os resultados mostraram que a presença de um segundo metal promove a primeira etapa de redução, e está relacionada à cristalinidade dos molibdatos mistos</w:t>
      </w:r>
      <w:r w:rsidR="008F47BA">
        <w:rPr>
          <w:rFonts w:ascii="Times New Roman" w:hAnsi="Times New Roman"/>
          <w:b w:val="0"/>
          <w:sz w:val="20"/>
          <w:lang w:val="pt-BR"/>
        </w:rPr>
        <w:t xml:space="preserve"> presentes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</w:t>
      </w:r>
      <w:r w:rsidR="008F47BA">
        <w:rPr>
          <w:rFonts w:ascii="Times New Roman" w:hAnsi="Times New Roman"/>
          <w:b w:val="0"/>
          <w:sz w:val="20"/>
          <w:lang w:val="pt-BR"/>
        </w:rPr>
        <w:t>nos precursores óxidos dos carbetos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, mas que não auxilia a etapa de c</w:t>
      </w:r>
      <w:r w:rsidR="008F47BA">
        <w:rPr>
          <w:rFonts w:ascii="Times New Roman" w:hAnsi="Times New Roman"/>
          <w:b w:val="0"/>
          <w:sz w:val="20"/>
          <w:lang w:val="pt-BR"/>
        </w:rPr>
        <w:t>arbura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ção. Todos os carbetos foram altamente seletivos ao tolueno (&gt; 96%), indicando que a espécie Mo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C é o </w:t>
      </w:r>
      <w:r w:rsidR="008F47BA">
        <w:rPr>
          <w:rFonts w:ascii="Times New Roman" w:hAnsi="Times New Roman"/>
          <w:b w:val="0"/>
          <w:sz w:val="20"/>
          <w:lang w:val="pt-BR"/>
        </w:rPr>
        <w:t>sítio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ativo responsável pela desoxigenação do </w:t>
      </w:r>
      <w:r w:rsidR="00CF03C8" w:rsidRPr="008F47BA">
        <w:rPr>
          <w:rFonts w:ascii="Times New Roman" w:hAnsi="Times New Roman"/>
          <w:b w:val="0"/>
          <w:i/>
          <w:iCs/>
          <w:sz w:val="20"/>
          <w:lang w:val="pt-BR"/>
        </w:rPr>
        <w:t>m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-cresol. O catalisador Mo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C/SiO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carburado </w:t>
      </w:r>
      <w:r w:rsidR="008F47BA">
        <w:rPr>
          <w:rFonts w:ascii="Times New Roman" w:hAnsi="Times New Roman"/>
          <w:b w:val="0"/>
          <w:sz w:val="20"/>
          <w:lang w:val="pt-BR"/>
        </w:rPr>
        <w:t>a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400 </w:t>
      </w:r>
      <w:r w:rsidR="008F47BA">
        <w:rPr>
          <w:rFonts w:ascii="Times New Roman" w:hAnsi="Times New Roman"/>
          <w:b w:val="0"/>
          <w:sz w:val="20"/>
          <w:lang w:val="pt-BR"/>
        </w:rPr>
        <w:t>°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C </w:t>
      </w:r>
      <w:r w:rsidR="008F47BA">
        <w:rPr>
          <w:rFonts w:ascii="Times New Roman" w:hAnsi="Times New Roman"/>
          <w:b w:val="0"/>
          <w:sz w:val="20"/>
          <w:lang w:val="pt-BR"/>
        </w:rPr>
        <w:t>foi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 xml:space="preserve"> inativo, o que se deve à menor </w:t>
      </w:r>
      <w:r w:rsidR="00CF03C8" w:rsidRPr="00BB2DAC">
        <w:rPr>
          <w:rFonts w:ascii="Times New Roman" w:hAnsi="Times New Roman"/>
          <w:b w:val="0"/>
          <w:sz w:val="20"/>
          <w:lang w:val="pt-BR"/>
        </w:rPr>
        <w:t xml:space="preserve">oxofilicidade 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das espécies de oxicarbeto (MoO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2- x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C</w:t>
      </w:r>
      <w:r w:rsidR="00CF03C8" w:rsidRPr="008F47BA">
        <w:rPr>
          <w:rFonts w:ascii="Times New Roman" w:hAnsi="Times New Roman"/>
          <w:b w:val="0"/>
          <w:sz w:val="20"/>
          <w:vertAlign w:val="subscript"/>
          <w:lang w:val="pt-BR"/>
        </w:rPr>
        <w:t>x</w:t>
      </w:r>
      <w:r w:rsidR="00CF03C8" w:rsidRPr="00CF03C8">
        <w:rPr>
          <w:rFonts w:ascii="Times New Roman" w:hAnsi="Times New Roman"/>
          <w:b w:val="0"/>
          <w:sz w:val="20"/>
          <w:lang w:val="pt-BR"/>
        </w:rPr>
        <w:t>)</w:t>
      </w:r>
      <w:r w:rsidR="00D95831">
        <w:rPr>
          <w:rFonts w:ascii="Times New Roman" w:hAnsi="Times New Roman"/>
          <w:b w:val="0"/>
          <w:sz w:val="20"/>
          <w:lang w:val="pt-BR"/>
        </w:rPr>
        <w:t xml:space="preserve"> presentes.</w:t>
      </w:r>
    </w:p>
    <w:p w14:paraId="09B41B70" w14:textId="4E2AA8DE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D039C0">
        <w:rPr>
          <w:rFonts w:ascii="Times New Roman" w:hAnsi="Times New Roman"/>
          <w:b w:val="0"/>
          <w:i/>
          <w:sz w:val="20"/>
          <w:lang w:val="pt-BR"/>
        </w:rPr>
        <w:t xml:space="preserve">Hidrodesoxigenação, m-cresol, carbeto de </w:t>
      </w:r>
      <w:r w:rsidR="003D5CD8">
        <w:rPr>
          <w:rFonts w:ascii="Times New Roman" w:hAnsi="Times New Roman"/>
          <w:b w:val="0"/>
          <w:i/>
          <w:sz w:val="20"/>
          <w:lang w:val="pt-BR"/>
        </w:rPr>
        <w:t>molibdênio</w:t>
      </w:r>
      <w:r w:rsidR="00D039C0">
        <w:rPr>
          <w:rFonts w:ascii="Times New Roman" w:hAnsi="Times New Roman"/>
          <w:b w:val="0"/>
          <w:i/>
          <w:sz w:val="20"/>
          <w:lang w:val="pt-BR"/>
        </w:rPr>
        <w:t xml:space="preserve">, carbeto de </w:t>
      </w:r>
      <w:r w:rsidR="003D5CD8">
        <w:rPr>
          <w:rFonts w:ascii="Times New Roman" w:hAnsi="Times New Roman"/>
          <w:b w:val="0"/>
          <w:i/>
          <w:sz w:val="20"/>
          <w:lang w:val="pt-BR"/>
        </w:rPr>
        <w:t>molibdênio</w:t>
      </w:r>
      <w:r w:rsidR="00D039C0">
        <w:rPr>
          <w:rFonts w:ascii="Times New Roman" w:hAnsi="Times New Roman"/>
          <w:b w:val="0"/>
          <w:i/>
          <w:sz w:val="20"/>
          <w:lang w:val="pt-BR"/>
        </w:rPr>
        <w:t xml:space="preserve"> promovido com Ni, carbeto de </w:t>
      </w:r>
      <w:r w:rsidR="003D5CD8">
        <w:rPr>
          <w:rFonts w:ascii="Times New Roman" w:hAnsi="Times New Roman"/>
          <w:b w:val="0"/>
          <w:i/>
          <w:sz w:val="20"/>
          <w:lang w:val="pt-BR"/>
        </w:rPr>
        <w:t>molibdênio</w:t>
      </w:r>
      <w:r w:rsidR="00D039C0">
        <w:rPr>
          <w:rFonts w:ascii="Times New Roman" w:hAnsi="Times New Roman"/>
          <w:b w:val="0"/>
          <w:i/>
          <w:sz w:val="20"/>
          <w:lang w:val="pt-BR"/>
        </w:rPr>
        <w:t xml:space="preserve"> promovido com Cu, espectroscopia de</w:t>
      </w:r>
      <w:r w:rsidR="00D95831">
        <w:rPr>
          <w:rFonts w:ascii="Times New Roman" w:hAnsi="Times New Roman"/>
          <w:b w:val="0"/>
          <w:i/>
          <w:sz w:val="20"/>
          <w:lang w:val="pt-BR"/>
        </w:rPr>
        <w:t xml:space="preserve"> absorção de</w:t>
      </w:r>
      <w:r w:rsidR="00D039C0">
        <w:rPr>
          <w:rFonts w:ascii="Times New Roman" w:hAnsi="Times New Roman"/>
          <w:b w:val="0"/>
          <w:i/>
          <w:sz w:val="20"/>
          <w:lang w:val="pt-BR"/>
        </w:rPr>
        <w:t xml:space="preserve"> raios X in situ.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78FED2F0" w:rsidR="00EA4E1B" w:rsidRPr="00D9583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6F7D55" w:rsidRPr="00D95831">
        <w:rPr>
          <w:rFonts w:ascii="Times New Roman" w:hAnsi="Times New Roman"/>
          <w:b w:val="0"/>
          <w:sz w:val="20"/>
        </w:rPr>
        <w:t>The performance of 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>C, 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>C/SiO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>, Ni-Mo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x</w:t>
      </w:r>
      <w:r w:rsidR="006F7D55" w:rsidRPr="00D95831">
        <w:rPr>
          <w:rFonts w:ascii="Times New Roman" w:hAnsi="Times New Roman"/>
          <w:b w:val="0"/>
          <w:sz w:val="20"/>
        </w:rPr>
        <w:t>C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y</w:t>
      </w:r>
      <w:r w:rsidR="006F7D55" w:rsidRPr="00D95831">
        <w:rPr>
          <w:rFonts w:ascii="Times New Roman" w:hAnsi="Times New Roman"/>
          <w:b w:val="0"/>
          <w:sz w:val="20"/>
        </w:rPr>
        <w:t>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>, and Cu-Mo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x</w:t>
      </w:r>
      <w:r w:rsidR="006F7D55" w:rsidRPr="00D95831">
        <w:rPr>
          <w:rFonts w:ascii="Times New Roman" w:hAnsi="Times New Roman"/>
          <w:b w:val="0"/>
          <w:sz w:val="20"/>
        </w:rPr>
        <w:t>C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y</w:t>
      </w:r>
      <w:r w:rsidR="006F7D55" w:rsidRPr="00D95831">
        <w:rPr>
          <w:rFonts w:ascii="Times New Roman" w:hAnsi="Times New Roman"/>
          <w:b w:val="0"/>
          <w:sz w:val="20"/>
        </w:rPr>
        <w:t>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 catalysts for the hydrodeoxygenation of </w:t>
      </w:r>
      <w:r w:rsidR="006F7D55" w:rsidRPr="00D95831">
        <w:rPr>
          <w:rFonts w:ascii="Times New Roman" w:hAnsi="Times New Roman"/>
          <w:b w:val="0"/>
          <w:i/>
          <w:iCs/>
          <w:sz w:val="20"/>
        </w:rPr>
        <w:t>m</w:t>
      </w:r>
      <w:r w:rsidR="006F7D55" w:rsidRPr="00D95831">
        <w:rPr>
          <w:rFonts w:ascii="Times New Roman" w:hAnsi="Times New Roman"/>
          <w:b w:val="0"/>
          <w:sz w:val="20"/>
        </w:rPr>
        <w:t xml:space="preserve">-cresol at 300 </w:t>
      </w:r>
      <w:r w:rsidR="006751FD" w:rsidRPr="00D95831">
        <w:rPr>
          <w:rFonts w:ascii="Times New Roman" w:hAnsi="Times New Roman"/>
          <w:b w:val="0"/>
          <w:sz w:val="20"/>
        </w:rPr>
        <w:t>°</w:t>
      </w:r>
      <w:r w:rsidR="006F7D55" w:rsidRPr="00D95831">
        <w:rPr>
          <w:rFonts w:ascii="Times New Roman" w:hAnsi="Times New Roman"/>
          <w:b w:val="0"/>
          <w:sz w:val="20"/>
        </w:rPr>
        <w:t>C and atmospheric pressure was investigated. Ni/SiO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 and Cu/SiO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 were used as references. To get more insight into the effect of the promoters during the synthesis of the Mo carbides, the carburization of the supported catalysts was followed by X-ray spectroscopy under 20 % (v/v) CH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4</w:t>
      </w:r>
      <w:r w:rsidR="006F7D55" w:rsidRPr="00D95831">
        <w:rPr>
          <w:rFonts w:ascii="Times New Roman" w:hAnsi="Times New Roman"/>
          <w:b w:val="0"/>
          <w:sz w:val="20"/>
        </w:rPr>
        <w:t>/H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. The results showed that the presence of a second metal promotes the first step of reduction, and it is related to the crystallinity of the mixed molybdates in the initial </w:t>
      </w:r>
      <w:r w:rsidR="006751FD" w:rsidRPr="00D95831">
        <w:rPr>
          <w:rFonts w:ascii="Times New Roman" w:hAnsi="Times New Roman"/>
          <w:b w:val="0"/>
          <w:sz w:val="20"/>
        </w:rPr>
        <w:t>precursor</w:t>
      </w:r>
      <w:r w:rsidR="006F7D55" w:rsidRPr="00D95831">
        <w:rPr>
          <w:rFonts w:ascii="Times New Roman" w:hAnsi="Times New Roman"/>
          <w:b w:val="0"/>
          <w:sz w:val="20"/>
        </w:rPr>
        <w:t xml:space="preserve"> species, but that it does not assist the carburizing step. All carbides were highly selective to toluene (&gt; 96%), indicating that 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C species is the active site responsible for the deoxygenation of </w:t>
      </w:r>
      <w:r w:rsidR="006F7D55" w:rsidRPr="00D95831">
        <w:rPr>
          <w:rFonts w:ascii="Times New Roman" w:hAnsi="Times New Roman"/>
          <w:b w:val="0"/>
          <w:i/>
          <w:iCs/>
          <w:sz w:val="20"/>
        </w:rPr>
        <w:t>m</w:t>
      </w:r>
      <w:r w:rsidR="006F7D55" w:rsidRPr="00D95831">
        <w:rPr>
          <w:rFonts w:ascii="Times New Roman" w:hAnsi="Times New Roman"/>
          <w:b w:val="0"/>
          <w:sz w:val="20"/>
        </w:rPr>
        <w:t>-cresol. Mo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>C/SiO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F7D55" w:rsidRPr="00D95831">
        <w:rPr>
          <w:rFonts w:ascii="Times New Roman" w:hAnsi="Times New Roman"/>
          <w:b w:val="0"/>
          <w:sz w:val="20"/>
        </w:rPr>
        <w:t xml:space="preserve"> catalyst carburized at 400 </w:t>
      </w:r>
      <w:r w:rsidR="006751FD" w:rsidRPr="00D95831">
        <w:rPr>
          <w:rFonts w:ascii="Times New Roman" w:hAnsi="Times New Roman"/>
          <w:b w:val="0"/>
          <w:sz w:val="20"/>
        </w:rPr>
        <w:t>°</w:t>
      </w:r>
      <w:r w:rsidR="006F7D55" w:rsidRPr="00D95831">
        <w:rPr>
          <w:rFonts w:ascii="Times New Roman" w:hAnsi="Times New Roman"/>
          <w:b w:val="0"/>
          <w:sz w:val="20"/>
        </w:rPr>
        <w:t>C was inactive, which is due to the lower oxophilicity of the oxycarbide species (MoO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2</w:t>
      </w:r>
      <w:r w:rsidR="006751FD" w:rsidRPr="00D95831">
        <w:rPr>
          <w:rFonts w:ascii="Times New Roman" w:hAnsi="Times New Roman"/>
          <w:b w:val="0"/>
          <w:sz w:val="20"/>
          <w:vertAlign w:val="subscript"/>
        </w:rPr>
        <w:t>-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x</w:t>
      </w:r>
      <w:r w:rsidR="006F7D55" w:rsidRPr="00D95831">
        <w:rPr>
          <w:rFonts w:ascii="Times New Roman" w:hAnsi="Times New Roman"/>
          <w:b w:val="0"/>
          <w:sz w:val="20"/>
        </w:rPr>
        <w:t>C</w:t>
      </w:r>
      <w:r w:rsidR="006F7D55" w:rsidRPr="00D95831">
        <w:rPr>
          <w:rFonts w:ascii="Times New Roman" w:hAnsi="Times New Roman"/>
          <w:b w:val="0"/>
          <w:sz w:val="20"/>
          <w:vertAlign w:val="subscript"/>
        </w:rPr>
        <w:t>x</w:t>
      </w:r>
      <w:r w:rsidR="006F7D55" w:rsidRPr="00D95831">
        <w:rPr>
          <w:rFonts w:ascii="Times New Roman" w:hAnsi="Times New Roman"/>
          <w:b w:val="0"/>
          <w:sz w:val="20"/>
        </w:rPr>
        <w:t>).</w:t>
      </w:r>
    </w:p>
    <w:p w14:paraId="5F4A84E8" w14:textId="0C10110D" w:rsidR="00EA4E1B" w:rsidRPr="00D95831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D95831">
        <w:rPr>
          <w:rFonts w:ascii="Times New Roman" w:hAnsi="Times New Roman"/>
          <w:b w:val="0"/>
          <w:i/>
          <w:sz w:val="20"/>
        </w:rPr>
        <w:t xml:space="preserve">Keywords: </w:t>
      </w:r>
      <w:r w:rsidR="006751FD" w:rsidRPr="00D95831">
        <w:rPr>
          <w:rFonts w:ascii="Times New Roman" w:hAnsi="Times New Roman"/>
          <w:b w:val="0"/>
          <w:i/>
          <w:sz w:val="20"/>
        </w:rPr>
        <w:t xml:space="preserve">Hydrodeoxygenation, m-cresol, </w:t>
      </w:r>
      <w:r w:rsidR="003D5CD8" w:rsidRPr="00D95831">
        <w:rPr>
          <w:rFonts w:ascii="Times New Roman" w:hAnsi="Times New Roman"/>
          <w:b w:val="0"/>
          <w:i/>
          <w:sz w:val="20"/>
        </w:rPr>
        <w:t>molybdenum</w:t>
      </w:r>
      <w:r w:rsidR="006751FD" w:rsidRPr="00D95831">
        <w:rPr>
          <w:rFonts w:ascii="Times New Roman" w:hAnsi="Times New Roman"/>
          <w:b w:val="0"/>
          <w:i/>
          <w:sz w:val="20"/>
        </w:rPr>
        <w:t xml:space="preserve"> carbides,</w:t>
      </w:r>
      <w:r w:rsidR="003D5CD8" w:rsidRPr="00D95831">
        <w:rPr>
          <w:rFonts w:ascii="Times New Roman" w:hAnsi="Times New Roman"/>
          <w:b w:val="0"/>
          <w:i/>
          <w:sz w:val="20"/>
        </w:rPr>
        <w:t xml:space="preserve"> Ni-promoted molybdenum carbide, Cu-promoted molybdenum carbide, in situ X-ray spectroscopy.</w:t>
      </w:r>
      <w:r w:rsidR="006751FD" w:rsidRPr="00D95831">
        <w:rPr>
          <w:rFonts w:ascii="Times New Roman" w:hAnsi="Times New Roman"/>
          <w:b w:val="0"/>
          <w:i/>
          <w:sz w:val="20"/>
        </w:rPr>
        <w:t xml:space="preserve"> 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3F4D7EC" w14:textId="3BC6CDA9" w:rsidR="00DE0BB0" w:rsidRDefault="006F7D55" w:rsidP="00E0531A">
      <w:pPr>
        <w:pStyle w:val="TAMainText"/>
        <w:ind w:firstLine="204"/>
        <w:rPr>
          <w:rFonts w:ascii="Times New Roman" w:hAnsi="Times New Roman"/>
          <w:color w:val="FF0000"/>
          <w:lang w:val="pt-BR"/>
        </w:rPr>
      </w:pPr>
      <w:r w:rsidRPr="006F7D55">
        <w:rPr>
          <w:rFonts w:ascii="Times New Roman" w:hAnsi="Times New Roman"/>
          <w:lang w:val="pt-BR"/>
        </w:rPr>
        <w:t xml:space="preserve">Nas últimas décadas, a biomassa lignocelulósica tem sido apontada como </w:t>
      </w:r>
      <w:r w:rsidR="006D7905">
        <w:rPr>
          <w:rFonts w:ascii="Times New Roman" w:hAnsi="Times New Roman"/>
          <w:lang w:val="pt-BR"/>
        </w:rPr>
        <w:t xml:space="preserve">potencial </w:t>
      </w:r>
      <w:r w:rsidRPr="006F7D55">
        <w:rPr>
          <w:rFonts w:ascii="Times New Roman" w:hAnsi="Times New Roman"/>
          <w:lang w:val="pt-BR"/>
        </w:rPr>
        <w:t xml:space="preserve">matéria-prima </w:t>
      </w:r>
      <w:r w:rsidR="006D7905" w:rsidRPr="006F7D55">
        <w:rPr>
          <w:rFonts w:ascii="Times New Roman" w:hAnsi="Times New Roman"/>
          <w:lang w:val="pt-BR"/>
        </w:rPr>
        <w:t xml:space="preserve">sustentável </w:t>
      </w:r>
      <w:r w:rsidRPr="006F7D55">
        <w:rPr>
          <w:rFonts w:ascii="Times New Roman" w:hAnsi="Times New Roman"/>
          <w:lang w:val="pt-BR"/>
        </w:rPr>
        <w:t>para a produção de energia, biocombustíveis,</w:t>
      </w:r>
      <w:r w:rsidR="006D7905">
        <w:rPr>
          <w:rFonts w:ascii="Times New Roman" w:hAnsi="Times New Roman"/>
          <w:lang w:val="pt-BR"/>
        </w:rPr>
        <w:t xml:space="preserve"> </w:t>
      </w:r>
      <w:r w:rsidRPr="006F7D55">
        <w:rPr>
          <w:rFonts w:ascii="Times New Roman" w:hAnsi="Times New Roman"/>
          <w:lang w:val="pt-BR"/>
        </w:rPr>
        <w:t xml:space="preserve">e produtos químicos de interesse </w:t>
      </w:r>
      <w:r w:rsidRPr="00E0531A">
        <w:rPr>
          <w:rFonts w:ascii="Times New Roman" w:hAnsi="Times New Roman"/>
          <w:lang w:val="pt-BR"/>
        </w:rPr>
        <w:t xml:space="preserve">industrial </w:t>
      </w:r>
      <w:r w:rsidR="000B601D" w:rsidRPr="00E0531A">
        <w:rPr>
          <w:rFonts w:ascii="Times New Roman" w:hAnsi="Times New Roman"/>
          <w:lang w:val="pt-BR"/>
        </w:rPr>
        <w:t>(</w:t>
      </w:r>
      <w:r w:rsidRPr="00E0531A">
        <w:rPr>
          <w:rFonts w:ascii="Times New Roman" w:hAnsi="Times New Roman"/>
          <w:lang w:val="pt-BR"/>
        </w:rPr>
        <w:t>1</w:t>
      </w:r>
      <w:r w:rsidR="000B601D" w:rsidRPr="00E0531A">
        <w:rPr>
          <w:rFonts w:ascii="Times New Roman" w:hAnsi="Times New Roman"/>
          <w:lang w:val="pt-BR"/>
        </w:rPr>
        <w:t>)</w:t>
      </w:r>
      <w:r w:rsidRPr="00E0531A">
        <w:rPr>
          <w:rFonts w:ascii="Times New Roman" w:hAnsi="Times New Roman"/>
          <w:lang w:val="pt-BR"/>
        </w:rPr>
        <w:t xml:space="preserve">. A </w:t>
      </w:r>
      <w:r w:rsidRPr="006F7D55">
        <w:rPr>
          <w:rFonts w:ascii="Times New Roman" w:hAnsi="Times New Roman"/>
          <w:lang w:val="pt-BR"/>
        </w:rPr>
        <w:t xml:space="preserve">pirólise rápida da biomassa lignocelulósica gera </w:t>
      </w:r>
      <w:r w:rsidR="006D7905">
        <w:rPr>
          <w:rFonts w:ascii="Times New Roman" w:hAnsi="Times New Roman"/>
          <w:lang w:val="pt-BR"/>
        </w:rPr>
        <w:t xml:space="preserve">o </w:t>
      </w:r>
      <w:r w:rsidRPr="006F7D55">
        <w:rPr>
          <w:rFonts w:ascii="Times New Roman" w:hAnsi="Times New Roman"/>
          <w:lang w:val="pt-BR"/>
        </w:rPr>
        <w:t>bio-óleo, que pode ser utilizado para a produção</w:t>
      </w:r>
      <w:r w:rsidR="006D7905">
        <w:rPr>
          <w:rFonts w:ascii="Times New Roman" w:hAnsi="Times New Roman"/>
          <w:lang w:val="pt-BR"/>
        </w:rPr>
        <w:t xml:space="preserve"> </w:t>
      </w:r>
      <w:r w:rsidRPr="006F7D55">
        <w:rPr>
          <w:rFonts w:ascii="Times New Roman" w:hAnsi="Times New Roman"/>
          <w:lang w:val="pt-BR"/>
        </w:rPr>
        <w:t>de hidrocarbonetos que são compatíveis com combustíveis derivados do petróleo.</w:t>
      </w:r>
      <w:r w:rsidR="006D7905">
        <w:rPr>
          <w:rFonts w:ascii="Times New Roman" w:hAnsi="Times New Roman"/>
          <w:lang w:val="pt-BR"/>
        </w:rPr>
        <w:t xml:space="preserve"> </w:t>
      </w:r>
      <w:r w:rsidRPr="006F7D55">
        <w:rPr>
          <w:rFonts w:ascii="Times New Roman" w:hAnsi="Times New Roman"/>
          <w:lang w:val="pt-BR"/>
        </w:rPr>
        <w:t xml:space="preserve">Entretanto, grandes </w:t>
      </w:r>
      <w:r w:rsidRPr="006F7D55">
        <w:rPr>
          <w:rFonts w:ascii="Times New Roman" w:hAnsi="Times New Roman"/>
          <w:lang w:val="pt-BR"/>
        </w:rPr>
        <w:t>quantidades de compostos fenólicos ricos em oxigênio, tais como</w:t>
      </w:r>
      <w:r w:rsidR="006D7905">
        <w:rPr>
          <w:rFonts w:ascii="Times New Roman" w:hAnsi="Times New Roman"/>
          <w:lang w:val="pt-BR"/>
        </w:rPr>
        <w:t xml:space="preserve"> </w:t>
      </w:r>
      <w:r w:rsidRPr="006F7D55">
        <w:rPr>
          <w:rFonts w:ascii="Times New Roman" w:hAnsi="Times New Roman"/>
          <w:lang w:val="pt-BR"/>
        </w:rPr>
        <w:t>cresol, guaiacol e fenol podem ser encontrados em bio-óleos</w:t>
      </w:r>
      <w:r w:rsidR="00831841">
        <w:rPr>
          <w:rFonts w:ascii="Times New Roman" w:hAnsi="Times New Roman"/>
          <w:lang w:val="pt-BR"/>
        </w:rPr>
        <w:t xml:space="preserve">, o que confere </w:t>
      </w:r>
      <w:r w:rsidRPr="006F7D55">
        <w:rPr>
          <w:rFonts w:ascii="Times New Roman" w:hAnsi="Times New Roman"/>
          <w:lang w:val="pt-BR"/>
        </w:rPr>
        <w:t xml:space="preserve">propriedades indesejáveis </w:t>
      </w:r>
      <w:r w:rsidR="00831841">
        <w:rPr>
          <w:rFonts w:ascii="Times New Roman" w:hAnsi="Times New Roman"/>
          <w:lang w:val="pt-BR"/>
        </w:rPr>
        <w:t>a ess</w:t>
      </w:r>
      <w:r w:rsidR="00BA1A1D">
        <w:rPr>
          <w:rFonts w:ascii="Times New Roman" w:hAnsi="Times New Roman"/>
          <w:lang w:val="pt-BR"/>
        </w:rPr>
        <w:t>e composto</w:t>
      </w:r>
      <w:r w:rsidR="006D7905">
        <w:rPr>
          <w:rFonts w:ascii="Times New Roman" w:hAnsi="Times New Roman"/>
          <w:lang w:val="pt-BR"/>
        </w:rPr>
        <w:t>. Nesse sentido, a</w:t>
      </w:r>
      <w:r w:rsidRPr="006F7D55">
        <w:rPr>
          <w:rFonts w:ascii="Times New Roman" w:hAnsi="Times New Roman"/>
          <w:lang w:val="pt-BR"/>
        </w:rPr>
        <w:t xml:space="preserve"> hidrode</w:t>
      </w:r>
      <w:r w:rsidR="006D7905">
        <w:rPr>
          <w:rFonts w:ascii="Times New Roman" w:hAnsi="Times New Roman"/>
          <w:lang w:val="pt-BR"/>
        </w:rPr>
        <w:t>s</w:t>
      </w:r>
      <w:r w:rsidRPr="006F7D55">
        <w:rPr>
          <w:rFonts w:ascii="Times New Roman" w:hAnsi="Times New Roman"/>
          <w:lang w:val="pt-BR"/>
        </w:rPr>
        <w:t>oxigenação catalítica (HDO) é</w:t>
      </w:r>
      <w:r w:rsidR="006D7905">
        <w:rPr>
          <w:rFonts w:ascii="Times New Roman" w:hAnsi="Times New Roman"/>
          <w:lang w:val="pt-BR"/>
        </w:rPr>
        <w:t xml:space="preserve"> um passo </w:t>
      </w:r>
      <w:r w:rsidRPr="006F7D55">
        <w:rPr>
          <w:rFonts w:ascii="Times New Roman" w:hAnsi="Times New Roman"/>
          <w:lang w:val="pt-BR"/>
        </w:rPr>
        <w:t xml:space="preserve">fundamental </w:t>
      </w:r>
      <w:r w:rsidR="006D7905">
        <w:rPr>
          <w:rFonts w:ascii="Times New Roman" w:hAnsi="Times New Roman"/>
          <w:lang w:val="pt-BR"/>
        </w:rPr>
        <w:t xml:space="preserve">para diminuir o teor de oxigênio </w:t>
      </w:r>
      <w:r w:rsidR="00831841">
        <w:rPr>
          <w:rFonts w:ascii="Times New Roman" w:hAnsi="Times New Roman"/>
          <w:lang w:val="pt-BR"/>
        </w:rPr>
        <w:t>d</w:t>
      </w:r>
      <w:r w:rsidR="006D7905">
        <w:rPr>
          <w:rFonts w:ascii="Times New Roman" w:hAnsi="Times New Roman"/>
          <w:lang w:val="pt-BR"/>
        </w:rPr>
        <w:t xml:space="preserve">o </w:t>
      </w:r>
      <w:r w:rsidRPr="006F7D55">
        <w:rPr>
          <w:rFonts w:ascii="Times New Roman" w:hAnsi="Times New Roman"/>
          <w:lang w:val="pt-BR"/>
        </w:rPr>
        <w:t>bio-</w:t>
      </w:r>
      <w:r w:rsidRPr="00E0531A">
        <w:rPr>
          <w:rFonts w:ascii="Times New Roman" w:hAnsi="Times New Roman"/>
          <w:lang w:val="pt-BR"/>
        </w:rPr>
        <w:t>óleo</w:t>
      </w:r>
      <w:r w:rsidR="006D7905" w:rsidRPr="00E0531A">
        <w:rPr>
          <w:rFonts w:ascii="Times New Roman" w:hAnsi="Times New Roman"/>
          <w:lang w:val="pt-BR"/>
        </w:rPr>
        <w:t xml:space="preserve"> </w:t>
      </w:r>
      <w:r w:rsidR="00376E6E" w:rsidRPr="00E0531A">
        <w:rPr>
          <w:rFonts w:ascii="Times New Roman" w:hAnsi="Times New Roman"/>
          <w:lang w:val="pt-BR"/>
        </w:rPr>
        <w:t>(2)</w:t>
      </w:r>
      <w:r w:rsidRPr="00E0531A">
        <w:rPr>
          <w:rFonts w:ascii="Times New Roman" w:hAnsi="Times New Roman"/>
          <w:lang w:val="pt-BR"/>
        </w:rPr>
        <w:t>.</w:t>
      </w:r>
      <w:r w:rsidR="00C441D0" w:rsidRPr="00E0531A">
        <w:rPr>
          <w:rFonts w:ascii="Times New Roman" w:hAnsi="Times New Roman"/>
          <w:lang w:val="pt-BR"/>
        </w:rPr>
        <w:t xml:space="preserve"> Re</w:t>
      </w:r>
      <w:r w:rsidR="00C441D0" w:rsidRPr="00C441D0">
        <w:rPr>
          <w:rFonts w:ascii="Times New Roman" w:hAnsi="Times New Roman"/>
          <w:lang w:val="pt-BR"/>
        </w:rPr>
        <w:t xml:space="preserve">centemente, carbetos de </w:t>
      </w:r>
      <w:r w:rsidR="00C441D0">
        <w:rPr>
          <w:rFonts w:ascii="Times New Roman" w:hAnsi="Times New Roman"/>
          <w:lang w:val="pt-BR"/>
        </w:rPr>
        <w:t xml:space="preserve">metais de </w:t>
      </w:r>
      <w:r w:rsidR="00C441D0" w:rsidRPr="00C441D0">
        <w:rPr>
          <w:rFonts w:ascii="Times New Roman" w:hAnsi="Times New Roman"/>
          <w:lang w:val="pt-BR"/>
        </w:rPr>
        <w:t xml:space="preserve">transição têm despertado grande interesse </w:t>
      </w:r>
      <w:r w:rsidR="00C441D0">
        <w:rPr>
          <w:rFonts w:ascii="Times New Roman" w:hAnsi="Times New Roman"/>
          <w:lang w:val="pt-BR"/>
        </w:rPr>
        <w:t xml:space="preserve">em virtude de </w:t>
      </w:r>
      <w:r w:rsidR="00C441D0" w:rsidRPr="00C441D0">
        <w:rPr>
          <w:rFonts w:ascii="Times New Roman" w:hAnsi="Times New Roman"/>
          <w:lang w:val="pt-BR"/>
        </w:rPr>
        <w:t xml:space="preserve">sua alta seletividade </w:t>
      </w:r>
      <w:r w:rsidR="00C441D0" w:rsidRPr="00E0531A">
        <w:rPr>
          <w:rFonts w:ascii="Times New Roman" w:hAnsi="Times New Roman"/>
          <w:lang w:val="pt-BR"/>
        </w:rPr>
        <w:t>para aren</w:t>
      </w:r>
      <w:r w:rsidR="00831841" w:rsidRPr="00E0531A">
        <w:rPr>
          <w:rFonts w:ascii="Times New Roman" w:hAnsi="Times New Roman"/>
          <w:lang w:val="pt-BR"/>
        </w:rPr>
        <w:t>o</w:t>
      </w:r>
      <w:r w:rsidR="00C441D0" w:rsidRPr="00E0531A">
        <w:rPr>
          <w:rFonts w:ascii="Times New Roman" w:hAnsi="Times New Roman"/>
          <w:lang w:val="pt-BR"/>
        </w:rPr>
        <w:t xml:space="preserve">s </w:t>
      </w:r>
      <w:r w:rsidR="00C441D0" w:rsidRPr="00C441D0">
        <w:rPr>
          <w:rFonts w:ascii="Times New Roman" w:hAnsi="Times New Roman"/>
          <w:lang w:val="pt-BR"/>
        </w:rPr>
        <w:t xml:space="preserve">em HDO de compostos </w:t>
      </w:r>
      <w:r w:rsidR="00C441D0" w:rsidRPr="00E0531A">
        <w:rPr>
          <w:rFonts w:ascii="Times New Roman" w:hAnsi="Times New Roman"/>
          <w:lang w:val="pt-BR"/>
        </w:rPr>
        <w:lastRenderedPageBreak/>
        <w:t xml:space="preserve">fenólicos </w:t>
      </w:r>
      <w:r w:rsidR="00C41AD0" w:rsidRPr="00E0531A">
        <w:rPr>
          <w:rFonts w:ascii="Times New Roman" w:hAnsi="Times New Roman"/>
          <w:lang w:val="pt-BR"/>
        </w:rPr>
        <w:t>(</w:t>
      </w:r>
      <w:r w:rsidR="00C441D0" w:rsidRPr="00E0531A">
        <w:rPr>
          <w:rFonts w:ascii="Times New Roman" w:hAnsi="Times New Roman"/>
          <w:lang w:val="pt-BR"/>
        </w:rPr>
        <w:t>2</w:t>
      </w:r>
      <w:r w:rsidR="00C41AD0" w:rsidRPr="00E0531A">
        <w:rPr>
          <w:rFonts w:ascii="Times New Roman" w:hAnsi="Times New Roman"/>
          <w:lang w:val="pt-BR"/>
        </w:rPr>
        <w:t>-4)</w:t>
      </w:r>
      <w:r w:rsidR="00C441D0" w:rsidRPr="00E0531A">
        <w:rPr>
          <w:rFonts w:ascii="Times New Roman" w:hAnsi="Times New Roman"/>
          <w:lang w:val="pt-BR"/>
        </w:rPr>
        <w:t xml:space="preserve">. </w:t>
      </w:r>
      <w:r w:rsidR="00B21787" w:rsidRPr="00E0531A">
        <w:rPr>
          <w:rFonts w:ascii="Times New Roman" w:hAnsi="Times New Roman"/>
          <w:lang w:val="pt-BR"/>
        </w:rPr>
        <w:t>Similarmente</w:t>
      </w:r>
      <w:r w:rsidR="00C441D0" w:rsidRPr="00C441D0">
        <w:rPr>
          <w:rFonts w:ascii="Times New Roman" w:hAnsi="Times New Roman"/>
          <w:lang w:val="pt-BR"/>
        </w:rPr>
        <w:t>, o uso de carbetos bimetálicos para o HDO de</w:t>
      </w:r>
      <w:r w:rsidR="00C441D0">
        <w:rPr>
          <w:rFonts w:ascii="Times New Roman" w:hAnsi="Times New Roman"/>
          <w:lang w:val="pt-BR"/>
        </w:rPr>
        <w:t xml:space="preserve"> </w:t>
      </w:r>
      <w:r w:rsidR="00C441D0" w:rsidRPr="00C441D0">
        <w:rPr>
          <w:rFonts w:ascii="Times New Roman" w:hAnsi="Times New Roman"/>
          <w:lang w:val="pt-BR"/>
        </w:rPr>
        <w:t xml:space="preserve">moléculas fenólicas </w:t>
      </w:r>
      <w:r w:rsidR="00B21787">
        <w:rPr>
          <w:rFonts w:ascii="Times New Roman" w:hAnsi="Times New Roman"/>
          <w:lang w:val="pt-BR"/>
        </w:rPr>
        <w:t xml:space="preserve">também </w:t>
      </w:r>
      <w:r w:rsidR="00C441D0" w:rsidRPr="00C441D0">
        <w:rPr>
          <w:rFonts w:ascii="Times New Roman" w:hAnsi="Times New Roman"/>
          <w:lang w:val="pt-BR"/>
        </w:rPr>
        <w:t>t</w:t>
      </w:r>
      <w:r w:rsidR="00BB206D">
        <w:rPr>
          <w:rFonts w:ascii="Times New Roman" w:hAnsi="Times New Roman"/>
          <w:lang w:val="pt-BR"/>
        </w:rPr>
        <w:t>em</w:t>
      </w:r>
      <w:r w:rsidR="00C441D0" w:rsidRPr="00C441D0">
        <w:rPr>
          <w:rFonts w:ascii="Times New Roman" w:hAnsi="Times New Roman"/>
          <w:lang w:val="pt-BR"/>
        </w:rPr>
        <w:t xml:space="preserve"> sido </w:t>
      </w:r>
      <w:r w:rsidR="005B0CF8">
        <w:rPr>
          <w:rFonts w:ascii="Times New Roman" w:hAnsi="Times New Roman"/>
          <w:lang w:val="pt-BR"/>
        </w:rPr>
        <w:t>apontado</w:t>
      </w:r>
      <w:r w:rsidR="00BB206D">
        <w:rPr>
          <w:rFonts w:ascii="Times New Roman" w:hAnsi="Times New Roman"/>
          <w:lang w:val="pt-BR"/>
        </w:rPr>
        <w:t xml:space="preserve"> </w:t>
      </w:r>
      <w:r w:rsidR="00C441D0">
        <w:rPr>
          <w:rFonts w:ascii="Times New Roman" w:hAnsi="Times New Roman"/>
          <w:lang w:val="pt-BR"/>
        </w:rPr>
        <w:t>como vantajoso</w:t>
      </w:r>
      <w:r w:rsidR="00C441D0" w:rsidRPr="00C441D0">
        <w:rPr>
          <w:rFonts w:ascii="Times New Roman" w:hAnsi="Times New Roman"/>
          <w:lang w:val="pt-BR"/>
        </w:rPr>
        <w:t xml:space="preserve">, </w:t>
      </w:r>
      <w:r w:rsidR="00C441D0" w:rsidRPr="00831841">
        <w:rPr>
          <w:rFonts w:ascii="Times New Roman" w:hAnsi="Times New Roman"/>
          <w:lang w:val="pt-BR"/>
        </w:rPr>
        <w:t xml:space="preserve">mas </w:t>
      </w:r>
      <w:r w:rsidR="00B21787" w:rsidRPr="00831841">
        <w:rPr>
          <w:rFonts w:ascii="Times New Roman" w:hAnsi="Times New Roman"/>
          <w:lang w:val="pt-BR"/>
        </w:rPr>
        <w:t>estudo</w:t>
      </w:r>
      <w:r w:rsidR="00E0531A">
        <w:rPr>
          <w:rFonts w:ascii="Times New Roman" w:hAnsi="Times New Roman"/>
          <w:lang w:val="pt-BR"/>
        </w:rPr>
        <w:t>s empregando</w:t>
      </w:r>
      <w:r w:rsidR="00B21787" w:rsidRPr="00831841">
        <w:rPr>
          <w:rFonts w:ascii="Times New Roman" w:hAnsi="Times New Roman"/>
          <w:lang w:val="pt-BR"/>
        </w:rPr>
        <w:t xml:space="preserve"> esses materiais ainda </w:t>
      </w:r>
      <w:r w:rsidR="00E0531A">
        <w:rPr>
          <w:rFonts w:ascii="Times New Roman" w:hAnsi="Times New Roman"/>
          <w:lang w:val="pt-BR"/>
        </w:rPr>
        <w:t>são</w:t>
      </w:r>
      <w:r w:rsidR="00B21787" w:rsidRPr="00831841">
        <w:rPr>
          <w:rFonts w:ascii="Times New Roman" w:hAnsi="Times New Roman"/>
          <w:lang w:val="pt-BR"/>
        </w:rPr>
        <w:t xml:space="preserve"> </w:t>
      </w:r>
      <w:r w:rsidR="00B21787" w:rsidRPr="00E0531A">
        <w:rPr>
          <w:rFonts w:ascii="Times New Roman" w:hAnsi="Times New Roman"/>
          <w:lang w:val="pt-BR"/>
        </w:rPr>
        <w:t>escasso</w:t>
      </w:r>
      <w:r w:rsidR="00E0531A" w:rsidRPr="00E0531A">
        <w:rPr>
          <w:rFonts w:ascii="Times New Roman" w:hAnsi="Times New Roman"/>
          <w:lang w:val="pt-BR"/>
        </w:rPr>
        <w:t>s</w:t>
      </w:r>
      <w:r w:rsidR="00C441D0" w:rsidRPr="00E0531A">
        <w:rPr>
          <w:rFonts w:ascii="Times New Roman" w:hAnsi="Times New Roman"/>
          <w:lang w:val="pt-BR"/>
        </w:rPr>
        <w:t xml:space="preserve"> </w:t>
      </w:r>
      <w:r w:rsidR="00D12B31" w:rsidRPr="00E0531A">
        <w:rPr>
          <w:rFonts w:ascii="Times New Roman" w:hAnsi="Times New Roman"/>
          <w:lang w:val="pt-BR"/>
        </w:rPr>
        <w:t>(5-</w:t>
      </w:r>
      <w:r w:rsidR="006B4DC8">
        <w:rPr>
          <w:rFonts w:ascii="Times New Roman" w:hAnsi="Times New Roman"/>
          <w:lang w:val="pt-BR"/>
        </w:rPr>
        <w:t>7</w:t>
      </w:r>
      <w:r w:rsidR="00D12B31" w:rsidRPr="00E0531A">
        <w:rPr>
          <w:rFonts w:ascii="Times New Roman" w:hAnsi="Times New Roman"/>
          <w:lang w:val="pt-BR"/>
        </w:rPr>
        <w:t>)</w:t>
      </w:r>
      <w:r w:rsidR="00C441D0" w:rsidRPr="00E0531A">
        <w:rPr>
          <w:rFonts w:ascii="Times New Roman" w:hAnsi="Times New Roman"/>
          <w:lang w:val="pt-BR"/>
        </w:rPr>
        <w:t>.</w:t>
      </w:r>
      <w:r w:rsidR="00DE0BB0" w:rsidRPr="00E0531A">
        <w:rPr>
          <w:rFonts w:ascii="Times New Roman" w:hAnsi="Times New Roman"/>
          <w:lang w:val="pt-BR"/>
        </w:rPr>
        <w:t xml:space="preserve"> </w:t>
      </w:r>
      <w:r w:rsidR="00E0531A">
        <w:rPr>
          <w:rFonts w:ascii="Times New Roman" w:hAnsi="Times New Roman"/>
          <w:lang w:val="pt-BR"/>
        </w:rPr>
        <w:t>A</w:t>
      </w:r>
      <w:r w:rsidR="00831841" w:rsidRPr="00BA1A1D">
        <w:rPr>
          <w:rFonts w:ascii="Times New Roman" w:hAnsi="Times New Roman"/>
          <w:lang w:val="pt-BR"/>
        </w:rPr>
        <w:t xml:space="preserve"> presença de um segundo metal </w:t>
      </w:r>
      <w:r w:rsidR="00BB206D">
        <w:rPr>
          <w:rFonts w:ascii="Times New Roman" w:hAnsi="Times New Roman"/>
          <w:lang w:val="pt-BR"/>
        </w:rPr>
        <w:t>auxiliaria</w:t>
      </w:r>
      <w:r w:rsidR="00831841" w:rsidRPr="00BA1A1D">
        <w:rPr>
          <w:rFonts w:ascii="Times New Roman" w:hAnsi="Times New Roman"/>
          <w:lang w:val="pt-BR"/>
        </w:rPr>
        <w:t xml:space="preserve"> a síntese dos carbetos de metais de </w:t>
      </w:r>
      <w:r w:rsidR="00831841" w:rsidRPr="00E0531A">
        <w:rPr>
          <w:rFonts w:ascii="Times New Roman" w:hAnsi="Times New Roman"/>
          <w:lang w:val="pt-BR"/>
        </w:rPr>
        <w:t>transição</w:t>
      </w:r>
      <w:r w:rsidR="00BA1A1D" w:rsidRPr="00E0531A">
        <w:rPr>
          <w:rFonts w:ascii="Times New Roman" w:hAnsi="Times New Roman"/>
          <w:lang w:val="pt-BR"/>
        </w:rPr>
        <w:t xml:space="preserve"> </w:t>
      </w:r>
      <w:r w:rsidR="00EB6462" w:rsidRPr="006B4DC8">
        <w:rPr>
          <w:rFonts w:ascii="Times New Roman" w:hAnsi="Times New Roman"/>
          <w:lang w:val="pt-BR"/>
        </w:rPr>
        <w:t>(</w:t>
      </w:r>
      <w:r w:rsidR="006B4DC8" w:rsidRPr="006B4DC8">
        <w:rPr>
          <w:rFonts w:ascii="Times New Roman" w:hAnsi="Times New Roman"/>
          <w:lang w:val="pt-BR"/>
        </w:rPr>
        <w:t>8</w:t>
      </w:r>
      <w:r w:rsidR="00EB6462" w:rsidRPr="006B4DC8">
        <w:rPr>
          <w:rFonts w:ascii="Times New Roman" w:hAnsi="Times New Roman"/>
          <w:lang w:val="pt-BR"/>
        </w:rPr>
        <w:t>)</w:t>
      </w:r>
      <w:r w:rsidR="00BA1A1D" w:rsidRPr="006B4DC8">
        <w:rPr>
          <w:rFonts w:ascii="Times New Roman" w:hAnsi="Times New Roman"/>
          <w:lang w:val="pt-BR"/>
        </w:rPr>
        <w:t xml:space="preserve">, </w:t>
      </w:r>
      <w:r w:rsidR="00BA1A1D" w:rsidRPr="00E0531A">
        <w:rPr>
          <w:rFonts w:ascii="Times New Roman" w:hAnsi="Times New Roman"/>
          <w:lang w:val="pt-BR"/>
        </w:rPr>
        <w:t xml:space="preserve">contudo </w:t>
      </w:r>
      <w:r w:rsidR="00BA1A1D" w:rsidRPr="00BA1A1D">
        <w:rPr>
          <w:rFonts w:ascii="Times New Roman" w:hAnsi="Times New Roman"/>
          <w:lang w:val="pt-BR"/>
        </w:rPr>
        <w:t>essa afirmação é baseada em análises de carburação à temperatura programada, a qual não fornece informaç</w:t>
      </w:r>
      <w:r w:rsidR="00EB6462">
        <w:rPr>
          <w:rFonts w:ascii="Times New Roman" w:hAnsi="Times New Roman"/>
          <w:lang w:val="pt-BR"/>
        </w:rPr>
        <w:t>ões</w:t>
      </w:r>
      <w:r w:rsidR="00BA1A1D" w:rsidRPr="00BA1A1D">
        <w:rPr>
          <w:rFonts w:ascii="Times New Roman" w:hAnsi="Times New Roman"/>
          <w:lang w:val="pt-BR"/>
        </w:rPr>
        <w:t xml:space="preserve"> sobre as espécies formadas durante </w:t>
      </w:r>
      <w:r w:rsidR="00EB6462">
        <w:rPr>
          <w:rFonts w:ascii="Times New Roman" w:hAnsi="Times New Roman"/>
          <w:lang w:val="pt-BR"/>
        </w:rPr>
        <w:t xml:space="preserve">o </w:t>
      </w:r>
      <w:r w:rsidR="00BA1A1D" w:rsidRPr="00BA1A1D">
        <w:rPr>
          <w:rFonts w:ascii="Times New Roman" w:hAnsi="Times New Roman"/>
          <w:lang w:val="pt-BR"/>
        </w:rPr>
        <w:t>processo</w:t>
      </w:r>
      <w:r w:rsidR="00EB6462">
        <w:rPr>
          <w:rFonts w:ascii="Times New Roman" w:hAnsi="Times New Roman"/>
          <w:lang w:val="pt-BR"/>
        </w:rPr>
        <w:t xml:space="preserve"> de carburação.</w:t>
      </w:r>
    </w:p>
    <w:p w14:paraId="47DB2F22" w14:textId="4AAF3250" w:rsidR="006F7D55" w:rsidRDefault="00BA1A1D" w:rsidP="00E0531A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Levando isso em consideração</w:t>
      </w:r>
      <w:r w:rsidR="00DE0BB0" w:rsidRPr="00BA1A1D">
        <w:rPr>
          <w:rFonts w:ascii="Times New Roman" w:hAnsi="Times New Roman"/>
          <w:lang w:val="pt-BR"/>
        </w:rPr>
        <w:t>, o presente trabalho visa estudar a carburação de carbetos de molibdênio suportados em SiO</w:t>
      </w:r>
      <w:r w:rsidR="00DE0BB0" w:rsidRPr="00BA1A1D">
        <w:rPr>
          <w:rFonts w:ascii="Times New Roman" w:hAnsi="Times New Roman"/>
          <w:vertAlign w:val="subscript"/>
          <w:lang w:val="pt-BR"/>
        </w:rPr>
        <w:t>2</w:t>
      </w:r>
      <w:r w:rsidR="00DE0BB0" w:rsidRPr="00BA1A1D">
        <w:rPr>
          <w:rFonts w:ascii="Times New Roman" w:hAnsi="Times New Roman"/>
          <w:lang w:val="pt-BR"/>
        </w:rPr>
        <w:t xml:space="preserve">, promovidos (Ni, Cu) ou não utilizando XAS </w:t>
      </w:r>
      <w:r w:rsidR="00DE0BB0" w:rsidRPr="00BA1A1D">
        <w:rPr>
          <w:rFonts w:ascii="Times New Roman" w:hAnsi="Times New Roman"/>
          <w:i/>
          <w:iCs/>
          <w:lang w:val="pt-BR"/>
        </w:rPr>
        <w:t>in situ</w:t>
      </w:r>
      <w:r w:rsidR="00DE0BB0" w:rsidRPr="00BA1A1D">
        <w:rPr>
          <w:rFonts w:ascii="Times New Roman" w:hAnsi="Times New Roman"/>
          <w:lang w:val="pt-BR"/>
        </w:rPr>
        <w:t xml:space="preserve"> de modo a investigar as espécies formadas durante a carburação. Adicionalmente, os carbetos de molibdênio foram testados na reação de HDO do </w:t>
      </w:r>
      <w:r w:rsidR="00DE0BB0" w:rsidRPr="00BA1A1D">
        <w:rPr>
          <w:rFonts w:ascii="Times New Roman" w:hAnsi="Times New Roman"/>
          <w:i/>
          <w:iCs/>
          <w:lang w:val="pt-BR"/>
        </w:rPr>
        <w:t>m</w:t>
      </w:r>
      <w:r w:rsidR="00DE0BB0" w:rsidRPr="00BA1A1D">
        <w:rPr>
          <w:rFonts w:ascii="Times New Roman" w:hAnsi="Times New Roman"/>
          <w:lang w:val="pt-BR"/>
        </w:rPr>
        <w:t>-cresol. Esta abordagem permitiu estabelecer uma relação estrutura-desempenho para estes catalisadores.</w:t>
      </w:r>
    </w:p>
    <w:p w14:paraId="231A600A" w14:textId="77777777" w:rsidR="004E4A6D" w:rsidRPr="00BA1A1D" w:rsidRDefault="004E4A6D" w:rsidP="00E0531A">
      <w:pPr>
        <w:pStyle w:val="TAMainText"/>
        <w:ind w:firstLine="204"/>
        <w:rPr>
          <w:rFonts w:ascii="Times New Roman" w:hAnsi="Times New Roman"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56711A7C" w:rsidR="00EA4E1B" w:rsidRPr="001F25B2" w:rsidRDefault="005179F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Preparo dos catalisadores</w:t>
      </w:r>
    </w:p>
    <w:p w14:paraId="74B8C792" w14:textId="4218BF69" w:rsidR="00BA1A1D" w:rsidRDefault="005179F1" w:rsidP="00E0531A">
      <w:pPr>
        <w:pStyle w:val="TAMainText"/>
        <w:ind w:firstLine="204"/>
        <w:rPr>
          <w:lang w:val="pt-BR"/>
        </w:rPr>
      </w:pPr>
      <w:r w:rsidRPr="005179F1">
        <w:rPr>
          <w:lang w:val="pt-BR"/>
        </w:rPr>
        <w:t>A</w:t>
      </w:r>
      <w:r w:rsidR="00BB206D">
        <w:rPr>
          <w:lang w:val="pt-BR"/>
        </w:rPr>
        <w:t xml:space="preserve"> </w:t>
      </w:r>
      <w:r w:rsidRPr="005179F1">
        <w:rPr>
          <w:lang w:val="pt-BR"/>
        </w:rPr>
        <w:t>sílica (SiO</w:t>
      </w:r>
      <w:r w:rsidRPr="005179F1">
        <w:rPr>
          <w:sz w:val="13"/>
          <w:szCs w:val="13"/>
          <w:lang w:val="pt-BR"/>
        </w:rPr>
        <w:t>2</w:t>
      </w:r>
      <w:r w:rsidRPr="005179F1">
        <w:rPr>
          <w:lang w:val="pt-BR"/>
        </w:rPr>
        <w:t>, Aerosil 200, Evonik Industries) utilizada como suporte foi misturada com água deionizada, seca a 120 °C por 3 h e, então aquecida a 500 °C (10 °C/min) permanecendo nessa temperatura por 6 h.</w:t>
      </w:r>
      <w:r>
        <w:rPr>
          <w:lang w:val="pt-BR"/>
        </w:rPr>
        <w:t xml:space="preserve"> Em seguida, os precursores </w:t>
      </w:r>
      <w:r w:rsidR="00A77786">
        <w:rPr>
          <w:lang w:val="pt-BR"/>
        </w:rPr>
        <w:t xml:space="preserve">óxidos </w:t>
      </w:r>
      <w:r>
        <w:rPr>
          <w:lang w:val="pt-BR"/>
        </w:rPr>
        <w:t>dos carbetos</w:t>
      </w:r>
      <w:r w:rsidR="00A77786">
        <w:rPr>
          <w:lang w:val="pt-BR"/>
        </w:rPr>
        <w:t xml:space="preserve"> </w:t>
      </w:r>
      <w:r w:rsidR="00207459">
        <w:rPr>
          <w:rFonts w:ascii="Times New Roman" w:hAnsi="Times New Roman"/>
          <w:lang w:val="pt-BR"/>
        </w:rPr>
        <w:t xml:space="preserve">foram preparados pelo método de impregnação ao </w:t>
      </w:r>
      <w:r w:rsidR="00207459" w:rsidRPr="00A77786">
        <w:rPr>
          <w:rFonts w:ascii="Times New Roman" w:hAnsi="Times New Roman"/>
          <w:lang w:val="pt-BR"/>
        </w:rPr>
        <w:t xml:space="preserve">ponto úmido </w:t>
      </w:r>
      <w:r w:rsidR="00A77786" w:rsidRPr="00A77786">
        <w:rPr>
          <w:rFonts w:ascii="Times New Roman" w:hAnsi="Times New Roman"/>
          <w:lang w:val="pt-BR"/>
        </w:rPr>
        <w:t xml:space="preserve">a fim de </w:t>
      </w:r>
      <w:r w:rsidR="00207459" w:rsidRPr="00A77786">
        <w:rPr>
          <w:rFonts w:ascii="Times New Roman" w:hAnsi="Times New Roman"/>
          <w:lang w:val="pt-BR"/>
        </w:rPr>
        <w:t>se obter 20% (m/m) de carbeto de Mo</w:t>
      </w:r>
      <w:r w:rsidR="00894791">
        <w:rPr>
          <w:rFonts w:ascii="Times New Roman" w:hAnsi="Times New Roman"/>
          <w:lang w:val="pt-BR"/>
        </w:rPr>
        <w:t xml:space="preserve">. </w:t>
      </w:r>
      <w:r w:rsidR="00A77786" w:rsidRPr="00A77786">
        <w:rPr>
          <w:lang w:val="pt-BR"/>
        </w:rPr>
        <w:t>Para isso, o sal de molibdênio ((NH</w:t>
      </w:r>
      <w:r w:rsidR="00A77786" w:rsidRPr="00A77786">
        <w:rPr>
          <w:sz w:val="13"/>
          <w:szCs w:val="13"/>
          <w:lang w:val="pt-BR"/>
        </w:rPr>
        <w:t>4</w:t>
      </w:r>
      <w:r w:rsidR="00A77786" w:rsidRPr="00A77786">
        <w:rPr>
          <w:lang w:val="pt-BR"/>
        </w:rPr>
        <w:t>)</w:t>
      </w:r>
      <w:r w:rsidR="00A77786" w:rsidRPr="00A77786">
        <w:rPr>
          <w:sz w:val="13"/>
          <w:szCs w:val="13"/>
          <w:lang w:val="pt-BR"/>
        </w:rPr>
        <w:t>6</w:t>
      </w:r>
      <w:r w:rsidR="00A77786" w:rsidRPr="00A77786">
        <w:rPr>
          <w:lang w:val="pt-BR"/>
        </w:rPr>
        <w:t>Mo</w:t>
      </w:r>
      <w:r w:rsidR="00A77786" w:rsidRPr="00A77786">
        <w:rPr>
          <w:sz w:val="13"/>
          <w:szCs w:val="13"/>
          <w:lang w:val="pt-BR"/>
        </w:rPr>
        <w:t>7</w:t>
      </w:r>
      <w:r w:rsidR="00A77786" w:rsidRPr="00A77786">
        <w:rPr>
          <w:lang w:val="pt-BR"/>
        </w:rPr>
        <w:t>O</w:t>
      </w:r>
      <w:r w:rsidR="00A77786" w:rsidRPr="00A77786">
        <w:rPr>
          <w:sz w:val="13"/>
          <w:szCs w:val="13"/>
          <w:lang w:val="pt-BR"/>
        </w:rPr>
        <w:t>24</w:t>
      </w:r>
      <w:r w:rsidR="00A77786" w:rsidRPr="00A77786">
        <w:rPr>
          <w:lang w:val="pt-BR"/>
        </w:rPr>
        <w:t>.4H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O, Sigma-Aldrich) foi solubilizado em água destilada e a solução obtida foi, em seguida, impregnada no suport</w:t>
      </w:r>
      <w:r w:rsidR="00A77786">
        <w:rPr>
          <w:lang w:val="pt-BR"/>
        </w:rPr>
        <w:t>e</w:t>
      </w:r>
      <w:r w:rsidR="00A77786" w:rsidRPr="00A77786">
        <w:rPr>
          <w:lang w:val="pt-BR"/>
        </w:rPr>
        <w:t xml:space="preserve">. No caso dos catalisadores promovidos por Ni </w:t>
      </w:r>
      <w:r w:rsidR="00FE5040">
        <w:rPr>
          <w:lang w:val="pt-BR"/>
        </w:rPr>
        <w:t>ou</w:t>
      </w:r>
      <w:r w:rsidR="00A77786" w:rsidRPr="00A77786">
        <w:rPr>
          <w:lang w:val="pt-BR"/>
        </w:rPr>
        <w:t xml:space="preserve"> Cu, após a impregnação da solução de Mo na SiO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, os materiais foram secos a 110 °C/12 h e, então, impregnados com soluções contendo os sais de Ni</w:t>
      </w:r>
      <w:r w:rsidR="00A77786">
        <w:rPr>
          <w:lang w:val="pt-BR"/>
        </w:rPr>
        <w:t xml:space="preserve"> </w:t>
      </w:r>
      <w:r w:rsidR="00A77786" w:rsidRPr="00A77786">
        <w:rPr>
          <w:lang w:val="pt-BR"/>
        </w:rPr>
        <w:t>(Ni(NO</w:t>
      </w:r>
      <w:r w:rsidR="00A77786" w:rsidRPr="00A77786">
        <w:rPr>
          <w:sz w:val="13"/>
          <w:szCs w:val="13"/>
          <w:lang w:val="pt-BR"/>
        </w:rPr>
        <w:t>3</w:t>
      </w:r>
      <w:r w:rsidR="00A77786" w:rsidRPr="00A77786">
        <w:rPr>
          <w:lang w:val="pt-BR"/>
        </w:rPr>
        <w:t>)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.6H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O, Sigma-Aldrich) ou Cu</w:t>
      </w:r>
      <w:r w:rsidR="00A77786">
        <w:rPr>
          <w:lang w:val="pt-BR"/>
        </w:rPr>
        <w:t xml:space="preserve"> </w:t>
      </w:r>
      <w:r w:rsidR="00A77786" w:rsidRPr="00A77786">
        <w:rPr>
          <w:lang w:val="pt-BR"/>
        </w:rPr>
        <w:t>(Cu(NO</w:t>
      </w:r>
      <w:r w:rsidR="00A77786" w:rsidRPr="00A77786">
        <w:rPr>
          <w:sz w:val="13"/>
          <w:szCs w:val="13"/>
          <w:lang w:val="pt-BR"/>
        </w:rPr>
        <w:t>3</w:t>
      </w:r>
      <w:r w:rsidR="00A77786" w:rsidRPr="00A77786">
        <w:rPr>
          <w:lang w:val="pt-BR"/>
        </w:rPr>
        <w:t>)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.H</w:t>
      </w:r>
      <w:r w:rsidR="00A77786" w:rsidRPr="00A77786">
        <w:rPr>
          <w:sz w:val="13"/>
          <w:szCs w:val="13"/>
          <w:lang w:val="pt-BR"/>
        </w:rPr>
        <w:t>2</w:t>
      </w:r>
      <w:r w:rsidR="00A77786" w:rsidRPr="00A77786">
        <w:rPr>
          <w:lang w:val="pt-BR"/>
        </w:rPr>
        <w:t>O, Sigma-Aldrich) de modo a se obter 3% (m/m) do metal promotor.</w:t>
      </w:r>
      <w:r w:rsidR="004F4A97">
        <w:rPr>
          <w:lang w:val="pt-BR"/>
        </w:rPr>
        <w:t xml:space="preserve"> Nesse caso</w:t>
      </w:r>
      <w:r w:rsidR="00BA4599">
        <w:rPr>
          <w:lang w:val="pt-BR"/>
        </w:rPr>
        <w:t>,</w:t>
      </w:r>
      <w:r w:rsidR="004F4A97">
        <w:rPr>
          <w:lang w:val="pt-BR"/>
        </w:rPr>
        <w:t xml:space="preserve"> o teor de carbeto de Mo era de 17% (m/m).</w:t>
      </w:r>
      <w:r w:rsidR="00BA4599">
        <w:rPr>
          <w:lang w:val="pt-BR"/>
        </w:rPr>
        <w:t xml:space="preserve"> </w:t>
      </w:r>
      <w:r w:rsidR="00BA4599" w:rsidRPr="00BA4599">
        <w:rPr>
          <w:lang w:val="pt-BR"/>
        </w:rPr>
        <w:t xml:space="preserve">Após a etapa de impregnação, todas as amostras foram secas a 110 °C/12 h e tratadas em ar </w:t>
      </w:r>
      <w:r w:rsidR="00BA4599">
        <w:rPr>
          <w:lang w:val="pt-BR"/>
        </w:rPr>
        <w:t xml:space="preserve">estático </w:t>
      </w:r>
      <w:r w:rsidR="00BA4599" w:rsidRPr="00BA4599">
        <w:rPr>
          <w:lang w:val="pt-BR"/>
        </w:rPr>
        <w:t>por 3 h a 500 °C (5 °C/min).</w:t>
      </w:r>
    </w:p>
    <w:p w14:paraId="0137D0C3" w14:textId="1F127C18" w:rsidR="00CC0E7E" w:rsidRDefault="00A80EAA" w:rsidP="00E0531A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fim de sintetizar</w:t>
      </w:r>
      <w:r w:rsidR="00CC0E7E">
        <w:rPr>
          <w:rFonts w:ascii="Times New Roman" w:hAnsi="Times New Roman"/>
          <w:lang w:val="pt-BR"/>
        </w:rPr>
        <w:t xml:space="preserve"> </w:t>
      </w:r>
      <w:r w:rsidR="00B90579">
        <w:rPr>
          <w:rFonts w:ascii="Times New Roman" w:hAnsi="Times New Roman"/>
          <w:lang w:val="pt-BR"/>
        </w:rPr>
        <w:t>o</w:t>
      </w:r>
      <w:r w:rsidR="00CC0E7E">
        <w:rPr>
          <w:rFonts w:ascii="Times New Roman" w:hAnsi="Times New Roman"/>
          <w:lang w:val="pt-BR"/>
        </w:rPr>
        <w:t xml:space="preserve"> carbeto não suportado </w:t>
      </w:r>
      <w:r w:rsidR="00B90579">
        <w:rPr>
          <w:rFonts w:ascii="Times New Roman" w:hAnsi="Times New Roman"/>
          <w:lang w:val="pt-BR"/>
        </w:rPr>
        <w:t>e</w:t>
      </w:r>
      <w:r w:rsidR="00CC0E7E">
        <w:rPr>
          <w:rFonts w:ascii="Times New Roman" w:hAnsi="Times New Roman"/>
          <w:lang w:val="pt-BR"/>
        </w:rPr>
        <w:t xml:space="preserve"> os carbetos </w:t>
      </w:r>
      <w:r>
        <w:rPr>
          <w:rFonts w:ascii="Times New Roman" w:hAnsi="Times New Roman"/>
          <w:lang w:val="pt-BR"/>
        </w:rPr>
        <w:t xml:space="preserve">de Mo </w:t>
      </w:r>
      <w:r w:rsidR="00CC0E7E">
        <w:rPr>
          <w:rFonts w:ascii="Times New Roman" w:hAnsi="Times New Roman"/>
          <w:lang w:val="pt-BR"/>
        </w:rPr>
        <w:t>suportados em SiO</w:t>
      </w:r>
      <w:r w:rsidR="00CC0E7E" w:rsidRPr="00A80EAA">
        <w:rPr>
          <w:rFonts w:ascii="Times New Roman" w:hAnsi="Times New Roman"/>
          <w:vertAlign w:val="subscript"/>
          <w:lang w:val="pt-BR"/>
        </w:rPr>
        <w:t>2</w:t>
      </w:r>
      <w:r w:rsidR="00CC0E7E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o trióxido de molibdênio (MoO</w:t>
      </w:r>
      <w:r w:rsidRPr="00A80EAA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, Sigma-Aldrich) ou os precursores óxidos, respectivamente, foram </w:t>
      </w:r>
      <w:r w:rsidR="00CC0E7E">
        <w:rPr>
          <w:rFonts w:ascii="Times New Roman" w:hAnsi="Times New Roman"/>
          <w:lang w:val="pt-BR"/>
        </w:rPr>
        <w:t>carbura</w:t>
      </w:r>
      <w:r>
        <w:rPr>
          <w:rFonts w:ascii="Times New Roman" w:hAnsi="Times New Roman"/>
          <w:lang w:val="pt-BR"/>
        </w:rPr>
        <w:t>dos</w:t>
      </w:r>
      <w:r w:rsidR="00CC0E7E">
        <w:rPr>
          <w:rFonts w:ascii="Times New Roman" w:hAnsi="Times New Roman"/>
          <w:lang w:val="pt-BR"/>
        </w:rPr>
        <w:t xml:space="preserve"> a 650 °C (2,5 °C/min) por 2 h com 20% (v/v) CH</w:t>
      </w:r>
      <w:r w:rsidR="00CC0E7E" w:rsidRPr="005179F1">
        <w:rPr>
          <w:rFonts w:ascii="Times New Roman" w:hAnsi="Times New Roman"/>
          <w:vertAlign w:val="subscript"/>
          <w:lang w:val="pt-BR"/>
        </w:rPr>
        <w:t>4</w:t>
      </w:r>
      <w:r w:rsidR="00CC0E7E">
        <w:rPr>
          <w:rFonts w:ascii="Times New Roman" w:hAnsi="Times New Roman"/>
          <w:lang w:val="pt-BR"/>
        </w:rPr>
        <w:t>/H</w:t>
      </w:r>
      <w:r w:rsidR="00CC0E7E" w:rsidRPr="005179F1">
        <w:rPr>
          <w:rFonts w:ascii="Times New Roman" w:hAnsi="Times New Roman"/>
          <w:vertAlign w:val="subscript"/>
          <w:lang w:val="pt-BR"/>
        </w:rPr>
        <w:t>2</w:t>
      </w:r>
      <w:r w:rsidR="00CC0E7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(razão massa de catalisador:vazão de mistura = 2:1)</w:t>
      </w:r>
      <w:r w:rsidR="00CC0E7E">
        <w:rPr>
          <w:rFonts w:ascii="Times New Roman" w:hAnsi="Times New Roman"/>
          <w:lang w:val="pt-BR"/>
        </w:rPr>
        <w:t>. Ao final da síntese, os materiais foram passivados a temperatura ambiente por 14 h em uma mistura contendo 0,5% (v/v) O</w:t>
      </w:r>
      <w:r w:rsidR="00CC0E7E" w:rsidRPr="00CC0E7E">
        <w:rPr>
          <w:rFonts w:ascii="Times New Roman" w:hAnsi="Times New Roman"/>
          <w:vertAlign w:val="subscript"/>
          <w:lang w:val="pt-BR"/>
        </w:rPr>
        <w:t>2</w:t>
      </w:r>
      <w:r w:rsidR="00CC0E7E">
        <w:rPr>
          <w:rFonts w:ascii="Times New Roman" w:hAnsi="Times New Roman"/>
          <w:lang w:val="pt-BR"/>
        </w:rPr>
        <w:t>/N</w:t>
      </w:r>
      <w:r w:rsidR="00CC0E7E" w:rsidRPr="00CC0E7E">
        <w:rPr>
          <w:rFonts w:ascii="Times New Roman" w:hAnsi="Times New Roman"/>
          <w:vertAlign w:val="subscript"/>
          <w:lang w:val="pt-BR"/>
        </w:rPr>
        <w:t>2</w:t>
      </w:r>
      <w:r w:rsidR="00CC0E7E">
        <w:rPr>
          <w:rFonts w:ascii="Times New Roman" w:hAnsi="Times New Roman"/>
          <w:lang w:val="pt-BR"/>
        </w:rPr>
        <w:t xml:space="preserve"> (30 mL/min)</w:t>
      </w:r>
      <w:r w:rsidR="00E0531A">
        <w:rPr>
          <w:rFonts w:ascii="Times New Roman" w:hAnsi="Times New Roman"/>
          <w:lang w:val="pt-BR"/>
        </w:rPr>
        <w:t>.</w:t>
      </w:r>
    </w:p>
    <w:p w14:paraId="100CD3EB" w14:textId="77777777" w:rsidR="00CC0E7E" w:rsidRDefault="00CC0E7E" w:rsidP="00CC0E7E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6AF6F82" w14:textId="79A37D5A" w:rsidR="001A090F" w:rsidRPr="00CC0E7E" w:rsidRDefault="001A090F" w:rsidP="00CC0E7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Caracterização</w:t>
      </w:r>
    </w:p>
    <w:p w14:paraId="424937A8" w14:textId="68D13CDF" w:rsidR="00AC4989" w:rsidRPr="00841C66" w:rsidRDefault="00BA1A1D" w:rsidP="00B84076">
      <w:pPr>
        <w:pStyle w:val="TAMainText"/>
        <w:ind w:firstLine="204"/>
        <w:rPr>
          <w:color w:val="FF0000"/>
          <w:lang w:val="pt-BR"/>
        </w:rPr>
      </w:pPr>
      <w:r w:rsidRPr="00E0531A">
        <w:rPr>
          <w:rFonts w:ascii="Times New Roman" w:hAnsi="Times New Roman"/>
          <w:lang w:val="pt-BR"/>
        </w:rPr>
        <w:t xml:space="preserve">O </w:t>
      </w:r>
      <w:r w:rsidR="001A090F" w:rsidRPr="00E0531A">
        <w:rPr>
          <w:lang w:val="pt-BR"/>
        </w:rPr>
        <w:t>teor de Mo, Ni e Cu dos catalisadores passivados foi determinado por</w:t>
      </w:r>
      <w:r w:rsidR="00CC0E7E" w:rsidRPr="00E0531A">
        <w:rPr>
          <w:lang w:val="pt-BR"/>
        </w:rPr>
        <w:t xml:space="preserve"> Espectrometria de Emissão Óptica por Plasma Acoplado Indutivamente</w:t>
      </w:r>
      <w:r w:rsidR="001A090F" w:rsidRPr="00E0531A">
        <w:rPr>
          <w:lang w:val="pt-BR"/>
        </w:rPr>
        <w:t xml:space="preserve"> </w:t>
      </w:r>
      <w:r w:rsidR="00CC0E7E" w:rsidRPr="00E0531A">
        <w:rPr>
          <w:lang w:val="pt-BR"/>
        </w:rPr>
        <w:t>(</w:t>
      </w:r>
      <w:r w:rsidR="001A090F" w:rsidRPr="00E0531A">
        <w:rPr>
          <w:lang w:val="pt-BR"/>
        </w:rPr>
        <w:t>ICP-OES</w:t>
      </w:r>
      <w:r w:rsidR="00CC0E7E" w:rsidRPr="00E0531A">
        <w:rPr>
          <w:lang w:val="pt-BR"/>
        </w:rPr>
        <w:t>) em um espectrômetro 720-ES ICP-OES da Agilent</w:t>
      </w:r>
      <w:r w:rsidR="001A090F" w:rsidRPr="00E0531A">
        <w:rPr>
          <w:lang w:val="pt-BR"/>
        </w:rPr>
        <w:t>, enquanto</w:t>
      </w:r>
      <w:r w:rsidR="00B90579">
        <w:rPr>
          <w:lang w:val="pt-BR"/>
        </w:rPr>
        <w:t xml:space="preserve"> </w:t>
      </w:r>
      <w:r w:rsidR="001A090F" w:rsidRPr="00E0531A">
        <w:rPr>
          <w:lang w:val="pt-BR"/>
        </w:rPr>
        <w:t>o</w:t>
      </w:r>
      <w:r w:rsidR="001A090F" w:rsidRPr="00841C66">
        <w:rPr>
          <w:lang w:val="pt-BR"/>
        </w:rPr>
        <w:t xml:space="preserve"> teor </w:t>
      </w:r>
      <w:r w:rsidR="001A090F" w:rsidRPr="00841C66">
        <w:rPr>
          <w:lang w:val="pt-BR"/>
        </w:rPr>
        <w:t xml:space="preserve">de C foi estimado por análise elementar </w:t>
      </w:r>
      <w:r w:rsidRPr="00841C66">
        <w:rPr>
          <w:lang w:val="pt-BR"/>
        </w:rPr>
        <w:t xml:space="preserve">(AE) </w:t>
      </w:r>
      <w:r w:rsidR="001A090F" w:rsidRPr="00841C66">
        <w:rPr>
          <w:lang w:val="pt-BR"/>
        </w:rPr>
        <w:t>em um analisador automatizado modelo Thermo Scientific da FlashSmart.</w:t>
      </w:r>
      <w:r w:rsidR="006D7905" w:rsidRPr="00841C66">
        <w:rPr>
          <w:lang w:val="pt-BR"/>
        </w:rPr>
        <w:t xml:space="preserve"> </w:t>
      </w:r>
      <w:r w:rsidR="001A090F" w:rsidRPr="00841C66">
        <w:rPr>
          <w:lang w:val="pt-BR"/>
        </w:rPr>
        <w:t>As propriedades texturais</w:t>
      </w:r>
      <w:r w:rsidR="00834405" w:rsidRPr="00841C66">
        <w:rPr>
          <w:lang w:val="pt-BR"/>
        </w:rPr>
        <w:t xml:space="preserve"> da SiO</w:t>
      </w:r>
      <w:r w:rsidR="00834405" w:rsidRPr="00841C66">
        <w:rPr>
          <w:vertAlign w:val="subscript"/>
          <w:lang w:val="pt-BR"/>
        </w:rPr>
        <w:t>2</w:t>
      </w:r>
      <w:r w:rsidR="00834405" w:rsidRPr="00841C66">
        <w:rPr>
          <w:lang w:val="pt-BR"/>
        </w:rPr>
        <w:t xml:space="preserve"> e dos catalisadores passivados</w:t>
      </w:r>
      <w:r w:rsidR="001A090F" w:rsidRPr="00841C66">
        <w:rPr>
          <w:lang w:val="pt-BR"/>
        </w:rPr>
        <w:t xml:space="preserve"> foram determinadas por adsorção de N</w:t>
      </w:r>
      <w:r w:rsidR="001A090F" w:rsidRPr="00841C66">
        <w:rPr>
          <w:sz w:val="13"/>
          <w:szCs w:val="13"/>
          <w:lang w:val="pt-BR"/>
        </w:rPr>
        <w:t xml:space="preserve">2 </w:t>
      </w:r>
      <w:r w:rsidR="00AC4989" w:rsidRPr="00841C66">
        <w:rPr>
          <w:lang w:val="pt-BR"/>
        </w:rPr>
        <w:t>u</w:t>
      </w:r>
      <w:r w:rsidR="001A090F" w:rsidRPr="00841C66">
        <w:rPr>
          <w:lang w:val="pt-BR"/>
        </w:rPr>
        <w:t>sando o equipamento TriStar II Plus Analyser da Micromeritics. Ante</w:t>
      </w:r>
      <w:r w:rsidR="00B90579">
        <w:rPr>
          <w:lang w:val="pt-BR"/>
        </w:rPr>
        <w:t>s</w:t>
      </w:r>
      <w:r w:rsidR="001A090F" w:rsidRPr="00841C66">
        <w:rPr>
          <w:lang w:val="pt-BR"/>
        </w:rPr>
        <w:t xml:space="preserve"> </w:t>
      </w:r>
      <w:r w:rsidR="00B90579">
        <w:rPr>
          <w:lang w:val="pt-BR"/>
        </w:rPr>
        <w:t>da</w:t>
      </w:r>
      <w:r w:rsidR="001A090F" w:rsidRPr="00841C66">
        <w:rPr>
          <w:lang w:val="pt-BR"/>
        </w:rPr>
        <w:t xml:space="preserve"> análise, as amostras foram </w:t>
      </w:r>
      <w:r w:rsidR="00AC4989" w:rsidRPr="00841C66">
        <w:rPr>
          <w:lang w:val="pt-BR"/>
        </w:rPr>
        <w:t>tratadas</w:t>
      </w:r>
      <w:r w:rsidR="001A090F" w:rsidRPr="00841C66">
        <w:rPr>
          <w:lang w:val="pt-BR"/>
        </w:rPr>
        <w:t xml:space="preserve"> em vácuo a 75 °C/1 h e, então a 300 °C </w:t>
      </w:r>
      <w:r w:rsidR="00AC4989" w:rsidRPr="00841C66">
        <w:rPr>
          <w:lang w:val="pt-BR"/>
        </w:rPr>
        <w:t>até</w:t>
      </w:r>
      <w:r w:rsidR="001A090F" w:rsidRPr="00841C66">
        <w:rPr>
          <w:lang w:val="pt-BR"/>
        </w:rPr>
        <w:t xml:space="preserve"> 24 h. </w:t>
      </w:r>
      <w:r w:rsidR="00AC4989" w:rsidRPr="00841C66">
        <w:rPr>
          <w:lang w:val="pt-BR"/>
        </w:rPr>
        <w:t xml:space="preserve">A área específica e o volume de poros totais foram estimados pelos métodos Brunauer-EmmettTeller (BET) e </w:t>
      </w:r>
      <w:r w:rsidR="00C50683">
        <w:rPr>
          <w:lang w:val="pt-BR"/>
        </w:rPr>
        <w:t>regra de Gurvitch</w:t>
      </w:r>
      <w:r w:rsidR="00AC4989" w:rsidRPr="00841C66">
        <w:rPr>
          <w:lang w:val="pt-BR"/>
        </w:rPr>
        <w:t>, respectivamente.</w:t>
      </w:r>
    </w:p>
    <w:p w14:paraId="42E7C583" w14:textId="76BC036C" w:rsidR="001A090F" w:rsidRDefault="001A090F" w:rsidP="00B84076">
      <w:pPr>
        <w:pStyle w:val="Default"/>
        <w:spacing w:line="240" w:lineRule="exact"/>
        <w:ind w:firstLine="204"/>
        <w:jc w:val="both"/>
        <w:rPr>
          <w:sz w:val="20"/>
          <w:szCs w:val="20"/>
        </w:rPr>
      </w:pPr>
      <w:r w:rsidRPr="00841C66">
        <w:rPr>
          <w:sz w:val="20"/>
          <w:szCs w:val="20"/>
        </w:rPr>
        <w:t xml:space="preserve">Os experimentos de carburação à temperatura programada (TPC) foram realizados em uma unidade multipropósito acoplada a um espectrômetro de massas (EM) Pfeiffer Vacuum, modelo QME 200. Antes da carburação, as amostras (0,1 g) foram pré-tratadas por 1 h em corrente de He (50 mL/min) a 200 ºC (10 ºC/min). Em seguida, o catalisador foi resfriado até 30 ºC. As medidas de carburação </w:t>
      </w:r>
      <w:r w:rsidR="00B90579">
        <w:rPr>
          <w:sz w:val="20"/>
          <w:szCs w:val="20"/>
        </w:rPr>
        <w:t xml:space="preserve">foram realizadas </w:t>
      </w:r>
      <w:r w:rsidRPr="00841C66">
        <w:rPr>
          <w:sz w:val="20"/>
          <w:szCs w:val="20"/>
        </w:rPr>
        <w:t>utilizando uma</w:t>
      </w:r>
      <w:r>
        <w:rPr>
          <w:sz w:val="20"/>
          <w:szCs w:val="20"/>
        </w:rPr>
        <w:t xml:space="preserve"> mistura contendo 20 % (v/v) CH</w:t>
      </w:r>
      <w:r>
        <w:rPr>
          <w:sz w:val="13"/>
          <w:szCs w:val="13"/>
        </w:rPr>
        <w:t>4</w:t>
      </w:r>
      <w:r>
        <w:rPr>
          <w:sz w:val="20"/>
          <w:szCs w:val="20"/>
        </w:rPr>
        <w:t>/H</w:t>
      </w:r>
      <w:r>
        <w:rPr>
          <w:sz w:val="13"/>
          <w:szCs w:val="13"/>
        </w:rPr>
        <w:t xml:space="preserve">2 </w:t>
      </w:r>
      <w:r>
        <w:rPr>
          <w:sz w:val="20"/>
          <w:szCs w:val="20"/>
        </w:rPr>
        <w:t>(100 mL/min</w:t>
      </w:r>
      <w:r w:rsidR="00B90579">
        <w:rPr>
          <w:sz w:val="20"/>
          <w:szCs w:val="20"/>
        </w:rPr>
        <w:t>) com taxa de aquecimento de 2,5 ºC/min</w:t>
      </w:r>
      <w:r>
        <w:rPr>
          <w:sz w:val="20"/>
          <w:szCs w:val="20"/>
        </w:rPr>
        <w:t xml:space="preserve"> até 800 ºC</w:t>
      </w:r>
      <w:r w:rsidR="00AC6F11">
        <w:rPr>
          <w:sz w:val="20"/>
          <w:szCs w:val="20"/>
        </w:rPr>
        <w:t>.</w:t>
      </w:r>
    </w:p>
    <w:p w14:paraId="2D55A512" w14:textId="5242A10A" w:rsidR="00E0531A" w:rsidRDefault="00E0531A" w:rsidP="00B84076">
      <w:pPr>
        <w:pStyle w:val="Default"/>
        <w:spacing w:line="240" w:lineRule="exact"/>
        <w:ind w:firstLine="204"/>
        <w:jc w:val="both"/>
        <w:rPr>
          <w:sz w:val="20"/>
          <w:szCs w:val="20"/>
        </w:rPr>
      </w:pPr>
      <w:r w:rsidRPr="00E0531A">
        <w:rPr>
          <w:sz w:val="20"/>
          <w:szCs w:val="20"/>
        </w:rPr>
        <w:t xml:space="preserve">A espectroscopia de absorção de raios X (XAS) foi realizada no modo de transmissão na linha de luz ROCK Quick-EXAFS na instalação </w:t>
      </w:r>
      <w:r w:rsidR="00D36328">
        <w:rPr>
          <w:sz w:val="20"/>
          <w:szCs w:val="20"/>
        </w:rPr>
        <w:t xml:space="preserve">francesa </w:t>
      </w:r>
      <w:r w:rsidRPr="00E0531A">
        <w:rPr>
          <w:sz w:val="20"/>
          <w:szCs w:val="20"/>
        </w:rPr>
        <w:t xml:space="preserve">de </w:t>
      </w:r>
      <w:r w:rsidR="00D36328">
        <w:rPr>
          <w:sz w:val="20"/>
          <w:szCs w:val="20"/>
        </w:rPr>
        <w:t xml:space="preserve">radiação </w:t>
      </w:r>
      <w:r w:rsidR="008974EB" w:rsidRPr="00E0531A">
        <w:rPr>
          <w:sz w:val="20"/>
          <w:szCs w:val="20"/>
        </w:rPr>
        <w:t>sincrotron</w:t>
      </w:r>
      <w:r w:rsidRPr="00E0531A">
        <w:rPr>
          <w:sz w:val="20"/>
          <w:szCs w:val="20"/>
        </w:rPr>
        <w:t xml:space="preserve"> SOLEIL</w:t>
      </w:r>
      <w:r>
        <w:rPr>
          <w:sz w:val="20"/>
          <w:szCs w:val="20"/>
        </w:rPr>
        <w:t xml:space="preserve">. </w:t>
      </w:r>
      <w:r w:rsidRPr="00E0531A">
        <w:rPr>
          <w:sz w:val="20"/>
          <w:szCs w:val="20"/>
        </w:rPr>
        <w:t xml:space="preserve">Os espectros foram adquiridos em condições </w:t>
      </w:r>
      <w:r w:rsidRPr="00E0531A">
        <w:rPr>
          <w:i/>
          <w:iCs/>
          <w:sz w:val="20"/>
          <w:szCs w:val="20"/>
        </w:rPr>
        <w:t>in situ</w:t>
      </w:r>
      <w:r w:rsidRPr="00E0531A">
        <w:rPr>
          <w:sz w:val="20"/>
          <w:szCs w:val="20"/>
        </w:rPr>
        <w:t xml:space="preserve">, na borda K do Mo para sistemas monometálicos ou, alternativamente, nas bordas K do Ni (8333 eV), Cu (8979 eV) e Mo (20000 eV) para os sistemas bimetálicos Ni-Mo e Cu-Mo durante a carburação </w:t>
      </w:r>
      <w:r>
        <w:rPr>
          <w:sz w:val="20"/>
          <w:szCs w:val="20"/>
        </w:rPr>
        <w:t>dos materiais</w:t>
      </w:r>
      <w:r w:rsidR="00C61CAF">
        <w:rPr>
          <w:sz w:val="20"/>
          <w:szCs w:val="20"/>
        </w:rPr>
        <w:t xml:space="preserve"> realizada </w:t>
      </w:r>
      <w:r w:rsidR="00C61CAF" w:rsidRPr="00E0531A">
        <w:rPr>
          <w:sz w:val="20"/>
          <w:szCs w:val="20"/>
        </w:rPr>
        <w:t>d</w:t>
      </w:r>
      <w:r w:rsidR="00C61CAF">
        <w:rPr>
          <w:sz w:val="20"/>
          <w:szCs w:val="20"/>
        </w:rPr>
        <w:t>a temperatura ambiente</w:t>
      </w:r>
      <w:r w:rsidR="00C61CAF" w:rsidRPr="00E0531A">
        <w:rPr>
          <w:sz w:val="20"/>
          <w:szCs w:val="20"/>
        </w:rPr>
        <w:t xml:space="preserve"> a</w:t>
      </w:r>
      <w:r w:rsidR="00C61CAF">
        <w:rPr>
          <w:sz w:val="20"/>
          <w:szCs w:val="20"/>
        </w:rPr>
        <w:t>té</w:t>
      </w:r>
      <w:r w:rsidR="00C61CAF" w:rsidRPr="00E0531A">
        <w:rPr>
          <w:sz w:val="20"/>
          <w:szCs w:val="20"/>
        </w:rPr>
        <w:t xml:space="preserve"> 650 °C (2,5 °C min</w:t>
      </w:r>
      <w:r w:rsidR="00C61CAF" w:rsidRPr="00C61CAF">
        <w:rPr>
          <w:sz w:val="20"/>
          <w:szCs w:val="20"/>
          <w:vertAlign w:val="superscript"/>
        </w:rPr>
        <w:t>-1</w:t>
      </w:r>
      <w:r w:rsidR="00C61CAF" w:rsidRPr="00E0531A">
        <w:rPr>
          <w:sz w:val="20"/>
          <w:szCs w:val="20"/>
        </w:rPr>
        <w:t>) sob um fluxo de CH</w:t>
      </w:r>
      <w:r w:rsidR="00C61CAF" w:rsidRPr="00C61CAF">
        <w:rPr>
          <w:sz w:val="20"/>
          <w:szCs w:val="20"/>
          <w:vertAlign w:val="subscript"/>
        </w:rPr>
        <w:t>4</w:t>
      </w:r>
      <w:r w:rsidR="00C61CAF" w:rsidRPr="00E0531A">
        <w:rPr>
          <w:sz w:val="20"/>
          <w:szCs w:val="20"/>
        </w:rPr>
        <w:t>/H</w:t>
      </w:r>
      <w:r w:rsidR="00C61CAF" w:rsidRPr="00C61CAF">
        <w:rPr>
          <w:sz w:val="20"/>
          <w:szCs w:val="20"/>
          <w:vertAlign w:val="subscript"/>
        </w:rPr>
        <w:t>2</w:t>
      </w:r>
      <w:r w:rsidR="00C61CAF" w:rsidRPr="00E0531A">
        <w:rPr>
          <w:sz w:val="20"/>
          <w:szCs w:val="20"/>
        </w:rPr>
        <w:t xml:space="preserve"> de 20% (v/v) (5 mL min</w:t>
      </w:r>
      <w:r w:rsidR="00C61CAF" w:rsidRPr="00C61CAF">
        <w:rPr>
          <w:sz w:val="20"/>
          <w:szCs w:val="20"/>
          <w:vertAlign w:val="superscript"/>
        </w:rPr>
        <w:t>-1</w:t>
      </w:r>
      <w:r w:rsidR="00C61CAF" w:rsidRPr="00E0531A">
        <w:rPr>
          <w:sz w:val="20"/>
          <w:szCs w:val="20"/>
        </w:rPr>
        <w:t>).</w:t>
      </w:r>
      <w:r w:rsidR="00C61CAF">
        <w:rPr>
          <w:sz w:val="20"/>
          <w:szCs w:val="20"/>
        </w:rPr>
        <w:t xml:space="preserve"> </w:t>
      </w:r>
      <w:r w:rsidRPr="00E0531A">
        <w:rPr>
          <w:sz w:val="20"/>
          <w:szCs w:val="20"/>
        </w:rPr>
        <w:t>O leito de catalisador em pó (comprimento ~ 8 - 9 mm) foi mantido no centro d</w:t>
      </w:r>
      <w:r>
        <w:rPr>
          <w:sz w:val="20"/>
          <w:szCs w:val="20"/>
        </w:rPr>
        <w:t>e um</w:t>
      </w:r>
      <w:r w:rsidRPr="00E0531A">
        <w:rPr>
          <w:sz w:val="20"/>
          <w:szCs w:val="20"/>
        </w:rPr>
        <w:t xml:space="preserve"> capilar entre dois pedaços de lã de quartzo e aquecido usando um soprador de gás. Os espectros Raman foram medidos à temperatura ambiente no leito do catalisador usando um espectrômetro Raman RXN1 comercial (Kaiser Optical Systems, Inc.).</w:t>
      </w:r>
    </w:p>
    <w:p w14:paraId="1E5563C9" w14:textId="08954B6B" w:rsidR="00E0531A" w:rsidRPr="00E0531A" w:rsidRDefault="00E0531A" w:rsidP="00B84076">
      <w:pPr>
        <w:pStyle w:val="Default"/>
        <w:spacing w:line="240" w:lineRule="exact"/>
        <w:ind w:firstLine="204"/>
        <w:jc w:val="both"/>
        <w:rPr>
          <w:sz w:val="20"/>
          <w:szCs w:val="20"/>
        </w:rPr>
      </w:pPr>
      <w:r w:rsidRPr="00E0531A">
        <w:rPr>
          <w:sz w:val="20"/>
          <w:szCs w:val="20"/>
        </w:rPr>
        <w:t>As proporções de diferentes espécies de Mo, Ni e Cu durante os diferentes estágios de c</w:t>
      </w:r>
      <w:r w:rsidR="00C61CAF">
        <w:rPr>
          <w:sz w:val="20"/>
          <w:szCs w:val="20"/>
        </w:rPr>
        <w:t>arburação</w:t>
      </w:r>
      <w:r w:rsidRPr="00E0531A">
        <w:rPr>
          <w:sz w:val="20"/>
          <w:szCs w:val="20"/>
        </w:rPr>
        <w:t xml:space="preserve"> foram determinadas por um procedimento quimiométrico, a metodologia MCR-ALS (</w:t>
      </w:r>
      <w:r w:rsidRPr="00C61CAF">
        <w:rPr>
          <w:i/>
          <w:iCs/>
          <w:sz w:val="20"/>
          <w:szCs w:val="20"/>
        </w:rPr>
        <w:t>Multivariate Curve Resolution by Alternative-Least Squares</w:t>
      </w:r>
      <w:r w:rsidRPr="00E0531A">
        <w:rPr>
          <w:sz w:val="20"/>
          <w:szCs w:val="20"/>
        </w:rPr>
        <w:t>), usando</w:t>
      </w:r>
      <w:r w:rsidR="00B90579">
        <w:rPr>
          <w:sz w:val="20"/>
          <w:szCs w:val="20"/>
        </w:rPr>
        <w:t xml:space="preserve"> o programa</w:t>
      </w:r>
      <w:r w:rsidRPr="00E0531A">
        <w:rPr>
          <w:sz w:val="20"/>
          <w:szCs w:val="20"/>
        </w:rPr>
        <w:t xml:space="preserve"> MCR-ALS GUI 2.0 desenvolvida pelo grupo Tauler na plataforma Matlab </w:t>
      </w:r>
      <w:r w:rsidR="008974EB" w:rsidRPr="001D5CFB">
        <w:rPr>
          <w:color w:val="auto"/>
          <w:sz w:val="20"/>
          <w:szCs w:val="20"/>
        </w:rPr>
        <w:t>(</w:t>
      </w:r>
      <w:r w:rsidR="006F379E" w:rsidRPr="001D5CFB">
        <w:rPr>
          <w:color w:val="auto"/>
          <w:sz w:val="20"/>
          <w:szCs w:val="20"/>
        </w:rPr>
        <w:t>9</w:t>
      </w:r>
      <w:r w:rsidR="008974EB" w:rsidRPr="001D5CFB">
        <w:rPr>
          <w:color w:val="auto"/>
          <w:sz w:val="20"/>
          <w:szCs w:val="20"/>
        </w:rPr>
        <w:t>)</w:t>
      </w:r>
      <w:r w:rsidRPr="001D5CFB">
        <w:rPr>
          <w:color w:val="auto"/>
          <w:sz w:val="20"/>
          <w:szCs w:val="20"/>
        </w:rPr>
        <w:t>.</w:t>
      </w:r>
    </w:p>
    <w:p w14:paraId="05303EEC" w14:textId="77777777" w:rsidR="001A090F" w:rsidRDefault="001A090F" w:rsidP="001A090F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9759E9D" w14:textId="2F407403" w:rsidR="001A090F" w:rsidRPr="001F25B2" w:rsidRDefault="001A090F" w:rsidP="001A090F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Atividade catalítica</w:t>
      </w:r>
    </w:p>
    <w:p w14:paraId="4DC805E8" w14:textId="46CAEC1F" w:rsidR="005179F1" w:rsidRDefault="005179F1" w:rsidP="00244394">
      <w:pPr>
        <w:pStyle w:val="TAMainText"/>
        <w:ind w:firstLine="204"/>
        <w:rPr>
          <w:lang w:val="pt-BR"/>
        </w:rPr>
      </w:pPr>
      <w:r>
        <w:rPr>
          <w:rFonts w:ascii="Times New Roman" w:hAnsi="Times New Roman"/>
          <w:lang w:val="pt-BR"/>
        </w:rPr>
        <w:t>A hidrodesoxigenação do</w:t>
      </w:r>
      <w:r w:rsidR="001A090F">
        <w:rPr>
          <w:rFonts w:ascii="Times New Roman" w:hAnsi="Times New Roman"/>
          <w:lang w:val="pt-BR"/>
        </w:rPr>
        <w:t xml:space="preserve"> </w:t>
      </w:r>
      <w:r w:rsidRPr="001A090F">
        <w:rPr>
          <w:rFonts w:ascii="Times New Roman" w:hAnsi="Times New Roman"/>
          <w:i/>
          <w:iCs/>
          <w:lang w:val="pt-BR"/>
        </w:rPr>
        <w:t>m</w:t>
      </w:r>
      <w:r>
        <w:rPr>
          <w:rFonts w:ascii="Times New Roman" w:hAnsi="Times New Roman"/>
          <w:lang w:val="pt-BR"/>
        </w:rPr>
        <w:t xml:space="preserve">-cresol </w:t>
      </w:r>
      <w:r w:rsidR="00AF28AF">
        <w:rPr>
          <w:rFonts w:ascii="Times New Roman" w:hAnsi="Times New Roman"/>
          <w:lang w:val="pt-BR"/>
        </w:rPr>
        <w:t xml:space="preserve">em fase vapor </w:t>
      </w:r>
      <w:r>
        <w:rPr>
          <w:rFonts w:ascii="Times New Roman" w:hAnsi="Times New Roman"/>
          <w:lang w:val="pt-BR"/>
        </w:rPr>
        <w:t xml:space="preserve">foi realizada em um reator contínuo de leito fixo a 300 °C e 1 atm. </w:t>
      </w:r>
      <w:r w:rsidR="00AF28AF">
        <w:rPr>
          <w:rFonts w:ascii="Times New Roman" w:hAnsi="Times New Roman"/>
          <w:lang w:val="pt-BR"/>
        </w:rPr>
        <w:t>O catalisador foi misturado com carbeto de silício (m</w:t>
      </w:r>
      <w:r w:rsidR="00AF28AF" w:rsidRPr="00AF28AF">
        <w:rPr>
          <w:rFonts w:ascii="Times New Roman" w:hAnsi="Times New Roman"/>
          <w:vertAlign w:val="subscript"/>
          <w:lang w:val="pt-BR"/>
        </w:rPr>
        <w:t>SiC</w:t>
      </w:r>
      <w:r w:rsidR="00AF28AF">
        <w:rPr>
          <w:rFonts w:ascii="Times New Roman" w:hAnsi="Times New Roman"/>
          <w:lang w:val="pt-BR"/>
        </w:rPr>
        <w:t>/m</w:t>
      </w:r>
      <w:r w:rsidR="00AF28AF" w:rsidRPr="00AF28AF">
        <w:rPr>
          <w:rFonts w:ascii="Times New Roman" w:hAnsi="Times New Roman"/>
          <w:vertAlign w:val="subscript"/>
          <w:lang w:val="pt-BR"/>
        </w:rPr>
        <w:t>cat</w:t>
      </w:r>
      <w:r w:rsidR="00AF28AF">
        <w:rPr>
          <w:rFonts w:ascii="Times New Roman" w:hAnsi="Times New Roman"/>
          <w:lang w:val="pt-BR"/>
        </w:rPr>
        <w:t xml:space="preserve"> = 3) a fim de deixar o fluxo mais uniforme e evitar pontos quentes. Os ca</w:t>
      </w:r>
      <w:r w:rsidR="00BD7D6C">
        <w:rPr>
          <w:rFonts w:ascii="Times New Roman" w:hAnsi="Times New Roman"/>
          <w:lang w:val="pt-BR"/>
        </w:rPr>
        <w:t>rbetos</w:t>
      </w:r>
      <w:r w:rsidR="00AF28AF">
        <w:rPr>
          <w:rFonts w:ascii="Times New Roman" w:hAnsi="Times New Roman"/>
          <w:lang w:val="pt-BR"/>
        </w:rPr>
        <w:t xml:space="preserve"> foram sintetizados </w:t>
      </w:r>
      <w:r w:rsidR="00AF28AF" w:rsidRPr="00AF28AF">
        <w:rPr>
          <w:rFonts w:ascii="Times New Roman" w:hAnsi="Times New Roman"/>
          <w:i/>
          <w:iCs/>
          <w:lang w:val="pt-BR"/>
        </w:rPr>
        <w:t>in situ</w:t>
      </w:r>
      <w:r w:rsidR="00AF28AF">
        <w:rPr>
          <w:rFonts w:ascii="Times New Roman" w:hAnsi="Times New Roman"/>
          <w:lang w:val="pt-BR"/>
        </w:rPr>
        <w:t xml:space="preserve"> conforme descrito anteriormente e, então a temperatura foi reduzida para 300 °C e a mistura reacional foi obtida pela </w:t>
      </w:r>
      <w:r w:rsidR="0044556D">
        <w:rPr>
          <w:rFonts w:ascii="Times New Roman" w:hAnsi="Times New Roman"/>
          <w:lang w:val="pt-BR"/>
        </w:rPr>
        <w:t>passagem</w:t>
      </w:r>
      <w:r w:rsidR="00AF28AF">
        <w:rPr>
          <w:rFonts w:ascii="Times New Roman" w:hAnsi="Times New Roman"/>
          <w:lang w:val="pt-BR"/>
        </w:rPr>
        <w:t xml:space="preserve"> de 60 mL/min H</w:t>
      </w:r>
      <w:r w:rsidR="00AF28AF" w:rsidRPr="00AF28AF">
        <w:rPr>
          <w:rFonts w:ascii="Times New Roman" w:hAnsi="Times New Roman"/>
          <w:vertAlign w:val="subscript"/>
          <w:lang w:val="pt-BR"/>
        </w:rPr>
        <w:t>2</w:t>
      </w:r>
      <w:r w:rsidR="00AF28AF">
        <w:rPr>
          <w:rFonts w:ascii="Times New Roman" w:hAnsi="Times New Roman"/>
          <w:lang w:val="pt-BR"/>
        </w:rPr>
        <w:t xml:space="preserve"> em um saturador contendo o </w:t>
      </w:r>
      <w:r w:rsidR="00AF28AF" w:rsidRPr="00040BC4">
        <w:rPr>
          <w:rFonts w:ascii="Times New Roman" w:hAnsi="Times New Roman"/>
          <w:i/>
          <w:iCs/>
          <w:lang w:val="pt-BR"/>
        </w:rPr>
        <w:t>m</w:t>
      </w:r>
      <w:r w:rsidR="00AF28AF">
        <w:rPr>
          <w:rFonts w:ascii="Times New Roman" w:hAnsi="Times New Roman"/>
          <w:lang w:val="pt-BR"/>
        </w:rPr>
        <w:t xml:space="preserve">-cresol em uma temperatura adequada (87 °C) para produzir </w:t>
      </w:r>
      <w:r w:rsidR="00AF28AF">
        <w:rPr>
          <w:rFonts w:ascii="Times New Roman" w:hAnsi="Times New Roman"/>
          <w:lang w:val="pt-BR"/>
        </w:rPr>
        <w:lastRenderedPageBreak/>
        <w:t>a razão molar H</w:t>
      </w:r>
      <w:r w:rsidR="00AF28AF" w:rsidRPr="00AF28AF">
        <w:rPr>
          <w:rFonts w:ascii="Times New Roman" w:hAnsi="Times New Roman"/>
          <w:vertAlign w:val="subscript"/>
          <w:lang w:val="pt-BR"/>
        </w:rPr>
        <w:t>2</w:t>
      </w:r>
      <w:r w:rsidR="00AF28AF">
        <w:rPr>
          <w:rFonts w:ascii="Times New Roman" w:hAnsi="Times New Roman"/>
          <w:lang w:val="pt-BR"/>
        </w:rPr>
        <w:t>/</w:t>
      </w:r>
      <w:r w:rsidR="00AF28AF" w:rsidRPr="00AF28AF">
        <w:rPr>
          <w:rFonts w:ascii="Times New Roman" w:hAnsi="Times New Roman"/>
          <w:i/>
          <w:iCs/>
          <w:lang w:val="pt-BR"/>
        </w:rPr>
        <w:t>m</w:t>
      </w:r>
      <w:r w:rsidR="00AF28AF">
        <w:rPr>
          <w:rFonts w:ascii="Times New Roman" w:hAnsi="Times New Roman"/>
          <w:lang w:val="pt-BR"/>
        </w:rPr>
        <w:t xml:space="preserve">-cresol de 60. </w:t>
      </w:r>
      <w:r>
        <w:rPr>
          <w:rFonts w:ascii="Times New Roman" w:hAnsi="Times New Roman"/>
          <w:lang w:val="pt-BR"/>
        </w:rPr>
        <w:t>Diferentes razões de massa de catalisador/</w:t>
      </w:r>
      <w:r w:rsidR="00AF28AF" w:rsidRPr="00040BC4">
        <w:rPr>
          <w:rFonts w:ascii="Times New Roman" w:hAnsi="Times New Roman"/>
          <w:lang w:val="pt-BR"/>
        </w:rPr>
        <w:t>vazão de gás</w:t>
      </w:r>
      <w:r w:rsidRPr="00040BC4">
        <w:rPr>
          <w:rFonts w:ascii="Times New Roman" w:hAnsi="Times New Roman"/>
          <w:lang w:val="pt-BR"/>
        </w:rPr>
        <w:t xml:space="preserve"> </w:t>
      </w:r>
      <w:r w:rsidR="00524443">
        <w:rPr>
          <w:rFonts w:ascii="Times New Roman" w:hAnsi="Times New Roman"/>
          <w:lang w:val="pt-BR"/>
        </w:rPr>
        <w:t xml:space="preserve">(W/F) </w:t>
      </w:r>
      <w:r>
        <w:rPr>
          <w:rFonts w:ascii="Times New Roman" w:hAnsi="Times New Roman"/>
          <w:lang w:val="pt-BR"/>
        </w:rPr>
        <w:t>foram utilizadas para</w:t>
      </w:r>
      <w:r w:rsidR="00AF28AF">
        <w:rPr>
          <w:rFonts w:ascii="Times New Roman" w:hAnsi="Times New Roman"/>
          <w:lang w:val="pt-BR"/>
        </w:rPr>
        <w:t xml:space="preserve"> cada catalisador</w:t>
      </w:r>
      <w:r>
        <w:rPr>
          <w:rFonts w:ascii="Times New Roman" w:hAnsi="Times New Roman"/>
          <w:lang w:val="pt-BR"/>
        </w:rPr>
        <w:t xml:space="preserve"> </w:t>
      </w:r>
      <w:r w:rsidR="00AF28AF">
        <w:rPr>
          <w:rFonts w:ascii="Times New Roman" w:hAnsi="Times New Roman"/>
          <w:lang w:val="pt-BR"/>
        </w:rPr>
        <w:t>para se obter conversões</w:t>
      </w:r>
      <w:r>
        <w:rPr>
          <w:rFonts w:ascii="Times New Roman" w:hAnsi="Times New Roman"/>
          <w:lang w:val="pt-BR"/>
        </w:rPr>
        <w:t xml:space="preserve"> similares. </w:t>
      </w:r>
      <w:r w:rsidR="00AF28AF">
        <w:rPr>
          <w:rFonts w:ascii="Times New Roman" w:hAnsi="Times New Roman"/>
          <w:lang w:val="pt-BR"/>
        </w:rPr>
        <w:t>A primeira injeção foi realizada após 5 min de reação</w:t>
      </w:r>
      <w:r w:rsidR="00AB681A">
        <w:rPr>
          <w:rFonts w:ascii="Times New Roman" w:hAnsi="Times New Roman"/>
          <w:lang w:val="pt-BR"/>
        </w:rPr>
        <w:t>, no qual</w:t>
      </w:r>
      <w:r w:rsidR="0044556D">
        <w:rPr>
          <w:rFonts w:ascii="Times New Roman" w:hAnsi="Times New Roman"/>
          <w:lang w:val="pt-BR"/>
        </w:rPr>
        <w:t xml:space="preserve"> não</w:t>
      </w:r>
      <w:r w:rsidR="00AB681A">
        <w:rPr>
          <w:rFonts w:ascii="Times New Roman" w:hAnsi="Times New Roman"/>
          <w:lang w:val="pt-BR"/>
        </w:rPr>
        <w:t xml:space="preserve"> </w:t>
      </w:r>
      <w:r w:rsidR="0044556D">
        <w:rPr>
          <w:rFonts w:ascii="Times New Roman" w:hAnsi="Times New Roman"/>
          <w:lang w:val="pt-BR"/>
        </w:rPr>
        <w:t xml:space="preserve">é esperado </w:t>
      </w:r>
      <w:r w:rsidR="00AB681A">
        <w:rPr>
          <w:rFonts w:ascii="Times New Roman" w:hAnsi="Times New Roman"/>
          <w:lang w:val="pt-BR"/>
        </w:rPr>
        <w:t xml:space="preserve">a </w:t>
      </w:r>
      <w:r w:rsidR="0044556D">
        <w:rPr>
          <w:rFonts w:ascii="Times New Roman" w:hAnsi="Times New Roman"/>
          <w:lang w:val="pt-BR"/>
        </w:rPr>
        <w:t>d</w:t>
      </w:r>
      <w:r w:rsidR="00AB681A">
        <w:rPr>
          <w:rFonts w:ascii="Times New Roman" w:hAnsi="Times New Roman"/>
          <w:lang w:val="pt-BR"/>
        </w:rPr>
        <w:t xml:space="preserve">esativação do catalisador. Os produtos de reação foram analisados em um GCMS </w:t>
      </w:r>
      <w:r w:rsidR="00AB681A" w:rsidRPr="00AB681A">
        <w:rPr>
          <w:rFonts w:ascii="Times New Roman" w:hAnsi="Times New Roman"/>
          <w:lang w:val="pt-BR"/>
        </w:rPr>
        <w:t>(7890 A/ 5975 C)</w:t>
      </w:r>
      <w:r w:rsidR="00AB681A">
        <w:rPr>
          <w:rFonts w:ascii="Times New Roman" w:hAnsi="Times New Roman"/>
          <w:lang w:val="pt-BR"/>
        </w:rPr>
        <w:t xml:space="preserve"> </w:t>
      </w:r>
      <w:r w:rsidR="00AB681A" w:rsidRPr="00AB681A">
        <w:rPr>
          <w:rFonts w:ascii="Times New Roman" w:hAnsi="Times New Roman"/>
          <w:lang w:val="pt-BR"/>
        </w:rPr>
        <w:t xml:space="preserve">da Agilent equipado com uma coluna </w:t>
      </w:r>
      <w:r w:rsidR="00AB681A" w:rsidRPr="00AB681A">
        <w:rPr>
          <w:lang w:val="pt-BR"/>
        </w:rPr>
        <w:t>HP-Innowax e um detector de ionização de chama (FID). A conversão, seletividade e taxa de reação de HDO foram determinadas d</w:t>
      </w:r>
      <w:r w:rsidR="00AB681A">
        <w:rPr>
          <w:lang w:val="pt-BR"/>
        </w:rPr>
        <w:t>e</w:t>
      </w:r>
      <w:r w:rsidR="00AB681A" w:rsidRPr="00AB681A">
        <w:rPr>
          <w:lang w:val="pt-BR"/>
        </w:rPr>
        <w:t xml:space="preserve"> acordo</w:t>
      </w:r>
      <w:r w:rsidR="00AB681A">
        <w:rPr>
          <w:lang w:val="pt-BR"/>
        </w:rPr>
        <w:t xml:space="preserve"> com as equações 1-3</w:t>
      </w:r>
      <w:r w:rsidR="00AB681A" w:rsidRPr="00AB681A">
        <w:rPr>
          <w:lang w:val="pt-BR"/>
        </w:rPr>
        <w:t>:</w:t>
      </w:r>
    </w:p>
    <w:p w14:paraId="25F1ED74" w14:textId="77777777" w:rsidR="00AB681A" w:rsidRDefault="00AB681A" w:rsidP="00EA4E1B">
      <w:pPr>
        <w:pStyle w:val="TAMainText"/>
        <w:rPr>
          <w:lang w:val="pt-BR"/>
        </w:rPr>
      </w:pPr>
    </w:p>
    <w:p w14:paraId="63899B2A" w14:textId="0D1BA035" w:rsidR="00AB681A" w:rsidRPr="00BA1A1D" w:rsidRDefault="00AB681A" w:rsidP="00AB681A">
      <w:pPr>
        <w:pStyle w:val="TextFirstParagraph"/>
        <w:widowControl w:val="0"/>
        <w:ind w:firstLine="142"/>
        <w:rPr>
          <w:rFonts w:ascii="Times" w:hAnsi="Times"/>
          <w:sz w:val="18"/>
          <w:szCs w:val="18"/>
          <w:lang w:val="pt-BR" w:eastAsia="pt-BR"/>
        </w:rPr>
      </w:pPr>
      <m:oMathPara>
        <m:oMath>
          <m:r>
            <w:rPr>
              <w:rFonts w:ascii="Cambria Math" w:hAnsi="Cambria Math"/>
              <w:sz w:val="18"/>
              <w:szCs w:val="18"/>
              <w:lang w:val="pt-BR" w:eastAsia="pt-BR"/>
            </w:rPr>
            <m:t xml:space="preserve">Conversão 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entrada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saída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entrada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>x 100                     (1)</m:t>
          </m:r>
        </m:oMath>
      </m:oMathPara>
    </w:p>
    <w:p w14:paraId="161B5D68" w14:textId="77777777" w:rsidR="00AB681A" w:rsidRPr="00BA1A1D" w:rsidRDefault="00AB681A" w:rsidP="00EA4E1B">
      <w:pPr>
        <w:pStyle w:val="TAMainText"/>
        <w:rPr>
          <w:sz w:val="18"/>
          <w:szCs w:val="18"/>
          <w:lang w:val="pt-BR"/>
        </w:rPr>
      </w:pPr>
    </w:p>
    <w:p w14:paraId="6B2CEBE9" w14:textId="0BCBA6E2" w:rsidR="00FA07AD" w:rsidRPr="00BA1A1D" w:rsidRDefault="00FA07AD" w:rsidP="00FA07AD">
      <w:pPr>
        <w:pStyle w:val="TextFirstParagraph"/>
        <w:widowControl w:val="0"/>
        <w:ind w:firstLine="142"/>
        <w:rPr>
          <w:rFonts w:ascii="Times" w:hAnsi="Times"/>
          <w:sz w:val="18"/>
          <w:szCs w:val="18"/>
          <w:lang w:val="pt-BR" w:eastAsia="pt-BR"/>
        </w:rPr>
      </w:pPr>
      <m:oMathPara>
        <m:oMath>
          <m:r>
            <w:rPr>
              <w:rFonts w:ascii="Cambria Math" w:hAnsi="Cambria Math"/>
              <w:sz w:val="18"/>
              <w:szCs w:val="18"/>
              <w:lang w:val="pt-BR" w:eastAsia="pt-BR"/>
            </w:rPr>
            <m:t xml:space="preserve">Seletividade 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entrada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mol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saída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>x 100                (2)</m:t>
          </m:r>
        </m:oMath>
      </m:oMathPara>
    </w:p>
    <w:p w14:paraId="3C40D140" w14:textId="77777777" w:rsidR="00BA1A1D" w:rsidRPr="00BA1A1D" w:rsidRDefault="00BA1A1D" w:rsidP="00FA07AD">
      <w:pPr>
        <w:pStyle w:val="TextFirstParagraph"/>
        <w:widowControl w:val="0"/>
        <w:ind w:firstLine="142"/>
        <w:rPr>
          <w:rFonts w:ascii="Times" w:hAnsi="Times"/>
          <w:sz w:val="18"/>
          <w:szCs w:val="18"/>
          <w:lang w:val="pt-BR" w:eastAsia="pt-BR"/>
        </w:rPr>
      </w:pPr>
    </w:p>
    <w:p w14:paraId="4A1031FF" w14:textId="43E694AF" w:rsidR="00E772D5" w:rsidRPr="00BA1A1D" w:rsidRDefault="00000000" w:rsidP="00E772D5">
      <w:pPr>
        <w:pStyle w:val="TextFirstParagraph"/>
        <w:widowControl w:val="0"/>
        <w:ind w:firstLine="142"/>
        <w:rPr>
          <w:rFonts w:ascii="Times" w:hAnsi="Times"/>
          <w:sz w:val="18"/>
          <w:szCs w:val="18"/>
          <w:lang w:val="pt-BR" w:eastAsia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pt-BR" w:eastAsia="pt-BR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Taxa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HDO</m:t>
              </m:r>
            </m:sub>
          </m:sSub>
          <m:r>
            <w:rPr>
              <w:rFonts w:ascii="Cambria Math" w:hAnsi="Cambria Math"/>
              <w:sz w:val="18"/>
              <w:szCs w:val="18"/>
              <w:lang w:val="pt-BR" w:eastAsia="pt-BR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mmol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cat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-1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min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-1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pt-BR" w:eastAsia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 w:eastAsia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Rend.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pt-BR" w:eastAsia="pt-BR"/>
                    </w:rPr>
                    <m:t>prod.  desox.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 xml:space="preserve">x Q 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pt-BR" w:eastAsia="pt-BR"/>
                </w:rPr>
                <m:t>M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pt-BR" w:eastAsia="pt-BR"/>
            </w:rPr>
            <m:t xml:space="preserve">            (3)</m:t>
          </m:r>
        </m:oMath>
      </m:oMathPara>
    </w:p>
    <w:p w14:paraId="4204B7E9" w14:textId="6E3BD83C" w:rsidR="00E772D5" w:rsidRPr="00160085" w:rsidRDefault="00E772D5" w:rsidP="00FA07AD">
      <w:pPr>
        <w:pStyle w:val="TextFirstParagraph"/>
        <w:widowControl w:val="0"/>
        <w:ind w:firstLine="142"/>
        <w:rPr>
          <w:rFonts w:ascii="Times" w:hAnsi="Times"/>
          <w:sz w:val="20"/>
          <w:szCs w:val="20"/>
          <w:lang w:val="pt-BR" w:eastAsia="pt-BR"/>
        </w:rPr>
      </w:pPr>
    </w:p>
    <w:p w14:paraId="7B8F050C" w14:textId="63B0729E" w:rsidR="00AB681A" w:rsidRDefault="002265C2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Onde mol</w:t>
      </w:r>
      <w:r w:rsidRPr="002265C2">
        <w:rPr>
          <w:rFonts w:ascii="Times New Roman" w:hAnsi="Times New Roman"/>
          <w:vertAlign w:val="subscript"/>
          <w:lang w:val="pt-BR"/>
        </w:rPr>
        <w:t>entrada</w:t>
      </w:r>
      <w:r>
        <w:rPr>
          <w:rFonts w:ascii="Times New Roman" w:hAnsi="Times New Roman"/>
          <w:lang w:val="pt-BR"/>
        </w:rPr>
        <w:t xml:space="preserve"> e mol</w:t>
      </w:r>
      <w:r w:rsidRPr="002265C2">
        <w:rPr>
          <w:rFonts w:ascii="Times New Roman" w:hAnsi="Times New Roman"/>
          <w:vertAlign w:val="subscript"/>
          <w:lang w:val="pt-BR"/>
        </w:rPr>
        <w:t>saída</w:t>
      </w:r>
      <w:r>
        <w:rPr>
          <w:rFonts w:ascii="Times New Roman" w:hAnsi="Times New Roman"/>
          <w:vertAlign w:val="subscript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é o número de mols de </w:t>
      </w:r>
      <w:r w:rsidRPr="002265C2">
        <w:rPr>
          <w:rFonts w:ascii="Times New Roman" w:hAnsi="Times New Roman"/>
          <w:i/>
          <w:iCs/>
          <w:lang w:val="pt-BR"/>
        </w:rPr>
        <w:t>m</w:t>
      </w:r>
      <w:r>
        <w:rPr>
          <w:rFonts w:ascii="Times New Roman" w:hAnsi="Times New Roman"/>
          <w:lang w:val="pt-BR"/>
        </w:rPr>
        <w:t>-cresol no início e após a reação, mol</w:t>
      </w:r>
      <w:r w:rsidRPr="002265C2">
        <w:rPr>
          <w:rFonts w:ascii="Times New Roman" w:hAnsi="Times New Roman"/>
          <w:vertAlign w:val="subscript"/>
          <w:lang w:val="pt-BR"/>
        </w:rPr>
        <w:t>P</w:t>
      </w:r>
      <w:r>
        <w:rPr>
          <w:rFonts w:ascii="Times New Roman" w:hAnsi="Times New Roman"/>
          <w:lang w:val="pt-BR"/>
        </w:rPr>
        <w:t xml:space="preserve"> é o número de mols de um determinado produto (P), M é a massa de catalisador (g) e Q é a vazão de </w:t>
      </w:r>
      <w:r w:rsidRPr="002265C2">
        <w:rPr>
          <w:rFonts w:ascii="Times New Roman" w:hAnsi="Times New Roman"/>
          <w:i/>
          <w:iCs/>
          <w:lang w:val="pt-BR"/>
        </w:rPr>
        <w:t>m</w:t>
      </w:r>
      <w:r>
        <w:rPr>
          <w:rFonts w:ascii="Times New Roman" w:hAnsi="Times New Roman"/>
          <w:lang w:val="pt-BR"/>
        </w:rPr>
        <w:t>-cresol (mmol min</w:t>
      </w:r>
      <w:r w:rsidRPr="002265C2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).</w:t>
      </w:r>
    </w:p>
    <w:p w14:paraId="35101772" w14:textId="77777777" w:rsidR="004E4A6D" w:rsidRPr="002265C2" w:rsidRDefault="004E4A6D" w:rsidP="00EA4E1B">
      <w:pPr>
        <w:pStyle w:val="TAMainText"/>
        <w:rPr>
          <w:rFonts w:ascii="Times New Roman" w:hAnsi="Times New Roman"/>
          <w:lang w:val="pt-BR"/>
        </w:rPr>
      </w:pPr>
    </w:p>
    <w:p w14:paraId="136BD1AC" w14:textId="731A63B1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BA8B161" w14:textId="77777777" w:rsidR="00BB42AB" w:rsidRDefault="00BB42AB" w:rsidP="00BB42AB">
      <w:pPr>
        <w:pStyle w:val="TAMainText"/>
        <w:ind w:firstLine="0"/>
        <w:rPr>
          <w:i/>
          <w:lang w:val="pt-BR"/>
        </w:rPr>
      </w:pPr>
      <w:r>
        <w:rPr>
          <w:i/>
          <w:lang w:val="pt-BR"/>
        </w:rPr>
        <w:t>Caracterizações</w:t>
      </w:r>
    </w:p>
    <w:p w14:paraId="732414C1" w14:textId="5955E689" w:rsidR="00825F52" w:rsidRDefault="00F52724" w:rsidP="00825F52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As espécies presentes nos precursores calcinados dos carbetos de Mo foram identificadas por </w:t>
      </w:r>
      <w:r w:rsidR="00522E53">
        <w:rPr>
          <w:lang w:val="pt-BR"/>
        </w:rPr>
        <w:t>E</w:t>
      </w:r>
      <w:r w:rsidR="00AB26BA" w:rsidRPr="00AB26BA">
        <w:rPr>
          <w:lang w:val="pt-BR"/>
        </w:rPr>
        <w:t>spectroscopia Raman</w:t>
      </w:r>
      <w:r>
        <w:rPr>
          <w:lang w:val="pt-BR"/>
        </w:rPr>
        <w:t xml:space="preserve"> </w:t>
      </w:r>
      <w:r w:rsidR="0085323D">
        <w:rPr>
          <w:lang w:val="pt-BR"/>
        </w:rPr>
        <w:t>(</w:t>
      </w:r>
      <w:r w:rsidR="0085323D" w:rsidRPr="001D5CFB">
        <w:rPr>
          <w:lang w:val="pt-BR"/>
        </w:rPr>
        <w:t>Fig.1</w:t>
      </w:r>
      <w:r w:rsidR="0085323D">
        <w:rPr>
          <w:lang w:val="pt-BR"/>
        </w:rPr>
        <w:t>)</w:t>
      </w:r>
      <w:r w:rsidR="00AB26BA">
        <w:rPr>
          <w:lang w:val="pt-BR"/>
        </w:rPr>
        <w:t>. A análise dos resultados revela a presença de</w:t>
      </w:r>
      <w:r w:rsidR="00AB26BA" w:rsidRPr="00AB26BA">
        <w:rPr>
          <w:lang w:val="pt-BR"/>
        </w:rPr>
        <w:t xml:space="preserve"> MoO</w:t>
      </w:r>
      <w:r w:rsidR="00AB26BA" w:rsidRPr="00FF48EC">
        <w:rPr>
          <w:vertAlign w:val="subscript"/>
          <w:lang w:val="pt-BR"/>
        </w:rPr>
        <w:t>3</w:t>
      </w:r>
      <w:r w:rsidR="00AB26BA" w:rsidRPr="00AB26BA">
        <w:rPr>
          <w:lang w:val="pt-BR"/>
        </w:rPr>
        <w:t xml:space="preserve"> (</w:t>
      </w:r>
      <w:r w:rsidR="00FF48EC">
        <w:rPr>
          <w:lang w:val="pt-BR"/>
        </w:rPr>
        <w:t>bandas</w:t>
      </w:r>
      <w:r w:rsidR="00AB26BA" w:rsidRPr="00AB26BA">
        <w:rPr>
          <w:lang w:val="pt-BR"/>
        </w:rPr>
        <w:t xml:space="preserve"> em 994, 819 e 665 cm</w:t>
      </w:r>
      <w:r w:rsidR="00AB26BA" w:rsidRPr="00FF48EC">
        <w:rPr>
          <w:vertAlign w:val="superscript"/>
          <w:lang w:val="pt-BR"/>
        </w:rPr>
        <w:t>- 1</w:t>
      </w:r>
      <w:r w:rsidR="00AB26BA" w:rsidRPr="00AB26BA">
        <w:rPr>
          <w:lang w:val="pt-BR"/>
        </w:rPr>
        <w:t xml:space="preserve"> </w:t>
      </w:r>
      <w:r w:rsidR="00EB6462" w:rsidRPr="001D5CFB">
        <w:rPr>
          <w:lang w:val="pt-BR"/>
        </w:rPr>
        <w:t>(1</w:t>
      </w:r>
      <w:r w:rsidR="001D5CFB" w:rsidRPr="001D5CFB">
        <w:rPr>
          <w:lang w:val="pt-BR"/>
        </w:rPr>
        <w:t>0</w:t>
      </w:r>
      <w:r w:rsidR="00EB6462" w:rsidRPr="001D5CFB">
        <w:rPr>
          <w:lang w:val="pt-BR"/>
        </w:rPr>
        <w:t>)</w:t>
      </w:r>
      <w:r w:rsidR="00AB26BA" w:rsidRPr="001D5CFB">
        <w:rPr>
          <w:lang w:val="pt-BR"/>
        </w:rPr>
        <w:t>)</w:t>
      </w:r>
      <w:r w:rsidR="00AB26BA" w:rsidRPr="00AB26BA">
        <w:rPr>
          <w:lang w:val="pt-BR"/>
        </w:rPr>
        <w:t xml:space="preserve"> </w:t>
      </w:r>
      <w:r w:rsidR="00D36328">
        <w:rPr>
          <w:lang w:val="pt-BR"/>
        </w:rPr>
        <w:t>mais intensas</w:t>
      </w:r>
      <w:r w:rsidR="00AB26BA" w:rsidRPr="00AB26BA">
        <w:rPr>
          <w:lang w:val="pt-BR"/>
        </w:rPr>
        <w:t xml:space="preserve"> para os precursores de Mo</w:t>
      </w:r>
      <w:r w:rsidR="00AB26BA" w:rsidRPr="00FF48EC">
        <w:rPr>
          <w:vertAlign w:val="subscript"/>
          <w:lang w:val="pt-BR"/>
        </w:rPr>
        <w:t>2</w:t>
      </w:r>
      <w:r w:rsidR="00AB26BA" w:rsidRPr="00AB26BA">
        <w:rPr>
          <w:lang w:val="pt-BR"/>
        </w:rPr>
        <w:t>C/SiO</w:t>
      </w:r>
      <w:r w:rsidR="00AB26BA" w:rsidRPr="00FF48EC">
        <w:rPr>
          <w:vertAlign w:val="subscript"/>
          <w:lang w:val="pt-BR"/>
        </w:rPr>
        <w:t>2</w:t>
      </w:r>
      <w:r w:rsidR="00AB26BA" w:rsidRPr="00AB26BA">
        <w:rPr>
          <w:lang w:val="pt-BR"/>
        </w:rPr>
        <w:t xml:space="preserve"> e Ni-Mo</w:t>
      </w:r>
      <w:r w:rsidR="00AB26BA" w:rsidRPr="00FF48EC">
        <w:rPr>
          <w:vertAlign w:val="subscript"/>
          <w:lang w:val="pt-BR"/>
        </w:rPr>
        <w:t>x</w:t>
      </w:r>
      <w:r w:rsidR="00AB26BA" w:rsidRPr="00AB26BA">
        <w:rPr>
          <w:lang w:val="pt-BR"/>
        </w:rPr>
        <w:t>C</w:t>
      </w:r>
      <w:r w:rsidR="00AB26BA" w:rsidRPr="00FF48EC">
        <w:rPr>
          <w:vertAlign w:val="subscript"/>
          <w:lang w:val="pt-BR"/>
        </w:rPr>
        <w:t>y</w:t>
      </w:r>
      <w:r w:rsidR="00AB26BA" w:rsidRPr="00AB26BA">
        <w:rPr>
          <w:lang w:val="pt-BR"/>
        </w:rPr>
        <w:t>/SiO</w:t>
      </w:r>
      <w:r w:rsidR="00AB26BA" w:rsidRPr="00FF48EC">
        <w:rPr>
          <w:vertAlign w:val="subscript"/>
          <w:lang w:val="pt-BR"/>
        </w:rPr>
        <w:t>2</w:t>
      </w:r>
      <w:r w:rsidR="00FF48EC">
        <w:rPr>
          <w:lang w:val="pt-BR"/>
        </w:rPr>
        <w:t xml:space="preserve"> e </w:t>
      </w:r>
      <w:r w:rsidR="00D36328">
        <w:rPr>
          <w:lang w:val="pt-BR"/>
        </w:rPr>
        <w:t>menos intensas</w:t>
      </w:r>
      <w:r w:rsidR="00FF48EC">
        <w:rPr>
          <w:lang w:val="pt-BR"/>
        </w:rPr>
        <w:t xml:space="preserve"> para </w:t>
      </w:r>
      <w:r w:rsidR="00AB26BA" w:rsidRPr="00AB26BA">
        <w:rPr>
          <w:lang w:val="pt-BR"/>
        </w:rPr>
        <w:t>o precursor de Cu-Mo</w:t>
      </w:r>
      <w:r w:rsidR="00AB26BA" w:rsidRPr="00FF48EC">
        <w:rPr>
          <w:vertAlign w:val="subscript"/>
          <w:lang w:val="pt-BR"/>
        </w:rPr>
        <w:t>x</w:t>
      </w:r>
      <w:r w:rsidR="00AB26BA" w:rsidRPr="00AB26BA">
        <w:rPr>
          <w:lang w:val="pt-BR"/>
        </w:rPr>
        <w:t>C</w:t>
      </w:r>
      <w:r w:rsidR="00AB26BA" w:rsidRPr="00FF48EC">
        <w:rPr>
          <w:vertAlign w:val="subscript"/>
          <w:lang w:val="pt-BR"/>
        </w:rPr>
        <w:t>y</w:t>
      </w:r>
      <w:r w:rsidR="00AB26BA" w:rsidRPr="00AB26BA">
        <w:rPr>
          <w:lang w:val="pt-BR"/>
        </w:rPr>
        <w:t>/SiO</w:t>
      </w:r>
      <w:r w:rsidR="00AB26BA" w:rsidRPr="00FF48EC">
        <w:rPr>
          <w:vertAlign w:val="subscript"/>
          <w:lang w:val="pt-BR"/>
        </w:rPr>
        <w:t>2</w:t>
      </w:r>
      <w:r w:rsidR="00AB26BA" w:rsidRPr="00AB26BA">
        <w:rPr>
          <w:lang w:val="pt-BR"/>
        </w:rPr>
        <w:t xml:space="preserve">. </w:t>
      </w:r>
      <w:r w:rsidR="00FF48EC">
        <w:rPr>
          <w:lang w:val="pt-BR"/>
        </w:rPr>
        <w:t xml:space="preserve">Para o </w:t>
      </w:r>
      <w:r w:rsidR="00AB26BA" w:rsidRPr="00AB26BA">
        <w:rPr>
          <w:lang w:val="pt-BR"/>
        </w:rPr>
        <w:t xml:space="preserve">precursor </w:t>
      </w:r>
      <w:r w:rsidR="00FF48EC">
        <w:rPr>
          <w:lang w:val="pt-BR"/>
        </w:rPr>
        <w:t xml:space="preserve">óxido </w:t>
      </w:r>
      <w:r w:rsidR="00AB26BA" w:rsidRPr="00AB26BA">
        <w:rPr>
          <w:lang w:val="pt-BR"/>
        </w:rPr>
        <w:t>d</w:t>
      </w:r>
      <w:r w:rsidR="00FF48EC">
        <w:rPr>
          <w:lang w:val="pt-BR"/>
        </w:rPr>
        <w:t xml:space="preserve">o </w:t>
      </w:r>
      <w:r w:rsidR="00AB26BA" w:rsidRPr="00AB26BA">
        <w:rPr>
          <w:lang w:val="pt-BR"/>
        </w:rPr>
        <w:t>Ni-Mo</w:t>
      </w:r>
      <w:r w:rsidR="00AB26BA" w:rsidRPr="00FF48EC">
        <w:rPr>
          <w:vertAlign w:val="subscript"/>
          <w:lang w:val="pt-BR"/>
        </w:rPr>
        <w:t>x</w:t>
      </w:r>
      <w:r w:rsidR="00AB26BA" w:rsidRPr="00AB26BA">
        <w:rPr>
          <w:lang w:val="pt-BR"/>
        </w:rPr>
        <w:t>C</w:t>
      </w:r>
      <w:r w:rsidR="00AB26BA" w:rsidRPr="00FF48EC">
        <w:rPr>
          <w:vertAlign w:val="subscript"/>
          <w:lang w:val="pt-BR"/>
        </w:rPr>
        <w:t>y</w:t>
      </w:r>
      <w:r w:rsidR="00AB26BA" w:rsidRPr="00AB26BA">
        <w:rPr>
          <w:lang w:val="pt-BR"/>
        </w:rPr>
        <w:t>/SiO</w:t>
      </w:r>
      <w:r w:rsidR="00AB26BA" w:rsidRPr="00FF48EC">
        <w:rPr>
          <w:vertAlign w:val="subscript"/>
          <w:lang w:val="pt-BR"/>
        </w:rPr>
        <w:t>2</w:t>
      </w:r>
      <w:r w:rsidR="00FF48EC">
        <w:rPr>
          <w:lang w:val="pt-BR"/>
        </w:rPr>
        <w:t xml:space="preserve"> ainda é possível identificar uma segunda fase </w:t>
      </w:r>
      <w:r w:rsidR="00825F52">
        <w:rPr>
          <w:lang w:val="pt-BR"/>
        </w:rPr>
        <w:t xml:space="preserve">evidenciada por uma </w:t>
      </w:r>
      <w:r w:rsidR="00FF48EC">
        <w:rPr>
          <w:lang w:val="pt-BR"/>
        </w:rPr>
        <w:t xml:space="preserve">banda </w:t>
      </w:r>
      <w:r w:rsidR="00F81D0E">
        <w:rPr>
          <w:lang w:val="pt-BR"/>
        </w:rPr>
        <w:t>de baixa intensidade</w:t>
      </w:r>
      <w:r w:rsidR="00FF48EC">
        <w:rPr>
          <w:lang w:val="pt-BR"/>
        </w:rPr>
        <w:t>,</w:t>
      </w:r>
      <w:r w:rsidR="00AB26BA" w:rsidRPr="00AB26BA">
        <w:rPr>
          <w:lang w:val="pt-BR"/>
        </w:rPr>
        <w:t xml:space="preserve"> mas bem definida em</w:t>
      </w:r>
      <w:r w:rsidR="00FF48EC">
        <w:rPr>
          <w:lang w:val="pt-BR"/>
        </w:rPr>
        <w:t xml:space="preserve"> </w:t>
      </w:r>
      <w:r w:rsidR="00AB26BA" w:rsidRPr="00AB26BA">
        <w:rPr>
          <w:lang w:val="pt-BR"/>
        </w:rPr>
        <w:t>961 cm</w:t>
      </w:r>
      <w:r w:rsidR="00AB26BA" w:rsidRPr="00FF48EC">
        <w:rPr>
          <w:vertAlign w:val="superscript"/>
          <w:lang w:val="pt-BR"/>
        </w:rPr>
        <w:t>-1</w:t>
      </w:r>
      <w:r w:rsidR="00825F52">
        <w:rPr>
          <w:lang w:val="pt-BR"/>
        </w:rPr>
        <w:t xml:space="preserve"> referente</w:t>
      </w:r>
      <w:r w:rsidR="00AB26BA" w:rsidRPr="00AB26BA">
        <w:rPr>
          <w:lang w:val="pt-BR"/>
        </w:rPr>
        <w:t xml:space="preserve"> a</w:t>
      </w:r>
      <w:r w:rsidR="00825F52">
        <w:rPr>
          <w:lang w:val="pt-BR"/>
        </w:rPr>
        <w:t xml:space="preserve"> fase</w:t>
      </w:r>
      <w:r w:rsidR="00AB26BA" w:rsidRPr="00AB26BA">
        <w:rPr>
          <w:lang w:val="pt-BR"/>
        </w:rPr>
        <w:t xml:space="preserve"> α-NiMoO</w:t>
      </w:r>
      <w:r w:rsidR="00AB26BA" w:rsidRPr="00825F52">
        <w:rPr>
          <w:vertAlign w:val="subscript"/>
          <w:lang w:val="pt-BR"/>
        </w:rPr>
        <w:t>4</w:t>
      </w:r>
      <w:r w:rsidR="00AB26BA" w:rsidRPr="00AB26BA">
        <w:rPr>
          <w:lang w:val="pt-BR"/>
        </w:rPr>
        <w:t xml:space="preserve"> </w:t>
      </w:r>
      <w:r w:rsidR="006728DB" w:rsidRPr="001D5CFB">
        <w:rPr>
          <w:lang w:val="pt-BR"/>
        </w:rPr>
        <w:t>(1</w:t>
      </w:r>
      <w:r w:rsidR="001D5CFB" w:rsidRPr="001D5CFB">
        <w:rPr>
          <w:lang w:val="pt-BR"/>
        </w:rPr>
        <w:t>1</w:t>
      </w:r>
      <w:r w:rsidR="006728DB" w:rsidRPr="001D5CFB">
        <w:rPr>
          <w:lang w:val="pt-BR"/>
        </w:rPr>
        <w:t>)</w:t>
      </w:r>
      <w:r w:rsidR="00825F52" w:rsidRPr="001D5CFB">
        <w:rPr>
          <w:lang w:val="pt-BR"/>
        </w:rPr>
        <w:t xml:space="preserve">. </w:t>
      </w:r>
      <w:r w:rsidR="00825F52">
        <w:rPr>
          <w:lang w:val="pt-BR"/>
        </w:rPr>
        <w:t>B</w:t>
      </w:r>
      <w:r w:rsidR="00AB26BA" w:rsidRPr="00AB26BA">
        <w:rPr>
          <w:lang w:val="pt-BR"/>
        </w:rPr>
        <w:t>andas fracas também são visíveis para o precursor do Cu-Mo</w:t>
      </w:r>
      <w:r w:rsidR="00AB26BA" w:rsidRPr="00825F52">
        <w:rPr>
          <w:vertAlign w:val="subscript"/>
          <w:lang w:val="pt-BR"/>
        </w:rPr>
        <w:t>x</w:t>
      </w:r>
      <w:r w:rsidR="00AB26BA" w:rsidRPr="00AB26BA">
        <w:rPr>
          <w:lang w:val="pt-BR"/>
        </w:rPr>
        <w:t>C</w:t>
      </w:r>
      <w:r w:rsidR="00AB26BA" w:rsidRPr="00825F52">
        <w:rPr>
          <w:vertAlign w:val="subscript"/>
          <w:lang w:val="pt-BR"/>
        </w:rPr>
        <w:t>y</w:t>
      </w:r>
      <w:r w:rsidR="00AB26BA" w:rsidRPr="00AB26BA">
        <w:rPr>
          <w:lang w:val="pt-BR"/>
        </w:rPr>
        <w:t>/SiO</w:t>
      </w:r>
      <w:r w:rsidR="00AB26BA" w:rsidRPr="00825F52">
        <w:rPr>
          <w:vertAlign w:val="subscript"/>
          <w:lang w:val="pt-BR"/>
        </w:rPr>
        <w:t>2</w:t>
      </w:r>
      <w:r w:rsidR="00AB26BA" w:rsidRPr="00AB26BA">
        <w:rPr>
          <w:lang w:val="pt-BR"/>
        </w:rPr>
        <w:t xml:space="preserve">. </w:t>
      </w:r>
      <w:r w:rsidR="00825F52">
        <w:rPr>
          <w:lang w:val="pt-BR"/>
        </w:rPr>
        <w:t xml:space="preserve">A banda </w:t>
      </w:r>
      <w:r w:rsidR="0085323D">
        <w:rPr>
          <w:lang w:val="pt-BR"/>
        </w:rPr>
        <w:t>em</w:t>
      </w:r>
      <w:r w:rsidR="00AB26BA" w:rsidRPr="00AB26BA">
        <w:rPr>
          <w:lang w:val="pt-BR"/>
        </w:rPr>
        <w:t xml:space="preserve"> 960 cm</w:t>
      </w:r>
      <w:r w:rsidR="00AB26BA" w:rsidRPr="00825F52">
        <w:rPr>
          <w:vertAlign w:val="superscript"/>
          <w:lang w:val="pt-BR"/>
        </w:rPr>
        <w:t>-1</w:t>
      </w:r>
      <w:r w:rsidR="00AB26BA" w:rsidRPr="00AB26BA">
        <w:rPr>
          <w:lang w:val="pt-BR"/>
        </w:rPr>
        <w:t xml:space="preserve"> pode ser atribuída ao CuMoO</w:t>
      </w:r>
      <w:r w:rsidR="00AB26BA" w:rsidRPr="00825F52">
        <w:rPr>
          <w:vertAlign w:val="subscript"/>
          <w:lang w:val="pt-BR"/>
        </w:rPr>
        <w:t>4</w:t>
      </w:r>
      <w:r w:rsidR="00AB26BA" w:rsidRPr="00AB26BA">
        <w:rPr>
          <w:lang w:val="pt-BR"/>
        </w:rPr>
        <w:t xml:space="preserve"> </w:t>
      </w:r>
      <w:r w:rsidR="00175A8B" w:rsidRPr="007B065C">
        <w:rPr>
          <w:lang w:val="pt-BR"/>
        </w:rPr>
        <w:t>(1</w:t>
      </w:r>
      <w:r w:rsidR="007B065C" w:rsidRPr="007B065C">
        <w:rPr>
          <w:lang w:val="pt-BR"/>
        </w:rPr>
        <w:t>2</w:t>
      </w:r>
      <w:r w:rsidR="00175A8B" w:rsidRPr="007B065C">
        <w:rPr>
          <w:lang w:val="pt-BR"/>
        </w:rPr>
        <w:t>)</w:t>
      </w:r>
      <w:r w:rsidR="00AB26BA" w:rsidRPr="007B065C">
        <w:rPr>
          <w:lang w:val="pt-BR"/>
        </w:rPr>
        <w:t xml:space="preserve">, </w:t>
      </w:r>
      <w:r w:rsidR="00F81D0E">
        <w:rPr>
          <w:lang w:val="pt-BR"/>
        </w:rPr>
        <w:t>enquanto a</w:t>
      </w:r>
      <w:r w:rsidR="00AB26BA" w:rsidRPr="007B065C">
        <w:rPr>
          <w:lang w:val="pt-BR"/>
        </w:rPr>
        <w:t xml:space="preserve"> </w:t>
      </w:r>
      <w:r w:rsidR="00825F52" w:rsidRPr="007B065C">
        <w:rPr>
          <w:lang w:val="pt-BR"/>
        </w:rPr>
        <w:t xml:space="preserve">banda </w:t>
      </w:r>
      <w:r w:rsidR="0085323D" w:rsidRPr="007B065C">
        <w:rPr>
          <w:lang w:val="pt-BR"/>
        </w:rPr>
        <w:t>em</w:t>
      </w:r>
      <w:r w:rsidR="00825F52" w:rsidRPr="007B065C">
        <w:rPr>
          <w:lang w:val="pt-BR"/>
        </w:rPr>
        <w:t xml:space="preserve"> 930 cm</w:t>
      </w:r>
      <w:r w:rsidR="00825F52" w:rsidRPr="007B065C">
        <w:rPr>
          <w:vertAlign w:val="superscript"/>
          <w:lang w:val="pt-BR"/>
        </w:rPr>
        <w:t>-1</w:t>
      </w:r>
      <w:r w:rsidR="00F81D0E">
        <w:rPr>
          <w:lang w:val="pt-BR"/>
        </w:rPr>
        <w:t xml:space="preserve"> pode ser atribuída a</w:t>
      </w:r>
      <w:r w:rsidR="00825F52">
        <w:rPr>
          <w:lang w:val="pt-BR"/>
        </w:rPr>
        <w:t xml:space="preserve"> presença de </w:t>
      </w:r>
      <w:r w:rsidR="00825F52" w:rsidRPr="00AB26BA">
        <w:rPr>
          <w:lang w:val="pt-BR"/>
        </w:rPr>
        <w:t>molibdatos com um</w:t>
      </w:r>
      <w:r w:rsidR="00825F52">
        <w:rPr>
          <w:lang w:val="pt-BR"/>
        </w:rPr>
        <w:t xml:space="preserve"> </w:t>
      </w:r>
      <w:r w:rsidR="00825F52" w:rsidRPr="00AB26BA">
        <w:rPr>
          <w:lang w:val="pt-BR"/>
        </w:rPr>
        <w:t xml:space="preserve">maior grau de condensação das unidades de molibdato, tais como </w:t>
      </w:r>
      <w:r w:rsidR="00522E53">
        <w:rPr>
          <w:lang w:val="pt-BR"/>
        </w:rPr>
        <w:t>ocorre para o</w:t>
      </w:r>
      <w:r w:rsidR="00825F52">
        <w:rPr>
          <w:lang w:val="pt-BR"/>
        </w:rPr>
        <w:t xml:space="preserve"> </w:t>
      </w:r>
      <w:r w:rsidR="00825F52" w:rsidRPr="00AB26BA">
        <w:rPr>
          <w:lang w:val="pt-BR"/>
        </w:rPr>
        <w:t>Cu</w:t>
      </w:r>
      <w:r w:rsidR="00825F52" w:rsidRPr="00825F52">
        <w:rPr>
          <w:vertAlign w:val="subscript"/>
          <w:lang w:val="pt-BR"/>
        </w:rPr>
        <w:t>3</w:t>
      </w:r>
      <w:r w:rsidR="00825F52" w:rsidRPr="00AB26BA">
        <w:rPr>
          <w:lang w:val="pt-BR"/>
        </w:rPr>
        <w:t>Mo</w:t>
      </w:r>
      <w:r w:rsidR="00825F52" w:rsidRPr="00825F52">
        <w:rPr>
          <w:vertAlign w:val="subscript"/>
          <w:lang w:val="pt-BR"/>
        </w:rPr>
        <w:t>2</w:t>
      </w:r>
      <w:r w:rsidR="00825F52" w:rsidRPr="00AB26BA">
        <w:rPr>
          <w:lang w:val="pt-BR"/>
        </w:rPr>
        <w:t>O</w:t>
      </w:r>
      <w:r w:rsidR="00825F52" w:rsidRPr="00825F52">
        <w:rPr>
          <w:vertAlign w:val="subscript"/>
          <w:lang w:val="pt-BR"/>
        </w:rPr>
        <w:t>9</w:t>
      </w:r>
      <w:r w:rsidR="00825F52" w:rsidRPr="00AB26BA">
        <w:rPr>
          <w:lang w:val="pt-BR"/>
        </w:rPr>
        <w:t xml:space="preserve"> </w:t>
      </w:r>
      <w:r w:rsidR="00175A8B" w:rsidRPr="007B065C">
        <w:rPr>
          <w:lang w:val="pt-BR"/>
        </w:rPr>
        <w:t>(1</w:t>
      </w:r>
      <w:r w:rsidR="007B065C" w:rsidRPr="007B065C">
        <w:rPr>
          <w:lang w:val="pt-BR"/>
        </w:rPr>
        <w:t>3</w:t>
      </w:r>
      <w:r w:rsidR="00175A8B" w:rsidRPr="007B065C">
        <w:rPr>
          <w:lang w:val="pt-BR"/>
        </w:rPr>
        <w:t>)</w:t>
      </w:r>
      <w:r w:rsidR="00825F52" w:rsidRPr="007B065C">
        <w:rPr>
          <w:lang w:val="pt-BR"/>
        </w:rPr>
        <w:t>.</w:t>
      </w:r>
    </w:p>
    <w:p w14:paraId="52C8EB44" w14:textId="0B63A05A" w:rsidR="006E0945" w:rsidRDefault="006E0945" w:rsidP="006E0945">
      <w:pPr>
        <w:pStyle w:val="TAMainText"/>
        <w:ind w:firstLine="187"/>
        <w:rPr>
          <w:lang w:val="pt-BR"/>
        </w:rPr>
      </w:pPr>
      <w:r w:rsidRPr="00BD2F2F">
        <w:rPr>
          <w:lang w:val="pt-BR"/>
        </w:rPr>
        <w:t xml:space="preserve">A redução dos óxidos de Mo e a formação de carbetos de Mo com </w:t>
      </w:r>
      <w:r>
        <w:rPr>
          <w:lang w:val="pt-BR"/>
        </w:rPr>
        <w:t xml:space="preserve">a </w:t>
      </w:r>
      <w:r w:rsidRPr="00BD2F2F">
        <w:rPr>
          <w:lang w:val="pt-BR"/>
        </w:rPr>
        <w:t>mistura CH</w:t>
      </w:r>
      <w:r w:rsidRPr="00BD2F2F">
        <w:rPr>
          <w:vertAlign w:val="subscript"/>
          <w:lang w:val="pt-BR"/>
        </w:rPr>
        <w:t>4</w:t>
      </w:r>
      <w:r>
        <w:rPr>
          <w:lang w:val="pt-BR"/>
        </w:rPr>
        <w:t>/</w:t>
      </w:r>
      <w:r w:rsidRPr="007B065C">
        <w:rPr>
          <w:lang w:val="pt-BR"/>
        </w:rPr>
        <w:t>H</w:t>
      </w:r>
      <w:r w:rsidRPr="007B065C">
        <w:rPr>
          <w:vertAlign w:val="subscript"/>
          <w:lang w:val="pt-BR"/>
        </w:rPr>
        <w:t>2</w:t>
      </w:r>
      <w:r w:rsidRPr="007B065C">
        <w:rPr>
          <w:lang w:val="pt-BR"/>
        </w:rPr>
        <w:t xml:space="preserve"> foi acompanhada por carburação à temperatura programada (Fig. 2). O</w:t>
      </w:r>
      <w:r w:rsidRPr="00BD2F2F">
        <w:rPr>
          <w:lang w:val="pt-BR"/>
        </w:rPr>
        <w:t xml:space="preserve"> sinal de água durante a carburação do Mo</w:t>
      </w:r>
      <w:r w:rsidR="00F73AF4">
        <w:rPr>
          <w:lang w:val="pt-BR"/>
        </w:rPr>
        <w:t>O</w:t>
      </w:r>
      <w:r w:rsidR="00F73AF4">
        <w:rPr>
          <w:vertAlign w:val="subscript"/>
          <w:lang w:val="pt-BR"/>
        </w:rPr>
        <w:t>3</w:t>
      </w:r>
      <w:r w:rsidRPr="00BD2F2F">
        <w:rPr>
          <w:lang w:val="pt-BR"/>
        </w:rPr>
        <w:t xml:space="preserve"> </w:t>
      </w:r>
      <w:r>
        <w:rPr>
          <w:lang w:val="pt-BR"/>
        </w:rPr>
        <w:t>não suportado</w:t>
      </w:r>
      <w:r w:rsidRPr="00BD2F2F">
        <w:rPr>
          <w:lang w:val="pt-BR"/>
        </w:rPr>
        <w:t xml:space="preserve"> mostrou um máximo em 640 </w:t>
      </w:r>
      <w:r>
        <w:rPr>
          <w:lang w:val="pt-BR"/>
        </w:rPr>
        <w:t>°</w:t>
      </w:r>
      <w:r w:rsidRPr="00BD2F2F">
        <w:rPr>
          <w:lang w:val="pt-BR"/>
        </w:rPr>
        <w:t xml:space="preserve">C com um ombro em 625 </w:t>
      </w:r>
      <w:r>
        <w:rPr>
          <w:lang w:val="pt-BR"/>
        </w:rPr>
        <w:t>°</w:t>
      </w:r>
      <w:r w:rsidRPr="00BD2F2F">
        <w:rPr>
          <w:lang w:val="pt-BR"/>
        </w:rPr>
        <w:t>C.</w:t>
      </w:r>
      <w:r>
        <w:rPr>
          <w:lang w:val="pt-BR"/>
        </w:rPr>
        <w:t xml:space="preserve"> </w:t>
      </w:r>
      <w:r w:rsidRPr="00BD2F2F">
        <w:rPr>
          <w:lang w:val="pt-BR"/>
        </w:rPr>
        <w:t>De acordo com a literatura, o ombro é atribuído à redução de</w:t>
      </w:r>
      <w:r>
        <w:rPr>
          <w:lang w:val="pt-BR"/>
        </w:rPr>
        <w:t xml:space="preserve"> </w:t>
      </w:r>
      <w:r w:rsidRPr="00BD2F2F">
        <w:rPr>
          <w:lang w:val="pt-BR"/>
        </w:rPr>
        <w:t>MoO</w:t>
      </w:r>
      <w:r w:rsidRPr="00BD2F2F">
        <w:rPr>
          <w:vertAlign w:val="subscript"/>
          <w:lang w:val="pt-BR"/>
        </w:rPr>
        <w:t>3</w:t>
      </w:r>
      <w:r w:rsidRPr="00BD2F2F">
        <w:rPr>
          <w:lang w:val="pt-BR"/>
        </w:rPr>
        <w:t xml:space="preserve"> a MoO</w:t>
      </w:r>
      <w:r w:rsidRPr="00BD2F2F">
        <w:rPr>
          <w:vertAlign w:val="subscript"/>
          <w:lang w:val="pt-BR"/>
        </w:rPr>
        <w:t>2</w:t>
      </w:r>
      <w:r w:rsidRPr="00BD2F2F">
        <w:rPr>
          <w:lang w:val="pt-BR"/>
        </w:rPr>
        <w:t>, enquanto o pico corresponde à carburação d</w:t>
      </w:r>
      <w:r>
        <w:rPr>
          <w:lang w:val="pt-BR"/>
        </w:rPr>
        <w:t>o</w:t>
      </w:r>
      <w:r w:rsidRPr="00BD2F2F">
        <w:rPr>
          <w:lang w:val="pt-BR"/>
        </w:rPr>
        <w:t xml:space="preserve"> MoO</w:t>
      </w:r>
      <w:r w:rsidRPr="00BD2F2F"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 w:rsidRPr="00BD2F2F">
        <w:rPr>
          <w:lang w:val="pt-BR"/>
        </w:rPr>
        <w:t>e formação do carbeto de Mo (β-Mo</w:t>
      </w:r>
      <w:r w:rsidRPr="00BD2F2F">
        <w:rPr>
          <w:vertAlign w:val="subscript"/>
          <w:lang w:val="pt-BR"/>
        </w:rPr>
        <w:t>2</w:t>
      </w:r>
      <w:r w:rsidRPr="00BD2F2F">
        <w:rPr>
          <w:lang w:val="pt-BR"/>
        </w:rPr>
        <w:t xml:space="preserve">C), que é </w:t>
      </w:r>
      <w:r>
        <w:rPr>
          <w:lang w:val="pt-BR"/>
        </w:rPr>
        <w:t>acompanhado</w:t>
      </w:r>
      <w:r w:rsidRPr="00BD2F2F">
        <w:rPr>
          <w:lang w:val="pt-BR"/>
        </w:rPr>
        <w:t xml:space="preserve"> pelo</w:t>
      </w:r>
      <w:r>
        <w:rPr>
          <w:lang w:val="pt-BR"/>
        </w:rPr>
        <w:t xml:space="preserve"> consumo</w:t>
      </w:r>
      <w:r w:rsidRPr="00BD2F2F">
        <w:rPr>
          <w:lang w:val="pt-BR"/>
        </w:rPr>
        <w:t xml:space="preserve"> de metano e produção de CO </w:t>
      </w:r>
      <w:r w:rsidRPr="007B065C">
        <w:rPr>
          <w:lang w:val="pt-BR"/>
        </w:rPr>
        <w:t>(1</w:t>
      </w:r>
      <w:r w:rsidR="007B065C" w:rsidRPr="007B065C">
        <w:rPr>
          <w:lang w:val="pt-BR"/>
        </w:rPr>
        <w:t>4, 15</w:t>
      </w:r>
      <w:r w:rsidRPr="007B065C">
        <w:rPr>
          <w:lang w:val="pt-BR"/>
        </w:rPr>
        <w:t xml:space="preserve">). </w:t>
      </w:r>
    </w:p>
    <w:p w14:paraId="7C6F6942" w14:textId="05F89970" w:rsidR="0085323D" w:rsidRPr="00CF03C8" w:rsidRDefault="0085323D" w:rsidP="0085323D">
      <w:pPr>
        <w:jc w:val="center"/>
        <w:rPr>
          <w:lang w:eastAsia="pt-BR"/>
        </w:rPr>
      </w:pPr>
      <w:r w:rsidRPr="0085323D">
        <w:rPr>
          <w:noProof/>
          <w:lang w:eastAsia="pt-BR"/>
        </w:rPr>
        <w:drawing>
          <wp:inline distT="0" distB="0" distL="0" distR="0" wp14:anchorId="2D23179C" wp14:editId="4CC7B461">
            <wp:extent cx="1666558" cy="2430250"/>
            <wp:effectExtent l="0" t="0" r="0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7432" cy="244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0894" w14:textId="7337CAD8" w:rsidR="0085323D" w:rsidRDefault="0085323D" w:rsidP="0085323D">
      <w:pPr>
        <w:pStyle w:val="VAFigureCaption"/>
        <w:spacing w:before="0"/>
      </w:pPr>
      <w:r w:rsidRPr="007B065C">
        <w:rPr>
          <w:rFonts w:ascii="Times New Roman" w:hAnsi="Times New Roman"/>
          <w:b/>
          <w:lang w:val="pt-BR"/>
        </w:rPr>
        <w:t>Figura 1.</w:t>
      </w:r>
      <w:r w:rsidRPr="007B065C">
        <w:rPr>
          <w:rFonts w:ascii="Times New Roman" w:hAnsi="Times New Roman"/>
          <w:lang w:val="pt-BR"/>
        </w:rPr>
        <w:t xml:space="preserve"> </w:t>
      </w:r>
      <w:r w:rsidR="00F52724" w:rsidRPr="005E1464">
        <w:rPr>
          <w:rFonts w:ascii="Times New Roman" w:hAnsi="Times New Roman"/>
          <w:lang w:val="pt-BR"/>
        </w:rPr>
        <w:t>Espectros Raman</w:t>
      </w:r>
      <w:r w:rsidRPr="005E1464">
        <w:rPr>
          <w:rFonts w:ascii="Times New Roman" w:hAnsi="Times New Roman"/>
          <w:lang w:val="pt-BR"/>
        </w:rPr>
        <w:t xml:space="preserve"> dos precursores calcinad</w:t>
      </w:r>
      <w:r w:rsidR="00E11A2C">
        <w:rPr>
          <w:rFonts w:ascii="Times New Roman" w:hAnsi="Times New Roman"/>
          <w:lang w:val="pt-BR"/>
        </w:rPr>
        <w:t>o</w:t>
      </w:r>
      <w:r w:rsidRPr="005E1464">
        <w:rPr>
          <w:rFonts w:ascii="Times New Roman" w:hAnsi="Times New Roman"/>
          <w:lang w:val="pt-BR"/>
        </w:rPr>
        <w:t>s do</w:t>
      </w:r>
      <w:r w:rsidR="005E1464" w:rsidRPr="005E1464">
        <w:rPr>
          <w:rFonts w:ascii="Times New Roman" w:hAnsi="Times New Roman"/>
          <w:lang w:val="pt-BR"/>
        </w:rPr>
        <w:t xml:space="preserve">s catalisadores </w:t>
      </w:r>
      <w:r w:rsidRPr="005E1464">
        <w:t>Cu-Mo</w:t>
      </w:r>
      <w:r w:rsidRPr="005E1464">
        <w:rPr>
          <w:vertAlign w:val="subscript"/>
        </w:rPr>
        <w:t>x</w:t>
      </w:r>
      <w:r w:rsidRPr="005E1464">
        <w:t>C</w:t>
      </w:r>
      <w:r w:rsidRPr="005E1464">
        <w:rPr>
          <w:vertAlign w:val="subscript"/>
        </w:rPr>
        <w:t>y</w:t>
      </w:r>
      <w:r w:rsidRPr="005E1464">
        <w:t>/SiO</w:t>
      </w:r>
      <w:r w:rsidRPr="005E1464">
        <w:rPr>
          <w:vertAlign w:val="subscript"/>
        </w:rPr>
        <w:t>2</w:t>
      </w:r>
      <w:r w:rsidRPr="005E1464">
        <w:t>, Ni-Mo</w:t>
      </w:r>
      <w:r w:rsidRPr="005E1464">
        <w:rPr>
          <w:vertAlign w:val="subscript"/>
        </w:rPr>
        <w:t>x</w:t>
      </w:r>
      <w:r w:rsidRPr="005E1464">
        <w:t>C</w:t>
      </w:r>
      <w:r w:rsidRPr="005E1464">
        <w:rPr>
          <w:vertAlign w:val="subscript"/>
        </w:rPr>
        <w:t>y</w:t>
      </w:r>
      <w:r w:rsidRPr="005E1464">
        <w:t>/SiO</w:t>
      </w:r>
      <w:r w:rsidRPr="005E1464">
        <w:rPr>
          <w:vertAlign w:val="subscript"/>
        </w:rPr>
        <w:t>2</w:t>
      </w:r>
      <w:r w:rsidRPr="005E1464">
        <w:t xml:space="preserve"> </w:t>
      </w:r>
      <w:r w:rsidR="005E1464" w:rsidRPr="005E1464">
        <w:t xml:space="preserve">e </w:t>
      </w:r>
      <w:r w:rsidRPr="005E1464">
        <w:t>Mo</w:t>
      </w:r>
      <w:r w:rsidRPr="005E1464">
        <w:rPr>
          <w:vertAlign w:val="subscript"/>
        </w:rPr>
        <w:t>2</w:t>
      </w:r>
      <w:r w:rsidRPr="005E1464">
        <w:t>C/SiO</w:t>
      </w:r>
      <w:r w:rsidRPr="005E1464">
        <w:rPr>
          <w:vertAlign w:val="subscript"/>
        </w:rPr>
        <w:t>2</w:t>
      </w:r>
      <w:r w:rsidR="005E1464" w:rsidRPr="005E1464">
        <w:t>.</w:t>
      </w:r>
    </w:p>
    <w:p w14:paraId="7447AAC6" w14:textId="77777777" w:rsidR="0085323D" w:rsidRDefault="0085323D" w:rsidP="00BD2F2F">
      <w:pPr>
        <w:pStyle w:val="TAMainText"/>
        <w:ind w:firstLine="187"/>
        <w:rPr>
          <w:lang w:val="pt-BR"/>
        </w:rPr>
      </w:pPr>
    </w:p>
    <w:p w14:paraId="246C1531" w14:textId="47A5D5F2" w:rsidR="00CF03C8" w:rsidRPr="00CF03C8" w:rsidRDefault="00CF03C8" w:rsidP="00CF03C8">
      <w:pPr>
        <w:jc w:val="center"/>
        <w:rPr>
          <w:lang w:eastAsia="pt-BR"/>
        </w:rPr>
      </w:pPr>
      <w:r w:rsidRPr="00CF03C8">
        <w:rPr>
          <w:noProof/>
          <w:lang w:eastAsia="pt-BR"/>
        </w:rPr>
        <w:drawing>
          <wp:inline distT="0" distB="0" distL="0" distR="0" wp14:anchorId="400D802D" wp14:editId="19CDB480">
            <wp:extent cx="1649910" cy="234315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773" cy="23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469C" w14:textId="4CFEBCAA" w:rsidR="00345174" w:rsidRPr="008E2A34" w:rsidRDefault="00BB42AB" w:rsidP="00345174">
      <w:pPr>
        <w:pStyle w:val="VAFigureCaption"/>
        <w:spacing w:before="0"/>
        <w:rPr>
          <w:lang w:val="pt-BR"/>
        </w:rPr>
      </w:pPr>
      <w:r w:rsidRPr="008E2A34">
        <w:rPr>
          <w:rFonts w:ascii="Times New Roman" w:hAnsi="Times New Roman"/>
          <w:b/>
          <w:lang w:val="pt-BR"/>
        </w:rPr>
        <w:t xml:space="preserve">Figura </w:t>
      </w:r>
      <w:r w:rsidR="00F52724" w:rsidRPr="008E2A34">
        <w:rPr>
          <w:rFonts w:ascii="Times New Roman" w:hAnsi="Times New Roman"/>
          <w:b/>
          <w:lang w:val="pt-BR"/>
        </w:rPr>
        <w:t>2</w:t>
      </w:r>
      <w:r w:rsidRPr="008E2A34">
        <w:rPr>
          <w:rFonts w:ascii="Times New Roman" w:hAnsi="Times New Roman"/>
          <w:b/>
          <w:lang w:val="pt-BR"/>
        </w:rPr>
        <w:t>.</w:t>
      </w:r>
      <w:r w:rsidRPr="008E2A34">
        <w:rPr>
          <w:rFonts w:ascii="Times New Roman" w:hAnsi="Times New Roman"/>
          <w:lang w:val="pt-BR"/>
        </w:rPr>
        <w:t xml:space="preserve"> </w:t>
      </w:r>
      <w:r w:rsidR="00345174" w:rsidRPr="008E2A34">
        <w:rPr>
          <w:rFonts w:ascii="Times New Roman" w:hAnsi="Times New Roman"/>
          <w:lang w:val="pt-BR"/>
        </w:rPr>
        <w:t>Perfis de formação de água e CO durante a carburação à temperatura programada dos precursores calcinad</w:t>
      </w:r>
      <w:r w:rsidR="00E11A2C">
        <w:rPr>
          <w:rFonts w:ascii="Times New Roman" w:hAnsi="Times New Roman"/>
          <w:lang w:val="pt-BR"/>
        </w:rPr>
        <w:t>o</w:t>
      </w:r>
      <w:r w:rsidR="00345174" w:rsidRPr="008E2A34">
        <w:rPr>
          <w:rFonts w:ascii="Times New Roman" w:hAnsi="Times New Roman"/>
          <w:lang w:val="pt-BR"/>
        </w:rPr>
        <w:t xml:space="preserve">s </w:t>
      </w:r>
      <w:r w:rsidR="00544497" w:rsidRPr="008E2A34">
        <w:rPr>
          <w:rFonts w:ascii="Times New Roman" w:hAnsi="Times New Roman"/>
          <w:lang w:val="pt-BR"/>
        </w:rPr>
        <w:t>dos catalisadores</w:t>
      </w:r>
      <w:r w:rsidR="005E1464" w:rsidRPr="008E2A34">
        <w:rPr>
          <w:rFonts w:ascii="Times New Roman" w:hAnsi="Times New Roman"/>
          <w:lang w:val="pt-BR"/>
        </w:rPr>
        <w:t xml:space="preserve"> de </w:t>
      </w:r>
      <w:r w:rsidR="00345174" w:rsidRPr="008E2A34">
        <w:rPr>
          <w:lang w:val="pt-BR"/>
        </w:rPr>
        <w:t>Cu-Mo</w:t>
      </w:r>
      <w:r w:rsidR="00345174" w:rsidRPr="008E2A34">
        <w:rPr>
          <w:vertAlign w:val="subscript"/>
          <w:lang w:val="pt-BR"/>
        </w:rPr>
        <w:t>x</w:t>
      </w:r>
      <w:r w:rsidR="00345174" w:rsidRPr="008E2A34">
        <w:rPr>
          <w:lang w:val="pt-BR"/>
        </w:rPr>
        <w:t>C</w:t>
      </w:r>
      <w:r w:rsidR="00345174" w:rsidRPr="008E2A34">
        <w:rPr>
          <w:vertAlign w:val="subscript"/>
          <w:lang w:val="pt-BR"/>
        </w:rPr>
        <w:t>y</w:t>
      </w:r>
      <w:r w:rsidR="00345174" w:rsidRPr="008E2A34">
        <w:rPr>
          <w:lang w:val="pt-BR"/>
        </w:rPr>
        <w:t>/SiO</w:t>
      </w:r>
      <w:r w:rsidR="00345174" w:rsidRPr="008E2A34">
        <w:rPr>
          <w:vertAlign w:val="subscript"/>
          <w:lang w:val="pt-BR"/>
        </w:rPr>
        <w:t>2</w:t>
      </w:r>
      <w:r w:rsidR="00345174" w:rsidRPr="008E2A34">
        <w:rPr>
          <w:lang w:val="pt-BR"/>
        </w:rPr>
        <w:t>, Ni-Mo</w:t>
      </w:r>
      <w:r w:rsidR="00345174" w:rsidRPr="008E2A34">
        <w:rPr>
          <w:vertAlign w:val="subscript"/>
          <w:lang w:val="pt-BR"/>
        </w:rPr>
        <w:t>x</w:t>
      </w:r>
      <w:r w:rsidR="00345174" w:rsidRPr="008E2A34">
        <w:rPr>
          <w:lang w:val="pt-BR"/>
        </w:rPr>
        <w:t>C</w:t>
      </w:r>
      <w:r w:rsidR="00345174" w:rsidRPr="008E2A34">
        <w:rPr>
          <w:vertAlign w:val="subscript"/>
          <w:lang w:val="pt-BR"/>
        </w:rPr>
        <w:t>y</w:t>
      </w:r>
      <w:r w:rsidR="00345174" w:rsidRPr="008E2A34">
        <w:rPr>
          <w:lang w:val="pt-BR"/>
        </w:rPr>
        <w:t>/SiO</w:t>
      </w:r>
      <w:r w:rsidR="00345174" w:rsidRPr="008E2A34">
        <w:rPr>
          <w:vertAlign w:val="subscript"/>
          <w:lang w:val="pt-BR"/>
        </w:rPr>
        <w:t>2</w:t>
      </w:r>
      <w:r w:rsidR="00345174" w:rsidRPr="008E2A34">
        <w:rPr>
          <w:lang w:val="pt-BR"/>
        </w:rPr>
        <w:t>, Mo</w:t>
      </w:r>
      <w:r w:rsidR="00345174" w:rsidRPr="008E2A34">
        <w:rPr>
          <w:vertAlign w:val="subscript"/>
          <w:lang w:val="pt-BR"/>
        </w:rPr>
        <w:t>2</w:t>
      </w:r>
      <w:r w:rsidR="00345174" w:rsidRPr="008E2A34">
        <w:rPr>
          <w:lang w:val="pt-BR"/>
        </w:rPr>
        <w:t>C/SiO</w:t>
      </w:r>
      <w:r w:rsidR="00345174" w:rsidRPr="008E2A34">
        <w:rPr>
          <w:vertAlign w:val="subscript"/>
          <w:lang w:val="pt-BR"/>
        </w:rPr>
        <w:t>2</w:t>
      </w:r>
      <w:r w:rsidR="00345174" w:rsidRPr="008E2A34">
        <w:rPr>
          <w:lang w:val="pt-BR"/>
        </w:rPr>
        <w:t xml:space="preserve"> e Mo</w:t>
      </w:r>
      <w:r w:rsidR="00345174" w:rsidRPr="008E2A34">
        <w:rPr>
          <w:vertAlign w:val="subscript"/>
          <w:lang w:val="pt-BR"/>
        </w:rPr>
        <w:t>2</w:t>
      </w:r>
      <w:r w:rsidR="00345174" w:rsidRPr="008E2A34">
        <w:rPr>
          <w:lang w:val="pt-BR"/>
        </w:rPr>
        <w:t>C.</w:t>
      </w:r>
    </w:p>
    <w:p w14:paraId="42C30D86" w14:textId="77777777" w:rsidR="00F52724" w:rsidRDefault="00F52724" w:rsidP="008B29FF">
      <w:pPr>
        <w:pStyle w:val="TAMainText"/>
        <w:ind w:firstLine="187"/>
        <w:rPr>
          <w:lang w:val="pt-BR"/>
        </w:rPr>
      </w:pPr>
    </w:p>
    <w:p w14:paraId="54FE8663" w14:textId="70695699" w:rsidR="00F52724" w:rsidRDefault="008B29FF" w:rsidP="00F52724">
      <w:pPr>
        <w:pStyle w:val="TAMainText"/>
        <w:ind w:firstLine="187"/>
        <w:rPr>
          <w:lang w:val="pt-BR"/>
        </w:rPr>
      </w:pPr>
      <w:r w:rsidRPr="00BD2F2F">
        <w:rPr>
          <w:lang w:val="pt-BR"/>
        </w:rPr>
        <w:t xml:space="preserve">Os </w:t>
      </w:r>
      <w:r>
        <w:rPr>
          <w:lang w:val="pt-BR"/>
        </w:rPr>
        <w:t>perfis</w:t>
      </w:r>
      <w:r w:rsidRPr="00BD2F2F">
        <w:rPr>
          <w:lang w:val="pt-BR"/>
        </w:rPr>
        <w:t xml:space="preserve"> </w:t>
      </w:r>
      <w:r>
        <w:rPr>
          <w:lang w:val="pt-BR"/>
        </w:rPr>
        <w:t xml:space="preserve">dos </w:t>
      </w:r>
      <w:r w:rsidRPr="00BD2F2F">
        <w:rPr>
          <w:lang w:val="pt-BR"/>
        </w:rPr>
        <w:t>catalisadores suportados, em especial os</w:t>
      </w:r>
      <w:r>
        <w:rPr>
          <w:lang w:val="pt-BR"/>
        </w:rPr>
        <w:t xml:space="preserve"> carbetos</w:t>
      </w:r>
      <w:r w:rsidRPr="00BD2F2F">
        <w:rPr>
          <w:lang w:val="pt-BR"/>
        </w:rPr>
        <w:t xml:space="preserve"> </w:t>
      </w:r>
      <w:r>
        <w:rPr>
          <w:lang w:val="pt-BR"/>
        </w:rPr>
        <w:t>promovidos</w:t>
      </w:r>
      <w:r w:rsidRPr="00BD2F2F">
        <w:rPr>
          <w:lang w:val="pt-BR"/>
        </w:rPr>
        <w:t>, são muito mais complexos e difíceis de interpretar</w:t>
      </w:r>
      <w:r w:rsidR="00F52724">
        <w:rPr>
          <w:lang w:val="pt-BR"/>
        </w:rPr>
        <w:t>. Por essa razão, a carburação dos catalisadores monometálico Mo</w:t>
      </w:r>
      <w:r w:rsidR="00F52724" w:rsidRPr="00EC4174">
        <w:rPr>
          <w:vertAlign w:val="subscript"/>
          <w:lang w:val="pt-BR"/>
        </w:rPr>
        <w:t>2</w:t>
      </w:r>
      <w:r w:rsidR="00F52724">
        <w:rPr>
          <w:lang w:val="pt-BR"/>
        </w:rPr>
        <w:t>C/SiO</w:t>
      </w:r>
      <w:r w:rsidR="00F52724" w:rsidRPr="00EC4174">
        <w:rPr>
          <w:vertAlign w:val="subscript"/>
          <w:lang w:val="pt-BR"/>
        </w:rPr>
        <w:t>2</w:t>
      </w:r>
      <w:r w:rsidR="00F52724">
        <w:rPr>
          <w:lang w:val="pt-BR"/>
        </w:rPr>
        <w:t xml:space="preserve"> e bimetálicos (</w:t>
      </w:r>
      <w:r w:rsidR="00F52724" w:rsidRPr="00EC4174">
        <w:rPr>
          <w:lang w:val="pt-BR"/>
        </w:rPr>
        <w:t>Ni-Mo</w:t>
      </w:r>
      <w:r w:rsidR="00F52724" w:rsidRPr="00EC4174">
        <w:rPr>
          <w:vertAlign w:val="subscript"/>
          <w:lang w:val="pt-BR"/>
        </w:rPr>
        <w:t>x</w:t>
      </w:r>
      <w:r w:rsidR="00F52724" w:rsidRPr="00EC4174">
        <w:rPr>
          <w:lang w:val="pt-BR"/>
        </w:rPr>
        <w:t>C</w:t>
      </w:r>
      <w:r w:rsidR="00F52724" w:rsidRPr="00EC4174">
        <w:rPr>
          <w:vertAlign w:val="subscript"/>
          <w:lang w:val="pt-BR"/>
        </w:rPr>
        <w:t>y</w:t>
      </w:r>
      <w:r w:rsidR="00F52724" w:rsidRPr="00EC4174">
        <w:rPr>
          <w:lang w:val="pt-BR"/>
        </w:rPr>
        <w:t>/SiO</w:t>
      </w:r>
      <w:r w:rsidR="00F52724" w:rsidRPr="00EC4174">
        <w:rPr>
          <w:vertAlign w:val="subscript"/>
          <w:lang w:val="pt-BR"/>
        </w:rPr>
        <w:t>2</w:t>
      </w:r>
      <w:r w:rsidR="00F52724" w:rsidRPr="00EC4174">
        <w:rPr>
          <w:lang w:val="pt-BR"/>
        </w:rPr>
        <w:t xml:space="preserve"> </w:t>
      </w:r>
      <w:r w:rsidR="00F52724">
        <w:rPr>
          <w:lang w:val="pt-BR"/>
        </w:rPr>
        <w:t>e</w:t>
      </w:r>
      <w:r w:rsidR="00F52724" w:rsidRPr="00EC4174">
        <w:rPr>
          <w:lang w:val="pt-BR"/>
        </w:rPr>
        <w:t xml:space="preserve"> Cu-Mo</w:t>
      </w:r>
      <w:r w:rsidR="00F52724" w:rsidRPr="00EC4174">
        <w:rPr>
          <w:vertAlign w:val="subscript"/>
          <w:lang w:val="pt-BR"/>
        </w:rPr>
        <w:t>x</w:t>
      </w:r>
      <w:r w:rsidR="00F52724" w:rsidRPr="00EC4174">
        <w:rPr>
          <w:lang w:val="pt-BR"/>
        </w:rPr>
        <w:t>C</w:t>
      </w:r>
      <w:r w:rsidR="00F52724" w:rsidRPr="00EC4174">
        <w:rPr>
          <w:vertAlign w:val="subscript"/>
          <w:lang w:val="pt-BR"/>
        </w:rPr>
        <w:t>y</w:t>
      </w:r>
      <w:r w:rsidR="00F52724" w:rsidRPr="00EC4174">
        <w:rPr>
          <w:lang w:val="pt-BR"/>
        </w:rPr>
        <w:t>/SiO</w:t>
      </w:r>
      <w:r w:rsidR="00F52724" w:rsidRPr="00EC4174">
        <w:rPr>
          <w:vertAlign w:val="subscript"/>
          <w:lang w:val="pt-BR"/>
        </w:rPr>
        <w:t>2</w:t>
      </w:r>
      <w:r w:rsidR="00F52724">
        <w:rPr>
          <w:lang w:val="pt-BR"/>
        </w:rPr>
        <w:t xml:space="preserve">) também foi acompanhada </w:t>
      </w:r>
      <w:r w:rsidR="008E2A34">
        <w:rPr>
          <w:lang w:val="pt-BR"/>
        </w:rPr>
        <w:t xml:space="preserve">pela análise </w:t>
      </w:r>
      <w:r w:rsidR="00F52724" w:rsidRPr="005136E1">
        <w:rPr>
          <w:i/>
          <w:iCs/>
          <w:lang w:val="pt-BR"/>
        </w:rPr>
        <w:t>in situ</w:t>
      </w:r>
      <w:r w:rsidR="00F52724">
        <w:rPr>
          <w:lang w:val="pt-BR"/>
        </w:rPr>
        <w:t xml:space="preserve"> </w:t>
      </w:r>
      <w:r w:rsidR="008E2A34">
        <w:rPr>
          <w:lang w:val="pt-BR"/>
        </w:rPr>
        <w:t>de</w:t>
      </w:r>
      <w:r w:rsidR="00F52724">
        <w:rPr>
          <w:lang w:val="pt-BR"/>
        </w:rPr>
        <w:t xml:space="preserve"> XAS e análise multivariada (MCR-ALS) dos espectros nas bordas K do </w:t>
      </w:r>
      <w:r w:rsidR="00F52724" w:rsidRPr="00AB26BA">
        <w:rPr>
          <w:lang w:val="pt-BR"/>
        </w:rPr>
        <w:t>Mo, Ni e Cu</w:t>
      </w:r>
      <w:r w:rsidR="008E2A34">
        <w:rPr>
          <w:lang w:val="pt-BR"/>
        </w:rPr>
        <w:t xml:space="preserve"> em função da temperatura</w:t>
      </w:r>
      <w:r w:rsidR="00F52724">
        <w:rPr>
          <w:lang w:val="pt-BR"/>
        </w:rPr>
        <w:t xml:space="preserve">. </w:t>
      </w:r>
      <w:r w:rsidR="0083707A">
        <w:rPr>
          <w:lang w:val="pt-BR"/>
        </w:rPr>
        <w:t>E</w:t>
      </w:r>
      <w:r w:rsidR="00F52724">
        <w:rPr>
          <w:lang w:val="pt-BR"/>
        </w:rPr>
        <w:t xml:space="preserve">spécies de Mo </w:t>
      </w:r>
      <w:r w:rsidR="0083707A">
        <w:rPr>
          <w:lang w:val="pt-BR"/>
        </w:rPr>
        <w:t xml:space="preserve">com diferentes estados de oxidação </w:t>
      </w:r>
      <w:r w:rsidR="00F52724">
        <w:rPr>
          <w:lang w:val="pt-BR"/>
        </w:rPr>
        <w:t xml:space="preserve">foram detectadas durante o processo de carburação dos materiais: (i) </w:t>
      </w:r>
      <w:r w:rsidR="00F52724" w:rsidRPr="0087684F">
        <w:rPr>
          <w:lang w:val="pt-BR"/>
        </w:rPr>
        <w:t>MoO</w:t>
      </w:r>
      <w:r w:rsidR="00F52724" w:rsidRPr="0087684F">
        <w:rPr>
          <w:vertAlign w:val="subscript"/>
          <w:lang w:val="pt-BR"/>
        </w:rPr>
        <w:t>3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>para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 xml:space="preserve">o </w:t>
      </w:r>
      <w:r w:rsidR="00F52724" w:rsidRPr="0087684F">
        <w:rPr>
          <w:lang w:val="pt-BR"/>
        </w:rPr>
        <w:t>Mo</w:t>
      </w:r>
      <w:r w:rsidR="00F52724" w:rsidRPr="0087684F">
        <w:rPr>
          <w:vertAlign w:val="subscript"/>
          <w:lang w:val="pt-BR"/>
        </w:rPr>
        <w:t>2</w:t>
      </w:r>
      <w:r w:rsidR="00F52724" w:rsidRPr="0087684F">
        <w:rPr>
          <w:lang w:val="pt-BR"/>
        </w:rPr>
        <w:t>C/SiO</w:t>
      </w:r>
      <w:r w:rsidR="00F52724" w:rsidRPr="0087684F">
        <w:rPr>
          <w:vertAlign w:val="subscript"/>
          <w:lang w:val="pt-BR"/>
        </w:rPr>
        <w:t>2</w:t>
      </w:r>
      <w:r w:rsidR="00F52724">
        <w:rPr>
          <w:lang w:val="pt-BR"/>
        </w:rPr>
        <w:t xml:space="preserve"> e uma mistura de</w:t>
      </w:r>
      <w:r w:rsidR="00F52724" w:rsidRPr="0087684F">
        <w:rPr>
          <w:lang w:val="pt-BR"/>
        </w:rPr>
        <w:t xml:space="preserve"> MoO</w:t>
      </w:r>
      <w:r w:rsidR="00F52724" w:rsidRPr="0087684F">
        <w:rPr>
          <w:vertAlign w:val="subscript"/>
          <w:lang w:val="pt-BR"/>
        </w:rPr>
        <w:t>3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>e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 xml:space="preserve">molibdatos de </w:t>
      </w:r>
      <w:r w:rsidR="00F52724" w:rsidRPr="0087684F">
        <w:rPr>
          <w:lang w:val="pt-BR"/>
        </w:rPr>
        <w:t xml:space="preserve">Ni/Cu-Mo (VI) </w:t>
      </w:r>
      <w:r w:rsidR="00F52724">
        <w:rPr>
          <w:lang w:val="pt-BR"/>
        </w:rPr>
        <w:t xml:space="preserve"> para o </w:t>
      </w:r>
      <w:r w:rsidR="00F52724" w:rsidRPr="0087684F">
        <w:rPr>
          <w:lang w:val="pt-BR"/>
        </w:rPr>
        <w:t>Ni-Mo</w:t>
      </w:r>
      <w:r w:rsidR="00F52724" w:rsidRPr="0087684F">
        <w:rPr>
          <w:vertAlign w:val="subscript"/>
          <w:lang w:val="pt-BR"/>
        </w:rPr>
        <w:t>x</w:t>
      </w:r>
      <w:r w:rsidR="00F52724" w:rsidRPr="0087684F">
        <w:rPr>
          <w:lang w:val="pt-BR"/>
        </w:rPr>
        <w:t>C</w:t>
      </w:r>
      <w:r w:rsidR="00F52724" w:rsidRPr="0087684F">
        <w:rPr>
          <w:vertAlign w:val="subscript"/>
          <w:lang w:val="pt-BR"/>
        </w:rPr>
        <w:t>y</w:t>
      </w:r>
      <w:r w:rsidR="00F52724" w:rsidRPr="0087684F">
        <w:rPr>
          <w:lang w:val="pt-BR"/>
        </w:rPr>
        <w:t>/SiO</w:t>
      </w:r>
      <w:r w:rsidR="00F52724" w:rsidRPr="0087684F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>e</w:t>
      </w:r>
      <w:r w:rsidR="00F52724" w:rsidRPr="0087684F">
        <w:rPr>
          <w:lang w:val="pt-BR"/>
        </w:rPr>
        <w:t xml:space="preserve"> Cu-Mo</w:t>
      </w:r>
      <w:r w:rsidR="00F52724" w:rsidRPr="0087684F">
        <w:rPr>
          <w:vertAlign w:val="subscript"/>
          <w:lang w:val="pt-BR"/>
        </w:rPr>
        <w:t>x</w:t>
      </w:r>
      <w:r w:rsidR="00F52724" w:rsidRPr="0087684F">
        <w:rPr>
          <w:lang w:val="pt-BR"/>
        </w:rPr>
        <w:t>C</w:t>
      </w:r>
      <w:r w:rsidR="00F52724" w:rsidRPr="0087684F">
        <w:rPr>
          <w:vertAlign w:val="subscript"/>
          <w:lang w:val="pt-BR"/>
        </w:rPr>
        <w:t>y</w:t>
      </w:r>
      <w:r w:rsidR="00F52724" w:rsidRPr="0087684F">
        <w:rPr>
          <w:lang w:val="pt-BR"/>
        </w:rPr>
        <w:t>/SiO</w:t>
      </w:r>
      <w:r w:rsidR="00F52724" w:rsidRPr="0087684F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, </w:t>
      </w:r>
      <w:r w:rsidR="00F52724">
        <w:rPr>
          <w:lang w:val="pt-BR"/>
        </w:rPr>
        <w:t>denominadas de óxidos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 xml:space="preserve">de </w:t>
      </w:r>
      <w:r w:rsidR="00F52724" w:rsidRPr="0087684F">
        <w:rPr>
          <w:lang w:val="pt-BR"/>
        </w:rPr>
        <w:t xml:space="preserve">Mo(VI) </w:t>
      </w:r>
      <w:r w:rsidR="00F52724">
        <w:rPr>
          <w:lang w:val="pt-BR"/>
        </w:rPr>
        <w:t>presentes nos precursores óxidos</w:t>
      </w:r>
      <w:r w:rsidR="00F52724" w:rsidRPr="0087684F">
        <w:rPr>
          <w:lang w:val="pt-BR"/>
        </w:rPr>
        <w:t>; (ii) Mo</w:t>
      </w:r>
      <w:r w:rsidR="00F52724" w:rsidRPr="005136E1">
        <w:rPr>
          <w:vertAlign w:val="subscript"/>
          <w:lang w:val="pt-BR"/>
        </w:rPr>
        <w:t>4</w:t>
      </w:r>
      <w:r w:rsidR="00F52724" w:rsidRPr="0087684F">
        <w:rPr>
          <w:lang w:val="pt-BR"/>
        </w:rPr>
        <w:t>O</w:t>
      </w:r>
      <w:r w:rsidR="00F52724" w:rsidRPr="005136E1">
        <w:rPr>
          <w:vertAlign w:val="subscript"/>
          <w:lang w:val="pt-BR"/>
        </w:rPr>
        <w:t>11</w:t>
      </w:r>
      <w:r w:rsidR="00F52724" w:rsidRPr="0087684F">
        <w:rPr>
          <w:lang w:val="pt-BR"/>
        </w:rPr>
        <w:t xml:space="preserve"> (Mo</w:t>
      </w:r>
      <w:r w:rsidR="00F52724" w:rsidRPr="005136E1">
        <w:rPr>
          <w:vertAlign w:val="subscript"/>
          <w:lang w:val="pt-BR"/>
        </w:rPr>
        <w:t>2</w:t>
      </w:r>
      <w:r w:rsidR="00F52724" w:rsidRPr="0087684F">
        <w:rPr>
          <w:lang w:val="pt-BR"/>
        </w:rPr>
        <w:t>C/SiO</w:t>
      </w:r>
      <w:r w:rsidR="00F52724" w:rsidRPr="005136E1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) </w:t>
      </w:r>
      <w:r w:rsidR="00F52724">
        <w:rPr>
          <w:lang w:val="pt-BR"/>
        </w:rPr>
        <w:t>e</w:t>
      </w:r>
      <w:r w:rsidR="00F52724" w:rsidRPr="0087684F">
        <w:rPr>
          <w:lang w:val="pt-BR"/>
        </w:rPr>
        <w:t xml:space="preserve"> MoO</w:t>
      </w:r>
      <w:r w:rsidR="00F52724" w:rsidRPr="005136E1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 (Ni-Mo</w:t>
      </w:r>
      <w:r w:rsidR="00F52724" w:rsidRPr="005136E1">
        <w:rPr>
          <w:vertAlign w:val="subscript"/>
          <w:lang w:val="pt-BR"/>
        </w:rPr>
        <w:t>x</w:t>
      </w:r>
      <w:r w:rsidR="00F52724" w:rsidRPr="0087684F">
        <w:rPr>
          <w:lang w:val="pt-BR"/>
        </w:rPr>
        <w:t>C</w:t>
      </w:r>
      <w:r w:rsidR="00F52724" w:rsidRPr="005136E1">
        <w:rPr>
          <w:vertAlign w:val="subscript"/>
          <w:lang w:val="pt-BR"/>
        </w:rPr>
        <w:t>y</w:t>
      </w:r>
      <w:r w:rsidR="00F52724" w:rsidRPr="0087684F">
        <w:rPr>
          <w:lang w:val="pt-BR"/>
        </w:rPr>
        <w:t>/SiO</w:t>
      </w:r>
      <w:r w:rsidR="00F52724" w:rsidRPr="005136E1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 </w:t>
      </w:r>
      <w:r w:rsidR="00F52724">
        <w:rPr>
          <w:lang w:val="pt-BR"/>
        </w:rPr>
        <w:t>e</w:t>
      </w:r>
      <w:r w:rsidR="00F52724" w:rsidRPr="0087684F">
        <w:rPr>
          <w:lang w:val="pt-BR"/>
        </w:rPr>
        <w:t xml:space="preserve"> Cu-Mo</w:t>
      </w:r>
      <w:r w:rsidR="00F52724" w:rsidRPr="005136E1">
        <w:rPr>
          <w:vertAlign w:val="subscript"/>
          <w:lang w:val="pt-BR"/>
        </w:rPr>
        <w:t>x</w:t>
      </w:r>
      <w:r w:rsidR="00F52724" w:rsidRPr="0087684F">
        <w:rPr>
          <w:lang w:val="pt-BR"/>
        </w:rPr>
        <w:t>C</w:t>
      </w:r>
      <w:r w:rsidR="00F52724" w:rsidRPr="005136E1">
        <w:rPr>
          <w:vertAlign w:val="subscript"/>
          <w:lang w:val="pt-BR"/>
        </w:rPr>
        <w:t>y</w:t>
      </w:r>
      <w:r w:rsidR="00F52724" w:rsidRPr="0087684F">
        <w:rPr>
          <w:lang w:val="pt-BR"/>
        </w:rPr>
        <w:t>/SiO</w:t>
      </w:r>
      <w:r w:rsidR="00F52724" w:rsidRPr="005136E1">
        <w:rPr>
          <w:vertAlign w:val="subscript"/>
          <w:lang w:val="pt-BR"/>
        </w:rPr>
        <w:t>2</w:t>
      </w:r>
      <w:r w:rsidR="00F52724" w:rsidRPr="0087684F">
        <w:rPr>
          <w:lang w:val="pt-BR"/>
        </w:rPr>
        <w:t xml:space="preserve">) </w:t>
      </w:r>
      <w:r w:rsidR="00F52724">
        <w:rPr>
          <w:lang w:val="pt-BR"/>
        </w:rPr>
        <w:lastRenderedPageBreak/>
        <w:t>chamados de subóxidos de</w:t>
      </w:r>
      <w:r w:rsidR="00F52724" w:rsidRPr="0087684F">
        <w:rPr>
          <w:lang w:val="pt-BR"/>
        </w:rPr>
        <w:t xml:space="preserve"> Mo </w:t>
      </w:r>
      <w:r w:rsidR="00F52724">
        <w:rPr>
          <w:lang w:val="pt-BR"/>
        </w:rPr>
        <w:t>(estado de oxidação entre</w:t>
      </w:r>
      <w:r w:rsidR="00F52724" w:rsidRPr="0087684F">
        <w:rPr>
          <w:lang w:val="pt-BR"/>
        </w:rPr>
        <w:t xml:space="preserve"> IV </w:t>
      </w:r>
      <w:r w:rsidR="00F52724">
        <w:rPr>
          <w:lang w:val="pt-BR"/>
        </w:rPr>
        <w:t>e</w:t>
      </w:r>
      <w:r w:rsidR="00F52724" w:rsidRPr="0087684F">
        <w:rPr>
          <w:lang w:val="pt-BR"/>
        </w:rPr>
        <w:t xml:space="preserve"> VI) </w:t>
      </w:r>
      <w:r w:rsidR="00F52724">
        <w:rPr>
          <w:lang w:val="pt-BR"/>
        </w:rPr>
        <w:t>formados pela redução dos óxidos de</w:t>
      </w:r>
      <w:r w:rsidR="00F52724" w:rsidRPr="005136E1">
        <w:rPr>
          <w:lang w:val="pt-BR"/>
        </w:rPr>
        <w:t xml:space="preserve"> Mo(VI); (iii) MoO</w:t>
      </w:r>
      <w:r w:rsidR="00F52724" w:rsidRPr="005136E1">
        <w:rPr>
          <w:vertAlign w:val="subscript"/>
          <w:lang w:val="pt-BR"/>
        </w:rPr>
        <w:t>2</w:t>
      </w:r>
      <w:r w:rsidR="00F52724" w:rsidRPr="005136E1">
        <w:rPr>
          <w:rFonts w:eastAsia="Times" w:cs="Times"/>
          <w:vertAlign w:val="subscript"/>
          <w:lang w:val="pt-BR"/>
        </w:rPr>
        <w:t>-</w:t>
      </w:r>
      <w:r w:rsidR="00F52724" w:rsidRPr="005136E1">
        <w:rPr>
          <w:vertAlign w:val="subscript"/>
          <w:lang w:val="pt-BR"/>
        </w:rPr>
        <w:t>x</w:t>
      </w:r>
      <w:r w:rsidR="00F52724" w:rsidRPr="005136E1">
        <w:rPr>
          <w:lang w:val="pt-BR"/>
        </w:rPr>
        <w:t>C</w:t>
      </w:r>
      <w:r w:rsidR="00F52724" w:rsidRPr="005136E1">
        <w:rPr>
          <w:vertAlign w:val="subscript"/>
          <w:lang w:val="pt-BR"/>
        </w:rPr>
        <w:t>x</w:t>
      </w:r>
      <w:r w:rsidR="00F52724" w:rsidRPr="005136E1">
        <w:rPr>
          <w:lang w:val="pt-BR"/>
        </w:rPr>
        <w:t xml:space="preserve"> </w:t>
      </w:r>
      <w:r w:rsidR="00F52724">
        <w:rPr>
          <w:lang w:val="pt-BR"/>
        </w:rPr>
        <w:t>formado pela redução dos subóxidos de Mo e caracterizados por apresentarem um pequeno grau de carburação com baixa produção de CO;</w:t>
      </w:r>
      <w:r w:rsidR="00F52724" w:rsidRPr="005136E1">
        <w:rPr>
          <w:lang w:val="pt-BR"/>
        </w:rPr>
        <w:t xml:space="preserve"> (iv) Mo</w:t>
      </w:r>
      <w:r w:rsidR="00F52724" w:rsidRPr="005136E1">
        <w:rPr>
          <w:vertAlign w:val="subscript"/>
          <w:lang w:val="pt-BR"/>
        </w:rPr>
        <w:t>2</w:t>
      </w:r>
      <w:r w:rsidR="00F52724" w:rsidRPr="005136E1">
        <w:rPr>
          <w:lang w:val="pt-BR"/>
        </w:rPr>
        <w:t>C</w:t>
      </w:r>
      <w:r w:rsidR="00F52724">
        <w:rPr>
          <w:lang w:val="pt-BR"/>
        </w:rPr>
        <w:t xml:space="preserve"> formado pela total carburação do </w:t>
      </w:r>
      <w:r w:rsidR="00F52724" w:rsidRPr="005136E1">
        <w:rPr>
          <w:lang w:val="pt-BR"/>
        </w:rPr>
        <w:t>MoO</w:t>
      </w:r>
      <w:r w:rsidR="00F52724" w:rsidRPr="005136E1">
        <w:rPr>
          <w:vertAlign w:val="subscript"/>
          <w:lang w:val="pt-BR"/>
        </w:rPr>
        <w:t>2</w:t>
      </w:r>
      <w:r w:rsidR="00F52724" w:rsidRPr="005136E1">
        <w:rPr>
          <w:rFonts w:eastAsia="Times" w:cs="Times"/>
          <w:vertAlign w:val="subscript"/>
          <w:lang w:val="pt-BR"/>
        </w:rPr>
        <w:t>-</w:t>
      </w:r>
      <w:r w:rsidR="00F52724" w:rsidRPr="005136E1">
        <w:rPr>
          <w:vertAlign w:val="subscript"/>
          <w:lang w:val="pt-BR"/>
        </w:rPr>
        <w:t>x</w:t>
      </w:r>
      <w:r w:rsidR="00F52724" w:rsidRPr="005136E1">
        <w:rPr>
          <w:lang w:val="pt-BR"/>
        </w:rPr>
        <w:t>C</w:t>
      </w:r>
      <w:r w:rsidR="00F52724" w:rsidRPr="005136E1">
        <w:rPr>
          <w:vertAlign w:val="subscript"/>
          <w:lang w:val="pt-BR"/>
        </w:rPr>
        <w:t>x</w:t>
      </w:r>
      <w:r w:rsidR="00F52724" w:rsidRPr="005136E1">
        <w:rPr>
          <w:lang w:val="pt-BR"/>
        </w:rPr>
        <w:t xml:space="preserve"> </w:t>
      </w:r>
      <w:r w:rsidR="00F52724">
        <w:rPr>
          <w:lang w:val="pt-BR"/>
        </w:rPr>
        <w:t xml:space="preserve">com uma </w:t>
      </w:r>
      <w:r w:rsidR="00994643">
        <w:rPr>
          <w:lang w:val="pt-BR"/>
        </w:rPr>
        <w:t>significativa</w:t>
      </w:r>
      <w:r w:rsidR="00F52724">
        <w:rPr>
          <w:lang w:val="pt-BR"/>
        </w:rPr>
        <w:t xml:space="preserve"> produção de CO</w:t>
      </w:r>
      <w:r w:rsidR="00F52724" w:rsidRPr="005136E1">
        <w:rPr>
          <w:lang w:val="pt-BR"/>
        </w:rPr>
        <w:t>.</w:t>
      </w:r>
      <w:r w:rsidR="00F52724">
        <w:rPr>
          <w:lang w:val="pt-BR"/>
        </w:rPr>
        <w:t xml:space="preserve"> </w:t>
      </w:r>
    </w:p>
    <w:p w14:paraId="4C19917A" w14:textId="31EE7758" w:rsidR="008B29FF" w:rsidRDefault="00F52724" w:rsidP="00F52724">
      <w:pPr>
        <w:pStyle w:val="TAMainText"/>
        <w:ind w:firstLine="187"/>
        <w:rPr>
          <w:lang w:val="pt-BR"/>
        </w:rPr>
      </w:pPr>
      <w:r>
        <w:rPr>
          <w:lang w:val="pt-BR"/>
        </w:rPr>
        <w:t>A</w:t>
      </w:r>
      <w:r w:rsidR="008B29FF">
        <w:rPr>
          <w:lang w:val="pt-BR"/>
        </w:rPr>
        <w:t xml:space="preserve"> análise de</w:t>
      </w:r>
      <w:r w:rsidR="008B29FF" w:rsidRPr="00BD2F2F">
        <w:rPr>
          <w:lang w:val="pt-BR"/>
        </w:rPr>
        <w:t xml:space="preserve"> MCR</w:t>
      </w:r>
      <w:r w:rsidR="008B29FF">
        <w:rPr>
          <w:lang w:val="pt-BR"/>
        </w:rPr>
        <w:t>-</w:t>
      </w:r>
      <w:r w:rsidR="008B29FF" w:rsidRPr="00BD2F2F">
        <w:rPr>
          <w:lang w:val="pt-BR"/>
        </w:rPr>
        <w:t>ALS</w:t>
      </w:r>
      <w:r w:rsidR="008B29FF">
        <w:rPr>
          <w:lang w:val="pt-BR"/>
        </w:rPr>
        <w:t xml:space="preserve"> </w:t>
      </w:r>
      <w:r w:rsidR="008B29FF" w:rsidRPr="00BD2F2F">
        <w:rPr>
          <w:lang w:val="pt-BR"/>
        </w:rPr>
        <w:t xml:space="preserve">dos experimentos </w:t>
      </w:r>
      <w:r w:rsidR="008B29FF">
        <w:rPr>
          <w:lang w:val="pt-BR"/>
        </w:rPr>
        <w:t>de</w:t>
      </w:r>
      <w:r w:rsidR="008B29FF" w:rsidRPr="00BD2F2F">
        <w:rPr>
          <w:lang w:val="pt-BR"/>
        </w:rPr>
        <w:t xml:space="preserve"> XAS</w:t>
      </w:r>
      <w:r w:rsidR="008B29FF">
        <w:rPr>
          <w:lang w:val="pt-BR"/>
        </w:rPr>
        <w:t xml:space="preserve"> </w:t>
      </w:r>
      <w:r w:rsidR="008B29FF" w:rsidRPr="00CF03C8">
        <w:rPr>
          <w:i/>
          <w:iCs/>
          <w:lang w:val="pt-BR"/>
        </w:rPr>
        <w:t>in situ</w:t>
      </w:r>
      <w:r w:rsidR="008B29FF">
        <w:rPr>
          <w:lang w:val="pt-BR"/>
        </w:rPr>
        <w:t xml:space="preserve"> permite </w:t>
      </w:r>
      <w:r>
        <w:rPr>
          <w:lang w:val="pt-BR"/>
        </w:rPr>
        <w:t xml:space="preserve">ainda </w:t>
      </w:r>
      <w:r w:rsidR="008B29FF">
        <w:rPr>
          <w:lang w:val="pt-BR"/>
        </w:rPr>
        <w:t xml:space="preserve">analisar </w:t>
      </w:r>
      <w:r w:rsidR="008B29FF" w:rsidRPr="00BD2F2F">
        <w:rPr>
          <w:lang w:val="pt-BR"/>
        </w:rPr>
        <w:t xml:space="preserve">as mudanças </w:t>
      </w:r>
      <w:r w:rsidR="008B29FF">
        <w:rPr>
          <w:lang w:val="pt-BR"/>
        </w:rPr>
        <w:t xml:space="preserve">das espécies de </w:t>
      </w:r>
      <w:r w:rsidR="008B29FF" w:rsidRPr="00BD2F2F">
        <w:rPr>
          <w:lang w:val="pt-BR"/>
        </w:rPr>
        <w:t>Mo, Ni, e Cu durante a carburação</w:t>
      </w:r>
      <w:r w:rsidR="006B7AEA">
        <w:rPr>
          <w:lang w:val="pt-BR"/>
        </w:rPr>
        <w:t xml:space="preserve"> e </w:t>
      </w:r>
      <w:r w:rsidR="00EE1A57">
        <w:rPr>
          <w:lang w:val="pt-BR"/>
        </w:rPr>
        <w:t xml:space="preserve">a fração </w:t>
      </w:r>
      <w:r w:rsidR="008B29FF">
        <w:rPr>
          <w:lang w:val="pt-BR"/>
        </w:rPr>
        <w:t xml:space="preserve">de </w:t>
      </w:r>
      <w:r w:rsidR="008B29FF" w:rsidRPr="00BD2F2F">
        <w:rPr>
          <w:lang w:val="pt-BR"/>
        </w:rPr>
        <w:t xml:space="preserve">cada componente </w:t>
      </w:r>
      <w:r w:rsidR="00EE1A57">
        <w:rPr>
          <w:lang w:val="pt-BR"/>
        </w:rPr>
        <w:t>é</w:t>
      </w:r>
      <w:r w:rsidR="008B29FF" w:rsidRPr="00BD2F2F">
        <w:rPr>
          <w:lang w:val="pt-BR"/>
        </w:rPr>
        <w:t xml:space="preserve"> apresentad</w:t>
      </w:r>
      <w:r w:rsidR="00EE1A57">
        <w:rPr>
          <w:lang w:val="pt-BR"/>
        </w:rPr>
        <w:t>a</w:t>
      </w:r>
      <w:r w:rsidR="008B29FF" w:rsidRPr="00BD2F2F">
        <w:rPr>
          <w:lang w:val="pt-BR"/>
        </w:rPr>
        <w:t xml:space="preserve"> </w:t>
      </w:r>
      <w:r w:rsidR="00EE1A57">
        <w:rPr>
          <w:lang w:val="pt-BR"/>
        </w:rPr>
        <w:t>em</w:t>
      </w:r>
      <w:r w:rsidR="008B29FF" w:rsidRPr="00BD2F2F">
        <w:rPr>
          <w:lang w:val="pt-BR"/>
        </w:rPr>
        <w:t xml:space="preserve"> função da temperatura </w:t>
      </w:r>
      <w:r w:rsidR="008B29FF" w:rsidRPr="007B065C">
        <w:rPr>
          <w:lang w:val="pt-BR"/>
        </w:rPr>
        <w:t xml:space="preserve">na Fig. </w:t>
      </w:r>
      <w:r w:rsidRPr="007B065C">
        <w:rPr>
          <w:lang w:val="pt-BR"/>
        </w:rPr>
        <w:t>3</w:t>
      </w:r>
      <w:r w:rsidR="008B29FF" w:rsidRPr="00BD2F2F">
        <w:rPr>
          <w:lang w:val="pt-BR"/>
        </w:rPr>
        <w:t>. Cada curva corresponde</w:t>
      </w:r>
      <w:r w:rsidR="008B29FF">
        <w:rPr>
          <w:lang w:val="pt-BR"/>
        </w:rPr>
        <w:t xml:space="preserve"> </w:t>
      </w:r>
      <w:r w:rsidR="008B29FF" w:rsidRPr="00BD2F2F">
        <w:rPr>
          <w:lang w:val="pt-BR"/>
        </w:rPr>
        <w:t>ao desaparecimento de uma espécie, por redução ou carburação,</w:t>
      </w:r>
      <w:r w:rsidR="008B29FF">
        <w:rPr>
          <w:lang w:val="pt-BR"/>
        </w:rPr>
        <w:t xml:space="preserve"> </w:t>
      </w:r>
      <w:r w:rsidR="008B29FF" w:rsidRPr="00BD2F2F">
        <w:rPr>
          <w:lang w:val="pt-BR"/>
        </w:rPr>
        <w:t>exibe um ponto de inflexão (taxa máxima de consumo), que</w:t>
      </w:r>
      <w:r w:rsidR="008B29FF">
        <w:rPr>
          <w:lang w:val="pt-BR"/>
        </w:rPr>
        <w:t xml:space="preserve"> </w:t>
      </w:r>
      <w:r w:rsidR="008B29FF" w:rsidRPr="00BD2F2F">
        <w:rPr>
          <w:lang w:val="pt-BR"/>
        </w:rPr>
        <w:t>deve corresponder a um pico de produção de água ou CO no</w:t>
      </w:r>
      <w:r w:rsidR="008B29FF">
        <w:rPr>
          <w:lang w:val="pt-BR"/>
        </w:rPr>
        <w:t>s perfis de TPC</w:t>
      </w:r>
      <w:r w:rsidR="008B29FF" w:rsidRPr="00BD2F2F">
        <w:rPr>
          <w:lang w:val="pt-BR"/>
        </w:rPr>
        <w:t>,</w:t>
      </w:r>
      <w:r w:rsidR="008B29FF">
        <w:rPr>
          <w:lang w:val="pt-BR"/>
        </w:rPr>
        <w:t xml:space="preserve"> </w:t>
      </w:r>
      <w:r w:rsidR="008B29FF" w:rsidRPr="00BD2F2F">
        <w:rPr>
          <w:lang w:val="pt-BR"/>
        </w:rPr>
        <w:t>permitindo a identificação dos vários estágios de reação.</w:t>
      </w:r>
    </w:p>
    <w:p w14:paraId="6347AEE9" w14:textId="07C3E51D" w:rsidR="00345174" w:rsidRDefault="00544497" w:rsidP="00345174">
      <w:pPr>
        <w:pStyle w:val="VAFigureCaption"/>
        <w:spacing w:before="0"/>
      </w:pPr>
      <w:r w:rsidRPr="00544497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1576EB01" wp14:editId="34F1A691">
                <wp:simplePos x="0" y="0"/>
                <wp:positionH relativeFrom="column">
                  <wp:posOffset>294005</wp:posOffset>
                </wp:positionH>
                <wp:positionV relativeFrom="paragraph">
                  <wp:posOffset>88265</wp:posOffset>
                </wp:positionV>
                <wp:extent cx="42545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840A" w14:textId="18301D49" w:rsidR="00544497" w:rsidRPr="00544497" w:rsidRDefault="0054449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444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76EB0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23.15pt;margin-top:6.95pt;width:33.5pt;height:110.6pt;z-index:2516623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" filled="f" stroked="f">
                <v:textbox style="mso-fit-shape-to-text:t">
                  <w:txbxContent>
                    <w:p w14:paraId="70AA840A" w14:textId="18301D49" w:rsidR="00544497" w:rsidRPr="00544497" w:rsidRDefault="0054449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444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6910785E" w14:textId="0139409D" w:rsidR="008F5332" w:rsidRDefault="00544497" w:rsidP="00F06721">
      <w:pPr>
        <w:jc w:val="center"/>
        <w:rPr>
          <w:lang w:val="en-US" w:eastAsia="pt-BR"/>
        </w:rPr>
      </w:pPr>
      <w:r w:rsidRPr="00544497"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63C22CC7" wp14:editId="3DD2446A">
                <wp:simplePos x="0" y="0"/>
                <wp:positionH relativeFrom="column">
                  <wp:posOffset>255905</wp:posOffset>
                </wp:positionH>
                <wp:positionV relativeFrom="paragraph">
                  <wp:posOffset>1694815</wp:posOffset>
                </wp:positionV>
                <wp:extent cx="425450" cy="140462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EA58" w14:textId="6B1A1D52" w:rsidR="00544497" w:rsidRPr="00544497" w:rsidRDefault="00544497" w:rsidP="0054449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5444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22CC7" id="_x0000_s1029" type="#_x0000_t202" style="position:absolute;left:0;text-align:left;margin-left:20.15pt;margin-top:133.45pt;width:33.5pt;height:110.6pt;z-index:2516643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" filled="f" stroked="f">
                <v:textbox style="mso-fit-shape-to-text:t">
                  <w:txbxContent>
                    <w:p w14:paraId="7145EA58" w14:textId="6B1A1D52" w:rsidR="00544497" w:rsidRPr="00544497" w:rsidRDefault="00544497" w:rsidP="0054449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</w:t>
                      </w:r>
                      <w:r w:rsidRPr="005444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6721" w:rsidRPr="00F06721">
        <w:rPr>
          <w:noProof/>
          <w:lang w:val="en-US" w:eastAsia="pt-BR"/>
        </w:rPr>
        <w:drawing>
          <wp:inline distT="0" distB="0" distL="0" distR="0" wp14:anchorId="3EBB4B21" wp14:editId="00F6DC21">
            <wp:extent cx="2072145" cy="156845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73" cy="158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026D" w14:textId="04D271D2" w:rsidR="00F06721" w:rsidRDefault="00F06721" w:rsidP="00F06721">
      <w:pPr>
        <w:jc w:val="center"/>
        <w:rPr>
          <w:lang w:val="en-US" w:eastAsia="pt-BR"/>
        </w:rPr>
      </w:pPr>
      <w:r w:rsidRPr="00F06721">
        <w:rPr>
          <w:noProof/>
          <w:lang w:val="en-US" w:eastAsia="pt-BR"/>
        </w:rPr>
        <w:drawing>
          <wp:inline distT="0" distB="0" distL="0" distR="0" wp14:anchorId="31D116DA" wp14:editId="66FED3DE">
            <wp:extent cx="2101850" cy="1579473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2906" cy="160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51FA" w14:textId="18653B51" w:rsidR="00F06721" w:rsidRDefault="00544497" w:rsidP="00F06721">
      <w:pPr>
        <w:jc w:val="center"/>
        <w:rPr>
          <w:lang w:val="en-US" w:eastAsia="pt-BR"/>
        </w:rPr>
      </w:pPr>
      <w:r w:rsidRPr="00544497">
        <w:rPr>
          <w:noProof/>
        </w:rPr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3E38D302" wp14:editId="6187210F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425450" cy="140462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D4B6" w14:textId="0BCCE30D" w:rsidR="00544497" w:rsidRPr="00544497" w:rsidRDefault="00544497" w:rsidP="0054449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 w:rsidRPr="005444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8D302" id="_x0000_s1030" type="#_x0000_t202" style="position:absolute;left:0;text-align:left;margin-left:18pt;margin-top:.4pt;width:33.5pt;height:110.6pt;z-index:25166643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" filled="f" stroked="f">
                <v:textbox style="mso-fit-shape-to-text:t">
                  <w:txbxContent>
                    <w:p w14:paraId="63E3D4B6" w14:textId="0BCCE30D" w:rsidR="00544497" w:rsidRPr="00544497" w:rsidRDefault="00544497" w:rsidP="0054449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</w:t>
                      </w:r>
                      <w:r w:rsidRPr="005444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6721" w:rsidRPr="00F06721">
        <w:rPr>
          <w:noProof/>
          <w:lang w:val="en-US" w:eastAsia="pt-BR"/>
        </w:rPr>
        <w:drawing>
          <wp:inline distT="0" distB="0" distL="0" distR="0" wp14:anchorId="7829DF47" wp14:editId="34526AD7">
            <wp:extent cx="2146300" cy="1622778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9187" cy="164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226D8" w14:textId="0050FBA5" w:rsidR="00EE1A57" w:rsidRPr="00CD78B3" w:rsidRDefault="00EE1A57" w:rsidP="00EE1A57">
      <w:pPr>
        <w:pStyle w:val="VAFigureCaption"/>
        <w:spacing w:before="0"/>
        <w:rPr>
          <w:rFonts w:ascii="Times New Roman" w:hAnsi="Times New Roman"/>
          <w:lang w:val="pt-BR"/>
        </w:rPr>
      </w:pPr>
      <w:r w:rsidRPr="007B065C">
        <w:rPr>
          <w:rFonts w:ascii="Times New Roman" w:hAnsi="Times New Roman"/>
          <w:b/>
          <w:lang w:val="pt-BR"/>
        </w:rPr>
        <w:t>Figura 3.</w:t>
      </w:r>
      <w:r w:rsidRPr="007B065C">
        <w:rPr>
          <w:rFonts w:ascii="Times New Roman" w:hAnsi="Times New Roman"/>
          <w:lang w:val="pt-BR"/>
        </w:rPr>
        <w:t xml:space="preserve"> </w:t>
      </w:r>
      <w:r w:rsidRPr="00CD78B3">
        <w:rPr>
          <w:rFonts w:ascii="Times New Roman" w:hAnsi="Times New Roman"/>
          <w:lang w:val="pt-BR"/>
        </w:rPr>
        <w:t>Perfis de concentração das espécies de Mo, Ni e Cu durante o TPC dos precursores calcinados do a) Mo</w:t>
      </w:r>
      <w:r w:rsidRPr="00CD78B3">
        <w:rPr>
          <w:rFonts w:ascii="Times New Roman" w:hAnsi="Times New Roman"/>
          <w:vertAlign w:val="subscript"/>
          <w:lang w:val="pt-BR"/>
        </w:rPr>
        <w:t>2</w:t>
      </w:r>
      <w:r w:rsidRPr="00CD78B3">
        <w:rPr>
          <w:rFonts w:ascii="Times New Roman" w:hAnsi="Times New Roman"/>
          <w:lang w:val="pt-BR"/>
        </w:rPr>
        <w:t>C/SiO</w:t>
      </w:r>
      <w:r w:rsidRPr="00CD78B3">
        <w:rPr>
          <w:rFonts w:ascii="Times New Roman" w:hAnsi="Times New Roman"/>
          <w:vertAlign w:val="subscript"/>
          <w:lang w:val="pt-BR"/>
        </w:rPr>
        <w:t>2</w:t>
      </w:r>
      <w:r w:rsidRPr="00CD78B3">
        <w:rPr>
          <w:rFonts w:ascii="Times New Roman" w:hAnsi="Times New Roman"/>
          <w:lang w:val="pt-BR"/>
        </w:rPr>
        <w:t>, b) Ni-Mo</w:t>
      </w:r>
      <w:r w:rsidRPr="00CD78B3">
        <w:rPr>
          <w:rFonts w:ascii="Times New Roman" w:hAnsi="Times New Roman"/>
          <w:vertAlign w:val="subscript"/>
          <w:lang w:val="pt-BR"/>
        </w:rPr>
        <w:t>x</w:t>
      </w:r>
      <w:r w:rsidRPr="00CD78B3">
        <w:rPr>
          <w:rFonts w:ascii="Times New Roman" w:hAnsi="Times New Roman"/>
          <w:lang w:val="pt-BR"/>
        </w:rPr>
        <w:t>C</w:t>
      </w:r>
      <w:r w:rsidRPr="00CD78B3">
        <w:rPr>
          <w:rFonts w:ascii="Times New Roman" w:hAnsi="Times New Roman"/>
          <w:vertAlign w:val="subscript"/>
          <w:lang w:val="pt-BR"/>
        </w:rPr>
        <w:t>y</w:t>
      </w:r>
      <w:r w:rsidRPr="00CD78B3">
        <w:rPr>
          <w:rFonts w:ascii="Times New Roman" w:hAnsi="Times New Roman"/>
          <w:lang w:val="pt-BR"/>
        </w:rPr>
        <w:t>/SiO</w:t>
      </w:r>
      <w:r w:rsidRPr="00CD78B3">
        <w:rPr>
          <w:rFonts w:ascii="Times New Roman" w:hAnsi="Times New Roman"/>
          <w:vertAlign w:val="subscript"/>
          <w:lang w:val="pt-BR"/>
        </w:rPr>
        <w:t>2</w:t>
      </w:r>
      <w:r w:rsidRPr="00CD78B3">
        <w:rPr>
          <w:rFonts w:ascii="Times New Roman" w:hAnsi="Times New Roman"/>
          <w:lang w:val="pt-BR"/>
        </w:rPr>
        <w:t xml:space="preserve"> e c) Cu-Mo</w:t>
      </w:r>
      <w:r w:rsidRPr="00CD78B3">
        <w:rPr>
          <w:rFonts w:ascii="Times New Roman" w:hAnsi="Times New Roman"/>
          <w:vertAlign w:val="subscript"/>
          <w:lang w:val="pt-BR"/>
        </w:rPr>
        <w:t>x</w:t>
      </w:r>
      <w:r w:rsidRPr="00CD78B3">
        <w:rPr>
          <w:rFonts w:ascii="Times New Roman" w:hAnsi="Times New Roman"/>
          <w:lang w:val="pt-BR"/>
        </w:rPr>
        <w:t>C</w:t>
      </w:r>
      <w:r w:rsidRPr="00CD78B3">
        <w:rPr>
          <w:rFonts w:ascii="Times New Roman" w:hAnsi="Times New Roman"/>
          <w:vertAlign w:val="subscript"/>
          <w:lang w:val="pt-BR"/>
        </w:rPr>
        <w:t>y</w:t>
      </w:r>
      <w:r w:rsidRPr="00CD78B3">
        <w:rPr>
          <w:rFonts w:ascii="Times New Roman" w:hAnsi="Times New Roman"/>
          <w:lang w:val="pt-BR"/>
        </w:rPr>
        <w:t>/SiO</w:t>
      </w:r>
      <w:r w:rsidRPr="00CD78B3">
        <w:rPr>
          <w:rFonts w:ascii="Times New Roman" w:hAnsi="Times New Roman"/>
          <w:vertAlign w:val="subscript"/>
          <w:lang w:val="pt-BR"/>
        </w:rPr>
        <w:t>2</w:t>
      </w:r>
      <w:r w:rsidRPr="00CD78B3">
        <w:rPr>
          <w:rFonts w:ascii="Times New Roman" w:hAnsi="Times New Roman"/>
          <w:lang w:val="pt-BR"/>
        </w:rPr>
        <w:t xml:space="preserve"> estimado pela análise de MCR-ALS dos espectros nas bordas de Mo, Ni e Cu.</w:t>
      </w:r>
    </w:p>
    <w:p w14:paraId="5CF6B2FC" w14:textId="40C39CAA" w:rsidR="005111A3" w:rsidRDefault="005111A3" w:rsidP="005111A3">
      <w:pPr>
        <w:pStyle w:val="TAMainText"/>
        <w:ind w:firstLine="187"/>
        <w:rPr>
          <w:lang w:val="pt-BR"/>
        </w:rPr>
      </w:pPr>
      <w:r w:rsidRPr="00F347FA">
        <w:rPr>
          <w:lang w:val="pt-BR"/>
        </w:rPr>
        <w:t>A síntese do carbeto monometálico (Mo</w:t>
      </w:r>
      <w:r w:rsidRPr="008B29FF">
        <w:rPr>
          <w:vertAlign w:val="subscript"/>
          <w:lang w:val="pt-BR"/>
        </w:rPr>
        <w:t>2</w:t>
      </w:r>
      <w:r w:rsidRPr="00F347FA">
        <w:rPr>
          <w:lang w:val="pt-BR"/>
        </w:rPr>
        <w:t>C/SiO</w:t>
      </w:r>
      <w:r w:rsidRPr="008B29FF">
        <w:rPr>
          <w:vertAlign w:val="subscript"/>
          <w:lang w:val="pt-BR"/>
        </w:rPr>
        <w:t>2</w:t>
      </w:r>
      <w:r w:rsidRPr="00F347FA">
        <w:rPr>
          <w:lang w:val="pt-BR"/>
        </w:rPr>
        <w:t>) ocorreu por</w:t>
      </w:r>
      <w:r>
        <w:rPr>
          <w:lang w:val="pt-BR"/>
        </w:rPr>
        <w:t xml:space="preserve"> </w:t>
      </w:r>
      <w:r w:rsidRPr="00F347FA">
        <w:rPr>
          <w:lang w:val="pt-BR"/>
        </w:rPr>
        <w:t>redução das espécies de MoO</w:t>
      </w:r>
      <w:r w:rsidRPr="008B29FF">
        <w:rPr>
          <w:vertAlign w:val="subscript"/>
          <w:lang w:val="pt-BR"/>
        </w:rPr>
        <w:t>3</w:t>
      </w:r>
      <w:r w:rsidRPr="00F347FA">
        <w:rPr>
          <w:lang w:val="pt-BR"/>
        </w:rPr>
        <w:t xml:space="preserve"> no precursor calcinado na faixa de</w:t>
      </w:r>
      <w:r>
        <w:rPr>
          <w:lang w:val="pt-BR"/>
        </w:rPr>
        <w:t xml:space="preserve"> </w:t>
      </w:r>
      <w:r w:rsidRPr="00F347FA">
        <w:rPr>
          <w:lang w:val="pt-BR"/>
        </w:rPr>
        <w:t xml:space="preserve">300-400 </w:t>
      </w:r>
      <w:r>
        <w:rPr>
          <w:lang w:val="pt-BR"/>
        </w:rPr>
        <w:t>°</w:t>
      </w:r>
      <w:r w:rsidRPr="00F347FA">
        <w:rPr>
          <w:lang w:val="pt-BR"/>
        </w:rPr>
        <w:t>C e a fase Mo</w:t>
      </w:r>
      <w:r w:rsidRPr="008B29FF">
        <w:rPr>
          <w:vertAlign w:val="subscript"/>
          <w:lang w:val="pt-BR"/>
        </w:rPr>
        <w:t>2</w:t>
      </w:r>
      <w:r w:rsidRPr="00F347FA">
        <w:rPr>
          <w:lang w:val="pt-BR"/>
        </w:rPr>
        <w:t xml:space="preserve">C foi formada acima de 500 </w:t>
      </w:r>
      <w:r>
        <w:rPr>
          <w:lang w:val="pt-BR"/>
        </w:rPr>
        <w:t>°</w:t>
      </w:r>
      <w:r w:rsidRPr="00F347FA">
        <w:rPr>
          <w:lang w:val="pt-BR"/>
        </w:rPr>
        <w:t>C</w:t>
      </w:r>
      <w:r>
        <w:rPr>
          <w:lang w:val="pt-BR"/>
        </w:rPr>
        <w:t xml:space="preserve">, </w:t>
      </w:r>
      <w:r w:rsidR="00544497">
        <w:rPr>
          <w:lang w:val="pt-BR"/>
        </w:rPr>
        <w:t>conforme</w:t>
      </w:r>
      <w:r>
        <w:rPr>
          <w:lang w:val="pt-BR"/>
        </w:rPr>
        <w:t xml:space="preserve"> observado anteriormente por TPC</w:t>
      </w:r>
      <w:r w:rsidRPr="00F347FA">
        <w:rPr>
          <w:lang w:val="pt-BR"/>
        </w:rPr>
        <w:t>.</w:t>
      </w:r>
      <w:r>
        <w:rPr>
          <w:lang w:val="pt-BR"/>
        </w:rPr>
        <w:t xml:space="preserve"> </w:t>
      </w:r>
      <w:r w:rsidRPr="00F347FA">
        <w:rPr>
          <w:lang w:val="pt-BR"/>
        </w:rPr>
        <w:t>Com relação aos carbetos bimetálicos, os resultados mostraram que a</w:t>
      </w:r>
      <w:r>
        <w:rPr>
          <w:lang w:val="pt-BR"/>
        </w:rPr>
        <w:t xml:space="preserve"> </w:t>
      </w:r>
      <w:r w:rsidRPr="00F347FA">
        <w:rPr>
          <w:lang w:val="pt-BR"/>
        </w:rPr>
        <w:t>redução dos molibdatos de Cu presentes no precursor calcinado</w:t>
      </w:r>
      <w:r>
        <w:rPr>
          <w:lang w:val="pt-BR"/>
        </w:rPr>
        <w:t xml:space="preserve"> </w:t>
      </w:r>
      <w:r w:rsidRPr="00F347FA">
        <w:rPr>
          <w:lang w:val="pt-BR"/>
        </w:rPr>
        <w:t>do catalisador Cu-Mo</w:t>
      </w:r>
      <w:r w:rsidRPr="006F7DF8">
        <w:rPr>
          <w:vertAlign w:val="subscript"/>
          <w:lang w:val="pt-BR"/>
        </w:rPr>
        <w:t>x</w:t>
      </w:r>
      <w:r w:rsidRPr="00F347FA">
        <w:rPr>
          <w:lang w:val="pt-BR"/>
        </w:rPr>
        <w:t>C</w:t>
      </w:r>
      <w:r w:rsidRPr="006F7DF8">
        <w:rPr>
          <w:vertAlign w:val="subscript"/>
          <w:lang w:val="pt-BR"/>
        </w:rPr>
        <w:t>y</w:t>
      </w:r>
      <w:r w:rsidRPr="00F347FA">
        <w:rPr>
          <w:lang w:val="pt-BR"/>
        </w:rPr>
        <w:t>/SiO</w:t>
      </w:r>
      <w:r w:rsidRPr="006F7DF8">
        <w:rPr>
          <w:vertAlign w:val="subscript"/>
          <w:lang w:val="pt-BR"/>
        </w:rPr>
        <w:t>2</w:t>
      </w:r>
      <w:r w:rsidRPr="00F347FA">
        <w:rPr>
          <w:lang w:val="pt-BR"/>
        </w:rPr>
        <w:t xml:space="preserve"> começou em temperaturas mais baixas em comparação</w:t>
      </w:r>
      <w:r>
        <w:rPr>
          <w:lang w:val="pt-BR"/>
        </w:rPr>
        <w:t xml:space="preserve"> </w:t>
      </w:r>
      <w:r w:rsidRPr="00F347FA">
        <w:rPr>
          <w:lang w:val="pt-BR"/>
        </w:rPr>
        <w:t>com as espécies de Mo no carbeto monometálico. As partículas de Cu</w:t>
      </w:r>
      <w:r>
        <w:rPr>
          <w:lang w:val="pt-BR"/>
        </w:rPr>
        <w:t xml:space="preserve"> </w:t>
      </w:r>
      <w:r w:rsidRPr="00F347FA">
        <w:rPr>
          <w:lang w:val="pt-BR"/>
        </w:rPr>
        <w:t>metálicas produzidas auxiliaram a redução inicial das espécies de Mo no carbeto de</w:t>
      </w:r>
      <w:r>
        <w:rPr>
          <w:lang w:val="pt-BR"/>
        </w:rPr>
        <w:t xml:space="preserve"> </w:t>
      </w:r>
      <w:r w:rsidRPr="00F347FA">
        <w:rPr>
          <w:lang w:val="pt-BR"/>
        </w:rPr>
        <w:t xml:space="preserve">Mo, </w:t>
      </w:r>
      <w:r w:rsidR="00D31281">
        <w:rPr>
          <w:lang w:val="pt-BR"/>
        </w:rPr>
        <w:t>dissociando e fornecendo</w:t>
      </w:r>
      <w:r w:rsidRPr="00F347FA">
        <w:rPr>
          <w:lang w:val="pt-BR"/>
        </w:rPr>
        <w:t xml:space="preserve"> mais hidrogênio.</w:t>
      </w:r>
      <w:r>
        <w:rPr>
          <w:lang w:val="pt-BR"/>
        </w:rPr>
        <w:t xml:space="preserve"> </w:t>
      </w:r>
      <w:r w:rsidRPr="00F347FA">
        <w:rPr>
          <w:lang w:val="pt-BR"/>
        </w:rPr>
        <w:t>Por outro lado, os molibdatos de Ni encontrados no precursor calcinado do</w:t>
      </w:r>
      <w:r>
        <w:rPr>
          <w:lang w:val="pt-BR"/>
        </w:rPr>
        <w:t xml:space="preserve"> </w:t>
      </w:r>
      <w:r w:rsidRPr="00F347FA">
        <w:rPr>
          <w:lang w:val="pt-BR"/>
        </w:rPr>
        <w:t>catalisador Ni-Mo</w:t>
      </w:r>
      <w:r w:rsidRPr="006F7DF8">
        <w:rPr>
          <w:vertAlign w:val="subscript"/>
          <w:lang w:val="pt-BR"/>
        </w:rPr>
        <w:t>x</w:t>
      </w:r>
      <w:r w:rsidRPr="00F347FA">
        <w:rPr>
          <w:lang w:val="pt-BR"/>
        </w:rPr>
        <w:t>C</w:t>
      </w:r>
      <w:r w:rsidRPr="006F7DF8">
        <w:rPr>
          <w:vertAlign w:val="subscript"/>
          <w:lang w:val="pt-BR"/>
        </w:rPr>
        <w:t>y</w:t>
      </w:r>
      <w:r w:rsidRPr="00F347FA">
        <w:rPr>
          <w:lang w:val="pt-BR"/>
        </w:rPr>
        <w:t>/SiO</w:t>
      </w:r>
      <w:r w:rsidRPr="006F7DF8">
        <w:rPr>
          <w:vertAlign w:val="subscript"/>
          <w:lang w:val="pt-BR"/>
        </w:rPr>
        <w:t>2</w:t>
      </w:r>
      <w:r w:rsidRPr="00F347FA">
        <w:rPr>
          <w:lang w:val="pt-BR"/>
        </w:rPr>
        <w:t xml:space="preserve"> foram reduzidos a temperaturas mais altas do que as espécies</w:t>
      </w:r>
      <w:r>
        <w:rPr>
          <w:lang w:val="pt-BR"/>
        </w:rPr>
        <w:t xml:space="preserve"> </w:t>
      </w:r>
      <w:r w:rsidRPr="00F347FA">
        <w:rPr>
          <w:lang w:val="pt-BR"/>
        </w:rPr>
        <w:t>de Mo e não contribuíram para a primeira etapa da redução. N</w:t>
      </w:r>
      <w:r>
        <w:rPr>
          <w:lang w:val="pt-BR"/>
        </w:rPr>
        <w:t xml:space="preserve">enhuma fase </w:t>
      </w:r>
      <w:r w:rsidRPr="00F347FA">
        <w:rPr>
          <w:lang w:val="pt-BR"/>
        </w:rPr>
        <w:t xml:space="preserve">NiMo ou CuMo </w:t>
      </w:r>
      <w:r>
        <w:rPr>
          <w:lang w:val="pt-BR"/>
        </w:rPr>
        <w:t xml:space="preserve">de carbeto bimetálico </w:t>
      </w:r>
      <w:r w:rsidRPr="00F347FA">
        <w:rPr>
          <w:lang w:val="pt-BR"/>
        </w:rPr>
        <w:t>fo</w:t>
      </w:r>
      <w:r w:rsidR="00544497">
        <w:rPr>
          <w:lang w:val="pt-BR"/>
        </w:rPr>
        <w:t>ram</w:t>
      </w:r>
      <w:r w:rsidRPr="00F347FA">
        <w:rPr>
          <w:lang w:val="pt-BR"/>
        </w:rPr>
        <w:t xml:space="preserve"> formada</w:t>
      </w:r>
      <w:r w:rsidR="00544497">
        <w:rPr>
          <w:lang w:val="pt-BR"/>
        </w:rPr>
        <w:t>s</w:t>
      </w:r>
      <w:r w:rsidRPr="00F347FA">
        <w:rPr>
          <w:lang w:val="pt-BR"/>
        </w:rPr>
        <w:t xml:space="preserve">, e </w:t>
      </w:r>
      <w:r>
        <w:rPr>
          <w:lang w:val="pt-BR"/>
        </w:rPr>
        <w:t xml:space="preserve">o </w:t>
      </w:r>
      <w:r w:rsidRPr="00F347FA">
        <w:rPr>
          <w:lang w:val="pt-BR"/>
        </w:rPr>
        <w:t xml:space="preserve">Ni e </w:t>
      </w:r>
      <w:r>
        <w:rPr>
          <w:lang w:val="pt-BR"/>
        </w:rPr>
        <w:t xml:space="preserve">o </w:t>
      </w:r>
      <w:r w:rsidRPr="00F347FA">
        <w:rPr>
          <w:lang w:val="pt-BR"/>
        </w:rPr>
        <w:t>Cu</w:t>
      </w:r>
      <w:r>
        <w:rPr>
          <w:lang w:val="pt-BR"/>
        </w:rPr>
        <w:t xml:space="preserve"> </w:t>
      </w:r>
      <w:r w:rsidRPr="00F347FA">
        <w:rPr>
          <w:lang w:val="pt-BR"/>
        </w:rPr>
        <w:t xml:space="preserve">foram encontrados apenas como nanopartículas em contato com </w:t>
      </w:r>
      <w:r>
        <w:rPr>
          <w:lang w:val="pt-BR"/>
        </w:rPr>
        <w:t>o</w:t>
      </w:r>
      <w:r w:rsidRPr="00F347FA">
        <w:rPr>
          <w:lang w:val="pt-BR"/>
        </w:rPr>
        <w:t xml:space="preserve"> carbeto.</w:t>
      </w:r>
      <w:r>
        <w:rPr>
          <w:lang w:val="pt-BR"/>
        </w:rPr>
        <w:t xml:space="preserve"> </w:t>
      </w:r>
      <w:r w:rsidRPr="00F347FA">
        <w:rPr>
          <w:lang w:val="pt-BR"/>
        </w:rPr>
        <w:t xml:space="preserve">Por fim, ambos os metais não </w:t>
      </w:r>
      <w:r>
        <w:rPr>
          <w:lang w:val="pt-BR"/>
        </w:rPr>
        <w:t xml:space="preserve">auxiliaram </w:t>
      </w:r>
      <w:r w:rsidRPr="00F347FA">
        <w:rPr>
          <w:lang w:val="pt-BR"/>
        </w:rPr>
        <w:t>na formação d</w:t>
      </w:r>
      <w:r>
        <w:rPr>
          <w:lang w:val="pt-BR"/>
        </w:rPr>
        <w:t>o</w:t>
      </w:r>
      <w:r w:rsidRPr="00F347FA">
        <w:rPr>
          <w:lang w:val="pt-BR"/>
        </w:rPr>
        <w:t xml:space="preserve"> Mo</w:t>
      </w:r>
      <w:r w:rsidRPr="00FC7D73">
        <w:rPr>
          <w:vertAlign w:val="subscript"/>
          <w:lang w:val="pt-BR"/>
        </w:rPr>
        <w:t>2</w:t>
      </w:r>
      <w:r w:rsidRPr="00F347FA">
        <w:rPr>
          <w:lang w:val="pt-BR"/>
        </w:rPr>
        <w:t>C em temperaturas</w:t>
      </w:r>
      <w:r>
        <w:rPr>
          <w:lang w:val="pt-BR"/>
        </w:rPr>
        <w:t xml:space="preserve"> m</w:t>
      </w:r>
      <w:r w:rsidRPr="00F347FA">
        <w:rPr>
          <w:lang w:val="pt-BR"/>
        </w:rPr>
        <w:t>ais altas, que ocorreu na mesma faixa de temperatura</w:t>
      </w:r>
      <w:r>
        <w:rPr>
          <w:lang w:val="pt-BR"/>
        </w:rPr>
        <w:t xml:space="preserve"> observada</w:t>
      </w:r>
      <w:r w:rsidRPr="00F347FA">
        <w:rPr>
          <w:lang w:val="pt-BR"/>
        </w:rPr>
        <w:t xml:space="preserve"> para o catalisador monometálico Mo</w:t>
      </w:r>
      <w:r w:rsidRPr="00FC7D73">
        <w:rPr>
          <w:vertAlign w:val="subscript"/>
          <w:lang w:val="pt-BR"/>
        </w:rPr>
        <w:t>2</w:t>
      </w:r>
      <w:r w:rsidRPr="00F347FA">
        <w:rPr>
          <w:lang w:val="pt-BR"/>
        </w:rPr>
        <w:t>C/SiO</w:t>
      </w:r>
      <w:r w:rsidRPr="00FC7D73">
        <w:rPr>
          <w:vertAlign w:val="subscript"/>
          <w:lang w:val="pt-BR"/>
        </w:rPr>
        <w:t>2</w:t>
      </w:r>
      <w:r w:rsidRPr="00F347FA">
        <w:rPr>
          <w:lang w:val="pt-BR"/>
        </w:rPr>
        <w:t>.</w:t>
      </w:r>
    </w:p>
    <w:p w14:paraId="3CC5C518" w14:textId="77777777" w:rsidR="00F52724" w:rsidRDefault="00F52724" w:rsidP="00345174">
      <w:pPr>
        <w:pStyle w:val="TAMainText"/>
        <w:ind w:firstLine="0"/>
        <w:rPr>
          <w:i/>
          <w:lang w:val="pt-BR"/>
        </w:rPr>
      </w:pPr>
    </w:p>
    <w:p w14:paraId="18D25D00" w14:textId="4239C19F" w:rsidR="00345174" w:rsidRPr="00345174" w:rsidRDefault="00345174" w:rsidP="00345174">
      <w:pPr>
        <w:pStyle w:val="TAMainText"/>
        <w:ind w:firstLine="0"/>
      </w:pPr>
      <w:r>
        <w:rPr>
          <w:i/>
          <w:lang w:val="pt-BR"/>
        </w:rPr>
        <w:t>H</w:t>
      </w:r>
      <w:r w:rsidR="00B12A29">
        <w:rPr>
          <w:i/>
          <w:lang w:val="pt-BR"/>
        </w:rPr>
        <w:t>DO</w:t>
      </w:r>
      <w:r>
        <w:rPr>
          <w:i/>
          <w:lang w:val="pt-BR"/>
        </w:rPr>
        <w:t xml:space="preserve"> de m-cresol </w:t>
      </w:r>
    </w:p>
    <w:p w14:paraId="1BA30E7D" w14:textId="1B8AC43D" w:rsidR="00EB4315" w:rsidRPr="00244394" w:rsidRDefault="00B12A29" w:rsidP="005E1464">
      <w:pPr>
        <w:pStyle w:val="VAFigureCaption"/>
        <w:spacing w:before="0" w:line="240" w:lineRule="exact"/>
        <w:ind w:firstLine="204"/>
        <w:rPr>
          <w:rFonts w:ascii="Times New Roman" w:hAnsi="Times New Roman"/>
          <w:sz w:val="20"/>
          <w:lang w:val="pt-BR"/>
        </w:rPr>
      </w:pPr>
      <w:r w:rsidRPr="00244394">
        <w:rPr>
          <w:rFonts w:ascii="Times New Roman" w:hAnsi="Times New Roman"/>
          <w:sz w:val="20"/>
          <w:lang w:val="pt-BR"/>
        </w:rPr>
        <w:t xml:space="preserve">A </w:t>
      </w:r>
      <w:r w:rsidR="002E5CA9" w:rsidRPr="007B065C">
        <w:rPr>
          <w:rFonts w:ascii="Times New Roman" w:hAnsi="Times New Roman"/>
          <w:sz w:val="20"/>
          <w:lang w:val="pt-BR"/>
        </w:rPr>
        <w:t>T</w:t>
      </w:r>
      <w:r w:rsidRPr="007B065C">
        <w:rPr>
          <w:rFonts w:ascii="Times New Roman" w:hAnsi="Times New Roman"/>
          <w:sz w:val="20"/>
          <w:lang w:val="pt-BR"/>
        </w:rPr>
        <w:t xml:space="preserve">abela </w:t>
      </w:r>
      <w:r w:rsidR="00F52724" w:rsidRPr="007B065C">
        <w:rPr>
          <w:rFonts w:ascii="Times New Roman" w:hAnsi="Times New Roman"/>
          <w:sz w:val="20"/>
          <w:lang w:val="pt-BR"/>
        </w:rPr>
        <w:t>1</w:t>
      </w:r>
      <w:r w:rsidRPr="00244394">
        <w:rPr>
          <w:rFonts w:ascii="Times New Roman" w:hAnsi="Times New Roman"/>
          <w:sz w:val="20"/>
          <w:lang w:val="pt-BR"/>
        </w:rPr>
        <w:t xml:space="preserve"> apresenta </w:t>
      </w:r>
      <w:r w:rsidR="005E1464">
        <w:rPr>
          <w:rFonts w:ascii="Times New Roman" w:hAnsi="Times New Roman"/>
          <w:sz w:val="20"/>
          <w:lang w:val="pt-BR"/>
        </w:rPr>
        <w:t>a conversão</w:t>
      </w:r>
      <w:r w:rsidR="004E4A6D">
        <w:rPr>
          <w:rFonts w:ascii="Times New Roman" w:hAnsi="Times New Roman"/>
          <w:sz w:val="20"/>
          <w:lang w:val="pt-BR"/>
        </w:rPr>
        <w:t xml:space="preserve"> </w:t>
      </w:r>
      <w:r w:rsidR="005E1464">
        <w:rPr>
          <w:rFonts w:ascii="Times New Roman" w:hAnsi="Times New Roman"/>
          <w:sz w:val="20"/>
          <w:lang w:val="pt-BR"/>
        </w:rPr>
        <w:t xml:space="preserve">e </w:t>
      </w:r>
      <w:r w:rsidRPr="00244394">
        <w:rPr>
          <w:rFonts w:ascii="Times New Roman" w:hAnsi="Times New Roman"/>
          <w:sz w:val="20"/>
          <w:lang w:val="pt-BR"/>
        </w:rPr>
        <w:t xml:space="preserve">taxa de </w:t>
      </w:r>
      <w:r w:rsidR="005E1464">
        <w:rPr>
          <w:rFonts w:ascii="Times New Roman" w:hAnsi="Times New Roman"/>
          <w:sz w:val="20"/>
          <w:lang w:val="pt-BR"/>
        </w:rPr>
        <w:t>HDO para os diferentes catalisadores</w:t>
      </w:r>
      <w:r w:rsidRPr="00244394">
        <w:rPr>
          <w:rFonts w:ascii="Times New Roman" w:hAnsi="Times New Roman"/>
          <w:sz w:val="20"/>
          <w:lang w:val="pt-BR"/>
        </w:rPr>
        <w:t xml:space="preserve">. </w:t>
      </w:r>
      <w:r w:rsidR="00CB7893">
        <w:rPr>
          <w:rFonts w:ascii="Times New Roman" w:hAnsi="Times New Roman"/>
          <w:sz w:val="20"/>
          <w:lang w:val="pt-BR"/>
        </w:rPr>
        <w:t xml:space="preserve">Atividades semelhantes </w:t>
      </w:r>
      <w:r w:rsidR="00CB7893" w:rsidRPr="00244394">
        <w:rPr>
          <w:rFonts w:ascii="Times New Roman" w:hAnsi="Times New Roman"/>
          <w:sz w:val="20"/>
          <w:lang w:val="pt-BR"/>
        </w:rPr>
        <w:t>(mmol/g</w:t>
      </w:r>
      <w:r w:rsidR="00CB7893" w:rsidRPr="00244394">
        <w:rPr>
          <w:rFonts w:ascii="Times New Roman" w:hAnsi="Times New Roman"/>
          <w:sz w:val="20"/>
          <w:vertAlign w:val="subscript"/>
          <w:lang w:val="pt-BR"/>
        </w:rPr>
        <w:t>cat</w:t>
      </w:r>
      <w:r w:rsidR="00CB7893" w:rsidRPr="00244394">
        <w:rPr>
          <w:rFonts w:ascii="Times New Roman" w:hAnsi="Times New Roman"/>
          <w:sz w:val="20"/>
          <w:lang w:val="pt-BR"/>
        </w:rPr>
        <w:t>)</w:t>
      </w:r>
      <w:r w:rsidR="00CB7893">
        <w:rPr>
          <w:rFonts w:ascii="Times New Roman" w:hAnsi="Times New Roman"/>
          <w:sz w:val="20"/>
          <w:lang w:val="pt-BR"/>
        </w:rPr>
        <w:t xml:space="preserve"> foram observadas para o</w:t>
      </w:r>
      <w:r w:rsidRPr="00244394">
        <w:rPr>
          <w:rFonts w:ascii="Times New Roman" w:hAnsi="Times New Roman"/>
          <w:sz w:val="20"/>
          <w:lang w:val="pt-BR"/>
        </w:rPr>
        <w:t xml:space="preserve"> Mo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>C, Mo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>C/SiO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 xml:space="preserve"> e Ni-Mo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Pr="00244394">
        <w:rPr>
          <w:rFonts w:ascii="Times New Roman" w:hAnsi="Times New Roman"/>
          <w:sz w:val="20"/>
          <w:lang w:val="pt-BR"/>
        </w:rPr>
        <w:t>C</w:t>
      </w:r>
      <w:r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Pr="00244394">
        <w:rPr>
          <w:rFonts w:ascii="Times New Roman" w:hAnsi="Times New Roman"/>
          <w:sz w:val="20"/>
          <w:lang w:val="pt-BR"/>
        </w:rPr>
        <w:t>/SiO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 xml:space="preserve">, sendo que os catalisadores </w:t>
      </w:r>
      <w:r w:rsidR="004E4A6D">
        <w:rPr>
          <w:rFonts w:ascii="Times New Roman" w:hAnsi="Times New Roman"/>
          <w:sz w:val="20"/>
          <w:lang w:val="pt-BR"/>
        </w:rPr>
        <w:t>Cu</w:t>
      </w:r>
      <w:r w:rsidRPr="00244394">
        <w:rPr>
          <w:rFonts w:ascii="Times New Roman" w:hAnsi="Times New Roman"/>
          <w:sz w:val="20"/>
          <w:lang w:val="pt-BR"/>
        </w:rPr>
        <w:t>-Mo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Pr="00244394">
        <w:rPr>
          <w:rFonts w:ascii="Times New Roman" w:hAnsi="Times New Roman"/>
          <w:sz w:val="20"/>
          <w:lang w:val="pt-BR"/>
        </w:rPr>
        <w:t>C</w:t>
      </w:r>
      <w:r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Pr="00244394">
        <w:rPr>
          <w:rFonts w:ascii="Times New Roman" w:hAnsi="Times New Roman"/>
          <w:sz w:val="20"/>
          <w:lang w:val="pt-BR"/>
        </w:rPr>
        <w:t>/SiO</w:t>
      </w:r>
      <w:r w:rsidRPr="00244394">
        <w:rPr>
          <w:rFonts w:ascii="Times New Roman" w:hAnsi="Times New Roman"/>
          <w:sz w:val="20"/>
          <w:vertAlign w:val="subscript"/>
          <w:lang w:val="pt-BR"/>
        </w:rPr>
        <w:t xml:space="preserve">2 </w:t>
      </w:r>
      <w:r w:rsidRPr="00244394">
        <w:rPr>
          <w:rFonts w:ascii="Times New Roman" w:hAnsi="Times New Roman"/>
          <w:sz w:val="20"/>
          <w:lang w:val="pt-BR"/>
        </w:rPr>
        <w:t>e Ni/SiO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 xml:space="preserve"> foram cerca de 7</w:t>
      </w:r>
      <w:r w:rsidR="00DE3F15">
        <w:rPr>
          <w:rFonts w:ascii="Times New Roman" w:hAnsi="Times New Roman"/>
          <w:sz w:val="20"/>
          <w:lang w:val="pt-BR"/>
        </w:rPr>
        <w:t xml:space="preserve"> vezes</w:t>
      </w:r>
      <w:r w:rsidRPr="00244394">
        <w:rPr>
          <w:rFonts w:ascii="Times New Roman" w:hAnsi="Times New Roman"/>
          <w:sz w:val="20"/>
          <w:lang w:val="pt-BR"/>
        </w:rPr>
        <w:t xml:space="preserve"> menos ativos. </w:t>
      </w:r>
      <w:r w:rsidR="008F5332" w:rsidRPr="00244394">
        <w:rPr>
          <w:rFonts w:ascii="Times New Roman" w:hAnsi="Times New Roman"/>
          <w:sz w:val="20"/>
          <w:lang w:val="pt-BR"/>
        </w:rPr>
        <w:t>Contudo, quando a taxa de reação é expressa por grama de Mo, fica evidente que o catalisador Mo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>C/SiO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 xml:space="preserve">2 </w:t>
      </w:r>
      <w:r w:rsidR="008F5332" w:rsidRPr="00244394">
        <w:rPr>
          <w:rFonts w:ascii="Times New Roman" w:hAnsi="Times New Roman"/>
          <w:sz w:val="20"/>
          <w:lang w:val="pt-BR"/>
        </w:rPr>
        <w:t>é 4</w:t>
      </w:r>
      <w:r w:rsidR="00DE3F15">
        <w:rPr>
          <w:rFonts w:ascii="Times New Roman" w:hAnsi="Times New Roman"/>
          <w:sz w:val="20"/>
          <w:lang w:val="pt-BR"/>
        </w:rPr>
        <w:t xml:space="preserve"> vezes</w:t>
      </w:r>
      <w:r w:rsidR="008F5332" w:rsidRPr="00244394">
        <w:rPr>
          <w:rFonts w:ascii="Times New Roman" w:hAnsi="Times New Roman"/>
          <w:sz w:val="20"/>
          <w:lang w:val="pt-BR"/>
        </w:rPr>
        <w:t xml:space="preserve"> mais ativo que o Mo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 xml:space="preserve">C, </w:t>
      </w:r>
      <w:r w:rsidR="00DE3F15">
        <w:rPr>
          <w:rFonts w:ascii="Times New Roman" w:hAnsi="Times New Roman"/>
          <w:sz w:val="20"/>
          <w:lang w:val="pt-BR"/>
        </w:rPr>
        <w:t>revelando</w:t>
      </w:r>
      <w:r w:rsidR="008F5332" w:rsidRPr="00244394">
        <w:rPr>
          <w:rFonts w:ascii="Times New Roman" w:hAnsi="Times New Roman"/>
          <w:sz w:val="20"/>
          <w:lang w:val="pt-BR"/>
        </w:rPr>
        <w:t xml:space="preserve"> o efeito do suporte na melhora da dispersão do carbeto. A menor atividade do </w:t>
      </w:r>
      <w:r w:rsidR="00DE3F15" w:rsidRPr="00244394">
        <w:rPr>
          <w:rFonts w:ascii="Times New Roman" w:hAnsi="Times New Roman"/>
          <w:sz w:val="20"/>
          <w:lang w:val="pt-BR"/>
        </w:rPr>
        <w:t>Cu-Mo</w:t>
      </w:r>
      <w:r w:rsidR="00DE3F15"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="00DE3F15" w:rsidRPr="00244394">
        <w:rPr>
          <w:rFonts w:ascii="Times New Roman" w:hAnsi="Times New Roman"/>
          <w:sz w:val="20"/>
          <w:lang w:val="pt-BR"/>
        </w:rPr>
        <w:t>C</w:t>
      </w:r>
      <w:r w:rsidR="00DE3F15"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="00DE3F15" w:rsidRPr="00244394">
        <w:rPr>
          <w:rFonts w:ascii="Times New Roman" w:hAnsi="Times New Roman"/>
          <w:sz w:val="20"/>
          <w:lang w:val="pt-BR"/>
        </w:rPr>
        <w:t>/SiO</w:t>
      </w:r>
      <w:r w:rsidR="00DE3F15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DE3F15" w:rsidRPr="00244394">
        <w:rPr>
          <w:rFonts w:ascii="Times New Roman" w:hAnsi="Times New Roman"/>
          <w:sz w:val="20"/>
          <w:lang w:val="pt-BR"/>
        </w:rPr>
        <w:t xml:space="preserve"> </w:t>
      </w:r>
      <w:r w:rsidR="008F5332" w:rsidRPr="00244394">
        <w:rPr>
          <w:rFonts w:ascii="Times New Roman" w:hAnsi="Times New Roman"/>
          <w:sz w:val="20"/>
          <w:lang w:val="pt-BR"/>
        </w:rPr>
        <w:t>em comparação com os catalisadores Mo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>C, Mo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>C/SiO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 xml:space="preserve"> e Ni-Mo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="008F5332" w:rsidRPr="00244394">
        <w:rPr>
          <w:rFonts w:ascii="Times New Roman" w:hAnsi="Times New Roman"/>
          <w:sz w:val="20"/>
          <w:lang w:val="pt-BR"/>
        </w:rPr>
        <w:t>C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="008F5332" w:rsidRPr="00244394">
        <w:rPr>
          <w:rFonts w:ascii="Times New Roman" w:hAnsi="Times New Roman"/>
          <w:sz w:val="20"/>
          <w:lang w:val="pt-BR"/>
        </w:rPr>
        <w:t>/SiO</w:t>
      </w:r>
      <w:r w:rsidR="008F5332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8F5332" w:rsidRPr="00244394">
        <w:rPr>
          <w:rFonts w:ascii="Times New Roman" w:hAnsi="Times New Roman"/>
          <w:sz w:val="20"/>
          <w:lang w:val="pt-BR"/>
        </w:rPr>
        <w:t xml:space="preserve"> pode estar associada </w:t>
      </w:r>
      <w:r w:rsidR="00255446">
        <w:rPr>
          <w:rFonts w:ascii="Times New Roman" w:hAnsi="Times New Roman"/>
          <w:sz w:val="20"/>
          <w:lang w:val="pt-BR"/>
        </w:rPr>
        <w:t>à</w:t>
      </w:r>
      <w:r w:rsidR="008F5332" w:rsidRPr="00244394">
        <w:rPr>
          <w:rFonts w:ascii="Times New Roman" w:hAnsi="Times New Roman"/>
          <w:sz w:val="20"/>
          <w:lang w:val="pt-BR"/>
        </w:rPr>
        <w:t xml:space="preserve"> presença de espécies de molibdatos </w:t>
      </w:r>
      <w:r w:rsidR="00DE3F15">
        <w:rPr>
          <w:rFonts w:ascii="Times New Roman" w:hAnsi="Times New Roman"/>
          <w:sz w:val="20"/>
          <w:lang w:val="pt-BR"/>
        </w:rPr>
        <w:t xml:space="preserve">de </w:t>
      </w:r>
      <w:r w:rsidR="008F5332" w:rsidRPr="00244394">
        <w:rPr>
          <w:rFonts w:ascii="Times New Roman" w:hAnsi="Times New Roman"/>
          <w:sz w:val="20"/>
          <w:lang w:val="pt-BR"/>
        </w:rPr>
        <w:t>Cu</w:t>
      </w:r>
      <w:r w:rsidR="008F5332" w:rsidRPr="00244394">
        <w:rPr>
          <w:rFonts w:ascii="Times New Roman" w:hAnsi="Times New Roman"/>
          <w:sz w:val="20"/>
          <w:vertAlign w:val="superscript"/>
          <w:lang w:val="pt-BR"/>
        </w:rPr>
        <w:t>2+</w:t>
      </w:r>
      <w:r w:rsidR="008F5332" w:rsidRPr="00244394">
        <w:rPr>
          <w:rFonts w:ascii="Times New Roman" w:hAnsi="Times New Roman"/>
          <w:sz w:val="20"/>
          <w:lang w:val="pt-BR"/>
        </w:rPr>
        <w:t xml:space="preserve"> no precursor calcinado </w:t>
      </w:r>
      <w:r w:rsidR="0058619C" w:rsidRPr="00244394">
        <w:rPr>
          <w:rFonts w:ascii="Times New Roman" w:hAnsi="Times New Roman"/>
          <w:sz w:val="20"/>
          <w:lang w:val="pt-BR"/>
        </w:rPr>
        <w:t xml:space="preserve">do </w:t>
      </w:r>
      <w:r w:rsidR="00DE3F15">
        <w:rPr>
          <w:rFonts w:ascii="Times New Roman" w:hAnsi="Times New Roman"/>
          <w:sz w:val="20"/>
          <w:lang w:val="pt-BR"/>
        </w:rPr>
        <w:t>carbeto promovido com Cu</w:t>
      </w:r>
      <w:r w:rsidR="00ED50EA" w:rsidRPr="00244394">
        <w:rPr>
          <w:rFonts w:ascii="Times New Roman" w:hAnsi="Times New Roman"/>
          <w:sz w:val="20"/>
          <w:lang w:val="pt-BR"/>
        </w:rPr>
        <w:t xml:space="preserve"> conforme observado por espectroscopia Raman e por XAS. Isso pode levar a formação de partículas</w:t>
      </w:r>
      <w:r w:rsidR="00DE3F15">
        <w:rPr>
          <w:rFonts w:ascii="Times New Roman" w:hAnsi="Times New Roman"/>
          <w:sz w:val="20"/>
          <w:lang w:val="pt-BR"/>
        </w:rPr>
        <w:t xml:space="preserve"> com maiores tamanhos</w:t>
      </w:r>
      <w:r w:rsidR="00ED50EA" w:rsidRPr="00244394">
        <w:rPr>
          <w:rFonts w:ascii="Times New Roman" w:hAnsi="Times New Roman"/>
          <w:sz w:val="20"/>
          <w:lang w:val="pt-BR"/>
        </w:rPr>
        <w:t xml:space="preserve"> e</w:t>
      </w:r>
      <w:r w:rsidR="00255446">
        <w:rPr>
          <w:rFonts w:ascii="Times New Roman" w:hAnsi="Times New Roman"/>
          <w:sz w:val="20"/>
          <w:lang w:val="pt-BR"/>
        </w:rPr>
        <w:t>,</w:t>
      </w:r>
      <w:r w:rsidR="00ED50EA" w:rsidRPr="00244394">
        <w:rPr>
          <w:rFonts w:ascii="Times New Roman" w:hAnsi="Times New Roman"/>
          <w:sz w:val="20"/>
          <w:lang w:val="pt-BR"/>
        </w:rPr>
        <w:t xml:space="preserve"> consequentemente</w:t>
      </w:r>
      <w:r w:rsidR="00255446">
        <w:rPr>
          <w:rFonts w:ascii="Times New Roman" w:hAnsi="Times New Roman"/>
          <w:sz w:val="20"/>
          <w:lang w:val="pt-BR"/>
        </w:rPr>
        <w:t>,</w:t>
      </w:r>
      <w:r w:rsidR="00ED50EA" w:rsidRPr="00244394">
        <w:rPr>
          <w:rFonts w:ascii="Times New Roman" w:hAnsi="Times New Roman"/>
          <w:sz w:val="20"/>
          <w:lang w:val="pt-BR"/>
        </w:rPr>
        <w:t xml:space="preserve"> </w:t>
      </w:r>
      <w:r w:rsidR="00DE3F15">
        <w:rPr>
          <w:rFonts w:ascii="Times New Roman" w:hAnsi="Times New Roman"/>
          <w:sz w:val="20"/>
          <w:lang w:val="pt-BR"/>
        </w:rPr>
        <w:t xml:space="preserve">a </w:t>
      </w:r>
      <w:r w:rsidR="00ED50EA" w:rsidRPr="00244394">
        <w:rPr>
          <w:rFonts w:ascii="Times New Roman" w:hAnsi="Times New Roman"/>
          <w:sz w:val="20"/>
          <w:lang w:val="pt-BR"/>
        </w:rPr>
        <w:t>uma menor dispersão metálica das espécies Mo</w:t>
      </w:r>
      <w:r w:rsidR="00ED50EA" w:rsidRPr="00DE3F15">
        <w:rPr>
          <w:rFonts w:ascii="Times New Roman" w:hAnsi="Times New Roman"/>
          <w:sz w:val="20"/>
          <w:vertAlign w:val="subscript"/>
          <w:lang w:val="pt-BR"/>
        </w:rPr>
        <w:t>2</w:t>
      </w:r>
      <w:r w:rsidR="00ED50EA" w:rsidRPr="00244394">
        <w:rPr>
          <w:rFonts w:ascii="Times New Roman" w:hAnsi="Times New Roman"/>
          <w:sz w:val="20"/>
          <w:lang w:val="pt-BR"/>
        </w:rPr>
        <w:t>C e Cu após a carburação. Portanto, um menor contato entre o Cu e o Mo</w:t>
      </w:r>
      <w:r w:rsidR="00ED50EA" w:rsidRPr="00DE3F15">
        <w:rPr>
          <w:rFonts w:ascii="Times New Roman" w:hAnsi="Times New Roman"/>
          <w:sz w:val="20"/>
          <w:vertAlign w:val="subscript"/>
          <w:lang w:val="pt-BR"/>
        </w:rPr>
        <w:t>2</w:t>
      </w:r>
      <w:r w:rsidR="00ED50EA" w:rsidRPr="00244394">
        <w:rPr>
          <w:rFonts w:ascii="Times New Roman" w:hAnsi="Times New Roman"/>
          <w:sz w:val="20"/>
          <w:lang w:val="pt-BR"/>
        </w:rPr>
        <w:t xml:space="preserve">C </w:t>
      </w:r>
      <w:r w:rsidR="00DE3F15">
        <w:rPr>
          <w:rFonts w:ascii="Times New Roman" w:hAnsi="Times New Roman"/>
          <w:sz w:val="20"/>
          <w:lang w:val="pt-BR"/>
        </w:rPr>
        <w:t>ocorre</w:t>
      </w:r>
      <w:r w:rsidR="00ED50EA" w:rsidRPr="00244394">
        <w:rPr>
          <w:rFonts w:ascii="Times New Roman" w:hAnsi="Times New Roman"/>
          <w:sz w:val="20"/>
          <w:lang w:val="pt-BR"/>
        </w:rPr>
        <w:t>, ao contrário do que é observado no catalisador Ni-Mo</w:t>
      </w:r>
      <w:r w:rsidR="00ED50EA"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="00ED50EA" w:rsidRPr="00244394">
        <w:rPr>
          <w:rFonts w:ascii="Times New Roman" w:hAnsi="Times New Roman"/>
          <w:sz w:val="20"/>
          <w:lang w:val="pt-BR"/>
        </w:rPr>
        <w:t>C</w:t>
      </w:r>
      <w:r w:rsidR="00ED50EA"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="00ED50EA" w:rsidRPr="00244394">
        <w:rPr>
          <w:rFonts w:ascii="Times New Roman" w:hAnsi="Times New Roman"/>
          <w:sz w:val="20"/>
          <w:lang w:val="pt-BR"/>
        </w:rPr>
        <w:t>/SiO</w:t>
      </w:r>
      <w:r w:rsidR="00ED50EA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ED50EA" w:rsidRPr="00244394">
        <w:rPr>
          <w:rFonts w:ascii="Times New Roman" w:hAnsi="Times New Roman"/>
          <w:sz w:val="20"/>
          <w:lang w:val="pt-BR"/>
        </w:rPr>
        <w:t>. Nesse caso, menores partículas de Ni</w:t>
      </w:r>
      <w:r w:rsidR="00DE3F15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="00DE3F15">
        <w:rPr>
          <w:rFonts w:ascii="Times New Roman" w:hAnsi="Times New Roman"/>
          <w:sz w:val="20"/>
          <w:lang w:val="pt-BR"/>
        </w:rPr>
        <w:t>metálico</w:t>
      </w:r>
      <w:r w:rsidR="00ED50EA" w:rsidRPr="00244394">
        <w:rPr>
          <w:rFonts w:ascii="Times New Roman" w:hAnsi="Times New Roman"/>
          <w:sz w:val="20"/>
          <w:lang w:val="pt-BR"/>
        </w:rPr>
        <w:t xml:space="preserve"> são formadas, conforme </w:t>
      </w:r>
      <w:r w:rsidR="00665A0B">
        <w:rPr>
          <w:rFonts w:ascii="Times New Roman" w:hAnsi="Times New Roman"/>
          <w:sz w:val="20"/>
          <w:lang w:val="pt-BR"/>
        </w:rPr>
        <w:t>observado</w:t>
      </w:r>
      <w:r w:rsidR="00ED50EA" w:rsidRPr="00244394">
        <w:rPr>
          <w:rFonts w:ascii="Times New Roman" w:hAnsi="Times New Roman"/>
          <w:sz w:val="20"/>
          <w:lang w:val="pt-BR"/>
        </w:rPr>
        <w:t xml:space="preserve"> por XAS.</w:t>
      </w:r>
      <w:r w:rsidR="00EB4315" w:rsidRPr="00244394">
        <w:rPr>
          <w:rFonts w:ascii="Times New Roman" w:hAnsi="Times New Roman"/>
          <w:sz w:val="20"/>
          <w:lang w:val="pt-BR"/>
        </w:rPr>
        <w:t xml:space="preserve"> </w:t>
      </w:r>
    </w:p>
    <w:p w14:paraId="56BFCF1F" w14:textId="4BDA2C35" w:rsidR="00244394" w:rsidRDefault="00EB4315" w:rsidP="005E1464">
      <w:pPr>
        <w:pStyle w:val="VAFigureCaption"/>
        <w:spacing w:before="0" w:line="240" w:lineRule="exact"/>
        <w:ind w:firstLine="204"/>
        <w:rPr>
          <w:rFonts w:ascii="Times New Roman" w:eastAsiaTheme="minorEastAsia" w:hAnsi="Times New Roman"/>
          <w:sz w:val="20"/>
          <w:lang w:val="pt-BR"/>
        </w:rPr>
      </w:pPr>
      <w:r w:rsidRPr="00244394">
        <w:rPr>
          <w:rFonts w:ascii="Times New Roman" w:hAnsi="Times New Roman"/>
          <w:sz w:val="20"/>
          <w:lang w:val="pt-BR"/>
        </w:rPr>
        <w:t>O efeito do promotor na atividade dos catalisadores fica mais evidente quando a taxa de reação é expressa por grama de Mo. O catalisador Mo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>C/SiO</w:t>
      </w:r>
      <w:r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Pr="00244394">
        <w:rPr>
          <w:rFonts w:ascii="Times New Roman" w:hAnsi="Times New Roman"/>
          <w:sz w:val="20"/>
          <w:lang w:val="pt-BR"/>
        </w:rPr>
        <w:t xml:space="preserve"> é 5</w:t>
      </w:r>
      <w:r w:rsidR="00244394" w:rsidRPr="00244394">
        <w:rPr>
          <w:rFonts w:ascii="Times New Roman" w:hAnsi="Times New Roman"/>
          <w:sz w:val="20"/>
          <w:lang w:val="pt-BR"/>
        </w:rPr>
        <w:t xml:space="preserve"> vezes</w:t>
      </w:r>
      <w:r w:rsidRPr="00244394">
        <w:rPr>
          <w:rFonts w:ascii="Times New Roman" w:hAnsi="Times New Roman"/>
          <w:sz w:val="20"/>
          <w:lang w:val="pt-BR"/>
        </w:rPr>
        <w:t xml:space="preserve"> mais ativo </w:t>
      </w:r>
      <w:r w:rsidR="00244394" w:rsidRPr="00244394">
        <w:rPr>
          <w:rFonts w:ascii="Times New Roman" w:hAnsi="Times New Roman"/>
          <w:sz w:val="20"/>
          <w:lang w:val="pt-BR"/>
        </w:rPr>
        <w:t>que o Cu-Mo</w:t>
      </w:r>
      <w:r w:rsidR="00244394" w:rsidRPr="00244394">
        <w:rPr>
          <w:rFonts w:ascii="Times New Roman" w:hAnsi="Times New Roman"/>
          <w:sz w:val="20"/>
          <w:vertAlign w:val="subscript"/>
          <w:lang w:val="pt-BR"/>
        </w:rPr>
        <w:t>x</w:t>
      </w:r>
      <w:r w:rsidR="00244394" w:rsidRPr="00244394">
        <w:rPr>
          <w:rFonts w:ascii="Times New Roman" w:hAnsi="Times New Roman"/>
          <w:sz w:val="20"/>
          <w:lang w:val="pt-BR"/>
        </w:rPr>
        <w:t>C</w:t>
      </w:r>
      <w:r w:rsidR="00244394" w:rsidRPr="00244394">
        <w:rPr>
          <w:rFonts w:ascii="Times New Roman" w:hAnsi="Times New Roman"/>
          <w:sz w:val="20"/>
          <w:vertAlign w:val="subscript"/>
          <w:lang w:val="pt-BR"/>
        </w:rPr>
        <w:t>y</w:t>
      </w:r>
      <w:r w:rsidR="00244394" w:rsidRPr="00244394">
        <w:rPr>
          <w:rFonts w:ascii="Times New Roman" w:hAnsi="Times New Roman"/>
          <w:sz w:val="20"/>
          <w:lang w:val="pt-BR"/>
        </w:rPr>
        <w:t>/SiO</w:t>
      </w:r>
      <w:r w:rsidR="00244394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hAnsi="Times New Roman"/>
          <w:sz w:val="20"/>
          <w:lang w:val="pt-BR"/>
        </w:rPr>
        <w:t>, cuja taxa de reação é semelhante à do Mo</w:t>
      </w:r>
      <w:r w:rsidR="00244394" w:rsidRPr="00244394">
        <w:rPr>
          <w:rFonts w:ascii="Times New Roman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hAnsi="Times New Roman"/>
          <w:sz w:val="20"/>
          <w:lang w:val="pt-BR"/>
        </w:rPr>
        <w:t xml:space="preserve">C não suportado. Na verdade, o </w:t>
      </w:r>
      <w:r w:rsidR="00244394" w:rsidRPr="00244394">
        <w:rPr>
          <w:rFonts w:ascii="Times New Roman" w:hAnsi="Times New Roman"/>
          <w:i/>
          <w:iCs/>
          <w:sz w:val="20"/>
          <w:lang w:val="pt-BR"/>
        </w:rPr>
        <w:t>m</w:t>
      </w:r>
      <w:r w:rsidR="00244394" w:rsidRPr="00244394">
        <w:rPr>
          <w:rFonts w:ascii="Times New Roman" w:hAnsi="Times New Roman"/>
          <w:sz w:val="20"/>
          <w:lang w:val="pt-BR"/>
        </w:rPr>
        <w:t xml:space="preserve">-cresol não foi convertido 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sobre o catalisador Cu/SiO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 e então, a menor atividade do Cu</w:t>
      </w:r>
      <w:r w:rsidR="00DE3F15">
        <w:rPr>
          <w:rFonts w:ascii="Times New Roman" w:eastAsiaTheme="minorEastAsia" w:hAnsi="Times New Roman"/>
          <w:sz w:val="20"/>
          <w:lang w:val="pt-BR"/>
        </w:rPr>
        <w:t>-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x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y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 poderia ser atribuída à menor quantidade de 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 (em comparação com o 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) bem como à baixa dispersão da fase </w:t>
      </w:r>
      <w:r w:rsidR="00DE3F15">
        <w:rPr>
          <w:rFonts w:ascii="Times New Roman" w:eastAsiaTheme="minorEastAsia" w:hAnsi="Times New Roman"/>
          <w:sz w:val="20"/>
          <w:lang w:val="pt-BR"/>
        </w:rPr>
        <w:t>carbeto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. Enquanto isso, a presença de partículas metálicas de Ni bem dispersas é 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lastRenderedPageBreak/>
        <w:t>provavelmente responsável pela alta atividade do catalisador de Ni-Mo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x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y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. Entretanto, a atividade dos catalisadores Ni-Mo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x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y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 e Cu-Mo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x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C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y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/SiO</w:t>
      </w:r>
      <w:r w:rsidR="00244394" w:rsidRPr="00244394">
        <w:rPr>
          <w:rFonts w:ascii="Times New Roman" w:eastAsiaTheme="minorEastAsia" w:hAnsi="Times New Roman"/>
          <w:sz w:val="20"/>
          <w:vertAlign w:val="subscript"/>
          <w:lang w:val="pt-BR"/>
        </w:rPr>
        <w:t>2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 não pode ser explicada pela formação de </w:t>
      </w:r>
      <w:r w:rsidR="00244394">
        <w:rPr>
          <w:rFonts w:ascii="Times New Roman" w:eastAsiaTheme="minorEastAsia" w:hAnsi="Times New Roman"/>
          <w:sz w:val="20"/>
          <w:lang w:val="pt-BR"/>
        </w:rPr>
        <w:t>carbetos bimetálicos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 xml:space="preserve">, independentemente do tipo de promotor (Ni ou Cu), porque os experimentos </w:t>
      </w:r>
      <w:r w:rsidR="00244394">
        <w:rPr>
          <w:rFonts w:ascii="Times New Roman" w:eastAsiaTheme="minorEastAsia" w:hAnsi="Times New Roman"/>
          <w:sz w:val="20"/>
          <w:lang w:val="pt-BR"/>
        </w:rPr>
        <w:t xml:space="preserve">de </w:t>
      </w:r>
      <w:r w:rsidR="00244394" w:rsidRPr="00244394">
        <w:rPr>
          <w:rFonts w:ascii="Times New Roman" w:eastAsiaTheme="minorEastAsia" w:hAnsi="Times New Roman"/>
          <w:sz w:val="20"/>
          <w:lang w:val="pt-BR"/>
        </w:rPr>
        <w:t>XAS mostraram a formação de partículas isoladas de Ni e Cu metálicos</w:t>
      </w:r>
      <w:r w:rsidR="00831FF9">
        <w:rPr>
          <w:rFonts w:ascii="Times New Roman" w:eastAsiaTheme="minorEastAsia" w:hAnsi="Times New Roman"/>
          <w:sz w:val="20"/>
          <w:lang w:val="pt-BR"/>
        </w:rPr>
        <w:t>.</w:t>
      </w:r>
    </w:p>
    <w:p w14:paraId="21396EBA" w14:textId="77777777" w:rsidR="00D77631" w:rsidRDefault="00D77631" w:rsidP="0069743B">
      <w:pPr>
        <w:pStyle w:val="VDTableTitle"/>
        <w:spacing w:after="120"/>
        <w:jc w:val="both"/>
        <w:rPr>
          <w:rFonts w:ascii="Times New Roman" w:hAnsi="Times New Roman"/>
          <w:b/>
          <w:lang w:val="pt-BR"/>
        </w:rPr>
      </w:pPr>
    </w:p>
    <w:p w14:paraId="5D3A53BC" w14:textId="64111A33" w:rsidR="003B2FAC" w:rsidRPr="00CD78B3" w:rsidRDefault="0069743B" w:rsidP="003B2FAC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="00D77631" w:rsidRPr="003B2FAC">
        <w:rPr>
          <w:rFonts w:ascii="Times New Roman" w:hAnsi="Times New Roman"/>
          <w:lang w:val="pt-BR"/>
        </w:rPr>
        <w:t xml:space="preserve">Conversão de </w:t>
      </w:r>
      <w:r w:rsidR="00D77631" w:rsidRPr="003B2FAC">
        <w:rPr>
          <w:rFonts w:ascii="Times New Roman" w:hAnsi="Times New Roman"/>
          <w:i/>
          <w:iCs/>
          <w:lang w:val="pt-BR"/>
        </w:rPr>
        <w:t>m</w:t>
      </w:r>
      <w:r w:rsidR="00D77631" w:rsidRPr="003B2FAC">
        <w:rPr>
          <w:rFonts w:ascii="Times New Roman" w:hAnsi="Times New Roman"/>
          <w:lang w:val="pt-BR"/>
        </w:rPr>
        <w:t>-cresol</w:t>
      </w:r>
      <w:r w:rsidR="004E4A6D">
        <w:rPr>
          <w:rFonts w:ascii="Times New Roman" w:hAnsi="Times New Roman"/>
          <w:lang w:val="pt-BR"/>
        </w:rPr>
        <w:t xml:space="preserve"> </w:t>
      </w:r>
      <w:r w:rsidR="00D77631" w:rsidRPr="003B2FAC">
        <w:rPr>
          <w:rFonts w:ascii="Times New Roman" w:hAnsi="Times New Roman"/>
          <w:lang w:val="pt-BR"/>
        </w:rPr>
        <w:t xml:space="preserve">e taxas de HDO empregando </w:t>
      </w:r>
      <w:r w:rsidR="003B2FAC" w:rsidRPr="003B2FAC">
        <w:rPr>
          <w:rFonts w:ascii="Times New Roman" w:hAnsi="Times New Roman"/>
          <w:lang w:val="pt-BR"/>
        </w:rPr>
        <w:t>catalisadores de Mo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>C, Mo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>C/SiO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>, Ni-Mo</w:t>
      </w:r>
      <w:r w:rsidR="003B2FAC" w:rsidRPr="003B2FAC">
        <w:rPr>
          <w:rFonts w:ascii="Times New Roman" w:hAnsi="Times New Roman"/>
          <w:vertAlign w:val="subscript"/>
          <w:lang w:val="pt-BR"/>
        </w:rPr>
        <w:t>x</w:t>
      </w:r>
      <w:r w:rsidR="003B2FAC" w:rsidRPr="003B2FAC">
        <w:rPr>
          <w:rFonts w:ascii="Times New Roman" w:hAnsi="Times New Roman"/>
          <w:lang w:val="pt-BR"/>
        </w:rPr>
        <w:t>C</w:t>
      </w:r>
      <w:r w:rsidR="003B2FAC" w:rsidRPr="003B2FAC">
        <w:rPr>
          <w:rFonts w:ascii="Times New Roman" w:hAnsi="Times New Roman"/>
          <w:vertAlign w:val="subscript"/>
          <w:lang w:val="pt-BR"/>
        </w:rPr>
        <w:t>y</w:t>
      </w:r>
      <w:r w:rsidR="003B2FAC" w:rsidRPr="003B2FAC">
        <w:rPr>
          <w:rFonts w:ascii="Times New Roman" w:hAnsi="Times New Roman"/>
          <w:lang w:val="pt-BR"/>
        </w:rPr>
        <w:t>/SiO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>, Cu-Mo</w:t>
      </w:r>
      <w:r w:rsidR="003B2FAC" w:rsidRPr="003B2FAC">
        <w:rPr>
          <w:rFonts w:ascii="Times New Roman" w:hAnsi="Times New Roman"/>
          <w:vertAlign w:val="subscript"/>
          <w:lang w:val="pt-BR"/>
        </w:rPr>
        <w:t>x</w:t>
      </w:r>
      <w:r w:rsidR="003B2FAC" w:rsidRPr="003B2FAC">
        <w:rPr>
          <w:rFonts w:ascii="Times New Roman" w:hAnsi="Times New Roman"/>
          <w:lang w:val="pt-BR"/>
        </w:rPr>
        <w:t>C</w:t>
      </w:r>
      <w:r w:rsidR="003B2FAC" w:rsidRPr="003B2FAC">
        <w:rPr>
          <w:rFonts w:ascii="Times New Roman" w:hAnsi="Times New Roman"/>
          <w:vertAlign w:val="subscript"/>
          <w:lang w:val="pt-BR"/>
        </w:rPr>
        <w:t>y</w:t>
      </w:r>
      <w:r w:rsidR="003B2FAC" w:rsidRPr="003B2FAC">
        <w:rPr>
          <w:rFonts w:ascii="Times New Roman" w:hAnsi="Times New Roman"/>
          <w:lang w:val="pt-BR"/>
        </w:rPr>
        <w:t>/SiO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 xml:space="preserve"> e Ni/SiO</w:t>
      </w:r>
      <w:r w:rsidR="003B2FAC" w:rsidRPr="003B2FAC">
        <w:rPr>
          <w:rFonts w:ascii="Times New Roman" w:hAnsi="Times New Roman"/>
          <w:vertAlign w:val="subscript"/>
          <w:lang w:val="pt-BR"/>
        </w:rPr>
        <w:t>2</w:t>
      </w:r>
      <w:r w:rsidR="003B2FAC" w:rsidRPr="003B2FAC">
        <w:rPr>
          <w:rFonts w:ascii="Times New Roman" w:hAnsi="Times New Roman"/>
          <w:lang w:val="pt-BR"/>
        </w:rPr>
        <w:t xml:space="preserve">. 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2"/>
        <w:gridCol w:w="637"/>
        <w:gridCol w:w="1134"/>
        <w:gridCol w:w="992"/>
        <w:gridCol w:w="993"/>
      </w:tblGrid>
      <w:tr w:rsidR="0069743B" w:rsidRPr="00072C7A" w14:paraId="0383C0E7" w14:textId="77777777" w:rsidTr="000506B7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B9D34" w14:textId="77777777" w:rsidR="0069743B" w:rsidRPr="00471708" w:rsidRDefault="0069743B" w:rsidP="000506B7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471708">
              <w:rPr>
                <w:b/>
                <w:bCs/>
                <w:lang w:val="pt-BR"/>
              </w:rPr>
              <w:t>Catalisador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AA4D0" w14:textId="77777777" w:rsidR="0069743B" w:rsidRPr="00471708" w:rsidRDefault="0069743B" w:rsidP="000506B7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X</w:t>
            </w:r>
            <w:r w:rsidRPr="006C0239">
              <w:rPr>
                <w:b/>
                <w:bCs/>
                <w:vertAlign w:val="subscript"/>
                <w:lang w:val="pt-BR"/>
              </w:rPr>
              <w:t>cresol</w:t>
            </w:r>
            <w:r>
              <w:rPr>
                <w:b/>
                <w:bCs/>
                <w:lang w:val="pt-BR"/>
              </w:rPr>
              <w:t xml:space="preserve"> </w:t>
            </w:r>
            <w:r w:rsidRPr="00471708">
              <w:rPr>
                <w:b/>
                <w:bCs/>
                <w:lang w:val="pt-BR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19FFF" w14:textId="77777777" w:rsidR="0069743B" w:rsidRPr="006C0239" w:rsidRDefault="0069743B" w:rsidP="000506B7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6C0239">
              <w:rPr>
                <w:b/>
                <w:bCs/>
                <w:lang w:val="pt-BR"/>
              </w:rPr>
              <w:t>W/F</w:t>
            </w:r>
          </w:p>
          <w:p w14:paraId="3BA3CAB6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6C0239">
              <w:rPr>
                <w:b/>
                <w:bCs/>
                <w:lang w:val="pt-BR"/>
              </w:rPr>
              <w:t>(g min mmol</w:t>
            </w:r>
            <w:r w:rsidRPr="006C0239">
              <w:rPr>
                <w:b/>
                <w:bCs/>
                <w:vertAlign w:val="superscript"/>
                <w:lang w:val="pt-BR"/>
              </w:rPr>
              <w:t>-1</w:t>
            </w:r>
            <w:r w:rsidRPr="006C0239">
              <w:rPr>
                <w:b/>
                <w:bCs/>
                <w:vertAlign w:val="subscript"/>
                <w:lang w:val="pt-BR"/>
              </w:rPr>
              <w:t>cresol</w:t>
            </w:r>
            <w:r w:rsidRPr="006C0239">
              <w:rPr>
                <w:b/>
                <w:bCs/>
                <w:lang w:val="pt-B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47020" w14:textId="77777777" w:rsidR="0069743B" w:rsidRPr="006C0239" w:rsidRDefault="0069743B" w:rsidP="000506B7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6C0239">
              <w:rPr>
                <w:b/>
                <w:bCs/>
                <w:lang w:val="pt-BR"/>
              </w:rPr>
              <w:t>Taxa de HDO</w:t>
            </w:r>
          </w:p>
          <w:p w14:paraId="606E4474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6C0239">
              <w:rPr>
                <w:b/>
                <w:bCs/>
                <w:lang w:val="pt-BR"/>
              </w:rPr>
              <w:t>(mmol</w:t>
            </w:r>
            <w:r w:rsidRPr="006C0239">
              <w:rPr>
                <w:b/>
                <w:bCs/>
                <w:vertAlign w:val="subscript"/>
                <w:lang w:val="pt-BR"/>
              </w:rPr>
              <w:t xml:space="preserve">cresol </w:t>
            </w:r>
            <w:r w:rsidRPr="006C0239">
              <w:rPr>
                <w:b/>
                <w:bCs/>
                <w:lang w:val="pt-BR"/>
              </w:rPr>
              <w:t>g</w:t>
            </w:r>
            <w:r w:rsidRPr="006C0239">
              <w:rPr>
                <w:b/>
                <w:bCs/>
                <w:vertAlign w:val="superscript"/>
                <w:lang w:val="pt-BR"/>
              </w:rPr>
              <w:t>-1</w:t>
            </w:r>
            <w:r w:rsidRPr="006C0239">
              <w:rPr>
                <w:b/>
                <w:bCs/>
                <w:vertAlign w:val="subscript"/>
                <w:lang w:val="pt-BR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50543" w14:textId="77777777" w:rsidR="0069743B" w:rsidRPr="006C0239" w:rsidRDefault="0069743B" w:rsidP="000506B7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6C0239">
              <w:rPr>
                <w:b/>
                <w:bCs/>
                <w:lang w:val="pt-BR"/>
              </w:rPr>
              <w:t>Taxa de HDO</w:t>
            </w:r>
          </w:p>
          <w:p w14:paraId="4FE79D20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6C0239">
              <w:rPr>
                <w:b/>
                <w:bCs/>
                <w:lang w:val="pt-BR"/>
              </w:rPr>
              <w:t>(mmol</w:t>
            </w:r>
            <w:r w:rsidRPr="006C0239">
              <w:rPr>
                <w:b/>
                <w:bCs/>
                <w:vertAlign w:val="subscript"/>
                <w:lang w:val="pt-BR"/>
              </w:rPr>
              <w:t xml:space="preserve">cresol </w:t>
            </w:r>
            <w:r w:rsidRPr="006C0239">
              <w:rPr>
                <w:b/>
                <w:bCs/>
                <w:lang w:val="pt-BR"/>
              </w:rPr>
              <w:t>g</w:t>
            </w:r>
            <w:r w:rsidRPr="006C0239">
              <w:rPr>
                <w:b/>
                <w:bCs/>
                <w:vertAlign w:val="superscript"/>
                <w:lang w:val="pt-BR"/>
              </w:rPr>
              <w:t>-1</w:t>
            </w:r>
            <w:r>
              <w:rPr>
                <w:b/>
                <w:bCs/>
                <w:vertAlign w:val="subscript"/>
                <w:lang w:val="pt-BR"/>
              </w:rPr>
              <w:t>cat</w:t>
            </w:r>
          </w:p>
        </w:tc>
      </w:tr>
      <w:tr w:rsidR="0069743B" w:rsidRPr="00072C7A" w14:paraId="0451648D" w14:textId="77777777" w:rsidTr="000B37A4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C088D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Mo</w:t>
            </w:r>
            <w:r w:rsidRPr="00471708"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>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0F0A0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14.9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BF714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282A6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ADF9D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0.34</w:t>
            </w:r>
          </w:p>
        </w:tc>
      </w:tr>
      <w:tr w:rsidR="0069743B" w:rsidRPr="00072C7A" w14:paraId="70068A82" w14:textId="77777777" w:rsidTr="000B37A4">
        <w:trPr>
          <w:trHeight w:val="454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38E2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Mo</w:t>
            </w:r>
            <w:r w:rsidRPr="00471708"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>C/SiO</w:t>
            </w:r>
            <w:r w:rsidRPr="00471708">
              <w:rPr>
                <w:vertAlign w:val="subscript"/>
                <w:lang w:val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10C5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00CC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0.742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8AE6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1.37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4589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0.24</w:t>
            </w:r>
          </w:p>
        </w:tc>
      </w:tr>
      <w:tr w:rsidR="0069743B" w:rsidRPr="00072C7A" w14:paraId="2AE7C7EF" w14:textId="77777777" w:rsidTr="000B37A4">
        <w:trPr>
          <w:trHeight w:val="454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933D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Ni-Mo</w:t>
            </w:r>
            <w:r w:rsidRPr="00471708">
              <w:rPr>
                <w:vertAlign w:val="subscript"/>
                <w:lang w:val="pt-BR"/>
              </w:rPr>
              <w:t>x</w:t>
            </w:r>
            <w:r>
              <w:rPr>
                <w:lang w:val="pt-BR"/>
              </w:rPr>
              <w:t>C</w:t>
            </w:r>
            <w:r w:rsidRPr="00471708">
              <w:rPr>
                <w:vertAlign w:val="subscript"/>
                <w:lang w:val="pt-BR"/>
              </w:rPr>
              <w:t>y</w:t>
            </w:r>
            <w:r>
              <w:rPr>
                <w:lang w:val="pt-BR"/>
              </w:rPr>
              <w:t>/SiO</w:t>
            </w:r>
            <w:r w:rsidRPr="00471708">
              <w:rPr>
                <w:vertAlign w:val="subscript"/>
                <w:lang w:val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684D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22.7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FCFB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0.734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0D11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1.93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FD86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0.31</w:t>
            </w:r>
          </w:p>
        </w:tc>
      </w:tr>
      <w:tr w:rsidR="0069743B" w:rsidRPr="00072C7A" w14:paraId="2ED2E3FB" w14:textId="77777777" w:rsidTr="00C63B1A">
        <w:trPr>
          <w:trHeight w:val="454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F5E4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Cu-Mo</w:t>
            </w:r>
            <w:r w:rsidRPr="00471708">
              <w:rPr>
                <w:vertAlign w:val="subscript"/>
                <w:lang w:val="pt-BR"/>
              </w:rPr>
              <w:t>x</w:t>
            </w:r>
            <w:r>
              <w:rPr>
                <w:lang w:val="pt-BR"/>
              </w:rPr>
              <w:t>C</w:t>
            </w:r>
            <w:r w:rsidRPr="00471708">
              <w:rPr>
                <w:vertAlign w:val="subscript"/>
                <w:lang w:val="pt-BR"/>
              </w:rPr>
              <w:t>y</w:t>
            </w:r>
            <w:r>
              <w:rPr>
                <w:lang w:val="pt-BR"/>
              </w:rPr>
              <w:t>/SiO</w:t>
            </w:r>
            <w:r w:rsidRPr="00471708">
              <w:rPr>
                <w:vertAlign w:val="subscript"/>
                <w:lang w:val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EEC0A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2F05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2.253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2C888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3CAAB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0.04</w:t>
            </w:r>
          </w:p>
        </w:tc>
      </w:tr>
      <w:tr w:rsidR="0069743B" w:rsidRPr="00072C7A" w14:paraId="519CB3DF" w14:textId="77777777" w:rsidTr="00C63B1A">
        <w:trPr>
          <w:trHeight w:val="454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D033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Ni/SiO</w:t>
            </w:r>
            <w:r w:rsidRPr="00471708">
              <w:rPr>
                <w:vertAlign w:val="subscript"/>
                <w:lang w:val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2153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3D1A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E103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36BC" w14:textId="77777777" w:rsidR="0069743B" w:rsidRDefault="0069743B" w:rsidP="000506B7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0.05</w:t>
            </w:r>
          </w:p>
        </w:tc>
      </w:tr>
      <w:tr w:rsidR="00C63B1A" w:rsidRPr="00072C7A" w14:paraId="4F26F9B5" w14:textId="77777777" w:rsidTr="00C63B1A">
        <w:trPr>
          <w:trHeight w:val="454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30798" w14:textId="137C6BF6" w:rsidR="00C63B1A" w:rsidRDefault="00C63B1A" w:rsidP="00C63B1A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Cu/SiO</w:t>
            </w:r>
            <w:r w:rsidRPr="00471708">
              <w:rPr>
                <w:vertAlign w:val="subscript"/>
                <w:lang w:val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71AC0" w14:textId="41FA6A5D" w:rsidR="00C63B1A" w:rsidRDefault="00C63B1A" w:rsidP="00C63B1A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A0AFF" w14:textId="6A2DFFBC" w:rsidR="00C63B1A" w:rsidRDefault="00C63B1A" w:rsidP="00C63B1A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4AAE9" w14:textId="01B8B2A8" w:rsidR="00C63B1A" w:rsidRDefault="00C63B1A" w:rsidP="00C63B1A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D710F" w14:textId="35B074A3" w:rsidR="00C63B1A" w:rsidRDefault="00E52866" w:rsidP="00C63B1A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C63B1A" w:rsidRPr="00072C7A" w14:paraId="6FEA92DD" w14:textId="77777777" w:rsidTr="000506B7">
        <w:trPr>
          <w:trHeight w:val="45"/>
        </w:trPr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D493B" w14:textId="77777777" w:rsidR="00C63B1A" w:rsidRPr="00E038AF" w:rsidRDefault="00C63B1A" w:rsidP="00C63B1A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F2065" w14:textId="77777777" w:rsidR="00C63B1A" w:rsidRPr="00E038AF" w:rsidRDefault="00C63B1A" w:rsidP="00C63B1A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</w:tbl>
    <w:p w14:paraId="0652561A" w14:textId="2C0C96C9" w:rsidR="00831FF9" w:rsidRDefault="00831FF9" w:rsidP="005E1464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831FF9">
        <w:rPr>
          <w:rFonts w:ascii="Times New Roman" w:hAnsi="Times New Roman" w:cs="Times New Roman"/>
          <w:sz w:val="20"/>
          <w:szCs w:val="20"/>
          <w:lang w:eastAsia="pt-BR"/>
        </w:rPr>
        <w:t>Em relação à distribuição d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>e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 produto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, o tolueno foi o único produto formado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sobre </w:t>
      </w:r>
      <w:r w:rsidR="00255446">
        <w:rPr>
          <w:rFonts w:ascii="Times New Roman" w:hAnsi="Times New Roman" w:cs="Times New Roman"/>
          <w:sz w:val="20"/>
          <w:szCs w:val="20"/>
          <w:lang w:eastAsia="pt-BR"/>
        </w:rPr>
        <w:t xml:space="preserve">os 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catalisadores Mo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C, Mo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C/SiO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e Cu-Mo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y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/SiO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 após 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 xml:space="preserve">carburação a 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650 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C. Além do tolueno, uma pequena quantidade de </w:t>
      </w:r>
      <w:r w:rsidRPr="00DE3F1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-ciclohexeno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(4,2%) também foi produzid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 sobre o catalisador Ni-Mo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y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>/SiO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831FF9">
        <w:rPr>
          <w:rFonts w:ascii="Times New Roman" w:hAnsi="Times New Roman" w:cs="Times New Roman"/>
          <w:sz w:val="20"/>
          <w:szCs w:val="20"/>
          <w:lang w:eastAsia="pt-BR"/>
        </w:rPr>
        <w:t xml:space="preserve">. Por outro lado, 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 xml:space="preserve">vários produtos foram observados para </w:t>
      </w:r>
      <w:r w:rsidR="00DE3F15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 xml:space="preserve"> Ni/SiO</w:t>
      </w:r>
      <w:r w:rsidRPr="00054E4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>: metano</w:t>
      </w:r>
      <w:r w:rsidR="00054E4C" w:rsidRP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>(31,1%), metilciclohexanona (32,3%), tolueno (20,2%), metilciclohexanol (7,5%), fenol (7,0%) e pequenas quantidades de ciclohexanona, benzeno e metilciclohexeno. Estes resultados revelam que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054E4C">
        <w:rPr>
          <w:rFonts w:ascii="Times New Roman" w:hAnsi="Times New Roman" w:cs="Times New Roman"/>
          <w:sz w:val="20"/>
          <w:szCs w:val="20"/>
          <w:lang w:eastAsia="pt-BR"/>
        </w:rPr>
        <w:t>carbeto de Mo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 xml:space="preserve"> é seletiv</w:t>
      </w:r>
      <w:r w:rsidR="00DE3F15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Pr="00054E4C">
        <w:rPr>
          <w:rFonts w:ascii="Times New Roman" w:hAnsi="Times New Roman" w:cs="Times New Roman"/>
          <w:sz w:val="20"/>
          <w:szCs w:val="20"/>
          <w:lang w:eastAsia="pt-BR"/>
        </w:rPr>
        <w:t>para produtos de desoxigenação.</w:t>
      </w:r>
    </w:p>
    <w:p w14:paraId="7BFE6A4C" w14:textId="2B9CB13D" w:rsidR="00831FF9" w:rsidRPr="00255446" w:rsidRDefault="001461DD" w:rsidP="005E1464">
      <w:pPr>
        <w:spacing w:after="0" w:line="240" w:lineRule="exact"/>
        <w:ind w:firstLine="204"/>
        <w:jc w:val="both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  <w:r w:rsidRPr="00D22DA8"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="00136660" w:rsidRPr="00D22DA8">
        <w:rPr>
          <w:rFonts w:ascii="Times New Roman" w:hAnsi="Times New Roman" w:cs="Times New Roman"/>
          <w:sz w:val="20"/>
          <w:szCs w:val="20"/>
          <w:lang w:eastAsia="pt-BR"/>
        </w:rPr>
        <w:t xml:space="preserve">iferentes </w:t>
      </w:r>
      <w:r w:rsidR="005E1464">
        <w:rPr>
          <w:rFonts w:ascii="Times New Roman" w:hAnsi="Times New Roman" w:cs="Times New Roman"/>
          <w:sz w:val="20"/>
          <w:szCs w:val="20"/>
          <w:lang w:eastAsia="pt-BR"/>
        </w:rPr>
        <w:t>rotas</w:t>
      </w:r>
      <w:r w:rsidR="00136660" w:rsidRPr="00D22DA8">
        <w:rPr>
          <w:rFonts w:ascii="Times New Roman" w:hAnsi="Times New Roman" w:cs="Times New Roman"/>
          <w:sz w:val="20"/>
          <w:szCs w:val="20"/>
          <w:lang w:eastAsia="pt-BR"/>
        </w:rPr>
        <w:t xml:space="preserve"> de reação </w:t>
      </w:r>
      <w:r w:rsidRPr="00D22DA8">
        <w:rPr>
          <w:rFonts w:ascii="Times New Roman" w:hAnsi="Times New Roman" w:cs="Times New Roman"/>
          <w:sz w:val="20"/>
          <w:szCs w:val="20"/>
          <w:lang w:eastAsia="pt-BR"/>
        </w:rPr>
        <w:t xml:space="preserve">foram </w:t>
      </w:r>
      <w:r w:rsidR="00136660" w:rsidRPr="00D22DA8">
        <w:rPr>
          <w:rFonts w:ascii="Times New Roman" w:hAnsi="Times New Roman" w:cs="Times New Roman"/>
          <w:sz w:val="20"/>
          <w:szCs w:val="20"/>
          <w:lang w:eastAsia="pt-BR"/>
        </w:rPr>
        <w:t>propost</w:t>
      </w:r>
      <w:r w:rsidR="005E1464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136660" w:rsidRPr="00D22DA8">
        <w:rPr>
          <w:rFonts w:ascii="Times New Roman" w:hAnsi="Times New Roman" w:cs="Times New Roman"/>
          <w:sz w:val="20"/>
          <w:szCs w:val="20"/>
          <w:lang w:eastAsia="pt-BR"/>
        </w:rPr>
        <w:t xml:space="preserve">s na literatura para a HDO do </w:t>
      </w:r>
      <w:r w:rsidR="00136660" w:rsidRPr="00D22DA8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="00136660" w:rsidRPr="00D22DA8">
        <w:rPr>
          <w:rFonts w:ascii="Times New Roman" w:hAnsi="Times New Roman" w:cs="Times New Roman"/>
          <w:sz w:val="20"/>
          <w:szCs w:val="20"/>
          <w:lang w:eastAsia="pt-BR"/>
        </w:rPr>
        <w:t>-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cresol </w:t>
      </w:r>
      <w:r w:rsidR="002E5CA9" w:rsidRPr="00645D35">
        <w:rPr>
          <w:rFonts w:ascii="Times New Roman" w:hAnsi="Times New Roman" w:cs="Times New Roman"/>
          <w:sz w:val="20"/>
          <w:szCs w:val="20"/>
          <w:lang w:eastAsia="pt-BR"/>
        </w:rPr>
        <w:t>(1</w:t>
      </w:r>
      <w:r w:rsidR="00645D35" w:rsidRPr="00645D35">
        <w:rPr>
          <w:rFonts w:ascii="Times New Roman" w:hAnsi="Times New Roman" w:cs="Times New Roman"/>
          <w:sz w:val="20"/>
          <w:szCs w:val="20"/>
          <w:lang w:eastAsia="pt-BR"/>
        </w:rPr>
        <w:t>6, 17</w:t>
      </w:r>
      <w:r w:rsidR="002E5CA9" w:rsidRPr="00645D35">
        <w:rPr>
          <w:rFonts w:ascii="Times New Roman" w:hAnsi="Times New Roman" w:cs="Times New Roman"/>
          <w:sz w:val="20"/>
          <w:szCs w:val="20"/>
          <w:lang w:eastAsia="pt-BR"/>
        </w:rPr>
        <w:t>),</w:t>
      </w:r>
      <w:r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D62359">
        <w:rPr>
          <w:rFonts w:ascii="Times New Roman" w:hAnsi="Times New Roman" w:cs="Times New Roman"/>
          <w:sz w:val="20"/>
          <w:szCs w:val="20"/>
          <w:lang w:eastAsia="pt-BR"/>
        </w:rPr>
        <w:t>que pode ocorrer segundo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um mecanismo de tautomerização que cobre três principais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vias de reação: (i) a hidrogenação 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>sequencial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do anel aromático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>do</w:t>
      </w:r>
      <w:r w:rsidR="00E07C72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intermediário</w:t>
      </w:r>
      <w:r w:rsidR="00E07C72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831FF9" w:rsidRPr="00255446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r w:rsidR="00D62359" w:rsidRPr="004E4A6D">
        <w:rPr>
          <w:rFonts w:ascii="Times New Roman" w:hAnsi="Times New Roman" w:cs="Times New Roman"/>
          <w:sz w:val="20"/>
          <w:szCs w:val="20"/>
          <w:lang w:eastAsia="pt-BR"/>
        </w:rPr>
        <w:t>ceto-enólico</w:t>
      </w:r>
      <w:r w:rsidR="00CB7893" w:rsidRPr="004E4A6D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831FF9" w:rsidRPr="004E4A6D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>produzindo ciclohexanona/met</w:t>
      </w:r>
      <w:r w:rsidR="00DE3F15" w:rsidRPr="00D62359">
        <w:rPr>
          <w:rFonts w:ascii="Times New Roman" w:hAnsi="Times New Roman" w:cs="Times New Roman"/>
          <w:sz w:val="20"/>
          <w:szCs w:val="20"/>
          <w:lang w:eastAsia="pt-BR"/>
        </w:rPr>
        <w:t>ilciclohexanona e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c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>iclohexanol/met</w:t>
      </w:r>
      <w:r w:rsidR="00DE3F15" w:rsidRPr="00D62359">
        <w:rPr>
          <w:rFonts w:ascii="Times New Roman" w:hAnsi="Times New Roman" w:cs="Times New Roman"/>
          <w:sz w:val="20"/>
          <w:szCs w:val="20"/>
          <w:lang w:eastAsia="pt-BR"/>
        </w:rPr>
        <w:t>ilciclohexanol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>; (ii) a hidrogenação do grupo carbonil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a partir do taut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>ômero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com a formação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>de álcool insaturado</w:t>
      </w:r>
      <w:r w:rsidR="004E4A6D">
        <w:rPr>
          <w:rFonts w:ascii="Times New Roman" w:hAnsi="Times New Roman" w:cs="Times New Roman"/>
          <w:sz w:val="20"/>
          <w:szCs w:val="20"/>
          <w:lang w:eastAsia="pt-BR"/>
        </w:rPr>
        <w:t>, seguido da sua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desidrata</w:t>
      </w:r>
      <w:r w:rsidR="004E4A6D">
        <w:rPr>
          <w:rFonts w:ascii="Times New Roman" w:hAnsi="Times New Roman" w:cs="Times New Roman"/>
          <w:sz w:val="20"/>
          <w:szCs w:val="20"/>
          <w:lang w:eastAsia="pt-BR"/>
        </w:rPr>
        <w:t>ção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a benzeno/tolueno; (iii) </w:t>
      </w:r>
      <w:r w:rsidR="00790440" w:rsidRPr="00D62359">
        <w:rPr>
          <w:rFonts w:ascii="Times New Roman" w:hAnsi="Times New Roman" w:cs="Times New Roman"/>
          <w:sz w:val="20"/>
          <w:szCs w:val="20"/>
          <w:lang w:eastAsia="pt-BR"/>
        </w:rPr>
        <w:t>a desoxigenação direta</w:t>
      </w:r>
      <w:r w:rsidR="00831FF9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do tautômero, produzindo benzeno/tolueno</w:t>
      </w:r>
      <w:r w:rsidR="00575606" w:rsidRPr="00D62359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E0202B" w:rsidRPr="00D62359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14:paraId="7922698E" w14:textId="1E56066C" w:rsidR="00DE3F15" w:rsidRPr="00645D35" w:rsidRDefault="00790440" w:rsidP="005E1464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790440">
        <w:rPr>
          <w:rFonts w:ascii="Times New Roman" w:hAnsi="Times New Roman" w:cs="Times New Roman"/>
          <w:sz w:val="20"/>
          <w:szCs w:val="20"/>
          <w:lang w:eastAsia="pt-BR"/>
        </w:rPr>
        <w:t>Os resultados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obtidos sugerem que </w:t>
      </w:r>
      <w:r w:rsidR="00136660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t-BR"/>
        </w:rPr>
        <w:t>carbeto de Mo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 promove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a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desoxigenação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direta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>ao tolueno, como é observado para metais oxofílicos, tais como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Ru </w:t>
      </w:r>
      <w:r w:rsidR="00645D35" w:rsidRPr="00645D35">
        <w:rPr>
          <w:rFonts w:ascii="Times New Roman" w:hAnsi="Times New Roman" w:cs="Times New Roman"/>
          <w:sz w:val="20"/>
          <w:szCs w:val="20"/>
          <w:lang w:eastAsia="pt-BR"/>
        </w:rPr>
        <w:t>(18)</w:t>
      </w:r>
      <w:r w:rsidRPr="00645D35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>A alta seletividade a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produtos desoxigenados 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aos se empregar 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carbetos de metais de transição </w:t>
      </w:r>
      <w:r w:rsidR="00136660">
        <w:rPr>
          <w:rFonts w:ascii="Times New Roman" w:hAnsi="Times New Roman" w:cs="Times New Roman"/>
          <w:sz w:val="20"/>
          <w:szCs w:val="20"/>
          <w:lang w:eastAsia="pt-BR"/>
        </w:rPr>
        <w:t>no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 HDO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>de diferentes compostos fenólicos tem sido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atribuída à alta oxofilicidade da fase 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>carbeto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 devido à</w:t>
      </w:r>
      <w:r w:rsidR="001056A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790440">
        <w:rPr>
          <w:rFonts w:ascii="Times New Roman" w:hAnsi="Times New Roman" w:cs="Times New Roman"/>
          <w:sz w:val="20"/>
          <w:szCs w:val="20"/>
          <w:lang w:eastAsia="pt-BR"/>
        </w:rPr>
        <w:t xml:space="preserve">adsorção do átomo de oxigênio a partir da molécula oxigenada. </w:t>
      </w:r>
      <w:r w:rsidR="001056A7" w:rsidRPr="00E07C72">
        <w:rPr>
          <w:rFonts w:ascii="Times New Roman" w:hAnsi="Times New Roman" w:cs="Times New Roman"/>
          <w:sz w:val="20"/>
          <w:szCs w:val="20"/>
          <w:lang w:eastAsia="pt-BR"/>
        </w:rPr>
        <w:t>No entanto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>,</w:t>
      </w:r>
      <w:r w:rsidR="001056A7"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>resultados contraditórios têm sido relatados na literatura.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O caminho da desoxigenação direta foi dominante no HDO do </w:t>
      </w:r>
      <w:r w:rsidRPr="00E07C72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p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>-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>cresol ao usar Mo</w:t>
      </w:r>
      <w:r w:rsidRPr="00E07C72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C 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>suportado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em carvão ativado. Entretanto, o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s sítios 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ativos responsáveis pela alta seletividade aos compostos desoxigenados foram atribuídos 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>a ambas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espécies de Mo</w:t>
      </w:r>
      <w:r w:rsidRPr="00E07C72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>C e MoO</w:t>
      </w:r>
      <w:r w:rsidRPr="00E07C72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Pr="00E07C72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y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observadas</w:t>
      </w:r>
      <w:r w:rsidR="00E56A12"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nas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condições de reação, dependendo da interação do catalisador com</w:t>
      </w:r>
      <w:r w:rsidR="00E1407A"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 os </w:t>
      </w:r>
      <w:r w:rsidRPr="00E07C72">
        <w:rPr>
          <w:rFonts w:ascii="Times New Roman" w:hAnsi="Times New Roman" w:cs="Times New Roman"/>
          <w:sz w:val="20"/>
          <w:szCs w:val="20"/>
          <w:lang w:eastAsia="pt-BR"/>
        </w:rPr>
        <w:t xml:space="preserve">átomos de </w:t>
      </w:r>
      <w:r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oxigênio </w:t>
      </w:r>
      <w:r w:rsidR="00341058" w:rsidRPr="00645D35">
        <w:rPr>
          <w:rFonts w:ascii="Times New Roman" w:hAnsi="Times New Roman" w:cs="Times New Roman"/>
          <w:sz w:val="20"/>
          <w:szCs w:val="20"/>
          <w:lang w:eastAsia="pt-BR"/>
        </w:rPr>
        <w:t>(</w:t>
      </w:r>
      <w:r w:rsidR="00645D35" w:rsidRPr="00645D35">
        <w:rPr>
          <w:rFonts w:ascii="Times New Roman" w:hAnsi="Times New Roman" w:cs="Times New Roman"/>
          <w:sz w:val="20"/>
          <w:szCs w:val="20"/>
          <w:lang w:eastAsia="pt-BR"/>
        </w:rPr>
        <w:t>19</w:t>
      </w:r>
      <w:r w:rsidR="00341058" w:rsidRPr="00645D35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Pr="00645D35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CB7893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>Uma seletividade quase completa ao tolueno foi observada entre 150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e 210 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>C e pressão atmosférica usando Mo</w:t>
      </w:r>
      <w:r w:rsidR="00DE3F15" w:rsidRPr="00645D3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C como catalisador. No entanto, os autores demonstraram que 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>os sítios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met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>álicos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necessários para o HDO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="00DE3F15" w:rsidRPr="00645D3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>-cresol eram sensíveis ao oxigênio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, uma vez que 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>a co-alimentação de 1 kPa de O</w:t>
      </w:r>
      <w:r w:rsidR="00DE3F15" w:rsidRPr="00645D3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136660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diminuiu a taxa de </w:t>
      </w:r>
      <w:r w:rsidR="004E4A6D">
        <w:rPr>
          <w:rFonts w:ascii="Times New Roman" w:hAnsi="Times New Roman" w:cs="Times New Roman"/>
          <w:sz w:val="20"/>
          <w:szCs w:val="20"/>
          <w:lang w:eastAsia="pt-BR"/>
        </w:rPr>
        <w:t>formação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 xml:space="preserve"> de tolueno </w:t>
      </w:r>
      <w:r w:rsidR="00341058" w:rsidRPr="00645D35">
        <w:rPr>
          <w:rFonts w:ascii="Times New Roman" w:hAnsi="Times New Roman" w:cs="Times New Roman"/>
          <w:sz w:val="20"/>
          <w:szCs w:val="20"/>
          <w:lang w:eastAsia="pt-BR"/>
        </w:rPr>
        <w:t>(2</w:t>
      </w:r>
      <w:r w:rsidR="00645D35" w:rsidRPr="00645D35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341058" w:rsidRPr="00645D35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DE3F15" w:rsidRPr="00645D3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0FAE8ABB" w14:textId="18DB703F" w:rsidR="00DE3F15" w:rsidRPr="00DE3F15" w:rsidRDefault="00136660" w:rsidP="0095625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Neste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trabalho, apenas o produto desoxigenado (tolueno) foi observado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na reação sobre os catalisadores Mo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C, e Mo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C/SiO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, indicando que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o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Mo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C, detectado por XAS após carburação </w:t>
      </w:r>
      <w:r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650 </w:t>
      </w:r>
      <w:r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C, é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s</w:t>
      </w:r>
      <w:r>
        <w:rPr>
          <w:rFonts w:ascii="Times New Roman" w:hAnsi="Times New Roman" w:cs="Times New Roman"/>
          <w:sz w:val="20"/>
          <w:szCs w:val="20"/>
          <w:lang w:eastAsia="pt-BR"/>
        </w:rPr>
        <w:t>ítio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ativo responsável pela desoxigenação do </w:t>
      </w:r>
      <w:r w:rsidR="00DE3F15" w:rsidRPr="0013666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-cresol. A fim de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confirmar esta </w:t>
      </w:r>
      <w:r>
        <w:rPr>
          <w:rFonts w:ascii="Times New Roman" w:hAnsi="Times New Roman" w:cs="Times New Roman"/>
          <w:sz w:val="20"/>
          <w:szCs w:val="20"/>
          <w:lang w:eastAsia="pt-BR"/>
        </w:rPr>
        <w:t>suposição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, a reação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de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HDO do </w:t>
      </w:r>
      <w:r w:rsidR="00DE3F15" w:rsidRPr="0013666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-cresol foi realizada após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carburação d</w:t>
      </w:r>
      <w:r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Mo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C/SiO</w:t>
      </w:r>
      <w:r w:rsidR="00DE3F15" w:rsidRPr="00136660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400 </w:t>
      </w:r>
      <w:r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C.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Após ativação </w:t>
      </w:r>
      <w:r w:rsidR="006F7D55" w:rsidRPr="00CB7893">
        <w:rPr>
          <w:rFonts w:ascii="Times New Roman" w:hAnsi="Times New Roman" w:cs="Times New Roman"/>
          <w:sz w:val="20"/>
          <w:szCs w:val="20"/>
          <w:lang w:eastAsia="pt-BR"/>
        </w:rPr>
        <w:t>nessa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temperatura, esse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catalisador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foi inativo</w:t>
      </w:r>
      <w:r w:rsidR="007E3A1E">
        <w:rPr>
          <w:rFonts w:ascii="Times New Roman" w:hAnsi="Times New Roman" w:cs="Times New Roman"/>
          <w:sz w:val="20"/>
          <w:szCs w:val="20"/>
          <w:lang w:eastAsia="pt-BR"/>
        </w:rPr>
        <w:t xml:space="preserve">, já que a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análise</w:t>
      </w:r>
      <w:r w:rsidR="007E3A1E">
        <w:rPr>
          <w:rFonts w:ascii="Times New Roman" w:hAnsi="Times New Roman" w:cs="Times New Roman"/>
          <w:sz w:val="20"/>
          <w:szCs w:val="20"/>
          <w:lang w:eastAsia="pt-BR"/>
        </w:rPr>
        <w:t xml:space="preserve"> de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MCR-ALS (</w:t>
      </w:r>
      <w:r w:rsidR="00DE3F15" w:rsidRPr="00CB7893">
        <w:rPr>
          <w:rFonts w:ascii="Times New Roman" w:hAnsi="Times New Roman" w:cs="Times New Roman"/>
          <w:sz w:val="20"/>
          <w:szCs w:val="20"/>
          <w:lang w:eastAsia="pt-BR"/>
        </w:rPr>
        <w:t xml:space="preserve">Fig. </w:t>
      </w:r>
      <w:r w:rsidR="00CB7893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DE3F15" w:rsidRPr="00CB7893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revelou principalmente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a presença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de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o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xicarb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etos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(MoO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2-x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).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O aumento da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temperatura de ativação para 650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converte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completamente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MoO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2- x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em espécies Mo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C. Portanto, a ausência de atividade para</w:t>
      </w:r>
      <w:r w:rsidR="0095625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Mo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C/SiO</w:t>
      </w:r>
      <w:r w:rsidR="00DE3F15" w:rsidRPr="006F7D55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sintetizado a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400 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°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C é provavelmente causado pela redução da oxofilicidade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>devido à adição de oxigênio na estrutura de carb</w:t>
      </w:r>
      <w:r w:rsidR="006F7D55">
        <w:rPr>
          <w:rFonts w:ascii="Times New Roman" w:hAnsi="Times New Roman" w:cs="Times New Roman"/>
          <w:sz w:val="20"/>
          <w:szCs w:val="20"/>
          <w:lang w:eastAsia="pt-BR"/>
        </w:rPr>
        <w:t>eto</w:t>
      </w:r>
      <w:r w:rsidR="00DE3F15" w:rsidRPr="00DE3F15">
        <w:rPr>
          <w:rFonts w:ascii="Times New Roman" w:hAnsi="Times New Roman" w:cs="Times New Roman"/>
          <w:sz w:val="20"/>
          <w:szCs w:val="20"/>
          <w:lang w:eastAsia="pt-BR"/>
        </w:rPr>
        <w:t xml:space="preserve"> de molibdênio.</w:t>
      </w:r>
    </w:p>
    <w:p w14:paraId="2B9BA6F9" w14:textId="70CB684E" w:rsidR="00255446" w:rsidRDefault="00DE3F15" w:rsidP="00CB789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A determinação dos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sítios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ativos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para os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car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betos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de molibdênio Mo</w:t>
      </w:r>
      <w:r w:rsidR="00255446"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promovidos 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>é mais complexo e pode envolver: (i) a formação de</w:t>
      </w:r>
      <w:r w:rsidR="00255446"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carbeto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bimetálico; (ii) a presença de partículas metálicas isoladas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em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contato com a fase de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carbeto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de Mo. Neste último caso, o metal</w:t>
      </w:r>
      <w:r w:rsidR="00255446"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F873F8" w:rsidRPr="00311664">
        <w:rPr>
          <w:rFonts w:ascii="Times New Roman" w:hAnsi="Times New Roman" w:cs="Times New Roman"/>
          <w:sz w:val="20"/>
          <w:szCs w:val="20"/>
          <w:lang w:eastAsia="pt-BR"/>
        </w:rPr>
        <w:t>pode</w:t>
      </w:r>
      <w:r w:rsidRPr="00311664">
        <w:rPr>
          <w:rFonts w:ascii="Times New Roman" w:hAnsi="Times New Roman" w:cs="Times New Roman"/>
          <w:sz w:val="20"/>
          <w:szCs w:val="20"/>
          <w:lang w:eastAsia="pt-BR"/>
        </w:rPr>
        <w:t xml:space="preserve"> ajudar na ativação do hidrogênio ou participar diretamente 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no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mecanismo de reação.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Ne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ss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e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trabalho, o efeito do 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metal 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promotor na distribuição de produtos 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do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Mo</w:t>
      </w:r>
      <w:r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C dependia do tipo de metal. Para o catalisador Ni-Mo</w:t>
      </w:r>
      <w:r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y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/SiO</w:t>
      </w:r>
      <w:r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,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tolueno e metilciclohexeno foram os produtos formados. De acordo com as </w:t>
      </w:r>
      <w:r w:rsidR="00EB4652" w:rsidRPr="009E002C">
        <w:rPr>
          <w:rFonts w:ascii="Times New Roman" w:hAnsi="Times New Roman" w:cs="Times New Roman"/>
          <w:sz w:val="20"/>
          <w:szCs w:val="20"/>
          <w:lang w:eastAsia="pt-BR"/>
        </w:rPr>
        <w:t>rotas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de reação, o </w:t>
      </w:r>
      <w:r w:rsidRPr="009E002C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-cresol pode ser tautomerizado a um intermediário hidrogenado a metilciclohexanona, seguido por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9E002C">
        <w:rPr>
          <w:rFonts w:ascii="Times New Roman" w:hAnsi="Times New Roman" w:cs="Times New Roman"/>
          <w:sz w:val="20"/>
          <w:szCs w:val="20"/>
          <w:lang w:eastAsia="pt-BR"/>
        </w:rPr>
        <w:t>sua conversão em metilciclohexanol. Finalmente, o metilciclohexeno é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produzido por desidratação do metilciclohexanol. Metilciclohexanona e o metano foram os principais produtos formados sobre 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o c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atalisador Ni/SiO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. Este resultado está de acordo com o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s experimentos de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XAS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que demonstraram a presença de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partículas metálicas de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Ni isolad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as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, que são responsáveis pela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s reações de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hidrogenação e hidrogenólise. Além disso, este resultado também mostra que 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nenhuma fase de carbeto 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lastRenderedPageBreak/>
        <w:t xml:space="preserve">bimetálico de Ni-Mo foi formado,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pois não há efeito sinérgico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observado na distribuição de produtos. A análise MCR-ALS também não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detect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ou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a formação de uma fase bimetálica de carb</w:t>
      </w:r>
      <w:r w:rsidR="00F873F8" w:rsidRPr="009E002C">
        <w:rPr>
          <w:rFonts w:ascii="Times New Roman" w:hAnsi="Times New Roman" w:cs="Times New Roman"/>
          <w:sz w:val="20"/>
          <w:szCs w:val="20"/>
          <w:lang w:eastAsia="pt-BR"/>
        </w:rPr>
        <w:t>eto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de Ni-Mo. A desoxigenação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="00255446" w:rsidRPr="009E002C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-cresol para tolueno ocorre na fase Mo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C que foi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identificad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p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or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XAS.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O catalisador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Cu-Mo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x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y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/SiO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exibi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>u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a mesma distribuição de produtos que</w:t>
      </w:r>
      <w:r w:rsidR="004A255B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a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observad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para 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Mo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C/SiO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que pode ser atribuído à ausência de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atividade do Cu, conforme demonstrado pelos testes com o catalisador Cu/SiO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. De fato, o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>s resultados de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XAS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revelaram que o Cu também está presente como partículas metálicas isoladas, e</w:t>
      </w:r>
      <w:r w:rsidR="00CB7893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espécies bimetálicas de carb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>eto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de Cu-Mo não foram formadas. Como a Cu não era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ativo para a reação HDO, ele não afet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>ou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a distribuição do produto de</w:t>
      </w:r>
      <w:r w:rsidR="007400DC" w:rsidRPr="009E002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Mo</w:t>
      </w:r>
      <w:r w:rsidR="00255446" w:rsidRPr="009E002C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55446" w:rsidRPr="009E002C">
        <w:rPr>
          <w:rFonts w:ascii="Times New Roman" w:hAnsi="Times New Roman" w:cs="Times New Roman"/>
          <w:sz w:val="20"/>
          <w:szCs w:val="20"/>
          <w:lang w:eastAsia="pt-BR"/>
        </w:rPr>
        <w:t>C.</w:t>
      </w:r>
    </w:p>
    <w:p w14:paraId="19557991" w14:textId="77777777" w:rsidR="004E4A6D" w:rsidRPr="009E002C" w:rsidRDefault="004E4A6D" w:rsidP="00CB789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2091B8F8" w14:textId="77777777" w:rsidR="00E20655" w:rsidRPr="001F25B2" w:rsidRDefault="00E20655" w:rsidP="00E20655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7E4959BC" w14:textId="11F7653B" w:rsidR="00E20655" w:rsidRDefault="00E51E1B" w:rsidP="00EA73A5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Diferentes c</w:t>
      </w:r>
      <w:r w:rsidR="00E20655" w:rsidRPr="00EA73A5">
        <w:rPr>
          <w:rFonts w:ascii="Times New Roman" w:hAnsi="Times New Roman"/>
          <w:lang w:val="pt-BR"/>
        </w:rPr>
        <w:t xml:space="preserve">arbetos de Mo foram avaliados </w:t>
      </w:r>
      <w:r w:rsidR="004E4A6D">
        <w:rPr>
          <w:rFonts w:ascii="Times New Roman" w:hAnsi="Times New Roman"/>
          <w:lang w:val="pt-BR"/>
        </w:rPr>
        <w:t>na reação de</w:t>
      </w:r>
      <w:r w:rsidR="00E20655" w:rsidRPr="00EA73A5">
        <w:rPr>
          <w:rFonts w:ascii="Times New Roman" w:hAnsi="Times New Roman"/>
          <w:lang w:val="pt-BR"/>
        </w:rPr>
        <w:t xml:space="preserve"> HDO do </w:t>
      </w:r>
      <w:r w:rsidR="00E20655" w:rsidRPr="00EA73A5">
        <w:rPr>
          <w:rFonts w:ascii="Times New Roman" w:hAnsi="Times New Roman"/>
          <w:i/>
          <w:iCs/>
          <w:lang w:val="pt-BR"/>
        </w:rPr>
        <w:t>m</w:t>
      </w:r>
      <w:r w:rsidR="00E20655" w:rsidRPr="00EA73A5">
        <w:rPr>
          <w:rFonts w:ascii="Times New Roman" w:hAnsi="Times New Roman"/>
          <w:lang w:val="pt-BR"/>
        </w:rPr>
        <w:t>-cresol em fase gasosa a 300 °C e pressão atmosférica. Somente o produto desoxigenado (tolueno) foi produzido ao se empregar os catalisadores Mo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>C, Mo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>C/SiO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 xml:space="preserve"> e Cu-Mo</w:t>
      </w:r>
      <w:r w:rsidR="00E20655" w:rsidRPr="00EA73A5">
        <w:rPr>
          <w:rFonts w:ascii="Times New Roman" w:hAnsi="Times New Roman"/>
          <w:vertAlign w:val="subscript"/>
          <w:lang w:val="pt-BR"/>
        </w:rPr>
        <w:t>x</w:t>
      </w:r>
      <w:r w:rsidR="00E20655" w:rsidRPr="00EA73A5">
        <w:rPr>
          <w:rFonts w:ascii="Times New Roman" w:hAnsi="Times New Roman"/>
          <w:lang w:val="pt-BR"/>
        </w:rPr>
        <w:t>C</w:t>
      </w:r>
      <w:r w:rsidR="00E20655" w:rsidRPr="00EA73A5">
        <w:rPr>
          <w:rFonts w:ascii="Times New Roman" w:hAnsi="Times New Roman"/>
          <w:vertAlign w:val="subscript"/>
          <w:lang w:val="pt-BR"/>
        </w:rPr>
        <w:t>y</w:t>
      </w:r>
      <w:r w:rsidR="00E20655" w:rsidRPr="00EA73A5">
        <w:rPr>
          <w:rFonts w:ascii="Times New Roman" w:hAnsi="Times New Roman"/>
          <w:lang w:val="pt-BR"/>
        </w:rPr>
        <w:t>/SiO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 xml:space="preserve">. Uma formação ligeiramente menor de tolueno (96%) foi observada para o carbeto de Mo promovido com Ni, que também seguiu a rota de hidrogenação produzindo metilciclohexeno devido à presença de partículas metálicas </w:t>
      </w:r>
      <w:r w:rsidR="004E4A6D">
        <w:rPr>
          <w:rFonts w:ascii="Times New Roman" w:hAnsi="Times New Roman"/>
          <w:lang w:val="pt-BR"/>
        </w:rPr>
        <w:t xml:space="preserve">isoladas </w:t>
      </w:r>
      <w:r w:rsidR="00E20655" w:rsidRPr="00EA73A5">
        <w:rPr>
          <w:rFonts w:ascii="Times New Roman" w:hAnsi="Times New Roman"/>
          <w:lang w:val="pt-BR"/>
        </w:rPr>
        <w:t>de Ni</w:t>
      </w:r>
      <w:r w:rsidR="00EA73A5" w:rsidRPr="00EA73A5">
        <w:rPr>
          <w:rFonts w:ascii="Times New Roman" w:hAnsi="Times New Roman"/>
          <w:lang w:val="pt-BR"/>
        </w:rPr>
        <w:t>.</w:t>
      </w:r>
      <w:r w:rsidR="00E20655" w:rsidRPr="00EA73A5">
        <w:rPr>
          <w:rFonts w:ascii="Times New Roman" w:hAnsi="Times New Roman"/>
          <w:lang w:val="pt-BR"/>
        </w:rPr>
        <w:t xml:space="preserve"> Para o catalisador Ni/SiO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>, foi observada uma alta formação de produtos de hidrogenólise</w:t>
      </w:r>
      <w:r w:rsidR="00EA73A5" w:rsidRPr="00EA73A5">
        <w:rPr>
          <w:rFonts w:ascii="Times New Roman" w:hAnsi="Times New Roman"/>
          <w:lang w:val="pt-BR"/>
        </w:rPr>
        <w:t xml:space="preserve"> </w:t>
      </w:r>
      <w:r w:rsidR="00E20655" w:rsidRPr="00EA73A5">
        <w:rPr>
          <w:rFonts w:ascii="Times New Roman" w:hAnsi="Times New Roman"/>
          <w:lang w:val="pt-BR"/>
        </w:rPr>
        <w:t>e produtos de hidrogenação. Esses resultados demonstram que a fase Mo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 xml:space="preserve">C é o sítio ativo responsável pela desoxigenação do </w:t>
      </w:r>
      <w:r w:rsidR="00E20655" w:rsidRPr="00EA73A5">
        <w:rPr>
          <w:rFonts w:ascii="Times New Roman" w:hAnsi="Times New Roman"/>
          <w:i/>
          <w:iCs/>
          <w:lang w:val="pt-BR"/>
        </w:rPr>
        <w:t>m</w:t>
      </w:r>
      <w:r w:rsidR="00E20655" w:rsidRPr="00EA73A5">
        <w:rPr>
          <w:rFonts w:ascii="Times New Roman" w:hAnsi="Times New Roman"/>
          <w:lang w:val="pt-BR"/>
        </w:rPr>
        <w:t>-cresol em tolueno. Entretanto, após a carburação a 400 °C, o catalisador Mo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>C/SiO</w:t>
      </w:r>
      <w:r w:rsidR="00E20655" w:rsidRPr="00EA73A5">
        <w:rPr>
          <w:rFonts w:ascii="Times New Roman" w:hAnsi="Times New Roman"/>
          <w:vertAlign w:val="subscript"/>
          <w:lang w:val="pt-BR"/>
        </w:rPr>
        <w:t>2</w:t>
      </w:r>
      <w:r w:rsidR="00E20655" w:rsidRPr="00EA73A5">
        <w:rPr>
          <w:rFonts w:ascii="Times New Roman" w:hAnsi="Times New Roman"/>
          <w:lang w:val="pt-BR"/>
        </w:rPr>
        <w:t xml:space="preserve"> não apresentou nenhuma atividade, o que indica que as espécies de oxicarbeto (MoO</w:t>
      </w:r>
      <w:r w:rsidR="00E20655" w:rsidRPr="00EA73A5">
        <w:rPr>
          <w:rFonts w:ascii="Times New Roman" w:hAnsi="Times New Roman"/>
          <w:vertAlign w:val="subscript"/>
          <w:lang w:val="pt-BR"/>
        </w:rPr>
        <w:t>2-x</w:t>
      </w:r>
      <w:r w:rsidR="00E20655" w:rsidRPr="00EA73A5">
        <w:rPr>
          <w:rFonts w:ascii="Times New Roman" w:hAnsi="Times New Roman"/>
          <w:lang w:val="pt-BR"/>
        </w:rPr>
        <w:t>C</w:t>
      </w:r>
      <w:r w:rsidR="00E20655" w:rsidRPr="00EA73A5">
        <w:rPr>
          <w:rFonts w:ascii="Times New Roman" w:hAnsi="Times New Roman"/>
          <w:vertAlign w:val="subscript"/>
          <w:lang w:val="pt-BR"/>
        </w:rPr>
        <w:t>x</w:t>
      </w:r>
      <w:r w:rsidR="00E20655" w:rsidRPr="00EA73A5">
        <w:rPr>
          <w:rFonts w:ascii="Times New Roman" w:hAnsi="Times New Roman"/>
          <w:lang w:val="pt-BR"/>
        </w:rPr>
        <w:t>) não são ativas para a desoxigenação. Esse resultado provavelmente se deve à redução da oxofilicidade do catalisador causada pela adição de oxigênio à estrutura do carbeto.</w:t>
      </w:r>
    </w:p>
    <w:p w14:paraId="579069E4" w14:textId="77777777" w:rsidR="004E4A6D" w:rsidRPr="00EA73A5" w:rsidRDefault="004E4A6D" w:rsidP="00EA73A5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BE32F7B" w14:textId="56033256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35E8B102" w14:textId="50F322EF" w:rsidR="002112C8" w:rsidRDefault="002112C8" w:rsidP="00EA73A5">
      <w:pPr>
        <w:pStyle w:val="TAMainText"/>
        <w:ind w:firstLine="204"/>
        <w:rPr>
          <w:rFonts w:ascii="Times New Roman" w:eastAsiaTheme="minorEastAsia" w:hAnsi="Times New Roman"/>
          <w:lang w:val="pt-BR"/>
        </w:rPr>
      </w:pPr>
      <w:r w:rsidRPr="00E843D1">
        <w:rPr>
          <w:rFonts w:ascii="Times New Roman" w:eastAsiaTheme="minorEastAsia" w:hAnsi="Times New Roman"/>
          <w:lang w:val="pt-BR"/>
        </w:rPr>
        <w:t xml:space="preserve">O presente trabalho foi realizado com apoio financeiro da Coordenação de Aperfeiçoamento de Pessoal de Nível Superior (CAPES - Código Financeiro 001) e o programa COFECUB (88881.142911/2017-01). Agradecemos também </w:t>
      </w:r>
      <w:r w:rsidR="00EA73A5">
        <w:rPr>
          <w:rFonts w:ascii="Times New Roman" w:eastAsiaTheme="minorEastAsia" w:hAnsi="Times New Roman"/>
          <w:lang w:val="pt-BR"/>
        </w:rPr>
        <w:t>a</w:t>
      </w:r>
      <w:r w:rsidRPr="00E843D1">
        <w:rPr>
          <w:rFonts w:ascii="Times New Roman" w:eastAsiaTheme="minorEastAsia" w:hAnsi="Times New Roman"/>
          <w:lang w:val="pt-BR"/>
        </w:rPr>
        <w:t xml:space="preserve"> instalação francesa de radiação </w:t>
      </w:r>
      <w:r w:rsidR="00E843D1" w:rsidRPr="00E843D1">
        <w:rPr>
          <w:rFonts w:ascii="Times New Roman" w:eastAsiaTheme="minorEastAsia" w:hAnsi="Times New Roman"/>
          <w:lang w:val="pt-BR"/>
        </w:rPr>
        <w:t>sincrotron</w:t>
      </w:r>
      <w:r w:rsidRPr="00E843D1">
        <w:rPr>
          <w:rFonts w:ascii="Times New Roman" w:eastAsiaTheme="minorEastAsia" w:hAnsi="Times New Roman"/>
          <w:lang w:val="pt-BR"/>
        </w:rPr>
        <w:t xml:space="preserve"> SOLEIL pelo tempo de feixe designado no ROCK (20210494) para a realização dos experimentos de XAS.</w:t>
      </w:r>
    </w:p>
    <w:p w14:paraId="2DA5B52B" w14:textId="77777777" w:rsidR="004E4A6D" w:rsidRPr="00E843D1" w:rsidRDefault="004E4A6D" w:rsidP="00EA73A5">
      <w:pPr>
        <w:pStyle w:val="TAMainText"/>
        <w:ind w:firstLine="204"/>
        <w:rPr>
          <w:rFonts w:ascii="Times New Roman" w:eastAsiaTheme="minorEastAsia" w:hAnsi="Times New Roman"/>
          <w:lang w:val="pt-BR"/>
        </w:rPr>
      </w:pP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D359CEB" w14:textId="6A4C5AD5" w:rsidR="00653968" w:rsidRPr="00653968" w:rsidRDefault="00653968" w:rsidP="00EA4E1B">
      <w:pPr>
        <w:pStyle w:val="TAMainText"/>
        <w:numPr>
          <w:ilvl w:val="0"/>
          <w:numId w:val="1"/>
        </w:numPr>
        <w:rPr>
          <w:lang w:val="pt-BR"/>
        </w:rPr>
      </w:pPr>
      <w:r w:rsidRPr="002331B7">
        <w:t>J.A. Okolie</w:t>
      </w:r>
      <w:r>
        <w:t>;</w:t>
      </w:r>
      <w:r w:rsidRPr="002331B7">
        <w:t xml:space="preserve"> S. Nanda</w:t>
      </w:r>
      <w:r>
        <w:t>;</w:t>
      </w:r>
      <w:r w:rsidRPr="002331B7">
        <w:t xml:space="preserve"> A.K. Dalai</w:t>
      </w:r>
      <w:r>
        <w:t>;</w:t>
      </w:r>
      <w:r w:rsidRPr="002331B7">
        <w:t xml:space="preserve"> J.A. Kozinski, </w:t>
      </w:r>
      <w:r w:rsidRPr="00653968">
        <w:rPr>
          <w:i/>
          <w:iCs/>
        </w:rPr>
        <w:t>Waste Biomass Valori.</w:t>
      </w:r>
      <w:r w:rsidRPr="002331B7">
        <w:t xml:space="preserve"> </w:t>
      </w:r>
      <w:r w:rsidRPr="00653968">
        <w:rPr>
          <w:b/>
          <w:bCs/>
        </w:rPr>
        <w:t>2021</w:t>
      </w:r>
      <w:r>
        <w:t xml:space="preserve">, </w:t>
      </w:r>
      <w:r w:rsidRPr="00653968">
        <w:rPr>
          <w:i/>
          <w:iCs/>
        </w:rPr>
        <w:t>12</w:t>
      </w:r>
      <w:r>
        <w:t>,</w:t>
      </w:r>
      <w:r w:rsidRPr="002331B7">
        <w:t xml:space="preserve"> 2145</w:t>
      </w:r>
      <w:r>
        <w:t>-</w:t>
      </w:r>
      <w:r w:rsidRPr="002331B7">
        <w:t xml:space="preserve">2169. </w:t>
      </w:r>
    </w:p>
    <w:p w14:paraId="4C716469" w14:textId="2EA0D8DA" w:rsidR="00376E6E" w:rsidRPr="00841C66" w:rsidRDefault="00376E6E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2331B7">
        <w:t>J. Zhang</w:t>
      </w:r>
      <w:r>
        <w:t>;</w:t>
      </w:r>
      <w:r w:rsidRPr="002331B7">
        <w:t xml:space="preserve"> J. Sun</w:t>
      </w:r>
      <w:r>
        <w:t>;</w:t>
      </w:r>
      <w:r w:rsidRPr="002331B7">
        <w:t xml:space="preserve"> Y. Wang,</w:t>
      </w:r>
      <w:r>
        <w:t xml:space="preserve"> </w:t>
      </w:r>
      <w:r w:rsidRPr="00376E6E">
        <w:rPr>
          <w:i/>
          <w:iCs/>
        </w:rPr>
        <w:t>Green Chem.</w:t>
      </w:r>
      <w:r w:rsidRPr="002331B7">
        <w:t xml:space="preserve"> </w:t>
      </w:r>
      <w:r w:rsidRPr="00376E6E">
        <w:rPr>
          <w:b/>
          <w:bCs/>
        </w:rPr>
        <w:t>2020</w:t>
      </w:r>
      <w:r>
        <w:t xml:space="preserve">, </w:t>
      </w:r>
      <w:r w:rsidRPr="00376E6E">
        <w:rPr>
          <w:i/>
          <w:iCs/>
        </w:rPr>
        <w:t>22</w:t>
      </w:r>
      <w:r>
        <w:t>,</w:t>
      </w:r>
      <w:r w:rsidRPr="002331B7">
        <w:t xml:space="preserve"> 1072</w:t>
      </w:r>
      <w:r>
        <w:t>-</w:t>
      </w:r>
      <w:r w:rsidRPr="002331B7">
        <w:t>1098.</w:t>
      </w:r>
    </w:p>
    <w:p w14:paraId="6DC78706" w14:textId="44584488" w:rsidR="00C41AD0" w:rsidRPr="00C41AD0" w:rsidRDefault="00C41AD0" w:rsidP="00C41AD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C41AD0">
        <w:t>M. Zhou</w:t>
      </w:r>
      <w:r>
        <w:t>;</w:t>
      </w:r>
      <w:r w:rsidRPr="00C41AD0">
        <w:t xml:space="preserve"> H.A. Doan</w:t>
      </w:r>
      <w:r>
        <w:t>;</w:t>
      </w:r>
      <w:r w:rsidRPr="00C41AD0">
        <w:t xml:space="preserve"> L.A. Curtiss</w:t>
      </w:r>
      <w:r>
        <w:t>;</w:t>
      </w:r>
      <w:r w:rsidRPr="00C41AD0">
        <w:t xml:space="preserve"> R.S. Assary, </w:t>
      </w:r>
      <w:r w:rsidRPr="00C41AD0">
        <w:rPr>
          <w:i/>
          <w:iCs/>
        </w:rPr>
        <w:t>J.</w:t>
      </w:r>
      <w:r w:rsidRPr="00C41AD0">
        <w:t xml:space="preserve"> </w:t>
      </w:r>
      <w:r w:rsidRPr="00C41AD0">
        <w:rPr>
          <w:i/>
          <w:iCs/>
        </w:rPr>
        <w:t>Phys. Chem. C.</w:t>
      </w:r>
      <w:r w:rsidRPr="00C41AD0">
        <w:t xml:space="preserve"> </w:t>
      </w:r>
      <w:r w:rsidRPr="00C41AD0">
        <w:rPr>
          <w:b/>
          <w:bCs/>
        </w:rPr>
        <w:t>2021</w:t>
      </w:r>
      <w:r>
        <w:t xml:space="preserve">, </w:t>
      </w:r>
      <w:r w:rsidRPr="00C41AD0">
        <w:rPr>
          <w:i/>
          <w:iCs/>
        </w:rPr>
        <w:t>125</w:t>
      </w:r>
      <w:r>
        <w:t xml:space="preserve">, </w:t>
      </w:r>
      <w:r w:rsidRPr="00C41AD0">
        <w:t>8630</w:t>
      </w:r>
      <w:r>
        <w:t>-</w:t>
      </w:r>
      <w:r w:rsidRPr="00C41AD0">
        <w:t>8637.</w:t>
      </w:r>
    </w:p>
    <w:p w14:paraId="362E1C03" w14:textId="7C87C614" w:rsidR="00C41AD0" w:rsidRPr="00D071D6" w:rsidRDefault="00C41AD0" w:rsidP="00C41AD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C41AD0">
        <w:t>M.M. Sullivan</w:t>
      </w:r>
      <w:r>
        <w:t>;</w:t>
      </w:r>
      <w:r w:rsidRPr="00C41AD0">
        <w:t xml:space="preserve"> C.-J. Chen</w:t>
      </w:r>
      <w:r>
        <w:t>;</w:t>
      </w:r>
      <w:r w:rsidRPr="00C41AD0">
        <w:t xml:space="preserve"> A. Bhan</w:t>
      </w:r>
      <w:r>
        <w:t xml:space="preserve">, </w:t>
      </w:r>
      <w:r w:rsidRPr="00C41AD0">
        <w:rPr>
          <w:i/>
          <w:iCs/>
        </w:rPr>
        <w:t>Catal. Sci.</w:t>
      </w:r>
      <w:r w:rsidRPr="00C41AD0">
        <w:t xml:space="preserve"> </w:t>
      </w:r>
      <w:r w:rsidRPr="00C41AD0">
        <w:rPr>
          <w:i/>
          <w:iCs/>
        </w:rPr>
        <w:t>Technol.</w:t>
      </w:r>
      <w:r w:rsidRPr="00C41AD0">
        <w:t xml:space="preserve"> </w:t>
      </w:r>
      <w:r w:rsidRPr="00C41AD0">
        <w:rPr>
          <w:b/>
          <w:bCs/>
        </w:rPr>
        <w:t>2016</w:t>
      </w:r>
      <w:r>
        <w:t xml:space="preserve">, </w:t>
      </w:r>
      <w:r w:rsidRPr="00C41AD0">
        <w:rPr>
          <w:i/>
          <w:iCs/>
        </w:rPr>
        <w:t>6</w:t>
      </w:r>
      <w:r>
        <w:t xml:space="preserve">, </w:t>
      </w:r>
      <w:r w:rsidRPr="00C41AD0">
        <w:t>602</w:t>
      </w:r>
      <w:r>
        <w:t>-</w:t>
      </w:r>
      <w:r w:rsidRPr="00C41AD0">
        <w:t>616</w:t>
      </w:r>
      <w:r>
        <w:t>.</w:t>
      </w:r>
    </w:p>
    <w:p w14:paraId="26F02C05" w14:textId="5CBF8F4D" w:rsidR="00D071D6" w:rsidRPr="00D071D6" w:rsidRDefault="00D071D6" w:rsidP="00C41AD0">
      <w:pPr>
        <w:pStyle w:val="TAMainText"/>
        <w:numPr>
          <w:ilvl w:val="0"/>
          <w:numId w:val="1"/>
        </w:numPr>
      </w:pPr>
      <w:r w:rsidRPr="00D071D6">
        <w:t>A.A. Smirnov</w:t>
      </w:r>
      <w:r>
        <w:t>;</w:t>
      </w:r>
      <w:r w:rsidRPr="00D071D6">
        <w:t xml:space="preserve"> Zh. Geng</w:t>
      </w:r>
      <w:r>
        <w:t>;</w:t>
      </w:r>
      <w:r w:rsidRPr="00D071D6">
        <w:t xml:space="preserve"> S.A. Khromova</w:t>
      </w:r>
      <w:r>
        <w:t>;</w:t>
      </w:r>
      <w:r w:rsidRPr="00D071D6">
        <w:t xml:space="preserve"> S.G. Zavarukhin</w:t>
      </w:r>
      <w:r>
        <w:t>;</w:t>
      </w:r>
      <w:r w:rsidRPr="00D071D6">
        <w:t xml:space="preserve"> O.A. Bulavchenko</w:t>
      </w:r>
      <w:r>
        <w:t>;</w:t>
      </w:r>
      <w:r w:rsidRPr="00D071D6">
        <w:t xml:space="preserve"> A.A. Saraev</w:t>
      </w:r>
      <w:r>
        <w:t>;</w:t>
      </w:r>
      <w:r w:rsidRPr="00D071D6">
        <w:t xml:space="preserve"> V.V. Kaichev</w:t>
      </w:r>
      <w:r>
        <w:t>;</w:t>
      </w:r>
      <w:r w:rsidRPr="00D071D6">
        <w:t xml:space="preserve"> D.Yu. Ermakov</w:t>
      </w:r>
      <w:r>
        <w:t>;</w:t>
      </w:r>
      <w:r w:rsidRPr="00D071D6">
        <w:t xml:space="preserve"> V.A. Yakovlev, </w:t>
      </w:r>
      <w:r w:rsidRPr="00D071D6">
        <w:rPr>
          <w:i/>
          <w:iCs/>
        </w:rPr>
        <w:t>J. Catal.</w:t>
      </w:r>
      <w:r w:rsidRPr="00D071D6">
        <w:t xml:space="preserve"> </w:t>
      </w:r>
      <w:r w:rsidRPr="00D071D6">
        <w:rPr>
          <w:b/>
          <w:bCs/>
        </w:rPr>
        <w:t>2017</w:t>
      </w:r>
      <w:r>
        <w:t xml:space="preserve">, </w:t>
      </w:r>
      <w:r w:rsidRPr="00D071D6">
        <w:rPr>
          <w:i/>
          <w:iCs/>
        </w:rPr>
        <w:t>354</w:t>
      </w:r>
      <w:r>
        <w:t>,</w:t>
      </w:r>
      <w:r w:rsidRPr="00D071D6">
        <w:t xml:space="preserve"> 61</w:t>
      </w:r>
      <w:r>
        <w:t>-</w:t>
      </w:r>
      <w:r w:rsidRPr="00D071D6">
        <w:t>77.</w:t>
      </w:r>
    </w:p>
    <w:p w14:paraId="5EFE2424" w14:textId="2F93A00F" w:rsidR="00D071D6" w:rsidRPr="00D071D6" w:rsidRDefault="00D071D6" w:rsidP="00D071D6">
      <w:pPr>
        <w:pStyle w:val="TAMainText"/>
        <w:numPr>
          <w:ilvl w:val="0"/>
          <w:numId w:val="1"/>
        </w:numPr>
      </w:pPr>
      <w:r w:rsidRPr="00D071D6">
        <w:t>C.-C. Tran</w:t>
      </w:r>
      <w:r>
        <w:t>;</w:t>
      </w:r>
      <w:r w:rsidRPr="00D071D6">
        <w:t xml:space="preserve"> O. Mohan</w:t>
      </w:r>
      <w:r>
        <w:t>;</w:t>
      </w:r>
      <w:r w:rsidRPr="00D071D6">
        <w:t xml:space="preserve"> A. Banerjee</w:t>
      </w:r>
      <w:r>
        <w:t>;</w:t>
      </w:r>
      <w:r w:rsidRPr="00D071D6">
        <w:t xml:space="preserve"> S.H. Mushrif</w:t>
      </w:r>
      <w:r>
        <w:t>;</w:t>
      </w:r>
      <w:r w:rsidRPr="00D071D6">
        <w:t xml:space="preserve"> S. Kaliaguine, </w:t>
      </w:r>
      <w:r w:rsidRPr="00D071D6">
        <w:rPr>
          <w:i/>
          <w:iCs/>
        </w:rPr>
        <w:t>Energy Fuels</w:t>
      </w:r>
      <w:r>
        <w:t xml:space="preserve"> </w:t>
      </w:r>
      <w:r w:rsidRPr="00D071D6">
        <w:rPr>
          <w:b/>
          <w:bCs/>
        </w:rPr>
        <w:t>2020</w:t>
      </w:r>
      <w:r>
        <w:t>,</w:t>
      </w:r>
      <w:r w:rsidRPr="00D071D6">
        <w:t xml:space="preserve"> </w:t>
      </w:r>
      <w:r w:rsidRPr="00D071D6">
        <w:rPr>
          <w:i/>
          <w:iCs/>
        </w:rPr>
        <w:t>34</w:t>
      </w:r>
      <w:r>
        <w:t xml:space="preserve">, </w:t>
      </w:r>
      <w:r w:rsidRPr="00D071D6">
        <w:t>16265</w:t>
      </w:r>
      <w:r>
        <w:t>-</w:t>
      </w:r>
      <w:r w:rsidRPr="00D071D6">
        <w:t>16273.</w:t>
      </w:r>
    </w:p>
    <w:p w14:paraId="56BD5730" w14:textId="52A6E79D" w:rsidR="00D071D6" w:rsidRPr="00D071D6" w:rsidRDefault="00D071D6" w:rsidP="00D071D6">
      <w:pPr>
        <w:pStyle w:val="TAMainText"/>
        <w:numPr>
          <w:ilvl w:val="0"/>
          <w:numId w:val="1"/>
        </w:numPr>
      </w:pPr>
      <w:r w:rsidRPr="00D071D6">
        <w:t>T. Zhang</w:t>
      </w:r>
      <w:r w:rsidR="004F7AC3">
        <w:t>;</w:t>
      </w:r>
      <w:r w:rsidRPr="00D071D6">
        <w:t xml:space="preserve"> X. Guo</w:t>
      </w:r>
      <w:r w:rsidR="004F7AC3">
        <w:t>;</w:t>
      </w:r>
      <w:r w:rsidRPr="00D071D6">
        <w:t xml:space="preserve"> Z. Zhao, </w:t>
      </w:r>
      <w:r w:rsidRPr="004F7AC3">
        <w:rPr>
          <w:i/>
          <w:iCs/>
        </w:rPr>
        <w:t>ACS Appl. Nano Mater.</w:t>
      </w:r>
      <w:r w:rsidRPr="00D071D6">
        <w:t xml:space="preserve"> </w:t>
      </w:r>
      <w:r w:rsidR="004F7AC3" w:rsidRPr="004F7AC3">
        <w:rPr>
          <w:b/>
          <w:bCs/>
        </w:rPr>
        <w:t>2018</w:t>
      </w:r>
      <w:r w:rsidR="004F7AC3">
        <w:t xml:space="preserve">, </w:t>
      </w:r>
      <w:r w:rsidRPr="004F7AC3">
        <w:rPr>
          <w:i/>
          <w:iCs/>
        </w:rPr>
        <w:t>1</w:t>
      </w:r>
      <w:r w:rsidR="004F7AC3">
        <w:t>,</w:t>
      </w:r>
      <w:r w:rsidRPr="00D071D6">
        <w:t xml:space="preserve"> 3579</w:t>
      </w:r>
      <w:r w:rsidR="004F7AC3">
        <w:t>-</w:t>
      </w:r>
      <w:r w:rsidRPr="00D071D6">
        <w:t>3589.</w:t>
      </w:r>
    </w:p>
    <w:p w14:paraId="6B9A564B" w14:textId="77777777" w:rsidR="00117237" w:rsidRDefault="00EB6462" w:rsidP="00117237">
      <w:pPr>
        <w:pStyle w:val="Bibliografia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>K.T. Jung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W.B. Kim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C.H. Rhee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J.S. Lee, </w:t>
      </w:r>
      <w:r w:rsidRPr="00EB6462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Chem. Mater.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EB6462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2004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EB6462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16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>307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>314.</w:t>
      </w:r>
    </w:p>
    <w:p w14:paraId="1D007D4D" w14:textId="48417E7E" w:rsidR="006F379E" w:rsidRDefault="006F379E" w:rsidP="00117237">
      <w:pPr>
        <w:pStyle w:val="Bibliografia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>J. Jaumot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; </w:t>
      </w: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>A. de Juan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R. Tauler, </w:t>
      </w:r>
      <w:r w:rsidRPr="00117237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Chemometr Intell Lab Sys</w:t>
      </w:r>
      <w:r w:rsidR="00117237" w:rsidRPr="00117237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t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117237" w:rsidRPr="00117237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2015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117237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140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>1</w:t>
      </w:r>
      <w:r w:rsidR="00117237"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117237">
        <w:rPr>
          <w:rFonts w:ascii="Times" w:eastAsia="Times New Roman" w:hAnsi="Times" w:cs="Times New Roman"/>
          <w:sz w:val="20"/>
          <w:szCs w:val="20"/>
          <w:lang w:val="en-US" w:eastAsia="pt-BR"/>
        </w:rPr>
        <w:t>12.</w:t>
      </w:r>
    </w:p>
    <w:p w14:paraId="0FD8E1B6" w14:textId="77777777" w:rsidR="001D5CFB" w:rsidRDefault="001D5CFB" w:rsidP="001D5CFB">
      <w:pPr>
        <w:pStyle w:val="PargrafodaLista"/>
        <w:numPr>
          <w:ilvl w:val="0"/>
          <w:numId w:val="1"/>
        </w:numPr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T. Mo; J. Xu; Y. Yang; Y. Li, </w:t>
      </w:r>
      <w:r w:rsidRPr="00EB6462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Catal. Today</w:t>
      </w:r>
      <w:r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 xml:space="preserve"> </w:t>
      </w:r>
      <w:r w:rsidRPr="00EB6462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2016</w:t>
      </w:r>
      <w:r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,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EB6462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261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>101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EB6462">
        <w:rPr>
          <w:rFonts w:ascii="Times" w:eastAsia="Times New Roman" w:hAnsi="Times" w:cs="Times New Roman"/>
          <w:sz w:val="20"/>
          <w:szCs w:val="20"/>
          <w:lang w:val="en-US" w:eastAsia="pt-BR"/>
        </w:rPr>
        <w:t>115.</w:t>
      </w:r>
    </w:p>
    <w:p w14:paraId="1D5E723E" w14:textId="77777777" w:rsidR="001D5CFB" w:rsidRDefault="001D5CFB" w:rsidP="001D5CFB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H.M. Abdel-Dayem,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Ind. Eng. Chem. Res.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341058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2007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, 46, 2466-2472.</w:t>
      </w:r>
    </w:p>
    <w:p w14:paraId="57B2325F" w14:textId="77777777" w:rsidR="007B065C" w:rsidRPr="00E2414C" w:rsidRDefault="007B065C" w:rsidP="007B065C">
      <w:pPr>
        <w:pStyle w:val="TAMainText"/>
        <w:numPr>
          <w:ilvl w:val="0"/>
          <w:numId w:val="1"/>
        </w:numPr>
        <w:ind w:left="357" w:hanging="357"/>
      </w:pPr>
      <w:r w:rsidRPr="00341058">
        <w:t xml:space="preserve">N. Joseph; J. Varghese; T. Siponkoski; M. Teirikangas; M.T. Sebastian; H. Jantunen, </w:t>
      </w:r>
      <w:r w:rsidRPr="00341058">
        <w:rPr>
          <w:i/>
          <w:iCs/>
        </w:rPr>
        <w:t>ACS Sustainable Chem. Eng.</w:t>
      </w:r>
      <w:r w:rsidRPr="00341058">
        <w:t xml:space="preserve"> </w:t>
      </w:r>
      <w:r w:rsidRPr="00341058">
        <w:rPr>
          <w:b/>
          <w:bCs/>
        </w:rPr>
        <w:t>2016</w:t>
      </w:r>
      <w:r w:rsidRPr="00341058">
        <w:t xml:space="preserve">, </w:t>
      </w:r>
      <w:r w:rsidRPr="00341058">
        <w:rPr>
          <w:i/>
          <w:iCs/>
        </w:rPr>
        <w:t>4</w:t>
      </w:r>
      <w:r w:rsidRPr="00341058">
        <w:t>, 5632-5639</w:t>
      </w:r>
    </w:p>
    <w:p w14:paraId="310F5AEF" w14:textId="1FA36F94" w:rsidR="007136CE" w:rsidRDefault="007B065C" w:rsidP="007B065C">
      <w:pPr>
        <w:pStyle w:val="Bibliografia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175A8B">
        <w:rPr>
          <w:rFonts w:ascii="Times" w:eastAsia="Times New Roman" w:hAnsi="Times" w:cs="Times New Roman"/>
          <w:sz w:val="20"/>
          <w:szCs w:val="20"/>
          <w:lang w:val="en-US" w:eastAsia="pt-BR"/>
        </w:rPr>
        <w:tab/>
      </w:r>
      <w:r w:rsidR="007136CE" w:rsidRPr="007B065C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B. Saravanakumar; G. Ravi; R. Yuvakkumar; V. Ganesh; R.K. Guduru, </w:t>
      </w:r>
      <w:r w:rsidR="007136CE" w:rsidRPr="007B065C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Mater. Sci. Semicond.</w:t>
      </w:r>
      <w:r w:rsidR="007136CE" w:rsidRPr="007B065C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7136CE" w:rsidRPr="007B065C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2019</w:t>
      </w:r>
      <w:r w:rsidR="007136CE" w:rsidRPr="007B065C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="007136CE" w:rsidRPr="007B065C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93</w:t>
      </w:r>
      <w:r w:rsidR="007136CE" w:rsidRPr="007B065C">
        <w:rPr>
          <w:rFonts w:ascii="Times" w:eastAsia="Times New Roman" w:hAnsi="Times" w:cs="Times New Roman"/>
          <w:sz w:val="20"/>
          <w:szCs w:val="20"/>
          <w:lang w:val="en-US" w:eastAsia="pt-BR"/>
        </w:rPr>
        <w:t>, 164-172.</w:t>
      </w:r>
    </w:p>
    <w:p w14:paraId="353B44BF" w14:textId="263B8E1F" w:rsidR="00641667" w:rsidRPr="00641667" w:rsidRDefault="00641667" w:rsidP="00641667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contextualSpacing w:val="0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J. Lee, </w:t>
      </w:r>
      <w:r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J</w:t>
      </w:r>
      <w:r w:rsidR="00112530"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.</w:t>
      </w:r>
      <w:r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 xml:space="preserve"> Catal.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112530" w:rsidRPr="00112530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1987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106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>125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>133.</w:t>
      </w:r>
    </w:p>
    <w:p w14:paraId="5DF9089F" w14:textId="126CC0B0" w:rsidR="00641667" w:rsidRDefault="00641667" w:rsidP="00641667">
      <w:pPr>
        <w:pStyle w:val="Bibliografia"/>
        <w:numPr>
          <w:ilvl w:val="0"/>
          <w:numId w:val="1"/>
        </w:numPr>
        <w:spacing w:after="0" w:line="240" w:lineRule="exact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>A. Hanif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T. Xiao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A.P.E. York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J. Sloan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M.L.H. </w:t>
      </w:r>
      <w:r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Green, Chem. Mater.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112530" w:rsidRPr="00112530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2002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112530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14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>1009</w:t>
      </w:r>
      <w:r w:rsidR="00112530"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641667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1015. </w:t>
      </w:r>
    </w:p>
    <w:p w14:paraId="24E409D7" w14:textId="334E65B9" w:rsidR="00641667" w:rsidRPr="002E5CA9" w:rsidRDefault="002E5CA9" w:rsidP="00175A8B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contextualSpacing w:val="0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ab/>
        <w:t>C.A. Teles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P.M. de Souza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R.C. Rabelo-Neto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M.B. Griffin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C. Mukarakate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K.A. Orton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D.E. Resasco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F.B. Noronha, App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l.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Catal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.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B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2E5CA9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2018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2E5CA9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238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38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>50.</w:t>
      </w:r>
    </w:p>
    <w:p w14:paraId="42BB4D3E" w14:textId="540935E9" w:rsidR="002E5CA9" w:rsidRDefault="002E5CA9" w:rsidP="00175A8B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contextualSpacing w:val="0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>L. Nie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P.M. de Souza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F.B. Noronha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W. An, T. Sooknoi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D.E. Resasco, </w:t>
      </w:r>
      <w:r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J</w:t>
      </w:r>
      <w:r w:rsidR="007F7AA4"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 xml:space="preserve"> </w:t>
      </w:r>
      <w:r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Mol Catal A Chem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7F7AA4" w:rsidRPr="007F7AA4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2014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388</w:t>
      </w:r>
      <w:r w:rsidR="007F7AA4"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-</w:t>
      </w:r>
      <w:r w:rsidRPr="007F7AA4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389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47</w:t>
      </w:r>
      <w:r w:rsidR="007F7AA4"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2E5CA9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55. </w:t>
      </w:r>
    </w:p>
    <w:p w14:paraId="08A349B6" w14:textId="77777777" w:rsidR="00645D35" w:rsidRDefault="00645D35" w:rsidP="00645D35">
      <w:pPr>
        <w:pStyle w:val="Bibliografia"/>
        <w:numPr>
          <w:ilvl w:val="0"/>
          <w:numId w:val="1"/>
        </w:numPr>
        <w:spacing w:after="0" w:line="240" w:lineRule="exact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Q. Tan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G. Wang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L. Nie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A. Dinse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C. Buda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J. Shabaker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D.E. Resasco,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ACS Catal.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341058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2015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13.</w:t>
      </w:r>
    </w:p>
    <w:p w14:paraId="78A5A8EA" w14:textId="77777777" w:rsidR="00645D35" w:rsidRPr="00341058" w:rsidRDefault="00645D35" w:rsidP="00645D35">
      <w:pPr>
        <w:pStyle w:val="Bibliografia"/>
        <w:numPr>
          <w:ilvl w:val="0"/>
          <w:numId w:val="1"/>
        </w:numPr>
        <w:spacing w:after="0" w:line="240" w:lineRule="exact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H. Wang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S. Liu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K.J. Smith,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Energy Fuels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341058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2016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30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6039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6049.</w:t>
      </w:r>
    </w:p>
    <w:p w14:paraId="064E202F" w14:textId="77777777" w:rsidR="00645D35" w:rsidRPr="00EB6462" w:rsidRDefault="00645D35" w:rsidP="00645D35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contextualSpacing w:val="0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C.-J. Chen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;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A. Bhan,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ACS Catal.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Pr="00341058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2017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Pr="00341058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7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1113</w:t>
      </w:r>
      <w:r>
        <w:rPr>
          <w:rFonts w:ascii="Times" w:eastAsia="Times New Roman" w:hAnsi="Times" w:cs="Times New Roman"/>
          <w:sz w:val="20"/>
          <w:szCs w:val="20"/>
          <w:lang w:val="en-US" w:eastAsia="pt-BR"/>
        </w:rPr>
        <w:t>-</w:t>
      </w:r>
      <w:r w:rsidRPr="00341058">
        <w:rPr>
          <w:rFonts w:ascii="Times" w:eastAsia="Times New Roman" w:hAnsi="Times" w:cs="Times New Roman"/>
          <w:sz w:val="20"/>
          <w:szCs w:val="20"/>
          <w:lang w:val="en-US" w:eastAsia="pt-BR"/>
        </w:rPr>
        <w:t>1122.</w:t>
      </w:r>
    </w:p>
    <w:p w14:paraId="39AE8EB6" w14:textId="77777777" w:rsidR="00645D35" w:rsidRPr="00645D35" w:rsidRDefault="00645D35" w:rsidP="00645D35">
      <w:pPr>
        <w:rPr>
          <w:lang w:val="en-US" w:eastAsia="pt-BR"/>
        </w:rPr>
      </w:pPr>
    </w:p>
    <w:p w14:paraId="3C023BB1" w14:textId="67A31D12" w:rsidR="00341058" w:rsidRPr="00645D35" w:rsidRDefault="00341058" w:rsidP="00645D35">
      <w:pPr>
        <w:spacing w:after="0" w:line="240" w:lineRule="exact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sectPr w:rsidR="00341058" w:rsidRPr="00645D3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1CE1" w14:textId="77777777" w:rsidR="00A62A4B" w:rsidRDefault="00A62A4B" w:rsidP="00EA4E1B">
      <w:pPr>
        <w:spacing w:after="0" w:line="240" w:lineRule="auto"/>
      </w:pPr>
      <w:r>
        <w:separator/>
      </w:r>
    </w:p>
  </w:endnote>
  <w:endnote w:type="continuationSeparator" w:id="0">
    <w:p w14:paraId="48F3EDDE" w14:textId="77777777" w:rsidR="00A62A4B" w:rsidRDefault="00A62A4B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71FB" w14:textId="77777777" w:rsidR="00A62A4B" w:rsidRDefault="00A62A4B" w:rsidP="00EA4E1B">
      <w:pPr>
        <w:spacing w:after="0" w:line="240" w:lineRule="auto"/>
      </w:pPr>
      <w:r>
        <w:separator/>
      </w:r>
    </w:p>
  </w:footnote>
  <w:footnote w:type="continuationSeparator" w:id="0">
    <w:p w14:paraId="39CA6DAA" w14:textId="77777777" w:rsidR="00A62A4B" w:rsidRDefault="00A62A4B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40BC4"/>
    <w:rsid w:val="000463F9"/>
    <w:rsid w:val="00054E4C"/>
    <w:rsid w:val="0005584B"/>
    <w:rsid w:val="0005755F"/>
    <w:rsid w:val="00061A72"/>
    <w:rsid w:val="000B37A4"/>
    <w:rsid w:val="000B601D"/>
    <w:rsid w:val="000E51CE"/>
    <w:rsid w:val="000F1D24"/>
    <w:rsid w:val="001056A7"/>
    <w:rsid w:val="001064A6"/>
    <w:rsid w:val="00112530"/>
    <w:rsid w:val="00117237"/>
    <w:rsid w:val="00136660"/>
    <w:rsid w:val="001461DD"/>
    <w:rsid w:val="00156850"/>
    <w:rsid w:val="00175A8B"/>
    <w:rsid w:val="001913C4"/>
    <w:rsid w:val="001A090F"/>
    <w:rsid w:val="001D5CFB"/>
    <w:rsid w:val="001E58A9"/>
    <w:rsid w:val="001F25B2"/>
    <w:rsid w:val="00207459"/>
    <w:rsid w:val="002112C8"/>
    <w:rsid w:val="0021575F"/>
    <w:rsid w:val="00222230"/>
    <w:rsid w:val="002265C2"/>
    <w:rsid w:val="00244394"/>
    <w:rsid w:val="00255446"/>
    <w:rsid w:val="00262569"/>
    <w:rsid w:val="002E5CA9"/>
    <w:rsid w:val="00311664"/>
    <w:rsid w:val="00340B1E"/>
    <w:rsid w:val="00341058"/>
    <w:rsid w:val="00345174"/>
    <w:rsid w:val="00376E6E"/>
    <w:rsid w:val="00387ED7"/>
    <w:rsid w:val="00390543"/>
    <w:rsid w:val="00397E33"/>
    <w:rsid w:val="003B2FAC"/>
    <w:rsid w:val="003C0E60"/>
    <w:rsid w:val="003D5CD8"/>
    <w:rsid w:val="00402F3E"/>
    <w:rsid w:val="00444566"/>
    <w:rsid w:val="0044556D"/>
    <w:rsid w:val="00453DCF"/>
    <w:rsid w:val="00460820"/>
    <w:rsid w:val="00471708"/>
    <w:rsid w:val="004A255B"/>
    <w:rsid w:val="004E4A6D"/>
    <w:rsid w:val="004E4CAA"/>
    <w:rsid w:val="004F3F42"/>
    <w:rsid w:val="004F4A97"/>
    <w:rsid w:val="004F7AC3"/>
    <w:rsid w:val="005111A3"/>
    <w:rsid w:val="005136E1"/>
    <w:rsid w:val="00513DAD"/>
    <w:rsid w:val="005179F1"/>
    <w:rsid w:val="0052112E"/>
    <w:rsid w:val="00522E53"/>
    <w:rsid w:val="00524443"/>
    <w:rsid w:val="00544497"/>
    <w:rsid w:val="00552998"/>
    <w:rsid w:val="00575005"/>
    <w:rsid w:val="00575606"/>
    <w:rsid w:val="00577376"/>
    <w:rsid w:val="0058619C"/>
    <w:rsid w:val="005B0CF8"/>
    <w:rsid w:val="005C2775"/>
    <w:rsid w:val="005D65EB"/>
    <w:rsid w:val="005E1464"/>
    <w:rsid w:val="005E5CA3"/>
    <w:rsid w:val="00604718"/>
    <w:rsid w:val="006244A0"/>
    <w:rsid w:val="00641667"/>
    <w:rsid w:val="00645D35"/>
    <w:rsid w:val="0065077C"/>
    <w:rsid w:val="00652815"/>
    <w:rsid w:val="00653968"/>
    <w:rsid w:val="00665A0B"/>
    <w:rsid w:val="006728DB"/>
    <w:rsid w:val="006751FD"/>
    <w:rsid w:val="00675856"/>
    <w:rsid w:val="0069743B"/>
    <w:rsid w:val="006B4DC8"/>
    <w:rsid w:val="006B7AEA"/>
    <w:rsid w:val="006C0239"/>
    <w:rsid w:val="006D7905"/>
    <w:rsid w:val="006E0945"/>
    <w:rsid w:val="006E54A3"/>
    <w:rsid w:val="006F1416"/>
    <w:rsid w:val="006F379E"/>
    <w:rsid w:val="006F599B"/>
    <w:rsid w:val="006F7D55"/>
    <w:rsid w:val="006F7DF8"/>
    <w:rsid w:val="007136CE"/>
    <w:rsid w:val="00714178"/>
    <w:rsid w:val="00717D53"/>
    <w:rsid w:val="00726A74"/>
    <w:rsid w:val="007400DC"/>
    <w:rsid w:val="007670A0"/>
    <w:rsid w:val="00781685"/>
    <w:rsid w:val="00790440"/>
    <w:rsid w:val="007B065C"/>
    <w:rsid w:val="007B4B2B"/>
    <w:rsid w:val="007E3A1E"/>
    <w:rsid w:val="007F4783"/>
    <w:rsid w:val="007F7AA4"/>
    <w:rsid w:val="00807A15"/>
    <w:rsid w:val="008167B5"/>
    <w:rsid w:val="00820A65"/>
    <w:rsid w:val="00825F52"/>
    <w:rsid w:val="00831841"/>
    <w:rsid w:val="00831FF9"/>
    <w:rsid w:val="00834405"/>
    <w:rsid w:val="0083707A"/>
    <w:rsid w:val="00841C66"/>
    <w:rsid w:val="0085323D"/>
    <w:rsid w:val="00866822"/>
    <w:rsid w:val="00875406"/>
    <w:rsid w:val="0087684F"/>
    <w:rsid w:val="00894791"/>
    <w:rsid w:val="008974EB"/>
    <w:rsid w:val="008B1683"/>
    <w:rsid w:val="008B29FF"/>
    <w:rsid w:val="008B79A7"/>
    <w:rsid w:val="008C1B30"/>
    <w:rsid w:val="008E2A34"/>
    <w:rsid w:val="008F47BA"/>
    <w:rsid w:val="008F5332"/>
    <w:rsid w:val="0095625E"/>
    <w:rsid w:val="009656D9"/>
    <w:rsid w:val="00994643"/>
    <w:rsid w:val="009C7CB0"/>
    <w:rsid w:val="009E002C"/>
    <w:rsid w:val="009E6C1E"/>
    <w:rsid w:val="00A17D85"/>
    <w:rsid w:val="00A435B6"/>
    <w:rsid w:val="00A56717"/>
    <w:rsid w:val="00A62A4B"/>
    <w:rsid w:val="00A77786"/>
    <w:rsid w:val="00A80EAA"/>
    <w:rsid w:val="00A87CE8"/>
    <w:rsid w:val="00AA182E"/>
    <w:rsid w:val="00AB26BA"/>
    <w:rsid w:val="00AB681A"/>
    <w:rsid w:val="00AC3390"/>
    <w:rsid w:val="00AC4989"/>
    <w:rsid w:val="00AC6F11"/>
    <w:rsid w:val="00AE72B0"/>
    <w:rsid w:val="00AF0400"/>
    <w:rsid w:val="00AF28AF"/>
    <w:rsid w:val="00B05975"/>
    <w:rsid w:val="00B12A29"/>
    <w:rsid w:val="00B17546"/>
    <w:rsid w:val="00B21787"/>
    <w:rsid w:val="00B30AEB"/>
    <w:rsid w:val="00B57674"/>
    <w:rsid w:val="00B8027C"/>
    <w:rsid w:val="00B84076"/>
    <w:rsid w:val="00B90579"/>
    <w:rsid w:val="00BA1A1D"/>
    <w:rsid w:val="00BA4599"/>
    <w:rsid w:val="00BA6A6E"/>
    <w:rsid w:val="00BB206D"/>
    <w:rsid w:val="00BB2DAC"/>
    <w:rsid w:val="00BB42AB"/>
    <w:rsid w:val="00BC298F"/>
    <w:rsid w:val="00BD2F2F"/>
    <w:rsid w:val="00BD7D6C"/>
    <w:rsid w:val="00BE0156"/>
    <w:rsid w:val="00C41AD0"/>
    <w:rsid w:val="00C441D0"/>
    <w:rsid w:val="00C45604"/>
    <w:rsid w:val="00C50683"/>
    <w:rsid w:val="00C61CAF"/>
    <w:rsid w:val="00C63B1A"/>
    <w:rsid w:val="00C76E54"/>
    <w:rsid w:val="00CA27B1"/>
    <w:rsid w:val="00CA59A7"/>
    <w:rsid w:val="00CB7893"/>
    <w:rsid w:val="00CC0E7E"/>
    <w:rsid w:val="00CD78B3"/>
    <w:rsid w:val="00CF03C8"/>
    <w:rsid w:val="00D039C0"/>
    <w:rsid w:val="00D071D6"/>
    <w:rsid w:val="00D12B31"/>
    <w:rsid w:val="00D22DA8"/>
    <w:rsid w:val="00D31281"/>
    <w:rsid w:val="00D36328"/>
    <w:rsid w:val="00D62359"/>
    <w:rsid w:val="00D76203"/>
    <w:rsid w:val="00D77631"/>
    <w:rsid w:val="00D95831"/>
    <w:rsid w:val="00D96135"/>
    <w:rsid w:val="00DC392E"/>
    <w:rsid w:val="00DE0BB0"/>
    <w:rsid w:val="00DE3F15"/>
    <w:rsid w:val="00E0202B"/>
    <w:rsid w:val="00E02A21"/>
    <w:rsid w:val="00E038AF"/>
    <w:rsid w:val="00E0531A"/>
    <w:rsid w:val="00E07C72"/>
    <w:rsid w:val="00E11A2C"/>
    <w:rsid w:val="00E13912"/>
    <w:rsid w:val="00E1407A"/>
    <w:rsid w:val="00E20655"/>
    <w:rsid w:val="00E2414C"/>
    <w:rsid w:val="00E25327"/>
    <w:rsid w:val="00E25F26"/>
    <w:rsid w:val="00E3298B"/>
    <w:rsid w:val="00E51E1B"/>
    <w:rsid w:val="00E52866"/>
    <w:rsid w:val="00E56A12"/>
    <w:rsid w:val="00E772D5"/>
    <w:rsid w:val="00E843D1"/>
    <w:rsid w:val="00EA4E1B"/>
    <w:rsid w:val="00EA73A5"/>
    <w:rsid w:val="00EB4315"/>
    <w:rsid w:val="00EB4652"/>
    <w:rsid w:val="00EB6462"/>
    <w:rsid w:val="00EB7838"/>
    <w:rsid w:val="00EC4174"/>
    <w:rsid w:val="00ED042E"/>
    <w:rsid w:val="00ED50EA"/>
    <w:rsid w:val="00EE1A57"/>
    <w:rsid w:val="00F06721"/>
    <w:rsid w:val="00F30661"/>
    <w:rsid w:val="00F347FA"/>
    <w:rsid w:val="00F52724"/>
    <w:rsid w:val="00F73AF4"/>
    <w:rsid w:val="00F767DF"/>
    <w:rsid w:val="00F81D0E"/>
    <w:rsid w:val="00F873F8"/>
    <w:rsid w:val="00F8759B"/>
    <w:rsid w:val="00F917DA"/>
    <w:rsid w:val="00FA07AD"/>
    <w:rsid w:val="00FC7B9E"/>
    <w:rsid w:val="00FC7D73"/>
    <w:rsid w:val="00FE5040"/>
    <w:rsid w:val="00FF1E47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Default">
    <w:name w:val="Default"/>
    <w:rsid w:val="001A0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FirstParagraph">
    <w:name w:val="Text_First_Paragraph"/>
    <w:basedOn w:val="Normal"/>
    <w:link w:val="TextFirstParagraphChar"/>
    <w:rsid w:val="00AB681A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4"/>
      <w:lang w:val="en-GB" w:eastAsia="it-IT"/>
    </w:rPr>
  </w:style>
  <w:style w:type="character" w:customStyle="1" w:styleId="TextFirstParagraphChar">
    <w:name w:val="Text_First_Paragraph Char"/>
    <w:basedOn w:val="Fontepargpadro"/>
    <w:link w:val="TextFirstParagraph"/>
    <w:rsid w:val="00AB681A"/>
    <w:rPr>
      <w:rFonts w:ascii="Times New Roman" w:eastAsia="Times New Roman" w:hAnsi="Times New Roman" w:cs="Times New Roman"/>
      <w:sz w:val="22"/>
      <w:szCs w:val="24"/>
      <w:lang w:val="en-GB" w:eastAsia="it-IT"/>
    </w:rPr>
  </w:style>
  <w:style w:type="paragraph" w:styleId="Bibliografia">
    <w:name w:val="Bibliography"/>
    <w:basedOn w:val="Normal"/>
    <w:next w:val="Normal"/>
    <w:uiPriority w:val="37"/>
    <w:unhideWhenUsed/>
    <w:rsid w:val="00C41AD0"/>
  </w:style>
  <w:style w:type="paragraph" w:styleId="PargrafodaLista">
    <w:name w:val="List Paragraph"/>
    <w:basedOn w:val="Normal"/>
    <w:uiPriority w:val="34"/>
    <w:qFormat/>
    <w:rsid w:val="00EB64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16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66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2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6</Pages>
  <Words>4113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Letícia Forrer</cp:lastModifiedBy>
  <cp:revision>150</cp:revision>
  <cp:lastPrinted>2023-04-29T13:34:00Z</cp:lastPrinted>
  <dcterms:created xsi:type="dcterms:W3CDTF">2023-04-14T10:55:00Z</dcterms:created>
  <dcterms:modified xsi:type="dcterms:W3CDTF">2023-06-14T12:25:00Z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8f1e8b2aac97940b4d14d12da9ecd8754918432ed1c1731190a54aeba2ed4b05</vt:lpwstr>
  </property>
</Properties>
</file>