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bookmarkStart w:id="2" w:name="_Hlk133659745"/>
      <w:bookmarkEnd w:id="2"/>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3A57231B" w14:textId="574ADD87" w:rsidR="00322311" w:rsidRPr="00322311" w:rsidRDefault="00322311" w:rsidP="00322311">
      <w:pPr>
        <w:pStyle w:val="BATitle"/>
        <w:spacing w:before="0" w:after="0" w:line="240" w:lineRule="auto"/>
        <w:ind w:right="0"/>
        <w:jc w:val="both"/>
        <w:rPr>
          <w:sz w:val="32"/>
          <w:lang w:val="pt-BR"/>
        </w:rPr>
      </w:pPr>
      <w:r w:rsidRPr="00322311">
        <w:rPr>
          <w:sz w:val="32"/>
          <w:lang w:val="pt-BR"/>
        </w:rPr>
        <w:t>Conversão de glicerol em álcool alílico sobre catalisadores ZnAl</w:t>
      </w:r>
      <w:r w:rsidRPr="00322311">
        <w:rPr>
          <w:sz w:val="32"/>
          <w:lang w:val="pt-BR"/>
        </w:rPr>
        <w:softHyphen/>
      </w:r>
      <w:r w:rsidRPr="001B7413">
        <w:rPr>
          <w:sz w:val="32"/>
          <w:vertAlign w:val="subscript"/>
          <w:lang w:val="pt-BR"/>
        </w:rPr>
        <w:t>2</w:t>
      </w:r>
      <w:r w:rsidRPr="00322311">
        <w:rPr>
          <w:sz w:val="32"/>
          <w:lang w:val="pt-BR"/>
        </w:rPr>
        <w:t>O</w:t>
      </w:r>
      <w:r w:rsidRPr="001B7413">
        <w:rPr>
          <w:sz w:val="32"/>
          <w:vertAlign w:val="subscript"/>
          <w:lang w:val="pt-BR"/>
        </w:rPr>
        <w:t>4</w:t>
      </w:r>
      <w:r w:rsidRPr="00322311">
        <w:rPr>
          <w:sz w:val="32"/>
          <w:lang w:val="pt-BR"/>
        </w:rPr>
        <w:t xml:space="preserve">-β-zeólita: Efeito das propriedades estruturais, texturais e ácidas na </w:t>
      </w:r>
      <w:r w:rsidR="001B7413">
        <w:rPr>
          <w:sz w:val="32"/>
          <w:lang w:val="pt-BR"/>
        </w:rPr>
        <w:t>seletividade</w:t>
      </w:r>
    </w:p>
    <w:p w14:paraId="3318799E" w14:textId="77777777" w:rsidR="00322311" w:rsidRDefault="00322311" w:rsidP="00EA4E1B">
      <w:pPr>
        <w:pStyle w:val="BBAuthorName"/>
        <w:spacing w:after="120"/>
        <w:ind w:right="0"/>
        <w:jc w:val="both"/>
        <w:rPr>
          <w:rFonts w:ascii="Times New Roman" w:hAnsi="Times New Roman"/>
          <w:sz w:val="20"/>
          <w:lang w:val="pt-BR"/>
        </w:rPr>
      </w:pPr>
    </w:p>
    <w:p w14:paraId="18735493" w14:textId="66F55EDD" w:rsidR="00EA4E1B" w:rsidRPr="00BA6BB6" w:rsidRDefault="00322311" w:rsidP="00EA4E1B">
      <w:pPr>
        <w:pStyle w:val="BBAuthorName"/>
        <w:spacing w:after="120"/>
        <w:ind w:right="0"/>
        <w:jc w:val="both"/>
        <w:rPr>
          <w:rFonts w:ascii="Times New Roman" w:hAnsi="Times New Roman"/>
          <w:sz w:val="20"/>
          <w:lang w:val="pt-BR"/>
        </w:rPr>
      </w:pPr>
      <w:r w:rsidRPr="00322311">
        <w:rPr>
          <w:rFonts w:ascii="Times New Roman" w:hAnsi="Times New Roman"/>
          <w:sz w:val="20"/>
          <w:lang w:val="pt-BR"/>
        </w:rPr>
        <w:t xml:space="preserve">Antônio </w:t>
      </w:r>
      <w:r w:rsidRPr="00BA6BB6">
        <w:rPr>
          <w:rFonts w:ascii="Times New Roman" w:hAnsi="Times New Roman"/>
          <w:sz w:val="20"/>
          <w:lang w:val="pt-BR"/>
        </w:rPr>
        <w:t>Marcelo Silva Lopes</w:t>
      </w:r>
      <w:r w:rsidRPr="00BA6BB6">
        <w:rPr>
          <w:rFonts w:ascii="Times New Roman" w:hAnsi="Times New Roman"/>
          <w:sz w:val="20"/>
          <w:vertAlign w:val="superscript"/>
          <w:lang w:val="pt-BR"/>
        </w:rPr>
        <w:t>1</w:t>
      </w:r>
      <w:r w:rsidRPr="00BA6BB6">
        <w:rPr>
          <w:rFonts w:ascii="Times New Roman" w:hAnsi="Times New Roman"/>
          <w:sz w:val="20"/>
          <w:lang w:val="pt-BR"/>
        </w:rPr>
        <w:t xml:space="preserve">, Amanda </w:t>
      </w:r>
      <w:proofErr w:type="spellStart"/>
      <w:r w:rsidRPr="00BA6BB6">
        <w:rPr>
          <w:rFonts w:ascii="Times New Roman" w:hAnsi="Times New Roman"/>
          <w:sz w:val="20"/>
          <w:lang w:val="pt-BR"/>
        </w:rPr>
        <w:t>Sayure</w:t>
      </w:r>
      <w:proofErr w:type="spellEnd"/>
      <w:r w:rsidRPr="00BA6BB6">
        <w:rPr>
          <w:rFonts w:ascii="Times New Roman" w:hAnsi="Times New Roman"/>
          <w:sz w:val="20"/>
          <w:lang w:val="pt-BR"/>
        </w:rPr>
        <w:t xml:space="preserve"> </w:t>
      </w:r>
      <w:proofErr w:type="spellStart"/>
      <w:r w:rsidRPr="00BA6BB6">
        <w:rPr>
          <w:rFonts w:ascii="Times New Roman" w:hAnsi="Times New Roman"/>
          <w:sz w:val="20"/>
          <w:lang w:val="pt-BR"/>
        </w:rPr>
        <w:t>Kasuya</w:t>
      </w:r>
      <w:proofErr w:type="spellEnd"/>
      <w:r w:rsidRPr="00BA6BB6">
        <w:rPr>
          <w:rFonts w:ascii="Times New Roman" w:hAnsi="Times New Roman"/>
          <w:sz w:val="20"/>
          <w:lang w:val="pt-BR"/>
        </w:rPr>
        <w:t xml:space="preserve"> de Oliveira</w:t>
      </w:r>
      <w:r w:rsidRPr="00BA6BB6">
        <w:rPr>
          <w:rFonts w:ascii="Times New Roman" w:hAnsi="Times New Roman"/>
          <w:sz w:val="20"/>
          <w:vertAlign w:val="superscript"/>
          <w:lang w:val="pt-BR"/>
        </w:rPr>
        <w:t>1</w:t>
      </w:r>
      <w:r w:rsidRPr="00BA6BB6">
        <w:rPr>
          <w:rFonts w:ascii="Times New Roman" w:hAnsi="Times New Roman"/>
          <w:sz w:val="20"/>
          <w:lang w:val="pt-BR"/>
        </w:rPr>
        <w:t>, Felipe Fernandes Barbosa</w:t>
      </w:r>
      <w:r w:rsidRPr="00BA6BB6">
        <w:rPr>
          <w:rFonts w:ascii="Times New Roman" w:hAnsi="Times New Roman"/>
          <w:sz w:val="20"/>
          <w:vertAlign w:val="superscript"/>
          <w:lang w:val="pt-BR"/>
        </w:rPr>
        <w:t>1</w:t>
      </w:r>
      <w:r w:rsidRPr="00BA6BB6">
        <w:rPr>
          <w:rFonts w:ascii="Times New Roman" w:hAnsi="Times New Roman"/>
          <w:sz w:val="20"/>
          <w:lang w:val="pt-BR"/>
        </w:rPr>
        <w:t>, Marcos Antônio do Nascimento Júnior</w:t>
      </w:r>
      <w:r w:rsidRPr="00BA6BB6">
        <w:rPr>
          <w:rFonts w:ascii="Times New Roman" w:hAnsi="Times New Roman"/>
          <w:sz w:val="20"/>
          <w:vertAlign w:val="superscript"/>
          <w:lang w:val="pt-BR"/>
        </w:rPr>
        <w:t>1</w:t>
      </w:r>
      <w:r w:rsidRPr="00BA6BB6">
        <w:rPr>
          <w:rFonts w:ascii="Times New Roman" w:hAnsi="Times New Roman"/>
          <w:sz w:val="20"/>
          <w:lang w:val="pt-BR"/>
        </w:rPr>
        <w:t>,</w:t>
      </w:r>
      <w:r w:rsidR="009D0AD3" w:rsidRPr="00BA6BB6">
        <w:rPr>
          <w:rFonts w:ascii="Times New Roman" w:hAnsi="Times New Roman"/>
          <w:sz w:val="20"/>
          <w:lang w:val="pt-BR"/>
        </w:rPr>
        <w:t xml:space="preserve"> </w:t>
      </w:r>
      <w:r w:rsidRPr="00BA6BB6">
        <w:rPr>
          <w:rFonts w:ascii="Times New Roman" w:hAnsi="Times New Roman"/>
          <w:sz w:val="20"/>
          <w:lang w:val="pt-BR"/>
        </w:rPr>
        <w:t>Sibele B. C. Pergher</w:t>
      </w:r>
      <w:r w:rsidRPr="00BA6BB6">
        <w:rPr>
          <w:rFonts w:ascii="Times New Roman" w:hAnsi="Times New Roman"/>
          <w:sz w:val="20"/>
          <w:vertAlign w:val="superscript"/>
          <w:lang w:val="pt-BR"/>
        </w:rPr>
        <w:t>1</w:t>
      </w:r>
      <w:r w:rsidRPr="00BA6BB6">
        <w:rPr>
          <w:rFonts w:ascii="Times New Roman" w:hAnsi="Times New Roman"/>
          <w:sz w:val="20"/>
          <w:lang w:val="pt-BR"/>
        </w:rPr>
        <w:t>, Tiago Pinheiro Braga</w:t>
      </w:r>
      <w:r w:rsidRPr="00BA6BB6">
        <w:rPr>
          <w:rFonts w:ascii="Times New Roman" w:hAnsi="Times New Roman"/>
          <w:sz w:val="20"/>
          <w:vertAlign w:val="superscript"/>
          <w:lang w:val="pt-BR"/>
        </w:rPr>
        <w:t>1</w:t>
      </w:r>
      <w:r w:rsidRPr="00BA6BB6">
        <w:rPr>
          <w:rFonts w:ascii="Times New Roman" w:hAnsi="Times New Roman"/>
          <w:sz w:val="20"/>
          <w:lang w:val="pt-BR"/>
        </w:rPr>
        <w:t>*</w:t>
      </w:r>
    </w:p>
    <w:p w14:paraId="22D38595" w14:textId="700EE27A" w:rsidR="00EA4E1B" w:rsidRDefault="00EA4E1B" w:rsidP="00EA4E1B">
      <w:pPr>
        <w:pStyle w:val="BCAuthorAddress"/>
        <w:spacing w:after="0"/>
        <w:ind w:right="0"/>
        <w:jc w:val="both"/>
        <w:rPr>
          <w:lang w:val="pt-BR"/>
        </w:rPr>
      </w:pPr>
      <w:r w:rsidRPr="009D0AD3">
        <w:rPr>
          <w:vertAlign w:val="superscript"/>
          <w:lang w:val="pt-BR"/>
        </w:rPr>
        <w:t>1</w:t>
      </w:r>
      <w:r w:rsidR="009D0AD3" w:rsidRPr="009D0AD3">
        <w:rPr>
          <w:lang w:val="pt-BR"/>
        </w:rPr>
        <w:t>Laboratório de Peneiras Moleculares (LABPEMOL)</w:t>
      </w:r>
      <w:r w:rsidR="00B701FA" w:rsidRPr="00B701FA">
        <w:rPr>
          <w:i w:val="0"/>
          <w:lang w:val="pt-BR"/>
        </w:rPr>
        <w:t>,</w:t>
      </w:r>
      <w:r w:rsidR="009D0AD3" w:rsidRPr="009D0AD3">
        <w:rPr>
          <w:lang w:val="pt-BR"/>
        </w:rPr>
        <w:t xml:space="preserve"> Instituto de Química</w:t>
      </w:r>
      <w:r w:rsidR="00B701FA" w:rsidRPr="00B701FA">
        <w:rPr>
          <w:i w:val="0"/>
          <w:lang w:val="pt-BR"/>
        </w:rPr>
        <w:t>,</w:t>
      </w:r>
      <w:r w:rsidR="009D0AD3" w:rsidRPr="009D0AD3">
        <w:rPr>
          <w:lang w:val="pt-BR"/>
        </w:rPr>
        <w:t xml:space="preserve"> Universidade Federal do Rio Grande do Norte</w:t>
      </w:r>
      <w:r w:rsidR="00B701FA" w:rsidRPr="00B701FA">
        <w:rPr>
          <w:i w:val="0"/>
          <w:lang w:val="pt-BR"/>
        </w:rPr>
        <w:t>,</w:t>
      </w:r>
      <w:r w:rsidR="009D0AD3" w:rsidRPr="009D0AD3">
        <w:rPr>
          <w:lang w:val="pt-BR"/>
        </w:rPr>
        <w:t xml:space="preserve"> 59078-970</w:t>
      </w:r>
      <w:r w:rsidR="00B701FA" w:rsidRPr="00B701FA">
        <w:rPr>
          <w:i w:val="0"/>
          <w:lang w:val="pt-BR"/>
        </w:rPr>
        <w:t>,</w:t>
      </w:r>
      <w:r w:rsidR="009D0AD3" w:rsidRPr="009D0AD3">
        <w:rPr>
          <w:lang w:val="pt-BR"/>
        </w:rPr>
        <w:t xml:space="preserve"> Natal</w:t>
      </w:r>
      <w:r w:rsidR="00B701FA" w:rsidRPr="00B701FA">
        <w:rPr>
          <w:i w:val="0"/>
          <w:lang w:val="pt-BR"/>
        </w:rPr>
        <w:t>,</w:t>
      </w:r>
      <w:r w:rsidR="009D0AD3" w:rsidRPr="009D0AD3">
        <w:rPr>
          <w:lang w:val="pt-BR"/>
        </w:rPr>
        <w:t xml:space="preserve"> RN</w:t>
      </w:r>
      <w:r w:rsidR="00B701FA" w:rsidRPr="00B701FA">
        <w:rPr>
          <w:i w:val="0"/>
          <w:lang w:val="pt-BR"/>
        </w:rPr>
        <w:t>,</w:t>
      </w:r>
      <w:r w:rsidR="009D0AD3" w:rsidRPr="009D0AD3">
        <w:rPr>
          <w:lang w:val="pt-BR"/>
        </w:rPr>
        <w:t xml:space="preserve"> Brasil</w:t>
      </w:r>
      <w:r w:rsidR="009D0AD3">
        <w:rPr>
          <w:lang w:val="pt-BR"/>
        </w:rPr>
        <w:t>. Endereço de email: *</w:t>
      </w:r>
      <w:hyperlink r:id="rId8" w:history="1">
        <w:r w:rsidR="009D0AD3" w:rsidRPr="009D0AD3">
          <w:rPr>
            <w:rStyle w:val="Hyperlink"/>
            <w:szCs w:val="24"/>
            <w:lang w:val="pt-BR"/>
          </w:rPr>
          <w:t>tiago.braga@ufrn.br</w:t>
        </w:r>
      </w:hyperlink>
      <w:r w:rsidR="009D0AD3" w:rsidRPr="009D0AD3">
        <w:rPr>
          <w:rStyle w:val="Hyperlink"/>
          <w:color w:val="auto"/>
          <w:szCs w:val="24"/>
          <w:lang w:val="pt-BR"/>
        </w:rPr>
        <w:t>.</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403C6C2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403C6C2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5B57E1FD" w14:textId="39556399" w:rsidR="009D0AD3" w:rsidRPr="0056785D" w:rsidRDefault="00EA4E1B" w:rsidP="00A53A42">
      <w:pPr>
        <w:spacing w:after="0" w:line="240" w:lineRule="exact"/>
        <w:jc w:val="both"/>
        <w:rPr>
          <w:rFonts w:cs="Times New Roman"/>
          <w:szCs w:val="24"/>
        </w:rPr>
      </w:pPr>
      <w:r>
        <w:rPr>
          <w:rFonts w:ascii="Times New Roman" w:hAnsi="Times New Roman"/>
          <w:sz w:val="20"/>
        </w:rPr>
        <w:t xml:space="preserve">RESUMO - </w:t>
      </w:r>
      <w:r w:rsidR="009D0AD3" w:rsidRPr="009D0AD3">
        <w:rPr>
          <w:rFonts w:ascii="Times New Roman" w:eastAsia="Times New Roman" w:hAnsi="Times New Roman" w:cs="Times New Roman"/>
          <w:iCs/>
          <w:sz w:val="20"/>
          <w:szCs w:val="20"/>
          <w:lang w:eastAsia="pt-BR"/>
        </w:rPr>
        <w:t xml:space="preserve">Catalisadores com diferentes teores de </w:t>
      </w:r>
      <w:r w:rsidR="009D0AD3" w:rsidRPr="009D0AD3">
        <w:rPr>
          <w:rFonts w:ascii="Times New Roman" w:hAnsi="Times New Roman"/>
          <w:sz w:val="20"/>
        </w:rPr>
        <w:t>ZnAl</w:t>
      </w:r>
      <w:r w:rsidR="009D0AD3" w:rsidRPr="009D0AD3">
        <w:rPr>
          <w:rFonts w:ascii="Times New Roman" w:hAnsi="Times New Roman"/>
          <w:sz w:val="20"/>
          <w:vertAlign w:val="subscript"/>
        </w:rPr>
        <w:t>2</w:t>
      </w:r>
      <w:r w:rsidR="009D0AD3" w:rsidRPr="009D0AD3">
        <w:rPr>
          <w:rFonts w:ascii="Times New Roman" w:hAnsi="Times New Roman"/>
          <w:sz w:val="20"/>
        </w:rPr>
        <w:t>O</w:t>
      </w:r>
      <w:r w:rsidR="009D0AD3" w:rsidRPr="009D0AD3">
        <w:rPr>
          <w:rFonts w:ascii="Times New Roman" w:hAnsi="Times New Roman"/>
          <w:sz w:val="20"/>
          <w:vertAlign w:val="subscript"/>
        </w:rPr>
        <w:t>4</w:t>
      </w:r>
      <w:r w:rsidR="009D0AD3" w:rsidRPr="009D0AD3">
        <w:rPr>
          <w:rFonts w:ascii="Times New Roman" w:eastAsia="Times New Roman" w:hAnsi="Times New Roman" w:cs="Times New Roman"/>
          <w:iCs/>
          <w:sz w:val="20"/>
          <w:szCs w:val="20"/>
          <w:lang w:eastAsia="pt-BR"/>
        </w:rPr>
        <w:t xml:space="preserve"> impregnados em H-BEA foram sintetizados e sua atividade catalítica na desidratação do glicerol foi investigada</w:t>
      </w:r>
      <w:r w:rsidR="009D0AD3" w:rsidRPr="001B7413">
        <w:rPr>
          <w:rFonts w:ascii="Times New Roman" w:eastAsia="Times New Roman" w:hAnsi="Times New Roman" w:cs="Times New Roman"/>
          <w:iCs/>
          <w:sz w:val="20"/>
          <w:szCs w:val="20"/>
          <w:lang w:eastAsia="pt-BR"/>
        </w:rPr>
        <w:t>. Os diferentes materiais foram caracterizados por XRD, FTIR, NH</w:t>
      </w:r>
      <w:r w:rsidR="009D0AD3" w:rsidRPr="001B7413">
        <w:rPr>
          <w:rFonts w:ascii="Times New Roman" w:eastAsia="Times New Roman" w:hAnsi="Times New Roman" w:cs="Times New Roman"/>
          <w:iCs/>
          <w:sz w:val="20"/>
          <w:szCs w:val="20"/>
          <w:vertAlign w:val="subscript"/>
          <w:lang w:eastAsia="pt-BR"/>
        </w:rPr>
        <w:t>3</w:t>
      </w:r>
      <w:r w:rsidR="009D0AD3" w:rsidRPr="001B7413">
        <w:rPr>
          <w:rFonts w:ascii="Times New Roman" w:eastAsia="Times New Roman" w:hAnsi="Times New Roman" w:cs="Times New Roman"/>
          <w:iCs/>
          <w:sz w:val="20"/>
          <w:szCs w:val="20"/>
          <w:lang w:eastAsia="pt-BR"/>
        </w:rPr>
        <w:t>-TPD e Fisissorção de N</w:t>
      </w:r>
      <w:r w:rsidR="009D0AD3" w:rsidRPr="001B7413">
        <w:rPr>
          <w:rFonts w:ascii="Times New Roman" w:eastAsia="Times New Roman" w:hAnsi="Times New Roman" w:cs="Times New Roman"/>
          <w:iCs/>
          <w:sz w:val="20"/>
          <w:szCs w:val="20"/>
          <w:vertAlign w:val="subscript"/>
          <w:lang w:eastAsia="pt-BR"/>
        </w:rPr>
        <w:t>2</w:t>
      </w:r>
      <w:r w:rsidR="009D0AD3" w:rsidRPr="001B7413">
        <w:rPr>
          <w:rFonts w:ascii="Times New Roman" w:eastAsia="Times New Roman" w:hAnsi="Times New Roman" w:cs="Times New Roman"/>
          <w:iCs/>
          <w:sz w:val="20"/>
          <w:szCs w:val="20"/>
          <w:lang w:eastAsia="pt-BR"/>
        </w:rPr>
        <w:t xml:space="preserve">. Os padrões de XRD indicaram uma elevada dispersão da fase </w:t>
      </w:r>
      <w:r w:rsidR="009D0AD3" w:rsidRPr="001B7413">
        <w:rPr>
          <w:rFonts w:ascii="Times New Roman" w:hAnsi="Times New Roman" w:cs="Times New Roman"/>
          <w:sz w:val="20"/>
          <w:szCs w:val="20"/>
        </w:rPr>
        <w:t>ZnAl</w:t>
      </w:r>
      <w:r w:rsidR="009D0AD3" w:rsidRPr="001B7413">
        <w:rPr>
          <w:rFonts w:ascii="Times New Roman" w:hAnsi="Times New Roman" w:cs="Times New Roman"/>
          <w:sz w:val="20"/>
          <w:szCs w:val="20"/>
          <w:vertAlign w:val="subscript"/>
        </w:rPr>
        <w:t>2</w:t>
      </w:r>
      <w:r w:rsidR="009D0AD3" w:rsidRPr="001B7413">
        <w:rPr>
          <w:rFonts w:ascii="Times New Roman" w:hAnsi="Times New Roman" w:cs="Times New Roman"/>
          <w:sz w:val="20"/>
          <w:szCs w:val="20"/>
        </w:rPr>
        <w:t>O</w:t>
      </w:r>
      <w:r w:rsidR="009D0AD3" w:rsidRPr="001B7413">
        <w:rPr>
          <w:rFonts w:ascii="Times New Roman" w:hAnsi="Times New Roman" w:cs="Times New Roman"/>
          <w:sz w:val="20"/>
          <w:szCs w:val="20"/>
          <w:vertAlign w:val="subscript"/>
        </w:rPr>
        <w:t>4</w:t>
      </w:r>
      <w:r w:rsidR="009D0AD3" w:rsidRPr="001B7413">
        <w:rPr>
          <w:rFonts w:ascii="Times New Roman" w:eastAsia="Times New Roman" w:hAnsi="Times New Roman" w:cs="Times New Roman"/>
          <w:iCs/>
          <w:sz w:val="20"/>
          <w:szCs w:val="20"/>
          <w:lang w:eastAsia="pt-BR"/>
        </w:rPr>
        <w:t xml:space="preserve">, com exceção da amostra contendo maior teor de espinélio. Os espectros de FTIR indicaram a presença de </w:t>
      </w:r>
      <w:r w:rsidR="009D0AD3" w:rsidRPr="001B7413">
        <w:rPr>
          <w:rFonts w:ascii="Times New Roman" w:hAnsi="Times New Roman" w:cs="Times New Roman"/>
          <w:sz w:val="20"/>
          <w:szCs w:val="20"/>
        </w:rPr>
        <w:t>ZnAl</w:t>
      </w:r>
      <w:r w:rsidR="009D0AD3" w:rsidRPr="001B7413">
        <w:rPr>
          <w:rFonts w:ascii="Times New Roman" w:hAnsi="Times New Roman" w:cs="Times New Roman"/>
          <w:sz w:val="20"/>
          <w:szCs w:val="20"/>
          <w:vertAlign w:val="subscript"/>
        </w:rPr>
        <w:t>2</w:t>
      </w:r>
      <w:r w:rsidR="009D0AD3" w:rsidRPr="001B7413">
        <w:rPr>
          <w:rFonts w:ascii="Times New Roman" w:hAnsi="Times New Roman" w:cs="Times New Roman"/>
          <w:sz w:val="20"/>
          <w:szCs w:val="20"/>
        </w:rPr>
        <w:t>O</w:t>
      </w:r>
      <w:r w:rsidR="009D0AD3" w:rsidRPr="001B7413">
        <w:rPr>
          <w:rFonts w:ascii="Times New Roman" w:hAnsi="Times New Roman" w:cs="Times New Roman"/>
          <w:sz w:val="20"/>
          <w:szCs w:val="20"/>
          <w:vertAlign w:val="subscript"/>
        </w:rPr>
        <w:t>4</w:t>
      </w:r>
      <w:r w:rsidR="009D0AD3" w:rsidRPr="001B7413">
        <w:rPr>
          <w:rFonts w:ascii="Times New Roman" w:eastAsia="Times New Roman" w:hAnsi="Times New Roman" w:cs="Times New Roman"/>
          <w:iCs/>
          <w:sz w:val="20"/>
          <w:szCs w:val="20"/>
          <w:lang w:eastAsia="pt-BR"/>
        </w:rPr>
        <w:t xml:space="preserve"> na matriz zeolítica. As análises de NH</w:t>
      </w:r>
      <w:r w:rsidR="009D0AD3" w:rsidRPr="001B7413">
        <w:rPr>
          <w:rFonts w:ascii="Times New Roman" w:eastAsia="Times New Roman" w:hAnsi="Times New Roman" w:cs="Times New Roman"/>
          <w:iCs/>
          <w:sz w:val="20"/>
          <w:szCs w:val="20"/>
          <w:vertAlign w:val="subscript"/>
          <w:lang w:eastAsia="pt-BR"/>
        </w:rPr>
        <w:t>3</w:t>
      </w:r>
      <w:r w:rsidR="009D0AD3" w:rsidRPr="001B7413">
        <w:rPr>
          <w:rFonts w:ascii="Times New Roman" w:eastAsia="Times New Roman" w:hAnsi="Times New Roman" w:cs="Times New Roman"/>
          <w:iCs/>
          <w:sz w:val="20"/>
          <w:szCs w:val="20"/>
          <w:lang w:eastAsia="pt-BR"/>
        </w:rPr>
        <w:t xml:space="preserve">-TPD indicaram que a incorporação de </w:t>
      </w:r>
      <w:r w:rsidR="009D0AD3" w:rsidRPr="001B7413">
        <w:rPr>
          <w:rFonts w:ascii="Times New Roman" w:hAnsi="Times New Roman" w:cs="Times New Roman"/>
          <w:sz w:val="20"/>
          <w:szCs w:val="20"/>
        </w:rPr>
        <w:t>ZnAl</w:t>
      </w:r>
      <w:r w:rsidR="009D0AD3" w:rsidRPr="001B7413">
        <w:rPr>
          <w:rFonts w:ascii="Times New Roman" w:hAnsi="Times New Roman" w:cs="Times New Roman"/>
          <w:sz w:val="20"/>
          <w:szCs w:val="20"/>
          <w:vertAlign w:val="subscript"/>
        </w:rPr>
        <w:t>2</w:t>
      </w:r>
      <w:r w:rsidR="009D0AD3" w:rsidRPr="001B7413">
        <w:rPr>
          <w:rFonts w:ascii="Times New Roman" w:hAnsi="Times New Roman" w:cs="Times New Roman"/>
          <w:sz w:val="20"/>
          <w:szCs w:val="20"/>
        </w:rPr>
        <w:t>O</w:t>
      </w:r>
      <w:r w:rsidR="009D0AD3" w:rsidRPr="001B7413">
        <w:rPr>
          <w:rFonts w:ascii="Times New Roman" w:hAnsi="Times New Roman" w:cs="Times New Roman"/>
          <w:sz w:val="20"/>
          <w:szCs w:val="20"/>
          <w:vertAlign w:val="subscript"/>
        </w:rPr>
        <w:t>4</w:t>
      </w:r>
      <w:r w:rsidR="009D0AD3" w:rsidRPr="001B7413">
        <w:rPr>
          <w:rFonts w:ascii="Times New Roman" w:eastAsia="Times New Roman" w:hAnsi="Times New Roman" w:cs="Times New Roman"/>
          <w:iCs/>
          <w:sz w:val="20"/>
          <w:szCs w:val="20"/>
          <w:lang w:eastAsia="pt-BR"/>
        </w:rPr>
        <w:t xml:space="preserve"> modifica as propriedades ácidas do zeólito concernente ao número, tipo e distribuição dos sítios. Os ensaios de Fisissorção de N</w:t>
      </w:r>
      <w:r w:rsidR="009D0AD3" w:rsidRPr="001B7413">
        <w:rPr>
          <w:rFonts w:ascii="Times New Roman" w:eastAsia="Times New Roman" w:hAnsi="Times New Roman" w:cs="Times New Roman"/>
          <w:iCs/>
          <w:sz w:val="20"/>
          <w:szCs w:val="20"/>
          <w:vertAlign w:val="subscript"/>
          <w:lang w:eastAsia="pt-BR"/>
        </w:rPr>
        <w:t>2</w:t>
      </w:r>
      <w:r w:rsidR="009D0AD3" w:rsidRPr="001B7413">
        <w:rPr>
          <w:rFonts w:ascii="Times New Roman" w:eastAsia="Times New Roman" w:hAnsi="Times New Roman" w:cs="Times New Roman"/>
          <w:iCs/>
          <w:sz w:val="20"/>
          <w:szCs w:val="20"/>
          <w:lang w:eastAsia="pt-BR"/>
        </w:rPr>
        <w:t xml:space="preserve"> mostraram a manutenção das propriedades texturais da H-BEA e aumento no tamanho de mesoporos para as amostras impregnadas.  Os testes catalíticos após 180 min indicaram seletividade de 37% a álcool alílico para a amostra contendo 2% de </w:t>
      </w:r>
      <w:r w:rsidR="009D0AD3" w:rsidRPr="001B7413">
        <w:rPr>
          <w:rFonts w:ascii="Times New Roman" w:hAnsi="Times New Roman" w:cs="Times New Roman"/>
          <w:sz w:val="20"/>
          <w:szCs w:val="20"/>
        </w:rPr>
        <w:t>ZnAl</w:t>
      </w:r>
      <w:r w:rsidR="009D0AD3" w:rsidRPr="001B7413">
        <w:rPr>
          <w:rFonts w:ascii="Times New Roman" w:hAnsi="Times New Roman" w:cs="Times New Roman"/>
          <w:sz w:val="20"/>
          <w:szCs w:val="20"/>
          <w:vertAlign w:val="subscript"/>
        </w:rPr>
        <w:t>2</w:t>
      </w:r>
      <w:r w:rsidR="009D0AD3" w:rsidRPr="001B7413">
        <w:rPr>
          <w:rFonts w:ascii="Times New Roman" w:hAnsi="Times New Roman" w:cs="Times New Roman"/>
          <w:sz w:val="20"/>
          <w:szCs w:val="20"/>
        </w:rPr>
        <w:t>O</w:t>
      </w:r>
      <w:r w:rsidR="009D0AD3" w:rsidRPr="001B7413">
        <w:rPr>
          <w:rFonts w:ascii="Times New Roman" w:hAnsi="Times New Roman" w:cs="Times New Roman"/>
          <w:sz w:val="20"/>
          <w:szCs w:val="20"/>
          <w:vertAlign w:val="subscript"/>
        </w:rPr>
        <w:t>4</w:t>
      </w:r>
      <w:r w:rsidR="009D0AD3" w:rsidRPr="001B7413">
        <w:rPr>
          <w:rFonts w:ascii="Times New Roman" w:eastAsia="Times New Roman" w:hAnsi="Times New Roman" w:cs="Times New Roman"/>
          <w:iCs/>
          <w:sz w:val="20"/>
          <w:szCs w:val="20"/>
          <w:lang w:eastAsia="pt-BR"/>
        </w:rPr>
        <w:t>, conversão de glicerol de 90</w:t>
      </w:r>
      <w:r w:rsidR="001B7413">
        <w:rPr>
          <w:rFonts w:ascii="Times New Roman" w:eastAsia="Times New Roman" w:hAnsi="Times New Roman" w:cs="Times New Roman"/>
          <w:iCs/>
          <w:sz w:val="20"/>
          <w:szCs w:val="20"/>
          <w:lang w:eastAsia="pt-BR"/>
        </w:rPr>
        <w:t>,</w:t>
      </w:r>
      <w:r w:rsidR="009D0AD3" w:rsidRPr="001B7413">
        <w:rPr>
          <w:rFonts w:ascii="Times New Roman" w:eastAsia="Times New Roman" w:hAnsi="Times New Roman" w:cs="Times New Roman"/>
          <w:iCs/>
          <w:sz w:val="20"/>
          <w:szCs w:val="20"/>
          <w:lang w:eastAsia="pt-BR"/>
        </w:rPr>
        <w:t>65%</w:t>
      </w:r>
      <w:r w:rsidR="001B7413" w:rsidRPr="001B7413">
        <w:rPr>
          <w:rFonts w:ascii="Times New Roman" w:eastAsia="Times New Roman" w:hAnsi="Times New Roman" w:cs="Times New Roman"/>
          <w:iCs/>
          <w:sz w:val="20"/>
          <w:szCs w:val="20"/>
          <w:lang w:eastAsia="pt-BR"/>
        </w:rPr>
        <w:t xml:space="preserve">, que foi relacionado ao </w:t>
      </w:r>
      <w:r w:rsidR="001B7413" w:rsidRPr="001B7413">
        <w:rPr>
          <w:rFonts w:ascii="Times New Roman" w:hAnsi="Times New Roman" w:cs="Times New Roman"/>
          <w:sz w:val="20"/>
          <w:szCs w:val="20"/>
        </w:rPr>
        <w:t>aparecimento de sítios básicos, um equilíbrio adequado entre os sítios ácidos do catalisador, além de elevada área superficial e volume de mesoporos</w:t>
      </w:r>
      <w:r w:rsidR="001B7413" w:rsidRPr="001B7413">
        <w:rPr>
          <w:rFonts w:ascii="Times New Roman" w:hAnsi="Times New Roman" w:cs="Times New Roman"/>
          <w:sz w:val="20"/>
          <w:szCs w:val="20"/>
        </w:rPr>
        <w:t>.</w:t>
      </w:r>
      <w:r w:rsidR="001B7413">
        <w:rPr>
          <w:rFonts w:cs="Times New Roman"/>
          <w:szCs w:val="24"/>
        </w:rPr>
        <w:t xml:space="preserve"> </w:t>
      </w:r>
    </w:p>
    <w:p w14:paraId="173AC1A0" w14:textId="19997E4F" w:rsidR="009D0AD3" w:rsidRPr="0056785D" w:rsidRDefault="00EA4E1B" w:rsidP="009D0AD3">
      <w:pPr>
        <w:jc w:val="both"/>
        <w:rPr>
          <w:rFonts w:cs="Times New Roman"/>
          <w:i/>
          <w:iCs/>
          <w:szCs w:val="24"/>
        </w:rPr>
      </w:pPr>
      <w:r w:rsidRPr="00870522">
        <w:rPr>
          <w:rFonts w:ascii="Times New Roman" w:hAnsi="Times New Roman"/>
          <w:i/>
          <w:sz w:val="20"/>
        </w:rPr>
        <w:t>Palavras-chave</w:t>
      </w:r>
      <w:r w:rsidRPr="009D0AD3">
        <w:rPr>
          <w:rFonts w:ascii="Times New Roman" w:hAnsi="Times New Roman"/>
          <w:i/>
          <w:sz w:val="20"/>
        </w:rPr>
        <w:t xml:space="preserve">: </w:t>
      </w:r>
      <w:r w:rsidR="009D0AD3" w:rsidRPr="009D0AD3">
        <w:rPr>
          <w:rFonts w:ascii="Times New Roman" w:eastAsia="Times New Roman" w:hAnsi="Times New Roman" w:cs="Times New Roman"/>
          <w:i/>
          <w:sz w:val="20"/>
          <w:szCs w:val="20"/>
          <w:lang w:eastAsia="pt-BR"/>
        </w:rPr>
        <w:t>Desidratação de glicerol</w:t>
      </w:r>
      <w:r w:rsidR="00B701FA" w:rsidRPr="00B701FA">
        <w:rPr>
          <w:rFonts w:ascii="Times New Roman" w:eastAsia="Times New Roman" w:hAnsi="Times New Roman" w:cs="Times New Roman"/>
          <w:sz w:val="20"/>
          <w:szCs w:val="20"/>
          <w:lang w:eastAsia="pt-BR"/>
        </w:rPr>
        <w:t>,</w:t>
      </w:r>
      <w:r w:rsidR="009D0AD3" w:rsidRPr="009D0AD3">
        <w:rPr>
          <w:rFonts w:ascii="Times New Roman" w:eastAsia="Times New Roman" w:hAnsi="Times New Roman" w:cs="Times New Roman"/>
          <w:i/>
          <w:sz w:val="20"/>
          <w:szCs w:val="20"/>
          <w:lang w:eastAsia="pt-BR"/>
        </w:rPr>
        <w:t xml:space="preserve"> </w:t>
      </w:r>
      <w:r w:rsidR="009D0AD3">
        <w:rPr>
          <w:rFonts w:ascii="Times New Roman" w:eastAsia="Times New Roman" w:hAnsi="Times New Roman" w:cs="Times New Roman"/>
          <w:i/>
          <w:sz w:val="20"/>
          <w:szCs w:val="20"/>
          <w:lang w:eastAsia="pt-BR"/>
        </w:rPr>
        <w:t>p</w:t>
      </w:r>
      <w:r w:rsidR="009D0AD3" w:rsidRPr="009D0AD3">
        <w:rPr>
          <w:rFonts w:ascii="Times New Roman" w:eastAsia="Times New Roman" w:hAnsi="Times New Roman" w:cs="Times New Roman"/>
          <w:i/>
          <w:sz w:val="20"/>
          <w:szCs w:val="20"/>
          <w:lang w:eastAsia="pt-BR"/>
        </w:rPr>
        <w:t>rodução de álcool alílico</w:t>
      </w:r>
      <w:r w:rsidR="00B701FA" w:rsidRPr="00B701FA">
        <w:rPr>
          <w:rFonts w:ascii="Times New Roman" w:eastAsia="Times New Roman" w:hAnsi="Times New Roman" w:cs="Times New Roman"/>
          <w:sz w:val="20"/>
          <w:szCs w:val="20"/>
          <w:lang w:eastAsia="pt-BR"/>
        </w:rPr>
        <w:t>,</w:t>
      </w:r>
      <w:r w:rsidR="009D0AD3" w:rsidRPr="009D0AD3">
        <w:rPr>
          <w:rFonts w:ascii="Times New Roman" w:eastAsia="Times New Roman" w:hAnsi="Times New Roman" w:cs="Times New Roman"/>
          <w:i/>
          <w:sz w:val="20"/>
          <w:szCs w:val="20"/>
          <w:lang w:eastAsia="pt-BR"/>
        </w:rPr>
        <w:t xml:space="preserve"> </w:t>
      </w:r>
      <w:r w:rsidR="00BA6BB6">
        <w:rPr>
          <w:rFonts w:ascii="Times New Roman" w:eastAsia="Times New Roman" w:hAnsi="Times New Roman" w:cs="Times New Roman"/>
          <w:i/>
          <w:sz w:val="20"/>
          <w:szCs w:val="20"/>
          <w:lang w:eastAsia="pt-BR"/>
        </w:rPr>
        <w:t>z</w:t>
      </w:r>
      <w:r w:rsidR="009D0AD3" w:rsidRPr="009D0AD3">
        <w:rPr>
          <w:rFonts w:ascii="Times New Roman" w:eastAsia="Times New Roman" w:hAnsi="Times New Roman" w:cs="Times New Roman"/>
          <w:i/>
          <w:sz w:val="20"/>
          <w:szCs w:val="20"/>
          <w:lang w:eastAsia="pt-BR"/>
        </w:rPr>
        <w:t>eólita beta</w:t>
      </w:r>
      <w:r w:rsidR="00B701FA" w:rsidRPr="00B701FA">
        <w:rPr>
          <w:rFonts w:ascii="Times New Roman" w:eastAsia="Times New Roman" w:hAnsi="Times New Roman" w:cs="Times New Roman"/>
          <w:sz w:val="20"/>
          <w:szCs w:val="20"/>
          <w:lang w:eastAsia="pt-BR"/>
        </w:rPr>
        <w:t>,</w:t>
      </w:r>
      <w:r w:rsidR="009D0AD3" w:rsidRPr="009D0AD3">
        <w:rPr>
          <w:rFonts w:ascii="Times New Roman" w:eastAsia="Times New Roman" w:hAnsi="Times New Roman" w:cs="Times New Roman"/>
          <w:i/>
          <w:sz w:val="20"/>
          <w:szCs w:val="20"/>
          <w:lang w:eastAsia="pt-BR"/>
        </w:rPr>
        <w:t xml:space="preserve"> ZnAl</w:t>
      </w:r>
      <w:r w:rsidR="009D0AD3" w:rsidRPr="009D0AD3">
        <w:rPr>
          <w:rFonts w:ascii="Times New Roman" w:eastAsia="Times New Roman" w:hAnsi="Times New Roman" w:cs="Times New Roman"/>
          <w:i/>
          <w:sz w:val="20"/>
          <w:szCs w:val="20"/>
          <w:vertAlign w:val="subscript"/>
          <w:lang w:eastAsia="pt-BR"/>
        </w:rPr>
        <w:t>2</w:t>
      </w:r>
      <w:r w:rsidR="009D0AD3" w:rsidRPr="009D0AD3">
        <w:rPr>
          <w:rFonts w:ascii="Times New Roman" w:eastAsia="Times New Roman" w:hAnsi="Times New Roman" w:cs="Times New Roman"/>
          <w:i/>
          <w:sz w:val="20"/>
          <w:szCs w:val="20"/>
          <w:lang w:eastAsia="pt-BR"/>
        </w:rPr>
        <w:t>O</w:t>
      </w:r>
      <w:r w:rsidR="009D0AD3" w:rsidRPr="009D0AD3">
        <w:rPr>
          <w:rFonts w:ascii="Times New Roman" w:eastAsia="Times New Roman" w:hAnsi="Times New Roman" w:cs="Times New Roman"/>
          <w:i/>
          <w:sz w:val="20"/>
          <w:szCs w:val="20"/>
          <w:vertAlign w:val="subscript"/>
          <w:lang w:eastAsia="pt-BR"/>
        </w:rPr>
        <w:t>4</w:t>
      </w:r>
      <w:r w:rsidR="009D0AD3" w:rsidRPr="009D0AD3">
        <w:rPr>
          <w:rFonts w:ascii="Times New Roman" w:eastAsia="Times New Roman" w:hAnsi="Times New Roman" w:cs="Times New Roman"/>
          <w:iCs/>
          <w:sz w:val="20"/>
          <w:szCs w:val="20"/>
          <w:lang w:eastAsia="pt-BR"/>
        </w:rPr>
        <w:t>.</w:t>
      </w:r>
    </w:p>
    <w:p w14:paraId="2DEBF93F" w14:textId="77777777" w:rsidR="00C93FB6" w:rsidRDefault="00EA4E1B" w:rsidP="009D0AD3">
      <w:pPr>
        <w:pStyle w:val="BDAbstract"/>
        <w:spacing w:before="0" w:after="0" w:line="240" w:lineRule="auto"/>
        <w:rPr>
          <w:rFonts w:ascii="Times New Roman" w:hAnsi="Times New Roman"/>
          <w:b w:val="0"/>
          <w:sz w:val="20"/>
        </w:rPr>
      </w:pPr>
      <w:r w:rsidRPr="009D0AD3">
        <w:rPr>
          <w:rFonts w:ascii="Times New Roman" w:hAnsi="Times New Roman"/>
          <w:b w:val="0"/>
          <w:sz w:val="20"/>
        </w:rPr>
        <w:t xml:space="preserve">ABSTRACT - </w:t>
      </w:r>
      <w:r w:rsidR="009D0AD3" w:rsidRPr="009D0AD3">
        <w:rPr>
          <w:rFonts w:ascii="Times New Roman" w:hAnsi="Times New Roman"/>
          <w:b w:val="0"/>
          <w:sz w:val="20"/>
        </w:rPr>
        <w:t>Catalysts with different contents of ZnAl</w:t>
      </w:r>
      <w:r w:rsidR="009D0AD3" w:rsidRPr="009D0AD3">
        <w:rPr>
          <w:rFonts w:ascii="Times New Roman" w:hAnsi="Times New Roman"/>
          <w:b w:val="0"/>
          <w:sz w:val="20"/>
          <w:vertAlign w:val="subscript"/>
        </w:rPr>
        <w:t>2</w:t>
      </w:r>
      <w:r w:rsidR="009D0AD3" w:rsidRPr="009D0AD3">
        <w:rPr>
          <w:rFonts w:ascii="Times New Roman" w:hAnsi="Times New Roman"/>
          <w:b w:val="0"/>
          <w:sz w:val="20"/>
        </w:rPr>
        <w:t>O</w:t>
      </w:r>
      <w:r w:rsidR="009D0AD3" w:rsidRPr="009D0AD3">
        <w:rPr>
          <w:rFonts w:ascii="Times New Roman" w:hAnsi="Times New Roman"/>
          <w:b w:val="0"/>
          <w:sz w:val="20"/>
          <w:vertAlign w:val="subscript"/>
        </w:rPr>
        <w:t>4</w:t>
      </w:r>
      <w:r w:rsidR="009D0AD3" w:rsidRPr="009D0AD3">
        <w:rPr>
          <w:rFonts w:ascii="Times New Roman" w:hAnsi="Times New Roman"/>
          <w:b w:val="0"/>
          <w:sz w:val="20"/>
        </w:rPr>
        <w:t xml:space="preserve"> impregnated in H-BEA were synthesized and their catalytic activity in the dehydration of glycerol was investigated. The different materials were characterized by XRD, FTIR, NH</w:t>
      </w:r>
      <w:r w:rsidR="009D0AD3" w:rsidRPr="009D0AD3">
        <w:rPr>
          <w:rFonts w:ascii="Times New Roman" w:hAnsi="Times New Roman"/>
          <w:b w:val="0"/>
          <w:sz w:val="20"/>
          <w:vertAlign w:val="subscript"/>
        </w:rPr>
        <w:t>3</w:t>
      </w:r>
      <w:r w:rsidR="009D0AD3" w:rsidRPr="009D0AD3">
        <w:rPr>
          <w:rFonts w:ascii="Times New Roman" w:hAnsi="Times New Roman"/>
          <w:b w:val="0"/>
          <w:sz w:val="20"/>
        </w:rPr>
        <w:t>-TPD and N</w:t>
      </w:r>
      <w:r w:rsidR="009D0AD3" w:rsidRPr="009D0AD3">
        <w:rPr>
          <w:rFonts w:ascii="Times New Roman" w:hAnsi="Times New Roman"/>
          <w:b w:val="0"/>
          <w:sz w:val="20"/>
          <w:vertAlign w:val="subscript"/>
        </w:rPr>
        <w:t>2</w:t>
      </w:r>
      <w:r w:rsidR="009D0AD3" w:rsidRPr="009D0AD3">
        <w:rPr>
          <w:rFonts w:ascii="Times New Roman" w:hAnsi="Times New Roman"/>
          <w:b w:val="0"/>
          <w:sz w:val="20"/>
        </w:rPr>
        <w:t xml:space="preserve"> physisorption. The XRD patterns indicated a high dispersion of the ZnAl</w:t>
      </w:r>
      <w:r w:rsidR="009D0AD3" w:rsidRPr="009D0AD3">
        <w:rPr>
          <w:rFonts w:ascii="Times New Roman" w:hAnsi="Times New Roman"/>
          <w:b w:val="0"/>
          <w:sz w:val="20"/>
          <w:vertAlign w:val="subscript"/>
        </w:rPr>
        <w:t>2</w:t>
      </w:r>
      <w:r w:rsidR="009D0AD3" w:rsidRPr="009D0AD3">
        <w:rPr>
          <w:rFonts w:ascii="Times New Roman" w:hAnsi="Times New Roman"/>
          <w:b w:val="0"/>
          <w:sz w:val="20"/>
        </w:rPr>
        <w:t>O</w:t>
      </w:r>
      <w:r w:rsidR="009D0AD3" w:rsidRPr="009D0AD3">
        <w:rPr>
          <w:rFonts w:ascii="Times New Roman" w:hAnsi="Times New Roman"/>
          <w:b w:val="0"/>
          <w:sz w:val="20"/>
          <w:vertAlign w:val="subscript"/>
        </w:rPr>
        <w:t>4</w:t>
      </w:r>
      <w:r w:rsidR="009D0AD3" w:rsidRPr="009D0AD3">
        <w:rPr>
          <w:rFonts w:ascii="Times New Roman" w:hAnsi="Times New Roman"/>
          <w:b w:val="0"/>
          <w:sz w:val="20"/>
        </w:rPr>
        <w:t xml:space="preserve"> phase, with the exception of the sample containing the highest spinel content. FTIR spectra indicated the presence of ZnAl</w:t>
      </w:r>
      <w:r w:rsidR="009D0AD3" w:rsidRPr="009D0AD3">
        <w:rPr>
          <w:rFonts w:ascii="Times New Roman" w:hAnsi="Times New Roman"/>
          <w:b w:val="0"/>
          <w:sz w:val="20"/>
          <w:vertAlign w:val="subscript"/>
        </w:rPr>
        <w:t>2</w:t>
      </w:r>
      <w:r w:rsidR="009D0AD3" w:rsidRPr="009D0AD3">
        <w:rPr>
          <w:rFonts w:ascii="Times New Roman" w:hAnsi="Times New Roman"/>
          <w:b w:val="0"/>
          <w:sz w:val="20"/>
        </w:rPr>
        <w:t>O</w:t>
      </w:r>
      <w:r w:rsidR="009D0AD3" w:rsidRPr="009D0AD3">
        <w:rPr>
          <w:rFonts w:ascii="Times New Roman" w:hAnsi="Times New Roman"/>
          <w:b w:val="0"/>
          <w:sz w:val="20"/>
          <w:vertAlign w:val="subscript"/>
        </w:rPr>
        <w:t>4</w:t>
      </w:r>
      <w:r w:rsidR="009D0AD3" w:rsidRPr="009D0AD3">
        <w:rPr>
          <w:rFonts w:ascii="Times New Roman" w:hAnsi="Times New Roman"/>
          <w:b w:val="0"/>
          <w:sz w:val="20"/>
        </w:rPr>
        <w:t xml:space="preserve"> in the zeolite matrix. NH</w:t>
      </w:r>
      <w:r w:rsidR="009D0AD3" w:rsidRPr="009D0AD3">
        <w:rPr>
          <w:rFonts w:ascii="Times New Roman" w:hAnsi="Times New Roman"/>
          <w:b w:val="0"/>
          <w:sz w:val="20"/>
          <w:vertAlign w:val="subscript"/>
        </w:rPr>
        <w:t>3</w:t>
      </w:r>
      <w:r w:rsidR="009D0AD3" w:rsidRPr="009D0AD3">
        <w:rPr>
          <w:rFonts w:ascii="Times New Roman" w:hAnsi="Times New Roman"/>
          <w:b w:val="0"/>
          <w:sz w:val="20"/>
        </w:rPr>
        <w:t>-TPD analyzes indicated that the incorporation of ZnAl</w:t>
      </w:r>
      <w:r w:rsidR="009D0AD3" w:rsidRPr="009D0AD3">
        <w:rPr>
          <w:rFonts w:ascii="Times New Roman" w:hAnsi="Times New Roman"/>
          <w:b w:val="0"/>
          <w:sz w:val="20"/>
          <w:vertAlign w:val="subscript"/>
        </w:rPr>
        <w:t>2</w:t>
      </w:r>
      <w:r w:rsidR="009D0AD3" w:rsidRPr="009D0AD3">
        <w:rPr>
          <w:rFonts w:ascii="Times New Roman" w:hAnsi="Times New Roman"/>
          <w:b w:val="0"/>
          <w:sz w:val="20"/>
        </w:rPr>
        <w:t>O</w:t>
      </w:r>
      <w:r w:rsidR="009D0AD3" w:rsidRPr="009D0AD3">
        <w:rPr>
          <w:rFonts w:ascii="Times New Roman" w:hAnsi="Times New Roman"/>
          <w:b w:val="0"/>
          <w:sz w:val="20"/>
          <w:vertAlign w:val="subscript"/>
        </w:rPr>
        <w:t>4</w:t>
      </w:r>
      <w:r w:rsidR="009D0AD3" w:rsidRPr="009D0AD3">
        <w:rPr>
          <w:rFonts w:ascii="Times New Roman" w:hAnsi="Times New Roman"/>
          <w:b w:val="0"/>
          <w:sz w:val="20"/>
        </w:rPr>
        <w:t xml:space="preserve"> modifies the acid properties of the zeolite concerning the number, type and distribution of sites. The N</w:t>
      </w:r>
      <w:r w:rsidR="009D0AD3" w:rsidRPr="009D0AD3">
        <w:rPr>
          <w:rFonts w:ascii="Times New Roman" w:hAnsi="Times New Roman"/>
          <w:b w:val="0"/>
          <w:sz w:val="20"/>
          <w:vertAlign w:val="subscript"/>
        </w:rPr>
        <w:t>2</w:t>
      </w:r>
      <w:r w:rsidR="009D0AD3" w:rsidRPr="009D0AD3">
        <w:rPr>
          <w:rFonts w:ascii="Times New Roman" w:hAnsi="Times New Roman"/>
          <w:b w:val="0"/>
          <w:sz w:val="20"/>
        </w:rPr>
        <w:t xml:space="preserve"> physisorption tests showed the maintenance of the textural properties of H-BEA and an increase in the size of mesopores for the impregnated samples. </w:t>
      </w:r>
      <w:r w:rsidR="001B7413" w:rsidRPr="001B7413">
        <w:rPr>
          <w:rFonts w:ascii="Times New Roman" w:hAnsi="Times New Roman"/>
          <w:b w:val="0"/>
          <w:sz w:val="20"/>
        </w:rPr>
        <w:t>Catalytic tests after 180 min indicated selectivity of 37% to allyl alcohol for the sample containing 2% ZnAl2O4, glycerol conversion of 90.65%, which was related to the appearance of basic sites, an adequate balance between the acid sites of the catalyst, in addition to with high surface area and volume of mesopores.</w:t>
      </w:r>
    </w:p>
    <w:p w14:paraId="5F4A84E8" w14:textId="3735E00B" w:rsidR="00EA4E1B" w:rsidRPr="009D0AD3" w:rsidRDefault="00EA4E1B" w:rsidP="009D0AD3">
      <w:pPr>
        <w:pStyle w:val="BDAbstract"/>
        <w:spacing w:before="0" w:after="0" w:line="240" w:lineRule="auto"/>
        <w:rPr>
          <w:rFonts w:ascii="Times New Roman" w:hAnsi="Times New Roman"/>
          <w:b w:val="0"/>
          <w:i/>
          <w:sz w:val="20"/>
        </w:rPr>
      </w:pPr>
      <w:r w:rsidRPr="009D0AD3">
        <w:rPr>
          <w:rFonts w:ascii="Times New Roman" w:hAnsi="Times New Roman"/>
          <w:b w:val="0"/>
          <w:i/>
          <w:sz w:val="20"/>
        </w:rPr>
        <w:t xml:space="preserve">Keywords: </w:t>
      </w:r>
      <w:r w:rsidR="009D0AD3" w:rsidRPr="009D0AD3">
        <w:rPr>
          <w:rFonts w:ascii="Times New Roman" w:hAnsi="Times New Roman"/>
          <w:b w:val="0"/>
          <w:i/>
          <w:sz w:val="20"/>
        </w:rPr>
        <w:t>Glycerol dehydration</w:t>
      </w:r>
      <w:r w:rsidR="00B701FA" w:rsidRPr="00B701FA">
        <w:rPr>
          <w:rFonts w:ascii="Times New Roman" w:hAnsi="Times New Roman"/>
          <w:b w:val="0"/>
          <w:sz w:val="20"/>
        </w:rPr>
        <w:t>,</w:t>
      </w:r>
      <w:r w:rsidR="009D0AD3" w:rsidRPr="009D0AD3">
        <w:rPr>
          <w:rFonts w:ascii="Times New Roman" w:hAnsi="Times New Roman"/>
          <w:b w:val="0"/>
          <w:i/>
          <w:sz w:val="20"/>
        </w:rPr>
        <w:t xml:space="preserve"> allyl a</w:t>
      </w:r>
      <w:r w:rsidR="009D0AD3">
        <w:rPr>
          <w:rFonts w:ascii="Times New Roman" w:hAnsi="Times New Roman"/>
          <w:b w:val="0"/>
          <w:i/>
          <w:sz w:val="20"/>
        </w:rPr>
        <w:t xml:space="preserve">lcohol </w:t>
      </w:r>
      <w:proofErr w:type="spellStart"/>
      <w:r w:rsidR="009D0AD3">
        <w:rPr>
          <w:rFonts w:ascii="Times New Roman" w:hAnsi="Times New Roman"/>
          <w:b w:val="0"/>
          <w:i/>
          <w:sz w:val="20"/>
        </w:rPr>
        <w:t>procution</w:t>
      </w:r>
      <w:proofErr w:type="spellEnd"/>
      <w:r w:rsidR="00B701FA" w:rsidRPr="00B701FA">
        <w:rPr>
          <w:rFonts w:ascii="Times New Roman" w:hAnsi="Times New Roman"/>
          <w:b w:val="0"/>
          <w:sz w:val="20"/>
        </w:rPr>
        <w:t>,</w:t>
      </w:r>
      <w:r w:rsidR="009D0AD3">
        <w:rPr>
          <w:rFonts w:ascii="Times New Roman" w:hAnsi="Times New Roman"/>
          <w:b w:val="0"/>
          <w:i/>
          <w:sz w:val="20"/>
        </w:rPr>
        <w:t xml:space="preserve"> Beta zeolite</w:t>
      </w:r>
      <w:r w:rsidR="00B701FA" w:rsidRPr="00B701FA">
        <w:rPr>
          <w:rFonts w:ascii="Times New Roman" w:hAnsi="Times New Roman"/>
          <w:b w:val="0"/>
          <w:sz w:val="20"/>
        </w:rPr>
        <w:t>,</w:t>
      </w:r>
      <w:r w:rsidR="009D0AD3" w:rsidRPr="009D0AD3">
        <w:rPr>
          <w:rFonts w:ascii="Times New Roman" w:hAnsi="Times New Roman"/>
          <w:i/>
          <w:sz w:val="20"/>
        </w:rPr>
        <w:t xml:space="preserve"> </w:t>
      </w:r>
      <w:r w:rsidR="009D0AD3" w:rsidRPr="009D0AD3">
        <w:rPr>
          <w:rFonts w:ascii="Times New Roman" w:hAnsi="Times New Roman"/>
          <w:b w:val="0"/>
          <w:i/>
          <w:sz w:val="20"/>
        </w:rPr>
        <w:t>ZnAl</w:t>
      </w:r>
      <w:r w:rsidR="009D0AD3" w:rsidRPr="009D0AD3">
        <w:rPr>
          <w:rFonts w:ascii="Times New Roman" w:hAnsi="Times New Roman"/>
          <w:b w:val="0"/>
          <w:i/>
          <w:sz w:val="20"/>
          <w:vertAlign w:val="subscript"/>
        </w:rPr>
        <w:t>2</w:t>
      </w:r>
      <w:r w:rsidR="009D0AD3" w:rsidRPr="009D0AD3">
        <w:rPr>
          <w:rFonts w:ascii="Times New Roman" w:hAnsi="Times New Roman"/>
          <w:b w:val="0"/>
          <w:i/>
          <w:sz w:val="20"/>
        </w:rPr>
        <w:t>O</w:t>
      </w:r>
      <w:r w:rsidR="009D0AD3" w:rsidRPr="009D0AD3">
        <w:rPr>
          <w:rFonts w:ascii="Times New Roman" w:hAnsi="Times New Roman"/>
          <w:b w:val="0"/>
          <w:i/>
          <w:sz w:val="20"/>
          <w:vertAlign w:val="subscript"/>
        </w:rPr>
        <w:t>4</w:t>
      </w:r>
      <w:r w:rsidR="009D0AD3">
        <w:rPr>
          <w:rFonts w:ascii="Times New Roman" w:hAnsi="Times New Roman"/>
          <w:b w:val="0"/>
          <w:i/>
          <w:sz w:val="20"/>
        </w:rPr>
        <w:t xml:space="preserve">. </w:t>
      </w:r>
    </w:p>
    <w:bookmarkEnd w:id="1"/>
    <w:p w14:paraId="48D9B0C4" w14:textId="77777777" w:rsidR="00EA4E1B" w:rsidRPr="009D0AD3" w:rsidRDefault="00EA4E1B" w:rsidP="00EA4E1B">
      <w:pPr>
        <w:rPr>
          <w:lang w:val="en-US"/>
        </w:rPr>
        <w:sectPr w:rsidR="00EA4E1B" w:rsidRPr="009D0AD3" w:rsidSect="00EA4E1B">
          <w:headerReference w:type="default" r:id="rId9"/>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791559CF" w14:textId="343CDE37" w:rsidR="00BA6BB6" w:rsidRPr="00BA6BB6" w:rsidRDefault="00BA6BB6" w:rsidP="00635D5E">
      <w:pPr>
        <w:pStyle w:val="TAMainText"/>
        <w:rPr>
          <w:szCs w:val="24"/>
          <w:lang w:val="pt-BR"/>
        </w:rPr>
      </w:pPr>
      <w:r w:rsidRPr="00BA6BB6">
        <w:rPr>
          <w:szCs w:val="24"/>
          <w:lang w:val="pt-BR"/>
        </w:rPr>
        <w:t xml:space="preserve">A produção de biodiesel se dá através da transesterificação de triglicerídeos e gera como principal subproduto o glicerol bruto (1,2,3-propanotriol) que representa 10% em peso da quantidade de biodiesel obtida </w:t>
      </w:r>
      <w:r w:rsidRPr="00BA6BB6">
        <w:rPr>
          <w:szCs w:val="24"/>
          <w:lang w:val="pt-BR"/>
        </w:rPr>
        <w:fldChar w:fldCharType="begin" w:fldLock="1"/>
      </w:r>
      <w:r w:rsidR="00A5055E">
        <w:rPr>
          <w:szCs w:val="24"/>
          <w:lang w:val="pt-BR"/>
        </w:rPr>
        <w:instrText>ADDIN CSL_CITATION {"citationItems":[{"id":"ITEM-1","itemData":{"DOI":"10.1016/j.jece.2022.107402","ISSN":"22133437","author":[{"dropping-particle":"","family":"Reynoso","given":"A.J.","non-dropping-particle":"","parse-names":false,"suffix":""},{"dropping-particle":"","family":"Ayastuy","given":"J.L.","non-dropping-particle":"","parse-names":false,"suffix":""},{"dropping-particle":"","family":"Iriarte-Velasco","given":"U.","non-dropping-particle":"","parse-names":false,"suffix":""},{"dropping-particle":"","family":"Gutiérrez-Ortiz","given":"M.A.","non-dropping-particle":"","parse-names":false,"suffix":""}],"container-title":"Journal of Environmental Chemical Engineering","id":"ITEM-1","issue":"3","issued":{"date-parts":[["2022","6"]]},"page":"107402","title":"Aqueous-phase reforming of glycerol over Pt-Co catalyst: Effect of process variables","type":"article-journal","volume":"10"},"uris":["http://www.mendeley.com/documents/?uuid=a4e5e030-2f7a-47cd-888f-08d17d81bdd9"]},{"id":"ITEM-2","itemData":{"DOI":"10.1016/j.btre.2020.e00487","ISSN":"2215017X","author":[{"dropping-particle":"","family":"Kaur","given":"Jaspreet","non-dropping-particle":"","parse-names":false,"suffix":""},{"dropping-particle":"","family":"Sarma","given":"Anil Kumar","non-dropping-particle":"","parse-names":false,"suffix":""},{"dropping-particle":"","family":"Jha","given":"Mithilesh Kumar","non-dropping-particle":"","parse-names":false,"suffix":""},{"dropping-particle":"","family":"Gera","given":"Poonam","non-dropping-particle":"","parse-names":false,"suffix":""}],"container-title":"Biotechnology Reports","id":"ITEM-2","issued":{"date-parts":[["2020","9"]]},"page":"e00487","title":"Valorisation of crude glycerol to value-added products: Perspectives of process technology, economics and environmental issues","type":"article-journal","volume":"27"},"uris":["http://www.mendeley.com/documents/?uuid=0758f816-53be-4f1a-8086-4cdda47ab2a4"]},{"id":"ITEM-3","itemData":{"DOI":"10.1016/j.apcatb.2013.03.007","ISSN":"09263373","author":[{"dropping-particle":"","family":"Konaka","given":"Aya","non-dropping-particle":"","parse-names":false,"suffix":""},{"dropping-particle":"","family":"Tago","given":"Teruoki","non-dropping-particle":"","parse-names":false,"suffix":""},{"dropping-particle":"","family":"Yoshikawa","given":"Takuya","non-dropping-particle":"","parse-names":false,"suffix":""},{"dropping-particle":"","family":"Nakamura","given":"Ayaka","non-dropping-particle":"","parse-names":false,"suffix":""},{"dropping-particle":"","family":"Masuda","given":"Takao","non-dropping-particle":"","parse-names":false,"suffix":""}],"container-title":"Applied Catalysis B: Environmental","id":"ITEM-3","issued":{"date-parts":[["2014","3"]]},"page":"267-273","title":"Conversion of glycerol into allyl alcohol over potassium-supported zirconia–iron oxide catalyst","type":"article-journal","volume":"146"},"uris":["http://www.mendeley.com/documents/?uuid=72d8f11b-e081-4e48-bfd5-08cf25dcea9d"]}],"mendeley":{"formattedCitation":"[1–3]","plainTextFormattedCitation":"[1–3]","previouslyFormattedCitation":"[1–3]"},"properties":{"noteIndex":0},"schema":"https://github.com/citation-style-language/schema/raw/master/csl-citation.json"}</w:instrText>
      </w:r>
      <w:r w:rsidRPr="00BA6BB6">
        <w:rPr>
          <w:szCs w:val="24"/>
          <w:lang w:val="pt-BR"/>
        </w:rPr>
        <w:fldChar w:fldCharType="separate"/>
      </w:r>
      <w:r w:rsidR="00857063">
        <w:rPr>
          <w:noProof/>
          <w:szCs w:val="24"/>
          <w:lang w:val="pt-BR"/>
        </w:rPr>
        <w:t>(</w:t>
      </w:r>
      <w:r w:rsidR="00A5055E" w:rsidRPr="00A5055E">
        <w:rPr>
          <w:noProof/>
          <w:szCs w:val="24"/>
          <w:lang w:val="pt-BR"/>
        </w:rPr>
        <w:t>1–3</w:t>
      </w:r>
      <w:r w:rsidR="00857063">
        <w:rPr>
          <w:noProof/>
          <w:szCs w:val="24"/>
          <w:lang w:val="pt-BR"/>
        </w:rPr>
        <w:t>)</w:t>
      </w:r>
      <w:r w:rsidRPr="00BA6BB6">
        <w:rPr>
          <w:szCs w:val="24"/>
          <w:lang w:val="pt-BR"/>
        </w:rPr>
        <w:fldChar w:fldCharType="end"/>
      </w:r>
      <w:r w:rsidRPr="00BA6BB6">
        <w:rPr>
          <w:szCs w:val="24"/>
          <w:lang w:val="pt-BR"/>
        </w:rPr>
        <w:t>.</w:t>
      </w:r>
      <w:r>
        <w:rPr>
          <w:szCs w:val="24"/>
          <w:lang w:val="pt-BR"/>
        </w:rPr>
        <w:t xml:space="preserve"> </w:t>
      </w:r>
      <w:r w:rsidRPr="00BA6BB6">
        <w:rPr>
          <w:szCs w:val="24"/>
          <w:lang w:val="pt-BR"/>
        </w:rPr>
        <w:t xml:space="preserve">Diante disso, </w:t>
      </w:r>
      <w:r>
        <w:rPr>
          <w:szCs w:val="24"/>
          <w:lang w:val="pt-BR"/>
        </w:rPr>
        <w:t xml:space="preserve">a </w:t>
      </w:r>
      <w:r w:rsidRPr="00BA6BB6">
        <w:rPr>
          <w:szCs w:val="24"/>
          <w:lang w:val="pt-BR"/>
        </w:rPr>
        <w:t xml:space="preserve">conversão de glicerol em produtos valorosos tem sido amplamente estudada com vistas ao desenvolvimento de formas de conversão cada vez mais eficientes </w:t>
      </w:r>
      <w:r w:rsidRPr="00BA6BB6">
        <w:rPr>
          <w:szCs w:val="24"/>
          <w:lang w:val="pt-BR"/>
        </w:rPr>
        <w:fldChar w:fldCharType="begin" w:fldLock="1"/>
      </w:r>
      <w:r w:rsidR="00A5055E">
        <w:rPr>
          <w:szCs w:val="24"/>
          <w:lang w:val="pt-BR"/>
        </w:rPr>
        <w:instrText>ADDIN CSL_CITATION {"citationItems":[{"id":"ITEM-1","itemData":{"DOI":"10.1016/j.jre.2021.01.013","ISSN":"10020721","author":[{"dropping-particle":"","family":"Basu","given":"S.","non-dropping-particle":"","parse-names":false,"suffix":""},{"dropping-particle":"","family":"Shree","given":"Vibha","non-dropping-particle":"","parse-names":false,"suffix":""},{"dropping-particle":"","family":"Sen","given":"A.K.","non-dropping-particle":"","parse-names":false,"suffix":""}],"container-title":"Journal of Rare Earths","id":"ITEM-1","issue":"1","issued":{"date-parts":[["2022","1"]]},"page":"63-72","title":"Role of cerium as a promoter and process optimization studies for dehydration of glycerol to acetol over copper chromite catalyst","type":"article-journal","volume":"40"},"uris":["http://www.mendeley.com/documents/?uuid=009aa33f-f1e9-4cb0-91ec-aa83a86ead66"]},{"id":"ITEM-2","itemData":{"DOI":"10.1016/j.apcatb.2013.03.007","ISSN":"09263373","author":[{"dropping-particle":"","family":"Konaka","given":"Aya","non-dropping-particle":"","parse-names":false,"suffix":""},{"dropping-particle":"","family":"Tago","given":"Teruoki","non-dropping-particle":"","parse-names":false,"suffix":""},{"dropping-particle":"","family":"Yoshikawa","given":"Takuya","non-dropping-particle":"","parse-names":false,"suffix":""},{"dropping-particle":"","family":"Nakamura","given":"Ayaka","non-dropping-particle":"","parse-names":false,"suffix":""},{"dropping-particle":"","family":"Masuda","given":"Takao","non-dropping-particle":"","parse-names":false,"suffix":""}],"container-title":"Applied Catalysis B: Environmental","id":"ITEM-2","issued":{"date-parts":[["2014","3"]]},"page":"267-273","title":"Conversion of glycerol into allyl alcohol over potassium-supported zirconia–iron oxide catalyst","type":"article-journal","volume":"146"},"uris":["http://www.mendeley.com/documents/?uuid=72d8f11b-e081-4e48-bfd5-08cf25dcea9d"]}],"mendeley":{"formattedCitation":"[3,4]","plainTextFormattedCitation":"[3,4]","previouslyFormattedCitation":"[3,4]"},"properties":{"noteIndex":0},"schema":"https://github.com/citation-style-language/schema/raw/master/csl-citation.json"}</w:instrText>
      </w:r>
      <w:r w:rsidRPr="00BA6BB6">
        <w:rPr>
          <w:szCs w:val="24"/>
          <w:lang w:val="pt-BR"/>
        </w:rPr>
        <w:fldChar w:fldCharType="separate"/>
      </w:r>
      <w:r w:rsidR="00857063">
        <w:rPr>
          <w:noProof/>
          <w:szCs w:val="24"/>
          <w:lang w:val="pt-BR"/>
        </w:rPr>
        <w:t>(</w:t>
      </w:r>
      <w:r w:rsidR="00A5055E" w:rsidRPr="00A5055E">
        <w:rPr>
          <w:noProof/>
          <w:szCs w:val="24"/>
          <w:lang w:val="pt-BR"/>
        </w:rPr>
        <w:t>3,4</w:t>
      </w:r>
      <w:r w:rsidR="00857063">
        <w:rPr>
          <w:noProof/>
          <w:szCs w:val="24"/>
          <w:lang w:val="pt-BR"/>
        </w:rPr>
        <w:t>)</w:t>
      </w:r>
      <w:r w:rsidRPr="00BA6BB6">
        <w:rPr>
          <w:szCs w:val="24"/>
          <w:lang w:val="pt-BR"/>
        </w:rPr>
        <w:fldChar w:fldCharType="end"/>
      </w:r>
      <w:r w:rsidRPr="00BA6BB6">
        <w:rPr>
          <w:szCs w:val="24"/>
          <w:lang w:val="pt-BR"/>
        </w:rPr>
        <w:t>, dentre as quais pode-se destacar a desidratação catalítica de glicerol em fase gasosa sobre catalisadores heterogêneos para a obtenção de produtos químicos úteis</w:t>
      </w:r>
      <w:r w:rsidR="00C93FB6">
        <w:rPr>
          <w:szCs w:val="24"/>
          <w:lang w:val="pt-BR"/>
        </w:rPr>
        <w:t>, tais como acroleína e acetol</w:t>
      </w:r>
      <w:r w:rsidRPr="00BA6BB6">
        <w:rPr>
          <w:szCs w:val="24"/>
          <w:lang w:val="pt-BR"/>
        </w:rPr>
        <w:t>. Em contrapartida, a valorização do glicerol para a produção de álcool alílico, produto atraente e com elevado valor de mercado</w:t>
      </w:r>
      <w:r w:rsidR="00C93FB6">
        <w:rPr>
          <w:szCs w:val="24"/>
          <w:lang w:val="pt-BR"/>
        </w:rPr>
        <w:t xml:space="preserve"> e que possui d</w:t>
      </w:r>
      <w:r w:rsidRPr="00BA6BB6">
        <w:rPr>
          <w:szCs w:val="24"/>
          <w:lang w:val="pt-BR"/>
        </w:rPr>
        <w:t>iversas aplicações</w:t>
      </w:r>
      <w:r w:rsidR="00A53A42">
        <w:rPr>
          <w:szCs w:val="24"/>
          <w:lang w:val="pt-BR"/>
        </w:rPr>
        <w:t xml:space="preserve"> na indústria </w:t>
      </w:r>
      <w:r w:rsidRPr="00BA6BB6">
        <w:rPr>
          <w:szCs w:val="24"/>
          <w:lang w:val="pt-BR"/>
        </w:rPr>
        <w:t xml:space="preserve">é uma via ainda pouco explorada </w:t>
      </w:r>
      <w:r w:rsidRPr="00BA6BB6">
        <w:rPr>
          <w:szCs w:val="24"/>
          <w:lang w:val="pt-BR"/>
        </w:rPr>
        <w:fldChar w:fldCharType="begin" w:fldLock="1"/>
      </w:r>
      <w:r w:rsidR="00A5055E">
        <w:rPr>
          <w:szCs w:val="24"/>
          <w:lang w:val="pt-BR"/>
        </w:rPr>
        <w:instrText>ADDIN CSL_CITATION {"citationItems":[{"id":"ITEM-1","itemData":{"DOI":"10.1016/j.apcatb.2014.01.019","ISSN":"09263373","author":[{"dropping-particle":"","family":"Sánchez","given":"G.","non-dropping-particle":"","parse-names":false,"suffix":""},{"dropping-particle":"","family":"Friggieri","given":"J.","non-dropping-particle":"","parse-names":false,"suffix":""},{"dropping-particle":"","family":"Keast","given":"C.","non-dropping-particle":"","parse-names":false,"suffix":""},{"dropping-particle":"","family":"Drewery","given":"M.","non-dropping-particle":"","parse-names":false,"suffix":""},{"dropping-particle":"","family":"Dlugogorski","given":"B.Z.","non-dropping-particle":"","parse-names":false,"suffix":""},{"dropping-particle":"","family":"Kennedy","given":"E.","non-dropping-particle":"","parse-names":false,"suffix":""},{"dropping-particle":"","family":"Stockenhuber","given":"M.","non-dropping-particle":"","parse-names":false,"suffix":""}],"container-title":"Applied Catalysis B: Environmental","id":"ITEM-1","issued":{"date-parts":[["2014","6"]]},"page":"117-128","title":"The effect of catalyst modification on the conversion of glycerol to allyl alcohol","type":"article-journal","volume":"152-153"},"uris":["http://www.mendeley.com/documents/?uuid=758273af-330b-4eb0-b0b0-11a54254a12a"]},{"id":"ITEM-2","itemData":{"DOI":"10.1016/j.cej.2020.125430","ISSN":"13858947","author":[{"dropping-particle":"","family":"Kostyniuk","given":"Andrii","non-dropping-particle":"","parse-names":false,"suffix":""},{"dropping-particle":"","family":"Bajec","given":"David","non-dropping-particle":"","parse-names":false,"suffix":""},{"dropping-particle":"","family":"Djinović","given":"Petar","non-dropping-particle":"","parse-names":false,"suffix":""},{"dropping-particle":"","family":"Likozar","given":"Blaž","non-dropping-particle":"","parse-names":false,"suffix":""}],"container-title":"Chemical Engineering Journal","id":"ITEM-2","issued":{"date-parts":[["2020","10"]]},"page":"125430","title":"Allyl alcohol production by gas phase conversion reactions of glycerol over bifunctional hierarchical zeolite-supported bi- and tri-metallic catalysts","type":"article-journal","volume":"397"},"uris":["http://www.mendeley.com/documents/?uuid=dd120184-bee5-4a50-9b8e-2651f5eeae96"]},{"id":"ITEM-3","itemData":{"DOI":"10.1016/j.apcatb.2013.03.007","ISSN":"09263373","author":[{"dropping-particle":"","family":"Konaka","given":"Aya","non-dropping-particle":"","parse-names":false,"suffix":""},{"dropping-particle":"","family":"Tago","given":"Teruoki","non-dropping-particle":"","parse-names":false,"suffix":""},{"dropping-particle":"","family":"Yoshikawa","given":"Takuya","non-dropping-particle":"","parse-names":false,"suffix":""},{"dropping-particle":"","family":"Nakamura","given":"Ayaka","non-dropping-particle":"","parse-names":false,"suffix":""},{"dropping-particle":"","family":"Masuda","given":"Takao","non-dropping-particle":"","parse-names":false,"suffix":""}],"container-title":"Applied Catalysis B: Environmental","id":"ITEM-3","issued":{"date-parts":[["2014","3"]]},"page":"267-273","title":"Conversion of glycerol into allyl alcohol over potassium-supported zirconia–iron oxide catalyst","type":"article-journal","volume":"146"},"uris":["http://www.mendeley.com/documents/?uuid=72d8f11b-e081-4e48-bfd5-08cf25dcea9d"]},{"id":"ITEM-4","itemData":{"DOI":"10.1016/j.catcom.2019.04.015","ISSN":"15667367","author":[{"dropping-particle":"","family":"Almeida","given":"Ruben","non-dropping-particle":"","parse-names":false,"suffix":""},{"dropping-particle":"","family":"Ribeiro","given":"M. Filipa","non-dropping-particle":"","parse-names":false,"suffix":""},{"dropping-particle":"","family":"Fernandes","given":"Auguste","non-dropping-particle":"","parse-names":false,"suffix":""},{"dropping-particle":"","family":"Lourenço","given":"João P.","non-dropping-particle":"","parse-names":false,"suffix":""}],"container-title":"Catalysis Communications","id":"ITEM-4","issued":{"date-parts":[["2019","7"]]},"page":"20-24","title":"Gas-phase conversion of glycerol to allyl alcohol over vanadium-supported zeolite beta","type":"article-journal","volume":"127"},"uris":["http://www.mendeley.com/documents/?uuid=7dc611db-356b-4a46-9dbb-bb0c4ea20cd0"]}],"mendeley":{"formattedCitation":"[3,5–7]","plainTextFormattedCitation":"[3,5–7]","previouslyFormattedCitation":"[3,5–7]"},"properties":{"noteIndex":0},"schema":"https://github.com/citation-style-language/schema/raw/master/csl-citation.json"}</w:instrText>
      </w:r>
      <w:r w:rsidRPr="00BA6BB6">
        <w:rPr>
          <w:szCs w:val="24"/>
          <w:lang w:val="pt-BR"/>
        </w:rPr>
        <w:fldChar w:fldCharType="separate"/>
      </w:r>
      <w:r w:rsidR="00857063">
        <w:rPr>
          <w:noProof/>
          <w:szCs w:val="24"/>
          <w:lang w:val="pt-BR"/>
        </w:rPr>
        <w:t>(</w:t>
      </w:r>
      <w:r w:rsidR="00A5055E" w:rsidRPr="00A5055E">
        <w:rPr>
          <w:noProof/>
          <w:szCs w:val="24"/>
          <w:lang w:val="pt-BR"/>
        </w:rPr>
        <w:t>3,5–7</w:t>
      </w:r>
      <w:r w:rsidR="00857063">
        <w:rPr>
          <w:noProof/>
          <w:szCs w:val="24"/>
          <w:lang w:val="pt-BR"/>
        </w:rPr>
        <w:t>)</w:t>
      </w:r>
      <w:r w:rsidRPr="00BA6BB6">
        <w:rPr>
          <w:szCs w:val="24"/>
          <w:lang w:val="pt-BR"/>
        </w:rPr>
        <w:fldChar w:fldCharType="end"/>
      </w:r>
      <w:r w:rsidRPr="00BA6BB6">
        <w:rPr>
          <w:szCs w:val="24"/>
          <w:lang w:val="pt-BR"/>
        </w:rPr>
        <w:t>.</w:t>
      </w:r>
      <w:r w:rsidR="00C93FB6">
        <w:rPr>
          <w:szCs w:val="24"/>
          <w:lang w:val="pt-BR"/>
        </w:rPr>
        <w:t xml:space="preserve"> </w:t>
      </w:r>
      <w:r w:rsidRPr="00BA6BB6">
        <w:rPr>
          <w:szCs w:val="24"/>
          <w:lang w:val="pt-BR"/>
        </w:rPr>
        <w:t xml:space="preserve">O papel da acidez dos catalisadores na conversão e seletividade do glicerol é </w:t>
      </w:r>
      <w:r w:rsidRPr="00BA6BB6">
        <w:rPr>
          <w:szCs w:val="24"/>
          <w:lang w:val="pt-BR"/>
        </w:rPr>
        <w:t xml:space="preserve">essencial, cuja distribuição do produto obtido tem relação direta com as propriedades ácidas e básicas do catalisador e/ou suporte, como tipo de acidez e sua força é bem relatado </w:t>
      </w:r>
      <w:r w:rsidRPr="00BA6BB6">
        <w:rPr>
          <w:szCs w:val="24"/>
          <w:lang w:val="pt-BR"/>
        </w:rPr>
        <w:fldChar w:fldCharType="begin" w:fldLock="1"/>
      </w:r>
      <w:r w:rsidR="00A5055E">
        <w:rPr>
          <w:szCs w:val="24"/>
          <w:lang w:val="pt-BR"/>
        </w:rPr>
        <w:instrText>ADDIN CSL_CITATION {"citationItems":[{"id":"ITEM-1","itemData":{"DOI":"10.1016/j.apcatb.2014.01.019","ISSN":"09263373","author":[{"dropping-particle":"","family":"Sánchez","given":"G.","non-dropping-particle":"","parse-names":false,"suffix":""},{"dropping-particle":"","family":"Friggieri","given":"J.","non-dropping-particle":"","parse-names":false,"suffix":""},{"dropping-particle":"","family":"Keast","given":"C.","non-dropping-particle":"","parse-names":false,"suffix":""},{"dropping-particle":"","family":"Drewery","given":"M.","non-dropping-particle":"","parse-names":false,"suffix":""},{"dropping-particle":"","family":"Dlugogorski","given":"B.Z.","non-dropping-particle":"","parse-names":false,"suffix":""},{"dropping-particle":"","family":"Kennedy","given":"E.","non-dropping-particle":"","parse-names":false,"suffix":""},{"dropping-particle":"","family":"Stockenhuber","given":"M.","non-dropping-particle":"","parse-names":false,"suffix":""}],"container-title":"Applied Catalysis B: Environmental","id":"ITEM-1","issued":{"date-parts":[["2014","6"]]},"page":"117-128","title":"The effect of catalyst modification on the conversion of glycerol to allyl alcohol","type":"article-journal","volume":"152-153"},"uris":["http://www.mendeley.com/documents/?uuid=758273af-330b-4eb0-b0b0-11a54254a12a"]},{"id":"ITEM-2","itemData":{"DOI":"10.1016/j.apcata.2015.09.039","ISSN":"0926860X","author":[{"dropping-particle":"","family":"Sánchez","given":"G.","non-dropping-particle":"","parse-names":false,"suffix":""},{"dropping-particle":"","family":"Dlugogorski","given":"B.Z.","non-dropping-particle":"","parse-names":false,"suffix":""},{"dropping-particle":"","family":"Kennedy","given":"E.M.","non-dropping-particle":"","parse-names":false,"suffix":""},{"dropping-particle":"","family":"Stockenhuber","given":"M.","non-dropping-particle":"","parse-names":false,"suffix":""}],"container-title":"Applied Catalysis A: General","id":"ITEM-2","issued":{"date-parts":[["2016","1"]]},"page":"130-142","title":"Zeolite-supported iron catalysts for allyl alcohol synthesis from glycerol","type":"article-journal","volume":"509"},"uris":["http://www.mendeley.com/documents/?uuid=0b917e07-351b-44fd-844b-7152cc7aefa8"]},{"id":"ITEM-3","itemData":{"DOI":"10.1021/acssuschemeng.2c00933","ISSN":"2168-0485","author":[{"dropping-particle":"","family":"Atchimarungsri","given":"Thachapan","non-dropping-particle":"","parse-names":false,"suffix":""},{"dropping-particle":"","family":"Gao","given":"Xinhua","non-dropping-particle":"","parse-names":false,"suffix":""},{"dropping-particle":"","family":"Ma","given":"Qingxiang","non-dropping-particle":"","parse-names":false,"suffix":""},{"dropping-particle":"","family":"Zhang","given":"Jianli","non-dropping-particle":"","parse-names":false,"suffix":""},{"dropping-particle":"","family":"Fan","given":"Su-Bing","non-dropping-particle":"","parse-names":false,"suffix":""},{"dropping-particle":"","family":"He","given":"Fugui","non-dropping-particle":"","parse-names":false,"suffix":""},{"dropping-particle":"","family":"Tian","given":"Jumei","non-dropping-particle":"","parse-names":false,"suffix":""},{"dropping-particle":"","family":"Reubroycharoen","given":"Prasert","non-dropping-particle":"","parse-names":false,"suffix":""},{"dropping-particle":"","family":"Zhao","given":"Tiansheng","non-dropping-particle":"","parse-names":false,"suffix":""}],"container-title":"ACS Sustainable Chemistry &amp; Engineering","id":"ITEM-3","issue":"34","issued":{"date-parts":[["2022","8","29"]]},"page":"11078-11087","title":"Highly Efficient Conversion of Glycerol to Acetaldehyde Over In 2 O 3 /HZSM-5 Catalysts","type":"article-journal","volume":"10"},"uris":["http://www.mendeley.com/documents/?uuid=16eae1a2-511c-4d1f-9706-466ee3a4f562"]}],"mendeley":{"formattedCitation":"[5,8,9]","plainTextFormattedCitation":"[5,8,9]","previouslyFormattedCitation":"[5,8,9]"},"properties":{"noteIndex":0},"schema":"https://github.com/citation-style-language/schema/raw/master/csl-citation.json"}</w:instrText>
      </w:r>
      <w:r w:rsidRPr="00BA6BB6">
        <w:rPr>
          <w:szCs w:val="24"/>
          <w:lang w:val="pt-BR"/>
        </w:rPr>
        <w:fldChar w:fldCharType="separate"/>
      </w:r>
      <w:r w:rsidR="00857063">
        <w:rPr>
          <w:noProof/>
          <w:szCs w:val="24"/>
          <w:lang w:val="pt-BR"/>
        </w:rPr>
        <w:t>(</w:t>
      </w:r>
      <w:r w:rsidR="00A5055E" w:rsidRPr="00A5055E">
        <w:rPr>
          <w:noProof/>
          <w:szCs w:val="24"/>
          <w:lang w:val="pt-BR"/>
        </w:rPr>
        <w:t>5,8,9</w:t>
      </w:r>
      <w:r w:rsidR="00857063">
        <w:rPr>
          <w:noProof/>
          <w:szCs w:val="24"/>
          <w:lang w:val="pt-BR"/>
        </w:rPr>
        <w:t>)</w:t>
      </w:r>
      <w:r w:rsidRPr="00BA6BB6">
        <w:rPr>
          <w:szCs w:val="24"/>
          <w:lang w:val="pt-BR"/>
        </w:rPr>
        <w:fldChar w:fldCharType="end"/>
      </w:r>
      <w:r w:rsidRPr="00BA6BB6">
        <w:rPr>
          <w:szCs w:val="24"/>
          <w:lang w:val="pt-BR"/>
        </w:rPr>
        <w:t xml:space="preserve">. Ainda que catalisadores eficientes tenham sido desenvolvidos para a desidratação do glicerol, a principal desvantagem dos melhores catalisadores atuais é sua rápida desativação pela deposição de coque </w:t>
      </w:r>
      <w:r w:rsidRPr="00BA6BB6">
        <w:rPr>
          <w:szCs w:val="24"/>
          <w:lang w:val="pt-BR"/>
        </w:rPr>
        <w:fldChar w:fldCharType="begin" w:fldLock="1"/>
      </w:r>
      <w:r w:rsidR="00A5055E">
        <w:rPr>
          <w:szCs w:val="24"/>
          <w:lang w:val="pt-BR"/>
        </w:rPr>
        <w:instrText>ADDIN CSL_CITATION {"citationItems":[{"id":"ITEM-1","itemData":{"DOI":"10.1016/j.apcata.2016.04.022","ISSN":"0926860X","author":[{"dropping-particle":"","family":"Dalil","given":"Marjan","non-dropping-particle":"","parse-names":false,"suffix":""},{"dropping-particle":"","family":"Edake","given":"Mahesh","non-dropping-particle":"","parse-names":false,"suffix":""},{"dropping-particle":"","family":"Sudeau","given":"Camille","non-dropping-particle":"","parse-names":false,"suffix":""},{"dropping-particle":"","family":"Dubois","given":"Jean-Luc","non-dropping-particle":"","parse-names":false,"suffix":""},{"dropping-particle":"","family":"Patience","given":"Gregory S.","non-dropping-particle":"","parse-names":false,"suffix":""}],"container-title":"Applied Catalysis A: General","id":"ITEM-1","issued":{"date-parts":[["2016","7"]]},"page":"80-89","title":"Coke promoters improve acrolein selectivity in the gas-phase dehydration of glycerol to acrolein","type":"article-journal","volume":"522"},"uris":["http://www.mendeley.com/documents/?uuid=bfde0ea5-9afb-4870-93d8-c3f34953efa6"]},{"id":"ITEM-2","itemData":{"DOI":"10.1016/j.apcata.2010.12.007","ISSN":"0926860X","author":[{"dropping-particle":"","family":"Kim","given":"Yong Tae","non-dropping-particle":"","parse-names":false,"suffix":""},{"dropping-particle":"","family":"Jung","given":"Kwang-Deog","non-dropping-particle":"","parse-names":false,"suffix":""},{"dropping-particle":"","family":"Park","given":"Eun Duck","non-dropping-particle":"","parse-names":false,"suffix":""}],"container-title":"Applied Catalysis A: General","id":"ITEM-2","issue":"1-2","issued":{"date-parts":[["2011","2"]]},"page":"275-287","title":"A comparative study for gas-phase dehydration of glycerol over H-zeolites","type":"article-journal","volume":"393"},"uris":["http://www.mendeley.com/documents/?uuid=9f450736-60e9-47ab-a96f-004793b621ec"]}],"mendeley":{"formattedCitation":"[10,11]","plainTextFormattedCitation":"[10,11]","previouslyFormattedCitation":"[10,11]"},"properties":{"noteIndex":0},"schema":"https://github.com/citation-style-language/schema/raw/master/csl-citation.json"}</w:instrText>
      </w:r>
      <w:r w:rsidRPr="00BA6BB6">
        <w:rPr>
          <w:szCs w:val="24"/>
          <w:lang w:val="pt-BR"/>
        </w:rPr>
        <w:fldChar w:fldCharType="separate"/>
      </w:r>
      <w:r w:rsidR="00857063">
        <w:rPr>
          <w:noProof/>
          <w:szCs w:val="24"/>
          <w:lang w:val="pt-BR"/>
        </w:rPr>
        <w:t>(</w:t>
      </w:r>
      <w:r w:rsidR="00A5055E" w:rsidRPr="00A5055E">
        <w:rPr>
          <w:noProof/>
          <w:szCs w:val="24"/>
          <w:lang w:val="pt-BR"/>
        </w:rPr>
        <w:t>10,11</w:t>
      </w:r>
      <w:r w:rsidR="00857063">
        <w:rPr>
          <w:noProof/>
          <w:szCs w:val="24"/>
          <w:lang w:val="pt-BR"/>
        </w:rPr>
        <w:t>)</w:t>
      </w:r>
      <w:r w:rsidRPr="00BA6BB6">
        <w:rPr>
          <w:szCs w:val="24"/>
          <w:lang w:val="pt-BR"/>
        </w:rPr>
        <w:fldChar w:fldCharType="end"/>
      </w:r>
      <w:r w:rsidRPr="00BA6BB6">
        <w:rPr>
          <w:szCs w:val="24"/>
          <w:lang w:val="pt-BR"/>
        </w:rPr>
        <w:t xml:space="preserve">. Nesse contexto, o desenho de novos catalisadores promissores para conversão do glicerol depende principalmente da área de superfície, tamanho de poros, força e natureza dos sítios ácidos visando obter sólidos resistentes estruturalmente e tolerantes ao depósitos de coque </w:t>
      </w:r>
      <w:r w:rsidRPr="00BA6BB6">
        <w:rPr>
          <w:szCs w:val="24"/>
          <w:lang w:val="pt-BR"/>
        </w:rPr>
        <w:fldChar w:fldCharType="begin" w:fldLock="1"/>
      </w:r>
      <w:r w:rsidR="00A5055E">
        <w:rPr>
          <w:szCs w:val="24"/>
          <w:lang w:val="pt-BR"/>
        </w:rPr>
        <w:instrText>ADDIN CSL_CITATION {"citationItems":[{"id":"ITEM-1","itemData":{"DOI":"10.1016/j.molcata.2016.05.022","ISSN":"13811169","author":[{"dropping-particle":"","family":"Dalil","given":"Marjan","non-dropping-particle":"","parse-names":false,"suffix":""},{"dropping-particle":"","family":"Carnevali","given":"Davide","non-dropping-particle":"","parse-names":false,"suffix":""},{"dropping-particle":"","family":"Edake","given":"Mahesh","non-dropping-particle":"","parse-names":false,"suffix":""},{"dropping-particle":"","family":"Auroux","given":"Aline","non-dropping-particle":"","parse-names":false,"suffix":""},{"dropping-particle":"","family":"Dubois","given":"Jean-Luc","non-dropping-particle":"","parse-names":false,"suffix":""},{"dropping-particle":"","family":"Patience","given":"Gregory S.","non-dropping-particle":"","parse-names":false,"suffix":""}],"container-title":"Journal of Molecular Catalysis A: Chemical","id":"ITEM-1","issued":{"date-parts":[["2016","9"]]},"page":"146-155","title":"Gas phase dehydration of glycerol to acrolein: Coke on WO3/TiO2 reduces by-products","type":"article-journal","volume":"421"},"uris":["http://www.mendeley.com/documents/?uuid=417e95f9-26a9-4e7d-8661-1461e90353a2"]}],"mendeley":{"formattedCitation":"[12]","plainTextFormattedCitation":"[12]","previouslyFormattedCitation":"[12]"},"properties":{"noteIndex":0},"schema":"https://github.com/citation-style-language/schema/raw/master/csl-citation.json"}</w:instrText>
      </w:r>
      <w:r w:rsidRPr="00BA6BB6">
        <w:rPr>
          <w:szCs w:val="24"/>
          <w:lang w:val="pt-BR"/>
        </w:rPr>
        <w:fldChar w:fldCharType="separate"/>
      </w:r>
      <w:r w:rsidR="00857063">
        <w:rPr>
          <w:noProof/>
          <w:szCs w:val="24"/>
          <w:lang w:val="pt-BR"/>
        </w:rPr>
        <w:t>(</w:t>
      </w:r>
      <w:r w:rsidR="00A5055E" w:rsidRPr="00A5055E">
        <w:rPr>
          <w:noProof/>
          <w:szCs w:val="24"/>
          <w:lang w:val="pt-BR"/>
        </w:rPr>
        <w:t>12</w:t>
      </w:r>
      <w:r w:rsidR="00857063">
        <w:rPr>
          <w:noProof/>
          <w:szCs w:val="24"/>
          <w:lang w:val="pt-BR"/>
        </w:rPr>
        <w:t>)</w:t>
      </w:r>
      <w:r w:rsidRPr="00BA6BB6">
        <w:rPr>
          <w:szCs w:val="24"/>
          <w:lang w:val="pt-BR"/>
        </w:rPr>
        <w:fldChar w:fldCharType="end"/>
      </w:r>
      <w:r w:rsidRPr="00BA6BB6">
        <w:rPr>
          <w:szCs w:val="24"/>
          <w:lang w:val="pt-BR"/>
        </w:rPr>
        <w:t xml:space="preserve">. </w:t>
      </w:r>
    </w:p>
    <w:p w14:paraId="745C2DB9" w14:textId="32CB2112" w:rsidR="00BA6BB6" w:rsidRPr="00635D5E" w:rsidRDefault="00BA6BB6" w:rsidP="00635D5E">
      <w:pPr>
        <w:pStyle w:val="TAMainText"/>
        <w:rPr>
          <w:szCs w:val="24"/>
          <w:lang w:val="pt-BR"/>
        </w:rPr>
      </w:pPr>
      <w:r w:rsidRPr="00BA6BB6">
        <w:rPr>
          <w:szCs w:val="24"/>
          <w:lang w:val="pt-BR"/>
        </w:rPr>
        <w:t xml:space="preserve">Uma forma de melhorar a estabilidade, a atividade em diferentes reações e reduzir a deposição de coque é a incorporação de diferentes óxidos metálicos em catalisadores à base de zeólitas que podem atuar como sítios ativos secundários, bem como ajustar as propriedades </w:t>
      </w:r>
      <w:r w:rsidRPr="00BA6BB6">
        <w:rPr>
          <w:szCs w:val="24"/>
          <w:lang w:val="pt-BR"/>
        </w:rPr>
        <w:lastRenderedPageBreak/>
        <w:t xml:space="preserve">texturais e ácido/básicas dos catalisadores </w:t>
      </w:r>
      <w:r w:rsidRPr="0056785D">
        <w:rPr>
          <w:szCs w:val="24"/>
        </w:rPr>
        <w:fldChar w:fldCharType="begin" w:fldLock="1"/>
      </w:r>
      <w:r w:rsidR="00A5055E">
        <w:rPr>
          <w:szCs w:val="24"/>
          <w:lang w:val="pt-BR"/>
        </w:rPr>
        <w:instrText>ADDIN CSL_CITATION {"citationItems":[{"id":"ITEM-1","itemData":{"DOI":"10.1016/j.mcat.2022.112414","ISSN":"24688231","author":[{"dropping-particle":"","family":"Oliveira","given":"Amanda Sayure Kasuya","non-dropping-particle":"de","parse-names":false,"suffix":""},{"dropping-particle":"","family":"Lopes","given":"Antônio Marcelo Silva","non-dropping-particle":"","parse-names":false,"suffix":""},{"dropping-particle":"","family":"Barbosa","given":"Felipe Fernandes","non-dropping-particle":"","parse-names":false,"suffix":""},{"dropping-particle":"","family":"Silva","given":"Francisco Ivan","non-dropping-particle":"da","parse-names":false,"suffix":""},{"dropping-particle":"","family":"Sousa","given":"José Antonio","non-dropping-particle":"de","parse-names":false,"suffix":""},{"dropping-particle":"","family":"Pontes","given":"Luiz Antônio Magalhães","non-dropping-particle":"","parse-names":false,"suffix":""},{"dropping-particle":"","family":"Pergher","given":"Sibele B.C.","non-dropping-particle":"","parse-names":false,"suffix":""},{"dropping-particle":"","family":"Braga","given":"Tiago Pinheiro","non-dropping-particle":"","parse-names":false,"suffix":""}],"container-title":"Molecular Catalysis","id":"ITEM-1","issued":{"date-parts":[["2022","7"]]},"page":"112414","title":"Restraining deactivation of β-zeolite by modifying with MgAl2O4 spinel in gas-phase glycerol dehydration","type":"article-journal","volume":"527"},"uris":["http://www.mendeley.com/documents/?uuid=f7ba6ea3-a7f9-4bf1-bd34-5220a89af235"]}],"mendeley":{"formattedCitation":"[13]","plainTextFormattedCitation":"[13]","previouslyFormattedCitation":"[13]"},"properties":{"noteIndex":0},"schema":"https://github.com/citation-style-language/schema/raw/master/csl-citation.json"}</w:instrText>
      </w:r>
      <w:r w:rsidRPr="0056785D">
        <w:rPr>
          <w:szCs w:val="24"/>
        </w:rPr>
        <w:fldChar w:fldCharType="separate"/>
      </w:r>
      <w:r w:rsidR="00857063">
        <w:rPr>
          <w:noProof/>
          <w:szCs w:val="24"/>
          <w:lang w:val="pt-BR"/>
        </w:rPr>
        <w:t>(</w:t>
      </w:r>
      <w:r w:rsidR="00A5055E" w:rsidRPr="00A5055E">
        <w:rPr>
          <w:noProof/>
          <w:szCs w:val="24"/>
          <w:lang w:val="pt-BR"/>
        </w:rPr>
        <w:t>13</w:t>
      </w:r>
      <w:r w:rsidR="00857063">
        <w:rPr>
          <w:noProof/>
          <w:szCs w:val="24"/>
          <w:lang w:val="pt-BR"/>
        </w:rPr>
        <w:t>)</w:t>
      </w:r>
      <w:r w:rsidRPr="0056785D">
        <w:rPr>
          <w:szCs w:val="24"/>
        </w:rPr>
        <w:fldChar w:fldCharType="end"/>
      </w:r>
      <w:r w:rsidRPr="00BA6BB6">
        <w:rPr>
          <w:szCs w:val="24"/>
          <w:lang w:val="pt-BR"/>
        </w:rPr>
        <w:t xml:space="preserve">. Assim, a incorporação da zeólita beta com óxidos com propriedades básicas pode favorecer a produção de álcool alílico durante a reação de desidratação do glicerol, uma vez que sua seletividade está diretamente relacionada a presença de sítios básicos nos catalisadores </w:t>
      </w:r>
      <w:r w:rsidRPr="0056785D">
        <w:rPr>
          <w:szCs w:val="24"/>
        </w:rPr>
        <w:fldChar w:fldCharType="begin" w:fldLock="1"/>
      </w:r>
      <w:r w:rsidR="00A5055E">
        <w:rPr>
          <w:szCs w:val="24"/>
          <w:lang w:val="pt-BR"/>
        </w:rPr>
        <w:instrText>ADDIN CSL_CITATION {"citationItems":[{"id":"ITEM-1","itemData":{"DOI":"10.1016/j.apcata.2015.09.039","ISSN":"0926860X","author":[{"dropping-particle":"","family":"Sánchez","given":"G.","non-dropping-particle":"","parse-names":false,"suffix":""},{"dropping-particle":"","family":"Dlugogorski","given":"B.Z.","non-dropping-particle":"","parse-names":false,"suffix":""},{"dropping-particle":"","family":"Kennedy","given":"E.M.","non-dropping-particle":"","parse-names":false,"suffix":""},{"dropping-particle":"","family":"Stockenhuber","given":"M.","non-dropping-particle":"","parse-names":false,"suffix":""}],"container-title":"Applied Catalysis A: General","id":"ITEM-1","issued":{"date-parts":[["2016","1"]]},"page":"130-142","title":"Zeolite-supported iron catalysts for allyl alcohol synthesis from glycerol","type":"article-journal","volume":"509"},"uris":["http://www.mendeley.com/documents/?uuid=0b917e07-351b-44fd-844b-7152cc7aefa8"]}],"mendeley":{"formattedCitation":"[8]","plainTextFormattedCitation":"[8]","previouslyFormattedCitation":"[8]"},"properties":{"noteIndex":0},"schema":"https://github.com/citation-style-language/schema/raw/master/csl-citation.json"}</w:instrText>
      </w:r>
      <w:r w:rsidRPr="0056785D">
        <w:rPr>
          <w:szCs w:val="24"/>
        </w:rPr>
        <w:fldChar w:fldCharType="separate"/>
      </w:r>
      <w:r w:rsidR="00857063">
        <w:rPr>
          <w:noProof/>
          <w:szCs w:val="24"/>
          <w:lang w:val="pt-BR"/>
        </w:rPr>
        <w:t>(</w:t>
      </w:r>
      <w:r w:rsidR="00A5055E" w:rsidRPr="00A5055E">
        <w:rPr>
          <w:noProof/>
          <w:szCs w:val="24"/>
          <w:lang w:val="pt-BR"/>
        </w:rPr>
        <w:t>8</w:t>
      </w:r>
      <w:r w:rsidR="00857063">
        <w:rPr>
          <w:noProof/>
          <w:szCs w:val="24"/>
          <w:lang w:val="pt-BR"/>
        </w:rPr>
        <w:t>)</w:t>
      </w:r>
      <w:r w:rsidRPr="0056785D">
        <w:rPr>
          <w:szCs w:val="24"/>
        </w:rPr>
        <w:fldChar w:fldCharType="end"/>
      </w:r>
      <w:r w:rsidRPr="00BA6BB6">
        <w:rPr>
          <w:szCs w:val="24"/>
          <w:lang w:val="pt-BR"/>
        </w:rPr>
        <w:t>.</w:t>
      </w:r>
    </w:p>
    <w:p w14:paraId="5C8EDB71" w14:textId="0AAE44F3" w:rsidR="00BA6BB6" w:rsidRPr="00BA6BB6" w:rsidRDefault="00AA4583" w:rsidP="00635D5E">
      <w:pPr>
        <w:pStyle w:val="TAMainText"/>
        <w:rPr>
          <w:rFonts w:ascii="Times New Roman" w:hAnsi="Times New Roman"/>
          <w:lang w:val="pt-BR"/>
        </w:rPr>
      </w:pPr>
      <w:r>
        <w:rPr>
          <w:szCs w:val="24"/>
          <w:lang w:val="pt-BR"/>
        </w:rPr>
        <w:t>Assim</w:t>
      </w:r>
      <w:r w:rsidR="00635D5E" w:rsidRPr="00635D5E">
        <w:rPr>
          <w:szCs w:val="24"/>
          <w:lang w:val="pt-BR"/>
        </w:rPr>
        <w:t>, o presente estudo relata a preparação de catalisadores à base de zeólita beta impregnados com diferentes teores de ZnAl</w:t>
      </w:r>
      <w:r w:rsidR="00635D5E" w:rsidRPr="00635D5E">
        <w:rPr>
          <w:szCs w:val="24"/>
          <w:vertAlign w:val="subscript"/>
          <w:lang w:val="pt-BR"/>
        </w:rPr>
        <w:t>2</w:t>
      </w:r>
      <w:r w:rsidR="00635D5E" w:rsidRPr="00635D5E">
        <w:rPr>
          <w:szCs w:val="24"/>
          <w:lang w:val="pt-BR"/>
        </w:rPr>
        <w:t>O</w:t>
      </w:r>
      <w:r w:rsidR="00635D5E" w:rsidRPr="00635D5E">
        <w:rPr>
          <w:szCs w:val="24"/>
          <w:vertAlign w:val="subscript"/>
          <w:lang w:val="pt-BR"/>
        </w:rPr>
        <w:t>4</w:t>
      </w:r>
      <w:r w:rsidR="00635D5E" w:rsidRPr="00635D5E">
        <w:rPr>
          <w:szCs w:val="24"/>
          <w:lang w:val="pt-BR"/>
        </w:rPr>
        <w:t>. Os materiais obtidos foram caracterizados quanto à sua estrutura cristalina, acidez e propriedades texturais</w:t>
      </w:r>
      <w:r w:rsidR="00A5055E">
        <w:rPr>
          <w:szCs w:val="24"/>
          <w:lang w:val="pt-BR"/>
        </w:rPr>
        <w:t xml:space="preserve"> e sua atividade </w:t>
      </w:r>
      <w:r w:rsidR="00635D5E" w:rsidRPr="00635D5E">
        <w:rPr>
          <w:szCs w:val="24"/>
          <w:lang w:val="pt-BR"/>
        </w:rPr>
        <w:t xml:space="preserve">catalítica </w:t>
      </w:r>
      <w:r w:rsidR="00A5055E">
        <w:rPr>
          <w:szCs w:val="24"/>
          <w:lang w:val="pt-BR"/>
        </w:rPr>
        <w:t>foi testada</w:t>
      </w:r>
      <w:r w:rsidR="00635D5E" w:rsidRPr="00635D5E">
        <w:rPr>
          <w:szCs w:val="24"/>
          <w:lang w:val="pt-BR"/>
        </w:rPr>
        <w:t xml:space="preserve"> para a produção de álcool alílico a partir da desidratação catalítica do glicerol em fase </w:t>
      </w:r>
      <w:r w:rsidR="00A5055E">
        <w:rPr>
          <w:szCs w:val="24"/>
          <w:lang w:val="pt-BR"/>
        </w:rPr>
        <w:t>gasosa.</w:t>
      </w:r>
    </w:p>
    <w:p w14:paraId="52FFAC79" w14:textId="77777777" w:rsidR="00EA4E1B" w:rsidRPr="001F25B2" w:rsidRDefault="00EA4E1B" w:rsidP="00635D5E">
      <w:pPr>
        <w:pStyle w:val="Ttulo2"/>
        <w:spacing w:line="240" w:lineRule="exact"/>
        <w:rPr>
          <w:rFonts w:ascii="Helvetica" w:hAnsi="Helvetica" w:cs="Helvetica"/>
          <w:sz w:val="24"/>
          <w:szCs w:val="24"/>
        </w:rPr>
      </w:pPr>
      <w:r w:rsidRPr="001F25B2">
        <w:rPr>
          <w:rFonts w:ascii="Helvetica" w:hAnsi="Helvetica" w:cs="Helvetica"/>
          <w:sz w:val="24"/>
          <w:szCs w:val="24"/>
        </w:rPr>
        <w:t>Experimental</w:t>
      </w:r>
    </w:p>
    <w:p w14:paraId="1B2C224F" w14:textId="49D2E0D3" w:rsidR="00635D5E" w:rsidRPr="008011E7" w:rsidRDefault="00635D5E" w:rsidP="00635D5E">
      <w:pPr>
        <w:pStyle w:val="TAMainText"/>
        <w:ind w:firstLine="0"/>
        <w:rPr>
          <w:rFonts w:ascii="Times New Roman" w:hAnsi="Times New Roman"/>
          <w:i/>
          <w:lang w:val="pt-BR"/>
        </w:rPr>
      </w:pPr>
      <w:r w:rsidRPr="008011E7">
        <w:rPr>
          <w:rFonts w:ascii="Times New Roman" w:hAnsi="Times New Roman"/>
          <w:i/>
          <w:iCs/>
          <w:lang w:val="pt-BR"/>
        </w:rPr>
        <w:t>Síntese da zeólita Beta</w:t>
      </w:r>
      <w:r w:rsidR="008011E7" w:rsidRPr="008011E7">
        <w:rPr>
          <w:rFonts w:ascii="Times New Roman" w:hAnsi="Times New Roman"/>
          <w:i/>
          <w:iCs/>
          <w:lang w:val="pt-BR"/>
        </w:rPr>
        <w:t xml:space="preserve"> p</w:t>
      </w:r>
      <w:r w:rsidR="008011E7">
        <w:rPr>
          <w:rFonts w:ascii="Times New Roman" w:hAnsi="Times New Roman"/>
          <w:i/>
          <w:iCs/>
          <w:lang w:val="pt-BR"/>
        </w:rPr>
        <w:t xml:space="preserve">ura e </w:t>
      </w:r>
      <w:r w:rsidRPr="00635D5E">
        <w:rPr>
          <w:rFonts w:ascii="Times New Roman" w:hAnsi="Times New Roman"/>
          <w:i/>
          <w:iCs/>
          <w:lang w:val="pt-BR"/>
        </w:rPr>
        <w:t xml:space="preserve">de </w:t>
      </w:r>
      <w:r w:rsidRPr="00635D5E">
        <w:rPr>
          <w:rFonts w:ascii="Times New Roman" w:hAnsi="Times New Roman"/>
          <w:i/>
          <w:iCs/>
          <w:lang w:val="pt-BR"/>
        </w:rPr>
        <w:t>ZnAl</w:t>
      </w:r>
      <w:r w:rsidRPr="00635D5E">
        <w:rPr>
          <w:rFonts w:ascii="Times New Roman" w:hAnsi="Times New Roman"/>
          <w:i/>
          <w:iCs/>
          <w:vertAlign w:val="subscript"/>
          <w:lang w:val="pt-BR"/>
        </w:rPr>
        <w:t>2</w:t>
      </w:r>
      <w:r w:rsidRPr="00635D5E">
        <w:rPr>
          <w:rFonts w:ascii="Times New Roman" w:hAnsi="Times New Roman"/>
          <w:i/>
          <w:iCs/>
          <w:lang w:val="pt-BR"/>
        </w:rPr>
        <w:t>O</w:t>
      </w:r>
      <w:r w:rsidRPr="00635D5E">
        <w:rPr>
          <w:rFonts w:ascii="Times New Roman" w:hAnsi="Times New Roman"/>
          <w:i/>
          <w:iCs/>
          <w:vertAlign w:val="subscript"/>
          <w:lang w:val="pt-BR"/>
        </w:rPr>
        <w:t>4</w:t>
      </w:r>
      <w:r w:rsidRPr="00635D5E">
        <w:rPr>
          <w:rFonts w:ascii="Times New Roman" w:hAnsi="Times New Roman"/>
          <w:i/>
          <w:iCs/>
          <w:lang w:val="pt-BR"/>
        </w:rPr>
        <w:t xml:space="preserve"> </w:t>
      </w:r>
      <w:r w:rsidRPr="00635D5E">
        <w:rPr>
          <w:rFonts w:ascii="Times New Roman" w:hAnsi="Times New Roman"/>
          <w:i/>
          <w:iCs/>
          <w:lang w:val="pt-BR"/>
        </w:rPr>
        <w:t>combinado com a</w:t>
      </w:r>
      <w:r w:rsidRPr="00635D5E">
        <w:rPr>
          <w:rFonts w:ascii="Times New Roman" w:hAnsi="Times New Roman"/>
          <w:i/>
          <w:iCs/>
          <w:lang w:val="pt-BR"/>
        </w:rPr>
        <w:t xml:space="preserve"> H-BEA</w:t>
      </w:r>
    </w:p>
    <w:p w14:paraId="4D0C5542" w14:textId="460F2DA1" w:rsidR="00635D5E" w:rsidRPr="00635D5E" w:rsidRDefault="008011E7" w:rsidP="00606DA1">
      <w:pPr>
        <w:pStyle w:val="TAMainText"/>
        <w:spacing w:after="120"/>
        <w:rPr>
          <w:rFonts w:ascii="Times New Roman" w:hAnsi="Times New Roman"/>
          <w:lang w:val="pt-BR"/>
        </w:rPr>
      </w:pPr>
      <w:r>
        <w:rPr>
          <w:rFonts w:ascii="Times New Roman" w:hAnsi="Times New Roman"/>
          <w:lang w:val="pt-BR"/>
        </w:rPr>
        <w:t xml:space="preserve">Zeólita beta parental, denominada como H-BEA, foi sintetizada conforme procedimento </w:t>
      </w:r>
      <w:r w:rsidR="00606DA1">
        <w:rPr>
          <w:rFonts w:ascii="Times New Roman" w:hAnsi="Times New Roman"/>
          <w:lang w:val="pt-BR"/>
        </w:rPr>
        <w:t>previamente descrito</w:t>
      </w:r>
      <w:r>
        <w:rPr>
          <w:rFonts w:ascii="Times New Roman" w:hAnsi="Times New Roman"/>
          <w:lang w:val="pt-BR"/>
        </w:rPr>
        <w:t xml:space="preserve"> </w:t>
      </w:r>
      <w:r>
        <w:rPr>
          <w:rFonts w:ascii="Times New Roman" w:hAnsi="Times New Roman"/>
          <w:lang w:val="pt-BR"/>
        </w:rPr>
        <w:fldChar w:fldCharType="begin" w:fldLock="1"/>
      </w:r>
      <w:r w:rsidR="00A5055E">
        <w:rPr>
          <w:rFonts w:ascii="Times New Roman" w:hAnsi="Times New Roman"/>
          <w:lang w:val="pt-BR"/>
        </w:rPr>
        <w:instrText>ADDIN CSL_CITATION {"citationItems":[{"id":"ITEM-1","itemData":{"DOI":"10.1016/j.mcat.2022.112414","ISSN":"24688231","author":[{"dropping-particle":"","family":"Oliveira","given":"Amanda Sayure Kasuya","non-dropping-particle":"de","parse-names":false,"suffix":""},{"dropping-particle":"","family":"Lopes","given":"Antônio Marcelo Silva","non-dropping-particle":"","parse-names":false,"suffix":""},{"dropping-particle":"","family":"Barbosa","given":"Felipe Fernandes","non-dropping-particle":"","parse-names":false,"suffix":""},{"dropping-particle":"","family":"Silva","given":"Francisco Ivan","non-dropping-particle":"da","parse-names":false,"suffix":""},{"dropping-particle":"","family":"Sousa","given":"José Antonio","non-dropping-particle":"de","parse-names":false,"suffix":""},{"dropping-particle":"","family":"Pontes","given":"Luiz Antônio Magalhães","non-dropping-particle":"","parse-names":false,"suffix":""},{"dropping-particle":"","family":"Pergher","given":"Sibele B.C.","non-dropping-particle":"","parse-names":false,"suffix":""},{"dropping-particle":"","family":"Braga","given":"Tiago Pinheiro","non-dropping-particle":"","parse-names":false,"suffix":""}],"container-title":"Molecular Catalysis","id":"ITEM-1","issued":{"date-parts":[["2022","7"]]},"page":"112414","title":"Restraining deactivation of β-zeolite by modifying with MgAl2O4 spinel in gas-phase glycerol dehydration","type":"article-journal","volume":"527"},"uris":["http://www.mendeley.com/documents/?uuid=f7ba6ea3-a7f9-4bf1-bd34-5220a89af235"]}],"mendeley":{"formattedCitation":"[13]","plainTextFormattedCitation":"[13]","previouslyFormattedCitation":"[13]"},"properties":{"noteIndex":0},"schema":"https://github.com/citation-style-language/schema/raw/master/csl-citation.json"}</w:instrText>
      </w:r>
      <w:r>
        <w:rPr>
          <w:rFonts w:ascii="Times New Roman" w:hAnsi="Times New Roman"/>
          <w:lang w:val="pt-BR"/>
        </w:rPr>
        <w:fldChar w:fldCharType="separate"/>
      </w:r>
      <w:r w:rsidR="00857063">
        <w:rPr>
          <w:rFonts w:ascii="Times New Roman" w:hAnsi="Times New Roman"/>
          <w:noProof/>
          <w:lang w:val="pt-BR"/>
        </w:rPr>
        <w:t>(</w:t>
      </w:r>
      <w:r w:rsidR="00A5055E" w:rsidRPr="00A5055E">
        <w:rPr>
          <w:rFonts w:ascii="Times New Roman" w:hAnsi="Times New Roman"/>
          <w:noProof/>
          <w:lang w:val="pt-BR"/>
        </w:rPr>
        <w:t>13</w:t>
      </w:r>
      <w:r w:rsidR="00857063">
        <w:rPr>
          <w:rFonts w:ascii="Times New Roman" w:hAnsi="Times New Roman"/>
          <w:noProof/>
          <w:lang w:val="pt-BR"/>
        </w:rPr>
        <w:t>)</w:t>
      </w:r>
      <w:r>
        <w:rPr>
          <w:rFonts w:ascii="Times New Roman" w:hAnsi="Times New Roman"/>
          <w:lang w:val="pt-BR"/>
        </w:rPr>
        <w:fldChar w:fldCharType="end"/>
      </w:r>
      <w:r>
        <w:rPr>
          <w:rFonts w:ascii="Times New Roman" w:hAnsi="Times New Roman"/>
          <w:lang w:val="pt-BR"/>
        </w:rPr>
        <w:t>. Em seguida, d</w:t>
      </w:r>
      <w:r w:rsidR="00635D5E" w:rsidRPr="008011E7">
        <w:rPr>
          <w:rFonts w:ascii="Times New Roman" w:hAnsi="Times New Roman"/>
          <w:lang w:val="pt-BR"/>
        </w:rPr>
        <w:t>iferentes quantidades de espinélio de aluminato de zinco foram incorporados ao material H-BEA através do método de impregnação incipiente. Inicialmente preparou-se soluções aquosas de nitrato de zinco {Zn(NO</w:t>
      </w:r>
      <w:r w:rsidR="00635D5E" w:rsidRPr="008011E7">
        <w:rPr>
          <w:rFonts w:ascii="Times New Roman" w:hAnsi="Times New Roman"/>
          <w:vertAlign w:val="subscript"/>
          <w:lang w:val="pt-BR"/>
        </w:rPr>
        <w:t>3</w:t>
      </w:r>
      <w:r w:rsidR="00635D5E" w:rsidRPr="008011E7">
        <w:rPr>
          <w:rFonts w:ascii="Times New Roman" w:hAnsi="Times New Roman"/>
          <w:lang w:val="pt-BR"/>
        </w:rPr>
        <w:t>)</w:t>
      </w:r>
      <w:r w:rsidR="00635D5E" w:rsidRPr="008011E7">
        <w:rPr>
          <w:rFonts w:ascii="Times New Roman" w:hAnsi="Times New Roman"/>
          <w:vertAlign w:val="subscript"/>
          <w:lang w:val="pt-BR"/>
        </w:rPr>
        <w:t>3</w:t>
      </w:r>
      <w:r w:rsidR="00635D5E" w:rsidRPr="008011E7">
        <w:rPr>
          <w:rFonts w:ascii="Times New Roman" w:hAnsi="Times New Roman"/>
          <w:lang w:val="pt-BR"/>
        </w:rPr>
        <w:t>.6H</w:t>
      </w:r>
      <w:r w:rsidR="00635D5E" w:rsidRPr="008011E7">
        <w:rPr>
          <w:rFonts w:ascii="Times New Roman" w:hAnsi="Times New Roman"/>
          <w:vertAlign w:val="subscript"/>
          <w:lang w:val="pt-BR"/>
        </w:rPr>
        <w:t>2</w:t>
      </w:r>
      <w:r w:rsidR="00635D5E" w:rsidRPr="008011E7">
        <w:rPr>
          <w:rFonts w:ascii="Times New Roman" w:hAnsi="Times New Roman"/>
          <w:lang w:val="pt-BR"/>
        </w:rPr>
        <w:t>O} e nitrato de alumínio {Al(NO</w:t>
      </w:r>
      <w:r w:rsidR="00635D5E" w:rsidRPr="008011E7">
        <w:rPr>
          <w:rFonts w:ascii="Times New Roman" w:hAnsi="Times New Roman"/>
          <w:vertAlign w:val="subscript"/>
          <w:lang w:val="pt-BR"/>
        </w:rPr>
        <w:t>3</w:t>
      </w:r>
      <w:r w:rsidR="00635D5E" w:rsidRPr="008011E7">
        <w:rPr>
          <w:rFonts w:ascii="Times New Roman" w:hAnsi="Times New Roman"/>
          <w:lang w:val="pt-BR"/>
        </w:rPr>
        <w:t>)</w:t>
      </w:r>
      <w:r w:rsidR="00635D5E" w:rsidRPr="008011E7">
        <w:rPr>
          <w:rFonts w:ascii="Times New Roman" w:hAnsi="Times New Roman"/>
          <w:vertAlign w:val="subscript"/>
          <w:lang w:val="pt-BR"/>
        </w:rPr>
        <w:t>3</w:t>
      </w:r>
      <w:r w:rsidR="00635D5E" w:rsidRPr="008011E7">
        <w:rPr>
          <w:rFonts w:ascii="Times New Roman" w:hAnsi="Times New Roman"/>
          <w:lang w:val="pt-BR"/>
        </w:rPr>
        <w:t>.9H</w:t>
      </w:r>
      <w:r w:rsidR="00635D5E" w:rsidRPr="008011E7">
        <w:rPr>
          <w:rFonts w:ascii="Times New Roman" w:hAnsi="Times New Roman"/>
          <w:vertAlign w:val="subscript"/>
          <w:lang w:val="pt-BR"/>
        </w:rPr>
        <w:t>2</w:t>
      </w:r>
      <w:r w:rsidR="00635D5E" w:rsidRPr="008011E7">
        <w:rPr>
          <w:rFonts w:ascii="Times New Roman" w:hAnsi="Times New Roman"/>
          <w:lang w:val="pt-BR"/>
        </w:rPr>
        <w:t>O} como soluções precursoras em quantidade suficiente para obtenção de espinélio de aluminato de zinco  em 2, 5 e 10% em peso, respectivamente. As soluções precursoras de espinélio foram gotejadas lentamente sobre o sólido H-BEA até que este ficasse homogeneamente úmido e foi posteriormente seco em estufa a 100ºC durante 240 min. O procedimento foi repetido até que todo o volume de solução tivesse sido utilizado. Em seguida, as amostras foram calcinadas sob fluxo de ar com taxa de aquecimento de 10ºC.min</w:t>
      </w:r>
      <w:r w:rsidR="00635D5E" w:rsidRPr="008011E7">
        <w:rPr>
          <w:rFonts w:ascii="Times New Roman" w:hAnsi="Times New Roman"/>
          <w:vertAlign w:val="superscript"/>
          <w:lang w:val="pt-BR"/>
        </w:rPr>
        <w:t>-1</w:t>
      </w:r>
      <w:r w:rsidR="00635D5E" w:rsidRPr="008011E7">
        <w:rPr>
          <w:rFonts w:ascii="Times New Roman" w:hAnsi="Times New Roman"/>
          <w:lang w:val="pt-BR"/>
        </w:rPr>
        <w:t xml:space="preserve"> conforme a seguinte rampa de aquecimento de 30-100ºC, com permanência de 30 min; 100-800ºC, com permanência de 180 min.  Os sólidos obtidos, contendo 2, 5 e 10% de ZnAl</w:t>
      </w:r>
      <w:r w:rsidR="00635D5E" w:rsidRPr="008011E7">
        <w:rPr>
          <w:rFonts w:ascii="Times New Roman" w:hAnsi="Times New Roman"/>
          <w:vertAlign w:val="subscript"/>
          <w:lang w:val="pt-BR"/>
        </w:rPr>
        <w:t>2</w:t>
      </w:r>
      <w:r w:rsidR="00635D5E" w:rsidRPr="008011E7">
        <w:rPr>
          <w:rFonts w:ascii="Times New Roman" w:hAnsi="Times New Roman"/>
          <w:lang w:val="pt-BR"/>
        </w:rPr>
        <w:t>O</w:t>
      </w:r>
      <w:r w:rsidR="00635D5E" w:rsidRPr="008011E7">
        <w:rPr>
          <w:rFonts w:ascii="Times New Roman" w:hAnsi="Times New Roman"/>
          <w:vertAlign w:val="subscript"/>
          <w:lang w:val="pt-BR"/>
        </w:rPr>
        <w:t>4</w:t>
      </w:r>
      <w:r w:rsidR="00635D5E" w:rsidRPr="008011E7">
        <w:rPr>
          <w:rFonts w:ascii="Times New Roman" w:hAnsi="Times New Roman"/>
          <w:lang w:val="pt-BR"/>
        </w:rPr>
        <w:t xml:space="preserve"> em peso combinados com a H-BEA foram nomeados como 2Zn/BEA, 5Zn/BEA e 10Zn/BEA, respectivamente. </w:t>
      </w:r>
      <w:r w:rsidR="00635D5E" w:rsidRPr="00A53A42">
        <w:rPr>
          <w:rFonts w:ascii="Times New Roman" w:hAnsi="Times New Roman"/>
          <w:lang w:val="pt-BR"/>
        </w:rPr>
        <w:t>À título de comparação, também sintetizou-se o espinélio de aluminato de zinco  puro (ZnAl</w:t>
      </w:r>
      <w:r w:rsidR="00635D5E" w:rsidRPr="00A53A42">
        <w:rPr>
          <w:rFonts w:ascii="Times New Roman" w:hAnsi="Times New Roman"/>
          <w:vertAlign w:val="subscript"/>
          <w:lang w:val="pt-BR"/>
        </w:rPr>
        <w:t>2</w:t>
      </w:r>
      <w:r w:rsidR="00635D5E" w:rsidRPr="00A53A42">
        <w:rPr>
          <w:rFonts w:ascii="Times New Roman" w:hAnsi="Times New Roman"/>
          <w:lang w:val="pt-BR"/>
        </w:rPr>
        <w:t>O</w:t>
      </w:r>
      <w:r w:rsidR="00635D5E" w:rsidRPr="00A53A42">
        <w:rPr>
          <w:rFonts w:ascii="Times New Roman" w:hAnsi="Times New Roman"/>
          <w:vertAlign w:val="subscript"/>
          <w:lang w:val="pt-BR"/>
        </w:rPr>
        <w:t>4</w:t>
      </w:r>
      <w:r w:rsidR="00635D5E" w:rsidRPr="00A53A42">
        <w:rPr>
          <w:rFonts w:ascii="Times New Roman" w:hAnsi="Times New Roman"/>
          <w:lang w:val="pt-BR"/>
        </w:rPr>
        <w:t xml:space="preserve">), conforme </w:t>
      </w:r>
      <w:r w:rsidR="00635D5E" w:rsidRPr="00A53A42">
        <w:rPr>
          <w:rFonts w:ascii="Times New Roman" w:hAnsi="Times New Roman"/>
          <w:lang w:val="pt-BR"/>
        </w:rPr>
        <w:t>descrito anteriormente</w:t>
      </w:r>
      <w:r w:rsidR="00635D5E" w:rsidRPr="00A53A42">
        <w:rPr>
          <w:rFonts w:ascii="Times New Roman" w:hAnsi="Times New Roman"/>
          <w:lang w:val="pt-BR"/>
        </w:rPr>
        <w:t xml:space="preserve"> </w:t>
      </w:r>
      <w:r w:rsidR="00635D5E" w:rsidRPr="00635D5E">
        <w:rPr>
          <w:rFonts w:ascii="Times New Roman" w:hAnsi="Times New Roman"/>
        </w:rPr>
        <w:fldChar w:fldCharType="begin" w:fldLock="1"/>
      </w:r>
      <w:r w:rsidR="00A5055E">
        <w:rPr>
          <w:rFonts w:ascii="Times New Roman" w:hAnsi="Times New Roman"/>
          <w:lang w:val="pt-BR"/>
        </w:rPr>
        <w:instrText>ADDIN CSL_CITATION {"citationItems":[{"id":"ITEM-1","itemData":{"DOI":"10.1016/j.mcat.2022.112414","ISSN":"24688231","author":[{"dropping-particle":"","family":"Oliveira","given":"Amanda Sayure Kasuya","non-dropping-particle":"de","parse-names":false,"suffix":""},{"dropping-particle":"","family":"Lopes","given":"Antônio Marcelo Silva","non-dropping-particle":"","parse-names":false,"suffix":""},{"dropping-particle":"","family":"Barbosa","given":"Felipe Fernandes","non-dropping-particle":"","parse-names":false,"suffix":""},{"dropping-particle":"","family":"Silva","given":"Francisco Ivan","non-dropping-particle":"da","parse-names":false,"suffix":""},{"dropping-particle":"","family":"Sousa","given":"José Antonio","non-dropping-particle":"de","parse-names":false,"suffix":""},{"dropping-particle":"","family":"Pontes","given":"Luiz Antônio Magalhães","non-dropping-particle":"","parse-names":false,"suffix":""},{"dropping-particle":"","family":"Pergher","given":"Sibele B.C.","non-dropping-particle":"","parse-names":false,"suffix":""},{"dropping-particle":"","family":"Braga","given":"Tiago Pinheiro","non-dropping-particle":"","parse-names":false,"suffix":""}],"container-title":"Molecular Catalysis","id":"ITEM-1","issued":{"date-parts":[["2022","7"]]},"page":"112414","title":"Restraining deactivation of β-zeolite by modifying with MgAl2O4 spinel in gas-phase glycerol dehydration","type":"article-journal","volume":"527"},"uris":["http://www.mendeley.com/documents/?uuid=f7ba6ea3-a7f9-4bf1-bd34-5220a89af235"]}],"mendeley":{"formattedCitation":"[13]","plainTextFormattedCitation":"[13]","previouslyFormattedCitation":"[13]"},"properties":{"noteIndex":0},"schema":"https://github.com/citation-style-language/schema/raw/master/csl-citation.json"}</w:instrText>
      </w:r>
      <w:r w:rsidR="00635D5E" w:rsidRPr="00635D5E">
        <w:rPr>
          <w:rFonts w:ascii="Times New Roman" w:hAnsi="Times New Roman"/>
        </w:rPr>
        <w:fldChar w:fldCharType="separate"/>
      </w:r>
      <w:r w:rsidR="00857063">
        <w:rPr>
          <w:rFonts w:ascii="Times New Roman" w:hAnsi="Times New Roman"/>
          <w:noProof/>
          <w:lang w:val="pt-BR"/>
        </w:rPr>
        <w:t>(</w:t>
      </w:r>
      <w:r w:rsidR="00A5055E" w:rsidRPr="00A5055E">
        <w:rPr>
          <w:rFonts w:ascii="Times New Roman" w:hAnsi="Times New Roman"/>
          <w:noProof/>
          <w:lang w:val="pt-BR"/>
        </w:rPr>
        <w:t>13</w:t>
      </w:r>
      <w:r w:rsidR="00857063">
        <w:rPr>
          <w:rFonts w:ascii="Times New Roman" w:hAnsi="Times New Roman"/>
          <w:noProof/>
          <w:lang w:val="pt-BR"/>
        </w:rPr>
        <w:t>)</w:t>
      </w:r>
      <w:r w:rsidR="00635D5E" w:rsidRPr="00635D5E">
        <w:rPr>
          <w:rFonts w:ascii="Times New Roman" w:hAnsi="Times New Roman"/>
        </w:rPr>
        <w:fldChar w:fldCharType="end"/>
      </w:r>
      <w:r w:rsidR="00635D5E" w:rsidRPr="00635D5E">
        <w:rPr>
          <w:rFonts w:ascii="Times New Roman" w:hAnsi="Times New Roman"/>
          <w:lang w:val="pt-BR"/>
        </w:rPr>
        <w:t xml:space="preserve">.  </w:t>
      </w:r>
    </w:p>
    <w:p w14:paraId="0219FCF3" w14:textId="7EB84408" w:rsidR="00635D5E" w:rsidRPr="00A53A42" w:rsidRDefault="00A53A42" w:rsidP="00606DA1">
      <w:pPr>
        <w:pStyle w:val="TAMainText"/>
        <w:ind w:firstLine="0"/>
        <w:rPr>
          <w:rFonts w:ascii="Times New Roman" w:hAnsi="Times New Roman"/>
          <w:i/>
          <w:iCs/>
          <w:lang w:val="pt-BR"/>
        </w:rPr>
      </w:pPr>
      <w:r w:rsidRPr="00A53A42">
        <w:rPr>
          <w:rFonts w:ascii="Times New Roman" w:hAnsi="Times New Roman"/>
          <w:i/>
          <w:iCs/>
          <w:lang w:val="pt-BR"/>
        </w:rPr>
        <w:t>Caracterização dos catalisadores frescos</w:t>
      </w:r>
    </w:p>
    <w:p w14:paraId="17A09943" w14:textId="5110B4D2" w:rsidR="00A53A42" w:rsidRPr="00A5055E" w:rsidRDefault="00A53A42" w:rsidP="00606DA1">
      <w:pPr>
        <w:pStyle w:val="TAMainText"/>
        <w:rPr>
          <w:rFonts w:ascii="Times New Roman" w:hAnsi="Times New Roman"/>
          <w:i/>
          <w:iCs/>
          <w:lang w:val="pt-BR"/>
        </w:rPr>
      </w:pPr>
      <w:r w:rsidRPr="008011E7">
        <w:rPr>
          <w:rFonts w:ascii="Times New Roman" w:hAnsi="Times New Roman"/>
          <w:lang w:val="pt-BR"/>
        </w:rPr>
        <w:t>A determinação das propriedades estruturais dos materiais foi realizada através da técnica de Difração de Raios-X (XRD) em um equipamento XRD-7000 Shimadzu com variação de 2</w:t>
      </w:r>
      <w:r w:rsidRPr="00A53A42">
        <w:rPr>
          <w:rFonts w:ascii="Times New Roman" w:hAnsi="Times New Roman"/>
        </w:rPr>
        <w:t>θ</w:t>
      </w:r>
      <w:r w:rsidRPr="008011E7">
        <w:rPr>
          <w:rFonts w:ascii="Times New Roman" w:hAnsi="Times New Roman"/>
          <w:lang w:val="pt-BR"/>
        </w:rPr>
        <w:t xml:space="preserve"> na faixa de 10 a 70° CuK</w:t>
      </w:r>
      <w:r w:rsidRPr="00A53A42">
        <w:rPr>
          <w:rFonts w:ascii="Times New Roman" w:hAnsi="Times New Roman"/>
        </w:rPr>
        <w:t>α</w:t>
      </w:r>
      <w:r w:rsidRPr="008011E7">
        <w:rPr>
          <w:rFonts w:ascii="Times New Roman" w:hAnsi="Times New Roman"/>
          <w:lang w:val="pt-BR"/>
        </w:rPr>
        <w:t xml:space="preserve"> (</w:t>
      </w:r>
      <w:r w:rsidRPr="00A53A42">
        <w:rPr>
          <w:rFonts w:ascii="Times New Roman" w:hAnsi="Times New Roman"/>
        </w:rPr>
        <w:t>λ</w:t>
      </w:r>
      <w:r w:rsidRPr="008011E7">
        <w:rPr>
          <w:rFonts w:ascii="Times New Roman" w:hAnsi="Times New Roman"/>
          <w:lang w:val="pt-BR"/>
        </w:rPr>
        <w:t xml:space="preserve"> = 1,5406Å). Os difratogramas obtidos foram analisados a partir do </w:t>
      </w:r>
      <w:r w:rsidRPr="008011E7">
        <w:rPr>
          <w:rFonts w:ascii="Times New Roman" w:hAnsi="Times New Roman"/>
          <w:i/>
          <w:iCs/>
          <w:lang w:val="pt-BR"/>
        </w:rPr>
        <w:t xml:space="preserve">software Panalitical </w:t>
      </w:r>
      <w:proofErr w:type="spellStart"/>
      <w:r w:rsidRPr="008011E7">
        <w:rPr>
          <w:rFonts w:ascii="Times New Roman" w:hAnsi="Times New Roman"/>
          <w:i/>
          <w:iCs/>
          <w:lang w:val="pt-BR"/>
        </w:rPr>
        <w:t>Highscore</w:t>
      </w:r>
      <w:proofErr w:type="spellEnd"/>
      <w:r w:rsidRPr="008011E7">
        <w:rPr>
          <w:rFonts w:ascii="Times New Roman" w:hAnsi="Times New Roman"/>
          <w:i/>
          <w:iCs/>
          <w:lang w:val="pt-BR"/>
        </w:rPr>
        <w:t xml:space="preserve"> Plus® </w:t>
      </w:r>
      <w:r w:rsidR="00A5055E">
        <w:rPr>
          <w:rFonts w:ascii="Times New Roman" w:hAnsi="Times New Roman"/>
          <w:lang w:val="pt-BR"/>
        </w:rPr>
        <w:t xml:space="preserve">e suas fases foram identificadas a partir do banco de dados do </w:t>
      </w:r>
      <w:r w:rsidR="00A5055E">
        <w:rPr>
          <w:rFonts w:ascii="Times New Roman" w:hAnsi="Times New Roman"/>
          <w:i/>
          <w:iCs/>
          <w:lang w:val="pt-BR"/>
        </w:rPr>
        <w:t xml:space="preserve">software. </w:t>
      </w:r>
    </w:p>
    <w:p w14:paraId="0724537E" w14:textId="0513F857" w:rsidR="00A53A42" w:rsidRPr="008011E7" w:rsidRDefault="00A53A42" w:rsidP="00A53A42">
      <w:pPr>
        <w:pStyle w:val="TAMainText"/>
        <w:rPr>
          <w:rFonts w:ascii="Times New Roman" w:hAnsi="Times New Roman"/>
          <w:lang w:val="pt-BR"/>
        </w:rPr>
      </w:pPr>
      <w:r w:rsidRPr="008011E7">
        <w:rPr>
          <w:rFonts w:ascii="Times New Roman" w:hAnsi="Times New Roman"/>
          <w:lang w:val="pt-BR"/>
        </w:rPr>
        <w:t>As propriedades vibracionais dos materiais foram determinadas por Espectroscopia no  Infravermelho com Transformada de Fourier (FTIR) cujos espectros de absorção foram obtidos em um espectrofotômetro Perkin Elmer, modelo Frontier, na região de 400 a 4000 cm </w:t>
      </w:r>
      <w:r w:rsidRPr="008011E7">
        <w:rPr>
          <w:rFonts w:ascii="Times New Roman" w:hAnsi="Times New Roman"/>
          <w:vertAlign w:val="superscript"/>
          <w:lang w:val="pt-BR"/>
        </w:rPr>
        <w:t>−1</w:t>
      </w:r>
      <w:r w:rsidRPr="008011E7">
        <w:rPr>
          <w:rFonts w:ascii="Times New Roman" w:hAnsi="Times New Roman"/>
          <w:lang w:val="pt-BR"/>
        </w:rPr>
        <w:t xml:space="preserve"> e por </w:t>
      </w:r>
      <w:r w:rsidRPr="008011E7">
        <w:rPr>
          <w:rFonts w:ascii="Times New Roman" w:hAnsi="Times New Roman"/>
          <w:lang w:val="pt-BR"/>
        </w:rPr>
        <w:t>Espectroscopia Raman à 300K, utilizando-se um microscópio Raman DXR (HORIBA Scientific, modelo LabRAM HR Evolution), com varredura entre 100 e 1000 cm</w:t>
      </w:r>
      <w:r w:rsidRPr="008011E7">
        <w:rPr>
          <w:rFonts w:ascii="Times New Roman" w:hAnsi="Times New Roman"/>
          <w:vertAlign w:val="superscript"/>
          <w:lang w:val="pt-BR"/>
        </w:rPr>
        <w:t>-1</w:t>
      </w:r>
      <w:r w:rsidRPr="008011E7">
        <w:rPr>
          <w:rFonts w:ascii="Times New Roman" w:hAnsi="Times New Roman"/>
          <w:lang w:val="pt-BR"/>
        </w:rPr>
        <w:t xml:space="preserve">, fonte de excitação a laser de 532 nm (100mW) em 10% de intensidade durante 40s com 10 acumulações. </w:t>
      </w:r>
    </w:p>
    <w:p w14:paraId="7A988A64" w14:textId="103E1101" w:rsidR="00A53A42" w:rsidRPr="008011E7" w:rsidRDefault="00A53A42" w:rsidP="00A53A42">
      <w:pPr>
        <w:pStyle w:val="TAMainText"/>
        <w:rPr>
          <w:rFonts w:ascii="Times New Roman" w:hAnsi="Times New Roman"/>
          <w:lang w:val="pt-BR"/>
        </w:rPr>
      </w:pPr>
      <w:r w:rsidRPr="008011E7">
        <w:rPr>
          <w:rFonts w:ascii="Times New Roman" w:hAnsi="Times New Roman"/>
          <w:lang w:val="pt-BR"/>
        </w:rPr>
        <w:t>A quantidade e a força dos sítios na superfície dos catalisadores foram identificadas a partir de dessorção de amônia programada por temperatura (TPD-NH</w:t>
      </w:r>
      <w:r w:rsidRPr="008011E7">
        <w:rPr>
          <w:rFonts w:ascii="Times New Roman" w:hAnsi="Times New Roman"/>
          <w:vertAlign w:val="subscript"/>
          <w:lang w:val="pt-BR"/>
        </w:rPr>
        <w:t>3</w:t>
      </w:r>
      <w:r w:rsidRPr="008011E7">
        <w:rPr>
          <w:rFonts w:ascii="Times New Roman" w:hAnsi="Times New Roman"/>
          <w:lang w:val="pt-BR"/>
        </w:rPr>
        <w:t>).</w:t>
      </w:r>
      <w:r w:rsidR="00606DA1">
        <w:rPr>
          <w:rFonts w:ascii="Times New Roman" w:hAnsi="Times New Roman"/>
          <w:lang w:val="pt-BR"/>
        </w:rPr>
        <w:t xml:space="preserve"> </w:t>
      </w:r>
      <w:r w:rsidRPr="008011E7">
        <w:rPr>
          <w:rFonts w:ascii="Times New Roman" w:hAnsi="Times New Roman"/>
          <w:lang w:val="pt-BR"/>
        </w:rPr>
        <w:t xml:space="preserve">As análises foram conduzidas em um equipamento </w:t>
      </w:r>
      <w:proofErr w:type="spellStart"/>
      <w:r w:rsidRPr="008011E7">
        <w:rPr>
          <w:rFonts w:ascii="Times New Roman" w:hAnsi="Times New Roman"/>
          <w:lang w:val="pt-BR"/>
        </w:rPr>
        <w:t>Micromeritics</w:t>
      </w:r>
      <w:proofErr w:type="spellEnd"/>
      <w:r w:rsidRPr="008011E7">
        <w:rPr>
          <w:rFonts w:ascii="Times New Roman" w:hAnsi="Times New Roman"/>
          <w:lang w:val="pt-BR"/>
        </w:rPr>
        <w:t xml:space="preserve"> </w:t>
      </w:r>
      <w:proofErr w:type="spellStart"/>
      <w:r w:rsidRPr="008011E7">
        <w:rPr>
          <w:rFonts w:ascii="Times New Roman" w:hAnsi="Times New Roman"/>
          <w:lang w:val="pt-BR"/>
        </w:rPr>
        <w:t>AutoChem</w:t>
      </w:r>
      <w:proofErr w:type="spellEnd"/>
      <w:r w:rsidRPr="008011E7">
        <w:rPr>
          <w:rFonts w:ascii="Times New Roman" w:hAnsi="Times New Roman"/>
          <w:lang w:val="pt-BR"/>
        </w:rPr>
        <w:t xml:space="preserve"> II 2920 com detector de condutividade térmica (TCD) acoplado. Inicialmente realizou-se um pré-aquecimento das amostras a 350ºC, taxa de aquecimento de 10ºC.min</w:t>
      </w:r>
      <w:r w:rsidRPr="008011E7">
        <w:rPr>
          <w:rFonts w:ascii="Times New Roman" w:hAnsi="Times New Roman"/>
          <w:vertAlign w:val="superscript"/>
          <w:lang w:val="pt-BR"/>
        </w:rPr>
        <w:t>-1</w:t>
      </w:r>
      <w:r w:rsidRPr="008011E7">
        <w:rPr>
          <w:rFonts w:ascii="Times New Roman" w:hAnsi="Times New Roman"/>
          <w:lang w:val="pt-BR"/>
        </w:rPr>
        <w:t>e fluxo de He (30 mL.min</w:t>
      </w:r>
      <w:r w:rsidRPr="008011E7">
        <w:rPr>
          <w:rFonts w:ascii="Times New Roman" w:hAnsi="Times New Roman"/>
          <w:vertAlign w:val="superscript"/>
          <w:lang w:val="pt-BR"/>
        </w:rPr>
        <w:t>-1</w:t>
      </w:r>
      <w:r w:rsidRPr="008011E7">
        <w:rPr>
          <w:rFonts w:ascii="Times New Roman" w:hAnsi="Times New Roman"/>
          <w:lang w:val="pt-BR"/>
        </w:rPr>
        <w:t>) durante 60 min. As amostras foram então resfriadas a 120ºC e os sítios ácidos dos catalisadores foram saturados por 30 min sob atmosfera de amônia (10% mol NH</w:t>
      </w:r>
      <w:r w:rsidRPr="008011E7">
        <w:rPr>
          <w:rFonts w:ascii="Times New Roman" w:hAnsi="Times New Roman"/>
          <w:vertAlign w:val="subscript"/>
          <w:lang w:val="pt-BR"/>
        </w:rPr>
        <w:t>3</w:t>
      </w:r>
      <w:r w:rsidRPr="008011E7">
        <w:rPr>
          <w:rFonts w:ascii="Times New Roman" w:hAnsi="Times New Roman"/>
          <w:lang w:val="pt-BR"/>
        </w:rPr>
        <w:t>/mol de He). Por fim, realizou-se a dessorção da amônia de 120 a 550ºC com taxa de aquecimento de 15ºC.min</w:t>
      </w:r>
      <w:r w:rsidRPr="008011E7">
        <w:rPr>
          <w:rFonts w:ascii="Times New Roman" w:hAnsi="Times New Roman"/>
          <w:vertAlign w:val="superscript"/>
          <w:lang w:val="pt-BR"/>
        </w:rPr>
        <w:t>-1</w:t>
      </w:r>
      <w:r w:rsidRPr="008011E7">
        <w:rPr>
          <w:rFonts w:ascii="Times New Roman" w:hAnsi="Times New Roman"/>
          <w:lang w:val="pt-BR"/>
        </w:rPr>
        <w:t>.</w:t>
      </w:r>
    </w:p>
    <w:p w14:paraId="4615D874" w14:textId="7F545E01" w:rsidR="00A53A42" w:rsidRPr="00A53A42" w:rsidRDefault="00A53A42" w:rsidP="00A53A42">
      <w:pPr>
        <w:pStyle w:val="TAMainText"/>
        <w:spacing w:after="120"/>
        <w:rPr>
          <w:rFonts w:ascii="Times New Roman" w:hAnsi="Times New Roman"/>
          <w:lang w:val="pt-BR"/>
        </w:rPr>
      </w:pPr>
      <w:r w:rsidRPr="008011E7">
        <w:rPr>
          <w:rFonts w:ascii="Times New Roman" w:hAnsi="Times New Roman"/>
          <w:lang w:val="pt-BR"/>
        </w:rPr>
        <w:t xml:space="preserve">A análise das propriedades texturais foi conduzida por adsorção/dessorção de nitrogênio a -196,15ºC (77K) em um equipamento </w:t>
      </w:r>
      <w:proofErr w:type="spellStart"/>
      <w:r w:rsidRPr="008011E7">
        <w:rPr>
          <w:rFonts w:ascii="Times New Roman" w:hAnsi="Times New Roman"/>
          <w:lang w:val="pt-BR"/>
        </w:rPr>
        <w:t>Micromeritics</w:t>
      </w:r>
      <w:proofErr w:type="spellEnd"/>
      <w:r w:rsidRPr="008011E7">
        <w:rPr>
          <w:rFonts w:ascii="Times New Roman" w:hAnsi="Times New Roman"/>
          <w:lang w:val="pt-BR"/>
        </w:rPr>
        <w:t xml:space="preserve"> ASAP 2020. Antes das análises as amostras foram </w:t>
      </w:r>
      <w:proofErr w:type="spellStart"/>
      <w:r w:rsidRPr="008011E7">
        <w:rPr>
          <w:rFonts w:ascii="Times New Roman" w:hAnsi="Times New Roman"/>
          <w:lang w:val="pt-BR"/>
        </w:rPr>
        <w:t>desgaseificadas</w:t>
      </w:r>
      <w:proofErr w:type="spellEnd"/>
      <w:r w:rsidRPr="008011E7">
        <w:rPr>
          <w:rFonts w:ascii="Times New Roman" w:hAnsi="Times New Roman"/>
          <w:lang w:val="pt-BR"/>
        </w:rPr>
        <w:t xml:space="preserve"> sob vácuo a 200ºC durante 120 min visando eliminação da umidade e de CO2 da superfície sólida. Às isotermas obtidas foram aplicados matemáticos para definição de valores de área específica, volume específico e distribuição de tamanho de poros, conforme recomendações da International Union of Pure and Applied Chemistry (IUPAC).</w:t>
      </w:r>
    </w:p>
    <w:p w14:paraId="21A107E2" w14:textId="77777777" w:rsidR="00A53A42" w:rsidRPr="00A53A42" w:rsidRDefault="00A53A42" w:rsidP="00A53A42">
      <w:pPr>
        <w:pStyle w:val="TAMainText"/>
        <w:ind w:firstLine="0"/>
        <w:rPr>
          <w:rFonts w:ascii="Times New Roman" w:eastAsiaTheme="minorHAnsi" w:hAnsi="Times New Roman"/>
          <w:i/>
          <w:iCs/>
          <w:lang w:val="pt-BR"/>
        </w:rPr>
      </w:pPr>
      <w:r w:rsidRPr="00A53A42">
        <w:rPr>
          <w:rFonts w:ascii="Times New Roman" w:eastAsiaTheme="minorHAnsi" w:hAnsi="Times New Roman"/>
          <w:i/>
          <w:iCs/>
          <w:lang w:val="pt-BR"/>
        </w:rPr>
        <w:t>Ensaios catalíticos</w:t>
      </w:r>
    </w:p>
    <w:p w14:paraId="47F444CC" w14:textId="0D14240C" w:rsidR="00A53A42" w:rsidRPr="00A53A42" w:rsidRDefault="00A53A42" w:rsidP="00A53A42">
      <w:pPr>
        <w:pStyle w:val="TAMainText"/>
        <w:ind w:firstLine="204"/>
        <w:rPr>
          <w:rFonts w:ascii="Times New Roman" w:eastAsiaTheme="minorHAnsi" w:hAnsi="Times New Roman"/>
          <w:lang w:val="pt-BR"/>
        </w:rPr>
      </w:pPr>
      <w:r w:rsidRPr="00A53A42">
        <w:rPr>
          <w:rFonts w:ascii="Times New Roman" w:eastAsiaTheme="minorHAnsi" w:hAnsi="Times New Roman"/>
          <w:lang w:val="pt-BR"/>
        </w:rPr>
        <w:t xml:space="preserve">Os ensaios de desidratação do glicerol foram conduzidos utilizando-se 200 mg de catalisador em um </w:t>
      </w:r>
      <w:proofErr w:type="spellStart"/>
      <w:r w:rsidRPr="00A53A42">
        <w:rPr>
          <w:rFonts w:ascii="Times New Roman" w:eastAsiaTheme="minorHAnsi" w:hAnsi="Times New Roman"/>
          <w:lang w:val="pt-BR"/>
        </w:rPr>
        <w:t>microrreator</w:t>
      </w:r>
      <w:proofErr w:type="spellEnd"/>
      <w:r w:rsidRPr="00A53A42">
        <w:rPr>
          <w:rFonts w:ascii="Times New Roman" w:eastAsiaTheme="minorHAnsi" w:hAnsi="Times New Roman"/>
          <w:lang w:val="pt-BR"/>
        </w:rPr>
        <w:t xml:space="preserve"> de leito fixo. As amostras foram pré-tratadas a 350ºC durante 30 min sob fluxo de nitrogênio (30 mL.min</w:t>
      </w:r>
      <w:r w:rsidRPr="00A53A42">
        <w:rPr>
          <w:rFonts w:ascii="Times New Roman" w:eastAsiaTheme="minorHAnsi" w:hAnsi="Times New Roman"/>
          <w:vertAlign w:val="superscript"/>
          <w:lang w:val="pt-BR"/>
        </w:rPr>
        <w:t>-1</w:t>
      </w:r>
      <w:r w:rsidRPr="00A53A42">
        <w:rPr>
          <w:rFonts w:ascii="Times New Roman" w:eastAsiaTheme="minorHAnsi" w:hAnsi="Times New Roman"/>
          <w:lang w:val="pt-BR"/>
        </w:rPr>
        <w:t>). Em seguida, a temperatura do leito do catalisador foi ajustada para 250ºC, o fluxo de nitrogênio foi mantido a 30 mL.min</w:t>
      </w:r>
      <w:r w:rsidRPr="00A53A42">
        <w:rPr>
          <w:rFonts w:ascii="Times New Roman" w:eastAsiaTheme="minorHAnsi" w:hAnsi="Times New Roman"/>
          <w:vertAlign w:val="superscript"/>
          <w:lang w:val="pt-BR"/>
        </w:rPr>
        <w:t xml:space="preserve">-1 </w:t>
      </w:r>
      <w:r w:rsidRPr="00A53A42">
        <w:rPr>
          <w:rFonts w:ascii="Times New Roman" w:eastAsiaTheme="minorHAnsi" w:hAnsi="Times New Roman"/>
          <w:lang w:val="pt-BR"/>
        </w:rPr>
        <w:t>como gás de arraste e vaporizou-se uma solução aquosa de glicerol (10% em peso) a um fluxo de 3.6 mL.h</w:t>
      </w:r>
      <w:r w:rsidRPr="00A53A42">
        <w:rPr>
          <w:rFonts w:ascii="Times New Roman" w:eastAsiaTheme="minorHAnsi" w:hAnsi="Times New Roman"/>
          <w:vertAlign w:val="superscript"/>
          <w:lang w:val="pt-BR"/>
        </w:rPr>
        <w:t>-1</w:t>
      </w:r>
      <w:r w:rsidRPr="00A53A42">
        <w:rPr>
          <w:rFonts w:ascii="Times New Roman" w:eastAsiaTheme="minorHAnsi" w:hAnsi="Times New Roman"/>
          <w:lang w:val="pt-BR"/>
        </w:rPr>
        <w:t xml:space="preserve"> a partir de uma bomba de seringa instalada no topo do reator. O reator foi acoplado à uma armadilha de gelo-água-sal para coleta dos produtos líquidos, cuja coleta deu-se a cada 60 min. Para cada sólido o tempo total de reação foi de 180 min. </w:t>
      </w:r>
    </w:p>
    <w:p w14:paraId="7F76E2A5" w14:textId="3E1A3273" w:rsidR="00A53A42" w:rsidRPr="00606DA1" w:rsidRDefault="00A53A42" w:rsidP="00606DA1">
      <w:pPr>
        <w:pStyle w:val="TAMainText"/>
        <w:ind w:firstLine="204"/>
        <w:rPr>
          <w:rFonts w:ascii="Times New Roman" w:eastAsiaTheme="minorHAnsi" w:hAnsi="Times New Roman"/>
          <w:lang w:val="pt-BR"/>
        </w:rPr>
      </w:pPr>
      <w:r w:rsidRPr="00A53A42">
        <w:rPr>
          <w:rFonts w:ascii="Times New Roman" w:eastAsiaTheme="minorHAnsi" w:hAnsi="Times New Roman"/>
          <w:lang w:val="pt-BR"/>
        </w:rPr>
        <w:t>Aos produtos coletados foi adicionado uma solução de 10% de butanol (padrão interno) na proporção de 5% em peso em relação à massa total obtida. Com o auxílio de uma seringa de 10</w:t>
      </w:r>
      <w:r w:rsidRPr="00A53A42">
        <w:rPr>
          <w:rFonts w:ascii="Times New Roman" w:eastAsiaTheme="minorHAnsi" w:hAnsi="Times New Roman"/>
        </w:rPr>
        <w:t>μ</w:t>
      </w:r>
      <w:r w:rsidRPr="00A53A42">
        <w:rPr>
          <w:rFonts w:ascii="Times New Roman" w:eastAsiaTheme="minorHAnsi" w:hAnsi="Times New Roman"/>
          <w:lang w:val="pt-BR"/>
        </w:rPr>
        <w:t>L, analisou-se 1</w:t>
      </w:r>
      <w:r w:rsidRPr="00A53A42">
        <w:rPr>
          <w:rFonts w:ascii="Times New Roman" w:eastAsiaTheme="minorHAnsi" w:hAnsi="Times New Roman"/>
        </w:rPr>
        <w:t>μ</w:t>
      </w:r>
      <w:r w:rsidRPr="00A53A42">
        <w:rPr>
          <w:rFonts w:ascii="Times New Roman" w:eastAsiaTheme="minorHAnsi" w:hAnsi="Times New Roman"/>
          <w:lang w:val="pt-BR"/>
        </w:rPr>
        <w:t xml:space="preserve">L dos produtos coletados por Cromatografia Gasosa em um </w:t>
      </w:r>
      <w:bookmarkStart w:id="3" w:name="_Hlk121648012"/>
      <w:r w:rsidRPr="00A53A42">
        <w:rPr>
          <w:rFonts w:ascii="Times New Roman" w:eastAsiaTheme="minorHAnsi" w:hAnsi="Times New Roman"/>
          <w:lang w:val="pt-BR"/>
        </w:rPr>
        <w:t>equipamento Clarus 680</w:t>
      </w:r>
      <w:bookmarkEnd w:id="3"/>
      <w:r w:rsidRPr="00A53A42">
        <w:rPr>
          <w:rFonts w:ascii="Times New Roman" w:eastAsiaTheme="minorHAnsi" w:hAnsi="Times New Roman"/>
          <w:lang w:val="pt-BR"/>
        </w:rPr>
        <w:t xml:space="preserve"> da fabricante Perkin Elmer acoplado à </w:t>
      </w:r>
      <w:bookmarkStart w:id="4" w:name="_Hlk121646652"/>
      <w:r w:rsidRPr="00A53A42">
        <w:rPr>
          <w:rFonts w:ascii="Times New Roman" w:eastAsiaTheme="minorHAnsi" w:hAnsi="Times New Roman"/>
          <w:lang w:val="pt-BR"/>
        </w:rPr>
        <w:t xml:space="preserve">um detector de ionização por chama de hidrogênio </w:t>
      </w:r>
      <w:bookmarkEnd w:id="4"/>
      <w:r w:rsidRPr="00A53A42">
        <w:rPr>
          <w:rFonts w:ascii="Times New Roman" w:eastAsiaTheme="minorHAnsi" w:hAnsi="Times New Roman"/>
          <w:lang w:val="pt-BR"/>
        </w:rPr>
        <w:t xml:space="preserve">(FID-GC). </w:t>
      </w:r>
      <w:bookmarkStart w:id="5" w:name="_Hlk121648051"/>
      <w:r w:rsidRPr="00A53A42">
        <w:rPr>
          <w:rFonts w:ascii="Times New Roman" w:eastAsiaTheme="minorHAnsi" w:hAnsi="Times New Roman"/>
          <w:lang w:val="pt-BR"/>
        </w:rPr>
        <w:t>A conversão de glicerol (C) e a seletividade à produtos (S) foram calculados conforme as equações (1) e (2)</w:t>
      </w:r>
      <w:r w:rsidRPr="00606DA1">
        <w:rPr>
          <w:rFonts w:ascii="Times New Roman" w:eastAsiaTheme="minorHAnsi" w:hAnsi="Times New Roman"/>
          <w:lang w:val="pt-BR"/>
        </w:rPr>
        <w:t>.</w:t>
      </w:r>
      <w:r w:rsidRPr="00A53A42">
        <w:rPr>
          <w:rFonts w:ascii="Times New Roman" w:eastAsiaTheme="minorHAnsi" w:hAnsi="Times New Roman"/>
          <w:lang w:val="pt-BR"/>
        </w:rPr>
        <w:t xml:space="preserve"> </w:t>
      </w:r>
    </w:p>
    <w:p w14:paraId="074CAFEF" w14:textId="77777777" w:rsidR="00A53A42" w:rsidRDefault="00A53A42" w:rsidP="00A53A42">
      <w:pPr>
        <w:spacing w:after="0" w:line="240" w:lineRule="exact"/>
        <w:jc w:val="both"/>
        <w:rPr>
          <w:rFonts w:ascii="Times New Roman" w:eastAsiaTheme="minorHAnsi" w:hAnsi="Times New Roman" w:cs="Times New Roman"/>
          <w:sz w:val="20"/>
          <w:szCs w:val="20"/>
        </w:rPr>
      </w:pPr>
    </w:p>
    <w:p w14:paraId="26901C37" w14:textId="2B37CB1C" w:rsidR="00A53A42" w:rsidRPr="00E84D7B" w:rsidRDefault="00A53A42" w:rsidP="00A53A42">
      <w:pPr>
        <w:spacing w:after="0" w:line="240" w:lineRule="exact"/>
        <w:jc w:val="both"/>
        <w:rPr>
          <w:rFonts w:ascii="Times New Roman" w:eastAsiaTheme="minorHAnsi" w:hAnsi="Times New Roman" w:cs="Times New Roman"/>
          <w:sz w:val="20"/>
          <w:szCs w:val="20"/>
        </w:rPr>
      </w:pPr>
      <w:r>
        <w:rPr>
          <w:rFonts w:ascii="Times New Roman" w:eastAsiaTheme="minorHAnsi" w:hAnsi="Times New Roman" w:cs="Times New Roman"/>
          <w:i/>
          <w:iCs/>
          <w:sz w:val="20"/>
          <w:szCs w:val="20"/>
        </w:rPr>
        <w:t>C(%) = (Quantidade de glicerol consumido / Quantidade de glicerol introduzido no reator ) * 10</w:t>
      </w:r>
      <w:r w:rsidR="00E84D7B">
        <w:rPr>
          <w:rFonts w:ascii="Times New Roman" w:eastAsiaTheme="minorHAnsi" w:hAnsi="Times New Roman" w:cs="Times New Roman"/>
          <w:i/>
          <w:iCs/>
          <w:sz w:val="20"/>
          <w:szCs w:val="20"/>
        </w:rPr>
        <w:t xml:space="preserve">0                              </w:t>
      </w:r>
      <w:r w:rsidR="00E84D7B" w:rsidRPr="00E84D7B">
        <w:rPr>
          <w:rFonts w:ascii="Times New Roman" w:eastAsiaTheme="minorHAnsi" w:hAnsi="Times New Roman" w:cs="Times New Roman"/>
          <w:b/>
          <w:bCs/>
          <w:sz w:val="20"/>
          <w:szCs w:val="20"/>
        </w:rPr>
        <w:t>(1)</w:t>
      </w:r>
    </w:p>
    <w:p w14:paraId="0CD15B1C" w14:textId="59EC0A7A" w:rsidR="00E84D7B" w:rsidRDefault="00E84D7B" w:rsidP="00E84D7B">
      <w:pPr>
        <w:spacing w:after="0" w:line="240" w:lineRule="exact"/>
        <w:jc w:val="both"/>
        <w:rPr>
          <w:rFonts w:ascii="Times New Roman" w:eastAsiaTheme="minorHAnsi" w:hAnsi="Times New Roman" w:cs="Times New Roman"/>
          <w:i/>
          <w:iCs/>
          <w:sz w:val="20"/>
          <w:szCs w:val="20"/>
        </w:rPr>
      </w:pPr>
      <w:r>
        <w:rPr>
          <w:rFonts w:ascii="Times New Roman" w:eastAsiaTheme="minorHAnsi" w:hAnsi="Times New Roman" w:cs="Times New Roman"/>
          <w:i/>
          <w:iCs/>
          <w:sz w:val="20"/>
          <w:szCs w:val="20"/>
        </w:rPr>
        <w:lastRenderedPageBreak/>
        <w:t>S</w:t>
      </w:r>
      <w:r>
        <w:rPr>
          <w:rFonts w:ascii="Times New Roman" w:eastAsiaTheme="minorHAnsi" w:hAnsi="Times New Roman" w:cs="Times New Roman"/>
          <w:i/>
          <w:iCs/>
          <w:sz w:val="20"/>
          <w:szCs w:val="20"/>
        </w:rPr>
        <w:t>(%) = (</w:t>
      </w:r>
      <w:r>
        <w:rPr>
          <w:rFonts w:ascii="Times New Roman" w:eastAsiaTheme="minorHAnsi" w:hAnsi="Times New Roman" w:cs="Times New Roman"/>
          <w:i/>
          <w:iCs/>
          <w:sz w:val="20"/>
          <w:szCs w:val="20"/>
        </w:rPr>
        <w:t>Quantidade de produtos obtidos</w:t>
      </w:r>
      <w:r>
        <w:rPr>
          <w:rFonts w:ascii="Times New Roman" w:eastAsiaTheme="minorHAnsi" w:hAnsi="Times New Roman" w:cs="Times New Roman"/>
          <w:i/>
          <w:iCs/>
          <w:sz w:val="20"/>
          <w:szCs w:val="20"/>
        </w:rPr>
        <w:t xml:space="preserve"> / Quantidade de glicerol </w:t>
      </w:r>
      <w:r>
        <w:rPr>
          <w:rFonts w:ascii="Times New Roman" w:eastAsiaTheme="minorHAnsi" w:hAnsi="Times New Roman" w:cs="Times New Roman"/>
          <w:i/>
          <w:iCs/>
          <w:sz w:val="20"/>
          <w:szCs w:val="20"/>
        </w:rPr>
        <w:t>consumido</w:t>
      </w:r>
      <w:r>
        <w:rPr>
          <w:rFonts w:ascii="Times New Roman" w:eastAsiaTheme="minorHAnsi" w:hAnsi="Times New Roman" w:cs="Times New Roman"/>
          <w:i/>
          <w:iCs/>
          <w:sz w:val="20"/>
          <w:szCs w:val="20"/>
        </w:rPr>
        <w:t xml:space="preserve"> ) * 100  </w:t>
      </w:r>
      <w:r>
        <w:rPr>
          <w:rFonts w:ascii="Times New Roman" w:eastAsiaTheme="minorHAnsi" w:hAnsi="Times New Roman" w:cs="Times New Roman"/>
          <w:i/>
          <w:iCs/>
          <w:sz w:val="20"/>
          <w:szCs w:val="20"/>
        </w:rPr>
        <w:t xml:space="preserve">                                              </w:t>
      </w:r>
      <w:r w:rsidRPr="00E84D7B">
        <w:rPr>
          <w:rFonts w:ascii="Times New Roman" w:eastAsiaTheme="minorHAnsi" w:hAnsi="Times New Roman" w:cs="Times New Roman"/>
          <w:b/>
          <w:bCs/>
          <w:sz w:val="20"/>
          <w:szCs w:val="20"/>
        </w:rPr>
        <w:t>(</w:t>
      </w:r>
      <w:r>
        <w:rPr>
          <w:rFonts w:ascii="Times New Roman" w:eastAsiaTheme="minorHAnsi" w:hAnsi="Times New Roman" w:cs="Times New Roman"/>
          <w:b/>
          <w:bCs/>
          <w:sz w:val="20"/>
          <w:szCs w:val="20"/>
        </w:rPr>
        <w:t>2</w:t>
      </w:r>
      <w:r w:rsidRPr="00E84D7B">
        <w:rPr>
          <w:rFonts w:ascii="Times New Roman" w:eastAsiaTheme="minorHAnsi" w:hAnsi="Times New Roman" w:cs="Times New Roman"/>
          <w:b/>
          <w:bCs/>
          <w:sz w:val="20"/>
          <w:szCs w:val="20"/>
        </w:rPr>
        <w:t>)</w:t>
      </w:r>
    </w:p>
    <w:p w14:paraId="202082D9" w14:textId="77777777" w:rsidR="00A53A42" w:rsidRDefault="00A53A42" w:rsidP="00A53A42">
      <w:pPr>
        <w:spacing w:after="0" w:line="240" w:lineRule="exact"/>
        <w:jc w:val="both"/>
        <w:rPr>
          <w:rFonts w:ascii="Times New Roman" w:eastAsiaTheme="minorHAnsi" w:hAnsi="Times New Roman" w:cs="Times New Roman"/>
          <w:i/>
          <w:iCs/>
          <w:sz w:val="20"/>
          <w:szCs w:val="20"/>
        </w:rPr>
      </w:pPr>
    </w:p>
    <w:p w14:paraId="7D65D37D" w14:textId="0FF3BBBA" w:rsidR="00E84D7B" w:rsidRPr="00E84D7B" w:rsidRDefault="00A53A42" w:rsidP="00E84D7B">
      <w:pPr>
        <w:pStyle w:val="TAMainText"/>
        <w:spacing w:after="120"/>
        <w:rPr>
          <w:rFonts w:ascii="Times New Roman" w:hAnsi="Times New Roman"/>
          <w:lang w:val="pt-BR"/>
        </w:rPr>
      </w:pPr>
      <w:bookmarkStart w:id="6" w:name="_Hlk121648544"/>
      <w:bookmarkEnd w:id="5"/>
      <w:r w:rsidRPr="00A53A42">
        <w:rPr>
          <w:rFonts w:ascii="Times New Roman" w:hAnsi="Times New Roman"/>
          <w:lang w:val="pt-BR"/>
        </w:rPr>
        <w:t>Os</w:t>
      </w:r>
      <w:r w:rsidRPr="00A53A42">
        <w:rPr>
          <w:rFonts w:ascii="Times New Roman" w:eastAsiaTheme="minorHAnsi" w:hAnsi="Times New Roman"/>
          <w:lang w:val="pt-BR"/>
        </w:rPr>
        <w:t xml:space="preserve"> produtos líquidos obtidos também foram submetidos à cromatografia gasosa </w:t>
      </w:r>
      <w:bookmarkStart w:id="7" w:name="_Hlk121644686"/>
      <w:r w:rsidRPr="00A53A42">
        <w:rPr>
          <w:rFonts w:ascii="Times New Roman" w:eastAsiaTheme="minorHAnsi" w:hAnsi="Times New Roman"/>
          <w:lang w:val="pt-BR"/>
        </w:rPr>
        <w:t xml:space="preserve">acoplada com detector de massas </w:t>
      </w:r>
      <w:bookmarkEnd w:id="7"/>
      <w:r w:rsidRPr="00A53A42">
        <w:rPr>
          <w:rFonts w:ascii="Times New Roman" w:eastAsiaTheme="minorHAnsi" w:hAnsi="Times New Roman"/>
          <w:lang w:val="pt-BR"/>
        </w:rPr>
        <w:t xml:space="preserve">(CG-MS) após a adição do padrão interno, em um equipamento GC-2010 Plus com espectrômetro de massas QP 2020 da fabricante Shimadzu, equipado com coluna polar e injeção automática modelo AOC-20i. </w:t>
      </w:r>
      <w:r w:rsidRPr="00A53A42">
        <w:rPr>
          <w:rFonts w:ascii="Times New Roman" w:eastAsiaTheme="minorHAnsi" w:hAnsi="Times New Roman"/>
        </w:rPr>
        <w:t xml:space="preserve">A biblioteca presente no software é a NIST (National Institute of Standards and Technology). </w:t>
      </w:r>
      <w:r w:rsidRPr="00A53A42">
        <w:rPr>
          <w:rFonts w:ascii="Times New Roman" w:eastAsiaTheme="minorHAnsi" w:hAnsi="Times New Roman"/>
          <w:lang w:val="pt-BR"/>
        </w:rPr>
        <w:t>Os produtos da reação foram injetados com auxílio de uma microseringa (1</w:t>
      </w:r>
      <w:r w:rsidRPr="00A53A42">
        <w:rPr>
          <w:rFonts w:ascii="Times New Roman" w:eastAsiaTheme="minorHAnsi" w:hAnsi="Times New Roman"/>
        </w:rPr>
        <w:t>μ</w:t>
      </w:r>
      <w:r w:rsidRPr="00A53A42">
        <w:rPr>
          <w:rFonts w:ascii="Times New Roman" w:eastAsiaTheme="minorHAnsi" w:hAnsi="Times New Roman"/>
          <w:lang w:val="pt-BR"/>
        </w:rPr>
        <w:t>L). Para cada análise foram injetados 0.2</w:t>
      </w:r>
      <w:r w:rsidRPr="00A53A42">
        <w:rPr>
          <w:rFonts w:ascii="Times New Roman" w:eastAsiaTheme="minorHAnsi" w:hAnsi="Times New Roman"/>
        </w:rPr>
        <w:t>μ</w:t>
      </w:r>
      <w:r w:rsidRPr="00A53A42">
        <w:rPr>
          <w:rFonts w:ascii="Times New Roman" w:eastAsiaTheme="minorHAnsi" w:hAnsi="Times New Roman"/>
          <w:lang w:val="pt-BR"/>
        </w:rPr>
        <w:t>L dos produtos coletados. O fluxo do gás de arraste (He) foi de 2 mL.min</w:t>
      </w:r>
      <w:r w:rsidRPr="00A53A42">
        <w:rPr>
          <w:rFonts w:ascii="Times New Roman" w:eastAsiaTheme="minorHAnsi" w:hAnsi="Times New Roman"/>
          <w:vertAlign w:val="superscript"/>
          <w:lang w:val="pt-BR"/>
        </w:rPr>
        <w:t>-1</w:t>
      </w:r>
      <w:r w:rsidRPr="00A53A42">
        <w:rPr>
          <w:rFonts w:ascii="Times New Roman" w:eastAsiaTheme="minorHAnsi" w:hAnsi="Times New Roman"/>
          <w:lang w:val="pt-BR"/>
        </w:rPr>
        <w:t xml:space="preserve">. </w:t>
      </w:r>
      <w:bookmarkEnd w:id="6"/>
    </w:p>
    <w:p w14:paraId="2ED6D185" w14:textId="08F5B7E5" w:rsidR="00EE527A" w:rsidRPr="00EE527A" w:rsidRDefault="00E84D7B" w:rsidP="00A5055E">
      <w:pPr>
        <w:pStyle w:val="Ttulo2"/>
        <w:spacing w:before="0" w:after="0" w:line="240" w:lineRule="exact"/>
      </w:pPr>
      <w:r>
        <w:rPr>
          <w:rFonts w:ascii="Helvetica" w:hAnsi="Helvetica" w:cs="Helvetica"/>
          <w:sz w:val="24"/>
          <w:szCs w:val="24"/>
        </w:rPr>
        <w:t>Resultados e discussão</w:t>
      </w:r>
    </w:p>
    <w:p w14:paraId="51485EB4" w14:textId="769E1994" w:rsidR="00EE527A" w:rsidRPr="00EE527A" w:rsidRDefault="00EE527A" w:rsidP="00EE527A">
      <w:pPr>
        <w:pStyle w:val="TAMainText"/>
        <w:ind w:firstLine="0"/>
        <w:rPr>
          <w:rFonts w:ascii="Times New Roman" w:eastAsiaTheme="minorHAnsi" w:hAnsi="Times New Roman"/>
          <w:i/>
          <w:iCs/>
          <w:lang w:val="pt-BR"/>
        </w:rPr>
      </w:pPr>
      <w:r>
        <w:rPr>
          <w:rFonts w:ascii="Times New Roman" w:eastAsiaTheme="minorHAnsi" w:hAnsi="Times New Roman"/>
          <w:i/>
          <w:iCs/>
          <w:lang w:val="pt-BR"/>
        </w:rPr>
        <w:t>Caracterização dos catalisadores</w:t>
      </w:r>
    </w:p>
    <w:p w14:paraId="02A1991E" w14:textId="33ECE140" w:rsidR="00A5055E" w:rsidRDefault="00E84D7B" w:rsidP="00E84D7B">
      <w:pPr>
        <w:pStyle w:val="TAMainText"/>
        <w:rPr>
          <w:rFonts w:ascii="Times New Roman" w:hAnsi="Times New Roman"/>
          <w:lang w:val="pt-BR"/>
        </w:rPr>
      </w:pPr>
      <w:r w:rsidRPr="00E84D7B">
        <w:rPr>
          <w:rFonts w:ascii="Times New Roman" w:eastAsiaTheme="minorHAnsi" w:hAnsi="Times New Roman"/>
          <w:lang w:val="pt-BR"/>
        </w:rPr>
        <w:t>As</w:t>
      </w:r>
      <w:r w:rsidRPr="00EE527A">
        <w:rPr>
          <w:rFonts w:ascii="Times New Roman" w:hAnsi="Times New Roman"/>
          <w:lang w:val="pt-BR"/>
        </w:rPr>
        <w:t xml:space="preserve"> propriedades estruturais dos catalisadores frescos foram analisadas por Difração de Raios-X. </w:t>
      </w:r>
      <w:r w:rsidRPr="008011E7">
        <w:rPr>
          <w:rFonts w:ascii="Times New Roman" w:hAnsi="Times New Roman"/>
          <w:lang w:val="pt-BR"/>
        </w:rPr>
        <w:t xml:space="preserve">A Figura 1 exibe o perfil dos difratogramas obtidos. </w:t>
      </w:r>
    </w:p>
    <w:p w14:paraId="0B8AD48A" w14:textId="49A1D5D3" w:rsidR="00A5055E" w:rsidRDefault="00A5055E" w:rsidP="00E84D7B">
      <w:pPr>
        <w:pStyle w:val="TAMainText"/>
        <w:rPr>
          <w:rFonts w:ascii="Times New Roman" w:hAnsi="Times New Roman"/>
          <w:lang w:val="pt-BR"/>
        </w:rPr>
      </w:pPr>
      <w:r>
        <w:rPr>
          <w:rFonts w:ascii="Times New Roman" w:hAnsi="Times New Roman"/>
          <w:noProof/>
        </w:rPr>
        <w:drawing>
          <wp:anchor distT="0" distB="0" distL="114300" distR="114300" simplePos="0" relativeHeight="251674623" behindDoc="0" locked="0" layoutInCell="1" allowOverlap="1" wp14:anchorId="05D92565" wp14:editId="6DEE50BD">
            <wp:simplePos x="0" y="0"/>
            <wp:positionH relativeFrom="margin">
              <wp:posOffset>480695</wp:posOffset>
            </wp:positionH>
            <wp:positionV relativeFrom="paragraph">
              <wp:posOffset>86995</wp:posOffset>
            </wp:positionV>
            <wp:extent cx="2080260" cy="1588770"/>
            <wp:effectExtent l="0" t="0" r="0" b="0"/>
            <wp:wrapSquare wrapText="bothSides"/>
            <wp:docPr id="11643947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0260" cy="1588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5C8A42" w14:textId="7AE06970" w:rsidR="00A5055E" w:rsidRDefault="00A5055E" w:rsidP="00E84D7B">
      <w:pPr>
        <w:pStyle w:val="TAMainText"/>
        <w:rPr>
          <w:rFonts w:ascii="Times New Roman" w:hAnsi="Times New Roman"/>
          <w:lang w:val="pt-BR"/>
        </w:rPr>
      </w:pPr>
    </w:p>
    <w:p w14:paraId="48AAD0FB" w14:textId="77777777" w:rsidR="00A5055E" w:rsidRDefault="00A5055E" w:rsidP="00A5055E">
      <w:pPr>
        <w:jc w:val="both"/>
        <w:rPr>
          <w:rFonts w:ascii="Times New Roman" w:hAnsi="Times New Roman" w:cs="Times New Roman"/>
          <w:b/>
          <w:bCs/>
          <w:sz w:val="20"/>
          <w:szCs w:val="20"/>
        </w:rPr>
      </w:pPr>
    </w:p>
    <w:p w14:paraId="542D3DAD" w14:textId="77777777" w:rsidR="00A5055E" w:rsidRDefault="00A5055E" w:rsidP="00A5055E">
      <w:pPr>
        <w:jc w:val="both"/>
        <w:rPr>
          <w:rFonts w:ascii="Times New Roman" w:hAnsi="Times New Roman" w:cs="Times New Roman"/>
          <w:b/>
          <w:bCs/>
          <w:sz w:val="20"/>
          <w:szCs w:val="20"/>
        </w:rPr>
      </w:pPr>
    </w:p>
    <w:p w14:paraId="3E2896D4" w14:textId="77777777" w:rsidR="00A5055E" w:rsidRDefault="00A5055E" w:rsidP="00A5055E">
      <w:pPr>
        <w:jc w:val="both"/>
        <w:rPr>
          <w:rFonts w:ascii="Times New Roman" w:hAnsi="Times New Roman" w:cs="Times New Roman"/>
          <w:b/>
          <w:bCs/>
          <w:sz w:val="20"/>
          <w:szCs w:val="20"/>
        </w:rPr>
      </w:pPr>
    </w:p>
    <w:p w14:paraId="483951D1" w14:textId="77777777" w:rsidR="00A5055E" w:rsidRDefault="00A5055E" w:rsidP="00A5055E">
      <w:pPr>
        <w:jc w:val="both"/>
        <w:rPr>
          <w:rFonts w:ascii="Times New Roman" w:hAnsi="Times New Roman" w:cs="Times New Roman"/>
          <w:b/>
          <w:bCs/>
          <w:sz w:val="20"/>
          <w:szCs w:val="20"/>
        </w:rPr>
      </w:pPr>
    </w:p>
    <w:p w14:paraId="674207CC" w14:textId="77777777" w:rsidR="00A5055E" w:rsidRDefault="00A5055E" w:rsidP="00A5055E">
      <w:pPr>
        <w:jc w:val="both"/>
        <w:rPr>
          <w:rFonts w:ascii="Times New Roman" w:hAnsi="Times New Roman" w:cs="Times New Roman"/>
          <w:b/>
          <w:bCs/>
          <w:sz w:val="20"/>
          <w:szCs w:val="20"/>
        </w:rPr>
      </w:pPr>
    </w:p>
    <w:p w14:paraId="04923607" w14:textId="77777777" w:rsidR="003620EB" w:rsidRDefault="00A5055E" w:rsidP="003620EB">
      <w:pPr>
        <w:spacing w:after="0"/>
        <w:jc w:val="both"/>
        <w:rPr>
          <w:rFonts w:ascii="Times New Roman" w:hAnsi="Times New Roman" w:cs="Times New Roman"/>
          <w:sz w:val="20"/>
          <w:szCs w:val="20"/>
        </w:rPr>
      </w:pPr>
      <w:r w:rsidRPr="003620EB">
        <w:rPr>
          <w:rFonts w:ascii="Times New Roman" w:hAnsi="Times New Roman" w:cs="Times New Roman"/>
          <w:b/>
          <w:bCs/>
          <w:sz w:val="18"/>
          <w:szCs w:val="18"/>
        </w:rPr>
        <w:t xml:space="preserve">Figura 1. </w:t>
      </w:r>
      <w:r w:rsidRPr="003620EB">
        <w:rPr>
          <w:rFonts w:ascii="Times New Roman" w:hAnsi="Times New Roman" w:cs="Times New Roman"/>
          <w:sz w:val="18"/>
          <w:szCs w:val="18"/>
        </w:rPr>
        <w:t>Difratogramas obtidos para os catalisadores frescos: (a) H-BEA pura sem o aluminato; (b) 2Zn/BEA; (c) 5Zn/BEA; (d) 10Zn/BEA; e (e) ZnAl</w:t>
      </w:r>
      <w:r w:rsidRPr="003620EB">
        <w:rPr>
          <w:rFonts w:ascii="Times New Roman" w:hAnsi="Times New Roman" w:cs="Times New Roman"/>
          <w:sz w:val="18"/>
          <w:szCs w:val="18"/>
          <w:vertAlign w:val="subscript"/>
        </w:rPr>
        <w:t>2</w:t>
      </w:r>
      <w:r w:rsidRPr="003620EB">
        <w:rPr>
          <w:rFonts w:ascii="Times New Roman" w:hAnsi="Times New Roman" w:cs="Times New Roman"/>
          <w:sz w:val="18"/>
          <w:szCs w:val="18"/>
        </w:rPr>
        <w:t>O</w:t>
      </w:r>
      <w:r w:rsidRPr="003620EB">
        <w:rPr>
          <w:rFonts w:ascii="Times New Roman" w:hAnsi="Times New Roman" w:cs="Times New Roman"/>
          <w:sz w:val="18"/>
          <w:szCs w:val="18"/>
          <w:vertAlign w:val="subscript"/>
        </w:rPr>
        <w:t>4</w:t>
      </w:r>
      <w:r w:rsidRPr="003620EB">
        <w:rPr>
          <w:rFonts w:ascii="Times New Roman" w:hAnsi="Times New Roman" w:cs="Times New Roman"/>
          <w:sz w:val="18"/>
          <w:szCs w:val="18"/>
        </w:rPr>
        <w:t xml:space="preserve"> puro sem a zeólita</w:t>
      </w:r>
      <w:r w:rsidRPr="00E84D7B">
        <w:rPr>
          <w:rFonts w:ascii="Times New Roman" w:hAnsi="Times New Roman" w:cs="Times New Roman"/>
          <w:sz w:val="20"/>
          <w:szCs w:val="20"/>
        </w:rPr>
        <w:t>.</w:t>
      </w:r>
    </w:p>
    <w:p w14:paraId="3F7B3834" w14:textId="4530DC4C" w:rsidR="00E84D7B" w:rsidRPr="008011E7" w:rsidRDefault="00E84D7B" w:rsidP="003620EB">
      <w:pPr>
        <w:spacing w:after="0"/>
        <w:ind w:firstLine="202"/>
        <w:jc w:val="both"/>
        <w:rPr>
          <w:rFonts w:ascii="Times New Roman" w:hAnsi="Times New Roman" w:cs="Times New Roman"/>
          <w:sz w:val="20"/>
          <w:szCs w:val="20"/>
        </w:rPr>
      </w:pPr>
      <w:r w:rsidRPr="00500542">
        <w:rPr>
          <w:rFonts w:ascii="Times New Roman" w:hAnsi="Times New Roman" w:cs="Times New Roman"/>
          <w:sz w:val="20"/>
          <w:szCs w:val="20"/>
        </w:rPr>
        <w:t>Para o material contendo Zinco puro sem a presença da zeólita foi identificada apenas uma única fase (ICDD 01-073-1961) referente à ZnAl</w:t>
      </w:r>
      <w:r w:rsidRPr="00500542">
        <w:rPr>
          <w:rFonts w:ascii="Times New Roman" w:hAnsi="Times New Roman" w:cs="Times New Roman"/>
          <w:sz w:val="20"/>
          <w:szCs w:val="20"/>
          <w:vertAlign w:val="subscript"/>
        </w:rPr>
        <w:t>2</w:t>
      </w:r>
      <w:r w:rsidRPr="00500542">
        <w:rPr>
          <w:rFonts w:ascii="Times New Roman" w:hAnsi="Times New Roman" w:cs="Times New Roman"/>
          <w:sz w:val="20"/>
          <w:szCs w:val="20"/>
        </w:rPr>
        <w:t>O</w:t>
      </w:r>
      <w:r w:rsidRPr="00500542">
        <w:rPr>
          <w:rFonts w:ascii="Times New Roman" w:hAnsi="Times New Roman" w:cs="Times New Roman"/>
          <w:sz w:val="20"/>
          <w:szCs w:val="20"/>
          <w:vertAlign w:val="subscript"/>
        </w:rPr>
        <w:t>4</w:t>
      </w:r>
      <w:r w:rsidRPr="00500542">
        <w:rPr>
          <w:rFonts w:ascii="Times New Roman" w:hAnsi="Times New Roman" w:cs="Times New Roman"/>
          <w:sz w:val="20"/>
          <w:szCs w:val="20"/>
        </w:rPr>
        <w:t xml:space="preserve"> que corresponde ao material desejado. O difratograma obtido mostra os padrões de difração típicos para o material H-BEA puro</w:t>
      </w:r>
      <w:r w:rsidR="00606DA1">
        <w:rPr>
          <w:rFonts w:ascii="Times New Roman" w:hAnsi="Times New Roman"/>
        </w:rPr>
        <w:t xml:space="preserve"> que </w:t>
      </w:r>
      <w:r w:rsidRPr="00500542">
        <w:rPr>
          <w:rFonts w:ascii="Times New Roman" w:hAnsi="Times New Roman" w:cs="Times New Roman"/>
          <w:sz w:val="20"/>
          <w:szCs w:val="20"/>
        </w:rPr>
        <w:t xml:space="preserve">estão em conformidade com a literatura </w:t>
      </w:r>
      <w:r w:rsidRPr="00E84D7B">
        <w:rPr>
          <w:rFonts w:ascii="Times New Roman" w:hAnsi="Times New Roman" w:cs="Times New Roman"/>
          <w:sz w:val="20"/>
          <w:szCs w:val="20"/>
        </w:rPr>
        <w:fldChar w:fldCharType="begin" w:fldLock="1"/>
      </w:r>
      <w:r w:rsidR="00A5055E">
        <w:rPr>
          <w:rFonts w:ascii="Times New Roman" w:hAnsi="Times New Roman"/>
        </w:rPr>
        <w:instrText>ADDIN CSL_CITATION {"citationItems":[{"id":"ITEM-1","itemData":{"DOI":"10.1016/j.apcata.2013.12.011","ISSN":"0926860X","author":[{"dropping-particle":"","family":"Dalla Costa","given":"B.O.","non-dropping-particle":"","parse-names":false,"suffix":""},{"dropping-particle":"","family":"Peralta","given":"M.A.","non-dropping-particle":"","parse-names":false,"suffix":""},{"dropping-particle":"","family":"Querini","given":"C.A.","non-dropping-particle":"","parse-names":false,"suffix":""}],"container-title":"Applied Catalysis A: General","id":"ITEM-1","issued":{"date-parts":[["2014","2"]]},"page":"53-63","title":"Gas phase dehydration of glycerol over, lanthanum-modified beta-zeolite","type":"article-journal","volume":"472"},"uris":["http://www.mendeley.com/documents/?uuid=2dc7969c-b9d1-4697-93a0-4619595a585e"]}],"mendeley":{"formattedCitation":"[14]","plainTextFormattedCitation":"[14]","previouslyFormattedCitation":"[14]"},"properties":{"noteIndex":0},"schema":"https://github.com/citation-style-language/schema/raw/master/csl-citation.json"}</w:instrText>
      </w:r>
      <w:r w:rsidRPr="00E84D7B">
        <w:rPr>
          <w:rFonts w:ascii="Times New Roman" w:hAnsi="Times New Roman" w:cs="Times New Roman"/>
          <w:sz w:val="20"/>
          <w:szCs w:val="20"/>
        </w:rPr>
        <w:fldChar w:fldCharType="separate"/>
      </w:r>
      <w:r w:rsidR="00857063">
        <w:rPr>
          <w:rFonts w:ascii="Times New Roman" w:hAnsi="Times New Roman"/>
          <w:noProof/>
        </w:rPr>
        <w:t>(</w:t>
      </w:r>
      <w:r w:rsidR="00A5055E" w:rsidRPr="00A5055E">
        <w:rPr>
          <w:rFonts w:ascii="Times New Roman" w:hAnsi="Times New Roman"/>
          <w:noProof/>
        </w:rPr>
        <w:t>14</w:t>
      </w:r>
      <w:r w:rsidR="00857063">
        <w:rPr>
          <w:rFonts w:ascii="Times New Roman" w:hAnsi="Times New Roman"/>
          <w:noProof/>
        </w:rPr>
        <w:t>)</w:t>
      </w:r>
      <w:r w:rsidRPr="00E84D7B">
        <w:rPr>
          <w:rFonts w:ascii="Times New Roman" w:hAnsi="Times New Roman" w:cs="Times New Roman"/>
          <w:sz w:val="20"/>
          <w:szCs w:val="20"/>
        </w:rPr>
        <w:fldChar w:fldCharType="end"/>
      </w:r>
      <w:r w:rsidRPr="00500542">
        <w:rPr>
          <w:rFonts w:ascii="Times New Roman" w:hAnsi="Times New Roman" w:cs="Times New Roman"/>
          <w:sz w:val="20"/>
          <w:szCs w:val="20"/>
        </w:rPr>
        <w:t xml:space="preserve">. </w:t>
      </w:r>
      <w:r w:rsidRPr="008011E7">
        <w:rPr>
          <w:rFonts w:ascii="Times New Roman" w:hAnsi="Times New Roman" w:cs="Times New Roman"/>
          <w:sz w:val="20"/>
          <w:szCs w:val="20"/>
        </w:rPr>
        <w:t>Para as amostras de zeólita Beta incorporadas com 2 e 5% de espinélio de aluminato de zinco não se identificou fases referentes ao material ZnAl</w:t>
      </w:r>
      <w:r w:rsidRPr="008011E7">
        <w:rPr>
          <w:rFonts w:ascii="Times New Roman" w:hAnsi="Times New Roman" w:cs="Times New Roman"/>
          <w:sz w:val="20"/>
          <w:szCs w:val="20"/>
          <w:vertAlign w:val="subscript"/>
        </w:rPr>
        <w:t>2</w:t>
      </w:r>
      <w:r w:rsidRPr="008011E7">
        <w:rPr>
          <w:rFonts w:ascii="Times New Roman" w:hAnsi="Times New Roman" w:cs="Times New Roman"/>
          <w:sz w:val="20"/>
          <w:szCs w:val="20"/>
        </w:rPr>
        <w:t>O</w:t>
      </w:r>
      <w:r w:rsidRPr="008011E7">
        <w:rPr>
          <w:rFonts w:ascii="Times New Roman" w:hAnsi="Times New Roman" w:cs="Times New Roman"/>
          <w:sz w:val="20"/>
          <w:szCs w:val="20"/>
          <w:vertAlign w:val="subscript"/>
        </w:rPr>
        <w:t>4</w:t>
      </w:r>
      <w:r w:rsidRPr="008011E7">
        <w:rPr>
          <w:rFonts w:ascii="Times New Roman" w:hAnsi="Times New Roman" w:cs="Times New Roman"/>
          <w:sz w:val="20"/>
          <w:szCs w:val="20"/>
        </w:rPr>
        <w:t>, onde nota-se apenas os mesmos picos do material H-BEA puro, cujas intensidades semelhantes indicam uma manutenção da estrutura cristalográfica do material após a impregnação.</w:t>
      </w:r>
    </w:p>
    <w:p w14:paraId="6772BCC1" w14:textId="5E510842" w:rsidR="00606DA1" w:rsidRDefault="00E84D7B" w:rsidP="00E84D7B">
      <w:pPr>
        <w:spacing w:after="0" w:line="240" w:lineRule="exact"/>
        <w:ind w:firstLine="202"/>
        <w:jc w:val="both"/>
        <w:rPr>
          <w:rFonts w:ascii="Times New Roman" w:hAnsi="Times New Roman" w:cs="Times New Roman"/>
          <w:sz w:val="20"/>
          <w:szCs w:val="20"/>
        </w:rPr>
      </w:pPr>
      <w:r w:rsidRPr="00E84D7B">
        <w:rPr>
          <w:rFonts w:ascii="Times New Roman" w:hAnsi="Times New Roman" w:cs="Times New Roman"/>
          <w:sz w:val="20"/>
          <w:szCs w:val="20"/>
        </w:rPr>
        <w:t>O fato de não ter sido identificado nenhuma fase referente ao espinélio de aluminato de zinco  pode estar relacionada ao tamanho nanomérico dos cristalitos de ZnAl</w:t>
      </w:r>
      <w:r w:rsidRPr="00E84D7B">
        <w:rPr>
          <w:rFonts w:ascii="Times New Roman" w:hAnsi="Times New Roman" w:cs="Times New Roman"/>
          <w:sz w:val="20"/>
          <w:szCs w:val="20"/>
          <w:vertAlign w:val="subscript"/>
        </w:rPr>
        <w:t>2</w:t>
      </w:r>
      <w:r w:rsidRPr="00E84D7B">
        <w:rPr>
          <w:rFonts w:ascii="Times New Roman" w:hAnsi="Times New Roman" w:cs="Times New Roman"/>
          <w:sz w:val="20"/>
          <w:szCs w:val="20"/>
        </w:rPr>
        <w:t>O</w:t>
      </w:r>
      <w:r w:rsidRPr="00E84D7B">
        <w:rPr>
          <w:rFonts w:ascii="Times New Roman" w:hAnsi="Times New Roman" w:cs="Times New Roman"/>
          <w:sz w:val="20"/>
          <w:szCs w:val="20"/>
          <w:vertAlign w:val="subscript"/>
        </w:rPr>
        <w:t>4</w:t>
      </w:r>
      <w:r w:rsidRPr="00E84D7B">
        <w:rPr>
          <w:rFonts w:ascii="Times New Roman" w:hAnsi="Times New Roman" w:cs="Times New Roman"/>
          <w:sz w:val="20"/>
          <w:szCs w:val="20"/>
        </w:rPr>
        <w:t xml:space="preserve">, implicando em elevada dispersão sobre a matriz zeolítica e impossibilitando sua visualização por XRD </w:t>
      </w:r>
      <w:r w:rsidRPr="00E84D7B">
        <w:rPr>
          <w:rFonts w:ascii="Times New Roman" w:hAnsi="Times New Roman" w:cs="Times New Roman"/>
          <w:sz w:val="20"/>
          <w:szCs w:val="20"/>
        </w:rPr>
        <w:fldChar w:fldCharType="begin" w:fldLock="1"/>
      </w:r>
      <w:r w:rsidR="00A5055E">
        <w:rPr>
          <w:rFonts w:ascii="Times New Roman" w:hAnsi="Times New Roman" w:cs="Times New Roman"/>
          <w:sz w:val="20"/>
          <w:szCs w:val="20"/>
        </w:rPr>
        <w:instrText>ADDIN CSL_CITATION {"citationItems":[{"id":"ITEM-1","itemData":{"DOI":"10.1016/j.jechem.2020.08.058","ISSN":"20954956","author":[{"dropping-particle":"","family":"Xie","given":"Linjun","non-dropping-particle":"","parse-names":false,"suffix":""},{"dropping-particle":"","family":"Chai","given":"Yuchao","non-dropping-particle":"","parse-names":false,"suffix":""},{"dropping-particle":"","family":"Sun","given":"Lanlan","non-dropping-particle":"","parse-names":false,"suffix":""},{"dropping-particle":"","family":"Dai","given":"Weili","non-dropping-particle":"","parse-names":false,"suffix":""},{"dropping-particle":"","family":"Wu","given":"Guangjun","non-dropping-particle":"","parse-names":false,"suffix":""},{"dropping-particle":"","family":"Guan","given":"Naijia","non-dropping-particle":"","parse-names":false,"suffix":""},{"dropping-particle":"","family":"Li","given":"Landong","non-dropping-particle":"","parse-names":false,"suffix":""}],"container-title":"Journal of Energy Chemistry","id":"ITEM-1","issued":{"date-parts":[["2021","6"]]},"page":"92-98","title":"Optimizing zeolite stabilized Pt-Zn catalysts for propane dehydrogenation","type":"article-journal","volume":"57"},"uris":["http://www.mendeley.com/documents/?uuid=6b263684-c639-4e60-b4ae-d931e8f1467b"]}],"mendeley":{"formattedCitation":"[15]","plainTextFormattedCitation":"[15]","previouslyFormattedCitation":"[15]"},"properties":{"noteIndex":0},"schema":"https://github.com/citation-style-language/schema/raw/master/csl-citation.json"}</w:instrText>
      </w:r>
      <w:r w:rsidRPr="00E84D7B">
        <w:rPr>
          <w:rFonts w:ascii="Times New Roman" w:hAnsi="Times New Roman" w:cs="Times New Roman"/>
          <w:sz w:val="20"/>
          <w:szCs w:val="20"/>
        </w:rPr>
        <w:fldChar w:fldCharType="separate"/>
      </w:r>
      <w:r w:rsidR="00857063">
        <w:rPr>
          <w:rFonts w:ascii="Times New Roman" w:hAnsi="Times New Roman" w:cs="Times New Roman"/>
          <w:noProof/>
          <w:sz w:val="20"/>
          <w:szCs w:val="20"/>
        </w:rPr>
        <w:t>(</w:t>
      </w:r>
      <w:r w:rsidR="00A5055E" w:rsidRPr="00A5055E">
        <w:rPr>
          <w:rFonts w:ascii="Times New Roman" w:hAnsi="Times New Roman" w:cs="Times New Roman"/>
          <w:noProof/>
          <w:sz w:val="20"/>
          <w:szCs w:val="20"/>
        </w:rPr>
        <w:t>15</w:t>
      </w:r>
      <w:r w:rsidR="00857063">
        <w:rPr>
          <w:rFonts w:ascii="Times New Roman" w:hAnsi="Times New Roman" w:cs="Times New Roman"/>
          <w:noProof/>
          <w:sz w:val="20"/>
          <w:szCs w:val="20"/>
        </w:rPr>
        <w:t>)</w:t>
      </w:r>
      <w:r w:rsidRPr="00E84D7B">
        <w:rPr>
          <w:rFonts w:ascii="Times New Roman" w:hAnsi="Times New Roman" w:cs="Times New Roman"/>
          <w:sz w:val="20"/>
          <w:szCs w:val="20"/>
        </w:rPr>
        <w:fldChar w:fldCharType="end"/>
      </w:r>
      <w:r w:rsidRPr="00E84D7B">
        <w:rPr>
          <w:rFonts w:ascii="Times New Roman" w:hAnsi="Times New Roman" w:cs="Times New Roman"/>
          <w:sz w:val="20"/>
          <w:szCs w:val="20"/>
        </w:rPr>
        <w:t xml:space="preserve">. Por outro </w:t>
      </w:r>
      <w:r w:rsidRPr="00E84D7B">
        <w:rPr>
          <w:rFonts w:ascii="Times New Roman" w:hAnsi="Times New Roman" w:cs="Times New Roman"/>
          <w:sz w:val="20"/>
          <w:szCs w:val="20"/>
        </w:rPr>
        <w:t>lado, para o material cuja incorporação de espinélio de aluminato de zinco foi de 10% em peso, nota-se divergência em comparação aos resultados supracitados, onde foi possível identificar dois picos referentes à fase ZnAl</w:t>
      </w:r>
      <w:r w:rsidRPr="00E84D7B">
        <w:rPr>
          <w:rFonts w:ascii="Times New Roman" w:hAnsi="Times New Roman" w:cs="Times New Roman"/>
          <w:sz w:val="20"/>
          <w:szCs w:val="20"/>
          <w:vertAlign w:val="subscript"/>
        </w:rPr>
        <w:t>2</w:t>
      </w:r>
      <w:r w:rsidRPr="00E84D7B">
        <w:rPr>
          <w:rFonts w:ascii="Times New Roman" w:hAnsi="Times New Roman" w:cs="Times New Roman"/>
          <w:sz w:val="20"/>
          <w:szCs w:val="20"/>
        </w:rPr>
        <w:t>O</w:t>
      </w:r>
      <w:r w:rsidRPr="00E84D7B">
        <w:rPr>
          <w:rFonts w:ascii="Times New Roman" w:hAnsi="Times New Roman" w:cs="Times New Roman"/>
          <w:sz w:val="20"/>
          <w:szCs w:val="20"/>
          <w:vertAlign w:val="subscript"/>
        </w:rPr>
        <w:t>4</w:t>
      </w:r>
      <w:r w:rsidRPr="00E84D7B">
        <w:rPr>
          <w:rFonts w:ascii="Times New Roman" w:hAnsi="Times New Roman" w:cs="Times New Roman"/>
          <w:sz w:val="20"/>
          <w:szCs w:val="20"/>
        </w:rPr>
        <w:t xml:space="preserve"> (ICDD 01-071-0968), localizados em 2θ = 31.2 e 36.9º e que podem ser atribuídos à elevada quantidade de material impregnado que pode ter diminuído sua dispersão na matriz H-BEA. </w:t>
      </w:r>
    </w:p>
    <w:p w14:paraId="35156687" w14:textId="6B02D5A0" w:rsidR="00500542" w:rsidRDefault="00500542" w:rsidP="00500542">
      <w:pPr>
        <w:pStyle w:val="TAMainText"/>
        <w:rPr>
          <w:szCs w:val="24"/>
          <w:lang w:val="pt-BR"/>
        </w:rPr>
      </w:pPr>
      <w:r w:rsidRPr="00500542">
        <w:rPr>
          <w:szCs w:val="24"/>
          <w:lang w:val="pt-BR"/>
        </w:rPr>
        <w:t>A Figura 2 mostra os espectros FTIR obtidos para os catalisadores. Nos óxidos de alumínio é possível que o cátion alumínio esteja coordenado ao oxigênio de forma tetraédrica (AlO</w:t>
      </w:r>
      <w:r w:rsidRPr="00500542">
        <w:rPr>
          <w:szCs w:val="24"/>
          <w:vertAlign w:val="subscript"/>
          <w:lang w:val="pt-BR"/>
        </w:rPr>
        <w:t>4</w:t>
      </w:r>
      <w:r w:rsidRPr="00500542">
        <w:rPr>
          <w:szCs w:val="24"/>
          <w:lang w:val="pt-BR"/>
        </w:rPr>
        <w:t>) onde espera-se modos de alongamento entre 700-850 cm</w:t>
      </w:r>
      <w:r w:rsidRPr="00500542">
        <w:rPr>
          <w:szCs w:val="24"/>
          <w:vertAlign w:val="superscript"/>
          <w:lang w:val="pt-BR"/>
        </w:rPr>
        <w:t>-1</w:t>
      </w:r>
      <w:r w:rsidRPr="00500542">
        <w:rPr>
          <w:szCs w:val="24"/>
          <w:lang w:val="pt-BR"/>
        </w:rPr>
        <w:t xml:space="preserve"> e modos de flexão 250-320 cm</w:t>
      </w:r>
      <w:r w:rsidRPr="00500542">
        <w:rPr>
          <w:szCs w:val="24"/>
          <w:vertAlign w:val="superscript"/>
          <w:lang w:val="pt-BR"/>
        </w:rPr>
        <w:t>-1</w:t>
      </w:r>
      <w:r w:rsidRPr="00500542">
        <w:rPr>
          <w:szCs w:val="24"/>
          <w:lang w:val="pt-BR"/>
        </w:rPr>
        <w:t xml:space="preserve"> ou octaédrica (AlO</w:t>
      </w:r>
      <w:r w:rsidRPr="00500542">
        <w:rPr>
          <w:szCs w:val="24"/>
          <w:vertAlign w:val="subscript"/>
          <w:lang w:val="pt-BR"/>
        </w:rPr>
        <w:t>6</w:t>
      </w:r>
      <w:r w:rsidRPr="00500542">
        <w:rPr>
          <w:szCs w:val="24"/>
          <w:lang w:val="pt-BR"/>
        </w:rPr>
        <w:t>) cujos modos de alongamento e flexão aparecem respectivamente na região 500-700 cm</w:t>
      </w:r>
      <w:r w:rsidRPr="00500542">
        <w:rPr>
          <w:szCs w:val="24"/>
          <w:vertAlign w:val="superscript"/>
          <w:lang w:val="pt-BR"/>
        </w:rPr>
        <w:t xml:space="preserve">-1 </w:t>
      </w:r>
      <w:r w:rsidRPr="00500542">
        <w:rPr>
          <w:szCs w:val="24"/>
          <w:lang w:val="pt-BR"/>
        </w:rPr>
        <w:t>e 330-450 cm</w:t>
      </w:r>
      <w:r w:rsidRPr="00500542">
        <w:rPr>
          <w:szCs w:val="24"/>
          <w:vertAlign w:val="superscript"/>
          <w:lang w:val="pt-BR"/>
        </w:rPr>
        <w:t>-1</w:t>
      </w:r>
      <w:r w:rsidRPr="00500542">
        <w:rPr>
          <w:szCs w:val="24"/>
          <w:lang w:val="pt-BR"/>
        </w:rPr>
        <w:t xml:space="preserve"> </w:t>
      </w:r>
      <w:r w:rsidRPr="0056785D">
        <w:rPr>
          <w:szCs w:val="24"/>
        </w:rPr>
        <w:fldChar w:fldCharType="begin" w:fldLock="1"/>
      </w:r>
      <w:r w:rsidR="00A5055E">
        <w:rPr>
          <w:szCs w:val="24"/>
          <w:lang w:val="pt-BR"/>
        </w:rPr>
        <w:instrText>ADDIN CSL_CITATION {"citationItems":[{"id":"ITEM-1","itemData":{"DOI":"10.1007/s10971-008-1833-x","ISSN":"0928-0707","author":[{"dropping-particle":"","family":"Silva","given":"Alison A.","non-dropping-particle":"Da","parse-names":false,"suffix":""},{"dropping-particle":"","family":"Souza Gonçalves","given":"Agnaldo","non-dropping-particle":"de","parse-names":false,"suffix":""},{"dropping-particle":"","family":"Davolos","given":"Marian R.","non-dropping-particle":"","parse-names":false,"suffix":""}],"container-title":"Journal of Sol-Gel Science and Technology","id":"ITEM-1","issue":"1","issued":{"date-parts":[["2009","1","10"]]},"page":"101-105","title":"Characterization of nanosized ZnAl2O4 spinel synthesized by the sol–gel method","type":"article-journal","volume":"49"},"uris":["http://www.mendeley.com/documents/?uuid=52f8fc5f-d644-4683-af41-4560bd6c504a"]}],"mendeley":{"formattedCitation":"[16]","plainTextFormattedCitation":"[16]","previouslyFormattedCitation":"[16]"},"properties":{"noteIndex":0},"schema":"https://github.com/citation-style-language/schema/raw/master/csl-citation.json"}</w:instrText>
      </w:r>
      <w:r w:rsidRPr="0056785D">
        <w:rPr>
          <w:szCs w:val="24"/>
        </w:rPr>
        <w:fldChar w:fldCharType="separate"/>
      </w:r>
      <w:r w:rsidR="00857063">
        <w:rPr>
          <w:noProof/>
          <w:szCs w:val="24"/>
          <w:lang w:val="pt-BR"/>
        </w:rPr>
        <w:t>(</w:t>
      </w:r>
      <w:r w:rsidR="00A5055E" w:rsidRPr="00A5055E">
        <w:rPr>
          <w:noProof/>
          <w:szCs w:val="24"/>
          <w:lang w:val="pt-BR"/>
        </w:rPr>
        <w:t>16</w:t>
      </w:r>
      <w:r w:rsidR="00857063">
        <w:rPr>
          <w:noProof/>
          <w:szCs w:val="24"/>
          <w:lang w:val="pt-BR"/>
        </w:rPr>
        <w:t>)</w:t>
      </w:r>
      <w:r w:rsidRPr="0056785D">
        <w:rPr>
          <w:szCs w:val="24"/>
        </w:rPr>
        <w:fldChar w:fldCharType="end"/>
      </w:r>
      <w:r w:rsidRPr="00500542">
        <w:rPr>
          <w:szCs w:val="24"/>
          <w:lang w:val="pt-BR"/>
        </w:rPr>
        <w:t xml:space="preserve">. </w:t>
      </w:r>
      <w:r w:rsidRPr="008011E7">
        <w:rPr>
          <w:szCs w:val="24"/>
          <w:lang w:val="pt-BR"/>
        </w:rPr>
        <w:t>Para os materiais impregnados com ZnAl</w:t>
      </w:r>
      <w:r w:rsidRPr="008011E7">
        <w:rPr>
          <w:szCs w:val="24"/>
          <w:vertAlign w:val="subscript"/>
          <w:lang w:val="pt-BR"/>
        </w:rPr>
        <w:t>2</w:t>
      </w:r>
      <w:r w:rsidRPr="008011E7">
        <w:rPr>
          <w:szCs w:val="24"/>
          <w:lang w:val="pt-BR"/>
        </w:rPr>
        <w:t>O</w:t>
      </w:r>
      <w:r w:rsidRPr="008011E7">
        <w:rPr>
          <w:szCs w:val="24"/>
          <w:vertAlign w:val="subscript"/>
          <w:lang w:val="pt-BR"/>
        </w:rPr>
        <w:t>4</w:t>
      </w:r>
      <w:r w:rsidRPr="008011E7">
        <w:rPr>
          <w:szCs w:val="24"/>
          <w:lang w:val="pt-BR"/>
        </w:rPr>
        <w:t xml:space="preserve"> é possível observar bandas em aproximadamente 620, 574 e 52 cm</w:t>
      </w:r>
      <w:r w:rsidRPr="008011E7">
        <w:rPr>
          <w:szCs w:val="24"/>
          <w:vertAlign w:val="superscript"/>
          <w:lang w:val="pt-BR"/>
        </w:rPr>
        <w:t>-1</w:t>
      </w:r>
      <w:r w:rsidRPr="008011E7">
        <w:rPr>
          <w:szCs w:val="24"/>
          <w:lang w:val="pt-BR"/>
        </w:rPr>
        <w:t xml:space="preserve"> que são atribuídas aos modos de alongamento (AlO</w:t>
      </w:r>
      <w:r w:rsidRPr="008011E7">
        <w:rPr>
          <w:szCs w:val="24"/>
          <w:vertAlign w:val="subscript"/>
          <w:lang w:val="pt-BR"/>
        </w:rPr>
        <w:t>6</w:t>
      </w:r>
      <w:r w:rsidRPr="008011E7">
        <w:rPr>
          <w:szCs w:val="24"/>
          <w:lang w:val="pt-BR"/>
        </w:rPr>
        <w:t>) e a banda em 450 cm</w:t>
      </w:r>
      <w:r w:rsidRPr="008011E7">
        <w:rPr>
          <w:szCs w:val="24"/>
          <w:vertAlign w:val="superscript"/>
          <w:lang w:val="pt-BR"/>
        </w:rPr>
        <w:t>-1</w:t>
      </w:r>
      <w:r w:rsidRPr="008011E7">
        <w:rPr>
          <w:szCs w:val="24"/>
          <w:lang w:val="pt-BR"/>
        </w:rPr>
        <w:t xml:space="preserve"> que é atribuída ao modo de flexão (AlO</w:t>
      </w:r>
      <w:r w:rsidRPr="008011E7">
        <w:rPr>
          <w:szCs w:val="24"/>
          <w:vertAlign w:val="subscript"/>
          <w:lang w:val="pt-BR"/>
        </w:rPr>
        <w:t>6</w:t>
      </w:r>
      <w:r w:rsidRPr="008011E7">
        <w:rPr>
          <w:szCs w:val="24"/>
          <w:lang w:val="pt-BR"/>
        </w:rPr>
        <w:t>).</w:t>
      </w:r>
    </w:p>
    <w:p w14:paraId="724EB0D3" w14:textId="4FE28929" w:rsidR="003620EB" w:rsidRPr="003620EB" w:rsidRDefault="003620EB" w:rsidP="003620EB">
      <w:pPr>
        <w:pStyle w:val="TAMainText"/>
        <w:ind w:firstLine="0"/>
        <w:rPr>
          <w:rFonts w:ascii="Times New Roman" w:hAnsi="Times New Roman"/>
          <w:sz w:val="18"/>
          <w:szCs w:val="18"/>
        </w:rPr>
      </w:pPr>
      <w:r>
        <w:rPr>
          <w:rFonts w:ascii="Times New Roman" w:hAnsi="Times New Roman"/>
          <w:noProof/>
        </w:rPr>
        <w:drawing>
          <wp:anchor distT="0" distB="0" distL="114300" distR="114300" simplePos="0" relativeHeight="251680767" behindDoc="0" locked="0" layoutInCell="1" allowOverlap="1" wp14:anchorId="64136E19" wp14:editId="5873AA7E">
            <wp:simplePos x="0" y="0"/>
            <wp:positionH relativeFrom="margin">
              <wp:posOffset>3477260</wp:posOffset>
            </wp:positionH>
            <wp:positionV relativeFrom="paragraph">
              <wp:posOffset>149225</wp:posOffset>
            </wp:positionV>
            <wp:extent cx="3027045" cy="1245235"/>
            <wp:effectExtent l="0" t="0" r="1905" b="0"/>
            <wp:wrapSquare wrapText="bothSides"/>
            <wp:docPr id="70299308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7045" cy="1245235"/>
                    </a:xfrm>
                    <a:prstGeom prst="rect">
                      <a:avLst/>
                    </a:prstGeom>
                    <a:noFill/>
                    <a:ln>
                      <a:noFill/>
                    </a:ln>
                  </pic:spPr>
                </pic:pic>
              </a:graphicData>
            </a:graphic>
          </wp:anchor>
        </w:drawing>
      </w:r>
      <w:r w:rsidRPr="003620EB">
        <w:rPr>
          <w:rFonts w:ascii="Times New Roman" w:hAnsi="Times New Roman"/>
          <w:b/>
          <w:bCs/>
          <w:sz w:val="18"/>
          <w:szCs w:val="18"/>
        </w:rPr>
        <w:t xml:space="preserve">Figura 2. </w:t>
      </w:r>
      <w:r w:rsidRPr="003620EB">
        <w:rPr>
          <w:rFonts w:ascii="Times New Roman" w:hAnsi="Times New Roman"/>
          <w:sz w:val="18"/>
          <w:szCs w:val="18"/>
        </w:rPr>
        <w:t>A- Espectros de FTIR obtidos para os catalisadores: (a) H-BEA; (b) 2Zn/BEA; (c) 5Zn/BEA; e (d) 10Zn/BEA; B- Ampliação na região de 700 a 400 cm</w:t>
      </w:r>
      <w:r w:rsidRPr="003620EB">
        <w:rPr>
          <w:rFonts w:ascii="Times New Roman" w:hAnsi="Times New Roman"/>
          <w:sz w:val="18"/>
          <w:szCs w:val="18"/>
          <w:vertAlign w:val="superscript"/>
        </w:rPr>
        <w:t>-1</w:t>
      </w:r>
      <w:r w:rsidRPr="003620EB">
        <w:rPr>
          <w:rFonts w:ascii="Times New Roman" w:hAnsi="Times New Roman"/>
          <w:sz w:val="18"/>
          <w:szCs w:val="18"/>
        </w:rPr>
        <w:t xml:space="preserve">. </w:t>
      </w:r>
    </w:p>
    <w:p w14:paraId="05E18CD8" w14:textId="1E8236A6" w:rsidR="00606DA1" w:rsidRDefault="00606DA1" w:rsidP="00606DA1">
      <w:pPr>
        <w:pStyle w:val="TAMainText"/>
        <w:rPr>
          <w:szCs w:val="24"/>
          <w:lang w:val="pt-BR"/>
        </w:rPr>
      </w:pPr>
      <w:r w:rsidRPr="008011E7">
        <w:rPr>
          <w:szCs w:val="24"/>
          <w:lang w:val="pt-BR"/>
        </w:rPr>
        <w:t xml:space="preserve">É possível observar que todos os espectros obtidos exibem vibrações características da zeólita beta, corroborando com os resultados de XRD que indicaram a manutenção da estrutura cristalina da matriz zeolítica após incorporação com o espinélio de aluminato de zinco. </w:t>
      </w:r>
      <w:r w:rsidRPr="00500542">
        <w:rPr>
          <w:szCs w:val="24"/>
          <w:lang w:val="pt-BR"/>
        </w:rPr>
        <w:t>As bandas observadas em 1200, 1045 e 789 cm</w:t>
      </w:r>
      <w:r w:rsidRPr="00500542">
        <w:rPr>
          <w:szCs w:val="24"/>
          <w:vertAlign w:val="superscript"/>
          <w:lang w:val="pt-BR"/>
        </w:rPr>
        <w:t>-1</w:t>
      </w:r>
      <w:r w:rsidRPr="00500542">
        <w:rPr>
          <w:szCs w:val="24"/>
          <w:lang w:val="pt-BR"/>
        </w:rPr>
        <w:t xml:space="preserve"> são características dos tetraedros SiO</w:t>
      </w:r>
      <w:r w:rsidRPr="00500542">
        <w:rPr>
          <w:szCs w:val="24"/>
          <w:vertAlign w:val="subscript"/>
          <w:lang w:val="pt-BR"/>
        </w:rPr>
        <w:t>4</w:t>
      </w:r>
      <w:r w:rsidRPr="00500542">
        <w:rPr>
          <w:szCs w:val="24"/>
          <w:lang w:val="pt-BR"/>
        </w:rPr>
        <w:t xml:space="preserve"> que são relacionadas às vibrações de alongamento assimétrico externo, assimétrico interno e simétrico externo de ligações Si-O-T (com T = Si e/ou Al) para TO</w:t>
      </w:r>
      <w:r w:rsidRPr="00500542">
        <w:rPr>
          <w:szCs w:val="24"/>
          <w:vertAlign w:val="subscript"/>
          <w:lang w:val="pt-BR"/>
        </w:rPr>
        <w:t>4</w:t>
      </w:r>
      <w:r w:rsidRPr="00500542">
        <w:rPr>
          <w:szCs w:val="24"/>
          <w:lang w:val="pt-BR"/>
        </w:rPr>
        <w:t xml:space="preserve"> tetraédrico, enquanto que à banda em 420 cm</w:t>
      </w:r>
      <w:r w:rsidRPr="00500542">
        <w:rPr>
          <w:szCs w:val="24"/>
          <w:vertAlign w:val="superscript"/>
          <w:lang w:val="pt-BR"/>
        </w:rPr>
        <w:t>-1</w:t>
      </w:r>
      <w:r w:rsidRPr="00500542">
        <w:rPr>
          <w:szCs w:val="24"/>
          <w:lang w:val="pt-BR"/>
        </w:rPr>
        <w:t xml:space="preserve"> pode-se atribuir a vibração de flexão interna T-O do tetraedro TO</w:t>
      </w:r>
      <w:r w:rsidRPr="00500542">
        <w:rPr>
          <w:szCs w:val="24"/>
          <w:vertAlign w:val="subscript"/>
          <w:lang w:val="pt-BR"/>
        </w:rPr>
        <w:t>4</w:t>
      </w:r>
      <w:r w:rsidRPr="00500542">
        <w:rPr>
          <w:szCs w:val="24"/>
          <w:lang w:val="pt-BR"/>
        </w:rPr>
        <w:t xml:space="preserve"> </w:t>
      </w:r>
      <w:r w:rsidRPr="0056785D">
        <w:rPr>
          <w:szCs w:val="24"/>
        </w:rPr>
        <w:fldChar w:fldCharType="begin" w:fldLock="1"/>
      </w:r>
      <w:r w:rsidR="00A5055E">
        <w:rPr>
          <w:szCs w:val="24"/>
          <w:lang w:val="pt-BR"/>
        </w:rPr>
        <w:instrText>ADDIN CSL_CITATION {"citationItems":[{"id":"ITEM-1","itemData":{"DOI":"10.1039/C6RA26736J","ISSN":"2046-2069","abstract":"Quinoline was synthesized via the typical Skraup approach with a vapor-phase process. The mesoporous Ni/beta zeolite catalyst exhibited high-efficiency catalytic activity and an enhanced ability of anti-deactivation.","author":[{"dropping-particle":"","family":"Li","given":"An","non-dropping-particle":"","parse-names":false,"suffix":""},{"dropping-particle":"","family":"Huang","given":"Chen","non-dropping-particle":"","parse-names":false,"suffix":""},{"dropping-particle":"","family":"Luo","given":"Cai-Wu","non-dropping-particle":"","parse-names":false,"suffix":""},{"dropping-particle":"","family":"Yi","given":"Wen-Jun","non-dropping-particle":"","parse-names":false,"suffix":""},{"dropping-particle":"","family":"Chao","given":"Zi-Sheng","non-dropping-particle":"","parse-names":false,"suffix":""}],"container-title":"RSC Advances","id":"ITEM-1","issue":"16","issued":{"date-parts":[["2017"]]},"page":"9551-9561","title":"High-efficiency catalytic performance over mesoporous Ni/beta zeolite for the synthesis of quinoline from glycerol and aniline","type":"article-journal","volume":"7"},"uris":["http://www.mendeley.com/documents/?uuid=513a1812-8b6d-488d-ba3d-2337788bcb31"]},{"id":"ITEM-2","itemData":{"DOI":"10.1007/s11244-011-9637-6","ISSN":"1022-5528","author":[{"dropping-particle":"","family":"Pereira","given":"Amalia Luz Costa","non-dropping-particle":"","parse-names":false,"suffix":""},{"dropping-particle":"","family":"González-Carballo","given":"Juan Maria","non-dropping-particle":"","parse-names":false,"suffix":""},{"dropping-particle":"","family":"Pérez-Alonso","given":"Francisco José","non-dropping-particle":"","parse-names":false,"suffix":""},{"dropping-particle":"","family":"Rojas","given":"Sergio","non-dropping-particle":"","parse-names":false,"suffix":""},{"dropping-particle":"","family":"Fierro","given":"José Luis Garcia","non-dropping-particle":"","parse-names":false,"suffix":""},{"dropping-particle":"","family":"Rangel","given":"Maria do Carmo","non-dropping-particle":"","parse-names":false,"suffix":""}],"container-title":"Topics in Catalysis","id":"ITEM-2","issue":"1-4","issued":{"date-parts":[["2011","3","26"]]},"page":"179-189","title":"Effect of the Mesostructuration of the Beta Zeolite Support on the Properties of Cobalt Catalysts for Fischer–Tropsch Synthesis","type":"article-journal","volume":"54"},"uris":["http://www.mendeley.com/documents/?uuid=38e44a17-4770-4311-bdc7-9f96acf977ad"]}],"mendeley":{"formattedCitation":"[17,18]","plainTextFormattedCitation":"[17,18]","previouslyFormattedCitation":"[17,18]"},"properties":{"noteIndex":0},"schema":"https://github.com/citation-style-language/schema/raw/master/csl-citation.json"}</w:instrText>
      </w:r>
      <w:r w:rsidRPr="0056785D">
        <w:rPr>
          <w:szCs w:val="24"/>
        </w:rPr>
        <w:fldChar w:fldCharType="separate"/>
      </w:r>
      <w:r w:rsidR="00857063">
        <w:rPr>
          <w:noProof/>
          <w:szCs w:val="24"/>
          <w:lang w:val="pt-BR"/>
        </w:rPr>
        <w:t>(</w:t>
      </w:r>
      <w:r w:rsidR="00A5055E" w:rsidRPr="00A5055E">
        <w:rPr>
          <w:noProof/>
          <w:szCs w:val="24"/>
          <w:lang w:val="pt-BR"/>
        </w:rPr>
        <w:t>17,18</w:t>
      </w:r>
      <w:r w:rsidR="00857063">
        <w:rPr>
          <w:noProof/>
          <w:szCs w:val="24"/>
          <w:lang w:val="pt-BR"/>
        </w:rPr>
        <w:t>)</w:t>
      </w:r>
      <w:r w:rsidRPr="0056785D">
        <w:rPr>
          <w:szCs w:val="24"/>
        </w:rPr>
        <w:fldChar w:fldCharType="end"/>
      </w:r>
      <w:r w:rsidRPr="00500542">
        <w:rPr>
          <w:szCs w:val="24"/>
          <w:lang w:val="pt-BR"/>
        </w:rPr>
        <w:t>. Além das bandas características da zeólita beta, pode-se notar uma banda larga com centro em aproximadamente 3392 cm</w:t>
      </w:r>
      <w:r w:rsidRPr="00500542">
        <w:rPr>
          <w:szCs w:val="24"/>
          <w:vertAlign w:val="superscript"/>
          <w:lang w:val="pt-BR"/>
        </w:rPr>
        <w:t>-1</w:t>
      </w:r>
      <w:r w:rsidRPr="00500542">
        <w:rPr>
          <w:szCs w:val="24"/>
          <w:vertAlign w:val="subscript"/>
          <w:lang w:val="pt-BR"/>
        </w:rPr>
        <w:t xml:space="preserve"> </w:t>
      </w:r>
      <w:r w:rsidRPr="00500542">
        <w:rPr>
          <w:szCs w:val="24"/>
          <w:lang w:val="pt-BR"/>
        </w:rPr>
        <w:t>e uma banda em 1630 cm</w:t>
      </w:r>
      <w:r w:rsidRPr="00500542">
        <w:rPr>
          <w:szCs w:val="24"/>
          <w:vertAlign w:val="superscript"/>
          <w:lang w:val="pt-BR"/>
        </w:rPr>
        <w:t>-1</w:t>
      </w:r>
      <w:r w:rsidRPr="00500542">
        <w:rPr>
          <w:szCs w:val="24"/>
          <w:lang w:val="pt-BR"/>
        </w:rPr>
        <w:t xml:space="preserve"> podem ser atribuídas respectivamente aos modos de alongamento e flexão de água molecular adsorvida na superfície do catalisador </w:t>
      </w:r>
      <w:r w:rsidRPr="0056785D">
        <w:rPr>
          <w:szCs w:val="24"/>
        </w:rPr>
        <w:fldChar w:fldCharType="begin" w:fldLock="1"/>
      </w:r>
      <w:r w:rsidR="00A5055E">
        <w:rPr>
          <w:szCs w:val="24"/>
          <w:lang w:val="pt-BR"/>
        </w:rPr>
        <w:instrText>ADDIN CSL_CITATION {"citationItems":[{"id":"ITEM-1","itemData":{"DOI":"10.1016/j.saa.2014.04.040","ISSN":"13861425","author":[{"dropping-particle":"","family":"Nassar","given":"Mostafa Y.","non-dropping-particle":"","parse-names":false,"suffix":""},{"dropping-particle":"","family":"Ahmed","given":"Ibrahim S.","non-dropping-particle":"","parse-names":false,"suffix":""},{"dropping-particle":"","family":"Samir","given":"Ihab","non-dropping-particle":"","parse-names":false,"suffix":""}],"container-title":"Spectrochimica Acta Part A: Molecular and Biomolecular Spectroscopy","id":"ITEM-1","issued":{"date-parts":[["2014","10"]]},"page":"329-334","title":"A novel synthetic route for magnesium aluminate (MgAl2O4) nanoparticles using sol–gel auto combustion method and their photocatalytic properties","type":"article-journal","volume":"131"},"uris":["http://www.mendeley.com/documents/?uuid=24c5ff2b-0f44-4323-9b9f-02365fef533f"]},{"id":"ITEM-2","itemData":{"DOI":"10.1007/s10971-005-2359-0","ISSN":"09280707","abstract":"Using Al(O i Pr)3 (aluminium-iso-propoxide) and Zn(NO3)2·6H2O as starting materials, HNO3 as catalyst, ZnAl2O4 spinel nanometer powders were prepared at lower sintering temperatures. The gels and sintered samples of ZnAl2O4 were characterized by means of thermogravimetry and differential scanning calorimetry (TG/DSC), X-ray diffraction (XRD), Fourier transform infrared (FTIR) spectra and transmission electron microscope (TEM). Pure ZnAl2O4 spinel nanometer powders were produced by calcining the gel above 450°C, with the crystallite size of 7-20 nm in the temperature range of 500-900°C. © 2005 Springer Science + Business Media, Inc.","author":[{"dropping-particle":"","family":"Duan","given":"Xiulan","non-dropping-particle":"","parse-names":false,"suffix":""},{"dropping-particle":"","family":"Yuan","given":"Duorong","non-dropping-particle":"","parse-names":false,"suffix":""},{"dropping-particle":"","family":"Wang","given":"Xinqiang","non-dropping-particle":"","parse-names":false,"suffix":""},{"dropping-particle":"","family":"Xu","given":"Hongyan","non-dropping-particle":"","parse-names":false,"suffix":""}],"container-title":"Journal of Sol-Gel Science and Technology","id":"ITEM-2","issue":"3","issued":{"date-parts":[["2005"]]},"page":"221-224","title":"Synthesis and characterization of nanocrystalline zinc aluminum spinel by a new sol-gel method","type":"article-journal","volume":"35"},"uris":["http://www.mendeley.com/documents/?uuid=bc32ca16-461c-4fed-959d-77401dab1b22"]}],"mendeley":{"formattedCitation":"[19,20]","plainTextFormattedCitation":"[19,20]","previouslyFormattedCitation":"[19,20]"},"properties":{"noteIndex":0},"schema":"https://github.com/citation-style-language/schema/raw/master/csl-citation.json"}</w:instrText>
      </w:r>
      <w:r w:rsidRPr="0056785D">
        <w:rPr>
          <w:szCs w:val="24"/>
        </w:rPr>
        <w:fldChar w:fldCharType="separate"/>
      </w:r>
      <w:r w:rsidR="00857063">
        <w:rPr>
          <w:noProof/>
          <w:szCs w:val="24"/>
          <w:lang w:val="pt-BR"/>
        </w:rPr>
        <w:t>(</w:t>
      </w:r>
      <w:r w:rsidR="00A5055E" w:rsidRPr="00A5055E">
        <w:rPr>
          <w:noProof/>
          <w:szCs w:val="24"/>
          <w:lang w:val="pt-BR"/>
        </w:rPr>
        <w:t>19,20</w:t>
      </w:r>
      <w:r w:rsidR="00857063">
        <w:rPr>
          <w:noProof/>
          <w:szCs w:val="24"/>
          <w:lang w:val="pt-BR"/>
        </w:rPr>
        <w:t>)</w:t>
      </w:r>
      <w:r w:rsidRPr="0056785D">
        <w:rPr>
          <w:szCs w:val="24"/>
        </w:rPr>
        <w:fldChar w:fldCharType="end"/>
      </w:r>
      <w:r w:rsidRPr="00500542">
        <w:rPr>
          <w:szCs w:val="24"/>
          <w:lang w:val="pt-BR"/>
        </w:rPr>
        <w:t xml:space="preserve">. </w:t>
      </w:r>
    </w:p>
    <w:p w14:paraId="0BA98E3E" w14:textId="70440335" w:rsidR="00AA4583" w:rsidRDefault="00500542" w:rsidP="00606DA1">
      <w:pPr>
        <w:pStyle w:val="TAMainText"/>
        <w:spacing w:after="120"/>
        <w:rPr>
          <w:szCs w:val="24"/>
          <w:lang w:val="pt-BR"/>
        </w:rPr>
      </w:pPr>
      <w:r w:rsidRPr="00AA4583">
        <w:rPr>
          <w:szCs w:val="24"/>
          <w:lang w:val="pt-BR"/>
        </w:rPr>
        <w:t>A dessorção à temperatura programada de amônia (NH</w:t>
      </w:r>
      <w:r w:rsidRPr="00AA4583">
        <w:rPr>
          <w:szCs w:val="24"/>
          <w:vertAlign w:val="subscript"/>
          <w:lang w:val="pt-BR"/>
        </w:rPr>
        <w:t>3</w:t>
      </w:r>
      <w:r w:rsidRPr="00AA4583">
        <w:rPr>
          <w:szCs w:val="24"/>
          <w:lang w:val="pt-BR"/>
        </w:rPr>
        <w:t xml:space="preserve">-TPD) é uma técnica capaz de indicar a quantidade de sítios ácidos presentes em um sólido a partir da quantidade de amônia dessorvida, bem como sua força que pode ser determinada pela faixa de temperatura de dessorção onde o </w:t>
      </w:r>
      <w:r w:rsidRPr="00AA4583">
        <w:rPr>
          <w:szCs w:val="24"/>
          <w:lang w:val="pt-BR"/>
        </w:rPr>
        <w:lastRenderedPageBreak/>
        <w:t xml:space="preserve">aumento da força dos sítios é diretamente proporcional ao aumento da temperatura de dessorção </w:t>
      </w:r>
      <w:r w:rsidRPr="0056785D">
        <w:rPr>
          <w:szCs w:val="24"/>
        </w:rPr>
        <w:fldChar w:fldCharType="begin" w:fldLock="1"/>
      </w:r>
      <w:r w:rsidR="00A5055E">
        <w:rPr>
          <w:szCs w:val="24"/>
          <w:lang w:val="pt-BR"/>
        </w:rPr>
        <w:instrText>ADDIN CSL_CITATION {"citationItems":[{"id":"ITEM-1","itemData":{"DOI":"10.1023/A:1012244526995","ISSN":"1011372X","abstract":"The acidity of H-beta zeolites with SiO2/Al2O3 ratios ranging from 20 to 350 was characterized by NH3-TPD profiles and FTIR spectra of adsorbed pyridine. As SiO2/Al2O3 ratios of the H-beta zeolites increased, NH3-TPD acidic amount of the samples is decreased. The IR bands of the adsorbed pyridine on the zeolites are also decreased with the increased SiO2/Al2O3 ratios. The batch reaction of propylene and benzene was carried out in liquid phase at 423 K over H-beta zeolites. The selectivity to isopropylbenzene was high. The catalytic activity of H-beta zeolites is in direct proportion to the acidic amount of the zeolites in general. H-beta zeolite of SiO2/Al2O3 = 27, which contains the highest amount of Brønsted acid sites as indicated by FTIR spectra of adsorbed pyridine, is the most reactive catalyst in the alkylation reaction. In continuous liquid-phase reactions, high propylene conversion and isopropylbenzene selectivity can be achieved at 413-53 K with benzene to propylene mole ratio from 4 to 8. The catalytic activity and selectivity of the H-beta zeolite do not change after 1100 h of reaction.","author":[{"dropping-particle":"","family":"Wang","given":"Honglin","non-dropping-particle":"","parse-names":false,"suffix":""},{"dropping-particle":"","family":"Xin","given":"Wenyu","non-dropping-particle":"","parse-names":false,"suffix":""}],"container-title":"Catalysis Letters","id":"ITEM-1","issue":"3-4","issued":{"date-parts":[["2001"]]},"page":"225-229","title":"Surface acidity of H-beta and its catalytic activity for alkylation of benzene with propylene","type":"article-journal","volume":"76"},"uris":["http://www.mendeley.com/documents/?uuid=1385288a-dd3c-43eb-b696-6356b200f982"]}],"mendeley":{"formattedCitation":"[21]","plainTextFormattedCitation":"[21]","previouslyFormattedCitation":"[21]"},"properties":{"noteIndex":0},"schema":"https://github.com/citation-style-language/schema/raw/master/csl-citation.json"}</w:instrText>
      </w:r>
      <w:r w:rsidRPr="0056785D">
        <w:rPr>
          <w:szCs w:val="24"/>
        </w:rPr>
        <w:fldChar w:fldCharType="separate"/>
      </w:r>
      <w:r w:rsidR="00857063">
        <w:rPr>
          <w:noProof/>
          <w:szCs w:val="24"/>
          <w:lang w:val="pt-BR"/>
        </w:rPr>
        <w:t>(</w:t>
      </w:r>
      <w:r w:rsidR="00A5055E" w:rsidRPr="00A5055E">
        <w:rPr>
          <w:noProof/>
          <w:szCs w:val="24"/>
          <w:lang w:val="pt-BR"/>
        </w:rPr>
        <w:t>21</w:t>
      </w:r>
      <w:r w:rsidR="00857063">
        <w:rPr>
          <w:noProof/>
          <w:szCs w:val="24"/>
          <w:lang w:val="pt-BR"/>
        </w:rPr>
        <w:t>)</w:t>
      </w:r>
      <w:r w:rsidRPr="0056785D">
        <w:rPr>
          <w:szCs w:val="24"/>
        </w:rPr>
        <w:fldChar w:fldCharType="end"/>
      </w:r>
      <w:r w:rsidRPr="00AA4583">
        <w:rPr>
          <w:szCs w:val="24"/>
          <w:lang w:val="pt-BR"/>
        </w:rPr>
        <w:t xml:space="preserve">. </w:t>
      </w:r>
      <w:r w:rsidRPr="00500542">
        <w:rPr>
          <w:szCs w:val="24"/>
          <w:lang w:val="pt-BR"/>
        </w:rPr>
        <w:t xml:space="preserve">A partir da deconvolução das curvas de dessorção obtidas foi possível </w:t>
      </w:r>
      <w:r w:rsidRPr="00500542">
        <w:rPr>
          <w:szCs w:val="24"/>
          <w:lang w:val="pt-BR"/>
        </w:rPr>
        <w:t xml:space="preserve">calcular o número de sítios ácidos para os picos deconvoluídos. A Tabela </w:t>
      </w:r>
      <w:r w:rsidRPr="00500542">
        <w:rPr>
          <w:szCs w:val="24"/>
          <w:lang w:val="pt-BR"/>
        </w:rPr>
        <w:t>1</w:t>
      </w:r>
      <w:r w:rsidRPr="00500542">
        <w:rPr>
          <w:szCs w:val="24"/>
          <w:lang w:val="pt-BR"/>
        </w:rPr>
        <w:t xml:space="preserve"> mostra os resultados obtidos.</w:t>
      </w:r>
    </w:p>
    <w:p w14:paraId="4D7022D1" w14:textId="01F98318" w:rsidR="00E84D7B" w:rsidRPr="003620EB" w:rsidRDefault="00AA4583" w:rsidP="00606DA1">
      <w:pPr>
        <w:pStyle w:val="TAMainText"/>
        <w:spacing w:after="120"/>
        <w:ind w:firstLine="0"/>
        <w:rPr>
          <w:rFonts w:ascii="Times New Roman" w:hAnsi="Times New Roman"/>
          <w:sz w:val="18"/>
          <w:szCs w:val="18"/>
          <w:lang w:val="pt-BR"/>
        </w:rPr>
      </w:pPr>
      <w:r w:rsidRPr="003620EB">
        <w:rPr>
          <w:b/>
          <w:bCs/>
          <w:sz w:val="18"/>
          <w:szCs w:val="22"/>
          <w:lang w:val="pt-BR"/>
        </w:rPr>
        <w:t>Tabela 1.</w:t>
      </w:r>
      <w:r w:rsidRPr="003620EB">
        <w:rPr>
          <w:sz w:val="18"/>
          <w:szCs w:val="22"/>
          <w:lang w:val="pt-BR"/>
        </w:rPr>
        <w:t xml:space="preserve"> </w:t>
      </w:r>
      <w:r w:rsidRPr="003620EB">
        <w:rPr>
          <w:sz w:val="18"/>
          <w:szCs w:val="22"/>
          <w:lang w:val="pt-BR"/>
        </w:rPr>
        <w:t>Número e força dos locais calculados a partir das curvas NH3-TPD.</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14"/>
        <w:gridCol w:w="866"/>
        <w:gridCol w:w="866"/>
        <w:gridCol w:w="946"/>
      </w:tblGrid>
      <w:tr w:rsidR="00500542" w:rsidRPr="00D17C09" w14:paraId="4D98A2C7" w14:textId="77777777" w:rsidTr="00D17C09">
        <w:trPr>
          <w:trHeight w:val="201"/>
        </w:trPr>
        <w:tc>
          <w:tcPr>
            <w:tcW w:w="1276" w:type="dxa"/>
            <w:tcBorders>
              <w:bottom w:val="single" w:sz="8" w:space="0" w:color="auto"/>
            </w:tcBorders>
            <w:vAlign w:val="center"/>
          </w:tcPr>
          <w:p w14:paraId="46622706" w14:textId="77777777" w:rsidR="00500542" w:rsidRPr="00D17C09" w:rsidRDefault="00500542" w:rsidP="00D17C09">
            <w:pPr>
              <w:jc w:val="center"/>
              <w:rPr>
                <w:rFonts w:cs="Times New Roman"/>
                <w:sz w:val="16"/>
                <w:szCs w:val="16"/>
              </w:rPr>
            </w:pPr>
          </w:p>
        </w:tc>
        <w:tc>
          <w:tcPr>
            <w:tcW w:w="3492" w:type="dxa"/>
            <w:gridSpan w:val="4"/>
            <w:tcBorders>
              <w:top w:val="single" w:sz="8" w:space="0" w:color="auto"/>
              <w:bottom w:val="single" w:sz="8" w:space="0" w:color="auto"/>
            </w:tcBorders>
            <w:vAlign w:val="center"/>
          </w:tcPr>
          <w:p w14:paraId="3E7FF2F6" w14:textId="18C5989A" w:rsidR="00500542" w:rsidRPr="00D17C09" w:rsidRDefault="00500542" w:rsidP="00D17C09">
            <w:pPr>
              <w:jc w:val="center"/>
              <w:rPr>
                <w:rFonts w:cs="Times New Roman"/>
                <w:b/>
                <w:bCs/>
                <w:sz w:val="16"/>
                <w:szCs w:val="16"/>
              </w:rPr>
            </w:pPr>
            <w:r w:rsidRPr="00D17C09">
              <w:rPr>
                <w:rFonts w:cs="Times New Roman"/>
                <w:b/>
                <w:bCs/>
                <w:sz w:val="16"/>
                <w:szCs w:val="16"/>
              </w:rPr>
              <w:t>Amostra</w:t>
            </w:r>
          </w:p>
        </w:tc>
      </w:tr>
      <w:tr w:rsidR="00500542" w:rsidRPr="00D17C09" w14:paraId="5E8B3A12" w14:textId="77777777" w:rsidTr="00D17C09">
        <w:trPr>
          <w:trHeight w:val="261"/>
        </w:trPr>
        <w:tc>
          <w:tcPr>
            <w:tcW w:w="1276" w:type="dxa"/>
            <w:tcBorders>
              <w:top w:val="single" w:sz="8" w:space="0" w:color="auto"/>
              <w:bottom w:val="single" w:sz="8" w:space="0" w:color="auto"/>
            </w:tcBorders>
            <w:vAlign w:val="center"/>
          </w:tcPr>
          <w:p w14:paraId="73A99D35" w14:textId="232006A9" w:rsidR="00500542" w:rsidRPr="00D17C09" w:rsidRDefault="00500542" w:rsidP="00D17C09">
            <w:pPr>
              <w:jc w:val="center"/>
              <w:rPr>
                <w:rFonts w:cs="Times New Roman"/>
                <w:b/>
                <w:bCs/>
                <w:sz w:val="16"/>
                <w:szCs w:val="16"/>
              </w:rPr>
            </w:pPr>
            <w:r w:rsidRPr="00D17C09">
              <w:rPr>
                <w:rFonts w:cs="Times New Roman"/>
                <w:b/>
                <w:bCs/>
                <w:sz w:val="16"/>
                <w:szCs w:val="16"/>
              </w:rPr>
              <w:t>Força dos sítios</w:t>
            </w:r>
          </w:p>
        </w:tc>
        <w:tc>
          <w:tcPr>
            <w:tcW w:w="814" w:type="dxa"/>
            <w:tcBorders>
              <w:top w:val="single" w:sz="8" w:space="0" w:color="auto"/>
              <w:bottom w:val="single" w:sz="8" w:space="0" w:color="auto"/>
            </w:tcBorders>
            <w:vAlign w:val="center"/>
          </w:tcPr>
          <w:p w14:paraId="4D00F031" w14:textId="77777777" w:rsidR="00500542" w:rsidRPr="00D17C09" w:rsidRDefault="00500542" w:rsidP="00D17C09">
            <w:pPr>
              <w:jc w:val="center"/>
              <w:rPr>
                <w:rFonts w:cs="Times New Roman"/>
                <w:b/>
                <w:bCs/>
                <w:sz w:val="16"/>
                <w:szCs w:val="16"/>
              </w:rPr>
            </w:pPr>
            <w:r w:rsidRPr="00D17C09">
              <w:rPr>
                <w:rFonts w:cs="Times New Roman"/>
                <w:b/>
                <w:bCs/>
                <w:sz w:val="16"/>
                <w:szCs w:val="16"/>
              </w:rPr>
              <w:t>H-BEA</w:t>
            </w:r>
          </w:p>
        </w:tc>
        <w:tc>
          <w:tcPr>
            <w:tcW w:w="0" w:type="auto"/>
            <w:tcBorders>
              <w:top w:val="single" w:sz="8" w:space="0" w:color="auto"/>
              <w:bottom w:val="single" w:sz="8" w:space="0" w:color="auto"/>
            </w:tcBorders>
            <w:vAlign w:val="center"/>
          </w:tcPr>
          <w:p w14:paraId="380B5E0B" w14:textId="77777777" w:rsidR="00500542" w:rsidRPr="00D17C09" w:rsidRDefault="00500542" w:rsidP="00D17C09">
            <w:pPr>
              <w:jc w:val="center"/>
              <w:rPr>
                <w:rFonts w:cs="Times New Roman"/>
                <w:b/>
                <w:bCs/>
                <w:sz w:val="16"/>
                <w:szCs w:val="16"/>
              </w:rPr>
            </w:pPr>
            <w:r w:rsidRPr="00D17C09">
              <w:rPr>
                <w:rFonts w:cs="Times New Roman"/>
                <w:b/>
                <w:bCs/>
                <w:sz w:val="16"/>
                <w:szCs w:val="16"/>
              </w:rPr>
              <w:t>2Zn/BEA</w:t>
            </w:r>
          </w:p>
        </w:tc>
        <w:tc>
          <w:tcPr>
            <w:tcW w:w="0" w:type="auto"/>
            <w:tcBorders>
              <w:top w:val="single" w:sz="8" w:space="0" w:color="auto"/>
              <w:bottom w:val="single" w:sz="8" w:space="0" w:color="auto"/>
            </w:tcBorders>
            <w:vAlign w:val="center"/>
          </w:tcPr>
          <w:p w14:paraId="2723A876" w14:textId="77777777" w:rsidR="00500542" w:rsidRPr="00D17C09" w:rsidRDefault="00500542" w:rsidP="00D17C09">
            <w:pPr>
              <w:jc w:val="center"/>
              <w:rPr>
                <w:rFonts w:cs="Times New Roman"/>
                <w:b/>
                <w:bCs/>
                <w:sz w:val="16"/>
                <w:szCs w:val="16"/>
              </w:rPr>
            </w:pPr>
            <w:r w:rsidRPr="00D17C09">
              <w:rPr>
                <w:rFonts w:cs="Times New Roman"/>
                <w:b/>
                <w:bCs/>
                <w:sz w:val="16"/>
                <w:szCs w:val="16"/>
              </w:rPr>
              <w:t>5Zn/BEA</w:t>
            </w:r>
          </w:p>
        </w:tc>
        <w:tc>
          <w:tcPr>
            <w:tcW w:w="0" w:type="auto"/>
            <w:tcBorders>
              <w:top w:val="single" w:sz="8" w:space="0" w:color="auto"/>
              <w:bottom w:val="single" w:sz="8" w:space="0" w:color="auto"/>
            </w:tcBorders>
            <w:vAlign w:val="center"/>
          </w:tcPr>
          <w:p w14:paraId="1E026FE4" w14:textId="77777777" w:rsidR="00500542" w:rsidRPr="00D17C09" w:rsidRDefault="00500542" w:rsidP="00D17C09">
            <w:pPr>
              <w:jc w:val="center"/>
              <w:rPr>
                <w:rFonts w:cs="Times New Roman"/>
                <w:b/>
                <w:bCs/>
                <w:sz w:val="16"/>
                <w:szCs w:val="16"/>
              </w:rPr>
            </w:pPr>
            <w:r w:rsidRPr="00D17C09">
              <w:rPr>
                <w:rFonts w:cs="Times New Roman"/>
                <w:b/>
                <w:bCs/>
                <w:sz w:val="16"/>
                <w:szCs w:val="16"/>
              </w:rPr>
              <w:t>10Zn/BEA</w:t>
            </w:r>
          </w:p>
        </w:tc>
      </w:tr>
      <w:tr w:rsidR="00500542" w:rsidRPr="00D17C09" w14:paraId="057C0B03" w14:textId="77777777" w:rsidTr="00D17C09">
        <w:trPr>
          <w:trHeight w:val="295"/>
        </w:trPr>
        <w:tc>
          <w:tcPr>
            <w:tcW w:w="1276" w:type="dxa"/>
            <w:tcBorders>
              <w:top w:val="single" w:sz="8" w:space="0" w:color="auto"/>
            </w:tcBorders>
            <w:vAlign w:val="center"/>
          </w:tcPr>
          <w:p w14:paraId="1E3F9FE1" w14:textId="7F16F568" w:rsidR="00500542" w:rsidRPr="00D17C09" w:rsidRDefault="00500542" w:rsidP="00D17C09">
            <w:pPr>
              <w:jc w:val="center"/>
              <w:rPr>
                <w:rFonts w:cs="Times New Roman"/>
                <w:sz w:val="16"/>
                <w:szCs w:val="16"/>
              </w:rPr>
            </w:pPr>
            <w:r w:rsidRPr="00D17C09">
              <w:rPr>
                <w:rFonts w:cs="Times New Roman"/>
                <w:sz w:val="16"/>
                <w:szCs w:val="16"/>
              </w:rPr>
              <w:t>Fracos</w:t>
            </w:r>
            <w:r w:rsidRPr="00D17C09">
              <w:rPr>
                <w:rFonts w:cs="Times New Roman"/>
                <w:sz w:val="16"/>
                <w:szCs w:val="16"/>
              </w:rPr>
              <w:t xml:space="preserve"> (mmol%)</w:t>
            </w:r>
          </w:p>
        </w:tc>
        <w:tc>
          <w:tcPr>
            <w:tcW w:w="814" w:type="dxa"/>
            <w:tcBorders>
              <w:top w:val="single" w:sz="8" w:space="0" w:color="auto"/>
            </w:tcBorders>
            <w:vAlign w:val="center"/>
          </w:tcPr>
          <w:p w14:paraId="09E53E54" w14:textId="77777777" w:rsidR="00500542" w:rsidRPr="00D17C09" w:rsidRDefault="00500542" w:rsidP="00D17C09">
            <w:pPr>
              <w:jc w:val="center"/>
              <w:rPr>
                <w:rFonts w:cs="Times New Roman"/>
                <w:sz w:val="16"/>
                <w:szCs w:val="16"/>
              </w:rPr>
            </w:pPr>
            <w:r w:rsidRPr="00D17C09">
              <w:rPr>
                <w:rFonts w:cs="Times New Roman"/>
                <w:sz w:val="16"/>
                <w:szCs w:val="16"/>
              </w:rPr>
              <w:t>41.97</w:t>
            </w:r>
          </w:p>
        </w:tc>
        <w:tc>
          <w:tcPr>
            <w:tcW w:w="0" w:type="auto"/>
            <w:tcBorders>
              <w:top w:val="single" w:sz="8" w:space="0" w:color="auto"/>
            </w:tcBorders>
            <w:vAlign w:val="center"/>
          </w:tcPr>
          <w:p w14:paraId="3A94C9D9" w14:textId="77777777" w:rsidR="00500542" w:rsidRPr="00D17C09" w:rsidRDefault="00500542" w:rsidP="00D17C09">
            <w:pPr>
              <w:jc w:val="center"/>
              <w:rPr>
                <w:rFonts w:cs="Times New Roman"/>
                <w:sz w:val="16"/>
                <w:szCs w:val="16"/>
              </w:rPr>
            </w:pPr>
            <w:r w:rsidRPr="00D17C09">
              <w:rPr>
                <w:rFonts w:cs="Times New Roman"/>
                <w:sz w:val="16"/>
                <w:szCs w:val="16"/>
              </w:rPr>
              <w:t>46.79</w:t>
            </w:r>
          </w:p>
        </w:tc>
        <w:tc>
          <w:tcPr>
            <w:tcW w:w="0" w:type="auto"/>
            <w:tcBorders>
              <w:top w:val="single" w:sz="8" w:space="0" w:color="auto"/>
            </w:tcBorders>
            <w:vAlign w:val="center"/>
          </w:tcPr>
          <w:p w14:paraId="79105F8C" w14:textId="77777777" w:rsidR="00500542" w:rsidRPr="00D17C09" w:rsidRDefault="00500542" w:rsidP="00D17C09">
            <w:pPr>
              <w:jc w:val="center"/>
              <w:rPr>
                <w:rFonts w:cs="Times New Roman"/>
                <w:sz w:val="16"/>
                <w:szCs w:val="16"/>
              </w:rPr>
            </w:pPr>
            <w:r w:rsidRPr="00D17C09">
              <w:rPr>
                <w:rFonts w:cs="Times New Roman"/>
                <w:sz w:val="16"/>
                <w:szCs w:val="16"/>
              </w:rPr>
              <w:t>49.25</w:t>
            </w:r>
          </w:p>
        </w:tc>
        <w:tc>
          <w:tcPr>
            <w:tcW w:w="0" w:type="auto"/>
            <w:tcBorders>
              <w:top w:val="single" w:sz="8" w:space="0" w:color="auto"/>
            </w:tcBorders>
            <w:vAlign w:val="center"/>
          </w:tcPr>
          <w:p w14:paraId="042E7646" w14:textId="77777777" w:rsidR="00500542" w:rsidRPr="00D17C09" w:rsidRDefault="00500542" w:rsidP="00D17C09">
            <w:pPr>
              <w:jc w:val="center"/>
              <w:rPr>
                <w:rFonts w:cs="Times New Roman"/>
                <w:sz w:val="16"/>
                <w:szCs w:val="16"/>
              </w:rPr>
            </w:pPr>
            <w:r w:rsidRPr="00D17C09">
              <w:rPr>
                <w:rFonts w:cs="Times New Roman"/>
                <w:sz w:val="16"/>
                <w:szCs w:val="16"/>
              </w:rPr>
              <w:t>53.67</w:t>
            </w:r>
          </w:p>
        </w:tc>
      </w:tr>
      <w:tr w:rsidR="00500542" w:rsidRPr="00D17C09" w14:paraId="4C155B32" w14:textId="77777777" w:rsidTr="00D17C09">
        <w:trPr>
          <w:trHeight w:val="306"/>
        </w:trPr>
        <w:tc>
          <w:tcPr>
            <w:tcW w:w="1276" w:type="dxa"/>
            <w:vAlign w:val="center"/>
          </w:tcPr>
          <w:p w14:paraId="02BF32AF" w14:textId="6283207F" w:rsidR="00500542" w:rsidRPr="00D17C09" w:rsidRDefault="00500542" w:rsidP="00D17C09">
            <w:pPr>
              <w:jc w:val="center"/>
              <w:rPr>
                <w:rFonts w:cs="Times New Roman"/>
                <w:sz w:val="16"/>
                <w:szCs w:val="16"/>
              </w:rPr>
            </w:pPr>
            <w:r w:rsidRPr="00D17C09">
              <w:rPr>
                <w:rFonts w:cs="Times New Roman"/>
                <w:sz w:val="16"/>
                <w:szCs w:val="16"/>
              </w:rPr>
              <w:t>Mode</w:t>
            </w:r>
            <w:r w:rsidRPr="00D17C09">
              <w:rPr>
                <w:rFonts w:cs="Times New Roman"/>
                <w:sz w:val="16"/>
                <w:szCs w:val="16"/>
              </w:rPr>
              <w:t xml:space="preserve">rados </w:t>
            </w:r>
            <w:r w:rsidRPr="00D17C09">
              <w:rPr>
                <w:rFonts w:cs="Times New Roman"/>
                <w:sz w:val="16"/>
                <w:szCs w:val="16"/>
              </w:rPr>
              <w:t>(mmol%)</w:t>
            </w:r>
          </w:p>
        </w:tc>
        <w:tc>
          <w:tcPr>
            <w:tcW w:w="814" w:type="dxa"/>
            <w:vAlign w:val="center"/>
          </w:tcPr>
          <w:p w14:paraId="7C0806B6" w14:textId="77777777" w:rsidR="00500542" w:rsidRPr="00D17C09" w:rsidRDefault="00500542" w:rsidP="00D17C09">
            <w:pPr>
              <w:jc w:val="center"/>
              <w:rPr>
                <w:rFonts w:cs="Times New Roman"/>
                <w:sz w:val="16"/>
                <w:szCs w:val="16"/>
              </w:rPr>
            </w:pPr>
            <w:r w:rsidRPr="00D17C09">
              <w:rPr>
                <w:rFonts w:cs="Times New Roman"/>
                <w:sz w:val="16"/>
                <w:szCs w:val="16"/>
              </w:rPr>
              <w:t>56.36</w:t>
            </w:r>
          </w:p>
        </w:tc>
        <w:tc>
          <w:tcPr>
            <w:tcW w:w="0" w:type="auto"/>
            <w:vAlign w:val="center"/>
          </w:tcPr>
          <w:p w14:paraId="5AF67B97" w14:textId="77777777" w:rsidR="00500542" w:rsidRPr="00D17C09" w:rsidRDefault="00500542" w:rsidP="00D17C09">
            <w:pPr>
              <w:jc w:val="center"/>
              <w:rPr>
                <w:rFonts w:cs="Times New Roman"/>
                <w:sz w:val="16"/>
                <w:szCs w:val="16"/>
              </w:rPr>
            </w:pPr>
            <w:r w:rsidRPr="00D17C09">
              <w:rPr>
                <w:rFonts w:cs="Times New Roman"/>
                <w:sz w:val="16"/>
                <w:szCs w:val="16"/>
              </w:rPr>
              <w:t>30.89</w:t>
            </w:r>
          </w:p>
        </w:tc>
        <w:tc>
          <w:tcPr>
            <w:tcW w:w="0" w:type="auto"/>
            <w:vAlign w:val="center"/>
          </w:tcPr>
          <w:p w14:paraId="3CF029FF" w14:textId="77777777" w:rsidR="00500542" w:rsidRPr="00D17C09" w:rsidRDefault="00500542" w:rsidP="00D17C09">
            <w:pPr>
              <w:jc w:val="center"/>
              <w:rPr>
                <w:rFonts w:cs="Times New Roman"/>
                <w:sz w:val="16"/>
                <w:szCs w:val="16"/>
              </w:rPr>
            </w:pPr>
            <w:r w:rsidRPr="00D17C09">
              <w:rPr>
                <w:rFonts w:cs="Times New Roman"/>
                <w:sz w:val="16"/>
                <w:szCs w:val="16"/>
              </w:rPr>
              <w:t>39.68</w:t>
            </w:r>
          </w:p>
        </w:tc>
        <w:tc>
          <w:tcPr>
            <w:tcW w:w="0" w:type="auto"/>
            <w:vAlign w:val="center"/>
          </w:tcPr>
          <w:p w14:paraId="6487E2D1" w14:textId="77777777" w:rsidR="00500542" w:rsidRPr="00D17C09" w:rsidRDefault="00500542" w:rsidP="00D17C09">
            <w:pPr>
              <w:jc w:val="center"/>
              <w:rPr>
                <w:rFonts w:cs="Times New Roman"/>
                <w:sz w:val="16"/>
                <w:szCs w:val="16"/>
              </w:rPr>
            </w:pPr>
            <w:r w:rsidRPr="00D17C09">
              <w:rPr>
                <w:rFonts w:cs="Times New Roman"/>
                <w:sz w:val="16"/>
                <w:szCs w:val="16"/>
              </w:rPr>
              <w:t>41.46</w:t>
            </w:r>
          </w:p>
        </w:tc>
      </w:tr>
      <w:tr w:rsidR="00500542" w:rsidRPr="00D17C09" w14:paraId="5298C48F" w14:textId="77777777" w:rsidTr="00D17C09">
        <w:trPr>
          <w:trHeight w:val="295"/>
        </w:trPr>
        <w:tc>
          <w:tcPr>
            <w:tcW w:w="1276" w:type="dxa"/>
            <w:vAlign w:val="center"/>
          </w:tcPr>
          <w:p w14:paraId="6A585CE3" w14:textId="2FB11B5B" w:rsidR="00500542" w:rsidRPr="00D17C09" w:rsidRDefault="00500542" w:rsidP="00D17C09">
            <w:pPr>
              <w:jc w:val="center"/>
              <w:rPr>
                <w:rFonts w:cs="Times New Roman"/>
                <w:sz w:val="16"/>
                <w:szCs w:val="16"/>
              </w:rPr>
            </w:pPr>
            <w:r w:rsidRPr="00D17C09">
              <w:rPr>
                <w:rFonts w:cs="Times New Roman"/>
                <w:sz w:val="16"/>
                <w:szCs w:val="16"/>
              </w:rPr>
              <w:t>Fortes</w:t>
            </w:r>
            <w:r w:rsidRPr="00D17C09">
              <w:rPr>
                <w:rFonts w:cs="Times New Roman"/>
                <w:sz w:val="16"/>
                <w:szCs w:val="16"/>
              </w:rPr>
              <w:t xml:space="preserve"> (mmol%)</w:t>
            </w:r>
          </w:p>
        </w:tc>
        <w:tc>
          <w:tcPr>
            <w:tcW w:w="814" w:type="dxa"/>
            <w:vAlign w:val="center"/>
          </w:tcPr>
          <w:p w14:paraId="5AF0547E" w14:textId="77777777" w:rsidR="00500542" w:rsidRPr="00D17C09" w:rsidRDefault="00500542" w:rsidP="00D17C09">
            <w:pPr>
              <w:jc w:val="center"/>
              <w:rPr>
                <w:rFonts w:cs="Times New Roman"/>
                <w:sz w:val="16"/>
                <w:szCs w:val="16"/>
              </w:rPr>
            </w:pPr>
            <w:r w:rsidRPr="00D17C09">
              <w:rPr>
                <w:rFonts w:cs="Times New Roman"/>
                <w:sz w:val="16"/>
                <w:szCs w:val="16"/>
              </w:rPr>
              <w:t>1.67</w:t>
            </w:r>
          </w:p>
        </w:tc>
        <w:tc>
          <w:tcPr>
            <w:tcW w:w="0" w:type="auto"/>
            <w:vAlign w:val="center"/>
          </w:tcPr>
          <w:p w14:paraId="50E6526B" w14:textId="77777777" w:rsidR="00500542" w:rsidRPr="00D17C09" w:rsidRDefault="00500542" w:rsidP="00D17C09">
            <w:pPr>
              <w:jc w:val="center"/>
              <w:rPr>
                <w:rFonts w:cs="Times New Roman"/>
                <w:sz w:val="16"/>
                <w:szCs w:val="16"/>
              </w:rPr>
            </w:pPr>
            <w:r w:rsidRPr="00D17C09">
              <w:rPr>
                <w:rFonts w:cs="Times New Roman"/>
                <w:sz w:val="16"/>
                <w:szCs w:val="16"/>
              </w:rPr>
              <w:t>22.31</w:t>
            </w:r>
          </w:p>
        </w:tc>
        <w:tc>
          <w:tcPr>
            <w:tcW w:w="0" w:type="auto"/>
            <w:vAlign w:val="center"/>
          </w:tcPr>
          <w:p w14:paraId="2EF4BB3F" w14:textId="77777777" w:rsidR="00500542" w:rsidRPr="00D17C09" w:rsidRDefault="00500542" w:rsidP="00D17C09">
            <w:pPr>
              <w:jc w:val="center"/>
              <w:rPr>
                <w:rFonts w:cs="Times New Roman"/>
                <w:sz w:val="16"/>
                <w:szCs w:val="16"/>
              </w:rPr>
            </w:pPr>
            <w:r w:rsidRPr="00D17C09">
              <w:rPr>
                <w:rFonts w:cs="Times New Roman"/>
                <w:sz w:val="16"/>
                <w:szCs w:val="16"/>
              </w:rPr>
              <w:t>11.06</w:t>
            </w:r>
          </w:p>
        </w:tc>
        <w:tc>
          <w:tcPr>
            <w:tcW w:w="0" w:type="auto"/>
            <w:vAlign w:val="center"/>
          </w:tcPr>
          <w:p w14:paraId="7DC03AB2" w14:textId="77777777" w:rsidR="00500542" w:rsidRPr="00D17C09" w:rsidRDefault="00500542" w:rsidP="00D17C09">
            <w:pPr>
              <w:jc w:val="center"/>
              <w:rPr>
                <w:rFonts w:cs="Times New Roman"/>
                <w:sz w:val="16"/>
                <w:szCs w:val="16"/>
              </w:rPr>
            </w:pPr>
            <w:r w:rsidRPr="00D17C09">
              <w:rPr>
                <w:rFonts w:cs="Times New Roman"/>
                <w:sz w:val="16"/>
                <w:szCs w:val="16"/>
              </w:rPr>
              <w:t>4.87</w:t>
            </w:r>
          </w:p>
        </w:tc>
      </w:tr>
      <w:tr w:rsidR="00500542" w:rsidRPr="00D17C09" w14:paraId="29FDC476" w14:textId="77777777" w:rsidTr="00D17C09">
        <w:trPr>
          <w:trHeight w:val="232"/>
        </w:trPr>
        <w:tc>
          <w:tcPr>
            <w:tcW w:w="1276" w:type="dxa"/>
            <w:tcBorders>
              <w:bottom w:val="single" w:sz="8" w:space="0" w:color="auto"/>
            </w:tcBorders>
            <w:vAlign w:val="center"/>
          </w:tcPr>
          <w:p w14:paraId="516CD44C" w14:textId="77777777" w:rsidR="00500542" w:rsidRPr="00D17C09" w:rsidRDefault="00500542" w:rsidP="00D17C09">
            <w:pPr>
              <w:jc w:val="center"/>
              <w:rPr>
                <w:rFonts w:cs="Times New Roman"/>
                <w:sz w:val="16"/>
                <w:szCs w:val="16"/>
              </w:rPr>
            </w:pPr>
            <w:r w:rsidRPr="00D17C09">
              <w:rPr>
                <w:rFonts w:cs="Times New Roman"/>
                <w:sz w:val="16"/>
                <w:szCs w:val="16"/>
              </w:rPr>
              <w:t>Total de sítios</w:t>
            </w:r>
          </w:p>
          <w:p w14:paraId="49B99291" w14:textId="23460CFC" w:rsidR="00500542" w:rsidRPr="00D17C09" w:rsidRDefault="00500542" w:rsidP="00D17C09">
            <w:pPr>
              <w:jc w:val="center"/>
              <w:rPr>
                <w:rFonts w:cs="Times New Roman"/>
                <w:sz w:val="16"/>
                <w:szCs w:val="16"/>
              </w:rPr>
            </w:pPr>
            <w:r w:rsidRPr="00D17C09">
              <w:rPr>
                <w:rFonts w:cs="Times New Roman"/>
                <w:sz w:val="16"/>
                <w:szCs w:val="16"/>
              </w:rPr>
              <w:t xml:space="preserve"> (mmol/g </w:t>
            </w:r>
            <w:proofErr w:type="spellStart"/>
            <w:r w:rsidRPr="00D17C09">
              <w:rPr>
                <w:rFonts w:cs="Times New Roman"/>
                <w:sz w:val="16"/>
                <w:szCs w:val="16"/>
              </w:rPr>
              <w:t>cat</w:t>
            </w:r>
            <w:proofErr w:type="spellEnd"/>
            <w:r w:rsidRPr="00D17C09">
              <w:rPr>
                <w:rFonts w:cs="Times New Roman"/>
                <w:sz w:val="16"/>
                <w:szCs w:val="16"/>
              </w:rPr>
              <w:t>)</w:t>
            </w:r>
          </w:p>
        </w:tc>
        <w:tc>
          <w:tcPr>
            <w:tcW w:w="814" w:type="dxa"/>
            <w:tcBorders>
              <w:bottom w:val="single" w:sz="8" w:space="0" w:color="auto"/>
            </w:tcBorders>
            <w:vAlign w:val="center"/>
          </w:tcPr>
          <w:p w14:paraId="6F389EBD" w14:textId="77777777" w:rsidR="00500542" w:rsidRPr="00D17C09" w:rsidRDefault="00500542" w:rsidP="00D17C09">
            <w:pPr>
              <w:jc w:val="center"/>
              <w:rPr>
                <w:rFonts w:cs="Times New Roman"/>
                <w:sz w:val="16"/>
                <w:szCs w:val="16"/>
                <w:lang w:val="en-US"/>
              </w:rPr>
            </w:pPr>
            <w:r w:rsidRPr="00D17C09">
              <w:rPr>
                <w:rFonts w:cs="Times New Roman"/>
                <w:sz w:val="16"/>
                <w:szCs w:val="16"/>
              </w:rPr>
              <w:t>125.24</w:t>
            </w:r>
          </w:p>
        </w:tc>
        <w:tc>
          <w:tcPr>
            <w:tcW w:w="0" w:type="auto"/>
            <w:tcBorders>
              <w:bottom w:val="single" w:sz="8" w:space="0" w:color="auto"/>
            </w:tcBorders>
            <w:vAlign w:val="center"/>
          </w:tcPr>
          <w:p w14:paraId="6A2E9F3C" w14:textId="77777777" w:rsidR="00500542" w:rsidRPr="00D17C09" w:rsidRDefault="00500542" w:rsidP="00D17C09">
            <w:pPr>
              <w:jc w:val="center"/>
              <w:rPr>
                <w:rFonts w:cs="Times New Roman"/>
                <w:sz w:val="16"/>
                <w:szCs w:val="16"/>
                <w:lang w:val="en-US"/>
              </w:rPr>
            </w:pPr>
            <w:r w:rsidRPr="00D17C09">
              <w:rPr>
                <w:rFonts w:cs="Times New Roman"/>
                <w:sz w:val="16"/>
                <w:szCs w:val="16"/>
              </w:rPr>
              <w:t>28.64</w:t>
            </w:r>
          </w:p>
        </w:tc>
        <w:tc>
          <w:tcPr>
            <w:tcW w:w="0" w:type="auto"/>
            <w:tcBorders>
              <w:bottom w:val="single" w:sz="8" w:space="0" w:color="auto"/>
            </w:tcBorders>
            <w:vAlign w:val="center"/>
          </w:tcPr>
          <w:p w14:paraId="199FB444" w14:textId="77777777" w:rsidR="00500542" w:rsidRPr="00D17C09" w:rsidRDefault="00500542" w:rsidP="00D17C09">
            <w:pPr>
              <w:jc w:val="center"/>
              <w:rPr>
                <w:rFonts w:cs="Times New Roman"/>
                <w:sz w:val="16"/>
                <w:szCs w:val="16"/>
                <w:lang w:val="en-US"/>
              </w:rPr>
            </w:pPr>
            <w:r w:rsidRPr="00D17C09">
              <w:rPr>
                <w:rFonts w:cs="Times New Roman"/>
                <w:sz w:val="16"/>
                <w:szCs w:val="16"/>
              </w:rPr>
              <w:t>23.77</w:t>
            </w:r>
          </w:p>
        </w:tc>
        <w:tc>
          <w:tcPr>
            <w:tcW w:w="0" w:type="auto"/>
            <w:tcBorders>
              <w:bottom w:val="single" w:sz="8" w:space="0" w:color="auto"/>
            </w:tcBorders>
            <w:vAlign w:val="center"/>
          </w:tcPr>
          <w:p w14:paraId="1ED344A9" w14:textId="77777777" w:rsidR="00500542" w:rsidRPr="00D17C09" w:rsidRDefault="00500542" w:rsidP="00D17C09">
            <w:pPr>
              <w:jc w:val="center"/>
              <w:rPr>
                <w:rFonts w:cs="Times New Roman"/>
                <w:sz w:val="16"/>
                <w:szCs w:val="16"/>
                <w:lang w:val="en-US"/>
              </w:rPr>
            </w:pPr>
            <w:r w:rsidRPr="00D17C09">
              <w:rPr>
                <w:rFonts w:cs="Times New Roman"/>
                <w:sz w:val="16"/>
                <w:szCs w:val="16"/>
              </w:rPr>
              <w:t>4.96</w:t>
            </w:r>
          </w:p>
        </w:tc>
      </w:tr>
    </w:tbl>
    <w:p w14:paraId="26B329AB" w14:textId="77777777" w:rsidR="00606DA1" w:rsidRDefault="00606DA1" w:rsidP="00E84D7B">
      <w:pPr>
        <w:spacing w:after="0" w:line="240" w:lineRule="exact"/>
        <w:ind w:firstLine="202"/>
        <w:jc w:val="both"/>
        <w:rPr>
          <w:rFonts w:ascii="Times New Roman" w:hAnsi="Times New Roman" w:cs="Times New Roman"/>
          <w:sz w:val="20"/>
          <w:szCs w:val="20"/>
        </w:rPr>
      </w:pPr>
    </w:p>
    <w:p w14:paraId="7E071300" w14:textId="1F321E54" w:rsidR="00E84D7B" w:rsidRDefault="00AA4583" w:rsidP="00E84D7B">
      <w:pPr>
        <w:spacing w:after="0" w:line="240" w:lineRule="exact"/>
        <w:ind w:firstLine="202"/>
        <w:jc w:val="both"/>
        <w:rPr>
          <w:rFonts w:ascii="Times New Roman" w:hAnsi="Times New Roman" w:cs="Times New Roman"/>
          <w:sz w:val="20"/>
          <w:szCs w:val="20"/>
        </w:rPr>
      </w:pPr>
      <w:r>
        <w:rPr>
          <w:rFonts w:ascii="Times New Roman" w:hAnsi="Times New Roman" w:cs="Times New Roman"/>
          <w:sz w:val="20"/>
          <w:szCs w:val="20"/>
        </w:rPr>
        <w:t xml:space="preserve">A </w:t>
      </w:r>
      <w:r w:rsidRPr="00AA4583">
        <w:rPr>
          <w:rFonts w:ascii="Times New Roman" w:hAnsi="Times New Roman" w:cs="Times New Roman"/>
          <w:sz w:val="20"/>
          <w:szCs w:val="20"/>
        </w:rPr>
        <w:t>incorporação do es</w:t>
      </w:r>
      <w:r>
        <w:rPr>
          <w:rFonts w:ascii="Times New Roman" w:hAnsi="Times New Roman" w:cs="Times New Roman"/>
          <w:sz w:val="20"/>
          <w:szCs w:val="20"/>
        </w:rPr>
        <w:t>pinélio</w:t>
      </w:r>
      <w:r w:rsidRPr="00AA4583">
        <w:rPr>
          <w:rFonts w:ascii="Times New Roman" w:hAnsi="Times New Roman" w:cs="Times New Roman"/>
          <w:sz w:val="20"/>
          <w:szCs w:val="20"/>
        </w:rPr>
        <w:t xml:space="preserve"> de aluminato de zinco na zeólita beta causou uma mudança na distribuição relativa dos sítios fracos, moderados e fortes. É possível observar uma redução na acidez total das amostras impregnadas com o ZnAl</w:t>
      </w:r>
      <w:r w:rsidRPr="00AA4583">
        <w:rPr>
          <w:rFonts w:ascii="Times New Roman" w:hAnsi="Times New Roman" w:cs="Times New Roman"/>
          <w:sz w:val="20"/>
          <w:szCs w:val="20"/>
          <w:vertAlign w:val="subscript"/>
        </w:rPr>
        <w:t>2</w:t>
      </w:r>
      <w:r w:rsidRPr="00AA4583">
        <w:rPr>
          <w:rFonts w:ascii="Times New Roman" w:hAnsi="Times New Roman" w:cs="Times New Roman"/>
          <w:sz w:val="20"/>
          <w:szCs w:val="20"/>
        </w:rPr>
        <w:t>O</w:t>
      </w:r>
      <w:r w:rsidRPr="00AA4583">
        <w:rPr>
          <w:rFonts w:ascii="Times New Roman" w:hAnsi="Times New Roman" w:cs="Times New Roman"/>
          <w:sz w:val="20"/>
          <w:szCs w:val="20"/>
          <w:vertAlign w:val="subscript"/>
        </w:rPr>
        <w:t>4</w:t>
      </w:r>
      <w:r w:rsidRPr="00AA4583">
        <w:rPr>
          <w:rFonts w:ascii="Times New Roman" w:hAnsi="Times New Roman" w:cs="Times New Roman"/>
          <w:sz w:val="20"/>
          <w:szCs w:val="20"/>
        </w:rPr>
        <w:t xml:space="preserve"> na seguinte ordem: H-BEA &gt; 2Zn/BEA &gt; 5Zn/BEA &gt; 10Zn/BEA. Além disso, vale ressaltar que a adição de ZnAl</w:t>
      </w:r>
      <w:r w:rsidRPr="00AA4583">
        <w:rPr>
          <w:rFonts w:ascii="Times New Roman" w:hAnsi="Times New Roman" w:cs="Times New Roman"/>
          <w:sz w:val="20"/>
          <w:szCs w:val="20"/>
          <w:vertAlign w:val="subscript"/>
        </w:rPr>
        <w:t>2</w:t>
      </w:r>
      <w:r w:rsidRPr="00AA4583">
        <w:rPr>
          <w:rFonts w:ascii="Times New Roman" w:hAnsi="Times New Roman" w:cs="Times New Roman"/>
          <w:sz w:val="20"/>
          <w:szCs w:val="20"/>
        </w:rPr>
        <w:t>O</w:t>
      </w:r>
      <w:r w:rsidRPr="00AA4583">
        <w:rPr>
          <w:rFonts w:ascii="Times New Roman" w:hAnsi="Times New Roman" w:cs="Times New Roman"/>
          <w:sz w:val="20"/>
          <w:szCs w:val="20"/>
          <w:vertAlign w:val="subscript"/>
        </w:rPr>
        <w:t>4</w:t>
      </w:r>
      <w:r w:rsidRPr="00AA4583">
        <w:rPr>
          <w:rFonts w:ascii="Times New Roman" w:hAnsi="Times New Roman" w:cs="Times New Roman"/>
          <w:sz w:val="20"/>
          <w:szCs w:val="20"/>
        </w:rPr>
        <w:t>, bem como seu aumento na matriz H-BEA, pode estar cobrindo uma fração dos sítios ácidos da zeólita, consequentemente diminuindo sua acidez</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sidR="00A5055E">
        <w:rPr>
          <w:rFonts w:ascii="Times New Roman" w:hAnsi="Times New Roman" w:cs="Times New Roman"/>
          <w:sz w:val="20"/>
          <w:szCs w:val="20"/>
        </w:rPr>
        <w:instrText>ADDIN CSL_CITATION {"citationItems":[{"id":"ITEM-1","itemData":{"DOI":"10.1016/j.apcatb.2013.03.007","ISSN":"09263373","author":[{"dropping-particle":"","family":"Konaka","given":"Aya","non-dropping-particle":"","parse-names":false,"suffix":""},{"dropping-particle":"","family":"Tago","given":"Teruoki","non-dropping-particle":"","parse-names":false,"suffix":""},{"dropping-particle":"","family":"Yoshikawa","given":"Takuya","non-dropping-particle":"","parse-names":false,"suffix":""},{"dropping-particle":"","family":"Nakamura","given":"Ayaka","non-dropping-particle":"","parse-names":false,"suffix":""},{"dropping-particle":"","family":"Masuda","given":"Takao","non-dropping-particle":"","parse-names":false,"suffix":""}],"container-title":"Applied Catalysis B: Environmental","id":"ITEM-1","issued":{"date-parts":[["2014","3"]]},"page":"267-273","title":"Conversion of glycerol into allyl alcohol over potassium-supported zirconia–iron oxide catalyst","type":"article-journal","volume":"146"},"uris":["http://www.mendeley.com/documents/?uuid=72d8f11b-e081-4e48-bfd5-08cf25dcea9d"]}],"mendeley":{"formattedCitation":"[3]","plainTextFormattedCitation":"[3]","previouslyFormattedCitation":"[3]"},"properties":{"noteIndex":0},"schema":"https://github.com/citation-style-language/schema/raw/master/csl-citation.json"}</w:instrText>
      </w:r>
      <w:r>
        <w:rPr>
          <w:rFonts w:ascii="Times New Roman" w:hAnsi="Times New Roman" w:cs="Times New Roman"/>
          <w:sz w:val="20"/>
          <w:szCs w:val="20"/>
        </w:rPr>
        <w:fldChar w:fldCharType="separate"/>
      </w:r>
      <w:r w:rsidR="00857063">
        <w:rPr>
          <w:rFonts w:ascii="Times New Roman" w:hAnsi="Times New Roman" w:cs="Times New Roman"/>
          <w:noProof/>
          <w:sz w:val="20"/>
          <w:szCs w:val="20"/>
        </w:rPr>
        <w:t>(</w:t>
      </w:r>
      <w:r w:rsidR="00A5055E" w:rsidRPr="00A5055E">
        <w:rPr>
          <w:rFonts w:ascii="Times New Roman" w:hAnsi="Times New Roman" w:cs="Times New Roman"/>
          <w:noProof/>
          <w:sz w:val="20"/>
          <w:szCs w:val="20"/>
        </w:rPr>
        <w:t>3</w:t>
      </w:r>
      <w:r w:rsidR="00857063">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AA4583">
        <w:rPr>
          <w:rFonts w:ascii="Times New Roman" w:hAnsi="Times New Roman" w:cs="Times New Roman"/>
          <w:sz w:val="20"/>
          <w:szCs w:val="20"/>
        </w:rPr>
        <w:t xml:space="preserve">É possível observar um aumento na porcentagem de sítios ácidos fracos em relação ao H-BEA puro e uma redução nos sítios ácidos moderados para os materiais impregnados. No entanto, a quantidade de sítios ácidos moderados aumenta com o aumento do conteúdo de espinélio. Um aumento inversamente proporcional ao conteúdo de espinélio também foi observado para os sítios ácidos fortes em comparação com a matriz de zeólita pura. Essas mudanças causadas pela adição de espinélio ao H-BEA podem desempenhar um papel crucial no desempenho catalítico, uma vez que o material impregnado foi capaz de ajustar a força, quantidade e tipo de sítios ácidos </w:t>
      </w:r>
      <w:r>
        <w:rPr>
          <w:rFonts w:ascii="Times New Roman" w:hAnsi="Times New Roman" w:cs="Times New Roman"/>
          <w:sz w:val="20"/>
          <w:szCs w:val="20"/>
        </w:rPr>
        <w:fldChar w:fldCharType="begin" w:fldLock="1"/>
      </w:r>
      <w:r w:rsidR="00A5055E">
        <w:rPr>
          <w:rFonts w:ascii="Times New Roman" w:hAnsi="Times New Roman" w:cs="Times New Roman"/>
          <w:sz w:val="20"/>
          <w:szCs w:val="20"/>
        </w:rPr>
        <w:instrText>ADDIN CSL_CITATION {"citationItems":[{"id":"ITEM-1","itemData":{"DOI":"10.1016/j.mcat.2022.112414","ISSN":"24688231","author":[{"dropping-particle":"","family":"Oliveira","given":"Amanda Sayure Kasuya","non-dropping-particle":"de","parse-names":false,"suffix":""},{"dropping-particle":"","family":"Lopes","given":"Antônio Marcelo Silva","non-dropping-particle":"","parse-names":false,"suffix":""},{"dropping-particle":"","family":"Barbosa","given":"Felipe Fernandes","non-dropping-particle":"","parse-names":false,"suffix":""},{"dropping-particle":"","family":"Silva","given":"Francisco Ivan","non-dropping-particle":"da","parse-names":false,"suffix":""},{"dropping-particle":"","family":"Sousa","given":"José Antonio","non-dropping-particle":"de","parse-names":false,"suffix":""},{"dropping-particle":"","family":"Pontes","given":"Luiz Antônio Magalhães","non-dropping-particle":"","parse-names":false,"suffix":""},{"dropping-particle":"","family":"Pergher","given":"Sibele B.C.","non-dropping-particle":"","parse-names":false,"suffix":""},{"dropping-particle":"","family":"Braga","given":"Tiago Pinheiro","non-dropping-particle":"","parse-names":false,"suffix":""}],"container-title":"Molecular Catalysis","id":"ITEM-1","issued":{"date-parts":[["2022","7"]]},"page":"112414","title":"Restraining deactivation of β-zeolite by modifying with MgAl2O4 spinel in gas-phase glycerol dehydration","type":"article-journal","volume":"527"},"uris":["http://www.mendeley.com/documents/?uuid=f7ba6ea3-a7f9-4bf1-bd34-5220a89af235"]}],"mendeley":{"formattedCitation":"[13]","plainTextFormattedCitation":"[13]","previouslyFormattedCitation":"[13]"},"properties":{"noteIndex":0},"schema":"https://github.com/citation-style-language/schema/raw/master/csl-citation.json"}</w:instrText>
      </w:r>
      <w:r>
        <w:rPr>
          <w:rFonts w:ascii="Times New Roman" w:hAnsi="Times New Roman" w:cs="Times New Roman"/>
          <w:sz w:val="20"/>
          <w:szCs w:val="20"/>
        </w:rPr>
        <w:fldChar w:fldCharType="separate"/>
      </w:r>
      <w:r w:rsidR="00857063">
        <w:rPr>
          <w:rFonts w:ascii="Times New Roman" w:hAnsi="Times New Roman" w:cs="Times New Roman"/>
          <w:noProof/>
          <w:sz w:val="20"/>
          <w:szCs w:val="20"/>
        </w:rPr>
        <w:t>(</w:t>
      </w:r>
      <w:r w:rsidR="00A5055E" w:rsidRPr="00A5055E">
        <w:rPr>
          <w:rFonts w:ascii="Times New Roman" w:hAnsi="Times New Roman" w:cs="Times New Roman"/>
          <w:noProof/>
          <w:sz w:val="20"/>
          <w:szCs w:val="20"/>
        </w:rPr>
        <w:t>13</w:t>
      </w:r>
      <w:r w:rsidR="00857063">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037FECB4" w14:textId="063F9DD5" w:rsidR="00D17C09" w:rsidRPr="001E3B4E" w:rsidRDefault="00D17C09" w:rsidP="00D17C09">
      <w:pPr>
        <w:pStyle w:val="TAMainText"/>
        <w:spacing w:after="120"/>
        <w:rPr>
          <w:szCs w:val="24"/>
          <w:lang w:val="pt-BR"/>
        </w:rPr>
      </w:pPr>
      <w:r w:rsidRPr="00C93FB6">
        <w:rPr>
          <w:szCs w:val="24"/>
          <w:lang w:val="pt-BR"/>
        </w:rPr>
        <w:t>As propriedades texturais de um sólido podem ser determinadas através de Fisissorção de N</w:t>
      </w:r>
      <w:r w:rsidRPr="00C93FB6">
        <w:rPr>
          <w:szCs w:val="24"/>
          <w:vertAlign w:val="subscript"/>
          <w:lang w:val="pt-BR"/>
        </w:rPr>
        <w:t>2</w:t>
      </w:r>
      <w:r w:rsidRPr="00C93FB6">
        <w:rPr>
          <w:szCs w:val="24"/>
          <w:lang w:val="pt-BR"/>
        </w:rPr>
        <w:t>.</w:t>
      </w:r>
      <w:r w:rsidRPr="00C93FB6">
        <w:rPr>
          <w:szCs w:val="24"/>
          <w:lang w:val="pt-BR"/>
        </w:rPr>
        <w:t xml:space="preserve"> </w:t>
      </w:r>
      <w:r w:rsidRPr="001E3B4E">
        <w:rPr>
          <w:szCs w:val="24"/>
          <w:lang w:val="pt-BR"/>
        </w:rPr>
        <w:t>A partir das isotermas de fisissorção de N</w:t>
      </w:r>
      <w:r w:rsidRPr="001E3B4E">
        <w:rPr>
          <w:szCs w:val="24"/>
          <w:vertAlign w:val="subscript"/>
          <w:lang w:val="pt-BR"/>
        </w:rPr>
        <w:t>2</w:t>
      </w:r>
      <w:r w:rsidRPr="001E3B4E">
        <w:rPr>
          <w:szCs w:val="24"/>
          <w:lang w:val="pt-BR"/>
        </w:rPr>
        <w:t xml:space="preserve"> foi possível determinar as propriedades texturais dos materiais (Tabela </w:t>
      </w:r>
      <w:r w:rsidR="00C93FB6">
        <w:rPr>
          <w:szCs w:val="24"/>
          <w:lang w:val="pt-BR"/>
        </w:rPr>
        <w:t>2</w:t>
      </w:r>
      <w:r w:rsidRPr="001E3B4E">
        <w:rPr>
          <w:szCs w:val="24"/>
          <w:lang w:val="pt-BR"/>
        </w:rPr>
        <w:t xml:space="preserve">).  </w:t>
      </w:r>
    </w:p>
    <w:p w14:paraId="12261904" w14:textId="3169718B" w:rsidR="00D17C09" w:rsidRPr="003620EB" w:rsidRDefault="00D17C09" w:rsidP="001E3B4E">
      <w:pPr>
        <w:pStyle w:val="TAMainText"/>
        <w:spacing w:after="120"/>
        <w:ind w:firstLine="0"/>
        <w:rPr>
          <w:b/>
          <w:bCs/>
          <w:sz w:val="18"/>
          <w:szCs w:val="22"/>
          <w:lang w:val="pt-BR"/>
        </w:rPr>
      </w:pPr>
      <w:r w:rsidRPr="003620EB">
        <w:rPr>
          <w:b/>
          <w:bCs/>
          <w:sz w:val="18"/>
          <w:szCs w:val="22"/>
          <w:lang w:val="pt-BR"/>
        </w:rPr>
        <w:t xml:space="preserve">Tabela 2. </w:t>
      </w:r>
      <w:r w:rsidR="001B7413" w:rsidRPr="003620EB">
        <w:rPr>
          <w:sz w:val="18"/>
          <w:szCs w:val="22"/>
          <w:lang w:val="pt-BR"/>
        </w:rPr>
        <w:t xml:space="preserve">Propriedades texturais </w:t>
      </w:r>
      <w:r w:rsidR="001B7413" w:rsidRPr="003620EB">
        <w:rPr>
          <w:sz w:val="18"/>
          <w:szCs w:val="22"/>
          <w:lang w:val="pt-BR"/>
        </w:rPr>
        <w:t>obtidas para os diferentes catalisadores sintetizados</w:t>
      </w:r>
    </w:p>
    <w:tbl>
      <w:tblPr>
        <w:tblW w:w="5000" w:type="pct"/>
        <w:tblCellMar>
          <w:left w:w="70" w:type="dxa"/>
          <w:right w:w="70" w:type="dxa"/>
        </w:tblCellMar>
        <w:tblLook w:val="04A0" w:firstRow="1" w:lastRow="0" w:firstColumn="1" w:lastColumn="0" w:noHBand="0" w:noVBand="1"/>
      </w:tblPr>
      <w:tblGrid>
        <w:gridCol w:w="863"/>
        <w:gridCol w:w="559"/>
        <w:gridCol w:w="630"/>
        <w:gridCol w:w="630"/>
        <w:gridCol w:w="630"/>
        <w:gridCol w:w="462"/>
        <w:gridCol w:w="497"/>
        <w:gridCol w:w="497"/>
      </w:tblGrid>
      <w:tr w:rsidR="001B7413" w:rsidRPr="00D17C09" w14:paraId="167E3310" w14:textId="77777777" w:rsidTr="001B7413">
        <w:trPr>
          <w:trHeight w:val="339"/>
        </w:trPr>
        <w:tc>
          <w:tcPr>
            <w:tcW w:w="904" w:type="pct"/>
            <w:tcBorders>
              <w:top w:val="single" w:sz="8" w:space="0" w:color="auto"/>
              <w:bottom w:val="single" w:sz="8" w:space="0" w:color="auto"/>
              <w:right w:val="nil"/>
            </w:tcBorders>
            <w:shd w:val="clear" w:color="auto" w:fill="auto"/>
            <w:noWrap/>
            <w:vAlign w:val="center"/>
            <w:hideMark/>
          </w:tcPr>
          <w:p w14:paraId="461AAF06"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Sample</w:t>
            </w:r>
          </w:p>
        </w:tc>
        <w:tc>
          <w:tcPr>
            <w:tcW w:w="585" w:type="pct"/>
            <w:tcBorders>
              <w:top w:val="single" w:sz="8" w:space="0" w:color="auto"/>
              <w:left w:val="nil"/>
              <w:bottom w:val="single" w:sz="8" w:space="0" w:color="auto"/>
              <w:right w:val="nil"/>
            </w:tcBorders>
            <w:shd w:val="clear" w:color="auto" w:fill="auto"/>
            <w:noWrap/>
            <w:vAlign w:val="center"/>
            <w:hideMark/>
          </w:tcPr>
          <w:p w14:paraId="08B95E90"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S</w:t>
            </w:r>
            <w:r w:rsidRPr="00D17C09">
              <w:rPr>
                <w:rFonts w:ascii="Times New Roman" w:eastAsia="Times New Roman" w:hAnsi="Times New Roman" w:cs="Times New Roman"/>
                <w:color w:val="000000"/>
                <w:sz w:val="16"/>
                <w:szCs w:val="16"/>
                <w:vertAlign w:val="subscript"/>
                <w:lang w:eastAsia="pt-BR"/>
              </w:rPr>
              <w:t>BET</w:t>
            </w:r>
          </w:p>
          <w:p w14:paraId="4A6D6492"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(m</w:t>
            </w:r>
            <w:r w:rsidRPr="00D17C09">
              <w:rPr>
                <w:rFonts w:ascii="Times New Roman" w:eastAsia="Times New Roman" w:hAnsi="Times New Roman" w:cs="Times New Roman"/>
                <w:color w:val="000000"/>
                <w:sz w:val="16"/>
                <w:szCs w:val="16"/>
                <w:vertAlign w:val="superscript"/>
                <w:lang w:eastAsia="pt-BR"/>
              </w:rPr>
              <w:t>2</w:t>
            </w:r>
            <w:r w:rsidRPr="00D17C09">
              <w:rPr>
                <w:rFonts w:ascii="Times New Roman" w:eastAsia="Times New Roman" w:hAnsi="Times New Roman" w:cs="Times New Roman"/>
                <w:color w:val="000000"/>
                <w:sz w:val="16"/>
                <w:szCs w:val="16"/>
                <w:lang w:eastAsia="pt-BR"/>
              </w:rPr>
              <w:t>/g)</w:t>
            </w:r>
          </w:p>
        </w:tc>
        <w:tc>
          <w:tcPr>
            <w:tcW w:w="661" w:type="pct"/>
            <w:tcBorders>
              <w:top w:val="single" w:sz="8" w:space="0" w:color="auto"/>
              <w:left w:val="nil"/>
              <w:bottom w:val="single" w:sz="8" w:space="0" w:color="auto"/>
              <w:right w:val="nil"/>
            </w:tcBorders>
            <w:shd w:val="clear" w:color="auto" w:fill="auto"/>
            <w:noWrap/>
            <w:vAlign w:val="center"/>
            <w:hideMark/>
          </w:tcPr>
          <w:p w14:paraId="61B81FF6"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V</w:t>
            </w:r>
            <w:r w:rsidRPr="00D17C09">
              <w:rPr>
                <w:rFonts w:ascii="Times New Roman" w:eastAsia="Times New Roman" w:hAnsi="Times New Roman" w:cs="Times New Roman"/>
                <w:color w:val="000000"/>
                <w:sz w:val="16"/>
                <w:szCs w:val="16"/>
                <w:vertAlign w:val="subscript"/>
                <w:lang w:eastAsia="pt-BR"/>
              </w:rPr>
              <w:t>µP</w:t>
            </w:r>
          </w:p>
          <w:p w14:paraId="6FAF01EC"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(cm</w:t>
            </w:r>
            <w:r w:rsidRPr="00D17C09">
              <w:rPr>
                <w:rFonts w:ascii="Times New Roman" w:eastAsia="Times New Roman" w:hAnsi="Times New Roman" w:cs="Times New Roman"/>
                <w:color w:val="000000"/>
                <w:sz w:val="16"/>
                <w:szCs w:val="16"/>
                <w:vertAlign w:val="superscript"/>
                <w:lang w:eastAsia="pt-BR"/>
              </w:rPr>
              <w:t>3</w:t>
            </w:r>
            <w:r w:rsidRPr="00D17C09">
              <w:rPr>
                <w:rFonts w:ascii="Times New Roman" w:eastAsia="Times New Roman" w:hAnsi="Times New Roman" w:cs="Times New Roman"/>
                <w:color w:val="000000"/>
                <w:sz w:val="16"/>
                <w:szCs w:val="16"/>
                <w:lang w:eastAsia="pt-BR"/>
              </w:rPr>
              <w:t>/g)</w:t>
            </w:r>
          </w:p>
        </w:tc>
        <w:tc>
          <w:tcPr>
            <w:tcW w:w="661" w:type="pct"/>
            <w:tcBorders>
              <w:top w:val="single" w:sz="8" w:space="0" w:color="auto"/>
              <w:left w:val="nil"/>
              <w:bottom w:val="single" w:sz="8" w:space="0" w:color="auto"/>
              <w:right w:val="nil"/>
            </w:tcBorders>
            <w:shd w:val="clear" w:color="auto" w:fill="auto"/>
            <w:noWrap/>
            <w:vAlign w:val="center"/>
            <w:hideMark/>
          </w:tcPr>
          <w:p w14:paraId="27E9A79B"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V</w:t>
            </w:r>
            <w:r w:rsidRPr="00D17C09">
              <w:rPr>
                <w:rFonts w:ascii="Times New Roman" w:eastAsia="Times New Roman" w:hAnsi="Times New Roman" w:cs="Times New Roman"/>
                <w:color w:val="000000"/>
                <w:sz w:val="16"/>
                <w:szCs w:val="16"/>
                <w:vertAlign w:val="subscript"/>
                <w:lang w:eastAsia="pt-BR"/>
              </w:rPr>
              <w:t>MP</w:t>
            </w:r>
          </w:p>
          <w:p w14:paraId="49CFBC4D"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(cm</w:t>
            </w:r>
            <w:r w:rsidRPr="00D17C09">
              <w:rPr>
                <w:rFonts w:ascii="Times New Roman" w:eastAsia="Times New Roman" w:hAnsi="Times New Roman" w:cs="Times New Roman"/>
                <w:color w:val="000000"/>
                <w:sz w:val="16"/>
                <w:szCs w:val="16"/>
                <w:vertAlign w:val="superscript"/>
                <w:lang w:eastAsia="pt-BR"/>
              </w:rPr>
              <w:t>3</w:t>
            </w:r>
            <w:r w:rsidRPr="00D17C09">
              <w:rPr>
                <w:rFonts w:ascii="Times New Roman" w:eastAsia="Times New Roman" w:hAnsi="Times New Roman" w:cs="Times New Roman"/>
                <w:color w:val="000000"/>
                <w:sz w:val="16"/>
                <w:szCs w:val="16"/>
                <w:lang w:eastAsia="pt-BR"/>
              </w:rPr>
              <w:t>/g)</w:t>
            </w:r>
          </w:p>
        </w:tc>
        <w:tc>
          <w:tcPr>
            <w:tcW w:w="661" w:type="pct"/>
            <w:tcBorders>
              <w:top w:val="single" w:sz="8" w:space="0" w:color="auto"/>
              <w:left w:val="nil"/>
              <w:bottom w:val="single" w:sz="8" w:space="0" w:color="auto"/>
              <w:right w:val="nil"/>
            </w:tcBorders>
            <w:vAlign w:val="center"/>
          </w:tcPr>
          <w:p w14:paraId="4177AB64"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V</w:t>
            </w:r>
            <w:r w:rsidRPr="00D17C09">
              <w:rPr>
                <w:rFonts w:ascii="Times New Roman" w:eastAsia="Times New Roman" w:hAnsi="Times New Roman" w:cs="Times New Roman"/>
                <w:color w:val="000000"/>
                <w:sz w:val="16"/>
                <w:szCs w:val="16"/>
                <w:vertAlign w:val="subscript"/>
                <w:lang w:eastAsia="pt-BR"/>
              </w:rPr>
              <w:t>TP</w:t>
            </w:r>
          </w:p>
          <w:p w14:paraId="26F6F7DE"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(cm</w:t>
            </w:r>
            <w:r w:rsidRPr="00D17C09">
              <w:rPr>
                <w:rFonts w:ascii="Times New Roman" w:eastAsia="Times New Roman" w:hAnsi="Times New Roman" w:cs="Times New Roman"/>
                <w:color w:val="000000"/>
                <w:sz w:val="16"/>
                <w:szCs w:val="16"/>
                <w:vertAlign w:val="superscript"/>
                <w:lang w:eastAsia="pt-BR"/>
              </w:rPr>
              <w:t>3</w:t>
            </w:r>
            <w:r w:rsidRPr="00D17C09">
              <w:rPr>
                <w:rFonts w:ascii="Times New Roman" w:eastAsia="Times New Roman" w:hAnsi="Times New Roman" w:cs="Times New Roman"/>
                <w:color w:val="000000"/>
                <w:sz w:val="16"/>
                <w:szCs w:val="16"/>
                <w:lang w:eastAsia="pt-BR"/>
              </w:rPr>
              <w:t>/g)</w:t>
            </w:r>
          </w:p>
        </w:tc>
        <w:tc>
          <w:tcPr>
            <w:tcW w:w="485" w:type="pct"/>
            <w:tcBorders>
              <w:top w:val="single" w:sz="8" w:space="0" w:color="auto"/>
              <w:left w:val="nil"/>
              <w:bottom w:val="single" w:sz="8" w:space="0" w:color="auto"/>
              <w:right w:val="nil"/>
            </w:tcBorders>
            <w:shd w:val="clear" w:color="auto" w:fill="auto"/>
            <w:noWrap/>
            <w:vAlign w:val="center"/>
            <w:hideMark/>
          </w:tcPr>
          <w:p w14:paraId="6B8FBFA3"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W</w:t>
            </w:r>
            <w:r w:rsidRPr="00D17C09">
              <w:rPr>
                <w:rFonts w:ascii="Times New Roman" w:eastAsia="Times New Roman" w:hAnsi="Times New Roman" w:cs="Times New Roman"/>
                <w:color w:val="000000"/>
                <w:sz w:val="16"/>
                <w:szCs w:val="16"/>
                <w:vertAlign w:val="subscript"/>
                <w:lang w:eastAsia="pt-BR"/>
              </w:rPr>
              <w:t>µP</w:t>
            </w:r>
          </w:p>
          <w:p w14:paraId="04B7AEB4"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(nm)</w:t>
            </w:r>
          </w:p>
        </w:tc>
        <w:tc>
          <w:tcPr>
            <w:tcW w:w="521" w:type="pct"/>
            <w:tcBorders>
              <w:top w:val="single" w:sz="8" w:space="0" w:color="auto"/>
              <w:left w:val="nil"/>
              <w:bottom w:val="single" w:sz="8" w:space="0" w:color="auto"/>
              <w:right w:val="nil"/>
            </w:tcBorders>
            <w:shd w:val="clear" w:color="auto" w:fill="auto"/>
            <w:noWrap/>
            <w:vAlign w:val="center"/>
            <w:hideMark/>
          </w:tcPr>
          <w:p w14:paraId="15B5E4D1"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W</w:t>
            </w:r>
            <w:r w:rsidRPr="00D17C09">
              <w:rPr>
                <w:rFonts w:ascii="Times New Roman" w:eastAsia="Times New Roman" w:hAnsi="Times New Roman" w:cs="Times New Roman"/>
                <w:color w:val="000000"/>
                <w:sz w:val="16"/>
                <w:szCs w:val="16"/>
                <w:vertAlign w:val="subscript"/>
                <w:lang w:eastAsia="pt-BR"/>
              </w:rPr>
              <w:t>MP1</w:t>
            </w:r>
          </w:p>
          <w:p w14:paraId="7E17ECF4"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(nm)</w:t>
            </w:r>
          </w:p>
        </w:tc>
        <w:tc>
          <w:tcPr>
            <w:tcW w:w="521" w:type="pct"/>
            <w:tcBorders>
              <w:top w:val="single" w:sz="8" w:space="0" w:color="auto"/>
              <w:left w:val="nil"/>
              <w:bottom w:val="single" w:sz="8" w:space="0" w:color="auto"/>
              <w:right w:val="nil"/>
            </w:tcBorders>
            <w:shd w:val="clear" w:color="auto" w:fill="auto"/>
            <w:noWrap/>
            <w:vAlign w:val="center"/>
            <w:hideMark/>
          </w:tcPr>
          <w:p w14:paraId="76EA5455"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W</w:t>
            </w:r>
            <w:r w:rsidRPr="00D17C09">
              <w:rPr>
                <w:rFonts w:ascii="Times New Roman" w:eastAsia="Times New Roman" w:hAnsi="Times New Roman" w:cs="Times New Roman"/>
                <w:color w:val="000000"/>
                <w:sz w:val="16"/>
                <w:szCs w:val="16"/>
                <w:vertAlign w:val="subscript"/>
                <w:lang w:eastAsia="pt-BR"/>
              </w:rPr>
              <w:t>MP2</w:t>
            </w:r>
          </w:p>
          <w:p w14:paraId="16B23F49"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(nm)</w:t>
            </w:r>
          </w:p>
        </w:tc>
      </w:tr>
      <w:tr w:rsidR="001B7413" w:rsidRPr="00D17C09" w14:paraId="22450541" w14:textId="77777777" w:rsidTr="001B7413">
        <w:trPr>
          <w:trHeight w:val="167"/>
        </w:trPr>
        <w:tc>
          <w:tcPr>
            <w:tcW w:w="904" w:type="pct"/>
            <w:tcBorders>
              <w:top w:val="single" w:sz="8" w:space="0" w:color="auto"/>
              <w:left w:val="nil"/>
              <w:bottom w:val="nil"/>
              <w:right w:val="nil"/>
            </w:tcBorders>
            <w:shd w:val="clear" w:color="auto" w:fill="auto"/>
            <w:noWrap/>
            <w:vAlign w:val="center"/>
            <w:hideMark/>
          </w:tcPr>
          <w:p w14:paraId="0279B280"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H-BEA</w:t>
            </w:r>
          </w:p>
        </w:tc>
        <w:tc>
          <w:tcPr>
            <w:tcW w:w="585" w:type="pct"/>
            <w:tcBorders>
              <w:top w:val="single" w:sz="8" w:space="0" w:color="auto"/>
              <w:left w:val="nil"/>
              <w:bottom w:val="nil"/>
              <w:right w:val="nil"/>
            </w:tcBorders>
            <w:shd w:val="clear" w:color="auto" w:fill="auto"/>
            <w:noWrap/>
            <w:vAlign w:val="center"/>
            <w:hideMark/>
          </w:tcPr>
          <w:p w14:paraId="11C18922"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721</w:t>
            </w:r>
          </w:p>
        </w:tc>
        <w:tc>
          <w:tcPr>
            <w:tcW w:w="661" w:type="pct"/>
            <w:tcBorders>
              <w:top w:val="single" w:sz="8" w:space="0" w:color="auto"/>
              <w:left w:val="nil"/>
              <w:bottom w:val="nil"/>
              <w:right w:val="nil"/>
            </w:tcBorders>
            <w:shd w:val="clear" w:color="auto" w:fill="auto"/>
            <w:noWrap/>
            <w:vAlign w:val="center"/>
            <w:hideMark/>
          </w:tcPr>
          <w:p w14:paraId="48B68C69"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0.21</w:t>
            </w:r>
          </w:p>
        </w:tc>
        <w:tc>
          <w:tcPr>
            <w:tcW w:w="661" w:type="pct"/>
            <w:tcBorders>
              <w:top w:val="single" w:sz="8" w:space="0" w:color="auto"/>
              <w:left w:val="nil"/>
              <w:bottom w:val="nil"/>
              <w:right w:val="nil"/>
            </w:tcBorders>
            <w:shd w:val="clear" w:color="auto" w:fill="auto"/>
            <w:noWrap/>
            <w:vAlign w:val="center"/>
            <w:hideMark/>
          </w:tcPr>
          <w:p w14:paraId="1E356553"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0.49</w:t>
            </w:r>
          </w:p>
        </w:tc>
        <w:tc>
          <w:tcPr>
            <w:tcW w:w="661" w:type="pct"/>
            <w:tcBorders>
              <w:top w:val="single" w:sz="8" w:space="0" w:color="auto"/>
              <w:left w:val="nil"/>
              <w:bottom w:val="nil"/>
              <w:right w:val="nil"/>
            </w:tcBorders>
            <w:vAlign w:val="center"/>
          </w:tcPr>
          <w:p w14:paraId="017CD814"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0.70</w:t>
            </w:r>
          </w:p>
        </w:tc>
        <w:tc>
          <w:tcPr>
            <w:tcW w:w="485" w:type="pct"/>
            <w:tcBorders>
              <w:top w:val="single" w:sz="8" w:space="0" w:color="auto"/>
              <w:left w:val="nil"/>
              <w:bottom w:val="nil"/>
              <w:right w:val="nil"/>
            </w:tcBorders>
            <w:shd w:val="clear" w:color="auto" w:fill="auto"/>
            <w:noWrap/>
            <w:vAlign w:val="center"/>
            <w:hideMark/>
          </w:tcPr>
          <w:p w14:paraId="2D7A3036"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1.36</w:t>
            </w:r>
          </w:p>
        </w:tc>
        <w:tc>
          <w:tcPr>
            <w:tcW w:w="521" w:type="pct"/>
            <w:tcBorders>
              <w:top w:val="single" w:sz="8" w:space="0" w:color="auto"/>
              <w:left w:val="nil"/>
              <w:bottom w:val="nil"/>
              <w:right w:val="nil"/>
            </w:tcBorders>
            <w:shd w:val="clear" w:color="auto" w:fill="auto"/>
            <w:noWrap/>
            <w:vAlign w:val="center"/>
            <w:hideMark/>
          </w:tcPr>
          <w:p w14:paraId="43986341"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3.9</w:t>
            </w:r>
          </w:p>
        </w:tc>
        <w:tc>
          <w:tcPr>
            <w:tcW w:w="521" w:type="pct"/>
            <w:tcBorders>
              <w:top w:val="single" w:sz="8" w:space="0" w:color="auto"/>
              <w:left w:val="nil"/>
              <w:bottom w:val="nil"/>
              <w:right w:val="nil"/>
            </w:tcBorders>
            <w:shd w:val="clear" w:color="auto" w:fill="auto"/>
            <w:noWrap/>
            <w:vAlign w:val="center"/>
            <w:hideMark/>
          </w:tcPr>
          <w:p w14:paraId="48249F93"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6.2</w:t>
            </w:r>
          </w:p>
        </w:tc>
      </w:tr>
      <w:tr w:rsidR="001B7413" w:rsidRPr="00D17C09" w14:paraId="0D460D56" w14:textId="77777777" w:rsidTr="001B7413">
        <w:trPr>
          <w:trHeight w:val="133"/>
        </w:trPr>
        <w:tc>
          <w:tcPr>
            <w:tcW w:w="904" w:type="pct"/>
            <w:tcBorders>
              <w:top w:val="nil"/>
              <w:left w:val="nil"/>
              <w:bottom w:val="nil"/>
              <w:right w:val="nil"/>
            </w:tcBorders>
            <w:shd w:val="clear" w:color="auto" w:fill="auto"/>
            <w:noWrap/>
            <w:vAlign w:val="center"/>
            <w:hideMark/>
          </w:tcPr>
          <w:p w14:paraId="4CE75B44"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2Zn/BEA</w:t>
            </w:r>
          </w:p>
        </w:tc>
        <w:tc>
          <w:tcPr>
            <w:tcW w:w="585" w:type="pct"/>
            <w:tcBorders>
              <w:top w:val="nil"/>
              <w:left w:val="nil"/>
              <w:bottom w:val="nil"/>
              <w:right w:val="nil"/>
            </w:tcBorders>
            <w:shd w:val="clear" w:color="auto" w:fill="auto"/>
            <w:noWrap/>
            <w:vAlign w:val="center"/>
            <w:hideMark/>
          </w:tcPr>
          <w:p w14:paraId="62A51292"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374</w:t>
            </w:r>
          </w:p>
        </w:tc>
        <w:tc>
          <w:tcPr>
            <w:tcW w:w="661" w:type="pct"/>
            <w:tcBorders>
              <w:top w:val="nil"/>
              <w:left w:val="nil"/>
              <w:bottom w:val="nil"/>
              <w:right w:val="nil"/>
            </w:tcBorders>
            <w:shd w:val="clear" w:color="auto" w:fill="auto"/>
            <w:noWrap/>
            <w:vAlign w:val="center"/>
            <w:hideMark/>
          </w:tcPr>
          <w:p w14:paraId="71C66731"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0.12</w:t>
            </w:r>
          </w:p>
        </w:tc>
        <w:tc>
          <w:tcPr>
            <w:tcW w:w="661" w:type="pct"/>
            <w:tcBorders>
              <w:top w:val="nil"/>
              <w:left w:val="nil"/>
              <w:bottom w:val="nil"/>
              <w:right w:val="nil"/>
            </w:tcBorders>
            <w:shd w:val="clear" w:color="auto" w:fill="auto"/>
            <w:noWrap/>
            <w:vAlign w:val="center"/>
            <w:hideMark/>
          </w:tcPr>
          <w:p w14:paraId="6371C22D"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0.36</w:t>
            </w:r>
          </w:p>
        </w:tc>
        <w:tc>
          <w:tcPr>
            <w:tcW w:w="661" w:type="pct"/>
            <w:tcBorders>
              <w:top w:val="nil"/>
              <w:left w:val="nil"/>
              <w:bottom w:val="nil"/>
              <w:right w:val="nil"/>
            </w:tcBorders>
            <w:vAlign w:val="center"/>
          </w:tcPr>
          <w:p w14:paraId="1E333076"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0.50</w:t>
            </w:r>
          </w:p>
        </w:tc>
        <w:tc>
          <w:tcPr>
            <w:tcW w:w="485" w:type="pct"/>
            <w:tcBorders>
              <w:top w:val="nil"/>
              <w:left w:val="nil"/>
              <w:bottom w:val="nil"/>
              <w:right w:val="nil"/>
            </w:tcBorders>
            <w:shd w:val="clear" w:color="auto" w:fill="auto"/>
            <w:noWrap/>
            <w:vAlign w:val="center"/>
            <w:hideMark/>
          </w:tcPr>
          <w:p w14:paraId="2CD6D8DD"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1.34</w:t>
            </w:r>
          </w:p>
        </w:tc>
        <w:tc>
          <w:tcPr>
            <w:tcW w:w="521" w:type="pct"/>
            <w:tcBorders>
              <w:top w:val="nil"/>
              <w:left w:val="nil"/>
              <w:bottom w:val="nil"/>
              <w:right w:val="nil"/>
            </w:tcBorders>
            <w:shd w:val="clear" w:color="auto" w:fill="auto"/>
            <w:noWrap/>
            <w:vAlign w:val="center"/>
            <w:hideMark/>
          </w:tcPr>
          <w:p w14:paraId="494A6064"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6.1</w:t>
            </w:r>
          </w:p>
        </w:tc>
        <w:tc>
          <w:tcPr>
            <w:tcW w:w="521" w:type="pct"/>
            <w:tcBorders>
              <w:top w:val="nil"/>
              <w:left w:val="nil"/>
              <w:bottom w:val="nil"/>
              <w:right w:val="nil"/>
            </w:tcBorders>
            <w:shd w:val="clear" w:color="auto" w:fill="auto"/>
            <w:noWrap/>
            <w:vAlign w:val="center"/>
            <w:hideMark/>
          </w:tcPr>
          <w:p w14:paraId="4560A875"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22.8</w:t>
            </w:r>
          </w:p>
        </w:tc>
      </w:tr>
      <w:tr w:rsidR="001B7413" w:rsidRPr="00D17C09" w14:paraId="3FAF0F99" w14:textId="77777777" w:rsidTr="001B7413">
        <w:trPr>
          <w:trHeight w:val="221"/>
        </w:trPr>
        <w:tc>
          <w:tcPr>
            <w:tcW w:w="904" w:type="pct"/>
            <w:tcBorders>
              <w:top w:val="nil"/>
              <w:left w:val="nil"/>
              <w:right w:val="nil"/>
            </w:tcBorders>
            <w:shd w:val="clear" w:color="auto" w:fill="auto"/>
            <w:noWrap/>
            <w:vAlign w:val="center"/>
          </w:tcPr>
          <w:p w14:paraId="537A6047"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5Zn/BEA</w:t>
            </w:r>
          </w:p>
        </w:tc>
        <w:tc>
          <w:tcPr>
            <w:tcW w:w="585" w:type="pct"/>
            <w:tcBorders>
              <w:top w:val="nil"/>
              <w:left w:val="nil"/>
              <w:right w:val="nil"/>
            </w:tcBorders>
            <w:shd w:val="clear" w:color="auto" w:fill="auto"/>
            <w:noWrap/>
            <w:vAlign w:val="center"/>
          </w:tcPr>
          <w:p w14:paraId="18CC5AF0" w14:textId="77777777" w:rsidR="001B7413" w:rsidRPr="00D17C09" w:rsidRDefault="001B7413" w:rsidP="00D17C09">
            <w:pPr>
              <w:spacing w:after="0" w:line="240" w:lineRule="auto"/>
              <w:jc w:val="center"/>
              <w:rPr>
                <w:rFonts w:ascii="Times New Roman" w:hAnsi="Times New Roman" w:cs="Times New Roman"/>
                <w:color w:val="000000"/>
                <w:sz w:val="16"/>
                <w:szCs w:val="16"/>
              </w:rPr>
            </w:pPr>
            <w:r w:rsidRPr="00D17C09">
              <w:rPr>
                <w:rFonts w:ascii="Times New Roman" w:eastAsia="Times New Roman" w:hAnsi="Times New Roman" w:cs="Times New Roman"/>
                <w:color w:val="000000"/>
                <w:sz w:val="16"/>
                <w:szCs w:val="16"/>
                <w:lang w:eastAsia="pt-BR"/>
              </w:rPr>
              <w:t>325</w:t>
            </w:r>
          </w:p>
        </w:tc>
        <w:tc>
          <w:tcPr>
            <w:tcW w:w="661" w:type="pct"/>
            <w:tcBorders>
              <w:top w:val="nil"/>
              <w:left w:val="nil"/>
              <w:right w:val="nil"/>
            </w:tcBorders>
            <w:shd w:val="clear" w:color="auto" w:fill="auto"/>
            <w:noWrap/>
            <w:vAlign w:val="center"/>
          </w:tcPr>
          <w:p w14:paraId="72C9662D"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0.08</w:t>
            </w:r>
          </w:p>
        </w:tc>
        <w:tc>
          <w:tcPr>
            <w:tcW w:w="661" w:type="pct"/>
            <w:tcBorders>
              <w:top w:val="nil"/>
              <w:left w:val="nil"/>
              <w:right w:val="nil"/>
            </w:tcBorders>
            <w:shd w:val="clear" w:color="auto" w:fill="auto"/>
            <w:noWrap/>
            <w:vAlign w:val="center"/>
          </w:tcPr>
          <w:p w14:paraId="3361C702"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0.31</w:t>
            </w:r>
          </w:p>
        </w:tc>
        <w:tc>
          <w:tcPr>
            <w:tcW w:w="661" w:type="pct"/>
            <w:tcBorders>
              <w:top w:val="nil"/>
              <w:left w:val="nil"/>
              <w:right w:val="nil"/>
            </w:tcBorders>
            <w:vAlign w:val="center"/>
          </w:tcPr>
          <w:p w14:paraId="491C588A"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0.39</w:t>
            </w:r>
          </w:p>
        </w:tc>
        <w:tc>
          <w:tcPr>
            <w:tcW w:w="485" w:type="pct"/>
            <w:tcBorders>
              <w:top w:val="nil"/>
              <w:left w:val="nil"/>
              <w:right w:val="nil"/>
            </w:tcBorders>
            <w:shd w:val="clear" w:color="auto" w:fill="auto"/>
            <w:noWrap/>
            <w:vAlign w:val="center"/>
          </w:tcPr>
          <w:p w14:paraId="5F7D848A"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1.35</w:t>
            </w:r>
          </w:p>
        </w:tc>
        <w:tc>
          <w:tcPr>
            <w:tcW w:w="521" w:type="pct"/>
            <w:tcBorders>
              <w:top w:val="nil"/>
              <w:left w:val="nil"/>
              <w:right w:val="nil"/>
            </w:tcBorders>
            <w:shd w:val="clear" w:color="auto" w:fill="auto"/>
            <w:noWrap/>
            <w:vAlign w:val="center"/>
          </w:tcPr>
          <w:p w14:paraId="6D529D3D"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3.6</w:t>
            </w:r>
          </w:p>
        </w:tc>
        <w:tc>
          <w:tcPr>
            <w:tcW w:w="521" w:type="pct"/>
            <w:tcBorders>
              <w:top w:val="nil"/>
              <w:left w:val="nil"/>
              <w:right w:val="nil"/>
            </w:tcBorders>
            <w:shd w:val="clear" w:color="auto" w:fill="auto"/>
            <w:noWrap/>
            <w:vAlign w:val="center"/>
          </w:tcPr>
          <w:p w14:paraId="156717B6" w14:textId="77777777" w:rsidR="001B7413" w:rsidRPr="00D17C09" w:rsidRDefault="001B7413" w:rsidP="00D17C09">
            <w:pPr>
              <w:spacing w:after="0" w:line="240" w:lineRule="auto"/>
              <w:jc w:val="center"/>
              <w:rPr>
                <w:rFonts w:ascii="Times New Roman" w:eastAsia="Times New Roman" w:hAnsi="Times New Roman" w:cs="Times New Roman"/>
                <w:color w:val="000000"/>
                <w:sz w:val="16"/>
                <w:szCs w:val="16"/>
                <w:lang w:eastAsia="pt-BR"/>
              </w:rPr>
            </w:pPr>
            <w:r w:rsidRPr="00D17C09">
              <w:rPr>
                <w:rFonts w:ascii="Times New Roman" w:eastAsia="Times New Roman" w:hAnsi="Times New Roman" w:cs="Times New Roman"/>
                <w:color w:val="000000"/>
                <w:sz w:val="16"/>
                <w:szCs w:val="16"/>
                <w:lang w:eastAsia="pt-BR"/>
              </w:rPr>
              <w:t>6.6</w:t>
            </w:r>
          </w:p>
        </w:tc>
      </w:tr>
      <w:tr w:rsidR="001B7413" w:rsidRPr="00D17C09" w14:paraId="271B9C53" w14:textId="77777777" w:rsidTr="001B7413">
        <w:trPr>
          <w:trHeight w:val="154"/>
        </w:trPr>
        <w:tc>
          <w:tcPr>
            <w:tcW w:w="904" w:type="pct"/>
            <w:tcBorders>
              <w:top w:val="nil"/>
              <w:left w:val="nil"/>
              <w:bottom w:val="single" w:sz="8" w:space="0" w:color="auto"/>
              <w:right w:val="nil"/>
            </w:tcBorders>
            <w:shd w:val="clear" w:color="auto" w:fill="auto"/>
            <w:noWrap/>
            <w:vAlign w:val="center"/>
          </w:tcPr>
          <w:p w14:paraId="39F64177" w14:textId="77777777" w:rsidR="001B7413" w:rsidRPr="00D17C09" w:rsidRDefault="001B7413" w:rsidP="00D17C09">
            <w:pPr>
              <w:spacing w:after="0" w:line="240" w:lineRule="auto"/>
              <w:jc w:val="center"/>
              <w:rPr>
                <w:rFonts w:ascii="Times New Roman" w:hAnsi="Times New Roman" w:cs="Times New Roman"/>
                <w:sz w:val="16"/>
                <w:szCs w:val="16"/>
              </w:rPr>
            </w:pPr>
            <w:r w:rsidRPr="00D17C09">
              <w:rPr>
                <w:rFonts w:ascii="Times New Roman" w:hAnsi="Times New Roman" w:cs="Times New Roman"/>
                <w:sz w:val="16"/>
                <w:szCs w:val="16"/>
              </w:rPr>
              <w:t>10Zn/BEA</w:t>
            </w:r>
          </w:p>
        </w:tc>
        <w:tc>
          <w:tcPr>
            <w:tcW w:w="585" w:type="pct"/>
            <w:tcBorders>
              <w:top w:val="nil"/>
              <w:left w:val="nil"/>
              <w:bottom w:val="single" w:sz="8" w:space="0" w:color="auto"/>
              <w:right w:val="nil"/>
            </w:tcBorders>
            <w:shd w:val="clear" w:color="auto" w:fill="auto"/>
            <w:noWrap/>
            <w:vAlign w:val="center"/>
          </w:tcPr>
          <w:p w14:paraId="373A46C0" w14:textId="77777777" w:rsidR="001B7413" w:rsidRPr="00D17C09" w:rsidRDefault="001B7413" w:rsidP="00D17C09">
            <w:pPr>
              <w:spacing w:after="0" w:line="240" w:lineRule="auto"/>
              <w:jc w:val="center"/>
              <w:rPr>
                <w:rFonts w:ascii="Times New Roman" w:hAnsi="Times New Roman" w:cs="Times New Roman"/>
                <w:sz w:val="16"/>
                <w:szCs w:val="16"/>
              </w:rPr>
            </w:pPr>
            <w:r w:rsidRPr="00D17C09">
              <w:rPr>
                <w:rFonts w:ascii="Times New Roman" w:hAnsi="Times New Roman" w:cs="Times New Roman"/>
                <w:sz w:val="16"/>
                <w:szCs w:val="16"/>
              </w:rPr>
              <w:t>47</w:t>
            </w:r>
          </w:p>
        </w:tc>
        <w:tc>
          <w:tcPr>
            <w:tcW w:w="661" w:type="pct"/>
            <w:tcBorders>
              <w:top w:val="nil"/>
              <w:left w:val="nil"/>
              <w:bottom w:val="single" w:sz="8" w:space="0" w:color="auto"/>
              <w:right w:val="nil"/>
            </w:tcBorders>
            <w:shd w:val="clear" w:color="auto" w:fill="auto"/>
            <w:noWrap/>
            <w:vAlign w:val="center"/>
          </w:tcPr>
          <w:p w14:paraId="51B90964" w14:textId="77777777" w:rsidR="001B7413" w:rsidRPr="00D17C09" w:rsidRDefault="001B7413" w:rsidP="00D17C09">
            <w:pPr>
              <w:spacing w:after="0" w:line="240" w:lineRule="auto"/>
              <w:jc w:val="center"/>
              <w:rPr>
                <w:rFonts w:ascii="Times New Roman" w:hAnsi="Times New Roman" w:cs="Times New Roman"/>
                <w:sz w:val="16"/>
                <w:szCs w:val="16"/>
              </w:rPr>
            </w:pPr>
            <w:r w:rsidRPr="00D17C09">
              <w:rPr>
                <w:rFonts w:ascii="Times New Roman" w:hAnsi="Times New Roman" w:cs="Times New Roman"/>
                <w:sz w:val="16"/>
                <w:szCs w:val="16"/>
              </w:rPr>
              <w:t>0.01</w:t>
            </w:r>
          </w:p>
        </w:tc>
        <w:tc>
          <w:tcPr>
            <w:tcW w:w="661" w:type="pct"/>
            <w:tcBorders>
              <w:top w:val="nil"/>
              <w:left w:val="nil"/>
              <w:bottom w:val="single" w:sz="8" w:space="0" w:color="auto"/>
              <w:right w:val="nil"/>
            </w:tcBorders>
            <w:shd w:val="clear" w:color="auto" w:fill="auto"/>
            <w:noWrap/>
            <w:vAlign w:val="center"/>
          </w:tcPr>
          <w:p w14:paraId="42AA32C5" w14:textId="77777777" w:rsidR="001B7413" w:rsidRPr="00D17C09" w:rsidRDefault="001B7413" w:rsidP="00D17C09">
            <w:pPr>
              <w:spacing w:after="0" w:line="240" w:lineRule="auto"/>
              <w:jc w:val="center"/>
              <w:rPr>
                <w:rFonts w:ascii="Times New Roman" w:hAnsi="Times New Roman" w:cs="Times New Roman"/>
                <w:sz w:val="16"/>
                <w:szCs w:val="16"/>
              </w:rPr>
            </w:pPr>
            <w:r w:rsidRPr="00D17C09">
              <w:rPr>
                <w:rFonts w:ascii="Times New Roman" w:hAnsi="Times New Roman" w:cs="Times New Roman"/>
                <w:sz w:val="16"/>
                <w:szCs w:val="16"/>
              </w:rPr>
              <w:t>0.17</w:t>
            </w:r>
          </w:p>
        </w:tc>
        <w:tc>
          <w:tcPr>
            <w:tcW w:w="661" w:type="pct"/>
            <w:tcBorders>
              <w:top w:val="nil"/>
              <w:left w:val="nil"/>
              <w:bottom w:val="single" w:sz="8" w:space="0" w:color="auto"/>
              <w:right w:val="nil"/>
            </w:tcBorders>
            <w:vAlign w:val="center"/>
          </w:tcPr>
          <w:p w14:paraId="166A898F" w14:textId="77777777" w:rsidR="001B7413" w:rsidRPr="00D17C09" w:rsidRDefault="001B7413" w:rsidP="00D17C09">
            <w:pPr>
              <w:spacing w:after="0" w:line="240" w:lineRule="auto"/>
              <w:jc w:val="center"/>
              <w:rPr>
                <w:rFonts w:ascii="Times New Roman" w:hAnsi="Times New Roman" w:cs="Times New Roman"/>
                <w:sz w:val="16"/>
                <w:szCs w:val="16"/>
              </w:rPr>
            </w:pPr>
            <w:r w:rsidRPr="00D17C09">
              <w:rPr>
                <w:rFonts w:ascii="Times New Roman" w:hAnsi="Times New Roman" w:cs="Times New Roman"/>
                <w:sz w:val="16"/>
                <w:szCs w:val="16"/>
              </w:rPr>
              <w:t>0.18</w:t>
            </w:r>
          </w:p>
        </w:tc>
        <w:tc>
          <w:tcPr>
            <w:tcW w:w="485" w:type="pct"/>
            <w:tcBorders>
              <w:top w:val="nil"/>
              <w:left w:val="nil"/>
              <w:bottom w:val="single" w:sz="8" w:space="0" w:color="auto"/>
              <w:right w:val="nil"/>
            </w:tcBorders>
            <w:shd w:val="clear" w:color="auto" w:fill="auto"/>
            <w:noWrap/>
            <w:vAlign w:val="center"/>
          </w:tcPr>
          <w:p w14:paraId="102BEC33" w14:textId="77777777" w:rsidR="001B7413" w:rsidRPr="00D17C09" w:rsidRDefault="001B7413" w:rsidP="00D17C09">
            <w:pPr>
              <w:spacing w:after="0" w:line="240" w:lineRule="auto"/>
              <w:jc w:val="center"/>
              <w:rPr>
                <w:rFonts w:ascii="Times New Roman" w:hAnsi="Times New Roman" w:cs="Times New Roman"/>
                <w:sz w:val="16"/>
                <w:szCs w:val="16"/>
              </w:rPr>
            </w:pPr>
            <w:r w:rsidRPr="00D17C09">
              <w:rPr>
                <w:rFonts w:ascii="Times New Roman" w:hAnsi="Times New Roman" w:cs="Times New Roman"/>
                <w:sz w:val="16"/>
                <w:szCs w:val="16"/>
              </w:rPr>
              <w:t>1.55</w:t>
            </w:r>
          </w:p>
        </w:tc>
        <w:tc>
          <w:tcPr>
            <w:tcW w:w="521" w:type="pct"/>
            <w:tcBorders>
              <w:top w:val="nil"/>
              <w:left w:val="nil"/>
              <w:bottom w:val="single" w:sz="8" w:space="0" w:color="auto"/>
              <w:right w:val="nil"/>
            </w:tcBorders>
            <w:shd w:val="clear" w:color="auto" w:fill="auto"/>
            <w:noWrap/>
            <w:vAlign w:val="center"/>
          </w:tcPr>
          <w:p w14:paraId="00110B51" w14:textId="77777777" w:rsidR="001B7413" w:rsidRPr="00D17C09" w:rsidRDefault="001B7413" w:rsidP="00D17C09">
            <w:pPr>
              <w:spacing w:after="0" w:line="240" w:lineRule="auto"/>
              <w:jc w:val="center"/>
              <w:rPr>
                <w:rFonts w:ascii="Times New Roman" w:hAnsi="Times New Roman" w:cs="Times New Roman"/>
                <w:sz w:val="16"/>
                <w:szCs w:val="16"/>
              </w:rPr>
            </w:pPr>
            <w:r w:rsidRPr="00D17C09">
              <w:rPr>
                <w:rFonts w:ascii="Times New Roman" w:hAnsi="Times New Roman" w:cs="Times New Roman"/>
                <w:sz w:val="16"/>
                <w:szCs w:val="16"/>
              </w:rPr>
              <w:t>3.2</w:t>
            </w:r>
          </w:p>
        </w:tc>
        <w:tc>
          <w:tcPr>
            <w:tcW w:w="521" w:type="pct"/>
            <w:tcBorders>
              <w:top w:val="nil"/>
              <w:left w:val="nil"/>
              <w:bottom w:val="single" w:sz="8" w:space="0" w:color="auto"/>
              <w:right w:val="nil"/>
            </w:tcBorders>
            <w:shd w:val="clear" w:color="auto" w:fill="auto"/>
            <w:noWrap/>
            <w:vAlign w:val="center"/>
          </w:tcPr>
          <w:p w14:paraId="28EBCB0A" w14:textId="77777777" w:rsidR="001B7413" w:rsidRPr="00D17C09" w:rsidRDefault="001B7413" w:rsidP="00D17C09">
            <w:pPr>
              <w:spacing w:after="0" w:line="240" w:lineRule="auto"/>
              <w:jc w:val="center"/>
              <w:rPr>
                <w:rFonts w:ascii="Times New Roman" w:hAnsi="Times New Roman" w:cs="Times New Roman"/>
                <w:sz w:val="16"/>
                <w:szCs w:val="16"/>
              </w:rPr>
            </w:pPr>
            <w:r w:rsidRPr="00D17C09">
              <w:rPr>
                <w:rFonts w:ascii="Times New Roman" w:hAnsi="Times New Roman" w:cs="Times New Roman"/>
                <w:sz w:val="16"/>
                <w:szCs w:val="16"/>
              </w:rPr>
              <w:t>9.8</w:t>
            </w:r>
          </w:p>
        </w:tc>
      </w:tr>
    </w:tbl>
    <w:p w14:paraId="777C2FA1" w14:textId="3863F869" w:rsidR="00D17C09" w:rsidRDefault="001E3B4E" w:rsidP="001B7413">
      <w:pPr>
        <w:spacing w:after="0" w:line="240" w:lineRule="auto"/>
        <w:jc w:val="both"/>
        <w:rPr>
          <w:rFonts w:ascii="Times New Roman" w:hAnsi="Times New Roman" w:cs="Times New Roman"/>
          <w:sz w:val="12"/>
          <w:szCs w:val="14"/>
        </w:rPr>
      </w:pPr>
      <w:r w:rsidRPr="001E3B4E">
        <w:rPr>
          <w:rFonts w:ascii="Times New Roman" w:hAnsi="Times New Roman" w:cs="Times New Roman"/>
          <w:sz w:val="12"/>
          <w:szCs w:val="14"/>
        </w:rPr>
        <w:t xml:space="preserve">SBET: Área de Superfície Específica pelo método BET-Keii-Rouquerol; VTP: Volume total pela regra de </w:t>
      </w:r>
      <w:proofErr w:type="spellStart"/>
      <w:r w:rsidRPr="001E3B4E">
        <w:rPr>
          <w:rFonts w:ascii="Times New Roman" w:hAnsi="Times New Roman" w:cs="Times New Roman"/>
          <w:sz w:val="12"/>
          <w:szCs w:val="14"/>
        </w:rPr>
        <w:t>Gurvich</w:t>
      </w:r>
      <w:proofErr w:type="spellEnd"/>
      <w:r w:rsidRPr="001E3B4E">
        <w:rPr>
          <w:rFonts w:ascii="Times New Roman" w:hAnsi="Times New Roman" w:cs="Times New Roman"/>
          <w:sz w:val="12"/>
          <w:szCs w:val="14"/>
        </w:rPr>
        <w:t>; VµP e VMP: Volumes de Microporos e Mesoporos por t-</w:t>
      </w:r>
      <w:proofErr w:type="spellStart"/>
      <w:r w:rsidRPr="001E3B4E">
        <w:rPr>
          <w:rFonts w:ascii="Times New Roman" w:hAnsi="Times New Roman" w:cs="Times New Roman"/>
          <w:sz w:val="12"/>
          <w:szCs w:val="14"/>
        </w:rPr>
        <w:t>plot</w:t>
      </w:r>
      <w:proofErr w:type="spellEnd"/>
      <w:r w:rsidRPr="001E3B4E">
        <w:rPr>
          <w:rFonts w:ascii="Times New Roman" w:hAnsi="Times New Roman" w:cs="Times New Roman"/>
          <w:sz w:val="12"/>
          <w:szCs w:val="14"/>
        </w:rPr>
        <w:t>; WµP: Tamanhos modais de microporos; WMP1: Tamanhos modais de mesoporos primários; WMP2: Tamanhos modais de mesoporos secundários</w:t>
      </w:r>
      <w:r w:rsidR="001B7413">
        <w:rPr>
          <w:rFonts w:ascii="Times New Roman" w:hAnsi="Times New Roman" w:cs="Times New Roman"/>
          <w:sz w:val="12"/>
          <w:szCs w:val="14"/>
        </w:rPr>
        <w:t>.</w:t>
      </w:r>
    </w:p>
    <w:p w14:paraId="694F64B0" w14:textId="77777777" w:rsidR="001B7413" w:rsidRDefault="001B7413" w:rsidP="001E3B4E">
      <w:pPr>
        <w:spacing w:after="0" w:line="240" w:lineRule="exact"/>
        <w:ind w:firstLine="202"/>
        <w:jc w:val="both"/>
        <w:rPr>
          <w:rFonts w:ascii="Times New Roman" w:hAnsi="Times New Roman" w:cs="Times New Roman"/>
          <w:sz w:val="20"/>
          <w:szCs w:val="20"/>
        </w:rPr>
      </w:pPr>
    </w:p>
    <w:p w14:paraId="250FCD4A" w14:textId="3535BAE3" w:rsidR="001E3B4E" w:rsidRPr="001E3B4E" w:rsidRDefault="001E3B4E" w:rsidP="001E3B4E">
      <w:pPr>
        <w:spacing w:after="0" w:line="240" w:lineRule="exact"/>
        <w:ind w:firstLine="202"/>
        <w:jc w:val="both"/>
        <w:rPr>
          <w:rFonts w:ascii="Times New Roman" w:hAnsi="Times New Roman" w:cs="Times New Roman"/>
          <w:sz w:val="20"/>
          <w:szCs w:val="20"/>
        </w:rPr>
      </w:pPr>
      <w:r w:rsidRPr="001E3B4E">
        <w:rPr>
          <w:rFonts w:ascii="Times New Roman" w:hAnsi="Times New Roman" w:cs="Times New Roman"/>
          <w:sz w:val="20"/>
          <w:szCs w:val="20"/>
        </w:rPr>
        <w:t>Ao analisar as propriedades texturais, uma clara redução na área superficial específica (S</w:t>
      </w:r>
      <w:r w:rsidRPr="001E3B4E">
        <w:rPr>
          <w:rFonts w:ascii="Times New Roman" w:hAnsi="Times New Roman" w:cs="Times New Roman"/>
          <w:sz w:val="20"/>
          <w:szCs w:val="20"/>
          <w:vertAlign w:val="subscript"/>
        </w:rPr>
        <w:t>BET</w:t>
      </w:r>
      <w:r w:rsidRPr="001E3B4E">
        <w:rPr>
          <w:rFonts w:ascii="Times New Roman" w:hAnsi="Times New Roman" w:cs="Times New Roman"/>
          <w:sz w:val="20"/>
          <w:szCs w:val="20"/>
        </w:rPr>
        <w:t>) e no volume total de poros (</w:t>
      </w:r>
      <w:r>
        <w:rPr>
          <w:rFonts w:ascii="Times New Roman" w:hAnsi="Times New Roman" w:cs="Times New Roman"/>
          <w:sz w:val="20"/>
          <w:szCs w:val="20"/>
        </w:rPr>
        <w:t>V</w:t>
      </w:r>
      <w:r w:rsidRPr="001E3B4E">
        <w:rPr>
          <w:rFonts w:ascii="Times New Roman" w:hAnsi="Times New Roman" w:cs="Times New Roman"/>
          <w:sz w:val="20"/>
          <w:szCs w:val="20"/>
          <w:vertAlign w:val="subscript"/>
        </w:rPr>
        <w:t>TP</w:t>
      </w:r>
      <w:r w:rsidRPr="001E3B4E">
        <w:rPr>
          <w:rFonts w:ascii="Times New Roman" w:hAnsi="Times New Roman" w:cs="Times New Roman"/>
          <w:sz w:val="20"/>
          <w:szCs w:val="20"/>
        </w:rPr>
        <w:t>) pode ser encontrada para as amostras impregnadas, o que pode ser explicado pelo preenchimento dos poros pela espécie ZnAl</w:t>
      </w:r>
      <w:r w:rsidRPr="001E3B4E">
        <w:rPr>
          <w:rFonts w:ascii="Times New Roman" w:hAnsi="Times New Roman" w:cs="Times New Roman"/>
          <w:sz w:val="20"/>
          <w:szCs w:val="20"/>
          <w:vertAlign w:val="subscript"/>
        </w:rPr>
        <w:t>2</w:t>
      </w:r>
      <w:r w:rsidRPr="001E3B4E">
        <w:rPr>
          <w:rFonts w:ascii="Times New Roman" w:hAnsi="Times New Roman" w:cs="Times New Roman"/>
          <w:sz w:val="20"/>
          <w:szCs w:val="20"/>
        </w:rPr>
        <w:t>O</w:t>
      </w:r>
      <w:r w:rsidRPr="001E3B4E">
        <w:rPr>
          <w:rFonts w:ascii="Times New Roman" w:hAnsi="Times New Roman" w:cs="Times New Roman"/>
          <w:sz w:val="20"/>
          <w:szCs w:val="20"/>
          <w:vertAlign w:val="subscript"/>
        </w:rPr>
        <w:t>4</w:t>
      </w:r>
      <w:r w:rsidRPr="001E3B4E">
        <w:rPr>
          <w:rFonts w:ascii="Times New Roman" w:hAnsi="Times New Roman" w:cs="Times New Roman"/>
          <w:sz w:val="20"/>
          <w:szCs w:val="20"/>
        </w:rPr>
        <w:t>. Essa redução é mais acentuada à medida que aumenta a porcentagem de espinélio disperso, cuja dispersão na fase H-BEA diminui significativamente com o aumento do teor de espinélio</w:t>
      </w:r>
      <w:r>
        <w:rPr>
          <w:rFonts w:ascii="Times New Roman" w:hAnsi="Times New Roman" w:cs="Times New Roman"/>
          <w:sz w:val="20"/>
          <w:szCs w:val="20"/>
        </w:rPr>
        <w:t xml:space="preserve">. </w:t>
      </w:r>
    </w:p>
    <w:p w14:paraId="6A434621" w14:textId="77777777" w:rsidR="001E3B4E" w:rsidRPr="001E3B4E" w:rsidRDefault="001E3B4E" w:rsidP="001E3B4E">
      <w:pPr>
        <w:spacing w:after="0" w:line="240" w:lineRule="exact"/>
        <w:ind w:firstLine="202"/>
        <w:jc w:val="both"/>
        <w:rPr>
          <w:rFonts w:ascii="Times New Roman" w:hAnsi="Times New Roman" w:cs="Times New Roman"/>
          <w:sz w:val="20"/>
          <w:szCs w:val="20"/>
        </w:rPr>
      </w:pPr>
      <w:r w:rsidRPr="001E3B4E">
        <w:rPr>
          <w:rFonts w:ascii="Times New Roman" w:hAnsi="Times New Roman" w:cs="Times New Roman"/>
          <w:sz w:val="20"/>
          <w:szCs w:val="20"/>
        </w:rPr>
        <w:t>Há também uma redução pronunciada nos valores de VµP, em comparação com os valores de V</w:t>
      </w:r>
      <w:r w:rsidRPr="001B7413">
        <w:rPr>
          <w:rFonts w:ascii="Times New Roman" w:hAnsi="Times New Roman" w:cs="Times New Roman"/>
          <w:sz w:val="20"/>
          <w:szCs w:val="20"/>
          <w:vertAlign w:val="subscript"/>
        </w:rPr>
        <w:t>MP</w:t>
      </w:r>
      <w:r w:rsidRPr="001E3B4E">
        <w:rPr>
          <w:rFonts w:ascii="Times New Roman" w:hAnsi="Times New Roman" w:cs="Times New Roman"/>
          <w:sz w:val="20"/>
          <w:szCs w:val="20"/>
        </w:rPr>
        <w:t>, indicando que os microporos são mais propensos a serem preenchidos durante a etapa de impregnação. Além disso, essas modificações nos parâmetros texturais da matriz zeólita, embora indiquem a conservação da porosidade bimodal para o sólido H-BEA, podem explicar os resultados obtidos pelo NH</w:t>
      </w:r>
      <w:r w:rsidRPr="001B7413">
        <w:rPr>
          <w:rFonts w:ascii="Times New Roman" w:hAnsi="Times New Roman" w:cs="Times New Roman"/>
          <w:sz w:val="20"/>
          <w:szCs w:val="20"/>
          <w:vertAlign w:val="subscript"/>
        </w:rPr>
        <w:t>3</w:t>
      </w:r>
      <w:r w:rsidRPr="001E3B4E">
        <w:rPr>
          <w:rFonts w:ascii="Times New Roman" w:hAnsi="Times New Roman" w:cs="Times New Roman"/>
          <w:sz w:val="20"/>
          <w:szCs w:val="20"/>
        </w:rPr>
        <w:t>-TPD, principalmente no que diz respeito ao número de sítios ácidos totais disponíveis no os materiais.</w:t>
      </w:r>
    </w:p>
    <w:p w14:paraId="617C94CA" w14:textId="190D8307" w:rsidR="00C93FB6" w:rsidRDefault="001E3B4E" w:rsidP="00C93FB6">
      <w:pPr>
        <w:spacing w:after="120" w:line="240" w:lineRule="exact"/>
        <w:ind w:firstLine="204"/>
        <w:jc w:val="both"/>
        <w:rPr>
          <w:rFonts w:ascii="Times New Roman" w:hAnsi="Times New Roman" w:cs="Times New Roman"/>
          <w:sz w:val="20"/>
          <w:szCs w:val="20"/>
        </w:rPr>
      </w:pPr>
      <w:r w:rsidRPr="001E3B4E">
        <w:rPr>
          <w:rFonts w:ascii="Times New Roman" w:hAnsi="Times New Roman" w:cs="Times New Roman"/>
          <w:sz w:val="20"/>
          <w:szCs w:val="20"/>
        </w:rPr>
        <w:t>Além disso, são evidentes os altos valores de tamanho dos mesoporos primários (W</w:t>
      </w:r>
      <w:r w:rsidRPr="001B7413">
        <w:rPr>
          <w:rFonts w:ascii="Times New Roman" w:hAnsi="Times New Roman" w:cs="Times New Roman"/>
          <w:sz w:val="20"/>
          <w:szCs w:val="20"/>
          <w:vertAlign w:val="subscript"/>
        </w:rPr>
        <w:t>MP1</w:t>
      </w:r>
      <w:r w:rsidRPr="001E3B4E">
        <w:rPr>
          <w:rFonts w:ascii="Times New Roman" w:hAnsi="Times New Roman" w:cs="Times New Roman"/>
          <w:sz w:val="20"/>
          <w:szCs w:val="20"/>
        </w:rPr>
        <w:t>) e secundários (W</w:t>
      </w:r>
      <w:r w:rsidRPr="001B7413">
        <w:rPr>
          <w:rFonts w:ascii="Times New Roman" w:hAnsi="Times New Roman" w:cs="Times New Roman"/>
          <w:sz w:val="20"/>
          <w:szCs w:val="20"/>
          <w:vertAlign w:val="subscript"/>
        </w:rPr>
        <w:t>MP2</w:t>
      </w:r>
      <w:r w:rsidRPr="001E3B4E">
        <w:rPr>
          <w:rFonts w:ascii="Times New Roman" w:hAnsi="Times New Roman" w:cs="Times New Roman"/>
          <w:sz w:val="20"/>
          <w:szCs w:val="20"/>
        </w:rPr>
        <w:t xml:space="preserve">) para a amostra 2Zn/BEA. Os mesoporos secundários, em particular, podem ser destacados pelas numerosas aberturas na superfície externa e permitem melhor transporte de moléculas através dos sítios ativos intracristalinos </w:t>
      </w:r>
      <w:r w:rsidR="001B7413">
        <w:rPr>
          <w:rFonts w:ascii="Times New Roman" w:hAnsi="Times New Roman" w:cs="Times New Roman"/>
          <w:sz w:val="20"/>
          <w:szCs w:val="20"/>
        </w:rPr>
        <w:fldChar w:fldCharType="begin" w:fldLock="1"/>
      </w:r>
      <w:r w:rsidR="00A5055E">
        <w:rPr>
          <w:rFonts w:ascii="Times New Roman" w:hAnsi="Times New Roman" w:cs="Times New Roman"/>
          <w:sz w:val="20"/>
          <w:szCs w:val="20"/>
        </w:rPr>
        <w:instrText>ADDIN CSL_CITATION {"citationItems":[{"id":"ITEM-1","itemData":{"DOI":"10.1021/la5026679","ISSN":"0743-7463","author":[{"dropping-particle":"","family":"Galarneau","given":"Anne","non-dropping-particle":"","parse-names":false,"suffix":""},{"dropping-particle":"","family":"Villemot","given":"François","non-dropping-particle":"","parse-names":false,"suffix":""},{"dropping-particle":"","family":"Rodriguez","given":"Jeremy","non-dropping-particle":"","parse-names":false,"suffix":""},{"dropping-particle":"","family":"Fajula","given":"François","non-dropping-particle":"","parse-names":false,"suffix":""},{"dropping-particle":"","family":"Coasne","given":"Benoit","non-dropping-particle":"","parse-names":false,"suffix":""}],"container-title":"Langmuir","id":"ITEM-1","issue":"44","issued":{"date-parts":[["2014","11","11"]]},"page":"13266-13274","title":"Validity of the t-plot Method to Assess Microporosity in Hierarchical Micro/Mesoporous Materials","type":"article-journal","volume":"30"},"uris":["http://www.mendeley.com/documents/?uuid=e9b0def1-7714-48ba-a2f7-7118269e0220"]},{"id":"ITEM-2","itemData":{"DOI":"10.1016/j.apcatb.2020.118756","ISSN":"09263373","author":[{"dropping-particle":"","family":"Chen","given":"Xin","non-dropping-particle":"","parse-names":false,"suffix":""},{"dropping-particle":"","family":"Dong","given":"Weiyang","non-dropping-particle":"","parse-names":false,"suffix":""},{"dropping-particle":"","family":"Yao","given":"Youwei","non-dropping-particle":"","parse-names":false,"suffix":""},{"dropping-particle":"","family":"Li","given":"Li","non-dropping-particle":"","parse-names":false,"suffix":""},{"dropping-particle":"","family":"Hua","given":"Weiming","non-dropping-particle":"","parse-names":false,"suffix":""},{"dropping-particle":"","family":"Zhuang","given":"Guoshun","non-dropping-particle":"","parse-names":false,"suffix":""},{"dropping-particle":"","family":"Zhao","given":"Dongyuan","non-dropping-particle":"","parse-names":false,"suffix":""},{"dropping-particle":"","family":"Yan","given":"Shuwen","non-dropping-particle":"","parse-names":false,"suffix":""},{"dropping-particle":"","family":"Song","given":"Weihua","non-dropping-particle":"","parse-names":false,"suffix":""}],"container-title":"Applied Catalysis B: Environmental","id":"ITEM-2","issued":{"date-parts":[["2020","7"]]},"page":"118756","title":"Preparation of mesoporous anatase titania with large secondary mesopores and extraordinarily high photocatalytic performances","type":"article-journal","volume":"269"},"uris":["http://www.mendeley.com/documents/?uuid=437d4f9a-06be-4cab-8efc-b05cad18eaf0"]}],"mendeley":{"formattedCitation":"[22,23]","plainTextFormattedCitation":"[22,23]","previouslyFormattedCitation":"[22,23]"},"properties":{"noteIndex":0},"schema":"https://github.com/citation-style-language/schema/raw/master/csl-citation.json"}</w:instrText>
      </w:r>
      <w:r w:rsidR="001B7413">
        <w:rPr>
          <w:rFonts w:ascii="Times New Roman" w:hAnsi="Times New Roman" w:cs="Times New Roman"/>
          <w:sz w:val="20"/>
          <w:szCs w:val="20"/>
        </w:rPr>
        <w:fldChar w:fldCharType="separate"/>
      </w:r>
      <w:r w:rsidR="00857063">
        <w:rPr>
          <w:rFonts w:ascii="Times New Roman" w:hAnsi="Times New Roman" w:cs="Times New Roman"/>
          <w:noProof/>
          <w:sz w:val="20"/>
          <w:szCs w:val="20"/>
        </w:rPr>
        <w:t>(</w:t>
      </w:r>
      <w:r w:rsidR="00A5055E" w:rsidRPr="00A5055E">
        <w:rPr>
          <w:rFonts w:ascii="Times New Roman" w:hAnsi="Times New Roman" w:cs="Times New Roman"/>
          <w:noProof/>
          <w:sz w:val="20"/>
          <w:szCs w:val="20"/>
        </w:rPr>
        <w:t>22,23</w:t>
      </w:r>
      <w:r w:rsidR="00857063">
        <w:rPr>
          <w:rFonts w:ascii="Times New Roman" w:hAnsi="Times New Roman" w:cs="Times New Roman"/>
          <w:noProof/>
          <w:sz w:val="20"/>
          <w:szCs w:val="20"/>
        </w:rPr>
        <w:t>)</w:t>
      </w:r>
      <w:r w:rsidR="001B7413">
        <w:rPr>
          <w:rFonts w:ascii="Times New Roman" w:hAnsi="Times New Roman" w:cs="Times New Roman"/>
          <w:sz w:val="20"/>
          <w:szCs w:val="20"/>
        </w:rPr>
        <w:fldChar w:fldCharType="end"/>
      </w:r>
      <w:r w:rsidR="001B7413">
        <w:rPr>
          <w:rFonts w:ascii="Times New Roman" w:hAnsi="Times New Roman" w:cs="Times New Roman"/>
          <w:sz w:val="20"/>
          <w:szCs w:val="20"/>
        </w:rPr>
        <w:t>.</w:t>
      </w:r>
    </w:p>
    <w:p w14:paraId="536D50D9" w14:textId="23C37A70" w:rsidR="00C93FB6" w:rsidRDefault="00EE527A" w:rsidP="00C93FB6">
      <w:pPr>
        <w:spacing w:after="0" w:line="240" w:lineRule="exact"/>
        <w:jc w:val="both"/>
        <w:rPr>
          <w:rFonts w:ascii="Times New Roman" w:hAnsi="Times New Roman" w:cs="Times New Roman"/>
          <w:i/>
          <w:iCs/>
          <w:sz w:val="20"/>
          <w:szCs w:val="20"/>
        </w:rPr>
      </w:pPr>
      <w:r w:rsidRPr="001E3B4E">
        <w:rPr>
          <w:rFonts w:ascii="Times New Roman" w:hAnsi="Times New Roman" w:cs="Times New Roman"/>
          <w:i/>
          <w:iCs/>
          <w:sz w:val="20"/>
          <w:szCs w:val="20"/>
        </w:rPr>
        <w:t>Avaliação do desempenho catalític</w:t>
      </w:r>
      <w:r w:rsidR="00C93FB6">
        <w:rPr>
          <w:rFonts w:ascii="Times New Roman" w:hAnsi="Times New Roman" w:cs="Times New Roman"/>
          <w:i/>
          <w:iCs/>
          <w:sz w:val="20"/>
          <w:szCs w:val="20"/>
        </w:rPr>
        <w:t>o</w:t>
      </w:r>
    </w:p>
    <w:p w14:paraId="76BF4526" w14:textId="5416E308" w:rsidR="00C93FB6" w:rsidRDefault="003620EB" w:rsidP="00C93FB6">
      <w:pPr>
        <w:spacing w:after="0" w:line="240" w:lineRule="exact"/>
        <w:ind w:firstLine="202"/>
        <w:jc w:val="both"/>
        <w:rPr>
          <w:rFonts w:ascii="Times New Roman" w:hAnsi="Times New Roman" w:cs="Times New Roman"/>
          <w:sz w:val="20"/>
          <w:szCs w:val="20"/>
        </w:rPr>
      </w:pPr>
      <w:r w:rsidRPr="001E3B4E">
        <w:rPr>
          <w:rFonts w:ascii="Times New Roman" w:hAnsi="Times New Roman" w:cs="Times New Roman"/>
          <w:noProof/>
          <w:sz w:val="20"/>
          <w:szCs w:val="20"/>
        </w:rPr>
        <w:drawing>
          <wp:anchor distT="0" distB="0" distL="114300" distR="114300" simplePos="0" relativeHeight="251678719" behindDoc="0" locked="0" layoutInCell="1" allowOverlap="0" wp14:anchorId="2222B3AF" wp14:editId="0D109355">
            <wp:simplePos x="0" y="0"/>
            <wp:positionH relativeFrom="column">
              <wp:align>right</wp:align>
            </wp:positionH>
            <wp:positionV relativeFrom="paragraph">
              <wp:posOffset>1731645</wp:posOffset>
            </wp:positionV>
            <wp:extent cx="3037840" cy="1165860"/>
            <wp:effectExtent l="0" t="0" r="0" b="0"/>
            <wp:wrapSquare wrapText="bothSides"/>
            <wp:docPr id="212608474"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3784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3FB6" w:rsidRPr="001E3B4E">
        <w:rPr>
          <w:rFonts w:ascii="Times New Roman" w:hAnsi="Times New Roman" w:cs="Times New Roman"/>
          <w:sz w:val="20"/>
          <w:szCs w:val="20"/>
        </w:rPr>
        <w:t xml:space="preserve">Ensaios de desidratação do glicerol em fase gasosa foram conduzidos durante 180 min para as amostras H-BEA, 2Zn/BEA, 5Zn/BEA e 10Zn/BEA. Os desempenhos catalíticos são apresentados na Figura </w:t>
      </w:r>
      <w:r w:rsidR="00C93FB6">
        <w:rPr>
          <w:rFonts w:ascii="Times New Roman" w:hAnsi="Times New Roman" w:cs="Times New Roman"/>
          <w:sz w:val="20"/>
          <w:szCs w:val="20"/>
        </w:rPr>
        <w:t>3</w:t>
      </w:r>
      <w:r w:rsidR="00C93FB6" w:rsidRPr="001E3B4E">
        <w:rPr>
          <w:rFonts w:ascii="Times New Roman" w:hAnsi="Times New Roman" w:cs="Times New Roman"/>
          <w:sz w:val="20"/>
          <w:szCs w:val="20"/>
        </w:rPr>
        <w:t>-A. É possível observar a amostra 2Zn/BEA apresentou maior conversão ao longo da reação, bem como maior estabilidade dentre todos os catalisadores, com valor de conversão em 180 min igual a aproximadamente 90%, enquanto que os materiais H-BEA, 5Zn/BEA e 10Zn/BEA apresentaram respectivamente valores de conversão aproximados de 70, 43 e 18%.</w:t>
      </w:r>
    </w:p>
    <w:p w14:paraId="36DB3082" w14:textId="77777777" w:rsidR="003620EB" w:rsidRPr="003620EB" w:rsidRDefault="003620EB" w:rsidP="003620EB">
      <w:pPr>
        <w:spacing w:after="120" w:line="240" w:lineRule="exact"/>
        <w:jc w:val="both"/>
        <w:rPr>
          <w:rFonts w:ascii="Times New Roman" w:hAnsi="Times New Roman" w:cs="Times New Roman"/>
          <w:sz w:val="18"/>
          <w:szCs w:val="18"/>
        </w:rPr>
      </w:pPr>
      <w:r w:rsidRPr="003620EB">
        <w:rPr>
          <w:rFonts w:ascii="Times New Roman" w:hAnsi="Times New Roman" w:cs="Times New Roman"/>
          <w:b/>
          <w:bCs/>
          <w:sz w:val="18"/>
          <w:szCs w:val="18"/>
        </w:rPr>
        <w:t>Figura 3.</w:t>
      </w:r>
      <w:r w:rsidRPr="003620EB">
        <w:rPr>
          <w:rFonts w:ascii="Times New Roman" w:hAnsi="Times New Roman" w:cs="Times New Roman"/>
          <w:sz w:val="18"/>
          <w:szCs w:val="18"/>
        </w:rPr>
        <w:t xml:space="preserve"> (A) Conversão de glicerol obtida para os diferentes catalisadores durante 180 min: (a) H-BEA; (b) 2Zn/BEA; (c) 5Zn/BEA; e (d) 10Zn/BEA. (B) Seletividade do produto obtida em 180 min para catalisadores sintetizados.</w:t>
      </w:r>
    </w:p>
    <w:p w14:paraId="394DA09A" w14:textId="000976C8" w:rsidR="00EE527A" w:rsidRDefault="00EE527A" w:rsidP="003620EB">
      <w:pPr>
        <w:spacing w:after="0" w:line="240" w:lineRule="exact"/>
        <w:ind w:firstLine="204"/>
        <w:jc w:val="both"/>
        <w:rPr>
          <w:rFonts w:ascii="Times New Roman" w:hAnsi="Times New Roman" w:cs="Times New Roman"/>
          <w:sz w:val="20"/>
          <w:szCs w:val="20"/>
        </w:rPr>
      </w:pPr>
      <w:r w:rsidRPr="008011E7">
        <w:rPr>
          <w:rFonts w:ascii="Times New Roman" w:hAnsi="Times New Roman" w:cs="Times New Roman"/>
          <w:sz w:val="20"/>
          <w:szCs w:val="20"/>
        </w:rPr>
        <w:t xml:space="preserve">Apesar da incorporação de 2% de espinélio de aluminato de zinco ter promovido uma melhor conversão e estabilidade em relação a amostra H-BEA, quando o teor de zinco é aumentado pra 5 e 10%, respectivamente, há uma piora significativa no desempenho catalítico. Isso pode estar associado à um bloqueio nos poros da zeólita pelo aumento </w:t>
      </w:r>
      <w:r w:rsidRPr="008011E7">
        <w:rPr>
          <w:rFonts w:ascii="Times New Roman" w:hAnsi="Times New Roman" w:cs="Times New Roman"/>
          <w:sz w:val="20"/>
          <w:szCs w:val="20"/>
        </w:rPr>
        <w:lastRenderedPageBreak/>
        <w:t xml:space="preserve">das concentrações de espinélio, como evidenciado pelas caracterizações texturais e estão em conformidade </w:t>
      </w:r>
      <w:r w:rsidR="00C93FB6">
        <w:rPr>
          <w:rFonts w:ascii="Times New Roman" w:hAnsi="Times New Roman" w:cs="Times New Roman"/>
          <w:sz w:val="20"/>
          <w:szCs w:val="20"/>
        </w:rPr>
        <w:t xml:space="preserve">com a análise </w:t>
      </w:r>
      <w:r w:rsidRPr="008011E7">
        <w:rPr>
          <w:rFonts w:ascii="Times New Roman" w:hAnsi="Times New Roman" w:cs="Times New Roman"/>
          <w:sz w:val="20"/>
          <w:szCs w:val="20"/>
        </w:rPr>
        <w:t>NH</w:t>
      </w:r>
      <w:r w:rsidRPr="008011E7">
        <w:rPr>
          <w:rFonts w:ascii="Times New Roman" w:hAnsi="Times New Roman" w:cs="Times New Roman"/>
          <w:sz w:val="20"/>
          <w:szCs w:val="20"/>
          <w:vertAlign w:val="subscript"/>
        </w:rPr>
        <w:t>3</w:t>
      </w:r>
      <w:r w:rsidRPr="008011E7">
        <w:rPr>
          <w:rFonts w:ascii="Times New Roman" w:hAnsi="Times New Roman" w:cs="Times New Roman"/>
          <w:sz w:val="20"/>
          <w:szCs w:val="20"/>
        </w:rPr>
        <w:t>-TPD que mostr</w:t>
      </w:r>
      <w:r w:rsidR="00C93FB6">
        <w:rPr>
          <w:rFonts w:ascii="Times New Roman" w:hAnsi="Times New Roman" w:cs="Times New Roman"/>
          <w:sz w:val="20"/>
          <w:szCs w:val="20"/>
        </w:rPr>
        <w:t>ou</w:t>
      </w:r>
      <w:r w:rsidRPr="008011E7">
        <w:rPr>
          <w:rFonts w:ascii="Times New Roman" w:hAnsi="Times New Roman" w:cs="Times New Roman"/>
          <w:sz w:val="20"/>
          <w:szCs w:val="20"/>
        </w:rPr>
        <w:t xml:space="preserve"> uma diminuição nos sítios totais para as amostras 5Zn/BEA e 10Zn/BEA em comparação com o sólido 2Zn/BEA</w:t>
      </w:r>
      <w:r w:rsidR="00C93FB6">
        <w:rPr>
          <w:rFonts w:ascii="Times New Roman" w:hAnsi="Times New Roman" w:cs="Times New Roman"/>
          <w:sz w:val="20"/>
          <w:szCs w:val="20"/>
        </w:rPr>
        <w:t>, a</w:t>
      </w:r>
      <w:r w:rsidRPr="008011E7">
        <w:rPr>
          <w:rFonts w:ascii="Times New Roman" w:hAnsi="Times New Roman" w:cs="Times New Roman"/>
          <w:sz w:val="20"/>
          <w:szCs w:val="20"/>
        </w:rPr>
        <w:t xml:space="preserve">lém da redução dos sítios ácidos fortes dos materiais, o que indica que a disponibilidade maior destes sítios favorece o desempenho dos sólidos impregnados com espinélio e justificando os resultados obtidos para a amostra 2Zn/BEA. </w:t>
      </w:r>
    </w:p>
    <w:p w14:paraId="7216FCC6" w14:textId="5EE189D4" w:rsidR="00EE527A" w:rsidRPr="008011E7" w:rsidRDefault="00EE527A" w:rsidP="003620EB">
      <w:pPr>
        <w:spacing w:after="0" w:line="240" w:lineRule="exact"/>
        <w:ind w:firstLine="204"/>
        <w:jc w:val="both"/>
        <w:rPr>
          <w:rFonts w:ascii="Times New Roman" w:hAnsi="Times New Roman" w:cs="Times New Roman"/>
          <w:sz w:val="20"/>
          <w:szCs w:val="20"/>
        </w:rPr>
      </w:pPr>
      <w:r w:rsidRPr="008011E7">
        <w:rPr>
          <w:rFonts w:ascii="Times New Roman" w:hAnsi="Times New Roman" w:cs="Times New Roman"/>
          <w:sz w:val="20"/>
          <w:szCs w:val="20"/>
        </w:rPr>
        <w:t>Os desempenhos catalíticos observados também podem ser relacionados às suas propriedades texturais, especialmente pela redução da área superficial das amostras 5Zn/BEA e 10Zn/BEA, em comparação aos demais catalisadores e, principalmente pelo maior tamanho de mesoporos secundários na amostra 2Zn/BEA. Apesar do catalisador 2Zn/BEA possuir menor área superficial comparado a amostra H-BEA, apresentou melhores resultados de conversão e seletividade.  Além dos ensaios envolvendo os sólidos impregnados e a matriz H-BEA, também se realizou uma avaliação da conversão de glicerol sobre ZnAl</w:t>
      </w:r>
      <w:r w:rsidRPr="008011E7">
        <w:rPr>
          <w:rFonts w:ascii="Times New Roman" w:hAnsi="Times New Roman" w:cs="Times New Roman"/>
          <w:sz w:val="20"/>
          <w:szCs w:val="20"/>
          <w:vertAlign w:val="subscript"/>
        </w:rPr>
        <w:t>2</w:t>
      </w:r>
      <w:r w:rsidRPr="008011E7">
        <w:rPr>
          <w:rFonts w:ascii="Times New Roman" w:hAnsi="Times New Roman" w:cs="Times New Roman"/>
          <w:sz w:val="20"/>
          <w:szCs w:val="20"/>
        </w:rPr>
        <w:t>O</w:t>
      </w:r>
      <w:r w:rsidRPr="008011E7">
        <w:rPr>
          <w:rFonts w:ascii="Times New Roman" w:hAnsi="Times New Roman" w:cs="Times New Roman"/>
          <w:sz w:val="20"/>
          <w:szCs w:val="20"/>
          <w:vertAlign w:val="subscript"/>
        </w:rPr>
        <w:t>4</w:t>
      </w:r>
      <w:r w:rsidRPr="008011E7">
        <w:rPr>
          <w:rFonts w:ascii="Times New Roman" w:hAnsi="Times New Roman" w:cs="Times New Roman"/>
          <w:sz w:val="20"/>
          <w:szCs w:val="20"/>
        </w:rPr>
        <w:t xml:space="preserve"> puro cujos resultados indicaram a ineficiência do espinélio sem a matriz zeolítica, com conversão de glicerol em 180 min de aproximadamente 1%, podendo ser considerado inativo. Assim, é possível destacar que apesar da fase de espinélio desempenhar papel crucial no ajuste da quantidade, força, distribuição dos sítios ácidos e propriedades texturais dos catalisadores, esta desempenha apenas papel secundário na desidratação do glicerol </w:t>
      </w:r>
      <w:r w:rsidRPr="008011E7">
        <w:rPr>
          <w:rFonts w:ascii="Times New Roman" w:hAnsi="Times New Roman" w:cs="Times New Roman"/>
          <w:sz w:val="20"/>
          <w:szCs w:val="20"/>
        </w:rPr>
        <w:fldChar w:fldCharType="begin" w:fldLock="1"/>
      </w:r>
      <w:r w:rsidR="00A5055E">
        <w:rPr>
          <w:rFonts w:ascii="Times New Roman" w:hAnsi="Times New Roman" w:cs="Times New Roman"/>
          <w:sz w:val="20"/>
          <w:szCs w:val="20"/>
        </w:rPr>
        <w:instrText>ADDIN CSL_CITATION {"citationItems":[{"id":"ITEM-1","itemData":{"DOI":"10.1016/j.mcat.2022.112414","ISSN":"24688231","author":[{"dropping-particle":"","family":"Oliveira","given":"Amanda Sayure Kasuya","non-dropping-particle":"de","parse-names":false,"suffix":""},{"dropping-particle":"","family":"Lopes","given":"Antônio Marcelo Silva","non-dropping-particle":"","parse-names":false,"suffix":""},{"dropping-particle":"","family":"Barbosa","given":"Felipe Fernandes","non-dropping-particle":"","parse-names":false,"suffix":""},{"dropping-particle":"","family":"Silva","given":"Francisco Ivan","non-dropping-particle":"da","parse-names":false,"suffix":""},{"dropping-particle":"","family":"Sousa","given":"José Antonio","non-dropping-particle":"de","parse-names":false,"suffix":""},{"dropping-particle":"","family":"Pontes","given":"Luiz Antônio Magalhães","non-dropping-particle":"","parse-names":false,"suffix":""},{"dropping-particle":"","family":"Pergher","given":"Sibele B.C.","non-dropping-particle":"","parse-names":false,"suffix":""},{"dropping-particle":"","family":"Braga","given":"Tiago Pinheiro","non-dropping-particle":"","parse-names":false,"suffix":""}],"container-title":"Molecular Catalysis","id":"ITEM-1","issued":{"date-parts":[["2022","7"]]},"page":"112414","title":"Restraining deactivation of β-zeolite by modifying with MgAl2O4 spinel in gas-phase glycerol dehydration","type":"article-journal","volume":"527"},"uris":["http://www.mendeley.com/documents/?uuid=f7ba6ea3-a7f9-4bf1-bd34-5220a89af235"]}],"mendeley":{"formattedCitation":"[13]","plainTextFormattedCitation":"[13]","previouslyFormattedCitation":"[13]"},"properties":{"noteIndex":0},"schema":"https://github.com/citation-style-language/schema/raw/master/csl-citation.json"}</w:instrText>
      </w:r>
      <w:r w:rsidRPr="008011E7">
        <w:rPr>
          <w:rFonts w:ascii="Times New Roman" w:hAnsi="Times New Roman" w:cs="Times New Roman"/>
          <w:sz w:val="20"/>
          <w:szCs w:val="20"/>
        </w:rPr>
        <w:fldChar w:fldCharType="separate"/>
      </w:r>
      <w:r w:rsidR="00857063">
        <w:rPr>
          <w:rFonts w:ascii="Times New Roman" w:hAnsi="Times New Roman" w:cs="Times New Roman"/>
          <w:noProof/>
          <w:sz w:val="20"/>
          <w:szCs w:val="20"/>
        </w:rPr>
        <w:t>(</w:t>
      </w:r>
      <w:r w:rsidR="00A5055E" w:rsidRPr="00A5055E">
        <w:rPr>
          <w:rFonts w:ascii="Times New Roman" w:hAnsi="Times New Roman" w:cs="Times New Roman"/>
          <w:noProof/>
          <w:sz w:val="20"/>
          <w:szCs w:val="20"/>
        </w:rPr>
        <w:t>13</w:t>
      </w:r>
      <w:r w:rsidR="00857063">
        <w:rPr>
          <w:rFonts w:ascii="Times New Roman" w:hAnsi="Times New Roman" w:cs="Times New Roman"/>
          <w:noProof/>
          <w:sz w:val="20"/>
          <w:szCs w:val="20"/>
        </w:rPr>
        <w:t>)</w:t>
      </w:r>
      <w:r w:rsidRPr="008011E7">
        <w:rPr>
          <w:rFonts w:ascii="Times New Roman" w:hAnsi="Times New Roman" w:cs="Times New Roman"/>
          <w:sz w:val="20"/>
          <w:szCs w:val="20"/>
        </w:rPr>
        <w:fldChar w:fldCharType="end"/>
      </w:r>
      <w:r w:rsidRPr="008011E7">
        <w:rPr>
          <w:rFonts w:ascii="Times New Roman" w:hAnsi="Times New Roman" w:cs="Times New Roman"/>
          <w:sz w:val="20"/>
          <w:szCs w:val="20"/>
        </w:rPr>
        <w:t>, visto que ele sozinho não apresenta resultados interessantes.</w:t>
      </w:r>
    </w:p>
    <w:p w14:paraId="3482F423" w14:textId="7538D646" w:rsidR="00EE527A" w:rsidRDefault="00EE527A" w:rsidP="003620EB">
      <w:pPr>
        <w:spacing w:after="0" w:line="240" w:lineRule="exact"/>
        <w:ind w:firstLine="202"/>
        <w:jc w:val="both"/>
        <w:rPr>
          <w:rFonts w:ascii="Times New Roman" w:hAnsi="Times New Roman" w:cs="Times New Roman"/>
          <w:sz w:val="20"/>
          <w:szCs w:val="20"/>
        </w:rPr>
      </w:pPr>
      <w:r w:rsidRPr="008011E7">
        <w:rPr>
          <w:rFonts w:ascii="Times New Roman" w:hAnsi="Times New Roman" w:cs="Times New Roman"/>
          <w:sz w:val="20"/>
          <w:szCs w:val="20"/>
        </w:rPr>
        <w:t xml:space="preserve">Finalmente, comparando-se os catalisadores H-BEA e 2Zn/BEA nota-se superioridade da amostra impregnada com 2% de espinélio o que indica que o aumento dos sítios ácidos de Lewis, combinados com a distribuição de força dos sítios ácidos e propriedades texturais adequadas promovem melhor desempenho catalítico aos catalisadores. A seletividade aos diferentes produtos obtidos em 180 min de reação é apresentada na Figura </w:t>
      </w:r>
      <w:r w:rsidR="00C93FB6">
        <w:rPr>
          <w:rFonts w:ascii="Times New Roman" w:hAnsi="Times New Roman" w:cs="Times New Roman"/>
          <w:sz w:val="20"/>
          <w:szCs w:val="20"/>
        </w:rPr>
        <w:t>3-B</w:t>
      </w:r>
      <w:r w:rsidRPr="008011E7">
        <w:rPr>
          <w:rFonts w:ascii="Times New Roman" w:hAnsi="Times New Roman" w:cs="Times New Roman"/>
          <w:sz w:val="20"/>
          <w:szCs w:val="20"/>
        </w:rPr>
        <w:t xml:space="preserve">. </w:t>
      </w:r>
    </w:p>
    <w:p w14:paraId="72EE8AC3" w14:textId="5335CD0A" w:rsidR="00EE527A" w:rsidRPr="008011E7" w:rsidRDefault="00EE527A" w:rsidP="003620EB">
      <w:pPr>
        <w:spacing w:after="0" w:line="240" w:lineRule="exact"/>
        <w:ind w:firstLine="202"/>
        <w:jc w:val="both"/>
        <w:rPr>
          <w:rFonts w:ascii="Times New Roman" w:hAnsi="Times New Roman" w:cs="Times New Roman"/>
          <w:sz w:val="20"/>
          <w:szCs w:val="20"/>
        </w:rPr>
      </w:pPr>
      <w:r w:rsidRPr="008011E7">
        <w:rPr>
          <w:rFonts w:ascii="Times New Roman" w:hAnsi="Times New Roman" w:cs="Times New Roman"/>
          <w:sz w:val="20"/>
          <w:szCs w:val="20"/>
        </w:rPr>
        <w:t>Os produtos da desidratação do glicerol em fase gasosa sobre os catalisadores sintetizados foram identificados por GC-MS. É possível observar a produção de acroleína, acetaldeído, acetol e álcool alílico</w:t>
      </w:r>
      <w:r w:rsidR="00C93FB6">
        <w:rPr>
          <w:rFonts w:ascii="Times New Roman" w:hAnsi="Times New Roman" w:cs="Times New Roman"/>
          <w:sz w:val="20"/>
          <w:szCs w:val="20"/>
        </w:rPr>
        <w:t xml:space="preserve">. </w:t>
      </w:r>
      <w:r w:rsidRPr="008011E7">
        <w:rPr>
          <w:rFonts w:ascii="Times New Roman" w:hAnsi="Times New Roman" w:cs="Times New Roman"/>
          <w:sz w:val="20"/>
          <w:szCs w:val="20"/>
        </w:rPr>
        <w:t>Conforme apontado na literatura, a seletividade dos produtos de glicerol convertidos depende diretamente das propriedades ácidas de um catalisador ou suporte, onde em sítios ácidos de Br</w:t>
      </w:r>
      <w:r w:rsidRPr="008011E7">
        <w:rPr>
          <w:rFonts w:ascii="Times New Roman" w:hAnsi="Times New Roman" w:cs="Times New Roman"/>
          <w:sz w:val="20"/>
          <w:szCs w:val="20"/>
          <w:shd w:val="clear" w:color="auto" w:fill="FFFFFF"/>
        </w:rPr>
        <w:t>ø</w:t>
      </w:r>
      <w:r w:rsidRPr="008011E7">
        <w:rPr>
          <w:rFonts w:ascii="Times New Roman" w:hAnsi="Times New Roman" w:cs="Times New Roman"/>
          <w:sz w:val="20"/>
          <w:szCs w:val="20"/>
        </w:rPr>
        <w:t xml:space="preserve">nsted ocorre a formação de acroleína, enquanto que em sítios ácidos de Lewis ocorre a produção de acetol </w:t>
      </w:r>
      <w:r w:rsidRPr="008011E7">
        <w:rPr>
          <w:rFonts w:ascii="Times New Roman" w:hAnsi="Times New Roman" w:cs="Times New Roman"/>
          <w:sz w:val="20"/>
          <w:szCs w:val="20"/>
        </w:rPr>
        <w:fldChar w:fldCharType="begin" w:fldLock="1"/>
      </w:r>
      <w:r w:rsidR="00A5055E">
        <w:rPr>
          <w:rFonts w:ascii="Times New Roman" w:hAnsi="Times New Roman" w:cs="Times New Roman"/>
          <w:sz w:val="20"/>
          <w:szCs w:val="20"/>
        </w:rPr>
        <w:instrText>ADDIN CSL_CITATION {"citationItems":[{"id":"ITEM-1","itemData":{"DOI":"10.1016/j.apcatb.2014.01.019","ISSN":"09263373","author":[{"dropping-particle":"","family":"Sánchez","given":"G.","non-dropping-particle":"","parse-names":false,"suffix":""},{"dropping-particle":"","family":"Friggieri","given":"J.","non-dropping-particle":"","parse-names":false,"suffix":""},{"dropping-particle":"","family":"Keast","given":"C.","non-dropping-particle":"","parse-names":false,"suffix":""},{"dropping-particle":"","family":"Drewery","given":"M.","non-dropping-particle":"","parse-names":false,"suffix":""},{"dropping-particle":"","family":"Dlugogorski","given":"B.Z.","non-dropping-particle":"","parse-names":false,"suffix":""},{"dropping-particle":"","family":"Kennedy","given":"E.","non-dropping-particle":"","parse-names":false,"suffix":""},{"dropping-particle":"","family":"Stockenhuber","given":"M.","non-dropping-particle":"","parse-names":false,"suffix":""}],"container-title":"Applied Catalysis B: Environmental","id":"ITEM-1","issued":{"date-parts":[["2014","6"]]},"page":"117-128","title":"The effect of catalyst modification on the conversion of glycerol to allyl alcohol","type":"article-journal","volume":"152-153"},"uris":["http://www.mendeley.com/documents/?uuid=758273af-330b-4eb0-b0b0-11a54254a12a"]},{"id":"ITEM-2","itemData":{"DOI":"10.1021/cs401225k","ISSN":"2155-5435","author":[{"dropping-particle":"","family":"Wang","given":"Zichun","non-dropping-particle":"","parse-names":false,"suffix":""},{"dropping-particle":"","family":"Wang","given":"Leizhi","non-dropping-particle":"","parse-names":false,"suffix":""},{"dropping-particle":"","family":"Jiang","given":"Yijiao","non-dropping-particle":"","parse-names":false,"suffix":""},{"dropping-particle":"","family":"Hunger","given":"Michael","non-dropping-particle":"","parse-names":false,"suffix":""},{"dropping-particle":"","family":"Huang","given":"Jun","non-dropping-particle":"","parse-names":false,"suffix":""}],"container-title":"ACS Catalysis","id":"ITEM-2","issue":"4","issued":{"date-parts":[["2014","4","4"]]},"page":"1144-1147","title":"Cooperativity of Brønsted and Lewis Acid Sites on Zeolite for Glycerol Dehydration","type":"article-journal","volume":"4"},"uris":["http://www.mendeley.com/documents/?uuid=c3dcae3f-6f0a-45fd-8ad4-580f1d298395"]}],"mendeley":{"formattedCitation":"[5,24]","plainTextFormattedCitation":"[5,24]","previouslyFormattedCitation":"[5,24]"},"properties":{"noteIndex":0},"schema":"https://github.com/citation-style-language/schema/raw/master/csl-citation.json"}</w:instrText>
      </w:r>
      <w:r w:rsidRPr="008011E7">
        <w:rPr>
          <w:rFonts w:ascii="Times New Roman" w:hAnsi="Times New Roman" w:cs="Times New Roman"/>
          <w:sz w:val="20"/>
          <w:szCs w:val="20"/>
        </w:rPr>
        <w:fldChar w:fldCharType="separate"/>
      </w:r>
      <w:r w:rsidR="00857063">
        <w:rPr>
          <w:rFonts w:ascii="Times New Roman" w:hAnsi="Times New Roman" w:cs="Times New Roman"/>
          <w:noProof/>
          <w:sz w:val="20"/>
          <w:szCs w:val="20"/>
        </w:rPr>
        <w:t>(</w:t>
      </w:r>
      <w:r w:rsidR="00A5055E" w:rsidRPr="00A5055E">
        <w:rPr>
          <w:rFonts w:ascii="Times New Roman" w:hAnsi="Times New Roman" w:cs="Times New Roman"/>
          <w:noProof/>
          <w:sz w:val="20"/>
          <w:szCs w:val="20"/>
        </w:rPr>
        <w:t>5,24</w:t>
      </w:r>
      <w:r w:rsidR="00857063">
        <w:rPr>
          <w:rFonts w:ascii="Times New Roman" w:hAnsi="Times New Roman" w:cs="Times New Roman"/>
          <w:noProof/>
          <w:sz w:val="20"/>
          <w:szCs w:val="20"/>
        </w:rPr>
        <w:t>)</w:t>
      </w:r>
      <w:r w:rsidRPr="008011E7">
        <w:rPr>
          <w:rFonts w:ascii="Times New Roman" w:hAnsi="Times New Roman" w:cs="Times New Roman"/>
          <w:sz w:val="20"/>
          <w:szCs w:val="20"/>
        </w:rPr>
        <w:fldChar w:fldCharType="end"/>
      </w:r>
      <w:r w:rsidRPr="008011E7">
        <w:rPr>
          <w:rFonts w:ascii="Times New Roman" w:hAnsi="Times New Roman" w:cs="Times New Roman"/>
          <w:sz w:val="20"/>
          <w:szCs w:val="20"/>
        </w:rPr>
        <w:t xml:space="preserve">. </w:t>
      </w:r>
    </w:p>
    <w:p w14:paraId="02957781" w14:textId="7CC5E433" w:rsidR="00EE527A" w:rsidRPr="008011E7" w:rsidRDefault="00EE527A" w:rsidP="003620EB">
      <w:pPr>
        <w:spacing w:after="0" w:line="240" w:lineRule="exact"/>
        <w:ind w:firstLine="202"/>
        <w:jc w:val="both"/>
        <w:rPr>
          <w:rFonts w:ascii="Times New Roman" w:hAnsi="Times New Roman" w:cs="Times New Roman"/>
          <w:sz w:val="20"/>
          <w:szCs w:val="20"/>
        </w:rPr>
      </w:pPr>
      <w:r w:rsidRPr="008011E7">
        <w:rPr>
          <w:rFonts w:ascii="Times New Roman" w:hAnsi="Times New Roman" w:cs="Times New Roman"/>
          <w:sz w:val="20"/>
          <w:szCs w:val="20"/>
        </w:rPr>
        <w:t>Como esperado, devido à presença de sítios de Br</w:t>
      </w:r>
      <w:r w:rsidRPr="008011E7">
        <w:rPr>
          <w:rFonts w:ascii="Times New Roman" w:hAnsi="Times New Roman" w:cs="Times New Roman"/>
          <w:sz w:val="20"/>
          <w:szCs w:val="20"/>
          <w:shd w:val="clear" w:color="auto" w:fill="FFFFFF"/>
        </w:rPr>
        <w:t>ø</w:t>
      </w:r>
      <w:r w:rsidRPr="008011E7">
        <w:rPr>
          <w:rFonts w:ascii="Times New Roman" w:hAnsi="Times New Roman" w:cs="Times New Roman"/>
          <w:sz w:val="20"/>
          <w:szCs w:val="20"/>
        </w:rPr>
        <w:t>nsted na matriz zeolítica há a formação de acroleína como produto majoritário em todas as amostras, tendo sido o sólido H-BEA aquele que apresentou maior seletividade a este produto dentre todas as amostras. À medida que há incorporação de espinélio a base de aluminato de zinco  aumenta, diminui-se a seletividade à acroleína, o que pode ser explicado pela redução dos sítios de Br</w:t>
      </w:r>
      <w:r w:rsidRPr="008011E7">
        <w:rPr>
          <w:rFonts w:ascii="Times New Roman" w:hAnsi="Times New Roman" w:cs="Times New Roman"/>
          <w:sz w:val="20"/>
          <w:szCs w:val="20"/>
          <w:shd w:val="clear" w:color="auto" w:fill="FFFFFF"/>
        </w:rPr>
        <w:t>ø</w:t>
      </w:r>
      <w:r w:rsidRPr="008011E7">
        <w:rPr>
          <w:rFonts w:ascii="Times New Roman" w:hAnsi="Times New Roman" w:cs="Times New Roman"/>
          <w:sz w:val="20"/>
          <w:szCs w:val="20"/>
        </w:rPr>
        <w:t xml:space="preserve">nsted </w:t>
      </w:r>
      <w:r w:rsidRPr="008011E7">
        <w:rPr>
          <w:rFonts w:ascii="Times New Roman" w:hAnsi="Times New Roman" w:cs="Times New Roman"/>
          <w:sz w:val="20"/>
          <w:szCs w:val="20"/>
        </w:rPr>
        <w:t>disponíveis bem como a redução da área superficial específica dos sólidos impregnados, conforme as análises texturais.</w:t>
      </w:r>
      <w:r w:rsidRPr="008011E7">
        <w:rPr>
          <w:rFonts w:ascii="Times New Roman" w:hAnsi="Times New Roman" w:cs="Times New Roman"/>
          <w:sz w:val="20"/>
          <w:szCs w:val="20"/>
        </w:rPr>
        <w:t xml:space="preserve"> </w:t>
      </w:r>
      <w:r w:rsidRPr="008011E7">
        <w:rPr>
          <w:rFonts w:ascii="Times New Roman" w:hAnsi="Times New Roman" w:cs="Times New Roman"/>
          <w:sz w:val="20"/>
          <w:szCs w:val="20"/>
        </w:rPr>
        <w:t>Por outro lado, a incorporação de 2, 5 e 10% de espinélio de aluminato de zinco, respectivamente, favoreceu a produção de acetol</w:t>
      </w:r>
      <w:r w:rsidR="008011E7" w:rsidRPr="008011E7">
        <w:rPr>
          <w:rFonts w:ascii="Times New Roman" w:hAnsi="Times New Roman" w:cs="Times New Roman"/>
          <w:sz w:val="20"/>
          <w:szCs w:val="20"/>
        </w:rPr>
        <w:t xml:space="preserve"> devido ao </w:t>
      </w:r>
      <w:r w:rsidRPr="008011E7">
        <w:rPr>
          <w:rFonts w:ascii="Times New Roman" w:hAnsi="Times New Roman" w:cs="Times New Roman"/>
          <w:sz w:val="20"/>
          <w:szCs w:val="20"/>
        </w:rPr>
        <w:t>aumento nos sítios de Lewis.</w:t>
      </w:r>
    </w:p>
    <w:p w14:paraId="0E91624D" w14:textId="6742E335" w:rsidR="00CF5F30" w:rsidRDefault="008011E7" w:rsidP="003620EB">
      <w:pPr>
        <w:spacing w:after="0" w:line="240" w:lineRule="exact"/>
        <w:ind w:firstLine="202"/>
        <w:jc w:val="both"/>
        <w:rPr>
          <w:rFonts w:ascii="Times New Roman" w:hAnsi="Times New Roman" w:cs="Times New Roman"/>
          <w:sz w:val="20"/>
          <w:szCs w:val="20"/>
        </w:rPr>
      </w:pPr>
      <w:r w:rsidRPr="008011E7">
        <w:rPr>
          <w:rFonts w:ascii="Times New Roman" w:hAnsi="Times New Roman" w:cs="Times New Roman"/>
          <w:sz w:val="20"/>
          <w:szCs w:val="20"/>
        </w:rPr>
        <w:t xml:space="preserve">Além desses produtos há também a formação de acetaldeído, a qual pode ocorrer através de uma condensação aldólica reversa do intermediário hidroxipropaldeído gerado pela desidratação do grupo OH secundário do glicerol ou pela  decomposição térmica do acetol </w:t>
      </w:r>
      <w:r w:rsidRPr="008011E7">
        <w:rPr>
          <w:rFonts w:ascii="Times New Roman" w:hAnsi="Times New Roman" w:cs="Times New Roman"/>
          <w:sz w:val="20"/>
          <w:szCs w:val="20"/>
        </w:rPr>
        <w:fldChar w:fldCharType="begin" w:fldLock="1"/>
      </w:r>
      <w:r w:rsidR="00A5055E">
        <w:rPr>
          <w:rFonts w:ascii="Times New Roman" w:hAnsi="Times New Roman" w:cs="Times New Roman"/>
          <w:sz w:val="20"/>
          <w:szCs w:val="20"/>
        </w:rPr>
        <w:instrText>ADDIN CSL_CITATION {"citationItems":[{"id":"ITEM-1","itemData":{"DOI":"10.1021/cs5006376","ISSN":"2155-5435","author":[{"dropping-particle":"","family":"Foo","given":"Guo Shiou","non-dropping-particle":"","parse-names":false,"suffix":""},{"dropping-particle":"","family":"Wei","given":"Daniel","non-dropping-particle":"","parse-names":false,"suffix":""},{"dropping-particle":"","family":"Sholl","given":"David S.","non-dropping-particle":"","parse-names":false,"suffix":""},{"dropping-particle":"","family":"Sievers","given":"Carsten","non-dropping-particle":"","parse-names":false,"suffix":""}],"container-title":"ACS Catalysis","id":"ITEM-1","issue":"9","issued":{"date-parts":[["2014","9","5"]]},"page":"3180-3192","title":"Role of Lewis and Brønsted Acid Sites in the Dehydration of Glycerol over Niobia","type":"article-journal","volume":"4"},"uris":["http://www.mendeley.com/documents/?uuid=e183532e-9729-45ab-806f-01b9444f514d"]},{"id":"ITEM-2","itemData":{"DOI":"10.1016/j.micromeso.2015.10.040","ISSN":"13871811","author":[{"dropping-particle":"","family":"Santos","given":"Maurício B.","non-dropping-particle":"dos","parse-names":false,"suffix":""},{"dropping-particle":"","family":"Andrade","given":"Heloysa M.C.","non-dropping-particle":"","parse-names":false,"suffix":""},{"dropping-particle":"","family":"Mascarenhas","given":"Artur J.S.","non-dropping-particle":"","parse-names":false,"suffix":""}],"container-title":"Microporous and Mesoporous Materials","id":"ITEM-2","issued":{"date-parts":[["2016","3"]]},"page":"105-113","title":"Reduced coke formation during the gas phase oxidative dehydration of glycerol over ferrierite zeolites synthesized in fluoride medium","type":"article-journal","volume":"223"},"uris":["http://www.mendeley.com/documents/?uuid=d2a02ed1-904b-4b19-8a69-cd989de3a5e3"]}],"mendeley":{"formattedCitation":"[25,26]","plainTextFormattedCitation":"[25,26]","previouslyFormattedCitation":"[25,26]"},"properties":{"noteIndex":0},"schema":"https://github.com/citation-style-language/schema/raw/master/csl-citation.json"}</w:instrText>
      </w:r>
      <w:r w:rsidRPr="008011E7">
        <w:rPr>
          <w:rFonts w:ascii="Times New Roman" w:hAnsi="Times New Roman" w:cs="Times New Roman"/>
          <w:sz w:val="20"/>
          <w:szCs w:val="20"/>
        </w:rPr>
        <w:fldChar w:fldCharType="separate"/>
      </w:r>
      <w:r w:rsidR="00857063">
        <w:rPr>
          <w:rFonts w:ascii="Times New Roman" w:hAnsi="Times New Roman" w:cs="Times New Roman"/>
          <w:noProof/>
          <w:sz w:val="20"/>
          <w:szCs w:val="20"/>
        </w:rPr>
        <w:t>(</w:t>
      </w:r>
      <w:r w:rsidR="00A5055E" w:rsidRPr="00A5055E">
        <w:rPr>
          <w:rFonts w:ascii="Times New Roman" w:hAnsi="Times New Roman" w:cs="Times New Roman"/>
          <w:noProof/>
          <w:sz w:val="20"/>
          <w:szCs w:val="20"/>
        </w:rPr>
        <w:t>25,26</w:t>
      </w:r>
      <w:r w:rsidR="00857063">
        <w:rPr>
          <w:rFonts w:ascii="Times New Roman" w:hAnsi="Times New Roman" w:cs="Times New Roman"/>
          <w:noProof/>
          <w:sz w:val="20"/>
          <w:szCs w:val="20"/>
        </w:rPr>
        <w:t>)</w:t>
      </w:r>
      <w:r w:rsidRPr="008011E7">
        <w:rPr>
          <w:rFonts w:ascii="Times New Roman" w:hAnsi="Times New Roman" w:cs="Times New Roman"/>
          <w:sz w:val="20"/>
          <w:szCs w:val="20"/>
        </w:rPr>
        <w:fldChar w:fldCharType="end"/>
      </w:r>
      <w:r w:rsidRPr="008011E7">
        <w:rPr>
          <w:rFonts w:ascii="Times New Roman" w:hAnsi="Times New Roman" w:cs="Times New Roman"/>
          <w:sz w:val="20"/>
          <w:szCs w:val="20"/>
        </w:rPr>
        <w:t xml:space="preserve">. É importante destacar que todas as vias de desidratação do glicerol em fase gasosa ocorrem simultaneamente e com energias de ativação relativamente próximas. Assim, a obtenção dos produtos acetol, acroleína e acetaldeído pode ser atribuída à abundância de sítios ácidos de força moderada na superfície dos catalisadores </w:t>
      </w:r>
      <w:r w:rsidRPr="008011E7">
        <w:rPr>
          <w:rFonts w:ascii="Times New Roman" w:hAnsi="Times New Roman" w:cs="Times New Roman"/>
          <w:sz w:val="20"/>
          <w:szCs w:val="20"/>
        </w:rPr>
        <w:fldChar w:fldCharType="begin" w:fldLock="1"/>
      </w:r>
      <w:r w:rsidR="00A5055E">
        <w:rPr>
          <w:rFonts w:ascii="Times New Roman" w:hAnsi="Times New Roman" w:cs="Times New Roman"/>
          <w:sz w:val="20"/>
          <w:szCs w:val="20"/>
        </w:rPr>
        <w:instrText>ADDIN CSL_CITATION {"citationItems":[{"id":"ITEM-1","itemData":{"DOI":"10.1016/j.mcat.2020.111279","ISSN":"24688231","author":[{"dropping-particle":"","family":"Lan","given":"Hai","non-dropping-particle":"","parse-names":false,"suffix":""},{"dropping-particle":"","family":"Yao","given":"Qi","non-dropping-particle":"","parse-names":false,"suffix":""},{"dropping-particle":"","family":"Zhou","given":"Yibo","non-dropping-particle":"","parse-names":false,"suffix":""},{"dropping-particle":"","family":"Zhang","given":"Biao","non-dropping-particle":"","parse-names":false,"suffix":""},{"dropping-particle":"","family":"Jiang","given":"Yi","non-dropping-particle":"","parse-names":false,"suffix":""}],"container-title":"Molecular Catalysis","id":"ITEM-1","issued":{"date-parts":[["2020","12"]]},"page":"111279","title":"Direct conversion of gas-glycerol to Allyl alcohol over V, Ti or Nb modified MoFe/KIT-6 oxide catalysts","type":"article-journal","volume":"498"},"uris":["http://www.mendeley.com/documents/?uuid=cecffacc-9dad-4c52-a045-09f301a9deb3"]}],"mendeley":{"formattedCitation":"[27]","plainTextFormattedCitation":"[27]","previouslyFormattedCitation":"[27]"},"properties":{"noteIndex":0},"schema":"https://github.com/citation-style-language/schema/raw/master/csl-citation.json"}</w:instrText>
      </w:r>
      <w:r w:rsidRPr="008011E7">
        <w:rPr>
          <w:rFonts w:ascii="Times New Roman" w:hAnsi="Times New Roman" w:cs="Times New Roman"/>
          <w:sz w:val="20"/>
          <w:szCs w:val="20"/>
        </w:rPr>
        <w:fldChar w:fldCharType="separate"/>
      </w:r>
      <w:r w:rsidR="00857063">
        <w:rPr>
          <w:rFonts w:ascii="Times New Roman" w:hAnsi="Times New Roman" w:cs="Times New Roman"/>
          <w:noProof/>
          <w:sz w:val="20"/>
          <w:szCs w:val="20"/>
        </w:rPr>
        <w:t>(</w:t>
      </w:r>
      <w:r w:rsidR="00A5055E" w:rsidRPr="00A5055E">
        <w:rPr>
          <w:rFonts w:ascii="Times New Roman" w:hAnsi="Times New Roman" w:cs="Times New Roman"/>
          <w:noProof/>
          <w:sz w:val="20"/>
          <w:szCs w:val="20"/>
        </w:rPr>
        <w:t>27</w:t>
      </w:r>
      <w:r w:rsidR="00857063">
        <w:rPr>
          <w:rFonts w:ascii="Times New Roman" w:hAnsi="Times New Roman" w:cs="Times New Roman"/>
          <w:noProof/>
          <w:sz w:val="20"/>
          <w:szCs w:val="20"/>
        </w:rPr>
        <w:t>)</w:t>
      </w:r>
      <w:r w:rsidRPr="008011E7">
        <w:rPr>
          <w:rFonts w:ascii="Times New Roman" w:hAnsi="Times New Roman" w:cs="Times New Roman"/>
          <w:sz w:val="20"/>
          <w:szCs w:val="20"/>
        </w:rPr>
        <w:fldChar w:fldCharType="end"/>
      </w:r>
      <w:r w:rsidRPr="008011E7">
        <w:rPr>
          <w:rFonts w:ascii="Times New Roman" w:hAnsi="Times New Roman" w:cs="Times New Roman"/>
          <w:sz w:val="20"/>
          <w:szCs w:val="20"/>
        </w:rPr>
        <w:t xml:space="preserve">. </w:t>
      </w:r>
    </w:p>
    <w:p w14:paraId="700F47F6" w14:textId="5658B23C" w:rsidR="008011E7" w:rsidRPr="008011E7" w:rsidRDefault="008011E7" w:rsidP="003620EB">
      <w:pPr>
        <w:spacing w:after="0" w:line="240" w:lineRule="exact"/>
        <w:ind w:firstLine="202"/>
        <w:jc w:val="both"/>
        <w:rPr>
          <w:rFonts w:ascii="Times New Roman" w:hAnsi="Times New Roman" w:cs="Times New Roman"/>
          <w:sz w:val="20"/>
          <w:szCs w:val="20"/>
        </w:rPr>
      </w:pPr>
      <w:r w:rsidRPr="008011E7">
        <w:rPr>
          <w:rFonts w:ascii="Times New Roman" w:hAnsi="Times New Roman" w:cs="Times New Roman"/>
          <w:sz w:val="20"/>
          <w:szCs w:val="20"/>
        </w:rPr>
        <w:t xml:space="preserve">Além destes três produtos, também se obteve álcool alílico. A obtenção de álcool alílico pode ocorrer através da hidrogenação direta de acroleína com hidrogênio molecular ou através da transferência de hidrogênio a partir do glicerol e outros intermediários formados na reação como doadores de hidrogênio </w:t>
      </w:r>
      <w:r w:rsidRPr="008011E7">
        <w:rPr>
          <w:rFonts w:ascii="Times New Roman" w:hAnsi="Times New Roman" w:cs="Times New Roman"/>
          <w:sz w:val="20"/>
          <w:szCs w:val="20"/>
        </w:rPr>
        <w:fldChar w:fldCharType="begin" w:fldLock="1"/>
      </w:r>
      <w:r w:rsidR="00A5055E">
        <w:rPr>
          <w:rFonts w:ascii="Times New Roman" w:hAnsi="Times New Roman" w:cs="Times New Roman"/>
          <w:sz w:val="20"/>
          <w:szCs w:val="20"/>
        </w:rPr>
        <w:instrText>ADDIN CSL_CITATION {"citationItems":[{"id":"ITEM-1","itemData":{"DOI":"10.1039/b921648k","ISSN":"1359-7345","author":[{"dropping-particle":"","family":"Liu","given":"Yong","non-dropping-particle":"","parse-names":false,"suffix":""},{"dropping-particle":"","family":"Tüysüz","given":"Harun","non-dropping-particle":"","parse-names":false,"suffix":""},{"dropping-particle":"","family":"Jia","given":"Chun-Jiang","non-dropping-particle":"","parse-names":false,"suffix":""},{"dropping-particle":"","family":"Schwickardi","given":"Manfred","non-dropping-particle":"","parse-names":false,"suffix":""},{"dropping-particle":"","family":"Rinaldi","given":"Roberto","non-dropping-particle":"","parse-names":false,"suffix":""},{"dropping-particle":"","family":"Lu","given":"An-Hui","non-dropping-particle":"","parse-names":false,"suffix":""},{"dropping-particle":"","family":"Schmidt","given":"Wolfgang","non-dropping-particle":"","parse-names":false,"suffix":""},{"dropping-particle":"","family":"Schüth","given":"Ferdi","non-dropping-particle":"","parse-names":false,"suffix":""}],"container-title":"Chemical Communications","id":"ITEM-1","issue":"8","issued":{"date-parts":[["2010"]]},"page":"1238","title":"From glycerol to allyl alcohol: iron oxide catalyzed dehydration and consecutive hydrogen transfer","type":"article-journal","volume":"46"},"uris":["http://www.mendeley.com/documents/?uuid=3ac9ee22-fc20-4a0e-aa4f-8caa847f5dd1"]},{"id":"ITEM-2","itemData":{"DOI":"10.1016/j.apcatb.2013.03.007","ISSN":"09263373","author":[{"dropping-particle":"","family":"Konaka","given":"Aya","non-dropping-particle":"","parse-names":false,"suffix":""},{"dropping-particle":"","family":"Tago","given":"Teruoki","non-dropping-particle":"","parse-names":false,"suffix":""},{"dropping-particle":"","family":"Yoshikawa","given":"Takuya","non-dropping-particle":"","parse-names":false,"suffix":""},{"dropping-particle":"","family":"Nakamura","given":"Ayaka","non-dropping-particle":"","parse-names":false,"suffix":""},{"dropping-particle":"","family":"Masuda","given":"Takao","non-dropping-particle":"","parse-names":false,"suffix":""}],"container-title":"Applied Catalysis B: Environmental","id":"ITEM-2","issued":{"date-parts":[["2014","3"]]},"page":"267-273","title":"Conversion of glycerol into allyl alcohol over potassium-supported zirconia–iron oxide catalyst","type":"article-journal","volume":"146"},"uris":["http://www.mendeley.com/documents/?uuid=72d8f11b-e081-4e48-bfd5-08cf25dcea9d"]}],"mendeley":{"formattedCitation":"[3,28]","plainTextFormattedCitation":"[3,28]","previouslyFormattedCitation":"[3,28]"},"properties":{"noteIndex":0},"schema":"https://github.com/citation-style-language/schema/raw/master/csl-citation.json"}</w:instrText>
      </w:r>
      <w:r w:rsidRPr="008011E7">
        <w:rPr>
          <w:rFonts w:ascii="Times New Roman" w:hAnsi="Times New Roman" w:cs="Times New Roman"/>
          <w:sz w:val="20"/>
          <w:szCs w:val="20"/>
        </w:rPr>
        <w:fldChar w:fldCharType="separate"/>
      </w:r>
      <w:r w:rsidR="00857063">
        <w:rPr>
          <w:rFonts w:ascii="Times New Roman" w:hAnsi="Times New Roman" w:cs="Times New Roman"/>
          <w:noProof/>
          <w:sz w:val="20"/>
          <w:szCs w:val="20"/>
        </w:rPr>
        <w:t>(</w:t>
      </w:r>
      <w:r w:rsidR="00A5055E" w:rsidRPr="00A5055E">
        <w:rPr>
          <w:rFonts w:ascii="Times New Roman" w:hAnsi="Times New Roman" w:cs="Times New Roman"/>
          <w:noProof/>
          <w:sz w:val="20"/>
          <w:szCs w:val="20"/>
        </w:rPr>
        <w:t>3,28</w:t>
      </w:r>
      <w:r w:rsidR="00857063">
        <w:rPr>
          <w:rFonts w:ascii="Times New Roman" w:hAnsi="Times New Roman" w:cs="Times New Roman"/>
          <w:noProof/>
          <w:sz w:val="20"/>
          <w:szCs w:val="20"/>
        </w:rPr>
        <w:t>)</w:t>
      </w:r>
      <w:r w:rsidRPr="008011E7">
        <w:rPr>
          <w:rFonts w:ascii="Times New Roman" w:hAnsi="Times New Roman" w:cs="Times New Roman"/>
          <w:sz w:val="20"/>
          <w:szCs w:val="20"/>
        </w:rPr>
        <w:fldChar w:fldCharType="end"/>
      </w:r>
      <w:r w:rsidRPr="008011E7">
        <w:rPr>
          <w:rFonts w:ascii="Times New Roman" w:hAnsi="Times New Roman" w:cs="Times New Roman"/>
          <w:sz w:val="20"/>
          <w:szCs w:val="20"/>
        </w:rPr>
        <w:t>. Neste trabalho, como não foi introduzido nenhum hidrogênio molecular ao sistema de reação, a hidrogenação direta pode ser descartada</w:t>
      </w:r>
      <w:r w:rsidR="00CF5F30">
        <w:rPr>
          <w:rFonts w:ascii="Times New Roman" w:hAnsi="Times New Roman" w:cs="Times New Roman"/>
          <w:sz w:val="20"/>
          <w:szCs w:val="20"/>
        </w:rPr>
        <w:t>.</w:t>
      </w:r>
      <w:r w:rsidRPr="008011E7">
        <w:rPr>
          <w:rFonts w:ascii="Times New Roman" w:hAnsi="Times New Roman" w:cs="Times New Roman"/>
          <w:sz w:val="20"/>
          <w:szCs w:val="20"/>
        </w:rPr>
        <w:t xml:space="preserve"> Em contrapartida, o mecanismo para formação de álcool alílico a partir do glicerol utilizando-se catalisadores metálicos na ausência de hidrogênio molecular não está totalmente elucidada e parece depender do catalisador </w:t>
      </w:r>
      <w:r w:rsidRPr="008011E7">
        <w:rPr>
          <w:rFonts w:ascii="Times New Roman" w:hAnsi="Times New Roman" w:cs="Times New Roman"/>
          <w:sz w:val="20"/>
          <w:szCs w:val="20"/>
        </w:rPr>
        <w:fldChar w:fldCharType="begin" w:fldLock="1"/>
      </w:r>
      <w:r w:rsidR="00A5055E">
        <w:rPr>
          <w:rFonts w:ascii="Times New Roman" w:hAnsi="Times New Roman" w:cs="Times New Roman"/>
          <w:sz w:val="20"/>
          <w:szCs w:val="20"/>
        </w:rPr>
        <w:instrText>ADDIN CSL_CITATION {"citationItems":[{"id":"ITEM-1","itemData":{"DOI":"10.1016/j.catcom.2019.04.015","ISSN":"15667367","author":[{"dropping-particle":"","family":"Almeida","given":"Ruben","non-dropping-particle":"","parse-names":false,"suffix":""},{"dropping-particle":"","family":"Ribeiro","given":"M. Filipa","non-dropping-particle":"","parse-names":false,"suffix":""},{"dropping-particle":"","family":"Fernandes","given":"Auguste","non-dropping-particle":"","parse-names":false,"suffix":""},{"dropping-particle":"","family":"Lourenço","given":"João P.","non-dropping-particle":"","parse-names":false,"suffix":""}],"container-title":"Catalysis Communications","id":"ITEM-1","issued":{"date-parts":[["2019","7"]]},"page":"20-24","title":"Gas-phase conversion of glycerol to allyl alcohol over vanadium-supported zeolite beta","type":"article-journal","volume":"127"},"uris":["http://www.mendeley.com/documents/?uuid=4ee2de1d-d730-4a92-a4aa-a40e885bc5cc"]}],"mendeley":{"formattedCitation":"[7]","plainTextFormattedCitation":"[7]","previouslyFormattedCitation":"[7]"},"properties":{"noteIndex":0},"schema":"https://github.com/citation-style-language/schema/raw/master/csl-citation.json"}</w:instrText>
      </w:r>
      <w:r w:rsidRPr="008011E7">
        <w:rPr>
          <w:rFonts w:ascii="Times New Roman" w:hAnsi="Times New Roman" w:cs="Times New Roman"/>
          <w:sz w:val="20"/>
          <w:szCs w:val="20"/>
        </w:rPr>
        <w:fldChar w:fldCharType="separate"/>
      </w:r>
      <w:r w:rsidR="00857063">
        <w:rPr>
          <w:rFonts w:ascii="Times New Roman" w:hAnsi="Times New Roman" w:cs="Times New Roman"/>
          <w:noProof/>
          <w:sz w:val="20"/>
          <w:szCs w:val="20"/>
        </w:rPr>
        <w:t>(</w:t>
      </w:r>
      <w:r w:rsidR="00A5055E" w:rsidRPr="00A5055E">
        <w:rPr>
          <w:rFonts w:ascii="Times New Roman" w:hAnsi="Times New Roman" w:cs="Times New Roman"/>
          <w:noProof/>
          <w:sz w:val="20"/>
          <w:szCs w:val="20"/>
        </w:rPr>
        <w:t>7</w:t>
      </w:r>
      <w:r w:rsidR="00857063">
        <w:rPr>
          <w:rFonts w:ascii="Times New Roman" w:hAnsi="Times New Roman" w:cs="Times New Roman"/>
          <w:noProof/>
          <w:sz w:val="20"/>
          <w:szCs w:val="20"/>
        </w:rPr>
        <w:t>)</w:t>
      </w:r>
      <w:r w:rsidRPr="008011E7">
        <w:rPr>
          <w:rFonts w:ascii="Times New Roman" w:hAnsi="Times New Roman" w:cs="Times New Roman"/>
          <w:sz w:val="20"/>
          <w:szCs w:val="20"/>
        </w:rPr>
        <w:fldChar w:fldCharType="end"/>
      </w:r>
      <w:r w:rsidRPr="008011E7">
        <w:rPr>
          <w:rFonts w:ascii="Times New Roman" w:hAnsi="Times New Roman" w:cs="Times New Roman"/>
          <w:sz w:val="20"/>
          <w:szCs w:val="20"/>
        </w:rPr>
        <w:t>, além das diversas possibilidades do doador de hidrogênio, como o reagente glicerol</w:t>
      </w:r>
      <w:r w:rsidR="003620EB">
        <w:rPr>
          <w:rFonts w:ascii="Times New Roman" w:hAnsi="Times New Roman" w:cs="Times New Roman"/>
          <w:sz w:val="20"/>
          <w:szCs w:val="20"/>
        </w:rPr>
        <w:t xml:space="preserve"> </w:t>
      </w:r>
      <w:r w:rsidRPr="008011E7">
        <w:rPr>
          <w:rFonts w:ascii="Times New Roman" w:hAnsi="Times New Roman" w:cs="Times New Roman"/>
          <w:sz w:val="20"/>
          <w:szCs w:val="20"/>
        </w:rPr>
        <w:t>e álcoois intermediários produzidos e H</w:t>
      </w:r>
      <w:r w:rsidRPr="008011E7">
        <w:rPr>
          <w:rFonts w:ascii="Times New Roman" w:hAnsi="Times New Roman" w:cs="Times New Roman"/>
          <w:sz w:val="20"/>
          <w:szCs w:val="20"/>
          <w:vertAlign w:val="subscript"/>
        </w:rPr>
        <w:t>2</w:t>
      </w:r>
      <w:r w:rsidRPr="008011E7">
        <w:rPr>
          <w:rFonts w:ascii="Times New Roman" w:hAnsi="Times New Roman" w:cs="Times New Roman"/>
          <w:sz w:val="20"/>
          <w:szCs w:val="20"/>
        </w:rPr>
        <w:t xml:space="preserve"> gerado pela decomposição do formaldeído </w:t>
      </w:r>
      <w:r w:rsidRPr="00CF5F30">
        <w:rPr>
          <w:rFonts w:ascii="Times New Roman" w:hAnsi="Times New Roman" w:cs="Times New Roman"/>
          <w:i/>
          <w:iCs/>
          <w:sz w:val="20"/>
          <w:szCs w:val="20"/>
        </w:rPr>
        <w:t>in-situ</w:t>
      </w:r>
      <w:r w:rsidRPr="008011E7">
        <w:rPr>
          <w:rFonts w:ascii="Times New Roman" w:hAnsi="Times New Roman" w:cs="Times New Roman"/>
          <w:sz w:val="20"/>
          <w:szCs w:val="20"/>
        </w:rPr>
        <w:t xml:space="preserve"> </w:t>
      </w:r>
      <w:r w:rsidRPr="008011E7">
        <w:rPr>
          <w:rFonts w:ascii="Times New Roman" w:hAnsi="Times New Roman" w:cs="Times New Roman"/>
          <w:sz w:val="20"/>
          <w:szCs w:val="20"/>
        </w:rPr>
        <w:fldChar w:fldCharType="begin" w:fldLock="1"/>
      </w:r>
      <w:r w:rsidR="00A5055E">
        <w:rPr>
          <w:rFonts w:ascii="Times New Roman" w:hAnsi="Times New Roman" w:cs="Times New Roman"/>
          <w:sz w:val="20"/>
          <w:szCs w:val="20"/>
        </w:rPr>
        <w:instrText>ADDIN CSL_CITATION {"citationItems":[{"id":"ITEM-1","itemData":{"DOI":"10.1016/j.mcat.2020.111279","ISSN":"24688231","author":[{"dropping-particle":"","family":"Lan","given":"Hai","non-dropping-particle":"","parse-names":false,"suffix":""},{"dropping-particle":"","family":"Yao","given":"Qi","non-dropping-particle":"","parse-names":false,"suffix":""},{"dropping-particle":"","family":"Zhou","given":"Yibo","non-dropping-particle":"","parse-names":false,"suffix":""},{"dropping-particle":"","family":"Zhang","given":"Biao","non-dropping-particle":"","parse-names":false,"suffix":""},{"dropping-particle":"","family":"Jiang","given":"Yi","non-dropping-particle":"","parse-names":false,"suffix":""}],"container-title":"Molecular Catalysis","id":"ITEM-1","issued":{"date-parts":[["2020","12"]]},"page":"111279","title":"Direct conversion of gas-glycerol to Allyl alcohol over V, Ti or Nb modified MoFe/KIT-6 oxide catalysts","type":"article-journal","volume":"498"},"uris":["http://www.mendeley.com/documents/?uuid=ff4a3c04-7a68-411d-80d5-09e1851b1d42"]}],"mendeley":{"formattedCitation":"[27]","plainTextFormattedCitation":"[27]","previouslyFormattedCitation":"[27]"},"properties":{"noteIndex":0},"schema":"https://github.com/citation-style-language/schema/raw/master/csl-citation.json"}</w:instrText>
      </w:r>
      <w:r w:rsidRPr="008011E7">
        <w:rPr>
          <w:rFonts w:ascii="Times New Roman" w:hAnsi="Times New Roman" w:cs="Times New Roman"/>
          <w:sz w:val="20"/>
          <w:szCs w:val="20"/>
        </w:rPr>
        <w:fldChar w:fldCharType="separate"/>
      </w:r>
      <w:r w:rsidR="00857063">
        <w:rPr>
          <w:rFonts w:ascii="Times New Roman" w:hAnsi="Times New Roman" w:cs="Times New Roman"/>
          <w:noProof/>
          <w:sz w:val="20"/>
          <w:szCs w:val="20"/>
        </w:rPr>
        <w:t>(</w:t>
      </w:r>
      <w:r w:rsidR="00A5055E" w:rsidRPr="00A5055E">
        <w:rPr>
          <w:rFonts w:ascii="Times New Roman" w:hAnsi="Times New Roman" w:cs="Times New Roman"/>
          <w:noProof/>
          <w:sz w:val="20"/>
          <w:szCs w:val="20"/>
        </w:rPr>
        <w:t>27</w:t>
      </w:r>
      <w:r w:rsidR="00857063">
        <w:rPr>
          <w:rFonts w:ascii="Times New Roman" w:hAnsi="Times New Roman" w:cs="Times New Roman"/>
          <w:noProof/>
          <w:sz w:val="20"/>
          <w:szCs w:val="20"/>
        </w:rPr>
        <w:t>)</w:t>
      </w:r>
      <w:r w:rsidRPr="008011E7">
        <w:rPr>
          <w:rFonts w:ascii="Times New Roman" w:hAnsi="Times New Roman" w:cs="Times New Roman"/>
          <w:sz w:val="20"/>
          <w:szCs w:val="20"/>
        </w:rPr>
        <w:fldChar w:fldCharType="end"/>
      </w:r>
      <w:r w:rsidRPr="008011E7">
        <w:rPr>
          <w:rFonts w:ascii="Times New Roman" w:hAnsi="Times New Roman" w:cs="Times New Roman"/>
          <w:sz w:val="20"/>
          <w:szCs w:val="20"/>
        </w:rPr>
        <w:t xml:space="preserve">. </w:t>
      </w:r>
    </w:p>
    <w:p w14:paraId="184D942F" w14:textId="7CC9FC9F" w:rsidR="008011E7" w:rsidRPr="008011E7" w:rsidRDefault="008011E7" w:rsidP="003620EB">
      <w:pPr>
        <w:spacing w:after="0" w:line="240" w:lineRule="exact"/>
        <w:ind w:firstLine="202"/>
        <w:jc w:val="both"/>
        <w:rPr>
          <w:rFonts w:ascii="Times New Roman" w:hAnsi="Times New Roman" w:cs="Times New Roman"/>
          <w:sz w:val="20"/>
          <w:szCs w:val="20"/>
        </w:rPr>
      </w:pPr>
      <w:r w:rsidRPr="008011E7">
        <w:rPr>
          <w:rFonts w:ascii="Times New Roman" w:hAnsi="Times New Roman" w:cs="Times New Roman"/>
          <w:sz w:val="20"/>
          <w:szCs w:val="20"/>
        </w:rPr>
        <w:t xml:space="preserve">Dentre os catalisadores sintetizados, o sólido 2Zn/BEA apresentou seletividade em aproximadamente 37% para álcool alílico obtendo melhor resultado dentre todas as amostras. Comparado aos demais materiais, a produção de álcool alílico no sólido 2Zn/BEA é largamente mais favorável, indicando que </w:t>
      </w:r>
      <w:r w:rsidR="00CF5F30">
        <w:rPr>
          <w:rFonts w:ascii="Times New Roman" w:hAnsi="Times New Roman" w:cs="Times New Roman"/>
          <w:sz w:val="20"/>
          <w:szCs w:val="20"/>
        </w:rPr>
        <w:t>sua produção</w:t>
      </w:r>
      <w:r w:rsidRPr="008011E7">
        <w:rPr>
          <w:rFonts w:ascii="Times New Roman" w:hAnsi="Times New Roman" w:cs="Times New Roman"/>
          <w:sz w:val="20"/>
          <w:szCs w:val="20"/>
        </w:rPr>
        <w:t xml:space="preserve"> depende de um equilíbrio entre as propriedades físico-químicas do material. Em adição, o espinélio de aluminato de zinco possui caráter básico,</w:t>
      </w:r>
      <w:r w:rsidR="00CF5F30">
        <w:rPr>
          <w:rFonts w:ascii="Times New Roman" w:hAnsi="Times New Roman" w:cs="Times New Roman"/>
          <w:sz w:val="20"/>
          <w:szCs w:val="20"/>
        </w:rPr>
        <w:t xml:space="preserve"> </w:t>
      </w:r>
      <w:r w:rsidRPr="008011E7">
        <w:rPr>
          <w:rFonts w:ascii="Times New Roman" w:hAnsi="Times New Roman" w:cs="Times New Roman"/>
          <w:sz w:val="20"/>
          <w:szCs w:val="20"/>
        </w:rPr>
        <w:t xml:space="preserve">podendo-se especular que a formação do álcool alílico deu-se diretamente nos sítios básicos dos materiais impregnados </w:t>
      </w:r>
      <w:r w:rsidRPr="008011E7">
        <w:rPr>
          <w:rFonts w:ascii="Times New Roman" w:hAnsi="Times New Roman" w:cs="Times New Roman"/>
          <w:sz w:val="20"/>
          <w:szCs w:val="20"/>
        </w:rPr>
        <w:fldChar w:fldCharType="begin" w:fldLock="1"/>
      </w:r>
      <w:r w:rsidR="00A5055E">
        <w:rPr>
          <w:rFonts w:ascii="Times New Roman" w:hAnsi="Times New Roman" w:cs="Times New Roman"/>
          <w:sz w:val="20"/>
          <w:szCs w:val="20"/>
        </w:rPr>
        <w:instrText>ADDIN CSL_CITATION {"citationItems":[{"id":"ITEM-1","itemData":{"DOI":"10.1016/j.cej.2020.125430","ISSN":"13858947","author":[{"dropping-particle":"","family":"Kostyniuk","given":"Andrii","non-dropping-particle":"","parse-names":false,"suffix":""},{"dropping-particle":"","family":"Bajec","given":"David","non-dropping-particle":"","parse-names":false,"suffix":""},{"dropping-particle":"","family":"Djinović","given":"Petar","non-dropping-particle":"","parse-names":false,"suffix":""},{"dropping-particle":"","family":"Likozar","given":"Blaž","non-dropping-particle":"","parse-names":false,"suffix":""}],"container-title":"Chemical Engineering Journal","id":"ITEM-1","issued":{"date-parts":[["2020","10"]]},"page":"125430","title":"Allyl alcohol production by gas phase conversion reactions of glycerol over bifunctional hierarchical zeolite-supported bi- and tri-metallic catalysts","type":"article-journal","volume":"397"},"uris":["http://www.mendeley.com/documents/?uuid=97380443-5145-4d63-94cf-1100556df855"]}],"mendeley":{"formattedCitation":"[6]","plainTextFormattedCitation":"[6]","previouslyFormattedCitation":"[6]"},"properties":{"noteIndex":0},"schema":"https://github.com/citation-style-language/schema/raw/master/csl-citation.json"}</w:instrText>
      </w:r>
      <w:r w:rsidRPr="008011E7">
        <w:rPr>
          <w:rFonts w:ascii="Times New Roman" w:hAnsi="Times New Roman" w:cs="Times New Roman"/>
          <w:sz w:val="20"/>
          <w:szCs w:val="20"/>
        </w:rPr>
        <w:fldChar w:fldCharType="separate"/>
      </w:r>
      <w:r w:rsidR="00857063">
        <w:rPr>
          <w:rFonts w:ascii="Times New Roman" w:hAnsi="Times New Roman" w:cs="Times New Roman"/>
          <w:noProof/>
          <w:sz w:val="20"/>
          <w:szCs w:val="20"/>
        </w:rPr>
        <w:t>(</w:t>
      </w:r>
      <w:r w:rsidR="00A5055E" w:rsidRPr="00A5055E">
        <w:rPr>
          <w:rFonts w:ascii="Times New Roman" w:hAnsi="Times New Roman" w:cs="Times New Roman"/>
          <w:noProof/>
          <w:sz w:val="20"/>
          <w:szCs w:val="20"/>
        </w:rPr>
        <w:t>6</w:t>
      </w:r>
      <w:r w:rsidR="00857063">
        <w:rPr>
          <w:rFonts w:ascii="Times New Roman" w:hAnsi="Times New Roman" w:cs="Times New Roman"/>
          <w:noProof/>
          <w:sz w:val="20"/>
          <w:szCs w:val="20"/>
        </w:rPr>
        <w:t>)</w:t>
      </w:r>
      <w:r w:rsidRPr="008011E7">
        <w:rPr>
          <w:rFonts w:ascii="Times New Roman" w:hAnsi="Times New Roman" w:cs="Times New Roman"/>
          <w:sz w:val="20"/>
          <w:szCs w:val="20"/>
        </w:rPr>
        <w:fldChar w:fldCharType="end"/>
      </w:r>
      <w:r w:rsidR="00CF5F30">
        <w:rPr>
          <w:rFonts w:ascii="Times New Roman" w:hAnsi="Times New Roman" w:cs="Times New Roman"/>
          <w:sz w:val="20"/>
          <w:szCs w:val="20"/>
        </w:rPr>
        <w:t>. O</w:t>
      </w:r>
      <w:r w:rsidRPr="008011E7">
        <w:rPr>
          <w:rFonts w:ascii="Times New Roman" w:hAnsi="Times New Roman" w:cs="Times New Roman"/>
          <w:sz w:val="20"/>
          <w:szCs w:val="20"/>
        </w:rPr>
        <w:t xml:space="preserve">utro indicativo da presença dos sítios básicos nos materiais impregnados é a redução da seletividade à acroleína, uma vez que sua produção é desfavorecida em sítios básicos </w:t>
      </w:r>
      <w:r w:rsidRPr="008011E7">
        <w:rPr>
          <w:rFonts w:ascii="Times New Roman" w:hAnsi="Times New Roman" w:cs="Times New Roman"/>
          <w:sz w:val="20"/>
          <w:szCs w:val="20"/>
        </w:rPr>
        <w:fldChar w:fldCharType="begin" w:fldLock="1"/>
      </w:r>
      <w:r w:rsidR="00A5055E">
        <w:rPr>
          <w:rFonts w:ascii="Times New Roman" w:hAnsi="Times New Roman" w:cs="Times New Roman"/>
          <w:sz w:val="20"/>
          <w:szCs w:val="20"/>
        </w:rPr>
        <w:instrText>ADDIN CSL_CITATION {"citationItems":[{"id":"ITEM-1","itemData":{"DOI":"10.1016/j.molcata.2016.05.022","ISSN":"13811169","author":[{"dropping-particle":"","family":"Dalil","given":"Marjan","non-dropping-particle":"","parse-names":false,"suffix":""},{"dropping-particle":"","family":"Carnevali","given":"Davide","non-dropping-particle":"","parse-names":false,"suffix":""},{"dropping-particle":"","family":"Edake","given":"Mahesh","non-dropping-particle":"","parse-names":false,"suffix":""},{"dropping-particle":"","family":"Auroux","given":"Aline","non-dropping-particle":"","parse-names":false,"suffix":""},{"dropping-particle":"","family":"Dubois","given":"Jean-Luc","non-dropping-particle":"","parse-names":false,"suffix":""},{"dropping-particle":"","family":"Patience","given":"Gregory S.","non-dropping-particle":"","parse-names":false,"suffix":""}],"container-title":"Journal of Molecular Catalysis A: Chemical","id":"ITEM-1","issued":{"date-parts":[["2016","9"]]},"page":"146-155","title":"Gas phase dehydration of glycerol to acrolein: Coke on WO3/TiO2 reduces by-products","type":"article-journal","volume":"421"},"uris":["http://www.mendeley.com/documents/?uuid=417e95f9-26a9-4e7d-8661-1461e90353a2"]}],"mendeley":{"formattedCitation":"[12]","plainTextFormattedCitation":"[12]","previouslyFormattedCitation":"[12]"},"properties":{"noteIndex":0},"schema":"https://github.com/citation-style-language/schema/raw/master/csl-citation.json"}</w:instrText>
      </w:r>
      <w:r w:rsidRPr="008011E7">
        <w:rPr>
          <w:rFonts w:ascii="Times New Roman" w:hAnsi="Times New Roman" w:cs="Times New Roman"/>
          <w:sz w:val="20"/>
          <w:szCs w:val="20"/>
        </w:rPr>
        <w:fldChar w:fldCharType="separate"/>
      </w:r>
      <w:r w:rsidR="00857063">
        <w:rPr>
          <w:rFonts w:ascii="Times New Roman" w:hAnsi="Times New Roman" w:cs="Times New Roman"/>
          <w:noProof/>
          <w:sz w:val="20"/>
          <w:szCs w:val="20"/>
        </w:rPr>
        <w:t>(</w:t>
      </w:r>
      <w:r w:rsidR="00A5055E" w:rsidRPr="00A5055E">
        <w:rPr>
          <w:rFonts w:ascii="Times New Roman" w:hAnsi="Times New Roman" w:cs="Times New Roman"/>
          <w:noProof/>
          <w:sz w:val="20"/>
          <w:szCs w:val="20"/>
        </w:rPr>
        <w:t>12</w:t>
      </w:r>
      <w:r w:rsidR="00857063">
        <w:rPr>
          <w:rFonts w:ascii="Times New Roman" w:hAnsi="Times New Roman" w:cs="Times New Roman"/>
          <w:noProof/>
          <w:sz w:val="20"/>
          <w:szCs w:val="20"/>
        </w:rPr>
        <w:t>)</w:t>
      </w:r>
      <w:r w:rsidRPr="008011E7">
        <w:rPr>
          <w:rFonts w:ascii="Times New Roman" w:hAnsi="Times New Roman" w:cs="Times New Roman"/>
          <w:sz w:val="20"/>
          <w:szCs w:val="20"/>
        </w:rPr>
        <w:fldChar w:fldCharType="end"/>
      </w:r>
      <w:r w:rsidRPr="008011E7">
        <w:rPr>
          <w:rFonts w:ascii="Times New Roman" w:hAnsi="Times New Roman" w:cs="Times New Roman"/>
          <w:sz w:val="20"/>
          <w:szCs w:val="20"/>
        </w:rPr>
        <w:t>.</w:t>
      </w:r>
    </w:p>
    <w:p w14:paraId="01475044" w14:textId="1DBD6F80" w:rsidR="00C93FB6" w:rsidRPr="00C93FB6" w:rsidRDefault="008011E7" w:rsidP="003620EB">
      <w:pPr>
        <w:spacing w:after="0" w:line="240" w:lineRule="exact"/>
        <w:ind w:firstLine="202"/>
        <w:jc w:val="both"/>
        <w:rPr>
          <w:rFonts w:ascii="Times New Roman" w:hAnsi="Times New Roman" w:cs="Times New Roman"/>
          <w:sz w:val="20"/>
          <w:szCs w:val="20"/>
        </w:rPr>
      </w:pPr>
      <w:r w:rsidRPr="008011E7">
        <w:rPr>
          <w:rFonts w:ascii="Times New Roman" w:hAnsi="Times New Roman" w:cs="Times New Roman"/>
          <w:sz w:val="20"/>
          <w:szCs w:val="20"/>
        </w:rPr>
        <w:t xml:space="preserve">Assumindo-se que o álcool alílico é catalisado por sítios não ácidos através de uma reação de transferência de hidrogênio </w:t>
      </w:r>
      <w:bookmarkStart w:id="8" w:name="_Hlk133321254"/>
      <w:r w:rsidRPr="008011E7">
        <w:rPr>
          <w:rFonts w:ascii="Times New Roman" w:hAnsi="Times New Roman" w:cs="Times New Roman"/>
          <w:sz w:val="20"/>
          <w:szCs w:val="20"/>
        </w:rPr>
        <w:fldChar w:fldCharType="begin" w:fldLock="1"/>
      </w:r>
      <w:r w:rsidR="00A5055E">
        <w:rPr>
          <w:rFonts w:ascii="Times New Roman" w:hAnsi="Times New Roman" w:cs="Times New Roman"/>
          <w:sz w:val="20"/>
          <w:szCs w:val="20"/>
        </w:rPr>
        <w:instrText>ADDIN CSL_CITATION {"citationItems":[{"id":"ITEM-1","itemData":{"DOI":"10.1016/j.apcatb.2013.03.007","ISSN":"09263373","author":[{"dropping-particle":"","family":"Konaka","given":"Aya","non-dropping-particle":"","parse-names":false,"suffix":""},{"dropping-particle":"","family":"Tago","given":"Teruoki","non-dropping-particle":"","parse-names":false,"suffix":""},{"dropping-particle":"","family":"Yoshikawa","given":"Takuya","non-dropping-particle":"","parse-names":false,"suffix":""},{"dropping-particle":"","family":"Nakamura","given":"Ayaka","non-dropping-particle":"","parse-names":false,"suffix":""},{"dropping-particle":"","family":"Masuda","given":"Takao","non-dropping-particle":"","parse-names":false,"suffix":""}],"container-title":"Applied Catalysis B: Environmental","id":"ITEM-1","issued":{"date-parts":[["2014","3"]]},"page":"267-273","title":"Conversion of glycerol into allyl alcohol over potassium-supported zirconia–iron oxide catalyst","type":"article-journal","volume":"146"},"uris":["http://www.mendeley.com/documents/?uuid=72d8f11b-e081-4e48-bfd5-08cf25dcea9d"]}],"mendeley":{"formattedCitation":"[3]","plainTextFormattedCitation":"[3]","previouslyFormattedCitation":"[3]"},"properties":{"noteIndex":0},"schema":"https://github.com/citation-style-language/schema/raw/master/csl-citation.json"}</w:instrText>
      </w:r>
      <w:r w:rsidRPr="008011E7">
        <w:rPr>
          <w:rFonts w:ascii="Times New Roman" w:hAnsi="Times New Roman" w:cs="Times New Roman"/>
          <w:sz w:val="20"/>
          <w:szCs w:val="20"/>
        </w:rPr>
        <w:fldChar w:fldCharType="separate"/>
      </w:r>
      <w:r w:rsidR="00857063">
        <w:rPr>
          <w:rFonts w:ascii="Times New Roman" w:hAnsi="Times New Roman" w:cs="Times New Roman"/>
          <w:noProof/>
          <w:sz w:val="20"/>
          <w:szCs w:val="20"/>
        </w:rPr>
        <w:t>(</w:t>
      </w:r>
      <w:r w:rsidR="00A5055E" w:rsidRPr="00A5055E">
        <w:rPr>
          <w:rFonts w:ascii="Times New Roman" w:hAnsi="Times New Roman" w:cs="Times New Roman"/>
          <w:noProof/>
          <w:sz w:val="20"/>
          <w:szCs w:val="20"/>
        </w:rPr>
        <w:t>3</w:t>
      </w:r>
      <w:r w:rsidR="00857063">
        <w:rPr>
          <w:rFonts w:ascii="Times New Roman" w:hAnsi="Times New Roman" w:cs="Times New Roman"/>
          <w:noProof/>
          <w:sz w:val="20"/>
          <w:szCs w:val="20"/>
        </w:rPr>
        <w:t>)</w:t>
      </w:r>
      <w:r w:rsidRPr="008011E7">
        <w:rPr>
          <w:rFonts w:ascii="Times New Roman" w:hAnsi="Times New Roman" w:cs="Times New Roman"/>
          <w:sz w:val="20"/>
          <w:szCs w:val="20"/>
        </w:rPr>
        <w:fldChar w:fldCharType="end"/>
      </w:r>
      <w:bookmarkEnd w:id="8"/>
      <w:r w:rsidRPr="008011E7">
        <w:rPr>
          <w:rFonts w:ascii="Times New Roman" w:hAnsi="Times New Roman" w:cs="Times New Roman"/>
          <w:sz w:val="20"/>
          <w:szCs w:val="20"/>
        </w:rPr>
        <w:t xml:space="preserve"> pode-se afirmar que a basicidade relativamente baixa em comparação às demais amostras, associada à maior quantidade de sítios ácidos para a amostra 2Zn/BEA, foi crucial para a obtenção de maior seletividade a álcool alílico. Portanto, destaca-se para o material 2Zn/BEA, o aparecimento de sítios básicos, um equilíbrio </w:t>
      </w:r>
      <w:r w:rsidRPr="008011E7">
        <w:rPr>
          <w:rFonts w:ascii="Times New Roman" w:hAnsi="Times New Roman" w:cs="Times New Roman"/>
          <w:sz w:val="20"/>
          <w:szCs w:val="20"/>
        </w:rPr>
        <w:lastRenderedPageBreak/>
        <w:t xml:space="preserve">adequado entre os sítios ácidos do catalisador, além de elevada área superficial e volume de mesoporos </w:t>
      </w:r>
      <w:r w:rsidRPr="008011E7">
        <w:rPr>
          <w:rFonts w:ascii="Times New Roman" w:hAnsi="Times New Roman" w:cs="Times New Roman"/>
          <w:sz w:val="20"/>
          <w:szCs w:val="20"/>
        </w:rPr>
        <w:fldChar w:fldCharType="begin" w:fldLock="1"/>
      </w:r>
      <w:r w:rsidR="00A5055E">
        <w:rPr>
          <w:rFonts w:ascii="Times New Roman" w:hAnsi="Times New Roman" w:cs="Times New Roman"/>
          <w:sz w:val="20"/>
          <w:szCs w:val="20"/>
        </w:rPr>
        <w:instrText>ADDIN CSL_CITATION {"citationItems":[{"id":"ITEM-1","itemData":{"DOI":"10.1016/j.cej.2020.125430","ISSN":"13858947","author":[{"dropping-particle":"","family":"Kostyniuk","given":"Andrii","non-dropping-particle":"","parse-names":false,"suffix":""},{"dropping-particle":"","family":"Bajec","given":"David","non-dropping-particle":"","parse-names":false,"suffix":""},{"dropping-particle":"","family":"Djinović","given":"Petar","non-dropping-particle":"","parse-names":false,"suffix":""},{"dropping-particle":"","family":"Likozar","given":"Blaž","non-dropping-particle":"","parse-names":false,"suffix":""}],"container-title":"Chemical Engineering Journal","id":"ITEM-1","issued":{"date-parts":[["2020","10"]]},"page":"125430","title":"Allyl alcohol production by gas phase conversion reactions of glycerol over bifunctional hierarchical zeolite-supported bi- and tri-metallic catalysts","type":"article-journal","volume":"397"},"uris":["http://www.mendeley.com/documents/?uuid=97380443-5145-4d63-94cf-1100556df855"]}],"mendeley":{"formattedCitation":"[6]","plainTextFormattedCitation":"[6]","previouslyFormattedCitation":"[6]"},"properties":{"noteIndex":0},"schema":"https://github.com/citation-style-language/schema/raw/master/csl-citation.json"}</w:instrText>
      </w:r>
      <w:r w:rsidRPr="008011E7">
        <w:rPr>
          <w:rFonts w:ascii="Times New Roman" w:hAnsi="Times New Roman" w:cs="Times New Roman"/>
          <w:sz w:val="20"/>
          <w:szCs w:val="20"/>
        </w:rPr>
        <w:fldChar w:fldCharType="separate"/>
      </w:r>
      <w:r w:rsidR="00857063">
        <w:rPr>
          <w:rFonts w:ascii="Times New Roman" w:hAnsi="Times New Roman" w:cs="Times New Roman"/>
          <w:noProof/>
          <w:sz w:val="20"/>
          <w:szCs w:val="20"/>
        </w:rPr>
        <w:t>(</w:t>
      </w:r>
      <w:r w:rsidR="00A5055E" w:rsidRPr="00A5055E">
        <w:rPr>
          <w:rFonts w:ascii="Times New Roman" w:hAnsi="Times New Roman" w:cs="Times New Roman"/>
          <w:noProof/>
          <w:sz w:val="20"/>
          <w:szCs w:val="20"/>
        </w:rPr>
        <w:t>6</w:t>
      </w:r>
      <w:r w:rsidR="00857063">
        <w:rPr>
          <w:rFonts w:ascii="Times New Roman" w:hAnsi="Times New Roman" w:cs="Times New Roman"/>
          <w:noProof/>
          <w:sz w:val="20"/>
          <w:szCs w:val="20"/>
        </w:rPr>
        <w:t>)</w:t>
      </w:r>
      <w:r w:rsidRPr="008011E7">
        <w:rPr>
          <w:rFonts w:ascii="Times New Roman" w:hAnsi="Times New Roman" w:cs="Times New Roman"/>
          <w:sz w:val="20"/>
          <w:szCs w:val="20"/>
        </w:rPr>
        <w:fldChar w:fldCharType="end"/>
      </w:r>
      <w:r w:rsidRPr="008011E7">
        <w:rPr>
          <w:rFonts w:ascii="Times New Roman" w:hAnsi="Times New Roman" w:cs="Times New Roman"/>
          <w:sz w:val="20"/>
          <w:szCs w:val="20"/>
        </w:rPr>
        <w:t>, especialmente os mesoporos secundários (W</w:t>
      </w:r>
      <w:r w:rsidRPr="008011E7">
        <w:rPr>
          <w:rFonts w:ascii="Times New Roman" w:hAnsi="Times New Roman" w:cs="Times New Roman"/>
          <w:sz w:val="20"/>
          <w:szCs w:val="20"/>
          <w:vertAlign w:val="subscript"/>
        </w:rPr>
        <w:t>MP2</w:t>
      </w:r>
      <w:r w:rsidRPr="008011E7">
        <w:rPr>
          <w:rFonts w:ascii="Times New Roman" w:hAnsi="Times New Roman" w:cs="Times New Roman"/>
          <w:sz w:val="20"/>
          <w:szCs w:val="20"/>
        </w:rPr>
        <w:t xml:space="preserve">). Além disso, é possível que a adição de 2% de espinélio de aluminato de zinco ao material H-BEA seja capaz de promover um ajuste na distribuição dos sítios ácidos, evitando assim a desidratação excessiva de glicerol e favorecendo a formação de álcool alílico através da reação de transferência de hidrogênio.  </w:t>
      </w:r>
    </w:p>
    <w:p w14:paraId="20AA905D" w14:textId="00431D8D" w:rsidR="00EA4E1B"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687665AA" w14:textId="0BD33E11" w:rsidR="00CF5F30" w:rsidRDefault="00CF5F30" w:rsidP="00CF5F30">
      <w:pPr>
        <w:spacing w:after="0" w:line="240" w:lineRule="exact"/>
        <w:ind w:firstLine="202"/>
        <w:jc w:val="both"/>
      </w:pPr>
      <w:r w:rsidRPr="00CF5F30">
        <w:rPr>
          <w:rFonts w:ascii="Times New Roman" w:hAnsi="Times New Roman" w:cs="Times New Roman"/>
          <w:sz w:val="20"/>
          <w:szCs w:val="20"/>
        </w:rPr>
        <w:t xml:space="preserve">Catalisadores contendo 2, 5 e 10% de </w:t>
      </w:r>
      <w:r w:rsidRPr="00CF5F30">
        <w:rPr>
          <w:rFonts w:ascii="Times New Roman" w:hAnsi="Times New Roman" w:cs="Times New Roman"/>
          <w:sz w:val="20"/>
          <w:szCs w:val="20"/>
        </w:rPr>
        <w:t>espinélio</w:t>
      </w:r>
      <w:r w:rsidRPr="00CF5F30">
        <w:rPr>
          <w:rFonts w:ascii="Times New Roman" w:hAnsi="Times New Roman" w:cs="Times New Roman"/>
          <w:sz w:val="20"/>
          <w:szCs w:val="20"/>
        </w:rPr>
        <w:t xml:space="preserve"> de aluminato de zinco dispersos em Beta zeólita foram sintetizados com sucesso pelo método de impregnação incipiente. As caracterizações realizadas mostraram que a incorporação do espinélio provocou mudanças nas propriedades ácidas, ajustando a distribuição, tipo e força dos sítios ácidos, além de mudanças nas propriedades texturais em relação à matriz H-BEA pura.</w:t>
      </w:r>
      <w:r>
        <w:rPr>
          <w:rFonts w:ascii="Times New Roman" w:hAnsi="Times New Roman" w:cs="Times New Roman"/>
          <w:sz w:val="20"/>
          <w:szCs w:val="20"/>
        </w:rPr>
        <w:t xml:space="preserve"> </w:t>
      </w:r>
      <w:r w:rsidRPr="00CF5F30">
        <w:rPr>
          <w:rFonts w:ascii="Times New Roman" w:hAnsi="Times New Roman" w:cs="Times New Roman"/>
          <w:sz w:val="20"/>
          <w:szCs w:val="20"/>
        </w:rPr>
        <w:t>Os testes catalíticos para a desidratação do glicerol na fase gasosa durante 180 min mostraram melhor conversão de glicerol e produção de álcool alílico para o catalisador 2Zn/BEA, com seletividade de 37%. Esses resultados podem estar relacionados a um equilíbrio adequado entre os sítios ácido-base, maior área superficial e maior tamanho dos mesoporos secundários em comparação com outros materiais impregnados.</w:t>
      </w:r>
      <w:r>
        <w:rPr>
          <w:rFonts w:ascii="Times New Roman" w:hAnsi="Times New Roman" w:cs="Times New Roman"/>
          <w:sz w:val="20"/>
          <w:szCs w:val="20"/>
        </w:rPr>
        <w:t xml:space="preserve"> </w:t>
      </w:r>
      <w:r w:rsidRPr="00CF5F30">
        <w:rPr>
          <w:rFonts w:ascii="Times New Roman" w:hAnsi="Times New Roman" w:cs="Times New Roman"/>
          <w:sz w:val="20"/>
          <w:szCs w:val="20"/>
        </w:rPr>
        <w:t>Assim, os resultados mostram vários insights sobre reações de superfície para a conversão de glicerol em álcool alílico usando catalisadores à base de zeólita beta modificada com aluminato de zinco</w:t>
      </w:r>
      <w:r>
        <w:rPr>
          <w:rFonts w:ascii="Times New Roman" w:hAnsi="Times New Roman" w:cs="Times New Roman"/>
          <w:sz w:val="20"/>
          <w:szCs w:val="20"/>
        </w:rPr>
        <w:t>, r</w:t>
      </w:r>
      <w:r w:rsidRPr="00CF5F30">
        <w:rPr>
          <w:rFonts w:ascii="Times New Roman" w:hAnsi="Times New Roman" w:cs="Times New Roman"/>
          <w:sz w:val="20"/>
          <w:szCs w:val="20"/>
        </w:rPr>
        <w:t>esultados</w:t>
      </w:r>
      <w:r>
        <w:rPr>
          <w:rFonts w:ascii="Times New Roman" w:hAnsi="Times New Roman" w:cs="Times New Roman"/>
          <w:sz w:val="20"/>
          <w:szCs w:val="20"/>
        </w:rPr>
        <w:t xml:space="preserve"> que</w:t>
      </w:r>
      <w:r w:rsidRPr="00CF5F30">
        <w:rPr>
          <w:rFonts w:ascii="Times New Roman" w:hAnsi="Times New Roman" w:cs="Times New Roman"/>
          <w:sz w:val="20"/>
          <w:szCs w:val="20"/>
        </w:rPr>
        <w:t xml:space="preserve"> podem auxiliar no projeto de novos catalisadores ativos</w:t>
      </w:r>
      <w:r>
        <w:rPr>
          <w:rFonts w:ascii="Times New Roman" w:hAnsi="Times New Roman" w:cs="Times New Roman"/>
          <w:sz w:val="20"/>
          <w:szCs w:val="20"/>
        </w:rPr>
        <w:t xml:space="preserve"> e seletivos à produção de álcool alílico a partir da desidratação do glicerol em fase gasosa. </w:t>
      </w:r>
    </w:p>
    <w:p w14:paraId="5C8C63B9" w14:textId="4B5F8638" w:rsidR="00CF5F30" w:rsidRDefault="00EA4E1B" w:rsidP="00CF5F30">
      <w:pPr>
        <w:pStyle w:val="Ttulo2"/>
        <w:rPr>
          <w:rFonts w:ascii="Helvetica" w:hAnsi="Helvetica" w:cs="Helvetica"/>
          <w:sz w:val="24"/>
          <w:szCs w:val="24"/>
        </w:rPr>
      </w:pPr>
      <w:r w:rsidRPr="001F25B2">
        <w:rPr>
          <w:rFonts w:ascii="Helvetica" w:hAnsi="Helvetica" w:cs="Helvetica"/>
          <w:sz w:val="24"/>
          <w:szCs w:val="24"/>
        </w:rPr>
        <w:t>Agradecimentos</w:t>
      </w:r>
    </w:p>
    <w:p w14:paraId="2DC8DF2F" w14:textId="1E8E7CF0" w:rsidR="00CF5F30" w:rsidRPr="00CF5F30" w:rsidRDefault="00CF5F30" w:rsidP="00CF5F30">
      <w:pPr>
        <w:spacing w:after="0" w:line="240" w:lineRule="exact"/>
        <w:ind w:firstLine="202"/>
        <w:jc w:val="both"/>
        <w:rPr>
          <w:rFonts w:ascii="Times New Roman" w:hAnsi="Times New Roman" w:cs="Times New Roman"/>
          <w:sz w:val="20"/>
          <w:szCs w:val="20"/>
        </w:rPr>
      </w:pPr>
      <w:r w:rsidRPr="00CF5F30">
        <w:rPr>
          <w:rFonts w:ascii="Times New Roman" w:hAnsi="Times New Roman" w:cs="Times New Roman"/>
          <w:sz w:val="20"/>
          <w:szCs w:val="20"/>
        </w:rPr>
        <w:t>Os autores agradecem o apoio financeiro da Coordenação de Aperfeiçoamento de Pessoal de Nível Superior (CAPES) e do Conselho Nacional de Desenvolvimento Científico e Tecnológico (CNPq)</w:t>
      </w:r>
      <w:r w:rsidR="00A5055E">
        <w:rPr>
          <w:rFonts w:ascii="Times New Roman" w:hAnsi="Times New Roman" w:cs="Times New Roman"/>
          <w:sz w:val="20"/>
          <w:szCs w:val="20"/>
        </w:rPr>
        <w:t xml:space="preserve">. </w:t>
      </w:r>
      <w:r w:rsidR="00A5055E" w:rsidRPr="00A5055E">
        <w:rPr>
          <w:rFonts w:ascii="Times New Roman" w:hAnsi="Times New Roman" w:cs="Times New Roman"/>
          <w:sz w:val="20"/>
          <w:szCs w:val="20"/>
        </w:rPr>
        <w:t>Agradecem também a Universidade Federal da Bahia e Universidade Federal de São Carlos pelas análises realizadas.</w:t>
      </w:r>
    </w:p>
    <w:p w14:paraId="1EAAA287" w14:textId="10DA9D15" w:rsidR="00EA4E1B" w:rsidRDefault="00EA4E1B" w:rsidP="00CF5F30">
      <w:pPr>
        <w:pStyle w:val="Ttulo2"/>
        <w:rPr>
          <w:rFonts w:ascii="Helvetica" w:hAnsi="Helvetica" w:cs="Helvetica"/>
          <w:sz w:val="24"/>
          <w:szCs w:val="24"/>
        </w:rPr>
      </w:pPr>
      <w:r w:rsidRPr="001F25B2">
        <w:rPr>
          <w:rFonts w:ascii="Helvetica" w:hAnsi="Helvetica" w:cs="Helvetica"/>
          <w:sz w:val="24"/>
          <w:szCs w:val="24"/>
        </w:rPr>
        <w:t>Referências</w:t>
      </w:r>
    </w:p>
    <w:p w14:paraId="764F0545" w14:textId="0540EF78"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rPr>
      </w:pPr>
      <w:r w:rsidRPr="00857063">
        <w:rPr>
          <w:rFonts w:ascii="Times New Roman" w:hAnsi="Times New Roman" w:cs="Times New Roman"/>
          <w:sz w:val="20"/>
          <w:szCs w:val="20"/>
        </w:rPr>
        <w:fldChar w:fldCharType="begin" w:fldLock="1"/>
      </w:r>
      <w:r w:rsidRPr="00857063">
        <w:rPr>
          <w:rFonts w:ascii="Times New Roman" w:hAnsi="Times New Roman" w:cs="Times New Roman"/>
          <w:sz w:val="20"/>
          <w:szCs w:val="20"/>
        </w:rPr>
        <w:instrText xml:space="preserve">ADDIN Mendeley Bibliography CSL_BIBLIOGRAPHY </w:instrText>
      </w:r>
      <w:r w:rsidRPr="00857063">
        <w:rPr>
          <w:rFonts w:ascii="Times New Roman" w:hAnsi="Times New Roman" w:cs="Times New Roman"/>
          <w:sz w:val="20"/>
          <w:szCs w:val="20"/>
        </w:rPr>
        <w:fldChar w:fldCharType="separate"/>
      </w:r>
      <w:r w:rsidRPr="00857063">
        <w:rPr>
          <w:rFonts w:ascii="Times New Roman" w:hAnsi="Times New Roman" w:cs="Times New Roman"/>
          <w:noProof/>
          <w:sz w:val="20"/>
          <w:szCs w:val="24"/>
        </w:rPr>
        <w:t xml:space="preserve">A.J. Reynoso, J.L. Ayastuy, U. Iriarte-Velasco, M.A. Gutiérrez-Ortiz, </w:t>
      </w:r>
      <w:r w:rsidRPr="003620EB">
        <w:rPr>
          <w:rFonts w:ascii="Times New Roman" w:hAnsi="Times New Roman" w:cs="Times New Roman"/>
          <w:i/>
          <w:iCs/>
          <w:noProof/>
          <w:sz w:val="20"/>
          <w:szCs w:val="24"/>
        </w:rPr>
        <w:t>J. Environ. Chem. Eng.</w:t>
      </w:r>
      <w:r w:rsidR="00B701FA" w:rsidRPr="00B701FA">
        <w:rPr>
          <w:rFonts w:ascii="Times New Roman" w:hAnsi="Times New Roman" w:cs="Times New Roman"/>
          <w:noProof/>
          <w:sz w:val="20"/>
          <w:szCs w:val="24"/>
        </w:rPr>
        <w:t>,</w:t>
      </w:r>
      <w:r w:rsidR="00A55140">
        <w:rPr>
          <w:rFonts w:ascii="Times New Roman" w:hAnsi="Times New Roman" w:cs="Times New Roman"/>
          <w:i/>
          <w:iCs/>
          <w:noProof/>
          <w:sz w:val="20"/>
          <w:szCs w:val="24"/>
        </w:rPr>
        <w:t xml:space="preserve"> </w:t>
      </w:r>
      <w:r w:rsidR="00A55140" w:rsidRPr="00A55140">
        <w:rPr>
          <w:rFonts w:ascii="Times New Roman" w:hAnsi="Times New Roman" w:cs="Times New Roman"/>
          <w:b/>
          <w:bCs/>
          <w:noProof/>
          <w:sz w:val="20"/>
          <w:szCs w:val="24"/>
        </w:rPr>
        <w:t>2022</w:t>
      </w:r>
      <w:r w:rsidR="00B701FA" w:rsidRPr="00B701FA">
        <w:rPr>
          <w:rFonts w:ascii="Times New Roman" w:hAnsi="Times New Roman" w:cs="Times New Roman"/>
          <w:b/>
          <w:bCs/>
          <w:noProof/>
          <w:sz w:val="20"/>
          <w:szCs w:val="24"/>
        </w:rPr>
        <w:t>,</w:t>
      </w:r>
      <w:r w:rsidR="00A55140">
        <w:rPr>
          <w:rFonts w:ascii="Times New Roman" w:hAnsi="Times New Roman" w:cs="Times New Roman"/>
          <w:b/>
          <w:bCs/>
          <w:i/>
          <w:iCs/>
          <w:noProof/>
          <w:sz w:val="20"/>
          <w:szCs w:val="24"/>
        </w:rPr>
        <w:t xml:space="preserve"> </w:t>
      </w:r>
      <w:r w:rsidR="00A55140">
        <w:rPr>
          <w:rFonts w:ascii="Times New Roman" w:hAnsi="Times New Roman" w:cs="Times New Roman"/>
          <w:i/>
          <w:iCs/>
          <w:noProof/>
          <w:sz w:val="20"/>
          <w:szCs w:val="24"/>
        </w:rPr>
        <w:t>10</w:t>
      </w:r>
      <w:r w:rsidR="00B701FA" w:rsidRPr="00B701FA">
        <w:rPr>
          <w:rFonts w:ascii="Times New Roman" w:hAnsi="Times New Roman" w:cs="Times New Roman"/>
          <w:noProof/>
          <w:sz w:val="20"/>
          <w:szCs w:val="24"/>
        </w:rPr>
        <w:t>,</w:t>
      </w:r>
      <w:r w:rsidR="00A55140">
        <w:rPr>
          <w:rFonts w:ascii="Times New Roman" w:hAnsi="Times New Roman" w:cs="Times New Roman"/>
          <w:i/>
          <w:iCs/>
          <w:noProof/>
          <w:sz w:val="20"/>
          <w:szCs w:val="24"/>
        </w:rPr>
        <w:t xml:space="preserve"> </w:t>
      </w:r>
      <w:r w:rsidRPr="00857063">
        <w:rPr>
          <w:rFonts w:ascii="Times New Roman" w:hAnsi="Times New Roman" w:cs="Times New Roman"/>
          <w:noProof/>
          <w:sz w:val="20"/>
          <w:szCs w:val="24"/>
        </w:rPr>
        <w:t>107402.</w:t>
      </w:r>
    </w:p>
    <w:p w14:paraId="508A2798" w14:textId="27DFD3DD"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rPr>
      </w:pPr>
      <w:r w:rsidRPr="00857063">
        <w:rPr>
          <w:rFonts w:ascii="Times New Roman" w:hAnsi="Times New Roman" w:cs="Times New Roman"/>
          <w:noProof/>
          <w:sz w:val="20"/>
          <w:szCs w:val="24"/>
        </w:rPr>
        <w:t xml:space="preserve">J. Kaur, A.K. Sarma, M.K. Jha, P. Gera, </w:t>
      </w:r>
      <w:r w:rsidRPr="00A55140">
        <w:rPr>
          <w:rFonts w:ascii="Times New Roman" w:hAnsi="Times New Roman" w:cs="Times New Roman"/>
          <w:i/>
          <w:iCs/>
          <w:noProof/>
          <w:sz w:val="20"/>
          <w:szCs w:val="24"/>
        </w:rPr>
        <w:t>Biotechnol. Reports</w:t>
      </w:r>
      <w:r w:rsidR="00A55140">
        <w:rPr>
          <w:rFonts w:ascii="Times New Roman" w:hAnsi="Times New Roman" w:cs="Times New Roman"/>
          <w:noProof/>
          <w:sz w:val="20"/>
          <w:szCs w:val="24"/>
        </w:rPr>
        <w:t xml:space="preserve">, </w:t>
      </w:r>
      <w:r w:rsidR="00A55140">
        <w:rPr>
          <w:rFonts w:ascii="Times New Roman" w:hAnsi="Times New Roman" w:cs="Times New Roman"/>
          <w:b/>
          <w:bCs/>
          <w:noProof/>
          <w:sz w:val="20"/>
          <w:szCs w:val="24"/>
        </w:rPr>
        <w:t xml:space="preserve">2020, </w:t>
      </w:r>
      <w:r w:rsidR="00A55140">
        <w:rPr>
          <w:rFonts w:ascii="Times New Roman" w:hAnsi="Times New Roman" w:cs="Times New Roman"/>
          <w:i/>
          <w:iCs/>
          <w:noProof/>
          <w:sz w:val="20"/>
          <w:szCs w:val="24"/>
        </w:rPr>
        <w:t>2</w:t>
      </w:r>
      <w:r w:rsidRPr="00A55140">
        <w:rPr>
          <w:rFonts w:ascii="Times New Roman" w:hAnsi="Times New Roman" w:cs="Times New Roman"/>
          <w:i/>
          <w:iCs/>
          <w:noProof/>
          <w:sz w:val="20"/>
          <w:szCs w:val="24"/>
        </w:rPr>
        <w:t>7</w:t>
      </w:r>
      <w:r w:rsidR="00A55140">
        <w:rPr>
          <w:rFonts w:ascii="Times New Roman" w:hAnsi="Times New Roman" w:cs="Times New Roman"/>
          <w:noProof/>
          <w:sz w:val="20"/>
          <w:szCs w:val="24"/>
        </w:rPr>
        <w:t>,</w:t>
      </w:r>
      <w:r w:rsidRPr="00857063">
        <w:rPr>
          <w:rFonts w:ascii="Times New Roman" w:hAnsi="Times New Roman" w:cs="Times New Roman"/>
          <w:noProof/>
          <w:sz w:val="20"/>
          <w:szCs w:val="24"/>
        </w:rPr>
        <w:t xml:space="preserve"> e00487.</w:t>
      </w:r>
    </w:p>
    <w:p w14:paraId="5F1DD20D" w14:textId="7B5FB994"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rPr>
        <w:t xml:space="preserve">A. Konaka, T. Tago, T. Yoshikawa, A. Nakamura, T. Masuda, </w:t>
      </w:r>
      <w:r w:rsidR="00A140B2" w:rsidRPr="00A140B2">
        <w:rPr>
          <w:rFonts w:ascii="Times New Roman" w:hAnsi="Times New Roman" w:cs="Times New Roman"/>
          <w:i/>
          <w:iCs/>
          <w:noProof/>
          <w:sz w:val="20"/>
          <w:szCs w:val="24"/>
        </w:rPr>
        <w:t>Appl. Catal.</w:t>
      </w:r>
      <w:r w:rsidRPr="00A55140">
        <w:rPr>
          <w:rFonts w:ascii="Times New Roman" w:hAnsi="Times New Roman" w:cs="Times New Roman"/>
          <w:i/>
          <w:iCs/>
          <w:noProof/>
          <w:sz w:val="20"/>
          <w:szCs w:val="24"/>
          <w:lang w:val="en-US"/>
        </w:rPr>
        <w:t xml:space="preserve"> B Environ.</w:t>
      </w:r>
      <w:r w:rsidR="00B701FA" w:rsidRPr="00B701FA">
        <w:rPr>
          <w:rFonts w:ascii="Times New Roman" w:hAnsi="Times New Roman" w:cs="Times New Roman"/>
          <w:noProof/>
          <w:sz w:val="20"/>
          <w:szCs w:val="24"/>
          <w:lang w:val="en-US"/>
        </w:rPr>
        <w:t>,</w:t>
      </w:r>
      <w:r w:rsidR="00866AB1">
        <w:rPr>
          <w:rFonts w:ascii="Times New Roman" w:hAnsi="Times New Roman" w:cs="Times New Roman"/>
          <w:b/>
          <w:bCs/>
          <w:noProof/>
          <w:sz w:val="20"/>
          <w:szCs w:val="24"/>
          <w:lang w:val="en-US"/>
        </w:rPr>
        <w:t xml:space="preserve"> 2014</w:t>
      </w:r>
      <w:r w:rsidR="00B701FA" w:rsidRPr="00B701FA">
        <w:rPr>
          <w:rFonts w:ascii="Times New Roman" w:hAnsi="Times New Roman" w:cs="Times New Roman"/>
          <w:noProof/>
          <w:sz w:val="20"/>
          <w:szCs w:val="24"/>
          <w:lang w:val="en-US"/>
        </w:rPr>
        <w:t>,</w:t>
      </w:r>
      <w:r w:rsidRPr="00A55140">
        <w:rPr>
          <w:rFonts w:ascii="Times New Roman" w:hAnsi="Times New Roman" w:cs="Times New Roman"/>
          <w:i/>
          <w:iCs/>
          <w:noProof/>
          <w:sz w:val="20"/>
          <w:szCs w:val="24"/>
          <w:lang w:val="en-US"/>
        </w:rPr>
        <w:t xml:space="preserve"> 146</w:t>
      </w:r>
      <w:r w:rsidR="00866AB1">
        <w:rPr>
          <w:rFonts w:ascii="Times New Roman" w:hAnsi="Times New Roman" w:cs="Times New Roman"/>
          <w:noProof/>
          <w:sz w:val="20"/>
          <w:szCs w:val="24"/>
          <w:lang w:val="en-US"/>
        </w:rPr>
        <w:t xml:space="preserve">, </w:t>
      </w:r>
      <w:r w:rsidRPr="00857063">
        <w:rPr>
          <w:rFonts w:ascii="Times New Roman" w:hAnsi="Times New Roman" w:cs="Times New Roman"/>
          <w:noProof/>
          <w:sz w:val="20"/>
          <w:szCs w:val="24"/>
          <w:lang w:val="en-US"/>
        </w:rPr>
        <w:t>267–273.</w:t>
      </w:r>
    </w:p>
    <w:p w14:paraId="161022C7" w14:textId="41BAA687"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lang w:val="en-US"/>
        </w:rPr>
        <w:t xml:space="preserve">S. Basu, V. Shree, A.K. Sen, </w:t>
      </w:r>
      <w:r w:rsidRPr="00866AB1">
        <w:rPr>
          <w:rFonts w:ascii="Times New Roman" w:hAnsi="Times New Roman" w:cs="Times New Roman"/>
          <w:i/>
          <w:iCs/>
          <w:noProof/>
          <w:sz w:val="20"/>
          <w:szCs w:val="24"/>
          <w:lang w:val="en-US"/>
        </w:rPr>
        <w:t>J. Rare Earths</w:t>
      </w:r>
      <w:r w:rsidR="00866AB1">
        <w:rPr>
          <w:rFonts w:ascii="Times New Roman" w:hAnsi="Times New Roman" w:cs="Times New Roman"/>
          <w:noProof/>
          <w:sz w:val="20"/>
          <w:szCs w:val="24"/>
          <w:lang w:val="en-US"/>
        </w:rPr>
        <w:t xml:space="preserve">, </w:t>
      </w:r>
      <w:r w:rsidR="00866AB1" w:rsidRPr="00866AB1">
        <w:rPr>
          <w:rFonts w:ascii="Times New Roman" w:hAnsi="Times New Roman" w:cs="Times New Roman"/>
          <w:b/>
          <w:bCs/>
          <w:noProof/>
          <w:sz w:val="20"/>
          <w:szCs w:val="24"/>
          <w:lang w:val="en-US"/>
        </w:rPr>
        <w:t>2022</w:t>
      </w:r>
      <w:r w:rsidR="00866AB1">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w:t>
      </w:r>
      <w:r w:rsidRPr="00866AB1">
        <w:rPr>
          <w:rFonts w:ascii="Times New Roman" w:hAnsi="Times New Roman" w:cs="Times New Roman"/>
          <w:i/>
          <w:iCs/>
          <w:noProof/>
          <w:sz w:val="20"/>
          <w:szCs w:val="24"/>
          <w:lang w:val="en-US"/>
        </w:rPr>
        <w:t>40</w:t>
      </w:r>
      <w:r w:rsidR="00B701FA" w:rsidRPr="00B701FA">
        <w:rPr>
          <w:rFonts w:ascii="Times New Roman" w:hAnsi="Times New Roman" w:cs="Times New Roman"/>
          <w:noProof/>
          <w:sz w:val="20"/>
          <w:szCs w:val="24"/>
          <w:lang w:val="en-US"/>
        </w:rPr>
        <w:t>,</w:t>
      </w:r>
      <w:r w:rsidR="00866AB1">
        <w:rPr>
          <w:rFonts w:ascii="Times New Roman" w:hAnsi="Times New Roman" w:cs="Times New Roman"/>
          <w:i/>
          <w:iCs/>
          <w:noProof/>
          <w:sz w:val="20"/>
          <w:szCs w:val="24"/>
          <w:lang w:val="en-US"/>
        </w:rPr>
        <w:t xml:space="preserve"> </w:t>
      </w:r>
      <w:r w:rsidRPr="00857063">
        <w:rPr>
          <w:rFonts w:ascii="Times New Roman" w:hAnsi="Times New Roman" w:cs="Times New Roman"/>
          <w:noProof/>
          <w:sz w:val="20"/>
          <w:szCs w:val="24"/>
          <w:lang w:val="en-US"/>
        </w:rPr>
        <w:t>63–72.</w:t>
      </w:r>
    </w:p>
    <w:p w14:paraId="0412EEE9" w14:textId="1E67D3BA"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lang w:val="en-US"/>
        </w:rPr>
        <w:t xml:space="preserve">G. Sánchez, J. Friggieri, C. Keast, M. Drewery, B.Z. Dlugogorski, E. Kennedy, M. Stockenhuber, </w:t>
      </w:r>
      <w:r w:rsidR="00A140B2" w:rsidRPr="00A140B2">
        <w:rPr>
          <w:rFonts w:ascii="Times New Roman" w:hAnsi="Times New Roman" w:cs="Times New Roman"/>
          <w:i/>
          <w:iCs/>
          <w:noProof/>
          <w:sz w:val="20"/>
          <w:szCs w:val="24"/>
          <w:lang w:val="en-US"/>
        </w:rPr>
        <w:t xml:space="preserve">Appl. </w:t>
      </w:r>
      <w:r w:rsidR="00A140B2" w:rsidRPr="00A140B2">
        <w:rPr>
          <w:rFonts w:ascii="Times New Roman" w:hAnsi="Times New Roman" w:cs="Times New Roman"/>
          <w:i/>
          <w:iCs/>
          <w:noProof/>
          <w:sz w:val="20"/>
          <w:szCs w:val="24"/>
          <w:lang w:val="en-US"/>
        </w:rPr>
        <w:t>Catal.</w:t>
      </w:r>
      <w:r w:rsidRPr="00866AB1">
        <w:rPr>
          <w:rFonts w:ascii="Times New Roman" w:hAnsi="Times New Roman" w:cs="Times New Roman"/>
          <w:i/>
          <w:iCs/>
          <w:noProof/>
          <w:sz w:val="20"/>
          <w:szCs w:val="24"/>
          <w:lang w:val="en-US"/>
        </w:rPr>
        <w:t xml:space="preserve"> B Environ.</w:t>
      </w:r>
      <w:r w:rsidR="00866AB1">
        <w:rPr>
          <w:rFonts w:ascii="Times New Roman" w:hAnsi="Times New Roman" w:cs="Times New Roman"/>
          <w:noProof/>
          <w:sz w:val="20"/>
          <w:szCs w:val="24"/>
          <w:lang w:val="en-US"/>
        </w:rPr>
        <w:t xml:space="preserve">, </w:t>
      </w:r>
      <w:r w:rsidR="00866AB1">
        <w:rPr>
          <w:rFonts w:ascii="Times New Roman" w:hAnsi="Times New Roman" w:cs="Times New Roman"/>
          <w:b/>
          <w:bCs/>
          <w:noProof/>
          <w:sz w:val="20"/>
          <w:szCs w:val="24"/>
          <w:lang w:val="en-US"/>
        </w:rPr>
        <w:t xml:space="preserve">2014, </w:t>
      </w:r>
      <w:r w:rsidRPr="00866AB1">
        <w:rPr>
          <w:rFonts w:ascii="Times New Roman" w:hAnsi="Times New Roman" w:cs="Times New Roman"/>
          <w:i/>
          <w:iCs/>
          <w:noProof/>
          <w:sz w:val="20"/>
          <w:szCs w:val="24"/>
          <w:lang w:val="en-US"/>
        </w:rPr>
        <w:t>152</w:t>
      </w:r>
      <w:r w:rsidR="00866AB1">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117–128.</w:t>
      </w:r>
    </w:p>
    <w:p w14:paraId="6564001D" w14:textId="1ECA065B"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lang w:val="en-US"/>
        </w:rPr>
        <w:t xml:space="preserve">A. Kostyniuk, D. Bajec, P. Djinović, B. Likozar, </w:t>
      </w:r>
      <w:r w:rsidRPr="00866AB1">
        <w:rPr>
          <w:rFonts w:ascii="Times New Roman" w:hAnsi="Times New Roman" w:cs="Times New Roman"/>
          <w:i/>
          <w:iCs/>
          <w:noProof/>
          <w:sz w:val="20"/>
          <w:szCs w:val="24"/>
          <w:lang w:val="en-US"/>
        </w:rPr>
        <w:t>Chem. Eng. J.</w:t>
      </w:r>
      <w:r w:rsidR="00B701FA" w:rsidRPr="00B701FA">
        <w:rPr>
          <w:rFonts w:ascii="Times New Roman" w:hAnsi="Times New Roman" w:cs="Times New Roman"/>
          <w:noProof/>
          <w:sz w:val="20"/>
          <w:szCs w:val="24"/>
          <w:lang w:val="en-US"/>
        </w:rPr>
        <w:t>,</w:t>
      </w:r>
      <w:r w:rsidR="00866AB1">
        <w:rPr>
          <w:rFonts w:ascii="Times New Roman" w:hAnsi="Times New Roman" w:cs="Times New Roman"/>
          <w:i/>
          <w:iCs/>
          <w:noProof/>
          <w:sz w:val="20"/>
          <w:szCs w:val="24"/>
          <w:lang w:val="en-US"/>
        </w:rPr>
        <w:t xml:space="preserve"> </w:t>
      </w:r>
      <w:r w:rsidR="00866AB1">
        <w:rPr>
          <w:rFonts w:ascii="Times New Roman" w:hAnsi="Times New Roman" w:cs="Times New Roman"/>
          <w:b/>
          <w:bCs/>
          <w:noProof/>
          <w:sz w:val="20"/>
          <w:szCs w:val="24"/>
          <w:lang w:val="en-US"/>
        </w:rPr>
        <w:t>2020</w:t>
      </w:r>
      <w:r w:rsidR="00866AB1" w:rsidRPr="00866AB1">
        <w:rPr>
          <w:rFonts w:ascii="Times New Roman" w:hAnsi="Times New Roman" w:cs="Times New Roman"/>
          <w:noProof/>
          <w:sz w:val="20"/>
          <w:szCs w:val="24"/>
          <w:lang w:val="en-US"/>
        </w:rPr>
        <w:t>,</w:t>
      </w:r>
      <w:r w:rsidR="00866AB1">
        <w:rPr>
          <w:rFonts w:ascii="Times New Roman" w:hAnsi="Times New Roman" w:cs="Times New Roman"/>
          <w:b/>
          <w:bCs/>
          <w:noProof/>
          <w:sz w:val="20"/>
          <w:szCs w:val="24"/>
          <w:lang w:val="en-US"/>
        </w:rPr>
        <w:t xml:space="preserve"> </w:t>
      </w:r>
      <w:r w:rsidRPr="00857063">
        <w:rPr>
          <w:rFonts w:ascii="Times New Roman" w:hAnsi="Times New Roman" w:cs="Times New Roman"/>
          <w:noProof/>
          <w:sz w:val="20"/>
          <w:szCs w:val="24"/>
          <w:lang w:val="en-US"/>
        </w:rPr>
        <w:t>397</w:t>
      </w:r>
      <w:r w:rsidR="00866AB1">
        <w:rPr>
          <w:rFonts w:ascii="Times New Roman" w:hAnsi="Times New Roman" w:cs="Times New Roman"/>
          <w:noProof/>
          <w:sz w:val="20"/>
          <w:szCs w:val="24"/>
          <w:lang w:val="en-US"/>
        </w:rPr>
        <w:t xml:space="preserve">, </w:t>
      </w:r>
      <w:r w:rsidRPr="00857063">
        <w:rPr>
          <w:rFonts w:ascii="Times New Roman" w:hAnsi="Times New Roman" w:cs="Times New Roman"/>
          <w:noProof/>
          <w:sz w:val="20"/>
          <w:szCs w:val="24"/>
          <w:lang w:val="en-US"/>
        </w:rPr>
        <w:t>125430.</w:t>
      </w:r>
    </w:p>
    <w:p w14:paraId="48653D77" w14:textId="6C05CA37"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rPr>
        <w:t xml:space="preserve">R. Almeida, M.F. Ribeiro, A. Fernandes, J.P. Lourenço, </w:t>
      </w:r>
      <w:r w:rsidRPr="00866AB1">
        <w:rPr>
          <w:rFonts w:ascii="Times New Roman" w:hAnsi="Times New Roman" w:cs="Times New Roman"/>
          <w:i/>
          <w:iCs/>
          <w:noProof/>
          <w:sz w:val="20"/>
          <w:szCs w:val="24"/>
        </w:rPr>
        <w:t>Catal. Commun.</w:t>
      </w:r>
      <w:r w:rsidR="00866AB1">
        <w:rPr>
          <w:rFonts w:ascii="Times New Roman" w:hAnsi="Times New Roman" w:cs="Times New Roman"/>
          <w:noProof/>
          <w:sz w:val="20"/>
          <w:szCs w:val="24"/>
        </w:rPr>
        <w:t xml:space="preserve">, </w:t>
      </w:r>
      <w:r w:rsidR="00866AB1">
        <w:rPr>
          <w:rFonts w:ascii="Times New Roman" w:hAnsi="Times New Roman" w:cs="Times New Roman"/>
          <w:b/>
          <w:bCs/>
          <w:noProof/>
          <w:sz w:val="20"/>
          <w:szCs w:val="24"/>
        </w:rPr>
        <w:t>2019</w:t>
      </w:r>
      <w:r w:rsidR="00866AB1">
        <w:rPr>
          <w:rFonts w:ascii="Times New Roman" w:hAnsi="Times New Roman" w:cs="Times New Roman"/>
          <w:noProof/>
          <w:sz w:val="20"/>
          <w:szCs w:val="24"/>
        </w:rPr>
        <w:t>,</w:t>
      </w:r>
      <w:r w:rsidRPr="00857063">
        <w:rPr>
          <w:rFonts w:ascii="Times New Roman" w:hAnsi="Times New Roman" w:cs="Times New Roman"/>
          <w:noProof/>
          <w:sz w:val="20"/>
          <w:szCs w:val="24"/>
        </w:rPr>
        <w:t xml:space="preserve"> </w:t>
      </w:r>
      <w:r w:rsidRPr="00866AB1">
        <w:rPr>
          <w:rFonts w:ascii="Times New Roman" w:hAnsi="Times New Roman" w:cs="Times New Roman"/>
          <w:i/>
          <w:iCs/>
          <w:noProof/>
          <w:sz w:val="20"/>
          <w:szCs w:val="24"/>
          <w:lang w:val="en-US"/>
        </w:rPr>
        <w:t>127</w:t>
      </w:r>
      <w:r w:rsidR="00866AB1">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20–24.</w:t>
      </w:r>
    </w:p>
    <w:p w14:paraId="6EF3CB67" w14:textId="2DB37D34"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lang w:val="en-US"/>
        </w:rPr>
        <w:t xml:space="preserve">G. Sánchez, B.Z. Dlugogorski, E.M. Kennedy, M. Stockenhuber, </w:t>
      </w:r>
      <w:r w:rsidR="00A140B2" w:rsidRPr="00A140B2">
        <w:rPr>
          <w:rFonts w:ascii="Times New Roman" w:hAnsi="Times New Roman" w:cs="Times New Roman"/>
          <w:i/>
          <w:iCs/>
          <w:noProof/>
          <w:sz w:val="20"/>
          <w:szCs w:val="24"/>
          <w:lang w:val="en-US"/>
        </w:rPr>
        <w:t>Appl. Catal.</w:t>
      </w:r>
      <w:r w:rsidR="00A140B2">
        <w:rPr>
          <w:rFonts w:ascii="Times New Roman" w:hAnsi="Times New Roman" w:cs="Times New Roman"/>
          <w:i/>
          <w:iCs/>
          <w:noProof/>
          <w:sz w:val="20"/>
          <w:szCs w:val="24"/>
          <w:lang w:val="en-US"/>
        </w:rPr>
        <w:t xml:space="preserve"> </w:t>
      </w:r>
      <w:r w:rsidR="00A140B2" w:rsidRPr="00A140B2">
        <w:rPr>
          <w:rFonts w:ascii="Times New Roman" w:hAnsi="Times New Roman" w:cs="Times New Roman"/>
          <w:i/>
          <w:iCs/>
          <w:noProof/>
          <w:sz w:val="20"/>
          <w:szCs w:val="24"/>
          <w:lang w:val="en-US"/>
        </w:rPr>
        <w:t>A Gen</w:t>
      </w:r>
      <w:r w:rsidRPr="00866AB1">
        <w:rPr>
          <w:rFonts w:ascii="Times New Roman" w:hAnsi="Times New Roman" w:cs="Times New Roman"/>
          <w:i/>
          <w:iCs/>
          <w:noProof/>
          <w:sz w:val="20"/>
          <w:szCs w:val="24"/>
          <w:lang w:val="en-US"/>
        </w:rPr>
        <w:t>.</w:t>
      </w:r>
      <w:r w:rsidR="00866AB1">
        <w:rPr>
          <w:rFonts w:ascii="Times New Roman" w:hAnsi="Times New Roman" w:cs="Times New Roman"/>
          <w:noProof/>
          <w:sz w:val="20"/>
          <w:szCs w:val="24"/>
          <w:lang w:val="en-US"/>
        </w:rPr>
        <w:t xml:space="preserve">, </w:t>
      </w:r>
      <w:r w:rsidR="00866AB1">
        <w:rPr>
          <w:rFonts w:ascii="Times New Roman" w:hAnsi="Times New Roman" w:cs="Times New Roman"/>
          <w:b/>
          <w:bCs/>
          <w:noProof/>
          <w:sz w:val="20"/>
          <w:szCs w:val="24"/>
          <w:lang w:val="en-US"/>
        </w:rPr>
        <w:t>2016</w:t>
      </w:r>
      <w:r w:rsidR="00866AB1" w:rsidRPr="00866AB1">
        <w:rPr>
          <w:rFonts w:ascii="Times New Roman" w:hAnsi="Times New Roman" w:cs="Times New Roman"/>
          <w:noProof/>
          <w:sz w:val="20"/>
          <w:szCs w:val="24"/>
          <w:lang w:val="en-US"/>
        </w:rPr>
        <w:t>,</w:t>
      </w:r>
      <w:r w:rsidR="00866AB1">
        <w:rPr>
          <w:rFonts w:ascii="Times New Roman" w:hAnsi="Times New Roman" w:cs="Times New Roman"/>
          <w:b/>
          <w:bCs/>
          <w:noProof/>
          <w:sz w:val="20"/>
          <w:szCs w:val="24"/>
          <w:lang w:val="en-US"/>
        </w:rPr>
        <w:t xml:space="preserve"> </w:t>
      </w:r>
      <w:r w:rsidRPr="00866AB1">
        <w:rPr>
          <w:rFonts w:ascii="Times New Roman" w:hAnsi="Times New Roman" w:cs="Times New Roman"/>
          <w:i/>
          <w:iCs/>
          <w:noProof/>
          <w:sz w:val="20"/>
          <w:szCs w:val="24"/>
          <w:lang w:val="en-US"/>
        </w:rPr>
        <w:t>509</w:t>
      </w:r>
      <w:r w:rsidR="00B701FA" w:rsidRPr="00B701FA">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130–142.</w:t>
      </w:r>
    </w:p>
    <w:p w14:paraId="19CF3212" w14:textId="0FCD99A1"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lang w:val="en-US"/>
        </w:rPr>
        <w:t xml:space="preserve">T. Atchimarungsri, X. Gao, Q. Ma, J. Zhang, S.-B. Fan, F. He, J. Tian, P. Reubroycharoen, T. Zhao, ACS Sustain. </w:t>
      </w:r>
      <w:r w:rsidRPr="00A140B2">
        <w:rPr>
          <w:rFonts w:ascii="Times New Roman" w:hAnsi="Times New Roman" w:cs="Times New Roman"/>
          <w:i/>
          <w:iCs/>
          <w:noProof/>
          <w:sz w:val="20"/>
          <w:szCs w:val="24"/>
          <w:lang w:val="en-US"/>
        </w:rPr>
        <w:t>Chem. Eng.</w:t>
      </w:r>
      <w:r w:rsidR="00A140B2">
        <w:rPr>
          <w:rFonts w:ascii="Times New Roman" w:hAnsi="Times New Roman" w:cs="Times New Roman"/>
          <w:noProof/>
          <w:sz w:val="20"/>
          <w:szCs w:val="24"/>
          <w:lang w:val="en-US"/>
        </w:rPr>
        <w:t xml:space="preserve">, </w:t>
      </w:r>
      <w:r w:rsidR="00A140B2" w:rsidRPr="00A140B2">
        <w:rPr>
          <w:rFonts w:ascii="Times New Roman" w:hAnsi="Times New Roman" w:cs="Times New Roman"/>
          <w:b/>
          <w:bCs/>
          <w:noProof/>
          <w:sz w:val="20"/>
          <w:szCs w:val="24"/>
          <w:lang w:val="en-US"/>
        </w:rPr>
        <w:t>2022</w:t>
      </w:r>
      <w:r w:rsidR="00A140B2">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10</w:t>
      </w:r>
      <w:r w:rsidR="00A140B2">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11078–11087.</w:t>
      </w:r>
    </w:p>
    <w:p w14:paraId="3CC0958F" w14:textId="5E0DCD25"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lang w:val="en-US"/>
        </w:rPr>
        <w:t xml:space="preserve">M. Dalil, M. Edake, C. Sudeau, J.-L. Dubois, G.S. Patience, </w:t>
      </w:r>
      <w:r w:rsidR="00A140B2" w:rsidRPr="00A140B2">
        <w:rPr>
          <w:rFonts w:ascii="Times New Roman" w:hAnsi="Times New Roman" w:cs="Times New Roman"/>
          <w:i/>
          <w:iCs/>
          <w:noProof/>
          <w:sz w:val="20"/>
          <w:szCs w:val="24"/>
          <w:lang w:val="en-US"/>
        </w:rPr>
        <w:t>Appl. Catal.A Gen</w:t>
      </w:r>
      <w:r w:rsidRPr="00857063">
        <w:rPr>
          <w:rFonts w:ascii="Times New Roman" w:hAnsi="Times New Roman" w:cs="Times New Roman"/>
          <w:noProof/>
          <w:sz w:val="20"/>
          <w:szCs w:val="24"/>
          <w:lang w:val="en-US"/>
        </w:rPr>
        <w:t>.</w:t>
      </w:r>
      <w:r w:rsidR="00A140B2">
        <w:rPr>
          <w:rFonts w:ascii="Times New Roman" w:hAnsi="Times New Roman" w:cs="Times New Roman"/>
          <w:noProof/>
          <w:sz w:val="20"/>
          <w:szCs w:val="24"/>
          <w:lang w:val="en-US"/>
        </w:rPr>
        <w:t xml:space="preserve">, </w:t>
      </w:r>
      <w:r w:rsidR="00A140B2">
        <w:rPr>
          <w:rFonts w:ascii="Times New Roman" w:hAnsi="Times New Roman" w:cs="Times New Roman"/>
          <w:b/>
          <w:bCs/>
          <w:noProof/>
          <w:sz w:val="20"/>
          <w:szCs w:val="24"/>
          <w:lang w:val="en-US"/>
        </w:rPr>
        <w:t>2016</w:t>
      </w:r>
      <w:r w:rsidR="00A140B2">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w:t>
      </w:r>
      <w:r w:rsidRPr="00A140B2">
        <w:rPr>
          <w:rFonts w:ascii="Times New Roman" w:hAnsi="Times New Roman" w:cs="Times New Roman"/>
          <w:i/>
          <w:iCs/>
          <w:noProof/>
          <w:sz w:val="20"/>
          <w:szCs w:val="24"/>
          <w:lang w:val="en-US"/>
        </w:rPr>
        <w:t>522</w:t>
      </w:r>
      <w:r w:rsidR="00A140B2">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80–89.</w:t>
      </w:r>
    </w:p>
    <w:p w14:paraId="4336718E" w14:textId="153F521C"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rPr>
      </w:pPr>
      <w:r w:rsidRPr="00857063">
        <w:rPr>
          <w:rFonts w:ascii="Times New Roman" w:hAnsi="Times New Roman" w:cs="Times New Roman"/>
          <w:noProof/>
          <w:sz w:val="20"/>
          <w:szCs w:val="24"/>
          <w:lang w:val="en-US"/>
        </w:rPr>
        <w:t xml:space="preserve">Y.T. Kim, K.-D. Jung, E.D. Park, </w:t>
      </w:r>
      <w:r w:rsidR="00A140B2" w:rsidRPr="00A140B2">
        <w:rPr>
          <w:rFonts w:ascii="Times New Roman" w:hAnsi="Times New Roman" w:cs="Times New Roman"/>
          <w:i/>
          <w:iCs/>
          <w:noProof/>
          <w:sz w:val="20"/>
          <w:szCs w:val="24"/>
          <w:lang w:val="en-US"/>
        </w:rPr>
        <w:t>Appl. Catal.</w:t>
      </w:r>
      <w:r w:rsidRPr="00857063">
        <w:rPr>
          <w:rFonts w:ascii="Times New Roman" w:hAnsi="Times New Roman" w:cs="Times New Roman"/>
          <w:noProof/>
          <w:sz w:val="20"/>
          <w:szCs w:val="24"/>
        </w:rPr>
        <w:t xml:space="preserve"> </w:t>
      </w:r>
      <w:r w:rsidR="00A140B2" w:rsidRPr="00A140B2">
        <w:rPr>
          <w:rFonts w:ascii="Times New Roman" w:hAnsi="Times New Roman" w:cs="Times New Roman"/>
          <w:i/>
          <w:iCs/>
          <w:noProof/>
          <w:sz w:val="20"/>
          <w:szCs w:val="24"/>
        </w:rPr>
        <w:t>A Gen</w:t>
      </w:r>
      <w:r w:rsidRPr="00857063">
        <w:rPr>
          <w:rFonts w:ascii="Times New Roman" w:hAnsi="Times New Roman" w:cs="Times New Roman"/>
          <w:noProof/>
          <w:sz w:val="20"/>
          <w:szCs w:val="24"/>
        </w:rPr>
        <w:t>.</w:t>
      </w:r>
      <w:r w:rsidR="00A140B2">
        <w:rPr>
          <w:rFonts w:ascii="Times New Roman" w:hAnsi="Times New Roman" w:cs="Times New Roman"/>
          <w:noProof/>
          <w:sz w:val="20"/>
          <w:szCs w:val="24"/>
        </w:rPr>
        <w:t xml:space="preserve">, </w:t>
      </w:r>
      <w:r w:rsidR="00A140B2">
        <w:rPr>
          <w:rFonts w:ascii="Times New Roman" w:hAnsi="Times New Roman" w:cs="Times New Roman"/>
          <w:b/>
          <w:bCs/>
          <w:noProof/>
          <w:sz w:val="20"/>
          <w:szCs w:val="24"/>
        </w:rPr>
        <w:t>2011</w:t>
      </w:r>
      <w:r w:rsidR="00A140B2">
        <w:rPr>
          <w:rFonts w:ascii="Times New Roman" w:hAnsi="Times New Roman" w:cs="Times New Roman"/>
          <w:noProof/>
          <w:sz w:val="20"/>
          <w:szCs w:val="24"/>
        </w:rPr>
        <w:t xml:space="preserve">, </w:t>
      </w:r>
      <w:r w:rsidRPr="00A140B2">
        <w:rPr>
          <w:rFonts w:ascii="Times New Roman" w:hAnsi="Times New Roman" w:cs="Times New Roman"/>
          <w:i/>
          <w:iCs/>
          <w:noProof/>
          <w:sz w:val="20"/>
          <w:szCs w:val="24"/>
        </w:rPr>
        <w:t>393</w:t>
      </w:r>
      <w:r w:rsidR="00A140B2">
        <w:rPr>
          <w:rFonts w:ascii="Times New Roman" w:hAnsi="Times New Roman" w:cs="Times New Roman"/>
          <w:noProof/>
          <w:sz w:val="20"/>
          <w:szCs w:val="24"/>
        </w:rPr>
        <w:t>,</w:t>
      </w:r>
      <w:r w:rsidRPr="00857063">
        <w:rPr>
          <w:rFonts w:ascii="Times New Roman" w:hAnsi="Times New Roman" w:cs="Times New Roman"/>
          <w:noProof/>
          <w:sz w:val="20"/>
          <w:szCs w:val="24"/>
        </w:rPr>
        <w:t xml:space="preserve"> 275–287.</w:t>
      </w:r>
    </w:p>
    <w:p w14:paraId="1AAF2FED" w14:textId="2DE45CB7"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rPr>
      </w:pPr>
      <w:r w:rsidRPr="00857063">
        <w:rPr>
          <w:rFonts w:ascii="Times New Roman" w:hAnsi="Times New Roman" w:cs="Times New Roman"/>
          <w:noProof/>
          <w:sz w:val="20"/>
          <w:szCs w:val="24"/>
        </w:rPr>
        <w:t xml:space="preserve">M. Dalil, D. Carnevali, M. Edake, A. Auroux, J.-L. Dubois, G.S. Patience, </w:t>
      </w:r>
      <w:r w:rsidR="00A140B2" w:rsidRPr="00A140B2">
        <w:rPr>
          <w:rFonts w:ascii="Times New Roman" w:hAnsi="Times New Roman" w:cs="Times New Roman"/>
          <w:i/>
          <w:iCs/>
          <w:noProof/>
          <w:sz w:val="20"/>
          <w:szCs w:val="24"/>
        </w:rPr>
        <w:t>J. Mol. Catal. A Chem</w:t>
      </w:r>
      <w:r w:rsidRPr="00857063">
        <w:rPr>
          <w:rFonts w:ascii="Times New Roman" w:hAnsi="Times New Roman" w:cs="Times New Roman"/>
          <w:noProof/>
          <w:sz w:val="20"/>
          <w:szCs w:val="24"/>
        </w:rPr>
        <w:t>.</w:t>
      </w:r>
      <w:r w:rsidR="00A140B2">
        <w:rPr>
          <w:rFonts w:ascii="Times New Roman" w:hAnsi="Times New Roman" w:cs="Times New Roman"/>
          <w:noProof/>
          <w:sz w:val="20"/>
          <w:szCs w:val="24"/>
        </w:rPr>
        <w:t xml:space="preserve">, </w:t>
      </w:r>
      <w:r w:rsidR="00A140B2">
        <w:rPr>
          <w:rFonts w:ascii="Times New Roman" w:hAnsi="Times New Roman" w:cs="Times New Roman"/>
          <w:b/>
          <w:bCs/>
          <w:noProof/>
          <w:sz w:val="20"/>
          <w:szCs w:val="24"/>
        </w:rPr>
        <w:t>2016</w:t>
      </w:r>
      <w:r w:rsidR="00A140B2">
        <w:rPr>
          <w:rFonts w:ascii="Times New Roman" w:hAnsi="Times New Roman" w:cs="Times New Roman"/>
          <w:noProof/>
          <w:sz w:val="20"/>
          <w:szCs w:val="24"/>
        </w:rPr>
        <w:t>,</w:t>
      </w:r>
      <w:r w:rsidRPr="00857063">
        <w:rPr>
          <w:rFonts w:ascii="Times New Roman" w:hAnsi="Times New Roman" w:cs="Times New Roman"/>
          <w:noProof/>
          <w:sz w:val="20"/>
          <w:szCs w:val="24"/>
        </w:rPr>
        <w:t xml:space="preserve"> </w:t>
      </w:r>
      <w:r w:rsidRPr="00A140B2">
        <w:rPr>
          <w:rFonts w:ascii="Times New Roman" w:hAnsi="Times New Roman" w:cs="Times New Roman"/>
          <w:i/>
          <w:iCs/>
          <w:noProof/>
          <w:sz w:val="20"/>
          <w:szCs w:val="24"/>
        </w:rPr>
        <w:t>421</w:t>
      </w:r>
      <w:r w:rsidR="00A140B2">
        <w:rPr>
          <w:rFonts w:ascii="Times New Roman" w:hAnsi="Times New Roman" w:cs="Times New Roman"/>
          <w:noProof/>
          <w:sz w:val="20"/>
          <w:szCs w:val="24"/>
        </w:rPr>
        <w:t>,</w:t>
      </w:r>
      <w:r w:rsidRPr="00857063">
        <w:rPr>
          <w:rFonts w:ascii="Times New Roman" w:hAnsi="Times New Roman" w:cs="Times New Roman"/>
          <w:noProof/>
          <w:sz w:val="20"/>
          <w:szCs w:val="24"/>
        </w:rPr>
        <w:t xml:space="preserve"> 146–155.</w:t>
      </w:r>
    </w:p>
    <w:p w14:paraId="4DCE5AAF" w14:textId="124632D2"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rPr>
      </w:pPr>
      <w:r w:rsidRPr="00857063">
        <w:rPr>
          <w:rFonts w:ascii="Times New Roman" w:hAnsi="Times New Roman" w:cs="Times New Roman"/>
          <w:noProof/>
          <w:sz w:val="20"/>
          <w:szCs w:val="24"/>
        </w:rPr>
        <w:t xml:space="preserve">A.S.K. de Oliveira, A.M.S. Lopes, F.F. Barbosa, F.I. da Silva, J.A. de Sousa, L.A.M. Pontes, S.B.C. Pergher, T.P. Braga, </w:t>
      </w:r>
      <w:r w:rsidR="00A140B2" w:rsidRPr="00A140B2">
        <w:rPr>
          <w:rFonts w:ascii="Times New Roman" w:hAnsi="Times New Roman" w:cs="Times New Roman"/>
          <w:i/>
          <w:iCs/>
          <w:noProof/>
          <w:sz w:val="20"/>
          <w:szCs w:val="24"/>
        </w:rPr>
        <w:t>Mol. Catal.</w:t>
      </w:r>
      <w:r w:rsidR="00A140B2" w:rsidRPr="00A140B2">
        <w:rPr>
          <w:rFonts w:ascii="Times New Roman" w:hAnsi="Times New Roman" w:cs="Times New Roman"/>
          <w:noProof/>
          <w:sz w:val="20"/>
          <w:szCs w:val="24"/>
        </w:rPr>
        <w:t>,</w:t>
      </w:r>
      <w:r w:rsidR="00A140B2">
        <w:rPr>
          <w:rFonts w:ascii="Times New Roman" w:hAnsi="Times New Roman" w:cs="Times New Roman"/>
          <w:noProof/>
          <w:sz w:val="20"/>
          <w:szCs w:val="24"/>
        </w:rPr>
        <w:t xml:space="preserve"> </w:t>
      </w:r>
      <w:r w:rsidR="00A140B2">
        <w:rPr>
          <w:rFonts w:ascii="Times New Roman" w:hAnsi="Times New Roman" w:cs="Times New Roman"/>
          <w:b/>
          <w:bCs/>
          <w:noProof/>
          <w:sz w:val="20"/>
          <w:szCs w:val="24"/>
        </w:rPr>
        <w:t>2022</w:t>
      </w:r>
      <w:r w:rsidR="00A140B2">
        <w:rPr>
          <w:rFonts w:ascii="Times New Roman" w:hAnsi="Times New Roman" w:cs="Times New Roman"/>
          <w:noProof/>
          <w:sz w:val="20"/>
          <w:szCs w:val="24"/>
        </w:rPr>
        <w:t>,</w:t>
      </w:r>
      <w:r w:rsidRPr="00857063">
        <w:rPr>
          <w:rFonts w:ascii="Times New Roman" w:hAnsi="Times New Roman" w:cs="Times New Roman"/>
          <w:noProof/>
          <w:sz w:val="20"/>
          <w:szCs w:val="24"/>
        </w:rPr>
        <w:t xml:space="preserve"> </w:t>
      </w:r>
      <w:r w:rsidRPr="00A140B2">
        <w:rPr>
          <w:rFonts w:ascii="Times New Roman" w:hAnsi="Times New Roman" w:cs="Times New Roman"/>
          <w:i/>
          <w:iCs/>
          <w:noProof/>
          <w:sz w:val="20"/>
          <w:szCs w:val="24"/>
        </w:rPr>
        <w:t>527</w:t>
      </w:r>
      <w:r w:rsidR="00A140B2">
        <w:rPr>
          <w:rFonts w:ascii="Times New Roman" w:hAnsi="Times New Roman" w:cs="Times New Roman"/>
          <w:noProof/>
          <w:sz w:val="20"/>
          <w:szCs w:val="24"/>
        </w:rPr>
        <w:t xml:space="preserve">, </w:t>
      </w:r>
      <w:r w:rsidRPr="00857063">
        <w:rPr>
          <w:rFonts w:ascii="Times New Roman" w:hAnsi="Times New Roman" w:cs="Times New Roman"/>
          <w:noProof/>
          <w:sz w:val="20"/>
          <w:szCs w:val="24"/>
        </w:rPr>
        <w:t>112414.</w:t>
      </w:r>
    </w:p>
    <w:p w14:paraId="0079BF46" w14:textId="5AD75BCD"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rPr>
        <w:t xml:space="preserve">B.O. Dalla Costa, M.A. Peralta, C.A. Querini, </w:t>
      </w:r>
      <w:r w:rsidR="00A140B2" w:rsidRPr="00A140B2">
        <w:rPr>
          <w:rFonts w:ascii="Times New Roman" w:hAnsi="Times New Roman" w:cs="Times New Roman"/>
          <w:i/>
          <w:iCs/>
          <w:noProof/>
          <w:sz w:val="20"/>
          <w:szCs w:val="24"/>
        </w:rPr>
        <w:t>Appl. Catal.</w:t>
      </w:r>
      <w:r w:rsidRPr="00857063">
        <w:rPr>
          <w:rFonts w:ascii="Times New Roman" w:hAnsi="Times New Roman" w:cs="Times New Roman"/>
          <w:noProof/>
          <w:sz w:val="20"/>
          <w:szCs w:val="24"/>
          <w:lang w:val="en-US"/>
        </w:rPr>
        <w:t xml:space="preserve"> </w:t>
      </w:r>
      <w:r w:rsidR="00A140B2" w:rsidRPr="00A140B2">
        <w:rPr>
          <w:rFonts w:ascii="Times New Roman" w:hAnsi="Times New Roman" w:cs="Times New Roman"/>
          <w:i/>
          <w:iCs/>
          <w:noProof/>
          <w:sz w:val="20"/>
          <w:szCs w:val="24"/>
          <w:lang w:val="en-US"/>
        </w:rPr>
        <w:t>A Gen</w:t>
      </w:r>
      <w:r w:rsidRPr="00857063">
        <w:rPr>
          <w:rFonts w:ascii="Times New Roman" w:hAnsi="Times New Roman" w:cs="Times New Roman"/>
          <w:noProof/>
          <w:sz w:val="20"/>
          <w:szCs w:val="24"/>
          <w:lang w:val="en-US"/>
        </w:rPr>
        <w:t>.</w:t>
      </w:r>
      <w:r w:rsidR="00A140B2">
        <w:rPr>
          <w:rFonts w:ascii="Times New Roman" w:hAnsi="Times New Roman" w:cs="Times New Roman"/>
          <w:noProof/>
          <w:sz w:val="20"/>
          <w:szCs w:val="24"/>
          <w:lang w:val="en-US"/>
        </w:rPr>
        <w:t xml:space="preserve">, </w:t>
      </w:r>
      <w:r w:rsidR="00A140B2">
        <w:rPr>
          <w:rFonts w:ascii="Times New Roman" w:hAnsi="Times New Roman" w:cs="Times New Roman"/>
          <w:b/>
          <w:bCs/>
          <w:noProof/>
          <w:sz w:val="20"/>
          <w:szCs w:val="24"/>
          <w:lang w:val="en-US"/>
        </w:rPr>
        <w:t>2014</w:t>
      </w:r>
      <w:r w:rsidR="00A140B2">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w:t>
      </w:r>
      <w:r w:rsidRPr="00A140B2">
        <w:rPr>
          <w:rFonts w:ascii="Times New Roman" w:hAnsi="Times New Roman" w:cs="Times New Roman"/>
          <w:i/>
          <w:iCs/>
          <w:noProof/>
          <w:sz w:val="20"/>
          <w:szCs w:val="24"/>
          <w:lang w:val="en-US"/>
        </w:rPr>
        <w:t>472</w:t>
      </w:r>
      <w:r w:rsidR="00A140B2">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53–63.</w:t>
      </w:r>
    </w:p>
    <w:p w14:paraId="59AB8FC8" w14:textId="74661206"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lang w:val="en-US"/>
        </w:rPr>
        <w:t xml:space="preserve">L. Xie, Y. Chai, L. Sun, W. Dai, G. Wu, N. Guan, L. Li, </w:t>
      </w:r>
      <w:r w:rsidRPr="00A140B2">
        <w:rPr>
          <w:rFonts w:ascii="Times New Roman" w:hAnsi="Times New Roman" w:cs="Times New Roman"/>
          <w:i/>
          <w:iCs/>
          <w:noProof/>
          <w:sz w:val="20"/>
          <w:szCs w:val="24"/>
          <w:lang w:val="en-US"/>
        </w:rPr>
        <w:t>J. Energy Chem.</w:t>
      </w:r>
      <w:r w:rsidR="00A140B2">
        <w:rPr>
          <w:rFonts w:ascii="Times New Roman" w:hAnsi="Times New Roman" w:cs="Times New Roman"/>
          <w:noProof/>
          <w:sz w:val="20"/>
          <w:szCs w:val="24"/>
          <w:lang w:val="en-US"/>
        </w:rPr>
        <w:t xml:space="preserve">, </w:t>
      </w:r>
      <w:r w:rsidR="00A140B2">
        <w:rPr>
          <w:rFonts w:ascii="Times New Roman" w:hAnsi="Times New Roman" w:cs="Times New Roman"/>
          <w:b/>
          <w:bCs/>
          <w:noProof/>
          <w:sz w:val="20"/>
          <w:szCs w:val="24"/>
          <w:lang w:val="en-US"/>
        </w:rPr>
        <w:t>2021</w:t>
      </w:r>
      <w:r w:rsidR="00A140B2">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w:t>
      </w:r>
      <w:r w:rsidRPr="00A140B2">
        <w:rPr>
          <w:rFonts w:ascii="Times New Roman" w:hAnsi="Times New Roman" w:cs="Times New Roman"/>
          <w:i/>
          <w:iCs/>
          <w:noProof/>
          <w:sz w:val="20"/>
          <w:szCs w:val="24"/>
          <w:lang w:val="en-US"/>
        </w:rPr>
        <w:t>57</w:t>
      </w:r>
      <w:r w:rsidR="00A140B2">
        <w:rPr>
          <w:rFonts w:ascii="Times New Roman" w:hAnsi="Times New Roman" w:cs="Times New Roman"/>
          <w:noProof/>
          <w:sz w:val="20"/>
          <w:szCs w:val="24"/>
          <w:lang w:val="en-US"/>
        </w:rPr>
        <w:t xml:space="preserve">, </w:t>
      </w:r>
      <w:r w:rsidRPr="00857063">
        <w:rPr>
          <w:rFonts w:ascii="Times New Roman" w:hAnsi="Times New Roman" w:cs="Times New Roman"/>
          <w:noProof/>
          <w:sz w:val="20"/>
          <w:szCs w:val="24"/>
          <w:lang w:val="en-US"/>
        </w:rPr>
        <w:t>92–98.</w:t>
      </w:r>
    </w:p>
    <w:p w14:paraId="25B7E412" w14:textId="022EB9A7"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rPr>
        <w:t xml:space="preserve">A.A. Da Silva, A. de Souza Gonçalves, M.R. Davolos, </w:t>
      </w:r>
      <w:r w:rsidRPr="00A140B2">
        <w:rPr>
          <w:rFonts w:ascii="Times New Roman" w:hAnsi="Times New Roman" w:cs="Times New Roman"/>
          <w:i/>
          <w:iCs/>
          <w:noProof/>
          <w:sz w:val="20"/>
          <w:szCs w:val="24"/>
        </w:rPr>
        <w:t xml:space="preserve">J. Sol-Gel Sci. </w:t>
      </w:r>
      <w:r w:rsidRPr="00A140B2">
        <w:rPr>
          <w:rFonts w:ascii="Times New Roman" w:hAnsi="Times New Roman" w:cs="Times New Roman"/>
          <w:i/>
          <w:iCs/>
          <w:noProof/>
          <w:sz w:val="20"/>
          <w:szCs w:val="24"/>
          <w:lang w:val="en-US"/>
        </w:rPr>
        <w:t>Technol.</w:t>
      </w:r>
      <w:r w:rsidR="00A140B2">
        <w:rPr>
          <w:rFonts w:ascii="Times New Roman" w:hAnsi="Times New Roman" w:cs="Times New Roman"/>
          <w:noProof/>
          <w:sz w:val="20"/>
          <w:szCs w:val="24"/>
          <w:lang w:val="en-US"/>
        </w:rPr>
        <w:t xml:space="preserve">, </w:t>
      </w:r>
      <w:r w:rsidR="00A140B2">
        <w:rPr>
          <w:rFonts w:ascii="Times New Roman" w:hAnsi="Times New Roman" w:cs="Times New Roman"/>
          <w:b/>
          <w:bCs/>
          <w:noProof/>
          <w:sz w:val="20"/>
          <w:szCs w:val="24"/>
          <w:lang w:val="en-US"/>
        </w:rPr>
        <w:t>2009</w:t>
      </w:r>
      <w:r w:rsidR="00A140B2">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w:t>
      </w:r>
      <w:r w:rsidRPr="00A140B2">
        <w:rPr>
          <w:rFonts w:ascii="Times New Roman" w:hAnsi="Times New Roman" w:cs="Times New Roman"/>
          <w:i/>
          <w:iCs/>
          <w:noProof/>
          <w:sz w:val="20"/>
          <w:szCs w:val="24"/>
          <w:lang w:val="en-US"/>
        </w:rPr>
        <w:t>49</w:t>
      </w:r>
      <w:r w:rsidR="00A140B2">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101–105.</w:t>
      </w:r>
    </w:p>
    <w:p w14:paraId="1AB54183" w14:textId="1498292E"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lang w:val="en-US"/>
        </w:rPr>
        <w:t xml:space="preserve">A. Li, C. Huang, C.-W. Luo, W.-J. Yi, Z.-S. Chao, </w:t>
      </w:r>
      <w:r w:rsidRPr="00A140B2">
        <w:rPr>
          <w:rFonts w:ascii="Times New Roman" w:hAnsi="Times New Roman" w:cs="Times New Roman"/>
          <w:i/>
          <w:iCs/>
          <w:noProof/>
          <w:sz w:val="20"/>
          <w:szCs w:val="24"/>
          <w:lang w:val="en-US"/>
        </w:rPr>
        <w:t>RSC Adv.</w:t>
      </w:r>
      <w:r w:rsidR="00A140B2" w:rsidRPr="00A140B2">
        <w:rPr>
          <w:rFonts w:ascii="Times New Roman" w:hAnsi="Times New Roman" w:cs="Times New Roman"/>
          <w:noProof/>
          <w:sz w:val="20"/>
          <w:szCs w:val="24"/>
          <w:lang w:val="en-US"/>
        </w:rPr>
        <w:t>,</w:t>
      </w:r>
      <w:r w:rsidR="00A140B2">
        <w:rPr>
          <w:rFonts w:ascii="Times New Roman" w:hAnsi="Times New Roman" w:cs="Times New Roman"/>
          <w:i/>
          <w:iCs/>
          <w:noProof/>
          <w:sz w:val="20"/>
          <w:szCs w:val="24"/>
          <w:lang w:val="en-US"/>
        </w:rPr>
        <w:t xml:space="preserve"> </w:t>
      </w:r>
      <w:r w:rsidR="00A140B2">
        <w:rPr>
          <w:rFonts w:ascii="Times New Roman" w:hAnsi="Times New Roman" w:cs="Times New Roman"/>
          <w:b/>
          <w:bCs/>
          <w:noProof/>
          <w:sz w:val="20"/>
          <w:szCs w:val="24"/>
          <w:lang w:val="en-US"/>
        </w:rPr>
        <w:t>2017</w:t>
      </w:r>
      <w:r w:rsidR="00A140B2">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w:t>
      </w:r>
      <w:r w:rsidRPr="00A140B2">
        <w:rPr>
          <w:rFonts w:ascii="Times New Roman" w:hAnsi="Times New Roman" w:cs="Times New Roman"/>
          <w:i/>
          <w:iCs/>
          <w:noProof/>
          <w:sz w:val="20"/>
          <w:szCs w:val="24"/>
          <w:lang w:val="en-US"/>
        </w:rPr>
        <w:t>7</w:t>
      </w:r>
      <w:r w:rsidR="00A140B2" w:rsidRPr="00A140B2">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9551–9561.</w:t>
      </w:r>
    </w:p>
    <w:p w14:paraId="369EF031" w14:textId="29C0B5E9"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rPr>
      </w:pPr>
      <w:r w:rsidRPr="00857063">
        <w:rPr>
          <w:rFonts w:ascii="Times New Roman" w:hAnsi="Times New Roman" w:cs="Times New Roman"/>
          <w:noProof/>
          <w:sz w:val="20"/>
          <w:szCs w:val="24"/>
        </w:rPr>
        <w:t xml:space="preserve">A.L.C. Pereira, J.M. González-Carballo, F.J. Pérez-Alonso, S. Rojas, J.L.G. Fierro, M. do C. Rangel, </w:t>
      </w:r>
      <w:r w:rsidRPr="00A140B2">
        <w:rPr>
          <w:rFonts w:ascii="Times New Roman" w:hAnsi="Times New Roman" w:cs="Times New Roman"/>
          <w:i/>
          <w:iCs/>
          <w:noProof/>
          <w:sz w:val="20"/>
          <w:szCs w:val="24"/>
        </w:rPr>
        <w:t>Top. Catal.</w:t>
      </w:r>
      <w:r w:rsidR="00A140B2">
        <w:rPr>
          <w:rFonts w:ascii="Times New Roman" w:hAnsi="Times New Roman" w:cs="Times New Roman"/>
          <w:noProof/>
          <w:sz w:val="20"/>
          <w:szCs w:val="24"/>
        </w:rPr>
        <w:t>,</w:t>
      </w:r>
      <w:r w:rsidRPr="00857063">
        <w:rPr>
          <w:rFonts w:ascii="Times New Roman" w:hAnsi="Times New Roman" w:cs="Times New Roman"/>
          <w:noProof/>
          <w:sz w:val="20"/>
          <w:szCs w:val="24"/>
        </w:rPr>
        <w:t xml:space="preserve"> </w:t>
      </w:r>
      <w:r w:rsidR="00A140B2">
        <w:rPr>
          <w:rFonts w:ascii="Times New Roman" w:hAnsi="Times New Roman" w:cs="Times New Roman"/>
          <w:b/>
          <w:bCs/>
          <w:noProof/>
          <w:sz w:val="20"/>
          <w:szCs w:val="24"/>
        </w:rPr>
        <w:t>2011</w:t>
      </w:r>
      <w:r w:rsidR="00A140B2">
        <w:rPr>
          <w:rFonts w:ascii="Times New Roman" w:hAnsi="Times New Roman" w:cs="Times New Roman"/>
          <w:noProof/>
          <w:sz w:val="20"/>
          <w:szCs w:val="24"/>
        </w:rPr>
        <w:t xml:space="preserve">, </w:t>
      </w:r>
      <w:r w:rsidRPr="00A140B2">
        <w:rPr>
          <w:rFonts w:ascii="Times New Roman" w:hAnsi="Times New Roman" w:cs="Times New Roman"/>
          <w:i/>
          <w:iCs/>
          <w:noProof/>
          <w:sz w:val="20"/>
          <w:szCs w:val="24"/>
        </w:rPr>
        <w:t>54</w:t>
      </w:r>
      <w:r w:rsidR="00B701FA" w:rsidRPr="00B701FA">
        <w:rPr>
          <w:rFonts w:ascii="Times New Roman" w:hAnsi="Times New Roman" w:cs="Times New Roman"/>
          <w:noProof/>
          <w:sz w:val="20"/>
          <w:szCs w:val="24"/>
        </w:rPr>
        <w:t>,</w:t>
      </w:r>
      <w:r w:rsidRPr="00857063">
        <w:rPr>
          <w:rFonts w:ascii="Times New Roman" w:hAnsi="Times New Roman" w:cs="Times New Roman"/>
          <w:noProof/>
          <w:sz w:val="20"/>
          <w:szCs w:val="24"/>
        </w:rPr>
        <w:t>179–189.</w:t>
      </w:r>
    </w:p>
    <w:p w14:paraId="0A716B16" w14:textId="399A42FE"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lang w:val="en-US"/>
        </w:rPr>
        <w:t xml:space="preserve">M.Y. Nassar, I.S. Ahmed, I. Samir, Spectrochim. </w:t>
      </w:r>
      <w:r w:rsidRPr="00A140B2">
        <w:rPr>
          <w:rFonts w:ascii="Times New Roman" w:hAnsi="Times New Roman" w:cs="Times New Roman"/>
          <w:i/>
          <w:iCs/>
          <w:noProof/>
          <w:sz w:val="20"/>
          <w:szCs w:val="24"/>
          <w:lang w:val="en-US"/>
        </w:rPr>
        <w:t>Acta Part A Mol. Biomol. Spectrosc.</w:t>
      </w:r>
      <w:r w:rsidR="00A140B2" w:rsidRPr="00A140B2">
        <w:rPr>
          <w:rFonts w:ascii="Times New Roman" w:hAnsi="Times New Roman" w:cs="Times New Roman"/>
          <w:noProof/>
          <w:sz w:val="20"/>
          <w:szCs w:val="24"/>
          <w:lang w:val="en-US"/>
        </w:rPr>
        <w:t>,</w:t>
      </w:r>
      <w:r w:rsidR="00A140B2">
        <w:rPr>
          <w:rFonts w:ascii="Times New Roman" w:hAnsi="Times New Roman" w:cs="Times New Roman"/>
          <w:i/>
          <w:iCs/>
          <w:noProof/>
          <w:sz w:val="20"/>
          <w:szCs w:val="24"/>
          <w:lang w:val="en-US"/>
        </w:rPr>
        <w:t xml:space="preserve"> </w:t>
      </w:r>
      <w:r w:rsidR="00A140B2">
        <w:rPr>
          <w:rFonts w:ascii="Times New Roman" w:hAnsi="Times New Roman" w:cs="Times New Roman"/>
          <w:b/>
          <w:bCs/>
          <w:noProof/>
          <w:sz w:val="20"/>
          <w:szCs w:val="24"/>
          <w:lang w:val="en-US"/>
        </w:rPr>
        <w:t>2014</w:t>
      </w:r>
      <w:r w:rsidR="00A140B2" w:rsidRPr="00A140B2">
        <w:rPr>
          <w:rFonts w:ascii="Times New Roman" w:hAnsi="Times New Roman" w:cs="Times New Roman"/>
          <w:noProof/>
          <w:sz w:val="20"/>
          <w:szCs w:val="24"/>
          <w:lang w:val="en-US"/>
        </w:rPr>
        <w:t>,</w:t>
      </w:r>
      <w:r w:rsidRPr="00A140B2">
        <w:rPr>
          <w:rFonts w:ascii="Times New Roman" w:hAnsi="Times New Roman" w:cs="Times New Roman"/>
          <w:i/>
          <w:iCs/>
          <w:noProof/>
          <w:sz w:val="20"/>
          <w:szCs w:val="24"/>
          <w:lang w:val="en-US"/>
        </w:rPr>
        <w:t xml:space="preserve"> 131</w:t>
      </w:r>
      <w:r w:rsidR="00A140B2">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329–334.</w:t>
      </w:r>
    </w:p>
    <w:p w14:paraId="3C25D1F5" w14:textId="1B9DC53C"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lang w:val="en-US"/>
        </w:rPr>
        <w:t xml:space="preserve">X. Duan, D. Yuan, X. Wang, H. Xu, </w:t>
      </w:r>
      <w:r w:rsidRPr="00A140B2">
        <w:rPr>
          <w:rFonts w:ascii="Times New Roman" w:hAnsi="Times New Roman" w:cs="Times New Roman"/>
          <w:i/>
          <w:iCs/>
          <w:noProof/>
          <w:sz w:val="20"/>
          <w:szCs w:val="24"/>
          <w:lang w:val="en-US"/>
        </w:rPr>
        <w:t>J. Sol-Gel Sci. Technol.</w:t>
      </w:r>
      <w:r w:rsidR="00A140B2">
        <w:rPr>
          <w:rFonts w:ascii="Times New Roman" w:hAnsi="Times New Roman" w:cs="Times New Roman"/>
          <w:noProof/>
          <w:sz w:val="20"/>
          <w:szCs w:val="24"/>
          <w:lang w:val="en-US"/>
        </w:rPr>
        <w:t xml:space="preserve">, </w:t>
      </w:r>
      <w:r w:rsidR="00A140B2">
        <w:rPr>
          <w:rFonts w:ascii="Times New Roman" w:hAnsi="Times New Roman" w:cs="Times New Roman"/>
          <w:b/>
          <w:bCs/>
          <w:noProof/>
          <w:sz w:val="20"/>
          <w:szCs w:val="24"/>
          <w:lang w:val="en-US"/>
        </w:rPr>
        <w:t>2005</w:t>
      </w:r>
      <w:r w:rsidR="00A140B2">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w:t>
      </w:r>
      <w:r w:rsidRPr="00A140B2">
        <w:rPr>
          <w:rFonts w:ascii="Times New Roman" w:hAnsi="Times New Roman" w:cs="Times New Roman"/>
          <w:i/>
          <w:iCs/>
          <w:noProof/>
          <w:sz w:val="20"/>
          <w:szCs w:val="24"/>
          <w:lang w:val="en-US"/>
        </w:rPr>
        <w:t>35</w:t>
      </w:r>
      <w:r w:rsidR="00A140B2">
        <w:rPr>
          <w:rFonts w:ascii="Times New Roman" w:hAnsi="Times New Roman" w:cs="Times New Roman"/>
          <w:noProof/>
          <w:sz w:val="20"/>
          <w:szCs w:val="24"/>
          <w:lang w:val="en-US"/>
        </w:rPr>
        <w:t xml:space="preserve">, </w:t>
      </w:r>
      <w:r w:rsidRPr="00857063">
        <w:rPr>
          <w:rFonts w:ascii="Times New Roman" w:hAnsi="Times New Roman" w:cs="Times New Roman"/>
          <w:noProof/>
          <w:sz w:val="20"/>
          <w:szCs w:val="24"/>
          <w:lang w:val="en-US"/>
        </w:rPr>
        <w:t>221–224.</w:t>
      </w:r>
    </w:p>
    <w:p w14:paraId="11F468DE" w14:textId="560B4C0E"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lang w:val="en-US"/>
        </w:rPr>
        <w:t xml:space="preserve">H. Wang, W. Xin, </w:t>
      </w:r>
      <w:r w:rsidRPr="00A140B2">
        <w:rPr>
          <w:rFonts w:ascii="Times New Roman" w:hAnsi="Times New Roman" w:cs="Times New Roman"/>
          <w:i/>
          <w:iCs/>
          <w:noProof/>
          <w:sz w:val="20"/>
          <w:szCs w:val="24"/>
          <w:lang w:val="en-US"/>
        </w:rPr>
        <w:t>Catal. Letters</w:t>
      </w:r>
      <w:r w:rsidR="00A140B2">
        <w:rPr>
          <w:rFonts w:ascii="Times New Roman" w:hAnsi="Times New Roman" w:cs="Times New Roman"/>
          <w:noProof/>
          <w:sz w:val="20"/>
          <w:szCs w:val="24"/>
          <w:lang w:val="en-US"/>
        </w:rPr>
        <w:t xml:space="preserve">, </w:t>
      </w:r>
      <w:r w:rsidR="00E521C3">
        <w:rPr>
          <w:rFonts w:ascii="Times New Roman" w:hAnsi="Times New Roman" w:cs="Times New Roman"/>
          <w:b/>
          <w:bCs/>
          <w:noProof/>
          <w:sz w:val="20"/>
          <w:szCs w:val="24"/>
          <w:lang w:val="en-US"/>
        </w:rPr>
        <w:t>2001</w:t>
      </w:r>
      <w:r w:rsidR="00A140B2">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w:t>
      </w:r>
      <w:r w:rsidRPr="00E521C3">
        <w:rPr>
          <w:rFonts w:ascii="Times New Roman" w:hAnsi="Times New Roman" w:cs="Times New Roman"/>
          <w:i/>
          <w:iCs/>
          <w:noProof/>
          <w:sz w:val="20"/>
          <w:szCs w:val="24"/>
          <w:lang w:val="en-US"/>
        </w:rPr>
        <w:t>76</w:t>
      </w:r>
      <w:r w:rsidR="00E521C3">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225–229.</w:t>
      </w:r>
    </w:p>
    <w:p w14:paraId="6867BD5A" w14:textId="4583A9CE"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rPr>
      </w:pPr>
      <w:r w:rsidRPr="00857063">
        <w:rPr>
          <w:rFonts w:ascii="Times New Roman" w:hAnsi="Times New Roman" w:cs="Times New Roman"/>
          <w:noProof/>
          <w:sz w:val="20"/>
          <w:szCs w:val="24"/>
        </w:rPr>
        <w:t xml:space="preserve">A. Galarneau, F. Villemot, J. Rodriguez, F. Fajula, B. Coasne, </w:t>
      </w:r>
      <w:r w:rsidRPr="00E521C3">
        <w:rPr>
          <w:rFonts w:ascii="Times New Roman" w:hAnsi="Times New Roman" w:cs="Times New Roman"/>
          <w:i/>
          <w:iCs/>
          <w:noProof/>
          <w:sz w:val="20"/>
          <w:szCs w:val="24"/>
        </w:rPr>
        <w:t>Langmuir</w:t>
      </w:r>
      <w:r w:rsidR="00E521C3">
        <w:rPr>
          <w:rFonts w:ascii="Times New Roman" w:hAnsi="Times New Roman" w:cs="Times New Roman"/>
          <w:noProof/>
          <w:sz w:val="20"/>
          <w:szCs w:val="24"/>
        </w:rPr>
        <w:t>,</w:t>
      </w:r>
      <w:r w:rsidRPr="00857063">
        <w:rPr>
          <w:rFonts w:ascii="Times New Roman" w:hAnsi="Times New Roman" w:cs="Times New Roman"/>
          <w:noProof/>
          <w:sz w:val="20"/>
          <w:szCs w:val="24"/>
        </w:rPr>
        <w:t xml:space="preserve"> </w:t>
      </w:r>
      <w:r w:rsidR="00E521C3">
        <w:rPr>
          <w:rFonts w:ascii="Times New Roman" w:hAnsi="Times New Roman" w:cs="Times New Roman"/>
          <w:b/>
          <w:bCs/>
          <w:noProof/>
          <w:sz w:val="20"/>
          <w:szCs w:val="24"/>
        </w:rPr>
        <w:t>2014</w:t>
      </w:r>
      <w:r w:rsidR="00E521C3">
        <w:rPr>
          <w:rFonts w:ascii="Times New Roman" w:hAnsi="Times New Roman" w:cs="Times New Roman"/>
          <w:noProof/>
          <w:sz w:val="20"/>
          <w:szCs w:val="24"/>
        </w:rPr>
        <w:t xml:space="preserve">, </w:t>
      </w:r>
      <w:r w:rsidRPr="00E521C3">
        <w:rPr>
          <w:rFonts w:ascii="Times New Roman" w:hAnsi="Times New Roman" w:cs="Times New Roman"/>
          <w:i/>
          <w:iCs/>
          <w:noProof/>
          <w:sz w:val="20"/>
          <w:szCs w:val="24"/>
        </w:rPr>
        <w:t>30</w:t>
      </w:r>
      <w:r w:rsidR="00E521C3">
        <w:rPr>
          <w:rFonts w:ascii="Times New Roman" w:hAnsi="Times New Roman" w:cs="Times New Roman"/>
          <w:noProof/>
          <w:sz w:val="20"/>
          <w:szCs w:val="24"/>
        </w:rPr>
        <w:t xml:space="preserve">, </w:t>
      </w:r>
      <w:r w:rsidRPr="00857063">
        <w:rPr>
          <w:rFonts w:ascii="Times New Roman" w:hAnsi="Times New Roman" w:cs="Times New Roman"/>
          <w:noProof/>
          <w:sz w:val="20"/>
          <w:szCs w:val="24"/>
        </w:rPr>
        <w:t>13266–13274.</w:t>
      </w:r>
    </w:p>
    <w:p w14:paraId="6ED80214" w14:textId="2F4247F7"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lang w:val="en-US"/>
        </w:rPr>
        <w:t xml:space="preserve">X. Chen, W. Dong, Y. Yao, L. Li, W. Hua, G. Zhuang, D. Zhao, S. Yan, W. Song, </w:t>
      </w:r>
      <w:r w:rsidR="00A140B2" w:rsidRPr="00A140B2">
        <w:rPr>
          <w:rFonts w:ascii="Times New Roman" w:hAnsi="Times New Roman" w:cs="Times New Roman"/>
          <w:i/>
          <w:iCs/>
          <w:noProof/>
          <w:sz w:val="20"/>
          <w:szCs w:val="24"/>
          <w:lang w:val="en-US"/>
        </w:rPr>
        <w:t>Appl. Cata</w:t>
      </w:r>
      <w:r w:rsidR="00A140B2" w:rsidRPr="00E521C3">
        <w:rPr>
          <w:rFonts w:ascii="Times New Roman" w:hAnsi="Times New Roman" w:cs="Times New Roman"/>
          <w:i/>
          <w:iCs/>
          <w:noProof/>
          <w:sz w:val="20"/>
          <w:szCs w:val="24"/>
          <w:lang w:val="en-US"/>
        </w:rPr>
        <w:t>l.</w:t>
      </w:r>
      <w:r w:rsidRPr="00E521C3">
        <w:rPr>
          <w:rFonts w:ascii="Times New Roman" w:hAnsi="Times New Roman" w:cs="Times New Roman"/>
          <w:i/>
          <w:iCs/>
          <w:noProof/>
          <w:sz w:val="20"/>
          <w:szCs w:val="24"/>
          <w:lang w:val="en-US"/>
        </w:rPr>
        <w:t xml:space="preserve"> B Environ.</w:t>
      </w:r>
      <w:r w:rsidR="00B701FA" w:rsidRPr="00B701FA">
        <w:rPr>
          <w:rFonts w:ascii="Times New Roman" w:hAnsi="Times New Roman" w:cs="Times New Roman"/>
          <w:noProof/>
          <w:sz w:val="20"/>
          <w:szCs w:val="24"/>
          <w:lang w:val="en-US"/>
        </w:rPr>
        <w:t>,</w:t>
      </w:r>
      <w:r w:rsidR="00E521C3">
        <w:rPr>
          <w:rFonts w:ascii="Times New Roman" w:hAnsi="Times New Roman" w:cs="Times New Roman"/>
          <w:i/>
          <w:iCs/>
          <w:noProof/>
          <w:sz w:val="20"/>
          <w:szCs w:val="24"/>
          <w:lang w:val="en-US"/>
        </w:rPr>
        <w:t xml:space="preserve"> </w:t>
      </w:r>
      <w:r w:rsidR="00E521C3">
        <w:rPr>
          <w:rFonts w:ascii="Times New Roman" w:hAnsi="Times New Roman" w:cs="Times New Roman"/>
          <w:b/>
          <w:bCs/>
          <w:noProof/>
          <w:sz w:val="20"/>
          <w:szCs w:val="24"/>
          <w:lang w:val="en-US"/>
        </w:rPr>
        <w:t>2020</w:t>
      </w:r>
      <w:r w:rsidR="00B701FA" w:rsidRPr="00B701FA">
        <w:rPr>
          <w:rFonts w:ascii="Times New Roman" w:hAnsi="Times New Roman" w:cs="Times New Roman"/>
          <w:noProof/>
          <w:sz w:val="20"/>
          <w:szCs w:val="24"/>
          <w:lang w:val="en-US"/>
        </w:rPr>
        <w:t>,</w:t>
      </w:r>
      <w:r w:rsidRPr="00E521C3">
        <w:rPr>
          <w:rFonts w:ascii="Times New Roman" w:hAnsi="Times New Roman" w:cs="Times New Roman"/>
          <w:i/>
          <w:iCs/>
          <w:noProof/>
          <w:sz w:val="20"/>
          <w:szCs w:val="24"/>
          <w:lang w:val="en-US"/>
        </w:rPr>
        <w:t xml:space="preserve"> 269</w:t>
      </w:r>
      <w:r w:rsidR="00E521C3">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118756.</w:t>
      </w:r>
    </w:p>
    <w:p w14:paraId="6FD4B80B" w14:textId="3C804ED4"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lang w:val="en-US"/>
        </w:rPr>
        <w:t xml:space="preserve">Z. Wang, L. Wang, Y. Jiang, M. Hunger, J. Huang, </w:t>
      </w:r>
      <w:r w:rsidRPr="00E521C3">
        <w:rPr>
          <w:rFonts w:ascii="Times New Roman" w:hAnsi="Times New Roman" w:cs="Times New Roman"/>
          <w:i/>
          <w:iCs/>
          <w:noProof/>
          <w:sz w:val="20"/>
          <w:szCs w:val="24"/>
          <w:lang w:val="en-US"/>
        </w:rPr>
        <w:t>ACS Catal.</w:t>
      </w:r>
      <w:r w:rsidR="00E521C3">
        <w:rPr>
          <w:rFonts w:ascii="Times New Roman" w:hAnsi="Times New Roman" w:cs="Times New Roman"/>
          <w:noProof/>
          <w:sz w:val="20"/>
          <w:szCs w:val="24"/>
          <w:lang w:val="en-US"/>
        </w:rPr>
        <w:t xml:space="preserve">, </w:t>
      </w:r>
      <w:r w:rsidR="00B701FA">
        <w:rPr>
          <w:rFonts w:ascii="Times New Roman" w:hAnsi="Times New Roman" w:cs="Times New Roman"/>
          <w:b/>
          <w:bCs/>
          <w:noProof/>
          <w:sz w:val="20"/>
          <w:szCs w:val="24"/>
          <w:lang w:val="en-US"/>
        </w:rPr>
        <w:t>2014</w:t>
      </w:r>
      <w:r w:rsidR="00E521C3">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w:t>
      </w:r>
      <w:r w:rsidRPr="00B701FA">
        <w:rPr>
          <w:rFonts w:ascii="Times New Roman" w:hAnsi="Times New Roman" w:cs="Times New Roman"/>
          <w:i/>
          <w:iCs/>
          <w:noProof/>
          <w:sz w:val="20"/>
          <w:szCs w:val="24"/>
          <w:lang w:val="en-US"/>
        </w:rPr>
        <w:t>4</w:t>
      </w:r>
      <w:r w:rsidR="00B701FA">
        <w:rPr>
          <w:rFonts w:ascii="Times New Roman" w:hAnsi="Times New Roman" w:cs="Times New Roman"/>
          <w:noProof/>
          <w:sz w:val="20"/>
          <w:szCs w:val="24"/>
          <w:lang w:val="en-US"/>
        </w:rPr>
        <w:t xml:space="preserve">, </w:t>
      </w:r>
      <w:r w:rsidRPr="00857063">
        <w:rPr>
          <w:rFonts w:ascii="Times New Roman" w:hAnsi="Times New Roman" w:cs="Times New Roman"/>
          <w:noProof/>
          <w:sz w:val="20"/>
          <w:szCs w:val="24"/>
          <w:lang w:val="en-US"/>
        </w:rPr>
        <w:t>1144–1147.</w:t>
      </w:r>
    </w:p>
    <w:p w14:paraId="4EA564B9" w14:textId="09F1B2C9" w:rsidR="00857063" w:rsidRPr="00B701FA"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lang w:val="en-US"/>
        </w:rPr>
        <w:t xml:space="preserve">G.S. Foo, D. Wei, D.S. Sholl, C. Sievers, </w:t>
      </w:r>
      <w:r w:rsidRPr="00B701FA">
        <w:rPr>
          <w:rFonts w:ascii="Times New Roman" w:hAnsi="Times New Roman" w:cs="Times New Roman"/>
          <w:i/>
          <w:iCs/>
          <w:noProof/>
          <w:sz w:val="20"/>
          <w:szCs w:val="24"/>
          <w:lang w:val="en-US"/>
        </w:rPr>
        <w:t>ACS Catal.</w:t>
      </w:r>
      <w:r w:rsidR="00B701FA">
        <w:rPr>
          <w:rFonts w:ascii="Times New Roman" w:hAnsi="Times New Roman" w:cs="Times New Roman"/>
          <w:noProof/>
          <w:sz w:val="20"/>
          <w:szCs w:val="24"/>
          <w:lang w:val="en-US"/>
        </w:rPr>
        <w:t xml:space="preserve">, </w:t>
      </w:r>
      <w:r w:rsidR="00B701FA">
        <w:rPr>
          <w:rFonts w:ascii="Times New Roman" w:hAnsi="Times New Roman" w:cs="Times New Roman"/>
          <w:b/>
          <w:bCs/>
          <w:noProof/>
          <w:sz w:val="20"/>
          <w:szCs w:val="24"/>
          <w:lang w:val="en-US"/>
        </w:rPr>
        <w:t>2014</w:t>
      </w:r>
      <w:r w:rsidR="00B701FA">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w:t>
      </w:r>
      <w:r w:rsidRPr="00B701FA">
        <w:rPr>
          <w:rFonts w:ascii="Times New Roman" w:hAnsi="Times New Roman" w:cs="Times New Roman"/>
          <w:i/>
          <w:iCs/>
          <w:noProof/>
          <w:sz w:val="20"/>
          <w:szCs w:val="24"/>
          <w:lang w:val="en-US"/>
        </w:rPr>
        <w:t>4</w:t>
      </w:r>
      <w:r w:rsidR="00B701FA">
        <w:rPr>
          <w:rFonts w:ascii="Times New Roman" w:hAnsi="Times New Roman" w:cs="Times New Roman"/>
          <w:noProof/>
          <w:sz w:val="20"/>
          <w:szCs w:val="24"/>
          <w:lang w:val="en-US"/>
        </w:rPr>
        <w:t>,</w:t>
      </w:r>
      <w:r w:rsidRPr="00B701FA">
        <w:rPr>
          <w:rFonts w:ascii="Times New Roman" w:hAnsi="Times New Roman" w:cs="Times New Roman"/>
          <w:noProof/>
          <w:sz w:val="20"/>
          <w:szCs w:val="24"/>
          <w:lang w:val="en-US"/>
        </w:rPr>
        <w:t xml:space="preserve"> 3180–3192.</w:t>
      </w:r>
    </w:p>
    <w:p w14:paraId="3A15E83F" w14:textId="1BB5CA87" w:rsidR="00857063" w:rsidRPr="00B701FA"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rPr>
      </w:pPr>
      <w:r w:rsidRPr="00857063">
        <w:rPr>
          <w:rFonts w:ascii="Times New Roman" w:hAnsi="Times New Roman" w:cs="Times New Roman"/>
          <w:noProof/>
          <w:sz w:val="20"/>
          <w:szCs w:val="24"/>
        </w:rPr>
        <w:t xml:space="preserve">M.B. dos Santos, H.M.C. Andrade, A.J.S. Mascarenhas, </w:t>
      </w:r>
      <w:r w:rsidRPr="00B701FA">
        <w:rPr>
          <w:rFonts w:ascii="Times New Roman" w:hAnsi="Times New Roman" w:cs="Times New Roman"/>
          <w:i/>
          <w:iCs/>
          <w:noProof/>
          <w:sz w:val="20"/>
          <w:szCs w:val="24"/>
        </w:rPr>
        <w:t xml:space="preserve">Microporous Mesoporous Mater. </w:t>
      </w:r>
      <w:r w:rsidR="00B701FA" w:rsidRPr="00B701FA">
        <w:rPr>
          <w:rFonts w:ascii="Times New Roman" w:hAnsi="Times New Roman" w:cs="Times New Roman"/>
          <w:noProof/>
          <w:sz w:val="20"/>
          <w:szCs w:val="24"/>
        </w:rPr>
        <w:t>,</w:t>
      </w:r>
      <w:r w:rsidR="00B701FA" w:rsidRPr="00B701FA">
        <w:rPr>
          <w:rFonts w:ascii="Times New Roman" w:hAnsi="Times New Roman" w:cs="Times New Roman"/>
          <w:b/>
          <w:bCs/>
          <w:noProof/>
          <w:sz w:val="20"/>
          <w:szCs w:val="24"/>
        </w:rPr>
        <w:t xml:space="preserve"> 2016</w:t>
      </w:r>
      <w:r w:rsidR="00B701FA" w:rsidRPr="00B701FA">
        <w:rPr>
          <w:rFonts w:ascii="Times New Roman" w:hAnsi="Times New Roman" w:cs="Times New Roman"/>
          <w:noProof/>
          <w:sz w:val="20"/>
          <w:szCs w:val="24"/>
        </w:rPr>
        <w:t xml:space="preserve">, </w:t>
      </w:r>
      <w:r w:rsidRPr="00B701FA">
        <w:rPr>
          <w:rFonts w:ascii="Times New Roman" w:hAnsi="Times New Roman" w:cs="Times New Roman"/>
          <w:i/>
          <w:iCs/>
          <w:noProof/>
          <w:sz w:val="20"/>
          <w:szCs w:val="24"/>
        </w:rPr>
        <w:t>223</w:t>
      </w:r>
      <w:r w:rsidR="00B701FA">
        <w:rPr>
          <w:rFonts w:ascii="Times New Roman" w:hAnsi="Times New Roman" w:cs="Times New Roman"/>
          <w:noProof/>
          <w:sz w:val="20"/>
          <w:szCs w:val="24"/>
        </w:rPr>
        <w:t>,</w:t>
      </w:r>
      <w:r w:rsidRPr="00B701FA">
        <w:rPr>
          <w:rFonts w:ascii="Times New Roman" w:hAnsi="Times New Roman" w:cs="Times New Roman"/>
          <w:noProof/>
          <w:sz w:val="20"/>
          <w:szCs w:val="24"/>
        </w:rPr>
        <w:t>105–113.</w:t>
      </w:r>
    </w:p>
    <w:p w14:paraId="757B86F6" w14:textId="045C517F" w:rsidR="00857063" w:rsidRPr="00857063" w:rsidRDefault="00857063" w:rsidP="00CB4DF8">
      <w:pPr>
        <w:pStyle w:val="PargrafodaLista"/>
        <w:widowControl w:val="0"/>
        <w:numPr>
          <w:ilvl w:val="0"/>
          <w:numId w:val="2"/>
        </w:numPr>
        <w:autoSpaceDE w:val="0"/>
        <w:autoSpaceDN w:val="0"/>
        <w:adjustRightInd w:val="0"/>
        <w:spacing w:after="0" w:line="240" w:lineRule="exact"/>
        <w:jc w:val="both"/>
        <w:rPr>
          <w:rFonts w:ascii="Times New Roman" w:hAnsi="Times New Roman" w:cs="Times New Roman"/>
          <w:noProof/>
          <w:sz w:val="20"/>
          <w:szCs w:val="24"/>
          <w:lang w:val="en-US"/>
        </w:rPr>
      </w:pPr>
      <w:r w:rsidRPr="00857063">
        <w:rPr>
          <w:rFonts w:ascii="Times New Roman" w:hAnsi="Times New Roman" w:cs="Times New Roman"/>
          <w:noProof/>
          <w:sz w:val="20"/>
          <w:szCs w:val="24"/>
          <w:lang w:val="en-US"/>
        </w:rPr>
        <w:t xml:space="preserve">H. Lan, Q. Yao, Y. Zhou, B. Zhang, Y. Jiang, </w:t>
      </w:r>
      <w:r w:rsidR="00A140B2" w:rsidRPr="00A140B2">
        <w:rPr>
          <w:rFonts w:ascii="Times New Roman" w:hAnsi="Times New Roman" w:cs="Times New Roman"/>
          <w:i/>
          <w:iCs/>
          <w:noProof/>
          <w:sz w:val="20"/>
          <w:szCs w:val="24"/>
          <w:lang w:val="en-US"/>
        </w:rPr>
        <w:t>Mol. Catal.</w:t>
      </w:r>
      <w:r w:rsidR="00B701FA" w:rsidRPr="00B701FA">
        <w:rPr>
          <w:rFonts w:ascii="Times New Roman" w:hAnsi="Times New Roman" w:cs="Times New Roman"/>
          <w:noProof/>
          <w:sz w:val="20"/>
          <w:szCs w:val="24"/>
          <w:lang w:val="en-US"/>
        </w:rPr>
        <w:t>,</w:t>
      </w:r>
      <w:r w:rsidR="00B701FA">
        <w:rPr>
          <w:rFonts w:ascii="Times New Roman" w:hAnsi="Times New Roman" w:cs="Times New Roman"/>
          <w:i/>
          <w:iCs/>
          <w:noProof/>
          <w:sz w:val="20"/>
          <w:szCs w:val="24"/>
          <w:lang w:val="en-US"/>
        </w:rPr>
        <w:t xml:space="preserve"> </w:t>
      </w:r>
      <w:r w:rsidR="00B701FA">
        <w:rPr>
          <w:rFonts w:ascii="Times New Roman" w:hAnsi="Times New Roman" w:cs="Times New Roman"/>
          <w:b/>
          <w:bCs/>
          <w:noProof/>
          <w:sz w:val="20"/>
          <w:szCs w:val="24"/>
          <w:lang w:val="en-US"/>
        </w:rPr>
        <w:t>2020</w:t>
      </w:r>
      <w:r w:rsidR="00B701FA" w:rsidRPr="00B701FA">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w:t>
      </w:r>
      <w:r w:rsidRPr="00B701FA">
        <w:rPr>
          <w:rFonts w:ascii="Times New Roman" w:hAnsi="Times New Roman" w:cs="Times New Roman"/>
          <w:i/>
          <w:iCs/>
          <w:noProof/>
          <w:sz w:val="20"/>
          <w:szCs w:val="24"/>
          <w:lang w:val="en-US"/>
        </w:rPr>
        <w:t>498</w:t>
      </w:r>
      <w:r w:rsidR="00B701FA">
        <w:rPr>
          <w:rFonts w:ascii="Times New Roman" w:hAnsi="Times New Roman" w:cs="Times New Roman"/>
          <w:noProof/>
          <w:sz w:val="20"/>
          <w:szCs w:val="24"/>
          <w:lang w:val="en-US"/>
        </w:rPr>
        <w:t>,</w:t>
      </w:r>
      <w:r w:rsidRPr="00857063">
        <w:rPr>
          <w:rFonts w:ascii="Times New Roman" w:hAnsi="Times New Roman" w:cs="Times New Roman"/>
          <w:noProof/>
          <w:sz w:val="20"/>
          <w:szCs w:val="24"/>
          <w:lang w:val="en-US"/>
        </w:rPr>
        <w:t xml:space="preserve"> 111279.</w:t>
      </w:r>
    </w:p>
    <w:p w14:paraId="58716424" w14:textId="1C56089B" w:rsidR="007B4B2B" w:rsidRPr="00EA4E1B" w:rsidRDefault="00857063" w:rsidP="00CB4DF8">
      <w:pPr>
        <w:pStyle w:val="PargrafodaLista"/>
        <w:widowControl w:val="0"/>
        <w:numPr>
          <w:ilvl w:val="0"/>
          <w:numId w:val="2"/>
        </w:numPr>
        <w:autoSpaceDE w:val="0"/>
        <w:autoSpaceDN w:val="0"/>
        <w:adjustRightInd w:val="0"/>
        <w:spacing w:after="0" w:line="240" w:lineRule="exact"/>
        <w:jc w:val="both"/>
      </w:pPr>
      <w:r w:rsidRPr="003620EB">
        <w:rPr>
          <w:rFonts w:ascii="Times New Roman" w:hAnsi="Times New Roman" w:cs="Times New Roman"/>
          <w:noProof/>
          <w:sz w:val="20"/>
          <w:szCs w:val="24"/>
          <w:lang w:val="en-US"/>
        </w:rPr>
        <w:t xml:space="preserve">Y. Liu, H. Tüysüz, C.-J. Jia, M. Schwickardi, R. Rinaldi, A.-H. Lu, W. Schmidt, F. Schüth, </w:t>
      </w:r>
      <w:r w:rsidRPr="00B701FA">
        <w:rPr>
          <w:rFonts w:ascii="Times New Roman" w:hAnsi="Times New Roman" w:cs="Times New Roman"/>
          <w:i/>
          <w:iCs/>
          <w:noProof/>
          <w:sz w:val="20"/>
          <w:szCs w:val="24"/>
          <w:lang w:val="en-US"/>
        </w:rPr>
        <w:t>Chem. Commun.</w:t>
      </w:r>
      <w:r w:rsidR="00B701FA" w:rsidRPr="00B701FA">
        <w:rPr>
          <w:rFonts w:ascii="Times New Roman" w:hAnsi="Times New Roman" w:cs="Times New Roman"/>
          <w:noProof/>
          <w:sz w:val="20"/>
          <w:szCs w:val="24"/>
          <w:lang w:val="en-US"/>
        </w:rPr>
        <w:t>,</w:t>
      </w:r>
      <w:r w:rsidR="00B701FA">
        <w:rPr>
          <w:rFonts w:ascii="Times New Roman" w:hAnsi="Times New Roman" w:cs="Times New Roman"/>
          <w:b/>
          <w:bCs/>
          <w:i/>
          <w:iCs/>
          <w:noProof/>
          <w:sz w:val="20"/>
          <w:szCs w:val="24"/>
          <w:lang w:val="en-US"/>
        </w:rPr>
        <w:t xml:space="preserve"> </w:t>
      </w:r>
      <w:r w:rsidR="00B701FA">
        <w:rPr>
          <w:rFonts w:ascii="Times New Roman" w:hAnsi="Times New Roman" w:cs="Times New Roman"/>
          <w:b/>
          <w:bCs/>
          <w:noProof/>
          <w:sz w:val="20"/>
          <w:szCs w:val="24"/>
          <w:lang w:val="en-US"/>
        </w:rPr>
        <w:t>2010</w:t>
      </w:r>
      <w:r w:rsidR="00B701FA" w:rsidRPr="00B701FA">
        <w:rPr>
          <w:rFonts w:ascii="Times New Roman" w:hAnsi="Times New Roman" w:cs="Times New Roman"/>
          <w:noProof/>
          <w:sz w:val="20"/>
          <w:szCs w:val="24"/>
          <w:lang w:val="en-US"/>
        </w:rPr>
        <w:t>,</w:t>
      </w:r>
      <w:r w:rsidRPr="00B701FA">
        <w:rPr>
          <w:rFonts w:ascii="Times New Roman" w:hAnsi="Times New Roman" w:cs="Times New Roman"/>
          <w:i/>
          <w:iCs/>
          <w:noProof/>
          <w:sz w:val="20"/>
          <w:szCs w:val="24"/>
          <w:lang w:val="en-US"/>
        </w:rPr>
        <w:t xml:space="preserve"> 46</w:t>
      </w:r>
      <w:r w:rsidR="00B701FA">
        <w:rPr>
          <w:rFonts w:ascii="Times New Roman" w:hAnsi="Times New Roman" w:cs="Times New Roman"/>
          <w:noProof/>
          <w:sz w:val="20"/>
          <w:szCs w:val="24"/>
          <w:lang w:val="en-US"/>
        </w:rPr>
        <w:t>,</w:t>
      </w:r>
      <w:r w:rsidRPr="003620EB">
        <w:rPr>
          <w:rFonts w:ascii="Times New Roman" w:hAnsi="Times New Roman" w:cs="Times New Roman"/>
          <w:noProof/>
          <w:sz w:val="20"/>
          <w:szCs w:val="24"/>
          <w:lang w:val="en-US"/>
        </w:rPr>
        <w:t xml:space="preserve"> 1238.</w:t>
      </w:r>
      <w:r w:rsidRPr="003620EB">
        <w:rPr>
          <w:rFonts w:ascii="Times New Roman" w:hAnsi="Times New Roman" w:cs="Times New Roman"/>
          <w:sz w:val="20"/>
          <w:szCs w:val="20"/>
        </w:rPr>
        <w:fldChar w:fldCharType="end"/>
      </w:r>
    </w:p>
    <w:sectPr w:rsidR="007B4B2B"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87024" w14:textId="77777777" w:rsidR="00DF53FB" w:rsidRDefault="00DF53FB" w:rsidP="00EA4E1B">
      <w:pPr>
        <w:spacing w:after="0" w:line="240" w:lineRule="auto"/>
      </w:pPr>
      <w:r>
        <w:separator/>
      </w:r>
    </w:p>
  </w:endnote>
  <w:endnote w:type="continuationSeparator" w:id="0">
    <w:p w14:paraId="0E53F21D" w14:textId="77777777" w:rsidR="00DF53FB" w:rsidRDefault="00DF53FB"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1FEAB" w14:textId="77777777" w:rsidR="00DF53FB" w:rsidRDefault="00DF53FB" w:rsidP="00EA4E1B">
      <w:pPr>
        <w:spacing w:after="0" w:line="240" w:lineRule="auto"/>
      </w:pPr>
      <w:r>
        <w:separator/>
      </w:r>
    </w:p>
  </w:footnote>
  <w:footnote w:type="continuationSeparator" w:id="0">
    <w:p w14:paraId="7B977673" w14:textId="77777777" w:rsidR="00DF53FB" w:rsidRDefault="00DF53FB"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1" w15:restartNumberingAfterBreak="0">
    <w:nsid w:val="42515BC2"/>
    <w:multiLevelType w:val="hybridMultilevel"/>
    <w:tmpl w:val="BD8674E0"/>
    <w:lvl w:ilvl="0" w:tplc="4220140C">
      <w:start w:val="1"/>
      <w:numFmt w:val="decimal"/>
      <w:lvlText w:val="%1."/>
      <w:lvlJc w:val="left"/>
      <w:pPr>
        <w:ind w:left="360" w:hanging="360"/>
      </w:pPr>
      <w:rPr>
        <w:rFonts w:ascii="Times New Roman" w:hAnsi="Times New Roman" w:cs="Times New Roman"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811439884">
    <w:abstractNumId w:val="0"/>
  </w:num>
  <w:num w:numId="2" w16cid:durableId="1511944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61A72"/>
    <w:rsid w:val="000F1D24"/>
    <w:rsid w:val="001B7413"/>
    <w:rsid w:val="001E3B4E"/>
    <w:rsid w:val="001E58A9"/>
    <w:rsid w:val="001F25B2"/>
    <w:rsid w:val="00222230"/>
    <w:rsid w:val="00322311"/>
    <w:rsid w:val="00340B1E"/>
    <w:rsid w:val="003620EB"/>
    <w:rsid w:val="00402F3E"/>
    <w:rsid w:val="004F3F42"/>
    <w:rsid w:val="00500542"/>
    <w:rsid w:val="0052112E"/>
    <w:rsid w:val="005C2775"/>
    <w:rsid w:val="005D65EB"/>
    <w:rsid w:val="00604718"/>
    <w:rsid w:val="00606DA1"/>
    <w:rsid w:val="00635D5E"/>
    <w:rsid w:val="00652815"/>
    <w:rsid w:val="006F599B"/>
    <w:rsid w:val="007670A0"/>
    <w:rsid w:val="00781685"/>
    <w:rsid w:val="007B4B2B"/>
    <w:rsid w:val="008011E7"/>
    <w:rsid w:val="00857063"/>
    <w:rsid w:val="00866822"/>
    <w:rsid w:val="00866AB1"/>
    <w:rsid w:val="008B1683"/>
    <w:rsid w:val="008C1B30"/>
    <w:rsid w:val="009656D9"/>
    <w:rsid w:val="009C7CB0"/>
    <w:rsid w:val="009D0AD3"/>
    <w:rsid w:val="00A140B2"/>
    <w:rsid w:val="00A17D85"/>
    <w:rsid w:val="00A5055E"/>
    <w:rsid w:val="00A53A42"/>
    <w:rsid w:val="00A55140"/>
    <w:rsid w:val="00A87CE8"/>
    <w:rsid w:val="00AA182E"/>
    <w:rsid w:val="00AA4583"/>
    <w:rsid w:val="00AF0400"/>
    <w:rsid w:val="00B30AEB"/>
    <w:rsid w:val="00B701FA"/>
    <w:rsid w:val="00BA6A6E"/>
    <w:rsid w:val="00BA6BB6"/>
    <w:rsid w:val="00C76E54"/>
    <w:rsid w:val="00C93FB6"/>
    <w:rsid w:val="00CB4DF8"/>
    <w:rsid w:val="00CF5F30"/>
    <w:rsid w:val="00D17C09"/>
    <w:rsid w:val="00D96135"/>
    <w:rsid w:val="00DF53FB"/>
    <w:rsid w:val="00E02A21"/>
    <w:rsid w:val="00E038AF"/>
    <w:rsid w:val="00E521C3"/>
    <w:rsid w:val="00E84D7B"/>
    <w:rsid w:val="00EA4E1B"/>
    <w:rsid w:val="00EE527A"/>
    <w:rsid w:val="00F30661"/>
    <w:rsid w:val="00F917D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semiHidden/>
    <w:unhideWhenUsed/>
    <w:rsid w:val="009D0AD3"/>
    <w:rPr>
      <w:color w:val="0000FF"/>
      <w:u w:val="single"/>
    </w:rPr>
  </w:style>
  <w:style w:type="paragraph" w:styleId="NormalWeb">
    <w:name w:val="Normal (Web)"/>
    <w:basedOn w:val="Normal"/>
    <w:uiPriority w:val="99"/>
    <w:semiHidden/>
    <w:unhideWhenUsed/>
    <w:rsid w:val="00A53A4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500542"/>
    <w:pPr>
      <w:spacing w:after="0" w:line="240" w:lineRule="auto"/>
    </w:pPr>
    <w:rPr>
      <w:rFonts w:ascii="Times New Roman" w:eastAsiaTheme="minorHAnsi"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7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ago.braga@ufrn.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14003</Words>
  <Characters>75620</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Marcelo Silva</cp:lastModifiedBy>
  <cp:revision>2</cp:revision>
  <dcterms:created xsi:type="dcterms:W3CDTF">2023-04-29T16:36:00Z</dcterms:created>
  <dcterms:modified xsi:type="dcterms:W3CDTF">2023-04-29T16:36:00Z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 6th edition</vt:lpwstr>
  </property>
  <property fmtid="{D5CDD505-2E9C-101B-9397-08002B2CF9AE}" pid="4" name="Mendeley Recent Style Id 1_1">
    <vt:lpwstr>http://www.zotero.org/styles/applied-catalysis-a-general</vt:lpwstr>
  </property>
  <property fmtid="{D5CDD505-2E9C-101B-9397-08002B2CF9AE}" pid="5" name="Mendeley Recent Style Name 1_1">
    <vt:lpwstr>Applied Catalysis A, General</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http://www.zotero.org/styles/journal-of-alloys-and-compounds</vt:lpwstr>
  </property>
  <property fmtid="{D5CDD505-2E9C-101B-9397-08002B2CF9AE}" pid="13" name="Mendeley Recent Style Name 5_1">
    <vt:lpwstr>Journal of Alloys and Compounds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http://www.zotero.org/styles/molecular-catalysis</vt:lpwstr>
  </property>
  <property fmtid="{D5CDD505-2E9C-101B-9397-08002B2CF9AE}" pid="17" name="Mendeley Recent Style Name 7_1">
    <vt:lpwstr>Molecular Catalysis</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http://www.zotero.org/styles/universidade-estadual-paulista-campus-de-dracena-abnt</vt:lpwstr>
  </property>
  <property fmtid="{D5CDD505-2E9C-101B-9397-08002B2CF9AE}" pid="21" name="Mendeley Recent Style Name 9_1">
    <vt:lpwstr>Universidade Estadual Paulista - Campus de Dracena - ABNT (autoria abreviada) (Português - Brasil)</vt:lpwstr>
  </property>
  <property fmtid="{D5CDD505-2E9C-101B-9397-08002B2CF9AE}" pid="22" name="Mendeley Document_1">
    <vt:lpwstr>True</vt:lpwstr>
  </property>
  <property fmtid="{D5CDD505-2E9C-101B-9397-08002B2CF9AE}" pid="23" name="Mendeley Unique User Id_1">
    <vt:lpwstr>98337f7c-4c37-37c8-81a3-c2b5a72c3bff</vt:lpwstr>
  </property>
  <property fmtid="{D5CDD505-2E9C-101B-9397-08002B2CF9AE}" pid="24" name="Mendeley Citation Style_1">
    <vt:lpwstr>http://www.zotero.org/styles/applied-catalysis-a-general</vt:lpwstr>
  </property>
</Properties>
</file>