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071F3146">
                <wp:simplePos x="0" y="0"/>
                <wp:positionH relativeFrom="margin">
                  <wp:posOffset>-3584</wp:posOffset>
                </wp:positionH>
                <wp:positionV relativeFrom="paragraph">
                  <wp:posOffset>-3649</wp:posOffset>
                </wp:positionV>
                <wp:extent cx="6507480" cy="116238"/>
                <wp:effectExtent l="0" t="0" r="762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16238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D250BF" id="Retângulo 3" o:spid="_x0000_s1026" style="position:absolute;left:0;text-align:left;margin-left:-.3pt;margin-top:-.3pt;width:512.4pt;height:9.1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57DEA9D" w:rsidR="00EA4E1B" w:rsidRDefault="0047113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R</w:t>
      </w:r>
      <w:r w:rsidR="00626F15">
        <w:rPr>
          <w:sz w:val="32"/>
          <w:lang w:val="pt-BR"/>
        </w:rPr>
        <w:t>eações simultâneas de hidrodessulfurização de 4,6-</w:t>
      </w:r>
      <w:r w:rsidR="00367380">
        <w:rPr>
          <w:sz w:val="32"/>
          <w:lang w:val="pt-BR"/>
        </w:rPr>
        <w:t>dimetildibenzotiofeno</w:t>
      </w:r>
      <w:r w:rsidR="00626F15">
        <w:rPr>
          <w:sz w:val="32"/>
          <w:lang w:val="pt-BR"/>
        </w:rPr>
        <w:t xml:space="preserve"> e hidrodesnitrogenação de quinolina</w:t>
      </w:r>
      <w:r>
        <w:rPr>
          <w:sz w:val="32"/>
          <w:lang w:val="pt-BR"/>
        </w:rPr>
        <w:t>: Avaliação de</w:t>
      </w:r>
      <w:r w:rsidR="00626F15">
        <w:rPr>
          <w:sz w:val="32"/>
          <w:lang w:val="pt-BR"/>
        </w:rPr>
        <w:t xml:space="preserve"> leitos em série de catalisadores </w:t>
      </w:r>
      <w:proofErr w:type="spellStart"/>
      <w:r w:rsidR="00626F15">
        <w:rPr>
          <w:sz w:val="32"/>
          <w:lang w:val="pt-BR"/>
        </w:rPr>
        <w:t>NiMoP</w:t>
      </w:r>
      <w:proofErr w:type="spellEnd"/>
      <w:r w:rsidR="00EE7FC0">
        <w:rPr>
          <w:sz w:val="32"/>
          <w:lang w:val="pt-BR"/>
        </w:rPr>
        <w:t>/Al</w:t>
      </w:r>
      <w:r w:rsidR="00EE7FC0" w:rsidRPr="00EE7FC0">
        <w:rPr>
          <w:sz w:val="32"/>
          <w:vertAlign w:val="subscript"/>
          <w:lang w:val="pt-BR"/>
        </w:rPr>
        <w:t>2</w:t>
      </w:r>
      <w:r w:rsidR="00EE7FC0">
        <w:rPr>
          <w:sz w:val="32"/>
          <w:lang w:val="pt-BR"/>
        </w:rPr>
        <w:t>O</w:t>
      </w:r>
      <w:r w:rsidR="00EE7FC0" w:rsidRPr="00EE7FC0">
        <w:rPr>
          <w:sz w:val="32"/>
          <w:vertAlign w:val="subscript"/>
          <w:lang w:val="pt-BR"/>
        </w:rPr>
        <w:t>3</w:t>
      </w:r>
      <w:r w:rsidR="00626F15">
        <w:rPr>
          <w:sz w:val="32"/>
          <w:lang w:val="pt-BR"/>
        </w:rPr>
        <w:t xml:space="preserve"> e </w:t>
      </w:r>
      <w:proofErr w:type="spellStart"/>
      <w:r w:rsidR="00626F15">
        <w:rPr>
          <w:sz w:val="32"/>
          <w:lang w:val="pt-BR"/>
        </w:rPr>
        <w:t>CoMoP</w:t>
      </w:r>
      <w:proofErr w:type="spellEnd"/>
      <w:r w:rsidR="00EE7FC0">
        <w:rPr>
          <w:sz w:val="32"/>
          <w:lang w:val="pt-BR"/>
        </w:rPr>
        <w:t>/Al</w:t>
      </w:r>
      <w:r w:rsidR="00EE7FC0" w:rsidRPr="00EE7FC0">
        <w:rPr>
          <w:sz w:val="32"/>
          <w:vertAlign w:val="subscript"/>
          <w:lang w:val="pt-BR"/>
        </w:rPr>
        <w:t>2</w:t>
      </w:r>
      <w:r w:rsidR="00EE7FC0">
        <w:rPr>
          <w:sz w:val="32"/>
          <w:lang w:val="pt-BR"/>
        </w:rPr>
        <w:t>O</w:t>
      </w:r>
      <w:r w:rsidR="00EE7FC0" w:rsidRPr="00EE7FC0">
        <w:rPr>
          <w:sz w:val="32"/>
          <w:vertAlign w:val="subscript"/>
          <w:lang w:val="pt-BR"/>
        </w:rPr>
        <w:t>3</w:t>
      </w:r>
    </w:p>
    <w:p w14:paraId="18735493" w14:textId="629A96DB" w:rsidR="00EA4E1B" w:rsidRPr="001F25B2" w:rsidRDefault="00626F15" w:rsidP="00185F8D">
      <w:pPr>
        <w:pStyle w:val="BBAuthorName"/>
        <w:spacing w:before="240"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 xml:space="preserve">Matheus </w:t>
      </w:r>
      <w:r w:rsidR="00185F8D">
        <w:rPr>
          <w:rFonts w:ascii="Times New Roman" w:hAnsi="Times New Roman"/>
          <w:sz w:val="20"/>
          <w:lang w:val="pt-BR"/>
        </w:rPr>
        <w:t>da Silva Campos Machado</w:t>
      </w:r>
      <w:r w:rsidR="00EE7FC0">
        <w:rPr>
          <w:rFonts w:ascii="Times New Roman" w:hAnsi="Times New Roman"/>
          <w:sz w:val="20"/>
          <w:vertAlign w:val="superscript"/>
          <w:lang w:val="pt-BR"/>
        </w:rPr>
        <w:t>1</w:t>
      </w:r>
      <w:r w:rsidR="00185F8D">
        <w:rPr>
          <w:rFonts w:ascii="Times New Roman" w:hAnsi="Times New Roman"/>
          <w:sz w:val="20"/>
          <w:lang w:val="pt-BR"/>
        </w:rPr>
        <w:t xml:space="preserve">, </w:t>
      </w:r>
      <w:r w:rsidR="00EE7FC0">
        <w:rPr>
          <w:rFonts w:ascii="Times New Roman" w:hAnsi="Times New Roman"/>
          <w:sz w:val="20"/>
          <w:lang w:val="pt-BR"/>
        </w:rPr>
        <w:t>Idia Gigante Nascimento</w:t>
      </w:r>
      <w:r w:rsidR="005F079A">
        <w:rPr>
          <w:rFonts w:ascii="Times New Roman" w:hAnsi="Times New Roman"/>
          <w:sz w:val="20"/>
          <w:vertAlign w:val="superscript"/>
          <w:lang w:val="pt-BR"/>
        </w:rPr>
        <w:t>1</w:t>
      </w:r>
      <w:r w:rsidR="00EE7FC0">
        <w:rPr>
          <w:rFonts w:ascii="Times New Roman" w:hAnsi="Times New Roman"/>
          <w:sz w:val="20"/>
          <w:lang w:val="pt-BR"/>
        </w:rPr>
        <w:t xml:space="preserve">, </w:t>
      </w:r>
      <w:r w:rsidR="000E0D77">
        <w:rPr>
          <w:rFonts w:ascii="Times New Roman" w:hAnsi="Times New Roman"/>
          <w:sz w:val="20"/>
          <w:lang w:val="pt-BR"/>
        </w:rPr>
        <w:t>Matheus Dornelles de Mello</w:t>
      </w:r>
      <w:r w:rsidR="00712970">
        <w:rPr>
          <w:rFonts w:ascii="Times New Roman" w:hAnsi="Times New Roman"/>
          <w:sz w:val="20"/>
          <w:vertAlign w:val="superscript"/>
          <w:lang w:val="pt-BR"/>
        </w:rPr>
        <w:t>2</w:t>
      </w:r>
      <w:r w:rsidR="00185F8D">
        <w:rPr>
          <w:rFonts w:ascii="Times New Roman" w:hAnsi="Times New Roman"/>
          <w:sz w:val="20"/>
          <w:lang w:val="pt-BR"/>
        </w:rPr>
        <w:t xml:space="preserve">, </w:t>
      </w:r>
      <w:r w:rsidR="004B1799">
        <w:rPr>
          <w:rFonts w:ascii="Times New Roman" w:hAnsi="Times New Roman"/>
          <w:sz w:val="20"/>
          <w:lang w:val="pt-BR"/>
        </w:rPr>
        <w:t>José Luiz Zotin</w:t>
      </w:r>
      <w:r w:rsidR="004B1799">
        <w:rPr>
          <w:rFonts w:ascii="Times New Roman" w:hAnsi="Times New Roman"/>
          <w:sz w:val="20"/>
          <w:vertAlign w:val="superscript"/>
          <w:lang w:val="pt-BR"/>
        </w:rPr>
        <w:t>3</w:t>
      </w:r>
      <w:r w:rsidR="004B1799">
        <w:rPr>
          <w:rFonts w:ascii="Times New Roman" w:hAnsi="Times New Roman"/>
          <w:sz w:val="20"/>
          <w:lang w:val="pt-BR"/>
        </w:rPr>
        <w:t xml:space="preserve">, </w:t>
      </w:r>
      <w:r w:rsidR="00185F8D">
        <w:rPr>
          <w:rFonts w:ascii="Times New Roman" w:hAnsi="Times New Roman"/>
          <w:sz w:val="20"/>
          <w:lang w:val="pt-BR"/>
        </w:rPr>
        <w:t>Mônica Antunes Pereira da Silva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360F46D8" w14:textId="746F5C21" w:rsidR="00185F8D" w:rsidRDefault="00EA4E1B" w:rsidP="003B2F59">
      <w:pPr>
        <w:pStyle w:val="BCAuthorAddress"/>
        <w:spacing w:after="0"/>
        <w:ind w:right="39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5F079A">
        <w:rPr>
          <w:lang w:val="pt-BR"/>
        </w:rPr>
        <w:t>Escola de Químic</w:t>
      </w:r>
      <w:r w:rsidR="00F92E46">
        <w:rPr>
          <w:lang w:val="pt-BR"/>
        </w:rPr>
        <w:t>a/</w:t>
      </w:r>
      <w:r w:rsidR="00185F8D" w:rsidRPr="00185F8D">
        <w:rPr>
          <w:lang w:val="pt-BR"/>
        </w:rPr>
        <w:t>Universidade Federal do Rio de Janeiro, Rio</w:t>
      </w:r>
      <w:r w:rsidR="005F079A">
        <w:rPr>
          <w:lang w:val="pt-BR"/>
        </w:rPr>
        <w:t xml:space="preserve"> </w:t>
      </w:r>
      <w:r w:rsidR="00185F8D" w:rsidRPr="00185F8D">
        <w:rPr>
          <w:lang w:val="pt-BR"/>
        </w:rPr>
        <w:t>de Janeiro, 21941-909, Brasil.</w:t>
      </w:r>
      <w:r w:rsidR="00185F8D">
        <w:rPr>
          <w:lang w:val="pt-BR"/>
        </w:rPr>
        <w:t xml:space="preserve"> </w:t>
      </w:r>
      <w:r w:rsidR="00185F8D" w:rsidRPr="00185F8D">
        <w:rPr>
          <w:lang w:val="pt-BR"/>
        </w:rPr>
        <w:t xml:space="preserve">E-mail para contato: </w:t>
      </w:r>
      <w:hyperlink r:id="rId8" w:history="1"/>
      <w:hyperlink r:id="rId9" w:history="1">
        <w:r w:rsidR="004B1799">
          <w:rPr>
            <w:rStyle w:val="Hyperlink"/>
            <w:lang w:val="pt-BR"/>
          </w:rPr>
          <w:t>monica</w:t>
        </w:r>
        <w:r w:rsidR="004B1799" w:rsidRPr="001B1C3A">
          <w:rPr>
            <w:rStyle w:val="Hyperlink"/>
            <w:lang w:val="pt-BR"/>
          </w:rPr>
          <w:t>@eq.ufrj.br</w:t>
        </w:r>
      </w:hyperlink>
      <w:r w:rsidR="00185F8D" w:rsidRPr="00185F8D">
        <w:rPr>
          <w:lang w:val="pt-BR"/>
        </w:rPr>
        <w:t>.</w:t>
      </w:r>
      <w:bookmarkEnd w:id="0"/>
      <w:r w:rsidR="00090916">
        <w:rPr>
          <w:lang w:val="pt-BR"/>
        </w:rPr>
        <w:tab/>
      </w:r>
      <w:r w:rsidR="00090916">
        <w:rPr>
          <w:lang w:val="pt-BR"/>
        </w:rPr>
        <w:tab/>
      </w:r>
      <w:r w:rsidR="00090916">
        <w:rPr>
          <w:lang w:val="pt-BR"/>
        </w:rPr>
        <w:tab/>
      </w:r>
      <w:r w:rsidR="00090916">
        <w:rPr>
          <w:lang w:val="pt-BR"/>
        </w:rPr>
        <w:tab/>
      </w:r>
    </w:p>
    <w:p w14:paraId="25A851B9" w14:textId="623A4E56" w:rsidR="00712970" w:rsidRDefault="00712970" w:rsidP="00712970">
      <w:pPr>
        <w:pStyle w:val="BCAuthorAddress"/>
        <w:spacing w:after="0"/>
        <w:ind w:right="39"/>
        <w:jc w:val="both"/>
        <w:rPr>
          <w:lang w:val="pt-BR"/>
        </w:rPr>
      </w:pPr>
      <w:r w:rsidRPr="00791A49">
        <w:rPr>
          <w:vertAlign w:val="superscript"/>
          <w:lang w:val="pt-BR"/>
        </w:rPr>
        <w:t>2</w:t>
      </w:r>
      <w:r w:rsidRPr="00791A49">
        <w:rPr>
          <w:lang w:val="pt-BR"/>
        </w:rPr>
        <w:t xml:space="preserve">Center for </w:t>
      </w:r>
      <w:proofErr w:type="spellStart"/>
      <w:r w:rsidRPr="00791A49">
        <w:rPr>
          <w:lang w:val="pt-BR"/>
        </w:rPr>
        <w:t>Functional</w:t>
      </w:r>
      <w:proofErr w:type="spellEnd"/>
      <w:r w:rsidRPr="00791A49">
        <w:rPr>
          <w:lang w:val="pt-BR"/>
        </w:rPr>
        <w:t xml:space="preserve"> </w:t>
      </w:r>
      <w:proofErr w:type="spellStart"/>
      <w:r w:rsidRPr="00791A49">
        <w:rPr>
          <w:lang w:val="pt-BR"/>
        </w:rPr>
        <w:t>Nanomaterials</w:t>
      </w:r>
      <w:proofErr w:type="spellEnd"/>
      <w:r w:rsidRPr="00791A49">
        <w:rPr>
          <w:lang w:val="pt-BR"/>
        </w:rPr>
        <w:t xml:space="preserve">, </w:t>
      </w:r>
      <w:proofErr w:type="spellStart"/>
      <w:r w:rsidRPr="00791A49">
        <w:rPr>
          <w:lang w:val="pt-BR"/>
        </w:rPr>
        <w:t>Brookhaven</w:t>
      </w:r>
      <w:proofErr w:type="spellEnd"/>
      <w:r w:rsidRPr="00791A49">
        <w:rPr>
          <w:lang w:val="pt-BR"/>
        </w:rPr>
        <w:t xml:space="preserve"> </w:t>
      </w:r>
      <w:proofErr w:type="spellStart"/>
      <w:r w:rsidRPr="00791A49">
        <w:rPr>
          <w:lang w:val="pt-BR"/>
        </w:rPr>
        <w:t>National</w:t>
      </w:r>
      <w:proofErr w:type="spellEnd"/>
      <w:r w:rsidRPr="00791A49">
        <w:rPr>
          <w:lang w:val="pt-BR"/>
        </w:rPr>
        <w:t xml:space="preserve"> </w:t>
      </w:r>
      <w:proofErr w:type="spellStart"/>
      <w:r w:rsidRPr="00791A49">
        <w:rPr>
          <w:lang w:val="pt-BR"/>
        </w:rPr>
        <w:t>Laboratory</w:t>
      </w:r>
      <w:proofErr w:type="spellEnd"/>
      <w:r w:rsidRPr="00791A49">
        <w:rPr>
          <w:lang w:val="pt-BR"/>
        </w:rPr>
        <w:t xml:space="preserve">, </w:t>
      </w:r>
      <w:proofErr w:type="spellStart"/>
      <w:r w:rsidRPr="00791A49">
        <w:rPr>
          <w:lang w:val="pt-BR"/>
        </w:rPr>
        <w:t>Upton</w:t>
      </w:r>
      <w:proofErr w:type="spellEnd"/>
      <w:r w:rsidRPr="00791A49">
        <w:rPr>
          <w:lang w:val="pt-BR"/>
        </w:rPr>
        <w:t>, New York, Estados Unidos da América</w:t>
      </w:r>
    </w:p>
    <w:p w14:paraId="71DC17B9" w14:textId="7694C1D4" w:rsidR="004B1799" w:rsidRPr="003B2F59" w:rsidRDefault="004B1799" w:rsidP="003B2F59">
      <w:pPr>
        <w:rPr>
          <w:rFonts w:cs="Times"/>
          <w:iCs/>
        </w:rPr>
      </w:pPr>
      <w:r w:rsidRPr="003B2F59">
        <w:rPr>
          <w:vertAlign w:val="superscript"/>
          <w:lang w:eastAsia="pt-BR"/>
        </w:rPr>
        <w:t>3</w:t>
      </w:r>
      <w:r w:rsidRPr="003B2F59">
        <w:rPr>
          <w:rFonts w:ascii="Times" w:hAnsi="Times" w:cs="Times"/>
          <w:i/>
          <w:iCs/>
          <w:lang w:eastAsia="pt-BR"/>
        </w:rPr>
        <w:t>PETROBRAS S.A. – CENPES, Rio de Janeiro, 21949-190, Bra</w:t>
      </w:r>
      <w:r w:rsidR="00CC731D" w:rsidRPr="003B2F59">
        <w:rPr>
          <w:rFonts w:ascii="Times" w:hAnsi="Times" w:cs="Times"/>
          <w:i/>
          <w:iCs/>
          <w:lang w:eastAsia="pt-BR"/>
        </w:rPr>
        <w:t>s</w:t>
      </w:r>
      <w:r w:rsidRPr="003B2F59">
        <w:rPr>
          <w:rFonts w:ascii="Times" w:hAnsi="Times" w:cs="Times"/>
          <w:i/>
          <w:iCs/>
          <w:lang w:eastAsia="pt-BR"/>
        </w:rPr>
        <w:t>il</w:t>
      </w:r>
    </w:p>
    <w:p w14:paraId="238E7EC1" w14:textId="15493F54" w:rsidR="00AF0400" w:rsidRPr="00791A49" w:rsidRDefault="00AF0400" w:rsidP="00185F8D">
      <w:pPr>
        <w:pStyle w:val="BCAuthorAddress"/>
        <w:spacing w:after="0"/>
        <w:ind w:right="39"/>
        <w:jc w:val="both"/>
        <w:rPr>
          <w:rFonts w:ascii="Times New Roman" w:hAnsi="Times New Roman"/>
          <w:b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7F30AD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7F30AD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791A49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79AF6AA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CE5C12">
        <w:rPr>
          <w:rFonts w:ascii="Times New Roman" w:hAnsi="Times New Roman"/>
          <w:b w:val="0"/>
          <w:sz w:val="20"/>
          <w:lang w:val="pt-BR"/>
        </w:rPr>
        <w:t>–</w:t>
      </w:r>
      <w:r w:rsidR="003230C3">
        <w:rPr>
          <w:rFonts w:ascii="Times New Roman" w:hAnsi="Times New Roman"/>
          <w:b w:val="0"/>
          <w:sz w:val="20"/>
          <w:lang w:val="pt-BR"/>
        </w:rPr>
        <w:t xml:space="preserve"> </w:t>
      </w:r>
      <w:r w:rsidR="00791A49">
        <w:rPr>
          <w:rFonts w:ascii="Times New Roman" w:hAnsi="Times New Roman"/>
          <w:b w:val="0"/>
          <w:sz w:val="20"/>
          <w:lang w:val="pt-BR"/>
        </w:rPr>
        <w:t>O</w:t>
      </w:r>
      <w:r w:rsidR="00CE5C12">
        <w:rPr>
          <w:rFonts w:ascii="Times New Roman" w:hAnsi="Times New Roman"/>
          <w:b w:val="0"/>
          <w:sz w:val="20"/>
          <w:lang w:val="pt-BR"/>
        </w:rPr>
        <w:t>s e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feitos das variáveis de processo </w:t>
      </w:r>
      <w:r w:rsidR="00D96C61">
        <w:rPr>
          <w:rFonts w:ascii="Times New Roman" w:hAnsi="Times New Roman"/>
          <w:b w:val="0"/>
          <w:sz w:val="20"/>
          <w:lang w:val="pt-BR"/>
        </w:rPr>
        <w:t xml:space="preserve">em 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reações 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>simultânea</w:t>
      </w:r>
      <w:r w:rsidR="00CE5C12">
        <w:rPr>
          <w:rFonts w:ascii="Times New Roman" w:hAnsi="Times New Roman"/>
          <w:b w:val="0"/>
          <w:sz w:val="20"/>
          <w:lang w:val="pt-BR"/>
        </w:rPr>
        <w:t>s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 de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 HDS de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 4,6-dimetildibenzotiofeno (4,6-DMDBT)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 e HDN de quinolina (Q)</w:t>
      </w:r>
      <w:r w:rsidR="00791A49">
        <w:rPr>
          <w:rFonts w:ascii="Times New Roman" w:hAnsi="Times New Roman"/>
          <w:b w:val="0"/>
          <w:sz w:val="20"/>
          <w:lang w:val="pt-BR"/>
        </w:rPr>
        <w:t xml:space="preserve"> foram avaliados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 utilizando 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leitos em série de 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>catalisador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es </w:t>
      </w:r>
      <w:proofErr w:type="spellStart"/>
      <w:r w:rsidR="00CE5C12">
        <w:rPr>
          <w:rFonts w:ascii="Times New Roman" w:hAnsi="Times New Roman"/>
          <w:b w:val="0"/>
          <w:sz w:val="20"/>
          <w:lang w:val="pt-BR"/>
        </w:rPr>
        <w:t>CoMoP</w:t>
      </w:r>
      <w:proofErr w:type="spellEnd"/>
      <w:r w:rsidR="00CE5C12">
        <w:rPr>
          <w:rFonts w:ascii="Times New Roman" w:hAnsi="Times New Roman"/>
          <w:b w:val="0"/>
          <w:sz w:val="20"/>
          <w:lang w:val="pt-BR"/>
        </w:rPr>
        <w:t>/Al</w:t>
      </w:r>
      <w:r w:rsidR="00CE5C12" w:rsidRPr="00CE5C1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E5C12">
        <w:rPr>
          <w:rFonts w:ascii="Times New Roman" w:hAnsi="Times New Roman"/>
          <w:b w:val="0"/>
          <w:sz w:val="20"/>
          <w:lang w:val="pt-BR"/>
        </w:rPr>
        <w:t>O</w:t>
      </w:r>
      <w:r w:rsidR="00CE5C12" w:rsidRPr="00CE5C12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 e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CE5C12" w:rsidRPr="00CE5C12">
        <w:rPr>
          <w:rFonts w:ascii="Times New Roman" w:hAnsi="Times New Roman"/>
          <w:b w:val="0"/>
          <w:sz w:val="20"/>
          <w:lang w:val="pt-BR"/>
        </w:rPr>
        <w:t>NiMoP</w:t>
      </w:r>
      <w:proofErr w:type="spellEnd"/>
      <w:r w:rsidR="00CE5C12" w:rsidRPr="00CE5C12">
        <w:rPr>
          <w:rFonts w:ascii="Times New Roman" w:hAnsi="Times New Roman"/>
          <w:b w:val="0"/>
          <w:sz w:val="20"/>
          <w:lang w:val="pt-BR"/>
        </w:rPr>
        <w:t>/Al</w:t>
      </w:r>
      <w:r w:rsidR="00CE5C12" w:rsidRPr="00CE5C1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>O</w:t>
      </w:r>
      <w:r w:rsidR="00CE5C12" w:rsidRPr="00CE5C12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>. Na avaliação catalítica, foi observado que o 4,6-DMDBT reage majoritariamente via rota hidroge</w:t>
      </w:r>
      <w:r w:rsidR="004B1799">
        <w:rPr>
          <w:rFonts w:ascii="Times New Roman" w:hAnsi="Times New Roman"/>
          <w:b w:val="0"/>
          <w:sz w:val="20"/>
          <w:lang w:val="pt-BR"/>
        </w:rPr>
        <w:t>n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ação prévia, </w:t>
      </w:r>
      <w:r w:rsidR="00CE5C12">
        <w:rPr>
          <w:rFonts w:ascii="Times New Roman" w:hAnsi="Times New Roman"/>
          <w:b w:val="0"/>
          <w:sz w:val="20"/>
          <w:lang w:val="pt-BR"/>
        </w:rPr>
        <w:t>entretanto em menores temperaturas houve um favorecimento da rota de</w:t>
      </w:r>
      <w:r w:rsidR="00CE5C12" w:rsidRPr="00CE5C12">
        <w:rPr>
          <w:rFonts w:ascii="Times New Roman" w:hAnsi="Times New Roman"/>
          <w:b w:val="0"/>
          <w:sz w:val="20"/>
          <w:lang w:val="pt-BR"/>
        </w:rPr>
        <w:t xml:space="preserve"> dessulfurização direta. </w:t>
      </w:r>
      <w:r w:rsidR="00D96C61">
        <w:rPr>
          <w:rFonts w:ascii="Times New Roman" w:hAnsi="Times New Roman"/>
          <w:b w:val="0"/>
          <w:sz w:val="20"/>
          <w:lang w:val="pt-BR"/>
        </w:rPr>
        <w:t>Em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 temperaturas </w:t>
      </w:r>
      <w:r w:rsidR="004B1799">
        <w:rPr>
          <w:rFonts w:ascii="Times New Roman" w:hAnsi="Times New Roman"/>
          <w:b w:val="0"/>
          <w:sz w:val="20"/>
          <w:lang w:val="pt-BR"/>
        </w:rPr>
        <w:t xml:space="preserve">entre 310 e 325 °C </w:t>
      </w:r>
      <w:r w:rsidR="003E31B3">
        <w:rPr>
          <w:rFonts w:ascii="Times New Roman" w:hAnsi="Times New Roman"/>
          <w:b w:val="0"/>
          <w:sz w:val="20"/>
          <w:lang w:val="pt-BR"/>
        </w:rPr>
        <w:t>e maiores tempos de contato</w:t>
      </w:r>
      <w:r w:rsidR="004B1799">
        <w:rPr>
          <w:rFonts w:ascii="Times New Roman" w:hAnsi="Times New Roman"/>
          <w:b w:val="0"/>
          <w:sz w:val="20"/>
          <w:lang w:val="pt-BR"/>
        </w:rPr>
        <w:t xml:space="preserve"> (8 a 14 h</w:t>
      </w:r>
      <w:r w:rsidR="004B1799" w:rsidRPr="003B2F59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4B1799">
        <w:rPr>
          <w:rFonts w:ascii="Times New Roman" w:hAnsi="Times New Roman"/>
          <w:b w:val="0"/>
          <w:sz w:val="20"/>
          <w:lang w:val="pt-BR"/>
        </w:rPr>
        <w:t xml:space="preserve">) 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a configuração </w:t>
      </w:r>
      <w:proofErr w:type="spellStart"/>
      <w:r w:rsidR="00CE5C12">
        <w:rPr>
          <w:rFonts w:ascii="Times New Roman" w:hAnsi="Times New Roman"/>
          <w:b w:val="0"/>
          <w:sz w:val="20"/>
          <w:lang w:val="pt-BR"/>
        </w:rPr>
        <w:t>CoMoP+NiMoP</w:t>
      </w:r>
      <w:proofErr w:type="spellEnd"/>
      <w:r w:rsidR="00CE5C12">
        <w:rPr>
          <w:rFonts w:ascii="Times New Roman" w:hAnsi="Times New Roman"/>
          <w:b w:val="0"/>
          <w:sz w:val="20"/>
          <w:lang w:val="pt-BR"/>
        </w:rPr>
        <w:t xml:space="preserve">, </w:t>
      </w:r>
      <w:r w:rsidR="003E31B3">
        <w:rPr>
          <w:rFonts w:ascii="Times New Roman" w:hAnsi="Times New Roman"/>
          <w:b w:val="0"/>
          <w:sz w:val="20"/>
          <w:lang w:val="pt-BR"/>
        </w:rPr>
        <w:t xml:space="preserve">em que a 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carga de reação entra em contato primeiro com o catalisador </w:t>
      </w:r>
      <w:proofErr w:type="spellStart"/>
      <w:r w:rsidR="00CE5C12">
        <w:rPr>
          <w:rFonts w:ascii="Times New Roman" w:hAnsi="Times New Roman"/>
          <w:b w:val="0"/>
          <w:sz w:val="20"/>
          <w:lang w:val="pt-BR"/>
        </w:rPr>
        <w:t>CoMoP</w:t>
      </w:r>
      <w:proofErr w:type="spellEnd"/>
      <w:r w:rsidR="00CE5C12">
        <w:rPr>
          <w:rFonts w:ascii="Times New Roman" w:hAnsi="Times New Roman"/>
          <w:b w:val="0"/>
          <w:sz w:val="20"/>
          <w:lang w:val="pt-BR"/>
        </w:rPr>
        <w:t>, apresentou maiores atividade</w:t>
      </w:r>
      <w:r w:rsidR="00D96C61">
        <w:rPr>
          <w:rFonts w:ascii="Times New Roman" w:hAnsi="Times New Roman"/>
          <w:b w:val="0"/>
          <w:sz w:val="20"/>
          <w:lang w:val="pt-BR"/>
        </w:rPr>
        <w:t>s</w:t>
      </w:r>
      <w:r w:rsidR="00CE5C12">
        <w:rPr>
          <w:rFonts w:ascii="Times New Roman" w:hAnsi="Times New Roman"/>
          <w:b w:val="0"/>
          <w:sz w:val="20"/>
          <w:lang w:val="pt-BR"/>
        </w:rPr>
        <w:t xml:space="preserve"> de HDS. </w:t>
      </w:r>
      <w:r w:rsidR="004B1799" w:rsidRPr="004B1799">
        <w:rPr>
          <w:rFonts w:ascii="Times New Roman" w:hAnsi="Times New Roman"/>
          <w:b w:val="0"/>
          <w:sz w:val="20"/>
          <w:lang w:val="pt-BR"/>
        </w:rPr>
        <w:t xml:space="preserve">No entanto, a configuração </w:t>
      </w:r>
      <w:proofErr w:type="spellStart"/>
      <w:r w:rsidR="004B1799" w:rsidRPr="004B1799">
        <w:rPr>
          <w:rFonts w:ascii="Times New Roman" w:hAnsi="Times New Roman"/>
          <w:b w:val="0"/>
          <w:sz w:val="20"/>
          <w:lang w:val="pt-BR"/>
        </w:rPr>
        <w:t>NiMoP+CoMoP</w:t>
      </w:r>
      <w:proofErr w:type="spellEnd"/>
      <w:r w:rsidR="004B1799" w:rsidRPr="004B1799">
        <w:rPr>
          <w:rFonts w:ascii="Times New Roman" w:hAnsi="Times New Roman"/>
          <w:b w:val="0"/>
          <w:sz w:val="20"/>
          <w:lang w:val="pt-BR"/>
        </w:rPr>
        <w:t xml:space="preserve"> apresentou maiores conversões de 4,6-DMDBT</w:t>
      </w:r>
      <w:r w:rsidR="00A66537">
        <w:rPr>
          <w:rFonts w:ascii="Times New Roman" w:hAnsi="Times New Roman"/>
          <w:b w:val="0"/>
          <w:sz w:val="20"/>
          <w:lang w:val="pt-BR"/>
        </w:rPr>
        <w:t xml:space="preserve"> </w:t>
      </w:r>
      <w:r w:rsidR="004B1799" w:rsidRPr="004B1799">
        <w:rPr>
          <w:rFonts w:ascii="Times New Roman" w:hAnsi="Times New Roman"/>
          <w:b w:val="0"/>
          <w:sz w:val="20"/>
          <w:lang w:val="pt-BR"/>
        </w:rPr>
        <w:t>a 340 °C</w:t>
      </w:r>
      <w:r w:rsidR="003230C3">
        <w:rPr>
          <w:rFonts w:ascii="Times New Roman" w:hAnsi="Times New Roman"/>
          <w:b w:val="0"/>
          <w:sz w:val="20"/>
          <w:lang w:val="pt-BR"/>
        </w:rPr>
        <w:t xml:space="preserve">. </w:t>
      </w:r>
      <w:r w:rsidR="004B1799" w:rsidRPr="004B1799">
        <w:rPr>
          <w:rFonts w:ascii="Times New Roman" w:hAnsi="Times New Roman"/>
          <w:b w:val="0"/>
          <w:sz w:val="20"/>
          <w:lang w:val="pt-BR"/>
        </w:rPr>
        <w:t>Assim, em maiores temperaturas, a presença do catalisador com níquel no primeiro leito favorece a remoção dos compostos nitrogenados, diminuindo a inibição no segundo leito.</w:t>
      </w:r>
    </w:p>
    <w:p w14:paraId="09B41B70" w14:textId="5381FBF3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E22045">
        <w:rPr>
          <w:rFonts w:ascii="Times New Roman" w:hAnsi="Times New Roman"/>
          <w:b w:val="0"/>
          <w:i/>
          <w:sz w:val="20"/>
          <w:lang w:val="pt-BR"/>
        </w:rPr>
        <w:t>h</w:t>
      </w:r>
      <w:r w:rsidR="00CE5C12">
        <w:rPr>
          <w:rFonts w:ascii="Times New Roman" w:hAnsi="Times New Roman"/>
          <w:b w:val="0"/>
          <w:i/>
          <w:sz w:val="20"/>
          <w:lang w:val="pt-BR"/>
        </w:rPr>
        <w:t>idrodessulfurização</w:t>
      </w:r>
      <w:r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7E1A97">
        <w:rPr>
          <w:rFonts w:ascii="Times New Roman" w:hAnsi="Times New Roman"/>
          <w:b w:val="0"/>
          <w:i/>
          <w:sz w:val="20"/>
          <w:lang w:val="pt-BR"/>
        </w:rPr>
        <w:t>hidrodesnitrogenação, 4,6-dimetildibenzotiofeno, quinolina</w:t>
      </w:r>
      <w:r w:rsidR="007F0D22">
        <w:rPr>
          <w:rFonts w:ascii="Times New Roman" w:hAnsi="Times New Roman"/>
          <w:b w:val="0"/>
          <w:i/>
          <w:sz w:val="20"/>
          <w:lang w:val="pt-BR"/>
        </w:rPr>
        <w:t>, leitos em série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4B3CFEAF" w14:textId="08E885CB" w:rsidR="00E22045" w:rsidRDefault="00EA4E1B" w:rsidP="00813F85">
      <w:pPr>
        <w:pStyle w:val="BDAbstract"/>
        <w:spacing w:after="0" w:line="240" w:lineRule="auto"/>
        <w:rPr>
          <w:rFonts w:ascii="Times New Roman" w:hAnsi="Times New Roman"/>
          <w:b w:val="0"/>
          <w:sz w:val="20"/>
        </w:rPr>
      </w:pPr>
      <w:r w:rsidRPr="007E1A97">
        <w:rPr>
          <w:rFonts w:ascii="Times New Roman" w:hAnsi="Times New Roman"/>
          <w:b w:val="0"/>
          <w:sz w:val="20"/>
        </w:rPr>
        <w:t xml:space="preserve">ABSTRACT - </w:t>
      </w:r>
      <w:r w:rsidR="00E22045" w:rsidRPr="00E22045">
        <w:rPr>
          <w:rFonts w:ascii="Times New Roman" w:hAnsi="Times New Roman"/>
          <w:b w:val="0"/>
          <w:sz w:val="20"/>
        </w:rPr>
        <w:t xml:space="preserve">The effects of process variables on the simultaneous reactions of 4,6-dimethyldibenzothiophene HDS (4,6-DMDBT) and quinoline HDN (Q) were evaluated using serial beds of </w:t>
      </w:r>
      <w:proofErr w:type="spellStart"/>
      <w:r w:rsidR="00E22045" w:rsidRPr="00E22045">
        <w:rPr>
          <w:rFonts w:ascii="Times New Roman" w:hAnsi="Times New Roman"/>
          <w:b w:val="0"/>
          <w:sz w:val="20"/>
        </w:rPr>
        <w:t>CoMoP</w:t>
      </w:r>
      <w:proofErr w:type="spellEnd"/>
      <w:r w:rsidR="00E22045" w:rsidRPr="00E22045">
        <w:rPr>
          <w:rFonts w:ascii="Times New Roman" w:hAnsi="Times New Roman"/>
          <w:b w:val="0"/>
          <w:sz w:val="20"/>
        </w:rPr>
        <w:t>/Al</w:t>
      </w:r>
      <w:r w:rsidR="00E22045" w:rsidRPr="003B2F59">
        <w:rPr>
          <w:rFonts w:ascii="Times New Roman" w:hAnsi="Times New Roman"/>
          <w:b w:val="0"/>
          <w:sz w:val="20"/>
          <w:vertAlign w:val="subscript"/>
        </w:rPr>
        <w:t>2</w:t>
      </w:r>
      <w:r w:rsidR="00E22045" w:rsidRPr="00E22045">
        <w:rPr>
          <w:rFonts w:ascii="Times New Roman" w:hAnsi="Times New Roman"/>
          <w:b w:val="0"/>
          <w:sz w:val="20"/>
        </w:rPr>
        <w:t>O</w:t>
      </w:r>
      <w:r w:rsidR="00E22045" w:rsidRPr="003B2F59">
        <w:rPr>
          <w:rFonts w:ascii="Times New Roman" w:hAnsi="Times New Roman"/>
          <w:b w:val="0"/>
          <w:sz w:val="20"/>
          <w:vertAlign w:val="subscript"/>
        </w:rPr>
        <w:t>3</w:t>
      </w:r>
      <w:r w:rsidR="00E22045" w:rsidRPr="00E22045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E22045" w:rsidRPr="00E22045">
        <w:rPr>
          <w:rFonts w:ascii="Times New Roman" w:hAnsi="Times New Roman"/>
          <w:b w:val="0"/>
          <w:sz w:val="20"/>
        </w:rPr>
        <w:t>NiMoP</w:t>
      </w:r>
      <w:proofErr w:type="spellEnd"/>
      <w:r w:rsidR="00E22045" w:rsidRPr="00E22045">
        <w:rPr>
          <w:rFonts w:ascii="Times New Roman" w:hAnsi="Times New Roman"/>
          <w:b w:val="0"/>
          <w:sz w:val="20"/>
        </w:rPr>
        <w:t>/Al</w:t>
      </w:r>
      <w:r w:rsidR="00E22045" w:rsidRPr="003B2F59">
        <w:rPr>
          <w:rFonts w:ascii="Times New Roman" w:hAnsi="Times New Roman"/>
          <w:b w:val="0"/>
          <w:sz w:val="20"/>
          <w:vertAlign w:val="subscript"/>
        </w:rPr>
        <w:t>2</w:t>
      </w:r>
      <w:r w:rsidR="00E22045" w:rsidRPr="00E22045">
        <w:rPr>
          <w:rFonts w:ascii="Times New Roman" w:hAnsi="Times New Roman"/>
          <w:b w:val="0"/>
          <w:sz w:val="20"/>
        </w:rPr>
        <w:t>O</w:t>
      </w:r>
      <w:r w:rsidR="00E22045" w:rsidRPr="003B2F59">
        <w:rPr>
          <w:rFonts w:ascii="Times New Roman" w:hAnsi="Times New Roman"/>
          <w:b w:val="0"/>
          <w:sz w:val="20"/>
          <w:vertAlign w:val="subscript"/>
        </w:rPr>
        <w:t>3</w:t>
      </w:r>
      <w:r w:rsidR="00E22045" w:rsidRPr="00E22045">
        <w:rPr>
          <w:rFonts w:ascii="Times New Roman" w:hAnsi="Times New Roman"/>
          <w:b w:val="0"/>
          <w:sz w:val="20"/>
        </w:rPr>
        <w:t xml:space="preserve"> catalysts. </w:t>
      </w:r>
      <w:r w:rsidR="00D96C61">
        <w:rPr>
          <w:rFonts w:ascii="Times New Roman" w:hAnsi="Times New Roman"/>
          <w:b w:val="0"/>
          <w:sz w:val="20"/>
        </w:rPr>
        <w:t>It</w:t>
      </w:r>
      <w:r w:rsidR="00E22045" w:rsidRPr="00E22045">
        <w:rPr>
          <w:rFonts w:ascii="Times New Roman" w:hAnsi="Times New Roman"/>
          <w:b w:val="0"/>
          <w:sz w:val="20"/>
        </w:rPr>
        <w:t xml:space="preserve"> was observed that 4,6-DMDBT reacts mainly via the previous hydrogenation route. However, at lower temperatures, the direct desulphurization route was </w:t>
      </w:r>
      <w:r w:rsidR="00D96C61" w:rsidRPr="00E22045">
        <w:rPr>
          <w:rFonts w:ascii="Times New Roman" w:hAnsi="Times New Roman"/>
          <w:b w:val="0"/>
          <w:sz w:val="20"/>
        </w:rPr>
        <w:t>favored</w:t>
      </w:r>
      <w:r w:rsidR="00E22045" w:rsidRPr="00E22045">
        <w:rPr>
          <w:rFonts w:ascii="Times New Roman" w:hAnsi="Times New Roman"/>
          <w:b w:val="0"/>
          <w:sz w:val="20"/>
        </w:rPr>
        <w:t xml:space="preserve">. </w:t>
      </w:r>
      <w:r w:rsidR="00D96C61">
        <w:rPr>
          <w:rFonts w:ascii="Times New Roman" w:hAnsi="Times New Roman"/>
          <w:b w:val="0"/>
          <w:sz w:val="20"/>
        </w:rPr>
        <w:t>At</w:t>
      </w:r>
      <w:r w:rsidR="00E22045" w:rsidRPr="00E22045">
        <w:rPr>
          <w:rFonts w:ascii="Times New Roman" w:hAnsi="Times New Roman"/>
          <w:b w:val="0"/>
          <w:sz w:val="20"/>
        </w:rPr>
        <w:t xml:space="preserve"> lower temperatures </w:t>
      </w:r>
      <w:r w:rsidR="00976F74">
        <w:rPr>
          <w:rFonts w:ascii="Times New Roman" w:hAnsi="Times New Roman"/>
          <w:b w:val="0"/>
          <w:sz w:val="20"/>
        </w:rPr>
        <w:t xml:space="preserve">(310 and 325 °C) </w:t>
      </w:r>
      <w:r w:rsidR="00E22045" w:rsidRPr="00E22045">
        <w:rPr>
          <w:rFonts w:ascii="Times New Roman" w:hAnsi="Times New Roman"/>
          <w:b w:val="0"/>
          <w:sz w:val="20"/>
        </w:rPr>
        <w:t>and longer contact times</w:t>
      </w:r>
      <w:r w:rsidR="00976F74">
        <w:rPr>
          <w:rFonts w:ascii="Times New Roman" w:hAnsi="Times New Roman"/>
          <w:b w:val="0"/>
          <w:sz w:val="20"/>
        </w:rPr>
        <w:t xml:space="preserve"> (8-14 h</w:t>
      </w:r>
      <w:r w:rsidR="00976F74" w:rsidRPr="003B2F59">
        <w:rPr>
          <w:rFonts w:ascii="Times New Roman" w:hAnsi="Times New Roman"/>
          <w:b w:val="0"/>
          <w:sz w:val="20"/>
          <w:vertAlign w:val="superscript"/>
        </w:rPr>
        <w:t>-1</w:t>
      </w:r>
      <w:r w:rsidR="00976F74">
        <w:rPr>
          <w:rFonts w:ascii="Times New Roman" w:hAnsi="Times New Roman"/>
          <w:b w:val="0"/>
          <w:sz w:val="20"/>
        </w:rPr>
        <w:t>)</w:t>
      </w:r>
      <w:r w:rsidR="00E22045" w:rsidRPr="00E22045">
        <w:rPr>
          <w:rFonts w:ascii="Times New Roman" w:hAnsi="Times New Roman"/>
          <w:b w:val="0"/>
          <w:sz w:val="20"/>
        </w:rPr>
        <w:t xml:space="preserve">, the </w:t>
      </w:r>
      <w:proofErr w:type="spellStart"/>
      <w:r w:rsidR="00E22045" w:rsidRPr="00E22045">
        <w:rPr>
          <w:rFonts w:ascii="Times New Roman" w:hAnsi="Times New Roman"/>
          <w:b w:val="0"/>
          <w:sz w:val="20"/>
        </w:rPr>
        <w:t>CoMoP+NiMoP</w:t>
      </w:r>
      <w:proofErr w:type="spellEnd"/>
      <w:r w:rsidR="00E22045" w:rsidRPr="00E22045">
        <w:rPr>
          <w:rFonts w:ascii="Times New Roman" w:hAnsi="Times New Roman"/>
          <w:b w:val="0"/>
          <w:sz w:val="20"/>
        </w:rPr>
        <w:t xml:space="preserve"> configuration, in which the reaction </w:t>
      </w:r>
      <w:r w:rsidR="00D96C61">
        <w:rPr>
          <w:rFonts w:ascii="Times New Roman" w:hAnsi="Times New Roman"/>
          <w:b w:val="0"/>
          <w:sz w:val="20"/>
        </w:rPr>
        <w:t>feed</w:t>
      </w:r>
      <w:r w:rsidR="00D96C61" w:rsidRPr="00E22045">
        <w:rPr>
          <w:rFonts w:ascii="Times New Roman" w:hAnsi="Times New Roman"/>
          <w:b w:val="0"/>
          <w:sz w:val="20"/>
        </w:rPr>
        <w:t xml:space="preserve"> </w:t>
      </w:r>
      <w:r w:rsidR="00E22045" w:rsidRPr="00E22045">
        <w:rPr>
          <w:rFonts w:ascii="Times New Roman" w:hAnsi="Times New Roman"/>
          <w:b w:val="0"/>
          <w:sz w:val="20"/>
        </w:rPr>
        <w:t xml:space="preserve">first </w:t>
      </w:r>
      <w:proofErr w:type="gramStart"/>
      <w:r w:rsidR="00E22045" w:rsidRPr="00E22045">
        <w:rPr>
          <w:rFonts w:ascii="Times New Roman" w:hAnsi="Times New Roman"/>
          <w:b w:val="0"/>
          <w:sz w:val="20"/>
        </w:rPr>
        <w:t>comes into contact with</w:t>
      </w:r>
      <w:proofErr w:type="gramEnd"/>
      <w:r w:rsidR="00E22045" w:rsidRPr="00E22045">
        <w:rPr>
          <w:rFonts w:ascii="Times New Roman" w:hAnsi="Times New Roman"/>
          <w:b w:val="0"/>
          <w:sz w:val="20"/>
        </w:rPr>
        <w:t xml:space="preserve"> the </w:t>
      </w:r>
      <w:proofErr w:type="spellStart"/>
      <w:r w:rsidR="00E22045" w:rsidRPr="00E22045">
        <w:rPr>
          <w:rFonts w:ascii="Times New Roman" w:hAnsi="Times New Roman"/>
          <w:b w:val="0"/>
          <w:sz w:val="20"/>
        </w:rPr>
        <w:t>CoMoP</w:t>
      </w:r>
      <w:proofErr w:type="spellEnd"/>
      <w:r w:rsidR="00E22045" w:rsidRPr="00E22045">
        <w:rPr>
          <w:rFonts w:ascii="Times New Roman" w:hAnsi="Times New Roman"/>
          <w:b w:val="0"/>
          <w:sz w:val="20"/>
        </w:rPr>
        <w:t xml:space="preserve"> catalyst, showed higher HDS activity. For the evaluation of </w:t>
      </w:r>
      <w:r w:rsidR="00D96C61">
        <w:rPr>
          <w:rFonts w:ascii="Times New Roman" w:hAnsi="Times New Roman"/>
          <w:b w:val="0"/>
          <w:sz w:val="20"/>
        </w:rPr>
        <w:t>spatial velocity,</w:t>
      </w:r>
      <w:r w:rsidR="00E22045" w:rsidRPr="00E22045">
        <w:rPr>
          <w:rFonts w:ascii="Times New Roman" w:hAnsi="Times New Roman"/>
          <w:b w:val="0"/>
          <w:sz w:val="20"/>
        </w:rPr>
        <w:t xml:space="preserve"> performed at a temperature of 340 °C, the </w:t>
      </w:r>
      <w:proofErr w:type="spellStart"/>
      <w:r w:rsidR="00E22045" w:rsidRPr="00E22045">
        <w:rPr>
          <w:rFonts w:ascii="Times New Roman" w:hAnsi="Times New Roman"/>
          <w:b w:val="0"/>
          <w:sz w:val="20"/>
        </w:rPr>
        <w:t>NiMoP+CoMoP</w:t>
      </w:r>
      <w:proofErr w:type="spellEnd"/>
      <w:r w:rsidR="00E22045" w:rsidRPr="00E22045">
        <w:rPr>
          <w:rFonts w:ascii="Times New Roman" w:hAnsi="Times New Roman"/>
          <w:b w:val="0"/>
          <w:sz w:val="20"/>
        </w:rPr>
        <w:t xml:space="preserve"> configuration showed the highest conversions of 4,6-DMDBT. Thus, at higher temperatures, the presence of the catalyst with nickel in the first bed favors the removal of nitrogenous compounds, decreasing inhibition in the second bed.</w:t>
      </w:r>
    </w:p>
    <w:p w14:paraId="48D9B0C4" w14:textId="4826BF0D" w:rsidR="00EA4E1B" w:rsidRPr="00E22045" w:rsidRDefault="00EA4E1B" w:rsidP="00E22045">
      <w:pPr>
        <w:pStyle w:val="BDAbstract"/>
        <w:spacing w:before="0" w:after="0" w:line="240" w:lineRule="auto"/>
        <w:sectPr w:rsidR="00EA4E1B" w:rsidRPr="00E22045" w:rsidSect="00EA4E1B">
          <w:headerReference w:type="default" r:id="rId10"/>
          <w:footerReference w:type="default" r:id="rId11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E22045">
        <w:rPr>
          <w:rFonts w:ascii="Times New Roman" w:hAnsi="Times New Roman"/>
          <w:b w:val="0"/>
          <w:i/>
          <w:sz w:val="20"/>
        </w:rPr>
        <w:t xml:space="preserve">Keywords: </w:t>
      </w:r>
      <w:r w:rsidR="00E22045" w:rsidRPr="00E22045">
        <w:rPr>
          <w:rFonts w:ascii="Times New Roman" w:hAnsi="Times New Roman"/>
          <w:b w:val="0"/>
          <w:i/>
          <w:sz w:val="20"/>
        </w:rPr>
        <w:t xml:space="preserve">hydrodesulfurization, </w:t>
      </w:r>
      <w:proofErr w:type="spellStart"/>
      <w:r w:rsidR="00E22045" w:rsidRPr="00E22045">
        <w:rPr>
          <w:rFonts w:ascii="Times New Roman" w:hAnsi="Times New Roman"/>
          <w:b w:val="0"/>
          <w:i/>
          <w:sz w:val="20"/>
        </w:rPr>
        <w:t>hydrodenitrogenation</w:t>
      </w:r>
      <w:proofErr w:type="spellEnd"/>
      <w:r w:rsidR="00E22045" w:rsidRPr="00E22045">
        <w:rPr>
          <w:rFonts w:ascii="Times New Roman" w:hAnsi="Times New Roman"/>
          <w:b w:val="0"/>
          <w:i/>
          <w:sz w:val="20"/>
        </w:rPr>
        <w:t>,</w:t>
      </w:r>
      <w:r w:rsidR="00E22045">
        <w:rPr>
          <w:rFonts w:ascii="Times New Roman" w:hAnsi="Times New Roman"/>
          <w:b w:val="0"/>
          <w:i/>
          <w:sz w:val="20"/>
        </w:rPr>
        <w:t xml:space="preserve"> </w:t>
      </w:r>
      <w:bookmarkEnd w:id="1"/>
      <w:r w:rsidR="00E22045" w:rsidRPr="00E22045">
        <w:rPr>
          <w:rFonts w:ascii="Times New Roman" w:hAnsi="Times New Roman"/>
          <w:b w:val="0"/>
          <w:i/>
          <w:sz w:val="20"/>
        </w:rPr>
        <w:t>4,6-dimethyldibenzothiophene, quinolin</w:t>
      </w:r>
      <w:r w:rsidR="00E22045">
        <w:rPr>
          <w:rFonts w:ascii="Times New Roman" w:hAnsi="Times New Roman"/>
          <w:b w:val="0"/>
          <w:i/>
          <w:sz w:val="20"/>
        </w:rPr>
        <w:t>e</w:t>
      </w:r>
      <w:r w:rsidR="007F0D22">
        <w:rPr>
          <w:rFonts w:ascii="Times New Roman" w:hAnsi="Times New Roman"/>
          <w:b w:val="0"/>
          <w:i/>
          <w:sz w:val="20"/>
        </w:rPr>
        <w:t>, stacked-bed</w:t>
      </w:r>
      <w:r w:rsidR="00E22045" w:rsidRPr="00E22045">
        <w:rPr>
          <w:rFonts w:ascii="Times New Roman" w:hAnsi="Times New Roman"/>
          <w:b w:val="0"/>
          <w:i/>
          <w:sz w:val="20"/>
        </w:rPr>
        <w:t>.</w:t>
      </w: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829577E" w14:textId="44D95685" w:rsidR="00EA4E1B" w:rsidRPr="001F25B2" w:rsidRDefault="00502C85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cs="Arial"/>
          <w:szCs w:val="24"/>
          <w:lang w:val="pt-BR"/>
        </w:rPr>
        <w:t>Segundo o último Boletim Energético Nacional (</w:t>
      </w:r>
      <w:r w:rsidR="00D835D3">
        <w:rPr>
          <w:rFonts w:cs="Arial"/>
          <w:szCs w:val="24"/>
          <w:lang w:val="pt-BR"/>
        </w:rPr>
        <w:t>1</w:t>
      </w:r>
      <w:r>
        <w:rPr>
          <w:rFonts w:cs="Arial"/>
          <w:szCs w:val="24"/>
          <w:lang w:val="pt-BR"/>
        </w:rPr>
        <w:t>), a</w:t>
      </w:r>
      <w:r w:rsidR="00F36B95" w:rsidRPr="00F36B95">
        <w:rPr>
          <w:rFonts w:cs="Arial"/>
          <w:szCs w:val="24"/>
          <w:lang w:val="pt-BR"/>
        </w:rPr>
        <w:t>pesar do contínuo crescimento da utilização de fontes renováveis na matriz energética do Brasil, em 2021, o percentual de consumo de energia proveniente de fontes não renováveis foi de 55,3 %</w:t>
      </w:r>
      <w:r w:rsidR="00F36B95">
        <w:rPr>
          <w:rFonts w:cs="Arial"/>
          <w:szCs w:val="24"/>
          <w:lang w:val="pt-BR"/>
        </w:rPr>
        <w:t xml:space="preserve">. </w:t>
      </w:r>
      <w:r w:rsidR="00F36B95" w:rsidRPr="00F36B95">
        <w:rPr>
          <w:rFonts w:cs="Arial"/>
          <w:szCs w:val="24"/>
          <w:lang w:val="pt-BR"/>
        </w:rPr>
        <w:t>O uso majoritário de combustíveis fósseis no país se justifica devido à predominância do transporte rodoviário da matriz de transportes brasileira.</w:t>
      </w:r>
      <w:r w:rsidR="00F36B95">
        <w:rPr>
          <w:rFonts w:cs="Arial"/>
          <w:szCs w:val="24"/>
          <w:lang w:val="pt-BR"/>
        </w:rPr>
        <w:t xml:space="preserve"> O </w:t>
      </w:r>
      <w:r w:rsidR="00F36B95" w:rsidRPr="00F36B95">
        <w:rPr>
          <w:rFonts w:cs="Arial"/>
          <w:szCs w:val="24"/>
          <w:lang w:val="pt-BR"/>
        </w:rPr>
        <w:t>diesel</w:t>
      </w:r>
      <w:r w:rsidR="00F36B95">
        <w:rPr>
          <w:rFonts w:cs="Arial"/>
          <w:szCs w:val="24"/>
          <w:lang w:val="pt-BR"/>
        </w:rPr>
        <w:t>, por sua vez,</w:t>
      </w:r>
      <w:r w:rsidR="00F36B95" w:rsidRPr="00F36B95">
        <w:rPr>
          <w:rFonts w:cs="Arial"/>
          <w:szCs w:val="24"/>
          <w:lang w:val="pt-BR"/>
        </w:rPr>
        <w:t xml:space="preserve"> </w:t>
      </w:r>
      <w:r w:rsidR="00F36B95">
        <w:rPr>
          <w:rFonts w:cs="Arial"/>
          <w:szCs w:val="24"/>
          <w:lang w:val="pt-BR"/>
        </w:rPr>
        <w:t>foi</w:t>
      </w:r>
      <w:r w:rsidR="00F36B95" w:rsidRPr="00F36B95">
        <w:rPr>
          <w:rFonts w:cs="Arial"/>
          <w:szCs w:val="24"/>
          <w:lang w:val="pt-BR"/>
        </w:rPr>
        <w:t xml:space="preserve"> responsável por 45,1 % de todo consumo de energia </w:t>
      </w:r>
      <w:r w:rsidR="00F36B95">
        <w:rPr>
          <w:rFonts w:cs="Arial"/>
          <w:szCs w:val="24"/>
          <w:lang w:val="pt-BR"/>
        </w:rPr>
        <w:t>no setor de</w:t>
      </w:r>
      <w:r w:rsidR="00F36B95" w:rsidRPr="00F36B95">
        <w:rPr>
          <w:rFonts w:cs="Arial"/>
          <w:szCs w:val="24"/>
          <w:lang w:val="pt-BR"/>
        </w:rPr>
        <w:t xml:space="preserve"> transportes</w:t>
      </w:r>
      <w:r w:rsidR="00F36B95">
        <w:rPr>
          <w:rFonts w:cs="Arial"/>
          <w:szCs w:val="24"/>
          <w:lang w:val="pt-BR"/>
        </w:rPr>
        <w:t>. Sendo utilizado em mot</w:t>
      </w:r>
      <w:r w:rsidR="00F36B95" w:rsidRPr="00F36B95">
        <w:rPr>
          <w:rFonts w:cs="Arial"/>
          <w:szCs w:val="24"/>
          <w:lang w:val="pt-BR"/>
        </w:rPr>
        <w:t xml:space="preserve">ores de combustão interna e ignição por compressão utilizados em aplicações como: automóveis, ônibus, caminhões, pequenas embarcações marítimas, máquinas de grande porte, locomotivas, navios e aplicações estacionárias (geradores elétricos, por exemplo). </w:t>
      </w:r>
    </w:p>
    <w:p w14:paraId="5AE042F3" w14:textId="059A702C" w:rsidR="00F36B95" w:rsidRDefault="002521E1" w:rsidP="00EA4E1B">
      <w:pPr>
        <w:pStyle w:val="TAMainText"/>
        <w:rPr>
          <w:rFonts w:ascii="Times New Roman" w:hAnsi="Times New Roman"/>
          <w:lang w:val="pt-BR"/>
        </w:rPr>
      </w:pPr>
      <w:r w:rsidRPr="002521E1">
        <w:rPr>
          <w:rFonts w:ascii="Times New Roman" w:hAnsi="Times New Roman"/>
          <w:lang w:val="pt-BR"/>
        </w:rPr>
        <w:t>O óleo diesel é</w:t>
      </w:r>
      <w:r w:rsidR="0009324B">
        <w:rPr>
          <w:rFonts w:ascii="Times New Roman" w:hAnsi="Times New Roman"/>
          <w:lang w:val="pt-BR"/>
        </w:rPr>
        <w:t xml:space="preserve"> um</w:t>
      </w:r>
      <w:r w:rsidRPr="002521E1">
        <w:rPr>
          <w:rFonts w:ascii="Times New Roman" w:hAnsi="Times New Roman"/>
          <w:lang w:val="pt-BR"/>
        </w:rPr>
        <w:t xml:space="preserve"> </w:t>
      </w:r>
      <w:r w:rsidR="0009324B" w:rsidRPr="0009324B">
        <w:rPr>
          <w:rFonts w:ascii="Times New Roman" w:hAnsi="Times New Roman"/>
          <w:lang w:val="pt-BR"/>
        </w:rPr>
        <w:t>combustível derivado de petróleo</w:t>
      </w:r>
      <w:r w:rsidR="0009324B">
        <w:rPr>
          <w:rFonts w:ascii="Times New Roman" w:hAnsi="Times New Roman"/>
          <w:lang w:val="pt-BR"/>
        </w:rPr>
        <w:t xml:space="preserve"> </w:t>
      </w:r>
      <w:r w:rsidR="0009324B" w:rsidRPr="0009324B">
        <w:rPr>
          <w:rFonts w:ascii="Times New Roman" w:hAnsi="Times New Roman"/>
          <w:lang w:val="pt-BR"/>
        </w:rPr>
        <w:t>composto majoritariamente por hidrocarbonetos com cadeias de 8 a 16 carbonos</w:t>
      </w:r>
      <w:r w:rsidR="0009324B">
        <w:rPr>
          <w:rFonts w:ascii="Times New Roman" w:hAnsi="Times New Roman"/>
          <w:lang w:val="pt-BR"/>
        </w:rPr>
        <w:t xml:space="preserve"> podendo conter</w:t>
      </w:r>
      <w:r w:rsidRPr="002521E1">
        <w:rPr>
          <w:rFonts w:ascii="Times New Roman" w:hAnsi="Times New Roman"/>
          <w:lang w:val="pt-BR"/>
        </w:rPr>
        <w:t>, em baixas concentrações, compostos contendo nitrogênio, enxofre e oxigênio.</w:t>
      </w:r>
      <w:r>
        <w:rPr>
          <w:rFonts w:ascii="Times New Roman" w:hAnsi="Times New Roman"/>
          <w:lang w:val="pt-BR"/>
        </w:rPr>
        <w:t xml:space="preserve"> </w:t>
      </w:r>
      <w:r w:rsidR="00F36B95" w:rsidRPr="00F36B95">
        <w:rPr>
          <w:rFonts w:ascii="Times New Roman" w:hAnsi="Times New Roman"/>
          <w:lang w:val="pt-BR"/>
        </w:rPr>
        <w:t>O enxofre presente no combustível diesel é uma grande fonte de poluição do ar. Durante a combustão do diesel são emitidos compostos nocivos como os óxidos de enxofre (SO</w:t>
      </w:r>
      <w:r w:rsidR="0009324B" w:rsidRPr="0009324B">
        <w:rPr>
          <w:rFonts w:ascii="Times New Roman" w:hAnsi="Times New Roman"/>
          <w:vertAlign w:val="subscript"/>
          <w:lang w:val="pt-BR"/>
        </w:rPr>
        <w:t>X</w:t>
      </w:r>
      <w:r w:rsidR="00F36B95" w:rsidRPr="00F36B95">
        <w:rPr>
          <w:rFonts w:ascii="Times New Roman" w:hAnsi="Times New Roman"/>
          <w:lang w:val="pt-BR"/>
        </w:rPr>
        <w:t>) e nitrogênio (</w:t>
      </w:r>
      <w:r w:rsidR="00D835D3">
        <w:rPr>
          <w:rFonts w:ascii="Times New Roman" w:hAnsi="Times New Roman"/>
          <w:lang w:val="pt-BR"/>
        </w:rPr>
        <w:t>NO</w:t>
      </w:r>
      <w:r w:rsidR="00D835D3" w:rsidRPr="0009324B">
        <w:rPr>
          <w:rFonts w:ascii="Times New Roman" w:hAnsi="Times New Roman"/>
          <w:vertAlign w:val="subscript"/>
          <w:lang w:val="pt-BR"/>
        </w:rPr>
        <w:t>X</w:t>
      </w:r>
      <w:r w:rsidR="00F36B95" w:rsidRPr="00F36B95">
        <w:rPr>
          <w:rFonts w:ascii="Times New Roman" w:hAnsi="Times New Roman"/>
          <w:lang w:val="pt-BR"/>
        </w:rPr>
        <w:t>) e material particulado. Em particular o SO</w:t>
      </w:r>
      <w:r w:rsidR="00F36B95" w:rsidRPr="00F36B95">
        <w:rPr>
          <w:rFonts w:ascii="Times New Roman" w:hAnsi="Times New Roman"/>
          <w:vertAlign w:val="subscript"/>
          <w:lang w:val="pt-BR"/>
        </w:rPr>
        <w:t>3</w:t>
      </w:r>
      <w:r w:rsidR="00F36B95" w:rsidRPr="00F36B95">
        <w:rPr>
          <w:rFonts w:ascii="Times New Roman" w:hAnsi="Times New Roman"/>
          <w:lang w:val="pt-BR"/>
        </w:rPr>
        <w:t xml:space="preserve"> reage com vapor d’água para formar ácido sulfúrico (H</w:t>
      </w:r>
      <w:r w:rsidR="00F36B95" w:rsidRPr="00F36B95">
        <w:rPr>
          <w:rFonts w:ascii="Times New Roman" w:hAnsi="Times New Roman"/>
          <w:vertAlign w:val="subscript"/>
          <w:lang w:val="pt-BR"/>
        </w:rPr>
        <w:t>2</w:t>
      </w:r>
      <w:r w:rsidR="00F36B95" w:rsidRPr="00F36B95">
        <w:rPr>
          <w:rFonts w:ascii="Times New Roman" w:hAnsi="Times New Roman"/>
          <w:lang w:val="pt-BR"/>
        </w:rPr>
        <w:t>SO</w:t>
      </w:r>
      <w:r w:rsidR="00F36B95" w:rsidRPr="00F36B95">
        <w:rPr>
          <w:rFonts w:ascii="Times New Roman" w:hAnsi="Times New Roman"/>
          <w:vertAlign w:val="subscript"/>
          <w:lang w:val="pt-BR"/>
        </w:rPr>
        <w:t>4</w:t>
      </w:r>
      <w:r w:rsidR="00F36B95" w:rsidRPr="00F36B95">
        <w:rPr>
          <w:rFonts w:ascii="Times New Roman" w:hAnsi="Times New Roman"/>
          <w:lang w:val="pt-BR"/>
        </w:rPr>
        <w:t>), que é um dos responsáveis por provocar doenças respiratórias e pela formação de chuvas ácidas. Além de serem associados a problemas de saúde e ambientais, es</w:t>
      </w:r>
      <w:r w:rsidR="00F92E46">
        <w:rPr>
          <w:rFonts w:ascii="Times New Roman" w:hAnsi="Times New Roman"/>
          <w:lang w:val="pt-BR"/>
        </w:rPr>
        <w:t>s</w:t>
      </w:r>
      <w:r w:rsidR="00F36B95" w:rsidRPr="00F36B95">
        <w:rPr>
          <w:rFonts w:ascii="Times New Roman" w:hAnsi="Times New Roman"/>
          <w:lang w:val="pt-BR"/>
        </w:rPr>
        <w:t>es contaminantes podem prejudicar o processo de refino. Podem ser citados problemas como a corrosão de tubulações, bombas e equipamentos. Além de provocar a desativação dos catalisadores de reforma (</w:t>
      </w:r>
      <w:r w:rsidR="00D835D3">
        <w:rPr>
          <w:rFonts w:ascii="Times New Roman" w:hAnsi="Times New Roman"/>
          <w:lang w:val="pt-BR"/>
        </w:rPr>
        <w:t>2</w:t>
      </w:r>
      <w:r w:rsidR="00F36B95" w:rsidRPr="00F36B95">
        <w:rPr>
          <w:rFonts w:ascii="Times New Roman" w:hAnsi="Times New Roman"/>
          <w:lang w:val="pt-BR"/>
        </w:rPr>
        <w:t xml:space="preserve">). </w:t>
      </w:r>
    </w:p>
    <w:p w14:paraId="02B57214" w14:textId="09D56A9F" w:rsidR="00F36B95" w:rsidRPr="00F36B95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lastRenderedPageBreak/>
        <w:t xml:space="preserve">As legislações ambientais cada vez mais restritivas em relação às emissões </w:t>
      </w:r>
      <w:r>
        <w:rPr>
          <w:rFonts w:ascii="Times New Roman" w:hAnsi="Times New Roman"/>
          <w:lang w:val="pt-BR"/>
        </w:rPr>
        <w:t>contaminantes</w:t>
      </w:r>
      <w:r w:rsidRPr="00F36B95">
        <w:rPr>
          <w:rFonts w:ascii="Times New Roman" w:hAnsi="Times New Roman"/>
          <w:lang w:val="pt-BR"/>
        </w:rPr>
        <w:t xml:space="preserve"> levaram à necessidade d</w:t>
      </w:r>
      <w:r>
        <w:rPr>
          <w:rFonts w:ascii="Times New Roman" w:hAnsi="Times New Roman"/>
          <w:lang w:val="pt-BR"/>
        </w:rPr>
        <w:t>a</w:t>
      </w:r>
      <w:r w:rsidRPr="00F36B95">
        <w:rPr>
          <w:rFonts w:ascii="Times New Roman" w:hAnsi="Times New Roman"/>
          <w:lang w:val="pt-BR"/>
        </w:rPr>
        <w:t xml:space="preserve"> redução do teor de enxofre permitido nos combustíveis. No Brasil está em vigor a resolução ANP nº 50, de 23/11/2013, que regulamenta a utilização do diesel S10 (teor de enxofre máximo de 10 mg kg</w:t>
      </w:r>
      <w:r w:rsidRPr="00F36B95">
        <w:rPr>
          <w:rFonts w:ascii="Times New Roman" w:hAnsi="Times New Roman"/>
          <w:vertAlign w:val="superscript"/>
          <w:lang w:val="pt-BR"/>
        </w:rPr>
        <w:t>-1</w:t>
      </w:r>
      <w:r w:rsidRPr="00F36B95">
        <w:rPr>
          <w:rFonts w:ascii="Times New Roman" w:hAnsi="Times New Roman"/>
          <w:lang w:val="pt-BR"/>
        </w:rPr>
        <w:t xml:space="preserve">) para novos motores </w:t>
      </w:r>
      <w:r w:rsidR="00057F1E">
        <w:rPr>
          <w:rFonts w:ascii="Times New Roman" w:hAnsi="Times New Roman"/>
          <w:lang w:val="pt-BR"/>
        </w:rPr>
        <w:t>usados</w:t>
      </w:r>
      <w:r w:rsidRPr="00F36B95">
        <w:rPr>
          <w:rFonts w:ascii="Times New Roman" w:hAnsi="Times New Roman"/>
          <w:lang w:val="pt-BR"/>
        </w:rPr>
        <w:t xml:space="preserve"> em regiões metropolitanas, além do óleo diesel S500, este voltado para motores mais antigos </w:t>
      </w:r>
      <w:r w:rsidR="00057F1E">
        <w:rPr>
          <w:rFonts w:ascii="Times New Roman" w:hAnsi="Times New Roman"/>
          <w:lang w:val="pt-BR"/>
        </w:rPr>
        <w:t xml:space="preserve">usados </w:t>
      </w:r>
      <w:r w:rsidR="00A82C2D">
        <w:rPr>
          <w:rFonts w:ascii="Times New Roman" w:hAnsi="Times New Roman"/>
          <w:lang w:val="pt-BR"/>
        </w:rPr>
        <w:t xml:space="preserve">no </w:t>
      </w:r>
      <w:r w:rsidRPr="00F36B95">
        <w:rPr>
          <w:rFonts w:ascii="Times New Roman" w:hAnsi="Times New Roman"/>
          <w:lang w:val="pt-BR"/>
        </w:rPr>
        <w:t xml:space="preserve">interior do país.  </w:t>
      </w:r>
    </w:p>
    <w:p w14:paraId="05E6145A" w14:textId="6AB2F5CA" w:rsidR="00F36B95" w:rsidRPr="00F36B95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 xml:space="preserve">Para a remoção de contaminantes das frações de petróleo as refinarias utilizam o processo de hidrotratamento (HDT) catalítico. Algumas das reações que acontecem durante o HDT são a saturação de hidrocarbonetos olefínicos e aromáticos, remoção de heteroátomos (como nitrogênio, oxigênio e enxofre) e, ainda, de metais presentes na matéria-prima a ser processada. </w:t>
      </w:r>
      <w:r w:rsidR="00073C95">
        <w:rPr>
          <w:rFonts w:ascii="Times New Roman" w:hAnsi="Times New Roman"/>
          <w:lang w:val="pt-BR"/>
        </w:rPr>
        <w:t xml:space="preserve">A </w:t>
      </w:r>
      <w:r w:rsidR="00073C95" w:rsidRPr="00F36B95">
        <w:rPr>
          <w:rFonts w:ascii="Times New Roman" w:hAnsi="Times New Roman"/>
          <w:lang w:val="pt-BR"/>
        </w:rPr>
        <w:t>hidrodessulfurização (HDS) profunda</w:t>
      </w:r>
      <w:r w:rsidRPr="00F36B95">
        <w:rPr>
          <w:rFonts w:ascii="Times New Roman" w:hAnsi="Times New Roman"/>
          <w:lang w:val="pt-BR"/>
        </w:rPr>
        <w:t xml:space="preserve"> </w:t>
      </w:r>
      <w:r w:rsidR="00073C95">
        <w:rPr>
          <w:rFonts w:ascii="Times New Roman" w:hAnsi="Times New Roman"/>
          <w:lang w:val="pt-BR"/>
        </w:rPr>
        <w:t xml:space="preserve">é o </w:t>
      </w:r>
      <w:r w:rsidRPr="00F36B95">
        <w:rPr>
          <w:rFonts w:ascii="Times New Roman" w:hAnsi="Times New Roman"/>
          <w:lang w:val="pt-BR"/>
        </w:rPr>
        <w:t xml:space="preserve">processo para </w:t>
      </w:r>
      <w:r w:rsidR="00073C95">
        <w:rPr>
          <w:rFonts w:ascii="Times New Roman" w:hAnsi="Times New Roman"/>
          <w:lang w:val="pt-BR"/>
        </w:rPr>
        <w:t>obtenção</w:t>
      </w:r>
      <w:r w:rsidRPr="00F36B95">
        <w:rPr>
          <w:rFonts w:ascii="Times New Roman" w:hAnsi="Times New Roman"/>
          <w:lang w:val="pt-BR"/>
        </w:rPr>
        <w:t xml:space="preserve"> </w:t>
      </w:r>
      <w:r w:rsidR="00073C95">
        <w:rPr>
          <w:rFonts w:ascii="Times New Roman" w:hAnsi="Times New Roman"/>
          <w:lang w:val="pt-BR"/>
        </w:rPr>
        <w:t xml:space="preserve">de diesel com </w:t>
      </w:r>
      <w:r w:rsidRPr="00F36B95">
        <w:rPr>
          <w:rFonts w:ascii="Times New Roman" w:hAnsi="Times New Roman"/>
          <w:lang w:val="pt-BR"/>
        </w:rPr>
        <w:t>baixíssimos teores de enxofre (&lt; 15 mg kg</w:t>
      </w:r>
      <w:r w:rsidRPr="00F36B95">
        <w:rPr>
          <w:rFonts w:ascii="Times New Roman" w:hAnsi="Times New Roman"/>
          <w:vertAlign w:val="superscript"/>
          <w:lang w:val="pt-BR"/>
        </w:rPr>
        <w:t>-1</w:t>
      </w:r>
      <w:r w:rsidRPr="00F36B95">
        <w:rPr>
          <w:rFonts w:ascii="Times New Roman" w:hAnsi="Times New Roman"/>
          <w:lang w:val="pt-BR"/>
        </w:rPr>
        <w:t>)</w:t>
      </w:r>
      <w:r w:rsidR="00073C95">
        <w:rPr>
          <w:rFonts w:ascii="Times New Roman" w:hAnsi="Times New Roman"/>
          <w:lang w:val="pt-BR"/>
        </w:rPr>
        <w:t>, denominado diesel ULSD (</w:t>
      </w:r>
      <w:r w:rsidR="00073C95" w:rsidRPr="003B2F59">
        <w:rPr>
          <w:rFonts w:cs="Arial"/>
          <w:i/>
          <w:iCs/>
          <w:szCs w:val="24"/>
          <w:lang w:val="pt-BR"/>
        </w:rPr>
        <w:t xml:space="preserve">ultra </w:t>
      </w:r>
      <w:proofErr w:type="spellStart"/>
      <w:r w:rsidR="00073C95" w:rsidRPr="003B2F59">
        <w:rPr>
          <w:rFonts w:cs="Arial"/>
          <w:i/>
          <w:iCs/>
          <w:szCs w:val="24"/>
          <w:lang w:val="pt-BR"/>
        </w:rPr>
        <w:t>low</w:t>
      </w:r>
      <w:proofErr w:type="spellEnd"/>
      <w:r w:rsidR="00073C95" w:rsidRPr="003B2F59">
        <w:rPr>
          <w:rFonts w:cs="Arial"/>
          <w:i/>
          <w:iCs/>
          <w:szCs w:val="24"/>
          <w:lang w:val="pt-BR"/>
        </w:rPr>
        <w:t xml:space="preserve"> </w:t>
      </w:r>
      <w:proofErr w:type="spellStart"/>
      <w:r w:rsidR="00073C95" w:rsidRPr="003B2F59">
        <w:rPr>
          <w:rFonts w:cs="Arial"/>
          <w:i/>
          <w:iCs/>
          <w:szCs w:val="24"/>
          <w:lang w:val="pt-BR"/>
        </w:rPr>
        <w:t>sulfur</w:t>
      </w:r>
      <w:proofErr w:type="spellEnd"/>
      <w:r w:rsidR="00073C95" w:rsidRPr="003B2F59">
        <w:rPr>
          <w:rFonts w:cs="Arial"/>
          <w:i/>
          <w:iCs/>
          <w:szCs w:val="24"/>
          <w:lang w:val="pt-BR"/>
        </w:rPr>
        <w:t xml:space="preserve"> diesel</w:t>
      </w:r>
      <w:r w:rsidR="00073C95">
        <w:rPr>
          <w:rFonts w:ascii="Times New Roman" w:hAnsi="Times New Roman"/>
          <w:lang w:val="pt-BR"/>
        </w:rPr>
        <w:t>)</w:t>
      </w:r>
      <w:r w:rsidRPr="00F36B95">
        <w:rPr>
          <w:rFonts w:ascii="Times New Roman" w:hAnsi="Times New Roman"/>
          <w:lang w:val="pt-BR"/>
        </w:rPr>
        <w:t>. A adequação das refinarias para atingir esse nível tão restrito requer altos investimentos com a instalação de novas unidades ou melhoria das existentes, além de elevado custo de operação associado ao maior consumo de hidrogênio.</w:t>
      </w:r>
    </w:p>
    <w:p w14:paraId="4A40D866" w14:textId="5B680258" w:rsidR="00AE3643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 xml:space="preserve">Entretanto, para produção do diesel ULSD mais de 99 % dos compostos de enxofre, incluindo os menos reativos como os </w:t>
      </w:r>
      <w:proofErr w:type="spellStart"/>
      <w:r w:rsidRPr="00F36B95">
        <w:rPr>
          <w:rFonts w:ascii="Times New Roman" w:hAnsi="Times New Roman"/>
          <w:lang w:val="pt-BR"/>
        </w:rPr>
        <w:t>alquil-dibenzotiofenos</w:t>
      </w:r>
      <w:proofErr w:type="spellEnd"/>
      <w:r>
        <w:rPr>
          <w:rFonts w:ascii="Times New Roman" w:hAnsi="Times New Roman"/>
          <w:lang w:val="pt-BR"/>
        </w:rPr>
        <w:t>, como o 4,6-dimetildibenzotiofeno (4,6-DMDBT)</w:t>
      </w:r>
      <w:r w:rsidRPr="00F36B95">
        <w:rPr>
          <w:rFonts w:ascii="Times New Roman" w:hAnsi="Times New Roman"/>
          <w:lang w:val="pt-BR"/>
        </w:rPr>
        <w:t>, devem ser removidos durante a HDS. Adicionalmente, esta remoção é bastante prejudicada com a presença de diferentes compostos como H</w:t>
      </w:r>
      <w:r w:rsidRPr="00F36B95">
        <w:rPr>
          <w:rFonts w:ascii="Times New Roman" w:hAnsi="Times New Roman"/>
          <w:vertAlign w:val="subscript"/>
          <w:lang w:val="pt-BR"/>
        </w:rPr>
        <w:t>2</w:t>
      </w:r>
      <w:r w:rsidRPr="00F36B95">
        <w:rPr>
          <w:rFonts w:ascii="Times New Roman" w:hAnsi="Times New Roman"/>
          <w:lang w:val="pt-BR"/>
        </w:rPr>
        <w:t>S, compostos nitrogenados e aromáticos que inibem fortemente as reações de HDS (</w:t>
      </w:r>
      <w:r w:rsidR="00D835D3">
        <w:rPr>
          <w:rFonts w:ascii="Times New Roman" w:hAnsi="Times New Roman"/>
          <w:lang w:val="pt-BR"/>
        </w:rPr>
        <w:t>2</w:t>
      </w:r>
      <w:r w:rsidRPr="00F36B95">
        <w:rPr>
          <w:rFonts w:ascii="Times New Roman" w:hAnsi="Times New Roman"/>
          <w:lang w:val="pt-BR"/>
        </w:rPr>
        <w:t xml:space="preserve">). </w:t>
      </w:r>
    </w:p>
    <w:p w14:paraId="7886F5D2" w14:textId="5D8AC8D3" w:rsidR="00AE3643" w:rsidRDefault="00F36B95" w:rsidP="00F36B95">
      <w:pPr>
        <w:pStyle w:val="TAMainText"/>
        <w:rPr>
          <w:rFonts w:cs="Arial"/>
          <w:lang w:val="pt-BR"/>
        </w:rPr>
      </w:pPr>
      <w:r w:rsidRPr="00F36B95">
        <w:rPr>
          <w:rFonts w:ascii="Times New Roman" w:hAnsi="Times New Roman"/>
          <w:lang w:val="pt-BR"/>
        </w:rPr>
        <w:t xml:space="preserve">No Brasil, o petróleo apresenta um elevado teor de compostos nitrogenados. </w:t>
      </w:r>
      <w:r w:rsidR="00AE3643" w:rsidRPr="00AE3643">
        <w:rPr>
          <w:rFonts w:cs="Arial"/>
          <w:szCs w:val="24"/>
          <w:lang w:val="pt-BR"/>
        </w:rPr>
        <w:t>As espécies nitrogenadas mais comuns no petróleo são as constituídas de um ou mais anéis que possuem 5 ou 6 átomos</w:t>
      </w:r>
      <w:r w:rsidR="00057F1E">
        <w:rPr>
          <w:rFonts w:cs="Arial"/>
          <w:szCs w:val="24"/>
          <w:lang w:val="pt-BR"/>
        </w:rPr>
        <w:t xml:space="preserve"> de carbono</w:t>
      </w:r>
      <w:r w:rsidR="00AE3643" w:rsidRPr="00AE3643">
        <w:rPr>
          <w:rFonts w:cs="Arial"/>
          <w:szCs w:val="24"/>
          <w:lang w:val="pt-BR"/>
        </w:rPr>
        <w:t xml:space="preserve"> em cada anel (</w:t>
      </w:r>
      <w:r w:rsidR="00D835D3">
        <w:rPr>
          <w:rFonts w:cs="Arial"/>
          <w:szCs w:val="24"/>
          <w:lang w:val="pt-BR"/>
        </w:rPr>
        <w:t>3</w:t>
      </w:r>
      <w:r w:rsidR="00AE3643" w:rsidRPr="00AE3643">
        <w:rPr>
          <w:rFonts w:cs="Arial"/>
          <w:szCs w:val="24"/>
          <w:lang w:val="pt-BR"/>
        </w:rPr>
        <w:t xml:space="preserve">). </w:t>
      </w:r>
      <w:r w:rsidR="00AE3643" w:rsidRPr="00AE3643">
        <w:rPr>
          <w:rFonts w:cs="Arial"/>
          <w:lang w:val="pt-BR"/>
        </w:rPr>
        <w:t xml:space="preserve">Em particular, os compostos nitrogenados básicos (quinolina e acridina) e não básicos (indol e carbazol) foram identificados como as principais moléculas inibidoras da HDS. Desta forma, a HDS de um gasóleo contendo </w:t>
      </w:r>
      <w:proofErr w:type="spellStart"/>
      <w:r w:rsidR="00AE3643" w:rsidRPr="00AE3643">
        <w:rPr>
          <w:rFonts w:cs="Arial"/>
          <w:lang w:val="pt-BR"/>
        </w:rPr>
        <w:t>DBTs</w:t>
      </w:r>
      <w:proofErr w:type="spellEnd"/>
      <w:r w:rsidR="00AE3643" w:rsidRPr="00AE3643">
        <w:rPr>
          <w:rFonts w:cs="Arial"/>
          <w:lang w:val="pt-BR"/>
        </w:rPr>
        <w:t xml:space="preserve"> e compostos nitrogenados exige catalisadores bastante ativos e seletivos e condições mais severas de operação, o que resulta em maiores custos operacionais</w:t>
      </w:r>
      <w:r w:rsidR="00AE3643">
        <w:rPr>
          <w:rFonts w:cs="Arial"/>
          <w:lang w:val="pt-BR"/>
        </w:rPr>
        <w:t xml:space="preserve"> </w:t>
      </w:r>
      <w:r w:rsidR="00AE3643" w:rsidRPr="00AE3643">
        <w:rPr>
          <w:rFonts w:cs="Arial"/>
          <w:lang w:val="pt-BR"/>
        </w:rPr>
        <w:t>(</w:t>
      </w:r>
      <w:r w:rsidR="00D835D3">
        <w:rPr>
          <w:rFonts w:cs="Arial"/>
          <w:lang w:val="pt-BR"/>
        </w:rPr>
        <w:t>4</w:t>
      </w:r>
      <w:r w:rsidR="00AE3643" w:rsidRPr="00AE3643">
        <w:rPr>
          <w:rFonts w:cs="Arial"/>
          <w:lang w:val="pt-BR"/>
        </w:rPr>
        <w:t>).</w:t>
      </w:r>
    </w:p>
    <w:p w14:paraId="707D3EED" w14:textId="232B4316" w:rsidR="00AE3643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>Os catalisadores de HDS são constituídos principalmente por sulfetos de molibdênio e tungstênio promovidos por cobalto ou níquel, geralmente suportados em alumina.</w:t>
      </w:r>
      <w:r w:rsidR="00AE3643">
        <w:rPr>
          <w:rFonts w:ascii="Times New Roman" w:hAnsi="Times New Roman"/>
          <w:lang w:val="pt-BR"/>
        </w:rPr>
        <w:t xml:space="preserve"> </w:t>
      </w:r>
      <w:r w:rsidR="00AE3643" w:rsidRPr="00AE3643">
        <w:rPr>
          <w:rFonts w:ascii="Times New Roman" w:hAnsi="Times New Roman"/>
          <w:lang w:val="pt-BR"/>
        </w:rPr>
        <w:t xml:space="preserve">A escolha do leito catalítico está atrelada a composição da carga a ser processada, uma vez que os catalisadores possuem dois tipos de sítios ativos para reações de hidrogenação e hidrogenólise. Embora os sítios de hidrogenação sejam mais ativos para espécies de enxofre refratário, eles são também mais suscetíveis à inibição por compostos nitrogenados do que os de hidrogenólise. Em contrapartida, os sítios de hidrogenólise são mais resistentes </w:t>
      </w:r>
      <w:r w:rsidR="00AE3643" w:rsidRPr="00AE3643">
        <w:rPr>
          <w:rFonts w:ascii="Times New Roman" w:hAnsi="Times New Roman"/>
          <w:lang w:val="pt-BR"/>
        </w:rPr>
        <w:t>a essa inibição, mas são menos ativos para dessulfurização (</w:t>
      </w:r>
      <w:r w:rsidR="00D835D3">
        <w:rPr>
          <w:rFonts w:ascii="Times New Roman" w:hAnsi="Times New Roman"/>
          <w:lang w:val="pt-BR"/>
        </w:rPr>
        <w:t>2</w:t>
      </w:r>
      <w:r w:rsidR="00502C85">
        <w:rPr>
          <w:rFonts w:ascii="Times New Roman" w:hAnsi="Times New Roman"/>
          <w:lang w:val="pt-BR"/>
        </w:rPr>
        <w:t>,</w:t>
      </w:r>
      <w:r w:rsidR="00D835D3">
        <w:rPr>
          <w:rFonts w:ascii="Times New Roman" w:hAnsi="Times New Roman"/>
          <w:lang w:val="pt-BR"/>
        </w:rPr>
        <w:t>5</w:t>
      </w:r>
      <w:r w:rsidR="000D5E95">
        <w:rPr>
          <w:rFonts w:ascii="Times New Roman" w:hAnsi="Times New Roman"/>
          <w:lang w:val="pt-BR"/>
        </w:rPr>
        <w:t>-</w:t>
      </w:r>
      <w:r w:rsidR="00D835D3">
        <w:rPr>
          <w:rFonts w:ascii="Times New Roman" w:hAnsi="Times New Roman"/>
          <w:lang w:val="pt-BR"/>
        </w:rPr>
        <w:t>6</w:t>
      </w:r>
      <w:r w:rsidR="00AE3643" w:rsidRPr="00AE3643">
        <w:rPr>
          <w:rFonts w:ascii="Times New Roman" w:hAnsi="Times New Roman"/>
          <w:lang w:val="pt-BR"/>
        </w:rPr>
        <w:t>).</w:t>
      </w:r>
    </w:p>
    <w:p w14:paraId="65A70FE5" w14:textId="4DB970FE" w:rsidR="00F36B95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 xml:space="preserve"> Os </w:t>
      </w:r>
      <w:proofErr w:type="gramStart"/>
      <w:r w:rsidRPr="00F36B95">
        <w:rPr>
          <w:rFonts w:ascii="Times New Roman" w:hAnsi="Times New Roman"/>
          <w:lang w:val="pt-BR"/>
        </w:rPr>
        <w:t>catalisadores</w:t>
      </w:r>
      <w:r w:rsidR="000E0D77">
        <w:rPr>
          <w:rFonts w:ascii="Times New Roman" w:hAnsi="Times New Roman"/>
          <w:lang w:val="pt-BR"/>
        </w:rPr>
        <w:t xml:space="preserve"> </w:t>
      </w:r>
      <w:r w:rsidRPr="00F36B95">
        <w:rPr>
          <w:rFonts w:ascii="Times New Roman" w:hAnsi="Times New Roman"/>
          <w:lang w:val="pt-BR"/>
        </w:rPr>
        <w:t>CoMo</w:t>
      </w:r>
      <w:proofErr w:type="gramEnd"/>
      <w:r w:rsidRPr="00F36B95">
        <w:rPr>
          <w:rFonts w:ascii="Times New Roman" w:hAnsi="Times New Roman"/>
          <w:lang w:val="pt-BR"/>
        </w:rPr>
        <w:t xml:space="preserve"> são considerados mais ativos para remoção de compostos sulfurados enquanto catalisadores NiMo apresentam maior atividade para reações de hidrogenação e remoção de compostos nitrogenados. A depender da composição da carga de alimentação, os catalisadores mais usuais do </w:t>
      </w:r>
      <w:proofErr w:type="gramStart"/>
      <w:r w:rsidRPr="00F36B95">
        <w:rPr>
          <w:rFonts w:ascii="Times New Roman" w:hAnsi="Times New Roman"/>
          <w:lang w:val="pt-BR"/>
        </w:rPr>
        <w:t>tipo</w:t>
      </w:r>
      <w:r w:rsidR="00AE3643">
        <w:rPr>
          <w:rFonts w:ascii="Times New Roman" w:hAnsi="Times New Roman"/>
          <w:lang w:val="pt-BR"/>
        </w:rPr>
        <w:t xml:space="preserve"> </w:t>
      </w:r>
      <w:r w:rsidRPr="00F36B95">
        <w:rPr>
          <w:rFonts w:ascii="Times New Roman" w:hAnsi="Times New Roman"/>
          <w:lang w:val="pt-BR"/>
        </w:rPr>
        <w:t>CoMo</w:t>
      </w:r>
      <w:proofErr w:type="gramEnd"/>
      <w:r w:rsidRPr="00F36B95">
        <w:rPr>
          <w:rFonts w:ascii="Times New Roman" w:hAnsi="Times New Roman"/>
          <w:lang w:val="pt-BR"/>
        </w:rPr>
        <w:t xml:space="preserve"> ou NiMo necessitam de condições operacionais mais severas, como elevada temperatura, baixa velocidade espacial e alta pressão parcial de hidrogênio, para dessulfurizar a teores baixíssimos de enxofre. Todavia, essas condições podem favorecer a rápida desativação, </w:t>
      </w:r>
      <w:r w:rsidR="00A82C2D">
        <w:rPr>
          <w:rFonts w:ascii="Times New Roman" w:hAnsi="Times New Roman"/>
          <w:lang w:val="pt-BR"/>
        </w:rPr>
        <w:t>promovendo</w:t>
      </w:r>
      <w:r w:rsidR="00A82C2D" w:rsidRPr="00F36B95">
        <w:rPr>
          <w:rFonts w:ascii="Times New Roman" w:hAnsi="Times New Roman"/>
          <w:lang w:val="pt-BR"/>
        </w:rPr>
        <w:t xml:space="preserve"> </w:t>
      </w:r>
      <w:r w:rsidRPr="00F36B95">
        <w:rPr>
          <w:rFonts w:ascii="Times New Roman" w:hAnsi="Times New Roman"/>
          <w:lang w:val="pt-BR"/>
        </w:rPr>
        <w:t>menores tempos de campanha</w:t>
      </w:r>
      <w:r w:rsidR="00073C95">
        <w:rPr>
          <w:rFonts w:ascii="Times New Roman" w:hAnsi="Times New Roman"/>
          <w:lang w:val="pt-BR"/>
        </w:rPr>
        <w:t xml:space="preserve"> (</w:t>
      </w:r>
      <w:r w:rsidR="00D835D3">
        <w:rPr>
          <w:rFonts w:ascii="Times New Roman" w:hAnsi="Times New Roman"/>
          <w:lang w:val="pt-BR"/>
        </w:rPr>
        <w:t>2</w:t>
      </w:r>
      <w:r w:rsidR="00073C95">
        <w:rPr>
          <w:rFonts w:ascii="Times New Roman" w:hAnsi="Times New Roman"/>
          <w:lang w:val="pt-BR"/>
        </w:rPr>
        <w:t>)</w:t>
      </w:r>
      <w:r w:rsidRPr="00F36B95">
        <w:rPr>
          <w:rFonts w:ascii="Times New Roman" w:hAnsi="Times New Roman"/>
          <w:lang w:val="pt-BR"/>
        </w:rPr>
        <w:t>.</w:t>
      </w:r>
    </w:p>
    <w:p w14:paraId="191636A7" w14:textId="1AC893BA" w:rsidR="00F36B95" w:rsidRDefault="00F36B95" w:rsidP="00F36B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>De forma particular, leitos catalíticos em série podem maximizar a conversão dos compostos inibidores, potencializando o desempenho dos catalisadores com pequenos aumentos na demanda de hidrogênio.</w:t>
      </w:r>
      <w:r w:rsidR="00073C95">
        <w:rPr>
          <w:rFonts w:ascii="Times New Roman" w:hAnsi="Times New Roman"/>
          <w:lang w:val="pt-BR"/>
        </w:rPr>
        <w:t xml:space="preserve"> Assim, muitas refinarias utilizam esse sistema para produção de diesel ULSD.</w:t>
      </w:r>
      <w:r w:rsidRPr="00F36B95">
        <w:rPr>
          <w:rFonts w:ascii="Times New Roman" w:hAnsi="Times New Roman"/>
          <w:lang w:val="pt-BR"/>
        </w:rPr>
        <w:t xml:space="preserve"> A definição da ordem dos leitos catalíticos no reator é fortemente baseada no entendimento das reações de hidrogenação dos diferentes tipos de compostos sulfurados e nitrogenados em ambos os catalisadores, que se comportam de modo diferente em relação à HDS e à sua inibição</w:t>
      </w:r>
      <w:r>
        <w:rPr>
          <w:rFonts w:ascii="Times New Roman" w:hAnsi="Times New Roman"/>
          <w:lang w:val="pt-BR"/>
        </w:rPr>
        <w:t xml:space="preserve"> </w:t>
      </w:r>
      <w:r w:rsidRPr="00F36B95">
        <w:rPr>
          <w:rFonts w:cs="Arial"/>
          <w:szCs w:val="24"/>
          <w:lang w:val="pt-BR"/>
        </w:rPr>
        <w:t>(</w:t>
      </w:r>
      <w:r w:rsidR="00D835D3">
        <w:rPr>
          <w:rFonts w:cs="Arial"/>
          <w:szCs w:val="24"/>
          <w:lang w:val="pt-BR"/>
        </w:rPr>
        <w:t>2</w:t>
      </w:r>
      <w:r w:rsidR="00073C95">
        <w:rPr>
          <w:rFonts w:cs="Arial"/>
          <w:szCs w:val="24"/>
          <w:lang w:val="pt-BR"/>
        </w:rPr>
        <w:t>,</w:t>
      </w:r>
      <w:r w:rsidR="00D835D3">
        <w:rPr>
          <w:rFonts w:cs="Arial"/>
          <w:szCs w:val="24"/>
          <w:lang w:val="pt-BR"/>
        </w:rPr>
        <w:t>7</w:t>
      </w:r>
      <w:r w:rsidR="000D5E95">
        <w:rPr>
          <w:rFonts w:cs="Arial"/>
          <w:szCs w:val="24"/>
          <w:lang w:val="pt-BR"/>
        </w:rPr>
        <w:t>-</w:t>
      </w:r>
      <w:r w:rsidR="00D835D3">
        <w:rPr>
          <w:rFonts w:cs="Arial"/>
          <w:szCs w:val="24"/>
          <w:lang w:val="pt-BR"/>
        </w:rPr>
        <w:t>8</w:t>
      </w:r>
      <w:r w:rsidRPr="00F36B95">
        <w:rPr>
          <w:rFonts w:cs="Arial"/>
          <w:szCs w:val="24"/>
          <w:lang w:val="pt-BR"/>
        </w:rPr>
        <w:t>)</w:t>
      </w:r>
      <w:r w:rsidRPr="00F36B95">
        <w:rPr>
          <w:rFonts w:ascii="Times New Roman" w:hAnsi="Times New Roman"/>
          <w:lang w:val="pt-BR"/>
        </w:rPr>
        <w:t>.</w:t>
      </w:r>
    </w:p>
    <w:p w14:paraId="2391E747" w14:textId="384CA3A3" w:rsidR="00073C95" w:rsidRPr="003B2F59" w:rsidRDefault="00F36B95" w:rsidP="00073C95">
      <w:pPr>
        <w:pStyle w:val="TAMainText"/>
        <w:rPr>
          <w:rFonts w:ascii="Times New Roman" w:hAnsi="Times New Roman"/>
          <w:lang w:val="pt-BR"/>
        </w:rPr>
      </w:pPr>
      <w:r w:rsidRPr="00F36B95">
        <w:rPr>
          <w:rFonts w:ascii="Times New Roman" w:hAnsi="Times New Roman"/>
          <w:lang w:val="pt-BR"/>
        </w:rPr>
        <w:t>Dentro do contexto apresentado, a motivação dest</w:t>
      </w:r>
      <w:r>
        <w:rPr>
          <w:rFonts w:ascii="Times New Roman" w:hAnsi="Times New Roman"/>
          <w:lang w:val="pt-BR"/>
        </w:rPr>
        <w:t>e</w:t>
      </w:r>
      <w:r w:rsidRPr="00F36B95">
        <w:rPr>
          <w:rFonts w:ascii="Times New Roman" w:hAnsi="Times New Roman"/>
          <w:lang w:val="pt-BR"/>
        </w:rPr>
        <w:t xml:space="preserve"> t</w:t>
      </w:r>
      <w:r>
        <w:rPr>
          <w:rFonts w:ascii="Times New Roman" w:hAnsi="Times New Roman"/>
          <w:lang w:val="pt-BR"/>
        </w:rPr>
        <w:t>rabalho</w:t>
      </w:r>
      <w:r w:rsidRPr="00F36B95">
        <w:rPr>
          <w:rFonts w:ascii="Times New Roman" w:hAnsi="Times New Roman"/>
          <w:lang w:val="pt-BR"/>
        </w:rPr>
        <w:t xml:space="preserve"> </w:t>
      </w:r>
      <w:r w:rsidR="00057F1E">
        <w:rPr>
          <w:rFonts w:ascii="Times New Roman" w:hAnsi="Times New Roman"/>
          <w:lang w:val="pt-BR"/>
        </w:rPr>
        <w:t>foi</w:t>
      </w:r>
      <w:r w:rsidR="00057F1E" w:rsidRPr="00F36B95">
        <w:rPr>
          <w:rFonts w:ascii="Times New Roman" w:hAnsi="Times New Roman"/>
          <w:lang w:val="pt-BR"/>
        </w:rPr>
        <w:t xml:space="preserve"> </w:t>
      </w:r>
      <w:r w:rsidRPr="00F36B95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>avaliação catalítica</w:t>
      </w:r>
      <w:r w:rsidRPr="00F36B95">
        <w:rPr>
          <w:rFonts w:ascii="Times New Roman" w:hAnsi="Times New Roman"/>
          <w:lang w:val="pt-BR"/>
        </w:rPr>
        <w:t xml:space="preserve"> </w:t>
      </w:r>
      <w:r w:rsidR="00B7427F" w:rsidRPr="00F36B95">
        <w:rPr>
          <w:rFonts w:ascii="Times New Roman" w:hAnsi="Times New Roman"/>
          <w:lang w:val="pt-BR"/>
        </w:rPr>
        <w:t>d</w:t>
      </w:r>
      <w:r w:rsidR="00B7427F">
        <w:rPr>
          <w:rFonts w:ascii="Times New Roman" w:hAnsi="Times New Roman"/>
          <w:lang w:val="pt-BR"/>
        </w:rPr>
        <w:t>e</w:t>
      </w:r>
      <w:r w:rsidR="00B7427F" w:rsidRPr="00F36B95">
        <w:rPr>
          <w:rFonts w:ascii="Times New Roman" w:hAnsi="Times New Roman"/>
          <w:lang w:val="pt-BR"/>
        </w:rPr>
        <w:t xml:space="preserve"> </w:t>
      </w:r>
      <w:r w:rsidRPr="00F36B95">
        <w:rPr>
          <w:rFonts w:ascii="Times New Roman" w:hAnsi="Times New Roman"/>
          <w:lang w:val="pt-BR"/>
        </w:rPr>
        <w:t xml:space="preserve">reações </w:t>
      </w:r>
      <w:r>
        <w:rPr>
          <w:rFonts w:ascii="Times New Roman" w:hAnsi="Times New Roman"/>
          <w:lang w:val="pt-BR"/>
        </w:rPr>
        <w:t>simultâneas da HDS de 4,6-DMDBT e HDN de quinolina</w:t>
      </w:r>
      <w:r w:rsidRPr="00F36B95">
        <w:rPr>
          <w:rFonts w:ascii="Times New Roman" w:hAnsi="Times New Roman"/>
          <w:lang w:val="pt-BR"/>
        </w:rPr>
        <w:t xml:space="preserve"> </w:t>
      </w:r>
      <w:r w:rsidR="00073C95">
        <w:rPr>
          <w:rFonts w:ascii="Times New Roman" w:hAnsi="Times New Roman"/>
          <w:lang w:val="pt-BR"/>
        </w:rPr>
        <w:t>e</w:t>
      </w:r>
      <w:r w:rsidR="00073C95" w:rsidRPr="003B2F59">
        <w:rPr>
          <w:rFonts w:ascii="Times New Roman" w:hAnsi="Times New Roman"/>
          <w:lang w:val="pt-BR"/>
        </w:rPr>
        <w:t xml:space="preserve">mpregando catalisadores </w:t>
      </w:r>
      <w:proofErr w:type="spellStart"/>
      <w:r w:rsidR="00073C95" w:rsidRPr="003B2F59">
        <w:rPr>
          <w:rFonts w:ascii="Times New Roman" w:hAnsi="Times New Roman"/>
          <w:lang w:val="pt-BR"/>
        </w:rPr>
        <w:t>NiMoP</w:t>
      </w:r>
      <w:proofErr w:type="spellEnd"/>
      <w:r w:rsidR="00073C95" w:rsidRPr="003B2F59">
        <w:rPr>
          <w:rFonts w:ascii="Times New Roman" w:hAnsi="Times New Roman"/>
          <w:lang w:val="pt-BR"/>
        </w:rPr>
        <w:t>/Al</w:t>
      </w:r>
      <w:r w:rsidR="00073C95" w:rsidRPr="003B2F59">
        <w:rPr>
          <w:rFonts w:ascii="Times New Roman" w:hAnsi="Times New Roman"/>
          <w:vertAlign w:val="subscript"/>
          <w:lang w:val="pt-BR"/>
        </w:rPr>
        <w:t>2</w:t>
      </w:r>
      <w:r w:rsidR="00073C95" w:rsidRPr="003B2F59">
        <w:rPr>
          <w:rFonts w:ascii="Times New Roman" w:hAnsi="Times New Roman"/>
          <w:lang w:val="pt-BR"/>
        </w:rPr>
        <w:t>O</w:t>
      </w:r>
      <w:r w:rsidR="00073C95" w:rsidRPr="003B2F59">
        <w:rPr>
          <w:rFonts w:ascii="Times New Roman" w:hAnsi="Times New Roman"/>
          <w:vertAlign w:val="subscript"/>
          <w:lang w:val="pt-BR"/>
        </w:rPr>
        <w:t>3</w:t>
      </w:r>
      <w:r w:rsidR="00073C95" w:rsidRPr="003B2F59">
        <w:rPr>
          <w:rFonts w:ascii="Times New Roman" w:hAnsi="Times New Roman"/>
          <w:lang w:val="pt-BR"/>
        </w:rPr>
        <w:t xml:space="preserve"> e </w:t>
      </w:r>
      <w:proofErr w:type="spellStart"/>
      <w:r w:rsidR="00073C95" w:rsidRPr="003B2F59">
        <w:rPr>
          <w:rFonts w:ascii="Times New Roman" w:hAnsi="Times New Roman"/>
          <w:lang w:val="pt-BR"/>
        </w:rPr>
        <w:t>CoMoP</w:t>
      </w:r>
      <w:proofErr w:type="spellEnd"/>
      <w:r w:rsidR="00073C95" w:rsidRPr="003B2F59">
        <w:rPr>
          <w:rFonts w:ascii="Times New Roman" w:hAnsi="Times New Roman"/>
          <w:lang w:val="pt-BR"/>
        </w:rPr>
        <w:t>/Al</w:t>
      </w:r>
      <w:r w:rsidR="00073C95" w:rsidRPr="003B2F59">
        <w:rPr>
          <w:rFonts w:ascii="Times New Roman" w:hAnsi="Times New Roman"/>
          <w:vertAlign w:val="subscript"/>
          <w:lang w:val="pt-BR"/>
        </w:rPr>
        <w:t>2</w:t>
      </w:r>
      <w:r w:rsidR="00073C95" w:rsidRPr="003B2F59">
        <w:rPr>
          <w:rFonts w:ascii="Times New Roman" w:hAnsi="Times New Roman"/>
          <w:lang w:val="pt-BR"/>
        </w:rPr>
        <w:t>O</w:t>
      </w:r>
      <w:r w:rsidR="00073C95" w:rsidRPr="003B2F59">
        <w:rPr>
          <w:rFonts w:ascii="Times New Roman" w:hAnsi="Times New Roman"/>
          <w:vertAlign w:val="subscript"/>
          <w:lang w:val="pt-BR"/>
        </w:rPr>
        <w:t>3</w:t>
      </w:r>
      <w:r w:rsidR="00073C95" w:rsidRPr="003B2F59">
        <w:rPr>
          <w:rFonts w:ascii="Times New Roman" w:hAnsi="Times New Roman"/>
          <w:lang w:val="pt-BR"/>
        </w:rPr>
        <w:t xml:space="preserve"> em série em duas configurações para a produção de diesel com baixíssimos teores de enxofre</w:t>
      </w:r>
      <w:r w:rsidR="007A44A8">
        <w:rPr>
          <w:rFonts w:ascii="Times New Roman" w:hAnsi="Times New Roman"/>
          <w:lang w:val="pt-BR"/>
        </w:rPr>
        <w:t>.</w:t>
      </w:r>
    </w:p>
    <w:p w14:paraId="52FFAC79" w14:textId="412A3074" w:rsidR="00EA4E1B" w:rsidRPr="005D7809" w:rsidRDefault="00EA4E1B" w:rsidP="005D7809">
      <w:pPr>
        <w:pStyle w:val="TAMainText"/>
        <w:spacing w:before="240"/>
        <w:ind w:firstLine="0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5D7809">
        <w:rPr>
          <w:rFonts w:ascii="Helvetica" w:hAnsi="Helvetica" w:cs="Helvetica"/>
          <w:sz w:val="24"/>
          <w:szCs w:val="24"/>
          <w:lang w:val="pt-BR"/>
        </w:rPr>
        <w:t>Experimental</w:t>
      </w:r>
    </w:p>
    <w:p w14:paraId="35887134" w14:textId="16C804C1" w:rsidR="00EA4E1B" w:rsidRPr="001F25B2" w:rsidRDefault="00AE3643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Prepar</w:t>
      </w:r>
      <w:r w:rsidR="000E0D77">
        <w:rPr>
          <w:rFonts w:ascii="Times New Roman" w:hAnsi="Times New Roman"/>
          <w:i/>
          <w:lang w:val="pt-BR"/>
        </w:rPr>
        <w:t>o</w:t>
      </w:r>
      <w:r>
        <w:rPr>
          <w:rFonts w:ascii="Times New Roman" w:hAnsi="Times New Roman"/>
          <w:i/>
          <w:lang w:val="pt-BR"/>
        </w:rPr>
        <w:t xml:space="preserve"> do</w:t>
      </w:r>
      <w:r w:rsidR="00D86425">
        <w:rPr>
          <w:rFonts w:ascii="Times New Roman" w:hAnsi="Times New Roman"/>
          <w:i/>
          <w:lang w:val="pt-BR"/>
        </w:rPr>
        <w:t>s</w:t>
      </w:r>
      <w:r>
        <w:rPr>
          <w:rFonts w:ascii="Times New Roman" w:hAnsi="Times New Roman"/>
          <w:i/>
          <w:lang w:val="pt-BR"/>
        </w:rPr>
        <w:t xml:space="preserve"> </w:t>
      </w:r>
      <w:r w:rsidR="000E0D77">
        <w:rPr>
          <w:rFonts w:ascii="Times New Roman" w:hAnsi="Times New Roman"/>
          <w:i/>
          <w:lang w:val="pt-BR"/>
        </w:rPr>
        <w:t>catalisador</w:t>
      </w:r>
      <w:r w:rsidR="00D86425">
        <w:rPr>
          <w:rFonts w:ascii="Times New Roman" w:hAnsi="Times New Roman"/>
          <w:i/>
          <w:lang w:val="pt-BR"/>
        </w:rPr>
        <w:t>es</w:t>
      </w:r>
    </w:p>
    <w:p w14:paraId="484680DB" w14:textId="58F5AF6A" w:rsidR="003230C3" w:rsidRDefault="00832055" w:rsidP="000E0D7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síntese dos catalisadores</w:t>
      </w:r>
      <w:r w:rsidR="007D69A3">
        <w:rPr>
          <w:rFonts w:ascii="Times New Roman" w:hAnsi="Times New Roman"/>
          <w:lang w:val="pt-BR"/>
        </w:rPr>
        <w:t xml:space="preserve"> </w:t>
      </w:r>
      <w:proofErr w:type="spellStart"/>
      <w:r w:rsidR="007D69A3">
        <w:rPr>
          <w:rFonts w:ascii="Times New Roman" w:hAnsi="Times New Roman"/>
          <w:lang w:val="pt-BR"/>
        </w:rPr>
        <w:t>NiMoP</w:t>
      </w:r>
      <w:proofErr w:type="spellEnd"/>
      <w:r w:rsidR="007D69A3">
        <w:rPr>
          <w:rFonts w:ascii="Times New Roman" w:hAnsi="Times New Roman"/>
          <w:lang w:val="pt-BR"/>
        </w:rPr>
        <w:t xml:space="preserve"> e </w:t>
      </w:r>
      <w:proofErr w:type="spellStart"/>
      <w:r w:rsidR="007D69A3">
        <w:rPr>
          <w:rFonts w:ascii="Times New Roman" w:hAnsi="Times New Roman"/>
          <w:lang w:val="pt-BR"/>
        </w:rPr>
        <w:t>CoMoP</w:t>
      </w:r>
      <w:proofErr w:type="spellEnd"/>
      <w:r w:rsidR="007D69A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está detalhada no trabalho de </w:t>
      </w:r>
      <w:r w:rsidR="007D69A3">
        <w:rPr>
          <w:rFonts w:ascii="Times New Roman" w:hAnsi="Times New Roman"/>
          <w:lang w:val="pt-BR"/>
        </w:rPr>
        <w:t>Nascimento e colaboradores (9).</w:t>
      </w:r>
    </w:p>
    <w:p w14:paraId="74339CDE" w14:textId="4612090D" w:rsidR="000E0D77" w:rsidRPr="001F25B2" w:rsidRDefault="000E0D77" w:rsidP="005D7809">
      <w:pPr>
        <w:pStyle w:val="TAMainText"/>
        <w:spacing w:before="24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Caracterizações</w:t>
      </w:r>
    </w:p>
    <w:p w14:paraId="00202BA4" w14:textId="60B61C23" w:rsidR="000E0D77" w:rsidRPr="000E0D77" w:rsidRDefault="000E0D77" w:rsidP="000E0D7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 a</w:t>
      </w:r>
      <w:r w:rsidRPr="000E0D77">
        <w:rPr>
          <w:rFonts w:ascii="Times New Roman" w:hAnsi="Times New Roman"/>
          <w:lang w:val="pt-BR"/>
        </w:rPr>
        <w:t xml:space="preserve"> caracterização dos catalisadores </w:t>
      </w:r>
      <w:r w:rsidR="00057F1E">
        <w:rPr>
          <w:rFonts w:ascii="Times New Roman" w:hAnsi="Times New Roman"/>
          <w:lang w:val="pt-BR"/>
        </w:rPr>
        <w:t>na</w:t>
      </w:r>
      <w:r w:rsidRPr="000E0D77">
        <w:rPr>
          <w:rFonts w:ascii="Times New Roman" w:hAnsi="Times New Roman"/>
          <w:lang w:val="pt-BR"/>
        </w:rPr>
        <w:t xml:space="preserve"> forma </w:t>
      </w:r>
      <w:proofErr w:type="spellStart"/>
      <w:r w:rsidRPr="000E0D77">
        <w:rPr>
          <w:rFonts w:ascii="Times New Roman" w:hAnsi="Times New Roman"/>
          <w:lang w:val="pt-BR"/>
        </w:rPr>
        <w:t>óxida</w:t>
      </w:r>
      <w:proofErr w:type="spellEnd"/>
      <w:r w:rsidRPr="000E0D7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</w:t>
      </w:r>
      <w:r w:rsidRPr="000E0D77">
        <w:rPr>
          <w:rFonts w:ascii="Times New Roman" w:hAnsi="Times New Roman"/>
          <w:lang w:val="pt-BR"/>
        </w:rPr>
        <w:t xml:space="preserve">oram realizadas as técnicas de espectrometria de emissão óptica por plasma (ICP), fisissorção de nitrogênio, difração de raios X (DRX), termogravimetria (ATG), redução à temperatura programada (TPR). </w:t>
      </w:r>
    </w:p>
    <w:p w14:paraId="6D36DDBC" w14:textId="0F17E010" w:rsidR="000E0D77" w:rsidRDefault="000E0D77" w:rsidP="000E0D77">
      <w:pPr>
        <w:pStyle w:val="TAMainText"/>
        <w:rPr>
          <w:rFonts w:ascii="Times New Roman" w:hAnsi="Times New Roman"/>
          <w:lang w:val="pt-BR"/>
        </w:rPr>
      </w:pPr>
      <w:r w:rsidRPr="000E0D77">
        <w:rPr>
          <w:rFonts w:ascii="Times New Roman" w:hAnsi="Times New Roman"/>
          <w:lang w:val="pt-BR"/>
        </w:rPr>
        <w:t xml:space="preserve">Para a forma sulfetada, </w:t>
      </w:r>
      <w:r>
        <w:rPr>
          <w:rFonts w:ascii="Times New Roman" w:hAnsi="Times New Roman"/>
          <w:lang w:val="pt-BR"/>
        </w:rPr>
        <w:t>foram realizadas a</w:t>
      </w:r>
      <w:r w:rsidRPr="000E0D77">
        <w:rPr>
          <w:rFonts w:ascii="Times New Roman" w:hAnsi="Times New Roman"/>
          <w:lang w:val="pt-BR"/>
        </w:rPr>
        <w:t xml:space="preserve">s técnicas de </w:t>
      </w:r>
      <w:r w:rsidR="00D86425">
        <w:rPr>
          <w:rFonts w:ascii="Times New Roman" w:hAnsi="Times New Roman"/>
          <w:lang w:val="pt-BR"/>
        </w:rPr>
        <w:t>e</w:t>
      </w:r>
      <w:r w:rsidRPr="000E0D77">
        <w:rPr>
          <w:rFonts w:ascii="Times New Roman" w:hAnsi="Times New Roman"/>
          <w:lang w:val="pt-BR"/>
        </w:rPr>
        <w:t xml:space="preserve">spectroscopia de </w:t>
      </w:r>
      <w:r w:rsidR="00D86425">
        <w:rPr>
          <w:rFonts w:ascii="Times New Roman" w:hAnsi="Times New Roman"/>
          <w:lang w:val="pt-BR"/>
        </w:rPr>
        <w:t>f</w:t>
      </w:r>
      <w:r w:rsidRPr="000E0D77">
        <w:rPr>
          <w:rFonts w:ascii="Times New Roman" w:hAnsi="Times New Roman"/>
          <w:lang w:val="pt-BR"/>
        </w:rPr>
        <w:t xml:space="preserve">otoelétrons </w:t>
      </w:r>
      <w:r w:rsidR="00D86425">
        <w:rPr>
          <w:rFonts w:ascii="Times New Roman" w:hAnsi="Times New Roman"/>
          <w:lang w:val="pt-BR"/>
        </w:rPr>
        <w:t>e</w:t>
      </w:r>
      <w:r w:rsidRPr="000E0D77">
        <w:rPr>
          <w:rFonts w:ascii="Times New Roman" w:hAnsi="Times New Roman"/>
          <w:lang w:val="pt-BR"/>
        </w:rPr>
        <w:t xml:space="preserve">xcitados por </w:t>
      </w:r>
      <w:r w:rsidR="00D86425">
        <w:rPr>
          <w:rFonts w:ascii="Times New Roman" w:hAnsi="Times New Roman"/>
          <w:lang w:val="pt-BR"/>
        </w:rPr>
        <w:t>r</w:t>
      </w:r>
      <w:r w:rsidRPr="000E0D77">
        <w:rPr>
          <w:rFonts w:ascii="Times New Roman" w:hAnsi="Times New Roman"/>
          <w:lang w:val="pt-BR"/>
        </w:rPr>
        <w:t xml:space="preserve">aios X (XPS) e </w:t>
      </w:r>
      <w:r w:rsidR="00D86425">
        <w:rPr>
          <w:rFonts w:ascii="Times New Roman" w:hAnsi="Times New Roman"/>
          <w:lang w:val="pt-BR"/>
        </w:rPr>
        <w:t>m</w:t>
      </w:r>
      <w:r w:rsidRPr="000E0D77">
        <w:rPr>
          <w:rFonts w:ascii="Times New Roman" w:hAnsi="Times New Roman"/>
          <w:lang w:val="pt-BR"/>
        </w:rPr>
        <w:t xml:space="preserve">icroscopia </w:t>
      </w:r>
      <w:r w:rsidR="00D86425">
        <w:rPr>
          <w:rFonts w:ascii="Times New Roman" w:hAnsi="Times New Roman"/>
          <w:lang w:val="pt-BR"/>
        </w:rPr>
        <w:t>e</w:t>
      </w:r>
      <w:r w:rsidRPr="000E0D77">
        <w:rPr>
          <w:rFonts w:ascii="Times New Roman" w:hAnsi="Times New Roman"/>
          <w:lang w:val="pt-BR"/>
        </w:rPr>
        <w:t xml:space="preserve">letrônica de </w:t>
      </w:r>
      <w:r w:rsidR="00D86425">
        <w:rPr>
          <w:rFonts w:ascii="Times New Roman" w:hAnsi="Times New Roman"/>
          <w:lang w:val="pt-BR"/>
        </w:rPr>
        <w:t>t</w:t>
      </w:r>
      <w:r w:rsidRPr="000E0D77">
        <w:rPr>
          <w:rFonts w:ascii="Times New Roman" w:hAnsi="Times New Roman"/>
          <w:lang w:val="pt-BR"/>
        </w:rPr>
        <w:t xml:space="preserve">ransmissão de </w:t>
      </w:r>
      <w:r w:rsidR="00D86425">
        <w:rPr>
          <w:rFonts w:ascii="Times New Roman" w:hAnsi="Times New Roman"/>
          <w:lang w:val="pt-BR"/>
        </w:rPr>
        <w:t>a</w:t>
      </w:r>
      <w:r w:rsidRPr="000E0D77">
        <w:rPr>
          <w:rFonts w:ascii="Times New Roman" w:hAnsi="Times New Roman"/>
          <w:lang w:val="pt-BR"/>
        </w:rPr>
        <w:t xml:space="preserve">lta </w:t>
      </w:r>
      <w:r w:rsidR="00D86425">
        <w:rPr>
          <w:rFonts w:ascii="Times New Roman" w:hAnsi="Times New Roman"/>
          <w:lang w:val="pt-BR"/>
        </w:rPr>
        <w:t>r</w:t>
      </w:r>
      <w:r w:rsidRPr="000E0D77">
        <w:rPr>
          <w:rFonts w:ascii="Times New Roman" w:hAnsi="Times New Roman"/>
          <w:lang w:val="pt-BR"/>
        </w:rPr>
        <w:t>esolução (HRTEM).</w:t>
      </w:r>
    </w:p>
    <w:p w14:paraId="7627E971" w14:textId="5B26BBD0" w:rsidR="000E0D77" w:rsidRDefault="000E0D77" w:rsidP="000E0D77">
      <w:pPr>
        <w:pStyle w:val="TAMainText"/>
        <w:ind w:firstLine="0"/>
        <w:rPr>
          <w:rFonts w:ascii="Times New Roman" w:hAnsi="Times New Roman"/>
          <w:lang w:val="pt-BR"/>
        </w:rPr>
      </w:pPr>
    </w:p>
    <w:p w14:paraId="7C6CA3E9" w14:textId="02F44539" w:rsidR="000E0D77" w:rsidRDefault="000E0D77" w:rsidP="000E0D7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Avaliação catalítica</w:t>
      </w:r>
    </w:p>
    <w:p w14:paraId="3516454C" w14:textId="77777777" w:rsidR="002C45F0" w:rsidRDefault="002C45F0" w:rsidP="002C45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Para melhor compreensão dos resultados da avaliação catalítica, os esquemas reacionais das reações de HDS de 4,6-DMDBT e HDN de quinolina estão apresentados nas Figuras 1 e 2. </w:t>
      </w:r>
    </w:p>
    <w:p w14:paraId="326D4BC1" w14:textId="36659046" w:rsidR="002C45F0" w:rsidRDefault="002C45F0" w:rsidP="002C45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</w:t>
      </w:r>
      <w:r w:rsidRPr="009358EF">
        <w:rPr>
          <w:rFonts w:ascii="Times New Roman" w:hAnsi="Times New Roman"/>
          <w:lang w:val="pt-BR"/>
        </w:rPr>
        <w:t xml:space="preserve"> 4,6-DMDBT reage preferencialmente via rota </w:t>
      </w:r>
      <w:r>
        <w:rPr>
          <w:rFonts w:ascii="Times New Roman" w:hAnsi="Times New Roman"/>
          <w:lang w:val="pt-BR"/>
        </w:rPr>
        <w:t>de hidrogenação prévia (HID)</w:t>
      </w:r>
      <w:r w:rsidRPr="009358EF">
        <w:rPr>
          <w:rFonts w:ascii="Times New Roman" w:hAnsi="Times New Roman"/>
          <w:lang w:val="pt-BR"/>
        </w:rPr>
        <w:t xml:space="preserve"> produzindo intermediários instáveis </w:t>
      </w:r>
      <w:r>
        <w:rPr>
          <w:rFonts w:ascii="Times New Roman" w:hAnsi="Times New Roman"/>
          <w:lang w:val="pt-BR"/>
        </w:rPr>
        <w:t>hidrogenados</w:t>
      </w:r>
      <w:r w:rsidRPr="009358EF">
        <w:rPr>
          <w:rFonts w:ascii="Times New Roman" w:hAnsi="Times New Roman"/>
          <w:lang w:val="pt-BR"/>
        </w:rPr>
        <w:t xml:space="preserve"> formando </w:t>
      </w:r>
      <w:proofErr w:type="spellStart"/>
      <w:r w:rsidRPr="009358EF">
        <w:rPr>
          <w:rFonts w:ascii="Times New Roman" w:hAnsi="Times New Roman"/>
          <w:lang w:val="pt-BR"/>
        </w:rPr>
        <w:t>metilcicloexiltolueno</w:t>
      </w:r>
      <w:proofErr w:type="spellEnd"/>
      <w:r w:rsidRPr="009358EF">
        <w:rPr>
          <w:rFonts w:ascii="Times New Roman" w:hAnsi="Times New Roman"/>
          <w:lang w:val="pt-BR"/>
        </w:rPr>
        <w:t xml:space="preserve"> (MCHT)</w:t>
      </w:r>
      <w:r>
        <w:rPr>
          <w:rFonts w:ascii="Times New Roman" w:hAnsi="Times New Roman"/>
          <w:lang w:val="pt-BR"/>
        </w:rPr>
        <w:t xml:space="preserve"> que ainda pode reagir com H</w:t>
      </w:r>
      <w:r w:rsidRPr="009358E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formando </w:t>
      </w:r>
      <w:proofErr w:type="spellStart"/>
      <w:r w:rsidRPr="009358EF">
        <w:rPr>
          <w:rFonts w:ascii="Times New Roman" w:hAnsi="Times New Roman"/>
          <w:lang w:val="pt-BR"/>
        </w:rPr>
        <w:t>dimetildicicloexano</w:t>
      </w:r>
      <w:proofErr w:type="spellEnd"/>
      <w:r w:rsidRPr="009358EF">
        <w:rPr>
          <w:rFonts w:ascii="Times New Roman" w:hAnsi="Times New Roman"/>
          <w:lang w:val="pt-BR"/>
        </w:rPr>
        <w:t xml:space="preserve"> (DMDCH). A reação pode ocorrer também via rota </w:t>
      </w:r>
      <w:r>
        <w:rPr>
          <w:rFonts w:ascii="Times New Roman" w:hAnsi="Times New Roman"/>
          <w:lang w:val="pt-BR"/>
        </w:rPr>
        <w:t>dessulfurização direta (</w:t>
      </w:r>
      <w:r w:rsidRPr="009358EF">
        <w:rPr>
          <w:rFonts w:ascii="Times New Roman" w:hAnsi="Times New Roman"/>
          <w:lang w:val="pt-BR"/>
        </w:rPr>
        <w:t>DDS</w:t>
      </w:r>
      <w:r>
        <w:rPr>
          <w:rFonts w:ascii="Times New Roman" w:hAnsi="Times New Roman"/>
          <w:lang w:val="pt-BR"/>
        </w:rPr>
        <w:t>)</w:t>
      </w:r>
      <w:r w:rsidRPr="009358EF">
        <w:rPr>
          <w:rFonts w:ascii="Times New Roman" w:hAnsi="Times New Roman"/>
          <w:lang w:val="pt-BR"/>
        </w:rPr>
        <w:t xml:space="preserve"> formando o 3,3’-dimetilbifenil (3,3’-DMBF) (</w:t>
      </w:r>
      <w:r>
        <w:rPr>
          <w:rFonts w:ascii="Times New Roman" w:hAnsi="Times New Roman"/>
          <w:lang w:val="pt-BR"/>
        </w:rPr>
        <w:t>10</w:t>
      </w:r>
      <w:r w:rsidRPr="009358EF">
        <w:rPr>
          <w:rFonts w:ascii="Times New Roman" w:hAnsi="Times New Roman"/>
          <w:lang w:val="pt-BR"/>
        </w:rPr>
        <w:t>).</w:t>
      </w:r>
    </w:p>
    <w:p w14:paraId="25FFE81B" w14:textId="77777777" w:rsidR="002C45F0" w:rsidRDefault="002C45F0" w:rsidP="002C45F0">
      <w:pPr>
        <w:pStyle w:val="TAMainText"/>
        <w:ind w:firstLine="187"/>
        <w:rPr>
          <w:lang w:val="pt-BR"/>
        </w:rPr>
      </w:pPr>
    </w:p>
    <w:p w14:paraId="2B691E15" w14:textId="77777777" w:rsidR="00391109" w:rsidRDefault="002C45F0" w:rsidP="00391109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0A08C6C2" wp14:editId="554DF0CC">
            <wp:extent cx="1966822" cy="1444179"/>
            <wp:effectExtent l="0" t="0" r="0" b="3810"/>
            <wp:docPr id="12" name="Imagem 12" descr="Forma, Polígon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Forma, Polígono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8217" cy="148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8281A" w14:textId="7CA71BE3" w:rsidR="002C45F0" w:rsidRPr="004768C8" w:rsidRDefault="00391109" w:rsidP="00391109">
      <w:pPr>
        <w:pStyle w:val="Legenda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Figura </w: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instrText xml:space="preserve"> SEQ Figura \* ARABIC </w:instrTex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="00A03C72" w:rsidRPr="004768C8">
        <w:rPr>
          <w:rFonts w:ascii="Times New Roman" w:hAnsi="Times New Roman" w:cs="Times New Roman"/>
          <w:noProof/>
          <w:color w:val="auto"/>
          <w:sz w:val="18"/>
          <w:szCs w:val="18"/>
        </w:rPr>
        <w:t>1</w: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Esquema reacional para HDS de 4,6-DMDBT (10).</w:t>
      </w:r>
    </w:p>
    <w:p w14:paraId="0BA6652A" w14:textId="77777777" w:rsidR="00391109" w:rsidRDefault="002C45F0" w:rsidP="00391109">
      <w:pPr>
        <w:keepNext/>
        <w:spacing w:before="240"/>
        <w:jc w:val="center"/>
      </w:pPr>
      <w:r>
        <w:rPr>
          <w:noProof/>
        </w:rPr>
        <w:drawing>
          <wp:inline distT="0" distB="0" distL="0" distR="0" wp14:anchorId="44484B4F" wp14:editId="1C854B04">
            <wp:extent cx="2303253" cy="1211527"/>
            <wp:effectExtent l="0" t="0" r="1905" b="8255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Diagrama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862" cy="125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564D" w14:textId="5104F829" w:rsidR="002C45F0" w:rsidRPr="004768C8" w:rsidRDefault="00391109" w:rsidP="00391109">
      <w:pPr>
        <w:pStyle w:val="Legenda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Figura </w: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instrText xml:space="preserve"> SEQ Figura \* ARABIC </w:instrTex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="00A03C72" w:rsidRPr="004768C8">
        <w:rPr>
          <w:rFonts w:ascii="Times New Roman" w:hAnsi="Times New Roman" w:cs="Times New Roman"/>
          <w:noProof/>
          <w:color w:val="auto"/>
          <w:sz w:val="18"/>
          <w:szCs w:val="18"/>
        </w:rPr>
        <w:t>2</w: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Esquema reacional para HDN de quinolina (11).</w:t>
      </w:r>
      <w:r w:rsidRPr="004768C8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</w:p>
    <w:p w14:paraId="7F111BE9" w14:textId="26207469" w:rsidR="002C45F0" w:rsidRDefault="002C45F0" w:rsidP="002C45F0">
      <w:pPr>
        <w:pStyle w:val="TAMainText"/>
        <w:ind w:firstLine="187"/>
        <w:rPr>
          <w:rFonts w:ascii="Times New Roman" w:hAnsi="Times New Roman"/>
          <w:lang w:val="pt-BR"/>
        </w:rPr>
      </w:pPr>
      <w:r w:rsidRPr="007D69A3">
        <w:rPr>
          <w:rFonts w:ascii="Times New Roman" w:hAnsi="Times New Roman"/>
          <w:lang w:val="pt-BR"/>
        </w:rPr>
        <w:t xml:space="preserve">Por sua vez, para a quinolina, em sua rede reacional ocorrem todas as reações existentes no processo industrial de HDN. Primeiramente ocorre a hidrogenação de um dos seus anéis aromáticos formando 1,2,3,4-tetrahidroquinolina (1-THQ) e 5,6,7,8-tetrahidroquinolina (5-THQ). Segue-se a hidrogenação com a formação de </w:t>
      </w:r>
      <w:proofErr w:type="spellStart"/>
      <w:r w:rsidRPr="007D69A3">
        <w:rPr>
          <w:rFonts w:ascii="Times New Roman" w:hAnsi="Times New Roman"/>
          <w:lang w:val="pt-BR"/>
        </w:rPr>
        <w:t>decahidroquinolina</w:t>
      </w:r>
      <w:proofErr w:type="spellEnd"/>
      <w:r w:rsidRPr="007D69A3">
        <w:rPr>
          <w:rFonts w:ascii="Times New Roman" w:hAnsi="Times New Roman"/>
          <w:lang w:val="pt-BR"/>
        </w:rPr>
        <w:t xml:space="preserve"> (DHQ) e abertura do primeiro anel aromático à 2-ortopropilanilina (OPA). Por fim, têm-se então a formação de </w:t>
      </w:r>
      <w:proofErr w:type="spellStart"/>
      <w:r w:rsidRPr="007D69A3">
        <w:rPr>
          <w:rFonts w:ascii="Times New Roman" w:hAnsi="Times New Roman"/>
          <w:lang w:val="pt-BR"/>
        </w:rPr>
        <w:t>propilcicloexilamina</w:t>
      </w:r>
      <w:proofErr w:type="spellEnd"/>
      <w:r w:rsidRPr="007D69A3">
        <w:rPr>
          <w:rFonts w:ascii="Times New Roman" w:hAnsi="Times New Roman"/>
          <w:lang w:val="pt-BR"/>
        </w:rPr>
        <w:t xml:space="preserve"> (PCHA) a partir da DHQ e OPA e, posteriormente, a quebra da ligação C-N e a obtenção do </w:t>
      </w:r>
      <w:proofErr w:type="spellStart"/>
      <w:r w:rsidRPr="007D69A3">
        <w:rPr>
          <w:rFonts w:ascii="Times New Roman" w:hAnsi="Times New Roman"/>
          <w:lang w:val="pt-BR"/>
        </w:rPr>
        <w:t>propilbenzeno</w:t>
      </w:r>
      <w:proofErr w:type="spellEnd"/>
      <w:r w:rsidRPr="007D69A3">
        <w:rPr>
          <w:rFonts w:ascii="Times New Roman" w:hAnsi="Times New Roman"/>
          <w:lang w:val="pt-BR"/>
        </w:rPr>
        <w:t xml:space="preserve"> (PB), </w:t>
      </w:r>
      <w:proofErr w:type="spellStart"/>
      <w:r w:rsidRPr="007D69A3">
        <w:rPr>
          <w:rFonts w:ascii="Times New Roman" w:hAnsi="Times New Roman"/>
          <w:lang w:val="pt-BR"/>
        </w:rPr>
        <w:t>propilcicloexeno</w:t>
      </w:r>
      <w:proofErr w:type="spellEnd"/>
      <w:r w:rsidRPr="007D69A3">
        <w:rPr>
          <w:rFonts w:ascii="Times New Roman" w:hAnsi="Times New Roman"/>
          <w:lang w:val="pt-BR"/>
        </w:rPr>
        <w:t xml:space="preserve"> (PCHE) e </w:t>
      </w:r>
      <w:proofErr w:type="spellStart"/>
      <w:r w:rsidRPr="007D69A3">
        <w:rPr>
          <w:rFonts w:ascii="Times New Roman" w:hAnsi="Times New Roman"/>
          <w:lang w:val="pt-BR"/>
        </w:rPr>
        <w:t>propilcicloexano</w:t>
      </w:r>
      <w:proofErr w:type="spellEnd"/>
      <w:r w:rsidRPr="007D69A3">
        <w:rPr>
          <w:rFonts w:ascii="Times New Roman" w:hAnsi="Times New Roman"/>
          <w:lang w:val="pt-BR"/>
        </w:rPr>
        <w:t xml:space="preserve"> (PCH) (1</w:t>
      </w:r>
      <w:r>
        <w:rPr>
          <w:rFonts w:ascii="Times New Roman" w:hAnsi="Times New Roman"/>
          <w:lang w:val="pt-BR"/>
        </w:rPr>
        <w:t>1</w:t>
      </w:r>
      <w:r w:rsidRPr="007D69A3">
        <w:rPr>
          <w:rFonts w:ascii="Times New Roman" w:hAnsi="Times New Roman"/>
          <w:lang w:val="pt-BR"/>
        </w:rPr>
        <w:t>).</w:t>
      </w:r>
    </w:p>
    <w:p w14:paraId="627D7515" w14:textId="479F64F6" w:rsidR="0006290D" w:rsidRDefault="0006290D" w:rsidP="0006290D">
      <w:pPr>
        <w:pStyle w:val="TAMainText"/>
        <w:rPr>
          <w:rFonts w:ascii="Times New Roman" w:hAnsi="Times New Roman"/>
          <w:iCs/>
          <w:lang w:val="pt-BR"/>
        </w:rPr>
      </w:pPr>
      <w:r w:rsidRPr="0006290D">
        <w:rPr>
          <w:rFonts w:ascii="Times New Roman" w:hAnsi="Times New Roman"/>
          <w:iCs/>
          <w:lang w:val="pt-BR"/>
        </w:rPr>
        <w:t>As reações simultâneas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 xml:space="preserve">de HDS de </w:t>
      </w:r>
      <w:r>
        <w:rPr>
          <w:rFonts w:ascii="Times New Roman" w:hAnsi="Times New Roman"/>
          <w:iCs/>
          <w:lang w:val="pt-BR"/>
        </w:rPr>
        <w:t>4,6-DM</w:t>
      </w:r>
      <w:r w:rsidRPr="0006290D">
        <w:rPr>
          <w:rFonts w:ascii="Times New Roman" w:hAnsi="Times New Roman"/>
          <w:iCs/>
          <w:lang w:val="pt-BR"/>
        </w:rPr>
        <w:t>DBT (9</w:t>
      </w:r>
      <w:r>
        <w:rPr>
          <w:rFonts w:ascii="Times New Roman" w:hAnsi="Times New Roman"/>
          <w:iCs/>
          <w:lang w:val="pt-BR"/>
        </w:rPr>
        <w:t>5</w:t>
      </w:r>
      <w:r w:rsidRPr="0006290D">
        <w:rPr>
          <w:rFonts w:ascii="Times New Roman" w:hAnsi="Times New Roman"/>
          <w:iCs/>
          <w:lang w:val="pt-BR"/>
        </w:rPr>
        <w:t xml:space="preserve"> % - BOC </w:t>
      </w:r>
      <w:proofErr w:type="spellStart"/>
      <w:r w:rsidRPr="0006290D">
        <w:rPr>
          <w:rFonts w:ascii="Times New Roman" w:hAnsi="Times New Roman"/>
          <w:iCs/>
          <w:lang w:val="pt-BR"/>
        </w:rPr>
        <w:t>Sciences</w:t>
      </w:r>
      <w:proofErr w:type="spellEnd"/>
      <w:r w:rsidRPr="0006290D">
        <w:rPr>
          <w:rFonts w:ascii="Times New Roman" w:hAnsi="Times New Roman"/>
          <w:iCs/>
          <w:lang w:val="pt-BR"/>
        </w:rPr>
        <w:t xml:space="preserve">) e HDN de </w:t>
      </w:r>
      <w:r>
        <w:rPr>
          <w:rFonts w:ascii="Times New Roman" w:hAnsi="Times New Roman"/>
          <w:iCs/>
          <w:lang w:val="pt-BR"/>
        </w:rPr>
        <w:t>quinolina</w:t>
      </w:r>
      <w:r w:rsidRPr="0006290D">
        <w:rPr>
          <w:rFonts w:ascii="Times New Roman" w:hAnsi="Times New Roman"/>
          <w:iCs/>
          <w:lang w:val="pt-BR"/>
        </w:rPr>
        <w:t xml:space="preserve"> (96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% - Acros Organic) foram realizadas em um reator de leito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fixo (PID Eng &amp;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Tech) operado em fluxo ascendente. A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 xml:space="preserve">concentração inicial na carga de alimentação foi de </w:t>
      </w:r>
      <w:r>
        <w:rPr>
          <w:rFonts w:ascii="Times New Roman" w:hAnsi="Times New Roman"/>
          <w:iCs/>
          <w:lang w:val="pt-BR"/>
        </w:rPr>
        <w:t>10</w:t>
      </w:r>
      <w:r w:rsidRPr="0006290D">
        <w:rPr>
          <w:rFonts w:ascii="Times New Roman" w:hAnsi="Times New Roman"/>
          <w:iCs/>
          <w:lang w:val="pt-BR"/>
        </w:rPr>
        <w:t>00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mg kg</w:t>
      </w:r>
      <w:r w:rsidRPr="0006290D">
        <w:rPr>
          <w:rFonts w:ascii="Times New Roman" w:hAnsi="Times New Roman"/>
          <w:iCs/>
          <w:vertAlign w:val="superscript"/>
          <w:lang w:val="pt-BR"/>
        </w:rPr>
        <w:t>-1</w:t>
      </w:r>
      <w:r w:rsidRPr="0006290D">
        <w:rPr>
          <w:rFonts w:ascii="Times New Roman" w:hAnsi="Times New Roman"/>
          <w:iCs/>
          <w:lang w:val="pt-BR"/>
        </w:rPr>
        <w:t xml:space="preserve"> de </w:t>
      </w:r>
      <w:r>
        <w:rPr>
          <w:rFonts w:ascii="Times New Roman" w:hAnsi="Times New Roman"/>
          <w:iCs/>
          <w:lang w:val="pt-BR"/>
        </w:rPr>
        <w:t>enxofre</w:t>
      </w:r>
      <w:r w:rsidRPr="0006290D">
        <w:rPr>
          <w:rFonts w:ascii="Times New Roman" w:hAnsi="Times New Roman"/>
          <w:iCs/>
          <w:lang w:val="pt-BR"/>
        </w:rPr>
        <w:t xml:space="preserve"> e 150 mg kg</w:t>
      </w:r>
      <w:r w:rsidRPr="0006290D">
        <w:rPr>
          <w:rFonts w:ascii="Times New Roman" w:hAnsi="Times New Roman"/>
          <w:iCs/>
          <w:vertAlign w:val="superscript"/>
          <w:lang w:val="pt-BR"/>
        </w:rPr>
        <w:t>-1</w:t>
      </w:r>
      <w:r w:rsidRPr="0006290D">
        <w:rPr>
          <w:rFonts w:ascii="Times New Roman" w:hAnsi="Times New Roman"/>
          <w:iCs/>
          <w:lang w:val="pt-BR"/>
        </w:rPr>
        <w:t xml:space="preserve"> de </w:t>
      </w:r>
      <w:r>
        <w:rPr>
          <w:rFonts w:ascii="Times New Roman" w:hAnsi="Times New Roman"/>
          <w:iCs/>
          <w:lang w:val="pt-BR"/>
        </w:rPr>
        <w:t>nitrogênio</w:t>
      </w:r>
      <w:r w:rsidRPr="0006290D">
        <w:rPr>
          <w:rFonts w:ascii="Times New Roman" w:hAnsi="Times New Roman"/>
          <w:iCs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>empregando</w:t>
      </w:r>
      <w:r w:rsidRPr="0006290D">
        <w:rPr>
          <w:rFonts w:ascii="Times New Roman" w:hAnsi="Times New Roman"/>
          <w:iCs/>
          <w:lang w:val="pt-BR"/>
        </w:rPr>
        <w:t xml:space="preserve"> n-</w:t>
      </w:r>
      <w:proofErr w:type="spellStart"/>
      <w:r w:rsidRPr="0006290D">
        <w:rPr>
          <w:rFonts w:ascii="Times New Roman" w:hAnsi="Times New Roman"/>
          <w:iCs/>
          <w:lang w:val="pt-BR"/>
        </w:rPr>
        <w:t>hexadecano</w:t>
      </w:r>
      <w:proofErr w:type="spellEnd"/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como solvente. Os experimentos foram realizados em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 xml:space="preserve">temperaturas entre </w:t>
      </w:r>
      <w:r>
        <w:rPr>
          <w:rFonts w:ascii="Times New Roman" w:hAnsi="Times New Roman"/>
          <w:iCs/>
          <w:lang w:val="pt-BR"/>
        </w:rPr>
        <w:t>31</w:t>
      </w:r>
      <w:r w:rsidRPr="0006290D">
        <w:rPr>
          <w:rFonts w:ascii="Times New Roman" w:hAnsi="Times New Roman"/>
          <w:iCs/>
          <w:lang w:val="pt-BR"/>
        </w:rPr>
        <w:t>0 e 3</w:t>
      </w:r>
      <w:r>
        <w:rPr>
          <w:rFonts w:ascii="Times New Roman" w:hAnsi="Times New Roman"/>
          <w:iCs/>
          <w:lang w:val="pt-BR"/>
        </w:rPr>
        <w:t>4</w:t>
      </w:r>
      <w:r w:rsidRPr="0006290D">
        <w:rPr>
          <w:rFonts w:ascii="Times New Roman" w:hAnsi="Times New Roman"/>
          <w:iCs/>
          <w:lang w:val="pt-BR"/>
        </w:rPr>
        <w:t>0 ºC, pressão parcial de H</w:t>
      </w:r>
      <w:r w:rsidRPr="0006290D">
        <w:rPr>
          <w:rFonts w:ascii="Times New Roman" w:hAnsi="Times New Roman"/>
          <w:iCs/>
          <w:vertAlign w:val="subscript"/>
          <w:lang w:val="pt-BR"/>
        </w:rPr>
        <w:t>2</w:t>
      </w:r>
      <w:r w:rsidRPr="0006290D">
        <w:rPr>
          <w:rFonts w:ascii="Times New Roman" w:hAnsi="Times New Roman"/>
          <w:iCs/>
          <w:lang w:val="pt-BR"/>
        </w:rPr>
        <w:t xml:space="preserve"> d</w:t>
      </w:r>
      <w:r>
        <w:rPr>
          <w:rFonts w:ascii="Times New Roman" w:hAnsi="Times New Roman"/>
          <w:iCs/>
          <w:lang w:val="pt-BR"/>
        </w:rPr>
        <w:t xml:space="preserve">e </w:t>
      </w:r>
      <w:r w:rsidRPr="0006290D">
        <w:rPr>
          <w:rFonts w:ascii="Times New Roman" w:hAnsi="Times New Roman"/>
          <w:iCs/>
          <w:lang w:val="pt-BR"/>
        </w:rPr>
        <w:t>60 bar e velocidade espacial horária mássica (WHSV)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de 8 a 14 h</w:t>
      </w:r>
      <w:r w:rsidRPr="0006290D">
        <w:rPr>
          <w:rFonts w:ascii="Times New Roman" w:hAnsi="Times New Roman"/>
          <w:iCs/>
          <w:vertAlign w:val="superscript"/>
          <w:lang w:val="pt-BR"/>
        </w:rPr>
        <w:t>-1</w:t>
      </w:r>
      <w:r w:rsidRPr="0006290D">
        <w:rPr>
          <w:rFonts w:ascii="Times New Roman" w:hAnsi="Times New Roman"/>
          <w:iCs/>
          <w:lang w:val="pt-BR"/>
        </w:rPr>
        <w:t>. A razão</w:t>
      </w:r>
      <w:r>
        <w:rPr>
          <w:rFonts w:ascii="Times New Roman" w:hAnsi="Times New Roman"/>
          <w:iCs/>
          <w:lang w:val="pt-BR"/>
        </w:rPr>
        <w:t xml:space="preserve"> entre as vazões de</w:t>
      </w:r>
      <w:r w:rsidRPr="0006290D">
        <w:rPr>
          <w:rFonts w:ascii="Times New Roman" w:hAnsi="Times New Roman"/>
          <w:iCs/>
          <w:lang w:val="pt-BR"/>
        </w:rPr>
        <w:t xml:space="preserve"> H</w:t>
      </w:r>
      <w:r w:rsidRPr="0006290D">
        <w:rPr>
          <w:rFonts w:ascii="Times New Roman" w:hAnsi="Times New Roman"/>
          <w:iCs/>
          <w:vertAlign w:val="subscript"/>
          <w:lang w:val="pt-BR"/>
        </w:rPr>
        <w:t>2</w:t>
      </w:r>
      <w:r>
        <w:rPr>
          <w:rFonts w:ascii="Times New Roman" w:hAnsi="Times New Roman"/>
          <w:iCs/>
          <w:lang w:val="pt-BR"/>
        </w:rPr>
        <w:t xml:space="preserve"> e </w:t>
      </w:r>
      <w:r w:rsidRPr="0006290D">
        <w:rPr>
          <w:rFonts w:ascii="Times New Roman" w:hAnsi="Times New Roman"/>
          <w:iCs/>
          <w:lang w:val="pt-BR"/>
        </w:rPr>
        <w:t>carga foi mantida constante e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igual a 400 NL L</w:t>
      </w:r>
      <w:r w:rsidRPr="0006290D">
        <w:rPr>
          <w:rFonts w:ascii="Times New Roman" w:hAnsi="Times New Roman"/>
          <w:iCs/>
          <w:vertAlign w:val="superscript"/>
          <w:lang w:val="pt-BR"/>
        </w:rPr>
        <w:t>-1</w:t>
      </w:r>
      <w:r w:rsidRPr="0006290D">
        <w:rPr>
          <w:rFonts w:ascii="Times New Roman" w:hAnsi="Times New Roman"/>
          <w:iCs/>
          <w:lang w:val="pt-BR"/>
        </w:rPr>
        <w:t xml:space="preserve">. </w:t>
      </w:r>
      <w:r>
        <w:rPr>
          <w:rFonts w:ascii="Times New Roman" w:hAnsi="Times New Roman"/>
          <w:iCs/>
          <w:lang w:val="pt-BR"/>
        </w:rPr>
        <w:t>O progresso da</w:t>
      </w:r>
      <w:r w:rsidRPr="0006290D">
        <w:rPr>
          <w:rFonts w:ascii="Times New Roman" w:hAnsi="Times New Roman"/>
          <w:iCs/>
          <w:lang w:val="pt-BR"/>
        </w:rPr>
        <w:t xml:space="preserve"> reação foi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acompanhado por cromat</w:t>
      </w:r>
      <w:r>
        <w:rPr>
          <w:rFonts w:ascii="Times New Roman" w:hAnsi="Times New Roman"/>
          <w:iCs/>
          <w:lang w:val="pt-BR"/>
        </w:rPr>
        <w:t>ografia gasosa</w:t>
      </w:r>
      <w:r w:rsidRPr="0006290D">
        <w:rPr>
          <w:rFonts w:ascii="Times New Roman" w:hAnsi="Times New Roman"/>
          <w:iCs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 xml:space="preserve">utilizando um </w:t>
      </w:r>
      <w:r w:rsidRPr="0006290D">
        <w:rPr>
          <w:rFonts w:ascii="Times New Roman" w:hAnsi="Times New Roman"/>
          <w:iCs/>
          <w:lang w:val="pt-BR"/>
        </w:rPr>
        <w:t>detector FID (</w:t>
      </w:r>
      <w:proofErr w:type="spellStart"/>
      <w:r w:rsidRPr="0006290D">
        <w:rPr>
          <w:rFonts w:ascii="Times New Roman" w:hAnsi="Times New Roman"/>
          <w:iCs/>
          <w:lang w:val="pt-BR"/>
        </w:rPr>
        <w:t>Agilent</w:t>
      </w:r>
      <w:proofErr w:type="spellEnd"/>
      <w:r w:rsidRPr="0006290D">
        <w:rPr>
          <w:rFonts w:ascii="Times New Roman" w:hAnsi="Times New Roman"/>
          <w:iCs/>
          <w:lang w:val="pt-BR"/>
        </w:rPr>
        <w:t xml:space="preserve"> 7890N</w:t>
      </w:r>
      <w:r>
        <w:rPr>
          <w:rFonts w:ascii="Times New Roman" w:hAnsi="Times New Roman"/>
          <w:iCs/>
          <w:lang w:val="pt-BR"/>
        </w:rPr>
        <w:t xml:space="preserve"> – </w:t>
      </w:r>
      <w:r w:rsidR="008843EF">
        <w:rPr>
          <w:rFonts w:ascii="Times New Roman" w:hAnsi="Times New Roman"/>
          <w:iCs/>
          <w:lang w:val="pt-BR"/>
        </w:rPr>
        <w:t>c</w:t>
      </w:r>
      <w:r>
        <w:rPr>
          <w:rFonts w:ascii="Times New Roman" w:hAnsi="Times New Roman"/>
          <w:iCs/>
          <w:lang w:val="pt-BR"/>
        </w:rPr>
        <w:t xml:space="preserve">oluna capilar DB-1 com dimensões </w:t>
      </w:r>
      <w:r w:rsidRPr="0006290D">
        <w:rPr>
          <w:rFonts w:ascii="Times New Roman" w:hAnsi="Times New Roman"/>
          <w:iCs/>
          <w:lang w:val="pt-BR"/>
        </w:rPr>
        <w:t>60 m x 320 µm x 0,5 µm).</w:t>
      </w:r>
      <w:r>
        <w:rPr>
          <w:rFonts w:ascii="Times New Roman" w:hAnsi="Times New Roman"/>
          <w:iCs/>
          <w:lang w:val="pt-BR"/>
        </w:rPr>
        <w:t xml:space="preserve"> </w:t>
      </w:r>
    </w:p>
    <w:p w14:paraId="7A1E64E3" w14:textId="696BB7A2" w:rsidR="0006290D" w:rsidRDefault="0006290D" w:rsidP="0006290D">
      <w:pPr>
        <w:pStyle w:val="TAMainText"/>
        <w:rPr>
          <w:rFonts w:ascii="Times New Roman" w:hAnsi="Times New Roman"/>
          <w:iCs/>
          <w:lang w:val="pt-BR"/>
        </w:rPr>
      </w:pPr>
      <w:r w:rsidRPr="0006290D">
        <w:rPr>
          <w:rFonts w:ascii="Times New Roman" w:hAnsi="Times New Roman"/>
          <w:iCs/>
          <w:lang w:val="pt-BR"/>
        </w:rPr>
        <w:t>Para a montagem do reator utilizou-se leitos em série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dos catalisadores. A nomenclatura</w:t>
      </w:r>
      <w:r>
        <w:rPr>
          <w:rFonts w:ascii="Times New Roman" w:hAnsi="Times New Roman"/>
          <w:iCs/>
          <w:lang w:val="pt-BR"/>
        </w:rPr>
        <w:t xml:space="preserve"> </w:t>
      </w:r>
      <w:proofErr w:type="spellStart"/>
      <w:r w:rsidRPr="0006290D">
        <w:rPr>
          <w:rFonts w:ascii="Times New Roman" w:hAnsi="Times New Roman"/>
          <w:iCs/>
          <w:lang w:val="pt-BR"/>
        </w:rPr>
        <w:t>NiMoP+CoMoP</w:t>
      </w:r>
      <w:proofErr w:type="spellEnd"/>
      <w:r w:rsidRPr="0006290D">
        <w:rPr>
          <w:rFonts w:ascii="Times New Roman" w:hAnsi="Times New Roman"/>
          <w:iCs/>
          <w:lang w:val="pt-BR"/>
        </w:rPr>
        <w:t xml:space="preserve"> indica que o </w:t>
      </w:r>
      <w:proofErr w:type="spellStart"/>
      <w:r w:rsidRPr="0006290D">
        <w:rPr>
          <w:rFonts w:ascii="Times New Roman" w:hAnsi="Times New Roman"/>
          <w:iCs/>
          <w:lang w:val="pt-BR"/>
        </w:rPr>
        <w:t>NiMoP</w:t>
      </w:r>
      <w:proofErr w:type="spellEnd"/>
      <w:r w:rsidRPr="0006290D">
        <w:rPr>
          <w:rFonts w:ascii="Times New Roman" w:hAnsi="Times New Roman"/>
          <w:iCs/>
          <w:lang w:val="pt-BR"/>
        </w:rPr>
        <w:t xml:space="preserve"> é o primeiro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catalisador em contato com a carga de reação. A mesma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 xml:space="preserve">analogia pode ser feita para o </w:t>
      </w:r>
      <w:proofErr w:type="spellStart"/>
      <w:r w:rsidRPr="0006290D">
        <w:rPr>
          <w:rFonts w:ascii="Times New Roman" w:hAnsi="Times New Roman"/>
          <w:iCs/>
          <w:lang w:val="pt-BR"/>
        </w:rPr>
        <w:t>CoMoP+NiMoP</w:t>
      </w:r>
      <w:proofErr w:type="spellEnd"/>
      <w:r w:rsidRPr="0006290D">
        <w:rPr>
          <w:rFonts w:ascii="Times New Roman" w:hAnsi="Times New Roman"/>
          <w:iCs/>
          <w:lang w:val="pt-BR"/>
        </w:rPr>
        <w:t>. Foi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 xml:space="preserve">utilizada uma massa </w:t>
      </w:r>
      <w:r>
        <w:rPr>
          <w:rFonts w:ascii="Times New Roman" w:hAnsi="Times New Roman"/>
          <w:iCs/>
          <w:lang w:val="pt-BR"/>
        </w:rPr>
        <w:t>total de 1,14 g dos dois catalisadores, na proporção 1:1</w:t>
      </w:r>
      <w:r w:rsidRPr="0006290D">
        <w:rPr>
          <w:rFonts w:ascii="Times New Roman" w:hAnsi="Times New Roman"/>
          <w:iCs/>
          <w:lang w:val="pt-BR"/>
        </w:rPr>
        <w:t>.</w:t>
      </w:r>
    </w:p>
    <w:p w14:paraId="124D2B98" w14:textId="1837B0A5" w:rsidR="0006290D" w:rsidRPr="0006290D" w:rsidRDefault="00C85822" w:rsidP="003F0C2D">
      <w:pPr>
        <w:pStyle w:val="TAMainText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Inicialmente foi</w:t>
      </w:r>
      <w:r w:rsidR="0009324B">
        <w:rPr>
          <w:rFonts w:ascii="Times New Roman" w:hAnsi="Times New Roman"/>
          <w:iCs/>
          <w:lang w:val="pt-BR"/>
        </w:rPr>
        <w:t xml:space="preserve"> </w:t>
      </w:r>
      <w:r w:rsidR="0009324B" w:rsidRPr="0009324B">
        <w:rPr>
          <w:rFonts w:ascii="Times New Roman" w:hAnsi="Times New Roman"/>
          <w:iCs/>
          <w:lang w:val="pt-BR"/>
        </w:rPr>
        <w:t>realizada a secagem</w:t>
      </w:r>
      <w:r w:rsidR="0009324B">
        <w:rPr>
          <w:rFonts w:ascii="Times New Roman" w:hAnsi="Times New Roman"/>
          <w:iCs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 xml:space="preserve">do leito a </w:t>
      </w:r>
      <w:r w:rsidR="0009324B">
        <w:rPr>
          <w:rFonts w:ascii="Times New Roman" w:hAnsi="Times New Roman"/>
          <w:iCs/>
          <w:lang w:val="pt-BR"/>
        </w:rPr>
        <w:t>150 °C por 30 min em atmosfera de nitrogênio</w:t>
      </w:r>
      <w:r>
        <w:rPr>
          <w:rFonts w:ascii="Times New Roman" w:hAnsi="Times New Roman"/>
          <w:iCs/>
          <w:lang w:val="pt-BR"/>
        </w:rPr>
        <w:t>. Logo após, os catalisadores foram ativados</w:t>
      </w:r>
      <w:r w:rsidR="003F0C2D">
        <w:rPr>
          <w:rFonts w:ascii="Times New Roman" w:hAnsi="Times New Roman"/>
          <w:iCs/>
          <w:lang w:val="pt-BR"/>
        </w:rPr>
        <w:t xml:space="preserve"> através da</w:t>
      </w:r>
      <w:r w:rsidR="003F0C2D" w:rsidRPr="003F0C2D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3F0C2D" w:rsidRPr="003F0C2D">
        <w:rPr>
          <w:rFonts w:ascii="Times New Roman" w:hAnsi="Times New Roman"/>
          <w:iCs/>
          <w:lang w:val="pt-BR"/>
        </w:rPr>
        <w:t>sulfeta</w:t>
      </w:r>
      <w:r w:rsidR="003F0C2D">
        <w:rPr>
          <w:rFonts w:ascii="Times New Roman" w:hAnsi="Times New Roman"/>
          <w:iCs/>
          <w:lang w:val="pt-BR"/>
        </w:rPr>
        <w:t>ção</w:t>
      </w:r>
      <w:proofErr w:type="spellEnd"/>
      <w:r w:rsidR="003F0C2D">
        <w:rPr>
          <w:rFonts w:ascii="Times New Roman" w:hAnsi="Times New Roman"/>
          <w:iCs/>
          <w:lang w:val="pt-BR"/>
        </w:rPr>
        <w:t xml:space="preserve"> </w:t>
      </w:r>
      <w:r w:rsidR="003F0C2D" w:rsidRPr="003F0C2D">
        <w:rPr>
          <w:rFonts w:ascii="Times New Roman" w:hAnsi="Times New Roman"/>
          <w:i/>
          <w:lang w:val="pt-BR"/>
        </w:rPr>
        <w:t>in</w:t>
      </w:r>
      <w:r w:rsidR="003F0C2D">
        <w:rPr>
          <w:rFonts w:ascii="Times New Roman" w:hAnsi="Times New Roman"/>
          <w:i/>
          <w:lang w:val="pt-BR"/>
        </w:rPr>
        <w:t xml:space="preserve"> </w:t>
      </w:r>
      <w:r w:rsidR="003F0C2D" w:rsidRPr="003F0C2D">
        <w:rPr>
          <w:rFonts w:ascii="Times New Roman" w:hAnsi="Times New Roman"/>
          <w:i/>
          <w:lang w:val="pt-BR"/>
        </w:rPr>
        <w:t>situ</w:t>
      </w:r>
      <w:r w:rsidR="003F0C2D" w:rsidRPr="003F0C2D">
        <w:rPr>
          <w:rFonts w:ascii="Times New Roman" w:hAnsi="Times New Roman"/>
          <w:iCs/>
          <w:lang w:val="pt-BR"/>
        </w:rPr>
        <w:t xml:space="preserve"> em dois estágios</w:t>
      </w:r>
      <w:r w:rsidR="003F0C2D">
        <w:rPr>
          <w:rFonts w:ascii="Times New Roman" w:hAnsi="Times New Roman"/>
          <w:iCs/>
          <w:lang w:val="pt-BR"/>
        </w:rPr>
        <w:t>, 250 °C por 2</w:t>
      </w:r>
      <w:r w:rsidR="00D86425">
        <w:rPr>
          <w:rFonts w:ascii="Times New Roman" w:hAnsi="Times New Roman"/>
          <w:iCs/>
          <w:lang w:val="pt-BR"/>
        </w:rPr>
        <w:t xml:space="preserve"> </w:t>
      </w:r>
      <w:r w:rsidR="003F0C2D">
        <w:rPr>
          <w:rFonts w:ascii="Times New Roman" w:hAnsi="Times New Roman"/>
          <w:iCs/>
          <w:lang w:val="pt-BR"/>
        </w:rPr>
        <w:t>h e 350 °C por 3</w:t>
      </w:r>
      <w:r w:rsidR="00D86425">
        <w:rPr>
          <w:rFonts w:ascii="Times New Roman" w:hAnsi="Times New Roman"/>
          <w:iCs/>
          <w:lang w:val="pt-BR"/>
        </w:rPr>
        <w:t xml:space="preserve"> </w:t>
      </w:r>
      <w:r w:rsidR="003F0C2D">
        <w:rPr>
          <w:rFonts w:ascii="Times New Roman" w:hAnsi="Times New Roman"/>
          <w:iCs/>
          <w:lang w:val="pt-BR"/>
        </w:rPr>
        <w:t xml:space="preserve">h, </w:t>
      </w:r>
      <w:r w:rsidR="003F0C2D" w:rsidRPr="003F0C2D">
        <w:rPr>
          <w:rFonts w:ascii="Times New Roman" w:hAnsi="Times New Roman"/>
          <w:iCs/>
          <w:lang w:val="pt-BR"/>
        </w:rPr>
        <w:t>usando uma solução 4</w:t>
      </w:r>
      <w:r w:rsidR="00085850">
        <w:rPr>
          <w:rFonts w:ascii="Times New Roman" w:hAnsi="Times New Roman"/>
          <w:iCs/>
          <w:lang w:val="pt-BR"/>
        </w:rPr>
        <w:t xml:space="preserve"> </w:t>
      </w:r>
      <w:r w:rsidR="003F0C2D" w:rsidRPr="003F0C2D">
        <w:rPr>
          <w:rFonts w:ascii="Times New Roman" w:hAnsi="Times New Roman"/>
          <w:iCs/>
          <w:lang w:val="pt-BR"/>
        </w:rPr>
        <w:t>% (m/m) de</w:t>
      </w:r>
      <w:r w:rsidR="003F0C2D">
        <w:rPr>
          <w:rFonts w:ascii="Times New Roman" w:hAnsi="Times New Roman"/>
          <w:iCs/>
          <w:lang w:val="pt-BR"/>
        </w:rPr>
        <w:t xml:space="preserve"> </w:t>
      </w:r>
      <w:r w:rsidR="003F0C2D" w:rsidRPr="003F0C2D">
        <w:rPr>
          <w:rFonts w:ascii="Times New Roman" w:hAnsi="Times New Roman"/>
          <w:iCs/>
          <w:lang w:val="pt-BR"/>
        </w:rPr>
        <w:t>CS</w:t>
      </w:r>
      <w:r w:rsidR="003F0C2D" w:rsidRPr="003F0C2D">
        <w:rPr>
          <w:rFonts w:ascii="Times New Roman" w:hAnsi="Times New Roman"/>
          <w:iCs/>
          <w:vertAlign w:val="subscript"/>
          <w:lang w:val="pt-BR"/>
        </w:rPr>
        <w:t>2</w:t>
      </w:r>
      <w:r w:rsidR="003F0C2D" w:rsidRPr="003F0C2D">
        <w:rPr>
          <w:rFonts w:ascii="Times New Roman" w:hAnsi="Times New Roman"/>
          <w:iCs/>
          <w:lang w:val="pt-BR"/>
        </w:rPr>
        <w:t xml:space="preserve"> em </w:t>
      </w:r>
      <w:r w:rsidR="003F0C2D">
        <w:rPr>
          <w:rFonts w:ascii="Times New Roman" w:hAnsi="Times New Roman"/>
          <w:iCs/>
          <w:lang w:val="pt-BR"/>
        </w:rPr>
        <w:t>hexano com WHSV de 4 h</w:t>
      </w:r>
      <w:r w:rsidR="003F0C2D" w:rsidRPr="003F0C2D">
        <w:rPr>
          <w:rFonts w:ascii="Times New Roman" w:hAnsi="Times New Roman"/>
          <w:iCs/>
          <w:vertAlign w:val="superscript"/>
          <w:lang w:val="pt-BR"/>
        </w:rPr>
        <w:t>-1</w:t>
      </w:r>
      <w:r w:rsidR="003F0C2D">
        <w:rPr>
          <w:rFonts w:ascii="Times New Roman" w:hAnsi="Times New Roman"/>
          <w:iCs/>
          <w:lang w:val="pt-BR"/>
        </w:rPr>
        <w:t>.</w:t>
      </w:r>
    </w:p>
    <w:p w14:paraId="0EF12B39" w14:textId="77777777" w:rsidR="005F1A28" w:rsidRDefault="0006290D" w:rsidP="0006290D">
      <w:pPr>
        <w:pStyle w:val="TAMainText"/>
        <w:rPr>
          <w:rFonts w:ascii="Times New Roman" w:hAnsi="Times New Roman"/>
          <w:iCs/>
          <w:lang w:val="pt-BR"/>
        </w:rPr>
      </w:pPr>
      <w:r w:rsidRPr="0006290D">
        <w:rPr>
          <w:rFonts w:ascii="Times New Roman" w:hAnsi="Times New Roman"/>
          <w:iCs/>
          <w:lang w:val="pt-BR"/>
        </w:rPr>
        <w:t xml:space="preserve">O estado estacionário foi obtido em média após </w:t>
      </w:r>
      <w:r>
        <w:rPr>
          <w:rFonts w:ascii="Times New Roman" w:hAnsi="Times New Roman"/>
          <w:iCs/>
          <w:lang w:val="pt-BR"/>
        </w:rPr>
        <w:t>7</w:t>
      </w:r>
      <w:r w:rsidRPr="0006290D">
        <w:rPr>
          <w:rFonts w:ascii="Times New Roman" w:hAnsi="Times New Roman"/>
          <w:iCs/>
          <w:lang w:val="pt-BR"/>
        </w:rPr>
        <w:t xml:space="preserve"> h de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operação na condição do experimento, considerando uma</w:t>
      </w:r>
      <w:r>
        <w:rPr>
          <w:rFonts w:ascii="Times New Roman" w:hAnsi="Times New Roman"/>
          <w:iCs/>
          <w:lang w:val="pt-BR"/>
        </w:rPr>
        <w:t xml:space="preserve"> </w:t>
      </w:r>
      <w:r w:rsidRPr="0006290D">
        <w:rPr>
          <w:rFonts w:ascii="Times New Roman" w:hAnsi="Times New Roman"/>
          <w:iCs/>
          <w:lang w:val="pt-BR"/>
        </w:rPr>
        <w:t>variação menor que 1 % na conversão do reagente.</w:t>
      </w:r>
    </w:p>
    <w:p w14:paraId="5513D610" w14:textId="77777777" w:rsidR="005F1A28" w:rsidRPr="003B60B7" w:rsidRDefault="005F1A28" w:rsidP="005F1A28">
      <w:pPr>
        <w:pStyle w:val="TAMainText"/>
        <w:ind w:firstLine="187"/>
        <w:rPr>
          <w:rFonts w:ascii="Times New Roman" w:hAnsi="Times New Roman"/>
          <w:lang w:val="pt-BR"/>
        </w:rPr>
      </w:pPr>
      <w:r w:rsidRPr="003B60B7">
        <w:rPr>
          <w:rFonts w:ascii="Times New Roman" w:hAnsi="Times New Roman"/>
          <w:lang w:val="pt-BR"/>
        </w:rPr>
        <w:t xml:space="preserve">As conversões de 4,6-DMDBT </w:t>
      </w:r>
      <w:r>
        <w:rPr>
          <w:rFonts w:ascii="Times New Roman" w:hAnsi="Times New Roman"/>
          <w:lang w:val="pt-BR"/>
        </w:rPr>
        <w:t>(X</w:t>
      </w:r>
      <w:r w:rsidRPr="003B60B7">
        <w:rPr>
          <w:rFonts w:ascii="Times New Roman" w:hAnsi="Times New Roman"/>
          <w:vertAlign w:val="subscript"/>
          <w:lang w:val="pt-BR"/>
        </w:rPr>
        <w:t>HDS</w:t>
      </w:r>
      <w:r>
        <w:rPr>
          <w:rFonts w:ascii="Times New Roman" w:hAnsi="Times New Roman"/>
          <w:lang w:val="pt-BR"/>
        </w:rPr>
        <w:t xml:space="preserve">) </w:t>
      </w:r>
      <w:r w:rsidRPr="003B60B7">
        <w:rPr>
          <w:rFonts w:ascii="Times New Roman" w:hAnsi="Times New Roman"/>
          <w:lang w:val="pt-BR"/>
        </w:rPr>
        <w:t xml:space="preserve">e HDN </w:t>
      </w:r>
      <w:r>
        <w:rPr>
          <w:rFonts w:ascii="Times New Roman" w:hAnsi="Times New Roman"/>
          <w:lang w:val="pt-BR"/>
        </w:rPr>
        <w:t>(X</w:t>
      </w:r>
      <w:r w:rsidRPr="003B60B7">
        <w:rPr>
          <w:rFonts w:ascii="Times New Roman" w:hAnsi="Times New Roman"/>
          <w:vertAlign w:val="subscript"/>
          <w:lang w:val="pt-BR"/>
        </w:rPr>
        <w:t>HDN</w:t>
      </w:r>
      <w:r>
        <w:rPr>
          <w:rFonts w:ascii="Times New Roman" w:hAnsi="Times New Roman"/>
          <w:lang w:val="pt-BR"/>
        </w:rPr>
        <w:t xml:space="preserve">) </w:t>
      </w:r>
      <w:r w:rsidRPr="003B60B7">
        <w:rPr>
          <w:rFonts w:ascii="Times New Roman" w:hAnsi="Times New Roman"/>
          <w:lang w:val="pt-BR"/>
        </w:rPr>
        <w:t>foram calculadas a partir das seguintes equações:</w:t>
      </w:r>
      <w:r w:rsidRPr="003B60B7" w:rsidDel="00B86BC7">
        <w:rPr>
          <w:rFonts w:ascii="Times New Roman" w:hAnsi="Times New Roman"/>
          <w:lang w:val="pt-BR"/>
        </w:rPr>
        <w:t xml:space="preserve">  </w:t>
      </w:r>
    </w:p>
    <w:p w14:paraId="75081207" w14:textId="77777777" w:rsidR="005F1A28" w:rsidRPr="00AA4802" w:rsidRDefault="00731C3B" w:rsidP="005F1A28">
      <w:pPr>
        <w:pStyle w:val="TAMainText"/>
        <w:spacing w:before="240" w:after="240"/>
        <w:ind w:firstLine="187"/>
        <w:rPr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X</m:t>
              </m:r>
            </m:e>
            <m:sub>
              <m:r>
                <w:rPr>
                  <w:rFonts w:ascii="Cambria Math" w:eastAsia="Cambria Math" w:hAnsi="Cambria Math" w:cs="Arial"/>
                </w:rPr>
                <m:t>HDS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%</m:t>
              </m:r>
            </m:e>
          </m:d>
          <m:r>
            <w:rPr>
              <w:rFonts w:ascii="Cambria Math" w:eastAsia="Cambria Math" w:hAnsi="Cambria Math" w:cs="Arial"/>
            </w:rPr>
            <m:t>=</m:t>
          </m:r>
          <m:f>
            <m:fPr>
              <m:ctrlPr>
                <w:rPr>
                  <w:rFonts w:ascii="Cambria Math" w:eastAsia="Cambria Math" w:hAnsi="Cambria Math" w:cs="Arial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(</m:t>
                  </m:r>
                  <m:r>
                    <w:rPr>
                      <w:rFonts w:ascii="Cambria Math" w:eastAsia="Cambria Math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4,6-</m:t>
                  </m:r>
                  <m:r>
                    <w:rPr>
                      <w:rFonts w:ascii="Cambria Math" w:eastAsia="Cambria Math" w:hAnsi="Cambria Math" w:cs="Arial"/>
                    </w:rPr>
                    <m:t>DMDBT</m:t>
                  </m:r>
                  <m:r>
                    <w:rPr>
                      <w:rFonts w:ascii="Cambria Math" w:eastAsia="Cambria Math" w:hAnsi="Cambria Math" w:cs="Arial"/>
                    </w:rPr>
                    <m:t>,</m:t>
                  </m:r>
                  <m:r>
                    <w:rPr>
                      <w:rFonts w:ascii="Cambria Math" w:eastAsia="Cambria Math" w:hAnsi="Cambria Math" w:cs="Arial"/>
                    </w:rPr>
                    <m:t>e</m:t>
                  </m:r>
                </m:sub>
              </m:sSub>
              <m:r>
                <w:rPr>
                  <w:rFonts w:ascii="Cambria Math" w:eastAsia="Cambria Math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4,6-</m:t>
                  </m:r>
                  <m:r>
                    <w:rPr>
                      <w:rFonts w:ascii="Cambria Math" w:eastAsia="Cambria Math" w:hAnsi="Cambria Math" w:cs="Arial"/>
                    </w:rPr>
                    <m:t>DMDBT</m:t>
                  </m:r>
                </m:sub>
              </m:sSub>
              <m:r>
                <w:rPr>
                  <w:rFonts w:ascii="Cambria Math" w:eastAsia="Cambria Math" w:hAnsi="Cambria Math" w:cs="Arial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4,6-</m:t>
                  </m:r>
                  <m:r>
                    <w:rPr>
                      <w:rFonts w:ascii="Cambria Math" w:eastAsia="Cambria Math" w:hAnsi="Cambria Math" w:cs="Arial"/>
                    </w:rPr>
                    <m:t>DMDBT</m:t>
                  </m:r>
                  <m:r>
                    <w:rPr>
                      <w:rFonts w:ascii="Cambria Math" w:eastAsia="Cambria Math" w:hAnsi="Cambria Math" w:cs="Arial"/>
                    </w:rPr>
                    <m:t>,</m:t>
                  </m:r>
                  <m:r>
                    <w:rPr>
                      <w:rFonts w:ascii="Cambria Math" w:eastAsia="Cambria Math" w:hAnsi="Cambria Math" w:cs="Arial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mbria Math" w:hAnsi="Cambria Math" w:cs="Arial"/>
            </w:rPr>
            <m:t>x</m:t>
          </m:r>
          <m:r>
            <w:rPr>
              <w:rFonts w:ascii="Cambria Math" w:eastAsia="Cambria Math" w:hAnsi="Cambria Math" w:cs="Arial"/>
            </w:rPr>
            <m:t>100   (1)</m:t>
          </m:r>
        </m:oMath>
      </m:oMathPara>
    </w:p>
    <w:p w14:paraId="51A89E2A" w14:textId="77777777" w:rsidR="005F1A28" w:rsidRPr="00AA4802" w:rsidRDefault="00731C3B" w:rsidP="005F1A28">
      <w:pPr>
        <w:pStyle w:val="TAMainText"/>
        <w:spacing w:before="240" w:line="360" w:lineRule="auto"/>
        <w:ind w:firstLine="187"/>
        <w:rPr>
          <w:rFonts w:ascii="Times New Roman" w:hAnsi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mbria Math" w:hAnsi="Cambria Math" w:cs="Arial"/>
                  <w:vertAlign w:val="subscript"/>
                </w:rPr>
              </m:ctrlPr>
            </m:sSubPr>
            <m:e>
              <m:r>
                <w:rPr>
                  <w:rFonts w:ascii="Cambria Math" w:eastAsia="Cambria Math" w:hAnsi="Cambria Math" w:cs="Arial"/>
                  <w:vertAlign w:val="subscript"/>
                </w:rPr>
                <m:t>X</m:t>
              </m:r>
            </m:e>
            <m:sub>
              <m:r>
                <w:rPr>
                  <w:rFonts w:ascii="Cambria Math" w:eastAsia="Cambria Math" w:hAnsi="Cambria Math" w:cs="Arial"/>
                  <w:vertAlign w:val="subscript"/>
                </w:rPr>
                <m:t>HDN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vertAlign w:val="subscript"/>
                </w:rPr>
              </m:ctrlPr>
            </m:dPr>
            <m:e>
              <m:r>
                <w:rPr>
                  <w:rFonts w:ascii="Cambria Math" w:eastAsia="Cambria Math" w:hAnsi="Cambria Math" w:cs="Arial"/>
                  <w:vertAlign w:val="subscript"/>
                </w:rPr>
                <m:t>%</m:t>
              </m:r>
            </m:e>
          </m:d>
          <m:r>
            <w:rPr>
              <w:rFonts w:ascii="Cambria Math" w:eastAsia="Cambria Math" w:hAnsi="Cambria Math" w:cs="Arial"/>
              <w:vertAlign w:val="subscript"/>
            </w:rPr>
            <m:t>=</m:t>
          </m:r>
          <m:sSub>
            <m:sSubPr>
              <m:ctrlPr>
                <w:rPr>
                  <w:rFonts w:ascii="Cambria Math" w:eastAsia="Cambria Math" w:hAnsi="Cambria Math" w:cs="Arial"/>
                  <w:i/>
                  <w:vertAlign w:val="subscript"/>
                </w:rPr>
              </m:ctrlPr>
            </m:sSubPr>
            <m:e>
              <m:r>
                <w:rPr>
                  <w:rFonts w:ascii="Cambria Math" w:eastAsia="Cambria Math" w:hAnsi="Cambria Math" w:cs="Arial"/>
                  <w:vertAlign w:val="subscript"/>
                </w:rPr>
                <m:t>R</m:t>
              </m:r>
            </m:e>
            <m:sub>
              <m:r>
                <w:rPr>
                  <w:rFonts w:ascii="Cambria Math" w:eastAsia="Cambria Math" w:hAnsi="Cambria Math" w:cs="Arial"/>
                  <w:vertAlign w:val="subscript"/>
                </w:rPr>
                <m:t>PCH</m:t>
              </m:r>
            </m:sub>
          </m:sSub>
          <m:r>
            <w:rPr>
              <w:rFonts w:ascii="Cambria Math" w:eastAsia="Cambria Math" w:hAnsi="Cambria Math" w:cs="Arial"/>
            </w:rPr>
            <m:t>+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R</m:t>
              </m:r>
            </m:e>
            <m:sub>
              <m:r>
                <w:rPr>
                  <w:rFonts w:ascii="Cambria Math" w:eastAsia="Cambria Math" w:hAnsi="Cambria Math" w:cs="Arial"/>
                </w:rPr>
                <m:t>PB</m:t>
              </m:r>
            </m:sub>
          </m:sSub>
          <m:r>
            <w:rPr>
              <w:rFonts w:ascii="Cambria Math" w:eastAsia="Cambria Math" w:hAnsi="Cambria Math" w:cs="Arial"/>
            </w:rPr>
            <m:t>+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R</m:t>
              </m:r>
            </m:e>
            <m:sub>
              <m:r>
                <w:rPr>
                  <w:rFonts w:ascii="Cambria Math" w:eastAsia="Cambria Math" w:hAnsi="Cambria Math" w:cs="Arial"/>
                </w:rPr>
                <m:t>PCHE</m:t>
              </m:r>
            </m:sub>
          </m:sSub>
          <m:r>
            <w:rPr>
              <w:rFonts w:ascii="Cambria Math" w:eastAsia="Cambria Math" w:hAnsi="Cambria Math" w:cs="Arial"/>
            </w:rPr>
            <m:t xml:space="preserve">                           (2)</m:t>
          </m:r>
        </m:oMath>
      </m:oMathPara>
    </w:p>
    <w:p w14:paraId="4CC88268" w14:textId="77777777" w:rsidR="005F1A28" w:rsidRPr="00AA4802" w:rsidRDefault="00731C3B" w:rsidP="005F1A28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R</m:t>
              </m:r>
            </m:e>
            <m:sub>
              <m:r>
                <w:rPr>
                  <w:rFonts w:ascii="Cambria Math" w:hAnsi="Cambria Math"/>
                  <w:lang w:val="pt-BR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r>
                <w:rPr>
                  <w:rFonts w:ascii="Cambria Math" w:hAnsi="Cambria Math"/>
                  <w:lang w:val="pt-BR"/>
                </w:rPr>
                <m:t>%</m:t>
              </m:r>
            </m:e>
          </m:d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Q</m:t>
                  </m:r>
                  <m:r>
                    <w:rPr>
                      <w:rFonts w:ascii="Cambria Math" w:hAnsi="Cambria Math"/>
                      <w:lang w:val="pt-BR"/>
                    </w:rPr>
                    <m:t>,</m:t>
                  </m:r>
                  <m:r>
                    <w:rPr>
                      <w:rFonts w:ascii="Cambria Math" w:hAnsi="Cambria Math"/>
                      <w:lang w:val="pt-BR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val="pt-BR"/>
            </w:rPr>
            <m:t>x</m:t>
          </m:r>
          <m:r>
            <w:rPr>
              <w:rFonts w:ascii="Cambria Math" w:hAnsi="Cambria Math"/>
              <w:lang w:val="pt-BR"/>
            </w:rPr>
            <m:t xml:space="preserve">100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r>
                <w:rPr>
                  <w:rFonts w:ascii="Cambria Math" w:hAnsi="Cambria Math"/>
                  <w:lang w:val="pt-BR"/>
                </w:rPr>
                <m:t>3</m:t>
              </m:r>
            </m:e>
          </m:d>
        </m:oMath>
      </m:oMathPara>
    </w:p>
    <w:p w14:paraId="433F9EC1" w14:textId="77777777" w:rsidR="005F1A28" w:rsidRDefault="005F1A28" w:rsidP="005F1A28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tal que, </w:t>
      </w:r>
      <w:proofErr w:type="spellStart"/>
      <w:proofErr w:type="gramStart"/>
      <w:r>
        <w:rPr>
          <w:rFonts w:ascii="Times New Roman" w:hAnsi="Times New Roman"/>
          <w:lang w:val="pt-BR"/>
        </w:rPr>
        <w:t>C</w:t>
      </w:r>
      <w:r w:rsidRPr="003B2F59">
        <w:rPr>
          <w:rFonts w:ascii="Times New Roman" w:hAnsi="Times New Roman"/>
          <w:vertAlign w:val="subscript"/>
          <w:lang w:val="pt-BR"/>
        </w:rPr>
        <w:t>i,e</w:t>
      </w:r>
      <w:proofErr w:type="spellEnd"/>
      <w:proofErr w:type="gramEnd"/>
      <w:r>
        <w:rPr>
          <w:rFonts w:ascii="Times New Roman" w:hAnsi="Times New Roman"/>
          <w:lang w:val="pt-BR"/>
        </w:rPr>
        <w:t xml:space="preserve"> e </w:t>
      </w:r>
      <w:proofErr w:type="spellStart"/>
      <w:r>
        <w:rPr>
          <w:rFonts w:ascii="Times New Roman" w:hAnsi="Times New Roman"/>
          <w:lang w:val="pt-BR"/>
        </w:rPr>
        <w:t>C</w:t>
      </w:r>
      <w:r w:rsidRPr="003B2F59">
        <w:rPr>
          <w:rFonts w:ascii="Times New Roman" w:hAnsi="Times New Roman"/>
          <w:vertAlign w:val="subscript"/>
          <w:lang w:val="pt-BR"/>
        </w:rPr>
        <w:t>i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Pr="00A81537">
        <w:rPr>
          <w:rFonts w:ascii="Times New Roman" w:hAnsi="Times New Roman"/>
          <w:lang w:val="pt-BR"/>
        </w:rPr>
        <w:t>são as concentrações d</w:t>
      </w:r>
      <w:r>
        <w:rPr>
          <w:rFonts w:ascii="Times New Roman" w:hAnsi="Times New Roman"/>
          <w:lang w:val="pt-BR"/>
        </w:rPr>
        <w:t xml:space="preserve">o composto i </w:t>
      </w:r>
      <w:r w:rsidRPr="00A81537">
        <w:rPr>
          <w:rFonts w:ascii="Times New Roman" w:hAnsi="Times New Roman"/>
          <w:lang w:val="pt-BR"/>
        </w:rPr>
        <w:t>na entrada e saída do reator (mol L</w:t>
      </w:r>
      <w:r w:rsidRPr="00A81537">
        <w:rPr>
          <w:rFonts w:ascii="Times New Roman" w:hAnsi="Times New Roman"/>
          <w:vertAlign w:val="superscript"/>
          <w:lang w:val="pt-BR"/>
        </w:rPr>
        <w:t>-1</w:t>
      </w:r>
      <w:r w:rsidRPr="00A81537">
        <w:rPr>
          <w:rFonts w:ascii="Times New Roman" w:hAnsi="Times New Roman"/>
          <w:lang w:val="pt-BR"/>
        </w:rPr>
        <w:t>), respectivamente</w:t>
      </w:r>
      <w:r>
        <w:rPr>
          <w:rFonts w:ascii="Times New Roman" w:hAnsi="Times New Roman"/>
          <w:lang w:val="pt-BR"/>
        </w:rPr>
        <w:t>. R</w:t>
      </w:r>
      <w:r w:rsidRPr="00ED4D65">
        <w:rPr>
          <w:rFonts w:ascii="Times New Roman" w:hAnsi="Times New Roman"/>
          <w:vertAlign w:val="subscript"/>
          <w:lang w:val="pt-BR"/>
        </w:rPr>
        <w:t>i</w:t>
      </w:r>
      <w:r>
        <w:rPr>
          <w:rFonts w:ascii="Times New Roman" w:hAnsi="Times New Roman"/>
          <w:lang w:val="pt-BR"/>
        </w:rPr>
        <w:t xml:space="preserve"> é o rendimento do composto i. </w:t>
      </w:r>
    </w:p>
    <w:p w14:paraId="136BD1AC" w14:textId="39A1CC2E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4051A94" w14:textId="3C3DA0D4" w:rsidR="00EE7FC0" w:rsidRDefault="00EE7FC0" w:rsidP="00EE7FC0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Preparo e caracterização dos catalisadores</w:t>
      </w:r>
    </w:p>
    <w:p w14:paraId="09ACB7BA" w14:textId="2BD8D0E9" w:rsidR="001E1C62" w:rsidRDefault="00EE7FC0" w:rsidP="001E1C62">
      <w:pPr>
        <w:pStyle w:val="TAMainText"/>
        <w:ind w:firstLine="187"/>
        <w:rPr>
          <w:rFonts w:ascii="Times New Roman" w:hAnsi="Times New Roman"/>
          <w:lang w:val="pt-BR"/>
        </w:rPr>
      </w:pPr>
      <w:r w:rsidRPr="00EE7FC0">
        <w:rPr>
          <w:rFonts w:ascii="Times New Roman" w:hAnsi="Times New Roman"/>
          <w:lang w:val="pt-BR"/>
        </w:rPr>
        <w:t>Através das técnicas de caracterização, verificou-se que a preparação do catalisador foi realizada de forma satisfatória.</w:t>
      </w:r>
      <w:r w:rsidR="001E1C62">
        <w:rPr>
          <w:rFonts w:ascii="Times New Roman" w:hAnsi="Times New Roman"/>
          <w:lang w:val="pt-BR"/>
        </w:rPr>
        <w:t xml:space="preserve"> </w:t>
      </w:r>
      <w:r w:rsidR="001E1C62" w:rsidRPr="00EE7FC0">
        <w:rPr>
          <w:rFonts w:ascii="Times New Roman" w:hAnsi="Times New Roman"/>
          <w:lang w:val="pt-BR"/>
        </w:rPr>
        <w:t xml:space="preserve">Os resultados da caracterização </w:t>
      </w:r>
      <w:r w:rsidR="001E1C62">
        <w:rPr>
          <w:rFonts w:ascii="Times New Roman" w:hAnsi="Times New Roman"/>
          <w:lang w:val="pt-BR"/>
        </w:rPr>
        <w:t>estão detalhados em trabalhos anteriores do grupo (</w:t>
      </w:r>
      <w:r w:rsidR="00D835D3">
        <w:rPr>
          <w:rFonts w:ascii="Times New Roman" w:hAnsi="Times New Roman"/>
          <w:lang w:val="pt-BR"/>
        </w:rPr>
        <w:t>9</w:t>
      </w:r>
      <w:r w:rsidR="002C45F0">
        <w:rPr>
          <w:rFonts w:ascii="Times New Roman" w:hAnsi="Times New Roman"/>
          <w:lang w:val="pt-BR"/>
        </w:rPr>
        <w:t>,</w:t>
      </w:r>
      <w:r w:rsidR="00D835D3">
        <w:rPr>
          <w:rFonts w:ascii="Times New Roman" w:hAnsi="Times New Roman"/>
          <w:lang w:val="pt-BR"/>
        </w:rPr>
        <w:t>1</w:t>
      </w:r>
      <w:r w:rsidR="002C45F0">
        <w:rPr>
          <w:rFonts w:ascii="Times New Roman" w:hAnsi="Times New Roman"/>
          <w:lang w:val="pt-BR"/>
        </w:rPr>
        <w:t>2</w:t>
      </w:r>
      <w:r w:rsidR="001E1C62">
        <w:rPr>
          <w:rFonts w:ascii="Times New Roman" w:hAnsi="Times New Roman"/>
          <w:lang w:val="pt-BR"/>
        </w:rPr>
        <w:t>)</w:t>
      </w:r>
      <w:r w:rsidR="001E1C62" w:rsidRPr="00EE7FC0">
        <w:rPr>
          <w:rFonts w:ascii="Times New Roman" w:hAnsi="Times New Roman"/>
          <w:lang w:val="pt-BR"/>
        </w:rPr>
        <w:t>.</w:t>
      </w:r>
    </w:p>
    <w:p w14:paraId="4C662D98" w14:textId="09F2E505" w:rsidR="001E1C62" w:rsidRDefault="001E1C62" w:rsidP="001E1C62">
      <w:pPr>
        <w:pStyle w:val="TAMainText"/>
        <w:ind w:firstLine="187"/>
        <w:rPr>
          <w:rFonts w:ascii="Times New Roman" w:hAnsi="Times New Roman"/>
          <w:lang w:val="pt-BR"/>
        </w:rPr>
      </w:pPr>
      <w:r w:rsidRPr="001E1C62">
        <w:rPr>
          <w:rFonts w:ascii="Times New Roman" w:hAnsi="Times New Roman"/>
          <w:lang w:val="pt-BR"/>
        </w:rPr>
        <w:t xml:space="preserve">A caracterização dos catalisadores na forma </w:t>
      </w:r>
      <w:proofErr w:type="spellStart"/>
      <w:r w:rsidRPr="001E1C62">
        <w:rPr>
          <w:rFonts w:ascii="Times New Roman" w:hAnsi="Times New Roman"/>
          <w:lang w:val="pt-BR"/>
        </w:rPr>
        <w:t>óxida</w:t>
      </w:r>
      <w:proofErr w:type="spellEnd"/>
      <w:r>
        <w:rPr>
          <w:rFonts w:ascii="Times New Roman" w:hAnsi="Times New Roman"/>
          <w:lang w:val="pt-BR"/>
        </w:rPr>
        <w:t xml:space="preserve"> (</w:t>
      </w:r>
      <w:r w:rsidR="00D835D3">
        <w:rPr>
          <w:rFonts w:ascii="Times New Roman" w:hAnsi="Times New Roman"/>
          <w:lang w:val="pt-BR"/>
        </w:rPr>
        <w:t>9</w:t>
      </w:r>
      <w:r>
        <w:rPr>
          <w:rFonts w:ascii="Times New Roman" w:hAnsi="Times New Roman"/>
          <w:lang w:val="pt-BR"/>
        </w:rPr>
        <w:t>)</w:t>
      </w:r>
      <w:r w:rsidRPr="001E1C62">
        <w:rPr>
          <w:rFonts w:ascii="Times New Roman" w:hAnsi="Times New Roman"/>
          <w:lang w:val="pt-BR"/>
        </w:rPr>
        <w:t xml:space="preserve"> </w:t>
      </w:r>
      <w:r w:rsidR="008843EF">
        <w:rPr>
          <w:rFonts w:ascii="Times New Roman" w:hAnsi="Times New Roman"/>
          <w:lang w:val="pt-BR"/>
        </w:rPr>
        <w:t>mostrou</w:t>
      </w:r>
      <w:r w:rsidRPr="001E1C62">
        <w:rPr>
          <w:rFonts w:ascii="Times New Roman" w:hAnsi="Times New Roman"/>
          <w:lang w:val="pt-BR"/>
        </w:rPr>
        <w:t xml:space="preserve"> que as</w:t>
      </w:r>
      <w:r>
        <w:rPr>
          <w:rFonts w:ascii="Times New Roman" w:hAnsi="Times New Roman"/>
          <w:lang w:val="pt-BR"/>
        </w:rPr>
        <w:t xml:space="preserve"> </w:t>
      </w:r>
      <w:r w:rsidRPr="001E1C62">
        <w:rPr>
          <w:rFonts w:ascii="Times New Roman" w:hAnsi="Times New Roman"/>
          <w:lang w:val="pt-BR"/>
        </w:rPr>
        <w:t>concentrações dos metais estão próximas aos valores nominais</w:t>
      </w:r>
      <w:r>
        <w:rPr>
          <w:rFonts w:ascii="Times New Roman" w:hAnsi="Times New Roman"/>
          <w:lang w:val="pt-BR"/>
        </w:rPr>
        <w:t xml:space="preserve"> </w:t>
      </w:r>
      <w:r w:rsidR="00535250">
        <w:rPr>
          <w:rFonts w:ascii="Times New Roman" w:hAnsi="Times New Roman"/>
          <w:lang w:val="pt-BR"/>
        </w:rPr>
        <w:t xml:space="preserve">mássicos </w:t>
      </w:r>
      <w:r>
        <w:rPr>
          <w:rFonts w:ascii="Times New Roman" w:hAnsi="Times New Roman"/>
          <w:lang w:val="pt-BR"/>
        </w:rPr>
        <w:t>propostos</w:t>
      </w:r>
      <w:r w:rsidR="00535250">
        <w:rPr>
          <w:rFonts w:ascii="Times New Roman" w:hAnsi="Times New Roman"/>
          <w:lang w:val="pt-BR"/>
        </w:rPr>
        <w:t xml:space="preserve">, a saber, 13,3 % de </w:t>
      </w:r>
      <w:proofErr w:type="spellStart"/>
      <w:r w:rsidR="00535250">
        <w:rPr>
          <w:rFonts w:ascii="Times New Roman" w:hAnsi="Times New Roman"/>
          <w:lang w:val="pt-BR"/>
        </w:rPr>
        <w:t>Mo</w:t>
      </w:r>
      <w:proofErr w:type="spellEnd"/>
      <w:r w:rsidR="00535250">
        <w:rPr>
          <w:rFonts w:ascii="Times New Roman" w:hAnsi="Times New Roman"/>
          <w:lang w:val="pt-BR"/>
        </w:rPr>
        <w:t xml:space="preserve">, 3,5 % de Ni e Co e 1,7 % de P. Adicionalmente, </w:t>
      </w:r>
      <w:r w:rsidRPr="001E1C62">
        <w:rPr>
          <w:rFonts w:ascii="Times New Roman" w:hAnsi="Times New Roman"/>
          <w:lang w:val="pt-BR"/>
        </w:rPr>
        <w:t>a adição d</w:t>
      </w:r>
      <w:r w:rsidR="00535250">
        <w:rPr>
          <w:rFonts w:ascii="Times New Roman" w:hAnsi="Times New Roman"/>
          <w:lang w:val="pt-BR"/>
        </w:rPr>
        <w:t>esses</w:t>
      </w:r>
      <w:r w:rsidRPr="001E1C62">
        <w:rPr>
          <w:rFonts w:ascii="Times New Roman" w:hAnsi="Times New Roman"/>
          <w:lang w:val="pt-BR"/>
        </w:rPr>
        <w:t xml:space="preserve"> elementos não </w:t>
      </w:r>
      <w:r w:rsidR="008843EF">
        <w:rPr>
          <w:rFonts w:ascii="Times New Roman" w:hAnsi="Times New Roman"/>
          <w:lang w:val="pt-BR"/>
        </w:rPr>
        <w:t>modificou</w:t>
      </w:r>
      <w:r w:rsidRPr="001E1C62">
        <w:rPr>
          <w:rFonts w:ascii="Times New Roman" w:hAnsi="Times New Roman"/>
          <w:lang w:val="pt-BR"/>
        </w:rPr>
        <w:t xml:space="preserve"> as propriedades texturais</w:t>
      </w:r>
      <w:r>
        <w:rPr>
          <w:rFonts w:ascii="Times New Roman" w:hAnsi="Times New Roman"/>
          <w:lang w:val="pt-BR"/>
        </w:rPr>
        <w:t xml:space="preserve"> </w:t>
      </w:r>
      <w:r w:rsidR="00535250">
        <w:rPr>
          <w:rFonts w:ascii="Times New Roman" w:hAnsi="Times New Roman"/>
          <w:lang w:val="pt-BR"/>
        </w:rPr>
        <w:t>(136 e 137 m</w:t>
      </w:r>
      <w:r w:rsidR="00535250" w:rsidRPr="00535250">
        <w:rPr>
          <w:rFonts w:ascii="Times New Roman" w:hAnsi="Times New Roman"/>
          <w:vertAlign w:val="superscript"/>
          <w:lang w:val="pt-BR"/>
        </w:rPr>
        <w:t>2</w:t>
      </w:r>
      <w:r w:rsidR="00535250">
        <w:rPr>
          <w:rFonts w:ascii="Times New Roman" w:hAnsi="Times New Roman"/>
          <w:lang w:val="pt-BR"/>
        </w:rPr>
        <w:t> g</w:t>
      </w:r>
      <w:r w:rsidR="00535250" w:rsidRPr="00535250">
        <w:rPr>
          <w:rFonts w:ascii="Times New Roman" w:hAnsi="Times New Roman"/>
          <w:vertAlign w:val="superscript"/>
          <w:lang w:val="pt-BR"/>
        </w:rPr>
        <w:t>-1</w:t>
      </w:r>
      <w:r w:rsidR="00535250">
        <w:rPr>
          <w:rFonts w:ascii="Times New Roman" w:hAnsi="Times New Roman"/>
          <w:lang w:val="pt-BR"/>
        </w:rPr>
        <w:t xml:space="preserve"> para </w:t>
      </w:r>
      <w:proofErr w:type="spellStart"/>
      <w:r w:rsidR="00535250">
        <w:rPr>
          <w:rFonts w:ascii="Times New Roman" w:hAnsi="Times New Roman"/>
          <w:lang w:val="pt-BR"/>
        </w:rPr>
        <w:t>NiMoP</w:t>
      </w:r>
      <w:proofErr w:type="spellEnd"/>
      <w:r w:rsidR="00535250">
        <w:rPr>
          <w:rFonts w:ascii="Times New Roman" w:hAnsi="Times New Roman"/>
          <w:lang w:val="pt-BR"/>
        </w:rPr>
        <w:t xml:space="preserve"> e </w:t>
      </w:r>
      <w:proofErr w:type="spellStart"/>
      <w:r w:rsidR="00535250">
        <w:rPr>
          <w:rFonts w:ascii="Times New Roman" w:hAnsi="Times New Roman"/>
          <w:lang w:val="pt-BR"/>
        </w:rPr>
        <w:t>CoMoP</w:t>
      </w:r>
      <w:proofErr w:type="spellEnd"/>
      <w:r w:rsidR="00535250">
        <w:rPr>
          <w:rFonts w:ascii="Times New Roman" w:hAnsi="Times New Roman"/>
          <w:lang w:val="pt-BR"/>
        </w:rPr>
        <w:t xml:space="preserve">, respectivamente) </w:t>
      </w:r>
      <w:r>
        <w:rPr>
          <w:rFonts w:ascii="Times New Roman" w:hAnsi="Times New Roman"/>
          <w:lang w:val="pt-BR"/>
        </w:rPr>
        <w:t xml:space="preserve">e cristalinas </w:t>
      </w:r>
      <w:r w:rsidR="00F50614">
        <w:rPr>
          <w:rFonts w:ascii="Times New Roman" w:hAnsi="Times New Roman"/>
          <w:lang w:val="pt-BR"/>
        </w:rPr>
        <w:t>do suporte</w:t>
      </w:r>
      <w:r w:rsidRPr="001E1C62">
        <w:rPr>
          <w:rFonts w:ascii="Times New Roman" w:hAnsi="Times New Roman"/>
          <w:lang w:val="pt-BR"/>
        </w:rPr>
        <w:t>.</w:t>
      </w:r>
    </w:p>
    <w:p w14:paraId="73C55E09" w14:textId="6A91AD4B" w:rsidR="00ED4D65" w:rsidRDefault="001E1C62" w:rsidP="00F50614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</w:t>
      </w:r>
      <w:r w:rsidR="00F50614">
        <w:rPr>
          <w:rFonts w:ascii="Times New Roman" w:hAnsi="Times New Roman"/>
          <w:lang w:val="pt-BR"/>
        </w:rPr>
        <w:t>a análise de XPS da</w:t>
      </w:r>
      <w:r w:rsidRPr="001E1C62">
        <w:rPr>
          <w:rFonts w:ascii="Times New Roman" w:hAnsi="Times New Roman"/>
          <w:lang w:val="pt-BR"/>
        </w:rPr>
        <w:t xml:space="preserve"> forma </w:t>
      </w:r>
      <w:r>
        <w:rPr>
          <w:rFonts w:ascii="Times New Roman" w:hAnsi="Times New Roman"/>
          <w:lang w:val="pt-BR"/>
        </w:rPr>
        <w:t>sulfetada</w:t>
      </w:r>
      <w:r w:rsidR="00F50614">
        <w:rPr>
          <w:rFonts w:ascii="Times New Roman" w:hAnsi="Times New Roman"/>
          <w:lang w:val="pt-BR"/>
        </w:rPr>
        <w:t xml:space="preserve"> dos catalisadores</w:t>
      </w:r>
      <w:r w:rsidR="00813F85">
        <w:rPr>
          <w:rFonts w:ascii="Times New Roman" w:hAnsi="Times New Roman"/>
          <w:lang w:val="pt-BR"/>
        </w:rPr>
        <w:t xml:space="preserve"> (Figura 3)</w:t>
      </w:r>
      <w:r>
        <w:rPr>
          <w:rFonts w:ascii="Times New Roman" w:hAnsi="Times New Roman"/>
          <w:lang w:val="pt-BR"/>
        </w:rPr>
        <w:t>, Guedes</w:t>
      </w:r>
      <w:r w:rsidR="00823427">
        <w:rPr>
          <w:rFonts w:ascii="Times New Roman" w:hAnsi="Times New Roman"/>
          <w:lang w:val="pt-BR"/>
        </w:rPr>
        <w:t xml:space="preserve"> e colaboradores</w:t>
      </w:r>
      <w:r>
        <w:rPr>
          <w:rFonts w:ascii="Times New Roman" w:hAnsi="Times New Roman"/>
          <w:lang w:val="pt-BR"/>
        </w:rPr>
        <w:t xml:space="preserve"> (</w:t>
      </w:r>
      <w:r w:rsidR="00D835D3">
        <w:rPr>
          <w:rFonts w:ascii="Times New Roman" w:hAnsi="Times New Roman"/>
          <w:lang w:val="pt-BR"/>
        </w:rPr>
        <w:t>1</w:t>
      </w:r>
      <w:r w:rsidR="002C45F0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)</w:t>
      </w:r>
      <w:r w:rsidRPr="001E1C62">
        <w:rPr>
          <w:rFonts w:ascii="Times New Roman" w:hAnsi="Times New Roman"/>
          <w:lang w:val="pt-BR"/>
        </w:rPr>
        <w:t xml:space="preserve"> </w:t>
      </w:r>
      <w:r w:rsidR="008843EF">
        <w:rPr>
          <w:rFonts w:ascii="Times New Roman" w:hAnsi="Times New Roman"/>
          <w:lang w:val="pt-BR"/>
        </w:rPr>
        <w:t>report</w:t>
      </w:r>
      <w:r w:rsidR="004768C8">
        <w:rPr>
          <w:rFonts w:ascii="Times New Roman" w:hAnsi="Times New Roman"/>
          <w:lang w:val="pt-BR"/>
        </w:rPr>
        <w:t>aram</w:t>
      </w:r>
      <w:bookmarkStart w:id="2" w:name="_GoBack"/>
      <w:bookmarkEnd w:id="2"/>
      <w:r w:rsidR="00384C63">
        <w:rPr>
          <w:rFonts w:ascii="Times New Roman" w:hAnsi="Times New Roman"/>
          <w:lang w:val="pt-BR"/>
        </w:rPr>
        <w:t xml:space="preserve"> </w:t>
      </w:r>
      <w:r w:rsidR="00A66537">
        <w:rPr>
          <w:rFonts w:ascii="Times New Roman" w:hAnsi="Times New Roman"/>
          <w:lang w:val="pt-BR"/>
        </w:rPr>
        <w:t xml:space="preserve">que </w:t>
      </w:r>
      <w:r w:rsidR="00384C63">
        <w:rPr>
          <w:rFonts w:ascii="Times New Roman" w:hAnsi="Times New Roman"/>
          <w:lang w:val="pt-BR"/>
        </w:rPr>
        <w:t>houve</w:t>
      </w:r>
      <w:r w:rsidR="00384C63" w:rsidRPr="00384C63">
        <w:rPr>
          <w:rFonts w:ascii="Times New Roman" w:hAnsi="Times New Roman"/>
          <w:lang w:val="pt-BR"/>
        </w:rPr>
        <w:t xml:space="preserve"> uma maioria de espécies de </w:t>
      </w:r>
      <w:proofErr w:type="spellStart"/>
      <w:r w:rsidR="00384C63" w:rsidRPr="00384C63">
        <w:rPr>
          <w:rFonts w:ascii="Times New Roman" w:hAnsi="Times New Roman"/>
          <w:lang w:val="pt-BR"/>
        </w:rPr>
        <w:t>Mo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sulfetado em ambos os catalisadores. No entanto, uma quantidade significativa de Ni e Co na forma de óxido sugere alguma oxidação das amostras, provavelmente entre</w:t>
      </w:r>
      <w:r w:rsidR="00384C63">
        <w:rPr>
          <w:rFonts w:ascii="Times New Roman" w:hAnsi="Times New Roman"/>
          <w:lang w:val="pt-BR"/>
        </w:rPr>
        <w:t xml:space="preserve"> </w:t>
      </w:r>
      <w:r w:rsidR="00384C63" w:rsidRPr="00384C63">
        <w:rPr>
          <w:rFonts w:ascii="Times New Roman" w:hAnsi="Times New Roman"/>
          <w:lang w:val="pt-BR"/>
        </w:rPr>
        <w:t xml:space="preserve">a </w:t>
      </w:r>
      <w:proofErr w:type="spellStart"/>
      <w:r w:rsidR="00384C63" w:rsidRPr="00384C63">
        <w:rPr>
          <w:rFonts w:ascii="Times New Roman" w:hAnsi="Times New Roman"/>
          <w:lang w:val="pt-BR"/>
        </w:rPr>
        <w:t>sulfetação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e a análise. Apesar da possível oxidação durante o transporte, o grau de promoção foi calculado tomando a proporção de espécies </w:t>
      </w:r>
      <w:proofErr w:type="spellStart"/>
      <w:r w:rsidR="00384C63" w:rsidRPr="00384C63">
        <w:rPr>
          <w:rFonts w:ascii="Times New Roman" w:hAnsi="Times New Roman"/>
          <w:lang w:val="pt-BR"/>
        </w:rPr>
        <w:t>NiMoS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(ou </w:t>
      </w:r>
      <w:proofErr w:type="spellStart"/>
      <w:r w:rsidR="00384C63" w:rsidRPr="00384C63">
        <w:rPr>
          <w:rFonts w:ascii="Times New Roman" w:hAnsi="Times New Roman"/>
          <w:lang w:val="pt-BR"/>
        </w:rPr>
        <w:t>CoMoS</w:t>
      </w:r>
      <w:proofErr w:type="spellEnd"/>
      <w:r w:rsidR="00384C63" w:rsidRPr="00384C63">
        <w:rPr>
          <w:rFonts w:ascii="Times New Roman" w:hAnsi="Times New Roman"/>
          <w:lang w:val="pt-BR"/>
        </w:rPr>
        <w:t>) por espécies Mo</w:t>
      </w:r>
      <w:r w:rsidR="00384C63" w:rsidRPr="003B2F59">
        <w:rPr>
          <w:rFonts w:ascii="Times New Roman" w:hAnsi="Times New Roman"/>
          <w:vertAlign w:val="superscript"/>
          <w:lang w:val="pt-BR"/>
        </w:rPr>
        <w:t>4+</w:t>
      </w:r>
      <w:r w:rsidR="00384C63" w:rsidRPr="00384C63">
        <w:rPr>
          <w:rFonts w:ascii="Times New Roman" w:hAnsi="Times New Roman"/>
          <w:lang w:val="pt-BR"/>
        </w:rPr>
        <w:t>. Os dados mostram um aumento nas lamelas de MoS</w:t>
      </w:r>
      <w:r w:rsidR="00384C63" w:rsidRPr="003B2F59">
        <w:rPr>
          <w:rFonts w:ascii="Times New Roman" w:hAnsi="Times New Roman"/>
          <w:vertAlign w:val="subscript"/>
          <w:lang w:val="pt-BR"/>
        </w:rPr>
        <w:t>2</w:t>
      </w:r>
      <w:r w:rsidR="00384C63" w:rsidRPr="00384C63">
        <w:rPr>
          <w:rFonts w:ascii="Times New Roman" w:hAnsi="Times New Roman"/>
          <w:lang w:val="pt-BR"/>
        </w:rPr>
        <w:t xml:space="preserve"> decoradas com </w:t>
      </w:r>
      <w:proofErr w:type="spellStart"/>
      <w:r w:rsidR="00384C63" w:rsidRPr="00384C63">
        <w:rPr>
          <w:rFonts w:ascii="Times New Roman" w:hAnsi="Times New Roman"/>
          <w:lang w:val="pt-BR"/>
        </w:rPr>
        <w:t>Ni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no catalisador </w:t>
      </w:r>
      <w:proofErr w:type="spellStart"/>
      <w:r w:rsidR="00384C63" w:rsidRPr="00384C63">
        <w:rPr>
          <w:rFonts w:ascii="Times New Roman" w:hAnsi="Times New Roman"/>
          <w:lang w:val="pt-BR"/>
        </w:rPr>
        <w:t>NiMoP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do que com </w:t>
      </w:r>
      <w:r w:rsidR="007A44A8">
        <w:rPr>
          <w:rFonts w:ascii="Times New Roman" w:hAnsi="Times New Roman"/>
          <w:lang w:val="pt-BR"/>
        </w:rPr>
        <w:t>o</w:t>
      </w:r>
      <w:r w:rsidR="00384C63" w:rsidRPr="00384C63">
        <w:rPr>
          <w:rFonts w:ascii="Times New Roman" w:hAnsi="Times New Roman"/>
          <w:lang w:val="pt-BR"/>
        </w:rPr>
        <w:t xml:space="preserve"> catalisador </w:t>
      </w:r>
      <w:proofErr w:type="spellStart"/>
      <w:r w:rsidR="00384C63" w:rsidRPr="00384C63">
        <w:rPr>
          <w:rFonts w:ascii="Times New Roman" w:hAnsi="Times New Roman"/>
          <w:lang w:val="pt-BR"/>
        </w:rPr>
        <w:t>CoMoP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, o que </w:t>
      </w:r>
      <w:r w:rsidR="00384C63" w:rsidRPr="00384C63">
        <w:rPr>
          <w:rFonts w:ascii="Times New Roman" w:hAnsi="Times New Roman"/>
          <w:lang w:val="pt-BR"/>
        </w:rPr>
        <w:lastRenderedPageBreak/>
        <w:t xml:space="preserve">sugere a formação de mais sítios </w:t>
      </w:r>
      <w:proofErr w:type="spellStart"/>
      <w:r w:rsidR="00384C63" w:rsidRPr="00384C63">
        <w:rPr>
          <w:rFonts w:ascii="Times New Roman" w:hAnsi="Times New Roman"/>
          <w:lang w:val="pt-BR"/>
        </w:rPr>
        <w:t>hidrogenantes</w:t>
      </w:r>
      <w:proofErr w:type="spellEnd"/>
      <w:r w:rsidR="00384C63" w:rsidRPr="00384C63">
        <w:rPr>
          <w:rFonts w:ascii="Times New Roman" w:hAnsi="Times New Roman"/>
          <w:lang w:val="pt-BR"/>
        </w:rPr>
        <w:t xml:space="preserve"> e ativos de acordo com a literatura (</w:t>
      </w:r>
      <w:r w:rsidR="00D835D3">
        <w:rPr>
          <w:rFonts w:ascii="Times New Roman" w:hAnsi="Times New Roman"/>
          <w:lang w:val="pt-BR"/>
        </w:rPr>
        <w:t>1</w:t>
      </w:r>
      <w:r w:rsidR="002C45F0">
        <w:rPr>
          <w:rFonts w:ascii="Times New Roman" w:hAnsi="Times New Roman"/>
          <w:lang w:val="pt-BR"/>
        </w:rPr>
        <w:t>3</w:t>
      </w:r>
      <w:r w:rsidR="00384C63" w:rsidRPr="00384C63">
        <w:rPr>
          <w:rFonts w:ascii="Times New Roman" w:hAnsi="Times New Roman"/>
          <w:lang w:val="pt-BR"/>
        </w:rPr>
        <w:t>).</w:t>
      </w:r>
    </w:p>
    <w:p w14:paraId="0E28579D" w14:textId="7E3EAFDF" w:rsidR="00F50614" w:rsidRDefault="00142F1A" w:rsidP="00F50614">
      <w:pPr>
        <w:pStyle w:val="TAMainText"/>
        <w:ind w:firstLine="187"/>
        <w:rPr>
          <w:rFonts w:ascii="Times New Roman" w:hAnsi="Times New Roman"/>
          <w:lang w:val="pt-BR"/>
        </w:rPr>
      </w:pPr>
      <w:r w:rsidRPr="003911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20F3E5ED" wp14:editId="56B9F03D">
                <wp:simplePos x="0" y="0"/>
                <wp:positionH relativeFrom="column">
                  <wp:posOffset>3175</wp:posOffset>
                </wp:positionH>
                <wp:positionV relativeFrom="paragraph">
                  <wp:posOffset>3454400</wp:posOffset>
                </wp:positionV>
                <wp:extent cx="3007360" cy="635"/>
                <wp:effectExtent l="0" t="0" r="2540" b="0"/>
                <wp:wrapTopAndBottom/>
                <wp:docPr id="157538265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D29B6D" w14:textId="7347E764" w:rsidR="00813F85" w:rsidRPr="004768C8" w:rsidRDefault="00813F85" w:rsidP="00142F1A">
                            <w:pPr>
                              <w:pStyle w:val="Legenda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03C72" w:rsidRPr="004768C8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Perfis de XPS de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Mo</w:t>
                            </w:r>
                            <w:proofErr w:type="spellEnd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3d (Figuras </w:t>
                            </w:r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A e </w:t>
                            </w:r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C), Ni 2p (Figura </w:t>
                            </w:r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B) e Co 2p (Figura </w:t>
                            </w:r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D) correspondentes aos catalisadores sulfetados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CoMoP</w:t>
                            </w:r>
                            <w:proofErr w:type="spellEnd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NiMoP</w:t>
                            </w:r>
                            <w:proofErr w:type="spellEnd"/>
                            <w:r w:rsidR="00823427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(12)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F3E5E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8" type="#_x0000_t202" style="position:absolute;left:0;text-align:left;margin-left:.25pt;margin-top:272pt;width:236.8pt;height:.0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" stroked="f">
                <v:textbox style="mso-fit-shape-to-text:t" inset="0,0,0,0">
                  <w:txbxContent>
                    <w:p w14:paraId="17D29B6D" w14:textId="7347E764" w:rsidR="00813F85" w:rsidRPr="004768C8" w:rsidRDefault="00813F85" w:rsidP="00142F1A">
                      <w:pPr>
                        <w:pStyle w:val="Legenda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A03C72" w:rsidRPr="004768C8">
                        <w:rPr>
                          <w:rFonts w:ascii="Times New Roman" w:hAnsi="Times New Roman" w:cs="Times New Roman"/>
                          <w:noProof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Perfis de XPS de </w:t>
                      </w:r>
                      <w:proofErr w:type="spellStart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Mo</w:t>
                      </w:r>
                      <w:proofErr w:type="spellEnd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3d (Figuras </w:t>
                      </w:r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A e </w:t>
                      </w:r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C), Ni 2p (Figura </w:t>
                      </w:r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B) e Co 2p (Figura </w:t>
                      </w:r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D) correspondentes aos catalisadores sulfetados </w:t>
                      </w:r>
                      <w:proofErr w:type="spellStart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CoMoP</w:t>
                      </w:r>
                      <w:proofErr w:type="spellEnd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NiMoP</w:t>
                      </w:r>
                      <w:proofErr w:type="spellEnd"/>
                      <w:r w:rsidR="00823427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(12)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59" behindDoc="0" locked="0" layoutInCell="1" allowOverlap="1" wp14:anchorId="1B2C9206" wp14:editId="5DE9A98C">
            <wp:simplePos x="0" y="0"/>
            <wp:positionH relativeFrom="column">
              <wp:posOffset>278130</wp:posOffset>
            </wp:positionH>
            <wp:positionV relativeFrom="paragraph">
              <wp:posOffset>1214755</wp:posOffset>
            </wp:positionV>
            <wp:extent cx="2583180" cy="2124075"/>
            <wp:effectExtent l="0" t="0" r="7620" b="9525"/>
            <wp:wrapTopAndBottom/>
            <wp:docPr id="931769811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69811" name="Imagem 1" descr="Gráfico, Histograma&#10;&#10;Descrição gerad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614">
        <w:rPr>
          <w:rFonts w:ascii="Times New Roman" w:hAnsi="Times New Roman"/>
          <w:lang w:val="pt-BR"/>
        </w:rPr>
        <w:t xml:space="preserve"> Adicionalmente, no</w:t>
      </w:r>
      <w:r w:rsidR="00F50614" w:rsidRPr="00F50614">
        <w:rPr>
          <w:rFonts w:ascii="Times New Roman" w:hAnsi="Times New Roman"/>
          <w:lang w:val="pt-BR"/>
        </w:rPr>
        <w:t>s</w:t>
      </w:r>
      <w:r w:rsidR="00F50614">
        <w:rPr>
          <w:rFonts w:ascii="Times New Roman" w:hAnsi="Times New Roman"/>
          <w:lang w:val="pt-BR"/>
        </w:rPr>
        <w:t xml:space="preserve"> </w:t>
      </w:r>
      <w:r w:rsidR="00F50614" w:rsidRPr="00F50614">
        <w:rPr>
          <w:rFonts w:ascii="Times New Roman" w:hAnsi="Times New Roman"/>
          <w:lang w:val="pt-BR"/>
        </w:rPr>
        <w:t>resultados do HRTEM</w:t>
      </w:r>
      <w:r w:rsidR="00813F85">
        <w:rPr>
          <w:rFonts w:ascii="Times New Roman" w:hAnsi="Times New Roman"/>
          <w:lang w:val="pt-BR"/>
        </w:rPr>
        <w:t xml:space="preserve"> (Figura 4)</w:t>
      </w:r>
      <w:r>
        <w:rPr>
          <w:rFonts w:ascii="Times New Roman" w:hAnsi="Times New Roman"/>
          <w:lang w:val="pt-BR"/>
        </w:rPr>
        <w:t xml:space="preserve"> f</w:t>
      </w:r>
      <w:r w:rsidRPr="00142F1A">
        <w:rPr>
          <w:rFonts w:ascii="Times New Roman" w:hAnsi="Times New Roman"/>
          <w:lang w:val="pt-BR"/>
        </w:rPr>
        <w:t>ranjas em forma de fio preto correspondem a lamelas de MoS</w:t>
      </w:r>
      <w:r w:rsidRPr="00142F1A">
        <w:rPr>
          <w:rFonts w:ascii="Times New Roman" w:hAnsi="Times New Roman"/>
          <w:vertAlign w:val="subscript"/>
          <w:lang w:val="pt-BR"/>
        </w:rPr>
        <w:t>2</w:t>
      </w:r>
      <w:r w:rsidRPr="00142F1A">
        <w:rPr>
          <w:rFonts w:ascii="Times New Roman" w:hAnsi="Times New Roman"/>
          <w:lang w:val="pt-BR"/>
        </w:rPr>
        <w:t xml:space="preserve"> com diferentes alturas e comprimentos de empilhamento na superfície de Al</w:t>
      </w:r>
      <w:r w:rsidRPr="00142F1A">
        <w:rPr>
          <w:rFonts w:ascii="Times New Roman" w:hAnsi="Times New Roman"/>
          <w:vertAlign w:val="subscript"/>
          <w:lang w:val="pt-BR"/>
        </w:rPr>
        <w:t>2</w:t>
      </w:r>
      <w:r w:rsidRPr="00142F1A">
        <w:rPr>
          <w:rFonts w:ascii="Times New Roman" w:hAnsi="Times New Roman"/>
          <w:lang w:val="pt-BR"/>
        </w:rPr>
        <w:t>O</w:t>
      </w:r>
      <w:r w:rsidRPr="00142F1A">
        <w:rPr>
          <w:rFonts w:ascii="Times New Roman" w:hAnsi="Times New Roman"/>
          <w:vertAlign w:val="subscript"/>
          <w:lang w:val="pt-BR"/>
        </w:rPr>
        <w:t>3</w:t>
      </w:r>
      <w:r w:rsidRPr="00142F1A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O</w:t>
      </w:r>
      <w:r w:rsidR="00F50614" w:rsidRPr="00F50614">
        <w:rPr>
          <w:rFonts w:ascii="Times New Roman" w:hAnsi="Times New Roman"/>
          <w:lang w:val="pt-BR"/>
        </w:rPr>
        <w:t xml:space="preserve">s comprimentos médios das lamelas e o número de empilhamento </w:t>
      </w:r>
      <w:r w:rsidR="00F50614">
        <w:rPr>
          <w:rFonts w:ascii="Times New Roman" w:hAnsi="Times New Roman"/>
          <w:lang w:val="pt-BR"/>
        </w:rPr>
        <w:t>foram</w:t>
      </w:r>
      <w:r w:rsidR="00F50614" w:rsidRPr="00F50614">
        <w:rPr>
          <w:rFonts w:ascii="Times New Roman" w:hAnsi="Times New Roman"/>
          <w:lang w:val="pt-BR"/>
        </w:rPr>
        <w:t xml:space="preserve"> semelhantes para ambos os catalisadores</w:t>
      </w:r>
      <w:r w:rsidR="00F50614">
        <w:rPr>
          <w:rFonts w:ascii="Times New Roman" w:hAnsi="Times New Roman"/>
          <w:lang w:val="pt-BR"/>
        </w:rPr>
        <w:t>.</w:t>
      </w:r>
      <w:r w:rsidR="00F50614" w:rsidRPr="00F50614">
        <w:rPr>
          <w:rFonts w:ascii="Times New Roman" w:hAnsi="Times New Roman"/>
          <w:lang w:val="pt-BR"/>
        </w:rPr>
        <w:t xml:space="preserve"> A dispersão do </w:t>
      </w:r>
      <w:proofErr w:type="spellStart"/>
      <w:r w:rsidR="00F50614" w:rsidRPr="00F50614">
        <w:rPr>
          <w:rFonts w:ascii="Times New Roman" w:hAnsi="Times New Roman"/>
          <w:lang w:val="pt-BR"/>
        </w:rPr>
        <w:t>NiMoP</w:t>
      </w:r>
      <w:proofErr w:type="spellEnd"/>
      <w:r w:rsidR="00F50614" w:rsidRPr="00F50614">
        <w:rPr>
          <w:rFonts w:ascii="Times New Roman" w:hAnsi="Times New Roman"/>
          <w:lang w:val="pt-BR"/>
        </w:rPr>
        <w:t xml:space="preserve"> e </w:t>
      </w:r>
      <w:proofErr w:type="spellStart"/>
      <w:r w:rsidR="00F50614" w:rsidRPr="00F50614">
        <w:rPr>
          <w:rFonts w:ascii="Times New Roman" w:hAnsi="Times New Roman"/>
          <w:lang w:val="pt-BR"/>
        </w:rPr>
        <w:t>CoMoP</w:t>
      </w:r>
      <w:proofErr w:type="spellEnd"/>
      <w:r w:rsidR="00F50614" w:rsidRPr="00F50614">
        <w:rPr>
          <w:rFonts w:ascii="Times New Roman" w:hAnsi="Times New Roman"/>
          <w:lang w:val="pt-BR"/>
        </w:rPr>
        <w:t xml:space="preserve"> é de 0,30 e 0,33, respectivamente. </w:t>
      </w:r>
    </w:p>
    <w:p w14:paraId="59D74C26" w14:textId="12881403" w:rsidR="00EE7FC0" w:rsidRDefault="00EE7FC0" w:rsidP="00142F1A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Avaliação catalítica</w:t>
      </w:r>
    </w:p>
    <w:p w14:paraId="1C2DF2F2" w14:textId="29CE2674" w:rsidR="002C45F0" w:rsidRDefault="002C45F0" w:rsidP="002C45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 todos os experimentos realizados os balanços de carbono de HDS e HDN estão na faixa de 96 a 100 %.</w:t>
      </w:r>
    </w:p>
    <w:p w14:paraId="5DB88E82" w14:textId="4BDC71E3" w:rsidR="00D97422" w:rsidRDefault="00D97422" w:rsidP="00ED4D65">
      <w:pPr>
        <w:pStyle w:val="TAMainText"/>
        <w:spacing w:before="240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Efeito</w:t>
      </w:r>
      <w:r w:rsidR="00D86425">
        <w:rPr>
          <w:rFonts w:ascii="Times New Roman" w:hAnsi="Times New Roman"/>
          <w:i/>
          <w:iCs/>
          <w:lang w:val="pt-BR"/>
        </w:rPr>
        <w:t>s</w:t>
      </w:r>
      <w:r>
        <w:rPr>
          <w:rFonts w:ascii="Times New Roman" w:hAnsi="Times New Roman"/>
          <w:i/>
          <w:iCs/>
          <w:lang w:val="pt-BR"/>
        </w:rPr>
        <w:t xml:space="preserve"> da temperatura</w:t>
      </w:r>
    </w:p>
    <w:p w14:paraId="4523CF60" w14:textId="31286C7C" w:rsidR="00EE7FC0" w:rsidRDefault="00EE7FC0" w:rsidP="00EE7FC0">
      <w:pPr>
        <w:pStyle w:val="TAMainText"/>
        <w:ind w:firstLine="187"/>
        <w:rPr>
          <w:rFonts w:ascii="Times New Roman" w:hAnsi="Times New Roman"/>
          <w:lang w:val="pt-BR"/>
        </w:rPr>
      </w:pPr>
      <w:r w:rsidRPr="00D97422">
        <w:rPr>
          <w:rFonts w:ascii="Times New Roman" w:hAnsi="Times New Roman"/>
          <w:lang w:val="pt-BR"/>
        </w:rPr>
        <w:t xml:space="preserve">Os efeitos da temperatura nas reações simultâneas de </w:t>
      </w:r>
      <w:r>
        <w:rPr>
          <w:rFonts w:ascii="Times New Roman" w:hAnsi="Times New Roman"/>
          <w:lang w:val="pt-BR"/>
        </w:rPr>
        <w:t>4,6-DM</w:t>
      </w:r>
      <w:r w:rsidRPr="00D97422">
        <w:rPr>
          <w:rFonts w:ascii="Times New Roman" w:hAnsi="Times New Roman"/>
          <w:lang w:val="pt-BR"/>
        </w:rPr>
        <w:t xml:space="preserve">DBT e </w:t>
      </w:r>
      <w:r>
        <w:rPr>
          <w:rFonts w:ascii="Times New Roman" w:hAnsi="Times New Roman"/>
          <w:lang w:val="pt-BR"/>
        </w:rPr>
        <w:t>quinolina</w:t>
      </w:r>
      <w:r w:rsidRPr="00D97422">
        <w:rPr>
          <w:rFonts w:ascii="Times New Roman" w:hAnsi="Times New Roman"/>
          <w:lang w:val="pt-BR"/>
        </w:rPr>
        <w:t xml:space="preserve"> em ambas as configurações propostas estão apresentados nas Figura</w:t>
      </w:r>
      <w:r>
        <w:rPr>
          <w:rFonts w:ascii="Times New Roman" w:hAnsi="Times New Roman"/>
          <w:lang w:val="pt-BR"/>
        </w:rPr>
        <w:t>s</w:t>
      </w:r>
      <w:r w:rsidRPr="00D97422">
        <w:rPr>
          <w:rFonts w:ascii="Times New Roman" w:hAnsi="Times New Roman"/>
          <w:lang w:val="pt-BR"/>
        </w:rPr>
        <w:t xml:space="preserve"> </w:t>
      </w:r>
      <w:r w:rsidR="00813F85">
        <w:rPr>
          <w:rFonts w:ascii="Times New Roman" w:hAnsi="Times New Roman"/>
          <w:lang w:val="pt-BR"/>
        </w:rPr>
        <w:t>5</w:t>
      </w:r>
      <w:r w:rsidR="00D8642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 </w:t>
      </w:r>
      <w:r w:rsidR="00813F85">
        <w:rPr>
          <w:rFonts w:ascii="Times New Roman" w:hAnsi="Times New Roman"/>
          <w:lang w:val="pt-BR"/>
        </w:rPr>
        <w:t>6</w:t>
      </w:r>
      <w:r w:rsidRPr="00D97422">
        <w:rPr>
          <w:rFonts w:ascii="Times New Roman" w:hAnsi="Times New Roman"/>
          <w:lang w:val="pt-BR"/>
        </w:rPr>
        <w:t>.  A pressão de hidrogênio foi mantida em 60 bar</w:t>
      </w:r>
      <w:r>
        <w:rPr>
          <w:rFonts w:ascii="Times New Roman" w:hAnsi="Times New Roman"/>
          <w:lang w:val="pt-BR"/>
        </w:rPr>
        <w:t xml:space="preserve"> e</w:t>
      </w:r>
      <w:r w:rsidRPr="00D97422">
        <w:rPr>
          <w:rFonts w:ascii="Times New Roman" w:hAnsi="Times New Roman"/>
          <w:lang w:val="pt-BR"/>
        </w:rPr>
        <w:t xml:space="preserve"> a WHSV em 11 h</w:t>
      </w:r>
      <w:r w:rsidRPr="00D97422">
        <w:rPr>
          <w:rFonts w:ascii="Times New Roman" w:hAnsi="Times New Roman"/>
          <w:vertAlign w:val="superscript"/>
          <w:lang w:val="pt-BR"/>
        </w:rPr>
        <w:t>-1</w:t>
      </w:r>
      <w:r w:rsidRPr="00D97422">
        <w:rPr>
          <w:rFonts w:ascii="Times New Roman" w:hAnsi="Times New Roman"/>
          <w:lang w:val="pt-BR"/>
        </w:rPr>
        <w:t>.</w:t>
      </w:r>
    </w:p>
    <w:p w14:paraId="471C9D5B" w14:textId="4080EE4B" w:rsidR="00391109" w:rsidRPr="00142F1A" w:rsidRDefault="00142F1A" w:rsidP="00142F1A">
      <w:pPr>
        <w:pStyle w:val="TAMainText"/>
        <w:spacing w:after="240"/>
        <w:ind w:firstLine="187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020DFD75" wp14:editId="2C91E71C">
                <wp:simplePos x="0" y="0"/>
                <wp:positionH relativeFrom="column">
                  <wp:posOffset>3653155</wp:posOffset>
                </wp:positionH>
                <wp:positionV relativeFrom="paragraph">
                  <wp:posOffset>403860</wp:posOffset>
                </wp:positionV>
                <wp:extent cx="2935605" cy="635"/>
                <wp:effectExtent l="0" t="0" r="0" b="1270"/>
                <wp:wrapSquare wrapText="bothSides"/>
                <wp:docPr id="3928060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D4F4A1" w14:textId="545D6AD1" w:rsidR="00142F1A" w:rsidRPr="004768C8" w:rsidRDefault="00142F1A" w:rsidP="00142F1A">
                            <w:pPr>
                              <w:pStyle w:val="Legenda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="00801750"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6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Efeitos da temperatura nas conversões da HDN de quinolina e rendimento em produtos utilizando leito A)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CoMoP+NiMoP</w:t>
                            </w:r>
                            <w:proofErr w:type="spellEnd"/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e B)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NiMoP+CoMoP</w:t>
                            </w:r>
                            <w:proofErr w:type="spellEnd"/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 Experimentos realizados a 60 bar e 11 h</w:t>
                            </w:r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 w:rsidRPr="004768C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DFD75" id="_x0000_s1029" type="#_x0000_t202" style="position:absolute;left:0;text-align:left;margin-left:287.65pt;margin-top:31.8pt;width:231.15pt;height:.05pt;z-index:2516991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" stroked="f">
                <v:textbox style="mso-fit-shape-to-text:t" inset="0,0,0,0">
                  <w:txbxContent>
                    <w:p w14:paraId="08D4F4A1" w14:textId="545D6AD1" w:rsidR="00142F1A" w:rsidRPr="004768C8" w:rsidRDefault="00142F1A" w:rsidP="00142F1A">
                      <w:pPr>
                        <w:pStyle w:val="Legenda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="00801750"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6</w:t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Efeitos da temperatura nas conversões da HDN de quinolina e rendimento em produtos utilizando leito A) </w:t>
                      </w:r>
                      <w:proofErr w:type="spellStart"/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CoMoP+NiMoP</w:t>
                      </w:r>
                      <w:proofErr w:type="spellEnd"/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e B) </w:t>
                      </w:r>
                      <w:proofErr w:type="spellStart"/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NiMoP+CoMoP</w:t>
                      </w:r>
                      <w:proofErr w:type="spellEnd"/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 Experimentos realizados a 60 bar e 11 h</w:t>
                      </w:r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  <w:vertAlign w:val="superscript"/>
                        </w:rPr>
                        <w:t>-1</w:t>
                      </w:r>
                      <w:r w:rsidRPr="004768C8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FC0" w:rsidRPr="00471132">
        <w:rPr>
          <w:rFonts w:ascii="Times New Roman" w:hAnsi="Times New Roman"/>
          <w:lang w:val="pt-BR"/>
        </w:rPr>
        <w:t>Para ambas as configurações, o incremento da temperatura favoreceu a conversão de</w:t>
      </w:r>
      <w:r w:rsidR="00EE7FC0">
        <w:rPr>
          <w:rFonts w:ascii="Times New Roman" w:hAnsi="Times New Roman"/>
          <w:lang w:val="pt-BR"/>
        </w:rPr>
        <w:t xml:space="preserve"> 4,6-DM</w:t>
      </w:r>
      <w:r w:rsidR="00EE7FC0" w:rsidRPr="00471132">
        <w:rPr>
          <w:rFonts w:ascii="Times New Roman" w:hAnsi="Times New Roman"/>
          <w:lang w:val="pt-BR"/>
        </w:rPr>
        <w:t>DBT, como</w:t>
      </w:r>
      <w:r w:rsidR="008422AD">
        <w:rPr>
          <w:rFonts w:ascii="Times New Roman" w:hAnsi="Times New Roman"/>
          <w:lang w:val="pt-BR"/>
        </w:rPr>
        <w:t xml:space="preserve"> </w:t>
      </w:r>
      <w:r w:rsidR="00EE7FC0" w:rsidRPr="00471132">
        <w:rPr>
          <w:rFonts w:ascii="Times New Roman" w:hAnsi="Times New Roman"/>
          <w:lang w:val="pt-BR"/>
        </w:rPr>
        <w:t xml:space="preserve">esperado. </w:t>
      </w:r>
      <w:r w:rsidR="008422AD">
        <w:rPr>
          <w:rFonts w:ascii="Times New Roman" w:hAnsi="Times New Roman"/>
          <w:lang w:val="pt-BR"/>
        </w:rPr>
        <w:t>Em r</w:t>
      </w:r>
      <w:r w:rsidR="00EE7FC0" w:rsidRPr="00471132">
        <w:rPr>
          <w:rFonts w:ascii="Times New Roman" w:hAnsi="Times New Roman"/>
          <w:lang w:val="pt-BR"/>
        </w:rPr>
        <w:t xml:space="preserve">elação ao rendimento </w:t>
      </w:r>
      <w:r w:rsidR="00D86425">
        <w:rPr>
          <w:rFonts w:ascii="Times New Roman" w:hAnsi="Times New Roman"/>
          <w:lang w:val="pt-BR"/>
        </w:rPr>
        <w:t>em</w:t>
      </w:r>
      <w:r w:rsidR="00D86425" w:rsidRPr="00471132">
        <w:rPr>
          <w:rFonts w:ascii="Times New Roman" w:hAnsi="Times New Roman"/>
          <w:lang w:val="pt-BR"/>
        </w:rPr>
        <w:t xml:space="preserve"> </w:t>
      </w:r>
      <w:r w:rsidR="00EE7FC0" w:rsidRPr="00471132">
        <w:rPr>
          <w:rFonts w:ascii="Times New Roman" w:hAnsi="Times New Roman"/>
          <w:lang w:val="pt-BR"/>
        </w:rPr>
        <w:t xml:space="preserve">produtos, </w:t>
      </w:r>
      <w:r w:rsidR="00EE7FC0">
        <w:rPr>
          <w:rFonts w:ascii="Times New Roman" w:hAnsi="Times New Roman"/>
          <w:lang w:val="pt-BR"/>
        </w:rPr>
        <w:t>todos os produtos também foram favorecidos</w:t>
      </w:r>
      <w:r w:rsidR="00EE7FC0" w:rsidRPr="00471132">
        <w:rPr>
          <w:rFonts w:ascii="Times New Roman" w:hAnsi="Times New Roman"/>
          <w:lang w:val="pt-BR"/>
        </w:rPr>
        <w:t>.</w:t>
      </w:r>
      <w:r w:rsidR="00EE7FC0">
        <w:rPr>
          <w:rFonts w:ascii="Times New Roman" w:hAnsi="Times New Roman"/>
          <w:lang w:val="pt-BR"/>
        </w:rPr>
        <w:t xml:space="preserve"> </w:t>
      </w:r>
    </w:p>
    <w:p w14:paraId="421F2957" w14:textId="4165CE01" w:rsidR="00391109" w:rsidRDefault="007D69A3" w:rsidP="00391109">
      <w:pPr>
        <w:keepNext/>
        <w:jc w:val="center"/>
      </w:pPr>
      <w:r w:rsidRPr="007D69A3">
        <w:rPr>
          <w:noProof/>
          <w:lang w:eastAsia="pt-BR"/>
        </w:rPr>
        <w:drawing>
          <wp:inline distT="0" distB="0" distL="0" distR="0" wp14:anchorId="214BBBA5" wp14:editId="0F56EBA3">
            <wp:extent cx="2366963" cy="3467100"/>
            <wp:effectExtent l="0" t="0" r="0" b="0"/>
            <wp:docPr id="7" name="Imagem 6" descr="Diagrama, Esquemáti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8F37D68-C533-4072-E2C6-57D1FEFBF0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Diagrama, Esquemático&#10;&#10;Descrição gerada automaticamente">
                      <a:extLst>
                        <a:ext uri="{FF2B5EF4-FFF2-40B4-BE49-F238E27FC236}">
                          <a16:creationId xmlns:a16="http://schemas.microsoft.com/office/drawing/2014/main" id="{98F37D68-C533-4072-E2C6-57D1FEFBF0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31" cy="348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89B99" w14:textId="129FBFA6" w:rsidR="007D69A3" w:rsidRDefault="00A03C72" w:rsidP="00813F85">
      <w:pPr>
        <w:pStyle w:val="Legenda"/>
        <w:spacing w:after="0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4768C8">
        <w:rPr>
          <w:rFonts w:ascii="Times New Roman" w:hAnsi="Times New Roman" w:cs="Times New Roman"/>
          <w:color w:val="auto"/>
          <w:sz w:val="18"/>
          <w:szCs w:val="18"/>
        </w:rPr>
        <w:t>Figura 5</w:t>
      </w:r>
      <w:r w:rsidR="00391109"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Efeitos da temperatura nas conversões da HDS de 4,6-DMDBT e rendimento em produtos utilizando leito A) </w:t>
      </w:r>
      <w:proofErr w:type="spellStart"/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CoMoP+NiMoP</w:t>
      </w:r>
      <w:proofErr w:type="spellEnd"/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e B) </w:t>
      </w:r>
      <w:proofErr w:type="spellStart"/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NiMoP+CoMoP</w:t>
      </w:r>
      <w:proofErr w:type="spellEnd"/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. Experimentos realizados a 60 bar e 11 h</w:t>
      </w:r>
      <w:r w:rsidR="00391109" w:rsidRPr="004768C8">
        <w:rPr>
          <w:rFonts w:ascii="Times New Roman" w:hAnsi="Times New Roman"/>
          <w:b w:val="0"/>
          <w:bCs w:val="0"/>
          <w:color w:val="auto"/>
          <w:sz w:val="18"/>
          <w:szCs w:val="18"/>
          <w:vertAlign w:val="superscript"/>
        </w:rPr>
        <w:t>-1</w:t>
      </w:r>
      <w:r w:rsidR="00391109" w:rsidRPr="00391109">
        <w:rPr>
          <w:rFonts w:ascii="Times New Roman" w:hAnsi="Times New Roman"/>
          <w:b w:val="0"/>
          <w:bCs w:val="0"/>
          <w:sz w:val="18"/>
          <w:szCs w:val="18"/>
        </w:rPr>
        <w:t>.</w:t>
      </w:r>
    </w:p>
    <w:p w14:paraId="59EB6D3F" w14:textId="2D42897D" w:rsidR="00142F1A" w:rsidRDefault="00142F1A" w:rsidP="00142F1A">
      <w:pPr>
        <w:pStyle w:val="TAMainText"/>
        <w:spacing w:before="240"/>
        <w:ind w:firstLine="187"/>
        <w:rPr>
          <w:rFonts w:ascii="Times New Roman" w:hAnsi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62AFF2D9" wp14:editId="217C7A4C">
                <wp:simplePos x="0" y="0"/>
                <wp:positionH relativeFrom="column">
                  <wp:posOffset>-3429635</wp:posOffset>
                </wp:positionH>
                <wp:positionV relativeFrom="paragraph">
                  <wp:posOffset>1598930</wp:posOffset>
                </wp:positionV>
                <wp:extent cx="3027680" cy="635"/>
                <wp:effectExtent l="0" t="0" r="0" b="0"/>
                <wp:wrapTopAndBottom/>
                <wp:docPr id="61088822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44CB5" w14:textId="603BA0BF" w:rsidR="00142F1A" w:rsidRPr="004768C8" w:rsidRDefault="00142F1A" w:rsidP="00142F1A">
                            <w:pPr>
                              <w:pStyle w:val="Legenda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="00801750"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4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Micrografias HRTEM dos catalisadores sulfetados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CoMoP</w:t>
                            </w:r>
                            <w:proofErr w:type="spellEnd"/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(A)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NiMoP</w:t>
                            </w:r>
                            <w:proofErr w:type="spellEnd"/>
                            <w:r w:rsidR="00053610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(B)</w:t>
                            </w:r>
                            <w:r w:rsidR="00823427"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(12)</w:t>
                            </w:r>
                            <w:r w:rsidRPr="004768C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F2D9" id="_x0000_s1030" type="#_x0000_t202" style="position:absolute;left:0;text-align:left;margin-left:-270.05pt;margin-top:125.9pt;width:238.4pt;height:.05pt;z-index:251701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" stroked="f">
                <v:textbox style="mso-fit-shape-to-text:t" inset="0,0,0,0">
                  <w:txbxContent>
                    <w:p w14:paraId="2BC44CB5" w14:textId="603BA0BF" w:rsidR="00142F1A" w:rsidRPr="004768C8" w:rsidRDefault="00142F1A" w:rsidP="00142F1A">
                      <w:pPr>
                        <w:pStyle w:val="Legenda"/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="00801750"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4</w:t>
                      </w:r>
                      <w:r w:rsidRPr="004768C8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Micrografias HRTEM dos catalisadores sulfetados </w:t>
                      </w:r>
                      <w:proofErr w:type="spellStart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CoMoP</w:t>
                      </w:r>
                      <w:proofErr w:type="spellEnd"/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(A)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NiMoP</w:t>
                      </w:r>
                      <w:proofErr w:type="spellEnd"/>
                      <w:r w:rsidR="00053610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(B)</w:t>
                      </w:r>
                      <w:r w:rsidR="00823427"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(12)</w:t>
                      </w:r>
                      <w:r w:rsidRPr="004768C8"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1" behindDoc="0" locked="0" layoutInCell="1" allowOverlap="1" wp14:anchorId="0BF9BF28" wp14:editId="35ABE23A">
            <wp:simplePos x="0" y="0"/>
            <wp:positionH relativeFrom="column">
              <wp:posOffset>-3475355</wp:posOffset>
            </wp:positionH>
            <wp:positionV relativeFrom="paragraph">
              <wp:posOffset>166370</wp:posOffset>
            </wp:positionV>
            <wp:extent cx="3143885" cy="1581150"/>
            <wp:effectExtent l="0" t="0" r="0" b="0"/>
            <wp:wrapTopAndBottom/>
            <wp:docPr id="1739018998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18998" name="Imagem 1" descr="Uma imagem contendo Texto&#10;&#10;Descrição gerada automaticament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8"/>
                    <a:stretch/>
                  </pic:blipFill>
                  <pic:spPr bwMode="auto">
                    <a:xfrm>
                      <a:off x="0" y="0"/>
                      <a:ext cx="314388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18"/>
          <w:szCs w:val="18"/>
          <w:lang w:val="pt-BR"/>
        </w:rPr>
        <w:drawing>
          <wp:anchor distT="0" distB="0" distL="114300" distR="114300" simplePos="0" relativeHeight="251698175" behindDoc="0" locked="0" layoutInCell="1" allowOverlap="1" wp14:anchorId="2504F055" wp14:editId="29B4A66B">
            <wp:simplePos x="0" y="0"/>
            <wp:positionH relativeFrom="column">
              <wp:posOffset>334645</wp:posOffset>
            </wp:positionH>
            <wp:positionV relativeFrom="paragraph">
              <wp:posOffset>113665</wp:posOffset>
            </wp:positionV>
            <wp:extent cx="2348230" cy="3395345"/>
            <wp:effectExtent l="0" t="0" r="0" b="0"/>
            <wp:wrapSquare wrapText="bothSides"/>
            <wp:docPr id="13" name="Imagem 13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Gráfico, Histo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339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94B34" w14:textId="4220DFFE" w:rsidR="00142F1A" w:rsidRDefault="00142F1A" w:rsidP="00142F1A">
      <w:pPr>
        <w:pStyle w:val="TAMainText"/>
        <w:spacing w:before="240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 MCHT foi produto majoritário da reação em quase todas as condições avaliadas,</w:t>
      </w:r>
      <w:r w:rsidRPr="0047113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corroborando com a literatura que a rota HID é a preferencial para este composto (10,13). Outro ponto de destaque é que em trabalhos anteriores do grupo (14) foram realizadas reações simultâneas de HDS e HDN utilizando o mesmo catalisador </w:t>
      </w:r>
      <w:proofErr w:type="spellStart"/>
      <w:r>
        <w:rPr>
          <w:rFonts w:ascii="Times New Roman" w:hAnsi="Times New Roman"/>
          <w:lang w:val="pt-BR"/>
        </w:rPr>
        <w:t>NiMoP</w:t>
      </w:r>
      <w:proofErr w:type="spellEnd"/>
      <w:r>
        <w:rPr>
          <w:rFonts w:ascii="Times New Roman" w:hAnsi="Times New Roman"/>
          <w:lang w:val="pt-BR"/>
        </w:rPr>
        <w:t xml:space="preserve"> em condições operacionais similares. Entretanto, a formação do 3,3’-DMBF foi considerada desprezível.  Desta forma, a presença do catalisador </w:t>
      </w:r>
      <w:proofErr w:type="spellStart"/>
      <w:r>
        <w:rPr>
          <w:rFonts w:ascii="Times New Roman" w:hAnsi="Times New Roman"/>
          <w:lang w:val="pt-BR"/>
        </w:rPr>
        <w:t>CoMoP</w:t>
      </w:r>
      <w:proofErr w:type="spellEnd"/>
      <w:r>
        <w:rPr>
          <w:rFonts w:ascii="Times New Roman" w:hAnsi="Times New Roman"/>
          <w:lang w:val="pt-BR"/>
        </w:rPr>
        <w:t xml:space="preserve"> favoreceu a rota DDS. Em relação à configuração do leito, notou-se um favorecimento da HDS para a configuração </w:t>
      </w:r>
      <w:proofErr w:type="spellStart"/>
      <w:r>
        <w:rPr>
          <w:rFonts w:ascii="Times New Roman" w:hAnsi="Times New Roman"/>
          <w:lang w:val="pt-BR"/>
        </w:rPr>
        <w:t>CoMoP+NiMoP</w:t>
      </w:r>
      <w:proofErr w:type="spellEnd"/>
      <w:r>
        <w:rPr>
          <w:rFonts w:ascii="Times New Roman" w:hAnsi="Times New Roman"/>
          <w:lang w:val="pt-BR"/>
        </w:rPr>
        <w:t xml:space="preserve"> em todas as temperaturas. </w:t>
      </w:r>
      <w:r w:rsidRPr="00142F1A">
        <w:rPr>
          <w:lang w:val="pt-BR"/>
        </w:rPr>
        <w:t>Para a reação de HDN de quinolina, de forma similar, houve um aumento da conversão com a elevação da temperatura como esperado.  O produto majoritário da reação foi o PCH, resultado que está de acordo com a literatura (4,15,16).</w:t>
      </w:r>
    </w:p>
    <w:p w14:paraId="4725FE9A" w14:textId="0E94FAFB" w:rsidR="00142F1A" w:rsidRPr="00813F85" w:rsidRDefault="00142F1A" w:rsidP="00142F1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Tabela 1 exibe os valores de conversão de HDS e HDN para cada leito, bem como o aumento percentual </w:t>
      </w:r>
      <w:r w:rsidRPr="003B2F59">
        <w:rPr>
          <w:rFonts w:ascii="Times New Roman" w:hAnsi="Times New Roman"/>
          <w:lang w:val="pt-BR"/>
        </w:rPr>
        <w:t>da conversão, c</w:t>
      </w:r>
      <w:r>
        <w:rPr>
          <w:rFonts w:ascii="Times New Roman" w:hAnsi="Times New Roman"/>
          <w:lang w:val="pt-BR"/>
        </w:rPr>
        <w:t xml:space="preserve">onforme apresentado na equação 3. O favorecimento da HDS foi mais pronunciado em temperaturas mais baixas. </w:t>
      </w:r>
      <w:r w:rsidRPr="00813F85">
        <w:rPr>
          <w:lang w:val="pt-BR"/>
        </w:rPr>
        <w:t xml:space="preserve">Na condição de menor temperatura, o leito </w:t>
      </w:r>
      <w:proofErr w:type="spellStart"/>
      <w:r w:rsidRPr="00813F85">
        <w:rPr>
          <w:lang w:val="pt-BR"/>
        </w:rPr>
        <w:t>CoMoP+NiMoP</w:t>
      </w:r>
      <w:proofErr w:type="spellEnd"/>
      <w:r w:rsidRPr="00813F85">
        <w:rPr>
          <w:lang w:val="pt-BR"/>
        </w:rPr>
        <w:t xml:space="preserve"> apresentou uma diferença de atividade relevante na remoção de nitrogênio.</w:t>
      </w:r>
    </w:p>
    <w:p w14:paraId="17A5477E" w14:textId="77777777" w:rsidR="00142F1A" w:rsidRDefault="00142F1A" w:rsidP="00142F1A">
      <w:pPr>
        <w:pStyle w:val="TAMainText"/>
        <w:spacing w:before="240" w:line="240" w:lineRule="auto"/>
        <w:ind w:firstLine="0"/>
        <w:rPr>
          <w:rFonts w:ascii="Times New Roman" w:hAnsi="Times New Roman"/>
          <w:lang w:val="pt-BR"/>
        </w:rPr>
      </w:pPr>
      <m:oMathPara>
        <m:oMath>
          <m:r>
            <w:rPr>
              <w:rFonts w:ascii="Cambria Math" w:eastAsia="Cambria Math" w:hAnsi="Cambria Math" w:cs="Arial"/>
            </w:rPr>
            <m:t>Desvio</m:t>
          </m:r>
          <m:d>
            <m:dPr>
              <m:ctrlPr>
                <w:rPr>
                  <w:rFonts w:ascii="Cambria Math" w:eastAsia="Cambria Math" w:hAnsi="Cambria Math" w:cs="Arial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%</m:t>
              </m:r>
            </m:e>
          </m:d>
          <m:r>
            <w:rPr>
              <w:rFonts w:ascii="Cambria Math" w:eastAsia="Cambria Math" w:hAnsi="Cambria Math" w:cs="Arial"/>
            </w:rPr>
            <m:t>=</m:t>
          </m:r>
          <m:f>
            <m:fPr>
              <m:ctrlPr>
                <w:rPr>
                  <w:rFonts w:ascii="Cambria Math" w:eastAsia="Cambria Math" w:hAnsi="Cambria Math" w:cs="Arial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CoMoP+NiMoP</m:t>
                  </m:r>
                </m:sub>
              </m:sSub>
              <m:r>
                <w:rPr>
                  <w:rFonts w:ascii="Cambria Math" w:eastAsia="Cambria Math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NiMoP+CoMoP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Arial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Arial"/>
                    </w:rPr>
                    <m:t>CoMoP+NiMoP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mbria Math" w:hAnsi="Cambria Math" w:cs="Arial"/>
            </w:rPr>
            <m:t>x</m:t>
          </m:r>
          <m:r>
            <w:rPr>
              <w:rFonts w:ascii="Cambria Math" w:eastAsia="Cambria Math" w:hAnsi="Cambria Math" w:cs="Arial"/>
            </w:rPr>
            <m:t>100   (3)</m:t>
          </m:r>
        </m:oMath>
      </m:oMathPara>
    </w:p>
    <w:p w14:paraId="3AB475AE" w14:textId="456EF45F" w:rsidR="00142F1A" w:rsidRPr="0049054E" w:rsidRDefault="00142F1A" w:rsidP="00142F1A">
      <w:pPr>
        <w:pStyle w:val="pf0"/>
        <w:spacing w:before="0" w:beforeAutospacing="0" w:after="0" w:afterAutospacing="0"/>
        <w:jc w:val="both"/>
        <w:rPr>
          <w:sz w:val="20"/>
          <w:szCs w:val="20"/>
        </w:rPr>
      </w:pPr>
      <w:r w:rsidRPr="0049054E">
        <w:rPr>
          <w:b/>
          <w:bCs/>
          <w:sz w:val="20"/>
          <w:szCs w:val="20"/>
        </w:rPr>
        <w:t xml:space="preserve">Tabela </w:t>
      </w:r>
      <w:r w:rsidRPr="0049054E">
        <w:rPr>
          <w:b/>
          <w:bCs/>
          <w:sz w:val="20"/>
          <w:szCs w:val="20"/>
        </w:rPr>
        <w:fldChar w:fldCharType="begin"/>
      </w:r>
      <w:r w:rsidRPr="0049054E">
        <w:rPr>
          <w:b/>
          <w:bCs/>
          <w:sz w:val="20"/>
          <w:szCs w:val="20"/>
        </w:rPr>
        <w:instrText xml:space="preserve"> SEQ Tabela \* ARABIC </w:instrText>
      </w:r>
      <w:r w:rsidRPr="0049054E">
        <w:rPr>
          <w:b/>
          <w:bCs/>
          <w:sz w:val="20"/>
          <w:szCs w:val="20"/>
        </w:rPr>
        <w:fldChar w:fldCharType="separate"/>
      </w:r>
      <w:r w:rsidR="00A03C72" w:rsidRPr="0049054E">
        <w:rPr>
          <w:b/>
          <w:bCs/>
          <w:noProof/>
          <w:sz w:val="20"/>
          <w:szCs w:val="20"/>
        </w:rPr>
        <w:t>1</w:t>
      </w:r>
      <w:r w:rsidRPr="0049054E">
        <w:rPr>
          <w:b/>
          <w:bCs/>
          <w:sz w:val="20"/>
          <w:szCs w:val="20"/>
        </w:rPr>
        <w:fldChar w:fldCharType="end"/>
      </w:r>
      <w:r w:rsidRPr="0049054E">
        <w:rPr>
          <w:b/>
          <w:bCs/>
          <w:sz w:val="20"/>
          <w:szCs w:val="20"/>
        </w:rPr>
        <w:t>.</w:t>
      </w:r>
      <w:r w:rsidRPr="0049054E">
        <w:rPr>
          <w:sz w:val="18"/>
          <w:szCs w:val="18"/>
        </w:rPr>
        <w:t xml:space="preserve"> </w:t>
      </w:r>
      <w:r w:rsidRPr="0049054E">
        <w:rPr>
          <w:sz w:val="20"/>
          <w:szCs w:val="20"/>
        </w:rPr>
        <w:t>Efeitos da temperatura nas convers</w:t>
      </w:r>
      <w:r w:rsidR="0049054E" w:rsidRPr="0049054E">
        <w:rPr>
          <w:sz w:val="20"/>
          <w:szCs w:val="20"/>
        </w:rPr>
        <w:t>õ</w:t>
      </w:r>
      <w:r w:rsidRPr="0049054E">
        <w:rPr>
          <w:sz w:val="20"/>
          <w:szCs w:val="20"/>
        </w:rPr>
        <w:t>es de HDS e HDN (%).</w:t>
      </w:r>
    </w:p>
    <w:tbl>
      <w:tblPr>
        <w:tblW w:w="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981"/>
      </w:tblGrid>
      <w:tr w:rsidR="00142F1A" w:rsidRPr="00072C7A" w14:paraId="3AC6CF92" w14:textId="77777777" w:rsidTr="001720D1">
        <w:tc>
          <w:tcPr>
            <w:tcW w:w="1555" w:type="dxa"/>
            <w:vAlign w:val="center"/>
          </w:tcPr>
          <w:p w14:paraId="381363EF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Temperatura (</w:t>
            </w:r>
            <w:r>
              <w:rPr>
                <w:lang w:val="pt-BR"/>
              </w:rPr>
              <w:sym w:font="Symbol" w:char="F0B0"/>
            </w:r>
            <w:r>
              <w:rPr>
                <w:lang w:val="pt-BR"/>
              </w:rPr>
              <w:t>C)</w:t>
            </w:r>
          </w:p>
        </w:tc>
        <w:tc>
          <w:tcPr>
            <w:tcW w:w="1134" w:type="dxa"/>
            <w:vAlign w:val="center"/>
          </w:tcPr>
          <w:p w14:paraId="5AEDABDA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310</w:t>
            </w:r>
          </w:p>
        </w:tc>
        <w:tc>
          <w:tcPr>
            <w:tcW w:w="1134" w:type="dxa"/>
            <w:vAlign w:val="center"/>
          </w:tcPr>
          <w:p w14:paraId="6AE6B6D7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325</w:t>
            </w:r>
          </w:p>
        </w:tc>
        <w:tc>
          <w:tcPr>
            <w:tcW w:w="981" w:type="dxa"/>
            <w:vAlign w:val="center"/>
          </w:tcPr>
          <w:p w14:paraId="30013E7B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340</w:t>
            </w:r>
          </w:p>
        </w:tc>
      </w:tr>
      <w:tr w:rsidR="00142F1A" w:rsidRPr="00072C7A" w14:paraId="7E396C8D" w14:textId="77777777" w:rsidTr="001720D1">
        <w:trPr>
          <w:trHeight w:val="233"/>
        </w:trPr>
        <w:tc>
          <w:tcPr>
            <w:tcW w:w="4804" w:type="dxa"/>
            <w:gridSpan w:val="4"/>
            <w:vAlign w:val="center"/>
          </w:tcPr>
          <w:p w14:paraId="7815FA8A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HDS</w:t>
            </w:r>
          </w:p>
        </w:tc>
      </w:tr>
      <w:tr w:rsidR="00142F1A" w:rsidRPr="00072C7A" w14:paraId="52097EC8" w14:textId="77777777" w:rsidTr="00142F1A">
        <w:trPr>
          <w:trHeight w:val="19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7C065721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CoMoP+NiMoP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A497B36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31,4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0088197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52,0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31602F76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89,8</w:t>
            </w:r>
          </w:p>
        </w:tc>
      </w:tr>
      <w:tr w:rsidR="00142F1A" w:rsidRPr="00072C7A" w14:paraId="7E6F25AE" w14:textId="77777777" w:rsidTr="00142F1A">
        <w:trPr>
          <w:trHeight w:val="112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5151B258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NiMoP+CoMoP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633C531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B20BFDE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28,1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426D8409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71,8</w:t>
            </w:r>
          </w:p>
        </w:tc>
      </w:tr>
      <w:tr w:rsidR="00142F1A" w:rsidRPr="00072C7A" w14:paraId="5FB912FB" w14:textId="77777777" w:rsidTr="00142F1A">
        <w:trPr>
          <w:trHeight w:val="65"/>
        </w:trPr>
        <w:tc>
          <w:tcPr>
            <w:tcW w:w="1555" w:type="dxa"/>
            <w:vAlign w:val="center"/>
          </w:tcPr>
          <w:p w14:paraId="0905914E" w14:textId="7E6AE96E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Desvio</w:t>
            </w:r>
            <w:r w:rsidR="0049054E">
              <w:rPr>
                <w:lang w:val="pt-BR"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14:paraId="35A41203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74,4</w:t>
            </w:r>
          </w:p>
        </w:tc>
        <w:tc>
          <w:tcPr>
            <w:tcW w:w="1134" w:type="dxa"/>
            <w:vAlign w:val="center"/>
          </w:tcPr>
          <w:p w14:paraId="7253CB2A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46,0</w:t>
            </w:r>
          </w:p>
        </w:tc>
        <w:tc>
          <w:tcPr>
            <w:tcW w:w="981" w:type="dxa"/>
            <w:vAlign w:val="center"/>
          </w:tcPr>
          <w:p w14:paraId="13A5EE71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20,0</w:t>
            </w:r>
          </w:p>
        </w:tc>
      </w:tr>
      <w:tr w:rsidR="00142F1A" w:rsidRPr="00072C7A" w14:paraId="34A2DDF6" w14:textId="77777777" w:rsidTr="001720D1">
        <w:trPr>
          <w:trHeight w:val="65"/>
        </w:trPr>
        <w:tc>
          <w:tcPr>
            <w:tcW w:w="4804" w:type="dxa"/>
            <w:gridSpan w:val="4"/>
            <w:vAlign w:val="center"/>
          </w:tcPr>
          <w:p w14:paraId="5A1A0E49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HDN</w:t>
            </w:r>
          </w:p>
        </w:tc>
      </w:tr>
      <w:tr w:rsidR="00142F1A" w:rsidRPr="00072C7A" w14:paraId="02A8DD40" w14:textId="77777777" w:rsidTr="00142F1A">
        <w:trPr>
          <w:trHeight w:val="16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6729FF3B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CoMoP+NiMoP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131649B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77,3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EED76E8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88,9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26F79200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96,4</w:t>
            </w:r>
          </w:p>
        </w:tc>
      </w:tr>
      <w:tr w:rsidR="00142F1A" w:rsidRPr="00072C7A" w14:paraId="2974C3B7" w14:textId="77777777" w:rsidTr="00142F1A">
        <w:trPr>
          <w:trHeight w:val="224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233C8C29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NiMoP+CoMoP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4D9C54E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50,1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1732BF6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91,9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0A6A420E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93,9</w:t>
            </w:r>
          </w:p>
        </w:tc>
      </w:tr>
      <w:tr w:rsidR="00142F1A" w:rsidRPr="00072C7A" w14:paraId="354203C4" w14:textId="77777777" w:rsidTr="00142F1A">
        <w:trPr>
          <w:trHeight w:val="129"/>
        </w:trPr>
        <w:tc>
          <w:tcPr>
            <w:tcW w:w="1555" w:type="dxa"/>
            <w:tcBorders>
              <w:bottom w:val="single" w:sz="6" w:space="0" w:color="auto"/>
            </w:tcBorders>
            <w:vAlign w:val="center"/>
          </w:tcPr>
          <w:p w14:paraId="7F8518E5" w14:textId="16F0B82C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Desvio</w:t>
            </w:r>
            <w:r w:rsidR="0049054E">
              <w:rPr>
                <w:lang w:val="pt-BR"/>
              </w:rPr>
              <w:t xml:space="preserve"> (%)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0190C18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35,2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BF1B4C8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-3,4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12B1421D" w14:textId="77777777" w:rsidR="00142F1A" w:rsidRDefault="00142F1A" w:rsidP="001720D1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2,6</w:t>
            </w:r>
          </w:p>
        </w:tc>
      </w:tr>
    </w:tbl>
    <w:p w14:paraId="37F5B281" w14:textId="6B9D33B1" w:rsidR="007D69A3" w:rsidRDefault="007D69A3" w:rsidP="00ED4D65">
      <w:pPr>
        <w:pStyle w:val="TAMainText"/>
        <w:ind w:firstLine="0"/>
        <w:rPr>
          <w:rFonts w:ascii="Times New Roman" w:hAnsi="Times New Roman"/>
          <w:b/>
          <w:sz w:val="18"/>
          <w:szCs w:val="18"/>
          <w:lang w:val="pt-BR"/>
        </w:rPr>
      </w:pPr>
    </w:p>
    <w:p w14:paraId="34C8F9F2" w14:textId="6395C20C" w:rsidR="000164F2" w:rsidRDefault="000164F2" w:rsidP="00813F85">
      <w:pPr>
        <w:pStyle w:val="pf0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164F2">
        <w:rPr>
          <w:sz w:val="20"/>
          <w:szCs w:val="20"/>
        </w:rPr>
        <w:t xml:space="preserve">Os efeitos da WHSV nas reações simultâneas de 4,6-DMDBT e Q em ambas as configurações propostas estão apresentados nas Figuras </w:t>
      </w:r>
      <w:r w:rsidR="00813F85">
        <w:rPr>
          <w:sz w:val="20"/>
          <w:szCs w:val="20"/>
        </w:rPr>
        <w:t>7</w:t>
      </w:r>
      <w:r w:rsidRPr="000164F2">
        <w:rPr>
          <w:sz w:val="20"/>
          <w:szCs w:val="20"/>
        </w:rPr>
        <w:t xml:space="preserve"> e </w:t>
      </w:r>
      <w:r w:rsidR="00813F85">
        <w:rPr>
          <w:sz w:val="20"/>
          <w:szCs w:val="20"/>
        </w:rPr>
        <w:t>8</w:t>
      </w:r>
      <w:r w:rsidRPr="000164F2">
        <w:rPr>
          <w:sz w:val="20"/>
          <w:szCs w:val="20"/>
        </w:rPr>
        <w:t>.  A pressão de hidrogênio foi mantida em 60 bar e a temperatura em 340 °C.</w:t>
      </w:r>
    </w:p>
    <w:p w14:paraId="4A729CA9" w14:textId="3D847690" w:rsidR="003230C3" w:rsidRDefault="00E501F7" w:rsidP="00813F85">
      <w:pPr>
        <w:pStyle w:val="TAMainText"/>
        <w:ind w:firstLine="187"/>
        <w:rPr>
          <w:lang w:val="pt-BR"/>
        </w:rPr>
      </w:pPr>
      <w:r w:rsidRPr="00E501F7">
        <w:rPr>
          <w:lang w:val="pt-BR"/>
        </w:rPr>
        <w:t>Como esperado, um menor tempo de contato entre reagente</w:t>
      </w:r>
      <w:r>
        <w:rPr>
          <w:lang w:val="pt-BR"/>
        </w:rPr>
        <w:t>s</w:t>
      </w:r>
      <w:r w:rsidRPr="00E501F7">
        <w:rPr>
          <w:lang w:val="pt-BR"/>
        </w:rPr>
        <w:t xml:space="preserve"> e os sítios ativos do catalisador resultou na redução nas conversões de HDS. Para a distribuição de produtos, o aumento da WHSV desfavoreceu a formação da maioria dos produtos</w:t>
      </w:r>
      <w:r>
        <w:rPr>
          <w:lang w:val="pt-BR"/>
        </w:rPr>
        <w:t>, principalmente para a HDS</w:t>
      </w:r>
      <w:r w:rsidRPr="00E501F7">
        <w:rPr>
          <w:lang w:val="pt-BR"/>
        </w:rPr>
        <w:t>.</w:t>
      </w:r>
      <w:r w:rsidR="00FE5A6B">
        <w:rPr>
          <w:lang w:val="pt-BR"/>
        </w:rPr>
        <w:t xml:space="preserve"> Para a HDN, houve pouca influência do tempo de contato. </w:t>
      </w:r>
    </w:p>
    <w:p w14:paraId="7516FF54" w14:textId="74782586" w:rsidR="00E60B55" w:rsidRDefault="00E501F7" w:rsidP="00ED4D65">
      <w:pPr>
        <w:pStyle w:val="TAMainText"/>
        <w:rPr>
          <w:rFonts w:ascii="Times New Roman" w:hAnsi="Times New Roman"/>
          <w:lang w:val="pt-BR"/>
        </w:rPr>
      </w:pPr>
      <w:r w:rsidRPr="00ED4D65">
        <w:rPr>
          <w:rFonts w:ascii="Times New Roman" w:hAnsi="Times New Roman"/>
          <w:lang w:val="pt-BR"/>
        </w:rPr>
        <w:t xml:space="preserve">A configuração </w:t>
      </w:r>
      <w:proofErr w:type="spellStart"/>
      <w:r w:rsidR="004166CB" w:rsidRPr="00ED4D65">
        <w:rPr>
          <w:rFonts w:ascii="Times New Roman" w:hAnsi="Times New Roman"/>
          <w:lang w:val="pt-BR"/>
        </w:rPr>
        <w:t>CoMoP</w:t>
      </w:r>
      <w:r w:rsidRPr="00ED4D65">
        <w:rPr>
          <w:rFonts w:ascii="Times New Roman" w:hAnsi="Times New Roman"/>
          <w:lang w:val="pt-BR"/>
        </w:rPr>
        <w:t>+</w:t>
      </w:r>
      <w:r w:rsidR="004166CB" w:rsidRPr="00ED4D65">
        <w:rPr>
          <w:rFonts w:ascii="Times New Roman" w:hAnsi="Times New Roman"/>
          <w:lang w:val="pt-BR"/>
        </w:rPr>
        <w:t>NiMoP</w:t>
      </w:r>
      <w:proofErr w:type="spellEnd"/>
      <w:r w:rsidR="004166CB" w:rsidRPr="00ED4D65"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 xml:space="preserve">apresentou maiores </w:t>
      </w:r>
      <w:r w:rsidR="00834B8F" w:rsidRPr="00ED4D65">
        <w:rPr>
          <w:rFonts w:ascii="Times New Roman" w:hAnsi="Times New Roman"/>
          <w:lang w:val="pt-BR"/>
        </w:rPr>
        <w:t xml:space="preserve">conversões </w:t>
      </w:r>
      <w:r w:rsidRPr="00ED4D65">
        <w:rPr>
          <w:rFonts w:ascii="Times New Roman" w:hAnsi="Times New Roman"/>
          <w:lang w:val="pt-BR"/>
        </w:rPr>
        <w:t xml:space="preserve">para ambas as reações em todas as condições, alcançando um aumento de </w:t>
      </w:r>
      <w:r w:rsidR="00E25DBB" w:rsidRPr="00ED4D65">
        <w:rPr>
          <w:rFonts w:ascii="Times New Roman" w:hAnsi="Times New Roman"/>
          <w:lang w:val="pt-BR"/>
        </w:rPr>
        <w:t>35</w:t>
      </w:r>
      <w:r w:rsidRPr="00ED4D65">
        <w:rPr>
          <w:rFonts w:ascii="Times New Roman" w:hAnsi="Times New Roman"/>
          <w:lang w:val="pt-BR"/>
        </w:rPr>
        <w:t xml:space="preserve"> % para a HDS, na condição de menor tempo de contato</w:t>
      </w:r>
      <w:r w:rsidR="003230C3" w:rsidRPr="00ED4D65">
        <w:rPr>
          <w:rFonts w:ascii="Times New Roman" w:hAnsi="Times New Roman"/>
          <w:lang w:val="pt-BR"/>
        </w:rPr>
        <w:t xml:space="preserve"> (Tabela </w:t>
      </w:r>
      <w:r w:rsidR="00F10338">
        <w:rPr>
          <w:rFonts w:ascii="Times New Roman" w:hAnsi="Times New Roman"/>
          <w:lang w:val="pt-BR"/>
        </w:rPr>
        <w:t>2</w:t>
      </w:r>
      <w:r w:rsidR="003230C3" w:rsidRPr="00ED4D65">
        <w:rPr>
          <w:rFonts w:ascii="Times New Roman" w:hAnsi="Times New Roman"/>
          <w:lang w:val="pt-BR"/>
        </w:rPr>
        <w:t>)</w:t>
      </w:r>
      <w:r w:rsidRPr="00ED4D65">
        <w:rPr>
          <w:rFonts w:ascii="Times New Roman" w:hAnsi="Times New Roman"/>
          <w:lang w:val="pt-BR"/>
        </w:rPr>
        <w:t>.</w:t>
      </w:r>
      <w:r w:rsidR="00440E0A" w:rsidRPr="00ED4D65">
        <w:rPr>
          <w:rFonts w:ascii="Times New Roman" w:hAnsi="Times New Roman"/>
          <w:lang w:val="pt-BR"/>
        </w:rPr>
        <w:t xml:space="preserve"> </w:t>
      </w:r>
      <w:bookmarkStart w:id="3" w:name="_Hlk130647528"/>
    </w:p>
    <w:p w14:paraId="6700FC82" w14:textId="77777777" w:rsidR="00E60B55" w:rsidRDefault="00E60B55" w:rsidP="00ED4D65">
      <w:pPr>
        <w:pStyle w:val="TAMainText"/>
        <w:rPr>
          <w:rFonts w:ascii="Times New Roman" w:hAnsi="Times New Roman"/>
          <w:lang w:val="pt-BR"/>
        </w:rPr>
      </w:pPr>
    </w:p>
    <w:p w14:paraId="613DEF56" w14:textId="77777777" w:rsidR="00E60B55" w:rsidRDefault="00E60B55" w:rsidP="00ED4D65">
      <w:pPr>
        <w:pStyle w:val="TAMainText"/>
        <w:rPr>
          <w:rFonts w:ascii="Times New Roman" w:hAnsi="Times New Roman"/>
          <w:lang w:val="pt-BR"/>
        </w:rPr>
      </w:pPr>
    </w:p>
    <w:p w14:paraId="15AFAF5C" w14:textId="77777777" w:rsidR="00E60B55" w:rsidRDefault="00E60B55" w:rsidP="00E60B55">
      <w:pPr>
        <w:pStyle w:val="pf0"/>
        <w:keepNext/>
        <w:spacing w:before="0" w:beforeAutospacing="0" w:after="240" w:afterAutospacing="0"/>
        <w:jc w:val="center"/>
      </w:pPr>
      <w:r w:rsidRPr="00D73B35">
        <w:rPr>
          <w:noProof/>
          <w:sz w:val="20"/>
          <w:szCs w:val="20"/>
        </w:rPr>
        <w:drawing>
          <wp:inline distT="0" distB="0" distL="0" distR="0" wp14:anchorId="2ED276CC" wp14:editId="5085E2BE">
            <wp:extent cx="2304332" cy="3314700"/>
            <wp:effectExtent l="0" t="0" r="1270" b="0"/>
            <wp:docPr id="5" name="Imagem 4" descr="Diagrama, Esquemáti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3E6EAE7-EBF1-F0D6-B5D2-932BD8D4FA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Diagrama, Esquemático&#10;&#10;Descrição gerada automaticamente">
                      <a:extLst>
                        <a:ext uri="{FF2B5EF4-FFF2-40B4-BE49-F238E27FC236}">
                          <a16:creationId xmlns:a16="http://schemas.microsoft.com/office/drawing/2014/main" id="{73E6EAE7-EBF1-F0D6-B5D2-932BD8D4FA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19" cy="33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7130C" w14:textId="1CFBFDDB" w:rsidR="00E60B55" w:rsidRPr="00391109" w:rsidRDefault="00E60B55" w:rsidP="00E60B55">
      <w:pPr>
        <w:pStyle w:val="Legenda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768C8">
        <w:rPr>
          <w:noProof/>
          <w:color w:val="auto"/>
        </w:rPr>
        <w:drawing>
          <wp:anchor distT="0" distB="0" distL="114300" distR="114300" simplePos="0" relativeHeight="251703295" behindDoc="0" locked="0" layoutInCell="1" allowOverlap="1" wp14:anchorId="1733639D" wp14:editId="0A833616">
            <wp:simplePos x="0" y="0"/>
            <wp:positionH relativeFrom="column">
              <wp:posOffset>389890</wp:posOffset>
            </wp:positionH>
            <wp:positionV relativeFrom="paragraph">
              <wp:posOffset>558165</wp:posOffset>
            </wp:positionV>
            <wp:extent cx="2277110" cy="3276600"/>
            <wp:effectExtent l="0" t="0" r="8890" b="0"/>
            <wp:wrapTopAndBottom/>
            <wp:docPr id="15" name="Imagem 1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Figura </w:t>
      </w:r>
      <w:r w:rsidR="00A03C72" w:rsidRPr="004768C8">
        <w:rPr>
          <w:rFonts w:ascii="Times New Roman" w:hAnsi="Times New Roman" w:cs="Times New Roman"/>
          <w:color w:val="auto"/>
          <w:sz w:val="18"/>
          <w:szCs w:val="18"/>
        </w:rPr>
        <w:t>7</w:t>
      </w:r>
      <w:r w:rsidRPr="004768C8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Efeitos da WHSV nas conversões da HDS de 4,6-DMDBT e rendimento em produtos utilizando leito A) </w:t>
      </w:r>
      <w:proofErr w:type="spellStart"/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CoMoP+NiMoP</w:t>
      </w:r>
      <w:proofErr w:type="spellEnd"/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e B) </w:t>
      </w:r>
      <w:proofErr w:type="spellStart"/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NiMoP+CoMoP</w:t>
      </w:r>
      <w:proofErr w:type="spellEnd"/>
      <w:r w:rsidRPr="004768C8">
        <w:rPr>
          <w:rFonts w:ascii="Times New Roman" w:hAnsi="Times New Roman"/>
          <w:b w:val="0"/>
          <w:bCs w:val="0"/>
          <w:color w:val="auto"/>
          <w:sz w:val="18"/>
          <w:szCs w:val="18"/>
        </w:rPr>
        <w:t>. Experimentos realizados a 340 °C e 60 bar.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00CAFB" w14:textId="56AE635D" w:rsidR="00E60B55" w:rsidRDefault="00E60B55" w:rsidP="00ED4D65">
      <w:pPr>
        <w:pStyle w:val="TAMainText"/>
        <w:rPr>
          <w:rFonts w:ascii="Times New Roman" w:hAnsi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771A0384" wp14:editId="358F8488">
                <wp:simplePos x="0" y="0"/>
                <wp:positionH relativeFrom="column">
                  <wp:posOffset>10160</wp:posOffset>
                </wp:positionH>
                <wp:positionV relativeFrom="paragraph">
                  <wp:posOffset>3308985</wp:posOffset>
                </wp:positionV>
                <wp:extent cx="2962275" cy="635"/>
                <wp:effectExtent l="0" t="0" r="9525" b="0"/>
                <wp:wrapTopAndBottom/>
                <wp:docPr id="140355993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3E1B02" w14:textId="325F7449" w:rsidR="00E60B55" w:rsidRPr="00391109" w:rsidRDefault="00E60B55" w:rsidP="00E60B55">
                            <w:pPr>
                              <w:pStyle w:val="TAMainText"/>
                              <w:spacing w:after="240"/>
                              <w:ind w:firstLine="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391109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  <w:t xml:space="preserve">Figura </w:t>
                            </w:r>
                            <w:r w:rsidR="00A03C72" w:rsidRPr="00F26B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  <w:t>8</w:t>
                            </w:r>
                            <w:r w:rsidRPr="00391109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 w:rsidR="00F26BA4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3B2F5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 xml:space="preserve">Efeitos da WHSV nas conversões da HDN de quinolina e rendimento em produtos utilizando leito A) </w:t>
                            </w:r>
                            <w:proofErr w:type="spellStart"/>
                            <w:r w:rsidRPr="003B2F5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>CoMoP+NiMoP</w:t>
                            </w:r>
                            <w:proofErr w:type="spellEnd"/>
                            <w:r w:rsidRPr="003B2F5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 xml:space="preserve"> e B) </w:t>
                            </w:r>
                            <w:proofErr w:type="spellStart"/>
                            <w:r w:rsidRPr="003B2F5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>NiMoP+CoMoP</w:t>
                            </w:r>
                            <w:proofErr w:type="spellEnd"/>
                            <w:r w:rsidRPr="003B2F5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>. Experimentos realizados a 340 °C e 60 bar</w:t>
                            </w:r>
                            <w:r w:rsidRPr="00D835D3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1A0384" id="_x0000_s1031" type="#_x0000_t202" style="position:absolute;left:0;text-align:left;margin-left:.8pt;margin-top:260.55pt;width:233.25pt;height:.05pt;z-index:2517053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" stroked="f">
                <v:textbox style="mso-fit-shape-to-text:t" inset="0,0,0,0">
                  <w:txbxContent>
                    <w:p w14:paraId="443E1B02" w14:textId="325F7449" w:rsidR="00E60B55" w:rsidRPr="00391109" w:rsidRDefault="00E60B55" w:rsidP="00E60B55">
                      <w:pPr>
                        <w:pStyle w:val="TAMainText"/>
                        <w:spacing w:after="240"/>
                        <w:ind w:firstLine="0"/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</w:pPr>
                      <w:r w:rsidRPr="00391109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pt-BR"/>
                        </w:rPr>
                        <w:t xml:space="preserve">Figura </w:t>
                      </w:r>
                      <w:r w:rsidR="00A03C72" w:rsidRPr="00F26B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pt-BR"/>
                        </w:rPr>
                        <w:t>8</w:t>
                      </w:r>
                      <w:r w:rsidRPr="00391109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pt-BR"/>
                        </w:rPr>
                        <w:t>.</w:t>
                      </w:r>
                      <w:r w:rsidR="00F26BA4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Pr="003B2F59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 xml:space="preserve">Efeitos da WHSV nas conversões da HDN de quinolina e rendimento em produtos utilizando leito A) </w:t>
                      </w:r>
                      <w:proofErr w:type="spellStart"/>
                      <w:r w:rsidRPr="003B2F59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>CoMoP+NiMoP</w:t>
                      </w:r>
                      <w:proofErr w:type="spellEnd"/>
                      <w:r w:rsidRPr="003B2F59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 xml:space="preserve"> e B) </w:t>
                      </w:r>
                      <w:proofErr w:type="spellStart"/>
                      <w:r w:rsidRPr="003B2F59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>NiMoP+CoMoP</w:t>
                      </w:r>
                      <w:proofErr w:type="spellEnd"/>
                      <w:r w:rsidRPr="003B2F59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>. Experimentos realizados a 340 °C e 60 bar</w:t>
                      </w:r>
                      <w:r w:rsidRPr="00D835D3">
                        <w:rPr>
                          <w:rFonts w:ascii="Times New Roman" w:hAnsi="Times New Roman"/>
                          <w:sz w:val="18"/>
                          <w:szCs w:val="18"/>
                          <w:lang w:val="pt-BR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B7106A" w14:textId="55E89524" w:rsidR="00E60B55" w:rsidRDefault="00E60B55" w:rsidP="00ED4D65">
      <w:pPr>
        <w:pStyle w:val="TAMainText"/>
        <w:rPr>
          <w:rFonts w:ascii="Times New Roman" w:hAnsi="Times New Roman"/>
          <w:lang w:val="pt-BR"/>
        </w:rPr>
      </w:pPr>
    </w:p>
    <w:p w14:paraId="24167C82" w14:textId="532E678E" w:rsidR="00E60B55" w:rsidRPr="00E038AF" w:rsidRDefault="00E60B55" w:rsidP="00E60B55">
      <w:pPr>
        <w:pStyle w:val="TAMainText"/>
        <w:spacing w:before="240"/>
        <w:ind w:firstLin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lastRenderedPageBreak/>
        <w:t xml:space="preserve">Tabela </w:t>
      </w:r>
      <w:r w:rsidR="00F10338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Efeitos da WHSV na conversão de HDS (%)</w:t>
      </w:r>
      <w:r w:rsidRPr="00E038AF">
        <w:rPr>
          <w:rFonts w:ascii="Times New Roman" w:hAnsi="Times New Roman"/>
          <w:lang w:val="pt-BR"/>
        </w:rPr>
        <w:t>.</w:t>
      </w:r>
    </w:p>
    <w:tbl>
      <w:tblPr>
        <w:tblW w:w="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134"/>
        <w:gridCol w:w="981"/>
      </w:tblGrid>
      <w:tr w:rsidR="00E60B55" w:rsidRPr="00072C7A" w14:paraId="5E930D99" w14:textId="77777777" w:rsidTr="001720D1">
        <w:trPr>
          <w:trHeight w:val="189"/>
        </w:trPr>
        <w:tc>
          <w:tcPr>
            <w:tcW w:w="1413" w:type="dxa"/>
            <w:vAlign w:val="center"/>
          </w:tcPr>
          <w:p w14:paraId="0DB34199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WHSV (h</w:t>
            </w:r>
            <w:r w:rsidRPr="00976F74"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</w:t>
            </w:r>
          </w:p>
        </w:tc>
        <w:tc>
          <w:tcPr>
            <w:tcW w:w="1276" w:type="dxa"/>
            <w:vAlign w:val="center"/>
          </w:tcPr>
          <w:p w14:paraId="30E8512A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1134" w:type="dxa"/>
            <w:vAlign w:val="center"/>
          </w:tcPr>
          <w:p w14:paraId="5B7E9624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981" w:type="dxa"/>
            <w:vAlign w:val="center"/>
          </w:tcPr>
          <w:p w14:paraId="2252D3C6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</w:tr>
      <w:tr w:rsidR="00E60B55" w:rsidRPr="00072C7A" w14:paraId="4CFF1209" w14:textId="77777777" w:rsidTr="001720D1">
        <w:tc>
          <w:tcPr>
            <w:tcW w:w="4804" w:type="dxa"/>
            <w:gridSpan w:val="4"/>
            <w:vAlign w:val="center"/>
          </w:tcPr>
          <w:p w14:paraId="4A7D890A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HDS</w:t>
            </w:r>
          </w:p>
        </w:tc>
      </w:tr>
      <w:tr w:rsidR="00E60B55" w:rsidRPr="00072C7A" w14:paraId="6B210E71" w14:textId="77777777" w:rsidTr="001720D1">
        <w:trPr>
          <w:trHeight w:val="262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7063AF18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CoMoP+NiMoP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B412507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95,1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D365A61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89,8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3936171A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82,6</w:t>
            </w:r>
          </w:p>
        </w:tc>
      </w:tr>
      <w:tr w:rsidR="00E60B55" w:rsidRPr="00072C7A" w14:paraId="00160544" w14:textId="77777777" w:rsidTr="001720D1">
        <w:trPr>
          <w:trHeight w:val="124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6E34089F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NiMoP+CoMoP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D3BBA77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88,4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76D4710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71,8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164C16DE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53,4</w:t>
            </w:r>
          </w:p>
        </w:tc>
      </w:tr>
      <w:tr w:rsidR="00E60B55" w:rsidRPr="00072C7A" w14:paraId="02F063E9" w14:textId="77777777" w:rsidTr="001720D1">
        <w:trPr>
          <w:trHeight w:val="142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67D4A12C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Desvio (%)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337F9EA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57B60D1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20,0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193E37D3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35,4</w:t>
            </w:r>
          </w:p>
        </w:tc>
      </w:tr>
      <w:tr w:rsidR="00E60B55" w:rsidRPr="00072C7A" w14:paraId="31AF378D" w14:textId="77777777" w:rsidTr="001720D1">
        <w:trPr>
          <w:trHeight w:val="65"/>
        </w:trPr>
        <w:tc>
          <w:tcPr>
            <w:tcW w:w="4804" w:type="dxa"/>
            <w:gridSpan w:val="4"/>
            <w:tcBorders>
              <w:bottom w:val="single" w:sz="6" w:space="0" w:color="auto"/>
            </w:tcBorders>
            <w:vAlign w:val="center"/>
          </w:tcPr>
          <w:p w14:paraId="5B359558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HDN</w:t>
            </w:r>
          </w:p>
        </w:tc>
      </w:tr>
      <w:tr w:rsidR="00E60B55" w:rsidRPr="00072C7A" w14:paraId="2E734F05" w14:textId="77777777" w:rsidTr="001720D1">
        <w:trPr>
          <w:trHeight w:val="220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29F2D9E4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CoMoP+NiMoP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49DC61C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98,6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3C6088D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96,4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2F42BDAC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97,7</w:t>
            </w:r>
          </w:p>
        </w:tc>
      </w:tr>
      <w:tr w:rsidR="00E60B55" w:rsidRPr="00072C7A" w14:paraId="6FB5A7BB" w14:textId="77777777" w:rsidTr="001720D1">
        <w:trPr>
          <w:trHeight w:val="111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18AB3D00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NiMoP+CoMoP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C4FD5BB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98,7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DC751A2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93,9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02938082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97,3</w:t>
            </w:r>
          </w:p>
        </w:tc>
      </w:tr>
      <w:tr w:rsidR="00E60B55" w:rsidRPr="00072C7A" w14:paraId="4E968156" w14:textId="77777777" w:rsidTr="001720D1">
        <w:trPr>
          <w:trHeight w:val="65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26F0AD18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Desvio (%)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A2D3B5F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-0,1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44B9A8E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2,6</w:t>
            </w:r>
          </w:p>
        </w:tc>
        <w:tc>
          <w:tcPr>
            <w:tcW w:w="981" w:type="dxa"/>
            <w:tcBorders>
              <w:bottom w:val="single" w:sz="6" w:space="0" w:color="auto"/>
            </w:tcBorders>
            <w:vAlign w:val="center"/>
          </w:tcPr>
          <w:p w14:paraId="53751AEB" w14:textId="77777777" w:rsidR="00E60B55" w:rsidRDefault="00E60B55" w:rsidP="001720D1">
            <w:pPr>
              <w:pStyle w:val="TCTableBody"/>
              <w:spacing w:after="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E60B55" w:rsidRPr="00072C7A" w14:paraId="574A1901" w14:textId="77777777" w:rsidTr="001720D1">
        <w:tc>
          <w:tcPr>
            <w:tcW w:w="4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ECA385" w14:textId="77777777" w:rsidR="00E60B55" w:rsidRPr="00E038AF" w:rsidRDefault="00E60B55" w:rsidP="001720D1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E50E15">
              <w:rPr>
                <w:rFonts w:ascii="Times New Roman" w:hAnsi="Times New Roman"/>
                <w:color w:val="FFFFFF" w:themeColor="background1"/>
                <w:lang w:val="pt-BR"/>
              </w:rPr>
              <w:t xml:space="preserve">Inserir </w:t>
            </w:r>
          </w:p>
        </w:tc>
      </w:tr>
    </w:tbl>
    <w:p w14:paraId="657006E3" w14:textId="4B7A2C2D" w:rsidR="003230C3" w:rsidRDefault="00090916" w:rsidP="00ED4D65">
      <w:pPr>
        <w:pStyle w:val="TAMainText"/>
        <w:rPr>
          <w:rFonts w:ascii="Times New Roman" w:hAnsi="Times New Roman"/>
          <w:lang w:val="pt-BR"/>
        </w:rPr>
      </w:pPr>
      <w:r w:rsidRPr="00ED4D65">
        <w:rPr>
          <w:rFonts w:ascii="Times New Roman" w:hAnsi="Times New Roman"/>
          <w:lang w:val="pt-BR"/>
        </w:rPr>
        <w:t xml:space="preserve">Conforme mencionado anteriormente, catalisadores de hidrodessulfurização </w:t>
      </w:r>
      <w:r w:rsidR="00834B8F" w:rsidRPr="00ED4D65">
        <w:rPr>
          <w:rFonts w:ascii="Times New Roman" w:hAnsi="Times New Roman"/>
          <w:lang w:val="pt-BR"/>
        </w:rPr>
        <w:t>possuem</w:t>
      </w:r>
      <w:r w:rsidRPr="00ED4D65">
        <w:rPr>
          <w:rFonts w:ascii="Times New Roman" w:hAnsi="Times New Roman"/>
          <w:lang w:val="pt-BR"/>
        </w:rPr>
        <w:t xml:space="preserve"> dois tipos de sítios ativos: um para reações de hidrogenação e outro para hidrogenólise. Segundo Ho (</w:t>
      </w:r>
      <w:r w:rsidR="00D835D3" w:rsidRPr="00ED4D65">
        <w:rPr>
          <w:rFonts w:ascii="Times New Roman" w:hAnsi="Times New Roman"/>
          <w:lang w:val="pt-BR"/>
        </w:rPr>
        <w:t>17</w:t>
      </w:r>
      <w:r w:rsidRPr="00ED4D65">
        <w:rPr>
          <w:rFonts w:ascii="Times New Roman" w:hAnsi="Times New Roman"/>
          <w:lang w:val="pt-BR"/>
        </w:rPr>
        <w:t xml:space="preserve">), embora os sítios de hidrogenação sejam mais ativos para dessulfurizar espécies refratárias de enxofre, como o 4,6-DMDBT, eles </w:t>
      </w:r>
      <w:r w:rsidR="00834B8F" w:rsidRPr="00ED4D65">
        <w:rPr>
          <w:rFonts w:ascii="Times New Roman" w:hAnsi="Times New Roman"/>
          <w:lang w:val="pt-BR"/>
        </w:rPr>
        <w:t xml:space="preserve">também </w:t>
      </w:r>
      <w:r w:rsidRPr="00ED4D65">
        <w:rPr>
          <w:rFonts w:ascii="Times New Roman" w:hAnsi="Times New Roman"/>
          <w:lang w:val="pt-BR"/>
        </w:rPr>
        <w:t xml:space="preserve">são mais suscetíveis à inibição por compostos nitrogenados que os sítios de hidrogenólise. Em contraste, os sítios de hidrogenólise são mais resistentes à inibição, mas são menos ativos para dessulfurizar espécies refratárias de enxofre. </w:t>
      </w:r>
      <w:r w:rsidR="00AA4802" w:rsidRPr="00ED4D65">
        <w:rPr>
          <w:rFonts w:ascii="Times New Roman" w:hAnsi="Times New Roman"/>
          <w:lang w:val="pt-BR"/>
        </w:rPr>
        <w:t xml:space="preserve">Assim, para obtenção das maiores conversões de HDS e HDN o catalisador de maior poder </w:t>
      </w:r>
      <w:proofErr w:type="spellStart"/>
      <w:r w:rsidR="00AA4802" w:rsidRPr="00ED4D65">
        <w:rPr>
          <w:rFonts w:ascii="Times New Roman" w:hAnsi="Times New Roman"/>
          <w:lang w:val="pt-BR"/>
        </w:rPr>
        <w:t>hidrogenante</w:t>
      </w:r>
      <w:proofErr w:type="spellEnd"/>
      <w:r w:rsidR="00AA4802" w:rsidRPr="00ED4D65">
        <w:rPr>
          <w:rFonts w:ascii="Times New Roman" w:hAnsi="Times New Roman"/>
          <w:lang w:val="pt-BR"/>
        </w:rPr>
        <w:t xml:space="preserve"> (</w:t>
      </w:r>
      <w:proofErr w:type="spellStart"/>
      <w:r w:rsidR="00AA4802" w:rsidRPr="00ED4D65">
        <w:rPr>
          <w:rFonts w:ascii="Times New Roman" w:hAnsi="Times New Roman"/>
          <w:lang w:val="pt-BR"/>
        </w:rPr>
        <w:t>NiMoP</w:t>
      </w:r>
      <w:proofErr w:type="spellEnd"/>
      <w:r w:rsidR="00AA4802" w:rsidRPr="00ED4D65">
        <w:rPr>
          <w:rFonts w:ascii="Times New Roman" w:hAnsi="Times New Roman"/>
          <w:lang w:val="pt-BR"/>
        </w:rPr>
        <w:t xml:space="preserve">) deve ser o segundo estar situado no segundo leito da configuração. </w:t>
      </w:r>
    </w:p>
    <w:p w14:paraId="099AC844" w14:textId="12018D3B" w:rsidR="00813F85" w:rsidRDefault="00813F85" w:rsidP="00ED4D6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Entretanto, Peng e colaboradores (18) relataram que a</w:t>
      </w:r>
      <w:r w:rsidRPr="00ED4D65">
        <w:rPr>
          <w:rFonts w:ascii="Times New Roman" w:hAnsi="Times New Roman"/>
          <w:lang w:val="pt-BR"/>
        </w:rPr>
        <w:t xml:space="preserve"> presença do catalisador com níquel no primeiro leito favorece a remoção dos compostos nitrogenados</w:t>
      </w:r>
      <w:r>
        <w:rPr>
          <w:lang w:val="pt-BR"/>
        </w:rPr>
        <w:t xml:space="preserve">, diminuindo a inibição no segundo leito. Ademais, os autores constataram que </w:t>
      </w:r>
      <w:r>
        <w:rPr>
          <w:rFonts w:ascii="Times New Roman" w:hAnsi="Times New Roman"/>
          <w:lang w:val="pt-BR"/>
        </w:rPr>
        <w:t>em</w:t>
      </w:r>
      <w:r w:rsidRPr="00870977">
        <w:rPr>
          <w:rFonts w:ascii="Times New Roman" w:hAnsi="Times New Roman"/>
          <w:lang w:val="pt-BR"/>
        </w:rPr>
        <w:t xml:space="preserve"> temperatura</w:t>
      </w:r>
      <w:r>
        <w:rPr>
          <w:rFonts w:ascii="Times New Roman" w:hAnsi="Times New Roman"/>
          <w:lang w:val="pt-BR"/>
        </w:rPr>
        <w:t>s</w:t>
      </w:r>
      <w:r w:rsidRPr="0087097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menores</w:t>
      </w:r>
      <w:r w:rsidRPr="00870977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a remoção de enxofre com a configuração </w:t>
      </w:r>
      <w:proofErr w:type="spellStart"/>
      <w:r>
        <w:rPr>
          <w:rFonts w:ascii="Times New Roman" w:hAnsi="Times New Roman"/>
          <w:lang w:val="pt-BR"/>
        </w:rPr>
        <w:t>CoMo+</w:t>
      </w:r>
      <w:r w:rsidRPr="00870977">
        <w:rPr>
          <w:rFonts w:ascii="Times New Roman" w:hAnsi="Times New Roman"/>
          <w:lang w:val="pt-BR"/>
        </w:rPr>
        <w:t>Ni</w:t>
      </w:r>
      <w:r>
        <w:rPr>
          <w:rFonts w:ascii="Times New Roman" w:hAnsi="Times New Roman"/>
          <w:lang w:val="pt-BR"/>
        </w:rPr>
        <w:t>MoW</w:t>
      </w:r>
      <w:proofErr w:type="spellEnd"/>
      <w:r w:rsidRPr="0087097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foi mais eficaz. Entretanto,</w:t>
      </w:r>
      <w:r w:rsidRPr="0087097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em temperaturas superiores a 3</w:t>
      </w:r>
      <w:r w:rsidRPr="00870977">
        <w:rPr>
          <w:rFonts w:ascii="Times New Roman" w:hAnsi="Times New Roman"/>
          <w:lang w:val="pt-BR"/>
        </w:rPr>
        <w:t>65 °C, o efeito de dessulfurização profund</w:t>
      </w:r>
      <w:r>
        <w:rPr>
          <w:rFonts w:ascii="Times New Roman" w:hAnsi="Times New Roman"/>
          <w:lang w:val="pt-BR"/>
        </w:rPr>
        <w:t>a</w:t>
      </w:r>
      <w:r w:rsidRPr="0087097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foi superior para a montagem</w:t>
      </w:r>
      <w:r w:rsidRPr="00870977">
        <w:rPr>
          <w:rFonts w:ascii="Times New Roman" w:hAnsi="Times New Roman"/>
          <w:lang w:val="pt-BR"/>
        </w:rPr>
        <w:t xml:space="preserve"> </w:t>
      </w:r>
      <w:proofErr w:type="spellStart"/>
      <w:r w:rsidRPr="00870977">
        <w:rPr>
          <w:rFonts w:ascii="Times New Roman" w:hAnsi="Times New Roman"/>
          <w:lang w:val="pt-BR"/>
        </w:rPr>
        <w:t>Ni</w:t>
      </w:r>
      <w:r>
        <w:rPr>
          <w:rFonts w:ascii="Times New Roman" w:hAnsi="Times New Roman"/>
          <w:lang w:val="pt-BR"/>
        </w:rPr>
        <w:t>MoW+CoMoP</w:t>
      </w:r>
      <w:proofErr w:type="spellEnd"/>
      <w:r w:rsidRPr="00870977">
        <w:rPr>
          <w:rFonts w:ascii="Times New Roman" w:hAnsi="Times New Roman"/>
          <w:lang w:val="pt-BR"/>
        </w:rPr>
        <w:t>.</w:t>
      </w:r>
    </w:p>
    <w:p w14:paraId="49CAF033" w14:textId="77777777" w:rsidR="00142F1A" w:rsidRPr="001F25B2" w:rsidRDefault="00142F1A" w:rsidP="00142F1A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904A3A6" w14:textId="77777777" w:rsidR="005F1A28" w:rsidRDefault="00142F1A" w:rsidP="00142F1A">
      <w:pPr>
        <w:pStyle w:val="TAMainText"/>
        <w:ind w:firstLine="187"/>
        <w:rPr>
          <w:lang w:val="pt-BR"/>
        </w:rPr>
      </w:pPr>
      <w:r w:rsidRPr="00E25DBB">
        <w:rPr>
          <w:rFonts w:ascii="Times New Roman" w:hAnsi="Times New Roman"/>
          <w:lang w:val="pt-BR"/>
        </w:rPr>
        <w:t>As reações simultânea</w:t>
      </w:r>
      <w:r>
        <w:rPr>
          <w:rFonts w:ascii="Times New Roman" w:hAnsi="Times New Roman"/>
          <w:lang w:val="pt-BR"/>
        </w:rPr>
        <w:t>s</w:t>
      </w:r>
      <w:r w:rsidRPr="00E25DBB">
        <w:rPr>
          <w:rFonts w:ascii="Times New Roman" w:hAnsi="Times New Roman"/>
          <w:lang w:val="pt-BR"/>
        </w:rPr>
        <w:t xml:space="preserve"> das moléculas-modelo 4,6-DMDBT </w:t>
      </w:r>
      <w:r>
        <w:rPr>
          <w:rFonts w:ascii="Times New Roman" w:hAnsi="Times New Roman"/>
          <w:lang w:val="pt-BR"/>
        </w:rPr>
        <w:t xml:space="preserve">e quinolina </w:t>
      </w:r>
      <w:r w:rsidRPr="00E25DBB">
        <w:rPr>
          <w:rFonts w:ascii="Times New Roman" w:hAnsi="Times New Roman"/>
          <w:lang w:val="pt-BR"/>
        </w:rPr>
        <w:t xml:space="preserve">foram avaliadas utilizando </w:t>
      </w:r>
      <w:r>
        <w:rPr>
          <w:rFonts w:ascii="Times New Roman" w:hAnsi="Times New Roman"/>
          <w:lang w:val="pt-BR"/>
        </w:rPr>
        <w:t>leitos em série de</w:t>
      </w:r>
      <w:r w:rsidRPr="00E25DBB">
        <w:rPr>
          <w:rFonts w:ascii="Times New Roman" w:hAnsi="Times New Roman"/>
          <w:lang w:val="pt-BR"/>
        </w:rPr>
        <w:t xml:space="preserve"> catalisador</w:t>
      </w:r>
      <w:r>
        <w:rPr>
          <w:rFonts w:ascii="Times New Roman" w:hAnsi="Times New Roman"/>
          <w:lang w:val="pt-BR"/>
        </w:rPr>
        <w:t>es</w:t>
      </w:r>
      <w:r w:rsidRPr="00E25DBB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Co</w:t>
      </w:r>
      <w:r w:rsidRPr="00E25DBB">
        <w:rPr>
          <w:rFonts w:ascii="Times New Roman" w:hAnsi="Times New Roman"/>
          <w:lang w:val="pt-BR"/>
        </w:rPr>
        <w:t>MoP</w:t>
      </w:r>
      <w:proofErr w:type="spellEnd"/>
      <w:r w:rsidRPr="00E25DBB">
        <w:rPr>
          <w:rFonts w:ascii="Times New Roman" w:hAnsi="Times New Roman"/>
          <w:lang w:val="pt-BR"/>
        </w:rPr>
        <w:t>/Al</w:t>
      </w:r>
      <w:r w:rsidRPr="00E25DBB">
        <w:rPr>
          <w:rFonts w:ascii="Times New Roman" w:hAnsi="Times New Roman"/>
          <w:vertAlign w:val="subscript"/>
          <w:lang w:val="pt-BR"/>
        </w:rPr>
        <w:t>2</w:t>
      </w:r>
      <w:r w:rsidRPr="00E25DBB">
        <w:rPr>
          <w:rFonts w:ascii="Times New Roman" w:hAnsi="Times New Roman"/>
          <w:lang w:val="pt-BR"/>
        </w:rPr>
        <w:t>O</w:t>
      </w:r>
      <w:r w:rsidRPr="00E25DBB">
        <w:rPr>
          <w:rFonts w:ascii="Times New Roman" w:hAnsi="Times New Roman"/>
          <w:vertAlign w:val="subscript"/>
          <w:lang w:val="pt-BR"/>
        </w:rPr>
        <w:t xml:space="preserve">3 </w:t>
      </w:r>
      <w:r>
        <w:rPr>
          <w:rFonts w:ascii="Times New Roman" w:hAnsi="Times New Roman"/>
          <w:lang w:val="pt-BR"/>
        </w:rPr>
        <w:t xml:space="preserve">e </w:t>
      </w:r>
      <w:proofErr w:type="spellStart"/>
      <w:r w:rsidRPr="00E25DBB">
        <w:rPr>
          <w:rFonts w:ascii="Times New Roman" w:hAnsi="Times New Roman"/>
          <w:lang w:val="pt-BR"/>
        </w:rPr>
        <w:t>NiMoP</w:t>
      </w:r>
      <w:proofErr w:type="spellEnd"/>
      <w:r w:rsidRPr="00E25DBB">
        <w:rPr>
          <w:rFonts w:ascii="Times New Roman" w:hAnsi="Times New Roman"/>
          <w:lang w:val="pt-BR"/>
        </w:rPr>
        <w:t>/Al</w:t>
      </w:r>
      <w:r w:rsidRPr="00E25DBB">
        <w:rPr>
          <w:rFonts w:ascii="Times New Roman" w:hAnsi="Times New Roman"/>
          <w:vertAlign w:val="subscript"/>
          <w:lang w:val="pt-BR"/>
        </w:rPr>
        <w:t>2</w:t>
      </w:r>
      <w:r w:rsidRPr="00E25DBB">
        <w:rPr>
          <w:rFonts w:ascii="Times New Roman" w:hAnsi="Times New Roman"/>
          <w:lang w:val="pt-BR"/>
        </w:rPr>
        <w:t>O</w:t>
      </w:r>
      <w:r w:rsidRPr="00E25DBB">
        <w:rPr>
          <w:rFonts w:ascii="Times New Roman" w:hAnsi="Times New Roman"/>
          <w:vertAlign w:val="subscript"/>
          <w:lang w:val="pt-BR"/>
        </w:rPr>
        <w:t>3</w:t>
      </w:r>
      <w:r w:rsidRPr="00E25DBB">
        <w:rPr>
          <w:rFonts w:ascii="Times New Roman" w:hAnsi="Times New Roman"/>
          <w:lang w:val="pt-BR"/>
        </w:rPr>
        <w:t xml:space="preserve"> a fim de verificar os efeitos das variáveis de processo</w:t>
      </w:r>
      <w:r>
        <w:rPr>
          <w:rFonts w:ascii="Times New Roman" w:hAnsi="Times New Roman"/>
          <w:lang w:val="pt-BR"/>
        </w:rPr>
        <w:t xml:space="preserve"> temperatura e tempo de contato</w:t>
      </w:r>
      <w:r w:rsidRPr="00E25DBB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O</w:t>
      </w:r>
      <w:r w:rsidRPr="00AA4802">
        <w:rPr>
          <w:rFonts w:ascii="Times New Roman" w:hAnsi="Times New Roman"/>
          <w:lang w:val="pt-BR"/>
        </w:rPr>
        <w:t xml:space="preserve"> aumento da temperatura e maiores tempos de contato favoreceram o aumento das conversões de HDS e HDN e a formação dos produtos </w:t>
      </w:r>
      <w:proofErr w:type="spellStart"/>
      <w:r>
        <w:rPr>
          <w:rFonts w:ascii="Times New Roman" w:hAnsi="Times New Roman"/>
          <w:lang w:val="pt-BR"/>
        </w:rPr>
        <w:t>metilcicloexiltolueno</w:t>
      </w:r>
      <w:proofErr w:type="spellEnd"/>
      <w:r w:rsidRPr="00AA4802">
        <w:rPr>
          <w:rFonts w:ascii="Times New Roman" w:hAnsi="Times New Roman"/>
          <w:lang w:val="pt-BR"/>
        </w:rPr>
        <w:t xml:space="preserve"> e o </w:t>
      </w:r>
      <w:proofErr w:type="spellStart"/>
      <w:r>
        <w:rPr>
          <w:rFonts w:ascii="Times New Roman" w:hAnsi="Times New Roman"/>
          <w:lang w:val="pt-BR"/>
        </w:rPr>
        <w:t>propilcicloexano</w:t>
      </w:r>
      <w:proofErr w:type="spellEnd"/>
      <w:r w:rsidRPr="00AA4802">
        <w:rPr>
          <w:rFonts w:ascii="Times New Roman" w:hAnsi="Times New Roman"/>
          <w:lang w:val="pt-BR"/>
        </w:rPr>
        <w:t>, respectivamente</w:t>
      </w:r>
      <w:r>
        <w:rPr>
          <w:lang w:val="pt-BR"/>
        </w:rPr>
        <w:t>.</w:t>
      </w:r>
      <w:r w:rsidR="00E60B55">
        <w:rPr>
          <w:lang w:val="pt-BR"/>
        </w:rPr>
        <w:t xml:space="preserve"> </w:t>
      </w:r>
    </w:p>
    <w:p w14:paraId="525C4013" w14:textId="617CBA51" w:rsidR="00142F1A" w:rsidRPr="001F25B2" w:rsidRDefault="00142F1A" w:rsidP="00142F1A">
      <w:pPr>
        <w:pStyle w:val="TAMainText"/>
        <w:ind w:firstLine="187"/>
        <w:rPr>
          <w:rFonts w:ascii="Times New Roman" w:hAnsi="Times New Roman"/>
          <w:lang w:val="pt-BR"/>
        </w:rPr>
      </w:pPr>
      <w:r w:rsidRPr="00ED4D65">
        <w:rPr>
          <w:rFonts w:ascii="Times New Roman" w:hAnsi="Times New Roman"/>
          <w:lang w:val="pt-BR"/>
        </w:rPr>
        <w:t xml:space="preserve">A presença do catalisador </w:t>
      </w:r>
      <w:proofErr w:type="spellStart"/>
      <w:r w:rsidRPr="00ED4D65">
        <w:rPr>
          <w:rFonts w:ascii="Times New Roman" w:hAnsi="Times New Roman"/>
          <w:lang w:val="pt-BR"/>
        </w:rPr>
        <w:t>CoMoP</w:t>
      </w:r>
      <w:proofErr w:type="spellEnd"/>
      <w:r w:rsidRPr="00E25DBB">
        <w:rPr>
          <w:rFonts w:ascii="Times New Roman" w:hAnsi="Times New Roman"/>
          <w:lang w:val="pt-BR"/>
        </w:rPr>
        <w:t>/Al</w:t>
      </w:r>
      <w:r w:rsidRPr="00E25DBB">
        <w:rPr>
          <w:rFonts w:ascii="Times New Roman" w:hAnsi="Times New Roman"/>
          <w:vertAlign w:val="subscript"/>
          <w:lang w:val="pt-BR"/>
        </w:rPr>
        <w:t>2</w:t>
      </w:r>
      <w:r w:rsidRPr="00E25DBB">
        <w:rPr>
          <w:rFonts w:ascii="Times New Roman" w:hAnsi="Times New Roman"/>
          <w:lang w:val="pt-BR"/>
        </w:rPr>
        <w:t>O</w:t>
      </w:r>
      <w:r w:rsidRPr="00E25DBB">
        <w:rPr>
          <w:rFonts w:ascii="Times New Roman" w:hAnsi="Times New Roman"/>
          <w:vertAlign w:val="subscript"/>
          <w:lang w:val="pt-BR"/>
        </w:rPr>
        <w:t>3</w:t>
      </w:r>
      <w:r w:rsidRPr="00ED4D65">
        <w:rPr>
          <w:rFonts w:ascii="Times New Roman" w:hAnsi="Times New Roman"/>
          <w:lang w:val="pt-BR"/>
        </w:rPr>
        <w:t xml:space="preserve"> no primeiro leito favorece a hidrodesnitrogenação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>de quinolina preferencialmente uma vez que seus sítios são mais resistentes à inibição.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 xml:space="preserve">Consequentemente, o catalisador </w:t>
      </w:r>
      <w:proofErr w:type="spellStart"/>
      <w:r w:rsidRPr="00ED4D65">
        <w:rPr>
          <w:rFonts w:ascii="Times New Roman" w:hAnsi="Times New Roman"/>
          <w:lang w:val="pt-BR"/>
        </w:rPr>
        <w:t>NiMoP</w:t>
      </w:r>
      <w:proofErr w:type="spellEnd"/>
      <w:r w:rsidRPr="00ED4D65">
        <w:rPr>
          <w:rFonts w:ascii="Times New Roman" w:hAnsi="Times New Roman"/>
          <w:lang w:val="pt-BR"/>
        </w:rPr>
        <w:t>, de maior poder hidrogenante, é mais eficiente na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>dessulfurização do 4,6-DMDBT no segundo leito, uma vez que a concentração de espécies nitrogenadas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 xml:space="preserve">em contato com </w:t>
      </w:r>
      <w:proofErr w:type="gramStart"/>
      <w:r w:rsidRPr="00ED4D65">
        <w:rPr>
          <w:rFonts w:ascii="Times New Roman" w:hAnsi="Times New Roman"/>
          <w:lang w:val="pt-BR"/>
        </w:rPr>
        <w:t>o mesmo</w:t>
      </w:r>
      <w:proofErr w:type="gramEnd"/>
      <w:r w:rsidRPr="00ED4D65">
        <w:rPr>
          <w:rFonts w:ascii="Times New Roman" w:hAnsi="Times New Roman"/>
          <w:lang w:val="pt-BR"/>
        </w:rPr>
        <w:t xml:space="preserve"> é reduzida.</w:t>
      </w:r>
    </w:p>
    <w:bookmarkEnd w:id="3"/>
    <w:p w14:paraId="6BE32F7B" w14:textId="3048898F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735DF9EC" w14:textId="60ECDA85" w:rsidR="00ED4D65" w:rsidRDefault="00ED4D65" w:rsidP="00ED4D65">
      <w:pPr>
        <w:pStyle w:val="TAMainText"/>
        <w:rPr>
          <w:rFonts w:ascii="Times New Roman" w:hAnsi="Times New Roman"/>
          <w:lang w:val="pt-BR"/>
        </w:rPr>
      </w:pPr>
      <w:r w:rsidRPr="00ED4D65">
        <w:rPr>
          <w:rFonts w:ascii="Times New Roman" w:hAnsi="Times New Roman"/>
          <w:lang w:val="pt-BR"/>
        </w:rPr>
        <w:t>Ao PRH 3.1 e à Finep pelo apoio financeiro a Matheus da Silva Campos Machado. Mônica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>Antunes Pereira da Silva agradece à Fundação de Amparo à Pesquisa do Estado do Rio de Janeiro-FAPERJ (E- 26/211.578/2021) pelo financiamento da pesquisa e ao Conselho Nacional de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>Desenvolvimento Científico e Tecnológico - CNPq (307190/2022-6). O presente trabalho foi realizado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 xml:space="preserve">com apoio da Coordenação de Aperfeiçoamento de Pessoal de Nível Superior - Brasil (CAPES) </w:t>
      </w:r>
      <w:r>
        <w:rPr>
          <w:rFonts w:ascii="Times New Roman" w:hAnsi="Times New Roman"/>
          <w:lang w:val="pt-BR"/>
        </w:rPr>
        <w:t>–</w:t>
      </w:r>
      <w:r w:rsidRPr="00ED4D65">
        <w:rPr>
          <w:rFonts w:ascii="Times New Roman" w:hAnsi="Times New Roman"/>
          <w:lang w:val="pt-BR"/>
        </w:rPr>
        <w:t xml:space="preserve"> Código</w:t>
      </w:r>
      <w:r>
        <w:rPr>
          <w:rFonts w:ascii="Times New Roman" w:hAnsi="Times New Roman"/>
          <w:lang w:val="pt-BR"/>
        </w:rPr>
        <w:t xml:space="preserve"> </w:t>
      </w:r>
      <w:r w:rsidRPr="00ED4D65">
        <w:rPr>
          <w:rFonts w:ascii="Times New Roman" w:hAnsi="Times New Roman"/>
          <w:lang w:val="pt-BR"/>
        </w:rPr>
        <w:t>de Financiamento 001.</w:t>
      </w:r>
    </w:p>
    <w:p w14:paraId="1EAAA287" w14:textId="39F2D09C" w:rsidR="00EA4E1B" w:rsidRPr="001F25B2" w:rsidRDefault="00EA4E1B" w:rsidP="00142F1A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5058D9B" w14:textId="72F7E26A" w:rsidR="00D835D3" w:rsidRPr="00666B29" w:rsidRDefault="0009324B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>Balanço Energético Nacional (2022). https://www.epe.gov.br/pt/publicacoes-dados</w:t>
      </w:r>
      <w:r w:rsidR="00666B29" w:rsidRPr="00666B29">
        <w:rPr>
          <w:sz w:val="19"/>
          <w:szCs w:val="19"/>
          <w:lang w:val="pt-BR"/>
        </w:rPr>
        <w:t xml:space="preserve"> </w:t>
      </w:r>
      <w:r w:rsidRPr="00666B29">
        <w:rPr>
          <w:sz w:val="19"/>
          <w:szCs w:val="19"/>
          <w:lang w:val="pt-BR"/>
        </w:rPr>
        <w:t>abertos/</w:t>
      </w:r>
      <w:proofErr w:type="spellStart"/>
      <w:r w:rsidRPr="00666B29">
        <w:rPr>
          <w:sz w:val="19"/>
          <w:szCs w:val="19"/>
          <w:lang w:val="pt-BR"/>
        </w:rPr>
        <w:t>publicacoes</w:t>
      </w:r>
      <w:proofErr w:type="spellEnd"/>
      <w:r w:rsidRPr="00666B29">
        <w:rPr>
          <w:sz w:val="19"/>
          <w:szCs w:val="19"/>
          <w:lang w:val="pt-BR"/>
        </w:rPr>
        <w:t>/</w:t>
      </w:r>
      <w:proofErr w:type="spellStart"/>
      <w:r w:rsidRPr="00666B29">
        <w:rPr>
          <w:sz w:val="19"/>
          <w:szCs w:val="19"/>
          <w:lang w:val="pt-BR"/>
        </w:rPr>
        <w:t>balanco</w:t>
      </w:r>
      <w:proofErr w:type="spellEnd"/>
      <w:r w:rsidRPr="00666B29">
        <w:rPr>
          <w:sz w:val="19"/>
          <w:szCs w:val="19"/>
          <w:lang w:val="pt-BR"/>
        </w:rPr>
        <w:t>-</w:t>
      </w:r>
      <w:proofErr w:type="spellStart"/>
      <w:r w:rsidRPr="00666B29">
        <w:rPr>
          <w:sz w:val="19"/>
          <w:szCs w:val="19"/>
          <w:lang w:val="pt-BR"/>
        </w:rPr>
        <w:t>energetico</w:t>
      </w:r>
      <w:proofErr w:type="spellEnd"/>
      <w:r w:rsidRPr="00666B29">
        <w:rPr>
          <w:sz w:val="19"/>
          <w:szCs w:val="19"/>
          <w:lang w:val="pt-BR"/>
        </w:rPr>
        <w:t>-nacional.</w:t>
      </w:r>
    </w:p>
    <w:p w14:paraId="3C2931B4" w14:textId="535312D0" w:rsidR="00502C85" w:rsidRPr="00666B29" w:rsidRDefault="000D5E95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A. </w:t>
      </w:r>
      <w:proofErr w:type="spellStart"/>
      <w:r w:rsidRPr="00666B29">
        <w:rPr>
          <w:sz w:val="19"/>
          <w:szCs w:val="19"/>
          <w:lang w:val="pt-BR"/>
        </w:rPr>
        <w:t>Stanislaus</w:t>
      </w:r>
      <w:proofErr w:type="spellEnd"/>
      <w:r w:rsidR="004A09AC" w:rsidRPr="00666B29">
        <w:rPr>
          <w:sz w:val="19"/>
          <w:szCs w:val="19"/>
          <w:lang w:val="pt-BR"/>
        </w:rPr>
        <w:t>;</w:t>
      </w:r>
      <w:r w:rsidRPr="00666B29">
        <w:rPr>
          <w:sz w:val="19"/>
          <w:szCs w:val="19"/>
          <w:lang w:val="pt-BR"/>
        </w:rPr>
        <w:t xml:space="preserve"> A. </w:t>
      </w:r>
      <w:proofErr w:type="spellStart"/>
      <w:r w:rsidRPr="00666B29">
        <w:rPr>
          <w:sz w:val="19"/>
          <w:szCs w:val="19"/>
          <w:lang w:val="pt-BR"/>
        </w:rPr>
        <w:t>Marafi</w:t>
      </w:r>
      <w:proofErr w:type="spellEnd"/>
      <w:r w:rsidRPr="00666B29">
        <w:rPr>
          <w:sz w:val="19"/>
          <w:szCs w:val="19"/>
          <w:lang w:val="pt-BR"/>
        </w:rPr>
        <w:t xml:space="preserve">, M.S. </w:t>
      </w:r>
      <w:proofErr w:type="spellStart"/>
      <w:r w:rsidRPr="00666B29">
        <w:rPr>
          <w:sz w:val="19"/>
          <w:szCs w:val="19"/>
          <w:lang w:val="pt-BR"/>
        </w:rPr>
        <w:t>Rana</w:t>
      </w:r>
      <w:proofErr w:type="spellEnd"/>
      <w:r w:rsidRPr="00666B29">
        <w:rPr>
          <w:sz w:val="19"/>
          <w:szCs w:val="19"/>
          <w:lang w:val="pt-BR"/>
        </w:rPr>
        <w:t xml:space="preserve">, Catal. Today </w:t>
      </w:r>
      <w:r w:rsidRPr="00666B29">
        <w:rPr>
          <w:b/>
          <w:bCs/>
          <w:sz w:val="19"/>
          <w:szCs w:val="19"/>
          <w:lang w:val="pt-BR"/>
        </w:rPr>
        <w:t>2010</w:t>
      </w:r>
      <w:r w:rsidRPr="00666B29">
        <w:rPr>
          <w:sz w:val="19"/>
          <w:szCs w:val="19"/>
          <w:lang w:val="pt-BR"/>
        </w:rPr>
        <w:t>, 153, 1–68.</w:t>
      </w:r>
    </w:p>
    <w:p w14:paraId="2EC3307C" w14:textId="4588AC23" w:rsidR="004A09AC" w:rsidRPr="00666B29" w:rsidRDefault="004A09AC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E. </w:t>
      </w:r>
      <w:proofErr w:type="spellStart"/>
      <w:r w:rsidRPr="00666B29">
        <w:rPr>
          <w:sz w:val="19"/>
          <w:szCs w:val="19"/>
        </w:rPr>
        <w:t>Furimsky</w:t>
      </w:r>
      <w:proofErr w:type="spellEnd"/>
      <w:r w:rsidRPr="00666B29">
        <w:rPr>
          <w:sz w:val="19"/>
          <w:szCs w:val="19"/>
        </w:rPr>
        <w:t xml:space="preserve">; F. E. </w:t>
      </w:r>
      <w:proofErr w:type="spellStart"/>
      <w:r w:rsidRPr="00666B29">
        <w:rPr>
          <w:sz w:val="19"/>
          <w:szCs w:val="19"/>
        </w:rPr>
        <w:t>Massoth</w:t>
      </w:r>
      <w:proofErr w:type="spellEnd"/>
      <w:r w:rsidRPr="00666B29">
        <w:rPr>
          <w:sz w:val="19"/>
          <w:szCs w:val="19"/>
        </w:rPr>
        <w:t xml:space="preserve">, </w:t>
      </w:r>
      <w:proofErr w:type="spellStart"/>
      <w:r w:rsidRPr="00666B29">
        <w:rPr>
          <w:sz w:val="19"/>
          <w:szCs w:val="19"/>
        </w:rPr>
        <w:t>Catal</w:t>
      </w:r>
      <w:proofErr w:type="spellEnd"/>
      <w:r w:rsidRPr="00666B29">
        <w:rPr>
          <w:sz w:val="19"/>
          <w:szCs w:val="19"/>
        </w:rPr>
        <w:t xml:space="preserve">. Today </w:t>
      </w:r>
      <w:r w:rsidRPr="00666B29">
        <w:rPr>
          <w:b/>
          <w:bCs/>
          <w:sz w:val="19"/>
          <w:szCs w:val="19"/>
        </w:rPr>
        <w:t>1999</w:t>
      </w:r>
      <w:r w:rsidRPr="00666B29">
        <w:rPr>
          <w:sz w:val="19"/>
          <w:szCs w:val="19"/>
        </w:rPr>
        <w:t>, 52, 381–495.</w:t>
      </w:r>
    </w:p>
    <w:p w14:paraId="1127D752" w14:textId="30025A81" w:rsidR="004A09AC" w:rsidRPr="00666B29" w:rsidRDefault="004A09AC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J. C. García-Martínez; C. O. </w:t>
      </w:r>
      <w:proofErr w:type="spellStart"/>
      <w:r w:rsidRPr="00666B29">
        <w:rPr>
          <w:sz w:val="19"/>
          <w:szCs w:val="19"/>
          <w:lang w:val="pt-BR"/>
        </w:rPr>
        <w:t>Castillo-Araiza</w:t>
      </w:r>
      <w:proofErr w:type="spellEnd"/>
      <w:r w:rsidRPr="00666B29">
        <w:rPr>
          <w:sz w:val="19"/>
          <w:szCs w:val="19"/>
          <w:lang w:val="pt-BR"/>
        </w:rPr>
        <w:t xml:space="preserve">; J. A. De </w:t>
      </w:r>
      <w:proofErr w:type="spellStart"/>
      <w:r w:rsidRPr="00666B29">
        <w:rPr>
          <w:sz w:val="19"/>
          <w:szCs w:val="19"/>
          <w:lang w:val="pt-BR"/>
        </w:rPr>
        <w:t>los</w:t>
      </w:r>
      <w:proofErr w:type="spellEnd"/>
      <w:r w:rsidRPr="00666B29">
        <w:rPr>
          <w:sz w:val="19"/>
          <w:szCs w:val="19"/>
          <w:lang w:val="pt-BR"/>
        </w:rPr>
        <w:t xml:space="preserve"> Reyes Heredia; E. </w:t>
      </w:r>
      <w:proofErr w:type="spellStart"/>
      <w:r w:rsidRPr="00666B29">
        <w:rPr>
          <w:sz w:val="19"/>
          <w:szCs w:val="19"/>
          <w:lang w:val="pt-BR"/>
        </w:rPr>
        <w:t>Trejo</w:t>
      </w:r>
      <w:proofErr w:type="spellEnd"/>
      <w:r w:rsidRPr="00666B29">
        <w:rPr>
          <w:sz w:val="19"/>
          <w:szCs w:val="19"/>
          <w:lang w:val="pt-BR"/>
        </w:rPr>
        <w:t xml:space="preserve">; A. Montesinos, </w:t>
      </w:r>
      <w:proofErr w:type="spellStart"/>
      <w:r w:rsidRPr="00666B29">
        <w:rPr>
          <w:sz w:val="19"/>
          <w:szCs w:val="19"/>
          <w:lang w:val="pt-BR"/>
        </w:rPr>
        <w:t>Chem</w:t>
      </w:r>
      <w:proofErr w:type="spellEnd"/>
      <w:r w:rsidRPr="00666B29">
        <w:rPr>
          <w:sz w:val="19"/>
          <w:szCs w:val="19"/>
          <w:lang w:val="pt-BR"/>
        </w:rPr>
        <w:t xml:space="preserve">. Eng. </w:t>
      </w:r>
      <w:r w:rsidRPr="00666B29">
        <w:rPr>
          <w:b/>
          <w:bCs/>
          <w:sz w:val="19"/>
          <w:szCs w:val="19"/>
          <w:lang w:val="pt-BR"/>
        </w:rPr>
        <w:t>2012</w:t>
      </w:r>
      <w:r w:rsidRPr="00666B29">
        <w:rPr>
          <w:sz w:val="19"/>
          <w:szCs w:val="19"/>
          <w:lang w:val="pt-BR"/>
        </w:rPr>
        <w:t>, 210, 53–62.</w:t>
      </w:r>
    </w:p>
    <w:p w14:paraId="407C2933" w14:textId="2D52F542" w:rsidR="004A09AC" w:rsidRPr="00666B29" w:rsidRDefault="004A09AC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K. Guo; Y. Ding; Z. Yu, Appl. </w:t>
      </w:r>
      <w:proofErr w:type="spellStart"/>
      <w:r w:rsidRPr="00666B29">
        <w:rPr>
          <w:sz w:val="19"/>
          <w:szCs w:val="19"/>
        </w:rPr>
        <w:t>Catal</w:t>
      </w:r>
      <w:proofErr w:type="spellEnd"/>
      <w:r w:rsidRPr="00666B29">
        <w:rPr>
          <w:sz w:val="19"/>
          <w:szCs w:val="19"/>
        </w:rPr>
        <w:t xml:space="preserve">. B Environ. </w:t>
      </w:r>
      <w:r w:rsidRPr="00666B29">
        <w:rPr>
          <w:b/>
          <w:bCs/>
          <w:sz w:val="19"/>
          <w:szCs w:val="19"/>
        </w:rPr>
        <w:t>2018</w:t>
      </w:r>
      <w:r w:rsidRPr="00666B29">
        <w:rPr>
          <w:sz w:val="19"/>
          <w:szCs w:val="19"/>
        </w:rPr>
        <w:t>, 239, 433–440.</w:t>
      </w:r>
    </w:p>
    <w:p w14:paraId="76455D25" w14:textId="183E0935" w:rsidR="004A09AC" w:rsidRPr="00666B29" w:rsidRDefault="004A09AC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T. C. Ho, </w:t>
      </w:r>
      <w:proofErr w:type="spellStart"/>
      <w:r w:rsidRPr="00666B29">
        <w:rPr>
          <w:sz w:val="19"/>
          <w:szCs w:val="19"/>
          <w:lang w:val="pt-BR"/>
        </w:rPr>
        <w:t>AIChE</w:t>
      </w:r>
      <w:proofErr w:type="spellEnd"/>
      <w:r w:rsidRPr="00666B29">
        <w:rPr>
          <w:sz w:val="19"/>
          <w:szCs w:val="19"/>
          <w:lang w:val="pt-BR"/>
        </w:rPr>
        <w:t xml:space="preserve"> J. </w:t>
      </w:r>
      <w:r w:rsidRPr="00666B29">
        <w:rPr>
          <w:b/>
          <w:bCs/>
          <w:sz w:val="19"/>
          <w:szCs w:val="19"/>
          <w:lang w:val="pt-BR"/>
        </w:rPr>
        <w:t>2018</w:t>
      </w:r>
      <w:r w:rsidRPr="00666B29">
        <w:rPr>
          <w:sz w:val="19"/>
          <w:szCs w:val="19"/>
          <w:lang w:val="pt-BR"/>
        </w:rPr>
        <w:t>, 64, 595–605.</w:t>
      </w:r>
    </w:p>
    <w:p w14:paraId="5E13498E" w14:textId="6EC5CCA5" w:rsidR="004A09AC" w:rsidRPr="00666B29" w:rsidRDefault="004A09AC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T. Song; Z. Zhang; J. Chen; Z. Ring; H. Yang; Y. Zheng, Energy and Fuels </w:t>
      </w:r>
      <w:r w:rsidRPr="00666B29">
        <w:rPr>
          <w:b/>
          <w:bCs/>
          <w:sz w:val="19"/>
          <w:szCs w:val="19"/>
        </w:rPr>
        <w:t>2006</w:t>
      </w:r>
      <w:r w:rsidRPr="00666B29">
        <w:rPr>
          <w:sz w:val="19"/>
          <w:szCs w:val="19"/>
        </w:rPr>
        <w:t>, 20, 2344–2349.</w:t>
      </w:r>
    </w:p>
    <w:p w14:paraId="24F9A2D5" w14:textId="2FC0D952" w:rsidR="004A09AC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P. </w:t>
      </w:r>
      <w:proofErr w:type="spellStart"/>
      <w:r w:rsidRPr="00666B29">
        <w:rPr>
          <w:sz w:val="19"/>
          <w:szCs w:val="19"/>
        </w:rPr>
        <w:t>Bannatham</w:t>
      </w:r>
      <w:proofErr w:type="spellEnd"/>
      <w:r w:rsidRPr="00666B29">
        <w:rPr>
          <w:sz w:val="19"/>
          <w:szCs w:val="19"/>
        </w:rPr>
        <w:t xml:space="preserve">; S. </w:t>
      </w:r>
      <w:proofErr w:type="spellStart"/>
      <w:r w:rsidRPr="00666B29">
        <w:rPr>
          <w:sz w:val="19"/>
          <w:szCs w:val="19"/>
        </w:rPr>
        <w:t>Teeraboonchaikul</w:t>
      </w:r>
      <w:proofErr w:type="spellEnd"/>
      <w:r w:rsidRPr="00666B29">
        <w:rPr>
          <w:sz w:val="19"/>
          <w:szCs w:val="19"/>
        </w:rPr>
        <w:t xml:space="preserve">; T. </w:t>
      </w:r>
      <w:proofErr w:type="spellStart"/>
      <w:r w:rsidRPr="00666B29">
        <w:rPr>
          <w:sz w:val="19"/>
          <w:szCs w:val="19"/>
        </w:rPr>
        <w:t>Patirupanon</w:t>
      </w:r>
      <w:proofErr w:type="spellEnd"/>
      <w:r w:rsidRPr="00666B29">
        <w:rPr>
          <w:sz w:val="19"/>
          <w:szCs w:val="19"/>
        </w:rPr>
        <w:t xml:space="preserve">; W. </w:t>
      </w:r>
      <w:proofErr w:type="spellStart"/>
      <w:r w:rsidRPr="00666B29">
        <w:rPr>
          <w:sz w:val="19"/>
          <w:szCs w:val="19"/>
        </w:rPr>
        <w:t>Arkardvipart</w:t>
      </w:r>
      <w:proofErr w:type="spellEnd"/>
      <w:r w:rsidRPr="00666B29">
        <w:rPr>
          <w:sz w:val="19"/>
          <w:szCs w:val="19"/>
        </w:rPr>
        <w:t xml:space="preserve">; S. </w:t>
      </w:r>
      <w:proofErr w:type="spellStart"/>
      <w:r w:rsidRPr="00666B29">
        <w:rPr>
          <w:sz w:val="19"/>
          <w:szCs w:val="19"/>
        </w:rPr>
        <w:t>Limtrakul</w:t>
      </w:r>
      <w:proofErr w:type="spellEnd"/>
      <w:r w:rsidRPr="00666B29">
        <w:rPr>
          <w:sz w:val="19"/>
          <w:szCs w:val="19"/>
        </w:rPr>
        <w:t xml:space="preserve">; T. </w:t>
      </w:r>
      <w:proofErr w:type="spellStart"/>
      <w:r w:rsidRPr="00666B29">
        <w:rPr>
          <w:sz w:val="19"/>
          <w:szCs w:val="19"/>
        </w:rPr>
        <w:t>Vatanatham</w:t>
      </w:r>
      <w:proofErr w:type="spellEnd"/>
      <w:r w:rsidRPr="00666B29">
        <w:rPr>
          <w:sz w:val="19"/>
          <w:szCs w:val="19"/>
        </w:rPr>
        <w:t>; A. Ramachandran,</w:t>
      </w:r>
      <w:r w:rsidR="004A09AC" w:rsidRPr="00666B29">
        <w:rPr>
          <w:sz w:val="19"/>
          <w:szCs w:val="19"/>
        </w:rPr>
        <w:t xml:space="preserve"> Ind. Eng. Chem. Res.</w:t>
      </w:r>
      <w:r w:rsidRPr="00666B29">
        <w:rPr>
          <w:sz w:val="19"/>
          <w:szCs w:val="19"/>
        </w:rPr>
        <w:t xml:space="preserve"> </w:t>
      </w:r>
      <w:r w:rsidRPr="00666B29">
        <w:rPr>
          <w:b/>
          <w:bCs/>
          <w:sz w:val="19"/>
          <w:szCs w:val="19"/>
        </w:rPr>
        <w:t>2016</w:t>
      </w:r>
      <w:r w:rsidRPr="00666B29">
        <w:rPr>
          <w:sz w:val="19"/>
          <w:szCs w:val="19"/>
        </w:rPr>
        <w:t>,</w:t>
      </w:r>
      <w:r w:rsidR="004A09AC" w:rsidRPr="00666B29">
        <w:rPr>
          <w:sz w:val="19"/>
          <w:szCs w:val="19"/>
        </w:rPr>
        <w:t xml:space="preserve"> 55, 4878–4886</w:t>
      </w:r>
      <w:r w:rsidRPr="00666B29">
        <w:rPr>
          <w:sz w:val="19"/>
          <w:szCs w:val="19"/>
        </w:rPr>
        <w:t>.</w:t>
      </w:r>
    </w:p>
    <w:p w14:paraId="17E87B7B" w14:textId="45CA8CD3" w:rsidR="004A09AC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I. G. Nascimento; W. R. </w:t>
      </w:r>
      <w:proofErr w:type="spellStart"/>
      <w:r w:rsidRPr="00666B29">
        <w:rPr>
          <w:sz w:val="19"/>
          <w:szCs w:val="19"/>
          <w:lang w:val="pt-BR"/>
        </w:rPr>
        <w:t>Locatel</w:t>
      </w:r>
      <w:proofErr w:type="spellEnd"/>
      <w:r w:rsidRPr="00666B29">
        <w:rPr>
          <w:sz w:val="19"/>
          <w:szCs w:val="19"/>
          <w:lang w:val="pt-BR"/>
        </w:rPr>
        <w:t xml:space="preserve">, B. C. Magalhães, L. </w:t>
      </w:r>
      <w:proofErr w:type="spellStart"/>
      <w:r w:rsidRPr="00666B29">
        <w:rPr>
          <w:sz w:val="19"/>
          <w:szCs w:val="19"/>
          <w:lang w:val="pt-BR"/>
        </w:rPr>
        <w:t>Travalloni</w:t>
      </w:r>
      <w:proofErr w:type="spellEnd"/>
      <w:r w:rsidRPr="00666B29">
        <w:rPr>
          <w:sz w:val="19"/>
          <w:szCs w:val="19"/>
          <w:lang w:val="pt-BR"/>
        </w:rPr>
        <w:t xml:space="preserve">; J. L. </w:t>
      </w:r>
      <w:proofErr w:type="spellStart"/>
      <w:r w:rsidRPr="00666B29">
        <w:rPr>
          <w:sz w:val="19"/>
          <w:szCs w:val="19"/>
          <w:lang w:val="pt-BR"/>
        </w:rPr>
        <w:t>Zotin</w:t>
      </w:r>
      <w:proofErr w:type="spellEnd"/>
      <w:r w:rsidRPr="00666B29">
        <w:rPr>
          <w:sz w:val="19"/>
          <w:szCs w:val="19"/>
          <w:lang w:val="pt-BR"/>
        </w:rPr>
        <w:t xml:space="preserve">, M. A. P. Silva, </w:t>
      </w:r>
      <w:r w:rsidR="004A09AC" w:rsidRPr="00666B29">
        <w:rPr>
          <w:sz w:val="19"/>
          <w:szCs w:val="19"/>
          <w:lang w:val="pt-BR"/>
        </w:rPr>
        <w:t xml:space="preserve">Catal. Today </w:t>
      </w:r>
      <w:r w:rsidR="004A09AC" w:rsidRPr="00666B29">
        <w:rPr>
          <w:b/>
          <w:bCs/>
          <w:sz w:val="19"/>
          <w:szCs w:val="19"/>
          <w:lang w:val="pt-BR"/>
        </w:rPr>
        <w:t>2020</w:t>
      </w:r>
      <w:r w:rsidRPr="00666B29">
        <w:rPr>
          <w:sz w:val="19"/>
          <w:szCs w:val="19"/>
          <w:lang w:val="pt-BR"/>
        </w:rPr>
        <w:t>, 381, 200-208.</w:t>
      </w:r>
      <w:r w:rsidR="004A09AC" w:rsidRPr="00666B29">
        <w:rPr>
          <w:sz w:val="19"/>
          <w:szCs w:val="19"/>
          <w:lang w:val="pt-BR"/>
        </w:rPr>
        <w:t xml:space="preserve"> </w:t>
      </w:r>
    </w:p>
    <w:p w14:paraId="4816C27D" w14:textId="77777777" w:rsidR="002C45F0" w:rsidRPr="00666B29" w:rsidRDefault="002C45F0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M. D. Mello; F. A. </w:t>
      </w:r>
      <w:proofErr w:type="spellStart"/>
      <w:r w:rsidRPr="00666B29">
        <w:rPr>
          <w:sz w:val="19"/>
          <w:szCs w:val="19"/>
          <w:lang w:val="pt-BR"/>
        </w:rPr>
        <w:t>Braggio</w:t>
      </w:r>
      <w:proofErr w:type="spellEnd"/>
      <w:r w:rsidRPr="00666B29">
        <w:rPr>
          <w:sz w:val="19"/>
          <w:szCs w:val="19"/>
          <w:lang w:val="pt-BR"/>
        </w:rPr>
        <w:t xml:space="preserve">; B. C. Magalhães; J. L. </w:t>
      </w:r>
      <w:proofErr w:type="spellStart"/>
      <w:r w:rsidRPr="00666B29">
        <w:rPr>
          <w:sz w:val="19"/>
          <w:szCs w:val="19"/>
          <w:lang w:val="pt-BR"/>
        </w:rPr>
        <w:t>Zotin</w:t>
      </w:r>
      <w:proofErr w:type="spellEnd"/>
      <w:r w:rsidRPr="00666B29">
        <w:rPr>
          <w:sz w:val="19"/>
          <w:szCs w:val="19"/>
          <w:lang w:val="pt-BR"/>
        </w:rPr>
        <w:t xml:space="preserve">; M. A. P. Silva, </w:t>
      </w:r>
      <w:proofErr w:type="spellStart"/>
      <w:r w:rsidRPr="00666B29">
        <w:rPr>
          <w:sz w:val="19"/>
          <w:szCs w:val="19"/>
          <w:lang w:val="pt-BR"/>
        </w:rPr>
        <w:t>Fuel</w:t>
      </w:r>
      <w:proofErr w:type="spellEnd"/>
      <w:r w:rsidRPr="00666B29">
        <w:rPr>
          <w:sz w:val="19"/>
          <w:szCs w:val="19"/>
          <w:lang w:val="pt-BR"/>
        </w:rPr>
        <w:t xml:space="preserve"> </w:t>
      </w:r>
      <w:proofErr w:type="spellStart"/>
      <w:r w:rsidRPr="00666B29">
        <w:rPr>
          <w:sz w:val="19"/>
          <w:szCs w:val="19"/>
          <w:lang w:val="pt-BR"/>
        </w:rPr>
        <w:t>Process</w:t>
      </w:r>
      <w:proofErr w:type="spellEnd"/>
      <w:r w:rsidRPr="00666B29">
        <w:rPr>
          <w:sz w:val="19"/>
          <w:szCs w:val="19"/>
          <w:lang w:val="pt-BR"/>
        </w:rPr>
        <w:t xml:space="preserve">. </w:t>
      </w:r>
      <w:proofErr w:type="spellStart"/>
      <w:r w:rsidRPr="00666B29">
        <w:rPr>
          <w:sz w:val="19"/>
          <w:szCs w:val="19"/>
          <w:lang w:val="pt-BR"/>
        </w:rPr>
        <w:t>Technol</w:t>
      </w:r>
      <w:proofErr w:type="spellEnd"/>
      <w:r w:rsidRPr="00666B29">
        <w:rPr>
          <w:sz w:val="19"/>
          <w:szCs w:val="19"/>
          <w:lang w:val="pt-BR"/>
        </w:rPr>
        <w:t xml:space="preserve">. </w:t>
      </w:r>
      <w:r w:rsidRPr="00666B29">
        <w:rPr>
          <w:b/>
          <w:bCs/>
          <w:sz w:val="19"/>
          <w:szCs w:val="19"/>
          <w:lang w:val="pt-BR"/>
        </w:rPr>
        <w:t>2018</w:t>
      </w:r>
      <w:r w:rsidRPr="00666B29">
        <w:rPr>
          <w:sz w:val="19"/>
          <w:szCs w:val="19"/>
          <w:lang w:val="pt-BR"/>
        </w:rPr>
        <w:t>, 177, 66–74.</w:t>
      </w:r>
    </w:p>
    <w:p w14:paraId="75653E5F" w14:textId="133598A7" w:rsidR="002C45F0" w:rsidRPr="00666B29" w:rsidRDefault="002C45F0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M. Jian; R. </w:t>
      </w:r>
      <w:proofErr w:type="spellStart"/>
      <w:r w:rsidRPr="00666B29">
        <w:rPr>
          <w:sz w:val="19"/>
          <w:szCs w:val="19"/>
        </w:rPr>
        <w:t>Prins</w:t>
      </w:r>
      <w:proofErr w:type="spellEnd"/>
      <w:r w:rsidRPr="00666B29">
        <w:rPr>
          <w:sz w:val="19"/>
          <w:szCs w:val="19"/>
        </w:rPr>
        <w:t xml:space="preserve">, Stud. Surf. Sci. </w:t>
      </w:r>
      <w:proofErr w:type="spellStart"/>
      <w:r w:rsidRPr="00666B29">
        <w:rPr>
          <w:sz w:val="19"/>
          <w:szCs w:val="19"/>
        </w:rPr>
        <w:t>Catal</w:t>
      </w:r>
      <w:proofErr w:type="spellEnd"/>
      <w:r w:rsidRPr="00666B29">
        <w:rPr>
          <w:sz w:val="19"/>
          <w:szCs w:val="19"/>
        </w:rPr>
        <w:t xml:space="preserve">. </w:t>
      </w:r>
      <w:r w:rsidRPr="00666B29">
        <w:rPr>
          <w:b/>
          <w:bCs/>
          <w:sz w:val="19"/>
          <w:szCs w:val="19"/>
        </w:rPr>
        <w:t>1998</w:t>
      </w:r>
      <w:r w:rsidRPr="00666B29">
        <w:rPr>
          <w:sz w:val="19"/>
          <w:szCs w:val="19"/>
        </w:rPr>
        <w:t>, 113, 111–123.</w:t>
      </w:r>
    </w:p>
    <w:p w14:paraId="0D9ED2F2" w14:textId="77777777" w:rsidR="00666B29" w:rsidRPr="00666B29" w:rsidRDefault="00666B29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G. S. Guedes Junior; I. G. Nascimento; M. Ahmad; C. </w:t>
      </w:r>
      <w:proofErr w:type="spellStart"/>
      <w:r w:rsidRPr="00666B29">
        <w:rPr>
          <w:sz w:val="19"/>
          <w:szCs w:val="19"/>
          <w:lang w:val="pt-BR"/>
        </w:rPr>
        <w:t>Killeen</w:t>
      </w:r>
      <w:proofErr w:type="spellEnd"/>
      <w:r w:rsidRPr="00666B29">
        <w:rPr>
          <w:sz w:val="19"/>
          <w:szCs w:val="19"/>
          <w:lang w:val="pt-BR"/>
        </w:rPr>
        <w:t xml:space="preserve">; J. A. </w:t>
      </w:r>
      <w:proofErr w:type="spellStart"/>
      <w:r w:rsidRPr="00666B29">
        <w:rPr>
          <w:sz w:val="19"/>
          <w:szCs w:val="19"/>
          <w:lang w:val="pt-BR"/>
        </w:rPr>
        <w:t>Boscoboinik</w:t>
      </w:r>
      <w:proofErr w:type="spellEnd"/>
      <w:r w:rsidRPr="00666B29">
        <w:rPr>
          <w:sz w:val="19"/>
          <w:szCs w:val="19"/>
          <w:lang w:val="pt-BR"/>
        </w:rPr>
        <w:t xml:space="preserve">; J. </w:t>
      </w:r>
      <w:proofErr w:type="spellStart"/>
      <w:r w:rsidRPr="00666B29">
        <w:rPr>
          <w:sz w:val="19"/>
          <w:szCs w:val="19"/>
          <w:lang w:val="pt-BR"/>
        </w:rPr>
        <w:t>Trelewicz</w:t>
      </w:r>
      <w:proofErr w:type="spellEnd"/>
      <w:r w:rsidRPr="00666B29">
        <w:rPr>
          <w:sz w:val="19"/>
          <w:szCs w:val="19"/>
          <w:lang w:val="pt-BR"/>
        </w:rPr>
        <w:t xml:space="preserve">; J. C. Pinto; M. D. Mello; M. A. P. Silva. </w:t>
      </w:r>
      <w:proofErr w:type="spellStart"/>
      <w:r w:rsidRPr="00666B29">
        <w:rPr>
          <w:sz w:val="19"/>
          <w:szCs w:val="19"/>
          <w:lang w:val="pt-BR"/>
        </w:rPr>
        <w:t>Chem</w:t>
      </w:r>
      <w:proofErr w:type="spellEnd"/>
      <w:r w:rsidRPr="00666B29">
        <w:rPr>
          <w:sz w:val="19"/>
          <w:szCs w:val="19"/>
          <w:lang w:val="pt-BR"/>
        </w:rPr>
        <w:t xml:space="preserve">. Eng. </w:t>
      </w:r>
      <w:proofErr w:type="spellStart"/>
      <w:r w:rsidRPr="00666B29">
        <w:rPr>
          <w:sz w:val="19"/>
          <w:szCs w:val="19"/>
          <w:lang w:val="pt-BR"/>
        </w:rPr>
        <w:t>Sci</w:t>
      </w:r>
      <w:proofErr w:type="spellEnd"/>
      <w:r w:rsidRPr="00666B29">
        <w:rPr>
          <w:sz w:val="19"/>
          <w:szCs w:val="19"/>
          <w:lang w:val="pt-BR"/>
        </w:rPr>
        <w:t xml:space="preserve">. 2023, 275, 118725. </w:t>
      </w:r>
    </w:p>
    <w:p w14:paraId="1CD48023" w14:textId="68512FAC" w:rsidR="007A44A8" w:rsidRPr="00666B29" w:rsidRDefault="007A44A8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M. D. Mello; F. A. </w:t>
      </w:r>
      <w:proofErr w:type="spellStart"/>
      <w:r w:rsidRPr="00666B29">
        <w:rPr>
          <w:sz w:val="19"/>
          <w:szCs w:val="19"/>
          <w:lang w:val="pt-BR"/>
        </w:rPr>
        <w:t>Braggio</w:t>
      </w:r>
      <w:proofErr w:type="spellEnd"/>
      <w:r w:rsidRPr="00666B29">
        <w:rPr>
          <w:sz w:val="19"/>
          <w:szCs w:val="19"/>
          <w:lang w:val="pt-BR"/>
        </w:rPr>
        <w:t xml:space="preserve">; B. C. Magalhães; J. L. </w:t>
      </w:r>
      <w:proofErr w:type="spellStart"/>
      <w:r w:rsidRPr="00666B29">
        <w:rPr>
          <w:sz w:val="19"/>
          <w:szCs w:val="19"/>
          <w:lang w:val="pt-BR"/>
        </w:rPr>
        <w:t>Zotin</w:t>
      </w:r>
      <w:proofErr w:type="spellEnd"/>
      <w:r w:rsidRPr="00666B29">
        <w:rPr>
          <w:sz w:val="19"/>
          <w:szCs w:val="19"/>
          <w:lang w:val="pt-BR"/>
        </w:rPr>
        <w:t xml:space="preserve">; M. A. P. Silva, </w:t>
      </w:r>
      <w:r w:rsidR="000164F2" w:rsidRPr="00666B29">
        <w:rPr>
          <w:sz w:val="19"/>
          <w:szCs w:val="19"/>
          <w:lang w:val="pt-BR"/>
        </w:rPr>
        <w:t>Ind. Eng. </w:t>
      </w:r>
      <w:proofErr w:type="spellStart"/>
      <w:r w:rsidR="000164F2" w:rsidRPr="00666B29">
        <w:rPr>
          <w:sz w:val="19"/>
          <w:szCs w:val="19"/>
          <w:lang w:val="pt-BR"/>
        </w:rPr>
        <w:t>Chem</w:t>
      </w:r>
      <w:proofErr w:type="spellEnd"/>
      <w:r w:rsidR="000164F2" w:rsidRPr="00666B29">
        <w:rPr>
          <w:sz w:val="19"/>
          <w:szCs w:val="19"/>
          <w:lang w:val="pt-BR"/>
        </w:rPr>
        <w:t>. Res.</w:t>
      </w:r>
      <w:r w:rsidRPr="00666B29">
        <w:rPr>
          <w:sz w:val="19"/>
          <w:szCs w:val="19"/>
          <w:lang w:val="pt-BR"/>
        </w:rPr>
        <w:t xml:space="preserve"> </w:t>
      </w:r>
      <w:r w:rsidRPr="00666B29">
        <w:rPr>
          <w:b/>
          <w:bCs/>
          <w:sz w:val="19"/>
          <w:szCs w:val="19"/>
          <w:lang w:val="pt-BR"/>
        </w:rPr>
        <w:t>201</w:t>
      </w:r>
      <w:r w:rsidR="000164F2" w:rsidRPr="00666B29">
        <w:rPr>
          <w:b/>
          <w:bCs/>
          <w:sz w:val="19"/>
          <w:szCs w:val="19"/>
          <w:lang w:val="pt-BR"/>
        </w:rPr>
        <w:t>7</w:t>
      </w:r>
      <w:r w:rsidRPr="00666B29">
        <w:rPr>
          <w:sz w:val="19"/>
          <w:szCs w:val="19"/>
          <w:lang w:val="pt-BR"/>
        </w:rPr>
        <w:t xml:space="preserve">, </w:t>
      </w:r>
      <w:r w:rsidR="000164F2" w:rsidRPr="00666B29">
        <w:rPr>
          <w:sz w:val="19"/>
          <w:szCs w:val="19"/>
          <w:lang w:val="pt-BR"/>
        </w:rPr>
        <w:t>56</w:t>
      </w:r>
      <w:r w:rsidRPr="00666B29">
        <w:rPr>
          <w:sz w:val="19"/>
          <w:szCs w:val="19"/>
          <w:lang w:val="pt-BR"/>
        </w:rPr>
        <w:t xml:space="preserve">, </w:t>
      </w:r>
      <w:r w:rsidR="000164F2" w:rsidRPr="00666B29">
        <w:rPr>
          <w:sz w:val="19"/>
          <w:szCs w:val="19"/>
          <w:lang w:val="pt-BR"/>
        </w:rPr>
        <w:t>10287-10299</w:t>
      </w:r>
      <w:r w:rsidRPr="00666B29">
        <w:rPr>
          <w:sz w:val="19"/>
          <w:szCs w:val="19"/>
          <w:lang w:val="pt-BR"/>
        </w:rPr>
        <w:t>.</w:t>
      </w:r>
    </w:p>
    <w:p w14:paraId="269C8868" w14:textId="51CB5368" w:rsidR="004A09AC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  <w:lang w:val="pt-BR"/>
        </w:rPr>
      </w:pPr>
      <w:r w:rsidRPr="00666B29">
        <w:rPr>
          <w:sz w:val="19"/>
          <w:szCs w:val="19"/>
          <w:lang w:val="pt-BR"/>
        </w:rPr>
        <w:t xml:space="preserve">B. C. </w:t>
      </w:r>
      <w:r w:rsidR="004A09AC" w:rsidRPr="00666B29">
        <w:rPr>
          <w:sz w:val="19"/>
          <w:szCs w:val="19"/>
          <w:lang w:val="pt-BR"/>
        </w:rPr>
        <w:t xml:space="preserve">Magalhães, </w:t>
      </w:r>
      <w:r w:rsidRPr="00666B29">
        <w:rPr>
          <w:sz w:val="19"/>
          <w:szCs w:val="19"/>
          <w:lang w:val="pt-BR"/>
        </w:rPr>
        <w:t>Dissertação de Mestrado. Universidade Federal do Rio de Janeiro, 2019</w:t>
      </w:r>
      <w:r w:rsidR="004A09AC" w:rsidRPr="00666B29">
        <w:rPr>
          <w:sz w:val="19"/>
          <w:szCs w:val="19"/>
          <w:lang w:val="pt-BR"/>
        </w:rPr>
        <w:t>.</w:t>
      </w:r>
    </w:p>
    <w:p w14:paraId="5E29D17A" w14:textId="6F55A8EA" w:rsidR="004A09AC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C. N. </w:t>
      </w:r>
      <w:r w:rsidR="004A09AC" w:rsidRPr="00666B29">
        <w:rPr>
          <w:sz w:val="19"/>
          <w:szCs w:val="19"/>
        </w:rPr>
        <w:t>Satterfield</w:t>
      </w:r>
      <w:r w:rsidRPr="00666B29">
        <w:rPr>
          <w:sz w:val="19"/>
          <w:szCs w:val="19"/>
        </w:rPr>
        <w:t>;</w:t>
      </w:r>
      <w:r w:rsidR="004A09AC" w:rsidRPr="00666B29">
        <w:rPr>
          <w:sz w:val="19"/>
          <w:szCs w:val="19"/>
        </w:rPr>
        <w:t xml:space="preserve"> </w:t>
      </w:r>
      <w:r w:rsidRPr="00666B29">
        <w:rPr>
          <w:sz w:val="19"/>
          <w:szCs w:val="19"/>
        </w:rPr>
        <w:t xml:space="preserve">S. H. </w:t>
      </w:r>
      <w:r w:rsidR="004A09AC" w:rsidRPr="00666B29">
        <w:rPr>
          <w:sz w:val="19"/>
          <w:szCs w:val="19"/>
        </w:rPr>
        <w:t xml:space="preserve">Yang, Ind. Eng. Chem. </w:t>
      </w:r>
      <w:r w:rsidRPr="00666B29">
        <w:rPr>
          <w:b/>
          <w:bCs/>
          <w:sz w:val="19"/>
          <w:szCs w:val="19"/>
        </w:rPr>
        <w:t>1984</w:t>
      </w:r>
      <w:r w:rsidRPr="00666B29">
        <w:rPr>
          <w:sz w:val="19"/>
          <w:szCs w:val="19"/>
        </w:rPr>
        <w:t xml:space="preserve">, </w:t>
      </w:r>
      <w:r w:rsidR="004A09AC" w:rsidRPr="00666B29">
        <w:rPr>
          <w:sz w:val="19"/>
          <w:szCs w:val="19"/>
        </w:rPr>
        <w:t>23, 11–19.</w:t>
      </w:r>
    </w:p>
    <w:p w14:paraId="05560B0B" w14:textId="041CD78F" w:rsidR="004A09AC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  <w:lang w:val="fr-FR"/>
        </w:rPr>
        <w:t xml:space="preserve">M. T. </w:t>
      </w:r>
      <w:r w:rsidR="004A09AC" w:rsidRPr="00666B29">
        <w:rPr>
          <w:sz w:val="19"/>
          <w:szCs w:val="19"/>
          <w:lang w:val="fr-FR"/>
        </w:rPr>
        <w:t>Nguyen</w:t>
      </w:r>
      <w:r w:rsidRPr="00666B29">
        <w:rPr>
          <w:sz w:val="19"/>
          <w:szCs w:val="19"/>
          <w:lang w:val="fr-FR"/>
        </w:rPr>
        <w:t>;</w:t>
      </w:r>
      <w:r w:rsidR="004A09AC" w:rsidRPr="00666B29">
        <w:rPr>
          <w:sz w:val="19"/>
          <w:szCs w:val="19"/>
          <w:lang w:val="fr-FR"/>
        </w:rPr>
        <w:t xml:space="preserve"> </w:t>
      </w:r>
      <w:r w:rsidRPr="00666B29">
        <w:rPr>
          <w:sz w:val="19"/>
          <w:szCs w:val="19"/>
          <w:lang w:val="fr-FR"/>
        </w:rPr>
        <w:t>M.</w:t>
      </w:r>
      <w:r w:rsidR="004A09AC" w:rsidRPr="00666B29">
        <w:rPr>
          <w:sz w:val="19"/>
          <w:szCs w:val="19"/>
          <w:lang w:val="fr-FR"/>
        </w:rPr>
        <w:t xml:space="preserve"> Tayakout-Fayolle</w:t>
      </w:r>
      <w:r w:rsidRPr="00666B29">
        <w:rPr>
          <w:sz w:val="19"/>
          <w:szCs w:val="19"/>
          <w:lang w:val="fr-FR"/>
        </w:rPr>
        <w:t>;</w:t>
      </w:r>
      <w:r w:rsidR="004A09AC" w:rsidRPr="00666B29">
        <w:rPr>
          <w:sz w:val="19"/>
          <w:szCs w:val="19"/>
          <w:lang w:val="fr-FR"/>
        </w:rPr>
        <w:t xml:space="preserve"> </w:t>
      </w:r>
      <w:r w:rsidRPr="00666B29">
        <w:rPr>
          <w:sz w:val="19"/>
          <w:szCs w:val="19"/>
          <w:lang w:val="fr-FR"/>
        </w:rPr>
        <w:t xml:space="preserve">F. </w:t>
      </w:r>
      <w:r w:rsidR="004A09AC" w:rsidRPr="00666B29">
        <w:rPr>
          <w:sz w:val="19"/>
          <w:szCs w:val="19"/>
          <w:lang w:val="fr-FR"/>
        </w:rPr>
        <w:t xml:space="preserve">Chainet, </w:t>
      </w:r>
      <w:r w:rsidRPr="00666B29">
        <w:rPr>
          <w:sz w:val="19"/>
          <w:szCs w:val="19"/>
          <w:lang w:val="fr-FR"/>
        </w:rPr>
        <w:t xml:space="preserve">G. D. </w:t>
      </w:r>
      <w:r w:rsidR="004A09AC" w:rsidRPr="00666B29">
        <w:rPr>
          <w:sz w:val="19"/>
          <w:szCs w:val="19"/>
          <w:lang w:val="fr-FR"/>
        </w:rPr>
        <w:t>Pirngruber</w:t>
      </w:r>
      <w:r w:rsidRPr="00666B29">
        <w:rPr>
          <w:sz w:val="19"/>
          <w:szCs w:val="19"/>
          <w:lang w:val="fr-FR"/>
        </w:rPr>
        <w:t xml:space="preserve">; C. </w:t>
      </w:r>
      <w:r w:rsidR="004A09AC" w:rsidRPr="00666B29">
        <w:rPr>
          <w:sz w:val="19"/>
          <w:szCs w:val="19"/>
          <w:lang w:val="fr-FR"/>
        </w:rPr>
        <w:t xml:space="preserve">Geantet, Appl. </w:t>
      </w:r>
      <w:proofErr w:type="spellStart"/>
      <w:r w:rsidR="004A09AC" w:rsidRPr="00666B29">
        <w:rPr>
          <w:sz w:val="19"/>
          <w:szCs w:val="19"/>
        </w:rPr>
        <w:t>Catal</w:t>
      </w:r>
      <w:proofErr w:type="spellEnd"/>
      <w:r w:rsidR="004A09AC" w:rsidRPr="00666B29">
        <w:rPr>
          <w:sz w:val="19"/>
          <w:szCs w:val="19"/>
        </w:rPr>
        <w:t xml:space="preserve">. A Gen. </w:t>
      </w:r>
      <w:r w:rsidRPr="00666B29">
        <w:rPr>
          <w:b/>
          <w:bCs/>
          <w:sz w:val="19"/>
          <w:szCs w:val="19"/>
        </w:rPr>
        <w:t>2017</w:t>
      </w:r>
      <w:r w:rsidRPr="00666B29">
        <w:rPr>
          <w:sz w:val="19"/>
          <w:szCs w:val="19"/>
        </w:rPr>
        <w:t xml:space="preserve">, </w:t>
      </w:r>
      <w:r w:rsidR="004A09AC" w:rsidRPr="00666B29">
        <w:rPr>
          <w:sz w:val="19"/>
          <w:szCs w:val="19"/>
        </w:rPr>
        <w:t>530, 132–144.</w:t>
      </w:r>
    </w:p>
    <w:p w14:paraId="61862C04" w14:textId="04C34597" w:rsidR="00090916" w:rsidRPr="00666B29" w:rsidRDefault="00FE5A6B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T. Ho. AIChE Journal </w:t>
      </w:r>
      <w:r w:rsidRPr="00666B29">
        <w:rPr>
          <w:b/>
          <w:bCs/>
          <w:sz w:val="19"/>
          <w:szCs w:val="19"/>
        </w:rPr>
        <w:t>2018</w:t>
      </w:r>
      <w:r w:rsidRPr="00666B29">
        <w:rPr>
          <w:sz w:val="19"/>
          <w:szCs w:val="19"/>
        </w:rPr>
        <w:t>, 64, 595-605.</w:t>
      </w:r>
    </w:p>
    <w:p w14:paraId="58716424" w14:textId="322369C3" w:rsidR="007B4B2B" w:rsidRPr="00666B29" w:rsidRDefault="003E31B3" w:rsidP="00E60B55">
      <w:pPr>
        <w:pStyle w:val="TAMainText"/>
        <w:numPr>
          <w:ilvl w:val="0"/>
          <w:numId w:val="1"/>
        </w:numPr>
        <w:spacing w:line="240" w:lineRule="auto"/>
        <w:rPr>
          <w:sz w:val="19"/>
          <w:szCs w:val="19"/>
        </w:rPr>
      </w:pPr>
      <w:r w:rsidRPr="00666B29">
        <w:rPr>
          <w:sz w:val="19"/>
          <w:szCs w:val="19"/>
        </w:rPr>
        <w:t xml:space="preserve">C. </w:t>
      </w:r>
      <w:r w:rsidR="004A09AC" w:rsidRPr="00666B29">
        <w:rPr>
          <w:sz w:val="19"/>
          <w:szCs w:val="19"/>
        </w:rPr>
        <w:t>Peng,</w:t>
      </w:r>
      <w:r w:rsidRPr="00666B29">
        <w:rPr>
          <w:sz w:val="19"/>
          <w:szCs w:val="19"/>
        </w:rPr>
        <w:t xml:space="preserve"> R. </w:t>
      </w:r>
      <w:r w:rsidR="004A09AC" w:rsidRPr="00666B29">
        <w:rPr>
          <w:sz w:val="19"/>
          <w:szCs w:val="19"/>
        </w:rPr>
        <w:t xml:space="preserve">Guo, </w:t>
      </w:r>
      <w:r w:rsidRPr="00666B29">
        <w:rPr>
          <w:sz w:val="19"/>
          <w:szCs w:val="19"/>
        </w:rPr>
        <w:t xml:space="preserve">X. C. </w:t>
      </w:r>
      <w:r w:rsidR="004A09AC" w:rsidRPr="00666B29">
        <w:rPr>
          <w:sz w:val="19"/>
          <w:szCs w:val="19"/>
        </w:rPr>
        <w:t xml:space="preserve">Fang, Technology. </w:t>
      </w:r>
      <w:proofErr w:type="spellStart"/>
      <w:r w:rsidR="004A09AC" w:rsidRPr="00666B29">
        <w:rPr>
          <w:sz w:val="19"/>
          <w:szCs w:val="19"/>
        </w:rPr>
        <w:t>Catal</w:t>
      </w:r>
      <w:proofErr w:type="spellEnd"/>
      <w:r w:rsidR="004A09AC" w:rsidRPr="00666B29">
        <w:rPr>
          <w:sz w:val="19"/>
          <w:szCs w:val="19"/>
        </w:rPr>
        <w:t xml:space="preserve">. Letters </w:t>
      </w:r>
      <w:r w:rsidRPr="00666B29">
        <w:rPr>
          <w:b/>
          <w:bCs/>
          <w:sz w:val="19"/>
          <w:szCs w:val="19"/>
        </w:rPr>
        <w:t>2016</w:t>
      </w:r>
      <w:r w:rsidRPr="00666B29">
        <w:rPr>
          <w:sz w:val="19"/>
          <w:szCs w:val="19"/>
        </w:rPr>
        <w:t xml:space="preserve">, </w:t>
      </w:r>
      <w:r w:rsidR="004A09AC" w:rsidRPr="00666B29">
        <w:rPr>
          <w:sz w:val="19"/>
          <w:szCs w:val="19"/>
        </w:rPr>
        <w:t>146, 701–709.</w:t>
      </w:r>
    </w:p>
    <w:sectPr w:rsidR="007B4B2B" w:rsidRPr="00666B29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E02E" w14:textId="77777777" w:rsidR="00731C3B" w:rsidRDefault="00731C3B" w:rsidP="00EA4E1B">
      <w:pPr>
        <w:spacing w:after="0" w:line="240" w:lineRule="auto"/>
      </w:pPr>
      <w:r>
        <w:separator/>
      </w:r>
    </w:p>
  </w:endnote>
  <w:endnote w:type="continuationSeparator" w:id="0">
    <w:p w14:paraId="7DBC64CA" w14:textId="77777777" w:rsidR="00731C3B" w:rsidRDefault="00731C3B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7EDA" w14:textId="2D49020A" w:rsidR="00B7427F" w:rsidRDefault="00B742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DDCB" w14:textId="77777777" w:rsidR="00731C3B" w:rsidRDefault="00731C3B" w:rsidP="00EA4E1B">
      <w:pPr>
        <w:spacing w:after="0" w:line="240" w:lineRule="auto"/>
      </w:pPr>
      <w:r>
        <w:separator/>
      </w:r>
    </w:p>
  </w:footnote>
  <w:footnote w:type="continuationSeparator" w:id="0">
    <w:p w14:paraId="19EE17F7" w14:textId="77777777" w:rsidR="00731C3B" w:rsidRDefault="00731C3B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64F2"/>
    <w:rsid w:val="00053610"/>
    <w:rsid w:val="00057F1E"/>
    <w:rsid w:val="00061A72"/>
    <w:rsid w:val="00062697"/>
    <w:rsid w:val="0006290D"/>
    <w:rsid w:val="000738C5"/>
    <w:rsid w:val="00073C95"/>
    <w:rsid w:val="00085850"/>
    <w:rsid w:val="00090916"/>
    <w:rsid w:val="0009324B"/>
    <w:rsid w:val="00093C0A"/>
    <w:rsid w:val="000D5E95"/>
    <w:rsid w:val="000E0D77"/>
    <w:rsid w:val="000F1D24"/>
    <w:rsid w:val="00121913"/>
    <w:rsid w:val="00142F1A"/>
    <w:rsid w:val="00185F8D"/>
    <w:rsid w:val="001E1C62"/>
    <w:rsid w:val="001E30C7"/>
    <w:rsid w:val="001E5850"/>
    <w:rsid w:val="001E58A9"/>
    <w:rsid w:val="001F25B2"/>
    <w:rsid w:val="00222230"/>
    <w:rsid w:val="002521E1"/>
    <w:rsid w:val="002A2D31"/>
    <w:rsid w:val="002B768D"/>
    <w:rsid w:val="002C45F0"/>
    <w:rsid w:val="002D7D03"/>
    <w:rsid w:val="002F20FA"/>
    <w:rsid w:val="0030312B"/>
    <w:rsid w:val="003230C3"/>
    <w:rsid w:val="00326DE9"/>
    <w:rsid w:val="00340B1E"/>
    <w:rsid w:val="00347EAE"/>
    <w:rsid w:val="00367380"/>
    <w:rsid w:val="00384C63"/>
    <w:rsid w:val="00391109"/>
    <w:rsid w:val="003B2F59"/>
    <w:rsid w:val="003B55C8"/>
    <w:rsid w:val="003E31B3"/>
    <w:rsid w:val="003F0C2D"/>
    <w:rsid w:val="00402F3E"/>
    <w:rsid w:val="004166CB"/>
    <w:rsid w:val="00440E0A"/>
    <w:rsid w:val="00445BD6"/>
    <w:rsid w:val="0045269A"/>
    <w:rsid w:val="00471132"/>
    <w:rsid w:val="004768C8"/>
    <w:rsid w:val="0049054E"/>
    <w:rsid w:val="004A09AC"/>
    <w:rsid w:val="004A5BC8"/>
    <w:rsid w:val="004B1799"/>
    <w:rsid w:val="004B5CF9"/>
    <w:rsid w:val="004F3F42"/>
    <w:rsid w:val="00502C85"/>
    <w:rsid w:val="0052112E"/>
    <w:rsid w:val="005326B2"/>
    <w:rsid w:val="00535250"/>
    <w:rsid w:val="00542F08"/>
    <w:rsid w:val="0056078E"/>
    <w:rsid w:val="005654E4"/>
    <w:rsid w:val="00582F4C"/>
    <w:rsid w:val="005B170C"/>
    <w:rsid w:val="005C2775"/>
    <w:rsid w:val="005D65EB"/>
    <w:rsid w:val="005D7809"/>
    <w:rsid w:val="005F079A"/>
    <w:rsid w:val="005F1A28"/>
    <w:rsid w:val="00604718"/>
    <w:rsid w:val="00626F15"/>
    <w:rsid w:val="00652815"/>
    <w:rsid w:val="00666B29"/>
    <w:rsid w:val="00693DD4"/>
    <w:rsid w:val="006F599B"/>
    <w:rsid w:val="00712970"/>
    <w:rsid w:val="00731C3B"/>
    <w:rsid w:val="007670A0"/>
    <w:rsid w:val="00767D9C"/>
    <w:rsid w:val="00775345"/>
    <w:rsid w:val="00781685"/>
    <w:rsid w:val="00791A49"/>
    <w:rsid w:val="00792089"/>
    <w:rsid w:val="007A44A8"/>
    <w:rsid w:val="007B4B2B"/>
    <w:rsid w:val="007D04B1"/>
    <w:rsid w:val="007D69A3"/>
    <w:rsid w:val="007E1A97"/>
    <w:rsid w:val="007F0D22"/>
    <w:rsid w:val="00801750"/>
    <w:rsid w:val="00805C5A"/>
    <w:rsid w:val="00813F85"/>
    <w:rsid w:val="00814084"/>
    <w:rsid w:val="00823427"/>
    <w:rsid w:val="00832055"/>
    <w:rsid w:val="00834B8F"/>
    <w:rsid w:val="008422AD"/>
    <w:rsid w:val="00853228"/>
    <w:rsid w:val="00866822"/>
    <w:rsid w:val="00870977"/>
    <w:rsid w:val="008843EF"/>
    <w:rsid w:val="008B1683"/>
    <w:rsid w:val="008C1B30"/>
    <w:rsid w:val="008E6F6C"/>
    <w:rsid w:val="00915145"/>
    <w:rsid w:val="009200FF"/>
    <w:rsid w:val="009358EF"/>
    <w:rsid w:val="009656D9"/>
    <w:rsid w:val="00976F74"/>
    <w:rsid w:val="009846E2"/>
    <w:rsid w:val="009C7CB0"/>
    <w:rsid w:val="00A03C72"/>
    <w:rsid w:val="00A17D85"/>
    <w:rsid w:val="00A25F76"/>
    <w:rsid w:val="00A66537"/>
    <w:rsid w:val="00A81537"/>
    <w:rsid w:val="00A82C2D"/>
    <w:rsid w:val="00A87CE8"/>
    <w:rsid w:val="00AA182E"/>
    <w:rsid w:val="00AA4802"/>
    <w:rsid w:val="00AE3643"/>
    <w:rsid w:val="00AF0400"/>
    <w:rsid w:val="00B30AEB"/>
    <w:rsid w:val="00B415E1"/>
    <w:rsid w:val="00B47452"/>
    <w:rsid w:val="00B7427F"/>
    <w:rsid w:val="00B86BC7"/>
    <w:rsid w:val="00BA6A6E"/>
    <w:rsid w:val="00BB6F00"/>
    <w:rsid w:val="00C76E54"/>
    <w:rsid w:val="00C85822"/>
    <w:rsid w:val="00CC6458"/>
    <w:rsid w:val="00CC731D"/>
    <w:rsid w:val="00CD0E26"/>
    <w:rsid w:val="00CE4031"/>
    <w:rsid w:val="00CE5C12"/>
    <w:rsid w:val="00D049CD"/>
    <w:rsid w:val="00D476A5"/>
    <w:rsid w:val="00D64F4E"/>
    <w:rsid w:val="00D67515"/>
    <w:rsid w:val="00D73B35"/>
    <w:rsid w:val="00D835D3"/>
    <w:rsid w:val="00D86425"/>
    <w:rsid w:val="00D96135"/>
    <w:rsid w:val="00D96C61"/>
    <w:rsid w:val="00D97422"/>
    <w:rsid w:val="00DA3A94"/>
    <w:rsid w:val="00DE35FE"/>
    <w:rsid w:val="00E02A21"/>
    <w:rsid w:val="00E038AF"/>
    <w:rsid w:val="00E22045"/>
    <w:rsid w:val="00E25DBB"/>
    <w:rsid w:val="00E31B37"/>
    <w:rsid w:val="00E501F7"/>
    <w:rsid w:val="00E50E15"/>
    <w:rsid w:val="00E60B55"/>
    <w:rsid w:val="00E9202C"/>
    <w:rsid w:val="00EA4E1B"/>
    <w:rsid w:val="00ED4D65"/>
    <w:rsid w:val="00EE7FC0"/>
    <w:rsid w:val="00F10338"/>
    <w:rsid w:val="00F26BA4"/>
    <w:rsid w:val="00F30661"/>
    <w:rsid w:val="00F36A92"/>
    <w:rsid w:val="00F36B95"/>
    <w:rsid w:val="00F447F2"/>
    <w:rsid w:val="00F50614"/>
    <w:rsid w:val="00F5780F"/>
    <w:rsid w:val="00F917DA"/>
    <w:rsid w:val="00F92E46"/>
    <w:rsid w:val="00FE5A6B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uiPriority w:val="99"/>
    <w:semiHidden/>
    <w:unhideWhenUsed/>
    <w:rsid w:val="00F36B9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F36B95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F36B9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locked/>
    <w:rsid w:val="00F36B95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129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297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A49"/>
    <w:pPr>
      <w:spacing w:after="160" w:line="240" w:lineRule="auto"/>
      <w:ind w:firstLine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791A49"/>
    <w:rPr>
      <w:rFonts w:ascii="Arial" w:eastAsia="Times New Roman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B768D"/>
    <w:pPr>
      <w:spacing w:after="0" w:line="240" w:lineRule="auto"/>
    </w:pPr>
  </w:style>
  <w:style w:type="paragraph" w:customStyle="1" w:styleId="pf0">
    <w:name w:val="pf0"/>
    <w:basedOn w:val="Normal"/>
    <w:rsid w:val="002F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2F20FA"/>
    <w:rPr>
      <w:rFonts w:ascii="Segoe UI" w:hAnsi="Segoe UI" w:cs="Segoe UI" w:hint="default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A4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atheuscampos@eq.ufrj.b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ABA7-3753-4D67-8202-8FD454F0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3474</Words>
  <Characters>18763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monica</cp:lastModifiedBy>
  <cp:revision>2</cp:revision>
  <cp:lastPrinted>2023-06-16T13:45:00Z</cp:lastPrinted>
  <dcterms:created xsi:type="dcterms:W3CDTF">2023-06-16T20:56:00Z</dcterms:created>
  <dcterms:modified xsi:type="dcterms:W3CDTF">2023-06-16T20:56:00Z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http://www.zotero.org/styles/universidade-federal-do-rio-de-janeiro-instituto-alberto-luiz-coimbra-de-pos-graduacao-e-pesquisa-de-engenharia-abnt</vt:lpwstr>
  </property>
  <property fmtid="{D5CDD505-2E9C-101B-9397-08002B2CF9AE}" pid="21" name="Mendeley Recent Style Name 9_1">
    <vt:lpwstr>Universidade Federal do Rio de Janeiro - Instituto Alberto Luiz Coimbra de Pós-Graduação e Pesquisa de Engenharia - ABNT (Português - Brasil)</vt:lpwstr>
  </property>
  <property fmtid="{D5CDD505-2E9C-101B-9397-08002B2CF9AE}" pid="22" name="MSIP_Label_3aac0ad3-18d9-49e9-a80d-c985041778ba_Enabled">
    <vt:lpwstr>true</vt:lpwstr>
  </property>
  <property fmtid="{D5CDD505-2E9C-101B-9397-08002B2CF9AE}" pid="23" name="MSIP_Label_3aac0ad3-18d9-49e9-a80d-c985041778ba_SetDate">
    <vt:lpwstr>2023-03-31T11:33:51Z</vt:lpwstr>
  </property>
  <property fmtid="{D5CDD505-2E9C-101B-9397-08002B2CF9AE}" pid="24" name="MSIP_Label_3aac0ad3-18d9-49e9-a80d-c985041778ba_Method">
    <vt:lpwstr>Standard</vt:lpwstr>
  </property>
  <property fmtid="{D5CDD505-2E9C-101B-9397-08002B2CF9AE}" pid="25" name="MSIP_Label_3aac0ad3-18d9-49e9-a80d-c985041778ba_Name">
    <vt:lpwstr>General Business</vt:lpwstr>
  </property>
  <property fmtid="{D5CDD505-2E9C-101B-9397-08002B2CF9AE}" pid="26" name="MSIP_Label_3aac0ad3-18d9-49e9-a80d-c985041778ba_SiteId">
    <vt:lpwstr>c3e32f53-cb7f-4809-968d-1cc4ccc785fe</vt:lpwstr>
  </property>
  <property fmtid="{D5CDD505-2E9C-101B-9397-08002B2CF9AE}" pid="27" name="MSIP_Label_3aac0ad3-18d9-49e9-a80d-c985041778ba_ActionId">
    <vt:lpwstr>fc2abd48-606a-43c9-90b3-96b0786c1701</vt:lpwstr>
  </property>
  <property fmtid="{D5CDD505-2E9C-101B-9397-08002B2CF9AE}" pid="28" name="MSIP_Label_3aac0ad3-18d9-49e9-a80d-c985041778ba_ContentBits">
    <vt:lpwstr>2</vt:lpwstr>
  </property>
</Properties>
</file>