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48052547" w:rsidR="00EA4E1B" w:rsidRPr="001F25B2" w:rsidRDefault="00A137F0" w:rsidP="00EA4E1B">
      <w:pPr>
        <w:pStyle w:val="BATitle"/>
        <w:spacing w:before="240" w:line="240" w:lineRule="auto"/>
        <w:ind w:right="-11"/>
        <w:jc w:val="both"/>
        <w:rPr>
          <w:rFonts w:ascii="Times New Roman" w:hAnsi="Times New Roman"/>
          <w:sz w:val="20"/>
          <w:lang w:val="pt-BR"/>
        </w:rPr>
      </w:pPr>
      <w:r w:rsidRPr="00A137F0">
        <w:rPr>
          <w:sz w:val="32"/>
          <w:lang w:val="pt-BR"/>
        </w:rPr>
        <w:t xml:space="preserve">CONVERSÃO DO GLICEROL NA PRESENÇA DO ETANOL USANDO CATALISADOR A BASE DE CoFe2O4/SBA-15 </w:t>
      </w:r>
    </w:p>
    <w:p w14:paraId="1B804493" w14:textId="4736F78C" w:rsidR="00EA4E1B" w:rsidRPr="001F25B2" w:rsidRDefault="00A137F0" w:rsidP="00EA4E1B">
      <w:pPr>
        <w:pStyle w:val="BBAuthorName"/>
        <w:spacing w:after="120"/>
        <w:ind w:right="0"/>
        <w:jc w:val="both"/>
        <w:rPr>
          <w:rFonts w:ascii="Times New Roman" w:hAnsi="Times New Roman"/>
          <w:sz w:val="20"/>
          <w:lang w:val="pt-BR"/>
        </w:rPr>
      </w:pPr>
      <w:r w:rsidRPr="00A137F0">
        <w:rPr>
          <w:rFonts w:ascii="Times New Roman" w:hAnsi="Times New Roman"/>
          <w:sz w:val="20"/>
          <w:lang w:val="pt-BR"/>
        </w:rPr>
        <w:t>Wesley Eulálio Cabral Cavalcanti</w:t>
      </w:r>
      <w:r w:rsidRPr="00A137F0">
        <w:rPr>
          <w:rFonts w:ascii="Times New Roman" w:hAnsi="Times New Roman"/>
          <w:sz w:val="20"/>
          <w:vertAlign w:val="superscript"/>
          <w:lang w:val="pt-BR"/>
        </w:rPr>
        <w:t>*1</w:t>
      </w:r>
      <w:r w:rsidRPr="00A137F0">
        <w:rPr>
          <w:rFonts w:ascii="Times New Roman" w:hAnsi="Times New Roman"/>
          <w:sz w:val="20"/>
          <w:lang w:val="pt-BR"/>
        </w:rPr>
        <w:t>, Antônio Marcelo Silva Lopes</w:t>
      </w:r>
      <w:r w:rsidRPr="00A137F0">
        <w:rPr>
          <w:rFonts w:ascii="Times New Roman" w:hAnsi="Times New Roman"/>
          <w:sz w:val="20"/>
          <w:vertAlign w:val="superscript"/>
          <w:lang w:val="pt-BR"/>
        </w:rPr>
        <w:t>1</w:t>
      </w:r>
      <w:r w:rsidRPr="00A137F0">
        <w:rPr>
          <w:rFonts w:ascii="Times New Roman" w:hAnsi="Times New Roman"/>
          <w:sz w:val="20"/>
          <w:lang w:val="pt-BR"/>
        </w:rPr>
        <w:t xml:space="preserve">, </w:t>
      </w:r>
      <w:r w:rsidR="001810A4">
        <w:rPr>
          <w:rFonts w:ascii="Times New Roman" w:hAnsi="Times New Roman"/>
          <w:sz w:val="20"/>
          <w:lang w:val="pt-BR"/>
        </w:rPr>
        <w:t>Marcos Antônio  do Nascimento Junior</w:t>
      </w:r>
      <w:r w:rsidR="001810A4">
        <w:rPr>
          <w:rFonts w:ascii="Times New Roman" w:hAnsi="Times New Roman"/>
          <w:sz w:val="20"/>
          <w:vertAlign w:val="superscript"/>
          <w:lang w:val="pt-BR"/>
        </w:rPr>
        <w:t>1</w:t>
      </w:r>
      <w:r w:rsidR="001810A4">
        <w:rPr>
          <w:rFonts w:ascii="Times New Roman" w:hAnsi="Times New Roman"/>
          <w:sz w:val="20"/>
          <w:lang w:val="pt-BR"/>
        </w:rPr>
        <w:t xml:space="preserve">, </w:t>
      </w:r>
      <w:r w:rsidRPr="00A137F0">
        <w:rPr>
          <w:rFonts w:ascii="Times New Roman" w:hAnsi="Times New Roman"/>
          <w:sz w:val="20"/>
          <w:lang w:val="pt-BR"/>
        </w:rPr>
        <w:t>Sibele B. C. Pergher</w:t>
      </w:r>
      <w:r w:rsidRPr="00A137F0">
        <w:rPr>
          <w:rFonts w:ascii="Times New Roman" w:hAnsi="Times New Roman"/>
          <w:sz w:val="20"/>
          <w:vertAlign w:val="superscript"/>
          <w:lang w:val="pt-BR"/>
        </w:rPr>
        <w:t>1</w:t>
      </w:r>
      <w:r w:rsidRPr="00A137F0">
        <w:rPr>
          <w:rFonts w:ascii="Times New Roman" w:hAnsi="Times New Roman"/>
          <w:sz w:val="20"/>
          <w:lang w:val="pt-BR"/>
        </w:rPr>
        <w:t>, Tiago Pinheiro Braga</w:t>
      </w:r>
      <w:r w:rsidRPr="00A137F0">
        <w:rPr>
          <w:rFonts w:ascii="Times New Roman" w:hAnsi="Times New Roman"/>
          <w:sz w:val="20"/>
          <w:vertAlign w:val="superscript"/>
          <w:lang w:val="pt-BR"/>
        </w:rPr>
        <w:t>1*</w:t>
      </w:r>
      <w:r w:rsidRPr="00A137F0">
        <w:rPr>
          <w:rFonts w:ascii="Times New Roman" w:hAnsi="Times New Roman"/>
          <w:sz w:val="20"/>
          <w:lang w:val="pt-BR"/>
        </w:rPr>
        <w:t xml:space="preserve"> </w:t>
      </w:r>
    </w:p>
    <w:p w14:paraId="0C7E031B" w14:textId="0FDBBEE9" w:rsidR="00A137F0" w:rsidRDefault="00A137F0" w:rsidP="00EA4E1B">
      <w:pPr>
        <w:pStyle w:val="BCAuthorAddress"/>
        <w:spacing w:after="0"/>
        <w:ind w:right="0"/>
        <w:jc w:val="both"/>
        <w:rPr>
          <w:lang w:val="pt-BR"/>
        </w:rPr>
      </w:pPr>
      <w:r w:rsidRPr="00A137F0">
        <w:rPr>
          <w:vertAlign w:val="superscript"/>
          <w:lang w:val="pt-BR"/>
        </w:rPr>
        <w:t>1</w:t>
      </w:r>
      <w:r w:rsidRPr="00A137F0">
        <w:rPr>
          <w:lang w:val="pt-BR"/>
        </w:rPr>
        <w:t xml:space="preserve">Laboratório de Peneiras Moleculares (LABPEMOL), Instituto de Química, Universidade Federal do Rio Grande do Norte, 59078-970, Natal, RN, </w:t>
      </w:r>
      <w:proofErr w:type="spellStart"/>
      <w:r w:rsidRPr="00A137F0">
        <w:rPr>
          <w:lang w:val="pt-BR"/>
        </w:rPr>
        <w:t>Brazil</w:t>
      </w:r>
      <w:proofErr w:type="spellEnd"/>
      <w:r w:rsidRPr="00A137F0">
        <w:rPr>
          <w:lang w:val="pt-BR"/>
        </w:rPr>
        <w:t>. *weseleyeulalio@hotmail.com,</w:t>
      </w:r>
      <w:r>
        <w:rPr>
          <w:lang w:val="pt-BR"/>
        </w:rPr>
        <w:t xml:space="preserve"> </w:t>
      </w:r>
      <w:r w:rsidRPr="00A137F0">
        <w:rPr>
          <w:lang w:val="pt-BR"/>
        </w:rPr>
        <w:t>*tiago.braga@ufrn.br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9F5B6" w14:textId="65EDD293" w:rsidR="00185CB0" w:rsidRPr="008C1B30" w:rsidRDefault="008C1B30" w:rsidP="00185CB0">
                            <w:pPr>
                              <w:pStyle w:val="BDAbstract"/>
                              <w:spacing w:before="0" w:after="0" w:line="240" w:lineRule="auto"/>
                              <w:jc w:val="center"/>
                              <w:rPr>
                                <w:rFonts w:cs="Helvetica"/>
                                <w:bCs/>
                                <w:sz w:val="20"/>
                                <w:lang w:val="pt-BR"/>
                              </w:rPr>
                            </w:pPr>
                            <w:r w:rsidRPr="008C1B30">
                              <w:rPr>
                                <w:rFonts w:cs="Helvetica"/>
                                <w:bCs/>
                                <w:sz w:val="20"/>
                                <w:lang w:val="pt-BR"/>
                              </w:rPr>
                              <w:t>Resumo</w:t>
                            </w:r>
                            <w:r w:rsidR="00185CB0">
                              <w:rPr>
                                <w:rFonts w:cs="Helvetica"/>
                                <w:bCs/>
                                <w:sz w:val="20"/>
                                <w:lang w:val="pt-BR"/>
                              </w:rPr>
                              <w:t>/</w:t>
                            </w:r>
                            <w:r w:rsidR="00185CB0" w:rsidRPr="00185CB0">
                              <w:rPr>
                                <w:rFonts w:cs="Helvetica"/>
                                <w:bCs/>
                                <w:sz w:val="20"/>
                                <w:lang w:val="pt-BR"/>
                              </w:rPr>
                              <w:t xml:space="preserve"> </w:t>
                            </w:r>
                            <w:r w:rsidR="00185CB0" w:rsidRPr="008C1B30">
                              <w:rPr>
                                <w:rFonts w:cs="Helvetica"/>
                                <w:bCs/>
                                <w:sz w:val="20"/>
                                <w:lang w:val="pt-BR"/>
                              </w:rPr>
                              <w:t xml:space="preserve">Abstract </w:t>
                            </w:r>
                          </w:p>
                          <w:p w14:paraId="3D0F07B3" w14:textId="2EA408A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1389F5B6" w14:textId="65EDD293" w:rsidR="00185CB0" w:rsidRPr="008C1B30" w:rsidRDefault="008C1B30" w:rsidP="00185CB0">
                      <w:pPr>
                        <w:pStyle w:val="BDAbstract"/>
                        <w:spacing w:before="0" w:after="0" w:line="240" w:lineRule="auto"/>
                        <w:jc w:val="center"/>
                        <w:rPr>
                          <w:rFonts w:cs="Helvetica"/>
                          <w:bCs/>
                          <w:sz w:val="20"/>
                          <w:lang w:val="pt-BR"/>
                        </w:rPr>
                      </w:pPr>
                      <w:r w:rsidRPr="008C1B30">
                        <w:rPr>
                          <w:rFonts w:cs="Helvetica"/>
                          <w:bCs/>
                          <w:sz w:val="20"/>
                          <w:lang w:val="pt-BR"/>
                        </w:rPr>
                        <w:t>Resumo</w:t>
                      </w:r>
                      <w:r w:rsidR="00185CB0">
                        <w:rPr>
                          <w:rFonts w:cs="Helvetica"/>
                          <w:bCs/>
                          <w:sz w:val="20"/>
                          <w:lang w:val="pt-BR"/>
                        </w:rPr>
                        <w:t>/</w:t>
                      </w:r>
                      <w:r w:rsidR="00185CB0" w:rsidRPr="00185CB0">
                        <w:rPr>
                          <w:rFonts w:cs="Helvetica"/>
                          <w:bCs/>
                          <w:sz w:val="20"/>
                          <w:lang w:val="pt-BR"/>
                        </w:rPr>
                        <w:t xml:space="preserve"> </w:t>
                      </w:r>
                      <w:r w:rsidR="00185CB0" w:rsidRPr="008C1B30">
                        <w:rPr>
                          <w:rFonts w:cs="Helvetica"/>
                          <w:bCs/>
                          <w:sz w:val="20"/>
                          <w:lang w:val="pt-BR"/>
                        </w:rPr>
                        <w:t xml:space="preserve">Abstract </w:t>
                      </w:r>
                    </w:p>
                    <w:p w14:paraId="3D0F07B3" w14:textId="2EA408A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69CE9A0" w14:textId="79A4A706" w:rsidR="00A137F0" w:rsidRPr="00A137F0" w:rsidRDefault="00EA4E1B" w:rsidP="00A137F0">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 </w:t>
      </w:r>
      <w:r w:rsidR="00D42A44">
        <w:rPr>
          <w:rFonts w:ascii="Times New Roman" w:hAnsi="Times New Roman"/>
          <w:b w:val="0"/>
          <w:sz w:val="20"/>
          <w:lang w:val="pt-BR"/>
        </w:rPr>
        <w:t>Esse</w:t>
      </w:r>
      <w:r w:rsidR="00A137F0" w:rsidRPr="00A137F0">
        <w:rPr>
          <w:rFonts w:ascii="Times New Roman" w:hAnsi="Times New Roman"/>
          <w:b w:val="0"/>
          <w:sz w:val="20"/>
          <w:lang w:val="pt-BR"/>
        </w:rPr>
        <w:t xml:space="preserve"> trabalho se propôs a sintetizar e caracterizar o sólido a base de ferrita de cobalto suportada em SBA-15 (CoFe</w:t>
      </w:r>
      <w:r w:rsidR="00A137F0" w:rsidRPr="00A137F0">
        <w:rPr>
          <w:rFonts w:ascii="Times New Roman" w:hAnsi="Times New Roman"/>
          <w:b w:val="0"/>
          <w:sz w:val="20"/>
          <w:vertAlign w:val="subscript"/>
          <w:lang w:val="pt-BR"/>
        </w:rPr>
        <w:t>2</w:t>
      </w:r>
      <w:r w:rsidR="00A137F0" w:rsidRPr="00A137F0">
        <w:rPr>
          <w:rFonts w:ascii="Times New Roman" w:hAnsi="Times New Roman"/>
          <w:b w:val="0"/>
          <w:sz w:val="20"/>
          <w:lang w:val="pt-BR"/>
        </w:rPr>
        <w:t>O</w:t>
      </w:r>
      <w:r w:rsidR="00A137F0" w:rsidRPr="00A137F0">
        <w:rPr>
          <w:rFonts w:ascii="Times New Roman" w:hAnsi="Times New Roman"/>
          <w:b w:val="0"/>
          <w:sz w:val="20"/>
          <w:vertAlign w:val="subscript"/>
          <w:lang w:val="pt-BR"/>
        </w:rPr>
        <w:t>4</w:t>
      </w:r>
      <w:r w:rsidR="00A137F0" w:rsidRPr="00A137F0">
        <w:rPr>
          <w:rFonts w:ascii="Times New Roman" w:hAnsi="Times New Roman"/>
          <w:b w:val="0"/>
          <w:sz w:val="20"/>
          <w:lang w:val="pt-BR"/>
        </w:rPr>
        <w:t xml:space="preserve">/SBA-15) para atuar como catalisador na reação de conversão do glicerol na presença de etanol. As caracterizações via difração de raios-X (DRX) e espectroscopia FTIR </w:t>
      </w:r>
      <w:r w:rsidR="00F14C06">
        <w:rPr>
          <w:rFonts w:ascii="Times New Roman" w:hAnsi="Times New Roman"/>
          <w:b w:val="0"/>
          <w:sz w:val="20"/>
          <w:lang w:val="pt-BR"/>
        </w:rPr>
        <w:t xml:space="preserve">e Raman </w:t>
      </w:r>
      <w:r w:rsidR="00A137F0" w:rsidRPr="00A137F0">
        <w:rPr>
          <w:rFonts w:ascii="Times New Roman" w:hAnsi="Times New Roman"/>
          <w:b w:val="0"/>
          <w:sz w:val="20"/>
          <w:lang w:val="pt-BR"/>
        </w:rPr>
        <w:t>confirmaram as sínteses da SBA-15 e do CoFe</w:t>
      </w:r>
      <w:r w:rsidR="00A137F0" w:rsidRPr="00185CB0">
        <w:rPr>
          <w:rFonts w:ascii="Times New Roman" w:hAnsi="Times New Roman"/>
          <w:b w:val="0"/>
          <w:sz w:val="20"/>
          <w:vertAlign w:val="subscript"/>
          <w:lang w:val="pt-BR"/>
        </w:rPr>
        <w:t>2</w:t>
      </w:r>
      <w:r w:rsidR="00A137F0" w:rsidRPr="00A137F0">
        <w:rPr>
          <w:rFonts w:ascii="Times New Roman" w:hAnsi="Times New Roman"/>
          <w:b w:val="0"/>
          <w:sz w:val="20"/>
          <w:lang w:val="pt-BR"/>
        </w:rPr>
        <w:t>O</w:t>
      </w:r>
      <w:r w:rsidR="00A137F0" w:rsidRPr="00185CB0">
        <w:rPr>
          <w:rFonts w:ascii="Times New Roman" w:hAnsi="Times New Roman"/>
          <w:b w:val="0"/>
          <w:sz w:val="20"/>
          <w:vertAlign w:val="subscript"/>
          <w:lang w:val="pt-BR"/>
        </w:rPr>
        <w:t>4</w:t>
      </w:r>
      <w:r w:rsidR="00A137F0" w:rsidRPr="00A137F0">
        <w:rPr>
          <w:rFonts w:ascii="Times New Roman" w:hAnsi="Times New Roman"/>
          <w:b w:val="0"/>
          <w:sz w:val="20"/>
          <w:lang w:val="pt-BR"/>
        </w:rPr>
        <w:t xml:space="preserve">/SBA-15. </w:t>
      </w:r>
      <w:r w:rsidR="00F14C06">
        <w:rPr>
          <w:rFonts w:ascii="Times New Roman" w:hAnsi="Times New Roman"/>
          <w:b w:val="0"/>
          <w:sz w:val="20"/>
          <w:lang w:val="pt-BR"/>
        </w:rPr>
        <w:t>O</w:t>
      </w:r>
      <w:r w:rsidR="00A137F0" w:rsidRPr="00A137F0">
        <w:rPr>
          <w:rFonts w:ascii="Times New Roman" w:hAnsi="Times New Roman"/>
          <w:b w:val="0"/>
          <w:sz w:val="20"/>
          <w:lang w:val="pt-BR"/>
        </w:rPr>
        <w:t xml:space="preserve"> TPR-H</w:t>
      </w:r>
      <w:r w:rsidR="00A137F0" w:rsidRPr="00F14C06">
        <w:rPr>
          <w:rFonts w:ascii="Times New Roman" w:hAnsi="Times New Roman"/>
          <w:b w:val="0"/>
          <w:sz w:val="20"/>
          <w:vertAlign w:val="subscript"/>
          <w:lang w:val="pt-BR"/>
        </w:rPr>
        <w:t>2</w:t>
      </w:r>
      <w:r w:rsidR="00A137F0" w:rsidRPr="00A137F0">
        <w:rPr>
          <w:rFonts w:ascii="Times New Roman" w:hAnsi="Times New Roman"/>
          <w:b w:val="0"/>
          <w:sz w:val="20"/>
          <w:lang w:val="pt-BR"/>
        </w:rPr>
        <w:t xml:space="preserve"> que mostrou eventos de redução acima de 400°C, referentes a redução do Co</w:t>
      </w:r>
      <w:r w:rsidR="00A137F0" w:rsidRPr="00A137F0">
        <w:rPr>
          <w:rFonts w:ascii="Times New Roman" w:hAnsi="Times New Roman"/>
          <w:b w:val="0"/>
          <w:sz w:val="20"/>
          <w:vertAlign w:val="superscript"/>
          <w:lang w:val="pt-BR"/>
        </w:rPr>
        <w:t>2+</w:t>
      </w:r>
      <w:r w:rsidR="00A137F0" w:rsidRPr="00A137F0">
        <w:rPr>
          <w:rFonts w:ascii="Times New Roman" w:hAnsi="Times New Roman"/>
          <w:b w:val="0"/>
          <w:sz w:val="20"/>
          <w:lang w:val="pt-BR"/>
        </w:rPr>
        <w:t xml:space="preserve"> e Fe</w:t>
      </w:r>
      <w:r w:rsidR="00A137F0" w:rsidRPr="00A137F0">
        <w:rPr>
          <w:rFonts w:ascii="Times New Roman" w:hAnsi="Times New Roman"/>
          <w:b w:val="0"/>
          <w:sz w:val="20"/>
          <w:vertAlign w:val="superscript"/>
          <w:lang w:val="pt-BR"/>
        </w:rPr>
        <w:t>3+</w:t>
      </w:r>
      <w:r w:rsidR="00A137F0" w:rsidRPr="00A137F0">
        <w:rPr>
          <w:rFonts w:ascii="Times New Roman" w:hAnsi="Times New Roman"/>
          <w:b w:val="0"/>
          <w:sz w:val="20"/>
          <w:lang w:val="pt-BR"/>
        </w:rPr>
        <w:t xml:space="preserve">. A análise de </w:t>
      </w:r>
      <w:proofErr w:type="spellStart"/>
      <w:r w:rsidR="00A137F0" w:rsidRPr="00A137F0">
        <w:rPr>
          <w:rFonts w:ascii="Times New Roman" w:hAnsi="Times New Roman"/>
          <w:b w:val="0"/>
          <w:sz w:val="20"/>
          <w:lang w:val="pt-BR"/>
        </w:rPr>
        <w:t>fisissorção</w:t>
      </w:r>
      <w:proofErr w:type="spellEnd"/>
      <w:r w:rsidR="00A137F0" w:rsidRPr="00A137F0">
        <w:rPr>
          <w:rFonts w:ascii="Times New Roman" w:hAnsi="Times New Roman"/>
          <w:b w:val="0"/>
          <w:sz w:val="20"/>
          <w:lang w:val="pt-BR"/>
        </w:rPr>
        <w:t xml:space="preserve"> de N</w:t>
      </w:r>
      <w:r w:rsidR="00A137F0" w:rsidRPr="00185CB0">
        <w:rPr>
          <w:rFonts w:ascii="Times New Roman" w:hAnsi="Times New Roman"/>
          <w:b w:val="0"/>
          <w:sz w:val="20"/>
          <w:vertAlign w:val="subscript"/>
          <w:lang w:val="pt-BR"/>
        </w:rPr>
        <w:t>2</w:t>
      </w:r>
      <w:r w:rsidR="00A137F0" w:rsidRPr="00A137F0">
        <w:rPr>
          <w:rFonts w:ascii="Times New Roman" w:hAnsi="Times New Roman"/>
          <w:b w:val="0"/>
          <w:sz w:val="20"/>
          <w:lang w:val="pt-BR"/>
        </w:rPr>
        <w:t xml:space="preserve"> mostrou uma área superficial de 372 m</w:t>
      </w:r>
      <w:r w:rsidR="00A137F0" w:rsidRPr="00185CB0">
        <w:rPr>
          <w:rFonts w:ascii="Times New Roman" w:hAnsi="Times New Roman"/>
          <w:b w:val="0"/>
          <w:sz w:val="20"/>
          <w:vertAlign w:val="superscript"/>
          <w:lang w:val="pt-BR"/>
        </w:rPr>
        <w:t>2</w:t>
      </w:r>
      <w:r w:rsidR="00A137F0" w:rsidRPr="00A137F0">
        <w:rPr>
          <w:rFonts w:ascii="Times New Roman" w:hAnsi="Times New Roman"/>
          <w:b w:val="0"/>
          <w:sz w:val="20"/>
          <w:lang w:val="pt-BR"/>
        </w:rPr>
        <w:t>/g e um volume total de poros de 0,65 cm</w:t>
      </w:r>
      <w:r w:rsidR="00A137F0" w:rsidRPr="00185CB0">
        <w:rPr>
          <w:rFonts w:ascii="Times New Roman" w:hAnsi="Times New Roman"/>
          <w:b w:val="0"/>
          <w:sz w:val="20"/>
          <w:vertAlign w:val="superscript"/>
          <w:lang w:val="pt-BR"/>
        </w:rPr>
        <w:t>3</w:t>
      </w:r>
      <w:r w:rsidR="00A137F0" w:rsidRPr="00A137F0">
        <w:rPr>
          <w:rFonts w:ascii="Times New Roman" w:hAnsi="Times New Roman"/>
          <w:b w:val="0"/>
          <w:sz w:val="20"/>
          <w:lang w:val="pt-BR"/>
        </w:rPr>
        <w:t xml:space="preserve">/g para o catalisador, indicando a presença do óxido na superfície e nos </w:t>
      </w:r>
      <w:proofErr w:type="spellStart"/>
      <w:r w:rsidR="00A137F0" w:rsidRPr="00A137F0">
        <w:rPr>
          <w:rFonts w:ascii="Times New Roman" w:hAnsi="Times New Roman"/>
          <w:b w:val="0"/>
          <w:sz w:val="20"/>
          <w:lang w:val="pt-BR"/>
        </w:rPr>
        <w:t>mesocanais</w:t>
      </w:r>
      <w:proofErr w:type="spellEnd"/>
      <w:r w:rsidR="00A137F0" w:rsidRPr="00A137F0">
        <w:rPr>
          <w:rFonts w:ascii="Times New Roman" w:hAnsi="Times New Roman"/>
          <w:b w:val="0"/>
          <w:sz w:val="20"/>
          <w:lang w:val="pt-BR"/>
        </w:rPr>
        <w:t xml:space="preserve"> do suporte. Através </w:t>
      </w:r>
      <w:r w:rsidR="00F14C06">
        <w:rPr>
          <w:rFonts w:ascii="Times New Roman" w:hAnsi="Times New Roman"/>
          <w:b w:val="0"/>
          <w:sz w:val="20"/>
          <w:lang w:val="pt-BR"/>
        </w:rPr>
        <w:t xml:space="preserve">do </w:t>
      </w:r>
      <w:r w:rsidR="00A137F0" w:rsidRPr="00A137F0">
        <w:rPr>
          <w:rFonts w:ascii="Times New Roman" w:hAnsi="Times New Roman"/>
          <w:b w:val="0"/>
          <w:sz w:val="20"/>
          <w:lang w:val="pt-BR"/>
        </w:rPr>
        <w:t xml:space="preserve">MEV confirmou-se a manutenção da morfologia do suporte após o processo de impregnação. Já a partir </w:t>
      </w:r>
      <w:r w:rsidR="00F14C06">
        <w:rPr>
          <w:rFonts w:ascii="Times New Roman" w:hAnsi="Times New Roman"/>
          <w:b w:val="0"/>
          <w:sz w:val="20"/>
          <w:lang w:val="pt-BR"/>
        </w:rPr>
        <w:t>do</w:t>
      </w:r>
      <w:r w:rsidR="00A137F0" w:rsidRPr="00A137F0">
        <w:rPr>
          <w:rFonts w:ascii="Times New Roman" w:hAnsi="Times New Roman"/>
          <w:b w:val="0"/>
          <w:sz w:val="20"/>
          <w:lang w:val="pt-BR"/>
        </w:rPr>
        <w:t xml:space="preserve"> TEM observou-se um tamanho médio de partícula de 6,19 </w:t>
      </w:r>
      <w:proofErr w:type="spellStart"/>
      <w:r w:rsidR="00A137F0" w:rsidRPr="00A137F0">
        <w:rPr>
          <w:rFonts w:ascii="Times New Roman" w:hAnsi="Times New Roman"/>
          <w:b w:val="0"/>
          <w:sz w:val="20"/>
          <w:lang w:val="pt-BR"/>
        </w:rPr>
        <w:t>nm</w:t>
      </w:r>
      <w:proofErr w:type="spellEnd"/>
      <w:r w:rsidR="00A137F0" w:rsidRPr="00A137F0">
        <w:rPr>
          <w:rFonts w:ascii="Times New Roman" w:hAnsi="Times New Roman"/>
          <w:b w:val="0"/>
          <w:sz w:val="20"/>
          <w:lang w:val="pt-BR"/>
        </w:rPr>
        <w:t xml:space="preserve"> para </w:t>
      </w:r>
      <w:r w:rsidR="004D67C5">
        <w:rPr>
          <w:rFonts w:ascii="Times New Roman" w:hAnsi="Times New Roman"/>
          <w:b w:val="0"/>
          <w:sz w:val="20"/>
          <w:lang w:val="pt-BR"/>
        </w:rPr>
        <w:t>a ferrita suportada</w:t>
      </w:r>
      <w:r w:rsidR="00A137F0" w:rsidRPr="00A137F0">
        <w:rPr>
          <w:rFonts w:ascii="Times New Roman" w:hAnsi="Times New Roman"/>
          <w:b w:val="0"/>
          <w:sz w:val="20"/>
          <w:lang w:val="pt-BR"/>
        </w:rPr>
        <w:t>. As propriedades ácido-base do catalisador indicaram a presença de sítios básicos fracos, via dessorção de CO</w:t>
      </w:r>
      <w:r w:rsidR="00A137F0" w:rsidRPr="00185CB0">
        <w:rPr>
          <w:rFonts w:ascii="Times New Roman" w:hAnsi="Times New Roman"/>
          <w:b w:val="0"/>
          <w:sz w:val="20"/>
          <w:vertAlign w:val="subscript"/>
          <w:lang w:val="pt-BR"/>
        </w:rPr>
        <w:t>2</w:t>
      </w:r>
      <w:r w:rsidR="00A137F0" w:rsidRPr="00A137F0">
        <w:rPr>
          <w:rFonts w:ascii="Times New Roman" w:hAnsi="Times New Roman"/>
          <w:b w:val="0"/>
          <w:sz w:val="20"/>
          <w:lang w:val="pt-BR"/>
        </w:rPr>
        <w:t xml:space="preserve"> à temperatura programada (TPD-CO</w:t>
      </w:r>
      <w:r w:rsidR="00A137F0" w:rsidRPr="00185CB0">
        <w:rPr>
          <w:rFonts w:ascii="Times New Roman" w:hAnsi="Times New Roman"/>
          <w:b w:val="0"/>
          <w:sz w:val="20"/>
          <w:vertAlign w:val="subscript"/>
          <w:lang w:val="pt-BR"/>
        </w:rPr>
        <w:t>2</w:t>
      </w:r>
      <w:r w:rsidR="00A137F0" w:rsidRPr="00A137F0">
        <w:rPr>
          <w:rFonts w:ascii="Times New Roman" w:hAnsi="Times New Roman"/>
          <w:b w:val="0"/>
          <w:sz w:val="20"/>
          <w:lang w:val="pt-BR"/>
        </w:rPr>
        <w:t xml:space="preserve">) e a presença de sítios ácidos de Lewis via adsorção de NO e Piridina seguida de análise de FTIR. Os testes catalíticos mostram uma maior eficiência de conversão do glicerol na presença de etanol como </w:t>
      </w:r>
      <w:proofErr w:type="spellStart"/>
      <w:proofErr w:type="gramStart"/>
      <w:r w:rsidR="00A137F0" w:rsidRPr="00A137F0">
        <w:rPr>
          <w:rFonts w:ascii="Times New Roman" w:hAnsi="Times New Roman"/>
          <w:b w:val="0"/>
          <w:sz w:val="20"/>
          <w:lang w:val="pt-BR"/>
        </w:rPr>
        <w:t>co-solvente</w:t>
      </w:r>
      <w:proofErr w:type="spellEnd"/>
      <w:proofErr w:type="gramEnd"/>
      <w:r w:rsidR="00F14C06">
        <w:rPr>
          <w:rFonts w:ascii="Times New Roman" w:hAnsi="Times New Roman"/>
          <w:b w:val="0"/>
          <w:sz w:val="20"/>
          <w:lang w:val="pt-BR"/>
        </w:rPr>
        <w:t>.</w:t>
      </w:r>
    </w:p>
    <w:p w14:paraId="46C3BCBB" w14:textId="77777777" w:rsidR="00D42A44" w:rsidRDefault="00D42A44" w:rsidP="00EA4E1B">
      <w:pPr>
        <w:pStyle w:val="BDAbstract"/>
        <w:spacing w:before="0" w:after="0" w:line="240" w:lineRule="auto"/>
        <w:rPr>
          <w:rFonts w:ascii="Times New Roman" w:hAnsi="Times New Roman"/>
          <w:b w:val="0"/>
          <w:i/>
          <w:sz w:val="20"/>
          <w:lang w:val="pt-BR"/>
        </w:rPr>
      </w:pPr>
    </w:p>
    <w:p w14:paraId="09B41B70" w14:textId="0E551654" w:rsidR="00EA4E1B" w:rsidRPr="00D42A44" w:rsidRDefault="00A137F0" w:rsidP="00EA4E1B">
      <w:pPr>
        <w:pStyle w:val="BDAbstract"/>
        <w:spacing w:before="0" w:after="0" w:line="240" w:lineRule="auto"/>
        <w:rPr>
          <w:rFonts w:ascii="Times New Roman" w:hAnsi="Times New Roman"/>
          <w:b w:val="0"/>
          <w:sz w:val="20"/>
        </w:rPr>
      </w:pPr>
      <w:r w:rsidRPr="00A137F0">
        <w:rPr>
          <w:rFonts w:ascii="Times New Roman" w:hAnsi="Times New Roman"/>
          <w:b w:val="0"/>
          <w:i/>
          <w:sz w:val="20"/>
          <w:lang w:val="pt-BR"/>
        </w:rPr>
        <w:t xml:space="preserve">Palavras-Chave: Glicerol. SBA-15. Ferrita de Cobalto. </w:t>
      </w:r>
      <w:proofErr w:type="spellStart"/>
      <w:r w:rsidRPr="00D42A44">
        <w:rPr>
          <w:rFonts w:ascii="Times New Roman" w:hAnsi="Times New Roman"/>
          <w:b w:val="0"/>
          <w:i/>
          <w:sz w:val="20"/>
        </w:rPr>
        <w:t>Conversão</w:t>
      </w:r>
      <w:proofErr w:type="spellEnd"/>
      <w:r w:rsidRPr="00D42A44">
        <w:rPr>
          <w:rFonts w:ascii="Times New Roman" w:hAnsi="Times New Roman"/>
          <w:b w:val="0"/>
          <w:i/>
          <w:sz w:val="20"/>
        </w:rPr>
        <w:t xml:space="preserve">. </w:t>
      </w:r>
      <w:proofErr w:type="spellStart"/>
      <w:r w:rsidRPr="00D42A44">
        <w:rPr>
          <w:rFonts w:ascii="Times New Roman" w:hAnsi="Times New Roman"/>
          <w:b w:val="0"/>
          <w:i/>
          <w:sz w:val="20"/>
        </w:rPr>
        <w:t>Etanol</w:t>
      </w:r>
      <w:proofErr w:type="spellEnd"/>
      <w:r w:rsidR="00D42A44">
        <w:rPr>
          <w:rFonts w:ascii="Times New Roman" w:hAnsi="Times New Roman"/>
          <w:b w:val="0"/>
          <w:sz w:val="20"/>
        </w:rPr>
        <w:t>.</w:t>
      </w:r>
    </w:p>
    <w:p w14:paraId="18939BB9" w14:textId="1A14030B" w:rsidR="00185CB0" w:rsidRPr="00185CB0" w:rsidRDefault="00EA4E1B" w:rsidP="00185CB0">
      <w:pPr>
        <w:pStyle w:val="BDAbstract"/>
        <w:spacing w:after="0" w:line="240" w:lineRule="auto"/>
        <w:rPr>
          <w:rFonts w:ascii="Times New Roman" w:hAnsi="Times New Roman"/>
          <w:b w:val="0"/>
          <w:sz w:val="20"/>
        </w:rPr>
      </w:pPr>
      <w:r w:rsidRPr="00185CB0">
        <w:rPr>
          <w:rFonts w:ascii="Times New Roman" w:hAnsi="Times New Roman"/>
          <w:b w:val="0"/>
          <w:sz w:val="20"/>
        </w:rPr>
        <w:t>ABSTRACT -</w:t>
      </w:r>
      <w:r w:rsidR="00D42A44">
        <w:rPr>
          <w:rFonts w:ascii="Times New Roman" w:hAnsi="Times New Roman"/>
          <w:b w:val="0"/>
          <w:sz w:val="20"/>
        </w:rPr>
        <w:t xml:space="preserve"> </w:t>
      </w:r>
      <w:r w:rsidR="004D67C5" w:rsidRPr="004D67C5">
        <w:rPr>
          <w:rFonts w:ascii="Times New Roman" w:hAnsi="Times New Roman"/>
          <w:b w:val="0"/>
          <w:sz w:val="20"/>
        </w:rPr>
        <w:t>This work is accepted to synthesize and characterize the solid based on cobalt ferrite supported on SBA-15 (CoFe</w:t>
      </w:r>
      <w:r w:rsidR="004D67C5" w:rsidRPr="004D67C5">
        <w:rPr>
          <w:rFonts w:ascii="Times New Roman" w:hAnsi="Times New Roman"/>
          <w:b w:val="0"/>
          <w:sz w:val="20"/>
          <w:vertAlign w:val="subscript"/>
        </w:rPr>
        <w:t>2</w:t>
      </w:r>
      <w:r w:rsidR="004D67C5" w:rsidRPr="004D67C5">
        <w:rPr>
          <w:rFonts w:ascii="Times New Roman" w:hAnsi="Times New Roman"/>
          <w:b w:val="0"/>
          <w:sz w:val="20"/>
        </w:rPr>
        <w:t>O</w:t>
      </w:r>
      <w:r w:rsidR="004D67C5" w:rsidRPr="004D67C5">
        <w:rPr>
          <w:rFonts w:ascii="Times New Roman" w:hAnsi="Times New Roman"/>
          <w:b w:val="0"/>
          <w:sz w:val="20"/>
          <w:vertAlign w:val="subscript"/>
        </w:rPr>
        <w:t>4</w:t>
      </w:r>
      <w:r w:rsidR="004D67C5" w:rsidRPr="004D67C5">
        <w:rPr>
          <w:rFonts w:ascii="Times New Roman" w:hAnsi="Times New Roman"/>
          <w:b w:val="0"/>
          <w:sz w:val="20"/>
        </w:rPr>
        <w:t>/SBA-15) to act as a catalyst in the reaction of conversion of glycerol in the presence of ethanol. Characterizations via X-ray diffraction (XRD) and FTIR and Raman spectroscopy confirmed the schemes of SBA-15 and CoFe</w:t>
      </w:r>
      <w:r w:rsidR="004D67C5" w:rsidRPr="004D67C5">
        <w:rPr>
          <w:rFonts w:ascii="Times New Roman" w:hAnsi="Times New Roman"/>
          <w:b w:val="0"/>
          <w:sz w:val="20"/>
          <w:vertAlign w:val="subscript"/>
        </w:rPr>
        <w:t>2</w:t>
      </w:r>
      <w:r w:rsidR="004D67C5" w:rsidRPr="004D67C5">
        <w:rPr>
          <w:rFonts w:ascii="Times New Roman" w:hAnsi="Times New Roman"/>
          <w:b w:val="0"/>
          <w:sz w:val="20"/>
        </w:rPr>
        <w:t>O</w:t>
      </w:r>
      <w:r w:rsidR="004D67C5" w:rsidRPr="004D67C5">
        <w:rPr>
          <w:rFonts w:ascii="Times New Roman" w:hAnsi="Times New Roman"/>
          <w:b w:val="0"/>
          <w:sz w:val="20"/>
          <w:vertAlign w:val="subscript"/>
        </w:rPr>
        <w:t>4</w:t>
      </w:r>
      <w:r w:rsidR="004D67C5" w:rsidRPr="004D67C5">
        <w:rPr>
          <w:rFonts w:ascii="Times New Roman" w:hAnsi="Times New Roman"/>
          <w:b w:val="0"/>
          <w:sz w:val="20"/>
        </w:rPr>
        <w:t>/SBA-15. The TPR-H2 that presented reduction events above 400°C, referring to the reduction of Co</w:t>
      </w:r>
      <w:r w:rsidR="004D67C5" w:rsidRPr="004D67C5">
        <w:rPr>
          <w:rFonts w:ascii="Times New Roman" w:hAnsi="Times New Roman"/>
          <w:b w:val="0"/>
          <w:sz w:val="20"/>
          <w:vertAlign w:val="superscript"/>
        </w:rPr>
        <w:t>2+</w:t>
      </w:r>
      <w:r w:rsidR="004D67C5" w:rsidRPr="004D67C5">
        <w:rPr>
          <w:rFonts w:ascii="Times New Roman" w:hAnsi="Times New Roman"/>
          <w:b w:val="0"/>
          <w:sz w:val="20"/>
        </w:rPr>
        <w:t xml:space="preserve"> and Fe</w:t>
      </w:r>
      <w:r w:rsidR="004D67C5" w:rsidRPr="004D67C5">
        <w:rPr>
          <w:rFonts w:ascii="Times New Roman" w:hAnsi="Times New Roman"/>
          <w:b w:val="0"/>
          <w:sz w:val="20"/>
          <w:vertAlign w:val="superscript"/>
        </w:rPr>
        <w:t>3+</w:t>
      </w:r>
      <w:r w:rsidR="004D67C5" w:rsidRPr="004D67C5">
        <w:rPr>
          <w:rFonts w:ascii="Times New Roman" w:hAnsi="Times New Roman"/>
          <w:b w:val="0"/>
          <w:sz w:val="20"/>
        </w:rPr>
        <w:t>. An N2 physisorption analysis showed a surface area of 372 m</w:t>
      </w:r>
      <w:r w:rsidR="004D67C5" w:rsidRPr="004D67C5">
        <w:rPr>
          <w:rFonts w:ascii="Times New Roman" w:hAnsi="Times New Roman"/>
          <w:b w:val="0"/>
          <w:sz w:val="20"/>
          <w:vertAlign w:val="superscript"/>
        </w:rPr>
        <w:t>2</w:t>
      </w:r>
      <w:r w:rsidR="004D67C5" w:rsidRPr="004D67C5">
        <w:rPr>
          <w:rFonts w:ascii="Times New Roman" w:hAnsi="Times New Roman"/>
          <w:b w:val="0"/>
          <w:sz w:val="20"/>
        </w:rPr>
        <w:t>/g and a total pore volume of 0.65 cm</w:t>
      </w:r>
      <w:r w:rsidR="004D67C5" w:rsidRPr="004D67C5">
        <w:rPr>
          <w:rFonts w:ascii="Times New Roman" w:hAnsi="Times New Roman"/>
          <w:b w:val="0"/>
          <w:sz w:val="20"/>
          <w:vertAlign w:val="superscript"/>
        </w:rPr>
        <w:t>3</w:t>
      </w:r>
      <w:r w:rsidR="004D67C5" w:rsidRPr="004D67C5">
        <w:rPr>
          <w:rFonts w:ascii="Times New Roman" w:hAnsi="Times New Roman"/>
          <w:b w:val="0"/>
          <w:sz w:val="20"/>
        </w:rPr>
        <w:t xml:space="preserve">/g for the catalyst, indicating the presence of oxide on the surface and in the </w:t>
      </w:r>
      <w:proofErr w:type="spellStart"/>
      <w:r w:rsidR="004D67C5" w:rsidRPr="004D67C5">
        <w:rPr>
          <w:rFonts w:ascii="Times New Roman" w:hAnsi="Times New Roman"/>
          <w:b w:val="0"/>
          <w:sz w:val="20"/>
        </w:rPr>
        <w:t>mesochannels</w:t>
      </w:r>
      <w:proofErr w:type="spellEnd"/>
      <w:r w:rsidR="004D67C5" w:rsidRPr="004D67C5">
        <w:rPr>
          <w:rFonts w:ascii="Times New Roman" w:hAnsi="Times New Roman"/>
          <w:b w:val="0"/>
          <w:sz w:val="20"/>
        </w:rPr>
        <w:t xml:space="preserve"> of the support. Through the SEM it was confirmed the maintenance of the morphology of the support after the impregnation process. From the TEM, an average particle size of 6.19 nm was observed for the supported ferrite. The acid-base properties of the catalyst indicated the presence of weak basic sites via temperature-programmed CO</w:t>
      </w:r>
      <w:r w:rsidR="004D67C5" w:rsidRPr="004D67C5">
        <w:rPr>
          <w:rFonts w:ascii="Times New Roman" w:hAnsi="Times New Roman"/>
          <w:b w:val="0"/>
          <w:sz w:val="20"/>
          <w:vertAlign w:val="subscript"/>
        </w:rPr>
        <w:t>2</w:t>
      </w:r>
      <w:r w:rsidR="004D67C5" w:rsidRPr="004D67C5">
        <w:rPr>
          <w:rFonts w:ascii="Times New Roman" w:hAnsi="Times New Roman"/>
          <w:b w:val="0"/>
          <w:sz w:val="20"/>
        </w:rPr>
        <w:t xml:space="preserve"> desorption (TPD-CO</w:t>
      </w:r>
      <w:r w:rsidR="004D67C5" w:rsidRPr="004D67C5">
        <w:rPr>
          <w:rFonts w:ascii="Times New Roman" w:hAnsi="Times New Roman"/>
          <w:b w:val="0"/>
          <w:sz w:val="20"/>
          <w:vertAlign w:val="subscript"/>
        </w:rPr>
        <w:t>2</w:t>
      </w:r>
      <w:r w:rsidR="004D67C5" w:rsidRPr="004D67C5">
        <w:rPr>
          <w:rFonts w:ascii="Times New Roman" w:hAnsi="Times New Roman"/>
          <w:b w:val="0"/>
          <w:sz w:val="20"/>
        </w:rPr>
        <w:t>) and the presence of Lewis receptive sites via NO and Pyridine adsorption followed by FTIR analysis. Catalytic tests show a greater efficiency of conversion of glycerol in the presence of ethanol as a co-solvent.</w:t>
      </w:r>
    </w:p>
    <w:p w14:paraId="0F80E7D5" w14:textId="71C9BF94" w:rsidR="00EA4E1B" w:rsidRPr="00185CB0" w:rsidRDefault="00185CB0" w:rsidP="00185CB0">
      <w:pPr>
        <w:pStyle w:val="BDAbstract"/>
        <w:spacing w:before="0" w:after="120" w:line="240" w:lineRule="auto"/>
        <w:rPr>
          <w:rFonts w:ascii="Times New Roman" w:hAnsi="Times New Roman"/>
          <w:b w:val="0"/>
          <w:i/>
          <w:sz w:val="20"/>
          <w:lang w:val="pt-BR"/>
        </w:rPr>
      </w:pPr>
      <w:r w:rsidRPr="001810A4">
        <w:rPr>
          <w:rFonts w:ascii="Times New Roman" w:hAnsi="Times New Roman"/>
          <w:b w:val="0"/>
          <w:i/>
          <w:sz w:val="20"/>
        </w:rPr>
        <w:t xml:space="preserve">Keywords: Glycerol. SBA-15. Cobalt Ferrite. </w:t>
      </w:r>
      <w:proofErr w:type="spellStart"/>
      <w:r w:rsidRPr="00185CB0">
        <w:rPr>
          <w:rFonts w:ascii="Times New Roman" w:hAnsi="Times New Roman"/>
          <w:b w:val="0"/>
          <w:i/>
          <w:sz w:val="20"/>
          <w:lang w:val="pt-BR"/>
        </w:rPr>
        <w:t>Conversion</w:t>
      </w:r>
      <w:proofErr w:type="spellEnd"/>
      <w:r w:rsidRPr="00185CB0">
        <w:rPr>
          <w:rFonts w:ascii="Times New Roman" w:hAnsi="Times New Roman"/>
          <w:b w:val="0"/>
          <w:i/>
          <w:sz w:val="20"/>
          <w:lang w:val="pt-BR"/>
        </w:rPr>
        <w:t xml:space="preserve">. </w:t>
      </w:r>
      <w:proofErr w:type="spellStart"/>
      <w:r w:rsidRPr="00185CB0">
        <w:rPr>
          <w:rFonts w:ascii="Times New Roman" w:hAnsi="Times New Roman"/>
          <w:b w:val="0"/>
          <w:i/>
          <w:sz w:val="20"/>
          <w:lang w:val="pt-BR"/>
        </w:rPr>
        <w:t>Ethanol</w:t>
      </w:r>
      <w:proofErr w:type="spellEnd"/>
      <w:r w:rsidRPr="00185CB0">
        <w:rPr>
          <w:rFonts w:ascii="Times New Roman" w:hAnsi="Times New Roman"/>
          <w:b w:val="0"/>
          <w:i/>
          <w:sz w:val="20"/>
          <w:lang w:val="pt-BR"/>
        </w:rPr>
        <w:t>.</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392BF4C7" w14:textId="6CF13A72" w:rsidR="004D67C5" w:rsidRDefault="004D67C5" w:rsidP="00950AC1">
      <w:pPr>
        <w:pStyle w:val="Ttulo2"/>
        <w:spacing w:line="276" w:lineRule="auto"/>
        <w:rPr>
          <w:rFonts w:ascii="Helvetica" w:hAnsi="Helvetica" w:cs="Helvetica"/>
          <w:sz w:val="24"/>
          <w:szCs w:val="24"/>
        </w:rPr>
      </w:pPr>
      <w:r>
        <w:rPr>
          <w:rFonts w:ascii="Helvetica" w:hAnsi="Helvetica" w:cs="Helvetica"/>
          <w:sz w:val="24"/>
          <w:szCs w:val="24"/>
        </w:rPr>
        <w:t>Introdução</w:t>
      </w:r>
    </w:p>
    <w:p w14:paraId="10228973" w14:textId="45253A37"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O diesel é o combustível fóssil de maior consumo mundial, sendo assim diversos países têm optado pelo uso alternativo de biodiesel no intuito de tornar suas matrizes energética mais sustentáveis (</w:t>
      </w:r>
      <w:r w:rsidR="0039297A" w:rsidRPr="004D67C5">
        <w:rPr>
          <w:rFonts w:ascii="Times New Roman" w:eastAsia="Times New Roman" w:hAnsi="Times New Roman" w:cs="Times New Roman"/>
          <w:color w:val="000000"/>
          <w:sz w:val="20"/>
          <w:szCs w:val="20"/>
          <w:lang w:eastAsia="pt-BR"/>
        </w:rPr>
        <w:t>1</w:t>
      </w:r>
      <w:r w:rsidRPr="004D67C5">
        <w:rPr>
          <w:rFonts w:ascii="Times New Roman" w:eastAsia="Times New Roman" w:hAnsi="Times New Roman" w:cs="Times New Roman"/>
          <w:color w:val="000000"/>
          <w:sz w:val="20"/>
          <w:szCs w:val="20"/>
          <w:lang w:eastAsia="pt-BR"/>
        </w:rPr>
        <w:t xml:space="preserve">). </w:t>
      </w:r>
      <w:r w:rsidRPr="004D67C5">
        <w:rPr>
          <w:rFonts w:ascii="Times New Roman" w:eastAsia="Times New Roman" w:hAnsi="Times New Roman" w:cs="Times New Roman"/>
          <w:color w:val="000000"/>
          <w:sz w:val="20"/>
          <w:szCs w:val="20"/>
          <w:lang w:eastAsia="pt-BR"/>
        </w:rPr>
        <w:tab/>
        <w:t>Apesar do uso de biodiesel ser considerado sustentável, sua produção a partir da transesterificação de óleos vegetais gera o glicerol como subproduto principal. Estima-se que a cada 10 kg de biodiesel produzidos, 1 kg de glicerol é formado (</w:t>
      </w:r>
      <w:r w:rsidR="0039297A" w:rsidRPr="004D67C5">
        <w:rPr>
          <w:rFonts w:ascii="Times New Roman" w:eastAsia="Times New Roman" w:hAnsi="Times New Roman" w:cs="Times New Roman"/>
          <w:color w:val="000000"/>
          <w:sz w:val="20"/>
          <w:szCs w:val="20"/>
          <w:lang w:eastAsia="pt-BR"/>
        </w:rPr>
        <w:t>2</w:t>
      </w:r>
      <w:r w:rsidRPr="004D67C5">
        <w:rPr>
          <w:rFonts w:ascii="Times New Roman" w:eastAsia="Times New Roman" w:hAnsi="Times New Roman" w:cs="Times New Roman"/>
          <w:color w:val="000000"/>
          <w:sz w:val="20"/>
          <w:szCs w:val="20"/>
          <w:lang w:eastAsia="pt-BR"/>
        </w:rPr>
        <w:t xml:space="preserve">). Sendo assim, com o crescimento do consumo e produção de biodiesel no mundo essa rota tornou-se a principal via de obtenção de glicerol. Desse modo, a consolidação das indústrias de biodiesel depende da valorização dada ao </w:t>
      </w:r>
      <w:r w:rsidRPr="004D67C5">
        <w:rPr>
          <w:rFonts w:ascii="Times New Roman" w:eastAsia="Times New Roman" w:hAnsi="Times New Roman" w:cs="Times New Roman"/>
          <w:color w:val="000000"/>
          <w:sz w:val="20"/>
          <w:szCs w:val="20"/>
          <w:lang w:eastAsia="pt-BR"/>
        </w:rPr>
        <w:t>glicerol. Uma das opções mais viáveis e de crescente estudo nos últimos anos é a conversão de glicerol em biomoléculas de maior valor agregado na presença de catalisadores específicos. (</w:t>
      </w:r>
      <w:r w:rsidR="0039297A" w:rsidRPr="004D67C5">
        <w:rPr>
          <w:rFonts w:ascii="Times New Roman" w:eastAsia="Times New Roman" w:hAnsi="Times New Roman" w:cs="Times New Roman"/>
          <w:color w:val="000000"/>
          <w:sz w:val="20"/>
          <w:szCs w:val="20"/>
          <w:lang w:eastAsia="pt-BR"/>
        </w:rPr>
        <w:t>3).</w:t>
      </w:r>
    </w:p>
    <w:p w14:paraId="17FFB6E1" w14:textId="311E8D95"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 xml:space="preserve">Constituída por três hidroxilas, o glicerol é uma molécula altamente funcionalizada, podendo ser convertida em diversos outros produtos a partir de diferentes reações como oxidação, </w:t>
      </w:r>
      <w:proofErr w:type="spellStart"/>
      <w:r w:rsidRPr="004D67C5">
        <w:rPr>
          <w:rFonts w:ascii="Times New Roman" w:eastAsia="Times New Roman" w:hAnsi="Times New Roman" w:cs="Times New Roman"/>
          <w:color w:val="000000"/>
          <w:sz w:val="20"/>
          <w:szCs w:val="20"/>
          <w:lang w:eastAsia="pt-BR"/>
        </w:rPr>
        <w:t>hidrogenólise</w:t>
      </w:r>
      <w:proofErr w:type="spellEnd"/>
      <w:r w:rsidRPr="004D67C5">
        <w:rPr>
          <w:rFonts w:ascii="Times New Roman" w:eastAsia="Times New Roman" w:hAnsi="Times New Roman" w:cs="Times New Roman"/>
          <w:color w:val="000000"/>
          <w:sz w:val="20"/>
          <w:szCs w:val="20"/>
          <w:lang w:eastAsia="pt-BR"/>
        </w:rPr>
        <w:t>, desidratação, reforma, esterificação entre outras, a depender das condições de temperatura e pH e da natureza do catalisador (</w:t>
      </w:r>
      <w:r w:rsidR="0039297A" w:rsidRPr="004D67C5">
        <w:rPr>
          <w:rFonts w:ascii="Times New Roman" w:eastAsia="Times New Roman" w:hAnsi="Times New Roman" w:cs="Times New Roman"/>
          <w:color w:val="000000"/>
          <w:sz w:val="20"/>
          <w:szCs w:val="20"/>
          <w:lang w:eastAsia="pt-BR"/>
        </w:rPr>
        <w:t>4</w:t>
      </w:r>
      <w:r w:rsidRPr="004D67C5">
        <w:rPr>
          <w:rFonts w:ascii="Times New Roman" w:eastAsia="Times New Roman" w:hAnsi="Times New Roman" w:cs="Times New Roman"/>
          <w:color w:val="000000"/>
          <w:sz w:val="20"/>
          <w:szCs w:val="20"/>
          <w:lang w:eastAsia="pt-BR"/>
        </w:rPr>
        <w:t xml:space="preserve">). </w:t>
      </w:r>
    </w:p>
    <w:p w14:paraId="48178EC2" w14:textId="1469C1F6"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 xml:space="preserve">Os principais produtos da conversão do glicerol são a </w:t>
      </w:r>
      <w:proofErr w:type="spellStart"/>
      <w:r w:rsidRPr="004D67C5">
        <w:rPr>
          <w:rFonts w:ascii="Times New Roman" w:eastAsia="Times New Roman" w:hAnsi="Times New Roman" w:cs="Times New Roman"/>
          <w:color w:val="000000"/>
          <w:sz w:val="20"/>
          <w:szCs w:val="20"/>
          <w:lang w:eastAsia="pt-BR"/>
        </w:rPr>
        <w:t>dihidroxiacetona</w:t>
      </w:r>
      <w:proofErr w:type="spellEnd"/>
      <w:r w:rsidRPr="004D67C5">
        <w:rPr>
          <w:rFonts w:ascii="Times New Roman" w:eastAsia="Times New Roman" w:hAnsi="Times New Roman" w:cs="Times New Roman"/>
          <w:color w:val="000000"/>
          <w:sz w:val="20"/>
          <w:szCs w:val="20"/>
          <w:lang w:eastAsia="pt-BR"/>
        </w:rPr>
        <w:t xml:space="preserve"> e o gliceraldeído provenientes das reações </w:t>
      </w:r>
      <w:r w:rsidRPr="004D67C5">
        <w:rPr>
          <w:rFonts w:ascii="Times New Roman" w:eastAsia="Times New Roman" w:hAnsi="Times New Roman" w:cs="Times New Roman"/>
          <w:color w:val="000000"/>
          <w:sz w:val="20"/>
          <w:szCs w:val="20"/>
          <w:lang w:eastAsia="pt-BR"/>
        </w:rPr>
        <w:lastRenderedPageBreak/>
        <w:t>de oxidação (</w:t>
      </w:r>
      <w:r w:rsidR="0039297A" w:rsidRPr="004D67C5">
        <w:rPr>
          <w:rFonts w:ascii="Times New Roman" w:eastAsia="Times New Roman" w:hAnsi="Times New Roman" w:cs="Times New Roman"/>
          <w:color w:val="000000"/>
          <w:sz w:val="20"/>
          <w:szCs w:val="20"/>
          <w:lang w:eastAsia="pt-BR"/>
        </w:rPr>
        <w:t>5</w:t>
      </w:r>
      <w:r w:rsidRPr="004D67C5">
        <w:rPr>
          <w:rFonts w:ascii="Times New Roman" w:eastAsia="Times New Roman" w:hAnsi="Times New Roman" w:cs="Times New Roman"/>
          <w:color w:val="000000"/>
          <w:sz w:val="20"/>
          <w:szCs w:val="20"/>
          <w:lang w:eastAsia="pt-BR"/>
        </w:rPr>
        <w:t xml:space="preserve">), o 1,2 e o 1,3 </w:t>
      </w:r>
      <w:proofErr w:type="spellStart"/>
      <w:r w:rsidRPr="004D67C5">
        <w:rPr>
          <w:rFonts w:ascii="Times New Roman" w:eastAsia="Times New Roman" w:hAnsi="Times New Roman" w:cs="Times New Roman"/>
          <w:color w:val="000000"/>
          <w:sz w:val="20"/>
          <w:szCs w:val="20"/>
          <w:lang w:eastAsia="pt-BR"/>
        </w:rPr>
        <w:t>propanodiol</w:t>
      </w:r>
      <w:proofErr w:type="spellEnd"/>
      <w:r w:rsidRPr="004D67C5">
        <w:rPr>
          <w:rFonts w:ascii="Times New Roman" w:eastAsia="Times New Roman" w:hAnsi="Times New Roman" w:cs="Times New Roman"/>
          <w:color w:val="000000"/>
          <w:sz w:val="20"/>
          <w:szCs w:val="20"/>
          <w:lang w:eastAsia="pt-BR"/>
        </w:rPr>
        <w:t xml:space="preserve"> oriundos da </w:t>
      </w:r>
      <w:proofErr w:type="spellStart"/>
      <w:r w:rsidRPr="004D67C5">
        <w:rPr>
          <w:rFonts w:ascii="Times New Roman" w:eastAsia="Times New Roman" w:hAnsi="Times New Roman" w:cs="Times New Roman"/>
          <w:color w:val="000000"/>
          <w:sz w:val="20"/>
          <w:szCs w:val="20"/>
          <w:lang w:eastAsia="pt-BR"/>
        </w:rPr>
        <w:t>hidrogenólise</w:t>
      </w:r>
      <w:proofErr w:type="spellEnd"/>
      <w:r w:rsidRPr="004D67C5">
        <w:rPr>
          <w:rFonts w:ascii="Times New Roman" w:eastAsia="Times New Roman" w:hAnsi="Times New Roman" w:cs="Times New Roman"/>
          <w:color w:val="000000"/>
          <w:sz w:val="20"/>
          <w:szCs w:val="20"/>
          <w:lang w:eastAsia="pt-BR"/>
        </w:rPr>
        <w:t xml:space="preserve"> do glicerol (</w:t>
      </w:r>
      <w:r w:rsidR="0039297A" w:rsidRPr="004D67C5">
        <w:rPr>
          <w:rFonts w:ascii="Times New Roman" w:eastAsia="Times New Roman" w:hAnsi="Times New Roman" w:cs="Times New Roman"/>
          <w:color w:val="000000"/>
          <w:sz w:val="20"/>
          <w:szCs w:val="20"/>
          <w:lang w:eastAsia="pt-BR"/>
        </w:rPr>
        <w:t>6</w:t>
      </w:r>
      <w:r w:rsidRPr="004D67C5">
        <w:rPr>
          <w:rFonts w:ascii="Times New Roman" w:eastAsia="Times New Roman" w:hAnsi="Times New Roman" w:cs="Times New Roman"/>
          <w:color w:val="000000"/>
          <w:sz w:val="20"/>
          <w:szCs w:val="20"/>
          <w:lang w:eastAsia="pt-BR"/>
        </w:rPr>
        <w:t xml:space="preserve">), e a </w:t>
      </w:r>
      <w:proofErr w:type="spellStart"/>
      <w:r w:rsidRPr="004D67C5">
        <w:rPr>
          <w:rFonts w:ascii="Times New Roman" w:eastAsia="Times New Roman" w:hAnsi="Times New Roman" w:cs="Times New Roman"/>
          <w:color w:val="000000"/>
          <w:sz w:val="20"/>
          <w:szCs w:val="20"/>
          <w:lang w:eastAsia="pt-BR"/>
        </w:rPr>
        <w:t>acroleína</w:t>
      </w:r>
      <w:proofErr w:type="spellEnd"/>
      <w:r w:rsidRPr="004D67C5">
        <w:rPr>
          <w:rFonts w:ascii="Times New Roman" w:eastAsia="Times New Roman" w:hAnsi="Times New Roman" w:cs="Times New Roman"/>
          <w:color w:val="000000"/>
          <w:sz w:val="20"/>
          <w:szCs w:val="20"/>
          <w:lang w:eastAsia="pt-BR"/>
        </w:rPr>
        <w:t xml:space="preserve"> e acetol obtidos por reações de desidratação (</w:t>
      </w:r>
      <w:r w:rsidR="0039297A" w:rsidRPr="004D67C5">
        <w:rPr>
          <w:rFonts w:ascii="Times New Roman" w:eastAsia="Times New Roman" w:hAnsi="Times New Roman" w:cs="Times New Roman"/>
          <w:color w:val="000000"/>
          <w:sz w:val="20"/>
          <w:szCs w:val="20"/>
          <w:lang w:eastAsia="pt-BR"/>
        </w:rPr>
        <w:t>7</w:t>
      </w:r>
      <w:r w:rsidRPr="004D67C5">
        <w:rPr>
          <w:rFonts w:ascii="Times New Roman" w:eastAsia="Times New Roman" w:hAnsi="Times New Roman" w:cs="Times New Roman"/>
          <w:color w:val="000000"/>
          <w:sz w:val="20"/>
          <w:szCs w:val="20"/>
          <w:lang w:eastAsia="pt-BR"/>
        </w:rPr>
        <w:t>).</w:t>
      </w:r>
    </w:p>
    <w:p w14:paraId="4ACC8B15" w14:textId="6CE78AB0"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 xml:space="preserve">A literatura mostra muitos trabalhos utilizando catalisadores a base de metais nobres como ouro, paládio e platina na valorização do glicerol, por conseguirem aumentar a taxa conversão desse </w:t>
      </w:r>
      <w:proofErr w:type="spellStart"/>
      <w:r w:rsidRPr="004D67C5">
        <w:rPr>
          <w:rFonts w:ascii="Times New Roman" w:eastAsia="Times New Roman" w:hAnsi="Times New Roman" w:cs="Times New Roman"/>
          <w:color w:val="000000"/>
          <w:sz w:val="20"/>
          <w:szCs w:val="20"/>
          <w:lang w:eastAsia="pt-BR"/>
        </w:rPr>
        <w:t>poliálcool</w:t>
      </w:r>
      <w:proofErr w:type="spellEnd"/>
      <w:r w:rsidRPr="004D67C5">
        <w:rPr>
          <w:rFonts w:ascii="Times New Roman" w:eastAsia="Times New Roman" w:hAnsi="Times New Roman" w:cs="Times New Roman"/>
          <w:color w:val="000000"/>
          <w:sz w:val="20"/>
          <w:szCs w:val="20"/>
          <w:lang w:eastAsia="pt-BR"/>
        </w:rPr>
        <w:t xml:space="preserve"> (</w:t>
      </w:r>
      <w:r w:rsidR="00F57B1B" w:rsidRPr="004D67C5">
        <w:rPr>
          <w:rFonts w:ascii="Times New Roman" w:eastAsia="Times New Roman" w:hAnsi="Times New Roman" w:cs="Times New Roman"/>
          <w:color w:val="000000"/>
          <w:sz w:val="20"/>
          <w:szCs w:val="20"/>
          <w:lang w:eastAsia="pt-BR"/>
        </w:rPr>
        <w:t>8-7</w:t>
      </w:r>
      <w:r w:rsidRPr="004D67C5">
        <w:rPr>
          <w:rFonts w:ascii="Times New Roman" w:eastAsia="Times New Roman" w:hAnsi="Times New Roman" w:cs="Times New Roman"/>
          <w:color w:val="000000"/>
          <w:sz w:val="20"/>
          <w:szCs w:val="20"/>
          <w:lang w:eastAsia="pt-BR"/>
        </w:rPr>
        <w:t>). Entretanto, esses metais sofrem rápida desativação e têm um alto custo. Uma alternativa aos metais nobres, é o uso de metais de transição como Co, Fe, Ni, Cu, Zn etc. Além do menor valor de mercado, estudos apontam que catalisadores a base desses metais têm um tempo de vida útil superior. Nesse sentido, a fim de diminuir custos e melhorar a eficiência dos catalisadores na conversão do glicerol tem-se investigado catalisadores a base de metais de transição, fazendo uso de suportes e/ou combinação com outros metais ou óxidos. (</w:t>
      </w:r>
      <w:r w:rsidR="00F57B1B" w:rsidRPr="004D67C5">
        <w:rPr>
          <w:rFonts w:ascii="Times New Roman" w:eastAsia="Times New Roman" w:hAnsi="Times New Roman" w:cs="Times New Roman"/>
          <w:color w:val="000000"/>
          <w:sz w:val="20"/>
          <w:szCs w:val="20"/>
          <w:lang w:eastAsia="pt-BR"/>
        </w:rPr>
        <w:t>3,10</w:t>
      </w:r>
      <w:r w:rsidRPr="004D67C5">
        <w:rPr>
          <w:rFonts w:ascii="Times New Roman" w:eastAsia="Times New Roman" w:hAnsi="Times New Roman" w:cs="Times New Roman"/>
          <w:color w:val="000000"/>
          <w:sz w:val="20"/>
          <w:szCs w:val="20"/>
          <w:lang w:eastAsia="pt-BR"/>
        </w:rPr>
        <w:t>)</w:t>
      </w:r>
    </w:p>
    <w:p w14:paraId="24007FF8" w14:textId="0E03256B"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Uma outra abordagem que vem sendo estudada na tentativa de melhorar o desempenho na conversão do glicerol é o efeito do uso da mistura etanol-água combinado ao glicerol na modificação da superfície de catalisadores heterogêneos, o qual foi demonstrado que uma relação entre a polaridade do solvente e a atividade catalítica (</w:t>
      </w:r>
      <w:r w:rsidR="00DA106A" w:rsidRPr="004D67C5">
        <w:rPr>
          <w:rFonts w:ascii="Times New Roman" w:eastAsia="Times New Roman" w:hAnsi="Times New Roman" w:cs="Times New Roman"/>
          <w:color w:val="000000"/>
          <w:sz w:val="20"/>
          <w:szCs w:val="20"/>
          <w:lang w:eastAsia="pt-BR"/>
        </w:rPr>
        <w:t>11</w:t>
      </w:r>
      <w:r w:rsidRPr="004D67C5">
        <w:rPr>
          <w:rFonts w:ascii="Times New Roman" w:eastAsia="Times New Roman" w:hAnsi="Times New Roman" w:cs="Times New Roman"/>
          <w:color w:val="000000"/>
          <w:sz w:val="20"/>
          <w:szCs w:val="20"/>
          <w:lang w:eastAsia="pt-BR"/>
        </w:rPr>
        <w:t>), alterando o invólucro do solvente em torno dos reagentes que facilita as interações catalisador/solvente e altera as propriedades de difusão e adsorção dos reagentes na superfície do catalisador (</w:t>
      </w:r>
      <w:r w:rsidR="00DA106A" w:rsidRPr="004D67C5">
        <w:rPr>
          <w:rFonts w:ascii="Times New Roman" w:eastAsia="Times New Roman" w:hAnsi="Times New Roman" w:cs="Times New Roman"/>
          <w:color w:val="000000"/>
          <w:sz w:val="20"/>
          <w:szCs w:val="20"/>
          <w:lang w:eastAsia="pt-BR"/>
        </w:rPr>
        <w:t>12</w:t>
      </w:r>
      <w:r w:rsidRPr="004D67C5">
        <w:rPr>
          <w:rFonts w:ascii="Times New Roman" w:eastAsia="Times New Roman" w:hAnsi="Times New Roman" w:cs="Times New Roman"/>
          <w:color w:val="000000"/>
          <w:sz w:val="20"/>
          <w:szCs w:val="20"/>
          <w:lang w:eastAsia="pt-BR"/>
        </w:rPr>
        <w:t xml:space="preserve">). A compreensão do papel de diferentes solventes a base de álcool pode ajudar a compreender o mecanismo de reação e determinar o efeito do </w:t>
      </w:r>
      <w:proofErr w:type="spellStart"/>
      <w:proofErr w:type="gramStart"/>
      <w:r w:rsidRPr="004D67C5">
        <w:rPr>
          <w:rFonts w:ascii="Times New Roman" w:eastAsia="Times New Roman" w:hAnsi="Times New Roman" w:cs="Times New Roman"/>
          <w:color w:val="000000"/>
          <w:sz w:val="20"/>
          <w:szCs w:val="20"/>
          <w:lang w:eastAsia="pt-BR"/>
        </w:rPr>
        <w:t>co-solvente</w:t>
      </w:r>
      <w:proofErr w:type="spellEnd"/>
      <w:proofErr w:type="gramEnd"/>
      <w:r w:rsidRPr="004D67C5">
        <w:rPr>
          <w:rFonts w:ascii="Times New Roman" w:eastAsia="Times New Roman" w:hAnsi="Times New Roman" w:cs="Times New Roman"/>
          <w:color w:val="000000"/>
          <w:sz w:val="20"/>
          <w:szCs w:val="20"/>
          <w:lang w:eastAsia="pt-BR"/>
        </w:rPr>
        <w:t xml:space="preserve"> no desempenho catalítico. Além disso, o glicerol bruto proveniente da indústria do biodiesel pode conter etanol, portanto, o desenvolvimento de catalisadores resistentes a estas condições devem ser investigados. Vale enfatizar que o efeito da presença do etanol já foi estudado na oxidação do glicerol (</w:t>
      </w:r>
      <w:r w:rsidR="00DA106A" w:rsidRPr="004D67C5">
        <w:rPr>
          <w:rFonts w:ascii="Times New Roman" w:eastAsia="Times New Roman" w:hAnsi="Times New Roman" w:cs="Times New Roman"/>
          <w:color w:val="000000"/>
          <w:sz w:val="20"/>
          <w:szCs w:val="20"/>
          <w:lang w:eastAsia="pt-BR"/>
        </w:rPr>
        <w:t>11-12)</w:t>
      </w:r>
      <w:r w:rsidRPr="004D67C5">
        <w:rPr>
          <w:rFonts w:ascii="Times New Roman" w:eastAsia="Times New Roman" w:hAnsi="Times New Roman" w:cs="Times New Roman"/>
          <w:color w:val="000000"/>
          <w:sz w:val="20"/>
          <w:szCs w:val="20"/>
          <w:lang w:eastAsia="pt-BR"/>
        </w:rPr>
        <w:t>, mas permanece inexplorado na reação de desidratação.</w:t>
      </w:r>
    </w:p>
    <w:p w14:paraId="423A10AE" w14:textId="372B1BEB" w:rsidR="00185CB0"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A CoFe</w:t>
      </w:r>
      <w:r w:rsidRPr="00950AC1">
        <w:rPr>
          <w:rFonts w:ascii="Times New Roman" w:eastAsia="Times New Roman" w:hAnsi="Times New Roman" w:cs="Times New Roman"/>
          <w:color w:val="000000"/>
          <w:sz w:val="20"/>
          <w:szCs w:val="20"/>
          <w:vertAlign w:val="subscript"/>
          <w:lang w:eastAsia="pt-BR"/>
        </w:rPr>
        <w:t>2</w:t>
      </w:r>
      <w:r w:rsidRPr="004D67C5">
        <w:rPr>
          <w:rFonts w:ascii="Times New Roman" w:eastAsia="Times New Roman" w:hAnsi="Times New Roman" w:cs="Times New Roman"/>
          <w:color w:val="000000"/>
          <w:sz w:val="20"/>
          <w:szCs w:val="20"/>
          <w:lang w:eastAsia="pt-BR"/>
        </w:rPr>
        <w:t>O</w:t>
      </w:r>
      <w:r w:rsidRPr="00950AC1">
        <w:rPr>
          <w:rFonts w:ascii="Times New Roman" w:eastAsia="Times New Roman" w:hAnsi="Times New Roman" w:cs="Times New Roman"/>
          <w:color w:val="000000"/>
          <w:sz w:val="20"/>
          <w:szCs w:val="20"/>
          <w:vertAlign w:val="subscript"/>
          <w:lang w:eastAsia="pt-BR"/>
        </w:rPr>
        <w:t>4</w:t>
      </w:r>
      <w:r w:rsidRPr="004D67C5">
        <w:rPr>
          <w:rFonts w:ascii="Times New Roman" w:eastAsia="Times New Roman" w:hAnsi="Times New Roman" w:cs="Times New Roman"/>
          <w:color w:val="000000"/>
          <w:sz w:val="20"/>
          <w:szCs w:val="20"/>
          <w:lang w:eastAsia="pt-BR"/>
        </w:rPr>
        <w:t xml:space="preserve"> foi escolhida como fase ativa por ser um material cerâmico com boas propriedades elétricas, magnéticas e boa estabilidade química, além da presença de sítios ácidos de Lewis. (</w:t>
      </w:r>
      <w:r w:rsidR="007C25A9" w:rsidRPr="004D67C5">
        <w:rPr>
          <w:rFonts w:ascii="Times New Roman" w:eastAsia="Times New Roman" w:hAnsi="Times New Roman" w:cs="Times New Roman"/>
          <w:color w:val="000000"/>
          <w:sz w:val="20"/>
          <w:szCs w:val="20"/>
          <w:lang w:eastAsia="pt-BR"/>
        </w:rPr>
        <w:t>13</w:t>
      </w:r>
      <w:r w:rsidRPr="004D67C5">
        <w:rPr>
          <w:rFonts w:ascii="Times New Roman" w:eastAsia="Times New Roman" w:hAnsi="Times New Roman" w:cs="Times New Roman"/>
          <w:color w:val="000000"/>
          <w:sz w:val="20"/>
          <w:szCs w:val="20"/>
          <w:lang w:eastAsia="pt-BR"/>
        </w:rPr>
        <w:t xml:space="preserve">). Já o suporte SBA-15 foi utilizado a fim de aumentar a dispersão e consequentemente a área superficial do catalisador melhorando o seu desempenho, considerando que é uma peneira molecular </w:t>
      </w:r>
      <w:r w:rsidRPr="004D67C5">
        <w:rPr>
          <w:rFonts w:ascii="Times New Roman" w:eastAsia="Times New Roman" w:hAnsi="Times New Roman" w:cs="Times New Roman"/>
          <w:color w:val="000000"/>
          <w:sz w:val="20"/>
          <w:szCs w:val="20"/>
          <w:lang w:eastAsia="pt-BR"/>
        </w:rPr>
        <w:t xml:space="preserve">com excelentes propriedades texturais como elevada área superficial específica e tamanho dos canais na faixa dos </w:t>
      </w:r>
      <w:proofErr w:type="spellStart"/>
      <w:r w:rsidRPr="004D67C5">
        <w:rPr>
          <w:rFonts w:ascii="Times New Roman" w:eastAsia="Times New Roman" w:hAnsi="Times New Roman" w:cs="Times New Roman"/>
          <w:color w:val="000000"/>
          <w:sz w:val="20"/>
          <w:szCs w:val="20"/>
          <w:lang w:eastAsia="pt-BR"/>
        </w:rPr>
        <w:t>mesoporos</w:t>
      </w:r>
      <w:proofErr w:type="spellEnd"/>
      <w:r w:rsidRPr="004D67C5">
        <w:rPr>
          <w:rFonts w:ascii="Times New Roman" w:eastAsia="Times New Roman" w:hAnsi="Times New Roman" w:cs="Times New Roman"/>
          <w:color w:val="000000"/>
          <w:sz w:val="20"/>
          <w:szCs w:val="20"/>
          <w:lang w:eastAsia="pt-BR"/>
        </w:rPr>
        <w:t xml:space="preserve"> (</w:t>
      </w:r>
      <w:r w:rsidR="007C25A9" w:rsidRPr="004D67C5">
        <w:rPr>
          <w:rFonts w:ascii="Times New Roman" w:eastAsia="Times New Roman" w:hAnsi="Times New Roman" w:cs="Times New Roman"/>
          <w:color w:val="000000"/>
          <w:sz w:val="20"/>
          <w:szCs w:val="20"/>
          <w:lang w:eastAsia="pt-BR"/>
        </w:rPr>
        <w:t>14</w:t>
      </w:r>
      <w:r w:rsidRPr="004D67C5">
        <w:rPr>
          <w:rFonts w:ascii="Times New Roman" w:eastAsia="Times New Roman" w:hAnsi="Times New Roman" w:cs="Times New Roman"/>
          <w:color w:val="000000"/>
          <w:sz w:val="20"/>
          <w:szCs w:val="20"/>
          <w:lang w:eastAsia="pt-BR"/>
        </w:rPr>
        <w:t>).</w:t>
      </w:r>
    </w:p>
    <w:p w14:paraId="6DB850C6" w14:textId="7B0BA0E6" w:rsidR="00EA4E1B" w:rsidRPr="004D67C5" w:rsidRDefault="00185CB0" w:rsidP="004D67C5">
      <w:pPr>
        <w:ind w:firstLine="284"/>
        <w:jc w:val="both"/>
        <w:rPr>
          <w:rFonts w:ascii="Times New Roman" w:eastAsia="Times New Roman" w:hAnsi="Times New Roman" w:cs="Times New Roman"/>
          <w:color w:val="000000"/>
          <w:sz w:val="20"/>
          <w:szCs w:val="20"/>
          <w:lang w:eastAsia="pt-BR"/>
        </w:rPr>
      </w:pPr>
      <w:r w:rsidRPr="004D67C5">
        <w:rPr>
          <w:rFonts w:ascii="Times New Roman" w:eastAsia="Times New Roman" w:hAnsi="Times New Roman" w:cs="Times New Roman"/>
          <w:color w:val="000000"/>
          <w:sz w:val="20"/>
          <w:szCs w:val="20"/>
          <w:lang w:eastAsia="pt-BR"/>
        </w:rPr>
        <w:t>Este trabalho, portanto, se propõe a estudar as propriedades estruturais, texturais, morfológicas, redox e ácidas do catalisador a base de ferrita de cobalto (CoFe2O4) em SBA-15, bem como sua aplicação na conversão catalítica do glicerol na presença de etanol à produtos de maior valor agregado.</w:t>
      </w:r>
      <w:r w:rsidR="00EA4E1B" w:rsidRPr="004D67C5">
        <w:rPr>
          <w:rFonts w:ascii="Times New Roman" w:eastAsia="Times New Roman" w:hAnsi="Times New Roman" w:cs="Times New Roman"/>
          <w:color w:val="000000"/>
          <w:sz w:val="20"/>
          <w:szCs w:val="20"/>
          <w:lang w:eastAsia="pt-BR"/>
        </w:rPr>
        <w:t xml:space="preserve"> </w:t>
      </w:r>
    </w:p>
    <w:p w14:paraId="1AE4E151" w14:textId="02A71D52" w:rsidR="007C25A9" w:rsidRDefault="00EA4E1B" w:rsidP="00950AC1">
      <w:pPr>
        <w:pStyle w:val="Ttulo2"/>
        <w:spacing w:line="276" w:lineRule="auto"/>
        <w:rPr>
          <w:rFonts w:ascii="Helvetica" w:hAnsi="Helvetica" w:cs="Helvetica"/>
          <w:sz w:val="24"/>
          <w:szCs w:val="24"/>
        </w:rPr>
      </w:pPr>
      <w:r w:rsidRPr="001F25B2">
        <w:rPr>
          <w:rFonts w:ascii="Helvetica" w:hAnsi="Helvetica" w:cs="Helvetica"/>
          <w:sz w:val="24"/>
          <w:szCs w:val="24"/>
        </w:rPr>
        <w:t>Experimental</w:t>
      </w:r>
    </w:p>
    <w:p w14:paraId="6B026B3E" w14:textId="43121FC2" w:rsidR="00B8158E" w:rsidRPr="004F5B2A" w:rsidRDefault="00B8158E" w:rsidP="00B8158E">
      <w:pPr>
        <w:jc w:val="both"/>
        <w:rPr>
          <w:rFonts w:ascii="Times New Roman" w:eastAsia="Times New Roman" w:hAnsi="Times New Roman" w:cs="Times New Roman"/>
          <w:b/>
          <w:bCs/>
          <w:i/>
          <w:iCs/>
          <w:sz w:val="20"/>
          <w:szCs w:val="22"/>
          <w:lang w:eastAsia="pt-BR"/>
        </w:rPr>
      </w:pPr>
      <w:r w:rsidRPr="004F5B2A">
        <w:rPr>
          <w:rFonts w:ascii="Times New Roman" w:eastAsia="Times New Roman" w:hAnsi="Times New Roman" w:cs="Times New Roman"/>
          <w:b/>
          <w:bCs/>
          <w:i/>
          <w:iCs/>
          <w:sz w:val="20"/>
          <w:szCs w:val="22"/>
          <w:lang w:eastAsia="pt-BR"/>
        </w:rPr>
        <w:t>4.2.1 Suporte SBA-15</w:t>
      </w:r>
    </w:p>
    <w:p w14:paraId="06F8F2DF" w14:textId="38041EC0" w:rsidR="00B8158E" w:rsidRPr="004F5B2A" w:rsidRDefault="00B8158E" w:rsidP="00B8158E">
      <w:pPr>
        <w:ind w:firstLine="708"/>
        <w:jc w:val="both"/>
        <w:rPr>
          <w:rFonts w:ascii="Times New Roman" w:eastAsia="Times New Roman" w:hAnsi="Times New Roman" w:cs="Times New Roman"/>
          <w:sz w:val="20"/>
          <w:szCs w:val="22"/>
          <w:lang w:eastAsia="pt-BR"/>
        </w:rPr>
      </w:pPr>
      <w:r w:rsidRPr="004F5B2A">
        <w:rPr>
          <w:rFonts w:ascii="Times New Roman" w:eastAsia="Times New Roman" w:hAnsi="Times New Roman" w:cs="Times New Roman"/>
          <w:sz w:val="20"/>
          <w:szCs w:val="22"/>
          <w:lang w:eastAsia="pt-BR"/>
        </w:rPr>
        <w:t xml:space="preserve">A síntese de aproximadamente 10g da sílica </w:t>
      </w:r>
      <w:proofErr w:type="spellStart"/>
      <w:r w:rsidRPr="004F5B2A">
        <w:rPr>
          <w:rFonts w:ascii="Times New Roman" w:eastAsia="Times New Roman" w:hAnsi="Times New Roman" w:cs="Times New Roman"/>
          <w:sz w:val="20"/>
          <w:szCs w:val="22"/>
          <w:lang w:eastAsia="pt-BR"/>
        </w:rPr>
        <w:t>mesoporosa</w:t>
      </w:r>
      <w:proofErr w:type="spellEnd"/>
      <w:r w:rsidRPr="004F5B2A">
        <w:rPr>
          <w:rFonts w:ascii="Times New Roman" w:eastAsia="Times New Roman" w:hAnsi="Times New Roman" w:cs="Times New Roman"/>
          <w:sz w:val="20"/>
          <w:szCs w:val="22"/>
          <w:lang w:eastAsia="pt-BR"/>
        </w:rPr>
        <w:t xml:space="preserve"> SBA-15 se deu através do método hidrotérmico utilizando 16,7g do copolímero </w:t>
      </w:r>
      <w:proofErr w:type="spellStart"/>
      <w:r w:rsidRPr="004F5B2A">
        <w:rPr>
          <w:rFonts w:ascii="Times New Roman" w:eastAsia="Times New Roman" w:hAnsi="Times New Roman" w:cs="Times New Roman"/>
          <w:sz w:val="20"/>
          <w:szCs w:val="22"/>
          <w:lang w:eastAsia="pt-BR"/>
        </w:rPr>
        <w:t>tribloco</w:t>
      </w:r>
      <w:proofErr w:type="spellEnd"/>
      <w:r w:rsidRPr="004F5B2A">
        <w:rPr>
          <w:rFonts w:ascii="Times New Roman" w:eastAsia="Times New Roman" w:hAnsi="Times New Roman" w:cs="Times New Roman"/>
          <w:sz w:val="20"/>
          <w:szCs w:val="22"/>
          <w:lang w:eastAsia="pt-BR"/>
        </w:rPr>
        <w:t xml:space="preserve"> P123 (EO</w:t>
      </w:r>
      <w:r w:rsidRPr="004F5B2A">
        <w:rPr>
          <w:rFonts w:ascii="Times New Roman" w:eastAsia="Times New Roman" w:hAnsi="Times New Roman" w:cs="Times New Roman"/>
          <w:sz w:val="20"/>
          <w:szCs w:val="22"/>
          <w:vertAlign w:val="subscript"/>
          <w:lang w:eastAsia="pt-BR"/>
        </w:rPr>
        <w:t>20</w:t>
      </w:r>
      <w:r w:rsidRPr="004F5B2A">
        <w:rPr>
          <w:rFonts w:ascii="Times New Roman" w:eastAsia="Times New Roman" w:hAnsi="Times New Roman" w:cs="Times New Roman"/>
          <w:sz w:val="20"/>
          <w:szCs w:val="22"/>
          <w:lang w:eastAsia="pt-BR"/>
        </w:rPr>
        <w:t>PO</w:t>
      </w:r>
      <w:r w:rsidRPr="004F5B2A">
        <w:rPr>
          <w:rFonts w:ascii="Times New Roman" w:eastAsia="Times New Roman" w:hAnsi="Times New Roman" w:cs="Times New Roman"/>
          <w:sz w:val="20"/>
          <w:szCs w:val="22"/>
          <w:vertAlign w:val="subscript"/>
          <w:lang w:eastAsia="pt-BR"/>
        </w:rPr>
        <w:t>70</w:t>
      </w:r>
      <w:r w:rsidRPr="004F5B2A">
        <w:rPr>
          <w:rFonts w:ascii="Times New Roman" w:eastAsia="Times New Roman" w:hAnsi="Times New Roman" w:cs="Times New Roman"/>
          <w:sz w:val="20"/>
          <w:szCs w:val="22"/>
          <w:lang w:eastAsia="pt-BR"/>
        </w:rPr>
        <w:t>EO</w:t>
      </w:r>
      <w:r w:rsidRPr="004F5B2A">
        <w:rPr>
          <w:rFonts w:ascii="Times New Roman" w:eastAsia="Times New Roman" w:hAnsi="Times New Roman" w:cs="Times New Roman"/>
          <w:sz w:val="20"/>
          <w:szCs w:val="22"/>
          <w:vertAlign w:val="subscript"/>
          <w:lang w:eastAsia="pt-BR"/>
        </w:rPr>
        <w:t>20</w:t>
      </w:r>
      <w:r w:rsidRPr="004F5B2A">
        <w:rPr>
          <w:rFonts w:ascii="Times New Roman" w:eastAsia="Times New Roman" w:hAnsi="Times New Roman" w:cs="Times New Roman"/>
          <w:sz w:val="20"/>
          <w:szCs w:val="22"/>
          <w:lang w:eastAsia="pt-BR"/>
        </w:rPr>
        <w:t xml:space="preserve">) dissolvidos em uma solução ácida contendo 520g de água destilada e 96,7g de </w:t>
      </w:r>
      <w:proofErr w:type="spellStart"/>
      <w:r w:rsidRPr="004F5B2A">
        <w:rPr>
          <w:rFonts w:ascii="Times New Roman" w:eastAsia="Times New Roman" w:hAnsi="Times New Roman" w:cs="Times New Roman"/>
          <w:sz w:val="20"/>
          <w:szCs w:val="22"/>
          <w:lang w:eastAsia="pt-BR"/>
        </w:rPr>
        <w:t>HCl</w:t>
      </w:r>
      <w:proofErr w:type="spellEnd"/>
      <w:r w:rsidRPr="004F5B2A">
        <w:rPr>
          <w:rFonts w:ascii="Times New Roman" w:eastAsia="Times New Roman" w:hAnsi="Times New Roman" w:cs="Times New Roman"/>
          <w:sz w:val="20"/>
          <w:szCs w:val="22"/>
          <w:lang w:eastAsia="pt-BR"/>
        </w:rPr>
        <w:t xml:space="preserve"> a 37% sob agitação constante de 300 rpm e temperatura controlada de 35°C. Após essa etapa foi adicionada 34,02g da fonte de sílica, </w:t>
      </w:r>
      <w:proofErr w:type="spellStart"/>
      <w:r w:rsidRPr="004F5B2A">
        <w:rPr>
          <w:rFonts w:ascii="Times New Roman" w:eastAsia="Times New Roman" w:hAnsi="Times New Roman" w:cs="Times New Roman"/>
          <w:sz w:val="20"/>
          <w:szCs w:val="22"/>
          <w:lang w:eastAsia="pt-BR"/>
        </w:rPr>
        <w:t>tetraetilortosilicato</w:t>
      </w:r>
      <w:proofErr w:type="spellEnd"/>
      <w:r w:rsidRPr="004F5B2A">
        <w:rPr>
          <w:rFonts w:ascii="Times New Roman" w:eastAsia="Times New Roman" w:hAnsi="Times New Roman" w:cs="Times New Roman"/>
          <w:sz w:val="20"/>
          <w:szCs w:val="22"/>
          <w:lang w:eastAsia="pt-BR"/>
        </w:rPr>
        <w:t xml:space="preserve"> (TEOS) mantendo-se as condições de temperatura e agitação por 24h. Após esse períodos a solução foi acondicionada a uma autoclave e levada a estufa por 24h a 100°. Posteriormente filtrou-se o material a frio com auxílio de água destilada até a neutralização do pH. Por fim o material foi calcinado a 600°C durante 6h com razão de aquecimento de 2°C/min.</w:t>
      </w:r>
    </w:p>
    <w:p w14:paraId="2301D147" w14:textId="4145526F" w:rsidR="00B8158E" w:rsidRPr="004F5B2A" w:rsidRDefault="00B8158E" w:rsidP="00B8158E">
      <w:pPr>
        <w:jc w:val="both"/>
        <w:rPr>
          <w:rFonts w:ascii="Times New Roman" w:eastAsia="Times New Roman" w:hAnsi="Times New Roman" w:cs="Times New Roman"/>
          <w:b/>
          <w:bCs/>
          <w:i/>
          <w:iCs/>
          <w:sz w:val="20"/>
          <w:szCs w:val="22"/>
          <w:lang w:eastAsia="pt-BR"/>
        </w:rPr>
      </w:pPr>
      <w:r w:rsidRPr="004F5B2A">
        <w:rPr>
          <w:rFonts w:ascii="Times New Roman" w:eastAsia="Times New Roman" w:hAnsi="Times New Roman" w:cs="Times New Roman"/>
          <w:b/>
          <w:bCs/>
          <w:i/>
          <w:iCs/>
          <w:sz w:val="20"/>
          <w:szCs w:val="22"/>
          <w:lang w:eastAsia="pt-BR"/>
        </w:rPr>
        <w:t>4.2.2</w:t>
      </w:r>
      <w:r w:rsidRPr="004F5B2A">
        <w:rPr>
          <w:rFonts w:ascii="Times New Roman" w:eastAsia="Times New Roman" w:hAnsi="Times New Roman" w:cs="Times New Roman"/>
          <w:sz w:val="20"/>
          <w:szCs w:val="22"/>
          <w:lang w:eastAsia="pt-BR"/>
        </w:rPr>
        <w:t xml:space="preserve"> </w:t>
      </w:r>
      <w:r w:rsidRPr="004F5B2A">
        <w:rPr>
          <w:rFonts w:ascii="Times New Roman" w:eastAsia="Times New Roman" w:hAnsi="Times New Roman" w:cs="Times New Roman"/>
          <w:b/>
          <w:bCs/>
          <w:i/>
          <w:iCs/>
          <w:sz w:val="20"/>
          <w:szCs w:val="22"/>
          <w:lang w:eastAsia="pt-BR"/>
        </w:rPr>
        <w:t>Catalisador CoFe</w:t>
      </w:r>
      <w:r w:rsidRPr="004F5B2A">
        <w:rPr>
          <w:rFonts w:ascii="Times New Roman" w:eastAsia="Times New Roman" w:hAnsi="Times New Roman" w:cs="Times New Roman"/>
          <w:b/>
          <w:bCs/>
          <w:i/>
          <w:iCs/>
          <w:sz w:val="20"/>
          <w:szCs w:val="22"/>
          <w:vertAlign w:val="subscript"/>
          <w:lang w:eastAsia="pt-BR"/>
        </w:rPr>
        <w:t>2</w:t>
      </w:r>
      <w:r w:rsidRPr="004F5B2A">
        <w:rPr>
          <w:rFonts w:ascii="Times New Roman" w:eastAsia="Times New Roman" w:hAnsi="Times New Roman" w:cs="Times New Roman"/>
          <w:b/>
          <w:bCs/>
          <w:i/>
          <w:iCs/>
          <w:sz w:val="20"/>
          <w:szCs w:val="22"/>
          <w:lang w:eastAsia="pt-BR"/>
        </w:rPr>
        <w:t>O</w:t>
      </w:r>
      <w:r w:rsidRPr="004F5B2A">
        <w:rPr>
          <w:rFonts w:ascii="Times New Roman" w:eastAsia="Times New Roman" w:hAnsi="Times New Roman" w:cs="Times New Roman"/>
          <w:b/>
          <w:bCs/>
          <w:i/>
          <w:iCs/>
          <w:sz w:val="20"/>
          <w:szCs w:val="22"/>
          <w:vertAlign w:val="subscript"/>
          <w:lang w:eastAsia="pt-BR"/>
        </w:rPr>
        <w:t>4</w:t>
      </w:r>
      <w:r w:rsidRPr="004F5B2A">
        <w:rPr>
          <w:rFonts w:ascii="Times New Roman" w:eastAsia="Times New Roman" w:hAnsi="Times New Roman" w:cs="Times New Roman"/>
          <w:b/>
          <w:bCs/>
          <w:i/>
          <w:iCs/>
          <w:sz w:val="20"/>
          <w:szCs w:val="22"/>
          <w:lang w:eastAsia="pt-BR"/>
        </w:rPr>
        <w:t>/SBA-15</w:t>
      </w:r>
    </w:p>
    <w:p w14:paraId="17C653DB" w14:textId="48FA9812" w:rsidR="00B8158E" w:rsidRPr="004F5B2A" w:rsidRDefault="00B8158E" w:rsidP="00B8158E">
      <w:pPr>
        <w:ind w:firstLine="708"/>
        <w:jc w:val="both"/>
        <w:rPr>
          <w:rFonts w:ascii="Times New Roman" w:eastAsia="Times New Roman" w:hAnsi="Times New Roman" w:cs="Times New Roman"/>
          <w:sz w:val="20"/>
          <w:szCs w:val="22"/>
          <w:lang w:eastAsia="pt-BR"/>
        </w:rPr>
      </w:pPr>
      <w:r w:rsidRPr="004F5B2A">
        <w:rPr>
          <w:rFonts w:ascii="Times New Roman" w:eastAsia="Times New Roman" w:hAnsi="Times New Roman" w:cs="Times New Roman"/>
          <w:sz w:val="20"/>
          <w:szCs w:val="22"/>
          <w:lang w:eastAsia="pt-BR"/>
        </w:rPr>
        <w:t>A síntese do catalisador contendo 20% em massa de CoFe</w:t>
      </w:r>
      <w:r w:rsidRPr="004F5B2A">
        <w:rPr>
          <w:rFonts w:ascii="Times New Roman" w:eastAsia="Times New Roman" w:hAnsi="Times New Roman" w:cs="Times New Roman"/>
          <w:sz w:val="20"/>
          <w:szCs w:val="22"/>
          <w:vertAlign w:val="subscript"/>
          <w:lang w:eastAsia="pt-BR"/>
        </w:rPr>
        <w:t>2</w:t>
      </w:r>
      <w:r w:rsidRPr="004F5B2A">
        <w:rPr>
          <w:rFonts w:ascii="Times New Roman" w:eastAsia="Times New Roman" w:hAnsi="Times New Roman" w:cs="Times New Roman"/>
          <w:sz w:val="20"/>
          <w:szCs w:val="22"/>
          <w:lang w:eastAsia="pt-BR"/>
        </w:rPr>
        <w:t>O</w:t>
      </w:r>
      <w:r w:rsidRPr="004F5B2A">
        <w:rPr>
          <w:rFonts w:ascii="Times New Roman" w:eastAsia="Times New Roman" w:hAnsi="Times New Roman" w:cs="Times New Roman"/>
          <w:sz w:val="20"/>
          <w:szCs w:val="22"/>
          <w:vertAlign w:val="subscript"/>
          <w:lang w:eastAsia="pt-BR"/>
        </w:rPr>
        <w:t>4</w:t>
      </w:r>
      <w:r w:rsidRPr="004F5B2A">
        <w:rPr>
          <w:rFonts w:ascii="Times New Roman" w:eastAsia="Times New Roman" w:hAnsi="Times New Roman" w:cs="Times New Roman"/>
          <w:sz w:val="20"/>
          <w:szCs w:val="22"/>
          <w:lang w:eastAsia="pt-BR"/>
        </w:rPr>
        <w:t xml:space="preserve"> foi feita através do método de impregnação úmida. Os precursores metálicos foram preparados pelo método </w:t>
      </w:r>
      <w:proofErr w:type="spellStart"/>
      <w:r w:rsidRPr="004F5B2A">
        <w:rPr>
          <w:rFonts w:ascii="Times New Roman" w:eastAsia="Times New Roman" w:hAnsi="Times New Roman" w:cs="Times New Roman"/>
          <w:sz w:val="20"/>
          <w:szCs w:val="22"/>
          <w:lang w:eastAsia="pt-BR"/>
        </w:rPr>
        <w:t>Pechini</w:t>
      </w:r>
      <w:proofErr w:type="spellEnd"/>
      <w:r w:rsidRPr="004F5B2A">
        <w:rPr>
          <w:rFonts w:ascii="Times New Roman" w:eastAsia="Times New Roman" w:hAnsi="Times New Roman" w:cs="Times New Roman"/>
          <w:sz w:val="20"/>
          <w:szCs w:val="22"/>
          <w:lang w:eastAsia="pt-BR"/>
        </w:rPr>
        <w:t xml:space="preserve"> adaptado, em procedimento similar ao utilizado por Soares e colaboradores, 2019, utilizando soluções aquosas de nitrato de ferro (Fe(NO</w:t>
      </w:r>
      <w:r w:rsidRPr="004F5B2A">
        <w:rPr>
          <w:rFonts w:ascii="Times New Roman" w:eastAsia="Times New Roman" w:hAnsi="Times New Roman" w:cs="Times New Roman"/>
          <w:sz w:val="20"/>
          <w:szCs w:val="22"/>
          <w:vertAlign w:val="subscript"/>
          <w:lang w:eastAsia="pt-BR"/>
        </w:rPr>
        <w:t>3</w:t>
      </w:r>
      <w:r w:rsidRPr="004F5B2A">
        <w:rPr>
          <w:rFonts w:ascii="Times New Roman" w:eastAsia="Times New Roman" w:hAnsi="Times New Roman" w:cs="Times New Roman"/>
          <w:sz w:val="20"/>
          <w:szCs w:val="22"/>
          <w:lang w:eastAsia="pt-BR"/>
        </w:rPr>
        <w:t>)</w:t>
      </w:r>
      <w:r w:rsidRPr="004F5B2A">
        <w:rPr>
          <w:rFonts w:ascii="Times New Roman" w:eastAsia="Times New Roman" w:hAnsi="Times New Roman" w:cs="Times New Roman"/>
          <w:sz w:val="20"/>
          <w:szCs w:val="22"/>
          <w:vertAlign w:val="subscript"/>
          <w:lang w:eastAsia="pt-BR"/>
        </w:rPr>
        <w:t>3</w:t>
      </w:r>
      <w:r w:rsidRPr="004F5B2A">
        <w:rPr>
          <w:rFonts w:ascii="Times New Roman" w:eastAsia="Times New Roman" w:hAnsi="Times New Roman" w:cs="Times New Roman"/>
          <w:sz w:val="20"/>
          <w:szCs w:val="22"/>
          <w:lang w:eastAsia="pt-BR"/>
        </w:rPr>
        <w:t>.9H</w:t>
      </w:r>
      <w:r w:rsidRPr="004F5B2A">
        <w:rPr>
          <w:rFonts w:ascii="Times New Roman" w:eastAsia="Times New Roman" w:hAnsi="Times New Roman" w:cs="Times New Roman"/>
          <w:sz w:val="20"/>
          <w:szCs w:val="22"/>
          <w:vertAlign w:val="subscript"/>
          <w:lang w:eastAsia="pt-BR"/>
        </w:rPr>
        <w:t>2</w:t>
      </w:r>
      <w:r w:rsidRPr="004F5B2A">
        <w:rPr>
          <w:rFonts w:ascii="Times New Roman" w:eastAsia="Times New Roman" w:hAnsi="Times New Roman" w:cs="Times New Roman"/>
          <w:sz w:val="20"/>
          <w:szCs w:val="22"/>
          <w:lang w:eastAsia="pt-BR"/>
        </w:rPr>
        <w:t>O) e nitrato de cobalto (Co(NO</w:t>
      </w:r>
      <w:r w:rsidRPr="004F5B2A">
        <w:rPr>
          <w:rFonts w:ascii="Times New Roman" w:eastAsia="Times New Roman" w:hAnsi="Times New Roman" w:cs="Times New Roman"/>
          <w:sz w:val="20"/>
          <w:szCs w:val="22"/>
          <w:vertAlign w:val="subscript"/>
          <w:lang w:eastAsia="pt-BR"/>
        </w:rPr>
        <w:t>3</w:t>
      </w:r>
      <w:r w:rsidRPr="004F5B2A">
        <w:rPr>
          <w:rFonts w:ascii="Times New Roman" w:eastAsia="Times New Roman" w:hAnsi="Times New Roman" w:cs="Times New Roman"/>
          <w:sz w:val="20"/>
          <w:szCs w:val="22"/>
          <w:lang w:eastAsia="pt-BR"/>
        </w:rPr>
        <w:t>)</w:t>
      </w:r>
      <w:r w:rsidRPr="004F5B2A">
        <w:rPr>
          <w:rFonts w:ascii="Times New Roman" w:eastAsia="Times New Roman" w:hAnsi="Times New Roman" w:cs="Times New Roman"/>
          <w:sz w:val="20"/>
          <w:szCs w:val="22"/>
          <w:vertAlign w:val="subscript"/>
          <w:lang w:eastAsia="pt-BR"/>
        </w:rPr>
        <w:t>2</w:t>
      </w:r>
      <w:r w:rsidRPr="004F5B2A">
        <w:rPr>
          <w:rFonts w:ascii="Times New Roman" w:eastAsia="Times New Roman" w:hAnsi="Times New Roman" w:cs="Times New Roman"/>
          <w:sz w:val="20"/>
          <w:szCs w:val="22"/>
          <w:lang w:eastAsia="pt-BR"/>
        </w:rPr>
        <w:t>.6H</w:t>
      </w:r>
      <w:r w:rsidRPr="004F5B2A">
        <w:rPr>
          <w:rFonts w:ascii="Times New Roman" w:eastAsia="Times New Roman" w:hAnsi="Times New Roman" w:cs="Times New Roman"/>
          <w:sz w:val="20"/>
          <w:szCs w:val="22"/>
          <w:vertAlign w:val="subscript"/>
          <w:lang w:eastAsia="pt-BR"/>
        </w:rPr>
        <w:t>2</w:t>
      </w:r>
      <w:r w:rsidRPr="004F5B2A">
        <w:rPr>
          <w:rFonts w:ascii="Times New Roman" w:eastAsia="Times New Roman" w:hAnsi="Times New Roman" w:cs="Times New Roman"/>
          <w:sz w:val="20"/>
          <w:szCs w:val="22"/>
          <w:lang w:eastAsia="pt-BR"/>
        </w:rPr>
        <w:t xml:space="preserve">O) na proporção molar 2:1, para garantir a proporção estequiométrica de Ferro-Cobalto presente na ferrita. Em sequência, adicionou-se ácido cítrico na proporção molar 2:1 em relação aos metais em solução, mantendo a mistura sob agitação por 30 min a uma temperatura de 60°C. Após esse período o etilenoglicol foi acrescentado na proporção molar 3:2 em relação ao ácido cítrico repetindo-se o mesmo tempo de agitação e temperatura da etapa anterior. A solução precursora foi colocada no balão do </w:t>
      </w:r>
      <w:proofErr w:type="spellStart"/>
      <w:r w:rsidRPr="004F5B2A">
        <w:rPr>
          <w:rFonts w:ascii="Times New Roman" w:eastAsia="Times New Roman" w:hAnsi="Times New Roman" w:cs="Times New Roman"/>
          <w:sz w:val="20"/>
          <w:szCs w:val="22"/>
          <w:lang w:eastAsia="pt-BR"/>
        </w:rPr>
        <w:t>rotaevaporador</w:t>
      </w:r>
      <w:proofErr w:type="spellEnd"/>
      <w:r w:rsidRPr="004F5B2A">
        <w:rPr>
          <w:rFonts w:ascii="Times New Roman" w:eastAsia="Times New Roman" w:hAnsi="Times New Roman" w:cs="Times New Roman"/>
          <w:sz w:val="20"/>
          <w:szCs w:val="22"/>
          <w:lang w:eastAsia="pt-BR"/>
        </w:rPr>
        <w:t xml:space="preserve"> junto a SBA-15 onde </w:t>
      </w:r>
      <w:r w:rsidRPr="004F5B2A">
        <w:rPr>
          <w:rFonts w:ascii="Times New Roman" w:eastAsia="Times New Roman" w:hAnsi="Times New Roman" w:cs="Times New Roman"/>
          <w:sz w:val="20"/>
          <w:szCs w:val="22"/>
          <w:lang w:eastAsia="pt-BR"/>
        </w:rPr>
        <w:lastRenderedPageBreak/>
        <w:t xml:space="preserve">ficou em agitação por 3 h a 60°C. Em seguida as amostras permaneceram sob agitação a 100°C até que se formasse uma espécie de resina. A mistura foi retirada do balão e levada para secagem a 100°C por 12 h. Finalmente, o material foi calcinado sob ar a 700°C por 2h com uma taxa de aquecimento de 5°C/min. </w:t>
      </w:r>
    </w:p>
    <w:p w14:paraId="6DEF861C" w14:textId="601C8D62" w:rsidR="007C25A9" w:rsidRPr="007C25A9" w:rsidRDefault="00EA4E1B" w:rsidP="00950AC1">
      <w:pPr>
        <w:pStyle w:val="Ttulo2"/>
        <w:spacing w:line="276" w:lineRule="auto"/>
        <w:rPr>
          <w:rFonts w:ascii="Helvetica" w:hAnsi="Helvetica" w:cs="Helvetica"/>
          <w:sz w:val="24"/>
          <w:szCs w:val="24"/>
        </w:rPr>
      </w:pPr>
      <w:r w:rsidRPr="001F25B2">
        <w:rPr>
          <w:rFonts w:ascii="Helvetica" w:hAnsi="Helvetica" w:cs="Helvetica"/>
          <w:sz w:val="24"/>
          <w:szCs w:val="24"/>
        </w:rPr>
        <w:t>Resultados e Discussão</w:t>
      </w:r>
    </w:p>
    <w:p w14:paraId="503EC368" w14:textId="31E4C67B" w:rsidR="0095602C" w:rsidRDefault="0095602C" w:rsidP="002475E9">
      <w:pPr>
        <w:ind w:firstLine="284"/>
        <w:jc w:val="both"/>
        <w:rPr>
          <w:rFonts w:ascii="Times New Roman" w:eastAsia="Times New Roman" w:hAnsi="Times New Roman" w:cs="Times New Roman"/>
          <w:sz w:val="20"/>
          <w:szCs w:val="20"/>
          <w:lang w:eastAsia="pt-BR"/>
        </w:rPr>
      </w:pPr>
      <w:r w:rsidRPr="0095602C">
        <w:rPr>
          <w:rFonts w:ascii="Times New Roman" w:eastAsia="Times New Roman" w:hAnsi="Times New Roman" w:cs="Times New Roman"/>
          <w:sz w:val="20"/>
          <w:szCs w:val="20"/>
          <w:lang w:eastAsia="pt-BR"/>
        </w:rPr>
        <w:t>A análise de difração de Raio</w:t>
      </w:r>
      <w:r w:rsidR="0012148E">
        <w:rPr>
          <w:rFonts w:ascii="Times New Roman" w:eastAsia="Times New Roman" w:hAnsi="Times New Roman" w:cs="Times New Roman"/>
          <w:sz w:val="20"/>
          <w:szCs w:val="20"/>
          <w:lang w:eastAsia="pt-BR"/>
        </w:rPr>
        <w:t>s</w:t>
      </w:r>
      <w:r w:rsidRPr="0095602C">
        <w:rPr>
          <w:rFonts w:ascii="Times New Roman" w:eastAsia="Times New Roman" w:hAnsi="Times New Roman" w:cs="Times New Roman"/>
          <w:sz w:val="20"/>
          <w:szCs w:val="20"/>
          <w:lang w:eastAsia="pt-BR"/>
        </w:rPr>
        <w:t xml:space="preserve">-X foi realizada para confirmar a fase cristalina de ferrita de cobalto (Figura </w:t>
      </w:r>
      <w:r>
        <w:rPr>
          <w:rFonts w:ascii="Times New Roman" w:eastAsia="Times New Roman" w:hAnsi="Times New Roman" w:cs="Times New Roman"/>
          <w:sz w:val="20"/>
          <w:szCs w:val="20"/>
          <w:lang w:eastAsia="pt-BR"/>
        </w:rPr>
        <w:t>1A</w:t>
      </w:r>
      <w:r w:rsidRPr="0095602C">
        <w:rPr>
          <w:rFonts w:ascii="Times New Roman" w:eastAsia="Times New Roman" w:hAnsi="Times New Roman" w:cs="Times New Roman"/>
          <w:sz w:val="20"/>
          <w:szCs w:val="20"/>
          <w:lang w:eastAsia="pt-BR"/>
        </w:rPr>
        <w:t xml:space="preserve">) dispersa no suporte, SBA-15, bem como para identificar os picos característicos desse suporte a baixo ângulo (Figura </w:t>
      </w:r>
      <w:r>
        <w:rPr>
          <w:rFonts w:ascii="Times New Roman" w:eastAsia="Times New Roman" w:hAnsi="Times New Roman" w:cs="Times New Roman"/>
          <w:sz w:val="20"/>
          <w:szCs w:val="20"/>
          <w:lang w:eastAsia="pt-BR"/>
        </w:rPr>
        <w:t>1B</w:t>
      </w:r>
      <w:r w:rsidRPr="0095602C">
        <w:rPr>
          <w:rFonts w:ascii="Times New Roman" w:eastAsia="Times New Roman" w:hAnsi="Times New Roman" w:cs="Times New Roman"/>
          <w:sz w:val="20"/>
          <w:szCs w:val="20"/>
          <w:lang w:eastAsia="pt-BR"/>
        </w:rPr>
        <w:t>).</w:t>
      </w:r>
    </w:p>
    <w:p w14:paraId="6941FF02" w14:textId="1EE5EB8C" w:rsidR="008B139E" w:rsidRPr="00AD46C5" w:rsidRDefault="0012148E" w:rsidP="00AD46C5">
      <w:pPr>
        <w:ind w:firstLine="284"/>
        <w:jc w:val="both"/>
        <w:rPr>
          <w:rFonts w:ascii="Times New Roman" w:hAnsi="Times New Roman"/>
          <w:sz w:val="18"/>
          <w:szCs w:val="18"/>
        </w:rPr>
      </w:pPr>
      <w:r>
        <w:rPr>
          <w:rFonts w:ascii="Times New Roman" w:eastAsia="Times New Roman" w:hAnsi="Times New Roman" w:cs="Times New Roman"/>
          <w:sz w:val="20"/>
          <w:szCs w:val="20"/>
          <w:lang w:eastAsia="pt-BR"/>
        </w:rPr>
        <w:t>Comparando</w:t>
      </w:r>
      <w:r w:rsidR="008B139E">
        <w:rPr>
          <w:rFonts w:ascii="Times New Roman" w:eastAsia="Times New Roman" w:hAnsi="Times New Roman" w:cs="Times New Roman"/>
          <w:sz w:val="20"/>
          <w:szCs w:val="20"/>
          <w:lang w:eastAsia="pt-BR"/>
        </w:rPr>
        <w:t xml:space="preserve"> o</w:t>
      </w:r>
      <w:r>
        <w:rPr>
          <w:rFonts w:ascii="Times New Roman" w:eastAsia="Times New Roman" w:hAnsi="Times New Roman" w:cs="Times New Roman"/>
          <w:sz w:val="20"/>
          <w:szCs w:val="20"/>
          <w:lang w:eastAsia="pt-BR"/>
        </w:rPr>
        <w:t xml:space="preserve"> </w:t>
      </w:r>
      <w:proofErr w:type="spellStart"/>
      <w:r w:rsidR="008B139E" w:rsidRPr="0095602C">
        <w:rPr>
          <w:rFonts w:ascii="Times New Roman" w:eastAsia="Times New Roman" w:hAnsi="Times New Roman" w:cs="Times New Roman"/>
          <w:sz w:val="20"/>
          <w:szCs w:val="20"/>
          <w:lang w:eastAsia="pt-BR"/>
        </w:rPr>
        <w:t>difratograma</w:t>
      </w:r>
      <w:proofErr w:type="spellEnd"/>
      <w:r w:rsidR="008B139E" w:rsidRPr="0095602C">
        <w:rPr>
          <w:rFonts w:ascii="Times New Roman" w:eastAsia="Times New Roman" w:hAnsi="Times New Roman" w:cs="Times New Roman"/>
          <w:sz w:val="20"/>
          <w:szCs w:val="20"/>
          <w:lang w:eastAsia="pt-BR"/>
        </w:rPr>
        <w:t xml:space="preserve"> experimental d</w:t>
      </w:r>
      <w:r>
        <w:rPr>
          <w:rFonts w:ascii="Times New Roman" w:eastAsia="Times New Roman" w:hAnsi="Times New Roman" w:cs="Times New Roman"/>
          <w:sz w:val="20"/>
          <w:szCs w:val="20"/>
          <w:lang w:eastAsia="pt-BR"/>
        </w:rPr>
        <w:t>o</w:t>
      </w:r>
      <w:r w:rsidR="008B139E" w:rsidRPr="0095602C">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catalisador com o </w:t>
      </w:r>
      <w:r w:rsidR="008B139E" w:rsidRPr="0095602C">
        <w:rPr>
          <w:rFonts w:ascii="Times New Roman" w:eastAsia="Times New Roman" w:hAnsi="Times New Roman" w:cs="Times New Roman"/>
          <w:sz w:val="20"/>
          <w:szCs w:val="20"/>
          <w:lang w:eastAsia="pt-BR"/>
        </w:rPr>
        <w:t>padrão de CoFe</w:t>
      </w:r>
      <w:r w:rsidR="008B139E" w:rsidRPr="0095602C">
        <w:rPr>
          <w:rFonts w:ascii="Times New Roman" w:eastAsia="Times New Roman" w:hAnsi="Times New Roman" w:cs="Times New Roman"/>
          <w:sz w:val="20"/>
          <w:szCs w:val="20"/>
          <w:vertAlign w:val="subscript"/>
          <w:lang w:eastAsia="pt-BR"/>
        </w:rPr>
        <w:t>2</w:t>
      </w:r>
      <w:r w:rsidR="008B139E" w:rsidRPr="0095602C">
        <w:rPr>
          <w:rFonts w:ascii="Times New Roman" w:eastAsia="Times New Roman" w:hAnsi="Times New Roman" w:cs="Times New Roman"/>
          <w:sz w:val="20"/>
          <w:szCs w:val="20"/>
          <w:lang w:eastAsia="pt-BR"/>
        </w:rPr>
        <w:t>O</w:t>
      </w:r>
      <w:r w:rsidR="008B139E" w:rsidRPr="0095602C">
        <w:rPr>
          <w:rFonts w:ascii="Times New Roman" w:eastAsia="Times New Roman" w:hAnsi="Times New Roman" w:cs="Times New Roman"/>
          <w:sz w:val="20"/>
          <w:szCs w:val="20"/>
          <w:vertAlign w:val="subscript"/>
          <w:lang w:eastAsia="pt-BR"/>
        </w:rPr>
        <w:t>4</w:t>
      </w:r>
      <w:r w:rsidR="008B139E" w:rsidRPr="0095602C">
        <w:rPr>
          <w:rFonts w:ascii="Times New Roman" w:eastAsia="Times New Roman" w:hAnsi="Times New Roman" w:cs="Times New Roman"/>
          <w:sz w:val="20"/>
          <w:szCs w:val="20"/>
          <w:lang w:eastAsia="pt-BR"/>
        </w:rPr>
        <w:t xml:space="preserve"> (ICDD 39131), </w:t>
      </w:r>
      <w:r>
        <w:rPr>
          <w:rFonts w:ascii="Times New Roman" w:eastAsia="Times New Roman" w:hAnsi="Times New Roman" w:cs="Times New Roman"/>
          <w:sz w:val="20"/>
          <w:szCs w:val="20"/>
          <w:lang w:eastAsia="pt-BR"/>
        </w:rPr>
        <w:t>observam-se</w:t>
      </w:r>
      <w:r w:rsidR="008B139E">
        <w:rPr>
          <w:rFonts w:ascii="Times New Roman" w:eastAsia="Times New Roman" w:hAnsi="Times New Roman" w:cs="Times New Roman"/>
          <w:sz w:val="20"/>
          <w:szCs w:val="20"/>
          <w:lang w:eastAsia="pt-BR"/>
        </w:rPr>
        <w:t xml:space="preserve"> </w:t>
      </w:r>
      <w:r w:rsidR="008B139E" w:rsidRPr="0095602C">
        <w:rPr>
          <w:rFonts w:ascii="Times New Roman" w:eastAsia="Times New Roman" w:hAnsi="Times New Roman" w:cs="Times New Roman"/>
          <w:sz w:val="20"/>
          <w:szCs w:val="20"/>
          <w:lang w:eastAsia="pt-BR"/>
        </w:rPr>
        <w:t>os picos característicos da ferrita de cobalto presentes em 2</w:t>
      </w:r>
      <w:r w:rsidR="008B139E" w:rsidRPr="008E14EB">
        <w:rPr>
          <w:rFonts w:ascii="Symbol" w:eastAsia="Times New Roman" w:hAnsi="Symbol" w:cs="Times New Roman"/>
          <w:sz w:val="20"/>
          <w:szCs w:val="20"/>
          <w:lang w:eastAsia="pt-BR"/>
        </w:rPr>
        <w:t></w:t>
      </w:r>
      <w:r w:rsidR="008B139E" w:rsidRPr="0095602C">
        <w:rPr>
          <w:rFonts w:ascii="Times New Roman" w:eastAsia="Times New Roman" w:hAnsi="Times New Roman" w:cs="Times New Roman"/>
          <w:sz w:val="20"/>
          <w:szCs w:val="20"/>
          <w:lang w:eastAsia="pt-BR"/>
        </w:rPr>
        <w:t xml:space="preserve"> igual a 30,1°, 35,3°, 42,9°, 53,3°, 56,9°, 62,5</w:t>
      </w:r>
      <w:r w:rsidR="008B139E">
        <w:rPr>
          <w:rFonts w:ascii="Times New Roman" w:eastAsia="Times New Roman" w:hAnsi="Times New Roman" w:cs="Times New Roman"/>
          <w:sz w:val="20"/>
          <w:szCs w:val="20"/>
          <w:lang w:eastAsia="pt-BR"/>
        </w:rPr>
        <w:t xml:space="preserve"> </w:t>
      </w:r>
      <w:r w:rsidR="008B139E" w:rsidRPr="0095602C">
        <w:rPr>
          <w:rFonts w:ascii="Times New Roman" w:eastAsia="Times New Roman" w:hAnsi="Times New Roman" w:cs="Times New Roman"/>
          <w:sz w:val="20"/>
          <w:szCs w:val="20"/>
          <w:lang w:eastAsia="pt-BR"/>
        </w:rPr>
        <w:t xml:space="preserve">respectivamente, confirmando a síntese da fase desejada.  </w:t>
      </w:r>
    </w:p>
    <w:p w14:paraId="49AE8C02" w14:textId="39AD6E3E" w:rsidR="00EA4E1B" w:rsidRDefault="00CD7366" w:rsidP="00D42A44">
      <w:pPr>
        <w:jc w:val="both"/>
        <w:rPr>
          <w:rFonts w:ascii="Times New Roman" w:hAnsi="Times New Roman"/>
          <w:sz w:val="18"/>
          <w:szCs w:val="18"/>
        </w:rPr>
      </w:pPr>
      <w:r>
        <w:rPr>
          <w:noProof/>
        </w:rPr>
        <w:object w:dxaOrig="6915" w:dyaOrig="3335" w14:anchorId="097EC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49pt;height:119.4pt;mso-width-percent:0;mso-height-percent:0;mso-width-percent:0;mso-height-percent:0" o:ole="">
            <v:imagedata r:id="rId9" o:title=""/>
          </v:shape>
          <o:OLEObject Type="Embed" ProgID="Origin95.Graph" ShapeID="_x0000_i1028" DrawAspect="Content" ObjectID="_1748622905" r:id="rId10"/>
        </w:object>
      </w:r>
      <w:r w:rsidR="00EA4E1B" w:rsidRPr="002900D0">
        <w:rPr>
          <w:rFonts w:ascii="Times New Roman" w:hAnsi="Times New Roman"/>
          <w:b/>
          <w:sz w:val="18"/>
          <w:szCs w:val="18"/>
        </w:rPr>
        <w:t>Figura 1.</w:t>
      </w:r>
      <w:r w:rsidR="00EA4E1B" w:rsidRPr="002900D0">
        <w:rPr>
          <w:rFonts w:ascii="Times New Roman" w:hAnsi="Times New Roman"/>
          <w:sz w:val="18"/>
          <w:szCs w:val="18"/>
        </w:rPr>
        <w:t xml:space="preserve"> </w:t>
      </w:r>
      <w:r w:rsidR="0095602C">
        <w:rPr>
          <w:rFonts w:ascii="Times New Roman" w:hAnsi="Times New Roman"/>
          <w:sz w:val="18"/>
          <w:szCs w:val="18"/>
        </w:rPr>
        <w:t xml:space="preserve">(A) </w:t>
      </w:r>
      <w:proofErr w:type="spellStart"/>
      <w:r w:rsidR="0095602C" w:rsidRPr="0095602C">
        <w:rPr>
          <w:rFonts w:ascii="Times New Roman" w:hAnsi="Times New Roman"/>
          <w:sz w:val="18"/>
          <w:szCs w:val="18"/>
        </w:rPr>
        <w:t>Difratograma</w:t>
      </w:r>
      <w:proofErr w:type="spellEnd"/>
      <w:r w:rsidR="0095602C" w:rsidRPr="0095602C">
        <w:rPr>
          <w:rFonts w:ascii="Times New Roman" w:hAnsi="Times New Roman"/>
          <w:sz w:val="18"/>
          <w:szCs w:val="18"/>
        </w:rPr>
        <w:t xml:space="preserve"> de Raios-X para CoFe2O4/SBA-15</w:t>
      </w:r>
      <w:r w:rsidR="0095602C">
        <w:rPr>
          <w:rFonts w:ascii="Times New Roman" w:hAnsi="Times New Roman"/>
          <w:sz w:val="18"/>
          <w:szCs w:val="18"/>
        </w:rPr>
        <w:t xml:space="preserve"> (B) </w:t>
      </w:r>
      <w:proofErr w:type="spellStart"/>
      <w:r w:rsidR="0095602C" w:rsidRPr="0095602C">
        <w:rPr>
          <w:rFonts w:ascii="Times New Roman" w:hAnsi="Times New Roman"/>
          <w:sz w:val="18"/>
          <w:szCs w:val="18"/>
        </w:rPr>
        <w:t>Difratograma</w:t>
      </w:r>
      <w:proofErr w:type="spellEnd"/>
      <w:r w:rsidR="0095602C" w:rsidRPr="0095602C">
        <w:rPr>
          <w:rFonts w:ascii="Times New Roman" w:hAnsi="Times New Roman"/>
          <w:sz w:val="18"/>
          <w:szCs w:val="18"/>
        </w:rPr>
        <w:t xml:space="preserve"> de Raios-X a baixo ângulo</w:t>
      </w:r>
    </w:p>
    <w:p w14:paraId="67F409F8" w14:textId="6BF02093" w:rsidR="008E14EB" w:rsidRDefault="008E14EB" w:rsidP="008E14EB">
      <w:pPr>
        <w:ind w:firstLine="284"/>
        <w:jc w:val="both"/>
        <w:rPr>
          <w:rFonts w:ascii="Times New Roman" w:eastAsia="Times New Roman" w:hAnsi="Times New Roman" w:cs="Times New Roman"/>
          <w:sz w:val="20"/>
          <w:szCs w:val="22"/>
          <w:lang w:eastAsia="pt-BR"/>
        </w:rPr>
      </w:pPr>
      <w:r>
        <w:rPr>
          <w:rFonts w:ascii="Times New Roman" w:eastAsia="Times New Roman" w:hAnsi="Times New Roman" w:cs="Times New Roman"/>
          <w:sz w:val="20"/>
          <w:szCs w:val="22"/>
          <w:lang w:eastAsia="pt-BR"/>
        </w:rPr>
        <w:t>Na Figura 1B é</w:t>
      </w:r>
      <w:r w:rsidRPr="008E14EB">
        <w:rPr>
          <w:rFonts w:ascii="Times New Roman" w:eastAsia="Times New Roman" w:hAnsi="Times New Roman" w:cs="Times New Roman"/>
          <w:sz w:val="20"/>
          <w:szCs w:val="22"/>
          <w:lang w:eastAsia="pt-BR"/>
        </w:rPr>
        <w:t xml:space="preserve"> possível</w:t>
      </w:r>
      <w:r w:rsidR="0012148E">
        <w:rPr>
          <w:rFonts w:ascii="Times New Roman" w:eastAsia="Times New Roman" w:hAnsi="Times New Roman" w:cs="Times New Roman"/>
          <w:sz w:val="20"/>
          <w:szCs w:val="22"/>
          <w:lang w:eastAsia="pt-BR"/>
        </w:rPr>
        <w:t xml:space="preserve"> observar</w:t>
      </w:r>
      <w:r w:rsidRPr="008E14EB">
        <w:rPr>
          <w:rFonts w:ascii="Times New Roman" w:eastAsia="Times New Roman" w:hAnsi="Times New Roman" w:cs="Times New Roman"/>
          <w:sz w:val="20"/>
          <w:szCs w:val="22"/>
          <w:lang w:eastAsia="pt-BR"/>
        </w:rPr>
        <w:t xml:space="preserve"> a presença de três picos para o suporte indexados aos planos de reflexão (100), (110) e (200) em 2</w:t>
      </w:r>
      <w:r w:rsidRPr="008E14EB">
        <w:rPr>
          <w:rFonts w:ascii="Times New Roman" w:eastAsia="Times New Roman" w:hAnsi="Times New Roman" w:cs="Times New Roman"/>
          <w:sz w:val="20"/>
          <w:szCs w:val="22"/>
          <w:lang w:eastAsia="pt-BR"/>
        </w:rPr>
        <w:sym w:font="Symbol" w:char="F071"/>
      </w:r>
      <w:r w:rsidRPr="008E14EB">
        <w:rPr>
          <w:rFonts w:ascii="Times New Roman" w:eastAsia="Times New Roman" w:hAnsi="Times New Roman" w:cs="Times New Roman"/>
          <w:sz w:val="20"/>
          <w:szCs w:val="22"/>
          <w:lang w:eastAsia="pt-BR"/>
        </w:rPr>
        <w:t xml:space="preserve"> igual a 0,90º, 1,60º e 1,87°, respectivamente. </w:t>
      </w:r>
      <w:r>
        <w:rPr>
          <w:rFonts w:ascii="Times New Roman" w:eastAsia="Times New Roman" w:hAnsi="Times New Roman" w:cs="Times New Roman"/>
          <w:sz w:val="20"/>
          <w:szCs w:val="22"/>
          <w:lang w:eastAsia="pt-BR"/>
        </w:rPr>
        <w:t>Os quais</w:t>
      </w:r>
      <w:r w:rsidRPr="008E14EB">
        <w:rPr>
          <w:rFonts w:ascii="Times New Roman" w:eastAsia="Times New Roman" w:hAnsi="Times New Roman" w:cs="Times New Roman"/>
          <w:sz w:val="20"/>
          <w:szCs w:val="22"/>
          <w:lang w:eastAsia="pt-BR"/>
        </w:rPr>
        <w:t xml:space="preserve"> são característicos da estrutura </w:t>
      </w:r>
      <w:proofErr w:type="spellStart"/>
      <w:r w:rsidRPr="008E14EB">
        <w:rPr>
          <w:rFonts w:ascii="Times New Roman" w:eastAsia="Times New Roman" w:hAnsi="Times New Roman" w:cs="Times New Roman"/>
          <w:sz w:val="20"/>
          <w:szCs w:val="22"/>
          <w:lang w:eastAsia="pt-BR"/>
        </w:rPr>
        <w:t>mesoporosa</w:t>
      </w:r>
      <w:proofErr w:type="spellEnd"/>
      <w:r w:rsidRPr="008E14EB">
        <w:rPr>
          <w:rFonts w:ascii="Times New Roman" w:eastAsia="Times New Roman" w:hAnsi="Times New Roman" w:cs="Times New Roman"/>
          <w:sz w:val="20"/>
          <w:szCs w:val="22"/>
          <w:lang w:eastAsia="pt-BR"/>
        </w:rPr>
        <w:t xml:space="preserve"> bidimensional de simetria P6mm referentes a organização hexagonal dos poros da SBA-15 (</w:t>
      </w:r>
      <w:r w:rsidR="007C25A9">
        <w:rPr>
          <w:rFonts w:ascii="Times New Roman" w:eastAsia="Times New Roman" w:hAnsi="Times New Roman" w:cs="Times New Roman"/>
          <w:sz w:val="20"/>
          <w:szCs w:val="22"/>
          <w:lang w:eastAsia="pt-BR"/>
        </w:rPr>
        <w:t>15</w:t>
      </w:r>
      <w:r w:rsidRPr="008E14EB">
        <w:rPr>
          <w:rFonts w:ascii="Times New Roman" w:eastAsia="Times New Roman" w:hAnsi="Times New Roman" w:cs="Times New Roman"/>
          <w:sz w:val="20"/>
          <w:szCs w:val="22"/>
          <w:lang w:eastAsia="pt-BR"/>
        </w:rPr>
        <w:t xml:space="preserve">), confirmando a formação de sua </w:t>
      </w:r>
      <w:proofErr w:type="spellStart"/>
      <w:r w:rsidRPr="008E14EB">
        <w:rPr>
          <w:rFonts w:ascii="Times New Roman" w:eastAsia="Times New Roman" w:hAnsi="Times New Roman" w:cs="Times New Roman"/>
          <w:sz w:val="20"/>
          <w:szCs w:val="22"/>
          <w:lang w:eastAsia="pt-BR"/>
        </w:rPr>
        <w:t>mesoestrutura</w:t>
      </w:r>
      <w:proofErr w:type="spellEnd"/>
      <w:r w:rsidRPr="008E14EB">
        <w:rPr>
          <w:rFonts w:ascii="Times New Roman" w:eastAsia="Times New Roman" w:hAnsi="Times New Roman" w:cs="Times New Roman"/>
          <w:sz w:val="20"/>
          <w:szCs w:val="22"/>
          <w:lang w:eastAsia="pt-BR"/>
        </w:rPr>
        <w:t xml:space="preserve"> ordenada.</w:t>
      </w:r>
    </w:p>
    <w:p w14:paraId="7BE6C20E" w14:textId="5187CB06" w:rsidR="008E14EB" w:rsidRPr="008E14EB" w:rsidRDefault="008E14EB" w:rsidP="008E14EB">
      <w:pPr>
        <w:ind w:firstLine="284"/>
        <w:jc w:val="both"/>
        <w:rPr>
          <w:rFonts w:ascii="Times New Roman" w:eastAsia="Times New Roman" w:hAnsi="Times New Roman" w:cs="Times New Roman"/>
          <w:sz w:val="20"/>
          <w:szCs w:val="22"/>
          <w:lang w:eastAsia="pt-BR"/>
        </w:rPr>
      </w:pPr>
      <w:r w:rsidRPr="008E14EB">
        <w:rPr>
          <w:rFonts w:ascii="Times New Roman" w:eastAsia="Times New Roman" w:hAnsi="Times New Roman" w:cs="Times New Roman"/>
          <w:sz w:val="20"/>
          <w:szCs w:val="22"/>
          <w:lang w:eastAsia="pt-BR"/>
        </w:rPr>
        <w:t xml:space="preserve">No espectro </w:t>
      </w:r>
      <w:r>
        <w:rPr>
          <w:rFonts w:ascii="Times New Roman" w:eastAsia="Times New Roman" w:hAnsi="Times New Roman" w:cs="Times New Roman"/>
          <w:sz w:val="20"/>
          <w:szCs w:val="22"/>
          <w:lang w:eastAsia="pt-BR"/>
        </w:rPr>
        <w:t xml:space="preserve">FTIR </w:t>
      </w:r>
      <w:r w:rsidRPr="008E14EB">
        <w:rPr>
          <w:rFonts w:ascii="Times New Roman" w:eastAsia="Times New Roman" w:hAnsi="Times New Roman" w:cs="Times New Roman"/>
          <w:sz w:val="20"/>
          <w:szCs w:val="22"/>
          <w:lang w:eastAsia="pt-BR"/>
        </w:rPr>
        <w:t xml:space="preserve">do catalisador </w:t>
      </w:r>
      <w:r>
        <w:rPr>
          <w:rFonts w:ascii="Times New Roman" w:eastAsia="Times New Roman" w:hAnsi="Times New Roman" w:cs="Times New Roman"/>
          <w:sz w:val="20"/>
          <w:szCs w:val="22"/>
          <w:lang w:eastAsia="pt-BR"/>
        </w:rPr>
        <w:t xml:space="preserve">(Figura 2B) </w:t>
      </w:r>
      <w:r w:rsidRPr="008E14EB">
        <w:rPr>
          <w:rFonts w:ascii="Times New Roman" w:eastAsia="Times New Roman" w:hAnsi="Times New Roman" w:cs="Times New Roman"/>
          <w:sz w:val="20"/>
          <w:szCs w:val="22"/>
          <w:lang w:eastAsia="pt-BR"/>
        </w:rPr>
        <w:t>é possível observar as bandas características das vibrações do suporte SBA-15, localizados em 44</w:t>
      </w:r>
      <w:r>
        <w:rPr>
          <w:rFonts w:ascii="Times New Roman" w:eastAsia="Times New Roman" w:hAnsi="Times New Roman" w:cs="Times New Roman"/>
          <w:sz w:val="20"/>
          <w:szCs w:val="22"/>
          <w:lang w:eastAsia="pt-BR"/>
        </w:rPr>
        <w:t>0</w:t>
      </w:r>
      <w:r w:rsidRPr="008E14EB">
        <w:rPr>
          <w:rFonts w:ascii="Times New Roman" w:eastAsia="Times New Roman" w:hAnsi="Times New Roman" w:cs="Times New Roman"/>
          <w:sz w:val="20"/>
          <w:szCs w:val="22"/>
          <w:lang w:eastAsia="pt-BR"/>
        </w:rPr>
        <w:t xml:space="preserve"> cm</w:t>
      </w:r>
      <w:r w:rsidRPr="008E14EB">
        <w:rPr>
          <w:rFonts w:ascii="Times New Roman" w:eastAsia="Times New Roman" w:hAnsi="Times New Roman" w:cs="Times New Roman"/>
          <w:sz w:val="20"/>
          <w:szCs w:val="22"/>
          <w:vertAlign w:val="superscript"/>
          <w:lang w:eastAsia="pt-BR"/>
        </w:rPr>
        <w:t>-1</w:t>
      </w:r>
      <w:r w:rsidRPr="008E14EB">
        <w:rPr>
          <w:rFonts w:ascii="Times New Roman" w:eastAsia="Times New Roman" w:hAnsi="Times New Roman" w:cs="Times New Roman"/>
          <w:sz w:val="20"/>
          <w:szCs w:val="22"/>
          <w:lang w:eastAsia="pt-BR"/>
        </w:rPr>
        <w:t>, 803 cm</w:t>
      </w:r>
      <w:r w:rsidRPr="008E14EB">
        <w:rPr>
          <w:rFonts w:ascii="Times New Roman" w:eastAsia="Times New Roman" w:hAnsi="Times New Roman" w:cs="Times New Roman"/>
          <w:sz w:val="20"/>
          <w:szCs w:val="22"/>
          <w:vertAlign w:val="superscript"/>
          <w:lang w:eastAsia="pt-BR"/>
        </w:rPr>
        <w:t>-1</w:t>
      </w:r>
      <w:r w:rsidRPr="008E14EB">
        <w:rPr>
          <w:rFonts w:ascii="Times New Roman" w:eastAsia="Times New Roman" w:hAnsi="Times New Roman" w:cs="Times New Roman"/>
          <w:sz w:val="20"/>
          <w:szCs w:val="22"/>
          <w:lang w:eastAsia="pt-BR"/>
        </w:rPr>
        <w:t xml:space="preserve"> e 1040 cm</w:t>
      </w:r>
      <w:r w:rsidRPr="008E14EB">
        <w:rPr>
          <w:rFonts w:ascii="Times New Roman" w:eastAsia="Times New Roman" w:hAnsi="Times New Roman" w:cs="Times New Roman"/>
          <w:sz w:val="20"/>
          <w:szCs w:val="22"/>
          <w:vertAlign w:val="superscript"/>
          <w:lang w:eastAsia="pt-BR"/>
        </w:rPr>
        <w:t>-1</w:t>
      </w:r>
      <w:r w:rsidRPr="008E14EB">
        <w:rPr>
          <w:rFonts w:ascii="Times New Roman" w:eastAsia="Times New Roman" w:hAnsi="Times New Roman" w:cs="Times New Roman"/>
          <w:sz w:val="20"/>
          <w:szCs w:val="22"/>
          <w:lang w:eastAsia="pt-BR"/>
        </w:rPr>
        <w:t>, oriundos da deformação angular e dos estiramentos simétricos e assimétricos das ligações silício-oxigênio (Si-O-Si)</w:t>
      </w:r>
      <w:r>
        <w:rPr>
          <w:rFonts w:ascii="Times New Roman" w:eastAsia="Times New Roman" w:hAnsi="Times New Roman" w:cs="Times New Roman"/>
          <w:sz w:val="20"/>
          <w:szCs w:val="22"/>
          <w:lang w:eastAsia="pt-BR"/>
        </w:rPr>
        <w:t xml:space="preserve">. Já </w:t>
      </w:r>
      <w:r w:rsidR="0012148E">
        <w:rPr>
          <w:rFonts w:ascii="Times New Roman" w:eastAsia="Times New Roman" w:hAnsi="Times New Roman" w:cs="Times New Roman"/>
          <w:sz w:val="20"/>
          <w:szCs w:val="22"/>
          <w:lang w:eastAsia="pt-BR"/>
        </w:rPr>
        <w:t xml:space="preserve">o </w:t>
      </w:r>
      <w:r w:rsidRPr="008E14EB">
        <w:rPr>
          <w:rFonts w:ascii="Times New Roman" w:eastAsia="Times New Roman" w:hAnsi="Times New Roman" w:cs="Times New Roman"/>
          <w:color w:val="000000"/>
          <w:sz w:val="20"/>
          <w:szCs w:val="22"/>
          <w:lang w:eastAsia="pt-BR"/>
        </w:rPr>
        <w:t xml:space="preserve">FTIR da ferrita de cobalto pura, </w:t>
      </w:r>
      <w:r w:rsidR="0012148E">
        <w:rPr>
          <w:rFonts w:ascii="Times New Roman" w:eastAsia="Times New Roman" w:hAnsi="Times New Roman" w:cs="Times New Roman"/>
          <w:color w:val="000000"/>
          <w:sz w:val="20"/>
          <w:szCs w:val="22"/>
          <w:lang w:eastAsia="pt-BR"/>
        </w:rPr>
        <w:t>apresenta</w:t>
      </w:r>
      <w:r w:rsidRPr="008E14EB">
        <w:rPr>
          <w:rFonts w:ascii="Times New Roman" w:eastAsia="Times New Roman" w:hAnsi="Times New Roman" w:cs="Times New Roman"/>
          <w:color w:val="000000"/>
          <w:sz w:val="20"/>
          <w:szCs w:val="22"/>
          <w:lang w:eastAsia="pt-BR"/>
        </w:rPr>
        <w:t xml:space="preserve"> duas bandas localizadas em 4</w:t>
      </w:r>
      <w:r>
        <w:rPr>
          <w:rFonts w:ascii="Times New Roman" w:eastAsia="Times New Roman" w:hAnsi="Times New Roman" w:cs="Times New Roman"/>
          <w:color w:val="000000"/>
          <w:sz w:val="20"/>
          <w:szCs w:val="22"/>
          <w:lang w:eastAsia="pt-BR"/>
        </w:rPr>
        <w:t>57</w:t>
      </w:r>
      <w:r w:rsidRPr="008E14EB">
        <w:rPr>
          <w:rFonts w:ascii="Times New Roman" w:eastAsia="Times New Roman" w:hAnsi="Times New Roman" w:cs="Times New Roman"/>
          <w:color w:val="000000"/>
          <w:sz w:val="20"/>
          <w:szCs w:val="22"/>
          <w:lang w:eastAsia="pt-BR"/>
        </w:rPr>
        <w:t xml:space="preserve"> cm</w:t>
      </w:r>
      <w:r w:rsidRPr="008E14EB">
        <w:rPr>
          <w:rFonts w:ascii="Times New Roman" w:eastAsia="Times New Roman" w:hAnsi="Times New Roman" w:cs="Times New Roman"/>
          <w:color w:val="000000"/>
          <w:sz w:val="20"/>
          <w:szCs w:val="22"/>
          <w:vertAlign w:val="superscript"/>
          <w:lang w:eastAsia="pt-BR"/>
        </w:rPr>
        <w:t>-1</w:t>
      </w:r>
      <w:r w:rsidRPr="008E14EB">
        <w:rPr>
          <w:rFonts w:ascii="Times New Roman" w:eastAsia="Times New Roman" w:hAnsi="Times New Roman" w:cs="Times New Roman"/>
          <w:color w:val="000000"/>
          <w:sz w:val="20"/>
          <w:szCs w:val="22"/>
          <w:lang w:eastAsia="pt-BR"/>
        </w:rPr>
        <w:t xml:space="preserve"> e 5</w:t>
      </w:r>
      <w:r>
        <w:rPr>
          <w:rFonts w:ascii="Times New Roman" w:eastAsia="Times New Roman" w:hAnsi="Times New Roman" w:cs="Times New Roman"/>
          <w:color w:val="000000"/>
          <w:sz w:val="20"/>
          <w:szCs w:val="22"/>
          <w:lang w:eastAsia="pt-BR"/>
        </w:rPr>
        <w:t>25</w:t>
      </w:r>
      <w:r w:rsidRPr="008E14EB">
        <w:rPr>
          <w:rFonts w:ascii="Times New Roman" w:eastAsia="Times New Roman" w:hAnsi="Times New Roman" w:cs="Times New Roman"/>
          <w:color w:val="000000"/>
          <w:sz w:val="20"/>
          <w:szCs w:val="22"/>
          <w:lang w:eastAsia="pt-BR"/>
        </w:rPr>
        <w:t xml:space="preserve"> cm</w:t>
      </w:r>
      <w:r w:rsidRPr="008E14EB">
        <w:rPr>
          <w:rFonts w:ascii="Times New Roman" w:eastAsia="Times New Roman" w:hAnsi="Times New Roman" w:cs="Times New Roman"/>
          <w:color w:val="000000"/>
          <w:sz w:val="20"/>
          <w:szCs w:val="22"/>
          <w:vertAlign w:val="superscript"/>
          <w:lang w:eastAsia="pt-BR"/>
        </w:rPr>
        <w:t>-1</w:t>
      </w:r>
      <w:r w:rsidRPr="008E14EB">
        <w:rPr>
          <w:rFonts w:ascii="Times New Roman" w:eastAsia="Times New Roman" w:hAnsi="Times New Roman" w:cs="Times New Roman"/>
          <w:color w:val="000000"/>
          <w:sz w:val="20"/>
          <w:szCs w:val="22"/>
          <w:lang w:eastAsia="pt-BR"/>
        </w:rPr>
        <w:t xml:space="preserve"> correspondentes as vibrações metal-oxigênio nos sítios octaédricos e </w:t>
      </w:r>
      <w:r w:rsidRPr="008E14EB">
        <w:rPr>
          <w:rFonts w:ascii="Times New Roman" w:eastAsia="Times New Roman" w:hAnsi="Times New Roman" w:cs="Times New Roman"/>
          <w:color w:val="000000"/>
          <w:sz w:val="20"/>
          <w:szCs w:val="22"/>
          <w:lang w:eastAsia="pt-BR"/>
        </w:rPr>
        <w:t xml:space="preserve">tetraédricos do </w:t>
      </w:r>
      <w:proofErr w:type="spellStart"/>
      <w:r w:rsidRPr="008E14EB">
        <w:rPr>
          <w:rFonts w:ascii="Times New Roman" w:eastAsia="Times New Roman" w:hAnsi="Times New Roman" w:cs="Times New Roman"/>
          <w:color w:val="000000"/>
          <w:sz w:val="20"/>
          <w:szCs w:val="22"/>
          <w:lang w:eastAsia="pt-BR"/>
        </w:rPr>
        <w:t>espinélio</w:t>
      </w:r>
      <w:proofErr w:type="spellEnd"/>
      <w:r w:rsidRPr="008E14EB">
        <w:rPr>
          <w:rFonts w:ascii="Times New Roman" w:eastAsia="Times New Roman" w:hAnsi="Times New Roman" w:cs="Times New Roman"/>
          <w:color w:val="000000"/>
          <w:sz w:val="20"/>
          <w:szCs w:val="22"/>
          <w:lang w:eastAsia="pt-BR"/>
        </w:rPr>
        <w:t>, respectivamente. (</w:t>
      </w:r>
      <w:r w:rsidR="007C25A9">
        <w:rPr>
          <w:rFonts w:ascii="Times New Roman" w:hAnsi="Times New Roman" w:cs="Times New Roman"/>
          <w:color w:val="222222"/>
          <w:sz w:val="20"/>
          <w:szCs w:val="22"/>
          <w:shd w:val="clear" w:color="auto" w:fill="FFFFFF"/>
        </w:rPr>
        <w:t>16</w:t>
      </w:r>
      <w:r>
        <w:rPr>
          <w:rFonts w:ascii="Times New Roman" w:hAnsi="Times New Roman" w:cs="Times New Roman"/>
          <w:color w:val="222222"/>
          <w:sz w:val="20"/>
          <w:szCs w:val="22"/>
          <w:shd w:val="clear" w:color="auto" w:fill="FFFFFF"/>
        </w:rPr>
        <w:t xml:space="preserve">). </w:t>
      </w:r>
      <w:r w:rsidRPr="008E14EB">
        <w:rPr>
          <w:rFonts w:ascii="Times New Roman" w:eastAsia="Times New Roman" w:hAnsi="Times New Roman" w:cs="Times New Roman"/>
          <w:color w:val="000000"/>
          <w:sz w:val="20"/>
          <w:szCs w:val="22"/>
          <w:lang w:eastAsia="pt-BR"/>
        </w:rPr>
        <w:t>A banda em 440 cm</w:t>
      </w:r>
      <w:r w:rsidRPr="008E14EB">
        <w:rPr>
          <w:rFonts w:ascii="Times New Roman" w:eastAsia="Times New Roman" w:hAnsi="Times New Roman" w:cs="Times New Roman"/>
          <w:color w:val="000000"/>
          <w:sz w:val="20"/>
          <w:szCs w:val="22"/>
          <w:vertAlign w:val="superscript"/>
          <w:lang w:eastAsia="pt-BR"/>
        </w:rPr>
        <w:t>-1</w:t>
      </w:r>
      <w:r w:rsidRPr="008E14EB">
        <w:rPr>
          <w:rFonts w:ascii="Times New Roman" w:eastAsia="Times New Roman" w:hAnsi="Times New Roman" w:cs="Times New Roman"/>
          <w:color w:val="000000"/>
          <w:sz w:val="20"/>
          <w:szCs w:val="22"/>
          <w:lang w:eastAsia="pt-BR"/>
        </w:rPr>
        <w:t xml:space="preserve"> se encontra na mesma região das bandas de deformação angular Si-O-Si do suporte, dificultando sua identificação no espectro do catalisador.</w:t>
      </w:r>
      <w:r w:rsidRPr="008E14EB">
        <w:rPr>
          <w:rFonts w:ascii="Times New Roman" w:eastAsia="Times New Roman" w:hAnsi="Times New Roman" w:cs="Times New Roman"/>
          <w:color w:val="000000"/>
          <w:szCs w:val="24"/>
          <w:lang w:eastAsia="pt-BR"/>
        </w:rPr>
        <w:t xml:space="preserve"> </w:t>
      </w:r>
      <w:r w:rsidRPr="008E14EB">
        <w:rPr>
          <w:rFonts w:ascii="Times New Roman" w:eastAsia="Times New Roman" w:hAnsi="Times New Roman" w:cs="Times New Roman"/>
          <w:color w:val="000000"/>
          <w:sz w:val="20"/>
          <w:szCs w:val="22"/>
          <w:lang w:eastAsia="pt-BR"/>
        </w:rPr>
        <w:t xml:space="preserve">Portanto, </w:t>
      </w:r>
      <w:r w:rsidR="00B8158E">
        <w:rPr>
          <w:rFonts w:ascii="Times New Roman" w:eastAsia="Times New Roman" w:hAnsi="Times New Roman" w:cs="Times New Roman"/>
          <w:color w:val="000000"/>
          <w:sz w:val="20"/>
          <w:szCs w:val="22"/>
          <w:lang w:eastAsia="pt-BR"/>
        </w:rPr>
        <w:t>u</w:t>
      </w:r>
      <w:r w:rsidRPr="008E14EB">
        <w:rPr>
          <w:rFonts w:ascii="Times New Roman" w:eastAsia="Times New Roman" w:hAnsi="Times New Roman" w:cs="Times New Roman"/>
          <w:color w:val="000000"/>
          <w:sz w:val="20"/>
          <w:szCs w:val="22"/>
          <w:lang w:eastAsia="pt-BR"/>
        </w:rPr>
        <w:t xml:space="preserve">ma melhor avaliação das distribuições dos sítios octaédricos e tetraédricos da ferrita de </w:t>
      </w:r>
      <w:r w:rsidRPr="008E14EB">
        <w:rPr>
          <w:rFonts w:ascii="Times New Roman" w:eastAsia="Times New Roman" w:hAnsi="Times New Roman" w:cs="Times New Roman"/>
          <w:color w:val="000000"/>
          <w:sz w:val="20"/>
          <w:szCs w:val="20"/>
          <w:lang w:eastAsia="pt-BR"/>
        </w:rPr>
        <w:t>cobalto suportada em SBA-15 poderá ser feita a partir da análise de espectroscopia Raman</w:t>
      </w:r>
      <w:r w:rsidR="00B8158E">
        <w:rPr>
          <w:rFonts w:ascii="Times New Roman" w:eastAsia="Times New Roman" w:hAnsi="Times New Roman" w:cs="Times New Roman"/>
          <w:color w:val="000000"/>
          <w:sz w:val="20"/>
          <w:szCs w:val="20"/>
          <w:lang w:eastAsia="pt-BR"/>
        </w:rPr>
        <w:t xml:space="preserve"> (Figura 2B)</w:t>
      </w:r>
      <w:r w:rsidRPr="008E14EB">
        <w:rPr>
          <w:rFonts w:ascii="Times New Roman" w:eastAsia="Times New Roman" w:hAnsi="Times New Roman" w:cs="Times New Roman"/>
          <w:color w:val="000000"/>
          <w:sz w:val="20"/>
          <w:szCs w:val="20"/>
          <w:lang w:eastAsia="pt-BR"/>
        </w:rPr>
        <w:t>.</w:t>
      </w:r>
    </w:p>
    <w:p w14:paraId="79B32E50" w14:textId="1D5E752A" w:rsidR="002900D0" w:rsidRDefault="00CD7366" w:rsidP="002900D0">
      <w:r>
        <w:rPr>
          <w:noProof/>
        </w:rPr>
        <w:object w:dxaOrig="6915" w:dyaOrig="3038" w14:anchorId="50190D4E">
          <v:shape id="_x0000_i1027" type="#_x0000_t75" alt="" style="width:255.6pt;height:112.8pt;mso-width-percent:0;mso-height-percent:0;mso-width-percent:0;mso-height-percent:0" o:ole="">
            <v:imagedata r:id="rId11" o:title=""/>
          </v:shape>
          <o:OLEObject Type="Embed" ProgID="Origin95.Graph" ShapeID="_x0000_i1027" DrawAspect="Content" ObjectID="_1748622906" r:id="rId12"/>
        </w:object>
      </w:r>
    </w:p>
    <w:p w14:paraId="21EE912F" w14:textId="682A7F71" w:rsidR="00D42A44" w:rsidRDefault="00D42A44" w:rsidP="00D42A44">
      <w:pPr>
        <w:jc w:val="both"/>
        <w:rPr>
          <w:rFonts w:ascii="Times New Roman" w:eastAsia="Times New Roman" w:hAnsi="Times New Roman" w:cs="Times New Roman"/>
          <w:color w:val="000000"/>
          <w:sz w:val="20"/>
          <w:szCs w:val="22"/>
          <w:lang w:eastAsia="pt-BR"/>
        </w:rPr>
      </w:pPr>
      <w:r w:rsidRPr="00D42A44">
        <w:rPr>
          <w:rFonts w:ascii="Times New Roman" w:eastAsia="Times New Roman" w:hAnsi="Times New Roman" w:cs="Times New Roman"/>
          <w:b/>
          <w:bCs/>
          <w:sz w:val="18"/>
          <w:szCs w:val="18"/>
          <w:lang w:eastAsia="pt-BR"/>
        </w:rPr>
        <w:t xml:space="preserve">Figura </w:t>
      </w:r>
      <w:r>
        <w:rPr>
          <w:rFonts w:ascii="Times New Roman" w:eastAsia="Times New Roman" w:hAnsi="Times New Roman" w:cs="Times New Roman"/>
          <w:b/>
          <w:bCs/>
          <w:sz w:val="18"/>
          <w:szCs w:val="18"/>
          <w:lang w:eastAsia="pt-BR"/>
        </w:rPr>
        <w:t>2</w:t>
      </w:r>
      <w:r>
        <w:rPr>
          <w:rFonts w:ascii="Times New Roman" w:eastAsia="Times New Roman" w:hAnsi="Times New Roman" w:cs="Times New Roman"/>
          <w:sz w:val="18"/>
          <w:szCs w:val="18"/>
          <w:lang w:eastAsia="pt-BR"/>
        </w:rPr>
        <w:t xml:space="preserve"> (A)</w:t>
      </w:r>
      <w:r w:rsidRPr="00D42A44">
        <w:rPr>
          <w:rFonts w:ascii="Times New Roman" w:eastAsia="Times New Roman" w:hAnsi="Times New Roman" w:cs="Times New Roman"/>
          <w:sz w:val="18"/>
          <w:szCs w:val="18"/>
          <w:lang w:eastAsia="pt-BR"/>
        </w:rPr>
        <w:t xml:space="preserve"> </w:t>
      </w:r>
      <w:r>
        <w:rPr>
          <w:rFonts w:ascii="Times New Roman" w:eastAsia="Times New Roman" w:hAnsi="Times New Roman" w:cs="Times New Roman"/>
          <w:sz w:val="18"/>
          <w:szCs w:val="18"/>
          <w:lang w:eastAsia="pt-BR"/>
        </w:rPr>
        <w:t xml:space="preserve">FTIR do suporte, da ferrita pura e do catalisador. (B) </w:t>
      </w:r>
      <w:r>
        <w:rPr>
          <w:rFonts w:ascii="Times New Roman" w:eastAsia="Times New Roman" w:hAnsi="Times New Roman" w:cs="Times New Roman"/>
          <w:sz w:val="18"/>
          <w:szCs w:val="20"/>
          <w:lang w:eastAsia="pt-BR"/>
        </w:rPr>
        <w:t>Espectro Raman</w:t>
      </w:r>
    </w:p>
    <w:p w14:paraId="7B27CFE1" w14:textId="5E9CD387" w:rsidR="00AD46C5" w:rsidRDefault="00B8158E" w:rsidP="002475E9">
      <w:pPr>
        <w:ind w:firstLine="284"/>
        <w:jc w:val="both"/>
        <w:rPr>
          <w:rFonts w:ascii="Times New Roman" w:eastAsia="Times New Roman" w:hAnsi="Times New Roman" w:cs="Times New Roman"/>
          <w:color w:val="000000"/>
          <w:sz w:val="20"/>
          <w:szCs w:val="22"/>
          <w:lang w:eastAsia="pt-BR"/>
        </w:rPr>
      </w:pPr>
      <w:r w:rsidRPr="00B8158E">
        <w:rPr>
          <w:rFonts w:ascii="Times New Roman" w:eastAsia="Times New Roman" w:hAnsi="Times New Roman" w:cs="Times New Roman"/>
          <w:color w:val="000000"/>
          <w:sz w:val="20"/>
          <w:szCs w:val="22"/>
          <w:lang w:eastAsia="pt-BR"/>
        </w:rPr>
        <w:t>De acordo com a literatura as bandas localizadas em 221 cm</w:t>
      </w:r>
      <w:r w:rsidRPr="00B8158E">
        <w:rPr>
          <w:rFonts w:ascii="Times New Roman" w:eastAsia="Times New Roman" w:hAnsi="Times New Roman" w:cs="Times New Roman"/>
          <w:color w:val="000000"/>
          <w:sz w:val="20"/>
          <w:szCs w:val="22"/>
          <w:vertAlign w:val="superscript"/>
          <w:lang w:eastAsia="pt-BR"/>
        </w:rPr>
        <w:t>-1</w:t>
      </w:r>
      <w:r w:rsidRPr="00B8158E">
        <w:rPr>
          <w:rFonts w:ascii="Times New Roman" w:eastAsia="Times New Roman" w:hAnsi="Times New Roman" w:cs="Times New Roman"/>
          <w:color w:val="000000"/>
          <w:sz w:val="20"/>
          <w:szCs w:val="22"/>
          <w:lang w:eastAsia="pt-BR"/>
        </w:rPr>
        <w:t>, 294 cm</w:t>
      </w:r>
      <w:r w:rsidRPr="00B8158E">
        <w:rPr>
          <w:rFonts w:ascii="Times New Roman" w:eastAsia="Times New Roman" w:hAnsi="Times New Roman" w:cs="Times New Roman"/>
          <w:color w:val="000000"/>
          <w:sz w:val="20"/>
          <w:szCs w:val="22"/>
          <w:vertAlign w:val="superscript"/>
          <w:lang w:eastAsia="pt-BR"/>
        </w:rPr>
        <w:t>-1</w:t>
      </w:r>
      <w:r w:rsidRPr="00B8158E">
        <w:rPr>
          <w:rFonts w:ascii="Times New Roman" w:eastAsia="Times New Roman" w:hAnsi="Times New Roman" w:cs="Times New Roman"/>
          <w:color w:val="000000"/>
          <w:sz w:val="20"/>
          <w:szCs w:val="22"/>
          <w:lang w:eastAsia="pt-BR"/>
        </w:rPr>
        <w:t>, 466 cm</w:t>
      </w:r>
      <w:r w:rsidRPr="00B8158E">
        <w:rPr>
          <w:rFonts w:ascii="Times New Roman" w:eastAsia="Times New Roman" w:hAnsi="Times New Roman" w:cs="Times New Roman"/>
          <w:color w:val="000000"/>
          <w:sz w:val="20"/>
          <w:szCs w:val="22"/>
          <w:vertAlign w:val="superscript"/>
          <w:lang w:eastAsia="pt-BR"/>
        </w:rPr>
        <w:t>-1</w:t>
      </w:r>
      <w:r w:rsidRPr="00B8158E">
        <w:rPr>
          <w:rFonts w:ascii="Times New Roman" w:eastAsia="Times New Roman" w:hAnsi="Times New Roman" w:cs="Times New Roman"/>
          <w:color w:val="000000"/>
          <w:sz w:val="20"/>
          <w:szCs w:val="22"/>
          <w:lang w:eastAsia="pt-BR"/>
        </w:rPr>
        <w:t>, 567 cm</w:t>
      </w:r>
      <w:r w:rsidRPr="00B8158E">
        <w:rPr>
          <w:rFonts w:ascii="Times New Roman" w:eastAsia="Times New Roman" w:hAnsi="Times New Roman" w:cs="Times New Roman"/>
          <w:color w:val="000000"/>
          <w:sz w:val="20"/>
          <w:szCs w:val="22"/>
          <w:vertAlign w:val="superscript"/>
          <w:lang w:eastAsia="pt-BR"/>
        </w:rPr>
        <w:t>-1</w:t>
      </w:r>
      <w:r w:rsidRPr="00B8158E">
        <w:rPr>
          <w:rFonts w:ascii="Times New Roman" w:eastAsia="Times New Roman" w:hAnsi="Times New Roman" w:cs="Times New Roman"/>
          <w:color w:val="000000"/>
          <w:sz w:val="20"/>
          <w:szCs w:val="22"/>
          <w:lang w:eastAsia="pt-BR"/>
        </w:rPr>
        <w:t>, e 682 cm</w:t>
      </w:r>
      <w:r w:rsidRPr="00B8158E">
        <w:rPr>
          <w:rFonts w:ascii="Times New Roman" w:eastAsia="Times New Roman" w:hAnsi="Times New Roman" w:cs="Times New Roman"/>
          <w:color w:val="000000"/>
          <w:sz w:val="20"/>
          <w:szCs w:val="22"/>
          <w:vertAlign w:val="superscript"/>
          <w:lang w:eastAsia="pt-BR"/>
        </w:rPr>
        <w:t>-1</w:t>
      </w:r>
      <w:r>
        <w:rPr>
          <w:rFonts w:ascii="Times New Roman" w:eastAsia="Times New Roman" w:hAnsi="Times New Roman" w:cs="Times New Roman"/>
          <w:color w:val="000000"/>
          <w:sz w:val="20"/>
          <w:szCs w:val="22"/>
          <w:lang w:eastAsia="pt-BR"/>
        </w:rPr>
        <w:t xml:space="preserve">, no espectro Raman do catalisador, </w:t>
      </w:r>
      <w:r w:rsidRPr="00B8158E">
        <w:rPr>
          <w:rFonts w:ascii="Times New Roman" w:eastAsia="Times New Roman" w:hAnsi="Times New Roman" w:cs="Times New Roman"/>
          <w:color w:val="000000"/>
          <w:sz w:val="20"/>
          <w:szCs w:val="22"/>
          <w:lang w:eastAsia="pt-BR"/>
        </w:rPr>
        <w:t>correspondem, respectivamente, aos modos: T</w:t>
      </w:r>
      <w:r w:rsidRPr="00B8158E">
        <w:rPr>
          <w:rFonts w:ascii="Times New Roman" w:eastAsia="Times New Roman" w:hAnsi="Times New Roman" w:cs="Times New Roman"/>
          <w:color w:val="000000"/>
          <w:sz w:val="20"/>
          <w:szCs w:val="22"/>
          <w:vertAlign w:val="subscript"/>
          <w:lang w:eastAsia="pt-BR"/>
        </w:rPr>
        <w:t>2g</w:t>
      </w:r>
      <w:r w:rsidRPr="00B8158E">
        <w:rPr>
          <w:rFonts w:ascii="Times New Roman" w:eastAsia="Times New Roman" w:hAnsi="Times New Roman" w:cs="Times New Roman"/>
          <w:color w:val="000000"/>
          <w:sz w:val="20"/>
          <w:szCs w:val="22"/>
          <w:lang w:eastAsia="pt-BR"/>
        </w:rPr>
        <w:t xml:space="preserve">(1), </w:t>
      </w:r>
      <w:proofErr w:type="spellStart"/>
      <w:r w:rsidRPr="00B8158E">
        <w:rPr>
          <w:rFonts w:ascii="Times New Roman" w:eastAsia="Times New Roman" w:hAnsi="Times New Roman" w:cs="Times New Roman"/>
          <w:color w:val="000000"/>
          <w:sz w:val="20"/>
          <w:szCs w:val="22"/>
          <w:lang w:eastAsia="pt-BR"/>
        </w:rPr>
        <w:t>E</w:t>
      </w:r>
      <w:r w:rsidRPr="00B8158E">
        <w:rPr>
          <w:rFonts w:ascii="Times New Roman" w:eastAsia="Times New Roman" w:hAnsi="Times New Roman" w:cs="Times New Roman"/>
          <w:color w:val="000000"/>
          <w:sz w:val="20"/>
          <w:szCs w:val="22"/>
          <w:vertAlign w:val="subscript"/>
          <w:lang w:eastAsia="pt-BR"/>
        </w:rPr>
        <w:t>g</w:t>
      </w:r>
      <w:proofErr w:type="spellEnd"/>
      <w:r w:rsidRPr="00B8158E">
        <w:rPr>
          <w:rFonts w:ascii="Times New Roman" w:eastAsia="Times New Roman" w:hAnsi="Times New Roman" w:cs="Times New Roman"/>
          <w:color w:val="000000"/>
          <w:sz w:val="20"/>
          <w:szCs w:val="22"/>
          <w:lang w:eastAsia="pt-BR"/>
        </w:rPr>
        <w:t>, T</w:t>
      </w:r>
      <w:r w:rsidRPr="00B8158E">
        <w:rPr>
          <w:rFonts w:ascii="Times New Roman" w:eastAsia="Times New Roman" w:hAnsi="Times New Roman" w:cs="Times New Roman"/>
          <w:color w:val="000000"/>
          <w:sz w:val="20"/>
          <w:szCs w:val="22"/>
          <w:vertAlign w:val="subscript"/>
          <w:lang w:eastAsia="pt-BR"/>
        </w:rPr>
        <w:t>2g</w:t>
      </w:r>
      <w:r w:rsidRPr="00B8158E">
        <w:rPr>
          <w:rFonts w:ascii="Times New Roman" w:eastAsia="Times New Roman" w:hAnsi="Times New Roman" w:cs="Times New Roman"/>
          <w:color w:val="000000"/>
          <w:sz w:val="20"/>
          <w:szCs w:val="22"/>
          <w:lang w:eastAsia="pt-BR"/>
        </w:rPr>
        <w:t>(2), T</w:t>
      </w:r>
      <w:r w:rsidRPr="00B8158E">
        <w:rPr>
          <w:rFonts w:ascii="Times New Roman" w:eastAsia="Times New Roman" w:hAnsi="Times New Roman" w:cs="Times New Roman"/>
          <w:color w:val="000000"/>
          <w:sz w:val="20"/>
          <w:szCs w:val="22"/>
          <w:vertAlign w:val="subscript"/>
          <w:lang w:eastAsia="pt-BR"/>
        </w:rPr>
        <w:t>2g</w:t>
      </w:r>
      <w:r w:rsidRPr="00B8158E">
        <w:rPr>
          <w:rFonts w:ascii="Times New Roman" w:eastAsia="Times New Roman" w:hAnsi="Times New Roman" w:cs="Times New Roman"/>
          <w:color w:val="000000"/>
          <w:sz w:val="20"/>
          <w:szCs w:val="22"/>
          <w:lang w:eastAsia="pt-BR"/>
        </w:rPr>
        <w:t>(3), e A</w:t>
      </w:r>
      <w:r w:rsidRPr="00B8158E">
        <w:rPr>
          <w:rFonts w:ascii="Times New Roman" w:eastAsia="Times New Roman" w:hAnsi="Times New Roman" w:cs="Times New Roman"/>
          <w:color w:val="000000"/>
          <w:sz w:val="20"/>
          <w:szCs w:val="22"/>
          <w:vertAlign w:val="subscript"/>
          <w:lang w:eastAsia="pt-BR"/>
        </w:rPr>
        <w:t>1g</w:t>
      </w:r>
      <w:r w:rsidRPr="00B8158E">
        <w:rPr>
          <w:rFonts w:ascii="Times New Roman" w:eastAsia="Times New Roman" w:hAnsi="Times New Roman" w:cs="Times New Roman"/>
          <w:color w:val="000000"/>
          <w:sz w:val="20"/>
          <w:szCs w:val="22"/>
          <w:lang w:eastAsia="pt-BR"/>
        </w:rPr>
        <w:t>,  pertencentes a ferrita de cobalto,</w:t>
      </w:r>
      <w:r>
        <w:rPr>
          <w:rFonts w:ascii="Times New Roman" w:eastAsia="Times New Roman" w:hAnsi="Times New Roman" w:cs="Times New Roman"/>
          <w:color w:val="000000"/>
          <w:sz w:val="20"/>
          <w:szCs w:val="22"/>
          <w:lang w:eastAsia="pt-BR"/>
        </w:rPr>
        <w:t xml:space="preserve"> onde os modos </w:t>
      </w:r>
      <w:r w:rsidRPr="00B8158E">
        <w:rPr>
          <w:rFonts w:ascii="Times New Roman" w:eastAsia="Times New Roman" w:hAnsi="Times New Roman" w:cs="Times New Roman"/>
          <w:color w:val="000000"/>
          <w:sz w:val="20"/>
          <w:szCs w:val="22"/>
          <w:lang w:eastAsia="pt-BR"/>
        </w:rPr>
        <w:t>T</w:t>
      </w:r>
      <w:r w:rsidRPr="00B8158E">
        <w:rPr>
          <w:rFonts w:ascii="Times New Roman" w:eastAsia="Times New Roman" w:hAnsi="Times New Roman" w:cs="Times New Roman"/>
          <w:color w:val="000000"/>
          <w:sz w:val="20"/>
          <w:szCs w:val="22"/>
          <w:vertAlign w:val="subscript"/>
          <w:lang w:eastAsia="pt-BR"/>
        </w:rPr>
        <w:t>2g</w:t>
      </w:r>
      <w:r>
        <w:rPr>
          <w:rFonts w:ascii="Times New Roman" w:eastAsia="Times New Roman" w:hAnsi="Times New Roman" w:cs="Times New Roman"/>
          <w:color w:val="000000"/>
          <w:sz w:val="20"/>
          <w:szCs w:val="22"/>
          <w:vertAlign w:val="subscript"/>
          <w:lang w:eastAsia="pt-BR"/>
        </w:rPr>
        <w:t xml:space="preserve"> </w:t>
      </w:r>
      <w:r>
        <w:rPr>
          <w:rFonts w:ascii="Times New Roman" w:eastAsia="Times New Roman" w:hAnsi="Times New Roman" w:cs="Times New Roman"/>
          <w:color w:val="000000"/>
          <w:sz w:val="20"/>
          <w:szCs w:val="22"/>
          <w:lang w:eastAsia="pt-BR"/>
        </w:rPr>
        <w:t xml:space="preserve">correspondem as vibrações metal oxigênio (M-O) nos sítios octaedros, enquanto os modos </w:t>
      </w:r>
      <w:r w:rsidRPr="00B8158E">
        <w:rPr>
          <w:rFonts w:ascii="Times New Roman" w:eastAsia="Times New Roman" w:hAnsi="Times New Roman" w:cs="Times New Roman"/>
          <w:color w:val="000000"/>
          <w:sz w:val="20"/>
          <w:szCs w:val="22"/>
          <w:lang w:eastAsia="pt-BR"/>
        </w:rPr>
        <w:t>A</w:t>
      </w:r>
      <w:r w:rsidRPr="00B8158E">
        <w:rPr>
          <w:rFonts w:ascii="Times New Roman" w:eastAsia="Times New Roman" w:hAnsi="Times New Roman" w:cs="Times New Roman"/>
          <w:color w:val="000000"/>
          <w:sz w:val="20"/>
          <w:szCs w:val="22"/>
          <w:vertAlign w:val="subscript"/>
          <w:lang w:eastAsia="pt-BR"/>
        </w:rPr>
        <w:t>1g</w:t>
      </w:r>
      <w:r>
        <w:rPr>
          <w:rFonts w:ascii="Times New Roman" w:eastAsia="Times New Roman" w:hAnsi="Times New Roman" w:cs="Times New Roman"/>
          <w:color w:val="000000"/>
          <w:sz w:val="20"/>
          <w:szCs w:val="22"/>
          <w:vertAlign w:val="subscript"/>
          <w:lang w:eastAsia="pt-BR"/>
        </w:rPr>
        <w:t xml:space="preserve"> </w:t>
      </w:r>
      <w:r>
        <w:rPr>
          <w:rFonts w:ascii="Times New Roman" w:eastAsia="Times New Roman" w:hAnsi="Times New Roman" w:cs="Times New Roman"/>
          <w:color w:val="000000"/>
          <w:sz w:val="20"/>
          <w:szCs w:val="22"/>
          <w:lang w:eastAsia="pt-BR"/>
        </w:rPr>
        <w:t>são associados aos estiramentos (M-O) nos sítios tetraédrico</w:t>
      </w:r>
      <w:r w:rsidR="00AB320C">
        <w:rPr>
          <w:rFonts w:ascii="Times New Roman" w:eastAsia="Times New Roman" w:hAnsi="Times New Roman" w:cs="Times New Roman"/>
          <w:color w:val="000000"/>
          <w:sz w:val="20"/>
          <w:szCs w:val="22"/>
          <w:lang w:eastAsia="pt-BR"/>
        </w:rPr>
        <w:t>s</w:t>
      </w:r>
      <w:r>
        <w:rPr>
          <w:rFonts w:ascii="Times New Roman" w:eastAsia="Times New Roman" w:hAnsi="Times New Roman" w:cs="Times New Roman"/>
          <w:color w:val="000000"/>
          <w:sz w:val="20"/>
          <w:szCs w:val="22"/>
          <w:lang w:eastAsia="pt-BR"/>
        </w:rPr>
        <w:t xml:space="preserve"> (</w:t>
      </w:r>
      <w:r w:rsidR="007C25A9">
        <w:rPr>
          <w:rFonts w:ascii="Times New Roman" w:hAnsi="Times New Roman" w:cs="Times New Roman"/>
          <w:color w:val="222222"/>
          <w:sz w:val="20"/>
          <w:szCs w:val="22"/>
          <w:shd w:val="clear" w:color="auto" w:fill="FFFFFF"/>
        </w:rPr>
        <w:t>17</w:t>
      </w:r>
      <w:r w:rsidRPr="00B8158E">
        <w:rPr>
          <w:rFonts w:ascii="Times New Roman" w:hAnsi="Times New Roman" w:cs="Times New Roman"/>
          <w:color w:val="222222"/>
          <w:sz w:val="20"/>
          <w:szCs w:val="22"/>
          <w:shd w:val="clear" w:color="auto" w:fill="FFFFFF"/>
        </w:rPr>
        <w:t>)</w:t>
      </w:r>
      <w:r w:rsidR="00AB320C">
        <w:rPr>
          <w:rFonts w:ascii="Times New Roman" w:hAnsi="Times New Roman" w:cs="Times New Roman"/>
          <w:color w:val="222222"/>
          <w:sz w:val="20"/>
          <w:szCs w:val="22"/>
          <w:shd w:val="clear" w:color="auto" w:fill="FFFFFF"/>
        </w:rPr>
        <w:t>,</w:t>
      </w:r>
      <w:r w:rsidRPr="00B8158E">
        <w:rPr>
          <w:rFonts w:ascii="Times New Roman" w:eastAsia="Times New Roman" w:hAnsi="Times New Roman" w:cs="Times New Roman"/>
          <w:color w:val="000000"/>
          <w:sz w:val="18"/>
          <w:szCs w:val="20"/>
          <w:lang w:eastAsia="pt-BR"/>
        </w:rPr>
        <w:t xml:space="preserve"> </w:t>
      </w:r>
      <w:r w:rsidRPr="00B8158E">
        <w:rPr>
          <w:rFonts w:ascii="Times New Roman" w:eastAsia="Times New Roman" w:hAnsi="Times New Roman" w:cs="Times New Roman"/>
          <w:color w:val="000000"/>
          <w:sz w:val="20"/>
          <w:szCs w:val="22"/>
          <w:lang w:eastAsia="pt-BR"/>
        </w:rPr>
        <w:t xml:space="preserve">confirmando a formação </w:t>
      </w:r>
      <w:r>
        <w:rPr>
          <w:rFonts w:ascii="Times New Roman" w:eastAsia="Times New Roman" w:hAnsi="Times New Roman" w:cs="Times New Roman"/>
          <w:color w:val="000000"/>
          <w:sz w:val="20"/>
          <w:szCs w:val="22"/>
          <w:lang w:eastAsia="pt-BR"/>
        </w:rPr>
        <w:t xml:space="preserve">da fase desejada </w:t>
      </w:r>
      <w:r w:rsidRPr="00B8158E">
        <w:rPr>
          <w:rFonts w:ascii="Times New Roman" w:eastAsia="Times New Roman" w:hAnsi="Times New Roman" w:cs="Times New Roman"/>
          <w:color w:val="000000"/>
          <w:sz w:val="20"/>
          <w:szCs w:val="22"/>
          <w:lang w:eastAsia="pt-BR"/>
        </w:rPr>
        <w:t>como indicado no DRX e FTIR.</w:t>
      </w:r>
      <w:r w:rsidR="00AD46C5">
        <w:rPr>
          <w:rFonts w:ascii="Times New Roman" w:eastAsia="Times New Roman" w:hAnsi="Times New Roman" w:cs="Times New Roman"/>
          <w:color w:val="000000"/>
          <w:sz w:val="20"/>
          <w:szCs w:val="22"/>
          <w:lang w:eastAsia="pt-BR"/>
        </w:rPr>
        <w:t xml:space="preserve"> </w:t>
      </w:r>
    </w:p>
    <w:p w14:paraId="4414057A" w14:textId="4CCABBE8" w:rsidR="00D42A44" w:rsidRDefault="002475E9" w:rsidP="00AB320C">
      <w:pPr>
        <w:ind w:firstLine="284"/>
        <w:jc w:val="both"/>
        <w:rPr>
          <w:rFonts w:ascii="Times New Roman" w:eastAsia="Times New Roman" w:hAnsi="Times New Roman" w:cs="Times New Roman"/>
          <w:sz w:val="18"/>
          <w:szCs w:val="20"/>
          <w:lang w:eastAsia="pt-BR"/>
        </w:rPr>
      </w:pPr>
      <w:r w:rsidRPr="00D42A44">
        <w:rPr>
          <w:rFonts w:ascii="Times New Roman" w:eastAsia="Times New Roman" w:hAnsi="Times New Roman" w:cs="Times New Roman"/>
          <w:color w:val="000000"/>
          <w:sz w:val="20"/>
          <w:szCs w:val="20"/>
          <w:lang w:eastAsia="pt-BR"/>
        </w:rPr>
        <w:t xml:space="preserve">Na Figura 3ª, </w:t>
      </w:r>
      <w:r w:rsidR="00AB320C">
        <w:rPr>
          <w:rFonts w:ascii="Times New Roman" w:eastAsia="Times New Roman" w:hAnsi="Times New Roman" w:cs="Times New Roman"/>
          <w:color w:val="000000"/>
          <w:sz w:val="20"/>
          <w:szCs w:val="20"/>
          <w:lang w:eastAsia="pt-BR"/>
        </w:rPr>
        <w:t>é mostrado as isotermas de adsorção e dessorção de N</w:t>
      </w:r>
      <w:r w:rsidR="00AB320C">
        <w:rPr>
          <w:rFonts w:ascii="Times New Roman" w:eastAsia="Times New Roman" w:hAnsi="Times New Roman" w:cs="Times New Roman"/>
          <w:color w:val="000000"/>
          <w:sz w:val="20"/>
          <w:szCs w:val="20"/>
          <w:vertAlign w:val="subscript"/>
          <w:lang w:eastAsia="pt-BR"/>
        </w:rPr>
        <w:t>2</w:t>
      </w:r>
      <w:r w:rsidR="00AB320C">
        <w:rPr>
          <w:rFonts w:ascii="Times New Roman" w:eastAsia="Times New Roman" w:hAnsi="Times New Roman" w:cs="Times New Roman"/>
          <w:color w:val="000000"/>
          <w:sz w:val="20"/>
          <w:szCs w:val="20"/>
          <w:lang w:eastAsia="pt-BR"/>
        </w:rPr>
        <w:t xml:space="preserve"> Para o suporte e o catalisador.</w:t>
      </w:r>
      <w:r w:rsidR="00CD7366">
        <w:rPr>
          <w:noProof/>
        </w:rPr>
        <w:object w:dxaOrig="6915" w:dyaOrig="3325" w14:anchorId="2E7B1529">
          <v:shape id="_x0000_i1026" type="#_x0000_t75" alt="" style="width:246pt;height:118.8pt;mso-width-percent:0;mso-height-percent:0;mso-width-percent:0;mso-height-percent:0" o:ole="">
            <v:imagedata r:id="rId13" o:title=""/>
          </v:shape>
          <o:OLEObject Type="Embed" ProgID="Origin95.Graph" ShapeID="_x0000_i1026" DrawAspect="Content" ObjectID="_1748622907" r:id="rId14"/>
        </w:object>
      </w:r>
      <w:r w:rsidR="00D42A44" w:rsidRPr="00D42A44">
        <w:rPr>
          <w:rFonts w:ascii="Times New Roman" w:eastAsia="Times New Roman" w:hAnsi="Times New Roman" w:cs="Times New Roman"/>
          <w:b/>
          <w:bCs/>
          <w:sz w:val="18"/>
          <w:szCs w:val="18"/>
          <w:lang w:eastAsia="pt-BR"/>
        </w:rPr>
        <w:t>Figura 3</w:t>
      </w:r>
      <w:r w:rsidR="00D42A44">
        <w:rPr>
          <w:rFonts w:ascii="Times New Roman" w:eastAsia="Times New Roman" w:hAnsi="Times New Roman" w:cs="Times New Roman"/>
          <w:sz w:val="18"/>
          <w:szCs w:val="18"/>
          <w:lang w:eastAsia="pt-BR"/>
        </w:rPr>
        <w:t xml:space="preserve"> (A)</w:t>
      </w:r>
      <w:r w:rsidR="00D42A44" w:rsidRPr="00D42A44">
        <w:rPr>
          <w:rFonts w:ascii="Times New Roman" w:eastAsia="Times New Roman" w:hAnsi="Times New Roman" w:cs="Times New Roman"/>
          <w:sz w:val="18"/>
          <w:szCs w:val="18"/>
          <w:lang w:eastAsia="pt-BR"/>
        </w:rPr>
        <w:t xml:space="preserve"> Isotermas de adsorção e dessorção de N</w:t>
      </w:r>
      <w:r w:rsidR="00D42A44" w:rsidRPr="00D42A44">
        <w:rPr>
          <w:rFonts w:ascii="Times New Roman" w:eastAsia="Times New Roman" w:hAnsi="Times New Roman" w:cs="Times New Roman"/>
          <w:sz w:val="18"/>
          <w:szCs w:val="18"/>
          <w:vertAlign w:val="subscript"/>
          <w:lang w:eastAsia="pt-BR"/>
        </w:rPr>
        <w:t>2</w:t>
      </w:r>
      <w:r w:rsidR="00D42A44">
        <w:rPr>
          <w:rFonts w:ascii="Times New Roman" w:eastAsia="Times New Roman" w:hAnsi="Times New Roman" w:cs="Times New Roman"/>
          <w:sz w:val="18"/>
          <w:szCs w:val="18"/>
          <w:lang w:eastAsia="pt-BR"/>
        </w:rPr>
        <w:t xml:space="preserve"> (B) </w:t>
      </w:r>
      <w:r w:rsidR="00D42A44" w:rsidRPr="00D42A44">
        <w:rPr>
          <w:rFonts w:ascii="Times New Roman" w:eastAsia="Times New Roman" w:hAnsi="Times New Roman" w:cs="Times New Roman"/>
          <w:sz w:val="18"/>
          <w:szCs w:val="20"/>
          <w:lang w:eastAsia="pt-BR"/>
        </w:rPr>
        <w:t>Distribuição dos diâmetros de poro</w:t>
      </w:r>
    </w:p>
    <w:p w14:paraId="5D1250F4" w14:textId="0D24D33A" w:rsidR="00AB320C" w:rsidRPr="00D42A44" w:rsidRDefault="00AB320C" w:rsidP="00AB320C">
      <w:pPr>
        <w:ind w:firstLine="284"/>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  </w:t>
      </w:r>
      <w:r w:rsidRPr="00D42A44">
        <w:rPr>
          <w:rFonts w:ascii="Times New Roman" w:eastAsia="Times New Roman" w:hAnsi="Times New Roman" w:cs="Times New Roman"/>
          <w:color w:val="000000"/>
          <w:sz w:val="20"/>
          <w:szCs w:val="20"/>
          <w:lang w:eastAsia="pt-BR"/>
        </w:rPr>
        <w:t xml:space="preserve">Pode ser </w:t>
      </w:r>
      <w:proofErr w:type="gramStart"/>
      <w:r w:rsidRPr="00D42A44">
        <w:rPr>
          <w:rFonts w:ascii="Times New Roman" w:eastAsia="Times New Roman" w:hAnsi="Times New Roman" w:cs="Times New Roman"/>
          <w:color w:val="000000"/>
          <w:sz w:val="20"/>
          <w:szCs w:val="20"/>
          <w:lang w:eastAsia="pt-BR"/>
        </w:rPr>
        <w:t>observadas</w:t>
      </w:r>
      <w:proofErr w:type="gramEnd"/>
      <w:r w:rsidRPr="00D42A44">
        <w:rPr>
          <w:rFonts w:ascii="Times New Roman" w:eastAsia="Times New Roman" w:hAnsi="Times New Roman" w:cs="Times New Roman"/>
          <w:color w:val="000000"/>
          <w:sz w:val="20"/>
          <w:szCs w:val="20"/>
          <w:lang w:eastAsia="pt-BR"/>
        </w:rPr>
        <w:t xml:space="preserve"> isotermas do tipo </w:t>
      </w:r>
      <w:proofErr w:type="spellStart"/>
      <w:r w:rsidRPr="00D42A44">
        <w:rPr>
          <w:rFonts w:ascii="Times New Roman" w:eastAsia="Times New Roman" w:hAnsi="Times New Roman" w:cs="Times New Roman"/>
          <w:color w:val="000000"/>
          <w:sz w:val="20"/>
          <w:szCs w:val="20"/>
          <w:lang w:eastAsia="pt-BR"/>
        </w:rPr>
        <w:t>IV-</w:t>
      </w:r>
      <w:r>
        <w:rPr>
          <w:rFonts w:ascii="Times New Roman" w:eastAsia="Times New Roman" w:hAnsi="Times New Roman" w:cs="Times New Roman"/>
          <w:color w:val="000000"/>
          <w:sz w:val="20"/>
          <w:szCs w:val="20"/>
          <w:lang w:eastAsia="pt-BR"/>
        </w:rPr>
        <w:t>a</w:t>
      </w:r>
      <w:proofErr w:type="spellEnd"/>
      <w:r w:rsidRPr="00D42A44">
        <w:rPr>
          <w:rFonts w:ascii="Times New Roman" w:eastAsia="Times New Roman" w:hAnsi="Times New Roman" w:cs="Times New Roman"/>
          <w:color w:val="000000"/>
          <w:sz w:val="20"/>
          <w:szCs w:val="20"/>
          <w:lang w:eastAsia="pt-BR"/>
        </w:rPr>
        <w:t xml:space="preserve"> e histerese do tipo H1, de acordo com a IUPAC. Essa classificação é típica de materiais </w:t>
      </w:r>
      <w:proofErr w:type="spellStart"/>
      <w:r w:rsidRPr="00D42A44">
        <w:rPr>
          <w:rFonts w:ascii="Times New Roman" w:eastAsia="Times New Roman" w:hAnsi="Times New Roman" w:cs="Times New Roman"/>
          <w:color w:val="000000"/>
          <w:sz w:val="20"/>
          <w:szCs w:val="20"/>
          <w:lang w:eastAsia="pt-BR"/>
        </w:rPr>
        <w:t>mesoporoso</w:t>
      </w:r>
      <w:proofErr w:type="spellEnd"/>
      <w:r w:rsidRPr="00D42A44">
        <w:rPr>
          <w:rFonts w:ascii="Times New Roman" w:eastAsia="Times New Roman" w:hAnsi="Times New Roman" w:cs="Times New Roman"/>
          <w:color w:val="000000"/>
          <w:sz w:val="20"/>
          <w:szCs w:val="20"/>
          <w:lang w:eastAsia="pt-BR"/>
        </w:rPr>
        <w:t xml:space="preserve"> ordenados</w:t>
      </w:r>
      <w:r>
        <w:rPr>
          <w:rFonts w:ascii="Times New Roman" w:eastAsia="Times New Roman" w:hAnsi="Times New Roman" w:cs="Times New Roman"/>
          <w:color w:val="000000"/>
          <w:sz w:val="20"/>
          <w:szCs w:val="20"/>
          <w:lang w:eastAsia="pt-BR"/>
        </w:rPr>
        <w:t xml:space="preserve"> </w:t>
      </w:r>
      <w:r w:rsidRPr="00D42A44">
        <w:rPr>
          <w:rFonts w:ascii="Times New Roman" w:eastAsia="Times New Roman" w:hAnsi="Times New Roman" w:cs="Times New Roman"/>
          <w:color w:val="000000"/>
          <w:sz w:val="20"/>
          <w:szCs w:val="20"/>
          <w:lang w:eastAsia="pt-BR"/>
        </w:rPr>
        <w:t xml:space="preserve">como a SBA-15 </w:t>
      </w:r>
      <w:r w:rsidRPr="00D42A44">
        <w:rPr>
          <w:rFonts w:ascii="Times New Roman" w:eastAsia="Times New Roman" w:hAnsi="Times New Roman" w:cs="Times New Roman"/>
          <w:color w:val="000000"/>
          <w:sz w:val="20"/>
          <w:szCs w:val="20"/>
          <w:lang w:eastAsia="pt-BR"/>
        </w:rPr>
        <w:lastRenderedPageBreak/>
        <w:t>e são frequentemente relatadas na literatura para estrutura desse suporte (</w:t>
      </w:r>
      <w:r>
        <w:rPr>
          <w:rFonts w:ascii="Times New Roman" w:eastAsia="Times New Roman" w:hAnsi="Times New Roman" w:cs="Times New Roman"/>
          <w:color w:val="000000"/>
          <w:sz w:val="20"/>
          <w:szCs w:val="20"/>
          <w:shd w:val="clear" w:color="auto" w:fill="FFFFFF"/>
          <w:lang w:eastAsia="pt-BR"/>
        </w:rPr>
        <w:t>18</w:t>
      </w:r>
      <w:r w:rsidRPr="00D42A44">
        <w:rPr>
          <w:rFonts w:ascii="Times New Roman" w:eastAsia="Times New Roman" w:hAnsi="Times New Roman" w:cs="Times New Roman"/>
          <w:color w:val="000000"/>
          <w:sz w:val="20"/>
          <w:szCs w:val="20"/>
          <w:shd w:val="clear" w:color="auto" w:fill="FFFFFF"/>
          <w:lang w:eastAsia="pt-BR"/>
        </w:rPr>
        <w:t>)</w:t>
      </w:r>
    </w:p>
    <w:p w14:paraId="07DD4833" w14:textId="2DCD4EEF" w:rsidR="002475E9" w:rsidRDefault="00D42A44" w:rsidP="00D42A44">
      <w:pPr>
        <w:ind w:firstLine="284"/>
        <w:jc w:val="both"/>
        <w:rPr>
          <w:rFonts w:ascii="Times New Roman" w:eastAsia="Times New Roman" w:hAnsi="Times New Roman" w:cs="Times New Roman"/>
          <w:sz w:val="20"/>
          <w:szCs w:val="22"/>
          <w:lang w:eastAsia="pt-BR"/>
        </w:rPr>
      </w:pPr>
      <w:r w:rsidRPr="00D42A44">
        <w:rPr>
          <w:rFonts w:ascii="Times New Roman" w:eastAsia="Times New Roman" w:hAnsi="Times New Roman" w:cs="Times New Roman"/>
          <w:sz w:val="20"/>
          <w:szCs w:val="22"/>
          <w:lang w:eastAsia="pt-BR"/>
        </w:rPr>
        <w:t xml:space="preserve">A partir dos parâmetros texturais calculados, expostas na Tabela 3, percebe-se a diminuição considerável na área superficial, no volume de </w:t>
      </w:r>
      <w:proofErr w:type="spellStart"/>
      <w:r w:rsidRPr="00D42A44">
        <w:rPr>
          <w:rFonts w:ascii="Times New Roman" w:eastAsia="Times New Roman" w:hAnsi="Times New Roman" w:cs="Times New Roman"/>
          <w:sz w:val="20"/>
          <w:szCs w:val="22"/>
          <w:lang w:eastAsia="pt-BR"/>
        </w:rPr>
        <w:t>mesoporos</w:t>
      </w:r>
      <w:proofErr w:type="spellEnd"/>
      <w:r w:rsidRPr="00D42A44">
        <w:rPr>
          <w:rFonts w:ascii="Times New Roman" w:eastAsia="Times New Roman" w:hAnsi="Times New Roman" w:cs="Times New Roman"/>
          <w:sz w:val="20"/>
          <w:szCs w:val="22"/>
          <w:lang w:eastAsia="pt-BR"/>
        </w:rPr>
        <w:t xml:space="preserve"> e no volume total de poros. Esses dados também são coerentes com o DRX a baixo ângulo, indicando a dispersão da ferrita de cobalto na superfície da SBA-15, além disso, sugere a formação da CoFe</w:t>
      </w:r>
      <w:r w:rsidRPr="00D42A44">
        <w:rPr>
          <w:rFonts w:ascii="Times New Roman" w:eastAsia="Times New Roman" w:hAnsi="Times New Roman" w:cs="Times New Roman"/>
          <w:sz w:val="20"/>
          <w:szCs w:val="22"/>
          <w:vertAlign w:val="subscript"/>
          <w:lang w:eastAsia="pt-BR"/>
        </w:rPr>
        <w:t>2</w:t>
      </w:r>
      <w:r w:rsidRPr="00D42A44">
        <w:rPr>
          <w:rFonts w:ascii="Times New Roman" w:eastAsia="Times New Roman" w:hAnsi="Times New Roman" w:cs="Times New Roman"/>
          <w:sz w:val="20"/>
          <w:szCs w:val="22"/>
          <w:lang w:eastAsia="pt-BR"/>
        </w:rPr>
        <w:t>O</w:t>
      </w:r>
      <w:r w:rsidRPr="00D42A44">
        <w:rPr>
          <w:rFonts w:ascii="Times New Roman" w:eastAsia="Times New Roman" w:hAnsi="Times New Roman" w:cs="Times New Roman"/>
          <w:sz w:val="20"/>
          <w:szCs w:val="22"/>
          <w:vertAlign w:val="subscript"/>
          <w:lang w:eastAsia="pt-BR"/>
        </w:rPr>
        <w:t>4</w:t>
      </w:r>
      <w:r w:rsidRPr="00D42A44">
        <w:rPr>
          <w:rFonts w:ascii="Times New Roman" w:eastAsia="Times New Roman" w:hAnsi="Times New Roman" w:cs="Times New Roman"/>
          <w:sz w:val="20"/>
          <w:szCs w:val="22"/>
          <w:lang w:eastAsia="pt-BR"/>
        </w:rPr>
        <w:t xml:space="preserve"> dentro dos poros do suporte, bloqueando-os parcialmente.</w:t>
      </w:r>
    </w:p>
    <w:p w14:paraId="295ED834" w14:textId="35D569FB" w:rsidR="00D42A44" w:rsidRPr="005061F7" w:rsidRDefault="00D42A44" w:rsidP="00D42A44">
      <w:pPr>
        <w:rPr>
          <w:rFonts w:ascii="Times New Roman" w:eastAsia="Times New Roman" w:hAnsi="Times New Roman" w:cs="Times New Roman"/>
          <w:color w:val="000000"/>
          <w:sz w:val="18"/>
          <w:szCs w:val="20"/>
          <w:lang w:eastAsia="pt-BR"/>
        </w:rPr>
      </w:pPr>
      <w:r w:rsidRPr="005061F7">
        <w:rPr>
          <w:rFonts w:ascii="Times New Roman" w:eastAsia="Times New Roman" w:hAnsi="Times New Roman" w:cs="Times New Roman"/>
          <w:b/>
          <w:bCs/>
          <w:color w:val="000000"/>
          <w:sz w:val="18"/>
          <w:szCs w:val="20"/>
          <w:shd w:val="clear" w:color="auto" w:fill="FFFFFF"/>
          <w:lang w:eastAsia="pt-BR"/>
        </w:rPr>
        <w:t>Tabela 1</w:t>
      </w:r>
      <w:r w:rsidRPr="005061F7">
        <w:rPr>
          <w:rFonts w:ascii="Times New Roman" w:eastAsia="Times New Roman" w:hAnsi="Times New Roman" w:cs="Times New Roman"/>
          <w:color w:val="000000"/>
          <w:sz w:val="18"/>
          <w:szCs w:val="20"/>
          <w:shd w:val="clear" w:color="auto" w:fill="FFFFFF"/>
          <w:lang w:eastAsia="pt-BR"/>
        </w:rPr>
        <w:t xml:space="preserve"> - Parâmetros texturais calculados.</w:t>
      </w:r>
    </w:p>
    <w:p w14:paraId="3F561469" w14:textId="6E4FA4C3" w:rsidR="0055255B" w:rsidRDefault="00D42A44" w:rsidP="002900D0">
      <w:r w:rsidRPr="00D42A44">
        <w:rPr>
          <w:noProof/>
        </w:rPr>
        <w:drawing>
          <wp:inline distT="0" distB="0" distL="0" distR="0" wp14:anchorId="73577A5E" wp14:editId="4272C2AD">
            <wp:extent cx="3089420" cy="52379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29" r="4512" b="19197"/>
                    <a:stretch/>
                  </pic:blipFill>
                  <pic:spPr bwMode="auto">
                    <a:xfrm>
                      <a:off x="0" y="0"/>
                      <a:ext cx="3092430" cy="524306"/>
                    </a:xfrm>
                    <a:prstGeom prst="rect">
                      <a:avLst/>
                    </a:prstGeom>
                    <a:noFill/>
                    <a:ln>
                      <a:noFill/>
                    </a:ln>
                    <a:extLst>
                      <a:ext uri="{53640926-AAD7-44D8-BBD7-CCE9431645EC}">
                        <a14:shadowObscured xmlns:a14="http://schemas.microsoft.com/office/drawing/2010/main"/>
                      </a:ext>
                    </a:extLst>
                  </pic:spPr>
                </pic:pic>
              </a:graphicData>
            </a:graphic>
          </wp:inline>
        </w:drawing>
      </w:r>
    </w:p>
    <w:p w14:paraId="310A3251" w14:textId="4366AE74" w:rsidR="00AD46C5" w:rsidRDefault="008B139E" w:rsidP="00AD46C5">
      <w:pPr>
        <w:ind w:firstLine="284"/>
        <w:jc w:val="both"/>
        <w:rPr>
          <w:rFonts w:ascii="Times New Roman" w:eastAsia="Times New Roman" w:hAnsi="Times New Roman" w:cs="Times New Roman"/>
          <w:sz w:val="20"/>
          <w:szCs w:val="20"/>
          <w:lang w:eastAsia="pt-BR"/>
        </w:rPr>
      </w:pPr>
      <w:r w:rsidRPr="00AD46C5">
        <w:rPr>
          <w:rFonts w:ascii="Times New Roman" w:eastAsia="Times New Roman" w:hAnsi="Times New Roman" w:cs="Times New Roman"/>
          <w:sz w:val="20"/>
          <w:szCs w:val="20"/>
          <w:lang w:eastAsia="pt-BR"/>
        </w:rPr>
        <w:t xml:space="preserve">Na Figura 3B, apesar de um diâmetro médio de poros semelhantes do suporte puro e do catalisador em torno de 6,9 </w:t>
      </w:r>
      <w:proofErr w:type="spellStart"/>
      <w:r w:rsidRPr="00AD46C5">
        <w:rPr>
          <w:rFonts w:ascii="Times New Roman" w:eastAsia="Times New Roman" w:hAnsi="Times New Roman" w:cs="Times New Roman"/>
          <w:sz w:val="20"/>
          <w:szCs w:val="20"/>
          <w:lang w:eastAsia="pt-BR"/>
        </w:rPr>
        <w:t>nm</w:t>
      </w:r>
      <w:proofErr w:type="spellEnd"/>
      <w:r w:rsidRPr="00AD46C5">
        <w:rPr>
          <w:rFonts w:ascii="Times New Roman" w:eastAsia="Times New Roman" w:hAnsi="Times New Roman" w:cs="Times New Roman"/>
          <w:sz w:val="20"/>
          <w:szCs w:val="20"/>
          <w:lang w:eastAsia="pt-BR"/>
        </w:rPr>
        <w:t xml:space="preserve">, </w:t>
      </w:r>
      <w:r w:rsidR="0012148E">
        <w:rPr>
          <w:rFonts w:ascii="Times New Roman" w:eastAsia="Times New Roman" w:hAnsi="Times New Roman" w:cs="Times New Roman"/>
          <w:sz w:val="20"/>
          <w:szCs w:val="20"/>
          <w:lang w:eastAsia="pt-BR"/>
        </w:rPr>
        <w:t xml:space="preserve">há </w:t>
      </w:r>
      <w:r w:rsidRPr="00AD46C5">
        <w:rPr>
          <w:rFonts w:ascii="Times New Roman" w:eastAsia="Times New Roman" w:hAnsi="Times New Roman" w:cs="Times New Roman"/>
          <w:sz w:val="20"/>
          <w:szCs w:val="20"/>
          <w:lang w:eastAsia="pt-BR"/>
        </w:rPr>
        <w:t>uma faixa maior de distribuição nos diâmetros de poro, bem como uma maior intensidade do pico referente a SBA-15 pura, ou seja, o suporte apresenta uma maior quantidade de poros e poros com diâmetros levemente superiores aos do catalisador</w:t>
      </w:r>
      <w:r w:rsidR="00AD46C5">
        <w:rPr>
          <w:rFonts w:ascii="Times New Roman" w:eastAsia="Times New Roman" w:hAnsi="Times New Roman" w:cs="Times New Roman"/>
          <w:sz w:val="20"/>
          <w:szCs w:val="20"/>
          <w:lang w:eastAsia="pt-BR"/>
        </w:rPr>
        <w:t>.</w:t>
      </w:r>
    </w:p>
    <w:p w14:paraId="44FC5881" w14:textId="72140414" w:rsidR="0055255B" w:rsidRDefault="00B23BDB" w:rsidP="00AB320C">
      <w:pPr>
        <w:ind w:firstLine="284"/>
        <w:jc w:val="both"/>
        <w:rPr>
          <w:lang w:eastAsia="pt-BR"/>
        </w:rPr>
      </w:pPr>
      <w:r>
        <w:rPr>
          <w:rFonts w:ascii="Times New Roman" w:eastAsia="Times New Roman" w:hAnsi="Times New Roman" w:cs="Times New Roman"/>
          <w:sz w:val="20"/>
          <w:szCs w:val="22"/>
          <w:lang w:eastAsia="pt-BR"/>
        </w:rPr>
        <w:t>Para avaliar a morfologia foram obtidas imagens de microscopia eletrônica de transmissão (Figura 4)</w:t>
      </w:r>
      <w:r w:rsidR="00AD46C5" w:rsidRPr="00AD46C5">
        <w:rPr>
          <w:rFonts w:ascii="Times New Roman" w:eastAsia="Times New Roman" w:hAnsi="Times New Roman" w:cs="Times New Roman"/>
          <w:sz w:val="20"/>
          <w:szCs w:val="22"/>
          <w:lang w:eastAsia="pt-BR"/>
        </w:rPr>
        <w:t xml:space="preserve"> </w:t>
      </w:r>
      <w:r w:rsidR="00713F62">
        <w:rPr>
          <w:rFonts w:ascii="Times New Roman" w:eastAsia="Times New Roman" w:hAnsi="Times New Roman" w:cs="Times New Roman"/>
          <w:b/>
          <w:bCs/>
          <w:noProof/>
          <w:szCs w:val="24"/>
          <w:lang w:eastAsia="pt-BR"/>
        </w:rPr>
        <w:drawing>
          <wp:inline distT="0" distB="0" distL="0" distR="0" wp14:anchorId="601BD66A" wp14:editId="27EBFCAE">
            <wp:extent cx="3105150" cy="2607597"/>
            <wp:effectExtent l="0" t="0" r="0" b="2540"/>
            <wp:docPr id="5" name="Imagem 5" descr="Uma imagem contend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Site&#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8162" cy="2610126"/>
                    </a:xfrm>
                    <a:prstGeom prst="rect">
                      <a:avLst/>
                    </a:prstGeom>
                    <a:noFill/>
                  </pic:spPr>
                </pic:pic>
              </a:graphicData>
            </a:graphic>
          </wp:inline>
        </w:drawing>
      </w:r>
    </w:p>
    <w:p w14:paraId="06FBAEBC" w14:textId="76842446" w:rsidR="00B23BDB" w:rsidRDefault="00B23BDB" w:rsidP="00B23BDB">
      <w:pPr>
        <w:jc w:val="both"/>
        <w:rPr>
          <w:rFonts w:ascii="Times New Roman" w:eastAsia="Times New Roman" w:hAnsi="Times New Roman" w:cs="Times New Roman"/>
          <w:sz w:val="18"/>
          <w:szCs w:val="20"/>
          <w:vertAlign w:val="subscript"/>
          <w:lang w:eastAsia="pt-BR"/>
        </w:rPr>
      </w:pPr>
      <w:r w:rsidRPr="00B23BDB">
        <w:rPr>
          <w:rFonts w:ascii="Times New Roman" w:eastAsia="Times New Roman" w:hAnsi="Times New Roman" w:cs="Times New Roman"/>
          <w:b/>
          <w:bCs/>
          <w:sz w:val="18"/>
          <w:szCs w:val="20"/>
          <w:lang w:eastAsia="pt-BR"/>
        </w:rPr>
        <w:t xml:space="preserve">Figura </w:t>
      </w:r>
      <w:r>
        <w:rPr>
          <w:rFonts w:ascii="Times New Roman" w:eastAsia="Times New Roman" w:hAnsi="Times New Roman" w:cs="Times New Roman"/>
          <w:b/>
          <w:bCs/>
          <w:sz w:val="18"/>
          <w:szCs w:val="20"/>
          <w:lang w:eastAsia="pt-BR"/>
        </w:rPr>
        <w:t>4</w:t>
      </w:r>
      <w:r w:rsidRPr="00B23BDB">
        <w:rPr>
          <w:rFonts w:ascii="Times New Roman" w:eastAsia="Times New Roman" w:hAnsi="Times New Roman" w:cs="Times New Roman"/>
          <w:sz w:val="18"/>
          <w:szCs w:val="20"/>
          <w:lang w:eastAsia="pt-BR"/>
        </w:rPr>
        <w:t xml:space="preserve"> – A) e C) Imagens de TEM para SBA-15; B), D) e </w:t>
      </w:r>
      <w:proofErr w:type="spellStart"/>
      <w:r w:rsidRPr="00B23BDB">
        <w:rPr>
          <w:rFonts w:ascii="Times New Roman" w:eastAsia="Times New Roman" w:hAnsi="Times New Roman" w:cs="Times New Roman"/>
          <w:sz w:val="18"/>
          <w:szCs w:val="20"/>
          <w:lang w:eastAsia="pt-BR"/>
        </w:rPr>
        <w:t>E</w:t>
      </w:r>
      <w:proofErr w:type="spellEnd"/>
      <w:r w:rsidRPr="00B23BDB">
        <w:rPr>
          <w:rFonts w:ascii="Times New Roman" w:eastAsia="Times New Roman" w:hAnsi="Times New Roman" w:cs="Times New Roman"/>
          <w:sz w:val="18"/>
          <w:szCs w:val="20"/>
          <w:lang w:eastAsia="pt-BR"/>
        </w:rPr>
        <w:t>) Imagens de TEM para o CoFe</w:t>
      </w:r>
      <w:r w:rsidRPr="00B23BDB">
        <w:rPr>
          <w:rFonts w:ascii="Times New Roman" w:eastAsia="Times New Roman" w:hAnsi="Times New Roman" w:cs="Times New Roman"/>
          <w:sz w:val="18"/>
          <w:szCs w:val="20"/>
          <w:vertAlign w:val="subscript"/>
          <w:lang w:eastAsia="pt-BR"/>
        </w:rPr>
        <w:t>2</w:t>
      </w:r>
      <w:r w:rsidRPr="00B23BDB">
        <w:rPr>
          <w:rFonts w:ascii="Times New Roman" w:eastAsia="Times New Roman" w:hAnsi="Times New Roman" w:cs="Times New Roman"/>
          <w:sz w:val="18"/>
          <w:szCs w:val="20"/>
          <w:lang w:eastAsia="pt-BR"/>
        </w:rPr>
        <w:t>O</w:t>
      </w:r>
      <w:r w:rsidRPr="00B23BDB">
        <w:rPr>
          <w:rFonts w:ascii="Times New Roman" w:eastAsia="Times New Roman" w:hAnsi="Times New Roman" w:cs="Times New Roman"/>
          <w:sz w:val="18"/>
          <w:szCs w:val="20"/>
          <w:vertAlign w:val="subscript"/>
          <w:lang w:eastAsia="pt-BR"/>
        </w:rPr>
        <w:t>4</w:t>
      </w:r>
      <w:r w:rsidRPr="00B23BDB">
        <w:rPr>
          <w:rFonts w:ascii="Times New Roman" w:eastAsia="Times New Roman" w:hAnsi="Times New Roman" w:cs="Times New Roman"/>
          <w:sz w:val="18"/>
          <w:szCs w:val="20"/>
          <w:lang w:eastAsia="pt-BR"/>
        </w:rPr>
        <w:t>/SBA-15; Distribuição do tamanho de partícula da CoFe</w:t>
      </w:r>
      <w:r w:rsidRPr="00B23BDB">
        <w:rPr>
          <w:rFonts w:ascii="Times New Roman" w:eastAsia="Times New Roman" w:hAnsi="Times New Roman" w:cs="Times New Roman"/>
          <w:sz w:val="18"/>
          <w:szCs w:val="20"/>
          <w:vertAlign w:val="subscript"/>
          <w:lang w:eastAsia="pt-BR"/>
        </w:rPr>
        <w:t>2</w:t>
      </w:r>
      <w:r w:rsidRPr="00B23BDB">
        <w:rPr>
          <w:rFonts w:ascii="Times New Roman" w:eastAsia="Times New Roman" w:hAnsi="Times New Roman" w:cs="Times New Roman"/>
          <w:sz w:val="18"/>
          <w:szCs w:val="20"/>
          <w:lang w:eastAsia="pt-BR"/>
        </w:rPr>
        <w:t>O</w:t>
      </w:r>
      <w:r w:rsidRPr="00B23BDB">
        <w:rPr>
          <w:rFonts w:ascii="Times New Roman" w:eastAsia="Times New Roman" w:hAnsi="Times New Roman" w:cs="Times New Roman"/>
          <w:sz w:val="18"/>
          <w:szCs w:val="20"/>
          <w:vertAlign w:val="subscript"/>
          <w:lang w:eastAsia="pt-BR"/>
        </w:rPr>
        <w:t>4.</w:t>
      </w:r>
    </w:p>
    <w:p w14:paraId="79CD9528" w14:textId="1DBB566D" w:rsidR="00AB320C" w:rsidRPr="00AD46C5" w:rsidRDefault="0012148E" w:rsidP="00AB320C">
      <w:pPr>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2"/>
          <w:lang w:eastAsia="pt-BR"/>
        </w:rPr>
        <w:t xml:space="preserve">Nas </w:t>
      </w:r>
      <w:r w:rsidR="00AB320C" w:rsidRPr="00B23BDB">
        <w:rPr>
          <w:rFonts w:ascii="Times New Roman" w:eastAsia="Times New Roman" w:hAnsi="Times New Roman" w:cs="Times New Roman"/>
          <w:sz w:val="20"/>
          <w:szCs w:val="22"/>
          <w:lang w:eastAsia="pt-BR"/>
        </w:rPr>
        <w:t xml:space="preserve">Figuras </w:t>
      </w:r>
      <w:r w:rsidR="00AB320C">
        <w:rPr>
          <w:rFonts w:ascii="Times New Roman" w:eastAsia="Times New Roman" w:hAnsi="Times New Roman" w:cs="Times New Roman"/>
          <w:sz w:val="20"/>
          <w:szCs w:val="22"/>
          <w:lang w:eastAsia="pt-BR"/>
        </w:rPr>
        <w:t>4</w:t>
      </w:r>
      <w:r w:rsidR="00AB320C" w:rsidRPr="00B23BDB">
        <w:rPr>
          <w:rFonts w:ascii="Times New Roman" w:eastAsia="Times New Roman" w:hAnsi="Times New Roman" w:cs="Times New Roman"/>
          <w:sz w:val="20"/>
          <w:szCs w:val="22"/>
          <w:lang w:eastAsia="pt-BR"/>
        </w:rPr>
        <w:t xml:space="preserve">-A à </w:t>
      </w:r>
      <w:r w:rsidR="00AB320C">
        <w:rPr>
          <w:rFonts w:ascii="Times New Roman" w:eastAsia="Times New Roman" w:hAnsi="Times New Roman" w:cs="Times New Roman"/>
          <w:sz w:val="20"/>
          <w:szCs w:val="22"/>
          <w:lang w:eastAsia="pt-BR"/>
        </w:rPr>
        <w:t>4</w:t>
      </w:r>
      <w:r w:rsidR="00AB320C" w:rsidRPr="00B23BDB">
        <w:rPr>
          <w:rFonts w:ascii="Times New Roman" w:eastAsia="Times New Roman" w:hAnsi="Times New Roman" w:cs="Times New Roman"/>
          <w:sz w:val="20"/>
          <w:szCs w:val="22"/>
          <w:lang w:eastAsia="pt-BR"/>
        </w:rPr>
        <w:t>-D</w:t>
      </w:r>
      <w:r>
        <w:rPr>
          <w:rFonts w:ascii="Times New Roman" w:eastAsia="Times New Roman" w:hAnsi="Times New Roman" w:cs="Times New Roman"/>
          <w:sz w:val="20"/>
          <w:szCs w:val="22"/>
          <w:lang w:eastAsia="pt-BR"/>
        </w:rPr>
        <w:t xml:space="preserve"> é possível observar </w:t>
      </w:r>
      <w:r w:rsidR="00AB320C" w:rsidRPr="00B23BDB">
        <w:rPr>
          <w:rFonts w:ascii="Times New Roman" w:eastAsia="Times New Roman" w:hAnsi="Times New Roman" w:cs="Times New Roman"/>
          <w:sz w:val="20"/>
          <w:szCs w:val="22"/>
          <w:lang w:eastAsia="pt-BR"/>
        </w:rPr>
        <w:t xml:space="preserve">a presença do arranjo hexagonal bidimensional dos </w:t>
      </w:r>
      <w:proofErr w:type="spellStart"/>
      <w:r w:rsidR="00AB320C" w:rsidRPr="00B23BDB">
        <w:rPr>
          <w:rFonts w:ascii="Times New Roman" w:eastAsia="Times New Roman" w:hAnsi="Times New Roman" w:cs="Times New Roman"/>
          <w:sz w:val="20"/>
          <w:szCs w:val="22"/>
          <w:lang w:eastAsia="pt-BR"/>
        </w:rPr>
        <w:t>mesoporos</w:t>
      </w:r>
      <w:proofErr w:type="spellEnd"/>
      <w:r w:rsidR="00AB320C" w:rsidRPr="00B23BDB">
        <w:rPr>
          <w:rFonts w:ascii="Times New Roman" w:eastAsia="Times New Roman" w:hAnsi="Times New Roman" w:cs="Times New Roman"/>
          <w:sz w:val="20"/>
          <w:szCs w:val="22"/>
          <w:lang w:eastAsia="pt-BR"/>
        </w:rPr>
        <w:t xml:space="preserve"> cilíndricos da SBA-15 e da </w:t>
      </w:r>
      <w:r w:rsidR="00AB320C" w:rsidRPr="00AD09C0">
        <w:rPr>
          <w:rFonts w:ascii="Times New Roman" w:eastAsia="Times New Roman" w:hAnsi="Times New Roman" w:cs="Times New Roman"/>
          <w:sz w:val="20"/>
          <w:szCs w:val="20"/>
          <w:lang w:eastAsia="pt-BR"/>
        </w:rPr>
        <w:t xml:space="preserve">organização dos seus poros em longos </w:t>
      </w:r>
      <w:proofErr w:type="spellStart"/>
      <w:r w:rsidR="00AB320C" w:rsidRPr="00AD09C0">
        <w:rPr>
          <w:rFonts w:ascii="Times New Roman" w:eastAsia="Times New Roman" w:hAnsi="Times New Roman" w:cs="Times New Roman"/>
          <w:sz w:val="20"/>
          <w:szCs w:val="20"/>
          <w:lang w:eastAsia="pt-BR"/>
        </w:rPr>
        <w:t>mesocanais</w:t>
      </w:r>
      <w:proofErr w:type="spellEnd"/>
      <w:r w:rsidR="00AB320C" w:rsidRPr="00AD09C0">
        <w:rPr>
          <w:rFonts w:ascii="Times New Roman" w:eastAsia="Times New Roman" w:hAnsi="Times New Roman" w:cs="Times New Roman"/>
          <w:sz w:val="20"/>
          <w:szCs w:val="20"/>
          <w:lang w:eastAsia="pt-BR"/>
        </w:rPr>
        <w:t>. confirmando a manutenção da estrutura do suporte após o processo de impregnação.</w:t>
      </w:r>
    </w:p>
    <w:p w14:paraId="0DFCCC70" w14:textId="04ED5A12" w:rsidR="00713F62" w:rsidRPr="00AD09C0" w:rsidRDefault="00B23BDB" w:rsidP="007A1766">
      <w:pPr>
        <w:ind w:firstLine="284"/>
        <w:jc w:val="both"/>
        <w:rPr>
          <w:rFonts w:ascii="Times New Roman" w:eastAsia="Times New Roman" w:hAnsi="Times New Roman" w:cs="Times New Roman"/>
          <w:sz w:val="20"/>
          <w:szCs w:val="22"/>
          <w:lang w:eastAsia="pt-BR"/>
        </w:rPr>
      </w:pPr>
      <w:r w:rsidRPr="00AD09C0">
        <w:rPr>
          <w:rFonts w:ascii="Times New Roman" w:eastAsia="Times New Roman" w:hAnsi="Times New Roman" w:cs="Times New Roman"/>
          <w:sz w:val="20"/>
          <w:szCs w:val="20"/>
          <w:lang w:eastAsia="pt-BR"/>
        </w:rPr>
        <w:t xml:space="preserve">A partir das imagens das Figuras 4-C e 4-D pôde ser calculada as distâncias </w:t>
      </w:r>
      <w:proofErr w:type="spellStart"/>
      <w:r w:rsidRPr="00AD09C0">
        <w:rPr>
          <w:rFonts w:ascii="Times New Roman" w:eastAsia="Times New Roman" w:hAnsi="Times New Roman" w:cs="Times New Roman"/>
          <w:sz w:val="20"/>
          <w:szCs w:val="20"/>
          <w:lang w:eastAsia="pt-BR"/>
        </w:rPr>
        <w:t>inter-poros</w:t>
      </w:r>
      <w:proofErr w:type="spellEnd"/>
      <w:r w:rsidRPr="00AD09C0">
        <w:rPr>
          <w:rFonts w:ascii="Times New Roman" w:eastAsia="Times New Roman" w:hAnsi="Times New Roman" w:cs="Times New Roman"/>
          <w:sz w:val="20"/>
          <w:szCs w:val="20"/>
          <w:lang w:eastAsia="pt-BR"/>
        </w:rPr>
        <w:t xml:space="preserve"> (canais) de 6,2 </w:t>
      </w:r>
      <w:proofErr w:type="spellStart"/>
      <w:r w:rsidRPr="00AD09C0">
        <w:rPr>
          <w:rFonts w:ascii="Times New Roman" w:eastAsia="Times New Roman" w:hAnsi="Times New Roman" w:cs="Times New Roman"/>
          <w:sz w:val="20"/>
          <w:szCs w:val="20"/>
          <w:lang w:eastAsia="pt-BR"/>
        </w:rPr>
        <w:t>nm</w:t>
      </w:r>
      <w:proofErr w:type="spellEnd"/>
      <w:r w:rsidRPr="00AD09C0">
        <w:rPr>
          <w:rFonts w:ascii="Times New Roman" w:eastAsia="Times New Roman" w:hAnsi="Times New Roman" w:cs="Times New Roman"/>
          <w:sz w:val="20"/>
          <w:szCs w:val="20"/>
          <w:lang w:eastAsia="pt-BR"/>
        </w:rPr>
        <w:t xml:space="preserve"> e 5,8 </w:t>
      </w:r>
      <w:proofErr w:type="spellStart"/>
      <w:r w:rsidRPr="00AD09C0">
        <w:rPr>
          <w:rFonts w:ascii="Times New Roman" w:eastAsia="Times New Roman" w:hAnsi="Times New Roman" w:cs="Times New Roman"/>
          <w:sz w:val="20"/>
          <w:szCs w:val="20"/>
          <w:lang w:eastAsia="pt-BR"/>
        </w:rPr>
        <w:t>nm</w:t>
      </w:r>
      <w:proofErr w:type="spellEnd"/>
      <w:r w:rsidRPr="00AD09C0">
        <w:rPr>
          <w:rFonts w:ascii="Times New Roman" w:eastAsia="Times New Roman" w:hAnsi="Times New Roman" w:cs="Times New Roman"/>
          <w:sz w:val="20"/>
          <w:szCs w:val="20"/>
          <w:lang w:eastAsia="pt-BR"/>
        </w:rPr>
        <w:t xml:space="preserve"> e espessura da parede de 4,1 </w:t>
      </w:r>
      <w:proofErr w:type="spellStart"/>
      <w:r w:rsidRPr="00AD09C0">
        <w:rPr>
          <w:rFonts w:ascii="Times New Roman" w:eastAsia="Times New Roman" w:hAnsi="Times New Roman" w:cs="Times New Roman"/>
          <w:sz w:val="20"/>
          <w:szCs w:val="20"/>
          <w:lang w:eastAsia="pt-BR"/>
        </w:rPr>
        <w:t>nm</w:t>
      </w:r>
      <w:proofErr w:type="spellEnd"/>
      <w:r w:rsidRPr="00AD09C0">
        <w:rPr>
          <w:rFonts w:ascii="Times New Roman" w:eastAsia="Times New Roman" w:hAnsi="Times New Roman" w:cs="Times New Roman"/>
          <w:sz w:val="20"/>
          <w:szCs w:val="20"/>
          <w:lang w:eastAsia="pt-BR"/>
        </w:rPr>
        <w:t xml:space="preserve"> e 4,4 </w:t>
      </w:r>
      <w:proofErr w:type="spellStart"/>
      <w:r w:rsidRPr="00AD09C0">
        <w:rPr>
          <w:rFonts w:ascii="Times New Roman" w:eastAsia="Times New Roman" w:hAnsi="Times New Roman" w:cs="Times New Roman"/>
          <w:sz w:val="20"/>
          <w:szCs w:val="20"/>
          <w:lang w:eastAsia="pt-BR"/>
        </w:rPr>
        <w:t>nm</w:t>
      </w:r>
      <w:proofErr w:type="spellEnd"/>
      <w:r w:rsidRPr="00AD09C0">
        <w:rPr>
          <w:rFonts w:ascii="Times New Roman" w:eastAsia="Times New Roman" w:hAnsi="Times New Roman" w:cs="Times New Roman"/>
          <w:sz w:val="20"/>
          <w:szCs w:val="20"/>
          <w:lang w:eastAsia="pt-BR"/>
        </w:rPr>
        <w:t xml:space="preserve"> para a SBA-15 e CoFe</w:t>
      </w:r>
      <w:r w:rsidRPr="00AD09C0">
        <w:rPr>
          <w:rFonts w:ascii="Times New Roman" w:eastAsia="Times New Roman" w:hAnsi="Times New Roman" w:cs="Times New Roman"/>
          <w:sz w:val="20"/>
          <w:szCs w:val="20"/>
          <w:vertAlign w:val="subscript"/>
          <w:lang w:eastAsia="pt-BR"/>
        </w:rPr>
        <w:t>2</w:t>
      </w:r>
      <w:r w:rsidRPr="00AD09C0">
        <w:rPr>
          <w:rFonts w:ascii="Times New Roman" w:eastAsia="Times New Roman" w:hAnsi="Times New Roman" w:cs="Times New Roman"/>
          <w:sz w:val="20"/>
          <w:szCs w:val="20"/>
          <w:lang w:eastAsia="pt-BR"/>
        </w:rPr>
        <w:t>O</w:t>
      </w:r>
      <w:r w:rsidRPr="00AD09C0">
        <w:rPr>
          <w:rFonts w:ascii="Times New Roman" w:eastAsia="Times New Roman" w:hAnsi="Times New Roman" w:cs="Times New Roman"/>
          <w:sz w:val="20"/>
          <w:szCs w:val="20"/>
          <w:vertAlign w:val="subscript"/>
          <w:lang w:eastAsia="pt-BR"/>
        </w:rPr>
        <w:t>4</w:t>
      </w:r>
      <w:r w:rsidRPr="00AD09C0">
        <w:rPr>
          <w:rFonts w:ascii="Times New Roman" w:eastAsia="Times New Roman" w:hAnsi="Times New Roman" w:cs="Times New Roman"/>
          <w:sz w:val="20"/>
          <w:szCs w:val="20"/>
          <w:lang w:eastAsia="pt-BR"/>
        </w:rPr>
        <w:t xml:space="preserve">/SBA-15, respectivamente. Uma imagem de alta ampliação é mostrada na Figura 4-E onde pode ser vistas franjas com distâncias </w:t>
      </w:r>
      <w:proofErr w:type="spellStart"/>
      <w:r w:rsidRPr="00AD09C0">
        <w:rPr>
          <w:rFonts w:ascii="Times New Roman" w:eastAsia="Times New Roman" w:hAnsi="Times New Roman" w:cs="Times New Roman"/>
          <w:sz w:val="20"/>
          <w:szCs w:val="20"/>
          <w:lang w:eastAsia="pt-BR"/>
        </w:rPr>
        <w:t>interplanares</w:t>
      </w:r>
      <w:proofErr w:type="spellEnd"/>
      <w:r w:rsidRPr="00AD09C0">
        <w:rPr>
          <w:rFonts w:ascii="Times New Roman" w:eastAsia="Times New Roman" w:hAnsi="Times New Roman" w:cs="Times New Roman"/>
          <w:sz w:val="20"/>
          <w:szCs w:val="20"/>
          <w:lang w:eastAsia="pt-BR"/>
        </w:rPr>
        <w:t xml:space="preserve"> de 2,5 </w:t>
      </w:r>
      <w:r w:rsidRPr="00AD09C0">
        <w:rPr>
          <w:rFonts w:ascii="Times New Roman" w:hAnsi="Times New Roman" w:cs="Times New Roman"/>
          <w:sz w:val="20"/>
          <w:szCs w:val="20"/>
          <w:shd w:val="clear" w:color="auto" w:fill="FFFFFF"/>
        </w:rPr>
        <w:t>Å</w:t>
      </w:r>
      <w:r w:rsidRPr="00AD09C0">
        <w:rPr>
          <w:rFonts w:ascii="Times New Roman" w:eastAsia="Times New Roman" w:hAnsi="Times New Roman" w:cs="Times New Roman"/>
          <w:sz w:val="20"/>
          <w:szCs w:val="20"/>
          <w:lang w:eastAsia="pt-BR"/>
        </w:rPr>
        <w:t xml:space="preserve">, 2,9 </w:t>
      </w:r>
      <w:r w:rsidRPr="00AD09C0">
        <w:rPr>
          <w:rFonts w:ascii="Times New Roman" w:hAnsi="Times New Roman" w:cs="Times New Roman"/>
          <w:sz w:val="20"/>
          <w:szCs w:val="20"/>
          <w:shd w:val="clear" w:color="auto" w:fill="FFFFFF"/>
        </w:rPr>
        <w:t>Å</w:t>
      </w:r>
      <w:r w:rsidRPr="00AD09C0">
        <w:rPr>
          <w:rFonts w:ascii="Times New Roman" w:eastAsia="Times New Roman" w:hAnsi="Times New Roman" w:cs="Times New Roman"/>
          <w:sz w:val="20"/>
          <w:szCs w:val="20"/>
          <w:lang w:eastAsia="pt-BR"/>
        </w:rPr>
        <w:t xml:space="preserve"> e 4,8 </w:t>
      </w:r>
      <w:r w:rsidRPr="00AD09C0">
        <w:rPr>
          <w:rFonts w:ascii="Times New Roman" w:hAnsi="Times New Roman" w:cs="Times New Roman"/>
          <w:sz w:val="20"/>
          <w:szCs w:val="20"/>
          <w:shd w:val="clear" w:color="auto" w:fill="FFFFFF"/>
        </w:rPr>
        <w:t xml:space="preserve">Å referentes, respectivamente, aos planos (311), (220) e (111) da </w:t>
      </w:r>
      <w:r w:rsidRPr="00AD09C0">
        <w:rPr>
          <w:rFonts w:ascii="Times New Roman" w:eastAsia="Times New Roman" w:hAnsi="Times New Roman" w:cs="Times New Roman"/>
          <w:sz w:val="20"/>
          <w:szCs w:val="20"/>
          <w:lang w:eastAsia="pt-BR"/>
        </w:rPr>
        <w:t>CoFe</w:t>
      </w:r>
      <w:r w:rsidRPr="00AD09C0">
        <w:rPr>
          <w:rFonts w:ascii="Times New Roman" w:eastAsia="Times New Roman" w:hAnsi="Times New Roman" w:cs="Times New Roman"/>
          <w:sz w:val="20"/>
          <w:szCs w:val="20"/>
          <w:vertAlign w:val="subscript"/>
          <w:lang w:eastAsia="pt-BR"/>
        </w:rPr>
        <w:t>2</w:t>
      </w:r>
      <w:r w:rsidRPr="00AD09C0">
        <w:rPr>
          <w:rFonts w:ascii="Times New Roman" w:eastAsia="Times New Roman" w:hAnsi="Times New Roman" w:cs="Times New Roman"/>
          <w:sz w:val="20"/>
          <w:szCs w:val="20"/>
          <w:lang w:eastAsia="pt-BR"/>
        </w:rPr>
        <w:t>O</w:t>
      </w:r>
      <w:r w:rsidRPr="00AD09C0">
        <w:rPr>
          <w:rFonts w:ascii="Times New Roman" w:eastAsia="Times New Roman" w:hAnsi="Times New Roman" w:cs="Times New Roman"/>
          <w:sz w:val="20"/>
          <w:szCs w:val="20"/>
          <w:vertAlign w:val="subscript"/>
          <w:lang w:eastAsia="pt-BR"/>
        </w:rPr>
        <w:t xml:space="preserve">4 </w:t>
      </w:r>
      <w:r w:rsidRPr="00AD09C0">
        <w:rPr>
          <w:rFonts w:ascii="Times New Roman" w:eastAsia="Times New Roman" w:hAnsi="Times New Roman" w:cs="Times New Roman"/>
          <w:sz w:val="20"/>
          <w:szCs w:val="20"/>
          <w:lang w:eastAsia="pt-BR"/>
        </w:rPr>
        <w:t xml:space="preserve">de acordo com o padrão ICDD 39131 mostrado no </w:t>
      </w:r>
      <w:proofErr w:type="spellStart"/>
      <w:r w:rsidRPr="00AD09C0">
        <w:rPr>
          <w:rFonts w:ascii="Times New Roman" w:eastAsia="Times New Roman" w:hAnsi="Times New Roman" w:cs="Times New Roman"/>
          <w:sz w:val="20"/>
          <w:szCs w:val="20"/>
          <w:lang w:eastAsia="pt-BR"/>
        </w:rPr>
        <w:t>difratograma</w:t>
      </w:r>
      <w:proofErr w:type="spellEnd"/>
      <w:r w:rsidRPr="00AD09C0">
        <w:rPr>
          <w:rFonts w:ascii="Times New Roman" w:eastAsia="Times New Roman" w:hAnsi="Times New Roman" w:cs="Times New Roman"/>
          <w:sz w:val="20"/>
          <w:szCs w:val="20"/>
          <w:lang w:eastAsia="pt-BR"/>
        </w:rPr>
        <w:t xml:space="preserve"> da Figura 1. O tamanho médio de partícula medido foi de 6,19 </w:t>
      </w:r>
      <w:proofErr w:type="spellStart"/>
      <w:r w:rsidRPr="00AD09C0">
        <w:rPr>
          <w:rFonts w:ascii="Times New Roman" w:eastAsia="Times New Roman" w:hAnsi="Times New Roman" w:cs="Times New Roman"/>
          <w:sz w:val="20"/>
          <w:szCs w:val="20"/>
          <w:lang w:eastAsia="pt-BR"/>
        </w:rPr>
        <w:t>nm</w:t>
      </w:r>
      <w:proofErr w:type="spellEnd"/>
      <w:r w:rsidRPr="00AD09C0">
        <w:rPr>
          <w:rFonts w:ascii="Times New Roman" w:eastAsia="Times New Roman" w:hAnsi="Times New Roman" w:cs="Times New Roman"/>
          <w:sz w:val="20"/>
          <w:szCs w:val="20"/>
          <w:lang w:eastAsia="pt-BR"/>
        </w:rPr>
        <w:t>, Figura 4-E estando condizente com o valor do tamanho do cristalito</w:t>
      </w:r>
      <w:r>
        <w:rPr>
          <w:rFonts w:ascii="Times New Roman" w:eastAsia="Times New Roman" w:hAnsi="Times New Roman" w:cs="Times New Roman"/>
          <w:szCs w:val="24"/>
          <w:lang w:eastAsia="pt-BR"/>
        </w:rPr>
        <w:t xml:space="preserve"> </w:t>
      </w:r>
      <w:r w:rsidRPr="00AD09C0">
        <w:rPr>
          <w:rFonts w:ascii="Times New Roman" w:eastAsia="Times New Roman" w:hAnsi="Times New Roman" w:cs="Times New Roman"/>
          <w:sz w:val="20"/>
          <w:szCs w:val="22"/>
          <w:lang w:eastAsia="pt-BR"/>
        </w:rPr>
        <w:t xml:space="preserve">de 6,55 </w:t>
      </w:r>
      <w:proofErr w:type="spellStart"/>
      <w:r w:rsidRPr="00AD09C0">
        <w:rPr>
          <w:rFonts w:ascii="Times New Roman" w:eastAsia="Times New Roman" w:hAnsi="Times New Roman" w:cs="Times New Roman"/>
          <w:sz w:val="20"/>
          <w:szCs w:val="22"/>
          <w:lang w:eastAsia="pt-BR"/>
        </w:rPr>
        <w:t>nm</w:t>
      </w:r>
      <w:proofErr w:type="spellEnd"/>
      <w:r w:rsidRPr="00AD09C0">
        <w:rPr>
          <w:rFonts w:ascii="Times New Roman" w:eastAsia="Times New Roman" w:hAnsi="Times New Roman" w:cs="Times New Roman"/>
          <w:sz w:val="20"/>
          <w:szCs w:val="22"/>
          <w:lang w:eastAsia="pt-BR"/>
        </w:rPr>
        <w:t xml:space="preserve"> obtidos nos </w:t>
      </w:r>
      <w:proofErr w:type="spellStart"/>
      <w:r w:rsidRPr="00AD09C0">
        <w:rPr>
          <w:rFonts w:ascii="Times New Roman" w:eastAsia="Times New Roman" w:hAnsi="Times New Roman" w:cs="Times New Roman"/>
          <w:sz w:val="20"/>
          <w:szCs w:val="22"/>
          <w:lang w:eastAsia="pt-BR"/>
        </w:rPr>
        <w:t>difratogramas</w:t>
      </w:r>
      <w:proofErr w:type="spellEnd"/>
      <w:r w:rsidRPr="00AD09C0">
        <w:rPr>
          <w:rFonts w:ascii="Times New Roman" w:eastAsia="Times New Roman" w:hAnsi="Times New Roman" w:cs="Times New Roman"/>
          <w:sz w:val="20"/>
          <w:szCs w:val="22"/>
          <w:lang w:eastAsia="pt-BR"/>
        </w:rPr>
        <w:t xml:space="preserve"> pela equação de </w:t>
      </w:r>
      <w:proofErr w:type="spellStart"/>
      <w:r w:rsidRPr="00AD09C0">
        <w:rPr>
          <w:rFonts w:ascii="Times New Roman" w:eastAsia="Times New Roman" w:hAnsi="Times New Roman" w:cs="Times New Roman"/>
          <w:sz w:val="20"/>
          <w:szCs w:val="22"/>
          <w:lang w:eastAsia="pt-BR"/>
        </w:rPr>
        <w:t>Scherrer</w:t>
      </w:r>
      <w:proofErr w:type="spellEnd"/>
      <w:r w:rsidR="00AD09C0" w:rsidRPr="00AD09C0">
        <w:rPr>
          <w:rFonts w:ascii="Times New Roman" w:eastAsia="Times New Roman" w:hAnsi="Times New Roman" w:cs="Times New Roman"/>
          <w:sz w:val="20"/>
          <w:szCs w:val="22"/>
          <w:lang w:eastAsia="pt-BR"/>
        </w:rPr>
        <w:t>.</w:t>
      </w:r>
    </w:p>
    <w:p w14:paraId="0F0A2D40" w14:textId="5B4529B7" w:rsidR="00AD09C0" w:rsidRPr="004E67DD" w:rsidRDefault="00AD09C0" w:rsidP="004E67DD">
      <w:pPr>
        <w:ind w:firstLine="284"/>
        <w:jc w:val="both"/>
      </w:pPr>
      <w:r w:rsidRPr="00AD09C0">
        <w:rPr>
          <w:rFonts w:ascii="Times New Roman" w:eastAsia="Times New Roman" w:hAnsi="Times New Roman" w:cs="Times New Roman"/>
          <w:sz w:val="20"/>
          <w:szCs w:val="22"/>
          <w:lang w:eastAsia="pt-BR"/>
        </w:rPr>
        <w:t xml:space="preserve">As análises de FTIR com NO e Piridina (Figura 5) adsorvidas foram realizadas para avaliar os sítios ácidos do catalisador. </w:t>
      </w:r>
      <w:r w:rsidR="00CD7366">
        <w:rPr>
          <w:noProof/>
        </w:rPr>
        <w:object w:dxaOrig="6915" w:dyaOrig="3132" w14:anchorId="3AE0969B">
          <v:shape id="_x0000_i1025" type="#_x0000_t75" alt="" style="width:258pt;height:117pt;mso-width-percent:0;mso-height-percent:0;mso-width-percent:0;mso-height-percent:0" o:ole="">
            <v:imagedata r:id="rId17" o:title=""/>
          </v:shape>
          <o:OLEObject Type="Embed" ProgID="Origin95.Graph" ShapeID="_x0000_i1025" DrawAspect="Content" ObjectID="_1748622908" r:id="rId18"/>
        </w:object>
      </w:r>
      <w:r w:rsidRPr="00AD09C0">
        <w:rPr>
          <w:rFonts w:ascii="Times New Roman" w:eastAsia="Times New Roman" w:hAnsi="Times New Roman" w:cs="Times New Roman"/>
          <w:b/>
          <w:bCs/>
          <w:sz w:val="18"/>
          <w:szCs w:val="20"/>
          <w:lang w:eastAsia="pt-BR"/>
        </w:rPr>
        <w:t xml:space="preserve">Figura 5 </w:t>
      </w:r>
      <w:r w:rsidRPr="00AD09C0">
        <w:rPr>
          <w:rFonts w:ascii="Times New Roman" w:eastAsia="Times New Roman" w:hAnsi="Times New Roman" w:cs="Times New Roman"/>
          <w:sz w:val="18"/>
          <w:szCs w:val="20"/>
          <w:lang w:eastAsia="pt-BR"/>
        </w:rPr>
        <w:t>(A) Espectro FTIR-NO (B) FTIR-Piridina adsorvidos na superfície do catalisador CoFe</w:t>
      </w:r>
      <w:r w:rsidRPr="00AD09C0">
        <w:rPr>
          <w:rFonts w:ascii="Times New Roman" w:eastAsia="Times New Roman" w:hAnsi="Times New Roman" w:cs="Times New Roman"/>
          <w:sz w:val="18"/>
          <w:szCs w:val="20"/>
          <w:vertAlign w:val="subscript"/>
          <w:lang w:eastAsia="pt-BR"/>
        </w:rPr>
        <w:t>2</w:t>
      </w:r>
      <w:r w:rsidRPr="00AD09C0">
        <w:rPr>
          <w:rFonts w:ascii="Times New Roman" w:eastAsia="Times New Roman" w:hAnsi="Times New Roman" w:cs="Times New Roman"/>
          <w:sz w:val="18"/>
          <w:szCs w:val="20"/>
          <w:lang w:eastAsia="pt-BR"/>
        </w:rPr>
        <w:t>O</w:t>
      </w:r>
      <w:r w:rsidRPr="00AD09C0">
        <w:rPr>
          <w:rFonts w:ascii="Times New Roman" w:eastAsia="Times New Roman" w:hAnsi="Times New Roman" w:cs="Times New Roman"/>
          <w:sz w:val="18"/>
          <w:szCs w:val="20"/>
          <w:vertAlign w:val="subscript"/>
          <w:lang w:eastAsia="pt-BR"/>
        </w:rPr>
        <w:t>4</w:t>
      </w:r>
      <w:r w:rsidRPr="00AD09C0">
        <w:rPr>
          <w:rFonts w:ascii="Times New Roman" w:eastAsia="Times New Roman" w:hAnsi="Times New Roman" w:cs="Times New Roman"/>
          <w:sz w:val="18"/>
          <w:szCs w:val="20"/>
          <w:lang w:eastAsia="pt-BR"/>
        </w:rPr>
        <w:t>/SBA-15</w:t>
      </w:r>
    </w:p>
    <w:p w14:paraId="3876E10F" w14:textId="3E6F769A" w:rsidR="00B23BDB" w:rsidRDefault="00AD09C0" w:rsidP="00AD09C0">
      <w:pPr>
        <w:ind w:firstLine="708"/>
        <w:jc w:val="both"/>
        <w:rPr>
          <w:rFonts w:ascii="Times New Roman" w:eastAsia="Times New Roman" w:hAnsi="Times New Roman" w:cs="Times New Roman"/>
          <w:sz w:val="20"/>
          <w:szCs w:val="22"/>
          <w:lang w:eastAsia="pt-BR"/>
        </w:rPr>
      </w:pPr>
      <w:r w:rsidRPr="00AD09C0">
        <w:rPr>
          <w:rFonts w:ascii="Times New Roman" w:eastAsia="Times New Roman" w:hAnsi="Times New Roman" w:cs="Times New Roman"/>
          <w:sz w:val="20"/>
          <w:szCs w:val="20"/>
          <w:lang w:eastAsia="pt-BR"/>
        </w:rPr>
        <w:t>No espectro FTIR-NO, 5A,</w:t>
      </w:r>
      <w:r w:rsidR="00292B51">
        <w:rPr>
          <w:rFonts w:ascii="Times New Roman" w:eastAsia="Times New Roman" w:hAnsi="Times New Roman" w:cs="Times New Roman"/>
          <w:sz w:val="20"/>
          <w:szCs w:val="20"/>
          <w:lang w:eastAsia="pt-BR"/>
        </w:rPr>
        <w:t xml:space="preserve"> </w:t>
      </w:r>
      <w:r w:rsidRPr="00AD09C0">
        <w:rPr>
          <w:rFonts w:ascii="Times New Roman" w:eastAsia="Times New Roman" w:hAnsi="Times New Roman" w:cs="Times New Roman"/>
          <w:sz w:val="20"/>
          <w:szCs w:val="20"/>
          <w:lang w:eastAsia="pt-BR"/>
        </w:rPr>
        <w:t xml:space="preserve">é possível observar </w:t>
      </w:r>
      <w:r w:rsidR="00C366E4">
        <w:rPr>
          <w:rFonts w:ascii="Times New Roman" w:eastAsia="Times New Roman" w:hAnsi="Times New Roman" w:cs="Times New Roman"/>
          <w:sz w:val="20"/>
          <w:szCs w:val="20"/>
          <w:lang w:eastAsia="pt-BR"/>
        </w:rPr>
        <w:t>as</w:t>
      </w:r>
      <w:r w:rsidRPr="00AD09C0">
        <w:rPr>
          <w:rFonts w:ascii="Times New Roman" w:eastAsia="Times New Roman" w:hAnsi="Times New Roman" w:cs="Times New Roman"/>
          <w:sz w:val="20"/>
          <w:szCs w:val="20"/>
          <w:lang w:eastAsia="pt-BR"/>
        </w:rPr>
        <w:t xml:space="preserve"> bandas em 1382 cm</w:t>
      </w:r>
      <w:r w:rsidRPr="00AD09C0">
        <w:rPr>
          <w:rFonts w:ascii="Times New Roman" w:eastAsia="Times New Roman" w:hAnsi="Times New Roman" w:cs="Times New Roman"/>
          <w:sz w:val="20"/>
          <w:szCs w:val="20"/>
          <w:vertAlign w:val="superscript"/>
          <w:lang w:eastAsia="pt-BR"/>
        </w:rPr>
        <w:t>-1</w:t>
      </w:r>
      <w:r w:rsidRPr="00AD09C0">
        <w:rPr>
          <w:rFonts w:ascii="Times New Roman" w:eastAsia="Times New Roman" w:hAnsi="Times New Roman" w:cs="Times New Roman"/>
          <w:sz w:val="20"/>
          <w:szCs w:val="20"/>
          <w:vertAlign w:val="subscript"/>
          <w:lang w:eastAsia="pt-BR"/>
        </w:rPr>
        <w:t xml:space="preserve">, </w:t>
      </w:r>
      <w:r w:rsidRPr="00AD09C0">
        <w:rPr>
          <w:rFonts w:ascii="Times New Roman" w:eastAsia="Times New Roman" w:hAnsi="Times New Roman" w:cs="Times New Roman"/>
          <w:sz w:val="20"/>
          <w:szCs w:val="20"/>
          <w:lang w:eastAsia="pt-BR"/>
        </w:rPr>
        <w:t>1462 cm</w:t>
      </w:r>
      <w:r w:rsidRPr="00AD09C0">
        <w:rPr>
          <w:rFonts w:ascii="Times New Roman" w:eastAsia="Times New Roman" w:hAnsi="Times New Roman" w:cs="Times New Roman"/>
          <w:sz w:val="20"/>
          <w:szCs w:val="20"/>
          <w:vertAlign w:val="superscript"/>
          <w:lang w:eastAsia="pt-BR"/>
        </w:rPr>
        <w:t>-1</w:t>
      </w:r>
      <w:r w:rsidRPr="00AD09C0">
        <w:rPr>
          <w:rFonts w:ascii="Times New Roman" w:eastAsia="Times New Roman" w:hAnsi="Times New Roman" w:cs="Times New Roman"/>
          <w:sz w:val="20"/>
          <w:szCs w:val="20"/>
          <w:vertAlign w:val="subscript"/>
          <w:lang w:eastAsia="pt-BR"/>
        </w:rPr>
        <w:t xml:space="preserve">, </w:t>
      </w:r>
      <w:r w:rsidRPr="00AD09C0">
        <w:rPr>
          <w:rFonts w:ascii="Times New Roman" w:eastAsia="Times New Roman" w:hAnsi="Times New Roman" w:cs="Times New Roman"/>
          <w:sz w:val="20"/>
          <w:szCs w:val="20"/>
          <w:lang w:eastAsia="pt-BR"/>
        </w:rPr>
        <w:t>1560 cm</w:t>
      </w:r>
      <w:r w:rsidRPr="00AD09C0">
        <w:rPr>
          <w:rFonts w:ascii="Times New Roman" w:eastAsia="Times New Roman" w:hAnsi="Times New Roman" w:cs="Times New Roman"/>
          <w:sz w:val="20"/>
          <w:szCs w:val="20"/>
          <w:vertAlign w:val="superscript"/>
          <w:lang w:eastAsia="pt-BR"/>
        </w:rPr>
        <w:t>-1</w:t>
      </w:r>
      <w:r w:rsidRPr="00AD09C0">
        <w:rPr>
          <w:rFonts w:ascii="Times New Roman" w:eastAsia="Times New Roman" w:hAnsi="Times New Roman" w:cs="Times New Roman"/>
          <w:sz w:val="20"/>
          <w:szCs w:val="20"/>
          <w:vertAlign w:val="subscript"/>
          <w:lang w:eastAsia="pt-BR"/>
        </w:rPr>
        <w:t xml:space="preserve"> </w:t>
      </w:r>
      <w:r w:rsidRPr="00AD09C0">
        <w:rPr>
          <w:rFonts w:ascii="Times New Roman" w:eastAsia="Times New Roman" w:hAnsi="Times New Roman" w:cs="Times New Roman"/>
          <w:sz w:val="20"/>
          <w:szCs w:val="20"/>
          <w:lang w:eastAsia="pt-BR"/>
        </w:rPr>
        <w:t>e 1681 cm</w:t>
      </w:r>
      <w:r w:rsidRPr="00AD09C0">
        <w:rPr>
          <w:rFonts w:ascii="Times New Roman" w:eastAsia="Times New Roman" w:hAnsi="Times New Roman" w:cs="Times New Roman"/>
          <w:sz w:val="20"/>
          <w:szCs w:val="20"/>
          <w:vertAlign w:val="superscript"/>
          <w:lang w:eastAsia="pt-BR"/>
        </w:rPr>
        <w:t>-1</w:t>
      </w:r>
      <w:r w:rsidRPr="00AD09C0">
        <w:rPr>
          <w:rFonts w:ascii="Times New Roman" w:eastAsia="Times New Roman" w:hAnsi="Times New Roman" w:cs="Times New Roman"/>
          <w:sz w:val="20"/>
          <w:szCs w:val="20"/>
          <w:vertAlign w:val="subscript"/>
          <w:lang w:eastAsia="pt-BR"/>
        </w:rPr>
        <w:t xml:space="preserve"> </w:t>
      </w:r>
      <w:r w:rsidRPr="00AD09C0">
        <w:rPr>
          <w:rFonts w:ascii="Times New Roman" w:eastAsia="Times New Roman" w:hAnsi="Times New Roman" w:cs="Times New Roman"/>
          <w:sz w:val="20"/>
          <w:szCs w:val="20"/>
          <w:lang w:eastAsia="pt-BR"/>
        </w:rPr>
        <w:t xml:space="preserve">relacionadas </w:t>
      </w:r>
      <w:r w:rsidR="00C366E4">
        <w:rPr>
          <w:rFonts w:ascii="Times New Roman" w:eastAsia="Times New Roman" w:hAnsi="Times New Roman" w:cs="Times New Roman"/>
          <w:sz w:val="20"/>
          <w:szCs w:val="20"/>
          <w:lang w:eastAsia="pt-BR"/>
        </w:rPr>
        <w:t>ao</w:t>
      </w:r>
      <w:r w:rsidRPr="00AD09C0">
        <w:rPr>
          <w:rFonts w:ascii="Times New Roman" w:eastAsia="Times New Roman" w:hAnsi="Times New Roman" w:cs="Times New Roman"/>
          <w:sz w:val="20"/>
          <w:szCs w:val="20"/>
          <w:lang w:eastAsia="pt-BR"/>
        </w:rPr>
        <w:t xml:space="preserve"> NO interagindo nas formas </w:t>
      </w:r>
      <w:proofErr w:type="spellStart"/>
      <w:r w:rsidRPr="00AD09C0">
        <w:rPr>
          <w:rFonts w:ascii="Times New Roman" w:eastAsia="Times New Roman" w:hAnsi="Times New Roman" w:cs="Times New Roman"/>
          <w:sz w:val="20"/>
          <w:szCs w:val="20"/>
          <w:lang w:eastAsia="pt-BR"/>
        </w:rPr>
        <w:t>monodentada</w:t>
      </w:r>
      <w:proofErr w:type="spellEnd"/>
      <w:r w:rsidRPr="00AD09C0">
        <w:rPr>
          <w:rFonts w:ascii="Times New Roman" w:eastAsia="Times New Roman" w:hAnsi="Times New Roman" w:cs="Times New Roman"/>
          <w:sz w:val="20"/>
          <w:szCs w:val="20"/>
          <w:lang w:eastAsia="pt-BR"/>
        </w:rPr>
        <w:t xml:space="preserve"> e </w:t>
      </w:r>
      <w:proofErr w:type="spellStart"/>
      <w:r w:rsidRPr="00AD09C0">
        <w:rPr>
          <w:rFonts w:ascii="Times New Roman" w:eastAsia="Times New Roman" w:hAnsi="Times New Roman" w:cs="Times New Roman"/>
          <w:sz w:val="20"/>
          <w:szCs w:val="20"/>
          <w:lang w:eastAsia="pt-BR"/>
        </w:rPr>
        <w:t>bidentada</w:t>
      </w:r>
      <w:proofErr w:type="spellEnd"/>
      <w:r w:rsidRPr="00AD09C0">
        <w:rPr>
          <w:rFonts w:ascii="Times New Roman" w:eastAsia="Times New Roman" w:hAnsi="Times New Roman" w:cs="Times New Roman"/>
          <w:sz w:val="20"/>
          <w:szCs w:val="20"/>
          <w:lang w:eastAsia="pt-BR"/>
        </w:rPr>
        <w:t xml:space="preserve"> com sítios ácidos de Lewis</w:t>
      </w:r>
      <w:r w:rsidR="00C366E4">
        <w:rPr>
          <w:rFonts w:ascii="Times New Roman" w:eastAsia="Times New Roman" w:hAnsi="Times New Roman" w:cs="Times New Roman"/>
          <w:sz w:val="20"/>
          <w:szCs w:val="20"/>
          <w:lang w:eastAsia="pt-BR"/>
        </w:rPr>
        <w:t xml:space="preserve"> (19)</w:t>
      </w:r>
      <w:r w:rsidRPr="00AD09C0">
        <w:rPr>
          <w:rFonts w:ascii="Times New Roman" w:eastAsia="Times New Roman" w:hAnsi="Times New Roman" w:cs="Times New Roman"/>
          <w:sz w:val="20"/>
          <w:szCs w:val="20"/>
          <w:lang w:eastAsia="pt-BR"/>
        </w:rPr>
        <w:t xml:space="preserve">. </w:t>
      </w:r>
      <w:r w:rsidR="007A1766">
        <w:rPr>
          <w:rFonts w:ascii="Times New Roman" w:eastAsia="Times New Roman" w:hAnsi="Times New Roman" w:cs="Times New Roman"/>
          <w:sz w:val="20"/>
          <w:szCs w:val="20"/>
          <w:lang w:eastAsia="pt-BR"/>
        </w:rPr>
        <w:t xml:space="preserve">Já </w:t>
      </w:r>
      <w:r w:rsidR="007A1766">
        <w:rPr>
          <w:rFonts w:ascii="Times New Roman" w:eastAsia="Times New Roman" w:hAnsi="Times New Roman" w:cs="Times New Roman"/>
          <w:sz w:val="20"/>
          <w:szCs w:val="22"/>
          <w:lang w:eastAsia="pt-BR"/>
        </w:rPr>
        <w:t>o</w:t>
      </w:r>
      <w:r w:rsidRPr="007A1766">
        <w:rPr>
          <w:rFonts w:ascii="Times New Roman" w:eastAsia="Times New Roman" w:hAnsi="Times New Roman" w:cs="Times New Roman"/>
          <w:sz w:val="20"/>
          <w:szCs w:val="22"/>
          <w:lang w:eastAsia="pt-BR"/>
        </w:rPr>
        <w:t xml:space="preserve"> espectro de FTIR após adsorção de piridina para a CoFe</w:t>
      </w:r>
      <w:r w:rsidRPr="007A1766">
        <w:rPr>
          <w:rFonts w:ascii="Times New Roman" w:eastAsia="Times New Roman" w:hAnsi="Times New Roman" w:cs="Times New Roman"/>
          <w:sz w:val="20"/>
          <w:szCs w:val="22"/>
          <w:vertAlign w:val="subscript"/>
          <w:lang w:eastAsia="pt-BR"/>
        </w:rPr>
        <w:t>2</w:t>
      </w:r>
      <w:r w:rsidRPr="007A1766">
        <w:rPr>
          <w:rFonts w:ascii="Times New Roman" w:eastAsia="Times New Roman" w:hAnsi="Times New Roman" w:cs="Times New Roman"/>
          <w:sz w:val="20"/>
          <w:szCs w:val="22"/>
          <w:lang w:eastAsia="pt-BR"/>
        </w:rPr>
        <w:t>O</w:t>
      </w:r>
      <w:r w:rsidRPr="007A1766">
        <w:rPr>
          <w:rFonts w:ascii="Times New Roman" w:eastAsia="Times New Roman" w:hAnsi="Times New Roman" w:cs="Times New Roman"/>
          <w:sz w:val="20"/>
          <w:szCs w:val="22"/>
          <w:vertAlign w:val="subscript"/>
          <w:lang w:eastAsia="pt-BR"/>
        </w:rPr>
        <w:t>4</w:t>
      </w:r>
      <w:r w:rsidRPr="007A1766">
        <w:rPr>
          <w:rFonts w:ascii="Times New Roman" w:eastAsia="Times New Roman" w:hAnsi="Times New Roman" w:cs="Times New Roman"/>
          <w:sz w:val="20"/>
          <w:szCs w:val="22"/>
          <w:lang w:eastAsia="pt-BR"/>
        </w:rPr>
        <w:t>/SBA-15 mostrou três bandas localizados em 1609 cm</w:t>
      </w:r>
      <w:r w:rsidRPr="007A1766">
        <w:rPr>
          <w:rFonts w:ascii="Times New Roman" w:eastAsia="Times New Roman" w:hAnsi="Times New Roman" w:cs="Times New Roman"/>
          <w:sz w:val="20"/>
          <w:szCs w:val="22"/>
          <w:vertAlign w:val="superscript"/>
          <w:lang w:eastAsia="pt-BR"/>
        </w:rPr>
        <w:t>-1</w:t>
      </w:r>
      <w:r w:rsidRPr="007A1766">
        <w:rPr>
          <w:rFonts w:ascii="Times New Roman" w:eastAsia="Times New Roman" w:hAnsi="Times New Roman" w:cs="Times New Roman"/>
          <w:sz w:val="20"/>
          <w:szCs w:val="22"/>
          <w:lang w:eastAsia="pt-BR"/>
        </w:rPr>
        <w:t>, 1490 cm</w:t>
      </w:r>
      <w:r w:rsidRPr="007A1766">
        <w:rPr>
          <w:rFonts w:ascii="Times New Roman" w:eastAsia="Times New Roman" w:hAnsi="Times New Roman" w:cs="Times New Roman"/>
          <w:sz w:val="20"/>
          <w:szCs w:val="22"/>
          <w:vertAlign w:val="superscript"/>
          <w:lang w:eastAsia="pt-BR"/>
        </w:rPr>
        <w:t xml:space="preserve">-1 </w:t>
      </w:r>
      <w:r w:rsidRPr="007A1766">
        <w:rPr>
          <w:rFonts w:ascii="Times New Roman" w:eastAsia="Times New Roman" w:hAnsi="Times New Roman" w:cs="Times New Roman"/>
          <w:sz w:val="20"/>
          <w:szCs w:val="22"/>
          <w:lang w:eastAsia="pt-BR"/>
        </w:rPr>
        <w:t>e 1450 cm</w:t>
      </w:r>
      <w:r w:rsidRPr="007A1766">
        <w:rPr>
          <w:rFonts w:ascii="Times New Roman" w:eastAsia="Times New Roman" w:hAnsi="Times New Roman" w:cs="Times New Roman"/>
          <w:sz w:val="20"/>
          <w:szCs w:val="22"/>
          <w:vertAlign w:val="superscript"/>
          <w:lang w:eastAsia="pt-BR"/>
        </w:rPr>
        <w:t>-1</w:t>
      </w:r>
      <w:r w:rsidRPr="007A1766">
        <w:rPr>
          <w:rFonts w:ascii="Times New Roman" w:eastAsia="Times New Roman" w:hAnsi="Times New Roman" w:cs="Times New Roman"/>
          <w:sz w:val="20"/>
          <w:szCs w:val="22"/>
          <w:lang w:eastAsia="pt-BR"/>
        </w:rPr>
        <w:t xml:space="preserve">, confirmando apenas a presença de sítios ácidos de Lewis no catalisador, essa característica já havia sido reportada </w:t>
      </w:r>
      <w:r w:rsidR="00C366E4">
        <w:rPr>
          <w:rFonts w:ascii="Times New Roman" w:eastAsia="Times New Roman" w:hAnsi="Times New Roman" w:cs="Times New Roman"/>
          <w:sz w:val="20"/>
          <w:szCs w:val="22"/>
          <w:lang w:eastAsia="pt-BR"/>
        </w:rPr>
        <w:t>anteriormente (20-21).</w:t>
      </w:r>
    </w:p>
    <w:p w14:paraId="5F0942AF" w14:textId="71F7E190" w:rsidR="00377CFF" w:rsidRDefault="00377CFF" w:rsidP="00377CFF">
      <w:pPr>
        <w:ind w:firstLine="284"/>
        <w:jc w:val="both"/>
        <w:rPr>
          <w:rFonts w:ascii="Times New Roman" w:eastAsia="Times New Roman" w:hAnsi="Times New Roman" w:cs="Times New Roman"/>
          <w:sz w:val="20"/>
          <w:szCs w:val="22"/>
          <w:lang w:eastAsia="pt-BR"/>
        </w:rPr>
      </w:pPr>
      <w:r w:rsidRPr="00377CFF">
        <w:rPr>
          <w:rFonts w:ascii="Times New Roman" w:eastAsia="Times New Roman" w:hAnsi="Times New Roman" w:cs="Times New Roman"/>
          <w:sz w:val="20"/>
          <w:szCs w:val="22"/>
          <w:lang w:eastAsia="pt-BR"/>
        </w:rPr>
        <w:t>Os resultados de conversão obtidos para os ensaios de desidratação de glicerol conduzidas na presença do etanol como cossolvente,</w:t>
      </w:r>
      <w:r>
        <w:rPr>
          <w:rFonts w:ascii="Times New Roman" w:eastAsia="Times New Roman" w:hAnsi="Times New Roman" w:cs="Times New Roman"/>
          <w:sz w:val="20"/>
          <w:szCs w:val="22"/>
          <w:lang w:eastAsia="pt-BR"/>
        </w:rPr>
        <w:t xml:space="preserve"> </w:t>
      </w:r>
      <w:r w:rsidRPr="00377CFF">
        <w:rPr>
          <w:rFonts w:ascii="Times New Roman" w:eastAsia="Times New Roman" w:hAnsi="Times New Roman" w:cs="Times New Roman"/>
          <w:sz w:val="20"/>
          <w:szCs w:val="22"/>
          <w:lang w:eastAsia="pt-BR"/>
        </w:rPr>
        <w:t xml:space="preserve">na Figura </w:t>
      </w:r>
      <w:r>
        <w:rPr>
          <w:rFonts w:ascii="Times New Roman" w:eastAsia="Times New Roman" w:hAnsi="Times New Roman" w:cs="Times New Roman"/>
          <w:sz w:val="20"/>
          <w:szCs w:val="22"/>
          <w:lang w:eastAsia="pt-BR"/>
        </w:rPr>
        <w:t>6.</w:t>
      </w:r>
    </w:p>
    <w:p w14:paraId="7A3029DF" w14:textId="77777777" w:rsidR="00377CFF" w:rsidRDefault="00493CF3" w:rsidP="00377CFF">
      <w:pPr>
        <w:jc w:val="both"/>
        <w:rPr>
          <w:rFonts w:ascii="Times New Roman" w:eastAsia="Times New Roman" w:hAnsi="Times New Roman" w:cs="Times New Roman"/>
          <w:b/>
          <w:bCs/>
          <w:sz w:val="18"/>
          <w:szCs w:val="20"/>
          <w:lang w:eastAsia="pt-BR"/>
        </w:rPr>
      </w:pPr>
      <w:r w:rsidRPr="00A71BFE">
        <w:rPr>
          <w:rFonts w:ascii="Times New Roman" w:eastAsia="Times New Roman" w:hAnsi="Times New Roman" w:cs="Times New Roman"/>
          <w:noProof/>
          <w:szCs w:val="24"/>
          <w:lang w:eastAsia="pt-BR"/>
        </w:rPr>
        <w:lastRenderedPageBreak/>
        <w:drawing>
          <wp:inline distT="0" distB="0" distL="0" distR="0" wp14:anchorId="3F5AF3C1" wp14:editId="3F61FF74">
            <wp:extent cx="3196297" cy="2907370"/>
            <wp:effectExtent l="0" t="0" r="4445" b="7620"/>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4959" cy="2915249"/>
                    </a:xfrm>
                    <a:prstGeom prst="rect">
                      <a:avLst/>
                    </a:prstGeom>
                    <a:noFill/>
                  </pic:spPr>
                </pic:pic>
              </a:graphicData>
            </a:graphic>
          </wp:inline>
        </w:drawing>
      </w:r>
    </w:p>
    <w:p w14:paraId="0B2B73E2" w14:textId="015021DF" w:rsidR="0095602C" w:rsidRDefault="0095602C" w:rsidP="00377CFF">
      <w:pPr>
        <w:jc w:val="both"/>
        <w:rPr>
          <w:rFonts w:ascii="Times New Roman" w:eastAsia="Times New Roman" w:hAnsi="Times New Roman" w:cs="Times New Roman"/>
          <w:sz w:val="18"/>
          <w:szCs w:val="20"/>
          <w:lang w:eastAsia="pt-BR"/>
        </w:rPr>
      </w:pPr>
      <w:r w:rsidRPr="0095602C">
        <w:rPr>
          <w:rFonts w:ascii="Times New Roman" w:eastAsia="Times New Roman" w:hAnsi="Times New Roman" w:cs="Times New Roman"/>
          <w:b/>
          <w:bCs/>
          <w:sz w:val="18"/>
          <w:szCs w:val="20"/>
          <w:lang w:eastAsia="pt-BR"/>
        </w:rPr>
        <w:t xml:space="preserve">Figura </w:t>
      </w:r>
      <w:r w:rsidR="00B23BDB">
        <w:rPr>
          <w:rFonts w:ascii="Times New Roman" w:eastAsia="Times New Roman" w:hAnsi="Times New Roman" w:cs="Times New Roman"/>
          <w:b/>
          <w:bCs/>
          <w:sz w:val="18"/>
          <w:szCs w:val="20"/>
          <w:lang w:eastAsia="pt-BR"/>
        </w:rPr>
        <w:t>6</w:t>
      </w:r>
      <w:r w:rsidRPr="0095602C">
        <w:rPr>
          <w:rFonts w:ascii="Times New Roman" w:eastAsia="Times New Roman" w:hAnsi="Times New Roman" w:cs="Times New Roman"/>
          <w:sz w:val="18"/>
          <w:szCs w:val="20"/>
          <w:lang w:eastAsia="pt-BR"/>
        </w:rPr>
        <w:t xml:space="preserve"> - Conversão obtida durante 300 min de reação para as soluções: (a) 10 </w:t>
      </w:r>
      <w:proofErr w:type="spellStart"/>
      <w:r w:rsidRPr="0095602C">
        <w:rPr>
          <w:rFonts w:ascii="Times New Roman" w:eastAsia="Times New Roman" w:hAnsi="Times New Roman" w:cs="Times New Roman"/>
          <w:sz w:val="18"/>
          <w:szCs w:val="20"/>
          <w:lang w:eastAsia="pt-BR"/>
        </w:rPr>
        <w:t>gli</w:t>
      </w:r>
      <w:proofErr w:type="spellEnd"/>
      <w:r w:rsidRPr="0095602C">
        <w:rPr>
          <w:rFonts w:ascii="Times New Roman" w:eastAsia="Times New Roman" w:hAnsi="Times New Roman" w:cs="Times New Roman"/>
          <w:sz w:val="18"/>
          <w:szCs w:val="20"/>
          <w:lang w:eastAsia="pt-BR"/>
        </w:rPr>
        <w:t xml:space="preserve"> – 10et; (b) 10gli – 20et; (c) 20gli – 10et; (d) 10gli; (e) 10et</w:t>
      </w:r>
    </w:p>
    <w:p w14:paraId="7F59D9BF" w14:textId="11A6C01F" w:rsidR="00D36C95" w:rsidRDefault="008B6B84" w:rsidP="00D36C95">
      <w:pPr>
        <w:ind w:firstLine="284"/>
        <w:jc w:val="both"/>
        <w:rPr>
          <w:rFonts w:ascii="Times New Roman" w:eastAsia="Times New Roman" w:hAnsi="Times New Roman" w:cs="Times New Roman"/>
          <w:sz w:val="20"/>
          <w:szCs w:val="20"/>
          <w:lang w:eastAsia="pt-BR"/>
        </w:rPr>
      </w:pPr>
      <w:r w:rsidRPr="00FA044B">
        <w:rPr>
          <w:rFonts w:ascii="Times New Roman" w:eastAsia="Times New Roman" w:hAnsi="Times New Roman" w:cs="Times New Roman"/>
          <w:sz w:val="20"/>
          <w:szCs w:val="20"/>
          <w:lang w:eastAsia="pt-BR"/>
        </w:rPr>
        <w:t>Observando-se as diferentes conversões, nota-se que para a solução contendo apenas glicerol (Figura 6</w:t>
      </w:r>
      <w:r w:rsidR="00AB320C">
        <w:rPr>
          <w:rFonts w:ascii="Times New Roman" w:eastAsia="Times New Roman" w:hAnsi="Times New Roman" w:cs="Times New Roman"/>
          <w:sz w:val="20"/>
          <w:szCs w:val="20"/>
          <w:lang w:eastAsia="pt-BR"/>
        </w:rPr>
        <w:t>D</w:t>
      </w:r>
      <w:r w:rsidRPr="00FA044B">
        <w:rPr>
          <w:rFonts w:ascii="Times New Roman" w:eastAsia="Times New Roman" w:hAnsi="Times New Roman" w:cs="Times New Roman"/>
          <w:sz w:val="20"/>
          <w:szCs w:val="20"/>
          <w:lang w:eastAsia="pt-BR"/>
        </w:rPr>
        <w:t xml:space="preserve">), a conversão durante os primeiros 60 min de reação é menor que 50%, ficando próximo a 20% em 300 min, o qual demonstra uma rápida desativação para a reação na ausência do etanol. Todavia, ao adicionar-se etanol à solução de glicerol, percebe-se que as conversões além de serem bastante elevadas, apresenta maior estabilidade ao longo da reação, especialmente para a amostra contendo 10% de glicerol – 10% de etanol (Figura 6A) e 10% de glicerol – 20% de etanol (Figura 6B). Em ambas as soluções a conversão de etanol mantém-se próxima a 20%, enquanto a conversão de glicerol próxima a 85%. Para a reação realizada com solução contendo 20% de glicerol – 10% de etanol (Figura 6C), a conversão de glicerol mantém-se em torno de 80%, ao passo que a de etanol, próximo a 50%. Além disso, destaca-se a baixa conversão de etanol quando utilizado na ausência do glicerol no mesmo sistema catalítico e nas mesmas condições de reação para a desidratação (Fig. </w:t>
      </w:r>
      <w:r w:rsidR="00377CFF" w:rsidRPr="00FA044B">
        <w:rPr>
          <w:rFonts w:ascii="Times New Roman" w:eastAsia="Times New Roman" w:hAnsi="Times New Roman" w:cs="Times New Roman"/>
          <w:sz w:val="20"/>
          <w:szCs w:val="20"/>
          <w:lang w:eastAsia="pt-BR"/>
        </w:rPr>
        <w:t>6</w:t>
      </w:r>
      <w:r w:rsidR="00D36C95">
        <w:rPr>
          <w:rFonts w:ascii="Times New Roman" w:eastAsia="Times New Roman" w:hAnsi="Times New Roman" w:cs="Times New Roman"/>
          <w:sz w:val="20"/>
          <w:szCs w:val="20"/>
          <w:lang w:eastAsia="pt-BR"/>
        </w:rPr>
        <w:t>E</w:t>
      </w:r>
      <w:r w:rsidRPr="00FA044B">
        <w:rPr>
          <w:rFonts w:ascii="Times New Roman" w:eastAsia="Times New Roman" w:hAnsi="Times New Roman" w:cs="Times New Roman"/>
          <w:sz w:val="20"/>
          <w:szCs w:val="20"/>
          <w:lang w:eastAsia="pt-BR"/>
        </w:rPr>
        <w:t>), sugerindo que ele não deve influenciar significativamente nos produtos formados</w:t>
      </w:r>
      <w:r w:rsidR="00D36C95">
        <w:rPr>
          <w:rFonts w:ascii="Times New Roman" w:eastAsia="Times New Roman" w:hAnsi="Times New Roman" w:cs="Times New Roman"/>
          <w:sz w:val="20"/>
          <w:szCs w:val="20"/>
          <w:lang w:eastAsia="pt-BR"/>
        </w:rPr>
        <w:t xml:space="preserve">. </w:t>
      </w:r>
    </w:p>
    <w:p w14:paraId="19B00C85" w14:textId="5B49C368" w:rsidR="00D36C95" w:rsidRDefault="00D36C95" w:rsidP="00D36C95">
      <w:pPr>
        <w:ind w:firstLine="284"/>
        <w:jc w:val="both"/>
        <w:rPr>
          <w:rFonts w:ascii="Times New Roman" w:eastAsia="Times New Roman" w:hAnsi="Times New Roman" w:cs="Times New Roman"/>
          <w:sz w:val="20"/>
          <w:szCs w:val="22"/>
          <w:lang w:eastAsia="pt-BR"/>
        </w:rPr>
      </w:pPr>
      <w:r w:rsidRPr="00D36C95">
        <w:rPr>
          <w:rFonts w:ascii="Times New Roman" w:eastAsia="Times New Roman" w:hAnsi="Times New Roman" w:cs="Times New Roman"/>
          <w:sz w:val="20"/>
          <w:szCs w:val="22"/>
          <w:lang w:eastAsia="pt-BR"/>
        </w:rPr>
        <w:t xml:space="preserve">É possível atribuir a melhora na atividade catalítica após a adição do etanol como cossolvente à uma diminuição na polaridade do solvente que resulta em um menor grau de solvatação do reagente polar glicerol, o que pode facilitar </w:t>
      </w:r>
      <w:r w:rsidRPr="00D36C95">
        <w:rPr>
          <w:rFonts w:ascii="Times New Roman" w:eastAsia="Times New Roman" w:hAnsi="Times New Roman" w:cs="Times New Roman"/>
          <w:sz w:val="20"/>
          <w:szCs w:val="22"/>
          <w:lang w:eastAsia="pt-BR"/>
        </w:rPr>
        <w:t>sua interação com a superfície do catalisador e, consequentemente, aprimorar sua atividade catalítica (</w:t>
      </w:r>
      <w:r w:rsidR="00C366E4">
        <w:rPr>
          <w:rFonts w:ascii="Times New Roman" w:eastAsia="Times New Roman" w:hAnsi="Times New Roman" w:cs="Times New Roman"/>
          <w:sz w:val="20"/>
          <w:szCs w:val="22"/>
          <w:lang w:eastAsia="pt-BR"/>
        </w:rPr>
        <w:t>11</w:t>
      </w:r>
      <w:r w:rsidRPr="00D36C95">
        <w:rPr>
          <w:rFonts w:ascii="Times New Roman" w:eastAsia="Times New Roman" w:hAnsi="Times New Roman" w:cs="Times New Roman"/>
          <w:sz w:val="20"/>
          <w:szCs w:val="22"/>
          <w:lang w:eastAsia="pt-BR"/>
        </w:rPr>
        <w:t>).</w:t>
      </w:r>
    </w:p>
    <w:p w14:paraId="2B2AF63A" w14:textId="34FB70A1" w:rsidR="00D36C95" w:rsidRDefault="00D36C95" w:rsidP="00D36C95">
      <w:pPr>
        <w:ind w:firstLine="284"/>
        <w:jc w:val="both"/>
        <w:rPr>
          <w:rFonts w:ascii="Times New Roman" w:eastAsia="Times New Roman" w:hAnsi="Times New Roman" w:cs="Times New Roman"/>
          <w:sz w:val="20"/>
          <w:szCs w:val="20"/>
          <w:lang w:eastAsia="pt-BR"/>
        </w:rPr>
      </w:pPr>
      <w:r w:rsidRPr="00D36C95">
        <w:rPr>
          <w:rFonts w:ascii="Times New Roman" w:eastAsia="Times New Roman" w:hAnsi="Times New Roman" w:cs="Times New Roman"/>
          <w:sz w:val="20"/>
          <w:szCs w:val="20"/>
          <w:lang w:eastAsia="pt-BR"/>
        </w:rPr>
        <w:t xml:space="preserve">A alteração do ambiente reacional devido a mudanças de polaridade do solvente parece ser mais evidente quando analisados os resultados de DRX conduzidos para os catalisadores pós-reação (Figura </w:t>
      </w:r>
      <w:r>
        <w:rPr>
          <w:rFonts w:ascii="Times New Roman" w:eastAsia="Times New Roman" w:hAnsi="Times New Roman" w:cs="Times New Roman"/>
          <w:sz w:val="20"/>
          <w:szCs w:val="20"/>
          <w:lang w:eastAsia="pt-BR"/>
        </w:rPr>
        <w:t>7A</w:t>
      </w:r>
      <w:r w:rsidRPr="00D36C95">
        <w:rPr>
          <w:rFonts w:ascii="Times New Roman" w:eastAsia="Times New Roman" w:hAnsi="Times New Roman" w:cs="Times New Roman"/>
          <w:sz w:val="20"/>
          <w:szCs w:val="20"/>
          <w:lang w:eastAsia="pt-BR"/>
        </w:rPr>
        <w:t xml:space="preserve">). Observa-se que os picos de difração praticamente não sofreram alterações em comparação com o </w:t>
      </w:r>
      <w:proofErr w:type="spellStart"/>
      <w:r w:rsidRPr="00D36C95">
        <w:rPr>
          <w:rFonts w:ascii="Times New Roman" w:eastAsia="Times New Roman" w:hAnsi="Times New Roman" w:cs="Times New Roman"/>
          <w:sz w:val="20"/>
          <w:szCs w:val="20"/>
          <w:lang w:eastAsia="pt-BR"/>
        </w:rPr>
        <w:t>difratograma</w:t>
      </w:r>
      <w:proofErr w:type="spellEnd"/>
      <w:r w:rsidRPr="00D36C95">
        <w:rPr>
          <w:rFonts w:ascii="Times New Roman" w:eastAsia="Times New Roman" w:hAnsi="Times New Roman" w:cs="Times New Roman"/>
          <w:sz w:val="20"/>
          <w:szCs w:val="20"/>
          <w:lang w:eastAsia="pt-BR"/>
        </w:rPr>
        <w:t xml:space="preserve"> para o catalisador antes da reação, indicando que a adição de etanol como cossolvente não provoca alterações nas fases cristalinas do sólido. Os picos de difração a baixo ângulo referentes à estrutura da SBA-15 também foram mantidos, indicando a permanência do suporte após os ensaios catalíticos (Figura </w:t>
      </w:r>
      <w:r>
        <w:rPr>
          <w:rFonts w:ascii="Times New Roman" w:eastAsia="Times New Roman" w:hAnsi="Times New Roman" w:cs="Times New Roman"/>
          <w:sz w:val="20"/>
          <w:szCs w:val="20"/>
          <w:lang w:eastAsia="pt-BR"/>
        </w:rPr>
        <w:t>7B</w:t>
      </w:r>
      <w:r w:rsidRPr="00D36C95">
        <w:rPr>
          <w:rFonts w:ascii="Times New Roman" w:eastAsia="Times New Roman" w:hAnsi="Times New Roman" w:cs="Times New Roman"/>
          <w:sz w:val="20"/>
          <w:szCs w:val="20"/>
          <w:lang w:eastAsia="pt-BR"/>
        </w:rPr>
        <w:t>). Em acréscimo, a manutenção dos picos de difração pode justificar a baixa desativação do catalisador e sua alta estabilidade durante o período reacional para as reações realizadas na presença de etanol como cossolvente</w:t>
      </w:r>
      <w:r>
        <w:rPr>
          <w:rFonts w:ascii="Times New Roman" w:eastAsia="Times New Roman" w:hAnsi="Times New Roman" w:cs="Times New Roman"/>
          <w:sz w:val="20"/>
          <w:szCs w:val="20"/>
          <w:lang w:eastAsia="pt-BR"/>
        </w:rPr>
        <w:t>.</w:t>
      </w:r>
    </w:p>
    <w:p w14:paraId="3E8E77E5" w14:textId="0669BDCC" w:rsidR="00D36C95" w:rsidRPr="00D36C95" w:rsidRDefault="00D36C95" w:rsidP="00D36C95">
      <w:pPr>
        <w:jc w:val="both"/>
        <w:rPr>
          <w:rFonts w:ascii="Times New Roman" w:eastAsia="Times New Roman" w:hAnsi="Times New Roman" w:cs="Times New Roman"/>
          <w:sz w:val="20"/>
          <w:szCs w:val="22"/>
          <w:lang w:eastAsia="pt-BR"/>
        </w:rPr>
      </w:pPr>
      <w:r w:rsidRPr="00A71BFE">
        <w:rPr>
          <w:rFonts w:ascii="Times New Roman" w:eastAsia="Times New Roman" w:hAnsi="Times New Roman" w:cs="Times New Roman"/>
          <w:noProof/>
          <w:szCs w:val="24"/>
          <w:lang w:eastAsia="pt-BR"/>
        </w:rPr>
        <w:drawing>
          <wp:inline distT="0" distB="0" distL="0" distR="0" wp14:anchorId="7A9A746A" wp14:editId="7BC87E6D">
            <wp:extent cx="3287548" cy="1337635"/>
            <wp:effectExtent l="0" t="0" r="8255" b="0"/>
            <wp:docPr id="13" name="Imagem 13"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Gráfico&#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4210" cy="1340346"/>
                    </a:xfrm>
                    <a:prstGeom prst="rect">
                      <a:avLst/>
                    </a:prstGeom>
                    <a:noFill/>
                  </pic:spPr>
                </pic:pic>
              </a:graphicData>
            </a:graphic>
          </wp:inline>
        </w:drawing>
      </w:r>
    </w:p>
    <w:p w14:paraId="08C8234B" w14:textId="51647E8A" w:rsidR="00D36C95" w:rsidRDefault="00D36C95" w:rsidP="004E67DD">
      <w:pPr>
        <w:rPr>
          <w:rFonts w:ascii="Times New Roman" w:eastAsia="Times New Roman" w:hAnsi="Times New Roman" w:cs="Times New Roman"/>
          <w:sz w:val="18"/>
          <w:szCs w:val="22"/>
          <w:lang w:eastAsia="pt-BR"/>
        </w:rPr>
      </w:pPr>
      <w:r w:rsidRPr="00D36C95">
        <w:rPr>
          <w:rFonts w:ascii="Times New Roman" w:eastAsia="Times New Roman" w:hAnsi="Times New Roman" w:cs="Times New Roman"/>
          <w:b/>
          <w:bCs/>
          <w:noProof/>
          <w:sz w:val="18"/>
          <w:szCs w:val="20"/>
          <w:lang w:eastAsia="pt-BR"/>
        </w:rPr>
        <w:t>Figura 7</w:t>
      </w:r>
      <w:r>
        <w:rPr>
          <w:rFonts w:ascii="Times New Roman" w:eastAsia="Times New Roman" w:hAnsi="Times New Roman" w:cs="Times New Roman"/>
          <w:b/>
          <w:bCs/>
          <w:noProof/>
          <w:sz w:val="18"/>
          <w:szCs w:val="20"/>
          <w:lang w:eastAsia="pt-BR"/>
        </w:rPr>
        <w:t xml:space="preserve"> </w:t>
      </w:r>
      <w:proofErr w:type="spellStart"/>
      <w:r w:rsidRPr="00D36C95">
        <w:rPr>
          <w:rFonts w:ascii="Times New Roman" w:eastAsia="Times New Roman" w:hAnsi="Times New Roman" w:cs="Times New Roman"/>
          <w:sz w:val="18"/>
          <w:szCs w:val="22"/>
          <w:lang w:eastAsia="pt-BR"/>
        </w:rPr>
        <w:t>Difratogramas</w:t>
      </w:r>
      <w:proofErr w:type="spellEnd"/>
      <w:r w:rsidRPr="00D36C95">
        <w:rPr>
          <w:rFonts w:ascii="Times New Roman" w:eastAsia="Times New Roman" w:hAnsi="Times New Roman" w:cs="Times New Roman"/>
          <w:sz w:val="18"/>
          <w:szCs w:val="22"/>
          <w:lang w:eastAsia="pt-BR"/>
        </w:rPr>
        <w:t xml:space="preserve"> de raios-x realizados para os sólidos após 300 min de reação.</w:t>
      </w:r>
    </w:p>
    <w:p w14:paraId="0EB4F65E" w14:textId="77777777" w:rsidR="00C366E4" w:rsidRDefault="00D36C95" w:rsidP="00C366E4">
      <w:pPr>
        <w:ind w:firstLine="284"/>
        <w:jc w:val="both"/>
        <w:rPr>
          <w:rFonts w:ascii="Times New Roman" w:eastAsia="Times New Roman" w:hAnsi="Times New Roman" w:cs="Times New Roman"/>
          <w:szCs w:val="24"/>
          <w:lang w:eastAsia="pt-BR"/>
        </w:rPr>
      </w:pPr>
      <w:r w:rsidRPr="005D7656">
        <w:rPr>
          <w:rFonts w:ascii="Times New Roman" w:eastAsia="Times New Roman" w:hAnsi="Times New Roman" w:cs="Times New Roman"/>
          <w:szCs w:val="24"/>
          <w:lang w:eastAsia="pt-BR"/>
        </w:rPr>
        <w:t xml:space="preserve">As seletividades obtidas são exibidas na Figura </w:t>
      </w:r>
      <w:r>
        <w:rPr>
          <w:rFonts w:ascii="Times New Roman" w:eastAsia="Times New Roman" w:hAnsi="Times New Roman" w:cs="Times New Roman"/>
          <w:szCs w:val="24"/>
          <w:lang w:eastAsia="pt-BR"/>
        </w:rPr>
        <w:t>8</w:t>
      </w:r>
      <w:r w:rsidRPr="005D7656">
        <w:rPr>
          <w:rFonts w:ascii="Times New Roman" w:eastAsia="Times New Roman" w:hAnsi="Times New Roman" w:cs="Times New Roman"/>
          <w:szCs w:val="24"/>
          <w:lang w:eastAsia="pt-BR"/>
        </w:rPr>
        <w:t xml:space="preserve"> onde é possível observar a formação de acetaldeído, acetol, 1,2-propanodiol e ácido propanoico.</w:t>
      </w:r>
      <w:r w:rsidR="00C366E4">
        <w:rPr>
          <w:rFonts w:ascii="Times New Roman" w:eastAsia="Times New Roman" w:hAnsi="Times New Roman" w:cs="Times New Roman"/>
          <w:szCs w:val="24"/>
          <w:lang w:eastAsia="pt-BR"/>
        </w:rPr>
        <w:t xml:space="preserve"> </w:t>
      </w:r>
    </w:p>
    <w:p w14:paraId="7452F4B2" w14:textId="4E43D75F" w:rsidR="00D36C95" w:rsidRPr="00C366E4" w:rsidRDefault="00C366E4" w:rsidP="00C366E4">
      <w:pPr>
        <w:ind w:firstLine="284"/>
        <w:jc w:val="both"/>
        <w:rPr>
          <w:rFonts w:ascii="Times New Roman" w:eastAsia="Times New Roman" w:hAnsi="Times New Roman" w:cs="Times New Roman"/>
          <w:szCs w:val="24"/>
          <w:lang w:eastAsia="pt-BR"/>
        </w:rPr>
      </w:pPr>
      <w:r>
        <w:rPr>
          <w:rFonts w:ascii="Times New Roman" w:eastAsia="Times New Roman" w:hAnsi="Times New Roman" w:cs="Times New Roman"/>
          <w:sz w:val="20"/>
          <w:szCs w:val="22"/>
          <w:lang w:eastAsia="pt-BR"/>
        </w:rPr>
        <w:t>O produto mais seletivo foi o acetaldeído</w:t>
      </w:r>
      <w:r w:rsidRPr="00AD46C5">
        <w:rPr>
          <w:rFonts w:ascii="Times New Roman" w:eastAsia="Times New Roman" w:hAnsi="Times New Roman" w:cs="Times New Roman"/>
          <w:szCs w:val="24"/>
          <w:lang w:eastAsia="pt-BR"/>
        </w:rPr>
        <w:t xml:space="preserve"> </w:t>
      </w:r>
      <w:r>
        <w:rPr>
          <w:rFonts w:ascii="Times New Roman" w:eastAsia="Times New Roman" w:hAnsi="Times New Roman" w:cs="Times New Roman"/>
          <w:szCs w:val="24"/>
          <w:lang w:eastAsia="pt-BR"/>
        </w:rPr>
        <w:t xml:space="preserve">onde as reações </w:t>
      </w:r>
      <w:r w:rsidRPr="005D7656">
        <w:rPr>
          <w:rFonts w:ascii="Times New Roman" w:eastAsia="Times New Roman" w:hAnsi="Times New Roman" w:cs="Times New Roman"/>
          <w:szCs w:val="24"/>
          <w:lang w:eastAsia="pt-BR"/>
        </w:rPr>
        <w:t xml:space="preserve">10gli-10et, 10gli-20et, 20gli-10et </w:t>
      </w:r>
      <w:r>
        <w:rPr>
          <w:rFonts w:ascii="Times New Roman" w:eastAsia="Times New Roman" w:hAnsi="Times New Roman" w:cs="Times New Roman"/>
          <w:szCs w:val="24"/>
          <w:lang w:eastAsia="pt-BR"/>
        </w:rPr>
        <w:t xml:space="preserve">obtiveram seletividade em torno </w:t>
      </w:r>
      <w:r w:rsidRPr="005D7656">
        <w:rPr>
          <w:rFonts w:ascii="Times New Roman" w:eastAsia="Times New Roman" w:hAnsi="Times New Roman" w:cs="Times New Roman"/>
          <w:szCs w:val="24"/>
          <w:lang w:eastAsia="pt-BR"/>
        </w:rPr>
        <w:t>45,70%, 42,23% e 35,38%, respectivamente.</w:t>
      </w:r>
      <w:r>
        <w:rPr>
          <w:rFonts w:ascii="Times New Roman" w:eastAsia="Times New Roman" w:hAnsi="Times New Roman" w:cs="Times New Roman"/>
          <w:szCs w:val="24"/>
          <w:lang w:eastAsia="pt-BR"/>
        </w:rPr>
        <w:t xml:space="preserve"> Por sua vez, </w:t>
      </w:r>
      <w:r>
        <w:rPr>
          <w:rFonts w:ascii="Times New Roman" w:eastAsia="Times New Roman" w:hAnsi="Times New Roman" w:cs="Times New Roman"/>
          <w:sz w:val="20"/>
          <w:szCs w:val="22"/>
          <w:lang w:eastAsia="pt-BR"/>
        </w:rPr>
        <w:t>a</w:t>
      </w:r>
      <w:r w:rsidRPr="00EC781E">
        <w:rPr>
          <w:rFonts w:ascii="Times New Roman" w:eastAsia="Times New Roman" w:hAnsi="Times New Roman" w:cs="Times New Roman"/>
          <w:sz w:val="20"/>
          <w:szCs w:val="22"/>
          <w:lang w:eastAsia="pt-BR"/>
        </w:rPr>
        <w:t xml:space="preserve">s seletividades obtidas para o acetol </w:t>
      </w:r>
      <w:r>
        <w:rPr>
          <w:rFonts w:ascii="Times New Roman" w:eastAsia="Times New Roman" w:hAnsi="Times New Roman" w:cs="Times New Roman"/>
          <w:sz w:val="20"/>
          <w:szCs w:val="22"/>
          <w:lang w:eastAsia="pt-BR"/>
        </w:rPr>
        <w:t>nas mesmas condições</w:t>
      </w:r>
      <w:r w:rsidRPr="00EC781E">
        <w:rPr>
          <w:rFonts w:ascii="Times New Roman" w:eastAsia="Times New Roman" w:hAnsi="Times New Roman" w:cs="Times New Roman"/>
          <w:sz w:val="20"/>
          <w:szCs w:val="22"/>
          <w:lang w:eastAsia="pt-BR"/>
        </w:rPr>
        <w:t xml:space="preserve"> foram 23,45%, 28,29%, 21,70% e 27,25% para as soluções 10gli-10et, 10gli-20et, 20gli-10et e 10gli, respectivamente.</w:t>
      </w:r>
    </w:p>
    <w:p w14:paraId="5E97D5DD" w14:textId="4D5D2C06" w:rsidR="00EC781E" w:rsidRDefault="00493CF3" w:rsidP="004E67DD">
      <w:pPr>
        <w:rPr>
          <w:rFonts w:ascii="Times New Roman" w:eastAsia="Times New Roman" w:hAnsi="Times New Roman" w:cs="Times New Roman"/>
          <w:sz w:val="18"/>
          <w:szCs w:val="20"/>
          <w:lang w:eastAsia="pt-BR"/>
        </w:rPr>
      </w:pPr>
      <w:r w:rsidRPr="00A71BFE">
        <w:rPr>
          <w:rFonts w:ascii="Times New Roman" w:eastAsia="Times New Roman" w:hAnsi="Times New Roman" w:cs="Times New Roman"/>
          <w:noProof/>
          <w:szCs w:val="24"/>
          <w:lang w:eastAsia="pt-BR"/>
        </w:rPr>
        <w:lastRenderedPageBreak/>
        <w:drawing>
          <wp:inline distT="0" distB="0" distL="0" distR="0" wp14:anchorId="588155BC" wp14:editId="43A05A67">
            <wp:extent cx="3200400" cy="2296931"/>
            <wp:effectExtent l="0" t="0" r="0" b="8255"/>
            <wp:docPr id="10" name="Imagem 10" descr="Tela de computado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la de computador com texto preto sobre fundo branco&#10;&#10;Descrição gerada automaticamente com confiança mé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4520" cy="2299888"/>
                    </a:xfrm>
                    <a:prstGeom prst="rect">
                      <a:avLst/>
                    </a:prstGeom>
                    <a:noFill/>
                  </pic:spPr>
                </pic:pic>
              </a:graphicData>
            </a:graphic>
          </wp:inline>
        </w:drawing>
      </w:r>
      <w:r w:rsidRPr="00493CF3">
        <w:rPr>
          <w:rFonts w:ascii="Times New Roman" w:eastAsia="Times New Roman" w:hAnsi="Times New Roman" w:cs="Times New Roman"/>
          <w:b/>
          <w:bCs/>
          <w:sz w:val="18"/>
          <w:szCs w:val="20"/>
          <w:lang w:eastAsia="pt-BR"/>
        </w:rPr>
        <w:t xml:space="preserve">Figura </w:t>
      </w:r>
      <w:r w:rsidR="00D36C95">
        <w:rPr>
          <w:rFonts w:ascii="Times New Roman" w:eastAsia="Times New Roman" w:hAnsi="Times New Roman" w:cs="Times New Roman"/>
          <w:b/>
          <w:bCs/>
          <w:sz w:val="18"/>
          <w:szCs w:val="20"/>
          <w:lang w:eastAsia="pt-BR"/>
        </w:rPr>
        <w:t>8</w:t>
      </w:r>
      <w:r w:rsidRPr="00493CF3">
        <w:rPr>
          <w:rFonts w:ascii="Times New Roman" w:eastAsia="Times New Roman" w:hAnsi="Times New Roman" w:cs="Times New Roman"/>
          <w:sz w:val="18"/>
          <w:szCs w:val="20"/>
          <w:lang w:eastAsia="pt-BR"/>
        </w:rPr>
        <w:t xml:space="preserve"> – Seletividade a produtos durante 300 min de reação para: (a) 10 </w:t>
      </w:r>
      <w:proofErr w:type="spellStart"/>
      <w:r w:rsidRPr="00493CF3">
        <w:rPr>
          <w:rFonts w:ascii="Times New Roman" w:eastAsia="Times New Roman" w:hAnsi="Times New Roman" w:cs="Times New Roman"/>
          <w:sz w:val="18"/>
          <w:szCs w:val="20"/>
          <w:lang w:eastAsia="pt-BR"/>
        </w:rPr>
        <w:t>gli</w:t>
      </w:r>
      <w:proofErr w:type="spellEnd"/>
      <w:r w:rsidRPr="00493CF3">
        <w:rPr>
          <w:rFonts w:ascii="Times New Roman" w:eastAsia="Times New Roman" w:hAnsi="Times New Roman" w:cs="Times New Roman"/>
          <w:sz w:val="18"/>
          <w:szCs w:val="20"/>
          <w:lang w:eastAsia="pt-BR"/>
        </w:rPr>
        <w:t xml:space="preserve"> – 10et; (b) 10gli – 20et; (c) 20gli – 10et; (d) 10gli</w:t>
      </w:r>
    </w:p>
    <w:p w14:paraId="52269FD2" w14:textId="2F96ED94" w:rsidR="00AD46C5" w:rsidRDefault="00EC781E" w:rsidP="00AD46C5">
      <w:pPr>
        <w:ind w:firstLine="284"/>
        <w:jc w:val="both"/>
        <w:rPr>
          <w:rFonts w:ascii="Times New Roman" w:eastAsia="Times New Roman" w:hAnsi="Times New Roman" w:cs="Times New Roman"/>
          <w:szCs w:val="24"/>
          <w:lang w:eastAsia="pt-BR"/>
        </w:rPr>
      </w:pPr>
      <w:r w:rsidRPr="00EC781E">
        <w:rPr>
          <w:rFonts w:ascii="Times New Roman" w:eastAsia="Times New Roman" w:hAnsi="Times New Roman" w:cs="Times New Roman"/>
          <w:sz w:val="20"/>
          <w:szCs w:val="22"/>
          <w:lang w:eastAsia="pt-BR"/>
        </w:rPr>
        <w:t>Já as seletividades a 1,2-propanodiol observada foram 1,50%, 1,44%, 17,36% e 1,95%,</w:t>
      </w:r>
      <w:r w:rsidR="00AD46C5">
        <w:rPr>
          <w:rFonts w:ascii="Times New Roman" w:eastAsia="Times New Roman" w:hAnsi="Times New Roman" w:cs="Times New Roman"/>
          <w:sz w:val="20"/>
          <w:szCs w:val="22"/>
          <w:lang w:eastAsia="pt-BR"/>
        </w:rPr>
        <w:t xml:space="preserve"> para as mesmas reações</w:t>
      </w:r>
      <w:r>
        <w:rPr>
          <w:rFonts w:ascii="Times New Roman" w:eastAsia="Times New Roman" w:hAnsi="Times New Roman" w:cs="Times New Roman"/>
          <w:sz w:val="20"/>
          <w:szCs w:val="22"/>
          <w:lang w:eastAsia="pt-BR"/>
        </w:rPr>
        <w:t>.</w:t>
      </w:r>
      <w:r w:rsidRPr="00EC781E">
        <w:rPr>
          <w:rFonts w:ascii="Times New Roman" w:eastAsia="Times New Roman" w:hAnsi="Times New Roman" w:cs="Times New Roman"/>
          <w:sz w:val="20"/>
          <w:szCs w:val="22"/>
          <w:lang w:eastAsia="pt-BR"/>
        </w:rPr>
        <w:t xml:space="preserve"> </w:t>
      </w:r>
      <w:r>
        <w:rPr>
          <w:rFonts w:ascii="Times New Roman" w:eastAsia="Times New Roman" w:hAnsi="Times New Roman" w:cs="Times New Roman"/>
          <w:sz w:val="20"/>
          <w:szCs w:val="22"/>
          <w:lang w:eastAsia="pt-BR"/>
        </w:rPr>
        <w:t>A</w:t>
      </w:r>
      <w:r w:rsidRPr="00EC781E">
        <w:rPr>
          <w:rFonts w:ascii="Times New Roman" w:eastAsia="Times New Roman" w:hAnsi="Times New Roman" w:cs="Times New Roman"/>
          <w:sz w:val="20"/>
          <w:szCs w:val="22"/>
          <w:lang w:eastAsia="pt-BR"/>
        </w:rPr>
        <w:t xml:space="preserve"> seletividade a 1,2-propanodiol pode ser afetada pela sua conversão a </w:t>
      </w:r>
      <w:proofErr w:type="spellStart"/>
      <w:r w:rsidRPr="00EC781E">
        <w:rPr>
          <w:rFonts w:ascii="Times New Roman" w:eastAsia="Times New Roman" w:hAnsi="Times New Roman" w:cs="Times New Roman"/>
          <w:sz w:val="20"/>
          <w:szCs w:val="22"/>
          <w:lang w:eastAsia="pt-BR"/>
        </w:rPr>
        <w:t>propionaldeído</w:t>
      </w:r>
      <w:proofErr w:type="spellEnd"/>
      <w:r w:rsidRPr="00EC781E">
        <w:rPr>
          <w:rFonts w:ascii="Times New Roman" w:eastAsia="Times New Roman" w:hAnsi="Times New Roman" w:cs="Times New Roman"/>
          <w:sz w:val="20"/>
          <w:szCs w:val="22"/>
          <w:lang w:eastAsia="pt-BR"/>
        </w:rPr>
        <w:t>, precursor do ácido propanoico, em reações realizadas próximas a 240°C (BANDINELLI et al., 2019)</w:t>
      </w:r>
      <w:r>
        <w:rPr>
          <w:rFonts w:ascii="Times New Roman" w:eastAsia="Times New Roman" w:hAnsi="Times New Roman" w:cs="Times New Roman"/>
          <w:sz w:val="20"/>
          <w:szCs w:val="22"/>
          <w:lang w:eastAsia="pt-BR"/>
        </w:rPr>
        <w:t xml:space="preserve">, justificando as seguintes seletividades a ácido </w:t>
      </w:r>
      <w:proofErr w:type="spellStart"/>
      <w:r>
        <w:rPr>
          <w:rFonts w:ascii="Times New Roman" w:eastAsia="Times New Roman" w:hAnsi="Times New Roman" w:cs="Times New Roman"/>
          <w:sz w:val="20"/>
          <w:szCs w:val="22"/>
          <w:lang w:eastAsia="pt-BR"/>
        </w:rPr>
        <w:t>propaoico</w:t>
      </w:r>
      <w:proofErr w:type="spellEnd"/>
      <w:r>
        <w:rPr>
          <w:rFonts w:ascii="Times New Roman" w:eastAsia="Times New Roman" w:hAnsi="Times New Roman" w:cs="Times New Roman"/>
          <w:sz w:val="20"/>
          <w:szCs w:val="22"/>
          <w:lang w:eastAsia="pt-BR"/>
        </w:rPr>
        <w:t xml:space="preserve"> para as respectivas reações citadas: </w:t>
      </w:r>
      <w:r w:rsidRPr="005D7656">
        <w:rPr>
          <w:rFonts w:ascii="Times New Roman" w:eastAsia="Times New Roman" w:hAnsi="Times New Roman" w:cs="Times New Roman"/>
          <w:szCs w:val="24"/>
          <w:lang w:eastAsia="pt-BR"/>
        </w:rPr>
        <w:t>23,33%, 28,02%, 25,54% e 19,21%</w:t>
      </w:r>
      <w:r>
        <w:rPr>
          <w:rFonts w:ascii="Times New Roman" w:eastAsia="Times New Roman" w:hAnsi="Times New Roman" w:cs="Times New Roman"/>
          <w:szCs w:val="24"/>
          <w:lang w:eastAsia="pt-BR"/>
        </w:rPr>
        <w:t xml:space="preserve">. </w:t>
      </w:r>
    </w:p>
    <w:p w14:paraId="20AA905D" w14:textId="7E2E52AD" w:rsidR="00EA4E1B" w:rsidRDefault="00EA4E1B" w:rsidP="00AD46C5">
      <w:pPr>
        <w:spacing w:after="0"/>
        <w:ind w:firstLine="284"/>
        <w:jc w:val="center"/>
        <w:rPr>
          <w:rFonts w:ascii="Helvetica" w:hAnsi="Helvetica" w:cs="Helvetica"/>
          <w:sz w:val="24"/>
          <w:szCs w:val="24"/>
        </w:rPr>
      </w:pPr>
      <w:r w:rsidRPr="001F25B2">
        <w:rPr>
          <w:rFonts w:ascii="Helvetica" w:hAnsi="Helvetica" w:cs="Helvetica"/>
          <w:sz w:val="24"/>
          <w:szCs w:val="24"/>
        </w:rPr>
        <w:t>Conclusões</w:t>
      </w:r>
    </w:p>
    <w:p w14:paraId="751B4AD9" w14:textId="5B73E4D1" w:rsidR="008B139E" w:rsidRPr="004D67C5" w:rsidRDefault="005061F7" w:rsidP="004D67C5">
      <w:pPr>
        <w:ind w:firstLine="284"/>
        <w:jc w:val="both"/>
        <w:rPr>
          <w:rFonts w:ascii="Times New Roman" w:eastAsia="Times New Roman" w:hAnsi="Times New Roman" w:cs="Times New Roman"/>
          <w:sz w:val="20"/>
          <w:szCs w:val="22"/>
          <w:lang w:eastAsia="pt-BR"/>
        </w:rPr>
      </w:pPr>
      <w:r w:rsidRPr="004D67C5">
        <w:rPr>
          <w:rFonts w:ascii="Times New Roman" w:eastAsia="Times New Roman" w:hAnsi="Times New Roman" w:cs="Times New Roman"/>
          <w:sz w:val="20"/>
          <w:szCs w:val="22"/>
          <w:lang w:eastAsia="pt-BR"/>
        </w:rPr>
        <w:t>As análises de DRX,</w:t>
      </w:r>
      <w:r w:rsidR="00AB320C" w:rsidRPr="004D67C5">
        <w:rPr>
          <w:rFonts w:ascii="Times New Roman" w:eastAsia="Times New Roman" w:hAnsi="Times New Roman" w:cs="Times New Roman"/>
          <w:sz w:val="20"/>
          <w:szCs w:val="22"/>
          <w:lang w:eastAsia="pt-BR"/>
        </w:rPr>
        <w:t xml:space="preserve"> </w:t>
      </w:r>
      <w:r w:rsidRPr="004D67C5">
        <w:rPr>
          <w:rFonts w:ascii="Times New Roman" w:eastAsia="Times New Roman" w:hAnsi="Times New Roman" w:cs="Times New Roman"/>
          <w:sz w:val="20"/>
          <w:szCs w:val="22"/>
          <w:lang w:eastAsia="pt-BR"/>
        </w:rPr>
        <w:t>juntamente com as espectroscopias FTIR e Raman,</w:t>
      </w:r>
      <w:r w:rsidR="00AB320C" w:rsidRPr="004D67C5">
        <w:rPr>
          <w:rFonts w:ascii="Times New Roman" w:eastAsia="Times New Roman" w:hAnsi="Times New Roman" w:cs="Times New Roman"/>
          <w:sz w:val="20"/>
          <w:szCs w:val="22"/>
          <w:lang w:eastAsia="pt-BR"/>
        </w:rPr>
        <w:t xml:space="preserve"> as a</w:t>
      </w:r>
      <w:r w:rsidRPr="004D67C5">
        <w:rPr>
          <w:rFonts w:ascii="Times New Roman" w:eastAsia="Times New Roman" w:hAnsi="Times New Roman" w:cs="Times New Roman"/>
          <w:sz w:val="20"/>
          <w:szCs w:val="22"/>
          <w:lang w:eastAsia="pt-BR"/>
        </w:rPr>
        <w:t>nálises das propriedades texturais e d</w:t>
      </w:r>
      <w:r w:rsidR="008B139E" w:rsidRPr="004D67C5">
        <w:rPr>
          <w:rFonts w:ascii="Times New Roman" w:eastAsia="Times New Roman" w:hAnsi="Times New Roman" w:cs="Times New Roman"/>
          <w:sz w:val="20"/>
          <w:szCs w:val="22"/>
          <w:lang w:eastAsia="pt-BR"/>
        </w:rPr>
        <w:t>a</w:t>
      </w:r>
      <w:r w:rsidRPr="004D67C5">
        <w:rPr>
          <w:rFonts w:ascii="Times New Roman" w:eastAsia="Times New Roman" w:hAnsi="Times New Roman" w:cs="Times New Roman"/>
          <w:sz w:val="20"/>
          <w:szCs w:val="22"/>
          <w:lang w:eastAsia="pt-BR"/>
        </w:rPr>
        <w:t xml:space="preserve"> morfologia (TEM) confirmaram a </w:t>
      </w:r>
      <w:r w:rsidR="008B139E" w:rsidRPr="004D67C5">
        <w:rPr>
          <w:rFonts w:ascii="Times New Roman" w:eastAsia="Times New Roman" w:hAnsi="Times New Roman" w:cs="Times New Roman"/>
          <w:sz w:val="20"/>
          <w:szCs w:val="22"/>
          <w:lang w:eastAsia="pt-BR"/>
        </w:rPr>
        <w:t xml:space="preserve">eficiência na síntese do catalisador desejado. </w:t>
      </w:r>
      <w:r w:rsidR="00AB320C" w:rsidRPr="004D67C5">
        <w:rPr>
          <w:rFonts w:ascii="Times New Roman" w:eastAsia="Times New Roman" w:hAnsi="Times New Roman" w:cs="Times New Roman"/>
          <w:sz w:val="20"/>
          <w:szCs w:val="22"/>
          <w:lang w:eastAsia="pt-BR"/>
        </w:rPr>
        <w:t xml:space="preserve"> Já </w:t>
      </w:r>
      <w:r w:rsidR="008B139E" w:rsidRPr="004D67C5">
        <w:rPr>
          <w:rFonts w:ascii="Times New Roman" w:eastAsia="Times New Roman" w:hAnsi="Times New Roman" w:cs="Times New Roman"/>
          <w:sz w:val="20"/>
          <w:szCs w:val="22"/>
          <w:lang w:eastAsia="pt-BR"/>
        </w:rPr>
        <w:t xml:space="preserve">Os espectros FTIR com adsorção de Piridina e NO, confirmaram a presença exclusiva de sítios ácidos de Lewis no catalisador. </w:t>
      </w:r>
    </w:p>
    <w:p w14:paraId="19970186" w14:textId="3C1A1108" w:rsidR="00AB320C" w:rsidRPr="00950AC1" w:rsidRDefault="008B139E" w:rsidP="00950AC1">
      <w:pPr>
        <w:ind w:firstLine="284"/>
        <w:jc w:val="both"/>
        <w:rPr>
          <w:rFonts w:ascii="Times New Roman" w:eastAsia="Times New Roman" w:hAnsi="Times New Roman" w:cs="Times New Roman"/>
          <w:sz w:val="20"/>
          <w:szCs w:val="22"/>
          <w:lang w:eastAsia="pt-BR"/>
        </w:rPr>
      </w:pPr>
      <w:r w:rsidRPr="004D67C5">
        <w:rPr>
          <w:rFonts w:ascii="Times New Roman" w:eastAsia="Times New Roman" w:hAnsi="Times New Roman" w:cs="Times New Roman"/>
          <w:sz w:val="20"/>
          <w:szCs w:val="22"/>
          <w:lang w:eastAsia="pt-BR"/>
        </w:rPr>
        <w:t xml:space="preserve"> O catalisador obteve maior eficiência e menor desativação nas reações ocorridas na presença de etanol. Os principais produtos obtidos foram o Acetaldeído, o ácido propanoico, o acetol e o 1,2- </w:t>
      </w:r>
      <w:proofErr w:type="spellStart"/>
      <w:r w:rsidRPr="004D67C5">
        <w:rPr>
          <w:rFonts w:ascii="Times New Roman" w:eastAsia="Times New Roman" w:hAnsi="Times New Roman" w:cs="Times New Roman"/>
          <w:sz w:val="20"/>
          <w:szCs w:val="22"/>
          <w:lang w:eastAsia="pt-BR"/>
        </w:rPr>
        <w:t>propanodiol</w:t>
      </w:r>
      <w:proofErr w:type="spellEnd"/>
      <w:r w:rsidRPr="004D67C5">
        <w:rPr>
          <w:rFonts w:ascii="Times New Roman" w:eastAsia="Times New Roman" w:hAnsi="Times New Roman" w:cs="Times New Roman"/>
          <w:sz w:val="20"/>
          <w:szCs w:val="22"/>
          <w:lang w:eastAsia="pt-BR"/>
        </w:rPr>
        <w:t xml:space="preserve">. Com maior seletividade para o acetaldeído.  </w:t>
      </w:r>
    </w:p>
    <w:p w14:paraId="7E50662E" w14:textId="33C2A243" w:rsidR="004D67C5" w:rsidRDefault="00EA4E1B" w:rsidP="00950AC1">
      <w:pPr>
        <w:pStyle w:val="TAMainText"/>
        <w:spacing w:line="276" w:lineRule="auto"/>
        <w:jc w:val="center"/>
        <w:rPr>
          <w:rFonts w:ascii="Helvetica" w:hAnsi="Helvetica" w:cs="Helvetica"/>
          <w:sz w:val="24"/>
          <w:szCs w:val="24"/>
          <w:lang w:val="pt-BR"/>
        </w:rPr>
      </w:pPr>
      <w:r w:rsidRPr="00AB320C">
        <w:rPr>
          <w:rFonts w:ascii="Helvetica" w:hAnsi="Helvetica" w:cs="Helvetica"/>
          <w:sz w:val="24"/>
          <w:szCs w:val="24"/>
          <w:lang w:val="pt-BR"/>
        </w:rPr>
        <w:t>Agradecimentos</w:t>
      </w:r>
    </w:p>
    <w:p w14:paraId="5F50AE76" w14:textId="6EE7DCAC" w:rsidR="00594C57" w:rsidRPr="00950AC1" w:rsidRDefault="00D42A44" w:rsidP="00950AC1">
      <w:pPr>
        <w:ind w:firstLine="284"/>
        <w:jc w:val="both"/>
        <w:rPr>
          <w:rFonts w:ascii="Times New Roman" w:eastAsia="Times New Roman" w:hAnsi="Times New Roman" w:cs="Times New Roman"/>
          <w:sz w:val="20"/>
          <w:szCs w:val="22"/>
          <w:lang w:eastAsia="pt-BR"/>
        </w:rPr>
      </w:pPr>
      <w:r w:rsidRPr="00950AC1">
        <w:rPr>
          <w:rFonts w:ascii="Times New Roman" w:eastAsia="Times New Roman" w:hAnsi="Times New Roman" w:cs="Times New Roman"/>
          <w:sz w:val="20"/>
          <w:szCs w:val="22"/>
          <w:lang w:eastAsia="pt-BR"/>
        </w:rPr>
        <w:t>Agradeço ao Instituto de Química</w:t>
      </w:r>
      <w:r w:rsidR="005061F7" w:rsidRPr="00950AC1">
        <w:rPr>
          <w:rFonts w:ascii="Times New Roman" w:eastAsia="Times New Roman" w:hAnsi="Times New Roman" w:cs="Times New Roman"/>
          <w:sz w:val="20"/>
          <w:szCs w:val="22"/>
          <w:lang w:eastAsia="pt-BR"/>
        </w:rPr>
        <w:t>,</w:t>
      </w:r>
      <w:r w:rsidRPr="00950AC1">
        <w:rPr>
          <w:rFonts w:ascii="Times New Roman" w:eastAsia="Times New Roman" w:hAnsi="Times New Roman" w:cs="Times New Roman"/>
          <w:sz w:val="20"/>
          <w:szCs w:val="22"/>
          <w:lang w:eastAsia="pt-BR"/>
        </w:rPr>
        <w:t xml:space="preserve"> ao Programa de Pós-Graduação em Química da UFRN e ao La</w:t>
      </w:r>
      <w:r w:rsidR="005061F7" w:rsidRPr="00950AC1">
        <w:rPr>
          <w:rFonts w:ascii="Times New Roman" w:eastAsia="Times New Roman" w:hAnsi="Times New Roman" w:cs="Times New Roman"/>
          <w:sz w:val="20"/>
          <w:szCs w:val="22"/>
          <w:lang w:eastAsia="pt-BR"/>
        </w:rPr>
        <w:t xml:space="preserve">boratório de Peneiras Moleculares pela estrutura e por proporcionar as condições necessárias para que este trabalho fosse realizado. Agradeço também ao CNPq e a Capes pelo apoio Financeiro. </w:t>
      </w:r>
    </w:p>
    <w:p w14:paraId="158D911D" w14:textId="53D86809" w:rsidR="00EA4E1B" w:rsidRDefault="00292B51" w:rsidP="0039297A">
      <w:pPr>
        <w:pStyle w:val="Ttulo2"/>
        <w:rPr>
          <w:rFonts w:ascii="Helvetica" w:hAnsi="Helvetica" w:cs="Helvetica"/>
          <w:sz w:val="24"/>
          <w:szCs w:val="24"/>
        </w:rPr>
      </w:pPr>
      <w:r w:rsidRPr="0039297A">
        <w:rPr>
          <w:rFonts w:ascii="Helvetica" w:hAnsi="Helvetica" w:cs="Helvetica"/>
          <w:sz w:val="24"/>
          <w:szCs w:val="24"/>
        </w:rPr>
        <w:t>Referências</w:t>
      </w:r>
    </w:p>
    <w:p w14:paraId="67346C05" w14:textId="4D836DC1" w:rsidR="008E17BA" w:rsidRPr="008E17BA" w:rsidRDefault="008E17BA" w:rsidP="00EA4E1B">
      <w:pPr>
        <w:pStyle w:val="TAMainText"/>
        <w:numPr>
          <w:ilvl w:val="0"/>
          <w:numId w:val="1"/>
        </w:numPr>
        <w:rPr>
          <w:rFonts w:ascii="Times New Roman" w:hAnsi="Times New Roman"/>
          <w:lang w:val="pt-BR"/>
        </w:rPr>
      </w:pPr>
      <w:r w:rsidRPr="008E17BA">
        <w:rPr>
          <w:rFonts w:ascii="Times New Roman" w:hAnsi="Times New Roman"/>
          <w:lang w:val="pt-BR"/>
        </w:rPr>
        <w:t>S. Torres, R. Palacio, D. López</w:t>
      </w:r>
      <w:r>
        <w:rPr>
          <w:rFonts w:ascii="Times New Roman" w:hAnsi="Times New Roman"/>
          <w:lang w:val="pt-BR"/>
        </w:rPr>
        <w:t xml:space="preserve">; </w:t>
      </w:r>
      <w:proofErr w:type="spellStart"/>
      <w:r w:rsidRPr="008E17BA">
        <w:rPr>
          <w:rFonts w:ascii="Times New Roman" w:hAnsi="Times New Roman"/>
          <w:i/>
          <w:iCs/>
          <w:lang w:val="pt-BR"/>
        </w:rPr>
        <w:t>Appl</w:t>
      </w:r>
      <w:proofErr w:type="spellEnd"/>
      <w:r w:rsidRPr="008E17BA">
        <w:rPr>
          <w:rFonts w:ascii="Times New Roman" w:hAnsi="Times New Roman"/>
          <w:i/>
          <w:iCs/>
          <w:lang w:val="pt-BR"/>
        </w:rPr>
        <w:t>. Catal. A Gen</w:t>
      </w:r>
      <w:r w:rsidRPr="008E17BA">
        <w:rPr>
          <w:rFonts w:ascii="Times New Roman" w:hAnsi="Times New Roman"/>
          <w:lang w:val="pt-BR"/>
        </w:rPr>
        <w:t>. 2021</w:t>
      </w:r>
      <w:r>
        <w:rPr>
          <w:rFonts w:ascii="Times New Roman" w:hAnsi="Times New Roman"/>
          <w:lang w:val="pt-BR"/>
        </w:rPr>
        <w:t>, 621,</w:t>
      </w:r>
      <w:r w:rsidRPr="008E17BA">
        <w:rPr>
          <w:rFonts w:ascii="Times New Roman" w:hAnsi="Times New Roman"/>
          <w:lang w:val="pt-BR"/>
        </w:rPr>
        <w:t xml:space="preserve"> 118199.</w:t>
      </w:r>
    </w:p>
    <w:p w14:paraId="48AAC669" w14:textId="5998E7F9" w:rsidR="008E17BA" w:rsidRPr="008E17BA" w:rsidRDefault="008E17BA" w:rsidP="00EA4E1B">
      <w:pPr>
        <w:pStyle w:val="TAMainText"/>
        <w:numPr>
          <w:ilvl w:val="0"/>
          <w:numId w:val="1"/>
        </w:numPr>
        <w:rPr>
          <w:rFonts w:ascii="Times New Roman" w:hAnsi="Times New Roman"/>
          <w:lang w:val="pt-BR"/>
        </w:rPr>
      </w:pPr>
      <w:r w:rsidRPr="008E17BA">
        <w:rPr>
          <w:rFonts w:ascii="Times New Roman" w:hAnsi="Times New Roman"/>
        </w:rPr>
        <w:t>S. Xu, Q. Tian, Y. Xiao, W. Zhang, S. Liao, J. Li, C. Hu</w:t>
      </w:r>
      <w:r>
        <w:rPr>
          <w:rFonts w:ascii="Times New Roman" w:hAnsi="Times New Roman"/>
        </w:rPr>
        <w:t xml:space="preserve">; </w:t>
      </w:r>
      <w:r w:rsidRPr="008E17BA">
        <w:rPr>
          <w:rFonts w:ascii="Times New Roman" w:hAnsi="Times New Roman"/>
          <w:i/>
          <w:iCs/>
        </w:rPr>
        <w:t xml:space="preserve">J. </w:t>
      </w:r>
      <w:proofErr w:type="spellStart"/>
      <w:r w:rsidRPr="008E17BA">
        <w:rPr>
          <w:rFonts w:ascii="Times New Roman" w:hAnsi="Times New Roman"/>
          <w:i/>
          <w:iCs/>
        </w:rPr>
        <w:t>Catal</w:t>
      </w:r>
      <w:proofErr w:type="spellEnd"/>
      <w:r w:rsidRPr="008E17BA">
        <w:rPr>
          <w:rFonts w:ascii="Times New Roman" w:hAnsi="Times New Roman"/>
        </w:rPr>
        <w:t xml:space="preserve">. </w:t>
      </w:r>
      <w:r w:rsidRPr="008E17BA">
        <w:rPr>
          <w:rFonts w:ascii="Times New Roman" w:hAnsi="Times New Roman"/>
          <w:b/>
          <w:bCs/>
          <w:lang w:val="pt-BR"/>
        </w:rPr>
        <w:t>2022</w:t>
      </w:r>
      <w:r>
        <w:rPr>
          <w:rFonts w:ascii="Times New Roman" w:hAnsi="Times New Roman"/>
          <w:lang w:val="pt-BR"/>
        </w:rPr>
        <w:t xml:space="preserve">, </w:t>
      </w:r>
      <w:r w:rsidRPr="008E17BA">
        <w:rPr>
          <w:rFonts w:ascii="Times New Roman" w:hAnsi="Times New Roman"/>
          <w:i/>
          <w:iCs/>
          <w:lang w:val="pt-BR"/>
        </w:rPr>
        <w:t>413</w:t>
      </w:r>
      <w:r>
        <w:rPr>
          <w:rFonts w:ascii="Times New Roman" w:hAnsi="Times New Roman"/>
          <w:lang w:val="pt-BR"/>
        </w:rPr>
        <w:t>,</w:t>
      </w:r>
      <w:r w:rsidRPr="008E17BA">
        <w:rPr>
          <w:rFonts w:ascii="Times New Roman" w:hAnsi="Times New Roman"/>
          <w:lang w:val="pt-BR"/>
        </w:rPr>
        <w:t xml:space="preserve"> 407–416</w:t>
      </w:r>
    </w:p>
    <w:p w14:paraId="2D6DF6B6" w14:textId="1DF1D237" w:rsidR="008E17BA" w:rsidRPr="008E17BA" w:rsidRDefault="008E17BA" w:rsidP="00EA4E1B">
      <w:pPr>
        <w:pStyle w:val="TAMainText"/>
        <w:numPr>
          <w:ilvl w:val="0"/>
          <w:numId w:val="1"/>
        </w:numPr>
        <w:rPr>
          <w:rFonts w:ascii="Times New Roman" w:hAnsi="Times New Roman"/>
        </w:rPr>
      </w:pPr>
      <w:r w:rsidRPr="008E17BA">
        <w:rPr>
          <w:rFonts w:ascii="Times New Roman" w:hAnsi="Times New Roman"/>
        </w:rPr>
        <w:t>Y. Liu, B. Zhong, A. Lawal</w:t>
      </w:r>
      <w:r>
        <w:rPr>
          <w:rFonts w:ascii="Times New Roman" w:hAnsi="Times New Roman"/>
        </w:rPr>
        <w:t xml:space="preserve">. </w:t>
      </w:r>
      <w:r w:rsidRPr="008E17BA">
        <w:rPr>
          <w:rFonts w:ascii="Times New Roman" w:hAnsi="Times New Roman"/>
        </w:rPr>
        <w:t xml:space="preserve">RSC Adv. </w:t>
      </w:r>
      <w:r w:rsidRPr="008E17BA">
        <w:rPr>
          <w:rFonts w:ascii="Times New Roman" w:hAnsi="Times New Roman"/>
          <w:b/>
          <w:bCs/>
        </w:rPr>
        <w:t>2022</w:t>
      </w:r>
      <w:r>
        <w:rPr>
          <w:rFonts w:ascii="Times New Roman" w:hAnsi="Times New Roman"/>
        </w:rPr>
        <w:t xml:space="preserve">, </w:t>
      </w:r>
      <w:r w:rsidRPr="008E17BA">
        <w:rPr>
          <w:rFonts w:ascii="Times New Roman" w:hAnsi="Times New Roman"/>
          <w:i/>
          <w:iCs/>
        </w:rPr>
        <w:t>12</w:t>
      </w:r>
      <w:r>
        <w:rPr>
          <w:rFonts w:ascii="Times New Roman" w:hAnsi="Times New Roman"/>
        </w:rPr>
        <w:t>,</w:t>
      </w:r>
      <w:r w:rsidRPr="008E17BA">
        <w:rPr>
          <w:rFonts w:ascii="Times New Roman" w:hAnsi="Times New Roman"/>
        </w:rPr>
        <w:t xml:space="preserve"> 27997–28008.</w:t>
      </w:r>
    </w:p>
    <w:p w14:paraId="4F9B2576" w14:textId="77924D6F" w:rsidR="008E17BA" w:rsidRPr="008E17BA" w:rsidRDefault="0039297A" w:rsidP="00EA4E1B">
      <w:pPr>
        <w:pStyle w:val="TAMainText"/>
        <w:numPr>
          <w:ilvl w:val="0"/>
          <w:numId w:val="1"/>
        </w:numPr>
        <w:rPr>
          <w:rFonts w:ascii="Times New Roman" w:hAnsi="Times New Roman"/>
        </w:rPr>
      </w:pPr>
      <w:r w:rsidRPr="0039297A">
        <w:rPr>
          <w:rFonts w:ascii="Times New Roman" w:hAnsi="Times New Roman"/>
        </w:rPr>
        <w:t>R.S. Varma, C. Len</w:t>
      </w:r>
      <w:r>
        <w:rPr>
          <w:rFonts w:ascii="Times New Roman" w:hAnsi="Times New Roman"/>
        </w:rPr>
        <w:t>;</w:t>
      </w:r>
      <w:r w:rsidRPr="0039297A">
        <w:rPr>
          <w:rFonts w:ascii="Times New Roman" w:hAnsi="Times New Roman"/>
        </w:rPr>
        <w:t xml:space="preserve"> </w:t>
      </w:r>
      <w:proofErr w:type="spellStart"/>
      <w:r w:rsidRPr="0039297A">
        <w:rPr>
          <w:rFonts w:ascii="Times New Roman" w:hAnsi="Times New Roman"/>
          <w:i/>
          <w:iCs/>
        </w:rPr>
        <w:t>Curr</w:t>
      </w:r>
      <w:proofErr w:type="spellEnd"/>
      <w:r w:rsidRPr="0039297A">
        <w:rPr>
          <w:rFonts w:ascii="Times New Roman" w:hAnsi="Times New Roman"/>
          <w:i/>
          <w:iCs/>
        </w:rPr>
        <w:t xml:space="preserve">. </w:t>
      </w:r>
      <w:proofErr w:type="spellStart"/>
      <w:r w:rsidRPr="0039297A">
        <w:rPr>
          <w:rFonts w:ascii="Times New Roman" w:hAnsi="Times New Roman"/>
          <w:i/>
          <w:iCs/>
        </w:rPr>
        <w:t>Opin</w:t>
      </w:r>
      <w:proofErr w:type="spellEnd"/>
      <w:r w:rsidRPr="0039297A">
        <w:rPr>
          <w:rFonts w:ascii="Times New Roman" w:hAnsi="Times New Roman"/>
          <w:i/>
          <w:iCs/>
        </w:rPr>
        <w:t>. Green Sustain. Chem.</w:t>
      </w:r>
      <w:r w:rsidRPr="0039297A">
        <w:rPr>
          <w:rFonts w:ascii="Times New Roman" w:hAnsi="Times New Roman"/>
        </w:rPr>
        <w:t xml:space="preserve"> </w:t>
      </w:r>
      <w:r w:rsidRPr="0039297A">
        <w:rPr>
          <w:rFonts w:ascii="Times New Roman" w:hAnsi="Times New Roman"/>
          <w:b/>
          <w:bCs/>
        </w:rPr>
        <w:t>2019</w:t>
      </w:r>
      <w:r w:rsidRPr="0039297A">
        <w:rPr>
          <w:rFonts w:ascii="Times New Roman" w:hAnsi="Times New Roman"/>
        </w:rPr>
        <w:t xml:space="preserve">, </w:t>
      </w:r>
      <w:r w:rsidRPr="0039297A">
        <w:rPr>
          <w:rFonts w:ascii="Times New Roman" w:hAnsi="Times New Roman"/>
          <w:i/>
          <w:iCs/>
        </w:rPr>
        <w:t>15</w:t>
      </w:r>
      <w:r w:rsidRPr="0039297A">
        <w:rPr>
          <w:rFonts w:ascii="Times New Roman" w:hAnsi="Times New Roman"/>
        </w:rPr>
        <w:t xml:space="preserve"> </w:t>
      </w:r>
      <w:r>
        <w:rPr>
          <w:rFonts w:ascii="Times New Roman" w:hAnsi="Times New Roman"/>
        </w:rPr>
        <w:t>,</w:t>
      </w:r>
      <w:r w:rsidRPr="0039297A">
        <w:rPr>
          <w:rFonts w:ascii="Times New Roman" w:hAnsi="Times New Roman"/>
        </w:rPr>
        <w:t>83–90</w:t>
      </w:r>
    </w:p>
    <w:p w14:paraId="3A4AD057" w14:textId="2368451E" w:rsidR="008E17BA" w:rsidRPr="008E17BA" w:rsidRDefault="0039297A" w:rsidP="00C67B15">
      <w:pPr>
        <w:pStyle w:val="TAMainText"/>
        <w:numPr>
          <w:ilvl w:val="0"/>
          <w:numId w:val="1"/>
        </w:numPr>
        <w:rPr>
          <w:rFonts w:ascii="Times New Roman" w:hAnsi="Times New Roman"/>
        </w:rPr>
      </w:pPr>
      <w:r w:rsidRPr="0039297A">
        <w:rPr>
          <w:rFonts w:ascii="Times New Roman" w:hAnsi="Times New Roman"/>
        </w:rPr>
        <w:t>X. Wang, G. Wu, X. Zhang, D. Wang, J. Lan, J. Li</w:t>
      </w:r>
      <w:r>
        <w:rPr>
          <w:rFonts w:ascii="Times New Roman" w:hAnsi="Times New Roman"/>
        </w:rPr>
        <w:t xml:space="preserve">; </w:t>
      </w:r>
      <w:proofErr w:type="spellStart"/>
      <w:r w:rsidRPr="0039297A">
        <w:rPr>
          <w:rFonts w:ascii="Times New Roman" w:hAnsi="Times New Roman"/>
          <w:i/>
          <w:iCs/>
        </w:rPr>
        <w:t>Catal</w:t>
      </w:r>
      <w:proofErr w:type="spellEnd"/>
      <w:r w:rsidRPr="0039297A">
        <w:rPr>
          <w:rFonts w:ascii="Times New Roman" w:hAnsi="Times New Roman"/>
          <w:i/>
          <w:iCs/>
        </w:rPr>
        <w:t>. Letters</w:t>
      </w:r>
      <w:r w:rsidRPr="0039297A">
        <w:rPr>
          <w:rFonts w:ascii="Times New Roman" w:hAnsi="Times New Roman"/>
        </w:rPr>
        <w:t xml:space="preserve">. </w:t>
      </w:r>
      <w:r w:rsidRPr="0039297A">
        <w:rPr>
          <w:rFonts w:ascii="Times New Roman" w:hAnsi="Times New Roman"/>
          <w:b/>
          <w:bCs/>
        </w:rPr>
        <w:t>2019</w:t>
      </w:r>
      <w:r>
        <w:rPr>
          <w:rFonts w:ascii="Times New Roman" w:hAnsi="Times New Roman"/>
        </w:rPr>
        <w:t xml:space="preserve">, </w:t>
      </w:r>
      <w:r w:rsidRPr="0039297A">
        <w:rPr>
          <w:rFonts w:ascii="Times New Roman" w:hAnsi="Times New Roman"/>
          <w:i/>
          <w:iCs/>
        </w:rPr>
        <w:t>149</w:t>
      </w:r>
      <w:r>
        <w:rPr>
          <w:rFonts w:ascii="Times New Roman" w:hAnsi="Times New Roman"/>
        </w:rPr>
        <w:t>,</w:t>
      </w:r>
      <w:r w:rsidRPr="0039297A">
        <w:rPr>
          <w:rFonts w:ascii="Times New Roman" w:hAnsi="Times New Roman"/>
        </w:rPr>
        <w:t xml:space="preserve"> 1046–1056. </w:t>
      </w:r>
    </w:p>
    <w:p w14:paraId="7957072C" w14:textId="4F4F3F6D" w:rsidR="008E17BA" w:rsidRPr="008E17BA" w:rsidRDefault="0039297A" w:rsidP="00EA4E1B">
      <w:pPr>
        <w:pStyle w:val="TAMainText"/>
        <w:numPr>
          <w:ilvl w:val="0"/>
          <w:numId w:val="1"/>
        </w:numPr>
        <w:rPr>
          <w:rFonts w:ascii="Times New Roman" w:hAnsi="Times New Roman"/>
        </w:rPr>
      </w:pPr>
      <w:r w:rsidRPr="0039297A">
        <w:rPr>
          <w:rFonts w:ascii="Times New Roman" w:hAnsi="Times New Roman"/>
        </w:rPr>
        <w:t xml:space="preserve">N. </w:t>
      </w:r>
      <w:proofErr w:type="spellStart"/>
      <w:r w:rsidRPr="0039297A">
        <w:rPr>
          <w:rFonts w:ascii="Times New Roman" w:hAnsi="Times New Roman"/>
        </w:rPr>
        <w:t>Azri</w:t>
      </w:r>
      <w:proofErr w:type="spellEnd"/>
      <w:r w:rsidRPr="0039297A">
        <w:rPr>
          <w:rFonts w:ascii="Times New Roman" w:hAnsi="Times New Roman"/>
        </w:rPr>
        <w:t xml:space="preserve">, R. </w:t>
      </w:r>
      <w:proofErr w:type="spellStart"/>
      <w:r w:rsidRPr="0039297A">
        <w:rPr>
          <w:rFonts w:ascii="Times New Roman" w:hAnsi="Times New Roman"/>
        </w:rPr>
        <w:t>Irmawati</w:t>
      </w:r>
      <w:proofErr w:type="spellEnd"/>
      <w:r w:rsidRPr="0039297A">
        <w:rPr>
          <w:rFonts w:ascii="Times New Roman" w:hAnsi="Times New Roman"/>
        </w:rPr>
        <w:t xml:space="preserve">, U.I. </w:t>
      </w:r>
      <w:proofErr w:type="spellStart"/>
      <w:r w:rsidRPr="0039297A">
        <w:rPr>
          <w:rFonts w:ascii="Times New Roman" w:hAnsi="Times New Roman"/>
        </w:rPr>
        <w:t>Nda</w:t>
      </w:r>
      <w:proofErr w:type="spellEnd"/>
      <w:r w:rsidRPr="0039297A">
        <w:rPr>
          <w:rFonts w:ascii="Times New Roman" w:hAnsi="Times New Roman"/>
        </w:rPr>
        <w:t xml:space="preserve">-Umar, M.I. </w:t>
      </w:r>
      <w:proofErr w:type="spellStart"/>
      <w:r w:rsidRPr="0039297A">
        <w:rPr>
          <w:rFonts w:ascii="Times New Roman" w:hAnsi="Times New Roman"/>
        </w:rPr>
        <w:t>Saiman</w:t>
      </w:r>
      <w:proofErr w:type="spellEnd"/>
      <w:r w:rsidRPr="0039297A">
        <w:rPr>
          <w:rFonts w:ascii="Times New Roman" w:hAnsi="Times New Roman"/>
        </w:rPr>
        <w:t>, Y.H. Taufiq-Yap</w:t>
      </w:r>
      <w:r>
        <w:rPr>
          <w:rFonts w:ascii="Times New Roman" w:hAnsi="Times New Roman"/>
        </w:rPr>
        <w:t xml:space="preserve">; </w:t>
      </w:r>
      <w:r w:rsidRPr="0039297A">
        <w:rPr>
          <w:rFonts w:ascii="Times New Roman" w:hAnsi="Times New Roman"/>
          <w:i/>
          <w:iCs/>
        </w:rPr>
        <w:t>Arab. J. Chem</w:t>
      </w:r>
      <w:r w:rsidRPr="0039297A">
        <w:rPr>
          <w:rFonts w:ascii="Times New Roman" w:hAnsi="Times New Roman"/>
        </w:rPr>
        <w:t xml:space="preserve">. </w:t>
      </w:r>
      <w:r w:rsidRPr="0039297A">
        <w:rPr>
          <w:rFonts w:ascii="Times New Roman" w:hAnsi="Times New Roman"/>
          <w:b/>
          <w:bCs/>
        </w:rPr>
        <w:t>2021</w:t>
      </w:r>
      <w:r>
        <w:rPr>
          <w:rFonts w:ascii="Times New Roman" w:hAnsi="Times New Roman"/>
        </w:rPr>
        <w:t xml:space="preserve">, </w:t>
      </w:r>
      <w:r>
        <w:rPr>
          <w:rFonts w:ascii="Times New Roman" w:hAnsi="Times New Roman"/>
          <w:i/>
          <w:iCs/>
        </w:rPr>
        <w:t>14</w:t>
      </w:r>
      <w:r w:rsidRPr="0039297A">
        <w:rPr>
          <w:rFonts w:ascii="Times New Roman" w:hAnsi="Times New Roman"/>
        </w:rPr>
        <w:t xml:space="preserve"> 103047.</w:t>
      </w:r>
    </w:p>
    <w:p w14:paraId="1744C591" w14:textId="379F6A32" w:rsidR="008E17BA" w:rsidRPr="0039297A" w:rsidRDefault="0039297A" w:rsidP="00EA4E1B">
      <w:pPr>
        <w:pStyle w:val="TAMainText"/>
        <w:numPr>
          <w:ilvl w:val="0"/>
          <w:numId w:val="1"/>
        </w:numPr>
        <w:rPr>
          <w:rFonts w:ascii="Times New Roman" w:hAnsi="Times New Roman"/>
          <w:lang w:val="pt-BR"/>
        </w:rPr>
      </w:pPr>
      <w:r w:rsidRPr="0039297A">
        <w:rPr>
          <w:rFonts w:ascii="Times New Roman" w:hAnsi="Times New Roman"/>
          <w:lang w:val="pt-BR"/>
        </w:rPr>
        <w:t xml:space="preserve">J. </w:t>
      </w:r>
      <w:proofErr w:type="spellStart"/>
      <w:r w:rsidRPr="0039297A">
        <w:rPr>
          <w:rFonts w:ascii="Times New Roman" w:hAnsi="Times New Roman"/>
          <w:lang w:val="pt-BR"/>
        </w:rPr>
        <w:t>Mazarío</w:t>
      </w:r>
      <w:proofErr w:type="spellEnd"/>
      <w:r w:rsidRPr="0039297A">
        <w:rPr>
          <w:rFonts w:ascii="Times New Roman" w:hAnsi="Times New Roman"/>
          <w:lang w:val="pt-BR"/>
        </w:rPr>
        <w:t xml:space="preserve">, P. Concepción, M. Ventura, M.E. Domine; </w:t>
      </w:r>
      <w:r w:rsidRPr="0039297A">
        <w:rPr>
          <w:rFonts w:ascii="Times New Roman" w:hAnsi="Times New Roman"/>
          <w:i/>
          <w:iCs/>
          <w:lang w:val="pt-BR"/>
        </w:rPr>
        <w:t>J. Catal</w:t>
      </w:r>
      <w:r w:rsidRPr="0039297A">
        <w:rPr>
          <w:rFonts w:ascii="Times New Roman" w:hAnsi="Times New Roman"/>
          <w:lang w:val="pt-BR"/>
        </w:rPr>
        <w:t xml:space="preserve">. </w:t>
      </w:r>
      <w:r w:rsidRPr="0039297A">
        <w:rPr>
          <w:rFonts w:ascii="Times New Roman" w:hAnsi="Times New Roman"/>
          <w:b/>
          <w:bCs/>
          <w:lang w:val="pt-BR"/>
        </w:rPr>
        <w:t>2020</w:t>
      </w:r>
      <w:r w:rsidRPr="0039297A">
        <w:rPr>
          <w:rFonts w:ascii="Times New Roman" w:hAnsi="Times New Roman"/>
          <w:lang w:val="pt-BR"/>
        </w:rPr>
        <w:t xml:space="preserve">, </w:t>
      </w:r>
      <w:r w:rsidRPr="0039297A">
        <w:rPr>
          <w:rFonts w:ascii="Times New Roman" w:hAnsi="Times New Roman"/>
          <w:i/>
          <w:iCs/>
          <w:lang w:val="pt-BR"/>
        </w:rPr>
        <w:t>385</w:t>
      </w:r>
      <w:r w:rsidRPr="0039297A">
        <w:rPr>
          <w:rFonts w:ascii="Times New Roman" w:hAnsi="Times New Roman"/>
          <w:lang w:val="pt-BR"/>
        </w:rPr>
        <w:t xml:space="preserve"> 160–175.</w:t>
      </w:r>
    </w:p>
    <w:p w14:paraId="1BED4396" w14:textId="5933C676" w:rsidR="008E17BA" w:rsidRPr="00F57B1B" w:rsidRDefault="0039297A" w:rsidP="00EA4E1B">
      <w:pPr>
        <w:pStyle w:val="TAMainText"/>
        <w:numPr>
          <w:ilvl w:val="0"/>
          <w:numId w:val="1"/>
        </w:numPr>
        <w:rPr>
          <w:rFonts w:ascii="Times New Roman" w:hAnsi="Times New Roman"/>
        </w:rPr>
      </w:pPr>
      <w:r w:rsidRPr="0039297A">
        <w:rPr>
          <w:rFonts w:ascii="Times New Roman" w:hAnsi="Times New Roman"/>
        </w:rPr>
        <w:t xml:space="preserve">C.D. Evans, J.K. Bartley, S.H. Taylor, G.J. Hutchings, S.A. </w:t>
      </w:r>
      <w:proofErr w:type="spellStart"/>
      <w:r w:rsidRPr="0039297A">
        <w:rPr>
          <w:rFonts w:ascii="Times New Roman" w:hAnsi="Times New Roman"/>
        </w:rPr>
        <w:t>Kondrat</w:t>
      </w:r>
      <w:proofErr w:type="spellEnd"/>
      <w:r w:rsidR="00F57B1B" w:rsidRPr="00F57B1B">
        <w:rPr>
          <w:rFonts w:ascii="Times New Roman" w:hAnsi="Times New Roman"/>
          <w:i/>
          <w:iCs/>
        </w:rPr>
        <w:t xml:space="preserve">; </w:t>
      </w:r>
      <w:proofErr w:type="spellStart"/>
      <w:r w:rsidRPr="00F57B1B">
        <w:rPr>
          <w:rFonts w:ascii="Times New Roman" w:hAnsi="Times New Roman"/>
          <w:i/>
          <w:iCs/>
        </w:rPr>
        <w:t>Catal</w:t>
      </w:r>
      <w:proofErr w:type="spellEnd"/>
      <w:r w:rsidRPr="00F57B1B">
        <w:rPr>
          <w:rFonts w:ascii="Times New Roman" w:hAnsi="Times New Roman"/>
          <w:i/>
          <w:iCs/>
        </w:rPr>
        <w:t>. Letters</w:t>
      </w:r>
      <w:r w:rsidRPr="00F57B1B">
        <w:rPr>
          <w:rFonts w:ascii="Times New Roman" w:hAnsi="Times New Roman"/>
        </w:rPr>
        <w:t xml:space="preserve">. </w:t>
      </w:r>
      <w:r w:rsidRPr="00F57B1B">
        <w:rPr>
          <w:rFonts w:ascii="Times New Roman" w:hAnsi="Times New Roman"/>
          <w:b/>
          <w:bCs/>
        </w:rPr>
        <w:t>2022</w:t>
      </w:r>
      <w:r w:rsidRPr="00F57B1B">
        <w:rPr>
          <w:rFonts w:ascii="Times New Roman" w:hAnsi="Times New Roman"/>
        </w:rPr>
        <w:t>.</w:t>
      </w:r>
    </w:p>
    <w:p w14:paraId="488CA00B" w14:textId="6F8C533E" w:rsidR="008E17BA" w:rsidRPr="00F57B1B" w:rsidRDefault="00F57B1B" w:rsidP="00EA4E1B">
      <w:pPr>
        <w:pStyle w:val="TAMainText"/>
        <w:numPr>
          <w:ilvl w:val="0"/>
          <w:numId w:val="1"/>
        </w:numPr>
        <w:rPr>
          <w:rFonts w:ascii="Times New Roman" w:hAnsi="Times New Roman"/>
        </w:rPr>
      </w:pPr>
      <w:r w:rsidRPr="00F57B1B">
        <w:rPr>
          <w:rFonts w:ascii="Times New Roman" w:hAnsi="Times New Roman"/>
        </w:rPr>
        <w:t>W. Zhou, J. Luo, Y. Wang, J. Liu, Y. Zhao, S. Wang, X. Ma</w:t>
      </w:r>
      <w:r>
        <w:rPr>
          <w:rFonts w:ascii="Times New Roman" w:hAnsi="Times New Roman"/>
        </w:rPr>
        <w:t>;</w:t>
      </w:r>
      <w:r w:rsidRPr="00F57B1B">
        <w:rPr>
          <w:rFonts w:ascii="Times New Roman" w:hAnsi="Times New Roman"/>
        </w:rPr>
        <w:t xml:space="preserve"> </w:t>
      </w:r>
      <w:r w:rsidRPr="00F57B1B">
        <w:rPr>
          <w:rFonts w:ascii="Times New Roman" w:hAnsi="Times New Roman"/>
          <w:i/>
          <w:iCs/>
        </w:rPr>
        <w:t xml:space="preserve">Appl. </w:t>
      </w:r>
      <w:proofErr w:type="spellStart"/>
      <w:r w:rsidRPr="00F57B1B">
        <w:rPr>
          <w:rFonts w:ascii="Times New Roman" w:hAnsi="Times New Roman"/>
          <w:i/>
          <w:iCs/>
        </w:rPr>
        <w:t>Catal</w:t>
      </w:r>
      <w:proofErr w:type="spellEnd"/>
      <w:r w:rsidRPr="00F57B1B">
        <w:rPr>
          <w:rFonts w:ascii="Times New Roman" w:hAnsi="Times New Roman"/>
          <w:i/>
          <w:iCs/>
        </w:rPr>
        <w:t>. B Environ</w:t>
      </w:r>
      <w:r w:rsidRPr="00F57B1B">
        <w:rPr>
          <w:rFonts w:ascii="Times New Roman" w:hAnsi="Times New Roman"/>
        </w:rPr>
        <w:t xml:space="preserve">. </w:t>
      </w:r>
      <w:r w:rsidRPr="00F57B1B">
        <w:rPr>
          <w:rFonts w:ascii="Times New Roman" w:hAnsi="Times New Roman"/>
          <w:b/>
          <w:bCs/>
        </w:rPr>
        <w:t>2019</w:t>
      </w:r>
      <w:r>
        <w:rPr>
          <w:rFonts w:ascii="Times New Roman" w:hAnsi="Times New Roman"/>
        </w:rPr>
        <w:t xml:space="preserve">, </w:t>
      </w:r>
      <w:r w:rsidRPr="00F57B1B">
        <w:rPr>
          <w:rFonts w:ascii="Times New Roman" w:hAnsi="Times New Roman"/>
          <w:i/>
          <w:iCs/>
        </w:rPr>
        <w:t>242</w:t>
      </w:r>
      <w:r w:rsidRPr="00F57B1B">
        <w:rPr>
          <w:rFonts w:ascii="Times New Roman" w:hAnsi="Times New Roman"/>
        </w:rPr>
        <w:t xml:space="preserve"> 410–421</w:t>
      </w:r>
    </w:p>
    <w:p w14:paraId="40DA0F23" w14:textId="7968C145" w:rsidR="008E17BA" w:rsidRPr="00F57B1B" w:rsidRDefault="00F57B1B" w:rsidP="00EA4E1B">
      <w:pPr>
        <w:pStyle w:val="TAMainText"/>
        <w:numPr>
          <w:ilvl w:val="0"/>
          <w:numId w:val="1"/>
        </w:numPr>
        <w:rPr>
          <w:rFonts w:ascii="Times New Roman" w:hAnsi="Times New Roman"/>
        </w:rPr>
      </w:pPr>
      <w:r w:rsidRPr="00F57B1B">
        <w:rPr>
          <w:rFonts w:ascii="Times New Roman" w:hAnsi="Times New Roman"/>
        </w:rPr>
        <w:t>Z. He, X. Ning, G. Yang, H. Wang, Y. Cao, F. Peng, H. Yu</w:t>
      </w:r>
      <w:r>
        <w:rPr>
          <w:rFonts w:ascii="Times New Roman" w:hAnsi="Times New Roman"/>
        </w:rPr>
        <w:t xml:space="preserve">; </w:t>
      </w:r>
      <w:proofErr w:type="spellStart"/>
      <w:r w:rsidRPr="00F57B1B">
        <w:rPr>
          <w:rFonts w:ascii="Times New Roman" w:hAnsi="Times New Roman"/>
          <w:i/>
          <w:iCs/>
        </w:rPr>
        <w:t>Catal</w:t>
      </w:r>
      <w:proofErr w:type="spellEnd"/>
      <w:r w:rsidRPr="00F57B1B">
        <w:rPr>
          <w:rFonts w:ascii="Times New Roman" w:hAnsi="Times New Roman"/>
          <w:i/>
          <w:iCs/>
        </w:rPr>
        <w:t>. Today</w:t>
      </w:r>
      <w:r w:rsidRPr="00F57B1B">
        <w:rPr>
          <w:rFonts w:ascii="Times New Roman" w:hAnsi="Times New Roman"/>
        </w:rPr>
        <w:t>.</w:t>
      </w:r>
      <w:r>
        <w:rPr>
          <w:rFonts w:ascii="Times New Roman" w:hAnsi="Times New Roman"/>
        </w:rPr>
        <w:t xml:space="preserve"> </w:t>
      </w:r>
      <w:r w:rsidRPr="00F57B1B">
        <w:rPr>
          <w:rFonts w:ascii="Times New Roman" w:hAnsi="Times New Roman"/>
          <w:b/>
          <w:bCs/>
        </w:rPr>
        <w:t>2021</w:t>
      </w:r>
      <w:r>
        <w:rPr>
          <w:rFonts w:ascii="Times New Roman" w:hAnsi="Times New Roman"/>
        </w:rPr>
        <w:t>,</w:t>
      </w:r>
      <w:r w:rsidRPr="00F57B1B">
        <w:rPr>
          <w:rFonts w:ascii="Times New Roman" w:hAnsi="Times New Roman"/>
        </w:rPr>
        <w:t xml:space="preserve"> </w:t>
      </w:r>
      <w:r w:rsidRPr="00F57B1B">
        <w:rPr>
          <w:rFonts w:ascii="Times New Roman" w:hAnsi="Times New Roman"/>
          <w:i/>
          <w:iCs/>
        </w:rPr>
        <w:t>365</w:t>
      </w:r>
      <w:r>
        <w:rPr>
          <w:rFonts w:ascii="Times New Roman" w:hAnsi="Times New Roman"/>
          <w:i/>
          <w:iCs/>
        </w:rPr>
        <w:t>,</w:t>
      </w:r>
      <w:r w:rsidRPr="00F57B1B">
        <w:rPr>
          <w:rFonts w:ascii="Times New Roman" w:hAnsi="Times New Roman"/>
        </w:rPr>
        <w:t xml:space="preserve"> 162–171.</w:t>
      </w:r>
    </w:p>
    <w:p w14:paraId="378DEF47" w14:textId="59A39725" w:rsidR="008E17BA" w:rsidRPr="00F57B1B" w:rsidRDefault="00DA106A" w:rsidP="00EA4E1B">
      <w:pPr>
        <w:pStyle w:val="TAMainText"/>
        <w:numPr>
          <w:ilvl w:val="0"/>
          <w:numId w:val="1"/>
        </w:numPr>
        <w:rPr>
          <w:rFonts w:ascii="Times New Roman" w:hAnsi="Times New Roman"/>
        </w:rPr>
      </w:pPr>
      <w:r w:rsidRPr="00DA106A">
        <w:rPr>
          <w:rFonts w:ascii="Times New Roman" w:hAnsi="Times New Roman"/>
        </w:rPr>
        <w:t xml:space="preserve">G. </w:t>
      </w:r>
      <w:proofErr w:type="spellStart"/>
      <w:r w:rsidRPr="00DA106A">
        <w:rPr>
          <w:rFonts w:ascii="Times New Roman" w:hAnsi="Times New Roman"/>
        </w:rPr>
        <w:t>Dodekatos</w:t>
      </w:r>
      <w:proofErr w:type="spellEnd"/>
      <w:r w:rsidRPr="00DA106A">
        <w:rPr>
          <w:rFonts w:ascii="Times New Roman" w:hAnsi="Times New Roman"/>
        </w:rPr>
        <w:t xml:space="preserve">, J. </w:t>
      </w:r>
      <w:proofErr w:type="spellStart"/>
      <w:r w:rsidRPr="00DA106A">
        <w:rPr>
          <w:rFonts w:ascii="Times New Roman" w:hAnsi="Times New Roman"/>
        </w:rPr>
        <w:t>Ternieden</w:t>
      </w:r>
      <w:proofErr w:type="spellEnd"/>
      <w:r w:rsidRPr="00DA106A">
        <w:rPr>
          <w:rFonts w:ascii="Times New Roman" w:hAnsi="Times New Roman"/>
        </w:rPr>
        <w:t xml:space="preserve">, S. </w:t>
      </w:r>
      <w:proofErr w:type="spellStart"/>
      <w:r w:rsidRPr="00DA106A">
        <w:rPr>
          <w:rFonts w:ascii="Times New Roman" w:hAnsi="Times New Roman"/>
        </w:rPr>
        <w:t>Schünemann</w:t>
      </w:r>
      <w:proofErr w:type="spellEnd"/>
      <w:r w:rsidRPr="00DA106A">
        <w:rPr>
          <w:rFonts w:ascii="Times New Roman" w:hAnsi="Times New Roman"/>
        </w:rPr>
        <w:t xml:space="preserve">, C. </w:t>
      </w:r>
      <w:proofErr w:type="spellStart"/>
      <w:r w:rsidRPr="00DA106A">
        <w:rPr>
          <w:rFonts w:ascii="Times New Roman" w:hAnsi="Times New Roman"/>
        </w:rPr>
        <w:t>Weidenthaler</w:t>
      </w:r>
      <w:proofErr w:type="spellEnd"/>
      <w:r w:rsidRPr="00DA106A">
        <w:rPr>
          <w:rFonts w:ascii="Times New Roman" w:hAnsi="Times New Roman"/>
        </w:rPr>
        <w:t xml:space="preserve">, H. </w:t>
      </w:r>
      <w:proofErr w:type="spellStart"/>
      <w:r w:rsidRPr="00DA106A">
        <w:rPr>
          <w:rFonts w:ascii="Times New Roman" w:hAnsi="Times New Roman"/>
        </w:rPr>
        <w:t>Tüysüz</w:t>
      </w:r>
      <w:proofErr w:type="spellEnd"/>
      <w:r>
        <w:rPr>
          <w:rFonts w:ascii="Times New Roman" w:hAnsi="Times New Roman"/>
        </w:rPr>
        <w:t xml:space="preserve">; </w:t>
      </w:r>
      <w:proofErr w:type="spellStart"/>
      <w:r w:rsidRPr="00DA106A">
        <w:rPr>
          <w:rFonts w:ascii="Times New Roman" w:hAnsi="Times New Roman"/>
          <w:i/>
          <w:iCs/>
        </w:rPr>
        <w:t>Catal</w:t>
      </w:r>
      <w:proofErr w:type="spellEnd"/>
      <w:r w:rsidRPr="00DA106A">
        <w:rPr>
          <w:rFonts w:ascii="Times New Roman" w:hAnsi="Times New Roman"/>
          <w:i/>
          <w:iCs/>
        </w:rPr>
        <w:t xml:space="preserve">. Sci. Technol. </w:t>
      </w:r>
      <w:r w:rsidRPr="007C25A9">
        <w:rPr>
          <w:rFonts w:ascii="Times New Roman" w:hAnsi="Times New Roman"/>
          <w:b/>
          <w:bCs/>
        </w:rPr>
        <w:t>2018</w:t>
      </w:r>
      <w:r>
        <w:rPr>
          <w:rFonts w:ascii="Times New Roman" w:hAnsi="Times New Roman"/>
        </w:rPr>
        <w:t xml:space="preserve">, </w:t>
      </w:r>
      <w:r w:rsidRPr="00DA106A">
        <w:rPr>
          <w:rFonts w:ascii="Times New Roman" w:hAnsi="Times New Roman"/>
          <w:i/>
          <w:iCs/>
        </w:rPr>
        <w:t>8</w:t>
      </w:r>
      <w:r>
        <w:rPr>
          <w:rFonts w:ascii="Times New Roman" w:hAnsi="Times New Roman"/>
        </w:rPr>
        <w:t>,</w:t>
      </w:r>
      <w:r w:rsidRPr="00DA106A">
        <w:rPr>
          <w:rFonts w:ascii="Times New Roman" w:hAnsi="Times New Roman"/>
        </w:rPr>
        <w:t xml:space="preserve"> 4891–4899.</w:t>
      </w:r>
    </w:p>
    <w:p w14:paraId="28C02148" w14:textId="70D19169" w:rsidR="008E17BA" w:rsidRPr="00F57B1B" w:rsidRDefault="00DA106A" w:rsidP="00EA4E1B">
      <w:pPr>
        <w:pStyle w:val="TAMainText"/>
        <w:numPr>
          <w:ilvl w:val="0"/>
          <w:numId w:val="1"/>
        </w:numPr>
        <w:rPr>
          <w:rFonts w:ascii="Times New Roman" w:hAnsi="Times New Roman"/>
        </w:rPr>
      </w:pPr>
      <w:r w:rsidRPr="00DA106A">
        <w:rPr>
          <w:rFonts w:ascii="Times New Roman" w:hAnsi="Times New Roman"/>
        </w:rPr>
        <w:t xml:space="preserve">S. </w:t>
      </w:r>
      <w:proofErr w:type="spellStart"/>
      <w:r w:rsidRPr="00DA106A">
        <w:rPr>
          <w:rFonts w:ascii="Times New Roman" w:hAnsi="Times New Roman"/>
        </w:rPr>
        <w:t>Schünemann</w:t>
      </w:r>
      <w:proofErr w:type="spellEnd"/>
      <w:r w:rsidRPr="00DA106A">
        <w:rPr>
          <w:rFonts w:ascii="Times New Roman" w:hAnsi="Times New Roman"/>
        </w:rPr>
        <w:t xml:space="preserve">, F. </w:t>
      </w:r>
      <w:proofErr w:type="spellStart"/>
      <w:r w:rsidRPr="00DA106A">
        <w:rPr>
          <w:rFonts w:ascii="Times New Roman" w:hAnsi="Times New Roman"/>
        </w:rPr>
        <w:t>Schüth</w:t>
      </w:r>
      <w:proofErr w:type="spellEnd"/>
      <w:r w:rsidRPr="00DA106A">
        <w:rPr>
          <w:rFonts w:ascii="Times New Roman" w:hAnsi="Times New Roman"/>
        </w:rPr>
        <w:t xml:space="preserve">, H. </w:t>
      </w:r>
      <w:proofErr w:type="spellStart"/>
      <w:r w:rsidRPr="00DA106A">
        <w:rPr>
          <w:rFonts w:ascii="Times New Roman" w:hAnsi="Times New Roman"/>
        </w:rPr>
        <w:t>Tüysüz</w:t>
      </w:r>
      <w:proofErr w:type="spellEnd"/>
      <w:r>
        <w:rPr>
          <w:rFonts w:ascii="Times New Roman" w:hAnsi="Times New Roman"/>
        </w:rPr>
        <w:t>;</w:t>
      </w:r>
      <w:r w:rsidRPr="00DA106A">
        <w:rPr>
          <w:rFonts w:ascii="Times New Roman" w:hAnsi="Times New Roman"/>
        </w:rPr>
        <w:t xml:space="preserve"> </w:t>
      </w:r>
      <w:proofErr w:type="spellStart"/>
      <w:r w:rsidRPr="00DA106A">
        <w:rPr>
          <w:rFonts w:ascii="Times New Roman" w:hAnsi="Times New Roman"/>
          <w:i/>
          <w:iCs/>
        </w:rPr>
        <w:t>Catal</w:t>
      </w:r>
      <w:proofErr w:type="spellEnd"/>
      <w:r w:rsidRPr="00DA106A">
        <w:rPr>
          <w:rFonts w:ascii="Times New Roman" w:hAnsi="Times New Roman"/>
          <w:i/>
          <w:iCs/>
        </w:rPr>
        <w:t>. Sci. Technol</w:t>
      </w:r>
      <w:r w:rsidRPr="00DA106A">
        <w:rPr>
          <w:rFonts w:ascii="Times New Roman" w:hAnsi="Times New Roman"/>
        </w:rPr>
        <w:t>.</w:t>
      </w:r>
      <w:r>
        <w:rPr>
          <w:rFonts w:ascii="Times New Roman" w:hAnsi="Times New Roman"/>
        </w:rPr>
        <w:t xml:space="preserve"> </w:t>
      </w:r>
      <w:r>
        <w:rPr>
          <w:rFonts w:ascii="Times New Roman" w:hAnsi="Times New Roman"/>
          <w:b/>
          <w:bCs/>
        </w:rPr>
        <w:t>2017</w:t>
      </w:r>
      <w:r>
        <w:rPr>
          <w:rFonts w:ascii="Times New Roman" w:hAnsi="Times New Roman"/>
        </w:rPr>
        <w:t>,</w:t>
      </w:r>
      <w:r w:rsidRPr="00DA106A">
        <w:rPr>
          <w:rFonts w:ascii="Times New Roman" w:hAnsi="Times New Roman"/>
        </w:rPr>
        <w:t xml:space="preserve"> </w:t>
      </w:r>
      <w:r w:rsidRPr="00DA106A">
        <w:rPr>
          <w:rFonts w:ascii="Times New Roman" w:hAnsi="Times New Roman"/>
          <w:i/>
          <w:iCs/>
        </w:rPr>
        <w:t xml:space="preserve">7 </w:t>
      </w:r>
      <w:r w:rsidRPr="00DA106A">
        <w:rPr>
          <w:rFonts w:ascii="Times New Roman" w:hAnsi="Times New Roman"/>
        </w:rPr>
        <w:t>5614–5624</w:t>
      </w:r>
    </w:p>
    <w:p w14:paraId="6B09EA1E" w14:textId="43433D3A" w:rsidR="008E17BA" w:rsidRPr="007C25A9" w:rsidRDefault="007C25A9" w:rsidP="00EA4E1B">
      <w:pPr>
        <w:pStyle w:val="TAMainText"/>
        <w:numPr>
          <w:ilvl w:val="0"/>
          <w:numId w:val="1"/>
        </w:numPr>
        <w:rPr>
          <w:rFonts w:ascii="Times New Roman" w:hAnsi="Times New Roman"/>
          <w:lang w:val="pt-BR"/>
        </w:rPr>
      </w:pPr>
      <w:r w:rsidRPr="007C25A9">
        <w:rPr>
          <w:rFonts w:ascii="Times New Roman" w:hAnsi="Times New Roman"/>
          <w:lang w:val="pt-BR"/>
        </w:rPr>
        <w:t xml:space="preserve">B.I. </w:t>
      </w:r>
      <w:proofErr w:type="spellStart"/>
      <w:r w:rsidRPr="007C25A9">
        <w:rPr>
          <w:rFonts w:ascii="Times New Roman" w:hAnsi="Times New Roman"/>
          <w:lang w:val="pt-BR"/>
        </w:rPr>
        <w:t>Kharisov</w:t>
      </w:r>
      <w:proofErr w:type="spellEnd"/>
      <w:r w:rsidRPr="007C25A9">
        <w:rPr>
          <w:rFonts w:ascii="Times New Roman" w:hAnsi="Times New Roman"/>
          <w:lang w:val="pt-BR"/>
        </w:rPr>
        <w:t xml:space="preserve">, H.V.R. Dias, O. V. </w:t>
      </w:r>
      <w:proofErr w:type="spellStart"/>
      <w:r w:rsidRPr="007C25A9">
        <w:rPr>
          <w:rFonts w:ascii="Times New Roman" w:hAnsi="Times New Roman"/>
          <w:lang w:val="pt-BR"/>
        </w:rPr>
        <w:t>Kharissova</w:t>
      </w:r>
      <w:proofErr w:type="spellEnd"/>
      <w:r w:rsidRPr="007C25A9">
        <w:rPr>
          <w:rFonts w:ascii="Times New Roman" w:hAnsi="Times New Roman"/>
          <w:lang w:val="pt-BR"/>
        </w:rPr>
        <w:t xml:space="preserve">; </w:t>
      </w:r>
      <w:proofErr w:type="spellStart"/>
      <w:r w:rsidRPr="007C25A9">
        <w:rPr>
          <w:rFonts w:ascii="Times New Roman" w:hAnsi="Times New Roman"/>
          <w:i/>
          <w:iCs/>
          <w:lang w:val="pt-BR"/>
        </w:rPr>
        <w:t>Arab</w:t>
      </w:r>
      <w:proofErr w:type="spellEnd"/>
      <w:r w:rsidRPr="007C25A9">
        <w:rPr>
          <w:rFonts w:ascii="Times New Roman" w:hAnsi="Times New Roman"/>
          <w:i/>
          <w:iCs/>
          <w:lang w:val="pt-BR"/>
        </w:rPr>
        <w:t xml:space="preserve">. J. </w:t>
      </w:r>
      <w:proofErr w:type="spellStart"/>
      <w:r w:rsidRPr="007C25A9">
        <w:rPr>
          <w:rFonts w:ascii="Times New Roman" w:hAnsi="Times New Roman"/>
          <w:i/>
          <w:iCs/>
          <w:lang w:val="pt-BR"/>
        </w:rPr>
        <w:t>Chem</w:t>
      </w:r>
      <w:proofErr w:type="spellEnd"/>
      <w:r w:rsidRPr="007C25A9">
        <w:rPr>
          <w:rFonts w:ascii="Times New Roman" w:hAnsi="Times New Roman"/>
          <w:i/>
          <w:iCs/>
          <w:lang w:val="pt-BR"/>
        </w:rPr>
        <w:t>.</w:t>
      </w:r>
      <w:r w:rsidRPr="007C25A9">
        <w:rPr>
          <w:rFonts w:ascii="Times New Roman" w:hAnsi="Times New Roman"/>
          <w:lang w:val="pt-BR"/>
        </w:rPr>
        <w:t xml:space="preserve"> </w:t>
      </w:r>
      <w:r w:rsidRPr="007C25A9">
        <w:rPr>
          <w:rFonts w:ascii="Times New Roman" w:hAnsi="Times New Roman"/>
          <w:b/>
          <w:bCs/>
          <w:lang w:val="pt-BR"/>
        </w:rPr>
        <w:t>2019</w:t>
      </w:r>
      <w:r>
        <w:rPr>
          <w:rFonts w:ascii="Times New Roman" w:hAnsi="Times New Roman"/>
          <w:lang w:val="pt-BR"/>
        </w:rPr>
        <w:t xml:space="preserve">, </w:t>
      </w:r>
      <w:r w:rsidRPr="007C25A9">
        <w:rPr>
          <w:rFonts w:ascii="Times New Roman" w:hAnsi="Times New Roman"/>
          <w:i/>
          <w:iCs/>
          <w:lang w:val="pt-BR"/>
        </w:rPr>
        <w:t>12</w:t>
      </w:r>
      <w:r>
        <w:rPr>
          <w:rFonts w:ascii="Times New Roman" w:hAnsi="Times New Roman"/>
          <w:lang w:val="pt-BR"/>
        </w:rPr>
        <w:t>,</w:t>
      </w:r>
      <w:r w:rsidRPr="007C25A9">
        <w:rPr>
          <w:rFonts w:ascii="Times New Roman" w:hAnsi="Times New Roman"/>
          <w:lang w:val="pt-BR"/>
        </w:rPr>
        <w:t xml:space="preserve"> 1234–1246.</w:t>
      </w:r>
    </w:p>
    <w:p w14:paraId="78E535D0" w14:textId="0BF29854" w:rsidR="008E17BA" w:rsidRPr="007C25A9" w:rsidRDefault="007C25A9" w:rsidP="00EA4E1B">
      <w:pPr>
        <w:pStyle w:val="TAMainText"/>
        <w:numPr>
          <w:ilvl w:val="0"/>
          <w:numId w:val="1"/>
        </w:numPr>
        <w:rPr>
          <w:rFonts w:ascii="Times New Roman" w:hAnsi="Times New Roman"/>
          <w:lang w:val="pt-BR"/>
        </w:rPr>
      </w:pPr>
      <w:r w:rsidRPr="007C25A9">
        <w:rPr>
          <w:rFonts w:ascii="Times New Roman" w:hAnsi="Times New Roman"/>
          <w:lang w:val="pt-BR"/>
        </w:rPr>
        <w:t xml:space="preserve">B. Singh, J. Na, M. </w:t>
      </w:r>
      <w:proofErr w:type="spellStart"/>
      <w:r w:rsidRPr="007C25A9">
        <w:rPr>
          <w:rFonts w:ascii="Times New Roman" w:hAnsi="Times New Roman"/>
          <w:lang w:val="pt-BR"/>
        </w:rPr>
        <w:t>Konarova</w:t>
      </w:r>
      <w:proofErr w:type="spellEnd"/>
      <w:r w:rsidRPr="007C25A9">
        <w:rPr>
          <w:rFonts w:ascii="Times New Roman" w:hAnsi="Times New Roman"/>
          <w:lang w:val="pt-BR"/>
        </w:rPr>
        <w:t xml:space="preserve">, T. </w:t>
      </w:r>
      <w:proofErr w:type="spellStart"/>
      <w:r w:rsidRPr="007C25A9">
        <w:rPr>
          <w:rFonts w:ascii="Times New Roman" w:hAnsi="Times New Roman"/>
          <w:lang w:val="pt-BR"/>
        </w:rPr>
        <w:t>Wakihara</w:t>
      </w:r>
      <w:proofErr w:type="spellEnd"/>
      <w:r w:rsidRPr="007C25A9">
        <w:rPr>
          <w:rFonts w:ascii="Times New Roman" w:hAnsi="Times New Roman"/>
          <w:lang w:val="pt-BR"/>
        </w:rPr>
        <w:t xml:space="preserve">, Y. </w:t>
      </w:r>
      <w:proofErr w:type="spellStart"/>
      <w:r w:rsidRPr="007C25A9">
        <w:rPr>
          <w:rFonts w:ascii="Times New Roman" w:hAnsi="Times New Roman"/>
          <w:lang w:val="pt-BR"/>
        </w:rPr>
        <w:t>Yamauchi</w:t>
      </w:r>
      <w:proofErr w:type="spellEnd"/>
      <w:r w:rsidRPr="007C25A9">
        <w:rPr>
          <w:rFonts w:ascii="Times New Roman" w:hAnsi="Times New Roman"/>
          <w:lang w:val="pt-BR"/>
        </w:rPr>
        <w:t xml:space="preserve">, C. Salomon, M.B. </w:t>
      </w:r>
      <w:proofErr w:type="spellStart"/>
      <w:r w:rsidRPr="007C25A9">
        <w:rPr>
          <w:rFonts w:ascii="Times New Roman" w:hAnsi="Times New Roman"/>
          <w:lang w:val="pt-BR"/>
        </w:rPr>
        <w:t>Gawande</w:t>
      </w:r>
      <w:proofErr w:type="spellEnd"/>
      <w:r w:rsidRPr="007C25A9">
        <w:rPr>
          <w:rFonts w:ascii="Times New Roman" w:hAnsi="Times New Roman"/>
          <w:lang w:val="pt-BR"/>
        </w:rPr>
        <w:t xml:space="preserve">; </w:t>
      </w:r>
      <w:r w:rsidRPr="007C25A9">
        <w:rPr>
          <w:rFonts w:ascii="Times New Roman" w:hAnsi="Times New Roman"/>
          <w:i/>
          <w:iCs/>
          <w:lang w:val="pt-BR"/>
        </w:rPr>
        <w:t xml:space="preserve">Bull. </w:t>
      </w:r>
      <w:proofErr w:type="spellStart"/>
      <w:r w:rsidRPr="007C25A9">
        <w:rPr>
          <w:rFonts w:ascii="Times New Roman" w:hAnsi="Times New Roman"/>
          <w:i/>
          <w:iCs/>
          <w:lang w:val="pt-BR"/>
        </w:rPr>
        <w:t>Chem</w:t>
      </w:r>
      <w:proofErr w:type="spellEnd"/>
      <w:r w:rsidRPr="007C25A9">
        <w:rPr>
          <w:rFonts w:ascii="Times New Roman" w:hAnsi="Times New Roman"/>
          <w:i/>
          <w:iCs/>
          <w:lang w:val="pt-BR"/>
        </w:rPr>
        <w:t xml:space="preserve">. Soc. </w:t>
      </w:r>
      <w:proofErr w:type="spellStart"/>
      <w:r w:rsidRPr="007C25A9">
        <w:rPr>
          <w:rFonts w:ascii="Times New Roman" w:hAnsi="Times New Roman"/>
          <w:i/>
          <w:iCs/>
          <w:lang w:val="pt-BR"/>
        </w:rPr>
        <w:t>Jpn</w:t>
      </w:r>
      <w:proofErr w:type="spellEnd"/>
      <w:r w:rsidRPr="007C25A9">
        <w:rPr>
          <w:rFonts w:ascii="Times New Roman" w:hAnsi="Times New Roman"/>
          <w:i/>
          <w:iCs/>
          <w:lang w:val="pt-BR"/>
        </w:rPr>
        <w:t>.</w:t>
      </w:r>
      <w:r>
        <w:rPr>
          <w:rFonts w:ascii="Times New Roman" w:hAnsi="Times New Roman"/>
          <w:i/>
          <w:iCs/>
          <w:lang w:val="pt-BR"/>
        </w:rPr>
        <w:t xml:space="preserve"> </w:t>
      </w:r>
      <w:r>
        <w:rPr>
          <w:rFonts w:ascii="Times New Roman" w:hAnsi="Times New Roman"/>
          <w:b/>
          <w:bCs/>
          <w:lang w:val="pt-BR"/>
        </w:rPr>
        <w:t>2020</w:t>
      </w:r>
      <w:r w:rsidRPr="007C25A9">
        <w:rPr>
          <w:rFonts w:ascii="Times New Roman" w:hAnsi="Times New Roman"/>
          <w:i/>
          <w:iCs/>
          <w:lang w:val="pt-BR"/>
        </w:rPr>
        <w:t xml:space="preserve"> </w:t>
      </w:r>
      <w:r>
        <w:rPr>
          <w:rFonts w:ascii="Times New Roman" w:hAnsi="Times New Roman"/>
          <w:i/>
          <w:iCs/>
          <w:lang w:val="pt-BR"/>
        </w:rPr>
        <w:t>,</w:t>
      </w:r>
      <w:r w:rsidRPr="007C25A9">
        <w:rPr>
          <w:rFonts w:ascii="Times New Roman" w:hAnsi="Times New Roman"/>
          <w:i/>
          <w:iCs/>
          <w:lang w:val="pt-BR"/>
        </w:rPr>
        <w:t>93</w:t>
      </w:r>
      <w:r w:rsidRPr="007C25A9">
        <w:rPr>
          <w:rFonts w:ascii="Times New Roman" w:hAnsi="Times New Roman"/>
          <w:lang w:val="pt-BR"/>
        </w:rPr>
        <w:t xml:space="preserve"> 1459–1496.</w:t>
      </w:r>
    </w:p>
    <w:p w14:paraId="3844E63A" w14:textId="35F45F18" w:rsidR="008E17BA" w:rsidRPr="007C25A9" w:rsidRDefault="007C25A9" w:rsidP="00EA4E1B">
      <w:pPr>
        <w:pStyle w:val="TAMainText"/>
        <w:numPr>
          <w:ilvl w:val="0"/>
          <w:numId w:val="1"/>
        </w:numPr>
        <w:rPr>
          <w:rFonts w:ascii="Times New Roman" w:hAnsi="Times New Roman"/>
        </w:rPr>
      </w:pPr>
      <w:r w:rsidRPr="007C25A9">
        <w:rPr>
          <w:rFonts w:ascii="Times New Roman" w:hAnsi="Times New Roman"/>
          <w:lang w:val="pt-BR"/>
        </w:rPr>
        <w:t xml:space="preserve">C.A. Teles, C. </w:t>
      </w:r>
      <w:proofErr w:type="spellStart"/>
      <w:r w:rsidRPr="007C25A9">
        <w:rPr>
          <w:rFonts w:ascii="Times New Roman" w:hAnsi="Times New Roman"/>
          <w:lang w:val="pt-BR"/>
        </w:rPr>
        <w:t>Ciotonea</w:t>
      </w:r>
      <w:proofErr w:type="spellEnd"/>
      <w:r w:rsidRPr="007C25A9">
        <w:rPr>
          <w:rFonts w:ascii="Times New Roman" w:hAnsi="Times New Roman"/>
          <w:lang w:val="pt-BR"/>
        </w:rPr>
        <w:t xml:space="preserve">, N. Gomes, </w:t>
      </w:r>
      <w:r>
        <w:rPr>
          <w:rFonts w:ascii="Times New Roman" w:hAnsi="Times New Roman"/>
          <w:lang w:val="pt-BR"/>
        </w:rPr>
        <w:t>et al.</w:t>
      </w:r>
      <w:r w:rsidRPr="007C25A9">
        <w:rPr>
          <w:rFonts w:ascii="Times New Roman" w:hAnsi="Times New Roman"/>
          <w:lang w:val="pt-BR"/>
        </w:rPr>
        <w:t xml:space="preserve">; </w:t>
      </w:r>
      <w:proofErr w:type="spellStart"/>
      <w:r w:rsidRPr="007C25A9">
        <w:rPr>
          <w:rFonts w:ascii="Times New Roman" w:hAnsi="Times New Roman"/>
          <w:i/>
          <w:iCs/>
          <w:lang w:val="pt-BR"/>
        </w:rPr>
        <w:t>Appl</w:t>
      </w:r>
      <w:proofErr w:type="spellEnd"/>
      <w:r w:rsidRPr="007C25A9">
        <w:rPr>
          <w:rFonts w:ascii="Times New Roman" w:hAnsi="Times New Roman"/>
          <w:i/>
          <w:iCs/>
          <w:lang w:val="pt-BR"/>
        </w:rPr>
        <w:t xml:space="preserve">. </w:t>
      </w:r>
      <w:proofErr w:type="spellStart"/>
      <w:r w:rsidRPr="007C25A9">
        <w:rPr>
          <w:rFonts w:ascii="Times New Roman" w:hAnsi="Times New Roman"/>
          <w:i/>
          <w:iCs/>
        </w:rPr>
        <w:t>Catal</w:t>
      </w:r>
      <w:proofErr w:type="spellEnd"/>
      <w:r w:rsidRPr="007C25A9">
        <w:rPr>
          <w:rFonts w:ascii="Times New Roman" w:hAnsi="Times New Roman"/>
          <w:i/>
          <w:iCs/>
        </w:rPr>
        <w:t>. A Gen.</w:t>
      </w:r>
      <w:r w:rsidRPr="007C25A9">
        <w:rPr>
          <w:rFonts w:ascii="Times New Roman" w:hAnsi="Times New Roman"/>
        </w:rPr>
        <w:t xml:space="preserve"> 2022</w:t>
      </w:r>
      <w:r>
        <w:rPr>
          <w:rFonts w:ascii="Times New Roman" w:hAnsi="Times New Roman"/>
        </w:rPr>
        <w:t xml:space="preserve">, </w:t>
      </w:r>
      <w:r w:rsidRPr="007C25A9">
        <w:rPr>
          <w:rFonts w:ascii="Times New Roman" w:hAnsi="Times New Roman"/>
          <w:i/>
          <w:iCs/>
        </w:rPr>
        <w:t xml:space="preserve">641 </w:t>
      </w:r>
      <w:r w:rsidRPr="007C25A9">
        <w:rPr>
          <w:rFonts w:ascii="Times New Roman" w:hAnsi="Times New Roman"/>
        </w:rPr>
        <w:t>118686.</w:t>
      </w:r>
    </w:p>
    <w:p w14:paraId="48012FDD" w14:textId="11212883" w:rsidR="008E17BA" w:rsidRPr="007C25A9" w:rsidRDefault="007C25A9" w:rsidP="00EA4E1B">
      <w:pPr>
        <w:pStyle w:val="TAMainText"/>
        <w:numPr>
          <w:ilvl w:val="0"/>
          <w:numId w:val="1"/>
        </w:numPr>
        <w:rPr>
          <w:rFonts w:ascii="Times New Roman" w:hAnsi="Times New Roman"/>
        </w:rPr>
      </w:pPr>
      <w:r w:rsidRPr="007C25A9">
        <w:rPr>
          <w:rFonts w:ascii="Times New Roman" w:hAnsi="Times New Roman"/>
        </w:rPr>
        <w:t xml:space="preserve">. </w:t>
      </w:r>
      <w:proofErr w:type="spellStart"/>
      <w:r w:rsidRPr="007C25A9">
        <w:rPr>
          <w:rFonts w:ascii="Times New Roman" w:hAnsi="Times New Roman"/>
        </w:rPr>
        <w:t>Chandramouli</w:t>
      </w:r>
      <w:proofErr w:type="spellEnd"/>
      <w:r w:rsidRPr="007C25A9">
        <w:rPr>
          <w:rFonts w:ascii="Times New Roman" w:hAnsi="Times New Roman"/>
        </w:rPr>
        <w:t xml:space="preserve">, B. Suryanarayana, </w:t>
      </w:r>
      <w:r>
        <w:rPr>
          <w:rFonts w:ascii="Times New Roman" w:hAnsi="Times New Roman"/>
        </w:rPr>
        <w:t xml:space="preserve">et al.; </w:t>
      </w:r>
      <w:r w:rsidRPr="007C25A9">
        <w:rPr>
          <w:rFonts w:ascii="Times New Roman" w:hAnsi="Times New Roman"/>
          <w:i/>
          <w:iCs/>
        </w:rPr>
        <w:t>Results Phys.</w:t>
      </w:r>
      <w:r w:rsidRPr="007C25A9">
        <w:rPr>
          <w:rFonts w:ascii="Times New Roman" w:hAnsi="Times New Roman"/>
        </w:rPr>
        <w:t xml:space="preserve"> </w:t>
      </w:r>
      <w:r w:rsidRPr="007C25A9">
        <w:rPr>
          <w:rFonts w:ascii="Times New Roman" w:hAnsi="Times New Roman"/>
          <w:b/>
          <w:bCs/>
        </w:rPr>
        <w:t>2021</w:t>
      </w:r>
      <w:r>
        <w:rPr>
          <w:rFonts w:ascii="Times New Roman" w:hAnsi="Times New Roman"/>
        </w:rPr>
        <w:t xml:space="preserve">, </w:t>
      </w:r>
      <w:r w:rsidRPr="007C25A9">
        <w:rPr>
          <w:rFonts w:ascii="Times New Roman" w:hAnsi="Times New Roman"/>
          <w:i/>
          <w:iCs/>
        </w:rPr>
        <w:t>24</w:t>
      </w:r>
      <w:r w:rsidRPr="007C25A9">
        <w:rPr>
          <w:rFonts w:ascii="Times New Roman" w:hAnsi="Times New Roman"/>
        </w:rPr>
        <w:t xml:space="preserve"> 104117.</w:t>
      </w:r>
    </w:p>
    <w:p w14:paraId="467504F6" w14:textId="1E614C70" w:rsidR="008E17BA" w:rsidRDefault="00AB320C" w:rsidP="00EA4E1B">
      <w:pPr>
        <w:pStyle w:val="TAMainText"/>
        <w:numPr>
          <w:ilvl w:val="0"/>
          <w:numId w:val="1"/>
        </w:numPr>
        <w:rPr>
          <w:rFonts w:ascii="Times New Roman" w:hAnsi="Times New Roman"/>
        </w:rPr>
      </w:pPr>
      <w:r w:rsidRPr="00AB320C">
        <w:rPr>
          <w:rFonts w:ascii="Times New Roman" w:hAnsi="Times New Roman"/>
        </w:rPr>
        <w:t xml:space="preserve">M.S.I. </w:t>
      </w:r>
      <w:proofErr w:type="spellStart"/>
      <w:r w:rsidRPr="00AB320C">
        <w:rPr>
          <w:rFonts w:ascii="Times New Roman" w:hAnsi="Times New Roman"/>
        </w:rPr>
        <w:t>Sarker</w:t>
      </w:r>
      <w:proofErr w:type="spellEnd"/>
      <w:r w:rsidRPr="00AB320C">
        <w:rPr>
          <w:rFonts w:ascii="Times New Roman" w:hAnsi="Times New Roman"/>
        </w:rPr>
        <w:t xml:space="preserve">, M. </w:t>
      </w:r>
      <w:proofErr w:type="spellStart"/>
      <w:r w:rsidRPr="00AB320C">
        <w:rPr>
          <w:rFonts w:ascii="Times New Roman" w:hAnsi="Times New Roman"/>
        </w:rPr>
        <w:t>Yeasmin</w:t>
      </w:r>
      <w:proofErr w:type="spellEnd"/>
      <w:r w:rsidRPr="00AB320C">
        <w:rPr>
          <w:rFonts w:ascii="Times New Roman" w:hAnsi="Times New Roman"/>
        </w:rPr>
        <w:t>, M.A. Al-Mamun, S.M. Hoque, M.K.R. Khan</w:t>
      </w:r>
      <w:r>
        <w:rPr>
          <w:rFonts w:ascii="Times New Roman" w:hAnsi="Times New Roman"/>
        </w:rPr>
        <w:t xml:space="preserve">; </w:t>
      </w:r>
      <w:r w:rsidRPr="00AB320C">
        <w:rPr>
          <w:rFonts w:ascii="Times New Roman" w:hAnsi="Times New Roman"/>
          <w:i/>
          <w:iCs/>
        </w:rPr>
        <w:t>Ceram. Int.</w:t>
      </w:r>
      <w:r w:rsidRPr="00AB320C">
        <w:rPr>
          <w:rFonts w:ascii="Times New Roman" w:hAnsi="Times New Roman"/>
        </w:rPr>
        <w:t xml:space="preserve"> </w:t>
      </w:r>
      <w:r>
        <w:rPr>
          <w:rFonts w:ascii="Times New Roman" w:hAnsi="Times New Roman"/>
          <w:b/>
          <w:bCs/>
        </w:rPr>
        <w:t>2022</w:t>
      </w:r>
      <w:r>
        <w:rPr>
          <w:rFonts w:ascii="Times New Roman" w:hAnsi="Times New Roman"/>
        </w:rPr>
        <w:t xml:space="preserve"> ,</w:t>
      </w:r>
      <w:r w:rsidRPr="00AB320C">
        <w:rPr>
          <w:rFonts w:ascii="Times New Roman" w:hAnsi="Times New Roman"/>
          <w:i/>
          <w:iCs/>
        </w:rPr>
        <w:t>48</w:t>
      </w:r>
      <w:r>
        <w:rPr>
          <w:rFonts w:ascii="Times New Roman" w:hAnsi="Times New Roman"/>
        </w:rPr>
        <w:t xml:space="preserve"> </w:t>
      </w:r>
      <w:r w:rsidRPr="00AB320C">
        <w:rPr>
          <w:rFonts w:ascii="Times New Roman" w:hAnsi="Times New Roman"/>
        </w:rPr>
        <w:t>33323–33331.</w:t>
      </w:r>
    </w:p>
    <w:p w14:paraId="39304F3D" w14:textId="40ADD303" w:rsidR="00AB320C" w:rsidRDefault="00AB320C" w:rsidP="00EA4E1B">
      <w:pPr>
        <w:pStyle w:val="TAMainText"/>
        <w:numPr>
          <w:ilvl w:val="0"/>
          <w:numId w:val="1"/>
        </w:numPr>
        <w:rPr>
          <w:rFonts w:ascii="Times New Roman" w:hAnsi="Times New Roman"/>
        </w:rPr>
      </w:pPr>
      <w:r w:rsidRPr="00AB320C">
        <w:rPr>
          <w:rFonts w:ascii="Times New Roman" w:hAnsi="Times New Roman"/>
        </w:rPr>
        <w:t>A.S. Al-</w:t>
      </w:r>
      <w:proofErr w:type="spellStart"/>
      <w:r w:rsidRPr="00AB320C">
        <w:rPr>
          <w:rFonts w:ascii="Times New Roman" w:hAnsi="Times New Roman"/>
        </w:rPr>
        <w:t>Fatesh</w:t>
      </w:r>
      <w:proofErr w:type="spellEnd"/>
      <w:r w:rsidRPr="00AB320C">
        <w:rPr>
          <w:rFonts w:ascii="Times New Roman" w:hAnsi="Times New Roman"/>
        </w:rPr>
        <w:t xml:space="preserve">, S.O. Kasim, A.A. Ibrahim, </w:t>
      </w:r>
      <w:r>
        <w:rPr>
          <w:rFonts w:ascii="Times New Roman" w:hAnsi="Times New Roman"/>
        </w:rPr>
        <w:t xml:space="preserve">et al.; </w:t>
      </w:r>
      <w:r w:rsidRPr="00AB320C">
        <w:rPr>
          <w:rFonts w:ascii="Times New Roman" w:hAnsi="Times New Roman"/>
          <w:i/>
          <w:iCs/>
        </w:rPr>
        <w:t>Fuel</w:t>
      </w:r>
      <w:r w:rsidRPr="00AB320C">
        <w:rPr>
          <w:rFonts w:ascii="Times New Roman" w:hAnsi="Times New Roman"/>
        </w:rPr>
        <w:t xml:space="preserve">. </w:t>
      </w:r>
      <w:r w:rsidRPr="00AB320C">
        <w:rPr>
          <w:rFonts w:ascii="Times New Roman" w:hAnsi="Times New Roman"/>
          <w:b/>
          <w:bCs/>
        </w:rPr>
        <w:t>2022</w:t>
      </w:r>
      <w:r>
        <w:rPr>
          <w:rFonts w:ascii="Times New Roman" w:hAnsi="Times New Roman"/>
        </w:rPr>
        <w:t xml:space="preserve">, </w:t>
      </w:r>
      <w:r w:rsidRPr="00AB320C">
        <w:rPr>
          <w:rFonts w:ascii="Times New Roman" w:hAnsi="Times New Roman"/>
          <w:i/>
          <w:iCs/>
        </w:rPr>
        <w:t>330</w:t>
      </w:r>
      <w:r>
        <w:rPr>
          <w:rFonts w:ascii="Times New Roman" w:hAnsi="Times New Roman"/>
        </w:rPr>
        <w:t>,</w:t>
      </w:r>
      <w:r w:rsidRPr="00AB320C">
        <w:rPr>
          <w:rFonts w:ascii="Times New Roman" w:hAnsi="Times New Roman"/>
        </w:rPr>
        <w:t xml:space="preserve"> 125523</w:t>
      </w:r>
    </w:p>
    <w:p w14:paraId="7166B073" w14:textId="30BE720F" w:rsidR="00AB320C" w:rsidRDefault="00C366E4" w:rsidP="00EA4E1B">
      <w:pPr>
        <w:pStyle w:val="TAMainText"/>
        <w:numPr>
          <w:ilvl w:val="0"/>
          <w:numId w:val="1"/>
        </w:numPr>
        <w:rPr>
          <w:rFonts w:ascii="Times New Roman" w:hAnsi="Times New Roman"/>
        </w:rPr>
      </w:pPr>
      <w:r w:rsidRPr="00C366E4">
        <w:rPr>
          <w:rFonts w:ascii="Times New Roman" w:hAnsi="Times New Roman"/>
        </w:rPr>
        <w:t xml:space="preserve">T. </w:t>
      </w:r>
      <w:proofErr w:type="spellStart"/>
      <w:r w:rsidRPr="00C366E4">
        <w:rPr>
          <w:rFonts w:ascii="Times New Roman" w:hAnsi="Times New Roman"/>
        </w:rPr>
        <w:t>Boningari</w:t>
      </w:r>
      <w:proofErr w:type="spellEnd"/>
      <w:r w:rsidRPr="00C366E4">
        <w:rPr>
          <w:rFonts w:ascii="Times New Roman" w:hAnsi="Times New Roman"/>
        </w:rPr>
        <w:t xml:space="preserve">, S.M. Pavani, P.R. </w:t>
      </w:r>
      <w:proofErr w:type="spellStart"/>
      <w:r w:rsidRPr="00C366E4">
        <w:rPr>
          <w:rFonts w:ascii="Times New Roman" w:hAnsi="Times New Roman"/>
        </w:rPr>
        <w:t>Ettireddy</w:t>
      </w:r>
      <w:proofErr w:type="spellEnd"/>
      <w:r w:rsidRPr="00C366E4">
        <w:rPr>
          <w:rFonts w:ascii="Times New Roman" w:hAnsi="Times New Roman"/>
        </w:rPr>
        <w:t xml:space="preserve">, S.S.C. Chuang, P.G. </w:t>
      </w:r>
      <w:proofErr w:type="spellStart"/>
      <w:r w:rsidRPr="00C366E4">
        <w:rPr>
          <w:rFonts w:ascii="Times New Roman" w:hAnsi="Times New Roman"/>
        </w:rPr>
        <w:t>Smirniotis</w:t>
      </w:r>
      <w:proofErr w:type="spellEnd"/>
      <w:r>
        <w:rPr>
          <w:rFonts w:ascii="Times New Roman" w:hAnsi="Times New Roman"/>
        </w:rPr>
        <w:t xml:space="preserve">; </w:t>
      </w:r>
      <w:r w:rsidRPr="00C366E4">
        <w:rPr>
          <w:rFonts w:ascii="Times New Roman" w:hAnsi="Times New Roman"/>
          <w:i/>
          <w:iCs/>
        </w:rPr>
        <w:t xml:space="preserve">Mol. </w:t>
      </w:r>
      <w:proofErr w:type="spellStart"/>
      <w:r w:rsidRPr="00C366E4">
        <w:rPr>
          <w:rFonts w:ascii="Times New Roman" w:hAnsi="Times New Roman"/>
          <w:i/>
          <w:iCs/>
        </w:rPr>
        <w:t>Catal</w:t>
      </w:r>
      <w:proofErr w:type="spellEnd"/>
      <w:r w:rsidRPr="00C366E4">
        <w:rPr>
          <w:rFonts w:ascii="Times New Roman" w:hAnsi="Times New Roman"/>
          <w:i/>
          <w:iCs/>
        </w:rPr>
        <w:t>.</w:t>
      </w:r>
      <w:r w:rsidRPr="00C366E4">
        <w:rPr>
          <w:rFonts w:ascii="Times New Roman" w:hAnsi="Times New Roman"/>
        </w:rPr>
        <w:t xml:space="preserve"> </w:t>
      </w:r>
      <w:r w:rsidRPr="00C366E4">
        <w:rPr>
          <w:rFonts w:ascii="Times New Roman" w:hAnsi="Times New Roman"/>
          <w:b/>
          <w:bCs/>
        </w:rPr>
        <w:t>2018</w:t>
      </w:r>
      <w:r>
        <w:rPr>
          <w:rFonts w:ascii="Times New Roman" w:hAnsi="Times New Roman"/>
        </w:rPr>
        <w:t xml:space="preserve">, </w:t>
      </w:r>
      <w:r>
        <w:rPr>
          <w:rFonts w:ascii="Times New Roman" w:hAnsi="Times New Roman"/>
          <w:i/>
          <w:iCs/>
        </w:rPr>
        <w:t>451,</w:t>
      </w:r>
      <w:r w:rsidRPr="00C366E4">
        <w:rPr>
          <w:rFonts w:ascii="Times New Roman" w:hAnsi="Times New Roman"/>
        </w:rPr>
        <w:t xml:space="preserve"> 33–42.</w:t>
      </w:r>
    </w:p>
    <w:p w14:paraId="1AFB7F8F" w14:textId="686269F9" w:rsidR="00C366E4" w:rsidRDefault="00C366E4" w:rsidP="00EA4E1B">
      <w:pPr>
        <w:pStyle w:val="TAMainText"/>
        <w:numPr>
          <w:ilvl w:val="0"/>
          <w:numId w:val="1"/>
        </w:numPr>
        <w:rPr>
          <w:rFonts w:ascii="Times New Roman" w:hAnsi="Times New Roman"/>
          <w:lang w:val="pt-BR"/>
        </w:rPr>
      </w:pPr>
      <w:r w:rsidRPr="00C366E4">
        <w:rPr>
          <w:rFonts w:ascii="Times New Roman" w:hAnsi="Times New Roman"/>
          <w:lang w:val="pt-BR"/>
        </w:rPr>
        <w:t xml:space="preserve">J. de O. Soares, W.E.C. Cavalcanti, M.A.M. Torres, S.B.C. </w:t>
      </w:r>
      <w:proofErr w:type="spellStart"/>
      <w:r w:rsidRPr="00C366E4">
        <w:rPr>
          <w:rFonts w:ascii="Times New Roman" w:hAnsi="Times New Roman"/>
          <w:lang w:val="pt-BR"/>
        </w:rPr>
        <w:t>Pergher</w:t>
      </w:r>
      <w:proofErr w:type="spellEnd"/>
      <w:r w:rsidRPr="00C366E4">
        <w:rPr>
          <w:rFonts w:ascii="Times New Roman" w:hAnsi="Times New Roman"/>
          <w:lang w:val="pt-BR"/>
        </w:rPr>
        <w:t>, F.J.V.E. De Oliveira, T.P. Braga</w:t>
      </w:r>
      <w:r>
        <w:rPr>
          <w:rFonts w:ascii="Times New Roman" w:hAnsi="Times New Roman"/>
          <w:lang w:val="pt-BR"/>
        </w:rPr>
        <w:t xml:space="preserve">; </w:t>
      </w:r>
      <w:proofErr w:type="spellStart"/>
      <w:r w:rsidRPr="00C366E4">
        <w:rPr>
          <w:rFonts w:ascii="Times New Roman" w:hAnsi="Times New Roman"/>
          <w:i/>
          <w:iCs/>
          <w:lang w:val="pt-BR"/>
        </w:rPr>
        <w:t>Nanomaterials</w:t>
      </w:r>
      <w:proofErr w:type="spellEnd"/>
      <w:r>
        <w:rPr>
          <w:rFonts w:ascii="Times New Roman" w:hAnsi="Times New Roman"/>
          <w:lang w:val="pt-BR"/>
        </w:rPr>
        <w:t xml:space="preserve">, </w:t>
      </w:r>
      <w:r w:rsidRPr="00C366E4">
        <w:rPr>
          <w:rFonts w:ascii="Times New Roman" w:hAnsi="Times New Roman"/>
          <w:b/>
          <w:bCs/>
          <w:lang w:val="pt-BR"/>
        </w:rPr>
        <w:t>2022</w:t>
      </w:r>
      <w:r>
        <w:rPr>
          <w:rFonts w:ascii="Times New Roman" w:hAnsi="Times New Roman"/>
          <w:lang w:val="pt-BR"/>
        </w:rPr>
        <w:t xml:space="preserve">, </w:t>
      </w:r>
      <w:r w:rsidRPr="00C366E4">
        <w:rPr>
          <w:rFonts w:ascii="Times New Roman" w:hAnsi="Times New Roman"/>
          <w:i/>
          <w:iCs/>
          <w:lang w:val="pt-BR"/>
        </w:rPr>
        <w:t>12</w:t>
      </w:r>
      <w:r>
        <w:rPr>
          <w:rFonts w:ascii="Times New Roman" w:hAnsi="Times New Roman"/>
          <w:lang w:val="pt-BR"/>
        </w:rPr>
        <w:t>,</w:t>
      </w:r>
      <w:r w:rsidRPr="00C366E4">
        <w:rPr>
          <w:rFonts w:ascii="Times New Roman" w:hAnsi="Times New Roman"/>
          <w:lang w:val="pt-BR"/>
        </w:rPr>
        <w:t xml:space="preserve"> 3566.</w:t>
      </w:r>
    </w:p>
    <w:p w14:paraId="67EB8801" w14:textId="02FED5AE" w:rsidR="00C366E4" w:rsidRDefault="00C366E4" w:rsidP="00EA4E1B">
      <w:pPr>
        <w:pStyle w:val="TAMainText"/>
        <w:numPr>
          <w:ilvl w:val="0"/>
          <w:numId w:val="1"/>
        </w:numPr>
        <w:rPr>
          <w:rFonts w:ascii="Times New Roman" w:hAnsi="Times New Roman"/>
          <w:lang w:val="pt-BR"/>
        </w:rPr>
      </w:pPr>
      <w:r>
        <w:rPr>
          <w:rFonts w:ascii="Times New Roman" w:hAnsi="Times New Roman"/>
          <w:lang w:val="pt-BR"/>
        </w:rPr>
        <w:t>M</w:t>
      </w:r>
      <w:r w:rsidRPr="00C366E4">
        <w:rPr>
          <w:rFonts w:ascii="Times New Roman" w:hAnsi="Times New Roman"/>
          <w:lang w:val="pt-BR"/>
        </w:rPr>
        <w:t xml:space="preserve">. da Costa Borges Soares, F.F. Barbosa, M.A.M. Torres, A. </w:t>
      </w:r>
      <w:proofErr w:type="spellStart"/>
      <w:r w:rsidRPr="00C366E4">
        <w:rPr>
          <w:rFonts w:ascii="Times New Roman" w:hAnsi="Times New Roman"/>
          <w:lang w:val="pt-BR"/>
        </w:rPr>
        <w:t>Valentini</w:t>
      </w:r>
      <w:proofErr w:type="spellEnd"/>
      <w:r w:rsidRPr="00C366E4">
        <w:rPr>
          <w:rFonts w:ascii="Times New Roman" w:hAnsi="Times New Roman"/>
          <w:lang w:val="pt-BR"/>
        </w:rPr>
        <w:t xml:space="preserve">, A. dos Reis Albuquerque, J.R. </w:t>
      </w:r>
      <w:proofErr w:type="spellStart"/>
      <w:r w:rsidRPr="00C366E4">
        <w:rPr>
          <w:rFonts w:ascii="Times New Roman" w:hAnsi="Times New Roman"/>
          <w:lang w:val="pt-BR"/>
        </w:rPr>
        <w:t>Sambrano</w:t>
      </w:r>
      <w:proofErr w:type="spellEnd"/>
      <w:r w:rsidRPr="00C366E4">
        <w:rPr>
          <w:rFonts w:ascii="Times New Roman" w:hAnsi="Times New Roman"/>
          <w:lang w:val="pt-BR"/>
        </w:rPr>
        <w:t xml:space="preserve">, S.B.C. </w:t>
      </w:r>
      <w:proofErr w:type="spellStart"/>
      <w:r w:rsidRPr="00C366E4">
        <w:rPr>
          <w:rFonts w:ascii="Times New Roman" w:hAnsi="Times New Roman"/>
          <w:lang w:val="pt-BR"/>
        </w:rPr>
        <w:t>Pergher</w:t>
      </w:r>
      <w:proofErr w:type="spellEnd"/>
      <w:r w:rsidRPr="00C366E4">
        <w:rPr>
          <w:rFonts w:ascii="Times New Roman" w:hAnsi="Times New Roman"/>
          <w:lang w:val="pt-BR"/>
        </w:rPr>
        <w:t xml:space="preserve">, N. </w:t>
      </w:r>
      <w:proofErr w:type="spellStart"/>
      <w:r w:rsidRPr="00C366E4">
        <w:rPr>
          <w:rFonts w:ascii="Times New Roman" w:hAnsi="Times New Roman"/>
          <w:lang w:val="pt-BR"/>
        </w:rPr>
        <w:t>Essayem</w:t>
      </w:r>
      <w:proofErr w:type="spellEnd"/>
      <w:r w:rsidRPr="00C366E4">
        <w:rPr>
          <w:rFonts w:ascii="Times New Roman" w:hAnsi="Times New Roman"/>
          <w:lang w:val="pt-BR"/>
        </w:rPr>
        <w:t xml:space="preserve">, T.P. Braga, </w:t>
      </w:r>
      <w:r w:rsidRPr="00C366E4">
        <w:rPr>
          <w:rFonts w:ascii="Times New Roman" w:hAnsi="Times New Roman"/>
          <w:i/>
          <w:iCs/>
          <w:lang w:val="pt-BR"/>
        </w:rPr>
        <w:t xml:space="preserve">Catal. </w:t>
      </w:r>
      <w:proofErr w:type="spellStart"/>
      <w:r w:rsidRPr="00C366E4">
        <w:rPr>
          <w:rFonts w:ascii="Times New Roman" w:hAnsi="Times New Roman"/>
          <w:i/>
          <w:iCs/>
          <w:lang w:val="pt-BR"/>
        </w:rPr>
        <w:t>Sci</w:t>
      </w:r>
      <w:proofErr w:type="spellEnd"/>
      <w:r w:rsidRPr="00C366E4">
        <w:rPr>
          <w:rFonts w:ascii="Times New Roman" w:hAnsi="Times New Roman"/>
          <w:i/>
          <w:iCs/>
          <w:lang w:val="pt-BR"/>
        </w:rPr>
        <w:t xml:space="preserve">. </w:t>
      </w:r>
      <w:proofErr w:type="spellStart"/>
      <w:r w:rsidRPr="00C366E4">
        <w:rPr>
          <w:rFonts w:ascii="Times New Roman" w:hAnsi="Times New Roman"/>
          <w:i/>
          <w:iCs/>
          <w:lang w:val="pt-BR"/>
        </w:rPr>
        <w:t>Technol</w:t>
      </w:r>
      <w:proofErr w:type="spellEnd"/>
      <w:r w:rsidRPr="00C366E4">
        <w:rPr>
          <w:rFonts w:ascii="Times New Roman" w:hAnsi="Times New Roman"/>
          <w:i/>
          <w:iCs/>
          <w:lang w:val="pt-BR"/>
        </w:rPr>
        <w:t>.</w:t>
      </w:r>
      <w:r>
        <w:rPr>
          <w:rFonts w:ascii="Times New Roman" w:hAnsi="Times New Roman"/>
          <w:lang w:val="pt-BR"/>
        </w:rPr>
        <w:t xml:space="preserve"> </w:t>
      </w:r>
      <w:r w:rsidRPr="00C366E4">
        <w:rPr>
          <w:rFonts w:ascii="Times New Roman" w:hAnsi="Times New Roman"/>
          <w:b/>
          <w:bCs/>
          <w:lang w:val="pt-BR"/>
        </w:rPr>
        <w:t>2019</w:t>
      </w:r>
      <w:r>
        <w:rPr>
          <w:rFonts w:ascii="Times New Roman" w:hAnsi="Times New Roman"/>
          <w:lang w:val="pt-BR"/>
        </w:rPr>
        <w:t xml:space="preserve">, </w:t>
      </w:r>
      <w:r w:rsidRPr="00C366E4">
        <w:rPr>
          <w:rFonts w:ascii="Times New Roman" w:hAnsi="Times New Roman"/>
          <w:i/>
          <w:iCs/>
          <w:lang w:val="pt-BR"/>
        </w:rPr>
        <w:t>9</w:t>
      </w:r>
      <w:r>
        <w:rPr>
          <w:rFonts w:ascii="Times New Roman" w:hAnsi="Times New Roman"/>
          <w:lang w:val="pt-BR"/>
        </w:rPr>
        <w:t xml:space="preserve">, </w:t>
      </w:r>
      <w:r w:rsidRPr="00C366E4">
        <w:rPr>
          <w:rFonts w:ascii="Times New Roman" w:hAnsi="Times New Roman"/>
          <w:lang w:val="pt-BR"/>
        </w:rPr>
        <w:t>2469–2484.</w:t>
      </w:r>
    </w:p>
    <w:p w14:paraId="6959D0B4" w14:textId="67376988" w:rsidR="00C366E4" w:rsidRPr="00C366E4" w:rsidRDefault="00594C57" w:rsidP="00EA4E1B">
      <w:pPr>
        <w:pStyle w:val="TAMainText"/>
        <w:numPr>
          <w:ilvl w:val="0"/>
          <w:numId w:val="1"/>
        </w:numPr>
        <w:rPr>
          <w:rFonts w:ascii="Times New Roman" w:hAnsi="Times New Roman"/>
          <w:lang w:val="pt-BR"/>
        </w:rPr>
      </w:pPr>
      <w:r w:rsidRPr="00594C57">
        <w:rPr>
          <w:rFonts w:ascii="Times New Roman" w:hAnsi="Times New Roman"/>
          <w:lang w:val="pt-BR"/>
        </w:rPr>
        <w:t xml:space="preserve">C. Bandinelli, B. </w:t>
      </w:r>
      <w:proofErr w:type="spellStart"/>
      <w:r w:rsidRPr="00594C57">
        <w:rPr>
          <w:rFonts w:ascii="Times New Roman" w:hAnsi="Times New Roman"/>
          <w:lang w:val="pt-BR"/>
        </w:rPr>
        <w:t>Lambiase</w:t>
      </w:r>
      <w:proofErr w:type="spellEnd"/>
      <w:r w:rsidRPr="00594C57">
        <w:rPr>
          <w:rFonts w:ascii="Times New Roman" w:hAnsi="Times New Roman"/>
          <w:lang w:val="pt-BR"/>
        </w:rPr>
        <w:t xml:space="preserve">, T. </w:t>
      </w:r>
      <w:proofErr w:type="spellStart"/>
      <w:r w:rsidRPr="00594C57">
        <w:rPr>
          <w:rFonts w:ascii="Times New Roman" w:hAnsi="Times New Roman"/>
          <w:lang w:val="pt-BR"/>
        </w:rPr>
        <w:t>Tabanelli</w:t>
      </w:r>
      <w:proofErr w:type="spellEnd"/>
      <w:r w:rsidRPr="00594C57">
        <w:rPr>
          <w:rFonts w:ascii="Times New Roman" w:hAnsi="Times New Roman"/>
          <w:lang w:val="pt-BR"/>
        </w:rPr>
        <w:t xml:space="preserve">, J. De </w:t>
      </w:r>
      <w:proofErr w:type="spellStart"/>
      <w:r w:rsidRPr="00594C57">
        <w:rPr>
          <w:rFonts w:ascii="Times New Roman" w:hAnsi="Times New Roman"/>
          <w:lang w:val="pt-BR"/>
        </w:rPr>
        <w:t>Maron</w:t>
      </w:r>
      <w:proofErr w:type="spellEnd"/>
      <w:r w:rsidRPr="00594C57">
        <w:rPr>
          <w:rFonts w:ascii="Times New Roman" w:hAnsi="Times New Roman"/>
          <w:lang w:val="pt-BR"/>
        </w:rPr>
        <w:t xml:space="preserve">, N. </w:t>
      </w:r>
      <w:proofErr w:type="spellStart"/>
      <w:r w:rsidRPr="00594C57">
        <w:rPr>
          <w:rFonts w:ascii="Times New Roman" w:hAnsi="Times New Roman"/>
          <w:lang w:val="pt-BR"/>
        </w:rPr>
        <w:t>Dimitratos</w:t>
      </w:r>
      <w:proofErr w:type="spellEnd"/>
      <w:r w:rsidRPr="00594C57">
        <w:rPr>
          <w:rFonts w:ascii="Times New Roman" w:hAnsi="Times New Roman"/>
          <w:lang w:val="pt-BR"/>
        </w:rPr>
        <w:t xml:space="preserve">, F. Basile, P. </w:t>
      </w:r>
      <w:proofErr w:type="spellStart"/>
      <w:r w:rsidRPr="00594C57">
        <w:rPr>
          <w:rFonts w:ascii="Times New Roman" w:hAnsi="Times New Roman"/>
          <w:lang w:val="pt-BR"/>
        </w:rPr>
        <w:t>Concepcion</w:t>
      </w:r>
      <w:proofErr w:type="spellEnd"/>
      <w:r w:rsidRPr="00594C57">
        <w:rPr>
          <w:rFonts w:ascii="Times New Roman" w:hAnsi="Times New Roman"/>
          <w:lang w:val="pt-BR"/>
        </w:rPr>
        <w:t xml:space="preserve">, J.M.L. </w:t>
      </w:r>
      <w:proofErr w:type="spellStart"/>
      <w:r w:rsidRPr="00594C57">
        <w:rPr>
          <w:rFonts w:ascii="Times New Roman" w:hAnsi="Times New Roman"/>
          <w:lang w:val="pt-BR"/>
        </w:rPr>
        <w:t>Nieto</w:t>
      </w:r>
      <w:proofErr w:type="spellEnd"/>
      <w:r w:rsidRPr="00594C57">
        <w:rPr>
          <w:rFonts w:ascii="Times New Roman" w:hAnsi="Times New Roman"/>
          <w:lang w:val="pt-BR"/>
        </w:rPr>
        <w:t xml:space="preserve">, F. Cavani; </w:t>
      </w:r>
      <w:proofErr w:type="spellStart"/>
      <w:r w:rsidRPr="00594C57">
        <w:rPr>
          <w:rFonts w:ascii="Times New Roman" w:hAnsi="Times New Roman"/>
          <w:i/>
          <w:iCs/>
          <w:lang w:val="pt-BR"/>
        </w:rPr>
        <w:t>Appl</w:t>
      </w:r>
      <w:proofErr w:type="spellEnd"/>
      <w:r w:rsidRPr="00594C57">
        <w:rPr>
          <w:rFonts w:ascii="Times New Roman" w:hAnsi="Times New Roman"/>
          <w:i/>
          <w:iCs/>
          <w:lang w:val="pt-BR"/>
        </w:rPr>
        <w:t>. Catal.</w:t>
      </w:r>
      <w:r w:rsidRPr="00594C57">
        <w:rPr>
          <w:rFonts w:ascii="Times New Roman" w:hAnsi="Times New Roman"/>
          <w:lang w:val="pt-BR"/>
        </w:rPr>
        <w:t xml:space="preserve"> </w:t>
      </w:r>
      <w:r w:rsidRPr="00594C57">
        <w:rPr>
          <w:rFonts w:ascii="Times New Roman" w:hAnsi="Times New Roman"/>
          <w:i/>
          <w:iCs/>
          <w:lang w:val="pt-BR"/>
        </w:rPr>
        <w:t>A Gen.</w:t>
      </w:r>
      <w:r w:rsidRPr="00594C57">
        <w:rPr>
          <w:rFonts w:ascii="Times New Roman" w:hAnsi="Times New Roman"/>
          <w:lang w:val="pt-BR"/>
        </w:rPr>
        <w:t xml:space="preserve"> </w:t>
      </w:r>
      <w:r w:rsidRPr="00594C57">
        <w:rPr>
          <w:rFonts w:ascii="Times New Roman" w:hAnsi="Times New Roman"/>
          <w:b/>
          <w:bCs/>
          <w:lang w:val="pt-BR"/>
        </w:rPr>
        <w:t>2019</w:t>
      </w:r>
      <w:r>
        <w:rPr>
          <w:rFonts w:ascii="Times New Roman" w:hAnsi="Times New Roman"/>
          <w:lang w:val="pt-BR"/>
        </w:rPr>
        <w:t xml:space="preserve">, </w:t>
      </w:r>
      <w:r w:rsidRPr="00594C57">
        <w:rPr>
          <w:rFonts w:ascii="Times New Roman" w:hAnsi="Times New Roman"/>
          <w:i/>
          <w:iCs/>
          <w:lang w:val="pt-BR"/>
        </w:rPr>
        <w:t xml:space="preserve">582 </w:t>
      </w:r>
      <w:r w:rsidRPr="00594C57">
        <w:rPr>
          <w:rFonts w:ascii="Times New Roman" w:hAnsi="Times New Roman"/>
          <w:lang w:val="pt-BR"/>
        </w:rPr>
        <w:t>117102.</w:t>
      </w:r>
    </w:p>
    <w:p w14:paraId="58716424" w14:textId="17FCC9AC" w:rsidR="007B4B2B" w:rsidRPr="00C366E4" w:rsidRDefault="00EA4E1B" w:rsidP="0039297A">
      <w:pPr>
        <w:pStyle w:val="TAMainText"/>
        <w:ind w:left="360" w:firstLine="0"/>
        <w:rPr>
          <w:lang w:val="pt-BR"/>
        </w:rPr>
      </w:pPr>
      <w:r w:rsidRPr="00C366E4">
        <w:rPr>
          <w:rFonts w:ascii="Times New Roman" w:hAnsi="Times New Roman"/>
          <w:lang w:val="pt-BR"/>
        </w:rPr>
        <w:t xml:space="preserve"> </w:t>
      </w:r>
    </w:p>
    <w:sectPr w:rsidR="007B4B2B" w:rsidRPr="00C366E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000D" w14:textId="77777777" w:rsidR="00CD7366" w:rsidRDefault="00CD7366" w:rsidP="00EA4E1B">
      <w:pPr>
        <w:spacing w:after="0" w:line="240" w:lineRule="auto"/>
      </w:pPr>
      <w:r>
        <w:separator/>
      </w:r>
    </w:p>
  </w:endnote>
  <w:endnote w:type="continuationSeparator" w:id="0">
    <w:p w14:paraId="3B30AA56" w14:textId="77777777" w:rsidR="00CD7366" w:rsidRDefault="00CD736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61645" w14:textId="77777777" w:rsidR="00CD7366" w:rsidRDefault="00CD7366" w:rsidP="00EA4E1B">
      <w:pPr>
        <w:spacing w:after="0" w:line="240" w:lineRule="auto"/>
      </w:pPr>
      <w:r>
        <w:separator/>
      </w:r>
    </w:p>
  </w:footnote>
  <w:footnote w:type="continuationSeparator" w:id="0">
    <w:p w14:paraId="23AB0FD6" w14:textId="77777777" w:rsidR="00CD7366" w:rsidRDefault="00CD736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F7F"/>
    <w:rsid w:val="0001264A"/>
    <w:rsid w:val="00061A72"/>
    <w:rsid w:val="000F1D24"/>
    <w:rsid w:val="001134AB"/>
    <w:rsid w:val="0012148E"/>
    <w:rsid w:val="001810A4"/>
    <w:rsid w:val="00185CB0"/>
    <w:rsid w:val="001E58A9"/>
    <w:rsid w:val="001F25B2"/>
    <w:rsid w:val="00222230"/>
    <w:rsid w:val="002475E9"/>
    <w:rsid w:val="002661C4"/>
    <w:rsid w:val="002900D0"/>
    <w:rsid w:val="00292B51"/>
    <w:rsid w:val="00340B1E"/>
    <w:rsid w:val="00377CFF"/>
    <w:rsid w:val="0039297A"/>
    <w:rsid w:val="00402F3E"/>
    <w:rsid w:val="00493CF3"/>
    <w:rsid w:val="004D67C5"/>
    <w:rsid w:val="004E67DD"/>
    <w:rsid w:val="004F3F42"/>
    <w:rsid w:val="004F5B2A"/>
    <w:rsid w:val="005061F7"/>
    <w:rsid w:val="0052112E"/>
    <w:rsid w:val="0055255B"/>
    <w:rsid w:val="00594C57"/>
    <w:rsid w:val="005C2775"/>
    <w:rsid w:val="005D65EB"/>
    <w:rsid w:val="00604718"/>
    <w:rsid w:val="00652815"/>
    <w:rsid w:val="006F599B"/>
    <w:rsid w:val="00713F62"/>
    <w:rsid w:val="00734B9C"/>
    <w:rsid w:val="007670A0"/>
    <w:rsid w:val="00781685"/>
    <w:rsid w:val="007A1766"/>
    <w:rsid w:val="007B4B2B"/>
    <w:rsid w:val="007C25A9"/>
    <w:rsid w:val="00866822"/>
    <w:rsid w:val="008B139E"/>
    <w:rsid w:val="008B1683"/>
    <w:rsid w:val="008B6B84"/>
    <w:rsid w:val="008C1B30"/>
    <w:rsid w:val="008E14EB"/>
    <w:rsid w:val="008E17BA"/>
    <w:rsid w:val="00950AC1"/>
    <w:rsid w:val="0095602C"/>
    <w:rsid w:val="009656D9"/>
    <w:rsid w:val="009C7CB0"/>
    <w:rsid w:val="00A137F0"/>
    <w:rsid w:val="00A17D85"/>
    <w:rsid w:val="00A87CE8"/>
    <w:rsid w:val="00AA182E"/>
    <w:rsid w:val="00AB320C"/>
    <w:rsid w:val="00AD09C0"/>
    <w:rsid w:val="00AD46C5"/>
    <w:rsid w:val="00AF0400"/>
    <w:rsid w:val="00B23BDB"/>
    <w:rsid w:val="00B30AEB"/>
    <w:rsid w:val="00B8158E"/>
    <w:rsid w:val="00BA6A6E"/>
    <w:rsid w:val="00C366E4"/>
    <w:rsid w:val="00C76E54"/>
    <w:rsid w:val="00CC1AD4"/>
    <w:rsid w:val="00CD7366"/>
    <w:rsid w:val="00D36C95"/>
    <w:rsid w:val="00D42A44"/>
    <w:rsid w:val="00D96135"/>
    <w:rsid w:val="00DA106A"/>
    <w:rsid w:val="00DA3691"/>
    <w:rsid w:val="00E02A21"/>
    <w:rsid w:val="00E038AF"/>
    <w:rsid w:val="00EA4E1B"/>
    <w:rsid w:val="00EC781E"/>
    <w:rsid w:val="00F14C06"/>
    <w:rsid w:val="00F30661"/>
    <w:rsid w:val="00F57B1B"/>
    <w:rsid w:val="00F917DA"/>
    <w:rsid w:val="00F93144"/>
    <w:rsid w:val="00FA044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A137F0"/>
    <w:rPr>
      <w:color w:val="0563C1" w:themeColor="hyperlink"/>
      <w:u w:val="single"/>
    </w:rPr>
  </w:style>
  <w:style w:type="character" w:styleId="MenoPendente">
    <w:name w:val="Unresolved Mention"/>
    <w:basedOn w:val="Fontepargpadro"/>
    <w:uiPriority w:val="99"/>
    <w:semiHidden/>
    <w:unhideWhenUsed/>
    <w:rsid w:val="00A13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3366</Words>
  <Characters>18178</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2</cp:revision>
  <dcterms:created xsi:type="dcterms:W3CDTF">2023-06-18T22:48:00Z</dcterms:created>
  <dcterms:modified xsi:type="dcterms:W3CDTF">2023-06-18T22:48:00Z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41f266bc-863a-3e24-a383-0fbc1585aaa3</vt:lpwstr>
  </property>
  <property fmtid="{D5CDD505-2E9C-101B-9397-08002B2CF9AE}" pid="24" name="Mendeley Citation Style_1">
    <vt:lpwstr>http://www.zotero.org/styles/american-medical-association</vt:lpwstr>
  </property>
</Properties>
</file>