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Pr="0022391F" w:rsidRDefault="00866822" w:rsidP="00EA4E1B">
      <w:pPr>
        <w:pStyle w:val="BATitle"/>
        <w:spacing w:before="0" w:after="0" w:line="240" w:lineRule="auto"/>
        <w:ind w:right="0"/>
        <w:jc w:val="both"/>
        <w:rPr>
          <w:sz w:val="32"/>
          <w:lang w:val="pt-BR"/>
        </w:rPr>
      </w:pPr>
      <w:r w:rsidRPr="0022391F">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6B7BA4E" w14:textId="3BCC4DD8" w:rsidR="00DF5EE1" w:rsidRPr="0022391F" w:rsidRDefault="00453880" w:rsidP="00DF5EE1">
      <w:pPr>
        <w:pStyle w:val="BATitle"/>
        <w:spacing w:before="0" w:after="0" w:line="240" w:lineRule="auto"/>
        <w:ind w:right="0"/>
        <w:jc w:val="both"/>
        <w:rPr>
          <w:sz w:val="32"/>
          <w:lang w:val="pt-BR"/>
        </w:rPr>
      </w:pPr>
      <w:bookmarkStart w:id="2" w:name="_Hlk130454460"/>
      <w:r w:rsidRPr="0022391F">
        <w:rPr>
          <w:sz w:val="32"/>
          <w:lang w:val="pt-BR"/>
        </w:rPr>
        <w:t xml:space="preserve">Esterificação do eugenol </w:t>
      </w:r>
      <w:r w:rsidR="00490E37" w:rsidRPr="0022391F">
        <w:rPr>
          <w:sz w:val="32"/>
          <w:lang w:val="pt-BR"/>
        </w:rPr>
        <w:t xml:space="preserve">usando </w:t>
      </w:r>
      <w:r w:rsidRPr="0022391F">
        <w:rPr>
          <w:sz w:val="32"/>
          <w:lang w:val="pt-BR"/>
        </w:rPr>
        <w:t xml:space="preserve">a </w:t>
      </w:r>
      <w:proofErr w:type="spellStart"/>
      <w:r w:rsidR="008F27ED" w:rsidRPr="0022391F">
        <w:rPr>
          <w:sz w:val="32"/>
          <w:lang w:val="pt-BR"/>
        </w:rPr>
        <w:t>z</w:t>
      </w:r>
      <w:r w:rsidRPr="0022391F">
        <w:rPr>
          <w:sz w:val="32"/>
          <w:lang w:val="pt-BR"/>
        </w:rPr>
        <w:t>eólita</w:t>
      </w:r>
      <w:proofErr w:type="spellEnd"/>
      <w:r w:rsidRPr="0022391F">
        <w:rPr>
          <w:sz w:val="32"/>
          <w:lang w:val="pt-BR"/>
        </w:rPr>
        <w:t xml:space="preserve"> </w:t>
      </w:r>
      <w:r w:rsidR="00430936" w:rsidRPr="0022391F">
        <w:rPr>
          <w:sz w:val="32"/>
          <w:lang w:val="pt-BR"/>
        </w:rPr>
        <w:t>B</w:t>
      </w:r>
      <w:r w:rsidRPr="0022391F">
        <w:rPr>
          <w:sz w:val="32"/>
          <w:lang w:val="pt-BR"/>
        </w:rPr>
        <w:t>eta</w:t>
      </w:r>
      <w:r w:rsidR="00490E37" w:rsidRPr="0022391F">
        <w:rPr>
          <w:sz w:val="32"/>
          <w:lang w:val="pt-BR"/>
        </w:rPr>
        <w:t xml:space="preserve"> como catalisador</w:t>
      </w:r>
      <w:bookmarkEnd w:id="2"/>
    </w:p>
    <w:p w14:paraId="232B77DB" w14:textId="77777777" w:rsidR="00DF5EE1" w:rsidRPr="0022391F" w:rsidRDefault="00DF5EE1" w:rsidP="00DF5EE1">
      <w:pPr>
        <w:pStyle w:val="BBAuthorName"/>
        <w:spacing w:after="0" w:line="240" w:lineRule="auto"/>
        <w:rPr>
          <w:lang w:val="pt-BR"/>
        </w:rPr>
      </w:pPr>
    </w:p>
    <w:p w14:paraId="12A9B020" w14:textId="17FA6140" w:rsidR="00DF5EE1" w:rsidRPr="0022391F" w:rsidRDefault="007374FC" w:rsidP="008F27ED">
      <w:pPr>
        <w:pStyle w:val="BBAuthorName"/>
        <w:spacing w:after="0" w:line="240" w:lineRule="auto"/>
        <w:ind w:right="0"/>
        <w:jc w:val="both"/>
        <w:rPr>
          <w:rFonts w:ascii="Times New Roman" w:hAnsi="Times New Roman"/>
          <w:sz w:val="20"/>
          <w:vertAlign w:val="superscript"/>
          <w:lang w:val="pt-BR"/>
        </w:rPr>
      </w:pPr>
      <w:bookmarkStart w:id="3" w:name="_Hlk130454587"/>
      <w:r w:rsidRPr="0022391F">
        <w:rPr>
          <w:rFonts w:ascii="Times New Roman" w:hAnsi="Times New Roman"/>
          <w:sz w:val="20"/>
          <w:lang w:val="pt-BR"/>
        </w:rPr>
        <w:t>Joyce Soares de Souza</w:t>
      </w:r>
      <w:r w:rsidR="00EA4E1B" w:rsidRPr="0022391F">
        <w:rPr>
          <w:rFonts w:ascii="Times New Roman" w:hAnsi="Times New Roman"/>
          <w:sz w:val="20"/>
          <w:vertAlign w:val="superscript"/>
          <w:lang w:val="pt-BR"/>
        </w:rPr>
        <w:t>1</w:t>
      </w:r>
      <w:r w:rsidR="00D565D6" w:rsidRPr="0022391F">
        <w:rPr>
          <w:rFonts w:ascii="Times New Roman" w:hAnsi="Times New Roman"/>
          <w:sz w:val="20"/>
          <w:lang w:val="pt-BR"/>
        </w:rPr>
        <w:t>,</w:t>
      </w:r>
      <w:r w:rsidR="00EF7F05" w:rsidRPr="0022391F">
        <w:rPr>
          <w:rFonts w:ascii="Times New Roman" w:hAnsi="Times New Roman"/>
          <w:sz w:val="20"/>
          <w:vertAlign w:val="superscript"/>
          <w:lang w:val="pt-BR"/>
        </w:rPr>
        <w:t xml:space="preserve"> </w:t>
      </w:r>
      <w:r w:rsidR="00EF7F05" w:rsidRPr="0022391F">
        <w:rPr>
          <w:rFonts w:ascii="Times New Roman" w:hAnsi="Times New Roman"/>
          <w:sz w:val="20"/>
          <w:lang w:val="pt-BR"/>
        </w:rPr>
        <w:t>Ana Claudia Bezerra de Queiróz</w:t>
      </w:r>
      <w:r w:rsidR="00EF7F05" w:rsidRPr="0022391F">
        <w:rPr>
          <w:rFonts w:ascii="Times New Roman" w:hAnsi="Times New Roman"/>
          <w:sz w:val="20"/>
          <w:vertAlign w:val="superscript"/>
          <w:lang w:val="pt-BR"/>
        </w:rPr>
        <w:t>1*</w:t>
      </w:r>
      <w:r w:rsidR="00D565D6" w:rsidRPr="0022391F">
        <w:rPr>
          <w:rFonts w:ascii="Times New Roman" w:hAnsi="Times New Roman"/>
          <w:sz w:val="20"/>
          <w:lang w:val="pt-BR"/>
        </w:rPr>
        <w:t>,</w:t>
      </w:r>
      <w:r w:rsidR="0067627B" w:rsidRPr="0022391F">
        <w:rPr>
          <w:rFonts w:ascii="Times New Roman" w:hAnsi="Times New Roman"/>
          <w:sz w:val="20"/>
          <w:vertAlign w:val="superscript"/>
          <w:lang w:val="pt-BR"/>
        </w:rPr>
        <w:t xml:space="preserve"> </w:t>
      </w:r>
      <w:r w:rsidR="00F776FF" w:rsidRPr="0022391F">
        <w:rPr>
          <w:rFonts w:ascii="Times New Roman" w:hAnsi="Times New Roman"/>
          <w:sz w:val="20"/>
          <w:lang w:val="pt-BR"/>
        </w:rPr>
        <w:t>Daniele da Silva Oliveira</w:t>
      </w:r>
      <w:r w:rsidR="00F776FF" w:rsidRPr="0022391F">
        <w:rPr>
          <w:rFonts w:ascii="Times New Roman" w:hAnsi="Times New Roman"/>
          <w:sz w:val="20"/>
          <w:vertAlign w:val="superscript"/>
          <w:lang w:val="pt-BR"/>
        </w:rPr>
        <w:t>1</w:t>
      </w:r>
      <w:r w:rsidR="00D565D6" w:rsidRPr="0022391F">
        <w:rPr>
          <w:rFonts w:ascii="Times New Roman" w:hAnsi="Times New Roman"/>
          <w:sz w:val="20"/>
          <w:lang w:val="pt-BR"/>
        </w:rPr>
        <w:t>,</w:t>
      </w:r>
      <w:r w:rsidR="00F776FF" w:rsidRPr="0022391F">
        <w:rPr>
          <w:rFonts w:ascii="Times New Roman" w:hAnsi="Times New Roman"/>
          <w:sz w:val="20"/>
          <w:lang w:val="pt-BR"/>
        </w:rPr>
        <w:t xml:space="preserve"> </w:t>
      </w:r>
      <w:r w:rsidR="0067627B" w:rsidRPr="0022391F">
        <w:rPr>
          <w:rFonts w:ascii="Times New Roman" w:hAnsi="Times New Roman"/>
          <w:sz w:val="20"/>
          <w:lang w:val="pt-BR"/>
        </w:rPr>
        <w:t>Vinícius Patrício Santos Caldeira</w:t>
      </w:r>
      <w:r w:rsidR="00EF7F05" w:rsidRPr="0022391F">
        <w:rPr>
          <w:rFonts w:ascii="Times New Roman" w:hAnsi="Times New Roman"/>
          <w:sz w:val="20"/>
          <w:vertAlign w:val="superscript"/>
          <w:lang w:val="pt-BR"/>
        </w:rPr>
        <w:t>1</w:t>
      </w:r>
      <w:r w:rsidR="00D565D6" w:rsidRPr="0022391F">
        <w:rPr>
          <w:rFonts w:ascii="Times New Roman" w:hAnsi="Times New Roman"/>
          <w:sz w:val="20"/>
          <w:lang w:val="pt-BR"/>
        </w:rPr>
        <w:t>,</w:t>
      </w:r>
      <w:r w:rsidR="0067627B" w:rsidRPr="0022391F">
        <w:rPr>
          <w:rFonts w:ascii="Times New Roman" w:hAnsi="Times New Roman"/>
          <w:sz w:val="20"/>
          <w:lang w:val="pt-BR"/>
        </w:rPr>
        <w:t xml:space="preserve"> Leandro Bezerra de Lima</w:t>
      </w:r>
      <w:r w:rsidR="00555464" w:rsidRPr="0022391F">
        <w:rPr>
          <w:rFonts w:ascii="Times New Roman" w:hAnsi="Times New Roman"/>
          <w:sz w:val="20"/>
          <w:vertAlign w:val="superscript"/>
          <w:lang w:val="pt-BR"/>
        </w:rPr>
        <w:t>1</w:t>
      </w:r>
      <w:r w:rsidR="00D565D6" w:rsidRPr="0022391F">
        <w:rPr>
          <w:rFonts w:ascii="Times New Roman" w:hAnsi="Times New Roman"/>
          <w:sz w:val="20"/>
          <w:lang w:val="pt-BR"/>
        </w:rPr>
        <w:t>,</w:t>
      </w:r>
      <w:r w:rsidR="00555464" w:rsidRPr="0022391F">
        <w:rPr>
          <w:rFonts w:ascii="Times New Roman" w:hAnsi="Times New Roman"/>
          <w:sz w:val="20"/>
          <w:lang w:val="pt-BR"/>
        </w:rPr>
        <w:t xml:space="preserve"> Adriana Paula Batista dos Santos</w:t>
      </w:r>
      <w:r w:rsidR="00EF7F05" w:rsidRPr="0022391F">
        <w:rPr>
          <w:rFonts w:ascii="Times New Roman" w:hAnsi="Times New Roman"/>
          <w:sz w:val="20"/>
          <w:vertAlign w:val="superscript"/>
          <w:lang w:val="pt-BR"/>
        </w:rPr>
        <w:t>1</w:t>
      </w:r>
      <w:r w:rsidR="00A733EE">
        <w:rPr>
          <w:rFonts w:ascii="Times New Roman" w:hAnsi="Times New Roman"/>
          <w:sz w:val="20"/>
          <w:lang w:val="pt-BR"/>
        </w:rPr>
        <w:t xml:space="preserve">, </w:t>
      </w:r>
      <w:r w:rsidR="00A733EE" w:rsidRPr="00A733EE">
        <w:rPr>
          <w:rFonts w:ascii="Times New Roman" w:hAnsi="Times New Roman"/>
          <w:sz w:val="20"/>
          <w:lang w:val="pt-BR"/>
        </w:rPr>
        <w:t>Anne Gabriella Dias Santos</w:t>
      </w:r>
      <w:r w:rsidR="00A733EE">
        <w:rPr>
          <w:rFonts w:ascii="Times New Roman" w:hAnsi="Times New Roman"/>
          <w:sz w:val="20"/>
          <w:vertAlign w:val="superscript"/>
          <w:lang w:val="pt-BR"/>
        </w:rPr>
        <w:t>1</w:t>
      </w:r>
      <w:r w:rsidR="00D565D6" w:rsidRPr="0022391F">
        <w:rPr>
          <w:rFonts w:ascii="Times New Roman" w:hAnsi="Times New Roman"/>
          <w:sz w:val="20"/>
          <w:lang w:val="pt-BR"/>
        </w:rPr>
        <w:t>,</w:t>
      </w:r>
      <w:r w:rsidR="00EF7F05" w:rsidRPr="0022391F" w:rsidDel="00EF7F05">
        <w:rPr>
          <w:rFonts w:ascii="Times New Roman" w:hAnsi="Times New Roman"/>
          <w:sz w:val="20"/>
          <w:lang w:val="pt-BR"/>
        </w:rPr>
        <w:t xml:space="preserve"> </w:t>
      </w:r>
      <w:r w:rsidR="00F851EE" w:rsidRPr="0022391F">
        <w:rPr>
          <w:rFonts w:ascii="Times New Roman" w:hAnsi="Times New Roman"/>
          <w:sz w:val="20"/>
          <w:lang w:val="pt-BR"/>
        </w:rPr>
        <w:t>Paulo Sérgio Fernandes das Chagas</w:t>
      </w:r>
      <w:r w:rsidR="00F851EE" w:rsidRPr="0022391F">
        <w:rPr>
          <w:rFonts w:ascii="Times New Roman" w:hAnsi="Times New Roman"/>
          <w:sz w:val="20"/>
          <w:vertAlign w:val="superscript"/>
          <w:lang w:val="pt-BR"/>
        </w:rPr>
        <w:t>2</w:t>
      </w:r>
    </w:p>
    <w:bookmarkEnd w:id="3"/>
    <w:p w14:paraId="5073854E" w14:textId="04CEE967" w:rsidR="00F851EE" w:rsidRPr="0022391F" w:rsidRDefault="00EA4E1B" w:rsidP="00F851EE">
      <w:pPr>
        <w:pStyle w:val="BCAuthorAddress"/>
        <w:spacing w:after="0" w:line="240" w:lineRule="auto"/>
        <w:ind w:right="0"/>
        <w:jc w:val="both"/>
        <w:rPr>
          <w:lang w:val="pt-BR"/>
        </w:rPr>
      </w:pPr>
      <w:r w:rsidRPr="0022391F">
        <w:rPr>
          <w:vertAlign w:val="superscript"/>
          <w:lang w:val="pt-BR"/>
        </w:rPr>
        <w:t>1</w:t>
      </w:r>
      <w:r w:rsidR="00EF7F05" w:rsidRPr="0022391F">
        <w:rPr>
          <w:lang w:val="pt-BR"/>
        </w:rPr>
        <w:t>Universidade do Estado do Rio Grande do Norte</w:t>
      </w:r>
      <w:r w:rsidR="00F851EE" w:rsidRPr="0022391F">
        <w:rPr>
          <w:lang w:val="pt-BR"/>
        </w:rPr>
        <w:t xml:space="preserve"> (UERN)</w:t>
      </w:r>
      <w:r w:rsidR="00EF7F05" w:rsidRPr="0022391F">
        <w:rPr>
          <w:lang w:val="pt-BR"/>
        </w:rPr>
        <w:t>, Departamento de Química, 59610-210, Mossoró, RN, Brasil.</w:t>
      </w:r>
      <w:r w:rsidR="00F851EE" w:rsidRPr="0022391F">
        <w:rPr>
          <w:lang w:val="pt-BR"/>
        </w:rPr>
        <w:t xml:space="preserve"> </w:t>
      </w:r>
      <w:r w:rsidR="00F851EE" w:rsidRPr="0022391F">
        <w:rPr>
          <w:vertAlign w:val="superscript"/>
          <w:lang w:val="pt-BR"/>
        </w:rPr>
        <w:t>2</w:t>
      </w:r>
      <w:r w:rsidR="00F851EE" w:rsidRPr="0022391F">
        <w:rPr>
          <w:lang w:val="pt-BR"/>
        </w:rPr>
        <w:t xml:space="preserve">Universidade Federal Rural do </w:t>
      </w:r>
      <w:proofErr w:type="spellStart"/>
      <w:r w:rsidR="00F851EE" w:rsidRPr="0022391F">
        <w:rPr>
          <w:lang w:val="pt-BR"/>
        </w:rPr>
        <w:t>Semi-Árido</w:t>
      </w:r>
      <w:proofErr w:type="spellEnd"/>
      <w:r w:rsidR="00F851EE" w:rsidRPr="0022391F">
        <w:rPr>
          <w:lang w:val="pt-BR"/>
        </w:rPr>
        <w:t xml:space="preserve"> (UFERSA), Departamento de Ciências Agrárias e Florestais, Mossoró, RN, Brasil.</w:t>
      </w:r>
    </w:p>
    <w:p w14:paraId="3DD7E598" w14:textId="60CB37A7" w:rsidR="009236D4" w:rsidRPr="0022391F" w:rsidRDefault="008F27ED" w:rsidP="008F27ED">
      <w:pPr>
        <w:spacing w:line="240" w:lineRule="auto"/>
        <w:rPr>
          <w:rFonts w:ascii="Times" w:hAnsi="Times"/>
          <w:i/>
          <w:sz w:val="20"/>
        </w:rPr>
      </w:pPr>
      <w:r w:rsidRPr="0022391F">
        <w:rPr>
          <w:rFonts w:ascii="Times" w:hAnsi="Times"/>
          <w:i/>
          <w:sz w:val="20"/>
        </w:rPr>
        <w:t>*e-mail</w:t>
      </w:r>
      <w:r w:rsidR="00F776FF" w:rsidRPr="0022391F">
        <w:rPr>
          <w:rFonts w:ascii="Times" w:hAnsi="Times"/>
          <w:i/>
          <w:sz w:val="20"/>
        </w:rPr>
        <w:t>:anaclaudiabq1992@gmail.com</w:t>
      </w:r>
    </w:p>
    <w:bookmarkEnd w:id="0"/>
    <w:p w14:paraId="238E7EC1" w14:textId="5D4AB3B8" w:rsidR="00AF0400" w:rsidRPr="0022391F" w:rsidRDefault="00AF0400" w:rsidP="00EA4E1B">
      <w:pPr>
        <w:pStyle w:val="BDAbstract"/>
        <w:spacing w:before="0" w:after="0" w:line="240" w:lineRule="auto"/>
        <w:rPr>
          <w:rFonts w:ascii="Times New Roman" w:hAnsi="Times New Roman"/>
          <w:b w:val="0"/>
          <w:sz w:val="20"/>
          <w:lang w:val="pt-BR"/>
        </w:rPr>
      </w:pPr>
      <w:r w:rsidRPr="0022391F">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4DBC4A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54DBC4A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22391F" w:rsidRDefault="00AF0400" w:rsidP="00EA4E1B">
      <w:pPr>
        <w:pStyle w:val="BDAbstract"/>
        <w:spacing w:before="0" w:after="0" w:line="240" w:lineRule="auto"/>
        <w:rPr>
          <w:rFonts w:ascii="Times New Roman" w:hAnsi="Times New Roman"/>
          <w:b w:val="0"/>
          <w:sz w:val="20"/>
          <w:lang w:val="pt-BR"/>
        </w:rPr>
      </w:pPr>
    </w:p>
    <w:p w14:paraId="2240A79D" w14:textId="15E39BC4" w:rsidR="00A46981" w:rsidRPr="0022391F" w:rsidRDefault="00EA4E1B" w:rsidP="009C169B">
      <w:pPr>
        <w:pStyle w:val="BDAbstract"/>
        <w:spacing w:before="0" w:after="0" w:line="240" w:lineRule="exact"/>
        <w:rPr>
          <w:rFonts w:ascii="Times New Roman" w:hAnsi="Times New Roman"/>
          <w:b w:val="0"/>
          <w:bCs/>
          <w:sz w:val="20"/>
          <w:lang w:val="pt-BR"/>
        </w:rPr>
      </w:pPr>
      <w:r w:rsidRPr="0022391F">
        <w:rPr>
          <w:rFonts w:ascii="Times New Roman" w:hAnsi="Times New Roman"/>
          <w:b w:val="0"/>
          <w:sz w:val="20"/>
          <w:lang w:val="pt-BR"/>
        </w:rPr>
        <w:t xml:space="preserve">RESUMO - </w:t>
      </w:r>
      <w:r w:rsidR="002261EC" w:rsidRPr="0022391F">
        <w:rPr>
          <w:rFonts w:ascii="Times New Roman" w:hAnsi="Times New Roman"/>
          <w:b w:val="0"/>
          <w:bCs/>
          <w:sz w:val="20"/>
          <w:lang w:val="pt-BR"/>
        </w:rPr>
        <w:t xml:space="preserve">O </w:t>
      </w:r>
      <w:r w:rsidR="00E2697B" w:rsidRPr="0022391F">
        <w:rPr>
          <w:rFonts w:ascii="Times New Roman" w:hAnsi="Times New Roman"/>
          <w:b w:val="0"/>
          <w:bCs/>
          <w:sz w:val="20"/>
          <w:lang w:val="pt-BR"/>
        </w:rPr>
        <w:t xml:space="preserve">acetato de </w:t>
      </w:r>
      <w:proofErr w:type="spellStart"/>
      <w:r w:rsidR="00E2697B" w:rsidRPr="0022391F">
        <w:rPr>
          <w:rFonts w:ascii="Times New Roman" w:hAnsi="Times New Roman"/>
          <w:b w:val="0"/>
          <w:bCs/>
          <w:sz w:val="20"/>
          <w:lang w:val="pt-BR"/>
        </w:rPr>
        <w:t>eugenila</w:t>
      </w:r>
      <w:proofErr w:type="spellEnd"/>
      <w:r w:rsidR="00E2697B" w:rsidRPr="0022391F">
        <w:rPr>
          <w:rFonts w:ascii="Times New Roman" w:hAnsi="Times New Roman"/>
          <w:b w:val="0"/>
          <w:bCs/>
          <w:sz w:val="20"/>
          <w:lang w:val="pt-BR"/>
        </w:rPr>
        <w:t xml:space="preserve"> </w:t>
      </w:r>
      <w:r w:rsidR="00BF6906" w:rsidRPr="0022391F">
        <w:rPr>
          <w:rFonts w:ascii="Times New Roman" w:hAnsi="Times New Roman"/>
          <w:b w:val="0"/>
          <w:bCs/>
          <w:sz w:val="20"/>
          <w:lang w:val="pt-BR"/>
        </w:rPr>
        <w:t>é um derivado do eugenol</w:t>
      </w:r>
      <w:r w:rsidR="006B2400" w:rsidRPr="0022391F">
        <w:rPr>
          <w:rFonts w:ascii="Times New Roman" w:hAnsi="Times New Roman"/>
          <w:b w:val="0"/>
          <w:bCs/>
          <w:sz w:val="20"/>
          <w:lang w:val="pt-BR"/>
        </w:rPr>
        <w:t>, que pode ser encontrado no cravo da índia em quantidade baixa,</w:t>
      </w:r>
      <w:r w:rsidR="00BF6906" w:rsidRPr="0022391F">
        <w:rPr>
          <w:rFonts w:ascii="Times New Roman" w:hAnsi="Times New Roman"/>
          <w:b w:val="0"/>
          <w:bCs/>
          <w:sz w:val="20"/>
          <w:lang w:val="pt-BR"/>
        </w:rPr>
        <w:t xml:space="preserve"> </w:t>
      </w:r>
      <w:r w:rsidR="00D32F6F" w:rsidRPr="0022391F">
        <w:rPr>
          <w:rFonts w:ascii="Times New Roman" w:hAnsi="Times New Roman"/>
          <w:b w:val="0"/>
          <w:bCs/>
          <w:sz w:val="20"/>
          <w:lang w:val="pt-BR"/>
        </w:rPr>
        <w:t xml:space="preserve">esse composto </w:t>
      </w:r>
      <w:r w:rsidR="00E2697B" w:rsidRPr="0022391F">
        <w:rPr>
          <w:rFonts w:ascii="Times New Roman" w:hAnsi="Times New Roman"/>
          <w:b w:val="0"/>
          <w:bCs/>
          <w:sz w:val="20"/>
          <w:lang w:val="pt-BR"/>
        </w:rPr>
        <w:t>possui atividade antiparasitária, antifúngica, antimicrobiana e larvicida</w:t>
      </w:r>
      <w:r w:rsidR="002261EC" w:rsidRPr="0022391F">
        <w:rPr>
          <w:rFonts w:ascii="Times New Roman" w:hAnsi="Times New Roman"/>
          <w:b w:val="0"/>
          <w:bCs/>
          <w:sz w:val="20"/>
          <w:lang w:val="pt-BR"/>
        </w:rPr>
        <w:t xml:space="preserve">. </w:t>
      </w:r>
      <w:r w:rsidR="006B2400" w:rsidRPr="0022391F">
        <w:rPr>
          <w:rFonts w:ascii="Times New Roman" w:hAnsi="Times New Roman"/>
          <w:b w:val="0"/>
          <w:bCs/>
          <w:sz w:val="20"/>
          <w:lang w:val="pt-BR"/>
        </w:rPr>
        <w:t xml:space="preserve">A síntese de compostos </w:t>
      </w:r>
      <w:r w:rsidR="00872999" w:rsidRPr="0022391F">
        <w:rPr>
          <w:rFonts w:ascii="Times New Roman" w:hAnsi="Times New Roman"/>
          <w:b w:val="0"/>
          <w:bCs/>
          <w:sz w:val="20"/>
          <w:lang w:val="pt-BR"/>
        </w:rPr>
        <w:t xml:space="preserve">bioativos </w:t>
      </w:r>
      <w:r w:rsidR="006B2400" w:rsidRPr="0022391F">
        <w:rPr>
          <w:rFonts w:ascii="Times New Roman" w:hAnsi="Times New Roman"/>
          <w:b w:val="0"/>
          <w:bCs/>
          <w:sz w:val="20"/>
          <w:lang w:val="pt-BR"/>
        </w:rPr>
        <w:t xml:space="preserve">tem demandado processos menos </w:t>
      </w:r>
      <w:r w:rsidR="00872999" w:rsidRPr="0022391F">
        <w:rPr>
          <w:rFonts w:ascii="Times New Roman" w:hAnsi="Times New Roman"/>
          <w:b w:val="0"/>
          <w:bCs/>
          <w:sz w:val="20"/>
          <w:lang w:val="pt-BR"/>
        </w:rPr>
        <w:t xml:space="preserve">nocivos </w:t>
      </w:r>
      <w:r w:rsidR="002261EC" w:rsidRPr="0022391F">
        <w:rPr>
          <w:rFonts w:ascii="Times New Roman" w:hAnsi="Times New Roman"/>
          <w:b w:val="0"/>
          <w:bCs/>
          <w:sz w:val="20"/>
          <w:lang w:val="pt-BR"/>
        </w:rPr>
        <w:t>ao meio ambiente</w:t>
      </w:r>
      <w:r w:rsidR="00490E37" w:rsidRPr="0022391F">
        <w:rPr>
          <w:rFonts w:ascii="Times New Roman" w:hAnsi="Times New Roman"/>
          <w:b w:val="0"/>
          <w:bCs/>
          <w:sz w:val="20"/>
          <w:lang w:val="pt-BR"/>
        </w:rPr>
        <w:t>,</w:t>
      </w:r>
      <w:r w:rsidR="002261EC" w:rsidRPr="0022391F">
        <w:rPr>
          <w:rFonts w:ascii="Times New Roman" w:hAnsi="Times New Roman"/>
          <w:b w:val="0"/>
          <w:bCs/>
          <w:sz w:val="20"/>
          <w:lang w:val="pt-BR"/>
        </w:rPr>
        <w:t xml:space="preserve"> </w:t>
      </w:r>
      <w:r w:rsidR="00D5557F" w:rsidRPr="0022391F">
        <w:rPr>
          <w:rFonts w:ascii="Times New Roman" w:hAnsi="Times New Roman"/>
          <w:b w:val="0"/>
          <w:bCs/>
          <w:sz w:val="20"/>
          <w:lang w:val="pt-BR"/>
        </w:rPr>
        <w:t xml:space="preserve">como </w:t>
      </w:r>
      <w:r w:rsidR="00872999" w:rsidRPr="0022391F">
        <w:rPr>
          <w:rFonts w:ascii="Times New Roman" w:hAnsi="Times New Roman"/>
          <w:b w:val="0"/>
          <w:bCs/>
          <w:sz w:val="20"/>
          <w:lang w:val="pt-BR"/>
        </w:rPr>
        <w:t>a aplicação</w:t>
      </w:r>
      <w:r w:rsidR="006B2400" w:rsidRPr="0022391F">
        <w:rPr>
          <w:rFonts w:ascii="Times New Roman" w:hAnsi="Times New Roman"/>
          <w:b w:val="0"/>
          <w:bCs/>
          <w:sz w:val="20"/>
          <w:lang w:val="pt-BR"/>
        </w:rPr>
        <w:t xml:space="preserve"> da</w:t>
      </w:r>
      <w:r w:rsidR="00D5557F" w:rsidRPr="0022391F">
        <w:rPr>
          <w:rFonts w:ascii="Times New Roman" w:hAnsi="Times New Roman"/>
          <w:b w:val="0"/>
          <w:bCs/>
          <w:sz w:val="20"/>
          <w:lang w:val="pt-BR"/>
        </w:rPr>
        <w:t xml:space="preserve"> </w:t>
      </w:r>
      <w:r w:rsidR="002261EC" w:rsidRPr="0022391F">
        <w:rPr>
          <w:rFonts w:ascii="Times New Roman" w:hAnsi="Times New Roman"/>
          <w:b w:val="0"/>
          <w:bCs/>
          <w:sz w:val="20"/>
          <w:lang w:val="pt-BR"/>
        </w:rPr>
        <w:t>catálise heterogênea</w:t>
      </w:r>
      <w:r w:rsidR="00490E37" w:rsidRPr="0022391F">
        <w:rPr>
          <w:rFonts w:ascii="Times New Roman" w:hAnsi="Times New Roman"/>
          <w:b w:val="0"/>
          <w:bCs/>
          <w:sz w:val="20"/>
          <w:lang w:val="pt-BR"/>
        </w:rPr>
        <w:t>.</w:t>
      </w:r>
      <w:r w:rsidR="002261EC" w:rsidRPr="0022391F">
        <w:rPr>
          <w:rFonts w:ascii="Times New Roman" w:hAnsi="Times New Roman"/>
          <w:b w:val="0"/>
          <w:bCs/>
          <w:sz w:val="20"/>
          <w:lang w:val="pt-BR"/>
        </w:rPr>
        <w:t xml:space="preserve"> </w:t>
      </w:r>
      <w:r w:rsidR="00872999" w:rsidRPr="0022391F">
        <w:rPr>
          <w:rFonts w:ascii="Times New Roman" w:hAnsi="Times New Roman"/>
          <w:b w:val="0"/>
          <w:bCs/>
          <w:sz w:val="20"/>
          <w:lang w:val="pt-BR"/>
        </w:rPr>
        <w:t>Reações</w:t>
      </w:r>
      <w:r w:rsidR="002261EC" w:rsidRPr="0022391F">
        <w:rPr>
          <w:rFonts w:ascii="Times New Roman" w:hAnsi="Times New Roman"/>
          <w:b w:val="0"/>
          <w:bCs/>
          <w:sz w:val="20"/>
          <w:lang w:val="pt-BR"/>
        </w:rPr>
        <w:t xml:space="preserve"> com esses catalisadores t</w:t>
      </w:r>
      <w:r w:rsidR="00872999" w:rsidRPr="0022391F">
        <w:rPr>
          <w:rFonts w:ascii="Times New Roman" w:hAnsi="Times New Roman"/>
          <w:b w:val="0"/>
          <w:bCs/>
          <w:sz w:val="20"/>
          <w:lang w:val="pt-BR"/>
        </w:rPr>
        <w:t>ê</w:t>
      </w:r>
      <w:r w:rsidR="002261EC" w:rsidRPr="0022391F">
        <w:rPr>
          <w:rFonts w:ascii="Times New Roman" w:hAnsi="Times New Roman"/>
          <w:b w:val="0"/>
          <w:bCs/>
          <w:sz w:val="20"/>
          <w:lang w:val="pt-BR"/>
        </w:rPr>
        <w:t>m se mostrado promissor</w:t>
      </w:r>
      <w:r w:rsidR="00490E37" w:rsidRPr="0022391F">
        <w:rPr>
          <w:rFonts w:ascii="Times New Roman" w:hAnsi="Times New Roman"/>
          <w:b w:val="0"/>
          <w:bCs/>
          <w:sz w:val="20"/>
          <w:lang w:val="pt-BR"/>
        </w:rPr>
        <w:t>a</w:t>
      </w:r>
      <w:r w:rsidR="00872999" w:rsidRPr="0022391F">
        <w:rPr>
          <w:rFonts w:ascii="Times New Roman" w:hAnsi="Times New Roman"/>
          <w:b w:val="0"/>
          <w:bCs/>
          <w:sz w:val="20"/>
          <w:lang w:val="pt-BR"/>
        </w:rPr>
        <w:t>s</w:t>
      </w:r>
      <w:r w:rsidR="002261EC" w:rsidRPr="0022391F">
        <w:rPr>
          <w:rFonts w:ascii="Times New Roman" w:hAnsi="Times New Roman"/>
          <w:b w:val="0"/>
          <w:bCs/>
          <w:sz w:val="20"/>
          <w:lang w:val="pt-BR"/>
        </w:rPr>
        <w:t xml:space="preserve"> na obtenção de compostos químicos para diversas aplicações. Entre esses, </w:t>
      </w:r>
      <w:r w:rsidR="00E2697B" w:rsidRPr="0022391F">
        <w:rPr>
          <w:rFonts w:ascii="Times New Roman" w:hAnsi="Times New Roman"/>
          <w:b w:val="0"/>
          <w:bCs/>
          <w:sz w:val="20"/>
          <w:lang w:val="pt-BR"/>
        </w:rPr>
        <w:t>a</w:t>
      </w:r>
      <w:r w:rsidR="002261EC" w:rsidRPr="0022391F">
        <w:rPr>
          <w:rFonts w:ascii="Times New Roman" w:hAnsi="Times New Roman"/>
          <w:b w:val="0"/>
          <w:bCs/>
          <w:sz w:val="20"/>
          <w:lang w:val="pt-BR"/>
        </w:rPr>
        <w:t xml:space="preserve"> </w:t>
      </w:r>
      <w:proofErr w:type="spellStart"/>
      <w:r w:rsidR="009A10F2" w:rsidRPr="0022391F">
        <w:rPr>
          <w:rFonts w:ascii="Times New Roman" w:hAnsi="Times New Roman"/>
          <w:b w:val="0"/>
          <w:bCs/>
          <w:sz w:val="20"/>
          <w:lang w:val="pt-BR"/>
        </w:rPr>
        <w:t>z</w:t>
      </w:r>
      <w:r w:rsidR="00E2697B" w:rsidRPr="0022391F">
        <w:rPr>
          <w:rFonts w:ascii="Times New Roman" w:hAnsi="Times New Roman"/>
          <w:b w:val="0"/>
          <w:bCs/>
          <w:sz w:val="20"/>
          <w:lang w:val="pt-BR"/>
        </w:rPr>
        <w:t>eólita</w:t>
      </w:r>
      <w:proofErr w:type="spellEnd"/>
      <w:r w:rsidR="002261EC" w:rsidRPr="0022391F">
        <w:rPr>
          <w:rFonts w:ascii="Times New Roman" w:hAnsi="Times New Roman"/>
          <w:b w:val="0"/>
          <w:bCs/>
          <w:sz w:val="20"/>
          <w:lang w:val="pt-BR"/>
        </w:rPr>
        <w:t xml:space="preserve"> </w:t>
      </w:r>
      <w:r w:rsidR="00E2697B" w:rsidRPr="0022391F">
        <w:rPr>
          <w:rFonts w:ascii="Times New Roman" w:hAnsi="Times New Roman"/>
          <w:b w:val="0"/>
          <w:bCs/>
          <w:sz w:val="20"/>
          <w:lang w:val="pt-BR"/>
        </w:rPr>
        <w:t>B</w:t>
      </w:r>
      <w:r w:rsidR="002261EC" w:rsidRPr="0022391F">
        <w:rPr>
          <w:rFonts w:ascii="Times New Roman" w:hAnsi="Times New Roman"/>
          <w:b w:val="0"/>
          <w:bCs/>
          <w:sz w:val="20"/>
          <w:lang w:val="pt-BR"/>
        </w:rPr>
        <w:t xml:space="preserve">eta, sólido ácido </w:t>
      </w:r>
      <w:r w:rsidR="00490E37" w:rsidRPr="0022391F">
        <w:rPr>
          <w:rFonts w:ascii="Times New Roman" w:hAnsi="Times New Roman"/>
          <w:b w:val="0"/>
          <w:bCs/>
          <w:sz w:val="20"/>
          <w:lang w:val="pt-BR"/>
        </w:rPr>
        <w:t xml:space="preserve">que </w:t>
      </w:r>
      <w:r w:rsidR="002261EC" w:rsidRPr="0022391F">
        <w:rPr>
          <w:rFonts w:ascii="Times New Roman" w:hAnsi="Times New Roman"/>
          <w:b w:val="0"/>
          <w:bCs/>
          <w:sz w:val="20"/>
          <w:lang w:val="pt-BR"/>
        </w:rPr>
        <w:t>t</w:t>
      </w:r>
      <w:r w:rsidR="00490E37" w:rsidRPr="0022391F">
        <w:rPr>
          <w:rFonts w:ascii="Times New Roman" w:hAnsi="Times New Roman"/>
          <w:b w:val="0"/>
          <w:bCs/>
          <w:sz w:val="20"/>
          <w:lang w:val="pt-BR"/>
        </w:rPr>
        <w:t>e</w:t>
      </w:r>
      <w:r w:rsidR="002261EC" w:rsidRPr="0022391F">
        <w:rPr>
          <w:rFonts w:ascii="Times New Roman" w:hAnsi="Times New Roman"/>
          <w:b w:val="0"/>
          <w:bCs/>
          <w:sz w:val="20"/>
          <w:lang w:val="pt-BR"/>
        </w:rPr>
        <w:t xml:space="preserve">m sido amplamente </w:t>
      </w:r>
      <w:r w:rsidR="00EF7F05" w:rsidRPr="0022391F">
        <w:rPr>
          <w:rFonts w:ascii="Times New Roman" w:hAnsi="Times New Roman"/>
          <w:b w:val="0"/>
          <w:bCs/>
          <w:sz w:val="20"/>
          <w:lang w:val="pt-BR"/>
        </w:rPr>
        <w:t>estudado</w:t>
      </w:r>
      <w:r w:rsidR="002261EC" w:rsidRPr="0022391F">
        <w:rPr>
          <w:rFonts w:ascii="Times New Roman" w:hAnsi="Times New Roman"/>
          <w:b w:val="0"/>
          <w:bCs/>
          <w:sz w:val="20"/>
          <w:lang w:val="pt-BR"/>
        </w:rPr>
        <w:t xml:space="preserve"> em reações de esterificação.</w:t>
      </w:r>
      <w:r w:rsidR="00F84596" w:rsidRPr="0022391F">
        <w:rPr>
          <w:rFonts w:ascii="Times New Roman" w:hAnsi="Times New Roman"/>
          <w:b w:val="0"/>
          <w:bCs/>
          <w:sz w:val="20"/>
          <w:lang w:val="pt-BR"/>
        </w:rPr>
        <w:t xml:space="preserve"> </w:t>
      </w:r>
      <w:r w:rsidR="00490E37" w:rsidRPr="0022391F">
        <w:rPr>
          <w:rFonts w:ascii="Times New Roman" w:hAnsi="Times New Roman"/>
          <w:b w:val="0"/>
          <w:bCs/>
          <w:sz w:val="20"/>
          <w:lang w:val="pt-BR"/>
        </w:rPr>
        <w:t>Esse</w:t>
      </w:r>
      <w:r w:rsidR="002261EC" w:rsidRPr="0022391F">
        <w:rPr>
          <w:rFonts w:ascii="Times New Roman" w:hAnsi="Times New Roman"/>
          <w:b w:val="0"/>
          <w:bCs/>
          <w:sz w:val="20"/>
          <w:lang w:val="pt-BR"/>
        </w:rPr>
        <w:t xml:space="preserve"> trabalho </w:t>
      </w:r>
      <w:r w:rsidR="00BF6906" w:rsidRPr="0022391F">
        <w:rPr>
          <w:rFonts w:ascii="Times New Roman" w:hAnsi="Times New Roman"/>
          <w:b w:val="0"/>
          <w:bCs/>
          <w:sz w:val="20"/>
          <w:lang w:val="pt-BR"/>
        </w:rPr>
        <w:t xml:space="preserve">teve o </w:t>
      </w:r>
      <w:r w:rsidR="002261EC" w:rsidRPr="0022391F">
        <w:rPr>
          <w:rFonts w:ascii="Times New Roman" w:hAnsi="Times New Roman"/>
          <w:b w:val="0"/>
          <w:bCs/>
          <w:sz w:val="20"/>
          <w:lang w:val="pt-BR"/>
        </w:rPr>
        <w:t xml:space="preserve">objetivo sintetizar </w:t>
      </w:r>
      <w:r w:rsidR="008F27ED" w:rsidRPr="0022391F">
        <w:rPr>
          <w:rFonts w:ascii="Times New Roman" w:hAnsi="Times New Roman"/>
          <w:b w:val="0"/>
          <w:bCs/>
          <w:sz w:val="20"/>
          <w:lang w:val="pt-BR"/>
        </w:rPr>
        <w:t xml:space="preserve">a </w:t>
      </w:r>
      <w:proofErr w:type="spellStart"/>
      <w:r w:rsidR="009A10F2" w:rsidRPr="0022391F">
        <w:rPr>
          <w:rFonts w:ascii="Times New Roman" w:hAnsi="Times New Roman"/>
          <w:b w:val="0"/>
          <w:bCs/>
          <w:sz w:val="20"/>
          <w:lang w:val="pt-BR"/>
        </w:rPr>
        <w:t>z</w:t>
      </w:r>
      <w:r w:rsidR="00512676" w:rsidRPr="0022391F">
        <w:rPr>
          <w:rFonts w:ascii="Times New Roman" w:hAnsi="Times New Roman"/>
          <w:b w:val="0"/>
          <w:bCs/>
          <w:sz w:val="20"/>
          <w:lang w:val="pt-BR"/>
        </w:rPr>
        <w:t>eólita</w:t>
      </w:r>
      <w:proofErr w:type="spellEnd"/>
      <w:r w:rsidR="00512676" w:rsidRPr="0022391F">
        <w:rPr>
          <w:rFonts w:ascii="Times New Roman" w:hAnsi="Times New Roman"/>
          <w:b w:val="0"/>
          <w:bCs/>
          <w:sz w:val="20"/>
          <w:lang w:val="pt-BR"/>
        </w:rPr>
        <w:t xml:space="preserve"> Beta </w:t>
      </w:r>
      <w:r w:rsidR="002261EC" w:rsidRPr="0022391F">
        <w:rPr>
          <w:rFonts w:ascii="Times New Roman" w:hAnsi="Times New Roman"/>
          <w:b w:val="0"/>
          <w:bCs/>
          <w:sz w:val="20"/>
          <w:lang w:val="pt-BR"/>
        </w:rPr>
        <w:t xml:space="preserve">e usá-la </w:t>
      </w:r>
      <w:r w:rsidR="00512676" w:rsidRPr="0022391F">
        <w:rPr>
          <w:rFonts w:ascii="Times New Roman" w:hAnsi="Times New Roman"/>
          <w:b w:val="0"/>
          <w:bCs/>
          <w:sz w:val="20"/>
          <w:lang w:val="pt-BR"/>
        </w:rPr>
        <w:t>na</w:t>
      </w:r>
      <w:r w:rsidR="002261EC" w:rsidRPr="0022391F">
        <w:rPr>
          <w:rFonts w:ascii="Times New Roman" w:hAnsi="Times New Roman"/>
          <w:b w:val="0"/>
          <w:bCs/>
          <w:sz w:val="20"/>
          <w:lang w:val="pt-BR"/>
        </w:rPr>
        <w:t xml:space="preserve"> reação de esterificação do eugenol. O</w:t>
      </w:r>
      <w:r w:rsidR="00B54758" w:rsidRPr="0022391F">
        <w:rPr>
          <w:rFonts w:ascii="Times New Roman" w:hAnsi="Times New Roman"/>
          <w:b w:val="0"/>
          <w:bCs/>
          <w:sz w:val="20"/>
          <w:lang w:val="pt-BR"/>
        </w:rPr>
        <w:t xml:space="preserve"> trabalho resultou</w:t>
      </w:r>
      <w:r w:rsidR="002261EC" w:rsidRPr="0022391F">
        <w:rPr>
          <w:rFonts w:ascii="Times New Roman" w:hAnsi="Times New Roman"/>
          <w:b w:val="0"/>
          <w:bCs/>
          <w:sz w:val="20"/>
          <w:lang w:val="pt-BR"/>
        </w:rPr>
        <w:t xml:space="preserve"> </w:t>
      </w:r>
      <w:r w:rsidR="00B54758" w:rsidRPr="0022391F">
        <w:rPr>
          <w:rFonts w:ascii="Times New Roman" w:hAnsi="Times New Roman"/>
          <w:b w:val="0"/>
          <w:bCs/>
          <w:sz w:val="20"/>
          <w:lang w:val="pt-BR"/>
        </w:rPr>
        <w:t xml:space="preserve">na </w:t>
      </w:r>
      <w:r w:rsidR="00490E37" w:rsidRPr="0022391F">
        <w:rPr>
          <w:rFonts w:ascii="Times New Roman" w:hAnsi="Times New Roman"/>
          <w:b w:val="0"/>
          <w:bCs/>
          <w:sz w:val="20"/>
          <w:lang w:val="pt-BR"/>
        </w:rPr>
        <w:t>síntese</w:t>
      </w:r>
      <w:r w:rsidR="00B54758" w:rsidRPr="0022391F">
        <w:rPr>
          <w:rFonts w:ascii="Times New Roman" w:hAnsi="Times New Roman"/>
          <w:b w:val="0"/>
          <w:bCs/>
          <w:sz w:val="20"/>
          <w:lang w:val="pt-BR"/>
        </w:rPr>
        <w:t xml:space="preserve"> da </w:t>
      </w:r>
      <w:proofErr w:type="spellStart"/>
      <w:r w:rsidR="009A10F2" w:rsidRPr="0022391F">
        <w:rPr>
          <w:rFonts w:ascii="Times New Roman" w:hAnsi="Times New Roman"/>
          <w:b w:val="0"/>
          <w:bCs/>
          <w:sz w:val="20"/>
          <w:lang w:val="pt-BR"/>
        </w:rPr>
        <w:t>z</w:t>
      </w:r>
      <w:r w:rsidR="00B54758" w:rsidRPr="0022391F">
        <w:rPr>
          <w:rFonts w:ascii="Times New Roman" w:hAnsi="Times New Roman"/>
          <w:b w:val="0"/>
          <w:bCs/>
          <w:sz w:val="20"/>
          <w:lang w:val="pt-BR"/>
        </w:rPr>
        <w:t>eólita</w:t>
      </w:r>
      <w:proofErr w:type="spellEnd"/>
      <w:r w:rsidR="00B54758" w:rsidRPr="0022391F">
        <w:rPr>
          <w:rFonts w:ascii="Times New Roman" w:hAnsi="Times New Roman"/>
          <w:b w:val="0"/>
          <w:bCs/>
          <w:sz w:val="20"/>
          <w:lang w:val="pt-BR"/>
        </w:rPr>
        <w:t xml:space="preserve"> Beta</w:t>
      </w:r>
      <w:r w:rsidR="00F84596" w:rsidRPr="0022391F">
        <w:rPr>
          <w:rFonts w:ascii="Times New Roman" w:hAnsi="Times New Roman"/>
          <w:b w:val="0"/>
          <w:bCs/>
          <w:sz w:val="20"/>
          <w:lang w:val="pt-BR"/>
        </w:rPr>
        <w:t>,</w:t>
      </w:r>
      <w:r w:rsidR="00B54758" w:rsidRPr="0022391F">
        <w:rPr>
          <w:rFonts w:ascii="Times New Roman" w:hAnsi="Times New Roman"/>
          <w:b w:val="0"/>
          <w:bCs/>
          <w:sz w:val="20"/>
          <w:lang w:val="pt-BR"/>
        </w:rPr>
        <w:t xml:space="preserve"> </w:t>
      </w:r>
      <w:r w:rsidR="00490E37" w:rsidRPr="0022391F">
        <w:rPr>
          <w:rFonts w:ascii="Times New Roman" w:hAnsi="Times New Roman"/>
          <w:b w:val="0"/>
          <w:bCs/>
          <w:sz w:val="20"/>
          <w:lang w:val="pt-BR"/>
        </w:rPr>
        <w:t xml:space="preserve">estrutura </w:t>
      </w:r>
      <w:r w:rsidR="00F84596" w:rsidRPr="0022391F">
        <w:rPr>
          <w:rFonts w:ascii="Times New Roman" w:hAnsi="Times New Roman"/>
          <w:b w:val="0"/>
          <w:bCs/>
          <w:sz w:val="20"/>
          <w:lang w:val="pt-BR"/>
        </w:rPr>
        <w:t xml:space="preserve">comprovada </w:t>
      </w:r>
      <w:r w:rsidR="00D5557F" w:rsidRPr="0022391F">
        <w:rPr>
          <w:rFonts w:ascii="Times New Roman" w:hAnsi="Times New Roman"/>
          <w:b w:val="0"/>
          <w:bCs/>
          <w:sz w:val="20"/>
          <w:lang w:val="pt-BR"/>
        </w:rPr>
        <w:t xml:space="preserve">por </w:t>
      </w:r>
      <w:r w:rsidR="00F84596" w:rsidRPr="0022391F">
        <w:rPr>
          <w:rFonts w:ascii="Times New Roman" w:hAnsi="Times New Roman"/>
          <w:b w:val="0"/>
          <w:bCs/>
          <w:sz w:val="20"/>
          <w:lang w:val="pt-BR"/>
        </w:rPr>
        <w:t>suas propriedades físico-químicas, tais como, propriedades texturais e composição química</w:t>
      </w:r>
      <w:r w:rsidR="002261EC" w:rsidRPr="0022391F">
        <w:rPr>
          <w:rFonts w:ascii="Times New Roman" w:hAnsi="Times New Roman"/>
          <w:b w:val="0"/>
          <w:bCs/>
          <w:sz w:val="20"/>
          <w:lang w:val="pt-BR"/>
        </w:rPr>
        <w:t xml:space="preserve">. </w:t>
      </w:r>
      <w:r w:rsidR="00872999" w:rsidRPr="0022391F">
        <w:rPr>
          <w:rFonts w:ascii="Times New Roman" w:hAnsi="Times New Roman"/>
          <w:b w:val="0"/>
          <w:bCs/>
          <w:sz w:val="20"/>
          <w:lang w:val="pt-BR"/>
        </w:rPr>
        <w:t>Constatou-se a</w:t>
      </w:r>
      <w:r w:rsidR="00B54758" w:rsidRPr="0022391F">
        <w:rPr>
          <w:rFonts w:ascii="Times New Roman" w:hAnsi="Times New Roman"/>
          <w:b w:val="0"/>
          <w:bCs/>
          <w:sz w:val="20"/>
          <w:lang w:val="pt-BR"/>
        </w:rPr>
        <w:t xml:space="preserve"> ação</w:t>
      </w:r>
      <w:r w:rsidR="00872999" w:rsidRPr="0022391F">
        <w:rPr>
          <w:rFonts w:ascii="Times New Roman" w:hAnsi="Times New Roman"/>
          <w:b w:val="0"/>
          <w:bCs/>
          <w:sz w:val="20"/>
          <w:lang w:val="pt-BR"/>
        </w:rPr>
        <w:t xml:space="preserve"> catalítica do </w:t>
      </w:r>
      <w:r w:rsidR="00B54758" w:rsidRPr="0022391F">
        <w:rPr>
          <w:rFonts w:ascii="Times New Roman" w:hAnsi="Times New Roman"/>
          <w:b w:val="0"/>
          <w:bCs/>
          <w:sz w:val="20"/>
          <w:lang w:val="pt-BR"/>
        </w:rPr>
        <w:t xml:space="preserve">catalisador </w:t>
      </w:r>
      <w:r w:rsidR="008F27ED" w:rsidRPr="0022391F">
        <w:rPr>
          <w:rFonts w:ascii="Times New Roman" w:hAnsi="Times New Roman"/>
          <w:b w:val="0"/>
          <w:bCs/>
          <w:sz w:val="20"/>
          <w:lang w:val="pt-BR"/>
        </w:rPr>
        <w:t>heterogêneo</w:t>
      </w:r>
      <w:r w:rsidR="00B54758" w:rsidRPr="0022391F">
        <w:rPr>
          <w:rFonts w:ascii="Times New Roman" w:hAnsi="Times New Roman"/>
          <w:b w:val="0"/>
          <w:bCs/>
          <w:sz w:val="20"/>
          <w:lang w:val="pt-BR"/>
        </w:rPr>
        <w:t xml:space="preserve"> </w:t>
      </w:r>
      <w:r w:rsidR="002261EC" w:rsidRPr="0022391F">
        <w:rPr>
          <w:rFonts w:ascii="Times New Roman" w:hAnsi="Times New Roman"/>
          <w:b w:val="0"/>
          <w:bCs/>
          <w:sz w:val="20"/>
          <w:lang w:val="pt-BR"/>
        </w:rPr>
        <w:t xml:space="preserve">sob </w:t>
      </w:r>
      <w:r w:rsidR="00512676" w:rsidRPr="0022391F">
        <w:rPr>
          <w:rFonts w:ascii="Times New Roman" w:hAnsi="Times New Roman"/>
          <w:b w:val="0"/>
          <w:bCs/>
          <w:sz w:val="20"/>
          <w:lang w:val="pt-BR"/>
        </w:rPr>
        <w:t>a</w:t>
      </w:r>
      <w:r w:rsidR="002261EC" w:rsidRPr="0022391F">
        <w:rPr>
          <w:rFonts w:ascii="Times New Roman" w:hAnsi="Times New Roman"/>
          <w:b w:val="0"/>
          <w:bCs/>
          <w:sz w:val="20"/>
          <w:lang w:val="pt-BR"/>
        </w:rPr>
        <w:t xml:space="preserve"> </w:t>
      </w:r>
      <w:r w:rsidR="00EF7F05" w:rsidRPr="0022391F">
        <w:rPr>
          <w:rFonts w:ascii="Times New Roman" w:hAnsi="Times New Roman"/>
          <w:b w:val="0"/>
          <w:bCs/>
          <w:sz w:val="20"/>
          <w:lang w:val="pt-BR"/>
        </w:rPr>
        <w:t>temperatura</w:t>
      </w:r>
      <w:r w:rsidR="00512676" w:rsidRPr="0022391F">
        <w:rPr>
          <w:rFonts w:ascii="Times New Roman" w:hAnsi="Times New Roman"/>
          <w:b w:val="0"/>
          <w:bCs/>
          <w:sz w:val="20"/>
          <w:lang w:val="pt-BR"/>
        </w:rPr>
        <w:t xml:space="preserve"> de 90</w:t>
      </w:r>
      <w:r w:rsidR="00D565D6" w:rsidRPr="0022391F">
        <w:rPr>
          <w:rFonts w:ascii="Times New Roman" w:hAnsi="Times New Roman"/>
          <w:b w:val="0"/>
          <w:bCs/>
          <w:sz w:val="20"/>
          <w:lang w:val="pt-BR"/>
        </w:rPr>
        <w:t xml:space="preserve"> </w:t>
      </w:r>
      <w:r w:rsidR="00512676" w:rsidRPr="0022391F">
        <w:rPr>
          <w:rFonts w:ascii="Times New Roman" w:hAnsi="Times New Roman"/>
          <w:b w:val="0"/>
          <w:bCs/>
          <w:sz w:val="20"/>
          <w:lang w:val="pt-BR"/>
        </w:rPr>
        <w:t>°C</w:t>
      </w:r>
      <w:r w:rsidR="00B54758" w:rsidRPr="0022391F">
        <w:rPr>
          <w:rFonts w:ascii="Times New Roman" w:hAnsi="Times New Roman"/>
          <w:b w:val="0"/>
          <w:bCs/>
          <w:sz w:val="20"/>
          <w:lang w:val="pt-BR"/>
        </w:rPr>
        <w:t xml:space="preserve"> para a obtenção do acetato de </w:t>
      </w:r>
      <w:proofErr w:type="spellStart"/>
      <w:r w:rsidR="00B54758" w:rsidRPr="0022391F">
        <w:rPr>
          <w:rFonts w:ascii="Times New Roman" w:hAnsi="Times New Roman"/>
          <w:b w:val="0"/>
          <w:bCs/>
          <w:sz w:val="20"/>
          <w:lang w:val="pt-BR"/>
        </w:rPr>
        <w:t>eugenila</w:t>
      </w:r>
      <w:proofErr w:type="spellEnd"/>
      <w:r w:rsidR="00B54758" w:rsidRPr="0022391F">
        <w:rPr>
          <w:rFonts w:ascii="Times New Roman" w:hAnsi="Times New Roman"/>
          <w:b w:val="0"/>
          <w:bCs/>
          <w:sz w:val="20"/>
          <w:lang w:val="pt-BR"/>
        </w:rPr>
        <w:t xml:space="preserve"> em 30 min de reação</w:t>
      </w:r>
      <w:r w:rsidR="00F84596" w:rsidRPr="0022391F">
        <w:rPr>
          <w:rFonts w:ascii="Times New Roman" w:hAnsi="Times New Roman"/>
          <w:b w:val="0"/>
          <w:bCs/>
          <w:sz w:val="20"/>
          <w:lang w:val="pt-BR"/>
        </w:rPr>
        <w:t>.</w:t>
      </w:r>
      <w:r w:rsidR="002261EC" w:rsidRPr="0022391F">
        <w:rPr>
          <w:rFonts w:ascii="Times New Roman" w:hAnsi="Times New Roman"/>
          <w:b w:val="0"/>
          <w:bCs/>
          <w:sz w:val="20"/>
          <w:lang w:val="pt-BR"/>
        </w:rPr>
        <w:t xml:space="preserve"> Os métodos usados no presente trabalho mostram-se eficientes para a obtenção do catalisador e </w:t>
      </w:r>
      <w:r w:rsidR="00042154" w:rsidRPr="0022391F">
        <w:rPr>
          <w:rFonts w:ascii="Times New Roman" w:hAnsi="Times New Roman"/>
          <w:b w:val="0"/>
          <w:bCs/>
          <w:sz w:val="20"/>
          <w:lang w:val="pt-BR"/>
        </w:rPr>
        <w:t xml:space="preserve">o </w:t>
      </w:r>
      <w:r w:rsidR="002261EC" w:rsidRPr="0022391F">
        <w:rPr>
          <w:rFonts w:ascii="Times New Roman" w:hAnsi="Times New Roman"/>
          <w:b w:val="0"/>
          <w:bCs/>
          <w:sz w:val="20"/>
          <w:lang w:val="pt-BR"/>
        </w:rPr>
        <w:t xml:space="preserve">acetato de </w:t>
      </w:r>
      <w:proofErr w:type="spellStart"/>
      <w:r w:rsidR="002261EC" w:rsidRPr="0022391F">
        <w:rPr>
          <w:rFonts w:ascii="Times New Roman" w:hAnsi="Times New Roman"/>
          <w:b w:val="0"/>
          <w:bCs/>
          <w:sz w:val="20"/>
          <w:lang w:val="pt-BR"/>
        </w:rPr>
        <w:t>eugenila</w:t>
      </w:r>
      <w:proofErr w:type="spellEnd"/>
      <w:r w:rsidR="006B2400" w:rsidRPr="0022391F">
        <w:rPr>
          <w:lang w:val="pt-BR"/>
        </w:rPr>
        <w:t xml:space="preserve">, </w:t>
      </w:r>
      <w:r w:rsidR="002261EC" w:rsidRPr="0022391F">
        <w:rPr>
          <w:rFonts w:ascii="Times New Roman" w:hAnsi="Times New Roman"/>
          <w:b w:val="0"/>
          <w:bCs/>
          <w:sz w:val="20"/>
          <w:lang w:val="pt-BR"/>
        </w:rPr>
        <w:t xml:space="preserve">visto que, a sua síntese com a </w:t>
      </w:r>
      <w:proofErr w:type="spellStart"/>
      <w:r w:rsidR="002261EC" w:rsidRPr="0022391F">
        <w:rPr>
          <w:rFonts w:ascii="Times New Roman" w:hAnsi="Times New Roman"/>
          <w:b w:val="0"/>
          <w:bCs/>
          <w:sz w:val="20"/>
          <w:lang w:val="pt-BR"/>
        </w:rPr>
        <w:t>zeólita</w:t>
      </w:r>
      <w:proofErr w:type="spellEnd"/>
      <w:r w:rsidR="002261EC" w:rsidRPr="0022391F">
        <w:rPr>
          <w:rFonts w:ascii="Times New Roman" w:hAnsi="Times New Roman"/>
          <w:b w:val="0"/>
          <w:bCs/>
          <w:sz w:val="20"/>
          <w:lang w:val="pt-BR"/>
        </w:rPr>
        <w:t xml:space="preserve"> </w:t>
      </w:r>
      <w:r w:rsidR="008F27ED" w:rsidRPr="0022391F">
        <w:rPr>
          <w:rFonts w:ascii="Times New Roman" w:hAnsi="Times New Roman"/>
          <w:b w:val="0"/>
          <w:bCs/>
          <w:sz w:val="20"/>
          <w:lang w:val="pt-BR"/>
        </w:rPr>
        <w:t>B</w:t>
      </w:r>
      <w:r w:rsidR="002261EC" w:rsidRPr="0022391F">
        <w:rPr>
          <w:rFonts w:ascii="Times New Roman" w:hAnsi="Times New Roman"/>
          <w:b w:val="0"/>
          <w:bCs/>
          <w:sz w:val="20"/>
          <w:lang w:val="pt-BR"/>
        </w:rPr>
        <w:t>eta tornam o processo menos prejudicial ao meio ambiente.</w:t>
      </w:r>
    </w:p>
    <w:p w14:paraId="09B41B70" w14:textId="336CA471" w:rsidR="00EA4E1B" w:rsidRPr="0022391F" w:rsidRDefault="00EA4E1B" w:rsidP="00EA4E1B">
      <w:pPr>
        <w:pStyle w:val="BDAbstract"/>
        <w:spacing w:before="0" w:after="0" w:line="240" w:lineRule="auto"/>
        <w:rPr>
          <w:rFonts w:ascii="Times New Roman" w:hAnsi="Times New Roman"/>
          <w:b w:val="0"/>
          <w:sz w:val="20"/>
          <w:lang w:val="pt-BR"/>
        </w:rPr>
      </w:pPr>
      <w:r w:rsidRPr="0022391F">
        <w:rPr>
          <w:rFonts w:ascii="Times New Roman" w:hAnsi="Times New Roman"/>
          <w:b w:val="0"/>
          <w:i/>
          <w:sz w:val="20"/>
          <w:lang w:val="pt-BR"/>
        </w:rPr>
        <w:t xml:space="preserve">Palavras-chave: </w:t>
      </w:r>
      <w:proofErr w:type="spellStart"/>
      <w:r w:rsidR="00A46981" w:rsidRPr="0022391F">
        <w:rPr>
          <w:rFonts w:ascii="Times New Roman" w:hAnsi="Times New Roman"/>
          <w:b w:val="0"/>
          <w:i/>
          <w:sz w:val="20"/>
          <w:lang w:val="pt-BR"/>
        </w:rPr>
        <w:t>Zeólita</w:t>
      </w:r>
      <w:proofErr w:type="spellEnd"/>
      <w:r w:rsidR="00A46981" w:rsidRPr="0022391F">
        <w:rPr>
          <w:rFonts w:ascii="Times New Roman" w:hAnsi="Times New Roman"/>
          <w:b w:val="0"/>
          <w:i/>
          <w:sz w:val="20"/>
          <w:lang w:val="pt-BR"/>
        </w:rPr>
        <w:t xml:space="preserve">, Acetato de </w:t>
      </w:r>
      <w:proofErr w:type="spellStart"/>
      <w:r w:rsidR="00A46981" w:rsidRPr="0022391F">
        <w:rPr>
          <w:rFonts w:ascii="Times New Roman" w:hAnsi="Times New Roman"/>
          <w:b w:val="0"/>
          <w:i/>
          <w:sz w:val="20"/>
          <w:lang w:val="pt-BR"/>
        </w:rPr>
        <w:t>eugenila</w:t>
      </w:r>
      <w:proofErr w:type="spellEnd"/>
      <w:r w:rsidR="00A46981" w:rsidRPr="0022391F">
        <w:rPr>
          <w:rFonts w:ascii="Times New Roman" w:hAnsi="Times New Roman"/>
          <w:b w:val="0"/>
          <w:i/>
          <w:sz w:val="20"/>
          <w:lang w:val="pt-BR"/>
        </w:rPr>
        <w:t>, Esterificação, Catálise heterogênea</w:t>
      </w:r>
      <w:r w:rsidRPr="0022391F">
        <w:rPr>
          <w:rFonts w:ascii="Times New Roman" w:hAnsi="Times New Roman"/>
          <w:b w:val="0"/>
          <w:i/>
          <w:sz w:val="20"/>
          <w:lang w:val="pt-BR"/>
        </w:rPr>
        <w:t>.</w:t>
      </w:r>
    </w:p>
    <w:p w14:paraId="5D8D4445" w14:textId="11D77547" w:rsidR="00EA4E1B" w:rsidRPr="0022391F" w:rsidRDefault="00EA4E1B" w:rsidP="00EA4E1B">
      <w:pPr>
        <w:pStyle w:val="BDAbstract"/>
        <w:spacing w:before="0" w:after="0" w:line="240" w:lineRule="auto"/>
        <w:rPr>
          <w:rFonts w:ascii="Times New Roman" w:hAnsi="Times New Roman"/>
          <w:b w:val="0"/>
          <w:sz w:val="20"/>
          <w:lang w:val="pt-BR"/>
        </w:rPr>
      </w:pPr>
    </w:p>
    <w:p w14:paraId="25B096F4" w14:textId="2493F907" w:rsidR="004612F1" w:rsidRPr="0022391F" w:rsidRDefault="00EA4E1B" w:rsidP="004612F1">
      <w:pPr>
        <w:pStyle w:val="BDAbstract"/>
        <w:spacing w:after="0" w:line="240" w:lineRule="auto"/>
        <w:rPr>
          <w:rFonts w:ascii="Times New Roman" w:hAnsi="Times New Roman"/>
          <w:b w:val="0"/>
          <w:sz w:val="20"/>
        </w:rPr>
      </w:pPr>
      <w:r w:rsidRPr="0022391F">
        <w:rPr>
          <w:rFonts w:ascii="Times New Roman" w:hAnsi="Times New Roman"/>
          <w:b w:val="0"/>
          <w:sz w:val="20"/>
        </w:rPr>
        <w:t xml:space="preserve">ABSTRACT - </w:t>
      </w:r>
      <w:bookmarkEnd w:id="1"/>
      <w:proofErr w:type="spellStart"/>
      <w:r w:rsidR="00B615D1" w:rsidRPr="0022391F">
        <w:rPr>
          <w:rFonts w:ascii="Times New Roman" w:hAnsi="Times New Roman"/>
          <w:b w:val="0"/>
          <w:sz w:val="20"/>
        </w:rPr>
        <w:t>Eugenyl</w:t>
      </w:r>
      <w:proofErr w:type="spellEnd"/>
      <w:r w:rsidR="00B615D1" w:rsidRPr="0022391F">
        <w:rPr>
          <w:rFonts w:ascii="Times New Roman" w:hAnsi="Times New Roman"/>
          <w:b w:val="0"/>
          <w:sz w:val="20"/>
        </w:rPr>
        <w:t xml:space="preserve"> acetate is a derivative of eugenol, which can be found in cloves in low amounts, this compound has antiparasitic, antifungal, antimicrobial and larvicidal activity. The synthesis of bioactive compounds has demanded less</w:t>
      </w:r>
      <w:r w:rsidR="00872999" w:rsidRPr="0022391F">
        <w:rPr>
          <w:rFonts w:ascii="Times New Roman" w:hAnsi="Times New Roman"/>
          <w:b w:val="0"/>
          <w:sz w:val="20"/>
        </w:rPr>
        <w:t xml:space="preserve"> </w:t>
      </w:r>
      <w:proofErr w:type="gramStart"/>
      <w:r w:rsidR="00872999" w:rsidRPr="0022391F">
        <w:rPr>
          <w:rFonts w:ascii="Times New Roman" w:hAnsi="Times New Roman"/>
          <w:b w:val="0"/>
          <w:sz w:val="20"/>
        </w:rPr>
        <w:t xml:space="preserve">harmful </w:t>
      </w:r>
      <w:r w:rsidR="00B615D1" w:rsidRPr="0022391F">
        <w:rPr>
          <w:rFonts w:ascii="Times New Roman" w:hAnsi="Times New Roman"/>
          <w:b w:val="0"/>
          <w:sz w:val="20"/>
        </w:rPr>
        <w:t xml:space="preserve"> environmental</w:t>
      </w:r>
      <w:proofErr w:type="gramEnd"/>
      <w:r w:rsidR="00B615D1" w:rsidRPr="0022391F">
        <w:rPr>
          <w:rFonts w:ascii="Times New Roman" w:hAnsi="Times New Roman"/>
          <w:b w:val="0"/>
          <w:sz w:val="20"/>
        </w:rPr>
        <w:t xml:space="preserve"> processes, such as the </w:t>
      </w:r>
      <w:proofErr w:type="spellStart"/>
      <w:r w:rsidR="00872999" w:rsidRPr="0022391F">
        <w:rPr>
          <w:rFonts w:ascii="Times New Roman" w:hAnsi="Times New Roman"/>
          <w:b w:val="0"/>
          <w:sz w:val="20"/>
        </w:rPr>
        <w:t>aplication</w:t>
      </w:r>
      <w:proofErr w:type="spellEnd"/>
      <w:r w:rsidR="00872999" w:rsidRPr="0022391F">
        <w:rPr>
          <w:rFonts w:ascii="Times New Roman" w:hAnsi="Times New Roman"/>
          <w:b w:val="0"/>
          <w:sz w:val="20"/>
        </w:rPr>
        <w:t xml:space="preserve"> </w:t>
      </w:r>
      <w:r w:rsidR="00B615D1" w:rsidRPr="0022391F">
        <w:rPr>
          <w:rFonts w:ascii="Times New Roman" w:hAnsi="Times New Roman"/>
          <w:b w:val="0"/>
          <w:sz w:val="20"/>
        </w:rPr>
        <w:t xml:space="preserve">of heterogeneous catalysis. The reaction with these catalysts has shown promise in obtaining chemical compounds for various applications. Among these, Beta zeolite, an acidic solid that has been widely studied in esterification reactions. This work aimed to synthesize Beta zeolite and use it in the eugenol esterification reaction. The work resulted in the synthesis of Beta zeolite, a structure proven by its physicochemical properties, such as textural properties and chemical composition. </w:t>
      </w:r>
      <w:r w:rsidR="00AC34D9" w:rsidRPr="0022391F">
        <w:rPr>
          <w:rFonts w:ascii="Times New Roman" w:hAnsi="Times New Roman"/>
          <w:b w:val="0"/>
          <w:sz w:val="20"/>
        </w:rPr>
        <w:t>It was found</w:t>
      </w:r>
      <w:r w:rsidR="00B615D1" w:rsidRPr="0022391F">
        <w:rPr>
          <w:rFonts w:ascii="Times New Roman" w:hAnsi="Times New Roman"/>
          <w:b w:val="0"/>
          <w:sz w:val="20"/>
        </w:rPr>
        <w:t xml:space="preserve"> the ability to act as a heterogeneous catalyst at a temperature of 90</w:t>
      </w:r>
      <w:r w:rsidR="00D565D6" w:rsidRPr="0022391F">
        <w:rPr>
          <w:rFonts w:ascii="Times New Roman" w:hAnsi="Times New Roman"/>
          <w:b w:val="0"/>
          <w:sz w:val="20"/>
        </w:rPr>
        <w:t xml:space="preserve"> </w:t>
      </w:r>
      <w:r w:rsidR="00B615D1" w:rsidRPr="0022391F">
        <w:rPr>
          <w:rFonts w:ascii="Times New Roman" w:hAnsi="Times New Roman"/>
          <w:b w:val="0"/>
          <w:sz w:val="20"/>
        </w:rPr>
        <w:t xml:space="preserve">°C to obtain </w:t>
      </w:r>
      <w:proofErr w:type="spellStart"/>
      <w:r w:rsidR="00B615D1" w:rsidRPr="0022391F">
        <w:rPr>
          <w:rFonts w:ascii="Times New Roman" w:hAnsi="Times New Roman"/>
          <w:b w:val="0"/>
          <w:sz w:val="20"/>
        </w:rPr>
        <w:t>eugenyl</w:t>
      </w:r>
      <w:proofErr w:type="spellEnd"/>
      <w:r w:rsidR="00B615D1" w:rsidRPr="0022391F">
        <w:rPr>
          <w:rFonts w:ascii="Times New Roman" w:hAnsi="Times New Roman"/>
          <w:b w:val="0"/>
          <w:sz w:val="20"/>
        </w:rPr>
        <w:t xml:space="preserve"> acetate in 30 minutes of reaction. The methods used in the present work are efficient for obtaining the catalyst and the </w:t>
      </w:r>
      <w:proofErr w:type="spellStart"/>
      <w:r w:rsidR="00B615D1" w:rsidRPr="0022391F">
        <w:rPr>
          <w:rFonts w:ascii="Times New Roman" w:hAnsi="Times New Roman"/>
          <w:b w:val="0"/>
          <w:sz w:val="20"/>
        </w:rPr>
        <w:t>eugenyl</w:t>
      </w:r>
      <w:proofErr w:type="spellEnd"/>
      <w:r w:rsidR="00B615D1" w:rsidRPr="0022391F">
        <w:rPr>
          <w:rFonts w:ascii="Times New Roman" w:hAnsi="Times New Roman"/>
          <w:b w:val="0"/>
          <w:sz w:val="20"/>
        </w:rPr>
        <w:t xml:space="preserve"> acetate, since its synthesis with Beta zeolites makes the process less harmful to the environment.</w:t>
      </w:r>
    </w:p>
    <w:p w14:paraId="48D9B0C4" w14:textId="029BE603" w:rsidR="00EA4E1B" w:rsidRPr="0022391F" w:rsidRDefault="004612F1" w:rsidP="004612F1">
      <w:pPr>
        <w:pStyle w:val="BDAbstract"/>
        <w:spacing w:before="0" w:after="0" w:line="240" w:lineRule="auto"/>
        <w:rPr>
          <w:i/>
          <w:iCs/>
        </w:rPr>
        <w:sectPr w:rsidR="00EA4E1B" w:rsidRPr="0022391F" w:rsidSect="00EA4E1B">
          <w:headerReference w:type="default" r:id="rId8"/>
          <w:endnotePr>
            <w:numFmt w:val="decimal"/>
          </w:endnotePr>
          <w:pgSz w:w="11906" w:h="16838"/>
          <w:pgMar w:top="1418" w:right="1094" w:bottom="1418" w:left="567" w:header="709" w:footer="709" w:gutter="0"/>
          <w:cols w:space="708"/>
          <w:docGrid w:linePitch="360"/>
        </w:sectPr>
      </w:pPr>
      <w:r w:rsidRPr="0022391F">
        <w:rPr>
          <w:rFonts w:ascii="Times New Roman" w:hAnsi="Times New Roman"/>
          <w:b w:val="0"/>
          <w:i/>
          <w:iCs/>
          <w:sz w:val="20"/>
        </w:rPr>
        <w:t xml:space="preserve">Keywords: Zeolite, </w:t>
      </w:r>
      <w:proofErr w:type="spellStart"/>
      <w:r w:rsidRPr="0022391F">
        <w:rPr>
          <w:rFonts w:ascii="Times New Roman" w:hAnsi="Times New Roman"/>
          <w:b w:val="0"/>
          <w:i/>
          <w:iCs/>
          <w:sz w:val="20"/>
        </w:rPr>
        <w:t>Eugenyl</w:t>
      </w:r>
      <w:proofErr w:type="spellEnd"/>
      <w:r w:rsidRPr="0022391F">
        <w:rPr>
          <w:rFonts w:ascii="Times New Roman" w:hAnsi="Times New Roman"/>
          <w:b w:val="0"/>
          <w:i/>
          <w:iCs/>
          <w:sz w:val="20"/>
        </w:rPr>
        <w:t xml:space="preserve"> acetate, Esterification, Heterogeneous catalysis</w:t>
      </w:r>
    </w:p>
    <w:p w14:paraId="625F2C0A" w14:textId="77777777" w:rsidR="00EA4E1B" w:rsidRPr="0022391F" w:rsidRDefault="00EA4E1B" w:rsidP="00EA4E1B">
      <w:pPr>
        <w:pStyle w:val="Ttulo2"/>
        <w:spacing w:before="0"/>
        <w:rPr>
          <w:rFonts w:ascii="Helvetica" w:hAnsi="Helvetica" w:cs="Helvetica"/>
          <w:sz w:val="24"/>
          <w:szCs w:val="24"/>
        </w:rPr>
      </w:pPr>
      <w:r w:rsidRPr="0022391F">
        <w:rPr>
          <w:rFonts w:ascii="Helvetica" w:hAnsi="Helvetica" w:cs="Helvetica"/>
          <w:sz w:val="24"/>
          <w:szCs w:val="24"/>
        </w:rPr>
        <w:t>Introdução</w:t>
      </w:r>
    </w:p>
    <w:p w14:paraId="2FDC3BFA" w14:textId="77777777" w:rsidR="006A6FC2" w:rsidRPr="0022391F" w:rsidRDefault="00B91568" w:rsidP="007B2209">
      <w:pPr>
        <w:pStyle w:val="TAMainText"/>
        <w:ind w:firstLine="204"/>
        <w:rPr>
          <w:rFonts w:ascii="Times New Roman" w:hAnsi="Times New Roman"/>
          <w:lang w:val="pt-BR"/>
        </w:rPr>
      </w:pPr>
      <w:r w:rsidRPr="0022391F">
        <w:rPr>
          <w:rFonts w:ascii="Times New Roman" w:hAnsi="Times New Roman"/>
          <w:lang w:val="pt-BR"/>
        </w:rPr>
        <w:t>O</w:t>
      </w:r>
      <w:r w:rsidR="00FE6883" w:rsidRPr="0022391F">
        <w:rPr>
          <w:rFonts w:ascii="Times New Roman" w:hAnsi="Times New Roman"/>
          <w:lang w:val="pt-BR"/>
        </w:rPr>
        <w:t xml:space="preserve"> eugenol é um composto </w:t>
      </w:r>
      <w:r w:rsidR="00C70D92" w:rsidRPr="0022391F">
        <w:rPr>
          <w:rFonts w:ascii="Times New Roman" w:hAnsi="Times New Roman"/>
          <w:lang w:val="pt-BR"/>
        </w:rPr>
        <w:t>bioativo</w:t>
      </w:r>
      <w:r w:rsidR="00FE6883" w:rsidRPr="0022391F">
        <w:rPr>
          <w:rFonts w:ascii="Times New Roman" w:hAnsi="Times New Roman"/>
          <w:lang w:val="pt-BR"/>
        </w:rPr>
        <w:t xml:space="preserve"> obtido do cravo da índia </w:t>
      </w:r>
      <w:r w:rsidR="000F677C" w:rsidRPr="0022391F">
        <w:rPr>
          <w:rFonts w:ascii="Times New Roman" w:hAnsi="Times New Roman"/>
          <w:lang w:val="pt-BR"/>
        </w:rPr>
        <w:t>(</w:t>
      </w:r>
      <w:r w:rsidR="00C11C70" w:rsidRPr="0022391F">
        <w:rPr>
          <w:rFonts w:ascii="Times New Roman" w:hAnsi="Times New Roman"/>
          <w:lang w:val="pt-BR"/>
        </w:rPr>
        <w:t>1</w:t>
      </w:r>
      <w:r w:rsidR="000F677C" w:rsidRPr="0022391F">
        <w:rPr>
          <w:rFonts w:ascii="Times New Roman" w:hAnsi="Times New Roman"/>
          <w:lang w:val="pt-BR"/>
        </w:rPr>
        <w:t>). Essa substância tem sido amplamente utilizada devido às suas propriedades biológicas, tais como, anestésica (2), anti-inflamatória (</w:t>
      </w:r>
      <w:r w:rsidR="00CF6E11" w:rsidRPr="0022391F">
        <w:rPr>
          <w:rFonts w:ascii="Times New Roman" w:hAnsi="Times New Roman"/>
          <w:lang w:val="pt-BR"/>
        </w:rPr>
        <w:t>3)</w:t>
      </w:r>
      <w:r w:rsidR="006A6FC2" w:rsidRPr="0022391F">
        <w:rPr>
          <w:rFonts w:ascii="Times New Roman" w:hAnsi="Times New Roman"/>
          <w:lang w:val="pt-BR"/>
        </w:rPr>
        <w:t>,</w:t>
      </w:r>
      <w:r w:rsidR="000F677C" w:rsidRPr="0022391F">
        <w:rPr>
          <w:rFonts w:ascii="Times New Roman" w:hAnsi="Times New Roman"/>
          <w:lang w:val="pt-BR"/>
        </w:rPr>
        <w:t xml:space="preserve"> anticancerígenas (</w:t>
      </w:r>
      <w:r w:rsidR="00CF6E11" w:rsidRPr="0022391F">
        <w:rPr>
          <w:rFonts w:ascii="Times New Roman" w:hAnsi="Times New Roman"/>
          <w:lang w:val="pt-BR"/>
        </w:rPr>
        <w:t>4</w:t>
      </w:r>
      <w:r w:rsidR="000F677C" w:rsidRPr="0022391F">
        <w:rPr>
          <w:rFonts w:ascii="Times New Roman" w:hAnsi="Times New Roman"/>
          <w:lang w:val="pt-BR"/>
        </w:rPr>
        <w:t>), e antimicrobiana (</w:t>
      </w:r>
      <w:r w:rsidR="00CF6E11" w:rsidRPr="0022391F">
        <w:rPr>
          <w:rFonts w:ascii="Times New Roman" w:hAnsi="Times New Roman"/>
          <w:lang w:val="pt-BR"/>
        </w:rPr>
        <w:t>5</w:t>
      </w:r>
      <w:r w:rsidR="000F677C" w:rsidRPr="0022391F">
        <w:rPr>
          <w:rFonts w:ascii="Times New Roman" w:hAnsi="Times New Roman"/>
          <w:lang w:val="pt-BR"/>
        </w:rPr>
        <w:t>).</w:t>
      </w:r>
      <w:r w:rsidR="00591AEA" w:rsidRPr="0022391F">
        <w:rPr>
          <w:rFonts w:ascii="Times New Roman" w:hAnsi="Times New Roman"/>
          <w:lang w:val="pt-BR"/>
        </w:rPr>
        <w:t xml:space="preserve"> </w:t>
      </w:r>
      <w:r w:rsidR="00FE6883" w:rsidRPr="0022391F">
        <w:rPr>
          <w:rFonts w:ascii="Times New Roman" w:hAnsi="Times New Roman"/>
          <w:lang w:val="pt-BR"/>
        </w:rPr>
        <w:t>Entretanto, em altas concentrações o eugenol pode provocar efeitos adversos, como, alergia.</w:t>
      </w:r>
    </w:p>
    <w:p w14:paraId="0648A72E" w14:textId="797044A4" w:rsidR="00FE6883" w:rsidRPr="0022391F" w:rsidRDefault="00FE6883" w:rsidP="007B2209">
      <w:pPr>
        <w:pStyle w:val="TAMainText"/>
        <w:ind w:firstLine="204"/>
        <w:rPr>
          <w:rFonts w:ascii="Times New Roman" w:hAnsi="Times New Roman"/>
          <w:lang w:val="pt-BR"/>
        </w:rPr>
      </w:pPr>
      <w:r w:rsidRPr="0022391F">
        <w:rPr>
          <w:rFonts w:ascii="Times New Roman" w:hAnsi="Times New Roman"/>
          <w:lang w:val="pt-BR"/>
        </w:rPr>
        <w:t>Além disso, o maior obstáculo para estabelecer o eugenol como um novo candidato a medicamento, está associado às suas limitações farmacocinéticas que são, provavelmente, influenciadas por diversos fatores como a sua menor solubilidade aquosa, baixo peso molecular e instabilidade (</w:t>
      </w:r>
      <w:r w:rsidR="004B61BD" w:rsidRPr="0022391F">
        <w:rPr>
          <w:rFonts w:ascii="Times New Roman" w:hAnsi="Times New Roman"/>
          <w:lang w:val="pt-BR"/>
        </w:rPr>
        <w:t>6</w:t>
      </w:r>
      <w:r w:rsidRPr="0022391F">
        <w:rPr>
          <w:rFonts w:ascii="Times New Roman" w:hAnsi="Times New Roman"/>
          <w:lang w:val="pt-BR"/>
        </w:rPr>
        <w:t>)</w:t>
      </w:r>
      <w:r w:rsidR="00591AEA" w:rsidRPr="0022391F">
        <w:rPr>
          <w:rFonts w:ascii="Times New Roman" w:hAnsi="Times New Roman"/>
          <w:lang w:val="pt-BR"/>
        </w:rPr>
        <w:t>. P</w:t>
      </w:r>
      <w:r w:rsidRPr="0022391F">
        <w:rPr>
          <w:rFonts w:ascii="Times New Roman" w:hAnsi="Times New Roman"/>
          <w:lang w:val="pt-BR"/>
        </w:rPr>
        <w:t>ara minimizar esses fatores, vários compostos têm sido sintetizados a partir do eugenol (</w:t>
      </w:r>
      <w:r w:rsidR="004B61BD" w:rsidRPr="0022391F">
        <w:rPr>
          <w:rFonts w:ascii="Times New Roman" w:hAnsi="Times New Roman"/>
          <w:lang w:val="pt-BR"/>
        </w:rPr>
        <w:t>7</w:t>
      </w:r>
      <w:r w:rsidRPr="0022391F">
        <w:rPr>
          <w:rFonts w:ascii="Times New Roman" w:hAnsi="Times New Roman"/>
          <w:lang w:val="pt-BR"/>
        </w:rPr>
        <w:t xml:space="preserve">). Os derivados desse composto têm ganhado destaque devido às suas ações, </w:t>
      </w:r>
      <w:bookmarkStart w:id="4" w:name="_Hlk129706591"/>
      <w:r w:rsidRPr="0022391F">
        <w:rPr>
          <w:rFonts w:ascii="Times New Roman" w:hAnsi="Times New Roman"/>
          <w:lang w:val="pt-BR"/>
        </w:rPr>
        <w:t xml:space="preserve">como o acetato de </w:t>
      </w:r>
      <w:proofErr w:type="spellStart"/>
      <w:r w:rsidRPr="0022391F">
        <w:rPr>
          <w:rFonts w:ascii="Times New Roman" w:hAnsi="Times New Roman"/>
          <w:lang w:val="pt-BR"/>
        </w:rPr>
        <w:t>eugenila</w:t>
      </w:r>
      <w:proofErr w:type="spellEnd"/>
      <w:r w:rsidRPr="0022391F">
        <w:rPr>
          <w:rFonts w:ascii="Times New Roman" w:hAnsi="Times New Roman"/>
          <w:lang w:val="pt-BR"/>
        </w:rPr>
        <w:t xml:space="preserve"> que possui atividade antiparasitárias, antifúngica (</w:t>
      </w:r>
      <w:r w:rsidR="004B61BD" w:rsidRPr="0022391F">
        <w:rPr>
          <w:rFonts w:ascii="Times New Roman" w:hAnsi="Times New Roman"/>
          <w:lang w:val="pt-BR"/>
        </w:rPr>
        <w:t>8</w:t>
      </w:r>
      <w:r w:rsidRPr="0022391F">
        <w:rPr>
          <w:rFonts w:ascii="Times New Roman" w:hAnsi="Times New Roman"/>
          <w:lang w:val="pt-BR"/>
        </w:rPr>
        <w:t>), antimicrobiana (</w:t>
      </w:r>
      <w:r w:rsidR="004B61BD" w:rsidRPr="0022391F">
        <w:rPr>
          <w:rFonts w:ascii="Times New Roman" w:hAnsi="Times New Roman"/>
          <w:lang w:val="pt-BR"/>
        </w:rPr>
        <w:t>9</w:t>
      </w:r>
      <w:r w:rsidRPr="0022391F">
        <w:rPr>
          <w:rFonts w:ascii="Times New Roman" w:hAnsi="Times New Roman"/>
          <w:lang w:val="pt-BR"/>
        </w:rPr>
        <w:t xml:space="preserve">) e larvicida </w:t>
      </w:r>
      <w:bookmarkEnd w:id="4"/>
      <w:r w:rsidRPr="0022391F">
        <w:rPr>
          <w:rFonts w:ascii="Times New Roman" w:hAnsi="Times New Roman"/>
          <w:lang w:val="pt-BR"/>
        </w:rPr>
        <w:t>(</w:t>
      </w:r>
      <w:r w:rsidR="004B61BD" w:rsidRPr="0022391F">
        <w:rPr>
          <w:rFonts w:ascii="Times New Roman" w:hAnsi="Times New Roman"/>
          <w:lang w:val="pt-BR"/>
        </w:rPr>
        <w:t>10</w:t>
      </w:r>
      <w:r w:rsidRPr="0022391F">
        <w:rPr>
          <w:rFonts w:ascii="Times New Roman" w:hAnsi="Times New Roman"/>
          <w:lang w:val="pt-BR"/>
        </w:rPr>
        <w:t>).</w:t>
      </w:r>
    </w:p>
    <w:p w14:paraId="4F4E8945" w14:textId="63062F21" w:rsidR="00FE6883" w:rsidRPr="0022391F" w:rsidRDefault="00FE6883" w:rsidP="00FE6883">
      <w:pPr>
        <w:pStyle w:val="TAMainText"/>
        <w:rPr>
          <w:rFonts w:ascii="Times New Roman" w:hAnsi="Times New Roman"/>
          <w:lang w:val="pt-BR"/>
        </w:rPr>
      </w:pPr>
      <w:r w:rsidRPr="0022391F">
        <w:rPr>
          <w:rFonts w:ascii="Times New Roman" w:hAnsi="Times New Roman"/>
          <w:lang w:val="pt-BR"/>
        </w:rPr>
        <w:t xml:space="preserve">Para a obtenção </w:t>
      </w:r>
      <w:r w:rsidR="00B91568" w:rsidRPr="0022391F">
        <w:rPr>
          <w:rFonts w:ascii="Times New Roman" w:hAnsi="Times New Roman"/>
          <w:lang w:val="pt-BR"/>
        </w:rPr>
        <w:t>desses compostos bioativos</w:t>
      </w:r>
      <w:r w:rsidRPr="0022391F">
        <w:rPr>
          <w:rFonts w:ascii="Times New Roman" w:hAnsi="Times New Roman"/>
          <w:lang w:val="pt-BR"/>
        </w:rPr>
        <w:t xml:space="preserve"> e desenvolvimento de processos químicos menos prejudiciais ao meio ambiente, os catalisadores heterogêneos </w:t>
      </w:r>
      <w:r w:rsidR="006A6FC2" w:rsidRPr="0022391F">
        <w:rPr>
          <w:rFonts w:ascii="Times New Roman" w:hAnsi="Times New Roman"/>
          <w:lang w:val="pt-BR"/>
        </w:rPr>
        <w:t>têm</w:t>
      </w:r>
      <w:r w:rsidR="00B91568" w:rsidRPr="0022391F">
        <w:rPr>
          <w:rFonts w:ascii="Times New Roman" w:hAnsi="Times New Roman"/>
          <w:lang w:val="pt-BR"/>
        </w:rPr>
        <w:t xml:space="preserve"> sido</w:t>
      </w:r>
      <w:r w:rsidRPr="0022391F">
        <w:rPr>
          <w:rFonts w:ascii="Times New Roman" w:hAnsi="Times New Roman"/>
          <w:lang w:val="pt-BR"/>
        </w:rPr>
        <w:t xml:space="preserve"> uma alternativa que oferecem vantagens, tais como, a facilidade de separá-los dos produtos de reação, a ausência de corrosão do equipamento e a possibilidade de reuso do catalisador. Desta forma, os catalisadores heterogêneos como as </w:t>
      </w:r>
      <w:proofErr w:type="spellStart"/>
      <w:r w:rsidRPr="0022391F">
        <w:rPr>
          <w:rFonts w:ascii="Times New Roman" w:hAnsi="Times New Roman"/>
          <w:lang w:val="pt-BR"/>
        </w:rPr>
        <w:t>zeólitas</w:t>
      </w:r>
      <w:proofErr w:type="spellEnd"/>
      <w:r w:rsidRPr="0022391F">
        <w:rPr>
          <w:rFonts w:ascii="Times New Roman" w:hAnsi="Times New Roman"/>
          <w:lang w:val="pt-BR"/>
        </w:rPr>
        <w:t xml:space="preserve"> (</w:t>
      </w:r>
      <w:r w:rsidR="00EA1956" w:rsidRPr="0022391F">
        <w:rPr>
          <w:rFonts w:ascii="Times New Roman" w:hAnsi="Times New Roman"/>
          <w:lang w:val="pt-BR"/>
        </w:rPr>
        <w:t>11</w:t>
      </w:r>
      <w:r w:rsidRPr="0022391F">
        <w:rPr>
          <w:rFonts w:ascii="Times New Roman" w:hAnsi="Times New Roman"/>
          <w:lang w:val="pt-BR"/>
        </w:rPr>
        <w:t>), as resinas (</w:t>
      </w:r>
      <w:r w:rsidR="00EA1956" w:rsidRPr="0022391F">
        <w:rPr>
          <w:rFonts w:ascii="Times New Roman" w:hAnsi="Times New Roman"/>
          <w:lang w:val="pt-BR"/>
        </w:rPr>
        <w:t>12</w:t>
      </w:r>
      <w:r w:rsidRPr="0022391F">
        <w:rPr>
          <w:rFonts w:ascii="Times New Roman" w:hAnsi="Times New Roman"/>
          <w:lang w:val="pt-BR"/>
        </w:rPr>
        <w:t>), os óxidos de nióbio (</w:t>
      </w:r>
      <w:r w:rsidR="00EA1956" w:rsidRPr="0022391F">
        <w:rPr>
          <w:rFonts w:ascii="Times New Roman" w:hAnsi="Times New Roman"/>
          <w:lang w:val="pt-BR"/>
        </w:rPr>
        <w:t>13</w:t>
      </w:r>
      <w:r w:rsidRPr="0022391F">
        <w:rPr>
          <w:rFonts w:ascii="Times New Roman" w:hAnsi="Times New Roman"/>
          <w:lang w:val="pt-BR"/>
        </w:rPr>
        <w:t xml:space="preserve">), entre outros, têm sido relatados na literatura como catalisadores significativos para diversas reações. </w:t>
      </w:r>
    </w:p>
    <w:p w14:paraId="12F4F9FE" w14:textId="76813A9E" w:rsidR="00FE6883" w:rsidRPr="0022391F" w:rsidRDefault="00FE6883" w:rsidP="00FE6883">
      <w:pPr>
        <w:pStyle w:val="TAMainText"/>
        <w:rPr>
          <w:rFonts w:ascii="Times New Roman" w:hAnsi="Times New Roman"/>
          <w:lang w:val="pt-BR"/>
        </w:rPr>
      </w:pPr>
      <w:r w:rsidRPr="0022391F">
        <w:rPr>
          <w:rFonts w:ascii="Times New Roman" w:hAnsi="Times New Roman"/>
          <w:lang w:val="pt-BR"/>
        </w:rPr>
        <w:t xml:space="preserve">As </w:t>
      </w:r>
      <w:proofErr w:type="spellStart"/>
      <w:r w:rsidRPr="0022391F">
        <w:rPr>
          <w:rFonts w:ascii="Times New Roman" w:hAnsi="Times New Roman"/>
          <w:lang w:val="pt-BR"/>
        </w:rPr>
        <w:t>zeólitas</w:t>
      </w:r>
      <w:proofErr w:type="spellEnd"/>
      <w:r w:rsidRPr="0022391F">
        <w:rPr>
          <w:rFonts w:ascii="Times New Roman" w:hAnsi="Times New Roman"/>
          <w:lang w:val="pt-BR"/>
        </w:rPr>
        <w:t xml:space="preserve"> são materiais cristalinos microporosos, as quais vêm se consolidando desde meados do século XX, sendo consideradas catalisadores relevantes para a indústria de refino de petróleo, indústria química e petroquímica, além de se destacarem em processos de controle ambiental. Esses catalisadores trazem várias vantagens devido a algumas de suas características, que são: alta área específica, elevada capacidade de adsorção, capacidade de troca iônica, </w:t>
      </w:r>
      <w:r w:rsidRPr="0022391F">
        <w:rPr>
          <w:rFonts w:ascii="Times New Roman" w:hAnsi="Times New Roman"/>
          <w:lang w:val="pt-BR"/>
        </w:rPr>
        <w:lastRenderedPageBreak/>
        <w:t>seletividade de forma e estabilidades térmica e hidrotérmica (</w:t>
      </w:r>
      <w:r w:rsidR="00EA1956" w:rsidRPr="0022391F">
        <w:rPr>
          <w:rFonts w:ascii="Times New Roman" w:hAnsi="Times New Roman"/>
          <w:lang w:val="pt-BR"/>
        </w:rPr>
        <w:t>14</w:t>
      </w:r>
      <w:r w:rsidR="006A6FC2" w:rsidRPr="0022391F">
        <w:rPr>
          <w:rFonts w:ascii="Times New Roman" w:hAnsi="Times New Roman"/>
          <w:lang w:val="pt-BR"/>
        </w:rPr>
        <w:t xml:space="preserve">, </w:t>
      </w:r>
      <w:r w:rsidR="00EA1956" w:rsidRPr="0022391F">
        <w:rPr>
          <w:rFonts w:ascii="Times New Roman" w:hAnsi="Times New Roman"/>
          <w:lang w:val="pt-BR"/>
        </w:rPr>
        <w:t>15)</w:t>
      </w:r>
      <w:r w:rsidRPr="0022391F">
        <w:rPr>
          <w:rFonts w:ascii="Times New Roman" w:hAnsi="Times New Roman"/>
          <w:lang w:val="pt-BR"/>
        </w:rPr>
        <w:t xml:space="preserve">. </w:t>
      </w:r>
    </w:p>
    <w:p w14:paraId="5FE7273C" w14:textId="56B2A3BA" w:rsidR="00FE6883" w:rsidRPr="0022391F" w:rsidRDefault="00FE6883" w:rsidP="00FE6883">
      <w:pPr>
        <w:pStyle w:val="TAMainText"/>
        <w:rPr>
          <w:rFonts w:ascii="Times New Roman" w:hAnsi="Times New Roman"/>
          <w:lang w:val="pt-BR"/>
        </w:rPr>
      </w:pPr>
      <w:r w:rsidRPr="0022391F">
        <w:rPr>
          <w:rFonts w:ascii="Times New Roman" w:hAnsi="Times New Roman"/>
          <w:lang w:val="pt-BR"/>
        </w:rPr>
        <w:t>Os sólidos ácidos</w:t>
      </w:r>
      <w:r w:rsidR="00807CB9" w:rsidRPr="0022391F">
        <w:rPr>
          <w:rFonts w:ascii="Times New Roman" w:hAnsi="Times New Roman"/>
          <w:lang w:val="pt-BR"/>
        </w:rPr>
        <w:t>,</w:t>
      </w:r>
      <w:r w:rsidRPr="0022391F">
        <w:rPr>
          <w:rFonts w:ascii="Times New Roman" w:hAnsi="Times New Roman"/>
          <w:lang w:val="pt-BR"/>
        </w:rPr>
        <w:t xml:space="preserve"> como as </w:t>
      </w:r>
      <w:proofErr w:type="spellStart"/>
      <w:r w:rsidRPr="0022391F">
        <w:rPr>
          <w:rFonts w:ascii="Times New Roman" w:hAnsi="Times New Roman"/>
          <w:lang w:val="pt-BR"/>
        </w:rPr>
        <w:t>zeólitas</w:t>
      </w:r>
      <w:proofErr w:type="spellEnd"/>
      <w:r w:rsidR="00807CB9" w:rsidRPr="0022391F">
        <w:rPr>
          <w:rFonts w:ascii="Times New Roman" w:hAnsi="Times New Roman"/>
          <w:lang w:val="pt-BR"/>
        </w:rPr>
        <w:t>,</w:t>
      </w:r>
      <w:r w:rsidRPr="0022391F">
        <w:rPr>
          <w:rFonts w:ascii="Times New Roman" w:hAnsi="Times New Roman"/>
          <w:lang w:val="pt-BR"/>
        </w:rPr>
        <w:t xml:space="preserve"> têm sido amplamente estudados em reações de esterificação. E</w:t>
      </w:r>
      <w:r w:rsidR="00807CB9" w:rsidRPr="0022391F">
        <w:rPr>
          <w:rFonts w:ascii="Times New Roman" w:hAnsi="Times New Roman"/>
          <w:lang w:val="pt-BR"/>
        </w:rPr>
        <w:t>,</w:t>
      </w:r>
      <w:r w:rsidRPr="0022391F">
        <w:rPr>
          <w:rFonts w:ascii="Times New Roman" w:hAnsi="Times New Roman"/>
          <w:lang w:val="pt-BR"/>
        </w:rPr>
        <w:t xml:space="preserve"> entre a grande diversidade desses catalisadores</w:t>
      </w:r>
      <w:r w:rsidR="00807CB9" w:rsidRPr="0022391F">
        <w:rPr>
          <w:rFonts w:ascii="Times New Roman" w:hAnsi="Times New Roman"/>
          <w:lang w:val="pt-BR"/>
        </w:rPr>
        <w:t>,</w:t>
      </w:r>
      <w:r w:rsidRPr="0022391F">
        <w:rPr>
          <w:rFonts w:ascii="Times New Roman" w:hAnsi="Times New Roman"/>
          <w:lang w:val="pt-BR"/>
        </w:rPr>
        <w:t xml:space="preserve"> </w:t>
      </w:r>
      <w:r w:rsidR="00EF7F05" w:rsidRPr="0022391F">
        <w:rPr>
          <w:rFonts w:ascii="Times New Roman" w:hAnsi="Times New Roman"/>
          <w:lang w:val="pt-BR"/>
        </w:rPr>
        <w:t xml:space="preserve">a </w:t>
      </w:r>
      <w:proofErr w:type="spellStart"/>
      <w:r w:rsidR="00EF7F05" w:rsidRPr="0022391F">
        <w:rPr>
          <w:rFonts w:ascii="Times New Roman" w:hAnsi="Times New Roman"/>
          <w:lang w:val="pt-BR"/>
        </w:rPr>
        <w:t>zeólita</w:t>
      </w:r>
      <w:proofErr w:type="spellEnd"/>
      <w:r w:rsidR="00EF7F05" w:rsidRPr="0022391F">
        <w:rPr>
          <w:rFonts w:ascii="Times New Roman" w:hAnsi="Times New Roman"/>
          <w:lang w:val="pt-BR"/>
        </w:rPr>
        <w:t xml:space="preserve"> B</w:t>
      </w:r>
      <w:r w:rsidRPr="0022391F">
        <w:rPr>
          <w:rFonts w:ascii="Times New Roman" w:hAnsi="Times New Roman"/>
          <w:lang w:val="pt-BR"/>
        </w:rPr>
        <w:t>eta pode apresentar uma relevante atividade catalítica para as reações de esterificação</w:t>
      </w:r>
      <w:r w:rsidR="00197570" w:rsidRPr="0022391F">
        <w:rPr>
          <w:rFonts w:ascii="Times New Roman" w:hAnsi="Times New Roman"/>
          <w:lang w:val="pt-BR"/>
        </w:rPr>
        <w:t>, devido a presença de</w:t>
      </w:r>
      <w:r w:rsidR="00F84341" w:rsidRPr="0022391F">
        <w:rPr>
          <w:rFonts w:ascii="Times New Roman" w:hAnsi="Times New Roman"/>
          <w:lang w:val="pt-BR"/>
        </w:rPr>
        <w:t xml:space="preserve"> sítios de ácido de</w:t>
      </w:r>
      <w:r w:rsidR="006A6FC2" w:rsidRPr="0022391F">
        <w:rPr>
          <w:rFonts w:ascii="Times New Roman" w:hAnsi="Times New Roman"/>
          <w:lang w:val="pt-BR"/>
        </w:rPr>
        <w:t xml:space="preserve"> </w:t>
      </w:r>
      <w:proofErr w:type="spellStart"/>
      <w:r w:rsidR="006A6FC2" w:rsidRPr="0022391F">
        <w:rPr>
          <w:rFonts w:ascii="Times New Roman" w:hAnsi="Times New Roman"/>
          <w:lang w:val="pt-BR"/>
        </w:rPr>
        <w:t>Brønsted</w:t>
      </w:r>
      <w:proofErr w:type="spellEnd"/>
      <w:r w:rsidR="00F84341" w:rsidRPr="0022391F">
        <w:rPr>
          <w:rFonts w:ascii="Times New Roman" w:hAnsi="Times New Roman"/>
          <w:lang w:val="pt-BR"/>
        </w:rPr>
        <w:t xml:space="preserve"> (16).</w:t>
      </w:r>
    </w:p>
    <w:p w14:paraId="29652C5A" w14:textId="4C426664" w:rsidR="00B91568" w:rsidRPr="0022391F" w:rsidRDefault="00B91568" w:rsidP="00C70D92">
      <w:pPr>
        <w:pStyle w:val="TAMainText"/>
        <w:rPr>
          <w:rFonts w:ascii="Times New Roman" w:hAnsi="Times New Roman"/>
          <w:lang w:val="pt-BR"/>
        </w:rPr>
      </w:pPr>
      <w:r w:rsidRPr="0022391F">
        <w:rPr>
          <w:rFonts w:ascii="Times New Roman" w:hAnsi="Times New Roman"/>
          <w:lang w:val="pt-BR"/>
        </w:rPr>
        <w:t xml:space="preserve">Considerando </w:t>
      </w:r>
      <w:r w:rsidR="00FE6883" w:rsidRPr="0022391F">
        <w:rPr>
          <w:rFonts w:ascii="Times New Roman" w:hAnsi="Times New Roman"/>
          <w:lang w:val="pt-BR"/>
        </w:rPr>
        <w:t xml:space="preserve">a </w:t>
      </w:r>
      <w:r w:rsidR="00EF7F05" w:rsidRPr="0022391F">
        <w:rPr>
          <w:rFonts w:ascii="Times New Roman" w:hAnsi="Times New Roman"/>
          <w:lang w:val="pt-BR"/>
        </w:rPr>
        <w:t xml:space="preserve">relevância da </w:t>
      </w:r>
      <w:r w:rsidR="00FE6883" w:rsidRPr="0022391F">
        <w:rPr>
          <w:rFonts w:ascii="Times New Roman" w:hAnsi="Times New Roman"/>
          <w:lang w:val="pt-BR"/>
        </w:rPr>
        <w:t>obtenção de compostos bioativos através de sínteses limpas e eficientes</w:t>
      </w:r>
      <w:r w:rsidR="00EF7F05" w:rsidRPr="0022391F">
        <w:rPr>
          <w:rFonts w:ascii="Times New Roman" w:hAnsi="Times New Roman"/>
          <w:lang w:val="pt-BR"/>
        </w:rPr>
        <w:t>, e</w:t>
      </w:r>
      <w:r w:rsidR="00C70D92" w:rsidRPr="0022391F">
        <w:rPr>
          <w:rFonts w:ascii="Times New Roman" w:hAnsi="Times New Roman"/>
          <w:lang w:val="pt-BR"/>
        </w:rPr>
        <w:t>ste</w:t>
      </w:r>
      <w:r w:rsidRPr="0022391F">
        <w:rPr>
          <w:rFonts w:ascii="Times New Roman" w:hAnsi="Times New Roman"/>
          <w:lang w:val="pt-BR"/>
        </w:rPr>
        <w:t xml:space="preserve"> trabalho </w:t>
      </w:r>
      <w:r w:rsidR="00EF7F05" w:rsidRPr="0022391F">
        <w:rPr>
          <w:rFonts w:ascii="Times New Roman" w:hAnsi="Times New Roman"/>
          <w:lang w:val="pt-BR"/>
        </w:rPr>
        <w:t>relata a obtenção do</w:t>
      </w:r>
      <w:r w:rsidR="00C70D92" w:rsidRPr="0022391F">
        <w:rPr>
          <w:rFonts w:ascii="Times New Roman" w:hAnsi="Times New Roman"/>
          <w:lang w:val="pt-BR"/>
        </w:rPr>
        <w:t xml:space="preserve"> acetato de </w:t>
      </w:r>
      <w:proofErr w:type="spellStart"/>
      <w:r w:rsidR="00C70D92" w:rsidRPr="0022391F">
        <w:rPr>
          <w:rFonts w:ascii="Times New Roman" w:hAnsi="Times New Roman"/>
          <w:lang w:val="pt-BR"/>
        </w:rPr>
        <w:t>eugenila</w:t>
      </w:r>
      <w:proofErr w:type="spellEnd"/>
      <w:r w:rsidR="00C70D92" w:rsidRPr="0022391F">
        <w:rPr>
          <w:rFonts w:ascii="Times New Roman" w:hAnsi="Times New Roman"/>
          <w:lang w:val="pt-BR"/>
        </w:rPr>
        <w:t xml:space="preserve"> por meio da reação de esterificação do eugenol com o anidrido acético</w:t>
      </w:r>
      <w:r w:rsidR="00807CB9" w:rsidRPr="0022391F">
        <w:rPr>
          <w:rFonts w:ascii="Times New Roman" w:hAnsi="Times New Roman"/>
          <w:lang w:val="pt-BR"/>
        </w:rPr>
        <w:t>,</w:t>
      </w:r>
      <w:r w:rsidR="00FE6883" w:rsidRPr="0022391F">
        <w:rPr>
          <w:rFonts w:ascii="Times New Roman" w:hAnsi="Times New Roman"/>
          <w:lang w:val="pt-BR"/>
        </w:rPr>
        <w:t xml:space="preserve"> </w:t>
      </w:r>
      <w:r w:rsidR="00EF7F05" w:rsidRPr="0022391F">
        <w:rPr>
          <w:rFonts w:ascii="Times New Roman" w:hAnsi="Times New Roman"/>
          <w:lang w:val="pt-BR"/>
        </w:rPr>
        <w:t>utilizando a</w:t>
      </w:r>
      <w:r w:rsidR="00C70D92" w:rsidRPr="0022391F">
        <w:rPr>
          <w:rFonts w:ascii="Times New Roman" w:hAnsi="Times New Roman"/>
          <w:lang w:val="pt-BR"/>
        </w:rPr>
        <w:t xml:space="preserve"> </w:t>
      </w:r>
      <w:proofErr w:type="spellStart"/>
      <w:r w:rsidR="00EF7F05" w:rsidRPr="0022391F">
        <w:rPr>
          <w:rFonts w:ascii="Times New Roman" w:hAnsi="Times New Roman"/>
          <w:lang w:val="pt-BR"/>
        </w:rPr>
        <w:t>z</w:t>
      </w:r>
      <w:r w:rsidR="00C70D92" w:rsidRPr="0022391F">
        <w:rPr>
          <w:rFonts w:ascii="Times New Roman" w:hAnsi="Times New Roman"/>
          <w:lang w:val="pt-BR"/>
        </w:rPr>
        <w:t>eólita</w:t>
      </w:r>
      <w:proofErr w:type="spellEnd"/>
      <w:r w:rsidR="00C70D92" w:rsidRPr="0022391F">
        <w:rPr>
          <w:rFonts w:ascii="Times New Roman" w:hAnsi="Times New Roman"/>
          <w:lang w:val="pt-BR"/>
        </w:rPr>
        <w:t xml:space="preserve"> </w:t>
      </w:r>
      <w:r w:rsidR="00830BB2" w:rsidRPr="0022391F">
        <w:rPr>
          <w:rFonts w:ascii="Times New Roman" w:hAnsi="Times New Roman"/>
          <w:lang w:val="pt-BR"/>
        </w:rPr>
        <w:t>B</w:t>
      </w:r>
      <w:r w:rsidR="00C70D92" w:rsidRPr="0022391F">
        <w:rPr>
          <w:rFonts w:ascii="Times New Roman" w:hAnsi="Times New Roman"/>
          <w:lang w:val="pt-BR"/>
        </w:rPr>
        <w:t>eta como catalisador</w:t>
      </w:r>
      <w:r w:rsidR="00FE6883" w:rsidRPr="0022391F">
        <w:rPr>
          <w:rFonts w:ascii="Times New Roman" w:hAnsi="Times New Roman"/>
          <w:lang w:val="pt-BR"/>
        </w:rPr>
        <w:t>.</w:t>
      </w:r>
    </w:p>
    <w:p w14:paraId="52FFAC79" w14:textId="3FF15C0D" w:rsidR="00EA4E1B" w:rsidRPr="0022391F" w:rsidRDefault="00EA4E1B" w:rsidP="00EA4E1B">
      <w:pPr>
        <w:pStyle w:val="Ttulo2"/>
        <w:rPr>
          <w:rFonts w:ascii="Helvetica" w:hAnsi="Helvetica" w:cs="Helvetica"/>
          <w:sz w:val="24"/>
          <w:szCs w:val="24"/>
        </w:rPr>
      </w:pPr>
      <w:r w:rsidRPr="0022391F">
        <w:rPr>
          <w:rFonts w:ascii="Helvetica" w:hAnsi="Helvetica" w:cs="Helvetica"/>
          <w:sz w:val="24"/>
          <w:szCs w:val="24"/>
        </w:rPr>
        <w:t>Experimental</w:t>
      </w:r>
    </w:p>
    <w:p w14:paraId="35887134" w14:textId="31EABA66" w:rsidR="00EA4E1B" w:rsidRPr="0022391F" w:rsidRDefault="00D342D2" w:rsidP="00EA4E1B">
      <w:pPr>
        <w:pStyle w:val="TAMainText"/>
        <w:ind w:firstLine="0"/>
        <w:rPr>
          <w:rFonts w:ascii="Times New Roman" w:hAnsi="Times New Roman"/>
          <w:i/>
          <w:lang w:val="pt-BR"/>
        </w:rPr>
      </w:pPr>
      <w:r w:rsidRPr="0022391F">
        <w:rPr>
          <w:rFonts w:ascii="Times New Roman" w:hAnsi="Times New Roman"/>
          <w:i/>
          <w:lang w:val="pt-BR"/>
        </w:rPr>
        <w:t xml:space="preserve">Sínteses da </w:t>
      </w:r>
      <w:proofErr w:type="spellStart"/>
      <w:r w:rsidRPr="0022391F">
        <w:rPr>
          <w:rFonts w:ascii="Times New Roman" w:hAnsi="Times New Roman"/>
          <w:i/>
          <w:lang w:val="pt-BR"/>
        </w:rPr>
        <w:t>zeólita</w:t>
      </w:r>
      <w:proofErr w:type="spellEnd"/>
      <w:r w:rsidRPr="0022391F">
        <w:rPr>
          <w:rFonts w:ascii="Times New Roman" w:hAnsi="Times New Roman"/>
          <w:i/>
          <w:lang w:val="pt-BR"/>
        </w:rPr>
        <w:t xml:space="preserve"> </w:t>
      </w:r>
      <w:r w:rsidR="00502ECE" w:rsidRPr="0022391F">
        <w:rPr>
          <w:rFonts w:ascii="Times New Roman" w:hAnsi="Times New Roman"/>
          <w:i/>
          <w:lang w:val="pt-BR"/>
        </w:rPr>
        <w:t>B</w:t>
      </w:r>
      <w:r w:rsidRPr="0022391F">
        <w:rPr>
          <w:rFonts w:ascii="Times New Roman" w:hAnsi="Times New Roman"/>
          <w:i/>
          <w:lang w:val="pt-BR"/>
        </w:rPr>
        <w:t>eta</w:t>
      </w:r>
      <w:r w:rsidR="00EA4E1B" w:rsidRPr="0022391F">
        <w:rPr>
          <w:rFonts w:ascii="Times New Roman" w:hAnsi="Times New Roman"/>
          <w:i/>
          <w:lang w:val="pt-BR"/>
        </w:rPr>
        <w:t>.</w:t>
      </w:r>
    </w:p>
    <w:p w14:paraId="3A97E7DF" w14:textId="67557E49" w:rsidR="00D342D2" w:rsidRPr="0022391F" w:rsidRDefault="00D342D2" w:rsidP="00D342D2">
      <w:pPr>
        <w:pStyle w:val="TAMainText"/>
        <w:rPr>
          <w:rFonts w:ascii="Times New Roman" w:hAnsi="Times New Roman"/>
          <w:lang w:val="pt-BR"/>
        </w:rPr>
      </w:pPr>
      <w:r w:rsidRPr="0022391F">
        <w:rPr>
          <w:rFonts w:ascii="Times New Roman" w:hAnsi="Times New Roman"/>
          <w:lang w:val="pt-BR"/>
        </w:rPr>
        <w:t xml:space="preserve">A síntese da </w:t>
      </w:r>
      <w:proofErr w:type="spellStart"/>
      <w:r w:rsidRPr="0022391F">
        <w:rPr>
          <w:rFonts w:ascii="Times New Roman" w:hAnsi="Times New Roman"/>
          <w:lang w:val="pt-BR"/>
        </w:rPr>
        <w:t>z</w:t>
      </w:r>
      <w:r w:rsidR="00D565D6" w:rsidRPr="0022391F">
        <w:rPr>
          <w:rFonts w:ascii="Times New Roman" w:hAnsi="Times New Roman"/>
          <w:lang w:val="pt-BR"/>
        </w:rPr>
        <w:t>eó</w:t>
      </w:r>
      <w:r w:rsidRPr="0022391F">
        <w:rPr>
          <w:rFonts w:ascii="Times New Roman" w:hAnsi="Times New Roman"/>
          <w:lang w:val="pt-BR"/>
        </w:rPr>
        <w:t>lita</w:t>
      </w:r>
      <w:proofErr w:type="spellEnd"/>
      <w:r w:rsidRPr="0022391F">
        <w:rPr>
          <w:rFonts w:ascii="Times New Roman" w:hAnsi="Times New Roman"/>
          <w:lang w:val="pt-BR"/>
        </w:rPr>
        <w:t xml:space="preserve"> Beta foi realizada de acordo com o procedimento descrito na literatura (</w:t>
      </w:r>
      <w:r w:rsidR="00B81F21" w:rsidRPr="0022391F">
        <w:rPr>
          <w:rFonts w:ascii="Times New Roman" w:hAnsi="Times New Roman"/>
          <w:lang w:val="pt-BR"/>
        </w:rPr>
        <w:t>1</w:t>
      </w:r>
      <w:r w:rsidR="00197570" w:rsidRPr="0022391F">
        <w:rPr>
          <w:rFonts w:ascii="Times New Roman" w:hAnsi="Times New Roman"/>
          <w:lang w:val="pt-BR"/>
        </w:rPr>
        <w:t>7</w:t>
      </w:r>
      <w:r w:rsidRPr="0022391F">
        <w:rPr>
          <w:rFonts w:ascii="Times New Roman" w:hAnsi="Times New Roman"/>
          <w:lang w:val="pt-BR"/>
        </w:rPr>
        <w:t xml:space="preserve">), com os seguintes reagentes: sílica </w:t>
      </w:r>
      <w:proofErr w:type="spellStart"/>
      <w:r w:rsidRPr="0022391F">
        <w:rPr>
          <w:rFonts w:ascii="Times New Roman" w:hAnsi="Times New Roman"/>
          <w:lang w:val="pt-BR"/>
        </w:rPr>
        <w:t>Fumed</w:t>
      </w:r>
      <w:proofErr w:type="spellEnd"/>
      <w:r w:rsidR="002D7EE1" w:rsidRPr="0022391F">
        <w:rPr>
          <w:rFonts w:ascii="Times New Roman" w:hAnsi="Times New Roman"/>
          <w:lang w:val="pt-BR"/>
        </w:rPr>
        <w:t xml:space="preserve"> </w:t>
      </w:r>
      <w:r w:rsidR="002D7EE1" w:rsidRPr="0022391F">
        <w:rPr>
          <w:rFonts w:ascii="Times New Roman" w:hAnsi="Times New Roman"/>
          <w:lang w:val="fr-FR"/>
        </w:rPr>
        <w:t>(Aldrich</w:t>
      </w:r>
      <w:r w:rsidR="002D7EE1" w:rsidRPr="0022391F">
        <w:rPr>
          <w:rFonts w:ascii="Times New Roman" w:hAnsi="Times New Roman"/>
          <w:lang w:val="pt-BR"/>
        </w:rPr>
        <w:t>)</w:t>
      </w:r>
      <w:r w:rsidR="000F677C" w:rsidRPr="0022391F">
        <w:rPr>
          <w:rFonts w:ascii="Times New Roman" w:hAnsi="Times New Roman"/>
          <w:lang w:val="pt-BR"/>
        </w:rPr>
        <w:t xml:space="preserve">, </w:t>
      </w:r>
      <w:r w:rsidRPr="0022391F">
        <w:rPr>
          <w:rFonts w:ascii="Times New Roman" w:hAnsi="Times New Roman"/>
          <w:lang w:val="pt-BR"/>
        </w:rPr>
        <w:t>alumínio metálico</w:t>
      </w:r>
      <w:r w:rsidR="002D7EE1" w:rsidRPr="0022391F">
        <w:rPr>
          <w:rFonts w:ascii="Times New Roman" w:hAnsi="Times New Roman"/>
          <w:lang w:val="pt-BR"/>
        </w:rPr>
        <w:t xml:space="preserve"> (</w:t>
      </w:r>
      <w:r w:rsidR="002D7EE1" w:rsidRPr="0022391F">
        <w:rPr>
          <w:rFonts w:ascii="Times New Roman" w:hAnsi="Times New Roman"/>
          <w:lang w:val="fr-FR"/>
        </w:rPr>
        <w:t>Aldrich</w:t>
      </w:r>
      <w:r w:rsidR="002D7EE1" w:rsidRPr="0022391F">
        <w:rPr>
          <w:rFonts w:ascii="Times New Roman" w:hAnsi="Times New Roman"/>
          <w:lang w:val="pt-BR"/>
        </w:rPr>
        <w:t>)</w:t>
      </w:r>
      <w:r w:rsidR="000F677C" w:rsidRPr="0022391F">
        <w:rPr>
          <w:rFonts w:ascii="Times New Roman" w:hAnsi="Times New Roman"/>
          <w:lang w:val="pt-BR"/>
        </w:rPr>
        <w:t xml:space="preserve">, </w:t>
      </w:r>
      <w:r w:rsidRPr="0022391F">
        <w:rPr>
          <w:rFonts w:ascii="Times New Roman" w:hAnsi="Times New Roman"/>
          <w:lang w:val="pt-BR"/>
        </w:rPr>
        <w:t>como direcionador orgânico (</w:t>
      </w:r>
      <w:proofErr w:type="spellStart"/>
      <w:r w:rsidRPr="0022391F">
        <w:rPr>
          <w:rFonts w:ascii="Times New Roman" w:hAnsi="Times New Roman"/>
          <w:lang w:val="pt-BR"/>
        </w:rPr>
        <w:t>templates</w:t>
      </w:r>
      <w:proofErr w:type="spellEnd"/>
      <w:r w:rsidRPr="0022391F">
        <w:rPr>
          <w:rFonts w:ascii="Times New Roman" w:hAnsi="Times New Roman"/>
          <w:lang w:val="pt-BR"/>
        </w:rPr>
        <w:t xml:space="preserve">) uma solução de 40% do hidróxido de </w:t>
      </w:r>
      <w:proofErr w:type="spellStart"/>
      <w:r w:rsidRPr="0022391F">
        <w:rPr>
          <w:rFonts w:ascii="Times New Roman" w:hAnsi="Times New Roman"/>
          <w:lang w:val="pt-BR"/>
        </w:rPr>
        <w:t>tetraetilamônio</w:t>
      </w:r>
      <w:proofErr w:type="spellEnd"/>
      <w:r w:rsidRPr="0022391F">
        <w:rPr>
          <w:rFonts w:ascii="Times New Roman" w:hAnsi="Times New Roman"/>
          <w:lang w:val="pt-BR"/>
        </w:rPr>
        <w:t xml:space="preserve"> </w:t>
      </w:r>
      <w:r w:rsidR="002D7EE1" w:rsidRPr="0022391F">
        <w:rPr>
          <w:rFonts w:ascii="Times New Roman" w:hAnsi="Times New Roman"/>
          <w:lang w:val="pt-BR"/>
        </w:rPr>
        <w:t xml:space="preserve">(TEAOH 40% Aldrich) </w:t>
      </w:r>
      <w:r w:rsidRPr="0022391F">
        <w:rPr>
          <w:rFonts w:ascii="Times New Roman" w:hAnsi="Times New Roman"/>
          <w:lang w:val="pt-BR"/>
        </w:rPr>
        <w:t xml:space="preserve">e água destilada como solvente. Com as quantidades em massa dos reagentes para proporção estequiométrica </w:t>
      </w:r>
      <w:r w:rsidR="006A6FC2" w:rsidRPr="0022391F">
        <w:rPr>
          <w:rFonts w:ascii="Times New Roman" w:hAnsi="Times New Roman"/>
          <w:lang w:val="pt-BR"/>
        </w:rPr>
        <w:t xml:space="preserve">molar </w:t>
      </w:r>
      <w:r w:rsidRPr="0022391F">
        <w:rPr>
          <w:rFonts w:ascii="Times New Roman" w:hAnsi="Times New Roman"/>
          <w:lang w:val="pt-BR"/>
        </w:rPr>
        <w:t>de: 1,5 Al</w:t>
      </w:r>
      <w:r w:rsidRPr="0022391F">
        <w:rPr>
          <w:rFonts w:ascii="Times New Roman" w:hAnsi="Times New Roman"/>
          <w:vertAlign w:val="subscript"/>
          <w:lang w:val="pt-BR"/>
        </w:rPr>
        <w:t>2</w:t>
      </w:r>
      <w:r w:rsidRPr="0022391F">
        <w:rPr>
          <w:rFonts w:ascii="Times New Roman" w:hAnsi="Times New Roman"/>
          <w:lang w:val="pt-BR"/>
        </w:rPr>
        <w:t>O</w:t>
      </w:r>
      <w:r w:rsidRPr="0022391F">
        <w:rPr>
          <w:rFonts w:ascii="Times New Roman" w:hAnsi="Times New Roman"/>
          <w:vertAlign w:val="subscript"/>
          <w:lang w:val="pt-BR"/>
        </w:rPr>
        <w:t>3</w:t>
      </w:r>
      <w:r w:rsidRPr="0022391F">
        <w:rPr>
          <w:rFonts w:ascii="Times New Roman" w:hAnsi="Times New Roman"/>
          <w:lang w:val="pt-BR"/>
        </w:rPr>
        <w:t>; 60 SiO</w:t>
      </w:r>
      <w:r w:rsidRPr="0022391F">
        <w:rPr>
          <w:rFonts w:ascii="Times New Roman" w:hAnsi="Times New Roman"/>
          <w:vertAlign w:val="subscript"/>
          <w:lang w:val="pt-BR"/>
        </w:rPr>
        <w:t>2</w:t>
      </w:r>
      <w:r w:rsidRPr="0022391F">
        <w:rPr>
          <w:rFonts w:ascii="Times New Roman" w:hAnsi="Times New Roman"/>
          <w:lang w:val="pt-BR"/>
        </w:rPr>
        <w:t>; 15,5 TEAOH; 1000 H</w:t>
      </w:r>
      <w:r w:rsidRPr="0022391F">
        <w:rPr>
          <w:rFonts w:ascii="Times New Roman" w:hAnsi="Times New Roman"/>
          <w:vertAlign w:val="subscript"/>
          <w:lang w:val="pt-BR"/>
        </w:rPr>
        <w:t>2</w:t>
      </w:r>
      <w:r w:rsidRPr="0022391F">
        <w:rPr>
          <w:rFonts w:ascii="Times New Roman" w:hAnsi="Times New Roman"/>
          <w:lang w:val="pt-BR"/>
        </w:rPr>
        <w:t xml:space="preserve">O, razão molar silício/alumínio igual a 20. </w:t>
      </w:r>
    </w:p>
    <w:p w14:paraId="78F8C4E2" w14:textId="3EF7930A" w:rsidR="00D342D2" w:rsidRPr="0022391F" w:rsidRDefault="00D342D2" w:rsidP="008E7FD3">
      <w:pPr>
        <w:pStyle w:val="TAMainText"/>
        <w:rPr>
          <w:rFonts w:ascii="Times New Roman" w:hAnsi="Times New Roman"/>
          <w:lang w:val="pt-BR"/>
        </w:rPr>
      </w:pPr>
      <w:r w:rsidRPr="0022391F">
        <w:rPr>
          <w:rFonts w:ascii="Times New Roman" w:hAnsi="Times New Roman"/>
          <w:lang w:val="pt-BR"/>
        </w:rPr>
        <w:t xml:space="preserve">Inicialmente foi dissolvido o alumínio metálico em hidróxido de </w:t>
      </w:r>
      <w:proofErr w:type="spellStart"/>
      <w:r w:rsidRPr="0022391F">
        <w:rPr>
          <w:rFonts w:ascii="Times New Roman" w:hAnsi="Times New Roman"/>
          <w:lang w:val="pt-BR"/>
        </w:rPr>
        <w:t>tetraetilamônio</w:t>
      </w:r>
      <w:proofErr w:type="spellEnd"/>
      <w:r w:rsidRPr="0022391F">
        <w:rPr>
          <w:rFonts w:ascii="Times New Roman" w:hAnsi="Times New Roman"/>
          <w:lang w:val="pt-BR"/>
        </w:rPr>
        <w:t xml:space="preserve"> e uma parte da água destilada requerida no processo, mantendo-se por 2</w:t>
      </w:r>
      <w:r w:rsidR="002D7EE1" w:rsidRPr="0022391F">
        <w:rPr>
          <w:rFonts w:ascii="Times New Roman" w:hAnsi="Times New Roman"/>
          <w:lang w:val="pt-BR"/>
        </w:rPr>
        <w:t xml:space="preserve"> </w:t>
      </w:r>
      <w:r w:rsidRPr="0022391F">
        <w:rPr>
          <w:rFonts w:ascii="Times New Roman" w:hAnsi="Times New Roman"/>
          <w:lang w:val="pt-BR"/>
        </w:rPr>
        <w:t xml:space="preserve">h sob agitação magnética (Solução 1). Para a solução 2, foi dissolvida a sílica </w:t>
      </w:r>
      <w:proofErr w:type="spellStart"/>
      <w:r w:rsidRPr="0022391F">
        <w:rPr>
          <w:rFonts w:ascii="Times New Roman" w:hAnsi="Times New Roman"/>
          <w:lang w:val="pt-BR"/>
        </w:rPr>
        <w:t>Fumed</w:t>
      </w:r>
      <w:proofErr w:type="spellEnd"/>
      <w:r w:rsidRPr="0022391F">
        <w:rPr>
          <w:rFonts w:ascii="Times New Roman" w:hAnsi="Times New Roman"/>
          <w:lang w:val="pt-BR"/>
        </w:rPr>
        <w:t xml:space="preserve"> em hidróxido de </w:t>
      </w:r>
      <w:proofErr w:type="spellStart"/>
      <w:r w:rsidRPr="0022391F">
        <w:rPr>
          <w:rFonts w:ascii="Times New Roman" w:hAnsi="Times New Roman"/>
          <w:lang w:val="pt-BR"/>
        </w:rPr>
        <w:t>tetraetilamônio</w:t>
      </w:r>
      <w:proofErr w:type="spellEnd"/>
      <w:r w:rsidRPr="0022391F">
        <w:rPr>
          <w:rFonts w:ascii="Times New Roman" w:hAnsi="Times New Roman"/>
          <w:lang w:val="pt-BR"/>
        </w:rPr>
        <w:t xml:space="preserve"> e o restante da água destilada sob agitação magnética constante durante 2 h até a completa homogeneização.</w:t>
      </w:r>
      <w:r w:rsidR="008E7FD3" w:rsidRPr="0022391F">
        <w:rPr>
          <w:rFonts w:ascii="Times New Roman" w:hAnsi="Times New Roman"/>
          <w:lang w:val="pt-BR"/>
        </w:rPr>
        <w:t xml:space="preserve"> </w:t>
      </w:r>
      <w:r w:rsidR="007C2F55" w:rsidRPr="0022391F">
        <w:rPr>
          <w:rFonts w:ascii="Times New Roman" w:hAnsi="Times New Roman"/>
          <w:lang w:val="pt-BR"/>
        </w:rPr>
        <w:t>As</w:t>
      </w:r>
      <w:r w:rsidRPr="0022391F">
        <w:rPr>
          <w:rFonts w:ascii="Times New Roman" w:hAnsi="Times New Roman"/>
          <w:lang w:val="pt-BR"/>
        </w:rPr>
        <w:t xml:space="preserve"> misturas 1 e 2 foram unidas e mantidas em agitação durante 24 h em temperatura ambiente, em seguida a solução foi levada para a cristalização ao longo de </w:t>
      </w:r>
      <w:r w:rsidR="00DF0E3E" w:rsidRPr="0022391F">
        <w:rPr>
          <w:rFonts w:ascii="Times New Roman" w:hAnsi="Times New Roman"/>
          <w:lang w:val="fr-FR"/>
        </w:rPr>
        <w:t>168 h</w:t>
      </w:r>
      <w:r w:rsidR="00DF0E3E" w:rsidRPr="0022391F">
        <w:rPr>
          <w:rFonts w:ascii="Times New Roman" w:hAnsi="Times New Roman"/>
          <w:lang w:val="pt-BR"/>
        </w:rPr>
        <w:t xml:space="preserve"> (</w:t>
      </w:r>
      <w:r w:rsidRPr="0022391F">
        <w:rPr>
          <w:rFonts w:ascii="Times New Roman" w:hAnsi="Times New Roman"/>
          <w:lang w:val="pt-BR"/>
        </w:rPr>
        <w:t>7 dias</w:t>
      </w:r>
      <w:r w:rsidR="00DF0E3E" w:rsidRPr="0022391F">
        <w:rPr>
          <w:rFonts w:ascii="Times New Roman" w:hAnsi="Times New Roman"/>
          <w:lang w:val="pt-BR"/>
        </w:rPr>
        <w:t>)</w:t>
      </w:r>
      <w:r w:rsidRPr="0022391F">
        <w:rPr>
          <w:rFonts w:ascii="Times New Roman" w:hAnsi="Times New Roman"/>
          <w:lang w:val="pt-BR"/>
        </w:rPr>
        <w:t xml:space="preserve"> em autoclave a 135</w:t>
      </w:r>
      <w:r w:rsidR="00DF0E3E" w:rsidRPr="0022391F">
        <w:rPr>
          <w:rFonts w:ascii="Times New Roman" w:hAnsi="Times New Roman"/>
          <w:lang w:val="pt-BR"/>
        </w:rPr>
        <w:t xml:space="preserve"> </w:t>
      </w:r>
      <w:r w:rsidRPr="0022391F">
        <w:rPr>
          <w:rFonts w:ascii="Times New Roman" w:hAnsi="Times New Roman"/>
          <w:lang w:val="pt-BR"/>
        </w:rPr>
        <w:t>°C na estufa. Por fim, o material foi resfriado, filtrado com a bomba a vácuo, lavado com água destilada</w:t>
      </w:r>
      <w:r w:rsidR="00DF0E3E" w:rsidRPr="0022391F">
        <w:rPr>
          <w:rFonts w:ascii="Times New Roman" w:hAnsi="Times New Roman"/>
          <w:lang w:val="pt-BR"/>
        </w:rPr>
        <w:t xml:space="preserve"> (até pH </w:t>
      </w:r>
      <w:r w:rsidR="00881096" w:rsidRPr="0022391F">
        <w:rPr>
          <w:rFonts w:ascii="Times New Roman" w:hAnsi="Times New Roman"/>
          <w:lang w:val="pt-BR"/>
        </w:rPr>
        <w:t>neutro) e</w:t>
      </w:r>
      <w:r w:rsidRPr="0022391F">
        <w:rPr>
          <w:rFonts w:ascii="Times New Roman" w:hAnsi="Times New Roman"/>
          <w:lang w:val="pt-BR"/>
        </w:rPr>
        <w:t xml:space="preserve"> seco a 100</w:t>
      </w:r>
      <w:r w:rsidR="00DF0E3E" w:rsidRPr="0022391F">
        <w:rPr>
          <w:rFonts w:ascii="Times New Roman" w:hAnsi="Times New Roman"/>
          <w:lang w:val="pt-BR"/>
        </w:rPr>
        <w:t xml:space="preserve"> </w:t>
      </w:r>
      <w:r w:rsidRPr="0022391F">
        <w:rPr>
          <w:rFonts w:ascii="Times New Roman" w:hAnsi="Times New Roman"/>
          <w:lang w:val="pt-BR"/>
        </w:rPr>
        <w:t xml:space="preserve">°C durante 12 h, e finalmente calcinado </w:t>
      </w:r>
      <w:r w:rsidR="00DF0E3E" w:rsidRPr="0022391F">
        <w:rPr>
          <w:rFonts w:ascii="Times New Roman" w:hAnsi="Times New Roman"/>
          <w:lang w:val="pt-BR"/>
        </w:rPr>
        <w:t>com rampa de aquecimento de 1 ºC min</w:t>
      </w:r>
      <w:r w:rsidR="00DF0E3E" w:rsidRPr="0022391F">
        <w:rPr>
          <w:rFonts w:ascii="Times New Roman" w:hAnsi="Times New Roman"/>
          <w:vertAlign w:val="superscript"/>
          <w:lang w:val="pt-BR"/>
        </w:rPr>
        <w:t>-1</w:t>
      </w:r>
      <w:r w:rsidR="00DF0E3E" w:rsidRPr="0022391F">
        <w:rPr>
          <w:rFonts w:ascii="Times New Roman" w:hAnsi="Times New Roman"/>
          <w:lang w:val="pt-BR"/>
        </w:rPr>
        <w:t xml:space="preserve"> da temperatura ambiente até atingir 550 ºC por 6 h</w:t>
      </w:r>
      <w:r w:rsidR="008E7FD3" w:rsidRPr="0022391F">
        <w:rPr>
          <w:rFonts w:ascii="Times New Roman" w:hAnsi="Times New Roman"/>
          <w:lang w:val="pt-BR"/>
        </w:rPr>
        <w:t>,</w:t>
      </w:r>
      <w:r w:rsidRPr="0022391F">
        <w:rPr>
          <w:rFonts w:ascii="Times New Roman" w:hAnsi="Times New Roman"/>
          <w:lang w:val="pt-BR"/>
        </w:rPr>
        <w:t xml:space="preserve"> em atmosfera de ar.</w:t>
      </w:r>
    </w:p>
    <w:p w14:paraId="150E35FE" w14:textId="5D3A1DC6" w:rsidR="008E5842" w:rsidRPr="0022391F" w:rsidRDefault="008E5842" w:rsidP="00D342D2">
      <w:pPr>
        <w:pStyle w:val="TAMainText"/>
        <w:rPr>
          <w:rFonts w:ascii="Times New Roman" w:hAnsi="Times New Roman"/>
          <w:lang w:val="pt-BR"/>
        </w:rPr>
      </w:pPr>
    </w:p>
    <w:p w14:paraId="1995203B" w14:textId="7C8628BE" w:rsidR="008E5842" w:rsidRPr="0022391F" w:rsidRDefault="008E5842" w:rsidP="008E5842">
      <w:pPr>
        <w:pStyle w:val="TAMainText"/>
        <w:ind w:firstLine="0"/>
        <w:rPr>
          <w:rFonts w:ascii="Times New Roman" w:hAnsi="Times New Roman"/>
          <w:i/>
          <w:iCs/>
          <w:lang w:val="pt-BR"/>
        </w:rPr>
      </w:pPr>
      <w:r w:rsidRPr="0022391F">
        <w:rPr>
          <w:rFonts w:ascii="Times New Roman" w:hAnsi="Times New Roman"/>
          <w:i/>
          <w:iCs/>
          <w:lang w:val="pt-BR"/>
        </w:rPr>
        <w:t>Caracterizações da Beta</w:t>
      </w:r>
    </w:p>
    <w:p w14:paraId="09925B00" w14:textId="63B6C30E" w:rsidR="003428E5" w:rsidRPr="0022391F" w:rsidRDefault="00D342D2" w:rsidP="003428E5">
      <w:pPr>
        <w:pStyle w:val="TAMainText"/>
        <w:rPr>
          <w:rFonts w:ascii="Times New Roman" w:hAnsi="Times New Roman"/>
          <w:lang w:val="pt-BR"/>
        </w:rPr>
      </w:pPr>
      <w:r w:rsidRPr="0022391F">
        <w:rPr>
          <w:rFonts w:ascii="Times New Roman" w:hAnsi="Times New Roman"/>
          <w:lang w:val="pt-BR"/>
        </w:rPr>
        <w:t xml:space="preserve">Os materiais preparados foram caracterizados através das seguintes técnicas: </w:t>
      </w:r>
      <w:bookmarkStart w:id="5" w:name="_Hlk129706913"/>
      <w:r w:rsidRPr="0022391F">
        <w:rPr>
          <w:rFonts w:ascii="Times New Roman" w:hAnsi="Times New Roman"/>
          <w:lang w:val="pt-BR"/>
        </w:rPr>
        <w:t xml:space="preserve">difração de raios X (DRX), fluorescência de raios X (FRX) e </w:t>
      </w:r>
      <w:bookmarkStart w:id="6" w:name="_Hlk133505783"/>
      <w:r w:rsidR="00DC1DFE" w:rsidRPr="0022391F">
        <w:rPr>
          <w:rFonts w:ascii="Times New Roman" w:hAnsi="Times New Roman"/>
          <w:lang w:val="pt-BR"/>
        </w:rPr>
        <w:t>adsorção e dessorção de nitrogênio (N</w:t>
      </w:r>
      <w:r w:rsidR="00DC1DFE" w:rsidRPr="0022391F">
        <w:rPr>
          <w:rFonts w:ascii="Times New Roman" w:hAnsi="Times New Roman"/>
          <w:vertAlign w:val="subscript"/>
          <w:lang w:val="pt-BR"/>
        </w:rPr>
        <w:t>2</w:t>
      </w:r>
      <w:r w:rsidR="00DC1DFE" w:rsidRPr="0022391F">
        <w:rPr>
          <w:rFonts w:ascii="Times New Roman" w:hAnsi="Times New Roman"/>
          <w:lang w:val="pt-BR"/>
        </w:rPr>
        <w:t>) a 77K</w:t>
      </w:r>
      <w:bookmarkEnd w:id="6"/>
      <w:r w:rsidR="00DC1DFE" w:rsidRPr="0022391F">
        <w:rPr>
          <w:rFonts w:ascii="Times New Roman" w:hAnsi="Times New Roman"/>
          <w:lang w:val="pt-BR"/>
        </w:rPr>
        <w:t>.</w:t>
      </w:r>
      <w:r w:rsidR="003428E5" w:rsidRPr="0022391F">
        <w:rPr>
          <w:rFonts w:ascii="Times New Roman" w:hAnsi="Times New Roman"/>
          <w:lang w:val="pt-BR"/>
        </w:rPr>
        <w:t xml:space="preserve"> As propriedades texturais foram obtidas </w:t>
      </w:r>
      <w:r w:rsidR="00591AEA" w:rsidRPr="0022391F">
        <w:rPr>
          <w:rFonts w:ascii="Times New Roman" w:hAnsi="Times New Roman"/>
          <w:lang w:val="pt-BR"/>
        </w:rPr>
        <w:t>pelos métodos</w:t>
      </w:r>
      <w:r w:rsidR="003428E5" w:rsidRPr="0022391F">
        <w:rPr>
          <w:rFonts w:ascii="Times New Roman" w:hAnsi="Times New Roman"/>
          <w:lang w:val="pt-BR"/>
        </w:rPr>
        <w:t xml:space="preserve"> B.E.T, para a área específica (</w:t>
      </w:r>
      <w:r w:rsidR="00197570" w:rsidRPr="0022391F">
        <w:rPr>
          <w:rFonts w:ascii="Times New Roman" w:hAnsi="Times New Roman"/>
          <w:lang w:val="pt-BR"/>
        </w:rPr>
        <w:t>18</w:t>
      </w:r>
      <w:r w:rsidR="003428E5" w:rsidRPr="0022391F">
        <w:rPr>
          <w:rFonts w:ascii="Times New Roman" w:hAnsi="Times New Roman"/>
          <w:lang w:val="pt-BR"/>
        </w:rPr>
        <w:t>)</w:t>
      </w:r>
      <w:r w:rsidR="007C60AB" w:rsidRPr="0022391F">
        <w:rPr>
          <w:rFonts w:ascii="Times New Roman" w:hAnsi="Times New Roman"/>
          <w:lang w:val="pt-BR"/>
        </w:rPr>
        <w:t>, a área externa (S</w:t>
      </w:r>
      <w:r w:rsidR="007C60AB" w:rsidRPr="0022391F">
        <w:rPr>
          <w:rFonts w:ascii="Times New Roman" w:hAnsi="Times New Roman"/>
          <w:vertAlign w:val="subscript"/>
          <w:lang w:val="pt-BR"/>
        </w:rPr>
        <w:t>EXT</w:t>
      </w:r>
      <w:r w:rsidR="007C60AB" w:rsidRPr="0022391F">
        <w:rPr>
          <w:rFonts w:ascii="Times New Roman" w:hAnsi="Times New Roman"/>
          <w:lang w:val="pt-BR"/>
        </w:rPr>
        <w:t>), o Volume total (V</w:t>
      </w:r>
      <w:r w:rsidR="007C60AB" w:rsidRPr="0022391F">
        <w:rPr>
          <w:rFonts w:ascii="Times New Roman" w:hAnsi="Times New Roman"/>
          <w:vertAlign w:val="subscript"/>
          <w:lang w:val="pt-BR"/>
        </w:rPr>
        <w:t>TOTAL</w:t>
      </w:r>
      <w:r w:rsidR="007C60AB" w:rsidRPr="0022391F">
        <w:rPr>
          <w:rFonts w:ascii="Times New Roman" w:hAnsi="Times New Roman"/>
          <w:lang w:val="pt-BR"/>
        </w:rPr>
        <w:t xml:space="preserve">) foi calculado pelo método de </w:t>
      </w:r>
      <w:proofErr w:type="spellStart"/>
      <w:r w:rsidR="007C60AB" w:rsidRPr="0022391F">
        <w:rPr>
          <w:rFonts w:ascii="Times New Roman" w:hAnsi="Times New Roman"/>
          <w:lang w:val="pt-BR"/>
        </w:rPr>
        <w:t>Gurvich</w:t>
      </w:r>
      <w:proofErr w:type="spellEnd"/>
      <w:r w:rsidR="007C60AB" w:rsidRPr="0022391F">
        <w:rPr>
          <w:rFonts w:ascii="Times New Roman" w:hAnsi="Times New Roman"/>
          <w:lang w:val="pt-BR"/>
        </w:rPr>
        <w:t xml:space="preserve"> em </w:t>
      </w:r>
      <w:r w:rsidR="007C60AB" w:rsidRPr="0022391F">
        <w:rPr>
          <w:rFonts w:ascii="Times New Roman" w:hAnsi="Times New Roman"/>
          <w:i/>
          <w:iCs/>
          <w:lang w:val="pt-BR"/>
        </w:rPr>
        <w:t>p/</w:t>
      </w:r>
      <w:proofErr w:type="spellStart"/>
      <w:r w:rsidR="007C60AB" w:rsidRPr="0022391F">
        <w:rPr>
          <w:rFonts w:ascii="Times New Roman" w:hAnsi="Times New Roman"/>
          <w:i/>
          <w:iCs/>
          <w:lang w:val="pt-BR"/>
        </w:rPr>
        <w:t>p°</w:t>
      </w:r>
      <w:proofErr w:type="spellEnd"/>
      <w:r w:rsidR="007C60AB" w:rsidRPr="0022391F">
        <w:rPr>
          <w:rFonts w:ascii="Times New Roman" w:hAnsi="Times New Roman"/>
          <w:lang w:val="pt-BR"/>
        </w:rPr>
        <w:t>= 0,98 (</w:t>
      </w:r>
      <w:r w:rsidR="00197570" w:rsidRPr="0022391F">
        <w:rPr>
          <w:rFonts w:ascii="Times New Roman" w:hAnsi="Times New Roman"/>
          <w:lang w:val="pt-BR"/>
        </w:rPr>
        <w:t>19</w:t>
      </w:r>
      <w:r w:rsidR="007C60AB" w:rsidRPr="0022391F">
        <w:rPr>
          <w:rFonts w:ascii="Times New Roman" w:hAnsi="Times New Roman"/>
          <w:lang w:val="pt-BR"/>
        </w:rPr>
        <w:t>), e a área microporosa (S</w:t>
      </w:r>
      <w:r w:rsidR="007C60AB" w:rsidRPr="0022391F">
        <w:rPr>
          <w:rFonts w:ascii="Times New Roman" w:hAnsi="Times New Roman"/>
          <w:vertAlign w:val="subscript"/>
          <w:lang w:val="pt-BR"/>
        </w:rPr>
        <w:t>MIC</w:t>
      </w:r>
      <w:r w:rsidR="007C60AB" w:rsidRPr="0022391F">
        <w:rPr>
          <w:rFonts w:ascii="Times New Roman" w:hAnsi="Times New Roman"/>
          <w:lang w:val="pt-BR"/>
        </w:rPr>
        <w:t>) e o volume microporoso (V</w:t>
      </w:r>
      <w:r w:rsidR="007C60AB" w:rsidRPr="0022391F">
        <w:rPr>
          <w:rFonts w:ascii="Times New Roman" w:hAnsi="Times New Roman"/>
          <w:vertAlign w:val="subscript"/>
          <w:lang w:val="pt-BR"/>
        </w:rPr>
        <w:t>MIC</w:t>
      </w:r>
      <w:r w:rsidR="007C60AB" w:rsidRPr="0022391F">
        <w:rPr>
          <w:rFonts w:ascii="Times New Roman" w:hAnsi="Times New Roman"/>
          <w:lang w:val="pt-BR"/>
        </w:rPr>
        <w:t xml:space="preserve">), foram calculados pelo método </w:t>
      </w:r>
      <w:r w:rsidR="007C60AB" w:rsidRPr="0022391F">
        <w:rPr>
          <w:rFonts w:ascii="Times New Roman" w:hAnsi="Times New Roman"/>
          <w:i/>
          <w:iCs/>
          <w:lang w:val="pt-BR"/>
        </w:rPr>
        <w:t>t</w:t>
      </w:r>
      <w:r w:rsidR="007C60AB" w:rsidRPr="0022391F">
        <w:rPr>
          <w:rFonts w:ascii="Times New Roman" w:hAnsi="Times New Roman"/>
          <w:lang w:val="pt-BR"/>
        </w:rPr>
        <w:t>-</w:t>
      </w:r>
      <w:proofErr w:type="spellStart"/>
      <w:r w:rsidR="007C60AB" w:rsidRPr="0022391F">
        <w:rPr>
          <w:rFonts w:ascii="Times New Roman" w:hAnsi="Times New Roman"/>
          <w:lang w:val="pt-BR"/>
        </w:rPr>
        <w:t>plot</w:t>
      </w:r>
      <w:proofErr w:type="spellEnd"/>
      <w:r w:rsidR="007C60AB" w:rsidRPr="0022391F">
        <w:rPr>
          <w:rFonts w:ascii="Times New Roman" w:hAnsi="Times New Roman"/>
          <w:lang w:val="pt-BR"/>
        </w:rPr>
        <w:t xml:space="preserve"> (</w:t>
      </w:r>
      <w:r w:rsidR="00197570" w:rsidRPr="0022391F">
        <w:rPr>
          <w:rFonts w:ascii="Times New Roman" w:hAnsi="Times New Roman"/>
          <w:lang w:val="pt-BR"/>
        </w:rPr>
        <w:t>20</w:t>
      </w:r>
      <w:r w:rsidR="007C60AB" w:rsidRPr="0022391F">
        <w:rPr>
          <w:rFonts w:ascii="Times New Roman" w:hAnsi="Times New Roman"/>
          <w:lang w:val="pt-BR"/>
        </w:rPr>
        <w:t>).</w:t>
      </w:r>
    </w:p>
    <w:bookmarkEnd w:id="5"/>
    <w:p w14:paraId="46D75652" w14:textId="77777777" w:rsidR="00D342D2" w:rsidRPr="0022391F" w:rsidRDefault="00D342D2" w:rsidP="00D342D2">
      <w:pPr>
        <w:pStyle w:val="TAMainText"/>
        <w:ind w:firstLine="0"/>
        <w:rPr>
          <w:rFonts w:ascii="Times New Roman" w:hAnsi="Times New Roman"/>
          <w:lang w:val="pt-BR"/>
        </w:rPr>
      </w:pPr>
    </w:p>
    <w:p w14:paraId="120AEB5A" w14:textId="0D317BE8" w:rsidR="00D342D2" w:rsidRPr="0022391F" w:rsidRDefault="00D342D2" w:rsidP="00D342D2">
      <w:pPr>
        <w:pStyle w:val="TAMainText"/>
        <w:ind w:firstLine="0"/>
        <w:rPr>
          <w:rFonts w:ascii="Times New Roman" w:hAnsi="Times New Roman"/>
          <w:i/>
          <w:iCs/>
          <w:lang w:val="pt-BR"/>
        </w:rPr>
      </w:pPr>
      <w:r w:rsidRPr="0022391F">
        <w:rPr>
          <w:rFonts w:ascii="Times New Roman" w:hAnsi="Times New Roman"/>
          <w:i/>
          <w:iCs/>
          <w:lang w:val="pt-BR"/>
        </w:rPr>
        <w:t>Reação</w:t>
      </w:r>
      <w:r w:rsidR="00502ECE" w:rsidRPr="0022391F">
        <w:rPr>
          <w:rFonts w:ascii="Times New Roman" w:hAnsi="Times New Roman"/>
          <w:i/>
          <w:iCs/>
          <w:lang w:val="pt-BR"/>
        </w:rPr>
        <w:t xml:space="preserve"> de esterificação do Eugenol</w:t>
      </w:r>
    </w:p>
    <w:p w14:paraId="47F395EA" w14:textId="6F786E54" w:rsidR="00D342D2" w:rsidRPr="0022391F" w:rsidRDefault="00502ECE" w:rsidP="00D342D2">
      <w:pPr>
        <w:pStyle w:val="TAMainText"/>
        <w:rPr>
          <w:rFonts w:ascii="Times New Roman" w:hAnsi="Times New Roman"/>
          <w:lang w:val="pt-BR"/>
        </w:rPr>
      </w:pPr>
      <w:r w:rsidRPr="0022391F">
        <w:rPr>
          <w:rFonts w:ascii="Times New Roman" w:hAnsi="Times New Roman"/>
          <w:lang w:val="pt-BR"/>
        </w:rPr>
        <w:t xml:space="preserve">O catalisador utilizado na reação, </w:t>
      </w:r>
      <w:proofErr w:type="spellStart"/>
      <w:r w:rsidRPr="0022391F">
        <w:rPr>
          <w:rFonts w:ascii="Times New Roman" w:hAnsi="Times New Roman"/>
          <w:lang w:val="pt-BR"/>
        </w:rPr>
        <w:t>zeólita</w:t>
      </w:r>
      <w:proofErr w:type="spellEnd"/>
      <w:r w:rsidRPr="0022391F">
        <w:rPr>
          <w:rFonts w:ascii="Times New Roman" w:hAnsi="Times New Roman"/>
          <w:lang w:val="pt-BR"/>
        </w:rPr>
        <w:t xml:space="preserve"> Beta,</w:t>
      </w:r>
      <w:r w:rsidR="00591AEA" w:rsidRPr="0022391F">
        <w:rPr>
          <w:rFonts w:ascii="Times New Roman" w:hAnsi="Times New Roman"/>
          <w:lang w:val="pt-BR"/>
        </w:rPr>
        <w:t xml:space="preserve"> </w:t>
      </w:r>
      <w:r w:rsidR="00D342D2" w:rsidRPr="0022391F">
        <w:rPr>
          <w:rFonts w:ascii="Times New Roman" w:hAnsi="Times New Roman"/>
          <w:lang w:val="pt-BR"/>
        </w:rPr>
        <w:t xml:space="preserve">foi </w:t>
      </w:r>
      <w:r w:rsidRPr="0022391F">
        <w:rPr>
          <w:rFonts w:ascii="Times New Roman" w:hAnsi="Times New Roman"/>
          <w:lang w:val="pt-BR"/>
        </w:rPr>
        <w:t xml:space="preserve">previamente </w:t>
      </w:r>
      <w:r w:rsidR="00D342D2" w:rsidRPr="0022391F">
        <w:rPr>
          <w:rFonts w:ascii="Times New Roman" w:hAnsi="Times New Roman"/>
          <w:lang w:val="pt-BR"/>
        </w:rPr>
        <w:t xml:space="preserve">ativado a 100 °C </w:t>
      </w:r>
      <w:r w:rsidRPr="0022391F">
        <w:rPr>
          <w:rFonts w:ascii="Times New Roman" w:hAnsi="Times New Roman"/>
          <w:lang w:val="pt-BR"/>
        </w:rPr>
        <w:t xml:space="preserve">durante </w:t>
      </w:r>
      <w:r w:rsidR="00D342D2" w:rsidRPr="0022391F">
        <w:rPr>
          <w:rFonts w:ascii="Times New Roman" w:hAnsi="Times New Roman"/>
          <w:lang w:val="pt-BR"/>
        </w:rPr>
        <w:t xml:space="preserve">1 h </w:t>
      </w:r>
      <w:r w:rsidRPr="0022391F">
        <w:rPr>
          <w:rFonts w:ascii="Times New Roman" w:hAnsi="Times New Roman"/>
          <w:lang w:val="pt-BR"/>
        </w:rPr>
        <w:t>em</w:t>
      </w:r>
      <w:r w:rsidR="00D342D2" w:rsidRPr="0022391F">
        <w:rPr>
          <w:rFonts w:ascii="Times New Roman" w:hAnsi="Times New Roman"/>
          <w:lang w:val="pt-BR"/>
        </w:rPr>
        <w:t xml:space="preserve"> estufa. A reação de esterificação foi realizada em um sistema de banho maria, com os seguintes reagentes: eugenol (C</w:t>
      </w:r>
      <w:r w:rsidR="00D342D2" w:rsidRPr="0022391F">
        <w:rPr>
          <w:rFonts w:ascii="Times New Roman" w:hAnsi="Times New Roman"/>
          <w:vertAlign w:val="subscript"/>
          <w:lang w:val="pt-BR"/>
        </w:rPr>
        <w:t>10</w:t>
      </w:r>
      <w:r w:rsidR="00D342D2" w:rsidRPr="0022391F">
        <w:rPr>
          <w:rFonts w:ascii="Times New Roman" w:hAnsi="Times New Roman"/>
          <w:lang w:val="pt-BR"/>
        </w:rPr>
        <w:t>H</w:t>
      </w:r>
      <w:r w:rsidR="00D342D2" w:rsidRPr="0022391F">
        <w:rPr>
          <w:rFonts w:ascii="Times New Roman" w:hAnsi="Times New Roman"/>
          <w:vertAlign w:val="subscript"/>
          <w:lang w:val="pt-BR"/>
        </w:rPr>
        <w:t>12</w:t>
      </w:r>
      <w:r w:rsidR="00D342D2" w:rsidRPr="0022391F">
        <w:rPr>
          <w:rFonts w:ascii="Times New Roman" w:hAnsi="Times New Roman"/>
          <w:lang w:val="pt-BR"/>
        </w:rPr>
        <w:t>O</w:t>
      </w:r>
      <w:r w:rsidR="00D342D2" w:rsidRPr="0022391F">
        <w:rPr>
          <w:rFonts w:ascii="Times New Roman" w:hAnsi="Times New Roman"/>
          <w:vertAlign w:val="subscript"/>
          <w:lang w:val="pt-BR"/>
        </w:rPr>
        <w:t>2</w:t>
      </w:r>
      <w:r w:rsidR="00D342D2" w:rsidRPr="0022391F">
        <w:rPr>
          <w:rFonts w:ascii="Times New Roman" w:hAnsi="Times New Roman"/>
          <w:lang w:val="pt-BR"/>
        </w:rPr>
        <w:t>), anidrido acético (C</w:t>
      </w:r>
      <w:r w:rsidR="00D342D2" w:rsidRPr="0022391F">
        <w:rPr>
          <w:rFonts w:ascii="Times New Roman" w:hAnsi="Times New Roman"/>
          <w:vertAlign w:val="subscript"/>
          <w:lang w:val="pt-BR"/>
        </w:rPr>
        <w:t>4</w:t>
      </w:r>
      <w:r w:rsidR="00D342D2" w:rsidRPr="0022391F">
        <w:rPr>
          <w:rFonts w:ascii="Times New Roman" w:hAnsi="Times New Roman"/>
          <w:lang w:val="pt-BR"/>
        </w:rPr>
        <w:t>H</w:t>
      </w:r>
      <w:r w:rsidR="00D342D2" w:rsidRPr="0022391F">
        <w:rPr>
          <w:rFonts w:ascii="Times New Roman" w:hAnsi="Times New Roman"/>
          <w:vertAlign w:val="subscript"/>
          <w:lang w:val="pt-BR"/>
        </w:rPr>
        <w:t>6</w:t>
      </w:r>
      <w:r w:rsidR="00D342D2" w:rsidRPr="0022391F">
        <w:rPr>
          <w:rFonts w:ascii="Times New Roman" w:hAnsi="Times New Roman"/>
          <w:lang w:val="pt-BR"/>
        </w:rPr>
        <w:t>O</w:t>
      </w:r>
      <w:r w:rsidR="00D342D2" w:rsidRPr="0022391F">
        <w:rPr>
          <w:rFonts w:ascii="Times New Roman" w:hAnsi="Times New Roman"/>
          <w:vertAlign w:val="subscript"/>
          <w:lang w:val="pt-BR"/>
        </w:rPr>
        <w:t>3</w:t>
      </w:r>
      <w:r w:rsidR="00D342D2" w:rsidRPr="0022391F">
        <w:rPr>
          <w:rFonts w:ascii="Times New Roman" w:hAnsi="Times New Roman"/>
          <w:lang w:val="pt-BR"/>
        </w:rPr>
        <w:t>) e 3% de catalisador, com razão molar de 2:1 (</w:t>
      </w:r>
      <w:proofErr w:type="spellStart"/>
      <w:r w:rsidR="00D342D2" w:rsidRPr="0022391F">
        <w:rPr>
          <w:rFonts w:ascii="Times New Roman" w:hAnsi="Times New Roman"/>
          <w:lang w:val="pt-BR"/>
        </w:rPr>
        <w:t>eugenol:anidrido</w:t>
      </w:r>
      <w:proofErr w:type="spellEnd"/>
      <w:r w:rsidR="00D342D2" w:rsidRPr="0022391F">
        <w:rPr>
          <w:rFonts w:ascii="Times New Roman" w:hAnsi="Times New Roman"/>
          <w:lang w:val="pt-BR"/>
        </w:rPr>
        <w:t xml:space="preserve"> acético)</w:t>
      </w:r>
      <w:r w:rsidRPr="0022391F">
        <w:rPr>
          <w:rFonts w:ascii="Times New Roman" w:hAnsi="Times New Roman"/>
          <w:lang w:val="pt-BR"/>
        </w:rPr>
        <w:t>.</w:t>
      </w:r>
      <w:r w:rsidR="00591AEA" w:rsidRPr="0022391F">
        <w:rPr>
          <w:rFonts w:ascii="Times New Roman" w:hAnsi="Times New Roman"/>
          <w:lang w:val="pt-BR"/>
        </w:rPr>
        <w:t xml:space="preserve"> </w:t>
      </w:r>
      <w:r w:rsidRPr="0022391F">
        <w:rPr>
          <w:rFonts w:ascii="Times New Roman" w:hAnsi="Times New Roman"/>
          <w:lang w:val="pt-BR"/>
        </w:rPr>
        <w:t>A</w:t>
      </w:r>
      <w:r w:rsidR="00D342D2" w:rsidRPr="0022391F">
        <w:rPr>
          <w:rFonts w:ascii="Times New Roman" w:hAnsi="Times New Roman"/>
          <w:lang w:val="pt-BR"/>
        </w:rPr>
        <w:t xml:space="preserve"> reação </w:t>
      </w:r>
      <w:r w:rsidRPr="0022391F">
        <w:rPr>
          <w:rFonts w:ascii="Times New Roman" w:hAnsi="Times New Roman"/>
          <w:lang w:val="pt-BR"/>
        </w:rPr>
        <w:t xml:space="preserve">permaneceu </w:t>
      </w:r>
      <w:r w:rsidR="00D342D2" w:rsidRPr="0022391F">
        <w:rPr>
          <w:rFonts w:ascii="Times New Roman" w:hAnsi="Times New Roman"/>
          <w:lang w:val="pt-BR"/>
        </w:rPr>
        <w:t>sob agitação</w:t>
      </w:r>
      <w:r w:rsidRPr="0022391F">
        <w:rPr>
          <w:rFonts w:ascii="Times New Roman" w:hAnsi="Times New Roman"/>
          <w:lang w:val="pt-BR"/>
        </w:rPr>
        <w:t xml:space="preserve"> </w:t>
      </w:r>
      <w:r w:rsidR="00D342D2" w:rsidRPr="0022391F">
        <w:rPr>
          <w:rFonts w:ascii="Times New Roman" w:hAnsi="Times New Roman"/>
          <w:lang w:val="pt-BR"/>
        </w:rPr>
        <w:t>e aquecimento a</w:t>
      </w:r>
      <w:r w:rsidRPr="0022391F">
        <w:rPr>
          <w:rFonts w:ascii="Times New Roman" w:hAnsi="Times New Roman"/>
          <w:lang w:val="pt-BR"/>
        </w:rPr>
        <w:t xml:space="preserve"> 90</w:t>
      </w:r>
      <w:r w:rsidR="00DF0E3E" w:rsidRPr="0022391F">
        <w:rPr>
          <w:rFonts w:ascii="Times New Roman" w:hAnsi="Times New Roman"/>
          <w:lang w:val="pt-BR"/>
        </w:rPr>
        <w:t xml:space="preserve"> </w:t>
      </w:r>
      <w:r w:rsidRPr="0022391F">
        <w:rPr>
          <w:rFonts w:ascii="Times New Roman" w:hAnsi="Times New Roman"/>
          <w:lang w:val="pt-BR"/>
        </w:rPr>
        <w:t>°C durante</w:t>
      </w:r>
      <w:r w:rsidR="00D342D2" w:rsidRPr="0022391F">
        <w:rPr>
          <w:rFonts w:ascii="Times New Roman" w:hAnsi="Times New Roman"/>
          <w:lang w:val="pt-BR"/>
        </w:rPr>
        <w:t xml:space="preserve"> </w:t>
      </w:r>
      <w:r w:rsidR="00386A4B" w:rsidRPr="0022391F">
        <w:rPr>
          <w:rFonts w:ascii="Times New Roman" w:hAnsi="Times New Roman"/>
          <w:lang w:val="pt-BR"/>
        </w:rPr>
        <w:t>30 min</w:t>
      </w:r>
      <w:r w:rsidR="00D342D2" w:rsidRPr="0022391F">
        <w:rPr>
          <w:rFonts w:ascii="Times New Roman" w:hAnsi="Times New Roman"/>
          <w:lang w:val="pt-BR"/>
        </w:rPr>
        <w:t xml:space="preserve">. </w:t>
      </w:r>
      <w:r w:rsidR="004078C3" w:rsidRPr="0022391F">
        <w:rPr>
          <w:rFonts w:ascii="Times New Roman" w:hAnsi="Times New Roman"/>
          <w:lang w:val="pt-BR"/>
        </w:rPr>
        <w:t>Após esse tempo, o produto da reação foi armazenado para ser analisado posteriormente.</w:t>
      </w:r>
    </w:p>
    <w:p w14:paraId="5C2B361B" w14:textId="4EEFBBF0" w:rsidR="00D342D2" w:rsidRPr="0022391F" w:rsidRDefault="00D342D2" w:rsidP="00D342D2">
      <w:pPr>
        <w:pStyle w:val="TAMainText"/>
        <w:rPr>
          <w:rFonts w:ascii="Times New Roman" w:hAnsi="Times New Roman"/>
          <w:lang w:val="pt-BR"/>
        </w:rPr>
      </w:pPr>
      <w:r w:rsidRPr="0022391F">
        <w:rPr>
          <w:rFonts w:ascii="Times New Roman" w:hAnsi="Times New Roman"/>
          <w:lang w:val="pt-BR"/>
        </w:rPr>
        <w:t>As reações foram monitoradas por cromatografia em camada delgada (CCD) até a formação do produto, utilizando placas cromatográficas de alumínio revestida com sílica gel</w:t>
      </w:r>
      <w:r w:rsidR="00830BB2" w:rsidRPr="0022391F">
        <w:rPr>
          <w:rFonts w:ascii="Times New Roman" w:hAnsi="Times New Roman"/>
          <w:lang w:val="pt-BR"/>
        </w:rPr>
        <w:t xml:space="preserve">, </w:t>
      </w:r>
      <w:r w:rsidRPr="0022391F">
        <w:rPr>
          <w:rFonts w:ascii="Times New Roman" w:hAnsi="Times New Roman"/>
          <w:lang w:val="pt-BR"/>
        </w:rPr>
        <w:t>com dimensões de 5</w:t>
      </w:r>
      <w:r w:rsidR="00DF0E3E" w:rsidRPr="0022391F">
        <w:rPr>
          <w:rFonts w:ascii="Times New Roman" w:hAnsi="Times New Roman"/>
          <w:lang w:val="pt-BR"/>
        </w:rPr>
        <w:t xml:space="preserve"> </w:t>
      </w:r>
      <w:r w:rsidRPr="0022391F">
        <w:rPr>
          <w:rFonts w:ascii="Times New Roman" w:hAnsi="Times New Roman"/>
          <w:lang w:val="pt-BR"/>
        </w:rPr>
        <w:t>x</w:t>
      </w:r>
      <w:r w:rsidR="00DF0E3E" w:rsidRPr="0022391F">
        <w:rPr>
          <w:rFonts w:ascii="Times New Roman" w:hAnsi="Times New Roman"/>
          <w:lang w:val="pt-BR"/>
        </w:rPr>
        <w:t xml:space="preserve"> </w:t>
      </w:r>
      <w:r w:rsidRPr="0022391F">
        <w:rPr>
          <w:rFonts w:ascii="Times New Roman" w:hAnsi="Times New Roman"/>
          <w:lang w:val="pt-BR"/>
        </w:rPr>
        <w:t>2,5</w:t>
      </w:r>
      <w:r w:rsidR="00DF0E3E" w:rsidRPr="0022391F">
        <w:rPr>
          <w:rFonts w:ascii="Times New Roman" w:hAnsi="Times New Roman"/>
          <w:lang w:val="pt-BR"/>
        </w:rPr>
        <w:t xml:space="preserve"> </w:t>
      </w:r>
      <w:r w:rsidRPr="0022391F">
        <w:rPr>
          <w:rFonts w:ascii="Times New Roman" w:hAnsi="Times New Roman"/>
          <w:lang w:val="pt-BR"/>
        </w:rPr>
        <w:t>cm. Para a eluição foi utilizad</w:t>
      </w:r>
      <w:r w:rsidR="0024343D" w:rsidRPr="0022391F">
        <w:rPr>
          <w:rFonts w:ascii="Times New Roman" w:hAnsi="Times New Roman"/>
          <w:lang w:val="pt-BR"/>
        </w:rPr>
        <w:t>a</w:t>
      </w:r>
      <w:r w:rsidRPr="0022391F">
        <w:rPr>
          <w:rFonts w:ascii="Times New Roman" w:hAnsi="Times New Roman"/>
          <w:lang w:val="pt-BR"/>
        </w:rPr>
        <w:t xml:space="preserve"> uma mistura de hexano/trietilamina 90:10. As </w:t>
      </w:r>
      <w:proofErr w:type="spellStart"/>
      <w:r w:rsidRPr="0022391F">
        <w:rPr>
          <w:rFonts w:ascii="Times New Roman" w:hAnsi="Times New Roman"/>
          <w:lang w:val="pt-BR"/>
        </w:rPr>
        <w:t>cromatoplacas</w:t>
      </w:r>
      <w:proofErr w:type="spellEnd"/>
      <w:r w:rsidRPr="0022391F">
        <w:rPr>
          <w:rFonts w:ascii="Times New Roman" w:hAnsi="Times New Roman"/>
          <w:lang w:val="pt-BR"/>
        </w:rPr>
        <w:t xml:space="preserve"> foram observadas em câmara com lâmpada UV</w:t>
      </w:r>
      <w:r w:rsidR="00DC1DFE" w:rsidRPr="0022391F">
        <w:rPr>
          <w:rFonts w:ascii="Times New Roman" w:hAnsi="Times New Roman"/>
          <w:lang w:val="pt-BR"/>
        </w:rPr>
        <w:t>.</w:t>
      </w:r>
    </w:p>
    <w:p w14:paraId="3F83599F" w14:textId="77777777" w:rsidR="00D0053E" w:rsidRPr="0022391F" w:rsidRDefault="00D0053E" w:rsidP="00D342D2">
      <w:pPr>
        <w:pStyle w:val="TAMainText"/>
        <w:rPr>
          <w:rFonts w:ascii="Times New Roman" w:hAnsi="Times New Roman"/>
          <w:lang w:val="pt-BR"/>
        </w:rPr>
      </w:pPr>
    </w:p>
    <w:p w14:paraId="23C761C2" w14:textId="3158FD7A" w:rsidR="00D0053E" w:rsidRPr="0022391F" w:rsidRDefault="00A65A22" w:rsidP="0037072C">
      <w:pPr>
        <w:pStyle w:val="TAMainText"/>
        <w:ind w:firstLine="0"/>
        <w:rPr>
          <w:rFonts w:ascii="Times New Roman" w:hAnsi="Times New Roman"/>
          <w:lang w:val="pt-BR"/>
        </w:rPr>
      </w:pPr>
      <w:bookmarkStart w:id="7" w:name="_Hlk129707281"/>
      <w:r w:rsidRPr="0022391F">
        <w:rPr>
          <w:rFonts w:ascii="Times New Roman" w:hAnsi="Times New Roman"/>
          <w:i/>
          <w:iCs/>
          <w:lang w:val="pt-BR"/>
        </w:rPr>
        <w:t>Cromatografia líquida de ultra performance</w:t>
      </w:r>
      <w:r w:rsidR="0024343D" w:rsidRPr="0022391F">
        <w:rPr>
          <w:rFonts w:ascii="Times New Roman" w:hAnsi="Times New Roman"/>
          <w:i/>
          <w:iCs/>
          <w:lang w:val="pt-BR"/>
        </w:rPr>
        <w:t>-espectrometria de massa</w:t>
      </w:r>
      <w:r w:rsidR="006E4DFA" w:rsidRPr="0022391F">
        <w:rPr>
          <w:rFonts w:ascii="Times New Roman" w:hAnsi="Times New Roman"/>
          <w:i/>
          <w:iCs/>
          <w:lang w:val="pt-BR"/>
        </w:rPr>
        <w:t>s</w:t>
      </w:r>
      <w:r w:rsidRPr="0022391F">
        <w:rPr>
          <w:rFonts w:ascii="Times New Roman" w:hAnsi="Times New Roman"/>
          <w:i/>
          <w:iCs/>
          <w:lang w:val="pt-BR"/>
        </w:rPr>
        <w:t xml:space="preserve"> </w:t>
      </w:r>
      <w:r w:rsidR="00D0053E" w:rsidRPr="0022391F">
        <w:rPr>
          <w:rFonts w:ascii="Times New Roman" w:hAnsi="Times New Roman"/>
          <w:i/>
          <w:iCs/>
          <w:lang w:val="pt-BR"/>
        </w:rPr>
        <w:t>(</w:t>
      </w:r>
      <w:r w:rsidRPr="0022391F">
        <w:rPr>
          <w:rFonts w:ascii="Times New Roman" w:hAnsi="Times New Roman"/>
          <w:i/>
          <w:iCs/>
          <w:lang w:val="pt-BR"/>
        </w:rPr>
        <w:t>CLUE</w:t>
      </w:r>
      <w:r w:rsidR="0024343D" w:rsidRPr="0022391F">
        <w:rPr>
          <w:rFonts w:ascii="Times New Roman" w:hAnsi="Times New Roman"/>
          <w:i/>
          <w:iCs/>
          <w:lang w:val="pt-BR"/>
        </w:rPr>
        <w:t>-EM</w:t>
      </w:r>
      <w:r w:rsidR="00D0053E" w:rsidRPr="0022391F">
        <w:rPr>
          <w:rFonts w:ascii="Times New Roman" w:hAnsi="Times New Roman"/>
          <w:i/>
          <w:iCs/>
          <w:lang w:val="pt-BR"/>
        </w:rPr>
        <w:t>)</w:t>
      </w:r>
    </w:p>
    <w:bookmarkEnd w:id="7"/>
    <w:p w14:paraId="32FE1396" w14:textId="3AD0C0C6" w:rsidR="00D0053E" w:rsidRPr="0022391F" w:rsidRDefault="008E5842" w:rsidP="008E5842">
      <w:pPr>
        <w:pStyle w:val="TAMainText"/>
        <w:rPr>
          <w:rFonts w:ascii="Times New Roman" w:hAnsi="Times New Roman"/>
          <w:lang w:val="pt-BR"/>
        </w:rPr>
      </w:pPr>
      <w:r w:rsidRPr="0022391F">
        <w:rPr>
          <w:rFonts w:ascii="Times New Roman" w:hAnsi="Times New Roman"/>
          <w:lang w:val="pt-BR"/>
        </w:rPr>
        <w:t xml:space="preserve">Alíquotas foram retiradas para análise por </w:t>
      </w:r>
      <w:r w:rsidR="00A65A22" w:rsidRPr="0022391F">
        <w:rPr>
          <w:rFonts w:ascii="Times New Roman" w:hAnsi="Times New Roman"/>
          <w:lang w:val="pt-BR"/>
        </w:rPr>
        <w:t>CLUE</w:t>
      </w:r>
      <w:r w:rsidR="00951AA8" w:rsidRPr="0022391F">
        <w:rPr>
          <w:rFonts w:ascii="Times New Roman" w:hAnsi="Times New Roman"/>
          <w:lang w:val="pt-BR"/>
        </w:rPr>
        <w:t>-EM para confirmar a formação do produto esperado.</w:t>
      </w:r>
      <w:r w:rsidR="00A65A22" w:rsidRPr="0022391F">
        <w:rPr>
          <w:rFonts w:ascii="Times New Roman" w:hAnsi="Times New Roman"/>
          <w:lang w:val="pt-BR"/>
        </w:rPr>
        <w:t xml:space="preserve"> </w:t>
      </w:r>
      <w:r w:rsidR="00951AA8" w:rsidRPr="0022391F">
        <w:rPr>
          <w:rFonts w:ascii="Times New Roman" w:hAnsi="Times New Roman"/>
          <w:lang w:val="pt-BR"/>
        </w:rPr>
        <w:t>O</w:t>
      </w:r>
      <w:r w:rsidR="00D0053E" w:rsidRPr="0022391F">
        <w:rPr>
          <w:rFonts w:ascii="Times New Roman" w:hAnsi="Times New Roman"/>
          <w:lang w:val="pt-BR"/>
        </w:rPr>
        <w:t xml:space="preserve"> equipa</w:t>
      </w:r>
      <w:r w:rsidR="00951AA8" w:rsidRPr="0022391F">
        <w:rPr>
          <w:rFonts w:ascii="Times New Roman" w:hAnsi="Times New Roman"/>
          <w:lang w:val="pt-BR"/>
        </w:rPr>
        <w:t>mento é composto</w:t>
      </w:r>
      <w:r w:rsidR="00D0053E" w:rsidRPr="0022391F">
        <w:rPr>
          <w:rFonts w:ascii="Times New Roman" w:hAnsi="Times New Roman"/>
          <w:lang w:val="pt-BR"/>
        </w:rPr>
        <w:t xml:space="preserve"> </w:t>
      </w:r>
      <w:r w:rsidR="00951AA8" w:rsidRPr="0022391F">
        <w:rPr>
          <w:rFonts w:ascii="Times New Roman" w:hAnsi="Times New Roman"/>
          <w:lang w:val="pt-BR"/>
        </w:rPr>
        <w:t>de</w:t>
      </w:r>
      <w:r w:rsidR="00D0053E" w:rsidRPr="0022391F">
        <w:rPr>
          <w:rFonts w:ascii="Times New Roman" w:hAnsi="Times New Roman"/>
          <w:lang w:val="pt-BR"/>
        </w:rPr>
        <w:t xml:space="preserve"> duas bombas LC ‐ 30AD, um </w:t>
      </w:r>
      <w:proofErr w:type="spellStart"/>
      <w:r w:rsidR="00D0053E" w:rsidRPr="0022391F">
        <w:rPr>
          <w:rFonts w:ascii="Times New Roman" w:hAnsi="Times New Roman"/>
          <w:lang w:val="pt-BR"/>
        </w:rPr>
        <w:t>desgaseificador</w:t>
      </w:r>
      <w:proofErr w:type="spellEnd"/>
      <w:r w:rsidR="00D0053E" w:rsidRPr="0022391F">
        <w:rPr>
          <w:rFonts w:ascii="Times New Roman" w:hAnsi="Times New Roman"/>
          <w:lang w:val="pt-BR"/>
        </w:rPr>
        <w:t xml:space="preserve"> DGU </w:t>
      </w:r>
      <w:r w:rsidR="00DF0E3E" w:rsidRPr="0022391F">
        <w:rPr>
          <w:rFonts w:ascii="Times New Roman" w:hAnsi="Times New Roman"/>
          <w:lang w:val="pt-BR"/>
        </w:rPr>
        <w:t>-</w:t>
      </w:r>
      <w:r w:rsidR="00D0053E" w:rsidRPr="0022391F">
        <w:rPr>
          <w:rFonts w:ascii="Times New Roman" w:hAnsi="Times New Roman"/>
          <w:lang w:val="pt-BR"/>
        </w:rPr>
        <w:t xml:space="preserve"> 20A5R, um auto ‐ </w:t>
      </w:r>
      <w:proofErr w:type="spellStart"/>
      <w:r w:rsidR="00D0053E" w:rsidRPr="0022391F">
        <w:rPr>
          <w:rFonts w:ascii="Times New Roman" w:hAnsi="Times New Roman"/>
          <w:lang w:val="pt-BR"/>
        </w:rPr>
        <w:t>sampler</w:t>
      </w:r>
      <w:proofErr w:type="spellEnd"/>
      <w:r w:rsidR="00D0053E" w:rsidRPr="0022391F">
        <w:rPr>
          <w:rFonts w:ascii="Times New Roman" w:hAnsi="Times New Roman"/>
          <w:lang w:val="pt-BR"/>
        </w:rPr>
        <w:t xml:space="preserve"> </w:t>
      </w:r>
      <w:proofErr w:type="spellStart"/>
      <w:r w:rsidR="00D0053E" w:rsidRPr="0022391F">
        <w:rPr>
          <w:rFonts w:ascii="Times New Roman" w:hAnsi="Times New Roman"/>
          <w:lang w:val="pt-BR"/>
        </w:rPr>
        <w:t>Sil</w:t>
      </w:r>
      <w:proofErr w:type="spellEnd"/>
      <w:r w:rsidR="00D0053E" w:rsidRPr="0022391F">
        <w:rPr>
          <w:rFonts w:ascii="Times New Roman" w:hAnsi="Times New Roman"/>
          <w:lang w:val="pt-BR"/>
        </w:rPr>
        <w:t xml:space="preserve"> ‐ 30AC, um forno de coluna CTO ‐ 30AC e um CBM </w:t>
      </w:r>
      <w:r w:rsidR="00DF0E3E" w:rsidRPr="0022391F">
        <w:rPr>
          <w:rFonts w:ascii="Times New Roman" w:hAnsi="Times New Roman"/>
          <w:lang w:val="pt-BR"/>
        </w:rPr>
        <w:t>-</w:t>
      </w:r>
      <w:r w:rsidR="00D0053E" w:rsidRPr="0022391F">
        <w:rPr>
          <w:rFonts w:ascii="Times New Roman" w:hAnsi="Times New Roman"/>
          <w:lang w:val="pt-BR"/>
        </w:rPr>
        <w:t xml:space="preserve">20A controlador. A separação ocorreu em uma coluna </w:t>
      </w:r>
      <w:proofErr w:type="spellStart"/>
      <w:r w:rsidR="00D0053E" w:rsidRPr="0022391F">
        <w:rPr>
          <w:rFonts w:ascii="Times New Roman" w:hAnsi="Times New Roman"/>
          <w:lang w:val="pt-BR"/>
        </w:rPr>
        <w:t>Restek</w:t>
      </w:r>
      <w:proofErr w:type="spellEnd"/>
      <w:r w:rsidR="00D0053E" w:rsidRPr="0022391F">
        <w:rPr>
          <w:rFonts w:ascii="Times New Roman" w:hAnsi="Times New Roman"/>
          <w:lang w:val="pt-BR"/>
        </w:rPr>
        <w:t xml:space="preserve"> (</w:t>
      </w:r>
      <w:proofErr w:type="spellStart"/>
      <w:r w:rsidR="00D0053E" w:rsidRPr="0022391F">
        <w:rPr>
          <w:rFonts w:ascii="Times New Roman" w:hAnsi="Times New Roman"/>
          <w:lang w:val="pt-BR"/>
        </w:rPr>
        <w:t>Pinnacle</w:t>
      </w:r>
      <w:proofErr w:type="spellEnd"/>
      <w:r w:rsidR="00D0053E" w:rsidRPr="0022391F">
        <w:rPr>
          <w:rFonts w:ascii="Times New Roman" w:hAnsi="Times New Roman"/>
          <w:lang w:val="pt-BR"/>
        </w:rPr>
        <w:t xml:space="preserve"> DB AQ C18 de tamanho 50 x 2,1 mm, com partículas de 1,9 </w:t>
      </w:r>
      <w:proofErr w:type="spellStart"/>
      <w:r w:rsidR="00D0053E" w:rsidRPr="0022391F">
        <w:rPr>
          <w:rFonts w:ascii="Times New Roman" w:hAnsi="Times New Roman"/>
          <w:lang w:val="pt-BR"/>
        </w:rPr>
        <w:t>μm</w:t>
      </w:r>
      <w:proofErr w:type="spellEnd"/>
      <w:r w:rsidR="00D0053E" w:rsidRPr="0022391F">
        <w:rPr>
          <w:rFonts w:ascii="Times New Roman" w:hAnsi="Times New Roman"/>
          <w:lang w:val="pt-BR"/>
        </w:rPr>
        <w:t>). A operação do cromatógrafo ocorreu com um fluxo de 0,2 mL</w:t>
      </w:r>
      <w:r w:rsidR="004078C3" w:rsidRPr="0022391F">
        <w:rPr>
          <w:rFonts w:ascii="Times New Roman" w:hAnsi="Times New Roman"/>
          <w:lang w:val="pt-BR"/>
        </w:rPr>
        <w:t>.</w:t>
      </w:r>
      <w:r w:rsidR="00D0053E" w:rsidRPr="0022391F">
        <w:rPr>
          <w:rFonts w:ascii="Times New Roman" w:hAnsi="Times New Roman"/>
          <w:lang w:val="pt-BR"/>
        </w:rPr>
        <w:t>min</w:t>
      </w:r>
      <w:r w:rsidR="00D0053E" w:rsidRPr="0022391F">
        <w:rPr>
          <w:rFonts w:ascii="Times New Roman" w:hAnsi="Times New Roman"/>
          <w:vertAlign w:val="superscript"/>
          <w:lang w:val="pt-BR"/>
        </w:rPr>
        <w:t>-1</w:t>
      </w:r>
      <w:r w:rsidR="00D0053E" w:rsidRPr="0022391F">
        <w:rPr>
          <w:rFonts w:ascii="Times New Roman" w:hAnsi="Times New Roman"/>
          <w:lang w:val="pt-BR"/>
        </w:rPr>
        <w:t xml:space="preserve">, volume de injeção de 5 </w:t>
      </w:r>
      <w:proofErr w:type="spellStart"/>
      <w:r w:rsidR="00D0053E" w:rsidRPr="0022391F">
        <w:rPr>
          <w:rFonts w:ascii="Times New Roman" w:hAnsi="Times New Roman"/>
          <w:lang w:val="pt-BR"/>
        </w:rPr>
        <w:t>μL</w:t>
      </w:r>
      <w:proofErr w:type="spellEnd"/>
      <w:r w:rsidR="00D0053E" w:rsidRPr="0022391F">
        <w:rPr>
          <w:rFonts w:ascii="Times New Roman" w:hAnsi="Times New Roman"/>
          <w:lang w:val="pt-BR"/>
        </w:rPr>
        <w:t xml:space="preserve"> e as temperaturas do amostrador e do forno da coluna foram de 15 e 40 °C, respectivamente. A fase móvel A (água grau HPLC com 0,1% de ácido fórmico) e fase móvel B (</w:t>
      </w:r>
      <w:proofErr w:type="spellStart"/>
      <w:r w:rsidR="00D0053E" w:rsidRPr="0022391F">
        <w:rPr>
          <w:rFonts w:ascii="Times New Roman" w:hAnsi="Times New Roman"/>
          <w:lang w:val="pt-BR"/>
        </w:rPr>
        <w:t>acetonitrila</w:t>
      </w:r>
      <w:proofErr w:type="spellEnd"/>
      <w:r w:rsidR="00D0053E" w:rsidRPr="0022391F">
        <w:rPr>
          <w:rFonts w:ascii="Times New Roman" w:hAnsi="Times New Roman"/>
          <w:lang w:val="pt-BR"/>
        </w:rPr>
        <w:t xml:space="preserve"> grau HPLC). A eluição ocorreu de forma </w:t>
      </w:r>
      <w:proofErr w:type="spellStart"/>
      <w:r w:rsidR="00D0053E" w:rsidRPr="0022391F">
        <w:rPr>
          <w:rFonts w:ascii="Times New Roman" w:hAnsi="Times New Roman"/>
          <w:lang w:val="pt-BR"/>
        </w:rPr>
        <w:t>isocrática</w:t>
      </w:r>
      <w:proofErr w:type="spellEnd"/>
      <w:r w:rsidR="00D0053E" w:rsidRPr="0022391F">
        <w:rPr>
          <w:rFonts w:ascii="Times New Roman" w:hAnsi="Times New Roman"/>
          <w:lang w:val="pt-BR"/>
        </w:rPr>
        <w:t xml:space="preserve">, com o fluxo contendo 70% de B. </w:t>
      </w:r>
    </w:p>
    <w:p w14:paraId="56C6FFF1" w14:textId="161AD1AF" w:rsidR="00D342D2" w:rsidRPr="0022391F" w:rsidRDefault="00D0053E" w:rsidP="004612F1">
      <w:pPr>
        <w:pStyle w:val="TAMainText"/>
        <w:ind w:firstLine="204"/>
        <w:rPr>
          <w:rFonts w:ascii="Times New Roman" w:hAnsi="Times New Roman"/>
          <w:lang w:val="pt-BR"/>
        </w:rPr>
      </w:pPr>
      <w:r w:rsidRPr="0022391F">
        <w:rPr>
          <w:rFonts w:ascii="Times New Roman" w:hAnsi="Times New Roman"/>
          <w:lang w:val="pt-BR"/>
        </w:rPr>
        <w:t>O espectrômetro de massa triplo quadrupolo da série LCMS-8040 (</w:t>
      </w:r>
      <w:proofErr w:type="spellStart"/>
      <w:r w:rsidRPr="0022391F">
        <w:rPr>
          <w:rFonts w:ascii="Times New Roman" w:hAnsi="Times New Roman"/>
          <w:lang w:val="pt-BR"/>
        </w:rPr>
        <w:t>Shimadzu</w:t>
      </w:r>
      <w:proofErr w:type="spellEnd"/>
      <w:r w:rsidRPr="0022391F">
        <w:rPr>
          <w:rFonts w:ascii="Times New Roman" w:hAnsi="Times New Roman"/>
          <w:lang w:val="pt-BR"/>
        </w:rPr>
        <w:t xml:space="preserve">, Tóquio, Japão) com fonte de ionização por </w:t>
      </w:r>
      <w:proofErr w:type="spellStart"/>
      <w:r w:rsidRPr="0022391F">
        <w:rPr>
          <w:rFonts w:ascii="Times New Roman" w:hAnsi="Times New Roman"/>
          <w:lang w:val="pt-BR"/>
        </w:rPr>
        <w:t>eletrospray</w:t>
      </w:r>
      <w:proofErr w:type="spellEnd"/>
      <w:r w:rsidRPr="0022391F">
        <w:rPr>
          <w:rFonts w:ascii="Times New Roman" w:hAnsi="Times New Roman"/>
          <w:lang w:val="pt-BR"/>
        </w:rPr>
        <w:t xml:space="preserve"> (ESI), foi operado nos modos de ionização positivo. A tensão de interface foi ajustada para 4,5 kV, temperatura da linha de </w:t>
      </w:r>
      <w:proofErr w:type="spellStart"/>
      <w:r w:rsidRPr="0022391F">
        <w:rPr>
          <w:rFonts w:ascii="Times New Roman" w:hAnsi="Times New Roman"/>
          <w:lang w:val="pt-BR"/>
        </w:rPr>
        <w:t>dessolvatação</w:t>
      </w:r>
      <w:proofErr w:type="spellEnd"/>
      <w:r w:rsidRPr="0022391F">
        <w:rPr>
          <w:rFonts w:ascii="Times New Roman" w:hAnsi="Times New Roman"/>
          <w:lang w:val="pt-BR"/>
        </w:rPr>
        <w:t xml:space="preserve"> foi de 250 °C, fluxo de gás nitrogênio de nebulização com 3 L</w:t>
      </w:r>
      <w:r w:rsidR="004078C3" w:rsidRPr="0022391F">
        <w:rPr>
          <w:rFonts w:ascii="Times New Roman" w:hAnsi="Times New Roman"/>
          <w:lang w:val="pt-BR"/>
        </w:rPr>
        <w:t>.</w:t>
      </w:r>
      <w:r w:rsidRPr="0022391F">
        <w:rPr>
          <w:rFonts w:ascii="Times New Roman" w:hAnsi="Times New Roman"/>
          <w:lang w:val="pt-BR"/>
        </w:rPr>
        <w:t>min</w:t>
      </w:r>
      <w:r w:rsidRPr="0022391F">
        <w:rPr>
          <w:rFonts w:ascii="Times New Roman" w:hAnsi="Times New Roman"/>
          <w:vertAlign w:val="superscript"/>
          <w:lang w:val="pt-BR"/>
        </w:rPr>
        <w:t>-1</w:t>
      </w:r>
      <w:r w:rsidRPr="0022391F">
        <w:rPr>
          <w:rFonts w:ascii="Times New Roman" w:hAnsi="Times New Roman"/>
          <w:lang w:val="pt-BR"/>
        </w:rPr>
        <w:t>; temperatura do bloco de 400 °C, fluxo de gás nitrogênio de secagem com 15 L</w:t>
      </w:r>
      <w:r w:rsidR="004078C3" w:rsidRPr="0022391F">
        <w:rPr>
          <w:rFonts w:ascii="Times New Roman" w:hAnsi="Times New Roman"/>
          <w:lang w:val="pt-BR"/>
        </w:rPr>
        <w:t>.</w:t>
      </w:r>
      <w:r w:rsidRPr="0022391F">
        <w:rPr>
          <w:rFonts w:ascii="Times New Roman" w:hAnsi="Times New Roman"/>
          <w:lang w:val="pt-BR"/>
        </w:rPr>
        <w:t>min</w:t>
      </w:r>
      <w:r w:rsidR="004078C3" w:rsidRPr="0022391F">
        <w:rPr>
          <w:rFonts w:ascii="Times New Roman" w:hAnsi="Times New Roman"/>
          <w:vertAlign w:val="superscript"/>
          <w:lang w:val="pt-BR"/>
        </w:rPr>
        <w:t>-1</w:t>
      </w:r>
      <w:r w:rsidRPr="0022391F">
        <w:rPr>
          <w:rFonts w:ascii="Times New Roman" w:hAnsi="Times New Roman"/>
          <w:lang w:val="pt-BR"/>
        </w:rPr>
        <w:t>; gás argônio de colisão com pressão de 230 kPa.</w:t>
      </w:r>
    </w:p>
    <w:p w14:paraId="724E9BBE" w14:textId="4CB9C860" w:rsidR="00830BB2" w:rsidRPr="0022391F" w:rsidRDefault="00EA4E1B" w:rsidP="00830BB2">
      <w:pPr>
        <w:pStyle w:val="Ttulo2"/>
        <w:rPr>
          <w:rFonts w:ascii="Helvetica" w:hAnsi="Helvetica" w:cs="Helvetica"/>
          <w:sz w:val="24"/>
          <w:szCs w:val="24"/>
        </w:rPr>
      </w:pPr>
      <w:r w:rsidRPr="0022391F">
        <w:rPr>
          <w:rFonts w:ascii="Helvetica" w:hAnsi="Helvetica" w:cs="Helvetica"/>
          <w:sz w:val="24"/>
          <w:szCs w:val="24"/>
        </w:rPr>
        <w:t>Resultados e Discussão</w:t>
      </w:r>
    </w:p>
    <w:p w14:paraId="43C219D6" w14:textId="1E5B4811" w:rsidR="00710D3F" w:rsidRPr="0022391F" w:rsidRDefault="00710D3F" w:rsidP="00710D3F">
      <w:pPr>
        <w:pStyle w:val="TAMainText"/>
        <w:ind w:firstLine="0"/>
        <w:rPr>
          <w:rFonts w:ascii="Times New Roman" w:hAnsi="Times New Roman"/>
          <w:i/>
          <w:iCs/>
          <w:lang w:val="pt-BR"/>
        </w:rPr>
      </w:pPr>
      <w:r w:rsidRPr="0022391F">
        <w:rPr>
          <w:rFonts w:ascii="Times New Roman" w:hAnsi="Times New Roman"/>
          <w:i/>
          <w:iCs/>
          <w:lang w:val="pt-BR"/>
        </w:rPr>
        <w:t xml:space="preserve">Caracterização da </w:t>
      </w:r>
      <w:r w:rsidR="00830BB2" w:rsidRPr="0022391F">
        <w:rPr>
          <w:rFonts w:ascii="Times New Roman" w:hAnsi="Times New Roman"/>
          <w:i/>
          <w:iCs/>
          <w:lang w:val="pt-BR"/>
        </w:rPr>
        <w:t>B</w:t>
      </w:r>
      <w:r w:rsidRPr="0022391F">
        <w:rPr>
          <w:rFonts w:ascii="Times New Roman" w:hAnsi="Times New Roman"/>
          <w:i/>
          <w:iCs/>
          <w:lang w:val="pt-BR"/>
        </w:rPr>
        <w:t>eta</w:t>
      </w:r>
    </w:p>
    <w:p w14:paraId="59C03D95" w14:textId="6F8BC6D9" w:rsidR="003C3B12" w:rsidRPr="0022391F" w:rsidRDefault="004078C3" w:rsidP="00926BA3">
      <w:pPr>
        <w:pStyle w:val="TAMainText"/>
        <w:ind w:firstLine="187"/>
        <w:rPr>
          <w:rFonts w:ascii="Times New Roman" w:hAnsi="Times New Roman"/>
          <w:lang w:val="pt-BR"/>
        </w:rPr>
      </w:pPr>
      <w:r w:rsidRPr="0022391F">
        <w:rPr>
          <w:rFonts w:ascii="Times New Roman" w:hAnsi="Times New Roman"/>
          <w:lang w:val="pt-BR"/>
        </w:rPr>
        <w:t xml:space="preserve">A </w:t>
      </w:r>
      <w:proofErr w:type="spellStart"/>
      <w:r w:rsidRPr="0022391F">
        <w:rPr>
          <w:rFonts w:ascii="Times New Roman" w:hAnsi="Times New Roman"/>
          <w:lang w:val="pt-BR"/>
        </w:rPr>
        <w:t>zeólita</w:t>
      </w:r>
      <w:proofErr w:type="spellEnd"/>
      <w:r w:rsidRPr="0022391F">
        <w:rPr>
          <w:rFonts w:ascii="Times New Roman" w:hAnsi="Times New Roman"/>
          <w:lang w:val="pt-BR"/>
        </w:rPr>
        <w:t xml:space="preserve"> Beta </w:t>
      </w:r>
      <w:r w:rsidR="00DC1DFE" w:rsidRPr="0022391F">
        <w:rPr>
          <w:rFonts w:ascii="Times New Roman" w:hAnsi="Times New Roman"/>
          <w:lang w:val="pt-BR"/>
        </w:rPr>
        <w:t>obtid</w:t>
      </w:r>
      <w:r w:rsidRPr="0022391F">
        <w:rPr>
          <w:rFonts w:ascii="Times New Roman" w:hAnsi="Times New Roman"/>
          <w:lang w:val="pt-BR"/>
        </w:rPr>
        <w:t>a</w:t>
      </w:r>
      <w:r w:rsidR="00DC1DFE" w:rsidRPr="0022391F">
        <w:rPr>
          <w:rFonts w:ascii="Times New Roman" w:hAnsi="Times New Roman"/>
          <w:lang w:val="pt-BR"/>
        </w:rPr>
        <w:t xml:space="preserve"> foi </w:t>
      </w:r>
      <w:r w:rsidRPr="0022391F">
        <w:rPr>
          <w:rFonts w:ascii="Times New Roman" w:hAnsi="Times New Roman"/>
          <w:lang w:val="pt-BR"/>
        </w:rPr>
        <w:t>analisada por difração de raios</w:t>
      </w:r>
      <w:r w:rsidR="008E7FD3" w:rsidRPr="0022391F">
        <w:rPr>
          <w:rFonts w:ascii="Times New Roman" w:hAnsi="Times New Roman"/>
          <w:lang w:val="pt-BR"/>
        </w:rPr>
        <w:t xml:space="preserve"> </w:t>
      </w:r>
      <w:r w:rsidRPr="0022391F">
        <w:rPr>
          <w:rFonts w:ascii="Times New Roman" w:hAnsi="Times New Roman"/>
          <w:lang w:val="pt-BR"/>
        </w:rPr>
        <w:t>X</w:t>
      </w:r>
      <w:r w:rsidR="00DC1DFE" w:rsidRPr="0022391F">
        <w:rPr>
          <w:rFonts w:ascii="Times New Roman" w:hAnsi="Times New Roman"/>
          <w:lang w:val="pt-BR"/>
        </w:rPr>
        <w:t xml:space="preserve"> </w:t>
      </w:r>
      <w:r w:rsidRPr="0022391F">
        <w:rPr>
          <w:rFonts w:ascii="Times New Roman" w:hAnsi="Times New Roman"/>
          <w:lang w:val="pt-BR"/>
        </w:rPr>
        <w:t>(</w:t>
      </w:r>
      <w:r w:rsidR="00DC1DFE" w:rsidRPr="0022391F">
        <w:rPr>
          <w:rFonts w:ascii="Times New Roman" w:hAnsi="Times New Roman"/>
          <w:lang w:val="pt-BR"/>
        </w:rPr>
        <w:t>DRX</w:t>
      </w:r>
      <w:r w:rsidRPr="0022391F">
        <w:rPr>
          <w:rFonts w:ascii="Times New Roman" w:hAnsi="Times New Roman"/>
          <w:lang w:val="pt-BR"/>
        </w:rPr>
        <w:t>)</w:t>
      </w:r>
      <w:r w:rsidR="00DC1DFE" w:rsidRPr="0022391F">
        <w:rPr>
          <w:rFonts w:ascii="Times New Roman" w:hAnsi="Times New Roman"/>
          <w:lang w:val="pt-BR"/>
        </w:rPr>
        <w:t xml:space="preserve"> com o intuito de verificar a formação de sua estrutura cristalina</w:t>
      </w:r>
      <w:r w:rsidRPr="0022391F">
        <w:rPr>
          <w:rFonts w:ascii="Times New Roman" w:hAnsi="Times New Roman"/>
          <w:lang w:val="pt-BR"/>
        </w:rPr>
        <w:t xml:space="preserve"> característica</w:t>
      </w:r>
      <w:r w:rsidR="00DC1DFE" w:rsidRPr="0022391F">
        <w:rPr>
          <w:rFonts w:ascii="Times New Roman" w:hAnsi="Times New Roman"/>
          <w:lang w:val="pt-BR"/>
        </w:rPr>
        <w:t>. O resultado d</w:t>
      </w:r>
      <w:r w:rsidRPr="0022391F">
        <w:rPr>
          <w:rFonts w:ascii="Times New Roman" w:hAnsi="Times New Roman"/>
          <w:lang w:val="pt-BR"/>
        </w:rPr>
        <w:t>essa</w:t>
      </w:r>
      <w:r w:rsidR="00DC1DFE" w:rsidRPr="0022391F">
        <w:rPr>
          <w:rFonts w:ascii="Times New Roman" w:hAnsi="Times New Roman"/>
          <w:lang w:val="pt-BR"/>
        </w:rPr>
        <w:t xml:space="preserve"> análise pode ser observado na Figura </w:t>
      </w:r>
      <w:r w:rsidR="00EC234E" w:rsidRPr="0022391F">
        <w:rPr>
          <w:rFonts w:ascii="Times New Roman" w:hAnsi="Times New Roman"/>
          <w:lang w:val="pt-BR"/>
        </w:rPr>
        <w:t>1</w:t>
      </w:r>
      <w:r w:rsidR="00C14B10" w:rsidRPr="0022391F">
        <w:rPr>
          <w:rFonts w:ascii="Times New Roman" w:hAnsi="Times New Roman"/>
          <w:lang w:val="pt-BR"/>
        </w:rPr>
        <w:t>,</w:t>
      </w:r>
      <w:r w:rsidRPr="0022391F">
        <w:rPr>
          <w:rFonts w:ascii="Times New Roman" w:hAnsi="Times New Roman"/>
          <w:lang w:val="pt-BR"/>
        </w:rPr>
        <w:t xml:space="preserve"> </w:t>
      </w:r>
      <w:r w:rsidR="00DC1DFE" w:rsidRPr="0022391F">
        <w:rPr>
          <w:rFonts w:ascii="Times New Roman" w:hAnsi="Times New Roman"/>
          <w:lang w:val="pt-BR"/>
        </w:rPr>
        <w:t xml:space="preserve">que mostra </w:t>
      </w:r>
      <w:r w:rsidRPr="0022391F">
        <w:rPr>
          <w:rFonts w:ascii="Times New Roman" w:hAnsi="Times New Roman"/>
          <w:lang w:val="pt-BR"/>
        </w:rPr>
        <w:t xml:space="preserve">as reflexões verificadas para a </w:t>
      </w:r>
      <w:proofErr w:type="spellStart"/>
      <w:r w:rsidR="00DC1DFE" w:rsidRPr="0022391F">
        <w:rPr>
          <w:rFonts w:ascii="Times New Roman" w:hAnsi="Times New Roman"/>
          <w:lang w:val="pt-BR"/>
        </w:rPr>
        <w:t>zeólita</w:t>
      </w:r>
      <w:proofErr w:type="spellEnd"/>
      <w:r w:rsidR="00DC1DFE" w:rsidRPr="0022391F">
        <w:rPr>
          <w:rFonts w:ascii="Times New Roman" w:hAnsi="Times New Roman"/>
          <w:lang w:val="pt-BR"/>
        </w:rPr>
        <w:t xml:space="preserve"> Beta sintetizada na faixa de 5 a 50° 2θ. </w:t>
      </w:r>
      <w:r w:rsidR="006E4DFA" w:rsidRPr="0022391F">
        <w:rPr>
          <w:rFonts w:ascii="Times New Roman" w:hAnsi="Times New Roman"/>
          <w:lang w:val="pt-BR"/>
        </w:rPr>
        <w:t>Observa-se</w:t>
      </w:r>
      <w:r w:rsidR="00EF517C" w:rsidRPr="0022391F">
        <w:rPr>
          <w:rFonts w:ascii="Times New Roman" w:hAnsi="Times New Roman"/>
          <w:lang w:val="pt-BR"/>
        </w:rPr>
        <w:t xml:space="preserve"> que a amostra apresenta reflexões</w:t>
      </w:r>
      <w:r w:rsidR="00E035B9" w:rsidRPr="0022391F">
        <w:rPr>
          <w:rFonts w:ascii="Times New Roman" w:hAnsi="Times New Roman"/>
          <w:lang w:val="pt-BR"/>
        </w:rPr>
        <w:t xml:space="preserve"> majoritárias,</w:t>
      </w:r>
      <w:r w:rsidR="00EF517C" w:rsidRPr="0022391F">
        <w:rPr>
          <w:rFonts w:ascii="Times New Roman" w:hAnsi="Times New Roman"/>
          <w:lang w:val="pt-BR"/>
        </w:rPr>
        <w:t xml:space="preserve"> correspondentes aos índices de Miller </w:t>
      </w:r>
      <w:r w:rsidR="004F2596" w:rsidRPr="0022391F">
        <w:rPr>
          <w:rFonts w:ascii="Times New Roman" w:hAnsi="Times New Roman"/>
          <w:lang w:val="pt-BR"/>
        </w:rPr>
        <w:t>[</w:t>
      </w:r>
      <w:r w:rsidR="00EF517C" w:rsidRPr="0022391F">
        <w:rPr>
          <w:rFonts w:ascii="Times New Roman" w:hAnsi="Times New Roman"/>
          <w:lang w:val="pt-BR"/>
        </w:rPr>
        <w:t>(1 0 1) e (3 1 0)]</w:t>
      </w:r>
      <w:r w:rsidR="00E035B9" w:rsidRPr="0022391F">
        <w:rPr>
          <w:rFonts w:ascii="Times New Roman" w:hAnsi="Times New Roman"/>
          <w:lang w:val="pt-BR"/>
        </w:rPr>
        <w:t>,</w:t>
      </w:r>
      <w:r w:rsidR="00EF517C" w:rsidRPr="0022391F">
        <w:rPr>
          <w:rFonts w:ascii="Times New Roman" w:hAnsi="Times New Roman"/>
          <w:lang w:val="pt-BR"/>
        </w:rPr>
        <w:t xml:space="preserve"> referentes à estrutura do tipo </w:t>
      </w:r>
      <w:bookmarkStart w:id="8" w:name="_Hlk133505960"/>
      <w:r w:rsidR="008E7FD3" w:rsidRPr="0022391F">
        <w:rPr>
          <w:rFonts w:ascii="Times New Roman" w:hAnsi="Times New Roman"/>
          <w:lang w:val="pt-BR"/>
        </w:rPr>
        <w:t>Beta</w:t>
      </w:r>
      <w:bookmarkEnd w:id="8"/>
      <w:r w:rsidR="00EF517C" w:rsidRPr="0022391F">
        <w:rPr>
          <w:rFonts w:ascii="Times New Roman" w:hAnsi="Times New Roman"/>
          <w:lang w:val="pt-BR"/>
        </w:rPr>
        <w:t xml:space="preserve">. Estes resultados confirmam a obtenção da </w:t>
      </w:r>
      <w:proofErr w:type="spellStart"/>
      <w:r w:rsidR="00EF517C" w:rsidRPr="0022391F">
        <w:rPr>
          <w:rFonts w:ascii="Times New Roman" w:hAnsi="Times New Roman"/>
          <w:lang w:val="pt-BR"/>
        </w:rPr>
        <w:t>zeólita</w:t>
      </w:r>
      <w:proofErr w:type="spellEnd"/>
      <w:r w:rsidR="00EF517C" w:rsidRPr="0022391F">
        <w:rPr>
          <w:rFonts w:ascii="Times New Roman" w:hAnsi="Times New Roman"/>
          <w:lang w:val="pt-BR"/>
        </w:rPr>
        <w:t xml:space="preserve"> de interesse, </w:t>
      </w:r>
      <w:r w:rsidR="00EF517C" w:rsidRPr="0022391F">
        <w:rPr>
          <w:rFonts w:ascii="Times New Roman" w:hAnsi="Times New Roman"/>
          <w:lang w:val="pt-BR"/>
        </w:rPr>
        <w:lastRenderedPageBreak/>
        <w:t>conforme o padrão estabelecido pela IZA (</w:t>
      </w:r>
      <w:proofErr w:type="spellStart"/>
      <w:r w:rsidR="00EF517C" w:rsidRPr="0022391F">
        <w:rPr>
          <w:rFonts w:ascii="Times New Roman" w:hAnsi="Times New Roman"/>
          <w:i/>
          <w:iCs/>
          <w:lang w:val="pt-BR"/>
        </w:rPr>
        <w:t>International</w:t>
      </w:r>
      <w:proofErr w:type="spellEnd"/>
      <w:r w:rsidR="00EF517C" w:rsidRPr="0022391F">
        <w:rPr>
          <w:rFonts w:ascii="Times New Roman" w:hAnsi="Times New Roman"/>
          <w:i/>
          <w:iCs/>
          <w:lang w:val="pt-BR"/>
        </w:rPr>
        <w:t xml:space="preserve"> </w:t>
      </w:r>
      <w:proofErr w:type="spellStart"/>
      <w:r w:rsidR="00EF517C" w:rsidRPr="0022391F">
        <w:rPr>
          <w:rFonts w:ascii="Times New Roman" w:hAnsi="Times New Roman"/>
          <w:i/>
          <w:iCs/>
          <w:lang w:val="pt-BR"/>
        </w:rPr>
        <w:t>Zeolite</w:t>
      </w:r>
      <w:proofErr w:type="spellEnd"/>
      <w:r w:rsidR="00EF517C" w:rsidRPr="0022391F">
        <w:rPr>
          <w:rFonts w:ascii="Times New Roman" w:hAnsi="Times New Roman"/>
          <w:i/>
          <w:iCs/>
          <w:lang w:val="pt-BR"/>
        </w:rPr>
        <w:t xml:space="preserve"> </w:t>
      </w:r>
      <w:proofErr w:type="spellStart"/>
      <w:r w:rsidR="00EF517C" w:rsidRPr="0022391F">
        <w:rPr>
          <w:rFonts w:ascii="Times New Roman" w:hAnsi="Times New Roman"/>
          <w:i/>
          <w:iCs/>
          <w:lang w:val="pt-BR"/>
        </w:rPr>
        <w:t>Association</w:t>
      </w:r>
      <w:proofErr w:type="spellEnd"/>
      <w:r w:rsidR="00EF517C" w:rsidRPr="0022391F">
        <w:rPr>
          <w:rFonts w:ascii="Times New Roman" w:hAnsi="Times New Roman"/>
          <w:i/>
          <w:iCs/>
          <w:lang w:val="pt-BR"/>
        </w:rPr>
        <w:t>)</w:t>
      </w:r>
      <w:r w:rsidR="00EF517C" w:rsidRPr="0022391F">
        <w:rPr>
          <w:rFonts w:ascii="Times New Roman" w:hAnsi="Times New Roman"/>
          <w:lang w:val="pt-BR"/>
        </w:rPr>
        <w:t xml:space="preserve"> </w:t>
      </w:r>
      <w:r w:rsidR="00881096" w:rsidRPr="0022391F">
        <w:rPr>
          <w:rFonts w:ascii="Times New Roman" w:hAnsi="Times New Roman"/>
          <w:lang w:val="pt-BR"/>
        </w:rPr>
        <w:t>(</w:t>
      </w:r>
      <w:r w:rsidR="00DA33E3" w:rsidRPr="0022391F">
        <w:rPr>
          <w:rFonts w:ascii="Times New Roman" w:hAnsi="Times New Roman"/>
          <w:lang w:val="pt-BR"/>
        </w:rPr>
        <w:t>21).</w:t>
      </w:r>
    </w:p>
    <w:p w14:paraId="75EEF9B2" w14:textId="77777777" w:rsidR="00881096" w:rsidRPr="0022391F" w:rsidRDefault="00881096" w:rsidP="00926BA3">
      <w:pPr>
        <w:pStyle w:val="TAMainText"/>
        <w:ind w:firstLine="187"/>
        <w:rPr>
          <w:rFonts w:ascii="Times New Roman" w:hAnsi="Times New Roman"/>
          <w:lang w:val="pt-BR"/>
        </w:rPr>
      </w:pPr>
    </w:p>
    <w:p w14:paraId="49AE8C02" w14:textId="07DD3B0F" w:rsidR="00EA4E1B" w:rsidRPr="0022391F" w:rsidRDefault="008E7FD3" w:rsidP="00881096">
      <w:pPr>
        <w:spacing w:after="0"/>
        <w:rPr>
          <w:rFonts w:ascii="Times New Roman" w:hAnsi="Times New Roman"/>
          <w:sz w:val="18"/>
          <w:szCs w:val="18"/>
        </w:rPr>
      </w:pPr>
      <w:r w:rsidRPr="0022391F">
        <w:rPr>
          <w:noProof/>
        </w:rPr>
        <w:object w:dxaOrig="24120" w:dyaOrig="18465" w14:anchorId="4957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6.5pt;height:170.25pt;mso-position-horizontal:absolute" o:ole="">
            <v:imagedata r:id="rId9" o:title="" croptop="7002f" cropbottom="3461f" cropleft="4752f" cropright="8241f"/>
          </v:shape>
          <o:OLEObject Type="Embed" ProgID="Origin50.Graph" ShapeID="_x0000_i1025" DrawAspect="Content" ObjectID="_1744299752" r:id="rId10"/>
        </w:object>
      </w:r>
      <w:r w:rsidR="00EA4E1B" w:rsidRPr="0022391F">
        <w:rPr>
          <w:rFonts w:ascii="Times New Roman" w:hAnsi="Times New Roman"/>
          <w:b/>
          <w:sz w:val="18"/>
          <w:szCs w:val="18"/>
        </w:rPr>
        <w:t>Figura 1.</w:t>
      </w:r>
      <w:r w:rsidR="00EA4E1B" w:rsidRPr="0022391F">
        <w:rPr>
          <w:rFonts w:ascii="Times New Roman" w:hAnsi="Times New Roman"/>
          <w:sz w:val="18"/>
          <w:szCs w:val="18"/>
        </w:rPr>
        <w:t xml:space="preserve"> </w:t>
      </w:r>
      <w:proofErr w:type="spellStart"/>
      <w:r w:rsidR="00EC234E" w:rsidRPr="0022391F">
        <w:rPr>
          <w:rFonts w:ascii="Times New Roman" w:hAnsi="Times New Roman"/>
          <w:sz w:val="18"/>
          <w:szCs w:val="18"/>
        </w:rPr>
        <w:t>Difra</w:t>
      </w:r>
      <w:r w:rsidR="00E035B9" w:rsidRPr="0022391F">
        <w:rPr>
          <w:rFonts w:ascii="Times New Roman" w:hAnsi="Times New Roman"/>
          <w:sz w:val="18"/>
          <w:szCs w:val="18"/>
        </w:rPr>
        <w:t>tograma</w:t>
      </w:r>
      <w:proofErr w:type="spellEnd"/>
      <w:r w:rsidR="00E035B9" w:rsidRPr="0022391F">
        <w:rPr>
          <w:rFonts w:ascii="Times New Roman" w:hAnsi="Times New Roman"/>
          <w:sz w:val="18"/>
          <w:szCs w:val="18"/>
        </w:rPr>
        <w:t xml:space="preserve"> </w:t>
      </w:r>
      <w:r w:rsidR="00EC234E" w:rsidRPr="0022391F">
        <w:rPr>
          <w:rFonts w:ascii="Times New Roman" w:hAnsi="Times New Roman"/>
          <w:sz w:val="18"/>
          <w:szCs w:val="18"/>
        </w:rPr>
        <w:t xml:space="preserve">de </w:t>
      </w:r>
      <w:r w:rsidRPr="0022391F">
        <w:rPr>
          <w:rFonts w:ascii="Times New Roman" w:hAnsi="Times New Roman"/>
          <w:sz w:val="18"/>
          <w:szCs w:val="18"/>
        </w:rPr>
        <w:t>r</w:t>
      </w:r>
      <w:r w:rsidR="00EC234E" w:rsidRPr="0022391F">
        <w:rPr>
          <w:rFonts w:ascii="Times New Roman" w:hAnsi="Times New Roman"/>
          <w:sz w:val="18"/>
          <w:szCs w:val="18"/>
        </w:rPr>
        <w:t>aios</w:t>
      </w:r>
      <w:r w:rsidRPr="0022391F">
        <w:rPr>
          <w:rFonts w:ascii="Times New Roman" w:hAnsi="Times New Roman"/>
          <w:sz w:val="18"/>
          <w:szCs w:val="18"/>
        </w:rPr>
        <w:t xml:space="preserve"> </w:t>
      </w:r>
      <w:r w:rsidR="00EC234E" w:rsidRPr="0022391F">
        <w:rPr>
          <w:rFonts w:ascii="Times New Roman" w:hAnsi="Times New Roman"/>
          <w:sz w:val="18"/>
          <w:szCs w:val="18"/>
        </w:rPr>
        <w:t xml:space="preserve">X da </w:t>
      </w:r>
      <w:proofErr w:type="spellStart"/>
      <w:r w:rsidR="00EC234E" w:rsidRPr="0022391F">
        <w:rPr>
          <w:rFonts w:ascii="Times New Roman" w:hAnsi="Times New Roman"/>
          <w:sz w:val="18"/>
          <w:szCs w:val="18"/>
        </w:rPr>
        <w:t>zeólita</w:t>
      </w:r>
      <w:proofErr w:type="spellEnd"/>
      <w:r w:rsidR="00EC234E" w:rsidRPr="0022391F">
        <w:rPr>
          <w:rFonts w:ascii="Times New Roman" w:hAnsi="Times New Roman"/>
          <w:sz w:val="18"/>
          <w:szCs w:val="18"/>
        </w:rPr>
        <w:t xml:space="preserve"> Beta</w:t>
      </w:r>
      <w:r w:rsidR="00EA4E1B" w:rsidRPr="0022391F">
        <w:rPr>
          <w:rFonts w:ascii="Times New Roman" w:hAnsi="Times New Roman"/>
          <w:sz w:val="18"/>
          <w:szCs w:val="18"/>
        </w:rPr>
        <w:t>.</w:t>
      </w:r>
    </w:p>
    <w:p w14:paraId="6A99C55B" w14:textId="77777777" w:rsidR="00881096" w:rsidRPr="0022391F" w:rsidRDefault="00881096" w:rsidP="004612F1">
      <w:pPr>
        <w:spacing w:after="0"/>
        <w:rPr>
          <w:sz w:val="18"/>
          <w:szCs w:val="18"/>
        </w:rPr>
      </w:pPr>
    </w:p>
    <w:p w14:paraId="07E0871B" w14:textId="31BDA3E4" w:rsidR="00926BA3" w:rsidRPr="0022391F" w:rsidRDefault="00EC234E" w:rsidP="00926BA3">
      <w:pPr>
        <w:pStyle w:val="TAMainText"/>
        <w:ind w:firstLine="204"/>
        <w:rPr>
          <w:rFonts w:ascii="Times New Roman" w:hAnsi="Times New Roman"/>
          <w:lang w:val="pt-BR"/>
        </w:rPr>
      </w:pPr>
      <w:r w:rsidRPr="0022391F">
        <w:rPr>
          <w:rFonts w:ascii="Times New Roman" w:hAnsi="Times New Roman"/>
          <w:lang w:val="pt-BR"/>
        </w:rPr>
        <w:t>A</w:t>
      </w:r>
      <w:r w:rsidR="00E035B9" w:rsidRPr="0022391F">
        <w:rPr>
          <w:rFonts w:ascii="Times New Roman" w:hAnsi="Times New Roman"/>
          <w:lang w:val="pt-BR"/>
        </w:rPr>
        <w:t>s</w:t>
      </w:r>
      <w:r w:rsidRPr="0022391F">
        <w:rPr>
          <w:rFonts w:ascii="Times New Roman" w:hAnsi="Times New Roman"/>
          <w:lang w:val="pt-BR"/>
        </w:rPr>
        <w:t xml:space="preserve"> análise</w:t>
      </w:r>
      <w:r w:rsidR="00E035B9" w:rsidRPr="0022391F">
        <w:rPr>
          <w:rFonts w:ascii="Times New Roman" w:hAnsi="Times New Roman"/>
          <w:lang w:val="pt-BR"/>
        </w:rPr>
        <w:t>s</w:t>
      </w:r>
      <w:r w:rsidRPr="0022391F">
        <w:rPr>
          <w:rFonts w:ascii="Times New Roman" w:hAnsi="Times New Roman"/>
          <w:lang w:val="pt-BR"/>
        </w:rPr>
        <w:t xml:space="preserve"> de adsorção e dessorção de </w:t>
      </w:r>
      <w:r w:rsidR="007D51F1" w:rsidRPr="0022391F">
        <w:rPr>
          <w:rFonts w:ascii="Times New Roman" w:hAnsi="Times New Roman"/>
          <w:lang w:val="pt-BR"/>
        </w:rPr>
        <w:t>N</w:t>
      </w:r>
      <w:r w:rsidR="007D51F1" w:rsidRPr="0022391F">
        <w:rPr>
          <w:rFonts w:ascii="Times New Roman" w:hAnsi="Times New Roman"/>
          <w:vertAlign w:val="subscript"/>
          <w:lang w:val="pt-BR"/>
        </w:rPr>
        <w:t>2</w:t>
      </w:r>
      <w:r w:rsidRPr="0022391F">
        <w:rPr>
          <w:rFonts w:ascii="Times New Roman" w:hAnsi="Times New Roman"/>
          <w:lang w:val="pt-BR"/>
        </w:rPr>
        <w:t xml:space="preserve"> a 77</w:t>
      </w:r>
      <w:r w:rsidR="00E035B9" w:rsidRPr="0022391F">
        <w:rPr>
          <w:rFonts w:ascii="Times New Roman" w:hAnsi="Times New Roman"/>
          <w:lang w:val="pt-BR"/>
        </w:rPr>
        <w:t xml:space="preserve"> </w:t>
      </w:r>
      <w:r w:rsidRPr="0022391F">
        <w:rPr>
          <w:rFonts w:ascii="Times New Roman" w:hAnsi="Times New Roman"/>
          <w:lang w:val="pt-BR"/>
        </w:rPr>
        <w:t>K fo</w:t>
      </w:r>
      <w:r w:rsidR="00C14B10" w:rsidRPr="0022391F">
        <w:rPr>
          <w:rFonts w:ascii="Times New Roman" w:hAnsi="Times New Roman"/>
          <w:lang w:val="pt-BR"/>
        </w:rPr>
        <w:t>ram</w:t>
      </w:r>
      <w:r w:rsidRPr="0022391F">
        <w:rPr>
          <w:rFonts w:ascii="Times New Roman" w:hAnsi="Times New Roman"/>
          <w:lang w:val="pt-BR"/>
        </w:rPr>
        <w:t xml:space="preserve"> realizada</w:t>
      </w:r>
      <w:r w:rsidR="00C14B10" w:rsidRPr="0022391F">
        <w:rPr>
          <w:rFonts w:ascii="Times New Roman" w:hAnsi="Times New Roman"/>
          <w:lang w:val="pt-BR"/>
        </w:rPr>
        <w:t>s</w:t>
      </w:r>
      <w:r w:rsidRPr="0022391F">
        <w:rPr>
          <w:rFonts w:ascii="Times New Roman" w:hAnsi="Times New Roman"/>
          <w:lang w:val="pt-BR"/>
        </w:rPr>
        <w:t xml:space="preserve"> </w:t>
      </w:r>
      <w:r w:rsidR="00E035B9" w:rsidRPr="0022391F">
        <w:rPr>
          <w:rFonts w:ascii="Times New Roman" w:hAnsi="Times New Roman"/>
          <w:lang w:val="pt-BR"/>
        </w:rPr>
        <w:t xml:space="preserve">para verificar </w:t>
      </w:r>
      <w:r w:rsidRPr="0022391F">
        <w:rPr>
          <w:rFonts w:ascii="Times New Roman" w:hAnsi="Times New Roman"/>
          <w:lang w:val="pt-BR"/>
        </w:rPr>
        <w:t>as propriedades texturais</w:t>
      </w:r>
      <w:r w:rsidR="00E035B9" w:rsidRPr="0022391F">
        <w:rPr>
          <w:rFonts w:ascii="Times New Roman" w:hAnsi="Times New Roman"/>
          <w:lang w:val="pt-BR"/>
        </w:rPr>
        <w:t xml:space="preserve"> da </w:t>
      </w:r>
      <w:proofErr w:type="spellStart"/>
      <w:r w:rsidR="00E035B9" w:rsidRPr="0022391F">
        <w:rPr>
          <w:rFonts w:ascii="Times New Roman" w:hAnsi="Times New Roman"/>
          <w:lang w:val="pt-BR"/>
        </w:rPr>
        <w:t>zeólita</w:t>
      </w:r>
      <w:proofErr w:type="spellEnd"/>
      <w:r w:rsidR="00E035B9" w:rsidRPr="0022391F">
        <w:rPr>
          <w:rFonts w:ascii="Times New Roman" w:hAnsi="Times New Roman"/>
          <w:lang w:val="pt-BR"/>
        </w:rPr>
        <w:t>.</w:t>
      </w:r>
      <w:r w:rsidRPr="0022391F">
        <w:rPr>
          <w:rFonts w:ascii="Times New Roman" w:hAnsi="Times New Roman"/>
          <w:lang w:val="pt-BR"/>
        </w:rPr>
        <w:t xml:space="preserve"> A</w:t>
      </w:r>
      <w:r w:rsidR="00E035B9" w:rsidRPr="0022391F">
        <w:rPr>
          <w:rFonts w:ascii="Times New Roman" w:hAnsi="Times New Roman"/>
          <w:lang w:val="pt-BR"/>
        </w:rPr>
        <w:t>s</w:t>
      </w:r>
      <w:r w:rsidRPr="0022391F">
        <w:rPr>
          <w:rFonts w:ascii="Times New Roman" w:hAnsi="Times New Roman"/>
          <w:lang w:val="pt-BR"/>
        </w:rPr>
        <w:t xml:space="preserve"> isoterma</w:t>
      </w:r>
      <w:r w:rsidR="00E035B9" w:rsidRPr="0022391F">
        <w:rPr>
          <w:rFonts w:ascii="Times New Roman" w:hAnsi="Times New Roman"/>
          <w:lang w:val="pt-BR"/>
        </w:rPr>
        <w:t>s</w:t>
      </w:r>
      <w:r w:rsidRPr="0022391F">
        <w:rPr>
          <w:rFonts w:ascii="Times New Roman" w:hAnsi="Times New Roman"/>
          <w:lang w:val="pt-BR"/>
        </w:rPr>
        <w:t xml:space="preserve"> </w:t>
      </w:r>
      <w:r w:rsidR="00E035B9" w:rsidRPr="0022391F">
        <w:rPr>
          <w:rFonts w:ascii="Times New Roman" w:hAnsi="Times New Roman"/>
          <w:lang w:val="pt-BR"/>
        </w:rPr>
        <w:t>obtidas estão</w:t>
      </w:r>
      <w:r w:rsidRPr="0022391F">
        <w:rPr>
          <w:rFonts w:ascii="Times New Roman" w:hAnsi="Times New Roman"/>
          <w:lang w:val="pt-BR"/>
        </w:rPr>
        <w:t xml:space="preserve"> </w:t>
      </w:r>
      <w:r w:rsidR="003428E5" w:rsidRPr="0022391F">
        <w:rPr>
          <w:rFonts w:ascii="Times New Roman" w:hAnsi="Times New Roman"/>
          <w:lang w:val="pt-BR"/>
        </w:rPr>
        <w:t>apresentadas</w:t>
      </w:r>
      <w:r w:rsidRPr="0022391F">
        <w:rPr>
          <w:rFonts w:ascii="Times New Roman" w:hAnsi="Times New Roman"/>
          <w:lang w:val="pt-BR"/>
        </w:rPr>
        <w:t xml:space="preserve"> na Figura </w:t>
      </w:r>
      <w:r w:rsidR="009D7019" w:rsidRPr="0022391F">
        <w:rPr>
          <w:rFonts w:ascii="Times New Roman" w:hAnsi="Times New Roman"/>
          <w:lang w:val="pt-BR"/>
        </w:rPr>
        <w:t>2</w:t>
      </w:r>
      <w:r w:rsidR="003428E5" w:rsidRPr="0022391F">
        <w:rPr>
          <w:rFonts w:ascii="Times New Roman" w:hAnsi="Times New Roman"/>
          <w:lang w:val="pt-BR"/>
        </w:rPr>
        <w:t>. O perfil das isotermas exibe adsorção acentuada a baixas pressões relativas (</w:t>
      </w:r>
      <w:r w:rsidR="007D51F1" w:rsidRPr="0022391F">
        <w:rPr>
          <w:rFonts w:ascii="Times New Roman" w:hAnsi="Times New Roman"/>
          <w:i/>
          <w:iCs/>
          <w:lang w:val="pt-BR"/>
        </w:rPr>
        <w:t>p/p°</w:t>
      </w:r>
      <w:r w:rsidR="003428E5" w:rsidRPr="0022391F">
        <w:rPr>
          <w:rFonts w:ascii="Times New Roman" w:hAnsi="Times New Roman"/>
          <w:vertAlign w:val="superscript"/>
          <w:lang w:val="pt-BR"/>
        </w:rPr>
        <w:t>-1</w:t>
      </w:r>
      <w:r w:rsidR="003428E5" w:rsidRPr="0022391F">
        <w:rPr>
          <w:rFonts w:ascii="Times New Roman" w:hAnsi="Times New Roman"/>
          <w:lang w:val="pt-BR"/>
        </w:rPr>
        <w:t>&lt;0.2)</w:t>
      </w:r>
      <w:r w:rsidR="00C14B10" w:rsidRPr="0022391F">
        <w:rPr>
          <w:rFonts w:ascii="Times New Roman" w:hAnsi="Times New Roman"/>
          <w:lang w:val="pt-BR"/>
        </w:rPr>
        <w:t>,</w:t>
      </w:r>
      <w:r w:rsidR="003428E5" w:rsidRPr="0022391F">
        <w:rPr>
          <w:rFonts w:ascii="Times New Roman" w:hAnsi="Times New Roman"/>
          <w:lang w:val="pt-BR"/>
        </w:rPr>
        <w:t xml:space="preserve"> atribuído ao preenchimento </w:t>
      </w:r>
      <w:r w:rsidR="00C14B10" w:rsidRPr="0022391F">
        <w:rPr>
          <w:rFonts w:ascii="Times New Roman" w:hAnsi="Times New Roman"/>
          <w:lang w:val="pt-BR"/>
        </w:rPr>
        <w:t>d</w:t>
      </w:r>
      <w:r w:rsidR="003428E5" w:rsidRPr="0022391F">
        <w:rPr>
          <w:rFonts w:ascii="Times New Roman" w:hAnsi="Times New Roman"/>
          <w:lang w:val="pt-BR"/>
        </w:rPr>
        <w:t xml:space="preserve">os </w:t>
      </w:r>
      <w:proofErr w:type="spellStart"/>
      <w:r w:rsidR="003428E5" w:rsidRPr="0022391F">
        <w:rPr>
          <w:rFonts w:ascii="Times New Roman" w:hAnsi="Times New Roman"/>
          <w:lang w:val="pt-BR"/>
        </w:rPr>
        <w:t>microporos</w:t>
      </w:r>
      <w:proofErr w:type="spellEnd"/>
      <w:r w:rsidR="003428E5" w:rsidRPr="0022391F">
        <w:rPr>
          <w:rFonts w:ascii="Times New Roman" w:hAnsi="Times New Roman"/>
          <w:lang w:val="pt-BR"/>
        </w:rPr>
        <w:t xml:space="preserve"> e ausência de histe</w:t>
      </w:r>
      <w:r w:rsidR="007D51F1" w:rsidRPr="0022391F">
        <w:rPr>
          <w:rFonts w:ascii="Times New Roman" w:hAnsi="Times New Roman"/>
          <w:lang w:val="pt-BR"/>
        </w:rPr>
        <w:t>re</w:t>
      </w:r>
      <w:r w:rsidR="003428E5" w:rsidRPr="0022391F">
        <w:rPr>
          <w:rFonts w:ascii="Times New Roman" w:hAnsi="Times New Roman"/>
          <w:lang w:val="pt-BR"/>
        </w:rPr>
        <w:t xml:space="preserve">se. </w:t>
      </w:r>
      <w:r w:rsidR="00E035B9" w:rsidRPr="0022391F">
        <w:rPr>
          <w:rFonts w:ascii="Times New Roman" w:hAnsi="Times New Roman"/>
          <w:lang w:val="pt-BR"/>
        </w:rPr>
        <w:t xml:space="preserve"> De acordo com a IUPAC, </w:t>
      </w:r>
      <w:r w:rsidR="003428E5" w:rsidRPr="0022391F">
        <w:rPr>
          <w:rFonts w:ascii="Times New Roman" w:hAnsi="Times New Roman"/>
          <w:lang w:val="pt-BR"/>
        </w:rPr>
        <w:t xml:space="preserve">essas isotermas </w:t>
      </w:r>
      <w:r w:rsidR="00E035B9" w:rsidRPr="0022391F">
        <w:rPr>
          <w:rFonts w:ascii="Times New Roman" w:hAnsi="Times New Roman"/>
          <w:lang w:val="pt-BR"/>
        </w:rPr>
        <w:t xml:space="preserve">são </w:t>
      </w:r>
      <w:r w:rsidR="00830BB2" w:rsidRPr="0022391F">
        <w:rPr>
          <w:rFonts w:ascii="Times New Roman" w:hAnsi="Times New Roman"/>
          <w:lang w:val="pt-BR"/>
        </w:rPr>
        <w:t>classificada</w:t>
      </w:r>
      <w:r w:rsidR="00E035B9" w:rsidRPr="0022391F">
        <w:rPr>
          <w:rFonts w:ascii="Times New Roman" w:hAnsi="Times New Roman"/>
          <w:lang w:val="pt-BR"/>
        </w:rPr>
        <w:t>s</w:t>
      </w:r>
      <w:r w:rsidR="00830BB2" w:rsidRPr="0022391F">
        <w:rPr>
          <w:rFonts w:ascii="Times New Roman" w:hAnsi="Times New Roman"/>
          <w:lang w:val="pt-BR"/>
        </w:rPr>
        <w:t xml:space="preserve"> como isotermas do tipo I (a)</w:t>
      </w:r>
      <w:r w:rsidR="00E035B9" w:rsidRPr="0022391F">
        <w:rPr>
          <w:rFonts w:ascii="Times New Roman" w:hAnsi="Times New Roman"/>
          <w:lang w:val="pt-BR"/>
        </w:rPr>
        <w:t>,</w:t>
      </w:r>
      <w:r w:rsidR="00830BB2" w:rsidRPr="0022391F">
        <w:rPr>
          <w:rFonts w:ascii="Times New Roman" w:hAnsi="Times New Roman"/>
          <w:lang w:val="pt-BR"/>
        </w:rPr>
        <w:t xml:space="preserve"> caracterizadas como materiais com distribuições de tamanhos de poros em uma faixa ampla, abrangendo </w:t>
      </w:r>
      <w:proofErr w:type="spellStart"/>
      <w:r w:rsidR="00830BB2" w:rsidRPr="0022391F">
        <w:rPr>
          <w:rFonts w:ascii="Times New Roman" w:hAnsi="Times New Roman"/>
          <w:lang w:val="pt-BR"/>
        </w:rPr>
        <w:t>microporos</w:t>
      </w:r>
      <w:proofErr w:type="spellEnd"/>
      <w:r w:rsidR="00830BB2" w:rsidRPr="0022391F">
        <w:rPr>
          <w:rFonts w:ascii="Times New Roman" w:hAnsi="Times New Roman"/>
          <w:lang w:val="pt-BR"/>
        </w:rPr>
        <w:t xml:space="preserve"> mais vastos (</w:t>
      </w:r>
      <w:r w:rsidR="00D91DE6" w:rsidRPr="0022391F">
        <w:rPr>
          <w:rFonts w:ascii="Times New Roman" w:hAnsi="Times New Roman"/>
          <w:lang w:val="pt-BR"/>
        </w:rPr>
        <w:t>2</w:t>
      </w:r>
      <w:r w:rsidR="00F87A92" w:rsidRPr="0022391F">
        <w:rPr>
          <w:rFonts w:ascii="Times New Roman" w:hAnsi="Times New Roman"/>
          <w:lang w:val="pt-BR"/>
        </w:rPr>
        <w:t>2</w:t>
      </w:r>
      <w:r w:rsidR="00830BB2" w:rsidRPr="0022391F">
        <w:rPr>
          <w:rFonts w:ascii="Times New Roman" w:hAnsi="Times New Roman"/>
          <w:lang w:val="pt-BR"/>
        </w:rPr>
        <w:t xml:space="preserve">). </w:t>
      </w:r>
      <w:r w:rsidR="00E035B9" w:rsidRPr="0022391F">
        <w:rPr>
          <w:rFonts w:ascii="Times New Roman" w:hAnsi="Times New Roman"/>
          <w:lang w:val="pt-BR"/>
        </w:rPr>
        <w:t>Assim</w:t>
      </w:r>
      <w:r w:rsidR="00830BB2" w:rsidRPr="0022391F">
        <w:rPr>
          <w:rFonts w:ascii="Times New Roman" w:hAnsi="Times New Roman"/>
          <w:lang w:val="pt-BR"/>
        </w:rPr>
        <w:t xml:space="preserve">, o material obtido apresenta perfil de isoterma para sólidos </w:t>
      </w:r>
      <w:proofErr w:type="spellStart"/>
      <w:r w:rsidR="00830BB2" w:rsidRPr="0022391F">
        <w:rPr>
          <w:rFonts w:ascii="Times New Roman" w:hAnsi="Times New Roman"/>
          <w:lang w:val="pt-BR"/>
        </w:rPr>
        <w:t>zeolíticos</w:t>
      </w:r>
      <w:proofErr w:type="spellEnd"/>
      <w:r w:rsidR="00830BB2" w:rsidRPr="0022391F">
        <w:rPr>
          <w:lang w:val="pt-BR"/>
        </w:rPr>
        <w:t xml:space="preserve"> </w:t>
      </w:r>
      <w:r w:rsidR="00830BB2" w:rsidRPr="0022391F">
        <w:rPr>
          <w:rFonts w:ascii="Times New Roman" w:hAnsi="Times New Roman"/>
          <w:lang w:val="pt-BR"/>
        </w:rPr>
        <w:t>cristalinos microporosos, de acordo com a literatura (</w:t>
      </w:r>
      <w:r w:rsidR="00F87A92" w:rsidRPr="0022391F">
        <w:rPr>
          <w:rFonts w:ascii="Times New Roman" w:hAnsi="Times New Roman"/>
          <w:lang w:val="pt-BR"/>
        </w:rPr>
        <w:t>23</w:t>
      </w:r>
      <w:r w:rsidR="00D91DE6" w:rsidRPr="0022391F">
        <w:rPr>
          <w:rFonts w:ascii="Times New Roman" w:hAnsi="Times New Roman"/>
          <w:lang w:val="pt-BR"/>
        </w:rPr>
        <w:t>, 2</w:t>
      </w:r>
      <w:r w:rsidR="00F87A92" w:rsidRPr="0022391F">
        <w:rPr>
          <w:rFonts w:ascii="Times New Roman" w:hAnsi="Times New Roman"/>
          <w:lang w:val="pt-BR"/>
        </w:rPr>
        <w:t>4</w:t>
      </w:r>
      <w:r w:rsidR="00203528" w:rsidRPr="0022391F">
        <w:rPr>
          <w:rFonts w:ascii="Times New Roman" w:hAnsi="Times New Roman"/>
          <w:lang w:val="pt-BR"/>
        </w:rPr>
        <w:t>)</w:t>
      </w:r>
      <w:r w:rsidR="00830BB2" w:rsidRPr="0022391F">
        <w:rPr>
          <w:rFonts w:ascii="Times New Roman" w:hAnsi="Times New Roman"/>
          <w:lang w:val="pt-BR"/>
        </w:rPr>
        <w:t>.</w:t>
      </w:r>
      <w:r w:rsidR="00141276" w:rsidRPr="0022391F">
        <w:rPr>
          <w:rFonts w:ascii="Times New Roman" w:hAnsi="Times New Roman"/>
          <w:lang w:val="pt-BR"/>
        </w:rPr>
        <w:t xml:space="preserve"> </w:t>
      </w:r>
    </w:p>
    <w:p w14:paraId="4D52DA89" w14:textId="381AE051" w:rsidR="00141276" w:rsidRPr="0022391F" w:rsidRDefault="00141276" w:rsidP="00926BA3">
      <w:pPr>
        <w:pStyle w:val="TAMainText"/>
        <w:ind w:firstLine="204"/>
        <w:rPr>
          <w:rFonts w:ascii="Times New Roman" w:hAnsi="Times New Roman"/>
          <w:lang w:val="pt-BR"/>
        </w:rPr>
      </w:pPr>
      <w:r w:rsidRPr="0022391F">
        <w:rPr>
          <w:lang w:val="pt-BR"/>
        </w:rPr>
        <w:t xml:space="preserve">As propriedades texturais obtidas </w:t>
      </w:r>
      <w:r w:rsidR="003428E5" w:rsidRPr="0022391F">
        <w:rPr>
          <w:lang w:val="pt-BR"/>
        </w:rPr>
        <w:t xml:space="preserve">foram </w:t>
      </w:r>
      <w:r w:rsidR="003428E5" w:rsidRPr="0022391F">
        <w:rPr>
          <w:rFonts w:ascii="Times New Roman" w:hAnsi="Times New Roman"/>
          <w:lang w:val="pt-BR"/>
        </w:rPr>
        <w:t xml:space="preserve">calculadas </w:t>
      </w:r>
      <w:r w:rsidR="00FC521E" w:rsidRPr="0022391F">
        <w:rPr>
          <w:rFonts w:ascii="Times New Roman" w:hAnsi="Times New Roman"/>
          <w:lang w:val="pt-BR"/>
        </w:rPr>
        <w:t>e estão</w:t>
      </w:r>
      <w:r w:rsidR="003428E5" w:rsidRPr="0022391F">
        <w:rPr>
          <w:rFonts w:ascii="Times New Roman" w:hAnsi="Times New Roman"/>
          <w:lang w:val="pt-BR"/>
        </w:rPr>
        <w:t xml:space="preserve"> apresentad</w:t>
      </w:r>
      <w:r w:rsidR="00FC521E" w:rsidRPr="0022391F">
        <w:rPr>
          <w:rFonts w:ascii="Times New Roman" w:hAnsi="Times New Roman"/>
          <w:lang w:val="pt-BR"/>
        </w:rPr>
        <w:t>a</w:t>
      </w:r>
      <w:r w:rsidR="003428E5" w:rsidRPr="0022391F">
        <w:rPr>
          <w:rFonts w:ascii="Times New Roman" w:hAnsi="Times New Roman"/>
          <w:lang w:val="pt-BR"/>
        </w:rPr>
        <w:t>s na Tabela 1.</w:t>
      </w:r>
      <w:r w:rsidR="0049096F" w:rsidRPr="0022391F">
        <w:rPr>
          <w:rFonts w:ascii="Times New Roman" w:hAnsi="Times New Roman"/>
          <w:lang w:val="pt-BR"/>
        </w:rPr>
        <w:t xml:space="preserve"> As propriedades texturais demonstraram que a </w:t>
      </w:r>
      <w:proofErr w:type="spellStart"/>
      <w:r w:rsidR="0049096F" w:rsidRPr="0022391F">
        <w:rPr>
          <w:rFonts w:ascii="Times New Roman" w:hAnsi="Times New Roman"/>
          <w:lang w:val="pt-BR"/>
        </w:rPr>
        <w:t>zeólita</w:t>
      </w:r>
      <w:proofErr w:type="spellEnd"/>
      <w:r w:rsidR="0049096F" w:rsidRPr="0022391F">
        <w:rPr>
          <w:rFonts w:ascii="Times New Roman" w:hAnsi="Times New Roman"/>
          <w:lang w:val="pt-BR"/>
        </w:rPr>
        <w:t xml:space="preserve"> </w:t>
      </w:r>
      <w:r w:rsidR="006E4DFA" w:rsidRPr="0022391F">
        <w:rPr>
          <w:rFonts w:ascii="Times New Roman" w:hAnsi="Times New Roman"/>
          <w:lang w:val="pt-BR"/>
        </w:rPr>
        <w:t xml:space="preserve">possui </w:t>
      </w:r>
      <w:r w:rsidR="0049096F" w:rsidRPr="0022391F">
        <w:rPr>
          <w:rFonts w:ascii="Times New Roman" w:hAnsi="Times New Roman"/>
          <w:lang w:val="pt-BR"/>
        </w:rPr>
        <w:t>elevada área específica (S</w:t>
      </w:r>
      <w:r w:rsidR="0049096F" w:rsidRPr="0022391F">
        <w:rPr>
          <w:rFonts w:ascii="Times New Roman" w:hAnsi="Times New Roman"/>
          <w:vertAlign w:val="subscript"/>
          <w:lang w:val="pt-BR"/>
        </w:rPr>
        <w:t>BET</w:t>
      </w:r>
      <w:r w:rsidR="0049096F" w:rsidRPr="0022391F">
        <w:rPr>
          <w:rFonts w:ascii="Times New Roman" w:hAnsi="Times New Roman"/>
          <w:lang w:val="pt-BR"/>
        </w:rPr>
        <w:t>) e microporosa (S</w:t>
      </w:r>
      <w:r w:rsidR="0049096F" w:rsidRPr="0022391F">
        <w:rPr>
          <w:rFonts w:ascii="Times New Roman" w:hAnsi="Times New Roman"/>
          <w:vertAlign w:val="subscript"/>
          <w:lang w:val="pt-BR"/>
        </w:rPr>
        <w:t>MIC</w:t>
      </w:r>
      <w:r w:rsidR="0049096F" w:rsidRPr="0022391F">
        <w:rPr>
          <w:rFonts w:ascii="Times New Roman" w:hAnsi="Times New Roman"/>
          <w:lang w:val="pt-BR"/>
        </w:rPr>
        <w:t>) e volume microporoso (V</w:t>
      </w:r>
      <w:r w:rsidR="0049096F" w:rsidRPr="0022391F">
        <w:rPr>
          <w:rFonts w:ascii="Times New Roman" w:hAnsi="Times New Roman"/>
          <w:vertAlign w:val="subscript"/>
          <w:lang w:val="pt-BR"/>
        </w:rPr>
        <w:t>MIC</w:t>
      </w:r>
      <w:r w:rsidR="0049096F" w:rsidRPr="0022391F">
        <w:rPr>
          <w:rFonts w:ascii="Times New Roman" w:hAnsi="Times New Roman"/>
          <w:lang w:val="pt-BR"/>
        </w:rPr>
        <w:t xml:space="preserve">), confirmando a obtenção de material com alta área específica e presença de </w:t>
      </w:r>
      <w:proofErr w:type="spellStart"/>
      <w:r w:rsidR="0049096F" w:rsidRPr="0022391F">
        <w:rPr>
          <w:rFonts w:ascii="Times New Roman" w:hAnsi="Times New Roman"/>
          <w:lang w:val="pt-BR"/>
        </w:rPr>
        <w:t>microporos</w:t>
      </w:r>
      <w:proofErr w:type="spellEnd"/>
      <w:r w:rsidR="0049096F" w:rsidRPr="0022391F">
        <w:rPr>
          <w:rFonts w:ascii="Times New Roman" w:hAnsi="Times New Roman"/>
          <w:lang w:val="pt-BR"/>
        </w:rPr>
        <w:t xml:space="preserve">, conforme a estrutura da </w:t>
      </w:r>
      <w:proofErr w:type="spellStart"/>
      <w:r w:rsidR="0049096F" w:rsidRPr="0022391F">
        <w:rPr>
          <w:rFonts w:ascii="Times New Roman" w:hAnsi="Times New Roman"/>
          <w:lang w:val="pt-BR"/>
        </w:rPr>
        <w:t>zeólita</w:t>
      </w:r>
      <w:proofErr w:type="spellEnd"/>
      <w:r w:rsidR="0049096F" w:rsidRPr="0022391F">
        <w:rPr>
          <w:rFonts w:ascii="Times New Roman" w:hAnsi="Times New Roman"/>
          <w:lang w:val="pt-BR"/>
        </w:rPr>
        <w:t xml:space="preserve"> Beta.</w:t>
      </w:r>
    </w:p>
    <w:p w14:paraId="114CA5E1" w14:textId="77777777" w:rsidR="007D51F1" w:rsidRPr="0022391F" w:rsidRDefault="007D51F1" w:rsidP="00926BA3">
      <w:pPr>
        <w:pStyle w:val="TAMainText"/>
        <w:ind w:firstLine="204"/>
        <w:rPr>
          <w:lang w:val="pt-BR"/>
        </w:rPr>
      </w:pPr>
    </w:p>
    <w:bookmarkStart w:id="9" w:name="_Hlk130458343"/>
    <w:p w14:paraId="2C2FD22A" w14:textId="584B5EB4" w:rsidR="00141276" w:rsidRPr="0022391F" w:rsidRDefault="006B7B70" w:rsidP="004612F1">
      <w:pPr>
        <w:spacing w:after="0"/>
        <w:jc w:val="center"/>
      </w:pPr>
      <w:r w:rsidRPr="0022391F">
        <w:rPr>
          <w:noProof/>
        </w:rPr>
        <w:object w:dxaOrig="7223" w:dyaOrig="5551" w14:anchorId="04836280">
          <v:shape id="_x0000_i1026" type="#_x0000_t75" alt="" style="width:212.25pt;height:170.25pt;mso-width-percent:0;mso-height-percent:0;mso-width-percent:0;mso-height-percent:0" o:ole="">
            <v:imagedata r:id="rId11" o:title="" croptop="6997f" cropbottom="2673f" cropleft="3731f" cropright="8063f"/>
          </v:shape>
          <o:OLEObject Type="Embed" ProgID="Origin50.Graph" ShapeID="_x0000_i1026" DrawAspect="Content" ObjectID="_1744299753" r:id="rId12"/>
        </w:object>
      </w:r>
      <w:bookmarkEnd w:id="9"/>
    </w:p>
    <w:p w14:paraId="5BFBF423" w14:textId="6F632394" w:rsidR="00830BB2" w:rsidRPr="0022391F" w:rsidRDefault="00141276" w:rsidP="007D51F1">
      <w:pPr>
        <w:pStyle w:val="VAFigureCaption"/>
        <w:spacing w:before="0"/>
        <w:rPr>
          <w:rFonts w:ascii="Times New Roman" w:hAnsi="Times New Roman"/>
          <w:lang w:val="pt-BR"/>
        </w:rPr>
      </w:pPr>
      <w:r w:rsidRPr="0022391F">
        <w:rPr>
          <w:rFonts w:ascii="Times New Roman" w:hAnsi="Times New Roman"/>
          <w:b/>
          <w:lang w:val="pt-BR"/>
        </w:rPr>
        <w:t>Figura 2.</w:t>
      </w:r>
      <w:r w:rsidRPr="0022391F">
        <w:rPr>
          <w:rFonts w:ascii="Times New Roman" w:hAnsi="Times New Roman"/>
          <w:lang w:val="pt-BR"/>
        </w:rPr>
        <w:t xml:space="preserve"> Isoterma de adsorção e dessorção de N</w:t>
      </w:r>
      <w:r w:rsidRPr="0022391F">
        <w:rPr>
          <w:rFonts w:ascii="Times New Roman" w:hAnsi="Times New Roman"/>
          <w:vertAlign w:val="subscript"/>
          <w:lang w:val="pt-BR"/>
        </w:rPr>
        <w:t>2</w:t>
      </w:r>
      <w:r w:rsidRPr="0022391F">
        <w:rPr>
          <w:rFonts w:ascii="Times New Roman" w:hAnsi="Times New Roman"/>
          <w:lang w:val="pt-BR"/>
        </w:rPr>
        <w:t xml:space="preserve"> a 77K da </w:t>
      </w:r>
      <w:proofErr w:type="spellStart"/>
      <w:r w:rsidRPr="0022391F">
        <w:rPr>
          <w:rFonts w:ascii="Times New Roman" w:hAnsi="Times New Roman"/>
          <w:lang w:val="pt-BR"/>
        </w:rPr>
        <w:t>zeólita</w:t>
      </w:r>
      <w:proofErr w:type="spellEnd"/>
      <w:r w:rsidRPr="0022391F">
        <w:rPr>
          <w:rFonts w:ascii="Times New Roman" w:hAnsi="Times New Roman"/>
          <w:lang w:val="pt-BR"/>
        </w:rPr>
        <w:t xml:space="preserve"> Beta</w:t>
      </w:r>
      <w:r w:rsidR="007D51F1" w:rsidRPr="0022391F">
        <w:rPr>
          <w:rFonts w:ascii="Times New Roman" w:hAnsi="Times New Roman"/>
          <w:lang w:val="pt-BR"/>
        </w:rPr>
        <w:t>.</w:t>
      </w:r>
    </w:p>
    <w:p w14:paraId="2F78CD6F" w14:textId="77777777" w:rsidR="00EC234E" w:rsidRPr="0022391F" w:rsidRDefault="00EC234E" w:rsidP="00EA4E1B">
      <w:pPr>
        <w:pStyle w:val="TAMainText"/>
        <w:rPr>
          <w:lang w:val="pt-BR"/>
        </w:rPr>
      </w:pPr>
    </w:p>
    <w:p w14:paraId="483DF959" w14:textId="4F28BC0D" w:rsidR="00EA4E1B" w:rsidRPr="0022391F" w:rsidRDefault="00EA4E1B" w:rsidP="00EA4E1B">
      <w:pPr>
        <w:pStyle w:val="VDTableTitle"/>
        <w:spacing w:after="120"/>
        <w:jc w:val="both"/>
        <w:rPr>
          <w:rFonts w:ascii="Times New Roman" w:hAnsi="Times New Roman"/>
          <w:lang w:val="pt-BR"/>
        </w:rPr>
      </w:pPr>
      <w:r w:rsidRPr="0022391F">
        <w:rPr>
          <w:rFonts w:ascii="Times New Roman" w:hAnsi="Times New Roman"/>
          <w:b/>
          <w:lang w:val="pt-BR"/>
        </w:rPr>
        <w:t>Tabela 1.</w:t>
      </w:r>
      <w:r w:rsidRPr="0022391F">
        <w:rPr>
          <w:rFonts w:ascii="Times New Roman" w:hAnsi="Times New Roman"/>
          <w:lang w:val="pt-BR"/>
        </w:rPr>
        <w:t xml:space="preserve"> </w:t>
      </w:r>
      <w:r w:rsidR="003428E5" w:rsidRPr="0022391F">
        <w:rPr>
          <w:rFonts w:ascii="Times New Roman" w:hAnsi="Times New Roman"/>
          <w:lang w:val="pt-BR"/>
        </w:rPr>
        <w:t>P</w:t>
      </w:r>
      <w:r w:rsidR="00710D3F" w:rsidRPr="0022391F">
        <w:rPr>
          <w:rFonts w:ascii="Times New Roman" w:hAnsi="Times New Roman"/>
          <w:lang w:val="pt-BR"/>
        </w:rPr>
        <w:t xml:space="preserve">ropriedades texturais da </w:t>
      </w:r>
      <w:proofErr w:type="spellStart"/>
      <w:r w:rsidR="003428E5" w:rsidRPr="0022391F">
        <w:rPr>
          <w:rFonts w:ascii="Times New Roman" w:hAnsi="Times New Roman"/>
          <w:lang w:val="pt-BR"/>
        </w:rPr>
        <w:t>zeólita</w:t>
      </w:r>
      <w:proofErr w:type="spellEnd"/>
      <w:r w:rsidR="0090632E" w:rsidRPr="0022391F">
        <w:rPr>
          <w:rFonts w:ascii="Times New Roman" w:hAnsi="Times New Roman"/>
          <w:lang w:val="pt-BR"/>
        </w:rPr>
        <w:t xml:space="preserve"> </w:t>
      </w:r>
      <w:r w:rsidR="00710D3F" w:rsidRPr="0022391F">
        <w:rPr>
          <w:rFonts w:ascii="Times New Roman" w:hAnsi="Times New Roman"/>
          <w:lang w:val="pt-BR"/>
        </w:rPr>
        <w:t>Beta</w:t>
      </w:r>
      <w:r w:rsidR="003428E5" w:rsidRPr="0022391F">
        <w:rPr>
          <w:rFonts w:ascii="Times New Roman" w:hAnsi="Times New Roman"/>
          <w:lang w:val="pt-BR"/>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8"/>
        <w:gridCol w:w="736"/>
        <w:gridCol w:w="746"/>
        <w:gridCol w:w="792"/>
        <w:gridCol w:w="789"/>
        <w:gridCol w:w="789"/>
      </w:tblGrid>
      <w:tr w:rsidR="0022391F" w:rsidRPr="0022391F" w14:paraId="0F12ABC1" w14:textId="068F6B72" w:rsidTr="004612F1">
        <w:trPr>
          <w:trHeight w:val="201"/>
        </w:trPr>
        <w:tc>
          <w:tcPr>
            <w:tcW w:w="878" w:type="dxa"/>
            <w:tcBorders>
              <w:top w:val="single" w:sz="4" w:space="0" w:color="auto"/>
              <w:left w:val="nil"/>
              <w:bottom w:val="single" w:sz="4" w:space="0" w:color="auto"/>
              <w:right w:val="nil"/>
            </w:tcBorders>
            <w:vAlign w:val="center"/>
          </w:tcPr>
          <w:p w14:paraId="0C93B642" w14:textId="449B13F7" w:rsidR="00B3531C" w:rsidRPr="0022391F" w:rsidRDefault="00B3531C" w:rsidP="00B3531C">
            <w:pPr>
              <w:pStyle w:val="TCTableBody"/>
              <w:rPr>
                <w:rFonts w:ascii="Times New Roman" w:hAnsi="Times New Roman"/>
                <w:b/>
                <w:bCs/>
                <w:szCs w:val="18"/>
                <w:lang w:val="pt-BR"/>
              </w:rPr>
            </w:pPr>
            <w:r w:rsidRPr="0022391F">
              <w:rPr>
                <w:rFonts w:ascii="Times New Roman" w:hAnsi="Times New Roman"/>
                <w:b/>
                <w:bCs/>
                <w:szCs w:val="18"/>
                <w:lang w:val="pt-BR"/>
              </w:rPr>
              <w:t>Amostra</w:t>
            </w:r>
          </w:p>
        </w:tc>
        <w:tc>
          <w:tcPr>
            <w:tcW w:w="736" w:type="dxa"/>
            <w:tcBorders>
              <w:top w:val="single" w:sz="4" w:space="0" w:color="auto"/>
              <w:left w:val="nil"/>
              <w:bottom w:val="single" w:sz="4" w:space="0" w:color="auto"/>
              <w:right w:val="nil"/>
            </w:tcBorders>
          </w:tcPr>
          <w:p w14:paraId="63F2953A" w14:textId="77777777" w:rsidR="00B3531C" w:rsidRPr="0022391F" w:rsidRDefault="00B3531C" w:rsidP="00B3531C">
            <w:pPr>
              <w:spacing w:after="0" w:line="360" w:lineRule="auto"/>
              <w:jc w:val="center"/>
              <w:rPr>
                <w:rFonts w:ascii="Times New Roman" w:eastAsia="Times New Roman" w:hAnsi="Times New Roman" w:cs="Times New Roman"/>
                <w:b/>
                <w:bCs/>
                <w:sz w:val="18"/>
                <w:szCs w:val="18"/>
              </w:rPr>
            </w:pPr>
            <w:proofErr w:type="spellStart"/>
            <w:r w:rsidRPr="0022391F">
              <w:rPr>
                <w:rFonts w:ascii="Times New Roman" w:eastAsia="Times New Roman" w:hAnsi="Times New Roman" w:cs="Times New Roman"/>
                <w:b/>
                <w:bCs/>
                <w:sz w:val="18"/>
                <w:szCs w:val="18"/>
              </w:rPr>
              <w:t>S</w:t>
            </w:r>
            <w:r w:rsidRPr="0022391F">
              <w:rPr>
                <w:rFonts w:ascii="Times New Roman" w:eastAsia="Times New Roman" w:hAnsi="Times New Roman" w:cs="Times New Roman"/>
                <w:b/>
                <w:bCs/>
                <w:sz w:val="18"/>
                <w:szCs w:val="18"/>
                <w:vertAlign w:val="subscript"/>
              </w:rPr>
              <w:t>BET</w:t>
            </w:r>
            <w:r w:rsidRPr="0022391F">
              <w:rPr>
                <w:rFonts w:ascii="Times New Roman" w:eastAsia="Times New Roman" w:hAnsi="Times New Roman" w:cs="Times New Roman"/>
                <w:b/>
                <w:bCs/>
                <w:sz w:val="18"/>
                <w:szCs w:val="18"/>
                <w:vertAlign w:val="superscript"/>
              </w:rPr>
              <w:t>a</w:t>
            </w:r>
            <w:proofErr w:type="spellEnd"/>
          </w:p>
          <w:p w14:paraId="19C3BD2C" w14:textId="3B432A77" w:rsidR="00B3531C" w:rsidRPr="0022391F" w:rsidRDefault="0090632E" w:rsidP="00B3531C">
            <w:pPr>
              <w:pStyle w:val="TCTableBody"/>
              <w:spacing w:after="0" w:line="360" w:lineRule="auto"/>
              <w:rPr>
                <w:rFonts w:ascii="Times New Roman" w:hAnsi="Times New Roman"/>
                <w:b/>
                <w:bCs/>
                <w:szCs w:val="18"/>
                <w:lang w:val="pt-BR"/>
              </w:rPr>
            </w:pPr>
            <w:r w:rsidRPr="0022391F">
              <w:rPr>
                <w:rFonts w:ascii="Times New Roman" w:hAnsi="Times New Roman"/>
                <w:b/>
                <w:bCs/>
                <w:szCs w:val="18"/>
                <w:lang w:val="pt-BR"/>
              </w:rPr>
              <w:t>(m</w:t>
            </w:r>
            <w:r w:rsidRPr="0022391F">
              <w:rPr>
                <w:rFonts w:ascii="Times New Roman" w:hAnsi="Times New Roman"/>
                <w:b/>
                <w:bCs/>
                <w:szCs w:val="18"/>
                <w:vertAlign w:val="superscript"/>
                <w:lang w:val="pt-BR"/>
              </w:rPr>
              <w:t>2</w:t>
            </w:r>
            <w:r w:rsidRPr="0022391F">
              <w:rPr>
                <w:rFonts w:ascii="Times New Roman" w:hAnsi="Times New Roman"/>
                <w:b/>
                <w:bCs/>
                <w:szCs w:val="18"/>
                <w:lang w:val="pt-BR"/>
              </w:rPr>
              <w:t>g</w:t>
            </w:r>
            <w:r w:rsidRPr="0022391F">
              <w:rPr>
                <w:rFonts w:ascii="Times New Roman" w:hAnsi="Times New Roman"/>
                <w:b/>
                <w:bCs/>
                <w:szCs w:val="18"/>
                <w:vertAlign w:val="superscript"/>
                <w:lang w:val="pt-BR"/>
              </w:rPr>
              <w:t>-1</w:t>
            </w:r>
            <w:r w:rsidRPr="0022391F">
              <w:rPr>
                <w:rFonts w:ascii="Times New Roman" w:hAnsi="Times New Roman"/>
                <w:b/>
                <w:bCs/>
                <w:szCs w:val="18"/>
                <w:lang w:val="pt-BR"/>
              </w:rPr>
              <w:t>)</w:t>
            </w:r>
            <w:r w:rsidRPr="0022391F" w:rsidDel="0090632E">
              <w:rPr>
                <w:rFonts w:ascii="Times New Roman" w:hAnsi="Times New Roman"/>
                <w:b/>
                <w:bCs/>
                <w:szCs w:val="18"/>
                <w:lang w:val="pt-BR"/>
              </w:rPr>
              <w:t xml:space="preserve"> </w:t>
            </w:r>
          </w:p>
        </w:tc>
        <w:tc>
          <w:tcPr>
            <w:tcW w:w="746" w:type="dxa"/>
            <w:tcBorders>
              <w:top w:val="single" w:sz="4" w:space="0" w:color="auto"/>
              <w:left w:val="nil"/>
              <w:bottom w:val="single" w:sz="4" w:space="0" w:color="auto"/>
              <w:right w:val="nil"/>
            </w:tcBorders>
          </w:tcPr>
          <w:p w14:paraId="65B9A47B" w14:textId="77777777" w:rsidR="00B3531C" w:rsidRPr="0022391F" w:rsidRDefault="00B3531C" w:rsidP="00B3531C">
            <w:pPr>
              <w:spacing w:after="0" w:line="360" w:lineRule="auto"/>
              <w:jc w:val="center"/>
              <w:rPr>
                <w:rFonts w:ascii="Times New Roman" w:eastAsia="Times New Roman" w:hAnsi="Times New Roman" w:cs="Times New Roman"/>
                <w:b/>
                <w:bCs/>
                <w:sz w:val="18"/>
                <w:szCs w:val="18"/>
              </w:rPr>
            </w:pPr>
            <w:proofErr w:type="spellStart"/>
            <w:r w:rsidRPr="0022391F">
              <w:rPr>
                <w:rFonts w:ascii="Times New Roman" w:eastAsia="Times New Roman" w:hAnsi="Times New Roman" w:cs="Times New Roman"/>
                <w:b/>
                <w:bCs/>
                <w:sz w:val="18"/>
                <w:szCs w:val="18"/>
              </w:rPr>
              <w:t>S</w:t>
            </w:r>
            <w:r w:rsidRPr="0022391F">
              <w:rPr>
                <w:rFonts w:ascii="Times New Roman" w:eastAsia="Times New Roman" w:hAnsi="Times New Roman" w:cs="Times New Roman"/>
                <w:b/>
                <w:bCs/>
                <w:sz w:val="18"/>
                <w:szCs w:val="18"/>
                <w:vertAlign w:val="subscript"/>
              </w:rPr>
              <w:t>EXT</w:t>
            </w:r>
            <w:r w:rsidRPr="0022391F">
              <w:rPr>
                <w:rFonts w:ascii="Times New Roman" w:eastAsia="Times New Roman" w:hAnsi="Times New Roman" w:cs="Times New Roman"/>
                <w:b/>
                <w:bCs/>
                <w:sz w:val="18"/>
                <w:szCs w:val="18"/>
                <w:vertAlign w:val="superscript"/>
              </w:rPr>
              <w:t>b</w:t>
            </w:r>
            <w:proofErr w:type="spellEnd"/>
            <w:r w:rsidRPr="0022391F">
              <w:rPr>
                <w:rFonts w:ascii="Times New Roman" w:eastAsia="Times New Roman" w:hAnsi="Times New Roman" w:cs="Times New Roman"/>
                <w:b/>
                <w:bCs/>
                <w:sz w:val="18"/>
                <w:szCs w:val="18"/>
              </w:rPr>
              <w:t xml:space="preserve"> </w:t>
            </w:r>
          </w:p>
          <w:p w14:paraId="053D077F" w14:textId="4ED7983C" w:rsidR="00B3531C" w:rsidRPr="0022391F" w:rsidRDefault="0090632E" w:rsidP="00B3531C">
            <w:pPr>
              <w:pStyle w:val="TCTableBody"/>
              <w:spacing w:after="0" w:line="360" w:lineRule="auto"/>
              <w:rPr>
                <w:rFonts w:ascii="Times New Roman" w:hAnsi="Times New Roman"/>
                <w:b/>
                <w:bCs/>
                <w:szCs w:val="18"/>
                <w:lang w:val="pt-BR"/>
              </w:rPr>
            </w:pPr>
            <w:r w:rsidRPr="0022391F">
              <w:rPr>
                <w:rFonts w:ascii="Times New Roman" w:hAnsi="Times New Roman"/>
                <w:b/>
                <w:bCs/>
                <w:kern w:val="24"/>
                <w:szCs w:val="18"/>
              </w:rPr>
              <w:t>(m</w:t>
            </w:r>
            <w:r w:rsidRPr="0022391F">
              <w:rPr>
                <w:rFonts w:ascii="Times New Roman" w:hAnsi="Times New Roman"/>
                <w:b/>
                <w:bCs/>
                <w:kern w:val="24"/>
                <w:szCs w:val="18"/>
                <w:vertAlign w:val="superscript"/>
              </w:rPr>
              <w:t>2</w:t>
            </w:r>
            <w:r w:rsidRPr="0022391F">
              <w:rPr>
                <w:rFonts w:ascii="Times New Roman" w:hAnsi="Times New Roman"/>
                <w:b/>
                <w:bCs/>
                <w:kern w:val="24"/>
                <w:szCs w:val="18"/>
              </w:rPr>
              <w:t>g</w:t>
            </w:r>
            <w:r w:rsidRPr="0022391F">
              <w:rPr>
                <w:rFonts w:ascii="Times New Roman" w:hAnsi="Times New Roman"/>
                <w:b/>
                <w:bCs/>
                <w:kern w:val="24"/>
                <w:szCs w:val="18"/>
                <w:vertAlign w:val="superscript"/>
              </w:rPr>
              <w:t>-1</w:t>
            </w:r>
            <w:r w:rsidRPr="0022391F">
              <w:rPr>
                <w:rFonts w:ascii="Times New Roman" w:hAnsi="Times New Roman"/>
                <w:b/>
                <w:bCs/>
                <w:kern w:val="24"/>
                <w:szCs w:val="18"/>
              </w:rPr>
              <w:t>)</w:t>
            </w:r>
            <w:r w:rsidRPr="0022391F" w:rsidDel="0090632E">
              <w:rPr>
                <w:rFonts w:ascii="Times New Roman" w:hAnsi="Times New Roman"/>
                <w:b/>
                <w:bCs/>
                <w:szCs w:val="18"/>
              </w:rPr>
              <w:t xml:space="preserve"> </w:t>
            </w:r>
          </w:p>
        </w:tc>
        <w:tc>
          <w:tcPr>
            <w:tcW w:w="792" w:type="dxa"/>
            <w:tcBorders>
              <w:top w:val="single" w:sz="4" w:space="0" w:color="auto"/>
              <w:left w:val="nil"/>
              <w:bottom w:val="single" w:sz="4" w:space="0" w:color="auto"/>
              <w:right w:val="nil"/>
            </w:tcBorders>
          </w:tcPr>
          <w:p w14:paraId="3E7DB006" w14:textId="77777777" w:rsidR="00B3531C" w:rsidRPr="0022391F" w:rsidRDefault="00B3531C" w:rsidP="00B3531C">
            <w:pPr>
              <w:spacing w:after="0" w:line="360" w:lineRule="auto"/>
              <w:jc w:val="center"/>
              <w:rPr>
                <w:rFonts w:ascii="Times New Roman" w:eastAsia="Times New Roman" w:hAnsi="Times New Roman" w:cs="Times New Roman"/>
                <w:b/>
                <w:bCs/>
                <w:sz w:val="18"/>
                <w:szCs w:val="18"/>
                <w:vertAlign w:val="superscript"/>
              </w:rPr>
            </w:pPr>
            <w:proofErr w:type="spellStart"/>
            <w:r w:rsidRPr="0022391F">
              <w:rPr>
                <w:rFonts w:ascii="Times New Roman" w:eastAsia="Times New Roman" w:hAnsi="Times New Roman" w:cs="Times New Roman"/>
                <w:b/>
                <w:bCs/>
                <w:sz w:val="18"/>
                <w:szCs w:val="18"/>
              </w:rPr>
              <w:t>S</w:t>
            </w:r>
            <w:r w:rsidRPr="0022391F">
              <w:rPr>
                <w:rFonts w:ascii="Times New Roman" w:eastAsia="Times New Roman" w:hAnsi="Times New Roman" w:cs="Times New Roman"/>
                <w:b/>
                <w:bCs/>
                <w:sz w:val="18"/>
                <w:szCs w:val="18"/>
                <w:vertAlign w:val="subscript"/>
              </w:rPr>
              <w:t>MIC</w:t>
            </w:r>
            <w:r w:rsidRPr="0022391F">
              <w:rPr>
                <w:rFonts w:ascii="Times New Roman" w:eastAsia="Times New Roman" w:hAnsi="Times New Roman" w:cs="Times New Roman"/>
                <w:b/>
                <w:bCs/>
                <w:sz w:val="18"/>
                <w:szCs w:val="18"/>
                <w:vertAlign w:val="superscript"/>
              </w:rPr>
              <w:t>b</w:t>
            </w:r>
            <w:proofErr w:type="spellEnd"/>
          </w:p>
          <w:p w14:paraId="115543B2" w14:textId="6D5A00FA" w:rsidR="00B3531C" w:rsidRPr="0022391F" w:rsidRDefault="0090632E" w:rsidP="00B3531C">
            <w:pPr>
              <w:spacing w:after="0" w:line="360" w:lineRule="auto"/>
              <w:jc w:val="center"/>
              <w:rPr>
                <w:rFonts w:ascii="Times New Roman" w:eastAsia="Times New Roman" w:hAnsi="Times New Roman" w:cs="Times New Roman"/>
                <w:b/>
                <w:bCs/>
                <w:sz w:val="18"/>
                <w:szCs w:val="18"/>
              </w:rPr>
            </w:pPr>
            <w:r w:rsidRPr="0022391F">
              <w:rPr>
                <w:rFonts w:ascii="Times New Roman" w:eastAsia="Times New Roman" w:hAnsi="Times New Roman" w:cs="Times New Roman"/>
                <w:b/>
                <w:bCs/>
                <w:kern w:val="24"/>
                <w:sz w:val="18"/>
                <w:szCs w:val="18"/>
                <w:lang w:eastAsia="pt-BR"/>
              </w:rPr>
              <w:t>(m</w:t>
            </w:r>
            <w:r w:rsidRPr="0022391F">
              <w:rPr>
                <w:rFonts w:ascii="Times New Roman" w:eastAsia="Times New Roman" w:hAnsi="Times New Roman" w:cs="Times New Roman"/>
                <w:b/>
                <w:bCs/>
                <w:kern w:val="24"/>
                <w:sz w:val="18"/>
                <w:szCs w:val="18"/>
                <w:vertAlign w:val="superscript"/>
                <w:lang w:eastAsia="pt-BR"/>
              </w:rPr>
              <w:t>2</w:t>
            </w:r>
            <w:r w:rsidRPr="0022391F">
              <w:rPr>
                <w:rFonts w:ascii="Times New Roman" w:eastAsia="Times New Roman" w:hAnsi="Times New Roman" w:cs="Times New Roman"/>
                <w:b/>
                <w:bCs/>
                <w:kern w:val="24"/>
                <w:sz w:val="18"/>
                <w:szCs w:val="18"/>
                <w:lang w:eastAsia="pt-BR"/>
              </w:rPr>
              <w:t>g</w:t>
            </w:r>
            <w:r w:rsidRPr="0022391F">
              <w:rPr>
                <w:rFonts w:ascii="Times New Roman" w:eastAsia="Times New Roman" w:hAnsi="Times New Roman" w:cs="Times New Roman"/>
                <w:b/>
                <w:bCs/>
                <w:kern w:val="24"/>
                <w:sz w:val="18"/>
                <w:szCs w:val="18"/>
                <w:vertAlign w:val="superscript"/>
                <w:lang w:eastAsia="pt-BR"/>
              </w:rPr>
              <w:t>-1</w:t>
            </w:r>
            <w:r w:rsidRPr="0022391F">
              <w:rPr>
                <w:rFonts w:ascii="Times New Roman" w:eastAsia="Times New Roman" w:hAnsi="Times New Roman" w:cs="Times New Roman"/>
                <w:b/>
                <w:bCs/>
                <w:kern w:val="24"/>
                <w:sz w:val="18"/>
                <w:szCs w:val="18"/>
                <w:lang w:eastAsia="pt-BR"/>
              </w:rPr>
              <w:t>)</w:t>
            </w:r>
            <w:r w:rsidRPr="0022391F" w:rsidDel="0090632E">
              <w:rPr>
                <w:rFonts w:ascii="Times New Roman" w:eastAsia="Times New Roman" w:hAnsi="Times New Roman" w:cs="Times New Roman"/>
                <w:b/>
                <w:bCs/>
                <w:sz w:val="18"/>
                <w:szCs w:val="18"/>
              </w:rPr>
              <w:t xml:space="preserve"> </w:t>
            </w:r>
          </w:p>
        </w:tc>
        <w:tc>
          <w:tcPr>
            <w:tcW w:w="789" w:type="dxa"/>
            <w:tcBorders>
              <w:top w:val="single" w:sz="4" w:space="0" w:color="auto"/>
              <w:left w:val="nil"/>
              <w:bottom w:val="single" w:sz="4" w:space="0" w:color="auto"/>
              <w:right w:val="nil"/>
            </w:tcBorders>
          </w:tcPr>
          <w:p w14:paraId="28A97FC5" w14:textId="30E4566E" w:rsidR="00B3531C" w:rsidRPr="0022391F" w:rsidRDefault="00B3531C" w:rsidP="00B3531C">
            <w:pPr>
              <w:pStyle w:val="TCTableBody"/>
              <w:spacing w:after="0" w:line="360" w:lineRule="auto"/>
              <w:rPr>
                <w:rFonts w:ascii="Times New Roman" w:hAnsi="Times New Roman"/>
                <w:b/>
                <w:bCs/>
                <w:szCs w:val="18"/>
                <w:lang w:val="pt-BR"/>
              </w:rPr>
            </w:pPr>
            <w:proofErr w:type="spellStart"/>
            <w:r w:rsidRPr="0022391F">
              <w:rPr>
                <w:rFonts w:ascii="Times New Roman" w:hAnsi="Times New Roman"/>
                <w:b/>
                <w:bCs/>
                <w:szCs w:val="18"/>
              </w:rPr>
              <w:t>V</w:t>
            </w:r>
            <w:r w:rsidRPr="0022391F">
              <w:rPr>
                <w:rFonts w:ascii="Times New Roman" w:hAnsi="Times New Roman"/>
                <w:b/>
                <w:bCs/>
                <w:szCs w:val="18"/>
                <w:vertAlign w:val="subscript"/>
              </w:rPr>
              <w:t>MIC</w:t>
            </w:r>
            <w:r w:rsidRPr="0022391F">
              <w:rPr>
                <w:rFonts w:ascii="Times New Roman" w:hAnsi="Times New Roman"/>
                <w:b/>
                <w:bCs/>
                <w:szCs w:val="18"/>
                <w:vertAlign w:val="superscript"/>
              </w:rPr>
              <w:t>b</w:t>
            </w:r>
            <w:proofErr w:type="spellEnd"/>
            <w:r w:rsidRPr="0022391F">
              <w:rPr>
                <w:rFonts w:ascii="Times New Roman" w:hAnsi="Times New Roman"/>
                <w:b/>
                <w:bCs/>
                <w:szCs w:val="18"/>
              </w:rPr>
              <w:t xml:space="preserve"> (cm</w:t>
            </w:r>
            <w:r w:rsidRPr="0022391F">
              <w:rPr>
                <w:rFonts w:ascii="Times New Roman" w:hAnsi="Times New Roman"/>
                <w:b/>
                <w:bCs/>
                <w:szCs w:val="18"/>
                <w:vertAlign w:val="superscript"/>
              </w:rPr>
              <w:t>3</w:t>
            </w:r>
            <w:r w:rsidRPr="0022391F">
              <w:rPr>
                <w:rFonts w:ascii="Times New Roman" w:hAnsi="Times New Roman"/>
                <w:b/>
                <w:bCs/>
                <w:szCs w:val="18"/>
              </w:rPr>
              <w:t>g</w:t>
            </w:r>
            <w:r w:rsidR="0090632E" w:rsidRPr="0022391F">
              <w:rPr>
                <w:rFonts w:ascii="Times New Roman" w:hAnsi="Times New Roman"/>
                <w:b/>
                <w:bCs/>
                <w:szCs w:val="18"/>
                <w:vertAlign w:val="superscript"/>
              </w:rPr>
              <w:t>-1</w:t>
            </w:r>
            <w:r w:rsidRPr="0022391F">
              <w:rPr>
                <w:rFonts w:ascii="Times New Roman" w:hAnsi="Times New Roman"/>
                <w:b/>
                <w:bCs/>
                <w:szCs w:val="18"/>
              </w:rPr>
              <w:t>)</w:t>
            </w:r>
          </w:p>
        </w:tc>
        <w:tc>
          <w:tcPr>
            <w:tcW w:w="789" w:type="dxa"/>
            <w:tcBorders>
              <w:top w:val="single" w:sz="4" w:space="0" w:color="auto"/>
              <w:left w:val="nil"/>
              <w:bottom w:val="single" w:sz="4" w:space="0" w:color="auto"/>
              <w:right w:val="nil"/>
            </w:tcBorders>
          </w:tcPr>
          <w:p w14:paraId="4719A305" w14:textId="42D48B1C" w:rsidR="00B3531C" w:rsidRPr="0022391F" w:rsidRDefault="00B3531C" w:rsidP="00B3531C">
            <w:pPr>
              <w:pStyle w:val="TCTableBody"/>
              <w:spacing w:after="0" w:line="360" w:lineRule="auto"/>
              <w:rPr>
                <w:rFonts w:ascii="Times New Roman" w:hAnsi="Times New Roman"/>
                <w:b/>
                <w:bCs/>
                <w:szCs w:val="18"/>
                <w:lang w:val="pt-BR"/>
              </w:rPr>
            </w:pPr>
            <w:proofErr w:type="spellStart"/>
            <w:r w:rsidRPr="0022391F">
              <w:rPr>
                <w:rFonts w:ascii="Times New Roman" w:hAnsi="Times New Roman"/>
                <w:b/>
                <w:bCs/>
                <w:szCs w:val="18"/>
              </w:rPr>
              <w:t>V</w:t>
            </w:r>
            <w:r w:rsidRPr="0022391F">
              <w:rPr>
                <w:rFonts w:ascii="Times New Roman" w:hAnsi="Times New Roman"/>
                <w:b/>
                <w:bCs/>
                <w:szCs w:val="18"/>
                <w:vertAlign w:val="subscript"/>
              </w:rPr>
              <w:t>TOTA</w:t>
            </w:r>
            <w:r w:rsidRPr="0022391F">
              <w:rPr>
                <w:rFonts w:ascii="Times New Roman" w:hAnsi="Times New Roman"/>
                <w:b/>
                <w:bCs/>
                <w:szCs w:val="18"/>
                <w:vertAlign w:val="superscript"/>
              </w:rPr>
              <w:t>c</w:t>
            </w:r>
            <w:proofErr w:type="spellEnd"/>
            <w:r w:rsidRPr="0022391F">
              <w:rPr>
                <w:rFonts w:ascii="Times New Roman" w:hAnsi="Times New Roman"/>
                <w:b/>
                <w:bCs/>
                <w:szCs w:val="18"/>
              </w:rPr>
              <w:t xml:space="preserve"> (cm</w:t>
            </w:r>
            <w:r w:rsidRPr="0022391F">
              <w:rPr>
                <w:rFonts w:ascii="Times New Roman" w:hAnsi="Times New Roman"/>
                <w:b/>
                <w:bCs/>
                <w:szCs w:val="18"/>
                <w:vertAlign w:val="superscript"/>
              </w:rPr>
              <w:t>3</w:t>
            </w:r>
            <w:r w:rsidRPr="0022391F">
              <w:rPr>
                <w:rFonts w:ascii="Times New Roman" w:hAnsi="Times New Roman"/>
                <w:b/>
                <w:bCs/>
                <w:szCs w:val="18"/>
              </w:rPr>
              <w:t>g</w:t>
            </w:r>
            <w:r w:rsidR="0090632E" w:rsidRPr="0022391F">
              <w:rPr>
                <w:rFonts w:ascii="Times New Roman" w:hAnsi="Times New Roman"/>
                <w:b/>
                <w:bCs/>
                <w:szCs w:val="18"/>
                <w:vertAlign w:val="superscript"/>
              </w:rPr>
              <w:t>-1</w:t>
            </w:r>
            <w:r w:rsidRPr="0022391F">
              <w:rPr>
                <w:rFonts w:ascii="Times New Roman" w:hAnsi="Times New Roman"/>
                <w:b/>
                <w:bCs/>
                <w:szCs w:val="18"/>
              </w:rPr>
              <w:t>)</w:t>
            </w:r>
          </w:p>
        </w:tc>
      </w:tr>
      <w:tr w:rsidR="0022391F" w:rsidRPr="0022391F" w14:paraId="31EE37A1" w14:textId="3D8FCFE8" w:rsidTr="004612F1">
        <w:trPr>
          <w:trHeight w:val="84"/>
        </w:trPr>
        <w:tc>
          <w:tcPr>
            <w:tcW w:w="878" w:type="dxa"/>
            <w:tcBorders>
              <w:top w:val="single" w:sz="4" w:space="0" w:color="auto"/>
              <w:left w:val="nil"/>
              <w:bottom w:val="single" w:sz="4" w:space="0" w:color="auto"/>
              <w:right w:val="nil"/>
            </w:tcBorders>
          </w:tcPr>
          <w:p w14:paraId="5A53C568" w14:textId="7BCB41BC"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Beta</w:t>
            </w:r>
          </w:p>
        </w:tc>
        <w:tc>
          <w:tcPr>
            <w:tcW w:w="736" w:type="dxa"/>
            <w:tcBorders>
              <w:top w:val="single" w:sz="4" w:space="0" w:color="auto"/>
              <w:left w:val="nil"/>
              <w:bottom w:val="single" w:sz="4" w:space="0" w:color="auto"/>
              <w:right w:val="nil"/>
            </w:tcBorders>
          </w:tcPr>
          <w:p w14:paraId="5AC90CC2" w14:textId="3FA5C5E7"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634</w:t>
            </w:r>
          </w:p>
        </w:tc>
        <w:tc>
          <w:tcPr>
            <w:tcW w:w="746" w:type="dxa"/>
            <w:tcBorders>
              <w:top w:val="single" w:sz="4" w:space="0" w:color="auto"/>
              <w:left w:val="nil"/>
              <w:bottom w:val="single" w:sz="4" w:space="0" w:color="auto"/>
              <w:right w:val="nil"/>
            </w:tcBorders>
          </w:tcPr>
          <w:p w14:paraId="6DFB507B" w14:textId="55A60B74"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383</w:t>
            </w:r>
          </w:p>
        </w:tc>
        <w:tc>
          <w:tcPr>
            <w:tcW w:w="792" w:type="dxa"/>
            <w:tcBorders>
              <w:top w:val="single" w:sz="4" w:space="0" w:color="auto"/>
              <w:left w:val="nil"/>
              <w:bottom w:val="single" w:sz="4" w:space="0" w:color="auto"/>
              <w:right w:val="nil"/>
            </w:tcBorders>
          </w:tcPr>
          <w:p w14:paraId="5D4B6F00" w14:textId="5E12477E"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250</w:t>
            </w:r>
          </w:p>
        </w:tc>
        <w:tc>
          <w:tcPr>
            <w:tcW w:w="789" w:type="dxa"/>
            <w:tcBorders>
              <w:top w:val="single" w:sz="4" w:space="0" w:color="auto"/>
              <w:left w:val="nil"/>
              <w:bottom w:val="single" w:sz="4" w:space="0" w:color="auto"/>
              <w:right w:val="nil"/>
            </w:tcBorders>
          </w:tcPr>
          <w:p w14:paraId="0F03600D" w14:textId="7E4D8B41"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0,13</w:t>
            </w:r>
          </w:p>
        </w:tc>
        <w:tc>
          <w:tcPr>
            <w:tcW w:w="789" w:type="dxa"/>
            <w:tcBorders>
              <w:top w:val="single" w:sz="4" w:space="0" w:color="auto"/>
              <w:left w:val="nil"/>
              <w:bottom w:val="single" w:sz="4" w:space="0" w:color="auto"/>
              <w:right w:val="nil"/>
            </w:tcBorders>
          </w:tcPr>
          <w:p w14:paraId="5127CFFF" w14:textId="7FE43EAF" w:rsidR="00B3531C" w:rsidRPr="0022391F" w:rsidRDefault="00B3531C" w:rsidP="00B3531C">
            <w:pPr>
              <w:pStyle w:val="TCTableBody"/>
              <w:spacing w:after="0" w:line="360" w:lineRule="auto"/>
              <w:rPr>
                <w:rFonts w:ascii="Times New Roman" w:hAnsi="Times New Roman"/>
                <w:szCs w:val="18"/>
                <w:lang w:val="pt-BR"/>
              </w:rPr>
            </w:pPr>
            <w:r w:rsidRPr="0022391F">
              <w:rPr>
                <w:rFonts w:ascii="Times New Roman" w:hAnsi="Times New Roman"/>
                <w:szCs w:val="18"/>
              </w:rPr>
              <w:t>0,38</w:t>
            </w:r>
          </w:p>
        </w:tc>
      </w:tr>
    </w:tbl>
    <w:p w14:paraId="6C3DB9E0" w14:textId="77777777" w:rsidR="0090632E" w:rsidRPr="0022391F" w:rsidRDefault="0090632E" w:rsidP="004612F1">
      <w:pPr>
        <w:spacing w:after="0" w:line="240" w:lineRule="auto"/>
        <w:rPr>
          <w:rFonts w:ascii="Times New Roman" w:hAnsi="Times New Roman" w:cs="Times New Roman"/>
          <w:sz w:val="18"/>
          <w:szCs w:val="18"/>
        </w:rPr>
      </w:pPr>
      <w:r w:rsidRPr="0022391F">
        <w:rPr>
          <w:rFonts w:ascii="Times New Roman" w:hAnsi="Times New Roman" w:cs="Times New Roman"/>
          <w:sz w:val="18"/>
          <w:szCs w:val="18"/>
        </w:rPr>
        <w:t xml:space="preserve">a – Área específica de BET aplicada com critérios de </w:t>
      </w:r>
      <w:proofErr w:type="spellStart"/>
      <w:r w:rsidRPr="0022391F">
        <w:rPr>
          <w:rFonts w:ascii="Times New Roman" w:hAnsi="Times New Roman" w:cs="Times New Roman"/>
          <w:sz w:val="18"/>
          <w:szCs w:val="18"/>
        </w:rPr>
        <w:t>Rouquerol</w:t>
      </w:r>
      <w:proofErr w:type="spellEnd"/>
      <w:r w:rsidRPr="0022391F">
        <w:rPr>
          <w:rFonts w:ascii="Times New Roman" w:hAnsi="Times New Roman" w:cs="Times New Roman"/>
          <w:sz w:val="18"/>
          <w:szCs w:val="18"/>
        </w:rPr>
        <w:t>.</w:t>
      </w:r>
    </w:p>
    <w:p w14:paraId="1710B63F" w14:textId="77777777" w:rsidR="0090632E" w:rsidRPr="0022391F" w:rsidRDefault="0090632E" w:rsidP="004612F1">
      <w:pPr>
        <w:spacing w:after="0" w:line="240" w:lineRule="auto"/>
        <w:rPr>
          <w:rFonts w:ascii="Times New Roman" w:hAnsi="Times New Roman" w:cs="Times New Roman"/>
          <w:sz w:val="18"/>
          <w:szCs w:val="18"/>
        </w:rPr>
      </w:pPr>
      <w:r w:rsidRPr="0022391F">
        <w:rPr>
          <w:rFonts w:ascii="Times New Roman" w:hAnsi="Times New Roman" w:cs="Times New Roman"/>
          <w:sz w:val="18"/>
          <w:szCs w:val="18"/>
        </w:rPr>
        <w:t xml:space="preserve">b – Método </w:t>
      </w:r>
      <w:r w:rsidRPr="0022391F">
        <w:rPr>
          <w:rFonts w:ascii="Times New Roman" w:hAnsi="Times New Roman" w:cs="Times New Roman"/>
          <w:i/>
          <w:iCs/>
          <w:sz w:val="18"/>
          <w:szCs w:val="18"/>
        </w:rPr>
        <w:t>t</w:t>
      </w:r>
      <w:r w:rsidRPr="0022391F">
        <w:rPr>
          <w:rFonts w:ascii="Times New Roman" w:hAnsi="Times New Roman" w:cs="Times New Roman"/>
          <w:sz w:val="18"/>
          <w:szCs w:val="18"/>
        </w:rPr>
        <w:t>-</w:t>
      </w:r>
      <w:proofErr w:type="spellStart"/>
      <w:r w:rsidRPr="0022391F">
        <w:rPr>
          <w:rFonts w:ascii="Times New Roman" w:hAnsi="Times New Roman" w:cs="Times New Roman"/>
          <w:sz w:val="18"/>
          <w:szCs w:val="18"/>
        </w:rPr>
        <w:t>plot</w:t>
      </w:r>
      <w:proofErr w:type="spellEnd"/>
    </w:p>
    <w:p w14:paraId="5421E431" w14:textId="6FA4A72C" w:rsidR="00710D3F" w:rsidRPr="0022391F" w:rsidRDefault="0090632E" w:rsidP="004612F1">
      <w:pPr>
        <w:spacing w:after="0" w:line="240" w:lineRule="auto"/>
        <w:rPr>
          <w:rFonts w:ascii="Times New Roman" w:hAnsi="Times New Roman" w:cs="Times New Roman"/>
          <w:sz w:val="18"/>
          <w:szCs w:val="18"/>
        </w:rPr>
      </w:pPr>
      <w:r w:rsidRPr="0022391F">
        <w:rPr>
          <w:rFonts w:ascii="Times New Roman" w:hAnsi="Times New Roman" w:cs="Times New Roman"/>
          <w:sz w:val="18"/>
          <w:szCs w:val="18"/>
        </w:rPr>
        <w:t xml:space="preserve">c – Método de </w:t>
      </w:r>
      <w:proofErr w:type="spellStart"/>
      <w:r w:rsidRPr="0022391F">
        <w:rPr>
          <w:rFonts w:ascii="Times New Roman" w:hAnsi="Times New Roman" w:cs="Times New Roman"/>
          <w:sz w:val="18"/>
          <w:szCs w:val="18"/>
        </w:rPr>
        <w:t>Gurvich</w:t>
      </w:r>
      <w:proofErr w:type="spellEnd"/>
      <w:r w:rsidRPr="0022391F">
        <w:rPr>
          <w:rFonts w:ascii="Times New Roman" w:hAnsi="Times New Roman" w:cs="Times New Roman"/>
          <w:sz w:val="18"/>
          <w:szCs w:val="18"/>
        </w:rPr>
        <w:t xml:space="preserve"> em </w:t>
      </w:r>
      <w:proofErr w:type="gramStart"/>
      <w:r w:rsidRPr="0022391F">
        <w:rPr>
          <w:rFonts w:ascii="Times New Roman" w:hAnsi="Times New Roman" w:cs="Times New Roman"/>
          <w:i/>
          <w:iCs/>
          <w:sz w:val="18"/>
          <w:szCs w:val="18"/>
        </w:rPr>
        <w:t>p</w:t>
      </w:r>
      <w:r w:rsidR="00F776FF" w:rsidRPr="0022391F">
        <w:rPr>
          <w:rFonts w:ascii="Times New Roman" w:hAnsi="Times New Roman" w:cs="Times New Roman"/>
          <w:i/>
          <w:iCs/>
          <w:sz w:val="18"/>
          <w:szCs w:val="18"/>
        </w:rPr>
        <w:t>.</w:t>
      </w:r>
      <w:r w:rsidRPr="0022391F">
        <w:rPr>
          <w:rFonts w:ascii="Times New Roman" w:hAnsi="Times New Roman" w:cs="Times New Roman"/>
          <w:i/>
          <w:iCs/>
          <w:sz w:val="18"/>
          <w:szCs w:val="18"/>
        </w:rPr>
        <w:t>p</w:t>
      </w:r>
      <w:proofErr w:type="gramEnd"/>
      <w:r w:rsidRPr="0022391F">
        <w:rPr>
          <w:rFonts w:ascii="Times New Roman" w:hAnsi="Times New Roman" w:cs="Times New Roman"/>
          <w:i/>
          <w:iCs/>
          <w:sz w:val="18"/>
          <w:szCs w:val="18"/>
        </w:rPr>
        <w:t>°</w:t>
      </w:r>
      <w:r w:rsidR="00F776FF" w:rsidRPr="0022391F">
        <w:rPr>
          <w:rFonts w:ascii="Times New Roman" w:hAnsi="Times New Roman" w:cs="Times New Roman"/>
          <w:i/>
          <w:iCs/>
          <w:sz w:val="18"/>
          <w:szCs w:val="18"/>
          <w:vertAlign w:val="superscript"/>
        </w:rPr>
        <w:t>-1</w:t>
      </w:r>
      <w:r w:rsidRPr="0022391F">
        <w:rPr>
          <w:rFonts w:ascii="Times New Roman" w:hAnsi="Times New Roman" w:cs="Times New Roman"/>
          <w:sz w:val="18"/>
          <w:szCs w:val="18"/>
        </w:rPr>
        <w:t>= 0,98</w:t>
      </w:r>
    </w:p>
    <w:p w14:paraId="745CF5AD" w14:textId="77777777" w:rsidR="0090632E" w:rsidRPr="0022391F" w:rsidRDefault="0090632E" w:rsidP="00FC6D1E">
      <w:pPr>
        <w:pStyle w:val="TAMainText"/>
        <w:ind w:firstLine="204"/>
        <w:rPr>
          <w:rFonts w:ascii="Times New Roman" w:eastAsiaTheme="minorEastAsia" w:hAnsi="Times New Roman" w:cstheme="minorBidi"/>
          <w:sz w:val="21"/>
          <w:szCs w:val="21"/>
          <w:lang w:val="pt-BR" w:eastAsia="en-US"/>
        </w:rPr>
      </w:pPr>
    </w:p>
    <w:p w14:paraId="24EECD82" w14:textId="3F13C553" w:rsidR="00CE3DCA" w:rsidRPr="0022391F" w:rsidRDefault="00A779FB" w:rsidP="00CE3DCA">
      <w:pPr>
        <w:pStyle w:val="TAMainText"/>
        <w:ind w:firstLine="204"/>
        <w:rPr>
          <w:rFonts w:ascii="Times New Roman" w:eastAsiaTheme="minorEastAsia" w:hAnsi="Times New Roman" w:cstheme="minorBidi"/>
          <w:lang w:val="pt-BR" w:eastAsia="en-US"/>
        </w:rPr>
      </w:pPr>
      <w:r w:rsidRPr="0022391F">
        <w:rPr>
          <w:rFonts w:ascii="Times New Roman" w:eastAsiaTheme="minorEastAsia" w:hAnsi="Times New Roman" w:cstheme="minorBidi"/>
          <w:lang w:val="pt-BR" w:eastAsia="en-US"/>
        </w:rPr>
        <w:t>A partir da identificação da composição química através do FRX</w:t>
      </w:r>
      <w:r w:rsidR="00C14B10" w:rsidRPr="0022391F">
        <w:rPr>
          <w:rFonts w:ascii="Times New Roman" w:eastAsiaTheme="minorEastAsia" w:hAnsi="Times New Roman" w:cstheme="minorBidi"/>
          <w:lang w:val="pt-BR" w:eastAsia="en-US"/>
        </w:rPr>
        <w:t>,</w:t>
      </w:r>
      <w:r w:rsidRPr="0022391F">
        <w:rPr>
          <w:rFonts w:ascii="Times New Roman" w:eastAsiaTheme="minorEastAsia" w:hAnsi="Times New Roman" w:cstheme="minorBidi"/>
          <w:lang w:val="pt-BR" w:eastAsia="en-US"/>
        </w:rPr>
        <w:t xml:space="preserve"> foi </w:t>
      </w:r>
      <w:r w:rsidR="00FC471B" w:rsidRPr="0022391F">
        <w:rPr>
          <w:rFonts w:ascii="Times New Roman" w:eastAsiaTheme="minorEastAsia" w:hAnsi="Times New Roman" w:cstheme="minorBidi"/>
          <w:lang w:val="pt-BR" w:eastAsia="en-US"/>
        </w:rPr>
        <w:t>calculada</w:t>
      </w:r>
      <w:r w:rsidRPr="0022391F">
        <w:rPr>
          <w:rFonts w:ascii="Times New Roman" w:eastAsiaTheme="minorEastAsia" w:hAnsi="Times New Roman" w:cstheme="minorBidi"/>
          <w:lang w:val="pt-BR" w:eastAsia="en-US"/>
        </w:rPr>
        <w:t xml:space="preserve"> </w:t>
      </w:r>
      <w:r w:rsidR="00F776FF" w:rsidRPr="0022391F">
        <w:rPr>
          <w:rFonts w:ascii="Times New Roman" w:eastAsiaTheme="minorEastAsia" w:hAnsi="Times New Roman" w:cstheme="minorBidi"/>
          <w:lang w:val="pt-BR" w:eastAsia="en-US"/>
        </w:rPr>
        <w:t xml:space="preserve">a </w:t>
      </w:r>
      <w:r w:rsidRPr="0022391F">
        <w:rPr>
          <w:rFonts w:ascii="Times New Roman" w:eastAsiaTheme="minorEastAsia" w:hAnsi="Times New Roman" w:cstheme="minorBidi"/>
          <w:lang w:val="pt-BR" w:eastAsia="en-US"/>
        </w:rPr>
        <w:t xml:space="preserve">razão Si/Al real </w:t>
      </w:r>
      <w:r w:rsidR="00F776FF" w:rsidRPr="0022391F">
        <w:rPr>
          <w:rFonts w:ascii="Times New Roman" w:eastAsiaTheme="minorEastAsia" w:hAnsi="Times New Roman" w:cstheme="minorBidi"/>
          <w:lang w:val="pt-BR" w:eastAsia="en-US"/>
        </w:rPr>
        <w:t xml:space="preserve">(%Si/%Al) </w:t>
      </w:r>
      <w:r w:rsidRPr="0022391F">
        <w:rPr>
          <w:rFonts w:ascii="Times New Roman" w:eastAsiaTheme="minorEastAsia" w:hAnsi="Times New Roman" w:cstheme="minorBidi"/>
          <w:lang w:val="pt-BR" w:eastAsia="en-US"/>
        </w:rPr>
        <w:t>e compara</w:t>
      </w:r>
      <w:r w:rsidR="00F776FF" w:rsidRPr="0022391F">
        <w:rPr>
          <w:rFonts w:ascii="Times New Roman" w:eastAsiaTheme="minorEastAsia" w:hAnsi="Times New Roman" w:cstheme="minorBidi"/>
          <w:lang w:val="pt-BR" w:eastAsia="en-US"/>
        </w:rPr>
        <w:t>da</w:t>
      </w:r>
      <w:r w:rsidRPr="0022391F">
        <w:rPr>
          <w:rFonts w:ascii="Times New Roman" w:eastAsiaTheme="minorEastAsia" w:hAnsi="Times New Roman" w:cstheme="minorBidi"/>
          <w:lang w:val="pt-BR" w:eastAsia="en-US"/>
        </w:rPr>
        <w:t xml:space="preserve"> com o valor teórico planejado para a síntese</w:t>
      </w:r>
      <w:r w:rsidR="00131F28" w:rsidRPr="0022391F">
        <w:rPr>
          <w:rFonts w:ascii="Times New Roman" w:eastAsiaTheme="minorEastAsia" w:hAnsi="Times New Roman" w:cstheme="minorBidi"/>
          <w:lang w:val="pt-BR" w:eastAsia="en-US"/>
        </w:rPr>
        <w:t xml:space="preserve"> (Tabela 2)</w:t>
      </w:r>
      <w:r w:rsidRPr="0022391F">
        <w:rPr>
          <w:rFonts w:ascii="Times New Roman" w:eastAsiaTheme="minorEastAsia" w:hAnsi="Times New Roman" w:cstheme="minorBidi"/>
          <w:lang w:val="pt-BR" w:eastAsia="en-US"/>
        </w:rPr>
        <w:t>.</w:t>
      </w:r>
    </w:p>
    <w:p w14:paraId="56ABFB7A" w14:textId="77777777" w:rsidR="00CE3DCA" w:rsidRPr="0022391F" w:rsidRDefault="00CE3DCA" w:rsidP="00CE3DCA">
      <w:pPr>
        <w:pStyle w:val="TAMainText"/>
        <w:ind w:firstLine="0"/>
        <w:rPr>
          <w:rFonts w:ascii="Times New Roman" w:eastAsiaTheme="minorEastAsia" w:hAnsi="Times New Roman" w:cstheme="minorBidi"/>
          <w:sz w:val="21"/>
          <w:szCs w:val="21"/>
          <w:lang w:val="pt-BR" w:eastAsia="en-US"/>
        </w:rPr>
      </w:pPr>
    </w:p>
    <w:p w14:paraId="1EDB5907" w14:textId="77777777" w:rsidR="00CE3DCA" w:rsidRPr="0022391F" w:rsidRDefault="00CE3DCA" w:rsidP="00CE3DCA">
      <w:pPr>
        <w:pStyle w:val="TAMainText"/>
        <w:ind w:firstLine="0"/>
        <w:rPr>
          <w:rFonts w:ascii="Times New Roman" w:eastAsiaTheme="minorEastAsia" w:hAnsi="Times New Roman" w:cstheme="minorBidi"/>
          <w:sz w:val="18"/>
          <w:szCs w:val="18"/>
          <w:lang w:val="pt-BR" w:eastAsia="en-US"/>
        </w:rPr>
      </w:pPr>
      <w:r w:rsidRPr="0022391F">
        <w:rPr>
          <w:rFonts w:ascii="Times New Roman" w:hAnsi="Times New Roman"/>
          <w:b/>
          <w:sz w:val="18"/>
          <w:szCs w:val="18"/>
          <w:lang w:val="pt-BR"/>
        </w:rPr>
        <w:t>Tabela 2.</w:t>
      </w:r>
      <w:r w:rsidRPr="0022391F">
        <w:rPr>
          <w:rFonts w:ascii="Times New Roman" w:hAnsi="Times New Roman"/>
          <w:bCs/>
          <w:sz w:val="18"/>
          <w:szCs w:val="18"/>
          <w:lang w:val="pt-BR"/>
        </w:rPr>
        <w:t xml:space="preserve"> Porcentagem da composição química da Beta.</w:t>
      </w:r>
    </w:p>
    <w:tbl>
      <w:tblPr>
        <w:tblW w:w="4703" w:type="dxa"/>
        <w:tblBorders>
          <w:bottom w:val="single" w:sz="4" w:space="0" w:color="auto"/>
        </w:tblBorders>
        <w:tblLayout w:type="fixed"/>
        <w:tblCellMar>
          <w:left w:w="70" w:type="dxa"/>
          <w:right w:w="70" w:type="dxa"/>
        </w:tblCellMar>
        <w:tblLook w:val="0000" w:firstRow="0" w:lastRow="0" w:firstColumn="0" w:lastColumn="0" w:noHBand="0" w:noVBand="0"/>
      </w:tblPr>
      <w:tblGrid>
        <w:gridCol w:w="1049"/>
        <w:gridCol w:w="879"/>
        <w:gridCol w:w="891"/>
        <w:gridCol w:w="942"/>
        <w:gridCol w:w="942"/>
      </w:tblGrid>
      <w:tr w:rsidR="0022391F" w:rsidRPr="0022391F" w14:paraId="32FF1578" w14:textId="77777777" w:rsidTr="00997AF8">
        <w:trPr>
          <w:trHeight w:val="315"/>
        </w:trPr>
        <w:tc>
          <w:tcPr>
            <w:tcW w:w="1049" w:type="dxa"/>
            <w:tcBorders>
              <w:top w:val="single" w:sz="4" w:space="0" w:color="auto"/>
              <w:bottom w:val="single" w:sz="4" w:space="0" w:color="auto"/>
            </w:tcBorders>
            <w:vAlign w:val="center"/>
          </w:tcPr>
          <w:p w14:paraId="5FF335FC" w14:textId="77777777" w:rsidR="00CE3DCA" w:rsidRPr="0022391F" w:rsidRDefault="00CE3DCA" w:rsidP="00997AF8">
            <w:pPr>
              <w:pStyle w:val="TCTableBody"/>
              <w:spacing w:after="0"/>
              <w:rPr>
                <w:rFonts w:ascii="Times New Roman" w:hAnsi="Times New Roman"/>
                <w:b/>
                <w:bCs/>
                <w:szCs w:val="18"/>
                <w:lang w:val="pt-BR"/>
              </w:rPr>
            </w:pPr>
            <w:r w:rsidRPr="0022391F">
              <w:rPr>
                <w:rFonts w:ascii="Times New Roman" w:hAnsi="Times New Roman"/>
                <w:b/>
                <w:bCs/>
                <w:szCs w:val="18"/>
                <w:lang w:val="pt-BR"/>
              </w:rPr>
              <w:t>Amostra</w:t>
            </w:r>
          </w:p>
        </w:tc>
        <w:tc>
          <w:tcPr>
            <w:tcW w:w="879" w:type="dxa"/>
            <w:tcBorders>
              <w:top w:val="single" w:sz="4" w:space="0" w:color="auto"/>
              <w:bottom w:val="single" w:sz="4" w:space="0" w:color="auto"/>
            </w:tcBorders>
          </w:tcPr>
          <w:p w14:paraId="106AF997" w14:textId="77777777" w:rsidR="00CE3DCA" w:rsidRPr="0022391F" w:rsidRDefault="00CE3DCA" w:rsidP="00997AF8">
            <w:pPr>
              <w:pStyle w:val="TCTableBody"/>
              <w:spacing w:after="0" w:line="240" w:lineRule="auto"/>
              <w:jc w:val="center"/>
              <w:rPr>
                <w:rFonts w:ascii="Times New Roman" w:hAnsi="Times New Roman"/>
                <w:b/>
                <w:bCs/>
                <w:szCs w:val="18"/>
                <w:lang w:val="pt-BR"/>
              </w:rPr>
            </w:pPr>
            <w:r w:rsidRPr="0022391F">
              <w:rPr>
                <w:rFonts w:ascii="Times New Roman" w:hAnsi="Times New Roman"/>
                <w:b/>
                <w:bCs/>
                <w:szCs w:val="18"/>
              </w:rPr>
              <w:t>Si (%)</w:t>
            </w:r>
          </w:p>
        </w:tc>
        <w:tc>
          <w:tcPr>
            <w:tcW w:w="891" w:type="dxa"/>
            <w:tcBorders>
              <w:top w:val="single" w:sz="4" w:space="0" w:color="auto"/>
              <w:bottom w:val="single" w:sz="4" w:space="0" w:color="auto"/>
            </w:tcBorders>
          </w:tcPr>
          <w:p w14:paraId="72F5BEB0" w14:textId="77777777" w:rsidR="00CE3DCA" w:rsidRPr="0022391F" w:rsidRDefault="00CE3DCA" w:rsidP="00997AF8">
            <w:pPr>
              <w:pStyle w:val="TCTableBody"/>
              <w:spacing w:after="0" w:line="240" w:lineRule="auto"/>
              <w:jc w:val="center"/>
              <w:rPr>
                <w:rFonts w:ascii="Times New Roman" w:hAnsi="Times New Roman"/>
                <w:b/>
                <w:bCs/>
                <w:szCs w:val="18"/>
                <w:lang w:val="pt-BR"/>
              </w:rPr>
            </w:pPr>
            <w:r w:rsidRPr="0022391F">
              <w:rPr>
                <w:rFonts w:ascii="Times New Roman" w:hAnsi="Times New Roman"/>
                <w:b/>
                <w:bCs/>
                <w:szCs w:val="18"/>
              </w:rPr>
              <w:t>Al (%)</w:t>
            </w:r>
          </w:p>
        </w:tc>
        <w:tc>
          <w:tcPr>
            <w:tcW w:w="942" w:type="dxa"/>
            <w:tcBorders>
              <w:top w:val="single" w:sz="4" w:space="0" w:color="auto"/>
              <w:bottom w:val="single" w:sz="4" w:space="0" w:color="auto"/>
            </w:tcBorders>
          </w:tcPr>
          <w:p w14:paraId="58A165EA" w14:textId="77777777" w:rsidR="00CE3DCA" w:rsidRPr="0022391F" w:rsidRDefault="00CE3DCA" w:rsidP="00997AF8">
            <w:pPr>
              <w:pStyle w:val="TCTableBody"/>
              <w:spacing w:after="0" w:line="240" w:lineRule="auto"/>
              <w:jc w:val="center"/>
              <w:rPr>
                <w:rFonts w:ascii="Times New Roman" w:hAnsi="Times New Roman"/>
                <w:b/>
                <w:bCs/>
                <w:szCs w:val="18"/>
                <w:lang w:val="pt-BR"/>
              </w:rPr>
            </w:pPr>
            <w:r w:rsidRPr="0022391F">
              <w:rPr>
                <w:rFonts w:ascii="Times New Roman" w:hAnsi="Times New Roman"/>
                <w:b/>
                <w:bCs/>
                <w:szCs w:val="18"/>
              </w:rPr>
              <w:t>Si/</w:t>
            </w:r>
            <w:proofErr w:type="spellStart"/>
            <w:r w:rsidRPr="0022391F">
              <w:rPr>
                <w:rFonts w:ascii="Times New Roman" w:hAnsi="Times New Roman"/>
                <w:b/>
                <w:bCs/>
                <w:szCs w:val="18"/>
              </w:rPr>
              <w:t>Al</w:t>
            </w:r>
            <w:r w:rsidRPr="0022391F">
              <w:rPr>
                <w:rFonts w:ascii="Times New Roman" w:hAnsi="Times New Roman"/>
                <w:b/>
                <w:bCs/>
                <w:szCs w:val="18"/>
                <w:vertAlign w:val="subscript"/>
              </w:rPr>
              <w:t>Real</w:t>
            </w:r>
            <w:proofErr w:type="spellEnd"/>
          </w:p>
        </w:tc>
        <w:tc>
          <w:tcPr>
            <w:tcW w:w="942" w:type="dxa"/>
            <w:tcBorders>
              <w:top w:val="single" w:sz="4" w:space="0" w:color="auto"/>
              <w:bottom w:val="single" w:sz="4" w:space="0" w:color="auto"/>
            </w:tcBorders>
          </w:tcPr>
          <w:p w14:paraId="42CFA523" w14:textId="77777777" w:rsidR="00CE3DCA" w:rsidRPr="0022391F" w:rsidRDefault="00CE3DCA" w:rsidP="00997AF8">
            <w:pPr>
              <w:pStyle w:val="TCTableBody"/>
              <w:spacing w:after="0" w:line="240" w:lineRule="auto"/>
              <w:jc w:val="center"/>
              <w:rPr>
                <w:rFonts w:ascii="Times New Roman" w:hAnsi="Times New Roman"/>
                <w:b/>
                <w:bCs/>
                <w:szCs w:val="18"/>
              </w:rPr>
            </w:pPr>
            <w:r w:rsidRPr="0022391F">
              <w:rPr>
                <w:rFonts w:ascii="Times New Roman" w:hAnsi="Times New Roman"/>
                <w:b/>
                <w:bCs/>
                <w:szCs w:val="18"/>
              </w:rPr>
              <w:t>Si/</w:t>
            </w:r>
            <w:proofErr w:type="spellStart"/>
            <w:r w:rsidRPr="0022391F">
              <w:rPr>
                <w:rFonts w:ascii="Times New Roman" w:hAnsi="Times New Roman"/>
                <w:b/>
                <w:bCs/>
                <w:szCs w:val="18"/>
              </w:rPr>
              <w:t>Al</w:t>
            </w:r>
            <w:r w:rsidRPr="0022391F">
              <w:rPr>
                <w:rFonts w:ascii="Times New Roman" w:hAnsi="Times New Roman"/>
                <w:b/>
                <w:bCs/>
                <w:szCs w:val="18"/>
                <w:vertAlign w:val="subscript"/>
              </w:rPr>
              <w:t>Teórica</w:t>
            </w:r>
            <w:proofErr w:type="spellEnd"/>
          </w:p>
        </w:tc>
      </w:tr>
      <w:tr w:rsidR="00CE3DCA" w:rsidRPr="0022391F" w14:paraId="6F27AFAB" w14:textId="77777777" w:rsidTr="00997AF8">
        <w:trPr>
          <w:trHeight w:val="171"/>
        </w:trPr>
        <w:tc>
          <w:tcPr>
            <w:tcW w:w="1049" w:type="dxa"/>
            <w:tcBorders>
              <w:top w:val="single" w:sz="4" w:space="0" w:color="auto"/>
            </w:tcBorders>
          </w:tcPr>
          <w:p w14:paraId="7EE769B1" w14:textId="77777777" w:rsidR="00CE3DCA" w:rsidRPr="0022391F" w:rsidRDefault="00CE3DCA" w:rsidP="00997AF8">
            <w:pPr>
              <w:pStyle w:val="TCTableBody"/>
              <w:spacing w:after="0" w:line="360" w:lineRule="auto"/>
              <w:rPr>
                <w:rFonts w:ascii="Times New Roman" w:hAnsi="Times New Roman"/>
                <w:szCs w:val="18"/>
                <w:lang w:val="pt-BR"/>
              </w:rPr>
            </w:pPr>
            <w:r w:rsidRPr="0022391F">
              <w:rPr>
                <w:rFonts w:ascii="Times New Roman" w:hAnsi="Times New Roman"/>
                <w:szCs w:val="18"/>
              </w:rPr>
              <w:t>Beta</w:t>
            </w:r>
          </w:p>
        </w:tc>
        <w:tc>
          <w:tcPr>
            <w:tcW w:w="879" w:type="dxa"/>
            <w:tcBorders>
              <w:top w:val="single" w:sz="4" w:space="0" w:color="auto"/>
            </w:tcBorders>
          </w:tcPr>
          <w:p w14:paraId="0ECEA7FC" w14:textId="6E6137C8" w:rsidR="00CE3DCA" w:rsidRPr="0022391F" w:rsidRDefault="00CE3DCA" w:rsidP="00997AF8">
            <w:pPr>
              <w:pStyle w:val="TCTableBody"/>
              <w:spacing w:after="0" w:line="240" w:lineRule="auto"/>
              <w:jc w:val="center"/>
              <w:rPr>
                <w:rFonts w:ascii="Times New Roman" w:hAnsi="Times New Roman"/>
                <w:szCs w:val="18"/>
                <w:lang w:val="pt-BR"/>
              </w:rPr>
            </w:pPr>
            <w:r w:rsidRPr="0022391F">
              <w:rPr>
                <w:rFonts w:ascii="Times New Roman" w:hAnsi="Times New Roman"/>
                <w:szCs w:val="18"/>
              </w:rPr>
              <w:t>90,9</w:t>
            </w:r>
            <w:r w:rsidR="0098183D">
              <w:rPr>
                <w:rFonts w:ascii="Times New Roman" w:hAnsi="Times New Roman"/>
                <w:szCs w:val="18"/>
              </w:rPr>
              <w:t>1</w:t>
            </w:r>
          </w:p>
        </w:tc>
        <w:tc>
          <w:tcPr>
            <w:tcW w:w="891" w:type="dxa"/>
            <w:tcBorders>
              <w:top w:val="single" w:sz="4" w:space="0" w:color="auto"/>
            </w:tcBorders>
          </w:tcPr>
          <w:p w14:paraId="290F2B9D" w14:textId="22A5EA7F" w:rsidR="00CE3DCA" w:rsidRPr="0022391F" w:rsidRDefault="00CE3DCA" w:rsidP="00997AF8">
            <w:pPr>
              <w:pStyle w:val="TCTableBody"/>
              <w:spacing w:after="0" w:line="240" w:lineRule="auto"/>
              <w:jc w:val="center"/>
              <w:rPr>
                <w:rFonts w:ascii="Times New Roman" w:hAnsi="Times New Roman"/>
                <w:szCs w:val="18"/>
                <w:lang w:val="pt-BR"/>
              </w:rPr>
            </w:pPr>
            <w:r w:rsidRPr="0022391F">
              <w:rPr>
                <w:rFonts w:ascii="Times New Roman" w:hAnsi="Times New Roman"/>
                <w:szCs w:val="18"/>
              </w:rPr>
              <w:t>9,0</w:t>
            </w:r>
            <w:r w:rsidR="0098183D">
              <w:rPr>
                <w:rFonts w:ascii="Times New Roman" w:hAnsi="Times New Roman"/>
                <w:szCs w:val="18"/>
              </w:rPr>
              <w:t>8</w:t>
            </w:r>
          </w:p>
        </w:tc>
        <w:tc>
          <w:tcPr>
            <w:tcW w:w="942" w:type="dxa"/>
            <w:tcBorders>
              <w:top w:val="single" w:sz="4" w:space="0" w:color="auto"/>
            </w:tcBorders>
          </w:tcPr>
          <w:p w14:paraId="4609014C" w14:textId="1E6027FC" w:rsidR="00CE3DCA" w:rsidRPr="0022391F" w:rsidRDefault="00CE3DCA" w:rsidP="00997AF8">
            <w:pPr>
              <w:pStyle w:val="TCTableBody"/>
              <w:spacing w:after="0" w:line="240" w:lineRule="auto"/>
              <w:jc w:val="center"/>
              <w:rPr>
                <w:rFonts w:ascii="Times New Roman" w:hAnsi="Times New Roman"/>
                <w:szCs w:val="18"/>
                <w:lang w:val="pt-BR"/>
              </w:rPr>
            </w:pPr>
            <w:r w:rsidRPr="0022391F">
              <w:rPr>
                <w:rFonts w:ascii="Times New Roman" w:hAnsi="Times New Roman"/>
                <w:szCs w:val="18"/>
              </w:rPr>
              <w:t>10,6</w:t>
            </w:r>
            <w:r w:rsidR="0098183D">
              <w:rPr>
                <w:rFonts w:ascii="Times New Roman" w:hAnsi="Times New Roman"/>
                <w:szCs w:val="18"/>
              </w:rPr>
              <w:t>6</w:t>
            </w:r>
          </w:p>
        </w:tc>
        <w:tc>
          <w:tcPr>
            <w:tcW w:w="942" w:type="dxa"/>
            <w:tcBorders>
              <w:top w:val="single" w:sz="4" w:space="0" w:color="auto"/>
            </w:tcBorders>
          </w:tcPr>
          <w:p w14:paraId="6283A396" w14:textId="69EAC3AA" w:rsidR="00CE3DCA" w:rsidRPr="0022391F" w:rsidRDefault="00CE3DCA" w:rsidP="00997AF8">
            <w:pPr>
              <w:pStyle w:val="TCTableBody"/>
              <w:spacing w:after="0" w:line="240" w:lineRule="auto"/>
              <w:jc w:val="center"/>
              <w:rPr>
                <w:rFonts w:ascii="Times New Roman" w:hAnsi="Times New Roman"/>
                <w:szCs w:val="18"/>
              </w:rPr>
            </w:pPr>
            <w:r w:rsidRPr="0022391F">
              <w:rPr>
                <w:rFonts w:ascii="Times New Roman" w:hAnsi="Times New Roman"/>
                <w:szCs w:val="18"/>
              </w:rPr>
              <w:t>20,0</w:t>
            </w:r>
            <w:r w:rsidR="0098183D">
              <w:rPr>
                <w:rFonts w:ascii="Times New Roman" w:hAnsi="Times New Roman"/>
                <w:szCs w:val="18"/>
              </w:rPr>
              <w:t>0</w:t>
            </w:r>
          </w:p>
        </w:tc>
      </w:tr>
    </w:tbl>
    <w:p w14:paraId="608B2ED3" w14:textId="77777777" w:rsidR="00CE3DCA" w:rsidRPr="0022391F" w:rsidRDefault="00CE3DCA" w:rsidP="00CE3DCA">
      <w:pPr>
        <w:pStyle w:val="TAMainText"/>
        <w:ind w:firstLine="0"/>
        <w:rPr>
          <w:rFonts w:ascii="Times New Roman" w:eastAsiaTheme="minorEastAsia" w:hAnsi="Times New Roman" w:cstheme="minorBidi"/>
          <w:sz w:val="21"/>
          <w:szCs w:val="21"/>
          <w:lang w:val="pt-BR" w:eastAsia="en-US"/>
        </w:rPr>
      </w:pPr>
    </w:p>
    <w:p w14:paraId="569050A8" w14:textId="77777777" w:rsidR="00CE3DCA" w:rsidRPr="0022391F" w:rsidRDefault="00CE3DCA" w:rsidP="00CE3DCA">
      <w:pPr>
        <w:pStyle w:val="TAMainText"/>
        <w:ind w:firstLine="204"/>
        <w:rPr>
          <w:rFonts w:ascii="Times New Roman" w:eastAsiaTheme="minorEastAsia" w:hAnsi="Times New Roman" w:cstheme="minorBidi"/>
          <w:lang w:val="pt-BR" w:eastAsia="en-US"/>
        </w:rPr>
      </w:pPr>
      <w:r w:rsidRPr="0022391F">
        <w:rPr>
          <w:rFonts w:ascii="Times New Roman" w:eastAsiaTheme="minorEastAsia" w:hAnsi="Times New Roman" w:cstheme="minorBidi"/>
          <w:lang w:val="pt-BR" w:eastAsia="en-US"/>
        </w:rPr>
        <w:t>A razão Si/Al na estrutura da Beta ficou abaixo do previsto. Esse fator pode ser explicado, tendo em vista que, no decorrer da etapa de envelhecimento do processo de síntese, a sílica pode hidrolisar e perder uma quantidade pequena de silício que fica dissolvida, sendo responsável pela diminuição da razão Si/Al (25).</w:t>
      </w:r>
      <w:r w:rsidRPr="0022391F">
        <w:rPr>
          <w:lang w:val="pt-BR"/>
        </w:rPr>
        <w:t xml:space="preserve"> </w:t>
      </w:r>
    </w:p>
    <w:p w14:paraId="79732E78" w14:textId="77777777" w:rsidR="00CE3DCA" w:rsidRPr="0022391F" w:rsidRDefault="00CE3DCA" w:rsidP="00CE3DCA">
      <w:pPr>
        <w:pStyle w:val="TAMainText"/>
        <w:ind w:firstLine="0"/>
        <w:rPr>
          <w:rFonts w:ascii="Times New Roman" w:eastAsiaTheme="minorEastAsia" w:hAnsi="Times New Roman" w:cstheme="minorBidi"/>
          <w:sz w:val="21"/>
          <w:szCs w:val="21"/>
          <w:lang w:val="pt-BR" w:eastAsia="en-US"/>
        </w:rPr>
      </w:pPr>
    </w:p>
    <w:p w14:paraId="52CAB1F2" w14:textId="77777777" w:rsidR="00CE3DCA" w:rsidRPr="0022391F" w:rsidRDefault="00CE3DCA" w:rsidP="00CE3DCA">
      <w:pPr>
        <w:pStyle w:val="TAMainText"/>
        <w:ind w:firstLine="0"/>
        <w:rPr>
          <w:rFonts w:ascii="Times New Roman" w:hAnsi="Times New Roman"/>
          <w:i/>
          <w:lang w:val="pt-BR"/>
        </w:rPr>
      </w:pPr>
      <w:r w:rsidRPr="0022391F">
        <w:rPr>
          <w:rFonts w:ascii="Times New Roman" w:hAnsi="Times New Roman"/>
          <w:i/>
          <w:lang w:val="pt-BR"/>
        </w:rPr>
        <w:t>Reação de esterificação</w:t>
      </w:r>
    </w:p>
    <w:p w14:paraId="45197099" w14:textId="7AC5FE9E" w:rsidR="00CE3DCA" w:rsidRPr="0022391F" w:rsidRDefault="00CE3DCA" w:rsidP="00CE3DCA">
      <w:pPr>
        <w:pStyle w:val="TAMainText"/>
        <w:ind w:firstLine="187"/>
        <w:rPr>
          <w:rFonts w:ascii="Times New Roman" w:hAnsi="Times New Roman"/>
          <w:iCs/>
          <w:lang w:val="pt-BR"/>
        </w:rPr>
      </w:pPr>
      <w:r w:rsidRPr="0022391F">
        <w:rPr>
          <w:rFonts w:ascii="Times New Roman" w:hAnsi="Times New Roman"/>
          <w:iCs/>
          <w:lang w:val="pt-BR"/>
        </w:rPr>
        <w:t xml:space="preserve">A atividade catalítica da </w:t>
      </w:r>
      <w:proofErr w:type="spellStart"/>
      <w:r w:rsidRPr="0022391F">
        <w:rPr>
          <w:rFonts w:ascii="Times New Roman" w:hAnsi="Times New Roman"/>
          <w:iCs/>
          <w:lang w:val="pt-BR"/>
        </w:rPr>
        <w:t>zéolita</w:t>
      </w:r>
      <w:proofErr w:type="spellEnd"/>
      <w:r w:rsidRPr="0022391F">
        <w:rPr>
          <w:rFonts w:ascii="Times New Roman" w:hAnsi="Times New Roman"/>
          <w:iCs/>
          <w:lang w:val="pt-BR"/>
        </w:rPr>
        <w:t xml:space="preserve"> Beta foi avaliada monitorando a formação do acetato de </w:t>
      </w:r>
      <w:proofErr w:type="spellStart"/>
      <w:r w:rsidRPr="0022391F">
        <w:rPr>
          <w:rFonts w:ascii="Times New Roman" w:hAnsi="Times New Roman"/>
          <w:iCs/>
          <w:lang w:val="pt-BR"/>
        </w:rPr>
        <w:t>eugenila</w:t>
      </w:r>
      <w:proofErr w:type="spellEnd"/>
      <w:r w:rsidRPr="0022391F">
        <w:rPr>
          <w:rFonts w:ascii="Times New Roman" w:hAnsi="Times New Roman"/>
          <w:iCs/>
          <w:lang w:val="pt-BR"/>
        </w:rPr>
        <w:t xml:space="preserve"> durante a esterificação do eugenol (Figura </w:t>
      </w:r>
      <w:r w:rsidR="007C5F1D" w:rsidRPr="0022391F">
        <w:rPr>
          <w:rFonts w:ascii="Times New Roman" w:hAnsi="Times New Roman"/>
          <w:iCs/>
          <w:lang w:val="pt-BR"/>
        </w:rPr>
        <w:t>3</w:t>
      </w:r>
      <w:r w:rsidRPr="0022391F">
        <w:rPr>
          <w:rFonts w:ascii="Times New Roman" w:hAnsi="Times New Roman"/>
          <w:iCs/>
          <w:lang w:val="pt-BR"/>
        </w:rPr>
        <w:t>).</w:t>
      </w:r>
    </w:p>
    <w:p w14:paraId="7C0175B2" w14:textId="77777777" w:rsidR="00CE3DCA" w:rsidRPr="0022391F" w:rsidRDefault="00CE3DCA" w:rsidP="00CE3DCA">
      <w:pPr>
        <w:spacing w:after="0"/>
        <w:jc w:val="both"/>
        <w:rPr>
          <w:rFonts w:ascii="Times New Roman" w:hAnsi="Times New Roman"/>
          <w:b/>
          <w:bCs/>
          <w:iCs/>
          <w:sz w:val="18"/>
          <w:szCs w:val="18"/>
        </w:rPr>
      </w:pPr>
      <w:r w:rsidRPr="0022391F">
        <w:rPr>
          <w:noProof/>
        </w:rPr>
        <w:lastRenderedPageBreak/>
        <w:t xml:space="preserve"> </w:t>
      </w:r>
      <w:r w:rsidRPr="0022391F">
        <w:rPr>
          <w:rFonts w:ascii="Times New Roman" w:hAnsi="Times New Roman"/>
          <w:b/>
          <w:bCs/>
          <w:iCs/>
          <w:noProof/>
          <w:sz w:val="18"/>
          <w:szCs w:val="18"/>
        </w:rPr>
        <w:drawing>
          <wp:inline distT="0" distB="0" distL="0" distR="0" wp14:anchorId="3ECA0062" wp14:editId="667D9248">
            <wp:extent cx="3069366" cy="104801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8398" cy="1068170"/>
                    </a:xfrm>
                    <a:prstGeom prst="rect">
                      <a:avLst/>
                    </a:prstGeom>
                  </pic:spPr>
                </pic:pic>
              </a:graphicData>
            </a:graphic>
          </wp:inline>
        </w:drawing>
      </w:r>
    </w:p>
    <w:p w14:paraId="5F0D1EE1" w14:textId="2F50A150" w:rsidR="00CE3DCA" w:rsidRPr="0022391F" w:rsidRDefault="00CE3DCA" w:rsidP="00CE3DCA">
      <w:pPr>
        <w:spacing w:after="0" w:line="240" w:lineRule="exact"/>
        <w:jc w:val="both"/>
        <w:rPr>
          <w:rFonts w:ascii="Times New Roman" w:hAnsi="Times New Roman"/>
          <w:iCs/>
          <w:sz w:val="18"/>
          <w:szCs w:val="18"/>
        </w:rPr>
      </w:pPr>
      <w:r w:rsidRPr="0022391F">
        <w:rPr>
          <w:rFonts w:ascii="Times New Roman" w:hAnsi="Times New Roman"/>
          <w:b/>
          <w:bCs/>
          <w:iCs/>
          <w:sz w:val="18"/>
          <w:szCs w:val="18"/>
        </w:rPr>
        <w:t xml:space="preserve">Figura </w:t>
      </w:r>
      <w:r w:rsidR="007C5F1D" w:rsidRPr="0022391F">
        <w:rPr>
          <w:rFonts w:ascii="Times New Roman" w:hAnsi="Times New Roman"/>
          <w:b/>
          <w:bCs/>
          <w:iCs/>
          <w:sz w:val="18"/>
          <w:szCs w:val="18"/>
        </w:rPr>
        <w:t>3</w:t>
      </w:r>
      <w:r w:rsidRPr="0022391F">
        <w:rPr>
          <w:rFonts w:ascii="Times New Roman" w:hAnsi="Times New Roman"/>
          <w:b/>
          <w:bCs/>
          <w:iCs/>
          <w:sz w:val="18"/>
          <w:szCs w:val="18"/>
        </w:rPr>
        <w:t xml:space="preserve">. </w:t>
      </w:r>
      <w:r w:rsidRPr="0022391F">
        <w:rPr>
          <w:rFonts w:ascii="Times New Roman" w:hAnsi="Times New Roman"/>
          <w:iCs/>
          <w:sz w:val="18"/>
          <w:szCs w:val="18"/>
        </w:rPr>
        <w:t xml:space="preserve">Esquema da síntese de acetato de </w:t>
      </w:r>
      <w:proofErr w:type="spellStart"/>
      <w:r w:rsidRPr="0022391F">
        <w:rPr>
          <w:rFonts w:ascii="Times New Roman" w:hAnsi="Times New Roman"/>
          <w:iCs/>
          <w:sz w:val="18"/>
          <w:szCs w:val="18"/>
        </w:rPr>
        <w:t>eugenila</w:t>
      </w:r>
      <w:proofErr w:type="spellEnd"/>
      <w:r w:rsidRPr="0022391F">
        <w:rPr>
          <w:rFonts w:ascii="Times New Roman" w:hAnsi="Times New Roman"/>
          <w:iCs/>
          <w:sz w:val="18"/>
          <w:szCs w:val="18"/>
        </w:rPr>
        <w:t xml:space="preserve"> a partir da reação do eugenol com o anidrido acético catalisada pela </w:t>
      </w:r>
      <w:proofErr w:type="spellStart"/>
      <w:r w:rsidR="00F11AA2" w:rsidRPr="0022391F">
        <w:rPr>
          <w:rFonts w:ascii="Times New Roman" w:hAnsi="Times New Roman"/>
          <w:iCs/>
          <w:sz w:val="18"/>
          <w:szCs w:val="18"/>
        </w:rPr>
        <w:t>z</w:t>
      </w:r>
      <w:r w:rsidRPr="0022391F">
        <w:rPr>
          <w:rFonts w:ascii="Times New Roman" w:hAnsi="Times New Roman"/>
          <w:iCs/>
          <w:sz w:val="18"/>
          <w:szCs w:val="18"/>
        </w:rPr>
        <w:t>eólita</w:t>
      </w:r>
      <w:proofErr w:type="spellEnd"/>
      <w:r w:rsidRPr="0022391F">
        <w:rPr>
          <w:rFonts w:ascii="Times New Roman" w:hAnsi="Times New Roman"/>
          <w:iCs/>
          <w:sz w:val="18"/>
          <w:szCs w:val="18"/>
        </w:rPr>
        <w:t xml:space="preserve"> Beta.</w:t>
      </w:r>
    </w:p>
    <w:p w14:paraId="15668943" w14:textId="77777777" w:rsidR="00CE3DCA" w:rsidRPr="0022391F" w:rsidRDefault="00CE3DCA" w:rsidP="00CE3DCA">
      <w:pPr>
        <w:spacing w:after="0" w:line="240" w:lineRule="exact"/>
        <w:jc w:val="both"/>
        <w:rPr>
          <w:rFonts w:ascii="Times New Roman" w:hAnsi="Times New Roman"/>
          <w:iCs/>
          <w:sz w:val="18"/>
          <w:szCs w:val="18"/>
        </w:rPr>
      </w:pPr>
    </w:p>
    <w:p w14:paraId="19AC9BEB" w14:textId="6EE736D8" w:rsidR="00CE3DCA" w:rsidRPr="0022391F" w:rsidRDefault="00CE3DCA" w:rsidP="00CE3DCA">
      <w:pPr>
        <w:pStyle w:val="TAMainText"/>
        <w:ind w:firstLine="187"/>
        <w:rPr>
          <w:rFonts w:ascii="Times New Roman" w:hAnsi="Times New Roman"/>
          <w:iCs/>
          <w:lang w:val="pt-BR"/>
        </w:rPr>
      </w:pPr>
      <w:r w:rsidRPr="0022391F">
        <w:rPr>
          <w:rFonts w:ascii="Times New Roman" w:hAnsi="Times New Roman"/>
          <w:iCs/>
          <w:lang w:val="pt-BR"/>
        </w:rPr>
        <w:t xml:space="preserve">Seguido a obtenção </w:t>
      </w:r>
      <w:r w:rsidR="006E4DFA" w:rsidRPr="0022391F">
        <w:rPr>
          <w:rFonts w:ascii="Times New Roman" w:hAnsi="Times New Roman"/>
          <w:iCs/>
          <w:lang w:val="pt-BR"/>
        </w:rPr>
        <w:t>do produto</w:t>
      </w:r>
      <w:r w:rsidR="00EA6ECD" w:rsidRPr="0022391F">
        <w:rPr>
          <w:rFonts w:ascii="Times New Roman" w:hAnsi="Times New Roman"/>
          <w:iCs/>
          <w:lang w:val="pt-BR"/>
        </w:rPr>
        <w:t xml:space="preserve"> </w:t>
      </w:r>
      <w:r w:rsidR="006E4DFA" w:rsidRPr="0022391F">
        <w:rPr>
          <w:rFonts w:ascii="Times New Roman" w:hAnsi="Times New Roman"/>
          <w:iCs/>
          <w:lang w:val="pt-BR"/>
        </w:rPr>
        <w:t>da acetilação,</w:t>
      </w:r>
      <w:r w:rsidRPr="0022391F">
        <w:rPr>
          <w:rFonts w:ascii="Times New Roman" w:hAnsi="Times New Roman"/>
          <w:iCs/>
          <w:lang w:val="pt-BR"/>
        </w:rPr>
        <w:t xml:space="preserve"> foi feita a análise do material no CLUE</w:t>
      </w:r>
      <w:r w:rsidR="006E4DFA" w:rsidRPr="0022391F">
        <w:rPr>
          <w:rFonts w:ascii="Times New Roman" w:hAnsi="Times New Roman"/>
          <w:iCs/>
          <w:lang w:val="pt-BR"/>
        </w:rPr>
        <w:t>-EM</w:t>
      </w:r>
      <w:r w:rsidRPr="0022391F">
        <w:rPr>
          <w:rFonts w:ascii="Times New Roman" w:hAnsi="Times New Roman"/>
          <w:iCs/>
          <w:lang w:val="pt-BR"/>
        </w:rPr>
        <w:t>, com finalidade de confirmar a sua formação.</w:t>
      </w:r>
    </w:p>
    <w:p w14:paraId="0DE65247" w14:textId="43494032" w:rsidR="00CE3DCA" w:rsidRPr="0022391F" w:rsidRDefault="00CE3DCA" w:rsidP="00CE3DCA">
      <w:pPr>
        <w:pStyle w:val="TAMainText"/>
        <w:ind w:firstLine="187"/>
        <w:rPr>
          <w:rFonts w:ascii="Times New Roman" w:hAnsi="Times New Roman"/>
          <w:iCs/>
          <w:lang w:val="pt-BR"/>
        </w:rPr>
      </w:pPr>
      <w:r w:rsidRPr="0022391F">
        <w:rPr>
          <w:rFonts w:ascii="Times New Roman" w:hAnsi="Times New Roman"/>
          <w:iCs/>
          <w:lang w:val="pt-BR"/>
        </w:rPr>
        <w:t xml:space="preserve">No cromatograma (Figura </w:t>
      </w:r>
      <w:r w:rsidR="007C5F1D" w:rsidRPr="0022391F">
        <w:rPr>
          <w:rFonts w:ascii="Times New Roman" w:hAnsi="Times New Roman"/>
          <w:iCs/>
          <w:lang w:val="pt-BR"/>
        </w:rPr>
        <w:t>4</w:t>
      </w:r>
      <w:r w:rsidRPr="0022391F">
        <w:rPr>
          <w:rFonts w:ascii="Times New Roman" w:hAnsi="Times New Roman"/>
          <w:iCs/>
          <w:lang w:val="pt-BR"/>
        </w:rPr>
        <w:t>) observaram-se dois picos intensos com diferentes tempos de retenção</w:t>
      </w:r>
      <w:r w:rsidR="006E4DFA" w:rsidRPr="0022391F">
        <w:rPr>
          <w:rFonts w:ascii="Times New Roman" w:hAnsi="Times New Roman"/>
          <w:iCs/>
          <w:lang w:val="pt-BR"/>
        </w:rPr>
        <w:t>,</w:t>
      </w:r>
      <w:r w:rsidRPr="0022391F">
        <w:rPr>
          <w:rFonts w:ascii="Times New Roman" w:hAnsi="Times New Roman"/>
          <w:iCs/>
          <w:lang w:val="pt-BR"/>
        </w:rPr>
        <w:t xml:space="preserve"> para o eugenol e seu derivado. Os tempos de retenção foram 1,5</w:t>
      </w:r>
      <w:r w:rsidR="005D6A39" w:rsidRPr="0022391F">
        <w:rPr>
          <w:rFonts w:ascii="Times New Roman" w:hAnsi="Times New Roman"/>
          <w:iCs/>
          <w:lang w:val="pt-BR"/>
        </w:rPr>
        <w:t xml:space="preserve"> min</w:t>
      </w:r>
      <w:r w:rsidRPr="0022391F">
        <w:rPr>
          <w:rFonts w:ascii="Times New Roman" w:hAnsi="Times New Roman"/>
          <w:iCs/>
          <w:lang w:val="pt-BR"/>
        </w:rPr>
        <w:t xml:space="preserve"> </w:t>
      </w:r>
      <w:r w:rsidR="005D6A39" w:rsidRPr="0022391F">
        <w:rPr>
          <w:rFonts w:ascii="Times New Roman" w:hAnsi="Times New Roman"/>
          <w:iCs/>
          <w:lang w:val="pt-BR"/>
        </w:rPr>
        <w:t>com uma área calculada em 6x10</w:t>
      </w:r>
      <w:r w:rsidR="005D6A39" w:rsidRPr="0022391F">
        <w:rPr>
          <w:rFonts w:ascii="Times New Roman" w:hAnsi="Times New Roman"/>
          <w:iCs/>
          <w:vertAlign w:val="superscript"/>
          <w:lang w:val="pt-BR"/>
        </w:rPr>
        <w:t xml:space="preserve">6 </w:t>
      </w:r>
      <w:proofErr w:type="spellStart"/>
      <w:r w:rsidR="005D6A39" w:rsidRPr="0022391F">
        <w:rPr>
          <w:rFonts w:ascii="Times New Roman" w:hAnsi="Times New Roman"/>
          <w:iCs/>
          <w:lang w:val="pt-BR"/>
        </w:rPr>
        <w:t>ua</w:t>
      </w:r>
      <w:proofErr w:type="spellEnd"/>
      <w:r w:rsidR="005D6A39" w:rsidRPr="0022391F">
        <w:rPr>
          <w:rFonts w:ascii="Times New Roman" w:hAnsi="Times New Roman"/>
          <w:iCs/>
          <w:lang w:val="pt-BR"/>
        </w:rPr>
        <w:t xml:space="preserve"> para o eugenol </w:t>
      </w:r>
      <w:r w:rsidRPr="0022391F">
        <w:rPr>
          <w:rFonts w:ascii="Times New Roman" w:hAnsi="Times New Roman"/>
          <w:iCs/>
          <w:lang w:val="pt-BR"/>
        </w:rPr>
        <w:t xml:space="preserve">e 1,8 minutos </w:t>
      </w:r>
      <w:r w:rsidR="005D6A39" w:rsidRPr="0022391F">
        <w:rPr>
          <w:rFonts w:ascii="Times New Roman" w:hAnsi="Times New Roman"/>
          <w:iCs/>
          <w:lang w:val="pt-BR"/>
        </w:rPr>
        <w:t>com uma área calculada em 7 x10</w:t>
      </w:r>
      <w:r w:rsidR="005D6A39" w:rsidRPr="0022391F">
        <w:rPr>
          <w:rFonts w:ascii="Times New Roman" w:hAnsi="Times New Roman"/>
          <w:iCs/>
          <w:vertAlign w:val="superscript"/>
          <w:lang w:val="pt-BR"/>
        </w:rPr>
        <w:t xml:space="preserve">6 </w:t>
      </w:r>
      <w:proofErr w:type="spellStart"/>
      <w:r w:rsidR="005D6A39" w:rsidRPr="0022391F">
        <w:rPr>
          <w:rFonts w:ascii="Times New Roman" w:hAnsi="Times New Roman"/>
          <w:iCs/>
          <w:lang w:val="pt-BR"/>
        </w:rPr>
        <w:t>ua</w:t>
      </w:r>
      <w:proofErr w:type="spellEnd"/>
      <w:r w:rsidR="005D6A39" w:rsidRPr="0022391F">
        <w:rPr>
          <w:rFonts w:ascii="Times New Roman" w:hAnsi="Times New Roman"/>
          <w:iCs/>
          <w:lang w:val="pt-BR"/>
        </w:rPr>
        <w:t xml:space="preserve"> </w:t>
      </w:r>
      <w:r w:rsidRPr="0022391F">
        <w:rPr>
          <w:rFonts w:ascii="Times New Roman" w:hAnsi="Times New Roman"/>
          <w:iCs/>
          <w:lang w:val="pt-BR"/>
        </w:rPr>
        <w:t xml:space="preserve">para o acetato de </w:t>
      </w:r>
      <w:proofErr w:type="spellStart"/>
      <w:r w:rsidRPr="0022391F">
        <w:rPr>
          <w:rFonts w:ascii="Times New Roman" w:hAnsi="Times New Roman"/>
          <w:iCs/>
          <w:lang w:val="pt-BR"/>
        </w:rPr>
        <w:t>eugenila</w:t>
      </w:r>
      <w:proofErr w:type="spellEnd"/>
      <w:r w:rsidR="00D31CC4" w:rsidRPr="0022391F">
        <w:rPr>
          <w:rFonts w:ascii="Times New Roman" w:hAnsi="Times New Roman"/>
          <w:iCs/>
          <w:lang w:val="pt-BR"/>
        </w:rPr>
        <w:t>, respectivamente.</w:t>
      </w:r>
      <w:r w:rsidR="00283167" w:rsidRPr="0022391F">
        <w:rPr>
          <w:rFonts w:ascii="Times New Roman" w:hAnsi="Times New Roman"/>
          <w:iCs/>
          <w:lang w:val="pt-BR"/>
        </w:rPr>
        <w:t xml:space="preserve"> </w:t>
      </w:r>
    </w:p>
    <w:p w14:paraId="57EF2158" w14:textId="59EF167B" w:rsidR="00CE3DCA" w:rsidRPr="0022391F" w:rsidRDefault="00D04671" w:rsidP="00CE3DCA">
      <w:pPr>
        <w:pStyle w:val="Ttulo2"/>
        <w:rPr>
          <w:rFonts w:ascii="Helvetica" w:hAnsi="Helvetica" w:cs="Helvetica"/>
          <w:sz w:val="24"/>
          <w:szCs w:val="24"/>
        </w:rPr>
      </w:pPr>
      <w:r w:rsidRPr="0022391F">
        <w:rPr>
          <w:rFonts w:ascii="Helvetica" w:hAnsi="Helvetica" w:cs="Helvetica"/>
          <w:noProof/>
          <w:sz w:val="24"/>
          <w:szCs w:val="24"/>
        </w:rPr>
        <w:drawing>
          <wp:inline distT="0" distB="0" distL="0" distR="0" wp14:anchorId="443E4ED7" wp14:editId="69092E21">
            <wp:extent cx="3027680" cy="1842135"/>
            <wp:effectExtent l="0" t="0" r="127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7680" cy="1842135"/>
                    </a:xfrm>
                    <a:prstGeom prst="rect">
                      <a:avLst/>
                    </a:prstGeom>
                  </pic:spPr>
                </pic:pic>
              </a:graphicData>
            </a:graphic>
          </wp:inline>
        </w:drawing>
      </w:r>
    </w:p>
    <w:p w14:paraId="0BDF059D" w14:textId="5ABC29A2" w:rsidR="00CE3DCA" w:rsidRPr="0022391F" w:rsidRDefault="00CE3DCA" w:rsidP="00CE3DCA">
      <w:pPr>
        <w:pStyle w:val="VAFigureCaption"/>
        <w:spacing w:before="0"/>
        <w:rPr>
          <w:rFonts w:ascii="Times New Roman" w:hAnsi="Times New Roman"/>
          <w:bCs/>
          <w:lang w:val="pt-BR"/>
        </w:rPr>
      </w:pPr>
      <w:r w:rsidRPr="0022391F">
        <w:rPr>
          <w:rFonts w:ascii="Times New Roman" w:hAnsi="Times New Roman"/>
          <w:b/>
          <w:lang w:val="pt-BR"/>
        </w:rPr>
        <w:t xml:space="preserve">Figura </w:t>
      </w:r>
      <w:r w:rsidR="007C5F1D" w:rsidRPr="0022391F">
        <w:rPr>
          <w:rFonts w:ascii="Times New Roman" w:hAnsi="Times New Roman"/>
          <w:b/>
          <w:lang w:val="pt-BR"/>
        </w:rPr>
        <w:t>4</w:t>
      </w:r>
      <w:r w:rsidRPr="0022391F">
        <w:rPr>
          <w:rFonts w:ascii="Times New Roman" w:hAnsi="Times New Roman"/>
          <w:b/>
          <w:lang w:val="pt-BR"/>
        </w:rPr>
        <w:t>.</w:t>
      </w:r>
      <w:r w:rsidRPr="0022391F">
        <w:rPr>
          <w:lang w:val="pt-BR"/>
        </w:rPr>
        <w:t xml:space="preserve"> </w:t>
      </w:r>
      <w:r w:rsidRPr="0022391F">
        <w:rPr>
          <w:rFonts w:ascii="Times New Roman" w:hAnsi="Times New Roman"/>
          <w:bCs/>
          <w:lang w:val="pt-BR"/>
        </w:rPr>
        <w:t>Cromatograma dos produtos obtidos após reação de acetilação.</w:t>
      </w:r>
    </w:p>
    <w:p w14:paraId="05E706F2" w14:textId="77777777" w:rsidR="00CE3DCA" w:rsidRPr="0022391F" w:rsidRDefault="00CE3DCA" w:rsidP="00CE3DCA">
      <w:pPr>
        <w:spacing w:after="0"/>
      </w:pPr>
    </w:p>
    <w:p w14:paraId="0B021A27" w14:textId="657A807E" w:rsidR="00CE3DCA" w:rsidRPr="0022391F" w:rsidRDefault="00CE3DCA" w:rsidP="00CE3DCA">
      <w:pPr>
        <w:spacing w:after="0" w:line="240" w:lineRule="exact"/>
        <w:ind w:firstLine="204"/>
        <w:jc w:val="both"/>
        <w:rPr>
          <w:rFonts w:ascii="Times New Roman" w:hAnsi="Times New Roman"/>
          <w:iCs/>
          <w:sz w:val="20"/>
          <w:szCs w:val="20"/>
        </w:rPr>
      </w:pPr>
      <w:r w:rsidRPr="0022391F">
        <w:rPr>
          <w:rFonts w:ascii="Times New Roman" w:hAnsi="Times New Roman"/>
          <w:iCs/>
          <w:sz w:val="20"/>
          <w:szCs w:val="20"/>
        </w:rPr>
        <w:t xml:space="preserve">A espectrometria </w:t>
      </w:r>
      <w:r w:rsidRPr="0022391F">
        <w:rPr>
          <w:rFonts w:ascii="Times New Roman" w:hAnsi="Times New Roman"/>
          <w:sz w:val="20"/>
          <w:szCs w:val="20"/>
        </w:rPr>
        <w:t>de massas</w:t>
      </w:r>
      <w:r w:rsidRPr="0022391F">
        <w:rPr>
          <w:rFonts w:ascii="Times New Roman" w:hAnsi="Times New Roman"/>
          <w:iCs/>
          <w:sz w:val="20"/>
          <w:szCs w:val="20"/>
        </w:rPr>
        <w:t xml:space="preserve"> (Figura </w:t>
      </w:r>
      <w:r w:rsidR="007C5F1D" w:rsidRPr="0022391F">
        <w:rPr>
          <w:rFonts w:ascii="Times New Roman" w:hAnsi="Times New Roman"/>
          <w:iCs/>
          <w:sz w:val="20"/>
          <w:szCs w:val="20"/>
        </w:rPr>
        <w:t>5</w:t>
      </w:r>
      <w:r w:rsidRPr="0022391F">
        <w:rPr>
          <w:rFonts w:ascii="Times New Roman" w:hAnsi="Times New Roman"/>
          <w:iCs/>
          <w:sz w:val="20"/>
          <w:szCs w:val="20"/>
        </w:rPr>
        <w:t xml:space="preserve">) confirmou a produção do acetato de </w:t>
      </w:r>
      <w:proofErr w:type="spellStart"/>
      <w:r w:rsidRPr="0022391F">
        <w:rPr>
          <w:rFonts w:ascii="Times New Roman" w:hAnsi="Times New Roman"/>
          <w:iCs/>
          <w:sz w:val="20"/>
          <w:szCs w:val="20"/>
        </w:rPr>
        <w:t>eugenila</w:t>
      </w:r>
      <w:proofErr w:type="spellEnd"/>
      <w:r w:rsidRPr="0022391F">
        <w:rPr>
          <w:rFonts w:ascii="Times New Roman" w:hAnsi="Times New Roman"/>
          <w:iCs/>
          <w:sz w:val="20"/>
          <w:szCs w:val="20"/>
        </w:rPr>
        <w:t>, com a presença do pico íon molecular [M+</w:t>
      </w:r>
      <w:proofErr w:type="gramStart"/>
      <w:r w:rsidRPr="0022391F">
        <w:rPr>
          <w:rFonts w:ascii="Times New Roman" w:hAnsi="Times New Roman"/>
          <w:iCs/>
          <w:sz w:val="20"/>
          <w:szCs w:val="20"/>
        </w:rPr>
        <w:t>H]</w:t>
      </w:r>
      <w:r w:rsidRPr="0022391F">
        <w:rPr>
          <w:rFonts w:ascii="Times New Roman" w:hAnsi="Times New Roman"/>
          <w:iCs/>
          <w:sz w:val="20"/>
          <w:szCs w:val="20"/>
          <w:vertAlign w:val="superscript"/>
        </w:rPr>
        <w:t>+</w:t>
      </w:r>
      <w:proofErr w:type="gramEnd"/>
      <w:r w:rsidRPr="0022391F">
        <w:rPr>
          <w:rFonts w:ascii="Times New Roman" w:hAnsi="Times New Roman"/>
          <w:iCs/>
          <w:sz w:val="20"/>
          <w:szCs w:val="20"/>
          <w:vertAlign w:val="superscript"/>
        </w:rPr>
        <w:t xml:space="preserve"> </w:t>
      </w:r>
      <w:r w:rsidRPr="0022391F">
        <w:rPr>
          <w:rFonts w:ascii="Times New Roman" w:hAnsi="Times New Roman"/>
          <w:iCs/>
          <w:sz w:val="20"/>
          <w:szCs w:val="20"/>
        </w:rPr>
        <w:t xml:space="preserve">em </w:t>
      </w:r>
      <w:r w:rsidRPr="0022391F">
        <w:rPr>
          <w:rFonts w:ascii="Times New Roman" w:hAnsi="Times New Roman"/>
          <w:i/>
          <w:sz w:val="20"/>
          <w:szCs w:val="20"/>
        </w:rPr>
        <w:t>m/z</w:t>
      </w:r>
      <w:r w:rsidRPr="0022391F">
        <w:rPr>
          <w:rFonts w:ascii="Times New Roman" w:hAnsi="Times New Roman"/>
          <w:iCs/>
          <w:sz w:val="20"/>
          <w:szCs w:val="20"/>
        </w:rPr>
        <w:t xml:space="preserve"> 207. Levando em consideração a formação de </w:t>
      </w:r>
      <w:proofErr w:type="spellStart"/>
      <w:r w:rsidRPr="0022391F">
        <w:rPr>
          <w:rFonts w:ascii="Times New Roman" w:hAnsi="Times New Roman"/>
          <w:iCs/>
          <w:sz w:val="20"/>
          <w:szCs w:val="20"/>
        </w:rPr>
        <w:t>aduto</w:t>
      </w:r>
      <w:proofErr w:type="spellEnd"/>
      <w:r w:rsidRPr="0022391F">
        <w:rPr>
          <w:rFonts w:ascii="Times New Roman" w:hAnsi="Times New Roman"/>
          <w:iCs/>
          <w:sz w:val="20"/>
          <w:szCs w:val="20"/>
        </w:rPr>
        <w:t xml:space="preserve"> de H, o pico é compatível com massa molecular esperada para o acetato de </w:t>
      </w:r>
      <w:proofErr w:type="spellStart"/>
      <w:r w:rsidRPr="0022391F">
        <w:rPr>
          <w:rFonts w:ascii="Times New Roman" w:hAnsi="Times New Roman"/>
          <w:iCs/>
          <w:sz w:val="20"/>
          <w:szCs w:val="20"/>
        </w:rPr>
        <w:t>eugenila</w:t>
      </w:r>
      <w:proofErr w:type="spellEnd"/>
      <w:r w:rsidRPr="0022391F">
        <w:rPr>
          <w:rFonts w:ascii="Times New Roman" w:hAnsi="Times New Roman"/>
          <w:iCs/>
          <w:sz w:val="20"/>
          <w:szCs w:val="20"/>
        </w:rPr>
        <w:t xml:space="preserve">. </w:t>
      </w:r>
    </w:p>
    <w:p w14:paraId="043873F1" w14:textId="77777777" w:rsidR="00F11AA2" w:rsidRPr="0022391F" w:rsidRDefault="00F11AA2" w:rsidP="00CE3DCA">
      <w:pPr>
        <w:spacing w:after="0" w:line="240" w:lineRule="exact"/>
        <w:ind w:firstLine="204"/>
        <w:jc w:val="both"/>
        <w:rPr>
          <w:rFonts w:ascii="Times New Roman" w:hAnsi="Times New Roman"/>
          <w:iCs/>
          <w:sz w:val="20"/>
          <w:szCs w:val="20"/>
        </w:rPr>
      </w:pPr>
    </w:p>
    <w:p w14:paraId="6AB21266" w14:textId="3B1A1551" w:rsidR="00CE3DCA" w:rsidRPr="0022391F" w:rsidRDefault="00CE3DCA" w:rsidP="00CE3DCA">
      <w:pPr>
        <w:spacing w:after="0"/>
        <w:jc w:val="both"/>
        <w:rPr>
          <w:rFonts w:ascii="Times New Roman" w:hAnsi="Times New Roman"/>
          <w:bCs/>
          <w:sz w:val="18"/>
          <w:szCs w:val="18"/>
        </w:rPr>
      </w:pPr>
      <w:r w:rsidRPr="0022391F">
        <w:rPr>
          <w:noProof/>
        </w:rPr>
        <w:drawing>
          <wp:inline distT="0" distB="0" distL="0" distR="0" wp14:anchorId="03512AD0" wp14:editId="5BE4205D">
            <wp:extent cx="3227705" cy="16967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79"/>
                    <a:stretch/>
                  </pic:blipFill>
                  <pic:spPr bwMode="auto">
                    <a:xfrm>
                      <a:off x="0" y="0"/>
                      <a:ext cx="3257474" cy="1712425"/>
                    </a:xfrm>
                    <a:prstGeom prst="rect">
                      <a:avLst/>
                    </a:prstGeom>
                    <a:noFill/>
                    <a:ln>
                      <a:noFill/>
                    </a:ln>
                    <a:extLst>
                      <a:ext uri="{53640926-AAD7-44D8-BBD7-CCE9431645EC}">
                        <a14:shadowObscured xmlns:a14="http://schemas.microsoft.com/office/drawing/2010/main"/>
                      </a:ext>
                    </a:extLst>
                  </pic:spPr>
                </pic:pic>
              </a:graphicData>
            </a:graphic>
          </wp:inline>
        </w:drawing>
      </w:r>
      <w:r w:rsidRPr="0022391F">
        <w:rPr>
          <w:rFonts w:ascii="Times New Roman" w:hAnsi="Times New Roman"/>
          <w:b/>
          <w:sz w:val="18"/>
          <w:szCs w:val="18"/>
        </w:rPr>
        <w:t xml:space="preserve">Figura </w:t>
      </w:r>
      <w:r w:rsidR="007C5F1D" w:rsidRPr="0022391F">
        <w:rPr>
          <w:rFonts w:ascii="Times New Roman" w:hAnsi="Times New Roman"/>
          <w:b/>
          <w:sz w:val="18"/>
          <w:szCs w:val="18"/>
        </w:rPr>
        <w:t>5</w:t>
      </w:r>
      <w:r w:rsidRPr="0022391F">
        <w:rPr>
          <w:rFonts w:ascii="Times New Roman" w:hAnsi="Times New Roman"/>
          <w:b/>
          <w:sz w:val="18"/>
          <w:szCs w:val="18"/>
        </w:rPr>
        <w:t>.</w:t>
      </w:r>
      <w:r w:rsidRPr="0022391F">
        <w:rPr>
          <w:sz w:val="18"/>
          <w:szCs w:val="18"/>
        </w:rPr>
        <w:t xml:space="preserve"> </w:t>
      </w:r>
      <w:r w:rsidRPr="0022391F">
        <w:rPr>
          <w:rFonts w:ascii="Times New Roman" w:hAnsi="Times New Roman"/>
          <w:bCs/>
          <w:sz w:val="18"/>
          <w:szCs w:val="18"/>
        </w:rPr>
        <w:t xml:space="preserve">Espectro do pico molecular do acetato de </w:t>
      </w:r>
      <w:proofErr w:type="spellStart"/>
      <w:r w:rsidRPr="0022391F">
        <w:rPr>
          <w:rFonts w:ascii="Times New Roman" w:hAnsi="Times New Roman"/>
          <w:bCs/>
          <w:sz w:val="18"/>
          <w:szCs w:val="18"/>
        </w:rPr>
        <w:t>eugenila</w:t>
      </w:r>
      <w:proofErr w:type="spellEnd"/>
      <w:r w:rsidRPr="0022391F">
        <w:rPr>
          <w:rFonts w:ascii="Times New Roman" w:hAnsi="Times New Roman"/>
          <w:bCs/>
          <w:sz w:val="18"/>
          <w:szCs w:val="18"/>
        </w:rPr>
        <w:t>.</w:t>
      </w:r>
    </w:p>
    <w:p w14:paraId="4C78B0CA" w14:textId="77777777" w:rsidR="00CE3DCA" w:rsidRPr="0022391F" w:rsidRDefault="00CE3DCA" w:rsidP="00CE3DCA">
      <w:pPr>
        <w:spacing w:after="0"/>
        <w:jc w:val="both"/>
        <w:rPr>
          <w:rFonts w:ascii="Times New Roman" w:hAnsi="Times New Roman"/>
          <w:bCs/>
        </w:rPr>
      </w:pPr>
    </w:p>
    <w:p w14:paraId="5661DFFD" w14:textId="77777777" w:rsidR="00CE3DCA" w:rsidRPr="0022391F" w:rsidRDefault="00CE3DCA" w:rsidP="00CE3DCA">
      <w:pPr>
        <w:pStyle w:val="Ttulo2"/>
        <w:rPr>
          <w:rFonts w:ascii="Helvetica" w:hAnsi="Helvetica" w:cs="Helvetica"/>
          <w:sz w:val="24"/>
          <w:szCs w:val="24"/>
        </w:rPr>
      </w:pPr>
      <w:r w:rsidRPr="0022391F">
        <w:rPr>
          <w:rFonts w:ascii="Helvetica" w:hAnsi="Helvetica" w:cs="Helvetica"/>
          <w:sz w:val="24"/>
          <w:szCs w:val="24"/>
        </w:rPr>
        <w:t>Conclusões</w:t>
      </w:r>
    </w:p>
    <w:p w14:paraId="7C2A8A73" w14:textId="3EC729E4" w:rsidR="008F67F6" w:rsidRPr="0022391F" w:rsidRDefault="00CE3DCA" w:rsidP="00CE3DCA">
      <w:pPr>
        <w:pStyle w:val="Ttulo2"/>
        <w:spacing w:before="0" w:after="0" w:line="240" w:lineRule="exact"/>
        <w:ind w:firstLine="204"/>
        <w:jc w:val="both"/>
        <w:rPr>
          <w:rFonts w:ascii="Times New Roman" w:eastAsia="Times New Roman" w:hAnsi="Times New Roman" w:cs="Times New Roman"/>
          <w:sz w:val="20"/>
          <w:szCs w:val="20"/>
          <w:lang w:eastAsia="pt-BR"/>
        </w:rPr>
      </w:pPr>
      <w:r w:rsidRPr="0022391F">
        <w:rPr>
          <w:rFonts w:ascii="Times New Roman" w:eastAsia="Times New Roman" w:hAnsi="Times New Roman" w:cs="Times New Roman"/>
          <w:sz w:val="20"/>
          <w:szCs w:val="20"/>
          <w:lang w:eastAsia="pt-BR"/>
        </w:rPr>
        <w:t xml:space="preserve">A obtenção da </w:t>
      </w:r>
      <w:proofErr w:type="spellStart"/>
      <w:r w:rsidRPr="0022391F">
        <w:rPr>
          <w:rFonts w:ascii="Times New Roman" w:eastAsia="Times New Roman" w:hAnsi="Times New Roman" w:cs="Times New Roman"/>
          <w:sz w:val="20"/>
          <w:szCs w:val="20"/>
          <w:lang w:eastAsia="pt-BR"/>
        </w:rPr>
        <w:t>zeólita</w:t>
      </w:r>
      <w:proofErr w:type="spellEnd"/>
      <w:r w:rsidRPr="0022391F">
        <w:rPr>
          <w:rFonts w:ascii="Times New Roman" w:eastAsia="Times New Roman" w:hAnsi="Times New Roman" w:cs="Times New Roman"/>
          <w:sz w:val="20"/>
          <w:szCs w:val="20"/>
          <w:lang w:eastAsia="pt-BR"/>
        </w:rPr>
        <w:t xml:space="preserve"> Beta foi confirmada</w:t>
      </w:r>
      <w:bookmarkStart w:id="10" w:name="_Hlk129707691"/>
      <w:r w:rsidRPr="0022391F">
        <w:rPr>
          <w:rFonts w:ascii="Times New Roman" w:eastAsia="Times New Roman" w:hAnsi="Times New Roman" w:cs="Times New Roman"/>
          <w:sz w:val="20"/>
          <w:szCs w:val="20"/>
          <w:lang w:eastAsia="pt-BR"/>
        </w:rPr>
        <w:t xml:space="preserve"> </w:t>
      </w:r>
      <w:r w:rsidR="00F93C9D" w:rsidRPr="0022391F">
        <w:rPr>
          <w:rFonts w:ascii="Times New Roman" w:eastAsia="Times New Roman" w:hAnsi="Times New Roman" w:cs="Times New Roman"/>
          <w:sz w:val="20"/>
          <w:szCs w:val="20"/>
          <w:lang w:eastAsia="pt-BR"/>
        </w:rPr>
        <w:t>através das técnicas de DRX, FRX, e adsorção e dessorção de N</w:t>
      </w:r>
      <w:r w:rsidR="00F93C9D" w:rsidRPr="0022391F">
        <w:rPr>
          <w:rFonts w:ascii="Times New Roman" w:eastAsia="Times New Roman" w:hAnsi="Times New Roman" w:cs="Times New Roman"/>
          <w:sz w:val="20"/>
          <w:szCs w:val="20"/>
          <w:vertAlign w:val="subscript"/>
          <w:lang w:eastAsia="pt-BR"/>
        </w:rPr>
        <w:t>2</w:t>
      </w:r>
      <w:r w:rsidR="00F93C9D" w:rsidRPr="0022391F">
        <w:rPr>
          <w:rFonts w:ascii="Times New Roman" w:eastAsia="Times New Roman" w:hAnsi="Times New Roman" w:cs="Times New Roman"/>
          <w:sz w:val="20"/>
          <w:szCs w:val="20"/>
          <w:lang w:eastAsia="pt-BR"/>
        </w:rPr>
        <w:t xml:space="preserve"> a 77</w:t>
      </w:r>
      <w:r w:rsidR="00610CA0" w:rsidRPr="0022391F">
        <w:rPr>
          <w:rFonts w:ascii="Times New Roman" w:eastAsia="Times New Roman" w:hAnsi="Times New Roman" w:cs="Times New Roman"/>
          <w:sz w:val="20"/>
          <w:szCs w:val="20"/>
          <w:lang w:eastAsia="pt-BR"/>
        </w:rPr>
        <w:t xml:space="preserve"> </w:t>
      </w:r>
      <w:r w:rsidR="00F93C9D" w:rsidRPr="0022391F">
        <w:rPr>
          <w:rFonts w:ascii="Times New Roman" w:eastAsia="Times New Roman" w:hAnsi="Times New Roman" w:cs="Times New Roman"/>
          <w:sz w:val="20"/>
          <w:szCs w:val="20"/>
          <w:lang w:eastAsia="pt-BR"/>
        </w:rPr>
        <w:t>K, em que as</w:t>
      </w:r>
      <w:r w:rsidRPr="0022391F">
        <w:rPr>
          <w:rFonts w:ascii="Times New Roman" w:eastAsia="Times New Roman" w:hAnsi="Times New Roman" w:cs="Times New Roman"/>
          <w:sz w:val="20"/>
          <w:szCs w:val="20"/>
          <w:lang w:eastAsia="pt-BR"/>
        </w:rPr>
        <w:t xml:space="preserve"> propriedades físico-químicas, tais como, estrutura, propriedades texturais e composição química</w:t>
      </w:r>
      <w:bookmarkEnd w:id="10"/>
      <w:r w:rsidR="00F93C9D" w:rsidRPr="0022391F">
        <w:rPr>
          <w:rFonts w:ascii="Times New Roman" w:eastAsia="Times New Roman" w:hAnsi="Times New Roman" w:cs="Times New Roman"/>
          <w:sz w:val="20"/>
          <w:szCs w:val="20"/>
          <w:lang w:eastAsia="pt-BR"/>
        </w:rPr>
        <w:t>, apresentaram</w:t>
      </w:r>
      <w:r w:rsidR="008F67F6" w:rsidRPr="0022391F">
        <w:rPr>
          <w:rFonts w:ascii="Times New Roman" w:eastAsia="Times New Roman" w:hAnsi="Times New Roman" w:cs="Times New Roman"/>
          <w:sz w:val="20"/>
          <w:szCs w:val="20"/>
          <w:lang w:eastAsia="pt-BR"/>
        </w:rPr>
        <w:t xml:space="preserve"> características referentes a </w:t>
      </w:r>
      <w:proofErr w:type="spellStart"/>
      <w:r w:rsidR="00610CA0" w:rsidRPr="0022391F">
        <w:rPr>
          <w:rFonts w:ascii="Times New Roman" w:eastAsia="Times New Roman" w:hAnsi="Times New Roman" w:cs="Times New Roman"/>
          <w:sz w:val="20"/>
          <w:szCs w:val="20"/>
          <w:lang w:eastAsia="pt-BR"/>
        </w:rPr>
        <w:t>z</w:t>
      </w:r>
      <w:r w:rsidR="008F67F6" w:rsidRPr="0022391F">
        <w:rPr>
          <w:rFonts w:ascii="Times New Roman" w:eastAsia="Times New Roman" w:hAnsi="Times New Roman" w:cs="Times New Roman"/>
          <w:sz w:val="20"/>
          <w:szCs w:val="20"/>
          <w:lang w:eastAsia="pt-BR"/>
        </w:rPr>
        <w:t>eólita</w:t>
      </w:r>
      <w:proofErr w:type="spellEnd"/>
      <w:r w:rsidR="008F67F6" w:rsidRPr="0022391F">
        <w:rPr>
          <w:rFonts w:ascii="Times New Roman" w:eastAsia="Times New Roman" w:hAnsi="Times New Roman" w:cs="Times New Roman"/>
          <w:sz w:val="20"/>
          <w:szCs w:val="20"/>
          <w:lang w:eastAsia="pt-BR"/>
        </w:rPr>
        <w:t xml:space="preserve"> do tipo </w:t>
      </w:r>
      <w:r w:rsidR="00610CA0" w:rsidRPr="0022391F">
        <w:rPr>
          <w:rFonts w:ascii="Times New Roman" w:eastAsia="Times New Roman" w:hAnsi="Times New Roman" w:cs="Times New Roman"/>
          <w:sz w:val="20"/>
          <w:szCs w:val="20"/>
          <w:lang w:eastAsia="pt-BR"/>
        </w:rPr>
        <w:t>Beta</w:t>
      </w:r>
      <w:r w:rsidRPr="0022391F">
        <w:rPr>
          <w:rFonts w:ascii="Times New Roman" w:eastAsia="Times New Roman" w:hAnsi="Times New Roman" w:cs="Times New Roman"/>
          <w:sz w:val="20"/>
          <w:szCs w:val="20"/>
          <w:lang w:eastAsia="pt-BR"/>
        </w:rPr>
        <w:t xml:space="preserve">. </w:t>
      </w:r>
    </w:p>
    <w:p w14:paraId="03DACE9F" w14:textId="799EF1FB" w:rsidR="00CE3DCA" w:rsidRPr="0022391F" w:rsidRDefault="00CE3DCA" w:rsidP="00CE3DCA">
      <w:pPr>
        <w:pStyle w:val="Ttulo2"/>
        <w:spacing w:before="0" w:after="0" w:line="240" w:lineRule="exact"/>
        <w:ind w:firstLine="204"/>
        <w:jc w:val="both"/>
        <w:rPr>
          <w:rFonts w:ascii="Times New Roman" w:eastAsia="Times New Roman" w:hAnsi="Times New Roman" w:cs="Times New Roman"/>
          <w:sz w:val="20"/>
          <w:szCs w:val="20"/>
          <w:lang w:eastAsia="pt-BR"/>
        </w:rPr>
      </w:pPr>
      <w:r w:rsidRPr="0022391F">
        <w:rPr>
          <w:rFonts w:ascii="Times New Roman" w:eastAsia="Times New Roman" w:hAnsi="Times New Roman" w:cs="Times New Roman"/>
          <w:sz w:val="20"/>
          <w:szCs w:val="20"/>
          <w:lang w:eastAsia="pt-BR"/>
        </w:rPr>
        <w:t>A partir dos dados obtidos pela análise d</w:t>
      </w:r>
      <w:r w:rsidR="006E4DFA" w:rsidRPr="0022391F">
        <w:rPr>
          <w:rFonts w:ascii="Times New Roman" w:eastAsia="Times New Roman" w:hAnsi="Times New Roman" w:cs="Times New Roman"/>
          <w:sz w:val="20"/>
          <w:szCs w:val="20"/>
          <w:lang w:eastAsia="pt-BR"/>
        </w:rPr>
        <w:t>e</w:t>
      </w:r>
      <w:r w:rsidRPr="0022391F">
        <w:rPr>
          <w:rFonts w:ascii="Times New Roman" w:eastAsia="Times New Roman" w:hAnsi="Times New Roman" w:cs="Times New Roman"/>
          <w:sz w:val="20"/>
          <w:szCs w:val="20"/>
          <w:lang w:eastAsia="pt-BR"/>
        </w:rPr>
        <w:t xml:space="preserve"> CLUE</w:t>
      </w:r>
      <w:r w:rsidR="006E4DFA" w:rsidRPr="0022391F">
        <w:rPr>
          <w:rFonts w:ascii="Times New Roman" w:eastAsia="Times New Roman" w:hAnsi="Times New Roman" w:cs="Times New Roman"/>
          <w:sz w:val="20"/>
          <w:szCs w:val="20"/>
          <w:lang w:eastAsia="pt-BR"/>
        </w:rPr>
        <w:t>-EM,</w:t>
      </w:r>
      <w:r w:rsidRPr="0022391F">
        <w:rPr>
          <w:rFonts w:ascii="Times New Roman" w:eastAsia="Times New Roman" w:hAnsi="Times New Roman" w:cs="Times New Roman"/>
          <w:sz w:val="20"/>
          <w:szCs w:val="20"/>
          <w:lang w:eastAsia="pt-BR"/>
        </w:rPr>
        <w:t xml:space="preserve"> pode-se concluir que houver a formação do acetato de </w:t>
      </w:r>
      <w:proofErr w:type="spellStart"/>
      <w:r w:rsidRPr="0022391F">
        <w:rPr>
          <w:rFonts w:ascii="Times New Roman" w:eastAsia="Times New Roman" w:hAnsi="Times New Roman" w:cs="Times New Roman"/>
          <w:sz w:val="20"/>
          <w:szCs w:val="20"/>
          <w:lang w:eastAsia="pt-BR"/>
        </w:rPr>
        <w:t>eugenila</w:t>
      </w:r>
      <w:proofErr w:type="spellEnd"/>
      <w:r w:rsidRPr="0022391F">
        <w:rPr>
          <w:rFonts w:ascii="Times New Roman" w:eastAsia="Times New Roman" w:hAnsi="Times New Roman" w:cs="Times New Roman"/>
          <w:sz w:val="20"/>
          <w:szCs w:val="20"/>
          <w:lang w:eastAsia="pt-BR"/>
        </w:rPr>
        <w:t xml:space="preserve"> utilizando a </w:t>
      </w:r>
      <w:proofErr w:type="spellStart"/>
      <w:r w:rsidR="006E4DFA" w:rsidRPr="0022391F">
        <w:rPr>
          <w:rFonts w:ascii="Times New Roman" w:eastAsia="Times New Roman" w:hAnsi="Times New Roman" w:cs="Times New Roman"/>
          <w:sz w:val="20"/>
          <w:szCs w:val="20"/>
          <w:lang w:eastAsia="pt-BR"/>
        </w:rPr>
        <w:t>zeólita</w:t>
      </w:r>
      <w:proofErr w:type="spellEnd"/>
      <w:r w:rsidR="006E4DFA" w:rsidRPr="0022391F">
        <w:rPr>
          <w:rFonts w:ascii="Times New Roman" w:eastAsia="Times New Roman" w:hAnsi="Times New Roman" w:cs="Times New Roman"/>
          <w:sz w:val="20"/>
          <w:szCs w:val="20"/>
          <w:lang w:eastAsia="pt-BR"/>
        </w:rPr>
        <w:t xml:space="preserve"> </w:t>
      </w:r>
      <w:r w:rsidR="00610CA0" w:rsidRPr="0022391F">
        <w:rPr>
          <w:rFonts w:ascii="Times New Roman" w:eastAsia="Times New Roman" w:hAnsi="Times New Roman" w:cs="Times New Roman"/>
          <w:sz w:val="20"/>
          <w:szCs w:val="20"/>
          <w:lang w:eastAsia="pt-BR"/>
        </w:rPr>
        <w:t>B</w:t>
      </w:r>
      <w:r w:rsidRPr="0022391F">
        <w:rPr>
          <w:rFonts w:ascii="Times New Roman" w:eastAsia="Times New Roman" w:hAnsi="Times New Roman" w:cs="Times New Roman"/>
          <w:sz w:val="20"/>
          <w:szCs w:val="20"/>
          <w:lang w:eastAsia="pt-BR"/>
        </w:rPr>
        <w:t>eta</w:t>
      </w:r>
      <w:r w:rsidR="006E4DFA" w:rsidRPr="0022391F">
        <w:rPr>
          <w:rFonts w:ascii="Times New Roman" w:eastAsia="Times New Roman" w:hAnsi="Times New Roman" w:cs="Times New Roman"/>
          <w:sz w:val="20"/>
          <w:szCs w:val="20"/>
          <w:lang w:eastAsia="pt-BR"/>
        </w:rPr>
        <w:t xml:space="preserve"> como catalisador</w:t>
      </w:r>
      <w:r w:rsidR="00042154" w:rsidRPr="0022391F">
        <w:rPr>
          <w:rFonts w:ascii="Times New Roman" w:eastAsia="Times New Roman" w:hAnsi="Times New Roman" w:cs="Times New Roman"/>
          <w:sz w:val="20"/>
          <w:szCs w:val="20"/>
          <w:lang w:eastAsia="pt-BR"/>
        </w:rPr>
        <w:t xml:space="preserve">, </w:t>
      </w:r>
      <w:bookmarkStart w:id="11" w:name="_Hlk133303984"/>
      <w:r w:rsidR="006E4DFA" w:rsidRPr="0022391F">
        <w:rPr>
          <w:rFonts w:ascii="Times New Roman" w:eastAsia="Times New Roman" w:hAnsi="Times New Roman" w:cs="Times New Roman"/>
          <w:sz w:val="20"/>
          <w:szCs w:val="20"/>
          <w:lang w:eastAsia="pt-BR"/>
        </w:rPr>
        <w:t>comprovado pela ocorrência do pico [M+</w:t>
      </w:r>
      <w:proofErr w:type="gramStart"/>
      <w:r w:rsidR="006E4DFA" w:rsidRPr="0022391F">
        <w:rPr>
          <w:rFonts w:ascii="Times New Roman" w:eastAsia="Times New Roman" w:hAnsi="Times New Roman" w:cs="Times New Roman"/>
          <w:sz w:val="20"/>
          <w:szCs w:val="20"/>
          <w:lang w:eastAsia="pt-BR"/>
        </w:rPr>
        <w:t>H]</w:t>
      </w:r>
      <w:r w:rsidR="006E4DFA" w:rsidRPr="0022391F">
        <w:rPr>
          <w:rFonts w:ascii="Times New Roman" w:eastAsia="Times New Roman" w:hAnsi="Times New Roman" w:cs="Times New Roman"/>
          <w:sz w:val="20"/>
          <w:szCs w:val="20"/>
          <w:vertAlign w:val="superscript"/>
          <w:lang w:eastAsia="pt-BR"/>
        </w:rPr>
        <w:t>+</w:t>
      </w:r>
      <w:proofErr w:type="gramEnd"/>
      <w:r w:rsidR="006E4DFA" w:rsidRPr="0022391F">
        <w:rPr>
          <w:rFonts w:ascii="Times New Roman" w:eastAsia="Times New Roman" w:hAnsi="Times New Roman" w:cs="Times New Roman"/>
          <w:sz w:val="20"/>
          <w:szCs w:val="20"/>
          <w:lang w:eastAsia="pt-BR"/>
        </w:rPr>
        <w:t xml:space="preserve"> em </w:t>
      </w:r>
      <w:r w:rsidR="006E4DFA" w:rsidRPr="0022391F">
        <w:rPr>
          <w:rFonts w:ascii="Times New Roman" w:eastAsia="Times New Roman" w:hAnsi="Times New Roman" w:cs="Times New Roman"/>
          <w:i/>
          <w:iCs/>
          <w:sz w:val="20"/>
          <w:szCs w:val="20"/>
          <w:lang w:eastAsia="pt-BR"/>
        </w:rPr>
        <w:t>m/z</w:t>
      </w:r>
      <w:r w:rsidR="006E4DFA" w:rsidRPr="0022391F">
        <w:rPr>
          <w:rFonts w:ascii="Times New Roman" w:eastAsia="Times New Roman" w:hAnsi="Times New Roman" w:cs="Times New Roman"/>
          <w:sz w:val="20"/>
          <w:szCs w:val="20"/>
          <w:lang w:eastAsia="pt-BR"/>
        </w:rPr>
        <w:t xml:space="preserve"> 207</w:t>
      </w:r>
      <w:r w:rsidRPr="0022391F">
        <w:rPr>
          <w:rFonts w:ascii="Times New Roman" w:eastAsia="Times New Roman" w:hAnsi="Times New Roman" w:cs="Times New Roman"/>
          <w:sz w:val="20"/>
          <w:szCs w:val="20"/>
          <w:lang w:eastAsia="pt-BR"/>
        </w:rPr>
        <w:t xml:space="preserve">. </w:t>
      </w:r>
      <w:bookmarkEnd w:id="11"/>
    </w:p>
    <w:p w14:paraId="5038B506" w14:textId="24EBC7B8" w:rsidR="00B4597C" w:rsidRPr="0022391F" w:rsidRDefault="00B4597C" w:rsidP="00B4597C">
      <w:pPr>
        <w:spacing w:after="0" w:line="240" w:lineRule="exact"/>
        <w:ind w:firstLine="204"/>
        <w:jc w:val="both"/>
        <w:rPr>
          <w:rFonts w:ascii="Times New Roman" w:eastAsia="Times New Roman" w:hAnsi="Times New Roman" w:cs="Times New Roman"/>
          <w:sz w:val="20"/>
          <w:szCs w:val="20"/>
          <w:lang w:eastAsia="pt-BR"/>
        </w:rPr>
      </w:pPr>
      <w:r w:rsidRPr="0022391F">
        <w:rPr>
          <w:rFonts w:ascii="Times New Roman" w:eastAsia="Times New Roman" w:hAnsi="Times New Roman" w:cs="Times New Roman"/>
          <w:sz w:val="20"/>
          <w:szCs w:val="20"/>
          <w:lang w:eastAsia="pt-BR"/>
        </w:rPr>
        <w:t xml:space="preserve">Portanto, o catalisador desenvolvido neste trabalho mostrou-se relevante para a obtenção do acetato de </w:t>
      </w:r>
      <w:proofErr w:type="spellStart"/>
      <w:r w:rsidRPr="0022391F">
        <w:rPr>
          <w:rFonts w:ascii="Times New Roman" w:eastAsia="Times New Roman" w:hAnsi="Times New Roman" w:cs="Times New Roman"/>
          <w:sz w:val="20"/>
          <w:szCs w:val="20"/>
          <w:lang w:eastAsia="pt-BR"/>
        </w:rPr>
        <w:t>eugenila</w:t>
      </w:r>
      <w:proofErr w:type="spellEnd"/>
      <w:r w:rsidRPr="0022391F">
        <w:rPr>
          <w:rFonts w:ascii="Times New Roman" w:eastAsia="Times New Roman" w:hAnsi="Times New Roman" w:cs="Times New Roman"/>
          <w:sz w:val="20"/>
          <w:szCs w:val="20"/>
          <w:lang w:eastAsia="pt-BR"/>
        </w:rPr>
        <w:t xml:space="preserve"> em 30 min a 90 °C sem o uso de solvente orgânico. Sendo, um processo ambientalmente correto para a obtenção de um produto de valor comercial.</w:t>
      </w:r>
    </w:p>
    <w:p w14:paraId="4D87F872" w14:textId="77777777" w:rsidR="00CE3DCA" w:rsidRPr="0022391F" w:rsidRDefault="00CE3DCA" w:rsidP="00CE3DCA">
      <w:pPr>
        <w:rPr>
          <w:lang w:eastAsia="pt-BR"/>
        </w:rPr>
      </w:pPr>
    </w:p>
    <w:p w14:paraId="7F4602C9" w14:textId="77777777" w:rsidR="00CE3DCA" w:rsidRPr="0022391F" w:rsidRDefault="00CE3DCA" w:rsidP="00CE3DCA">
      <w:pPr>
        <w:pStyle w:val="Ttulo2"/>
        <w:spacing w:before="0" w:after="0"/>
        <w:ind w:firstLine="204"/>
        <w:rPr>
          <w:rFonts w:ascii="Helvetica" w:hAnsi="Helvetica" w:cs="Helvetica"/>
          <w:sz w:val="24"/>
          <w:szCs w:val="24"/>
        </w:rPr>
      </w:pPr>
      <w:r w:rsidRPr="0022391F">
        <w:rPr>
          <w:rFonts w:ascii="Helvetica" w:hAnsi="Helvetica" w:cs="Helvetica"/>
          <w:sz w:val="24"/>
          <w:szCs w:val="24"/>
        </w:rPr>
        <w:t>Agradecimentos</w:t>
      </w:r>
    </w:p>
    <w:p w14:paraId="3BE5E6EF" w14:textId="5F06BC04" w:rsidR="00CE3DCA" w:rsidRPr="0022391F" w:rsidRDefault="0022391F" w:rsidP="00CE3DCA">
      <w:pPr>
        <w:pStyle w:val="TAMainText"/>
        <w:rPr>
          <w:rFonts w:ascii="Times New Roman" w:hAnsi="Times New Roman"/>
          <w:lang w:val="pt-BR"/>
        </w:rPr>
      </w:pPr>
      <w:r w:rsidRPr="0022391F">
        <w:rPr>
          <w:rFonts w:ascii="Times New Roman" w:hAnsi="Times New Roman"/>
          <w:lang w:val="pt-BR"/>
        </w:rPr>
        <w:t>Universidade Do Estado Do Rio Grande Do Norte</w:t>
      </w:r>
      <w:r>
        <w:rPr>
          <w:rFonts w:ascii="Times New Roman" w:hAnsi="Times New Roman"/>
          <w:lang w:val="pt-BR"/>
        </w:rPr>
        <w:t xml:space="preserve"> (</w:t>
      </w:r>
      <w:r w:rsidRPr="0022391F">
        <w:rPr>
          <w:rFonts w:ascii="Times New Roman" w:hAnsi="Times New Roman"/>
          <w:lang w:val="pt-BR"/>
        </w:rPr>
        <w:t>UERN</w:t>
      </w:r>
      <w:r>
        <w:rPr>
          <w:rFonts w:ascii="Times New Roman" w:hAnsi="Times New Roman"/>
          <w:lang w:val="pt-BR"/>
        </w:rPr>
        <w:t xml:space="preserve">), </w:t>
      </w:r>
      <w:r w:rsidRPr="0022391F">
        <w:rPr>
          <w:rFonts w:ascii="Times New Roman" w:hAnsi="Times New Roman"/>
          <w:lang w:val="pt-BR"/>
        </w:rPr>
        <w:t>Programa De Pós-Graduação Em Ciências Naturais</w:t>
      </w:r>
      <w:r>
        <w:rPr>
          <w:rFonts w:ascii="Times New Roman" w:hAnsi="Times New Roman"/>
          <w:lang w:val="pt-BR"/>
        </w:rPr>
        <w:t xml:space="preserve"> (</w:t>
      </w:r>
      <w:r w:rsidRPr="0022391F">
        <w:rPr>
          <w:rFonts w:ascii="Times New Roman" w:hAnsi="Times New Roman"/>
          <w:lang w:val="pt-BR"/>
        </w:rPr>
        <w:t>PPGCN</w:t>
      </w:r>
      <w:r>
        <w:rPr>
          <w:rFonts w:ascii="Times New Roman" w:hAnsi="Times New Roman"/>
          <w:lang w:val="pt-BR"/>
        </w:rPr>
        <w:t xml:space="preserve">), </w:t>
      </w:r>
      <w:r w:rsidR="00CE3DCA" w:rsidRPr="0022391F">
        <w:rPr>
          <w:rFonts w:ascii="Times New Roman" w:hAnsi="Times New Roman"/>
          <w:lang w:val="pt-BR"/>
        </w:rPr>
        <w:t xml:space="preserve">Laboratório de Catálise, Ambiente e Materiais (LACAM), Universidade Federal Rural do </w:t>
      </w:r>
      <w:proofErr w:type="spellStart"/>
      <w:r w:rsidR="00CE3DCA" w:rsidRPr="0022391F">
        <w:rPr>
          <w:rFonts w:ascii="Times New Roman" w:hAnsi="Times New Roman"/>
          <w:lang w:val="pt-BR"/>
        </w:rPr>
        <w:t>Semi-Árido</w:t>
      </w:r>
      <w:proofErr w:type="spellEnd"/>
      <w:r w:rsidR="00CE3DCA" w:rsidRPr="0022391F">
        <w:rPr>
          <w:rFonts w:ascii="Times New Roman" w:hAnsi="Times New Roman"/>
          <w:lang w:val="pt-BR"/>
        </w:rPr>
        <w:t xml:space="preserve"> (UFERSA), Coordenação de Aperfeiçoamento de Pessoal de Nível Superior (CAPES), Conselho Nacional de Desenvolvimento Científico e Tecnológico (CNPq).</w:t>
      </w:r>
    </w:p>
    <w:p w14:paraId="118DA15D" w14:textId="61B62870" w:rsidR="00CE3DCA" w:rsidRPr="0022391F" w:rsidRDefault="00CE3DCA" w:rsidP="00FE1B31">
      <w:pPr>
        <w:pStyle w:val="Ttulo2"/>
      </w:pPr>
      <w:r w:rsidRPr="0022391F">
        <w:rPr>
          <w:rFonts w:ascii="Helvetica" w:hAnsi="Helvetica" w:cs="Helvetica"/>
          <w:sz w:val="24"/>
          <w:szCs w:val="24"/>
        </w:rPr>
        <w:t>Referências</w:t>
      </w:r>
    </w:p>
    <w:p w14:paraId="01742AC1" w14:textId="5B443B8C" w:rsidR="00CE3DCA" w:rsidRPr="0022391F" w:rsidRDefault="007A01E0" w:rsidP="00CE3DCA">
      <w:pPr>
        <w:pStyle w:val="TAMainText"/>
        <w:numPr>
          <w:ilvl w:val="0"/>
          <w:numId w:val="1"/>
        </w:numPr>
      </w:pPr>
      <w:r w:rsidRPr="0022391F">
        <w:t xml:space="preserve">A. </w:t>
      </w:r>
      <w:proofErr w:type="spellStart"/>
      <w:r w:rsidR="00CE3DCA" w:rsidRPr="0022391F">
        <w:t>G</w:t>
      </w:r>
      <w:r w:rsidRPr="0022391F">
        <w:t>engatharan</w:t>
      </w:r>
      <w:proofErr w:type="spellEnd"/>
      <w:r w:rsidR="00CE3DCA" w:rsidRPr="0022391F">
        <w:t xml:space="preserve">; </w:t>
      </w:r>
      <w:r w:rsidRPr="0022391F">
        <w:t>M.</w:t>
      </w:r>
      <w:r w:rsidR="00AF50E2" w:rsidRPr="0022391F">
        <w:t xml:space="preserve"> </w:t>
      </w:r>
      <w:r w:rsidRPr="0022391F">
        <w:t>H.</w:t>
      </w:r>
      <w:r w:rsidR="00AF50E2" w:rsidRPr="0022391F">
        <w:t xml:space="preserve"> </w:t>
      </w:r>
      <w:r w:rsidRPr="0022391F">
        <w:t xml:space="preserve">A. </w:t>
      </w:r>
      <w:r w:rsidR="00CE3DCA" w:rsidRPr="0022391F">
        <w:t>R</w:t>
      </w:r>
      <w:r w:rsidRPr="0022391F">
        <w:t>ahim</w:t>
      </w:r>
      <w:r w:rsidR="00CE3DCA" w:rsidRPr="0022391F">
        <w:t xml:space="preserve">, </w:t>
      </w:r>
      <w:r w:rsidR="00CE3DCA" w:rsidRPr="0022391F">
        <w:rPr>
          <w:i/>
          <w:iCs/>
        </w:rPr>
        <w:t>Appl</w:t>
      </w:r>
      <w:r w:rsidRPr="0022391F">
        <w:rPr>
          <w:i/>
          <w:iCs/>
        </w:rPr>
        <w:t>.</w:t>
      </w:r>
      <w:r w:rsidR="00CE3DCA" w:rsidRPr="0022391F">
        <w:rPr>
          <w:i/>
          <w:iCs/>
        </w:rPr>
        <w:t xml:space="preserve"> Food Research</w:t>
      </w:r>
      <w:r w:rsidR="00CE3DCA" w:rsidRPr="0022391F">
        <w:t xml:space="preserve">, </w:t>
      </w:r>
      <w:r w:rsidR="00CE3DCA" w:rsidRPr="0022391F">
        <w:rPr>
          <w:b/>
          <w:bCs/>
        </w:rPr>
        <w:t>2023</w:t>
      </w:r>
      <w:r w:rsidRPr="0022391F">
        <w:rPr>
          <w:b/>
          <w:bCs/>
        </w:rPr>
        <w:t>,</w:t>
      </w:r>
      <w:r w:rsidRPr="0022391F">
        <w:t xml:space="preserve"> </w:t>
      </w:r>
      <w:r w:rsidR="009C2AAB" w:rsidRPr="0022391F">
        <w:rPr>
          <w:i/>
          <w:iCs/>
        </w:rPr>
        <w:t>3</w:t>
      </w:r>
      <w:r w:rsidR="009C2AAB" w:rsidRPr="0022391F">
        <w:t xml:space="preserve">, </w:t>
      </w:r>
      <w:r w:rsidR="00CE3DCA" w:rsidRPr="0022391F">
        <w:t xml:space="preserve">100283. </w:t>
      </w:r>
    </w:p>
    <w:p w14:paraId="6098E9E8" w14:textId="3B5D9321" w:rsidR="00CE3DCA" w:rsidRPr="0022391F" w:rsidRDefault="00003756" w:rsidP="00CE3DCA">
      <w:pPr>
        <w:pStyle w:val="TAMainText"/>
        <w:numPr>
          <w:ilvl w:val="0"/>
          <w:numId w:val="1"/>
        </w:numPr>
      </w:pPr>
      <w:r w:rsidRPr="0022391F">
        <w:t xml:space="preserve">R. </w:t>
      </w:r>
      <w:r w:rsidR="00FE1B31" w:rsidRPr="0022391F">
        <w:t>He;</w:t>
      </w:r>
      <w:r w:rsidRPr="0022391F">
        <w:t xml:space="preserve"> B.</w:t>
      </w:r>
      <w:r w:rsidR="00FE1B31" w:rsidRPr="0022391F">
        <w:t xml:space="preserve"> Lei; Y</w:t>
      </w:r>
      <w:r w:rsidRPr="0022391F">
        <w:t xml:space="preserve">. </w:t>
      </w:r>
      <w:proofErr w:type="spellStart"/>
      <w:r w:rsidRPr="0022391F">
        <w:t>Su</w:t>
      </w:r>
      <w:proofErr w:type="spellEnd"/>
      <w:r w:rsidR="00FE1B31" w:rsidRPr="0022391F">
        <w:t xml:space="preserve">; </w:t>
      </w:r>
      <w:proofErr w:type="spellStart"/>
      <w:proofErr w:type="gramStart"/>
      <w:r w:rsidRPr="0022391F">
        <w:t>A.</w:t>
      </w:r>
      <w:r w:rsidR="00FE1B31" w:rsidRPr="0022391F">
        <w:t>Wang</w:t>
      </w:r>
      <w:proofErr w:type="spellEnd"/>
      <w:proofErr w:type="gramEnd"/>
      <w:r w:rsidR="008621EA" w:rsidRPr="0022391F">
        <w:t>,</w:t>
      </w:r>
      <w:r w:rsidR="00CE3DCA" w:rsidRPr="0022391F">
        <w:t xml:space="preserve"> </w:t>
      </w:r>
      <w:r w:rsidR="00CE3DCA" w:rsidRPr="0022391F">
        <w:rPr>
          <w:i/>
          <w:iCs/>
        </w:rPr>
        <w:t>Aquaculture</w:t>
      </w:r>
      <w:r w:rsidR="00CE3DCA" w:rsidRPr="0022391F">
        <w:t xml:space="preserve">, </w:t>
      </w:r>
      <w:r w:rsidR="00CE3DCA" w:rsidRPr="0022391F">
        <w:rPr>
          <w:b/>
          <w:bCs/>
        </w:rPr>
        <w:t>2020</w:t>
      </w:r>
      <w:r w:rsidR="00CE3DCA" w:rsidRPr="0022391F">
        <w:t>, p. 735180.</w:t>
      </w:r>
    </w:p>
    <w:p w14:paraId="6552412C" w14:textId="0C8C94D8" w:rsidR="00CE3DCA" w:rsidRPr="0022391F" w:rsidRDefault="00003756" w:rsidP="00CE3DCA">
      <w:pPr>
        <w:pStyle w:val="TAMainText"/>
        <w:numPr>
          <w:ilvl w:val="0"/>
          <w:numId w:val="1"/>
        </w:numPr>
        <w:rPr>
          <w:lang w:val="pt-BR"/>
        </w:rPr>
      </w:pPr>
      <w:r w:rsidRPr="0022391F">
        <w:t xml:space="preserve">A. </w:t>
      </w:r>
      <w:proofErr w:type="spellStart"/>
      <w:r w:rsidRPr="0022391F">
        <w:t>Saraphanchotiwitthaya</w:t>
      </w:r>
      <w:proofErr w:type="spellEnd"/>
      <w:r w:rsidRPr="0022391F">
        <w:t xml:space="preserve">; N. Khorana; P. </w:t>
      </w:r>
      <w:proofErr w:type="spellStart"/>
      <w:r w:rsidRPr="0022391F">
        <w:t>Sripalakit</w:t>
      </w:r>
      <w:proofErr w:type="spellEnd"/>
      <w:r w:rsidRPr="0022391F">
        <w:t xml:space="preserve">, </w:t>
      </w:r>
      <w:proofErr w:type="spellStart"/>
      <w:r w:rsidR="00CE3DCA" w:rsidRPr="0022391F">
        <w:rPr>
          <w:i/>
          <w:iCs/>
        </w:rPr>
        <w:t>Songklanakarin</w:t>
      </w:r>
      <w:proofErr w:type="spellEnd"/>
      <w:r w:rsidR="00CE3DCA" w:rsidRPr="0022391F">
        <w:rPr>
          <w:i/>
          <w:iCs/>
        </w:rPr>
        <w:t xml:space="preserve"> J. Sci. </w:t>
      </w:r>
      <w:proofErr w:type="spellStart"/>
      <w:r w:rsidR="00CE3DCA" w:rsidRPr="0022391F">
        <w:rPr>
          <w:i/>
          <w:iCs/>
          <w:lang w:val="pt-BR"/>
        </w:rPr>
        <w:t>Technol</w:t>
      </w:r>
      <w:proofErr w:type="spellEnd"/>
      <w:r w:rsidR="00CE3DCA" w:rsidRPr="0022391F">
        <w:rPr>
          <w:lang w:val="pt-BR"/>
        </w:rPr>
        <w:t xml:space="preserve">. </w:t>
      </w:r>
      <w:r w:rsidR="00CE3DCA" w:rsidRPr="0022391F">
        <w:rPr>
          <w:b/>
          <w:bCs/>
          <w:lang w:val="pt-BR"/>
        </w:rPr>
        <w:t>2019</w:t>
      </w:r>
      <w:r w:rsidR="00CE3DCA" w:rsidRPr="0022391F">
        <w:rPr>
          <w:lang w:val="pt-BR"/>
        </w:rPr>
        <w:t xml:space="preserve">. 614-648. </w:t>
      </w:r>
    </w:p>
    <w:p w14:paraId="1F9B1CC3" w14:textId="734086A2" w:rsidR="00CE3DCA" w:rsidRPr="0022391F" w:rsidRDefault="00AA7808" w:rsidP="00CE3DCA">
      <w:pPr>
        <w:pStyle w:val="TAMainText"/>
        <w:numPr>
          <w:ilvl w:val="0"/>
          <w:numId w:val="1"/>
        </w:numPr>
        <w:rPr>
          <w:i/>
          <w:iCs/>
          <w:lang w:val="pt-BR"/>
        </w:rPr>
      </w:pPr>
      <w:r w:rsidRPr="0022391F">
        <w:rPr>
          <w:lang w:val="pt-BR"/>
        </w:rPr>
        <w:t xml:space="preserve">M. S. </w:t>
      </w:r>
      <w:r w:rsidR="00CE3DCA" w:rsidRPr="0022391F">
        <w:rPr>
          <w:lang w:val="pt-BR"/>
        </w:rPr>
        <w:t>S</w:t>
      </w:r>
      <w:r w:rsidRPr="0022391F">
        <w:rPr>
          <w:lang w:val="pt-BR"/>
        </w:rPr>
        <w:t>antana; E. C. L. Machado; T. C. M. Stamford; T. L. M.</w:t>
      </w:r>
      <w:r w:rsidR="00E30E2D" w:rsidRPr="0022391F">
        <w:rPr>
          <w:lang w:val="pt-BR"/>
        </w:rPr>
        <w:t xml:space="preserve"> Stamford</w:t>
      </w:r>
      <w:r w:rsidR="008621EA" w:rsidRPr="0022391F">
        <w:rPr>
          <w:lang w:val="pt-BR"/>
        </w:rPr>
        <w:t>,</w:t>
      </w:r>
      <w:r w:rsidR="00CE3DCA" w:rsidRPr="0022391F">
        <w:rPr>
          <w:lang w:val="pt-BR"/>
        </w:rPr>
        <w:t xml:space="preserve"> </w:t>
      </w:r>
      <w:r w:rsidR="00CE3DCA" w:rsidRPr="0022391F">
        <w:rPr>
          <w:i/>
          <w:iCs/>
          <w:lang w:val="pt-BR"/>
        </w:rPr>
        <w:t xml:space="preserve">Editora Científica Digital. </w:t>
      </w:r>
      <w:r w:rsidR="00CE3DCA" w:rsidRPr="0022391F">
        <w:rPr>
          <w:b/>
          <w:bCs/>
          <w:lang w:val="pt-BR"/>
        </w:rPr>
        <w:t>2021</w:t>
      </w:r>
      <w:r w:rsidR="00CE3DCA" w:rsidRPr="0022391F">
        <w:rPr>
          <w:lang w:val="pt-BR"/>
        </w:rPr>
        <w:t xml:space="preserve">, 59-73. </w:t>
      </w:r>
    </w:p>
    <w:p w14:paraId="1CAB2E46" w14:textId="1A53707E" w:rsidR="00CE3DCA" w:rsidRPr="0022391F" w:rsidRDefault="00E30E2D" w:rsidP="00CE3DCA">
      <w:pPr>
        <w:pStyle w:val="TAMainText"/>
        <w:numPr>
          <w:ilvl w:val="0"/>
          <w:numId w:val="1"/>
        </w:numPr>
      </w:pPr>
      <w:r w:rsidRPr="0022391F">
        <w:t>W</w:t>
      </w:r>
      <w:r w:rsidR="008621EA" w:rsidRPr="0022391F">
        <w:t xml:space="preserve">. </w:t>
      </w:r>
      <w:r w:rsidRPr="0022391F">
        <w:t>Qian</w:t>
      </w:r>
      <w:r w:rsidR="008621EA" w:rsidRPr="0022391F">
        <w:t xml:space="preserve">; </w:t>
      </w:r>
      <w:r w:rsidRPr="0022391F">
        <w:t>Z</w:t>
      </w:r>
      <w:r w:rsidR="008621EA" w:rsidRPr="0022391F">
        <w:t xml:space="preserve">. </w:t>
      </w:r>
      <w:r w:rsidRPr="0022391F">
        <w:t>Sun</w:t>
      </w:r>
      <w:r w:rsidR="008621EA" w:rsidRPr="0022391F">
        <w:t xml:space="preserve">; </w:t>
      </w:r>
      <w:r w:rsidRPr="0022391F">
        <w:t>T</w:t>
      </w:r>
      <w:r w:rsidR="008621EA" w:rsidRPr="0022391F">
        <w:t xml:space="preserve">. </w:t>
      </w:r>
      <w:r w:rsidRPr="0022391F">
        <w:t>Wang</w:t>
      </w:r>
      <w:r w:rsidR="008621EA" w:rsidRPr="0022391F">
        <w:t xml:space="preserve">; </w:t>
      </w:r>
      <w:r w:rsidRPr="0022391F">
        <w:t>M</w:t>
      </w:r>
      <w:r w:rsidR="008621EA" w:rsidRPr="0022391F">
        <w:t>.</w:t>
      </w:r>
      <w:r w:rsidRPr="0022391F">
        <w:t xml:space="preserve"> Yang; M. Liu; J. Zhang; Y. Li</w:t>
      </w:r>
      <w:r w:rsidR="008621EA" w:rsidRPr="0022391F">
        <w:t>,</w:t>
      </w:r>
      <w:r w:rsidR="00CE3DCA" w:rsidRPr="0022391F">
        <w:t xml:space="preserve"> </w:t>
      </w:r>
      <w:r w:rsidR="00CE3DCA" w:rsidRPr="0022391F">
        <w:rPr>
          <w:i/>
          <w:iCs/>
        </w:rPr>
        <w:t>Microbial Pathogenesis</w:t>
      </w:r>
      <w:r w:rsidR="00CE3DCA" w:rsidRPr="0022391F">
        <w:t xml:space="preserve">, </w:t>
      </w:r>
      <w:r w:rsidR="00CE3DCA" w:rsidRPr="0022391F">
        <w:rPr>
          <w:b/>
          <w:bCs/>
        </w:rPr>
        <w:t>2020</w:t>
      </w:r>
      <w:r w:rsidR="00CE3DCA" w:rsidRPr="0022391F">
        <w:t xml:space="preserve">, p. 103924, </w:t>
      </w:r>
    </w:p>
    <w:p w14:paraId="6E1AE734" w14:textId="118E498F" w:rsidR="00CE3DCA" w:rsidRPr="0022391F" w:rsidRDefault="00CE3DCA" w:rsidP="00CE3DCA">
      <w:pPr>
        <w:pStyle w:val="TAMainText"/>
        <w:numPr>
          <w:ilvl w:val="0"/>
          <w:numId w:val="1"/>
        </w:numPr>
      </w:pPr>
      <w:r w:rsidRPr="0022391F">
        <w:lastRenderedPageBreak/>
        <w:t>S. N.</w:t>
      </w:r>
      <w:r w:rsidR="008621EA" w:rsidRPr="0022391F">
        <w:t xml:space="preserve"> Begum; A. S. Ray; C. H. A </w:t>
      </w:r>
      <w:proofErr w:type="spellStart"/>
      <w:r w:rsidR="008621EA" w:rsidRPr="0022391F">
        <w:t>Rahaman</w:t>
      </w:r>
      <w:proofErr w:type="spellEnd"/>
      <w:r w:rsidR="008621EA" w:rsidRPr="0022391F">
        <w:t xml:space="preserve">, </w:t>
      </w:r>
      <w:r w:rsidRPr="0022391F">
        <w:rPr>
          <w:i/>
          <w:iCs/>
        </w:rPr>
        <w:t>Phytomedicine</w:t>
      </w:r>
      <w:r w:rsidRPr="0022391F">
        <w:t xml:space="preserve">, </w:t>
      </w:r>
      <w:r w:rsidRPr="0022391F">
        <w:rPr>
          <w:b/>
          <w:bCs/>
        </w:rPr>
        <w:t>2022</w:t>
      </w:r>
      <w:r w:rsidRPr="0022391F">
        <w:t xml:space="preserve">. p. 154456, </w:t>
      </w:r>
    </w:p>
    <w:p w14:paraId="1924A370" w14:textId="4B274475" w:rsidR="00CE3DCA" w:rsidRPr="0022391F" w:rsidRDefault="00491382" w:rsidP="00AF50E2">
      <w:pPr>
        <w:pStyle w:val="TAMainText"/>
        <w:numPr>
          <w:ilvl w:val="0"/>
          <w:numId w:val="1"/>
        </w:numPr>
      </w:pPr>
      <w:r w:rsidRPr="0022391F">
        <w:t xml:space="preserve">D. A. </w:t>
      </w:r>
      <w:proofErr w:type="spellStart"/>
      <w:r w:rsidRPr="0022391F">
        <w:t>Laroque</w:t>
      </w:r>
      <w:proofErr w:type="spellEnd"/>
      <w:r w:rsidRPr="0022391F">
        <w:t xml:space="preserve">; R. A. Loss; M. J. A. Silva; G. N. Pereira; A. Valerio; H. </w:t>
      </w:r>
      <w:proofErr w:type="spellStart"/>
      <w:r w:rsidRPr="0022391F">
        <w:t>Hense</w:t>
      </w:r>
      <w:proofErr w:type="spellEnd"/>
      <w:r w:rsidRPr="0022391F">
        <w:t>; D. de Oliveira; V. Oliveira</w:t>
      </w:r>
      <w:r w:rsidR="00AF50E2" w:rsidRPr="0022391F">
        <w:t>,</w:t>
      </w:r>
      <w:r w:rsidR="00CE3DCA" w:rsidRPr="0022391F">
        <w:t xml:space="preserve"> </w:t>
      </w:r>
      <w:r w:rsidR="00CE3DCA" w:rsidRPr="0022391F">
        <w:rPr>
          <w:i/>
          <w:iCs/>
        </w:rPr>
        <w:t xml:space="preserve">Journal </w:t>
      </w:r>
      <w:proofErr w:type="gramStart"/>
      <w:r w:rsidR="00CE3DCA" w:rsidRPr="0022391F">
        <w:rPr>
          <w:i/>
          <w:iCs/>
        </w:rPr>
        <w:t>Of</w:t>
      </w:r>
      <w:proofErr w:type="gramEnd"/>
      <w:r w:rsidR="00CE3DCA" w:rsidRPr="0022391F">
        <w:rPr>
          <w:i/>
          <w:iCs/>
        </w:rPr>
        <w:t xml:space="preserve"> Chemical Engineering &amp; Process Technology</w:t>
      </w:r>
      <w:r w:rsidR="00CE3DCA" w:rsidRPr="0022391F">
        <w:t xml:space="preserve">, </w:t>
      </w:r>
      <w:r w:rsidR="00CE3DCA" w:rsidRPr="0022391F">
        <w:rPr>
          <w:b/>
          <w:bCs/>
        </w:rPr>
        <w:t>2015.</w:t>
      </w:r>
    </w:p>
    <w:p w14:paraId="2D9EC8BE" w14:textId="60F00C99" w:rsidR="00CE3DCA" w:rsidRPr="0022391F" w:rsidRDefault="00AF50E2" w:rsidP="00CE3DCA">
      <w:pPr>
        <w:pStyle w:val="TAMainText"/>
        <w:numPr>
          <w:ilvl w:val="0"/>
          <w:numId w:val="1"/>
        </w:numPr>
        <w:rPr>
          <w:lang w:val="pt-BR"/>
        </w:rPr>
      </w:pPr>
      <w:r w:rsidRPr="0022391F">
        <w:rPr>
          <w:lang w:val="pt-BR"/>
        </w:rPr>
        <w:t xml:space="preserve">A. F. </w:t>
      </w:r>
      <w:proofErr w:type="spellStart"/>
      <w:r w:rsidRPr="0022391F">
        <w:rPr>
          <w:lang w:val="pt-BR"/>
        </w:rPr>
        <w:t>Olea</w:t>
      </w:r>
      <w:proofErr w:type="spellEnd"/>
      <w:r w:rsidRPr="0022391F">
        <w:rPr>
          <w:lang w:val="pt-BR"/>
        </w:rPr>
        <w:t>; A. Bravo; R. Martínez; M. Thomas; C. Sedan; L. Espinoza; E. Zambrano; D. Carvajal; E. Silva-Moreno; H. Carrasco</w:t>
      </w:r>
      <w:r w:rsidRPr="0022391F">
        <w:rPr>
          <w:i/>
          <w:iCs/>
          <w:lang w:val="pt-BR"/>
        </w:rPr>
        <w:t>,</w:t>
      </w:r>
      <w:r w:rsidR="00CE3DCA" w:rsidRPr="0022391F">
        <w:rPr>
          <w:i/>
          <w:iCs/>
          <w:lang w:val="pt-BR"/>
        </w:rPr>
        <w:t xml:space="preserve"> </w:t>
      </w:r>
      <w:proofErr w:type="spellStart"/>
      <w:r w:rsidR="00CE3DCA" w:rsidRPr="0022391F">
        <w:rPr>
          <w:i/>
          <w:iCs/>
          <w:lang w:val="pt-BR"/>
        </w:rPr>
        <w:t>Molecules</w:t>
      </w:r>
      <w:proofErr w:type="spellEnd"/>
      <w:r w:rsidR="00CE3DCA" w:rsidRPr="0022391F">
        <w:rPr>
          <w:lang w:val="pt-BR"/>
        </w:rPr>
        <w:t xml:space="preserve">, </w:t>
      </w:r>
      <w:r w:rsidR="00CE3DCA" w:rsidRPr="0022391F">
        <w:rPr>
          <w:b/>
          <w:bCs/>
          <w:lang w:val="pt-BR"/>
        </w:rPr>
        <w:t>2019</w:t>
      </w:r>
      <w:r w:rsidR="00CE3DCA" w:rsidRPr="0022391F">
        <w:rPr>
          <w:lang w:val="pt-BR"/>
        </w:rPr>
        <w:t>, p. 1239.</w:t>
      </w:r>
    </w:p>
    <w:p w14:paraId="3F87FEAF" w14:textId="4197C72E" w:rsidR="00CE3DCA" w:rsidRPr="0022391F" w:rsidRDefault="007D2D08" w:rsidP="007D2D08">
      <w:pPr>
        <w:pStyle w:val="TAMainText"/>
        <w:numPr>
          <w:ilvl w:val="0"/>
          <w:numId w:val="1"/>
        </w:numPr>
      </w:pPr>
      <w:r w:rsidRPr="0022391F">
        <w:t xml:space="preserve">A. B. Vanin; T. Orlando; S. P. Piazza; B. M. S. </w:t>
      </w:r>
      <w:proofErr w:type="spellStart"/>
      <w:r w:rsidRPr="0022391F">
        <w:t>Puton</w:t>
      </w:r>
      <w:proofErr w:type="spellEnd"/>
      <w:r w:rsidRPr="0022391F">
        <w:t xml:space="preserve">; R. L. </w:t>
      </w:r>
      <w:proofErr w:type="spellStart"/>
      <w:r w:rsidRPr="0022391F">
        <w:t>Cansian</w:t>
      </w:r>
      <w:proofErr w:type="spellEnd"/>
      <w:r w:rsidRPr="0022391F">
        <w:t xml:space="preserve">; D. Oliveira; N. </w:t>
      </w:r>
      <w:proofErr w:type="spellStart"/>
      <w:r w:rsidRPr="0022391F">
        <w:t>Paroul</w:t>
      </w:r>
      <w:proofErr w:type="spellEnd"/>
      <w:r w:rsidRPr="0022391F">
        <w:t>,</w:t>
      </w:r>
      <w:r w:rsidR="00CE3DCA" w:rsidRPr="0022391F">
        <w:t xml:space="preserve"> </w:t>
      </w:r>
      <w:proofErr w:type="spellStart"/>
      <w:r w:rsidR="00CE3DCA" w:rsidRPr="0022391F">
        <w:rPr>
          <w:i/>
          <w:iCs/>
          <w:lang w:val="pt-BR"/>
        </w:rPr>
        <w:t>Appl</w:t>
      </w:r>
      <w:proofErr w:type="spellEnd"/>
      <w:r w:rsidR="00CE3DCA" w:rsidRPr="0022391F">
        <w:rPr>
          <w:i/>
          <w:iCs/>
          <w:lang w:val="pt-BR"/>
        </w:rPr>
        <w:t xml:space="preserve"> </w:t>
      </w:r>
      <w:proofErr w:type="spellStart"/>
      <w:r w:rsidR="00CE3DCA" w:rsidRPr="0022391F">
        <w:rPr>
          <w:i/>
          <w:iCs/>
          <w:lang w:val="pt-BR"/>
        </w:rPr>
        <w:t>Biochem</w:t>
      </w:r>
      <w:proofErr w:type="spellEnd"/>
      <w:r w:rsidR="00CE3DCA" w:rsidRPr="0022391F">
        <w:rPr>
          <w:i/>
          <w:iCs/>
          <w:lang w:val="pt-BR"/>
        </w:rPr>
        <w:t xml:space="preserve"> </w:t>
      </w:r>
      <w:proofErr w:type="spellStart"/>
      <w:r w:rsidR="00CE3DCA" w:rsidRPr="0022391F">
        <w:rPr>
          <w:i/>
          <w:iCs/>
          <w:lang w:val="pt-BR"/>
        </w:rPr>
        <w:t>Biotechnol</w:t>
      </w:r>
      <w:proofErr w:type="spellEnd"/>
      <w:r w:rsidR="00CE3DCA" w:rsidRPr="0022391F">
        <w:rPr>
          <w:lang w:val="pt-BR"/>
        </w:rPr>
        <w:t xml:space="preserve">, </w:t>
      </w:r>
      <w:r w:rsidR="00CE3DCA" w:rsidRPr="0022391F">
        <w:rPr>
          <w:b/>
          <w:bCs/>
          <w:lang w:val="pt-BR"/>
        </w:rPr>
        <w:t>2014,</w:t>
      </w:r>
      <w:r w:rsidR="00CE3DCA" w:rsidRPr="0022391F">
        <w:rPr>
          <w:lang w:val="pt-BR"/>
        </w:rPr>
        <w:t xml:space="preserve"> 1286–1298.</w:t>
      </w:r>
    </w:p>
    <w:p w14:paraId="5F425B5C" w14:textId="32309508" w:rsidR="00CE3DCA" w:rsidRPr="0022391F" w:rsidRDefault="00D35ECF" w:rsidP="00CE3DCA">
      <w:pPr>
        <w:pStyle w:val="TAMainText"/>
        <w:numPr>
          <w:ilvl w:val="0"/>
          <w:numId w:val="1"/>
        </w:numPr>
        <w:rPr>
          <w:rFonts w:ascii="Times New Roman" w:hAnsi="Times New Roman"/>
          <w:lang w:val="pt-BR"/>
        </w:rPr>
      </w:pPr>
      <w:r w:rsidRPr="0022391F">
        <w:rPr>
          <w:rStyle w:val="given-name"/>
          <w:rFonts w:ascii="Times New Roman" w:hAnsi="Times New Roman"/>
        </w:rPr>
        <w:t>J. </w:t>
      </w:r>
      <w:r w:rsidRPr="0022391F">
        <w:rPr>
          <w:rStyle w:val="author-ref"/>
          <w:rFonts w:ascii="Times New Roman" w:hAnsi="Times New Roman"/>
        </w:rPr>
        <w:t>R. </w:t>
      </w:r>
      <w:r w:rsidRPr="0022391F">
        <w:rPr>
          <w:rStyle w:val="text"/>
          <w:rFonts w:ascii="Times New Roman" w:hAnsi="Times New Roman"/>
        </w:rPr>
        <w:t>Machado</w:t>
      </w:r>
      <w:r w:rsidRPr="0022391F">
        <w:rPr>
          <w:rFonts w:ascii="Times New Roman" w:hAnsi="Times New Roman"/>
        </w:rPr>
        <w:t xml:space="preserve">; </w:t>
      </w:r>
      <w:r w:rsidRPr="0022391F">
        <w:rPr>
          <w:rStyle w:val="given-name"/>
          <w:rFonts w:ascii="Times New Roman" w:hAnsi="Times New Roman"/>
        </w:rPr>
        <w:t>G. </w:t>
      </w:r>
      <w:r w:rsidRPr="0022391F">
        <w:rPr>
          <w:rStyle w:val="author-ref"/>
          <w:rFonts w:ascii="Times New Roman" w:hAnsi="Times New Roman"/>
        </w:rPr>
        <w:t>N. </w:t>
      </w:r>
      <w:r w:rsidRPr="0022391F">
        <w:rPr>
          <w:rStyle w:val="text"/>
          <w:rFonts w:ascii="Times New Roman" w:hAnsi="Times New Roman"/>
        </w:rPr>
        <w:t>Pereira</w:t>
      </w:r>
      <w:r w:rsidRPr="0022391F">
        <w:rPr>
          <w:rFonts w:ascii="Times New Roman" w:hAnsi="Times New Roman"/>
        </w:rPr>
        <w:t xml:space="preserve">; </w:t>
      </w:r>
      <w:r w:rsidRPr="0022391F">
        <w:rPr>
          <w:rStyle w:val="given-name"/>
          <w:rFonts w:ascii="Times New Roman" w:hAnsi="Times New Roman"/>
        </w:rPr>
        <w:t>P. </w:t>
      </w:r>
      <w:r w:rsidRPr="0022391F">
        <w:rPr>
          <w:rStyle w:val="text"/>
          <w:rFonts w:ascii="Times New Roman" w:hAnsi="Times New Roman"/>
        </w:rPr>
        <w:t>dos S. de </w:t>
      </w:r>
      <w:r w:rsidRPr="0022391F">
        <w:rPr>
          <w:rStyle w:val="author-ref"/>
          <w:rFonts w:ascii="Times New Roman" w:hAnsi="Times New Roman"/>
        </w:rPr>
        <w:t>Oliveira</w:t>
      </w:r>
      <w:r w:rsidRPr="0022391F">
        <w:rPr>
          <w:rFonts w:ascii="Times New Roman" w:hAnsi="Times New Roman"/>
        </w:rPr>
        <w:t xml:space="preserve">; </w:t>
      </w:r>
      <w:r w:rsidRPr="0022391F">
        <w:rPr>
          <w:rStyle w:val="given-name"/>
          <w:rFonts w:ascii="Times New Roman" w:hAnsi="Times New Roman"/>
        </w:rPr>
        <w:t>M. C. </w:t>
      </w:r>
      <w:proofErr w:type="spellStart"/>
      <w:r w:rsidRPr="0022391F">
        <w:rPr>
          <w:rStyle w:val="text"/>
          <w:rFonts w:ascii="Times New Roman" w:hAnsi="Times New Roman"/>
        </w:rPr>
        <w:t>Zenevicz</w:t>
      </w:r>
      <w:proofErr w:type="spellEnd"/>
      <w:r w:rsidRPr="0022391F">
        <w:rPr>
          <w:rStyle w:val="text"/>
          <w:rFonts w:ascii="Times New Roman" w:hAnsi="Times New Roman"/>
        </w:rPr>
        <w:t xml:space="preserve">; </w:t>
      </w:r>
      <w:r w:rsidRPr="0022391F">
        <w:rPr>
          <w:rStyle w:val="given-name"/>
          <w:rFonts w:ascii="Times New Roman" w:hAnsi="Times New Roman"/>
        </w:rPr>
        <w:t>L. </w:t>
      </w:r>
      <w:proofErr w:type="spellStart"/>
      <w:r w:rsidRPr="0022391F">
        <w:rPr>
          <w:rStyle w:val="text"/>
          <w:rFonts w:ascii="Times New Roman" w:hAnsi="Times New Roman"/>
        </w:rPr>
        <w:t>Lerin</w:t>
      </w:r>
      <w:proofErr w:type="spellEnd"/>
      <w:r w:rsidRPr="0022391F">
        <w:rPr>
          <w:rStyle w:val="text"/>
          <w:rFonts w:ascii="Times New Roman" w:hAnsi="Times New Roman"/>
        </w:rPr>
        <w:t xml:space="preserve">; </w:t>
      </w:r>
      <w:r w:rsidRPr="0022391F">
        <w:rPr>
          <w:rStyle w:val="given-name"/>
          <w:rFonts w:ascii="Times New Roman" w:hAnsi="Times New Roman"/>
        </w:rPr>
        <w:t>R. </w:t>
      </w:r>
      <w:r w:rsidRPr="0022391F">
        <w:rPr>
          <w:rStyle w:val="text"/>
          <w:rFonts w:ascii="Times New Roman" w:hAnsi="Times New Roman"/>
        </w:rPr>
        <w:t xml:space="preserve">dos R. B. de Oliveira; </w:t>
      </w:r>
      <w:r w:rsidRPr="0022391F">
        <w:rPr>
          <w:rStyle w:val="given-name"/>
          <w:rFonts w:ascii="Times New Roman" w:hAnsi="Times New Roman"/>
        </w:rPr>
        <w:t>S. </w:t>
      </w:r>
      <w:r w:rsidRPr="0022391F">
        <w:rPr>
          <w:rStyle w:val="text"/>
          <w:rFonts w:ascii="Times New Roman" w:hAnsi="Times New Roman"/>
        </w:rPr>
        <w:t xml:space="preserve">C. de H. Cavalcanti; </w:t>
      </w:r>
      <w:r w:rsidRPr="0022391F">
        <w:rPr>
          <w:rStyle w:val="given-name"/>
          <w:rFonts w:ascii="Times New Roman" w:hAnsi="Times New Roman"/>
        </w:rPr>
        <w:t xml:space="preserve">J. L. </w:t>
      </w:r>
      <w:proofErr w:type="spellStart"/>
      <w:r w:rsidRPr="0022391F">
        <w:rPr>
          <w:rStyle w:val="text"/>
          <w:rFonts w:ascii="Times New Roman" w:hAnsi="Times New Roman"/>
        </w:rPr>
        <w:t>Ninow</w:t>
      </w:r>
      <w:proofErr w:type="spellEnd"/>
      <w:r w:rsidRPr="0022391F">
        <w:rPr>
          <w:rStyle w:val="author-ref"/>
          <w:rFonts w:ascii="Times New Roman" w:hAnsi="Times New Roman"/>
        </w:rPr>
        <w:t xml:space="preserve">; </w:t>
      </w:r>
      <w:r w:rsidRPr="0022391F">
        <w:rPr>
          <w:rStyle w:val="given-name"/>
          <w:rFonts w:ascii="Times New Roman" w:hAnsi="Times New Roman"/>
        </w:rPr>
        <w:t>D. </w:t>
      </w:r>
      <w:r w:rsidRPr="0022391F">
        <w:rPr>
          <w:rStyle w:val="text"/>
          <w:rFonts w:ascii="Times New Roman" w:hAnsi="Times New Roman"/>
        </w:rPr>
        <w:t>de Oliveira</w:t>
      </w:r>
      <w:r w:rsidRPr="0022391F">
        <w:rPr>
          <w:rFonts w:ascii="Times New Roman" w:hAnsi="Times New Roman"/>
          <w:i/>
          <w:iCs/>
          <w:lang w:val="pt-BR"/>
        </w:rPr>
        <w:t>,</w:t>
      </w:r>
      <w:r w:rsidR="00CE3DCA" w:rsidRPr="0022391F">
        <w:rPr>
          <w:rFonts w:ascii="Times New Roman" w:hAnsi="Times New Roman"/>
          <w:i/>
          <w:iCs/>
          <w:lang w:val="pt-BR"/>
        </w:rPr>
        <w:t xml:space="preserve"> </w:t>
      </w:r>
      <w:proofErr w:type="spellStart"/>
      <w:r w:rsidR="00CE3DCA" w:rsidRPr="0022391F">
        <w:rPr>
          <w:rFonts w:ascii="Times New Roman" w:hAnsi="Times New Roman"/>
          <w:i/>
          <w:iCs/>
          <w:lang w:val="pt-BR"/>
        </w:rPr>
        <w:t>Process</w:t>
      </w:r>
      <w:proofErr w:type="spellEnd"/>
      <w:r w:rsidR="00CE3DCA" w:rsidRPr="0022391F">
        <w:rPr>
          <w:rFonts w:ascii="Times New Roman" w:hAnsi="Times New Roman"/>
          <w:i/>
          <w:iCs/>
          <w:lang w:val="pt-BR"/>
        </w:rPr>
        <w:t xml:space="preserve"> </w:t>
      </w:r>
      <w:proofErr w:type="spellStart"/>
      <w:r w:rsidR="00CE3DCA" w:rsidRPr="0022391F">
        <w:rPr>
          <w:rFonts w:ascii="Times New Roman" w:hAnsi="Times New Roman"/>
          <w:i/>
          <w:iCs/>
          <w:lang w:val="pt-BR"/>
        </w:rPr>
        <w:t>Biochemistry</w:t>
      </w:r>
      <w:proofErr w:type="spellEnd"/>
      <w:r w:rsidR="00CE3DCA" w:rsidRPr="0022391F">
        <w:rPr>
          <w:rFonts w:ascii="Times New Roman" w:hAnsi="Times New Roman"/>
          <w:lang w:val="pt-BR"/>
        </w:rPr>
        <w:t xml:space="preserve">, </w:t>
      </w:r>
      <w:r w:rsidR="00CE3DCA" w:rsidRPr="0022391F">
        <w:rPr>
          <w:rFonts w:ascii="Times New Roman" w:hAnsi="Times New Roman"/>
          <w:b/>
          <w:bCs/>
          <w:lang w:val="pt-BR"/>
        </w:rPr>
        <w:t>2017,</w:t>
      </w:r>
      <w:r w:rsidR="00CE3DCA" w:rsidRPr="0022391F">
        <w:rPr>
          <w:rFonts w:ascii="Times New Roman" w:hAnsi="Times New Roman"/>
          <w:lang w:val="pt-BR"/>
        </w:rPr>
        <w:t xml:space="preserve"> 114-119. </w:t>
      </w:r>
    </w:p>
    <w:p w14:paraId="0FB7C5D2" w14:textId="1C43ADFB" w:rsidR="00CE3DCA" w:rsidRPr="0022391F" w:rsidRDefault="00972148" w:rsidP="00CE3DCA">
      <w:pPr>
        <w:pStyle w:val="TAMainText"/>
        <w:numPr>
          <w:ilvl w:val="0"/>
          <w:numId w:val="1"/>
        </w:numPr>
        <w:rPr>
          <w:lang w:val="pt-BR"/>
        </w:rPr>
      </w:pPr>
      <w:r w:rsidRPr="0022391F">
        <w:rPr>
          <w:rFonts w:ascii="Times New Roman" w:hAnsi="Times New Roman"/>
          <w:lang w:val="pt-BR"/>
        </w:rPr>
        <w:t xml:space="preserve">J. A. </w:t>
      </w:r>
      <w:proofErr w:type="spellStart"/>
      <w:r w:rsidRPr="0022391F">
        <w:rPr>
          <w:rFonts w:ascii="Times New Roman" w:hAnsi="Times New Roman"/>
          <w:lang w:val="pt-BR"/>
        </w:rPr>
        <w:t>Parmar</w:t>
      </w:r>
      <w:proofErr w:type="spellEnd"/>
      <w:r w:rsidRPr="0022391F">
        <w:rPr>
          <w:rFonts w:ascii="Times New Roman" w:hAnsi="Times New Roman"/>
          <w:lang w:val="pt-BR"/>
        </w:rPr>
        <w:t xml:space="preserve">; D. R. Gandhi; L. V. </w:t>
      </w:r>
      <w:proofErr w:type="spellStart"/>
      <w:r w:rsidRPr="0022391F">
        <w:rPr>
          <w:rFonts w:ascii="Times New Roman" w:hAnsi="Times New Roman"/>
          <w:lang w:val="pt-BR"/>
        </w:rPr>
        <w:t>Chopda</w:t>
      </w:r>
      <w:proofErr w:type="spellEnd"/>
      <w:r w:rsidRPr="0022391F">
        <w:rPr>
          <w:rFonts w:ascii="Times New Roman" w:hAnsi="Times New Roman"/>
          <w:lang w:val="pt-BR"/>
        </w:rPr>
        <w:t xml:space="preserve">; P. H. </w:t>
      </w:r>
      <w:proofErr w:type="spellStart"/>
      <w:r w:rsidRPr="0022391F">
        <w:rPr>
          <w:rFonts w:ascii="Times New Roman" w:hAnsi="Times New Roman"/>
          <w:lang w:val="pt-BR"/>
        </w:rPr>
        <w:t>Rana</w:t>
      </w:r>
      <w:proofErr w:type="spellEnd"/>
      <w:r w:rsidRPr="0022391F">
        <w:rPr>
          <w:rFonts w:ascii="Times New Roman" w:hAnsi="Times New Roman"/>
          <w:i/>
          <w:iCs/>
          <w:lang w:val="pt-BR"/>
        </w:rPr>
        <w:t>,</w:t>
      </w:r>
      <w:r w:rsidR="00CE3DCA" w:rsidRPr="0022391F">
        <w:rPr>
          <w:rFonts w:ascii="Times New Roman" w:hAnsi="Times New Roman"/>
          <w:i/>
          <w:iCs/>
          <w:lang w:val="pt-BR"/>
        </w:rPr>
        <w:t xml:space="preserve"> Indian Chemical</w:t>
      </w:r>
      <w:r w:rsidR="00CE3DCA" w:rsidRPr="0022391F">
        <w:rPr>
          <w:i/>
          <w:iCs/>
          <w:lang w:val="pt-BR"/>
        </w:rPr>
        <w:t xml:space="preserve"> </w:t>
      </w:r>
      <w:proofErr w:type="spellStart"/>
      <w:r w:rsidR="00CE3DCA" w:rsidRPr="0022391F">
        <w:rPr>
          <w:i/>
          <w:iCs/>
          <w:lang w:val="pt-BR"/>
        </w:rPr>
        <w:t>Engineer</w:t>
      </w:r>
      <w:proofErr w:type="spellEnd"/>
      <w:r w:rsidR="00CE3DCA" w:rsidRPr="0022391F">
        <w:rPr>
          <w:lang w:val="pt-BR"/>
        </w:rPr>
        <w:t xml:space="preserve">, </w:t>
      </w:r>
      <w:r w:rsidR="00CE3DCA" w:rsidRPr="0022391F">
        <w:rPr>
          <w:b/>
          <w:bCs/>
          <w:lang w:val="pt-BR"/>
        </w:rPr>
        <w:t>2019,</w:t>
      </w:r>
      <w:r w:rsidR="00CE3DCA" w:rsidRPr="0022391F">
        <w:rPr>
          <w:lang w:val="pt-BR"/>
        </w:rPr>
        <w:t xml:space="preserve"> 75-83, 2019.</w:t>
      </w:r>
    </w:p>
    <w:p w14:paraId="182CC443" w14:textId="49ABA94C" w:rsidR="00CE3DCA" w:rsidRPr="0022391F" w:rsidRDefault="00972148" w:rsidP="00972148">
      <w:pPr>
        <w:pStyle w:val="TAMainText"/>
        <w:numPr>
          <w:ilvl w:val="0"/>
          <w:numId w:val="1"/>
        </w:numPr>
      </w:pPr>
      <w:r w:rsidRPr="0022391F">
        <w:t xml:space="preserve">J. S. </w:t>
      </w:r>
      <w:proofErr w:type="spellStart"/>
      <w:r w:rsidRPr="0022391F">
        <w:t>Tischer</w:t>
      </w:r>
      <w:proofErr w:type="spellEnd"/>
      <w:r w:rsidRPr="0022391F">
        <w:t xml:space="preserve">; H. </w:t>
      </w:r>
      <w:proofErr w:type="spellStart"/>
      <w:r w:rsidRPr="0022391F">
        <w:t>Possan</w:t>
      </w:r>
      <w:proofErr w:type="spellEnd"/>
      <w:r w:rsidRPr="0022391F">
        <w:t xml:space="preserve">; J. Luiz; N. B. </w:t>
      </w:r>
      <w:proofErr w:type="spellStart"/>
      <w:r w:rsidRPr="0022391F">
        <w:t>Malagutti</w:t>
      </w:r>
      <w:proofErr w:type="spellEnd"/>
      <w:r w:rsidRPr="0022391F">
        <w:t xml:space="preserve">; R. Martello; A. </w:t>
      </w:r>
      <w:proofErr w:type="spellStart"/>
      <w:r w:rsidRPr="0022391F">
        <w:t>Valério</w:t>
      </w:r>
      <w:proofErr w:type="spellEnd"/>
      <w:r w:rsidRPr="0022391F">
        <w:t xml:space="preserve">, </w:t>
      </w:r>
      <w:r w:rsidR="00CE3DCA" w:rsidRPr="0022391F">
        <w:rPr>
          <w:i/>
          <w:iCs/>
        </w:rPr>
        <w:t xml:space="preserve">Journal </w:t>
      </w:r>
      <w:proofErr w:type="gramStart"/>
      <w:r w:rsidR="00CE3DCA" w:rsidRPr="0022391F">
        <w:rPr>
          <w:i/>
          <w:iCs/>
        </w:rPr>
        <w:t>Of</w:t>
      </w:r>
      <w:proofErr w:type="gramEnd"/>
      <w:r w:rsidR="00CE3DCA" w:rsidRPr="0022391F">
        <w:rPr>
          <w:i/>
          <w:iCs/>
        </w:rPr>
        <w:t xml:space="preserve"> Essential Oil Research, </w:t>
      </w:r>
      <w:r w:rsidR="00CE3DCA" w:rsidRPr="0022391F">
        <w:rPr>
          <w:b/>
          <w:bCs/>
        </w:rPr>
        <w:t>2019,</w:t>
      </w:r>
      <w:r w:rsidR="00CE3DCA" w:rsidRPr="0022391F">
        <w:t xml:space="preserve"> 312-318.</w:t>
      </w:r>
    </w:p>
    <w:p w14:paraId="0871EFF2" w14:textId="16B3ADEF" w:rsidR="00CE3DCA" w:rsidRPr="0022391F" w:rsidRDefault="00AF2893" w:rsidP="00AF2893">
      <w:pPr>
        <w:pStyle w:val="TAMainText"/>
        <w:numPr>
          <w:ilvl w:val="0"/>
          <w:numId w:val="1"/>
        </w:numPr>
      </w:pPr>
      <w:r w:rsidRPr="0022391F">
        <w:t>N. R. M. Sturt; S. S. Vieira; F. C. C. Moura</w:t>
      </w:r>
      <w:r w:rsidR="00CE3DCA" w:rsidRPr="0022391F">
        <w:rPr>
          <w:i/>
          <w:iCs/>
        </w:rPr>
        <w:t xml:space="preserve">. Journal Of Environmental Chemical Engineering, </w:t>
      </w:r>
      <w:r w:rsidR="00CE3DCA" w:rsidRPr="0022391F">
        <w:rPr>
          <w:b/>
          <w:bCs/>
        </w:rPr>
        <w:t>2019</w:t>
      </w:r>
      <w:r w:rsidR="00CE3DCA" w:rsidRPr="0022391F">
        <w:t>, 102866.</w:t>
      </w:r>
    </w:p>
    <w:p w14:paraId="160ED3D5" w14:textId="425271F2" w:rsidR="00CE3DCA" w:rsidRPr="0022391F" w:rsidRDefault="00AF2893" w:rsidP="00AF2893">
      <w:pPr>
        <w:pStyle w:val="TAMainText"/>
        <w:numPr>
          <w:ilvl w:val="0"/>
          <w:numId w:val="1"/>
        </w:numPr>
      </w:pPr>
      <w:r w:rsidRPr="0022391F">
        <w:t xml:space="preserve">Z. Zeng, G. </w:t>
      </w:r>
      <w:proofErr w:type="spellStart"/>
      <w:r w:rsidRPr="0022391F">
        <w:t>Effeney</w:t>
      </w:r>
      <w:proofErr w:type="spellEnd"/>
      <w:r w:rsidRPr="0022391F">
        <w:t>; G. J. Millar</w:t>
      </w:r>
      <w:r w:rsidRPr="0022391F">
        <w:rPr>
          <w:i/>
          <w:iCs/>
        </w:rPr>
        <w:t>,</w:t>
      </w:r>
      <w:r w:rsidR="00CE3DCA" w:rsidRPr="0022391F">
        <w:rPr>
          <w:i/>
          <w:iCs/>
        </w:rPr>
        <w:t xml:space="preserve"> Environmental Technology &amp; Innovation</w:t>
      </w:r>
      <w:r w:rsidR="00CE3DCA" w:rsidRPr="0022391F">
        <w:t xml:space="preserve">, </w:t>
      </w:r>
      <w:r w:rsidR="00CE3DCA" w:rsidRPr="0022391F">
        <w:rPr>
          <w:b/>
          <w:bCs/>
        </w:rPr>
        <w:t xml:space="preserve">2021, </w:t>
      </w:r>
      <w:r w:rsidR="00CE3DCA" w:rsidRPr="0022391F">
        <w:t xml:space="preserve">101595. </w:t>
      </w:r>
    </w:p>
    <w:p w14:paraId="51E15FB4" w14:textId="401BD06B" w:rsidR="00CE3DCA" w:rsidRPr="0022391F" w:rsidRDefault="00CE3DCA" w:rsidP="00CE3DCA">
      <w:pPr>
        <w:pStyle w:val="TAMainText"/>
        <w:numPr>
          <w:ilvl w:val="0"/>
          <w:numId w:val="1"/>
        </w:numPr>
      </w:pPr>
      <w:r w:rsidRPr="0022391F">
        <w:t>A. F.</w:t>
      </w:r>
      <w:r w:rsidR="00AF50E2" w:rsidRPr="0022391F">
        <w:t xml:space="preserve"> </w:t>
      </w:r>
      <w:r w:rsidR="00D00194" w:rsidRPr="0022391F">
        <w:t xml:space="preserve">Masters; T. </w:t>
      </w:r>
      <w:proofErr w:type="spellStart"/>
      <w:r w:rsidR="00D00194" w:rsidRPr="0022391F">
        <w:t>Maschmeyer</w:t>
      </w:r>
      <w:proofErr w:type="spellEnd"/>
      <w:r w:rsidR="00AF50E2" w:rsidRPr="0022391F">
        <w:t>,</w:t>
      </w:r>
      <w:r w:rsidRPr="0022391F">
        <w:t xml:space="preserve"> Microporous </w:t>
      </w:r>
      <w:proofErr w:type="gramStart"/>
      <w:r w:rsidRPr="0022391F">
        <w:rPr>
          <w:i/>
          <w:iCs/>
        </w:rPr>
        <w:t>And</w:t>
      </w:r>
      <w:proofErr w:type="gramEnd"/>
      <w:r w:rsidRPr="0022391F">
        <w:rPr>
          <w:i/>
          <w:iCs/>
        </w:rPr>
        <w:t xml:space="preserve"> Mesoporous Materials</w:t>
      </w:r>
      <w:r w:rsidRPr="0022391F">
        <w:t xml:space="preserve">, </w:t>
      </w:r>
      <w:r w:rsidRPr="0022391F">
        <w:rPr>
          <w:b/>
          <w:bCs/>
        </w:rPr>
        <w:t>2011</w:t>
      </w:r>
      <w:r w:rsidRPr="0022391F">
        <w:t xml:space="preserve">, 423-438. </w:t>
      </w:r>
    </w:p>
    <w:p w14:paraId="4E21679D" w14:textId="7F23192B" w:rsidR="00CE3DCA" w:rsidRPr="0022391F" w:rsidRDefault="00AF2893" w:rsidP="00AF2893">
      <w:pPr>
        <w:pStyle w:val="TAMainText"/>
        <w:numPr>
          <w:ilvl w:val="0"/>
          <w:numId w:val="1"/>
        </w:numPr>
      </w:pPr>
      <w:r w:rsidRPr="0022391F">
        <w:t>Y. Yue; H. Liu; Y. Zhou; Z. Bai</w:t>
      </w:r>
      <w:r w:rsidRPr="0022391F">
        <w:rPr>
          <w:i/>
          <w:iCs/>
        </w:rPr>
        <w:t>,</w:t>
      </w:r>
      <w:r w:rsidR="00CE3DCA" w:rsidRPr="0022391F">
        <w:rPr>
          <w:i/>
          <w:iCs/>
        </w:rPr>
        <w:t xml:space="preserve"> Applied Clay Science</w:t>
      </w:r>
      <w:r w:rsidR="00CE3DCA" w:rsidRPr="0022391F">
        <w:t xml:space="preserve">, </w:t>
      </w:r>
      <w:r w:rsidR="00CE3DCA" w:rsidRPr="0022391F">
        <w:rPr>
          <w:b/>
          <w:bCs/>
        </w:rPr>
        <w:t>2016</w:t>
      </w:r>
      <w:r w:rsidR="00CE3DCA" w:rsidRPr="0022391F">
        <w:t xml:space="preserve">. </w:t>
      </w:r>
    </w:p>
    <w:p w14:paraId="7290C919" w14:textId="19E01FCC" w:rsidR="00CE3DCA" w:rsidRPr="0022391F" w:rsidRDefault="009C2AAB" w:rsidP="009C2AAB">
      <w:pPr>
        <w:pStyle w:val="TAMainText"/>
        <w:numPr>
          <w:ilvl w:val="0"/>
          <w:numId w:val="1"/>
        </w:numPr>
      </w:pPr>
      <w:bookmarkStart w:id="12" w:name="_Hlk98569894"/>
      <w:r w:rsidRPr="0022391F">
        <w:t>M.</w:t>
      </w:r>
      <w:r w:rsidR="00D00194" w:rsidRPr="0022391F">
        <w:t xml:space="preserve"> </w:t>
      </w:r>
      <w:r w:rsidRPr="0022391F">
        <w:t xml:space="preserve">A. </w:t>
      </w:r>
      <w:proofErr w:type="spellStart"/>
      <w:r w:rsidRPr="0022391F">
        <w:t>Camblor</w:t>
      </w:r>
      <w:proofErr w:type="spellEnd"/>
      <w:r w:rsidRPr="0022391F">
        <w:t xml:space="preserve">; A. </w:t>
      </w:r>
      <w:proofErr w:type="spellStart"/>
      <w:r w:rsidRPr="0022391F">
        <w:t>Corma</w:t>
      </w:r>
      <w:proofErr w:type="spellEnd"/>
      <w:r w:rsidRPr="0022391F">
        <w:t>; A. Mifsud; J. Pérez-</w:t>
      </w:r>
      <w:proofErr w:type="spellStart"/>
      <w:r w:rsidRPr="0022391F">
        <w:t>Pariente</w:t>
      </w:r>
      <w:proofErr w:type="spellEnd"/>
      <w:r w:rsidRPr="0022391F">
        <w:t xml:space="preserve">; S. Valencia, </w:t>
      </w:r>
      <w:r w:rsidRPr="0022391F">
        <w:rPr>
          <w:i/>
        </w:rPr>
        <w:t xml:space="preserve">Stud. Surf. Sci. </w:t>
      </w:r>
      <w:proofErr w:type="spellStart"/>
      <w:r w:rsidRPr="0022391F">
        <w:rPr>
          <w:i/>
        </w:rPr>
        <w:t>Catal</w:t>
      </w:r>
      <w:proofErr w:type="spellEnd"/>
      <w:r w:rsidRPr="0022391F">
        <w:rPr>
          <w:i/>
        </w:rPr>
        <w:t>.</w:t>
      </w:r>
      <w:r w:rsidRPr="0022391F">
        <w:t xml:space="preserve"> </w:t>
      </w:r>
      <w:r w:rsidRPr="0022391F">
        <w:rPr>
          <w:b/>
        </w:rPr>
        <w:t>1997,</w:t>
      </w:r>
      <w:r w:rsidRPr="0022391F">
        <w:t xml:space="preserve"> </w:t>
      </w:r>
      <w:r w:rsidRPr="0022391F">
        <w:rPr>
          <w:i/>
          <w:lang w:val="es-ES"/>
        </w:rPr>
        <w:t>105,</w:t>
      </w:r>
      <w:r w:rsidRPr="0022391F">
        <w:rPr>
          <w:lang w:val="es-ES"/>
        </w:rPr>
        <w:t xml:space="preserve"> 341-348</w:t>
      </w:r>
      <w:r w:rsidRPr="0022391F">
        <w:t>.</w:t>
      </w:r>
      <w:bookmarkEnd w:id="12"/>
    </w:p>
    <w:p w14:paraId="377FC6D5" w14:textId="466CD99F" w:rsidR="00CE3DCA" w:rsidRPr="0022391F" w:rsidRDefault="000275B5" w:rsidP="00CE3DCA">
      <w:pPr>
        <w:pStyle w:val="TAMainText"/>
        <w:numPr>
          <w:ilvl w:val="0"/>
          <w:numId w:val="1"/>
        </w:numPr>
      </w:pPr>
      <w:r w:rsidRPr="0022391F">
        <w:rPr>
          <w:rFonts w:ascii="Times New Roman" w:hAnsi="Times New Roman"/>
        </w:rPr>
        <w:t xml:space="preserve">S. </w:t>
      </w:r>
      <w:proofErr w:type="spellStart"/>
      <w:r w:rsidRPr="0022391F">
        <w:rPr>
          <w:rFonts w:ascii="Times New Roman" w:hAnsi="Times New Roman"/>
        </w:rPr>
        <w:t>Brunauer</w:t>
      </w:r>
      <w:proofErr w:type="spellEnd"/>
      <w:r w:rsidRPr="0022391F">
        <w:rPr>
          <w:rFonts w:ascii="Times New Roman" w:hAnsi="Times New Roman"/>
        </w:rPr>
        <w:t>; P. H. Emmett; E. Teller</w:t>
      </w:r>
      <w:r w:rsidR="00CE3DCA" w:rsidRPr="0022391F">
        <w:rPr>
          <w:rFonts w:ascii="Times New Roman" w:hAnsi="Times New Roman"/>
        </w:rPr>
        <w:t xml:space="preserve">, </w:t>
      </w:r>
      <w:r w:rsidR="00CE3DCA" w:rsidRPr="0022391F">
        <w:rPr>
          <w:rFonts w:ascii="Times New Roman" w:hAnsi="Times New Roman"/>
          <w:b/>
          <w:bCs/>
        </w:rPr>
        <w:t>1938.</w:t>
      </w:r>
      <w:r w:rsidR="00CE3DCA" w:rsidRPr="0022391F">
        <w:rPr>
          <w:rFonts w:ascii="Times New Roman" w:hAnsi="Times New Roman"/>
        </w:rPr>
        <w:t xml:space="preserve"> </w:t>
      </w:r>
      <w:r w:rsidR="00CE3DCA" w:rsidRPr="0022391F">
        <w:rPr>
          <w:rFonts w:ascii="Times New Roman" w:hAnsi="Times New Roman"/>
          <w:i/>
          <w:iCs/>
        </w:rPr>
        <w:t xml:space="preserve">Journal Of </w:t>
      </w:r>
      <w:proofErr w:type="gramStart"/>
      <w:r w:rsidR="00CE3DCA" w:rsidRPr="0022391F">
        <w:rPr>
          <w:rFonts w:ascii="Times New Roman" w:hAnsi="Times New Roman"/>
          <w:i/>
          <w:iCs/>
        </w:rPr>
        <w:t>The</w:t>
      </w:r>
      <w:proofErr w:type="gramEnd"/>
      <w:r w:rsidR="00CE3DCA" w:rsidRPr="0022391F">
        <w:rPr>
          <w:rFonts w:ascii="Times New Roman" w:hAnsi="Times New Roman"/>
          <w:i/>
          <w:iCs/>
        </w:rPr>
        <w:t xml:space="preserve"> American Chemical Society</w:t>
      </w:r>
      <w:r w:rsidR="00CE3DCA" w:rsidRPr="0022391F">
        <w:rPr>
          <w:rFonts w:ascii="Times New Roman" w:hAnsi="Times New Roman"/>
        </w:rPr>
        <w:t>, 309-319.</w:t>
      </w:r>
    </w:p>
    <w:p w14:paraId="3BFBB1DF" w14:textId="36B49B5C" w:rsidR="00CE3DCA" w:rsidRPr="0022391F" w:rsidRDefault="000275B5" w:rsidP="0028189F">
      <w:pPr>
        <w:pStyle w:val="TAMainText"/>
        <w:numPr>
          <w:ilvl w:val="0"/>
          <w:numId w:val="1"/>
        </w:numPr>
        <w:rPr>
          <w:lang w:val="pt-BR"/>
        </w:rPr>
      </w:pPr>
      <w:r w:rsidRPr="0022391F">
        <w:rPr>
          <w:lang w:val="pt-BR"/>
        </w:rPr>
        <w:t>R</w:t>
      </w:r>
      <w:r w:rsidR="0028189F" w:rsidRPr="0022391F">
        <w:rPr>
          <w:lang w:val="pt-BR"/>
        </w:rPr>
        <w:t>.</w:t>
      </w:r>
      <w:r w:rsidRPr="0022391F">
        <w:rPr>
          <w:lang w:val="pt-BR"/>
        </w:rPr>
        <w:t xml:space="preserve"> B. Lima</w:t>
      </w:r>
      <w:r w:rsidR="0028189F" w:rsidRPr="0022391F">
        <w:rPr>
          <w:lang w:val="pt-BR"/>
        </w:rPr>
        <w:t xml:space="preserve">; </w:t>
      </w:r>
      <w:r w:rsidRPr="0022391F">
        <w:rPr>
          <w:lang w:val="pt-BR"/>
        </w:rPr>
        <w:t>M</w:t>
      </w:r>
      <w:r w:rsidR="0028189F" w:rsidRPr="0022391F">
        <w:rPr>
          <w:lang w:val="pt-BR"/>
        </w:rPr>
        <w:t>.</w:t>
      </w:r>
      <w:r w:rsidRPr="0022391F">
        <w:rPr>
          <w:lang w:val="pt-BR"/>
        </w:rPr>
        <w:t xml:space="preserve"> M</w:t>
      </w:r>
      <w:r w:rsidR="0028189F" w:rsidRPr="0022391F">
        <w:rPr>
          <w:lang w:val="pt-BR"/>
        </w:rPr>
        <w:t xml:space="preserve">. </w:t>
      </w:r>
      <w:r w:rsidRPr="0022391F">
        <w:rPr>
          <w:lang w:val="pt-BR"/>
        </w:rPr>
        <w:t>S</w:t>
      </w:r>
      <w:r w:rsidR="0028189F" w:rsidRPr="0022391F">
        <w:rPr>
          <w:lang w:val="pt-BR"/>
        </w:rPr>
        <w:t>.</w:t>
      </w:r>
      <w:r w:rsidRPr="0022391F">
        <w:rPr>
          <w:lang w:val="pt-BR"/>
        </w:rPr>
        <w:t xml:space="preserve"> Neto</w:t>
      </w:r>
      <w:r w:rsidR="0028189F" w:rsidRPr="0022391F">
        <w:rPr>
          <w:lang w:val="pt-BR"/>
        </w:rPr>
        <w:t xml:space="preserve">; </w:t>
      </w:r>
      <w:r w:rsidRPr="0022391F">
        <w:rPr>
          <w:lang w:val="pt-BR"/>
        </w:rPr>
        <w:t>D</w:t>
      </w:r>
      <w:r w:rsidR="0028189F" w:rsidRPr="0022391F">
        <w:rPr>
          <w:lang w:val="pt-BR"/>
        </w:rPr>
        <w:t>.</w:t>
      </w:r>
      <w:r w:rsidRPr="0022391F">
        <w:rPr>
          <w:lang w:val="pt-BR"/>
        </w:rPr>
        <w:t xml:space="preserve"> S. Oliveira</w:t>
      </w:r>
      <w:r w:rsidR="0028189F" w:rsidRPr="0022391F">
        <w:rPr>
          <w:lang w:val="pt-BR"/>
        </w:rPr>
        <w:t xml:space="preserve">; </w:t>
      </w:r>
      <w:r w:rsidRPr="0022391F">
        <w:rPr>
          <w:lang w:val="pt-BR"/>
        </w:rPr>
        <w:t>A</w:t>
      </w:r>
      <w:r w:rsidR="0028189F" w:rsidRPr="0022391F">
        <w:rPr>
          <w:lang w:val="pt-BR"/>
        </w:rPr>
        <w:t>.</w:t>
      </w:r>
      <w:r w:rsidRPr="0022391F">
        <w:rPr>
          <w:lang w:val="pt-BR"/>
        </w:rPr>
        <w:t xml:space="preserve"> G</w:t>
      </w:r>
      <w:r w:rsidR="0028189F" w:rsidRPr="0022391F">
        <w:rPr>
          <w:lang w:val="pt-BR"/>
        </w:rPr>
        <w:t xml:space="preserve">. </w:t>
      </w:r>
      <w:r w:rsidRPr="0022391F">
        <w:rPr>
          <w:lang w:val="pt-BR"/>
        </w:rPr>
        <w:t>D</w:t>
      </w:r>
      <w:r w:rsidR="0028189F" w:rsidRPr="0022391F">
        <w:rPr>
          <w:lang w:val="pt-BR"/>
        </w:rPr>
        <w:t>.</w:t>
      </w:r>
      <w:r w:rsidRPr="0022391F">
        <w:rPr>
          <w:lang w:val="pt-BR"/>
        </w:rPr>
        <w:t xml:space="preserve"> Santos</w:t>
      </w:r>
      <w:r w:rsidR="0028189F" w:rsidRPr="0022391F">
        <w:rPr>
          <w:i/>
          <w:iCs/>
          <w:lang w:val="pt-BR"/>
        </w:rPr>
        <w:t>,</w:t>
      </w:r>
      <w:r w:rsidR="00CE3DCA" w:rsidRPr="0022391F">
        <w:rPr>
          <w:i/>
          <w:iCs/>
          <w:lang w:val="pt-BR"/>
        </w:rPr>
        <w:t xml:space="preserve"> </w:t>
      </w:r>
      <w:proofErr w:type="spellStart"/>
      <w:r w:rsidR="00CE3DCA" w:rsidRPr="0022391F">
        <w:rPr>
          <w:i/>
          <w:iCs/>
          <w:lang w:val="pt-BR"/>
        </w:rPr>
        <w:t>Advanced</w:t>
      </w:r>
      <w:proofErr w:type="spellEnd"/>
      <w:r w:rsidR="00CE3DCA" w:rsidRPr="0022391F">
        <w:rPr>
          <w:i/>
          <w:iCs/>
          <w:lang w:val="pt-BR"/>
        </w:rPr>
        <w:t xml:space="preserve"> </w:t>
      </w:r>
      <w:proofErr w:type="spellStart"/>
      <w:r w:rsidR="00CE3DCA" w:rsidRPr="0022391F">
        <w:rPr>
          <w:i/>
          <w:iCs/>
          <w:lang w:val="pt-BR"/>
        </w:rPr>
        <w:t>Powder</w:t>
      </w:r>
      <w:proofErr w:type="spellEnd"/>
      <w:r w:rsidR="00CE3DCA" w:rsidRPr="0022391F">
        <w:rPr>
          <w:i/>
          <w:iCs/>
          <w:lang w:val="pt-BR"/>
        </w:rPr>
        <w:t xml:space="preserve"> Technology,</w:t>
      </w:r>
      <w:r w:rsidR="00CE3DCA" w:rsidRPr="0022391F">
        <w:rPr>
          <w:lang w:val="pt-BR"/>
        </w:rPr>
        <w:t xml:space="preserve"> </w:t>
      </w:r>
      <w:r w:rsidR="00CE3DCA" w:rsidRPr="0022391F">
        <w:rPr>
          <w:b/>
          <w:bCs/>
          <w:lang w:val="pt-BR"/>
        </w:rPr>
        <w:t>2021,</w:t>
      </w:r>
      <w:r w:rsidR="00CE3DCA" w:rsidRPr="0022391F">
        <w:rPr>
          <w:lang w:val="pt-BR"/>
        </w:rPr>
        <w:t xml:space="preserve"> 515-523. </w:t>
      </w:r>
    </w:p>
    <w:p w14:paraId="41E37F58" w14:textId="33553079" w:rsidR="00CE3DCA" w:rsidRPr="0022391F" w:rsidRDefault="0028189F" w:rsidP="00CE3DCA">
      <w:pPr>
        <w:pStyle w:val="TAMainText"/>
        <w:numPr>
          <w:ilvl w:val="0"/>
          <w:numId w:val="1"/>
        </w:numPr>
      </w:pPr>
      <w:r w:rsidRPr="0022391F">
        <w:rPr>
          <w:rFonts w:ascii="Times New Roman" w:hAnsi="Times New Roman"/>
        </w:rPr>
        <w:t xml:space="preserve">S. Amani; A. B. </w:t>
      </w:r>
      <w:proofErr w:type="spellStart"/>
      <w:r w:rsidRPr="0022391F">
        <w:rPr>
          <w:rFonts w:ascii="Times New Roman" w:hAnsi="Times New Roman"/>
        </w:rPr>
        <w:t>Garmarudi</w:t>
      </w:r>
      <w:proofErr w:type="spellEnd"/>
      <w:r w:rsidRPr="0022391F">
        <w:rPr>
          <w:rFonts w:ascii="Times New Roman" w:hAnsi="Times New Roman"/>
        </w:rPr>
        <w:t xml:space="preserve">; M. </w:t>
      </w:r>
      <w:proofErr w:type="spellStart"/>
      <w:r w:rsidRPr="0022391F">
        <w:rPr>
          <w:rFonts w:ascii="Times New Roman" w:hAnsi="Times New Roman"/>
        </w:rPr>
        <w:t>Khanmohammadi</w:t>
      </w:r>
      <w:proofErr w:type="spellEnd"/>
      <w:r w:rsidRPr="0022391F">
        <w:rPr>
          <w:rFonts w:ascii="Times New Roman" w:hAnsi="Times New Roman"/>
        </w:rPr>
        <w:t xml:space="preserve">; F. </w:t>
      </w:r>
      <w:proofErr w:type="spellStart"/>
      <w:r w:rsidRPr="0022391F">
        <w:rPr>
          <w:rFonts w:ascii="Times New Roman" w:hAnsi="Times New Roman"/>
        </w:rPr>
        <w:t>Yaripour</w:t>
      </w:r>
      <w:proofErr w:type="spellEnd"/>
      <w:r w:rsidRPr="0022391F">
        <w:rPr>
          <w:rFonts w:ascii="Times New Roman" w:hAnsi="Times New Roman"/>
        </w:rPr>
        <w:t>,</w:t>
      </w:r>
      <w:r w:rsidR="00CE3DCA" w:rsidRPr="0022391F">
        <w:rPr>
          <w:rFonts w:ascii="Times New Roman" w:hAnsi="Times New Roman"/>
          <w:i/>
          <w:iCs/>
        </w:rPr>
        <w:t xml:space="preserve"> </w:t>
      </w:r>
      <w:proofErr w:type="spellStart"/>
      <w:r w:rsidR="00CE3DCA" w:rsidRPr="0022391F">
        <w:rPr>
          <w:rFonts w:ascii="Times New Roman" w:hAnsi="Times New Roman"/>
          <w:i/>
          <w:iCs/>
        </w:rPr>
        <w:t>Rsc</w:t>
      </w:r>
      <w:proofErr w:type="spellEnd"/>
      <w:r w:rsidR="00CE3DCA" w:rsidRPr="0022391F">
        <w:rPr>
          <w:rFonts w:ascii="Times New Roman" w:hAnsi="Times New Roman"/>
          <w:i/>
          <w:iCs/>
        </w:rPr>
        <w:t xml:space="preserve"> Advances</w:t>
      </w:r>
      <w:r w:rsidR="00CE3DCA" w:rsidRPr="0022391F">
        <w:rPr>
          <w:rFonts w:ascii="Times New Roman" w:hAnsi="Times New Roman"/>
        </w:rPr>
        <w:t xml:space="preserve">, </w:t>
      </w:r>
      <w:r w:rsidR="00CE3DCA" w:rsidRPr="0022391F">
        <w:rPr>
          <w:rFonts w:ascii="Times New Roman" w:hAnsi="Times New Roman"/>
          <w:b/>
          <w:bCs/>
        </w:rPr>
        <w:t>2018</w:t>
      </w:r>
      <w:r w:rsidR="00CE3DCA" w:rsidRPr="0022391F">
        <w:rPr>
          <w:rFonts w:ascii="Times New Roman" w:hAnsi="Times New Roman"/>
        </w:rPr>
        <w:t xml:space="preserve">, p. 34830-34837. </w:t>
      </w:r>
    </w:p>
    <w:p w14:paraId="4F9929CF" w14:textId="77777777" w:rsidR="00CE3DCA" w:rsidRPr="0022391F" w:rsidRDefault="00CE3DCA" w:rsidP="00CE3DCA">
      <w:pPr>
        <w:pStyle w:val="PargrafodaLista"/>
        <w:numPr>
          <w:ilvl w:val="0"/>
          <w:numId w:val="1"/>
        </w:numPr>
        <w:spacing w:after="0" w:line="240" w:lineRule="exact"/>
        <w:ind w:left="357" w:hanging="357"/>
        <w:rPr>
          <w:rFonts w:ascii="Times" w:eastAsia="Times New Roman" w:hAnsi="Times" w:cs="Times New Roman"/>
          <w:sz w:val="20"/>
          <w:szCs w:val="20"/>
          <w:lang w:val="en-US" w:eastAsia="pt-BR"/>
        </w:rPr>
      </w:pPr>
      <w:r w:rsidRPr="0022391F">
        <w:rPr>
          <w:rFonts w:ascii="Times" w:eastAsia="Times New Roman" w:hAnsi="Times" w:cs="Times New Roman"/>
          <w:sz w:val="20"/>
          <w:szCs w:val="20"/>
          <w:lang w:val="en-US" w:eastAsia="pt-BR"/>
        </w:rPr>
        <w:t xml:space="preserve">International Zeolite Association, IZA, Database of Zeolite Structures. </w:t>
      </w:r>
      <w:proofErr w:type="spellStart"/>
      <w:r w:rsidRPr="0022391F">
        <w:rPr>
          <w:rFonts w:ascii="Times" w:eastAsia="Times New Roman" w:hAnsi="Times" w:cs="Times New Roman"/>
          <w:sz w:val="20"/>
          <w:szCs w:val="20"/>
          <w:lang w:val="en-US" w:eastAsia="pt-BR"/>
        </w:rPr>
        <w:t>Disponível</w:t>
      </w:r>
      <w:proofErr w:type="spellEnd"/>
      <w:r w:rsidRPr="0022391F">
        <w:rPr>
          <w:rFonts w:ascii="Times" w:eastAsia="Times New Roman" w:hAnsi="Times" w:cs="Times New Roman"/>
          <w:sz w:val="20"/>
          <w:szCs w:val="20"/>
          <w:lang w:val="en-US" w:eastAsia="pt-BR"/>
        </w:rPr>
        <w:t xml:space="preserve"> </w:t>
      </w:r>
      <w:proofErr w:type="spellStart"/>
      <w:r w:rsidRPr="0022391F">
        <w:rPr>
          <w:rFonts w:ascii="Times" w:eastAsia="Times New Roman" w:hAnsi="Times" w:cs="Times New Roman"/>
          <w:sz w:val="20"/>
          <w:szCs w:val="20"/>
          <w:lang w:val="en-US" w:eastAsia="pt-BR"/>
        </w:rPr>
        <w:t>em</w:t>
      </w:r>
      <w:proofErr w:type="spellEnd"/>
      <w:r w:rsidRPr="0022391F">
        <w:rPr>
          <w:rFonts w:ascii="Times" w:eastAsia="Times New Roman" w:hAnsi="Times" w:cs="Times New Roman"/>
          <w:sz w:val="20"/>
          <w:szCs w:val="20"/>
          <w:lang w:val="en-US" w:eastAsia="pt-BR"/>
        </w:rPr>
        <w:t>: &lt;http://www.iza-structure.org/databases/&gt;.</w:t>
      </w:r>
    </w:p>
    <w:p w14:paraId="70E0044E" w14:textId="4B7B678C" w:rsidR="009C2AAB" w:rsidRPr="0022391F" w:rsidRDefault="009C2AAB" w:rsidP="009C2AAB">
      <w:pPr>
        <w:pStyle w:val="PargrafodaLista"/>
        <w:numPr>
          <w:ilvl w:val="0"/>
          <w:numId w:val="1"/>
        </w:numPr>
        <w:spacing w:after="0" w:line="240" w:lineRule="auto"/>
        <w:jc w:val="both"/>
        <w:rPr>
          <w:rFonts w:ascii="Times" w:eastAsia="Times New Roman" w:hAnsi="Times" w:cs="Times New Roman"/>
          <w:sz w:val="20"/>
          <w:szCs w:val="20"/>
          <w:lang w:eastAsia="pt-BR"/>
        </w:rPr>
      </w:pPr>
      <w:bookmarkStart w:id="13" w:name="_Hlk133654549"/>
      <w:r w:rsidRPr="0022391F">
        <w:rPr>
          <w:rFonts w:ascii="Times" w:eastAsia="Times New Roman" w:hAnsi="Times" w:cs="Times New Roman"/>
          <w:sz w:val="20"/>
          <w:szCs w:val="20"/>
          <w:lang w:eastAsia="pt-BR"/>
        </w:rPr>
        <w:t xml:space="preserve">M. </w:t>
      </w:r>
      <w:proofErr w:type="spellStart"/>
      <w:r w:rsidRPr="0022391F">
        <w:rPr>
          <w:rFonts w:ascii="Times" w:eastAsia="Times New Roman" w:hAnsi="Times" w:cs="Times New Roman"/>
          <w:sz w:val="20"/>
          <w:szCs w:val="20"/>
          <w:lang w:eastAsia="pt-BR"/>
        </w:rPr>
        <w:t>Thommes</w:t>
      </w:r>
      <w:proofErr w:type="spellEnd"/>
      <w:r w:rsidRPr="0022391F">
        <w:rPr>
          <w:rFonts w:ascii="Times" w:eastAsia="Times New Roman" w:hAnsi="Times" w:cs="Times New Roman"/>
          <w:sz w:val="20"/>
          <w:szCs w:val="20"/>
          <w:lang w:eastAsia="pt-BR"/>
        </w:rPr>
        <w:t xml:space="preserve">; K. </w:t>
      </w:r>
      <w:proofErr w:type="spellStart"/>
      <w:r w:rsidRPr="0022391F">
        <w:rPr>
          <w:rFonts w:ascii="Times" w:eastAsia="Times New Roman" w:hAnsi="Times" w:cs="Times New Roman"/>
          <w:sz w:val="20"/>
          <w:szCs w:val="20"/>
          <w:lang w:eastAsia="pt-BR"/>
        </w:rPr>
        <w:t>Kaneko</w:t>
      </w:r>
      <w:proofErr w:type="spellEnd"/>
      <w:r w:rsidRPr="0022391F">
        <w:rPr>
          <w:rFonts w:ascii="Times" w:eastAsia="Times New Roman" w:hAnsi="Times" w:cs="Times New Roman"/>
          <w:sz w:val="20"/>
          <w:szCs w:val="20"/>
          <w:lang w:eastAsia="pt-BR"/>
        </w:rPr>
        <w:t xml:space="preserve">; A.V. </w:t>
      </w:r>
      <w:proofErr w:type="spellStart"/>
      <w:r w:rsidRPr="0022391F">
        <w:rPr>
          <w:rFonts w:ascii="Times" w:eastAsia="Times New Roman" w:hAnsi="Times" w:cs="Times New Roman"/>
          <w:sz w:val="20"/>
          <w:szCs w:val="20"/>
          <w:lang w:eastAsia="pt-BR"/>
        </w:rPr>
        <w:t>Neimark</w:t>
      </w:r>
      <w:proofErr w:type="spellEnd"/>
      <w:r w:rsidRPr="0022391F">
        <w:rPr>
          <w:rFonts w:ascii="Times" w:eastAsia="Times New Roman" w:hAnsi="Times" w:cs="Times New Roman"/>
          <w:sz w:val="20"/>
          <w:szCs w:val="20"/>
          <w:lang w:eastAsia="pt-BR"/>
        </w:rPr>
        <w:t xml:space="preserve">; J.P. Olivier; F. Rodriguez-Reinoso; J. </w:t>
      </w:r>
      <w:proofErr w:type="spellStart"/>
      <w:r w:rsidRPr="0022391F">
        <w:rPr>
          <w:rFonts w:ascii="Times" w:eastAsia="Times New Roman" w:hAnsi="Times" w:cs="Times New Roman"/>
          <w:sz w:val="20"/>
          <w:szCs w:val="20"/>
          <w:lang w:eastAsia="pt-BR"/>
        </w:rPr>
        <w:t>Rouquerol</w:t>
      </w:r>
      <w:proofErr w:type="spellEnd"/>
      <w:r w:rsidRPr="0022391F">
        <w:rPr>
          <w:rFonts w:ascii="Times" w:eastAsia="Times New Roman" w:hAnsi="Times" w:cs="Times New Roman"/>
          <w:sz w:val="20"/>
          <w:szCs w:val="20"/>
          <w:lang w:eastAsia="pt-BR"/>
        </w:rPr>
        <w:t xml:space="preserve">; K.S.W. Sing, </w:t>
      </w:r>
      <w:r w:rsidRPr="0022391F">
        <w:rPr>
          <w:rFonts w:ascii="Times" w:eastAsia="Times New Roman" w:hAnsi="Times" w:cs="Times New Roman"/>
          <w:i/>
          <w:sz w:val="20"/>
          <w:szCs w:val="20"/>
          <w:lang w:eastAsia="pt-BR"/>
        </w:rPr>
        <w:t>Pure</w:t>
      </w:r>
      <w:r w:rsidRPr="0022391F">
        <w:rPr>
          <w:rFonts w:ascii="Arial" w:hAnsi="Arial" w:cs="Arial"/>
          <w:shd w:val="clear" w:color="auto" w:fill="FFFFFF"/>
        </w:rPr>
        <w:t xml:space="preserve"> </w:t>
      </w:r>
      <w:proofErr w:type="spellStart"/>
      <w:r w:rsidRPr="0022391F">
        <w:rPr>
          <w:rFonts w:ascii="Times" w:eastAsia="Times New Roman" w:hAnsi="Times" w:cs="Times New Roman"/>
          <w:i/>
          <w:sz w:val="20"/>
          <w:szCs w:val="20"/>
          <w:lang w:eastAsia="pt-BR"/>
        </w:rPr>
        <w:t>Appl</w:t>
      </w:r>
      <w:proofErr w:type="spellEnd"/>
      <w:r w:rsidRPr="0022391F">
        <w:rPr>
          <w:rFonts w:ascii="Times" w:eastAsia="Times New Roman" w:hAnsi="Times" w:cs="Times New Roman"/>
          <w:i/>
          <w:sz w:val="20"/>
          <w:szCs w:val="20"/>
          <w:lang w:eastAsia="pt-BR"/>
        </w:rPr>
        <w:t xml:space="preserve">. </w:t>
      </w:r>
      <w:proofErr w:type="spellStart"/>
      <w:r w:rsidRPr="0022391F">
        <w:rPr>
          <w:rFonts w:ascii="Times" w:eastAsia="Times New Roman" w:hAnsi="Times" w:cs="Times New Roman"/>
          <w:i/>
          <w:sz w:val="20"/>
          <w:szCs w:val="20"/>
          <w:lang w:eastAsia="pt-BR"/>
        </w:rPr>
        <w:t>Chem</w:t>
      </w:r>
      <w:proofErr w:type="spellEnd"/>
      <w:r w:rsidRPr="0022391F">
        <w:rPr>
          <w:rFonts w:ascii="Times" w:eastAsia="Times New Roman" w:hAnsi="Times" w:cs="Times New Roman"/>
          <w:i/>
          <w:sz w:val="20"/>
          <w:szCs w:val="20"/>
          <w:lang w:eastAsia="pt-BR"/>
        </w:rPr>
        <w:t xml:space="preserve">. </w:t>
      </w:r>
      <w:r w:rsidRPr="0022391F">
        <w:rPr>
          <w:rFonts w:ascii="Times" w:eastAsia="Times New Roman" w:hAnsi="Times" w:cs="Times New Roman"/>
          <w:b/>
          <w:sz w:val="20"/>
          <w:szCs w:val="20"/>
          <w:lang w:eastAsia="pt-BR"/>
        </w:rPr>
        <w:t>2015,</w:t>
      </w:r>
      <w:r w:rsidRPr="0022391F">
        <w:rPr>
          <w:rFonts w:ascii="Times" w:eastAsia="Times New Roman" w:hAnsi="Times" w:cs="Times New Roman"/>
          <w:sz w:val="20"/>
          <w:szCs w:val="20"/>
          <w:lang w:eastAsia="pt-BR"/>
        </w:rPr>
        <w:t xml:space="preserve"> </w:t>
      </w:r>
      <w:r w:rsidRPr="0022391F">
        <w:rPr>
          <w:rFonts w:ascii="Times" w:eastAsia="Times New Roman" w:hAnsi="Times" w:cs="Times New Roman"/>
          <w:i/>
          <w:sz w:val="20"/>
          <w:szCs w:val="20"/>
          <w:lang w:eastAsia="pt-BR"/>
        </w:rPr>
        <w:t>87,</w:t>
      </w:r>
      <w:r w:rsidRPr="0022391F">
        <w:rPr>
          <w:rFonts w:ascii="Times" w:eastAsia="Times New Roman" w:hAnsi="Times" w:cs="Times New Roman"/>
          <w:sz w:val="20"/>
          <w:szCs w:val="20"/>
          <w:lang w:eastAsia="pt-BR"/>
        </w:rPr>
        <w:t xml:space="preserve"> 1051-1069.</w:t>
      </w:r>
    </w:p>
    <w:bookmarkEnd w:id="13"/>
    <w:p w14:paraId="299E02C7" w14:textId="7627564E" w:rsidR="00CE3DCA" w:rsidRPr="0022391F" w:rsidRDefault="00CE3DCA" w:rsidP="00CE3DCA">
      <w:pPr>
        <w:pStyle w:val="TAMainText"/>
        <w:numPr>
          <w:ilvl w:val="0"/>
          <w:numId w:val="1"/>
        </w:numPr>
        <w:ind w:left="357" w:hanging="357"/>
        <w:rPr>
          <w:lang w:val="pt-BR"/>
        </w:rPr>
      </w:pPr>
      <w:r w:rsidRPr="0022391F">
        <w:rPr>
          <w:lang w:val="pt-BR"/>
        </w:rPr>
        <w:t>V. P.</w:t>
      </w:r>
      <w:r w:rsidR="00D00194" w:rsidRPr="0022391F">
        <w:rPr>
          <w:lang w:val="pt-BR"/>
        </w:rPr>
        <w:t xml:space="preserve"> </w:t>
      </w:r>
      <w:proofErr w:type="spellStart"/>
      <w:r w:rsidR="00D00194" w:rsidRPr="0022391F">
        <w:rPr>
          <w:lang w:val="pt-BR"/>
        </w:rPr>
        <w:t>da</w:t>
      </w:r>
      <w:proofErr w:type="spellEnd"/>
      <w:r w:rsidRPr="0022391F">
        <w:rPr>
          <w:lang w:val="pt-BR"/>
        </w:rPr>
        <w:t xml:space="preserve"> S. </w:t>
      </w:r>
      <w:r w:rsidR="0022391F" w:rsidRPr="0022391F">
        <w:rPr>
          <w:lang w:val="pt-BR"/>
        </w:rPr>
        <w:t>Caldeira;</w:t>
      </w:r>
      <w:r w:rsidR="00D00194" w:rsidRPr="0022391F">
        <w:rPr>
          <w:lang w:val="pt-BR"/>
        </w:rPr>
        <w:t xml:space="preserve"> </w:t>
      </w:r>
      <w:r w:rsidR="0022391F" w:rsidRPr="0022391F">
        <w:rPr>
          <w:lang w:val="pt-BR"/>
        </w:rPr>
        <w:t>A. Peral; M. Linares; A. S. Araújo; R. A. García-</w:t>
      </w:r>
      <w:proofErr w:type="spellStart"/>
      <w:r w:rsidR="0022391F" w:rsidRPr="0022391F">
        <w:rPr>
          <w:lang w:val="pt-BR"/>
        </w:rPr>
        <w:t>Muñoz</w:t>
      </w:r>
      <w:proofErr w:type="spellEnd"/>
      <w:r w:rsidR="0022391F" w:rsidRPr="0022391F">
        <w:rPr>
          <w:lang w:val="pt-BR"/>
        </w:rPr>
        <w:t>; D. Serrano,</w:t>
      </w:r>
      <w:r w:rsidR="0022391F" w:rsidRPr="0022391F">
        <w:rPr>
          <w:i/>
          <w:iCs/>
          <w:lang w:val="pt-BR"/>
        </w:rPr>
        <w:t xml:space="preserve"> </w:t>
      </w:r>
      <w:r w:rsidRPr="0022391F">
        <w:rPr>
          <w:i/>
          <w:iCs/>
          <w:lang w:val="pt-BR"/>
        </w:rPr>
        <w:t xml:space="preserve">Applied </w:t>
      </w:r>
      <w:proofErr w:type="spellStart"/>
      <w:r w:rsidRPr="0022391F">
        <w:rPr>
          <w:i/>
          <w:iCs/>
          <w:lang w:val="pt-BR"/>
        </w:rPr>
        <w:t>Catalysis</w:t>
      </w:r>
      <w:proofErr w:type="spellEnd"/>
      <w:r w:rsidRPr="0022391F">
        <w:rPr>
          <w:i/>
          <w:iCs/>
          <w:lang w:val="pt-BR"/>
        </w:rPr>
        <w:t xml:space="preserve"> A: General,</w:t>
      </w:r>
      <w:r w:rsidRPr="0022391F">
        <w:rPr>
          <w:lang w:val="pt-BR"/>
        </w:rPr>
        <w:t xml:space="preserve"> </w:t>
      </w:r>
      <w:r w:rsidRPr="0022391F">
        <w:rPr>
          <w:b/>
          <w:bCs/>
          <w:lang w:val="pt-BR"/>
        </w:rPr>
        <w:t>2017,</w:t>
      </w:r>
      <w:r w:rsidRPr="0022391F">
        <w:rPr>
          <w:lang w:val="pt-BR"/>
        </w:rPr>
        <w:t xml:space="preserve"> 187-196. </w:t>
      </w:r>
    </w:p>
    <w:p w14:paraId="2DDD4B89" w14:textId="7E1C2C65" w:rsidR="00CE3DCA" w:rsidRPr="0022391F" w:rsidRDefault="00D00194" w:rsidP="00CE3DCA">
      <w:pPr>
        <w:pStyle w:val="PargrafodaLista"/>
        <w:numPr>
          <w:ilvl w:val="0"/>
          <w:numId w:val="1"/>
        </w:numPr>
        <w:rPr>
          <w:rFonts w:ascii="Times" w:eastAsia="Times New Roman" w:hAnsi="Times" w:cs="Times New Roman"/>
          <w:sz w:val="20"/>
          <w:szCs w:val="20"/>
          <w:lang w:eastAsia="pt-BR"/>
        </w:rPr>
      </w:pPr>
      <w:r w:rsidRPr="0022391F">
        <w:rPr>
          <w:rFonts w:ascii="Times" w:eastAsia="Times New Roman" w:hAnsi="Times" w:cs="Times New Roman"/>
          <w:sz w:val="20"/>
          <w:szCs w:val="20"/>
          <w:lang w:eastAsia="pt-BR"/>
        </w:rPr>
        <w:t xml:space="preserve">V. P. </w:t>
      </w:r>
      <w:proofErr w:type="spellStart"/>
      <w:r w:rsidRPr="0022391F">
        <w:rPr>
          <w:rFonts w:ascii="Times" w:eastAsia="Times New Roman" w:hAnsi="Times" w:cs="Times New Roman"/>
          <w:sz w:val="20"/>
          <w:szCs w:val="20"/>
          <w:lang w:eastAsia="pt-BR"/>
        </w:rPr>
        <w:t>da</w:t>
      </w:r>
      <w:proofErr w:type="spellEnd"/>
      <w:r w:rsidRPr="0022391F">
        <w:rPr>
          <w:rFonts w:ascii="Times" w:eastAsia="Times New Roman" w:hAnsi="Times" w:cs="Times New Roman"/>
          <w:sz w:val="20"/>
          <w:szCs w:val="20"/>
          <w:lang w:eastAsia="pt-BR"/>
        </w:rPr>
        <w:t xml:space="preserve"> S. Caldeira, </w:t>
      </w:r>
      <w:r w:rsidR="00CE3DCA" w:rsidRPr="0022391F">
        <w:rPr>
          <w:rFonts w:ascii="Times" w:eastAsia="Times New Roman" w:hAnsi="Times" w:cs="Times New Roman"/>
          <w:sz w:val="20"/>
          <w:szCs w:val="20"/>
          <w:lang w:eastAsia="pt-BR"/>
        </w:rPr>
        <w:t xml:space="preserve">Tese de Doutorado, Universidade Federal do Rio Grande do Norte, </w:t>
      </w:r>
      <w:r w:rsidR="00CE3DCA" w:rsidRPr="0022391F">
        <w:rPr>
          <w:rFonts w:ascii="Times" w:eastAsia="Times New Roman" w:hAnsi="Times" w:cs="Times New Roman"/>
          <w:b/>
          <w:bCs/>
          <w:sz w:val="20"/>
          <w:szCs w:val="20"/>
          <w:lang w:eastAsia="pt-BR"/>
        </w:rPr>
        <w:t>2013</w:t>
      </w:r>
      <w:r w:rsidR="00CE3DCA" w:rsidRPr="0022391F">
        <w:rPr>
          <w:rFonts w:ascii="Times" w:eastAsia="Times New Roman" w:hAnsi="Times" w:cs="Times New Roman"/>
          <w:sz w:val="20"/>
          <w:szCs w:val="20"/>
          <w:lang w:eastAsia="pt-BR"/>
        </w:rPr>
        <w:t>.</w:t>
      </w:r>
    </w:p>
    <w:p w14:paraId="1DA785F0" w14:textId="2B0EF5DC" w:rsidR="00CE3DCA" w:rsidRPr="0022391F" w:rsidRDefault="00D00194" w:rsidP="00CE3DCA">
      <w:pPr>
        <w:pStyle w:val="PargrafodaLista"/>
        <w:numPr>
          <w:ilvl w:val="0"/>
          <w:numId w:val="1"/>
        </w:numPr>
        <w:rPr>
          <w:rFonts w:ascii="Times" w:eastAsia="Times New Roman" w:hAnsi="Times" w:cs="Times New Roman"/>
          <w:sz w:val="20"/>
          <w:szCs w:val="20"/>
          <w:lang w:val="en-US" w:eastAsia="pt-BR"/>
        </w:rPr>
      </w:pPr>
      <w:r w:rsidRPr="0022391F">
        <w:rPr>
          <w:rFonts w:ascii="Times" w:eastAsia="Times New Roman" w:hAnsi="Times" w:cs="Times New Roman"/>
          <w:sz w:val="20"/>
          <w:szCs w:val="20"/>
          <w:lang w:val="en-US" w:eastAsia="pt-BR"/>
        </w:rPr>
        <w:t>G. D. Yadav; A. R. Yadav</w:t>
      </w:r>
      <w:r w:rsidRPr="0022391F">
        <w:rPr>
          <w:rFonts w:ascii="Times" w:eastAsia="Times New Roman" w:hAnsi="Times" w:cs="Times New Roman"/>
          <w:i/>
          <w:iCs/>
          <w:sz w:val="20"/>
          <w:szCs w:val="20"/>
          <w:lang w:val="en-US" w:eastAsia="pt-BR"/>
        </w:rPr>
        <w:t xml:space="preserve">, </w:t>
      </w:r>
      <w:r w:rsidR="00CE3DCA" w:rsidRPr="0022391F">
        <w:rPr>
          <w:rFonts w:ascii="Times" w:eastAsia="Times New Roman" w:hAnsi="Times" w:cs="Times New Roman"/>
          <w:i/>
          <w:iCs/>
          <w:sz w:val="20"/>
          <w:szCs w:val="20"/>
          <w:lang w:val="en-US" w:eastAsia="pt-BR"/>
        </w:rPr>
        <w:t>Chemical Engineering Journal</w:t>
      </w:r>
      <w:r w:rsidR="00CE3DCA" w:rsidRPr="0022391F">
        <w:rPr>
          <w:rFonts w:ascii="Times" w:eastAsia="Times New Roman" w:hAnsi="Times" w:cs="Times New Roman"/>
          <w:sz w:val="20"/>
          <w:szCs w:val="20"/>
          <w:lang w:val="en-US" w:eastAsia="pt-BR"/>
        </w:rPr>
        <w:t xml:space="preserve">, </w:t>
      </w:r>
      <w:r w:rsidR="00CE3DCA" w:rsidRPr="0022391F">
        <w:rPr>
          <w:rFonts w:ascii="Times" w:eastAsia="Times New Roman" w:hAnsi="Times" w:cs="Times New Roman"/>
          <w:b/>
          <w:bCs/>
          <w:sz w:val="20"/>
          <w:szCs w:val="20"/>
          <w:lang w:val="en-US" w:eastAsia="pt-BR"/>
        </w:rPr>
        <w:t>2012</w:t>
      </w:r>
      <w:r w:rsidR="00CE3DCA" w:rsidRPr="0022391F">
        <w:rPr>
          <w:rFonts w:ascii="Times" w:eastAsia="Times New Roman" w:hAnsi="Times" w:cs="Times New Roman"/>
          <w:sz w:val="20"/>
          <w:szCs w:val="20"/>
          <w:lang w:val="en-US" w:eastAsia="pt-BR"/>
        </w:rPr>
        <w:t>, 146-155</w:t>
      </w:r>
    </w:p>
    <w:p w14:paraId="3E99C8A1" w14:textId="77777777" w:rsidR="00CE3DCA" w:rsidRPr="0022391F" w:rsidRDefault="00CE3DCA" w:rsidP="00CE3DCA">
      <w:pPr>
        <w:rPr>
          <w:rFonts w:ascii="Times" w:eastAsia="Times New Roman" w:hAnsi="Times" w:cs="Times New Roman"/>
          <w:sz w:val="20"/>
          <w:szCs w:val="20"/>
          <w:lang w:val="en-US" w:eastAsia="pt-BR"/>
        </w:rPr>
      </w:pPr>
    </w:p>
    <w:sectPr w:rsidR="00CE3DCA" w:rsidRPr="0022391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4E19" w14:textId="77777777" w:rsidR="00010A67" w:rsidRDefault="00010A67" w:rsidP="00EA4E1B">
      <w:pPr>
        <w:spacing w:after="0" w:line="240" w:lineRule="auto"/>
      </w:pPr>
      <w:r>
        <w:separator/>
      </w:r>
    </w:p>
  </w:endnote>
  <w:endnote w:type="continuationSeparator" w:id="0">
    <w:p w14:paraId="0BF060E6" w14:textId="77777777" w:rsidR="00010A67" w:rsidRDefault="00010A67"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DD19" w14:textId="77777777" w:rsidR="00010A67" w:rsidRDefault="00010A67" w:rsidP="00EA4E1B">
      <w:pPr>
        <w:spacing w:after="0" w:line="240" w:lineRule="auto"/>
      </w:pPr>
      <w:r>
        <w:separator/>
      </w:r>
    </w:p>
  </w:footnote>
  <w:footnote w:type="continuationSeparator" w:id="0">
    <w:p w14:paraId="6AB63B26" w14:textId="77777777" w:rsidR="00010A67" w:rsidRDefault="00010A67"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36101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756"/>
    <w:rsid w:val="0000510B"/>
    <w:rsid w:val="00010A67"/>
    <w:rsid w:val="0001264A"/>
    <w:rsid w:val="00015F09"/>
    <w:rsid w:val="00020692"/>
    <w:rsid w:val="0002633B"/>
    <w:rsid w:val="000275B5"/>
    <w:rsid w:val="00027AB2"/>
    <w:rsid w:val="00042154"/>
    <w:rsid w:val="00060A5D"/>
    <w:rsid w:val="00061A72"/>
    <w:rsid w:val="00073852"/>
    <w:rsid w:val="000C16C1"/>
    <w:rsid w:val="000E45E7"/>
    <w:rsid w:val="000F00CA"/>
    <w:rsid w:val="000F1D24"/>
    <w:rsid w:val="000F677C"/>
    <w:rsid w:val="001116CC"/>
    <w:rsid w:val="00131F28"/>
    <w:rsid w:val="00141276"/>
    <w:rsid w:val="00197570"/>
    <w:rsid w:val="001E58A9"/>
    <w:rsid w:val="001F25B2"/>
    <w:rsid w:val="00203528"/>
    <w:rsid w:val="00222230"/>
    <w:rsid w:val="0022391F"/>
    <w:rsid w:val="002261EC"/>
    <w:rsid w:val="00243311"/>
    <w:rsid w:val="0024343D"/>
    <w:rsid w:val="00261FEB"/>
    <w:rsid w:val="0028189F"/>
    <w:rsid w:val="00283167"/>
    <w:rsid w:val="00284C75"/>
    <w:rsid w:val="002A4721"/>
    <w:rsid w:val="002C3CF7"/>
    <w:rsid w:val="002D7EE1"/>
    <w:rsid w:val="002E1BD4"/>
    <w:rsid w:val="002F7E4A"/>
    <w:rsid w:val="00340B1E"/>
    <w:rsid w:val="003428E5"/>
    <w:rsid w:val="00350665"/>
    <w:rsid w:val="0037072C"/>
    <w:rsid w:val="00386A4B"/>
    <w:rsid w:val="00396C7E"/>
    <w:rsid w:val="0039700A"/>
    <w:rsid w:val="003C3B12"/>
    <w:rsid w:val="003F10E5"/>
    <w:rsid w:val="003F4CB3"/>
    <w:rsid w:val="00402F3E"/>
    <w:rsid w:val="004078C3"/>
    <w:rsid w:val="0041538F"/>
    <w:rsid w:val="00430936"/>
    <w:rsid w:val="00453880"/>
    <w:rsid w:val="004612F1"/>
    <w:rsid w:val="00474C27"/>
    <w:rsid w:val="00477A36"/>
    <w:rsid w:val="0049096F"/>
    <w:rsid w:val="00490E37"/>
    <w:rsid w:val="00491382"/>
    <w:rsid w:val="004B61BD"/>
    <w:rsid w:val="004F2596"/>
    <w:rsid w:val="004F3F42"/>
    <w:rsid w:val="00502ECE"/>
    <w:rsid w:val="00512676"/>
    <w:rsid w:val="00517205"/>
    <w:rsid w:val="0052112E"/>
    <w:rsid w:val="0052254E"/>
    <w:rsid w:val="005257EF"/>
    <w:rsid w:val="00555464"/>
    <w:rsid w:val="00574675"/>
    <w:rsid w:val="00591AEA"/>
    <w:rsid w:val="005B2545"/>
    <w:rsid w:val="005C2775"/>
    <w:rsid w:val="005D65EB"/>
    <w:rsid w:val="005D6A39"/>
    <w:rsid w:val="006011C8"/>
    <w:rsid w:val="00604718"/>
    <w:rsid w:val="00610CA0"/>
    <w:rsid w:val="00651AC7"/>
    <w:rsid w:val="00652815"/>
    <w:rsid w:val="0067627B"/>
    <w:rsid w:val="00692152"/>
    <w:rsid w:val="006A6FC2"/>
    <w:rsid w:val="006B2400"/>
    <w:rsid w:val="006B7B70"/>
    <w:rsid w:val="006C4295"/>
    <w:rsid w:val="006D3666"/>
    <w:rsid w:val="006E4DFA"/>
    <w:rsid w:val="006E7598"/>
    <w:rsid w:val="006F599B"/>
    <w:rsid w:val="00710D3F"/>
    <w:rsid w:val="007374FC"/>
    <w:rsid w:val="007670A0"/>
    <w:rsid w:val="00781685"/>
    <w:rsid w:val="00790457"/>
    <w:rsid w:val="007A01E0"/>
    <w:rsid w:val="007B2209"/>
    <w:rsid w:val="007B4B2B"/>
    <w:rsid w:val="007C2F55"/>
    <w:rsid w:val="007C3E55"/>
    <w:rsid w:val="007C5F1D"/>
    <w:rsid w:val="007C60AB"/>
    <w:rsid w:val="007D2D08"/>
    <w:rsid w:val="007D51F1"/>
    <w:rsid w:val="00807CB9"/>
    <w:rsid w:val="00815A19"/>
    <w:rsid w:val="0082298F"/>
    <w:rsid w:val="008270DD"/>
    <w:rsid w:val="00830BB2"/>
    <w:rsid w:val="008362AF"/>
    <w:rsid w:val="00851A8D"/>
    <w:rsid w:val="00853A74"/>
    <w:rsid w:val="008621EA"/>
    <w:rsid w:val="00866822"/>
    <w:rsid w:val="00872999"/>
    <w:rsid w:val="00881096"/>
    <w:rsid w:val="00890FEC"/>
    <w:rsid w:val="008953B2"/>
    <w:rsid w:val="008A21F3"/>
    <w:rsid w:val="008B1683"/>
    <w:rsid w:val="008C1B30"/>
    <w:rsid w:val="008C3BA8"/>
    <w:rsid w:val="008E5842"/>
    <w:rsid w:val="008E7FD3"/>
    <w:rsid w:val="008F27ED"/>
    <w:rsid w:val="008F67F6"/>
    <w:rsid w:val="0090074D"/>
    <w:rsid w:val="0090632E"/>
    <w:rsid w:val="00913122"/>
    <w:rsid w:val="009236D4"/>
    <w:rsid w:val="00926BA3"/>
    <w:rsid w:val="00951AA8"/>
    <w:rsid w:val="009656D9"/>
    <w:rsid w:val="00967D53"/>
    <w:rsid w:val="00972148"/>
    <w:rsid w:val="0098183D"/>
    <w:rsid w:val="009A10F2"/>
    <w:rsid w:val="009B3CF5"/>
    <w:rsid w:val="009B473F"/>
    <w:rsid w:val="009C169B"/>
    <w:rsid w:val="009C2AAB"/>
    <w:rsid w:val="009C7CB0"/>
    <w:rsid w:val="009D7019"/>
    <w:rsid w:val="00A17D85"/>
    <w:rsid w:val="00A46981"/>
    <w:rsid w:val="00A65A22"/>
    <w:rsid w:val="00A733DD"/>
    <w:rsid w:val="00A733EE"/>
    <w:rsid w:val="00A7554E"/>
    <w:rsid w:val="00A779FB"/>
    <w:rsid w:val="00A87CE8"/>
    <w:rsid w:val="00AA0172"/>
    <w:rsid w:val="00AA182E"/>
    <w:rsid w:val="00AA6747"/>
    <w:rsid w:val="00AA7808"/>
    <w:rsid w:val="00AC34D9"/>
    <w:rsid w:val="00AF0400"/>
    <w:rsid w:val="00AF2893"/>
    <w:rsid w:val="00AF50E2"/>
    <w:rsid w:val="00B30AEB"/>
    <w:rsid w:val="00B3531C"/>
    <w:rsid w:val="00B41FCA"/>
    <w:rsid w:val="00B44B64"/>
    <w:rsid w:val="00B4597C"/>
    <w:rsid w:val="00B54758"/>
    <w:rsid w:val="00B5507B"/>
    <w:rsid w:val="00B615D1"/>
    <w:rsid w:val="00B81F21"/>
    <w:rsid w:val="00B91568"/>
    <w:rsid w:val="00B95C37"/>
    <w:rsid w:val="00BA6A6E"/>
    <w:rsid w:val="00BD1A0B"/>
    <w:rsid w:val="00BD2C5B"/>
    <w:rsid w:val="00BF64E3"/>
    <w:rsid w:val="00BF6906"/>
    <w:rsid w:val="00C11C70"/>
    <w:rsid w:val="00C14B10"/>
    <w:rsid w:val="00C16620"/>
    <w:rsid w:val="00C20B21"/>
    <w:rsid w:val="00C23538"/>
    <w:rsid w:val="00C63C11"/>
    <w:rsid w:val="00C70D92"/>
    <w:rsid w:val="00C76E54"/>
    <w:rsid w:val="00CE3DCA"/>
    <w:rsid w:val="00CF6E11"/>
    <w:rsid w:val="00CF7A48"/>
    <w:rsid w:val="00D00194"/>
    <w:rsid w:val="00D0053E"/>
    <w:rsid w:val="00D04671"/>
    <w:rsid w:val="00D056BD"/>
    <w:rsid w:val="00D1044B"/>
    <w:rsid w:val="00D31CC4"/>
    <w:rsid w:val="00D32EE2"/>
    <w:rsid w:val="00D32F6F"/>
    <w:rsid w:val="00D342D2"/>
    <w:rsid w:val="00D35ECF"/>
    <w:rsid w:val="00D5557F"/>
    <w:rsid w:val="00D565D6"/>
    <w:rsid w:val="00D908AD"/>
    <w:rsid w:val="00D91DE6"/>
    <w:rsid w:val="00D96135"/>
    <w:rsid w:val="00DA33E3"/>
    <w:rsid w:val="00DB6F37"/>
    <w:rsid w:val="00DC1DFE"/>
    <w:rsid w:val="00DD1D62"/>
    <w:rsid w:val="00DD394A"/>
    <w:rsid w:val="00DE356D"/>
    <w:rsid w:val="00DF0E3E"/>
    <w:rsid w:val="00DF5EE1"/>
    <w:rsid w:val="00E02A21"/>
    <w:rsid w:val="00E035B9"/>
    <w:rsid w:val="00E038AF"/>
    <w:rsid w:val="00E2697B"/>
    <w:rsid w:val="00E30D91"/>
    <w:rsid w:val="00E30E2D"/>
    <w:rsid w:val="00E32E81"/>
    <w:rsid w:val="00E552F6"/>
    <w:rsid w:val="00E91FEC"/>
    <w:rsid w:val="00EA002A"/>
    <w:rsid w:val="00EA1956"/>
    <w:rsid w:val="00EA4E1B"/>
    <w:rsid w:val="00EA6ECD"/>
    <w:rsid w:val="00EB4F87"/>
    <w:rsid w:val="00EC234E"/>
    <w:rsid w:val="00ED39C9"/>
    <w:rsid w:val="00ED7614"/>
    <w:rsid w:val="00EE09E3"/>
    <w:rsid w:val="00EF517C"/>
    <w:rsid w:val="00EF7F05"/>
    <w:rsid w:val="00F11AA2"/>
    <w:rsid w:val="00F14B67"/>
    <w:rsid w:val="00F30661"/>
    <w:rsid w:val="00F35319"/>
    <w:rsid w:val="00F37B48"/>
    <w:rsid w:val="00F54BB1"/>
    <w:rsid w:val="00F54FA9"/>
    <w:rsid w:val="00F769CE"/>
    <w:rsid w:val="00F776FF"/>
    <w:rsid w:val="00F83B54"/>
    <w:rsid w:val="00F84341"/>
    <w:rsid w:val="00F84596"/>
    <w:rsid w:val="00F851EE"/>
    <w:rsid w:val="00F87A92"/>
    <w:rsid w:val="00F917DA"/>
    <w:rsid w:val="00F93C9D"/>
    <w:rsid w:val="00FA2B82"/>
    <w:rsid w:val="00FC471B"/>
    <w:rsid w:val="00FC521E"/>
    <w:rsid w:val="00FC6D1E"/>
    <w:rsid w:val="00FE0E30"/>
    <w:rsid w:val="00FE154E"/>
    <w:rsid w:val="00FE1B31"/>
    <w:rsid w:val="00FE6883"/>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FE6883"/>
    <w:rPr>
      <w:sz w:val="16"/>
      <w:szCs w:val="16"/>
    </w:rPr>
  </w:style>
  <w:style w:type="paragraph" w:styleId="Textodecomentrio">
    <w:name w:val="annotation text"/>
    <w:basedOn w:val="Normal"/>
    <w:link w:val="TextodecomentrioChar"/>
    <w:uiPriority w:val="99"/>
    <w:unhideWhenUsed/>
    <w:rsid w:val="00FE6883"/>
    <w:pPr>
      <w:spacing w:line="240" w:lineRule="auto"/>
    </w:pPr>
    <w:rPr>
      <w:sz w:val="20"/>
      <w:szCs w:val="20"/>
    </w:rPr>
  </w:style>
  <w:style w:type="character" w:customStyle="1" w:styleId="TextodecomentrioChar">
    <w:name w:val="Texto de comentário Char"/>
    <w:basedOn w:val="Fontepargpadro"/>
    <w:link w:val="Textodecomentrio"/>
    <w:uiPriority w:val="99"/>
    <w:rsid w:val="00FE6883"/>
    <w:rPr>
      <w:sz w:val="20"/>
      <w:szCs w:val="20"/>
    </w:rPr>
  </w:style>
  <w:style w:type="paragraph" w:styleId="Assuntodocomentrio">
    <w:name w:val="annotation subject"/>
    <w:basedOn w:val="Textodecomentrio"/>
    <w:next w:val="Textodecomentrio"/>
    <w:link w:val="AssuntodocomentrioChar"/>
    <w:uiPriority w:val="99"/>
    <w:semiHidden/>
    <w:unhideWhenUsed/>
    <w:rsid w:val="00FE6883"/>
    <w:rPr>
      <w:b/>
      <w:bCs/>
    </w:rPr>
  </w:style>
  <w:style w:type="character" w:customStyle="1" w:styleId="AssuntodocomentrioChar">
    <w:name w:val="Assunto do comentário Char"/>
    <w:basedOn w:val="TextodecomentrioChar"/>
    <w:link w:val="Assuntodocomentrio"/>
    <w:uiPriority w:val="99"/>
    <w:semiHidden/>
    <w:rsid w:val="00FE6883"/>
    <w:rPr>
      <w:b/>
      <w:bCs/>
      <w:sz w:val="20"/>
      <w:szCs w:val="20"/>
    </w:rPr>
  </w:style>
  <w:style w:type="character" w:styleId="Hyperlink">
    <w:name w:val="Hyperlink"/>
    <w:basedOn w:val="Fontepargpadro"/>
    <w:uiPriority w:val="99"/>
    <w:unhideWhenUsed/>
    <w:rsid w:val="00CF6E11"/>
    <w:rPr>
      <w:color w:val="0563C1" w:themeColor="hyperlink"/>
      <w:u w:val="single"/>
    </w:rPr>
  </w:style>
  <w:style w:type="character" w:styleId="MenoPendente">
    <w:name w:val="Unresolved Mention"/>
    <w:basedOn w:val="Fontepargpadro"/>
    <w:uiPriority w:val="99"/>
    <w:semiHidden/>
    <w:unhideWhenUsed/>
    <w:rsid w:val="00CF6E11"/>
    <w:rPr>
      <w:color w:val="605E5C"/>
      <w:shd w:val="clear" w:color="auto" w:fill="E1DFDD"/>
    </w:rPr>
  </w:style>
  <w:style w:type="paragraph" w:styleId="PargrafodaLista">
    <w:name w:val="List Paragraph"/>
    <w:basedOn w:val="Normal"/>
    <w:uiPriority w:val="34"/>
    <w:qFormat/>
    <w:rsid w:val="00517205"/>
    <w:pPr>
      <w:ind w:left="720"/>
      <w:contextualSpacing/>
    </w:pPr>
  </w:style>
  <w:style w:type="paragraph" w:styleId="Reviso">
    <w:name w:val="Revision"/>
    <w:hidden/>
    <w:uiPriority w:val="99"/>
    <w:semiHidden/>
    <w:rsid w:val="00502ECE"/>
    <w:pPr>
      <w:spacing w:after="0" w:line="240" w:lineRule="auto"/>
    </w:pPr>
  </w:style>
  <w:style w:type="character" w:customStyle="1" w:styleId="given-name">
    <w:name w:val="given-name"/>
    <w:basedOn w:val="Fontepargpadro"/>
    <w:rsid w:val="00D35ECF"/>
  </w:style>
  <w:style w:type="character" w:customStyle="1" w:styleId="text">
    <w:name w:val="text"/>
    <w:basedOn w:val="Fontepargpadro"/>
    <w:rsid w:val="00D35ECF"/>
  </w:style>
  <w:style w:type="character" w:customStyle="1" w:styleId="author-ref">
    <w:name w:val="author-ref"/>
    <w:basedOn w:val="Fontepargpadro"/>
    <w:rsid w:val="00D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4565">
      <w:bodyDiv w:val="1"/>
      <w:marLeft w:val="0"/>
      <w:marRight w:val="0"/>
      <w:marTop w:val="0"/>
      <w:marBottom w:val="0"/>
      <w:divBdr>
        <w:top w:val="none" w:sz="0" w:space="0" w:color="auto"/>
        <w:left w:val="none" w:sz="0" w:space="0" w:color="auto"/>
        <w:bottom w:val="none" w:sz="0" w:space="0" w:color="auto"/>
        <w:right w:val="none" w:sz="0" w:space="0" w:color="auto"/>
      </w:divBdr>
      <w:divsChild>
        <w:div w:id="574440266">
          <w:marLeft w:val="0"/>
          <w:marRight w:val="0"/>
          <w:marTop w:val="0"/>
          <w:marBottom w:val="0"/>
          <w:divBdr>
            <w:top w:val="none" w:sz="0" w:space="0" w:color="auto"/>
            <w:left w:val="none" w:sz="0" w:space="0" w:color="auto"/>
            <w:bottom w:val="none" w:sz="0" w:space="0" w:color="auto"/>
            <w:right w:val="none" w:sz="0" w:space="0" w:color="auto"/>
          </w:divBdr>
          <w:divsChild>
            <w:div w:id="889461849">
              <w:marLeft w:val="0"/>
              <w:marRight w:val="0"/>
              <w:marTop w:val="0"/>
              <w:marBottom w:val="0"/>
              <w:divBdr>
                <w:top w:val="none" w:sz="0" w:space="0" w:color="auto"/>
                <w:left w:val="none" w:sz="0" w:space="0" w:color="auto"/>
                <w:bottom w:val="none" w:sz="0" w:space="0" w:color="auto"/>
                <w:right w:val="none" w:sz="0" w:space="0" w:color="auto"/>
              </w:divBdr>
              <w:divsChild>
                <w:div w:id="1248996607">
                  <w:marLeft w:val="-150"/>
                  <w:marRight w:val="0"/>
                  <w:marTop w:val="0"/>
                  <w:marBottom w:val="0"/>
                  <w:divBdr>
                    <w:top w:val="none" w:sz="0" w:space="0" w:color="auto"/>
                    <w:left w:val="none" w:sz="0" w:space="0" w:color="auto"/>
                    <w:bottom w:val="none" w:sz="0" w:space="0" w:color="auto"/>
                    <w:right w:val="none" w:sz="0" w:space="0" w:color="auto"/>
                  </w:divBdr>
                  <w:divsChild>
                    <w:div w:id="150489795">
                      <w:marLeft w:val="0"/>
                      <w:marRight w:val="0"/>
                      <w:marTop w:val="0"/>
                      <w:marBottom w:val="0"/>
                      <w:divBdr>
                        <w:top w:val="none" w:sz="0" w:space="0" w:color="auto"/>
                        <w:left w:val="none" w:sz="0" w:space="0" w:color="auto"/>
                        <w:bottom w:val="none" w:sz="0" w:space="0" w:color="auto"/>
                        <w:right w:val="none" w:sz="0" w:space="0" w:color="auto"/>
                      </w:divBdr>
                      <w:divsChild>
                        <w:div w:id="1691643852">
                          <w:marLeft w:val="0"/>
                          <w:marRight w:val="0"/>
                          <w:marTop w:val="0"/>
                          <w:marBottom w:val="0"/>
                          <w:divBdr>
                            <w:top w:val="none" w:sz="0" w:space="0" w:color="auto"/>
                            <w:left w:val="none" w:sz="0" w:space="0" w:color="auto"/>
                            <w:bottom w:val="none" w:sz="0" w:space="0" w:color="auto"/>
                            <w:right w:val="none" w:sz="0" w:space="0" w:color="auto"/>
                          </w:divBdr>
                          <w:divsChild>
                            <w:div w:id="34962817">
                              <w:marLeft w:val="0"/>
                              <w:marRight w:val="0"/>
                              <w:marTop w:val="0"/>
                              <w:marBottom w:val="0"/>
                              <w:divBdr>
                                <w:top w:val="none" w:sz="0" w:space="0" w:color="auto"/>
                                <w:left w:val="none" w:sz="0" w:space="0" w:color="auto"/>
                                <w:bottom w:val="none" w:sz="0" w:space="0" w:color="auto"/>
                                <w:right w:val="none" w:sz="0" w:space="0" w:color="auto"/>
                              </w:divBdr>
                              <w:divsChild>
                                <w:div w:id="578684325">
                                  <w:marLeft w:val="0"/>
                                  <w:marRight w:val="0"/>
                                  <w:marTop w:val="0"/>
                                  <w:marBottom w:val="0"/>
                                  <w:divBdr>
                                    <w:top w:val="none" w:sz="0" w:space="0" w:color="auto"/>
                                    <w:left w:val="none" w:sz="0" w:space="0" w:color="auto"/>
                                    <w:bottom w:val="none" w:sz="0" w:space="0" w:color="auto"/>
                                    <w:right w:val="none" w:sz="0" w:space="0" w:color="auto"/>
                                  </w:divBdr>
                                  <w:divsChild>
                                    <w:div w:id="2088457593">
                                      <w:marLeft w:val="0"/>
                                      <w:marRight w:val="0"/>
                                      <w:marTop w:val="0"/>
                                      <w:marBottom w:val="0"/>
                                      <w:divBdr>
                                        <w:top w:val="none" w:sz="0" w:space="0" w:color="auto"/>
                                        <w:left w:val="none" w:sz="0" w:space="0" w:color="auto"/>
                                        <w:bottom w:val="none" w:sz="0" w:space="0" w:color="auto"/>
                                        <w:right w:val="none" w:sz="0" w:space="0" w:color="auto"/>
                                      </w:divBdr>
                                      <w:divsChild>
                                        <w:div w:id="16871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171116">
          <w:marLeft w:val="0"/>
          <w:marRight w:val="0"/>
          <w:marTop w:val="0"/>
          <w:marBottom w:val="0"/>
          <w:divBdr>
            <w:top w:val="none" w:sz="0" w:space="0" w:color="auto"/>
            <w:left w:val="none" w:sz="0" w:space="0" w:color="auto"/>
            <w:bottom w:val="none" w:sz="0" w:space="0" w:color="auto"/>
            <w:right w:val="none" w:sz="0" w:space="0" w:color="auto"/>
          </w:divBdr>
          <w:divsChild>
            <w:div w:id="205338766">
              <w:marLeft w:val="0"/>
              <w:marRight w:val="0"/>
              <w:marTop w:val="0"/>
              <w:marBottom w:val="0"/>
              <w:divBdr>
                <w:top w:val="none" w:sz="0" w:space="0" w:color="auto"/>
                <w:left w:val="none" w:sz="0" w:space="0" w:color="auto"/>
                <w:bottom w:val="none" w:sz="0" w:space="0" w:color="auto"/>
                <w:right w:val="none" w:sz="0" w:space="0" w:color="auto"/>
              </w:divBdr>
              <w:divsChild>
                <w:div w:id="1763062661">
                  <w:marLeft w:val="0"/>
                  <w:marRight w:val="0"/>
                  <w:marTop w:val="0"/>
                  <w:marBottom w:val="0"/>
                  <w:divBdr>
                    <w:top w:val="none" w:sz="0" w:space="0" w:color="auto"/>
                    <w:left w:val="none" w:sz="0" w:space="0" w:color="auto"/>
                    <w:bottom w:val="none" w:sz="0" w:space="0" w:color="auto"/>
                    <w:right w:val="none" w:sz="0" w:space="0" w:color="auto"/>
                  </w:divBdr>
                  <w:divsChild>
                    <w:div w:id="656880563">
                      <w:marLeft w:val="-150"/>
                      <w:marRight w:val="0"/>
                      <w:marTop w:val="0"/>
                      <w:marBottom w:val="0"/>
                      <w:divBdr>
                        <w:top w:val="none" w:sz="0" w:space="0" w:color="auto"/>
                        <w:left w:val="none" w:sz="0" w:space="0" w:color="auto"/>
                        <w:bottom w:val="none" w:sz="0" w:space="0" w:color="auto"/>
                        <w:right w:val="none" w:sz="0" w:space="0" w:color="auto"/>
                      </w:divBdr>
                      <w:divsChild>
                        <w:div w:id="106504601">
                          <w:marLeft w:val="0"/>
                          <w:marRight w:val="0"/>
                          <w:marTop w:val="0"/>
                          <w:marBottom w:val="0"/>
                          <w:divBdr>
                            <w:top w:val="none" w:sz="0" w:space="0" w:color="auto"/>
                            <w:left w:val="none" w:sz="0" w:space="0" w:color="auto"/>
                            <w:bottom w:val="none" w:sz="0" w:space="0" w:color="auto"/>
                            <w:right w:val="none" w:sz="0" w:space="0" w:color="auto"/>
                          </w:divBdr>
                        </w:div>
                        <w:div w:id="2033527695">
                          <w:marLeft w:val="0"/>
                          <w:marRight w:val="0"/>
                          <w:marTop w:val="0"/>
                          <w:marBottom w:val="0"/>
                          <w:divBdr>
                            <w:top w:val="none" w:sz="0" w:space="0" w:color="auto"/>
                            <w:left w:val="none" w:sz="0" w:space="0" w:color="auto"/>
                            <w:bottom w:val="none" w:sz="0" w:space="0" w:color="auto"/>
                            <w:right w:val="none" w:sz="0" w:space="0" w:color="auto"/>
                          </w:divBdr>
                          <w:divsChild>
                            <w:div w:id="1483960711">
                              <w:marLeft w:val="0"/>
                              <w:marRight w:val="0"/>
                              <w:marTop w:val="0"/>
                              <w:marBottom w:val="0"/>
                              <w:divBdr>
                                <w:top w:val="none" w:sz="0" w:space="0" w:color="auto"/>
                                <w:left w:val="none" w:sz="0" w:space="0" w:color="auto"/>
                                <w:bottom w:val="none" w:sz="0" w:space="0" w:color="auto"/>
                                <w:right w:val="none" w:sz="0" w:space="0" w:color="auto"/>
                              </w:divBdr>
                              <w:divsChild>
                                <w:div w:id="1046831543">
                                  <w:marLeft w:val="0"/>
                                  <w:marRight w:val="0"/>
                                  <w:marTop w:val="0"/>
                                  <w:marBottom w:val="0"/>
                                  <w:divBdr>
                                    <w:top w:val="none" w:sz="0" w:space="0" w:color="auto"/>
                                    <w:left w:val="none" w:sz="0" w:space="0" w:color="auto"/>
                                    <w:bottom w:val="none" w:sz="0" w:space="0" w:color="auto"/>
                                    <w:right w:val="none" w:sz="0" w:space="0" w:color="auto"/>
                                  </w:divBdr>
                                  <w:divsChild>
                                    <w:div w:id="1701391395">
                                      <w:marLeft w:val="0"/>
                                      <w:marRight w:val="0"/>
                                      <w:marTop w:val="0"/>
                                      <w:marBottom w:val="0"/>
                                      <w:divBdr>
                                        <w:top w:val="none" w:sz="0" w:space="0" w:color="auto"/>
                                        <w:left w:val="none" w:sz="0" w:space="0" w:color="auto"/>
                                        <w:bottom w:val="none" w:sz="0" w:space="0" w:color="auto"/>
                                        <w:right w:val="none" w:sz="0" w:space="0" w:color="auto"/>
                                      </w:divBdr>
                                      <w:divsChild>
                                        <w:div w:id="1911648507">
                                          <w:marLeft w:val="0"/>
                                          <w:marRight w:val="0"/>
                                          <w:marTop w:val="0"/>
                                          <w:marBottom w:val="0"/>
                                          <w:divBdr>
                                            <w:top w:val="none" w:sz="0" w:space="0" w:color="auto"/>
                                            <w:left w:val="none" w:sz="0" w:space="0" w:color="auto"/>
                                            <w:bottom w:val="none" w:sz="0" w:space="0" w:color="auto"/>
                                            <w:right w:val="none" w:sz="0" w:space="0" w:color="auto"/>
                                          </w:divBdr>
                                          <w:divsChild>
                                            <w:div w:id="1918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812022">
          <w:marLeft w:val="0"/>
          <w:marRight w:val="0"/>
          <w:marTop w:val="0"/>
          <w:marBottom w:val="0"/>
          <w:divBdr>
            <w:top w:val="none" w:sz="0" w:space="0" w:color="auto"/>
            <w:left w:val="none" w:sz="0" w:space="0" w:color="auto"/>
            <w:bottom w:val="none" w:sz="0" w:space="0" w:color="auto"/>
            <w:right w:val="none" w:sz="0" w:space="0" w:color="auto"/>
          </w:divBdr>
          <w:divsChild>
            <w:div w:id="767821288">
              <w:marLeft w:val="0"/>
              <w:marRight w:val="0"/>
              <w:marTop w:val="0"/>
              <w:marBottom w:val="0"/>
              <w:divBdr>
                <w:top w:val="none" w:sz="0" w:space="0" w:color="auto"/>
                <w:left w:val="none" w:sz="0" w:space="0" w:color="auto"/>
                <w:bottom w:val="none" w:sz="0" w:space="0" w:color="auto"/>
                <w:right w:val="none" w:sz="0" w:space="0" w:color="auto"/>
              </w:divBdr>
              <w:divsChild>
                <w:div w:id="1120344667">
                  <w:marLeft w:val="-150"/>
                  <w:marRight w:val="0"/>
                  <w:marTop w:val="0"/>
                  <w:marBottom w:val="0"/>
                  <w:divBdr>
                    <w:top w:val="none" w:sz="0" w:space="0" w:color="auto"/>
                    <w:left w:val="none" w:sz="0" w:space="0" w:color="auto"/>
                    <w:bottom w:val="none" w:sz="0" w:space="0" w:color="auto"/>
                    <w:right w:val="none" w:sz="0" w:space="0" w:color="auto"/>
                  </w:divBdr>
                  <w:divsChild>
                    <w:div w:id="1482579949">
                      <w:marLeft w:val="0"/>
                      <w:marRight w:val="0"/>
                      <w:marTop w:val="0"/>
                      <w:marBottom w:val="0"/>
                      <w:divBdr>
                        <w:top w:val="none" w:sz="0" w:space="0" w:color="auto"/>
                        <w:left w:val="none" w:sz="0" w:space="0" w:color="auto"/>
                        <w:bottom w:val="none" w:sz="0" w:space="0" w:color="auto"/>
                        <w:right w:val="none" w:sz="0" w:space="0" w:color="auto"/>
                      </w:divBdr>
                    </w:div>
                    <w:div w:id="1653025917">
                      <w:marLeft w:val="0"/>
                      <w:marRight w:val="0"/>
                      <w:marTop w:val="0"/>
                      <w:marBottom w:val="0"/>
                      <w:divBdr>
                        <w:top w:val="none" w:sz="0" w:space="0" w:color="auto"/>
                        <w:left w:val="none" w:sz="0" w:space="0" w:color="auto"/>
                        <w:bottom w:val="none" w:sz="0" w:space="0" w:color="auto"/>
                        <w:right w:val="none" w:sz="0" w:space="0" w:color="auto"/>
                      </w:divBdr>
                      <w:divsChild>
                        <w:div w:id="1130979167">
                          <w:marLeft w:val="0"/>
                          <w:marRight w:val="0"/>
                          <w:marTop w:val="0"/>
                          <w:marBottom w:val="0"/>
                          <w:divBdr>
                            <w:top w:val="none" w:sz="0" w:space="0" w:color="auto"/>
                            <w:left w:val="none" w:sz="0" w:space="0" w:color="auto"/>
                            <w:bottom w:val="none" w:sz="0" w:space="0" w:color="auto"/>
                            <w:right w:val="none" w:sz="0" w:space="0" w:color="auto"/>
                          </w:divBdr>
                          <w:divsChild>
                            <w:div w:id="1076515123">
                              <w:marLeft w:val="0"/>
                              <w:marRight w:val="0"/>
                              <w:marTop w:val="0"/>
                              <w:marBottom w:val="0"/>
                              <w:divBdr>
                                <w:top w:val="none" w:sz="0" w:space="0" w:color="auto"/>
                                <w:left w:val="none" w:sz="0" w:space="0" w:color="auto"/>
                                <w:bottom w:val="none" w:sz="0" w:space="0" w:color="auto"/>
                                <w:right w:val="none" w:sz="0" w:space="0" w:color="auto"/>
                              </w:divBdr>
                              <w:divsChild>
                                <w:div w:id="1128544055">
                                  <w:marLeft w:val="0"/>
                                  <w:marRight w:val="0"/>
                                  <w:marTop w:val="0"/>
                                  <w:marBottom w:val="0"/>
                                  <w:divBdr>
                                    <w:top w:val="none" w:sz="0" w:space="0" w:color="auto"/>
                                    <w:left w:val="none" w:sz="0" w:space="0" w:color="auto"/>
                                    <w:bottom w:val="none" w:sz="0" w:space="0" w:color="auto"/>
                                    <w:right w:val="none" w:sz="0" w:space="0" w:color="auto"/>
                                  </w:divBdr>
                                  <w:divsChild>
                                    <w:div w:id="1713426">
                                      <w:marLeft w:val="0"/>
                                      <w:marRight w:val="0"/>
                                      <w:marTop w:val="0"/>
                                      <w:marBottom w:val="0"/>
                                      <w:divBdr>
                                        <w:top w:val="none" w:sz="0" w:space="0" w:color="auto"/>
                                        <w:left w:val="none" w:sz="0" w:space="0" w:color="auto"/>
                                        <w:bottom w:val="none" w:sz="0" w:space="0" w:color="auto"/>
                                        <w:right w:val="none" w:sz="0" w:space="0" w:color="auto"/>
                                      </w:divBdr>
                                      <w:divsChild>
                                        <w:div w:id="7836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2723</Words>
  <Characters>14707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Claudia</cp:lastModifiedBy>
  <cp:revision>2</cp:revision>
  <dcterms:created xsi:type="dcterms:W3CDTF">2023-04-29T21:55:00Z</dcterms:created>
  <dcterms:modified xsi:type="dcterms:W3CDTF">2023-04-29T21:55:00Z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