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drawings/drawing1.xml" ContentType="application/vnd.openxmlformats-officedocument.drawingml.chartshapes+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drawings/drawing2.xml" ContentType="application/vnd.openxmlformats-officedocument.drawingml.chartshapes+xml"/>
  <Override PartName="/word/charts/chart3.xml" ContentType="application/vnd.openxmlformats-officedocument.drawingml.chart+xml"/>
  <Override PartName="/word/charts/style3.xml" ContentType="application/vnd.ms-office.chartstyle+xml"/>
  <Override PartName="/word/charts/colors3.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A26CEE" w14:textId="4B25CA65" w:rsidR="00AF0400" w:rsidRDefault="00866822" w:rsidP="00EA4E1B">
      <w:pPr>
        <w:pStyle w:val="BATitle"/>
        <w:spacing w:before="0" w:after="0" w:line="240" w:lineRule="auto"/>
        <w:ind w:right="0"/>
        <w:jc w:val="both"/>
        <w:rPr>
          <w:sz w:val="32"/>
          <w:lang w:val="pt-BR"/>
        </w:rPr>
      </w:pPr>
      <w:bookmarkStart w:id="0" w:name="_Hlk1324517"/>
      <w:bookmarkStart w:id="1" w:name="_Hlk1324670"/>
      <w:r>
        <w:rPr>
          <w:noProof/>
          <w:sz w:val="32"/>
          <w:lang w:val="pt-BR"/>
        </w:rPr>
        <mc:AlternateContent>
          <mc:Choice Requires="wps">
            <w:drawing>
              <wp:anchor distT="0" distB="0" distL="114300" distR="114300" simplePos="0" relativeHeight="251660287" behindDoc="0" locked="0" layoutInCell="1" allowOverlap="1" wp14:anchorId="03D250BF" wp14:editId="367070E0">
                <wp:simplePos x="0" y="0"/>
                <wp:positionH relativeFrom="margin">
                  <wp:posOffset>0</wp:posOffset>
                </wp:positionH>
                <wp:positionV relativeFrom="paragraph">
                  <wp:posOffset>0</wp:posOffset>
                </wp:positionV>
                <wp:extent cx="6507480" cy="167640"/>
                <wp:effectExtent l="0" t="0" r="7620" b="3810"/>
                <wp:wrapNone/>
                <wp:docPr id="3" name="Retângulo 3"/>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06908E8C" w14:textId="15CF8DB7" w:rsidR="00D14C29" w:rsidRPr="008C1B30" w:rsidRDefault="00D14C29" w:rsidP="00866822">
                            <w:pPr>
                              <w:pStyle w:val="BDAbstract"/>
                              <w:spacing w:before="0" w:after="0" w:line="240" w:lineRule="auto"/>
                              <w:rPr>
                                <w:rFonts w:cs="Helvetica"/>
                                <w:bCs/>
                                <w:sz w:val="20"/>
                                <w:lang w:val="pt-BR"/>
                              </w:rPr>
                            </w:pPr>
                          </w:p>
                          <w:p w14:paraId="72B95604" w14:textId="77777777" w:rsidR="00D14C29" w:rsidRPr="008C1B30" w:rsidRDefault="00D14C29" w:rsidP="00866822">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3D250BF" id="Retângulo 3" o:spid="_x0000_s1026" style="position:absolute;left:0;text-align:left;margin-left:0;margin-top:0;width:512.4pt;height:13.2pt;z-index:251660287;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LVHngIAAIkFAAAOAAAAZHJzL2Uyb0RvYy54bWysVNtOGzEQfa/Uf7D8XnbDJUDEBkUgqkoI&#10;IqDi2fHa2ZW8HnfsZJN+Tn+lP9ax9wKlqA9V87AZ22dux8dzcblrDNsq9DXYgk8Ocs6UlVDWdl3w&#10;r083n84480HYUhiwquB75fnl/OOHi9bN1CFUYEqFjIJYP2tdwasQ3CzLvKxUI/wBOGXpUAM2ItAS&#10;11mJoqXojckO83yatYClQ5DKe9q97g75PMXXWslwr7VXgZmCU20hfTF9V/GbzS/EbI3CVbXsyxD/&#10;UEUjaktJx1DXIgi2wfqPUE0tETzocCChyUDrWqrUA3Uzyd9081gJp1IvRI53I03+/4WVd9slsros&#10;+BFnVjR0RQ8q/Pxh1xsD7Cjy0zo/I9ijW2K/8mTGZncam/hPbbBd4nQ/cqp2gUnanJ7kp8dnRL2k&#10;s8n0dHqcSM9evB368FlBw6JRcKQ7S1SK7a0PlJGgAyQm82Dq8qY2Ji1wvboyyLaC7vd8kdMvlkwu&#10;v8GMjWAL0a07jjtZ7KzrJVlhb1TEGfugNHFC1R+mSpIa1ZhHSKlsmHRHlShVl/7kdfao3+iRakkB&#10;Y2RN+cfYfYAB2QUZYndV9vjoqpKYR+f8b4V1zqNHygw2jM5NbQHfC2Coqz5zhx9I6qiJLIXdakeQ&#10;aK6g3JN4ELpX5Z28qekKb4UPS4H0jOjWaTSEe/poA23Bobc4qwC/v7cf8aRuOuWspWdZcP9tI1Bx&#10;Zr5Y0v355JgExEJakIGvd1fDrt00V0CKmNDwcTKZERvMYGqE5pkmxyJmoyNhJeUsuAw4LK5CNyZo&#10;9ki1WCQYvVknwq19dDIGj8RGaT7tngW6Xr+BlH8Hw9MVszcy7rDR08JiE0DXSeMvfPaU03tP2uln&#10;Uxwor9cJ9TJB578AAAD//wMAUEsDBBQABgAIAAAAIQDXRGoz2wAAAAUBAAAPAAAAZHJzL2Rvd25y&#10;ZXYueG1sTI9BS8NAEIXvgv9hGcGb3TSEoDGTUioV9Gb00ts2Oyax2ZmQ3bbx37v1opcHwxve+165&#10;mt2gTjT5XhhhuUhAETdie24RPt63d/egfDBszSBMCN/kYVVdX5WmsHLmNzrVoVUxhH1hELoQxkJr&#10;33TkjF/ISBy9T5mcCfGcWm0nc47hbtBpkuTamZ5jQ2dG2nTUHOqjQ3iYl7L7WueHbZONr7vnl1qy&#10;pw3i7c28fgQVaA5/z3DBj+hQRaa9HNl6NSDEIeFXL16SZnHHHiHNM9BVqf/TVz8AAAD//wMAUEsB&#10;Ai0AFAAGAAgAAAAhALaDOJL+AAAA4QEAABMAAAAAAAAAAAAAAAAAAAAAAFtDb250ZW50X1R5cGVz&#10;XS54bWxQSwECLQAUAAYACAAAACEAOP0h/9YAAACUAQAACwAAAAAAAAAAAAAAAAAvAQAAX3JlbHMv&#10;LnJlbHNQSwECLQAUAAYACAAAACEAkES1R54CAACJBQAADgAAAAAAAAAAAAAAAAAuAgAAZHJzL2Uy&#10;b0RvYy54bWxQSwECLQAUAAYACAAAACEA10RqM9sAAAAFAQAADwAAAAAAAAAAAAAAAAD4BAAAZHJz&#10;L2Rvd25yZXYueG1sUEsFBgAAAAAEAAQA8wAAAAAGAAAAAA==&#10;" fillcolor="#9a0000" stroked="f" strokeweight="1pt">
                <v:textbox inset=",0,,0">
                  <w:txbxContent>
                    <w:p w14:paraId="06908E8C" w14:textId="15CF8DB7" w:rsidR="00D14C29" w:rsidRPr="008C1B30" w:rsidRDefault="00D14C29" w:rsidP="00866822">
                      <w:pPr>
                        <w:pStyle w:val="BDAbstract"/>
                        <w:spacing w:before="0" w:after="0" w:line="240" w:lineRule="auto"/>
                        <w:rPr>
                          <w:rFonts w:cs="Helvetica"/>
                          <w:bCs/>
                          <w:sz w:val="20"/>
                          <w:lang w:val="pt-BR"/>
                        </w:rPr>
                      </w:pPr>
                    </w:p>
                    <w:p w14:paraId="72B95604" w14:textId="77777777" w:rsidR="00D14C29" w:rsidRPr="008C1B30" w:rsidRDefault="00D14C29" w:rsidP="00866822">
                      <w:pPr>
                        <w:pStyle w:val="SemEspaamento"/>
                      </w:pPr>
                    </w:p>
                  </w:txbxContent>
                </v:textbox>
                <w10:wrap anchorx="margin"/>
              </v:rect>
            </w:pict>
          </mc:Fallback>
        </mc:AlternateContent>
      </w:r>
    </w:p>
    <w:p w14:paraId="63B100AA" w14:textId="5CAE48F1" w:rsidR="00EA4E1B" w:rsidRDefault="00E80BF9" w:rsidP="00551B57">
      <w:pPr>
        <w:pStyle w:val="BATitle"/>
        <w:spacing w:before="0" w:after="0" w:line="240" w:lineRule="auto"/>
        <w:ind w:right="0"/>
        <w:jc w:val="both"/>
        <w:rPr>
          <w:sz w:val="32"/>
          <w:lang w:val="pt-BR"/>
        </w:rPr>
      </w:pPr>
      <w:r>
        <w:rPr>
          <w:sz w:val="32"/>
          <w:lang w:val="pt-BR"/>
        </w:rPr>
        <w:t xml:space="preserve">Comparação </w:t>
      </w:r>
      <w:r w:rsidR="00C9367E">
        <w:rPr>
          <w:sz w:val="32"/>
          <w:lang w:val="pt-BR"/>
        </w:rPr>
        <w:t>de</w:t>
      </w:r>
      <w:r>
        <w:rPr>
          <w:sz w:val="32"/>
          <w:lang w:val="pt-BR"/>
        </w:rPr>
        <w:t xml:space="preserve"> três catalisadores comerciais de rutênio para hidrogenação seletiva de ésteres sob condições brandas.</w:t>
      </w:r>
    </w:p>
    <w:p w14:paraId="7E085037" w14:textId="77777777" w:rsidR="00551B57" w:rsidRPr="00551B57" w:rsidRDefault="00551B57" w:rsidP="00551B57">
      <w:pPr>
        <w:pStyle w:val="BBAuthorName"/>
        <w:rPr>
          <w:lang w:val="pt-BR"/>
        </w:rPr>
      </w:pPr>
    </w:p>
    <w:p w14:paraId="18735493" w14:textId="7D7D6D51" w:rsidR="00EA4E1B" w:rsidRPr="00787633" w:rsidRDefault="00787633" w:rsidP="00EA4E1B">
      <w:pPr>
        <w:pStyle w:val="BBAuthorName"/>
        <w:spacing w:after="120"/>
        <w:ind w:right="0"/>
        <w:jc w:val="both"/>
        <w:rPr>
          <w:rFonts w:ascii="Times New Roman" w:hAnsi="Times New Roman"/>
          <w:sz w:val="20"/>
          <w:vertAlign w:val="superscript"/>
          <w:lang w:val="pt-BR"/>
        </w:rPr>
      </w:pPr>
      <w:r>
        <w:rPr>
          <w:rFonts w:ascii="Times New Roman" w:hAnsi="Times New Roman"/>
          <w:sz w:val="20"/>
          <w:lang w:val="pt-BR"/>
        </w:rPr>
        <w:t xml:space="preserve">Lucas H. R. </w:t>
      </w:r>
      <w:r w:rsidRPr="00787633">
        <w:rPr>
          <w:rFonts w:ascii="Times New Roman" w:hAnsi="Times New Roman"/>
          <w:sz w:val="20"/>
          <w:lang w:val="pt-BR"/>
        </w:rPr>
        <w:t>Passos</w:t>
      </w:r>
      <w:r>
        <w:rPr>
          <w:rFonts w:ascii="Times New Roman" w:hAnsi="Times New Roman"/>
          <w:sz w:val="20"/>
          <w:vertAlign w:val="superscript"/>
          <w:lang w:val="pt-BR"/>
        </w:rPr>
        <w:t>1</w:t>
      </w:r>
      <w:r>
        <w:rPr>
          <w:rFonts w:ascii="Times New Roman" w:hAnsi="Times New Roman"/>
          <w:sz w:val="20"/>
          <w:lang w:val="pt-BR"/>
        </w:rPr>
        <w:t>, Victor Martínez-Agramunt</w:t>
      </w:r>
      <w:r>
        <w:rPr>
          <w:rFonts w:ascii="Times New Roman" w:hAnsi="Times New Roman"/>
          <w:sz w:val="20"/>
          <w:vertAlign w:val="superscript"/>
          <w:lang w:val="pt-BR"/>
        </w:rPr>
        <w:t>1,2</w:t>
      </w:r>
      <w:r>
        <w:rPr>
          <w:rFonts w:ascii="Times New Roman" w:hAnsi="Times New Roman"/>
          <w:sz w:val="20"/>
          <w:lang w:val="pt-BR"/>
        </w:rPr>
        <w:t>, Dmitry G. Gusev</w:t>
      </w:r>
      <w:r>
        <w:rPr>
          <w:rFonts w:ascii="Times New Roman" w:hAnsi="Times New Roman"/>
          <w:sz w:val="20"/>
          <w:vertAlign w:val="superscript"/>
          <w:lang w:val="pt-BR"/>
        </w:rPr>
        <w:t>3</w:t>
      </w:r>
      <w:r>
        <w:rPr>
          <w:rFonts w:ascii="Times New Roman" w:hAnsi="Times New Roman"/>
          <w:sz w:val="20"/>
          <w:lang w:val="pt-BR"/>
        </w:rPr>
        <w:t>, Eduardo Peris</w:t>
      </w:r>
      <w:r>
        <w:rPr>
          <w:rFonts w:ascii="Times New Roman" w:hAnsi="Times New Roman"/>
          <w:sz w:val="20"/>
          <w:vertAlign w:val="superscript"/>
          <w:lang w:val="pt-BR"/>
        </w:rPr>
        <w:t>2</w:t>
      </w:r>
      <w:r>
        <w:rPr>
          <w:rFonts w:ascii="Times New Roman" w:hAnsi="Times New Roman"/>
          <w:sz w:val="20"/>
          <w:lang w:val="pt-BR"/>
        </w:rPr>
        <w:t xml:space="preserve"> e Eduardo N. dos Santos</w:t>
      </w:r>
      <w:r>
        <w:rPr>
          <w:rFonts w:ascii="Times New Roman" w:hAnsi="Times New Roman"/>
          <w:sz w:val="20"/>
          <w:vertAlign w:val="superscript"/>
          <w:lang w:val="pt-BR"/>
        </w:rPr>
        <w:t>*1</w:t>
      </w:r>
    </w:p>
    <w:p w14:paraId="465B7E91" w14:textId="457C3954" w:rsidR="00787633" w:rsidRPr="004D6009" w:rsidRDefault="00EA4E1B" w:rsidP="00EA4E1B">
      <w:pPr>
        <w:pStyle w:val="BCAuthorAddress"/>
        <w:spacing w:after="0"/>
        <w:ind w:right="0"/>
        <w:jc w:val="both"/>
        <w:rPr>
          <w:lang w:val="pt-BR"/>
        </w:rPr>
      </w:pPr>
      <w:r w:rsidRPr="00787633">
        <w:rPr>
          <w:vertAlign w:val="superscript"/>
          <w:lang w:val="pt-BR"/>
        </w:rPr>
        <w:t>1</w:t>
      </w:r>
      <w:r w:rsidR="00787633">
        <w:rPr>
          <w:lang w:val="pt-BR"/>
        </w:rPr>
        <w:t xml:space="preserve">Departamento de Química. Universidade Federal de Minas Gerais (UFMG). Avenida Antônio Carlos 6627, MG 31270-901, Belo Horizonte (Brasil). </w:t>
      </w:r>
      <w:hyperlink r:id="rId8" w:history="1">
        <w:r w:rsidR="00787633" w:rsidRPr="004D6009">
          <w:rPr>
            <w:rStyle w:val="Hyperlink"/>
            <w:vertAlign w:val="superscript"/>
            <w:lang w:val="pt-BR"/>
          </w:rPr>
          <w:t>*</w:t>
        </w:r>
        <w:r w:rsidR="00787633" w:rsidRPr="004D6009">
          <w:rPr>
            <w:rStyle w:val="Hyperlink"/>
            <w:lang w:val="pt-BR"/>
          </w:rPr>
          <w:t>nicolau@ufmg.br</w:t>
        </w:r>
      </w:hyperlink>
    </w:p>
    <w:p w14:paraId="385A4387" w14:textId="77777777" w:rsidR="00551B57" w:rsidRDefault="00787633" w:rsidP="00EA4E1B">
      <w:pPr>
        <w:pStyle w:val="BCAuthorAddress"/>
        <w:spacing w:after="0"/>
        <w:ind w:right="0"/>
        <w:jc w:val="both"/>
        <w:rPr>
          <w:lang w:val="pt-BR"/>
        </w:rPr>
      </w:pPr>
      <w:r w:rsidRPr="00D14C29">
        <w:rPr>
          <w:vertAlign w:val="superscript"/>
          <w:lang w:val="pt-BR"/>
        </w:rPr>
        <w:t>2</w:t>
      </w:r>
      <w:r w:rsidRPr="00D14C29">
        <w:rPr>
          <w:lang w:val="pt-BR"/>
        </w:rPr>
        <w:t xml:space="preserve">Institute </w:t>
      </w:r>
      <w:proofErr w:type="spellStart"/>
      <w:r w:rsidRPr="00D14C29">
        <w:rPr>
          <w:lang w:val="pt-BR"/>
        </w:rPr>
        <w:t>of</w:t>
      </w:r>
      <w:proofErr w:type="spellEnd"/>
      <w:r w:rsidRPr="00D14C29">
        <w:rPr>
          <w:lang w:val="pt-BR"/>
        </w:rPr>
        <w:t xml:space="preserve"> </w:t>
      </w:r>
      <w:proofErr w:type="spellStart"/>
      <w:r w:rsidRPr="00D14C29">
        <w:rPr>
          <w:lang w:val="pt-BR"/>
        </w:rPr>
        <w:t>Advanced</w:t>
      </w:r>
      <w:proofErr w:type="spellEnd"/>
      <w:r w:rsidRPr="00D14C29">
        <w:rPr>
          <w:lang w:val="pt-BR"/>
        </w:rPr>
        <w:t xml:space="preserve"> </w:t>
      </w:r>
      <w:proofErr w:type="spellStart"/>
      <w:r w:rsidRPr="00D14C29">
        <w:rPr>
          <w:lang w:val="pt-BR"/>
        </w:rPr>
        <w:t>Materials</w:t>
      </w:r>
      <w:proofErr w:type="spellEnd"/>
      <w:r w:rsidRPr="00D14C29">
        <w:rPr>
          <w:lang w:val="pt-BR"/>
        </w:rPr>
        <w:t xml:space="preserve"> (INAM). </w:t>
      </w:r>
      <w:proofErr w:type="spellStart"/>
      <w:r w:rsidRPr="00551B57">
        <w:rPr>
          <w:lang w:val="pt-BR"/>
        </w:rPr>
        <w:t>Univer</w:t>
      </w:r>
      <w:r w:rsidR="00551B57" w:rsidRPr="00551B57">
        <w:rPr>
          <w:lang w:val="pt-BR"/>
        </w:rPr>
        <w:t>sitat</w:t>
      </w:r>
      <w:proofErr w:type="spellEnd"/>
      <w:r w:rsidR="00551B57" w:rsidRPr="00551B57">
        <w:rPr>
          <w:lang w:val="pt-BR"/>
        </w:rPr>
        <w:t xml:space="preserve"> </w:t>
      </w:r>
      <w:proofErr w:type="spellStart"/>
      <w:r w:rsidR="00551B57" w:rsidRPr="00551B57">
        <w:rPr>
          <w:lang w:val="pt-BR"/>
        </w:rPr>
        <w:t>Jaume</w:t>
      </w:r>
      <w:proofErr w:type="spellEnd"/>
      <w:r w:rsidR="00551B57" w:rsidRPr="00551B57">
        <w:rPr>
          <w:lang w:val="pt-BR"/>
        </w:rPr>
        <w:t xml:space="preserve"> I (UJI). Av.</w:t>
      </w:r>
      <w:r w:rsidR="00551B57">
        <w:rPr>
          <w:lang w:val="pt-BR"/>
        </w:rPr>
        <w:t xml:space="preserve"> Vicente </w:t>
      </w:r>
      <w:proofErr w:type="spellStart"/>
      <w:r w:rsidR="00551B57">
        <w:rPr>
          <w:lang w:val="pt-BR"/>
        </w:rPr>
        <w:t>Sos</w:t>
      </w:r>
      <w:proofErr w:type="spellEnd"/>
      <w:r w:rsidR="00551B57">
        <w:rPr>
          <w:lang w:val="pt-BR"/>
        </w:rPr>
        <w:t xml:space="preserve"> </w:t>
      </w:r>
      <w:proofErr w:type="spellStart"/>
      <w:r w:rsidR="00551B57">
        <w:rPr>
          <w:lang w:val="pt-BR"/>
        </w:rPr>
        <w:t>Baynat</w:t>
      </w:r>
      <w:proofErr w:type="spellEnd"/>
      <w:r w:rsidR="00551B57">
        <w:rPr>
          <w:lang w:val="pt-BR"/>
        </w:rPr>
        <w:t xml:space="preserve"> s/n, CV 12071, </w:t>
      </w:r>
      <w:proofErr w:type="spellStart"/>
      <w:r w:rsidR="00551B57">
        <w:rPr>
          <w:lang w:val="pt-BR"/>
        </w:rPr>
        <w:t>Castellón</w:t>
      </w:r>
      <w:proofErr w:type="spellEnd"/>
      <w:r w:rsidR="00551B57">
        <w:rPr>
          <w:lang w:val="pt-BR"/>
        </w:rPr>
        <w:t xml:space="preserve"> (Espanha).</w:t>
      </w:r>
    </w:p>
    <w:p w14:paraId="22D38595" w14:textId="4342A354" w:rsidR="00EA4E1B" w:rsidRPr="004D6009" w:rsidRDefault="00551B57" w:rsidP="00551B57">
      <w:pPr>
        <w:pStyle w:val="BCAuthorAddress"/>
        <w:spacing w:after="0"/>
        <w:ind w:right="0"/>
        <w:jc w:val="both"/>
        <w:rPr>
          <w:lang w:val="en-GB"/>
        </w:rPr>
      </w:pPr>
      <w:r w:rsidRPr="00551B57">
        <w:rPr>
          <w:vertAlign w:val="superscript"/>
          <w:lang w:val="en-GB"/>
        </w:rPr>
        <w:t>3</w:t>
      </w:r>
      <w:r w:rsidRPr="00551B57">
        <w:rPr>
          <w:lang w:val="en-GB"/>
        </w:rPr>
        <w:t>Departament of Chemistry and Biochemistry.</w:t>
      </w:r>
      <w:r>
        <w:rPr>
          <w:lang w:val="en-GB"/>
        </w:rPr>
        <w:t xml:space="preserve"> Wilfrid Laurier University (WLU). Waterloo, Ontario N2L 3C5 (Canada)</w:t>
      </w:r>
    </w:p>
    <w:bookmarkEnd w:id="0"/>
    <w:p w14:paraId="238E7EC1" w14:textId="5D4AB3B8" w:rsidR="00AF0400" w:rsidRPr="004D6009" w:rsidRDefault="00AF0400" w:rsidP="00EA4E1B">
      <w:pPr>
        <w:pStyle w:val="BDAbstract"/>
        <w:spacing w:before="0" w:after="0" w:line="240" w:lineRule="auto"/>
        <w:rPr>
          <w:rFonts w:ascii="Times New Roman" w:hAnsi="Times New Roman"/>
          <w:b w:val="0"/>
          <w:sz w:val="20"/>
          <w:lang w:val="en-GB"/>
        </w:rPr>
      </w:pPr>
      <w:r>
        <w:rPr>
          <w:noProof/>
          <w:sz w:val="32"/>
          <w:lang w:val="pt-BR"/>
        </w:rPr>
        <mc:AlternateContent>
          <mc:Choice Requires="wps">
            <w:drawing>
              <wp:anchor distT="0" distB="0" distL="114300" distR="114300" simplePos="0" relativeHeight="251658239" behindDoc="0" locked="0" layoutInCell="1" allowOverlap="1" wp14:anchorId="7596F111" wp14:editId="08A165F8">
                <wp:simplePos x="0" y="0"/>
                <wp:positionH relativeFrom="margin">
                  <wp:align>right</wp:align>
                </wp:positionH>
                <wp:positionV relativeFrom="paragraph">
                  <wp:posOffset>34925</wp:posOffset>
                </wp:positionV>
                <wp:extent cx="6507480" cy="167640"/>
                <wp:effectExtent l="0" t="0" r="7620" b="3810"/>
                <wp:wrapNone/>
                <wp:docPr id="4" name="Retângulo 4"/>
                <wp:cNvGraphicFramePr/>
                <a:graphic xmlns:a="http://schemas.openxmlformats.org/drawingml/2006/main">
                  <a:graphicData uri="http://schemas.microsoft.com/office/word/2010/wordprocessingShape">
                    <wps:wsp>
                      <wps:cNvSpPr/>
                      <wps:spPr>
                        <a:xfrm>
                          <a:off x="0" y="0"/>
                          <a:ext cx="6507480" cy="167640"/>
                        </a:xfrm>
                        <a:prstGeom prst="rect">
                          <a:avLst/>
                        </a:prstGeom>
                        <a:solidFill>
                          <a:srgbClr val="9A0000"/>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3D0F07B3" w14:textId="62877C5F" w:rsidR="00D14C29" w:rsidRPr="008C1B30" w:rsidRDefault="00D14C29"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D14C29" w:rsidRPr="008C1B30" w:rsidRDefault="00D14C29" w:rsidP="008C1B30">
                            <w:pPr>
                              <w:pStyle w:val="SemEspaamento"/>
                            </w:pPr>
                          </w:p>
                        </w:txbxContent>
                      </wps:txbx>
                      <wps:bodyPr rot="0" spcFirstLastPara="0" vertOverflow="overflow" horzOverflow="overflow" vert="horz" wrap="square" lIns="91440" tIns="0" rIns="91440" bIns="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596F111" id="Retângulo 4" o:spid="_x0000_s1027" style="position:absolute;left:0;text-align:left;margin-left:461.2pt;margin-top:2.75pt;width:512.4pt;height:13.2pt;z-index:251658239;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XQrYoAIAAJAFAAAOAAAAZHJzL2Uyb0RvYy54bWysVM1OGzEQvlfqO1i+l92gECBigyIQVSUE&#10;iFBxdrx2diWvxx07yaaP01fpi3Xs/YFS1EPVHDbj8Td/n2fm4rJtDNsp9DXYgk+Ocs6UlVDWdlPw&#10;r083n84480HYUhiwquAH5fnl4uOHi72bq2OowJQKGTmxfr53Ba9CcPMs87JSjfBH4JSlSw3YiEBH&#10;3GQlij15b0x2nOezbA9YOgSpvCftdXfJF8m/1kqGe629CswUnHIL6Yvpu47fbHEh5hsUrqpln4b4&#10;hywaUVsKOrq6FkGwLdZ/uGpqieBBhyMJTQZa11KlGqiaSf6mmlUlnEq1EDnejTT5/+dW3u0ekNVl&#10;waecWdHQEz2q8POH3WwNsGnkZ+/8nGAr94D9yZMYi201NvGfymBt4vQwcqrawCQpZyf56fSMqJd0&#10;N5mdzqaJ9OzF2qEPnxU0LAoFR3qzRKXY3fpAEQk6QGIwD6Yub2pj0gE36yuDbCfofc+XOf1iymTy&#10;G8zYCLYQzbrrqMliZV0tSQoHoyLO2EeliRPK/jhlkrpRjXGElMqGSXdViVJ14U9eR4/9Gy1SLslh&#10;9Kwp/ui7dzAgOyeD7y7LHh9NVWrm0Tj/W2Kd8WiRIoMNo3FTW8D3HBiqqo/c4QeSOmoiS6Fdt6lf&#10;EjJq1lAeqIcQuuHyTt7U9JK3wocHgTRN9Pi0IcI9fbSBfcGhlzirAL+/p494anK65WxP01lw/20r&#10;UHFmvlhq//PJlPqIhXQgAV9r14PWbpsroMaY0A5yMokRG8wgaoTmmRbIMkajK2ElxSy4DDgcrkK3&#10;LWgFSbVcJhiNrhPh1q6cjM4jv7FDn9pnga5v40ADcAfDBIv5m27usNHSwnIbQNep1V/47JmnsU8t&#10;1K+ouFdenxPqZZEufgEAAP//AwBQSwMEFAAGAAgAAAAhAIx7zmbcAAAABgEAAA8AAABkcnMvZG93&#10;bnJldi54bWxMj8FuwjAQRO9I/QdrkXoDJzSgErJBiIpK7a1pL9xMvCSBeB3FBtK/rzmV42hGM2+y&#10;9WBacaXeNZYR4mkEgri0uuEK4ed7N3kF4bxirVrLhPBLDtb50yhTqbY3/qJr4SsRStilCqH2vkul&#10;dGVNRrmp7YiDd7S9UT7IvpK6V7dQblo5i6KFNKrhsFCrjrY1lefiYhCWQ2z3p83ivCuT7nP//lHY&#10;5G2L+DweNisQngb/H4Y7fkCHPDAd7IW1Ey1COOIR5nMQdzOaJeHIAeElXoLMM/mIn/8BAAD//wMA&#10;UEsBAi0AFAAGAAgAAAAhALaDOJL+AAAA4QEAABMAAAAAAAAAAAAAAAAAAAAAAFtDb250ZW50X1R5&#10;cGVzXS54bWxQSwECLQAUAAYACAAAACEAOP0h/9YAAACUAQAACwAAAAAAAAAAAAAAAAAvAQAAX3Jl&#10;bHMvLnJlbHNQSwECLQAUAAYACAAAACEAal0K2KACAACQBQAADgAAAAAAAAAAAAAAAAAuAgAAZHJz&#10;L2Uyb0RvYy54bWxQSwECLQAUAAYACAAAACEAjHvOZtwAAAAGAQAADwAAAAAAAAAAAAAAAAD6BAAA&#10;ZHJzL2Rvd25yZXYueG1sUEsFBgAAAAAEAAQA8wAAAAMGAAAAAA==&#10;" fillcolor="#9a0000" stroked="f" strokeweight="1pt">
                <v:textbox inset=",0,,0">
                  <w:txbxContent>
                    <w:p w14:paraId="3D0F07B3" w14:textId="62877C5F" w:rsidR="00D14C29" w:rsidRPr="008C1B30" w:rsidRDefault="00D14C29" w:rsidP="008C1B30">
                      <w:pPr>
                        <w:pStyle w:val="BDAbstract"/>
                        <w:spacing w:before="0" w:after="0" w:line="240" w:lineRule="auto"/>
                        <w:jc w:val="center"/>
                        <w:rPr>
                          <w:rFonts w:cs="Helvetica"/>
                          <w:bCs/>
                          <w:sz w:val="20"/>
                          <w:lang w:val="pt-BR"/>
                        </w:rPr>
                      </w:pPr>
                      <w:r w:rsidRPr="008C1B30">
                        <w:rPr>
                          <w:rFonts w:cs="Helvetica"/>
                          <w:bCs/>
                          <w:sz w:val="20"/>
                          <w:lang w:val="pt-BR"/>
                        </w:rPr>
                        <w:t>Resumo/Abstract</w:t>
                      </w:r>
                    </w:p>
                    <w:p w14:paraId="7638102C" w14:textId="04A73240" w:rsidR="00D14C29" w:rsidRPr="008C1B30" w:rsidRDefault="00D14C29" w:rsidP="008C1B30">
                      <w:pPr>
                        <w:pStyle w:val="SemEspaamento"/>
                      </w:pPr>
                    </w:p>
                  </w:txbxContent>
                </v:textbox>
                <w10:wrap anchorx="margin"/>
              </v:rect>
            </w:pict>
          </mc:Fallback>
        </mc:AlternateContent>
      </w:r>
    </w:p>
    <w:p w14:paraId="4A5DDA03" w14:textId="738EF898" w:rsidR="00AF0400" w:rsidRPr="004D6009" w:rsidRDefault="00AF0400" w:rsidP="00EA4E1B">
      <w:pPr>
        <w:pStyle w:val="BDAbstract"/>
        <w:spacing w:before="0" w:after="0" w:line="240" w:lineRule="auto"/>
        <w:rPr>
          <w:rFonts w:ascii="Times New Roman" w:hAnsi="Times New Roman"/>
          <w:b w:val="0"/>
          <w:sz w:val="20"/>
          <w:lang w:val="en-GB"/>
        </w:rPr>
      </w:pPr>
    </w:p>
    <w:p w14:paraId="6AE90D67" w14:textId="44562C4D" w:rsidR="00EA4E1B" w:rsidRDefault="00EA4E1B" w:rsidP="00987980">
      <w:pPr>
        <w:pStyle w:val="BDAbstract"/>
        <w:spacing w:before="0" w:after="0" w:line="240" w:lineRule="auto"/>
        <w:rPr>
          <w:rFonts w:ascii="Times New Roman" w:hAnsi="Times New Roman"/>
          <w:b w:val="0"/>
          <w:sz w:val="20"/>
          <w:lang w:val="pt-BR"/>
        </w:rPr>
      </w:pPr>
      <w:r>
        <w:rPr>
          <w:rFonts w:ascii="Times New Roman" w:hAnsi="Times New Roman"/>
          <w:b w:val="0"/>
          <w:sz w:val="20"/>
          <w:lang w:val="pt-BR"/>
        </w:rPr>
        <w:t xml:space="preserve">RESUMO </w:t>
      </w:r>
      <w:r w:rsidR="00551B57">
        <w:rPr>
          <w:rFonts w:ascii="Times New Roman" w:hAnsi="Times New Roman"/>
          <w:b w:val="0"/>
          <w:sz w:val="20"/>
          <w:lang w:val="pt-BR"/>
        </w:rPr>
        <w:t>–</w:t>
      </w:r>
      <w:r>
        <w:rPr>
          <w:rFonts w:ascii="Times New Roman" w:hAnsi="Times New Roman"/>
          <w:b w:val="0"/>
          <w:sz w:val="20"/>
          <w:lang w:val="pt-BR"/>
        </w:rPr>
        <w:t xml:space="preserve"> </w:t>
      </w:r>
      <w:r w:rsidR="00551B57">
        <w:rPr>
          <w:rFonts w:ascii="Times New Roman" w:hAnsi="Times New Roman"/>
          <w:b w:val="0"/>
          <w:sz w:val="20"/>
          <w:lang w:val="pt-BR"/>
        </w:rPr>
        <w:t>A redução de ésteres</w:t>
      </w:r>
      <w:r w:rsidR="003214AD">
        <w:rPr>
          <w:rFonts w:ascii="Times New Roman" w:hAnsi="Times New Roman"/>
          <w:b w:val="0"/>
          <w:sz w:val="20"/>
          <w:lang w:val="pt-BR"/>
        </w:rPr>
        <w:t>, ácidos carboxílicos e aldeídos</w:t>
      </w:r>
      <w:r w:rsidR="00551B57">
        <w:rPr>
          <w:rFonts w:ascii="Times New Roman" w:hAnsi="Times New Roman"/>
          <w:b w:val="0"/>
          <w:sz w:val="20"/>
          <w:lang w:val="pt-BR"/>
        </w:rPr>
        <w:t xml:space="preserve"> a</w:t>
      </w:r>
      <w:r w:rsidR="004D6009">
        <w:rPr>
          <w:rFonts w:ascii="Times New Roman" w:hAnsi="Times New Roman"/>
          <w:b w:val="0"/>
          <w:sz w:val="20"/>
          <w:lang w:val="pt-BR"/>
        </w:rPr>
        <w:t xml:space="preserve"> seus respectivos</w:t>
      </w:r>
      <w:r w:rsidR="00551B57">
        <w:rPr>
          <w:rFonts w:ascii="Times New Roman" w:hAnsi="Times New Roman"/>
          <w:b w:val="0"/>
          <w:sz w:val="20"/>
          <w:lang w:val="pt-BR"/>
        </w:rPr>
        <w:t xml:space="preserve"> álcoois é uma </w:t>
      </w:r>
      <w:r w:rsidR="0056619C">
        <w:rPr>
          <w:rFonts w:ascii="Times New Roman" w:hAnsi="Times New Roman"/>
          <w:b w:val="0"/>
          <w:sz w:val="20"/>
          <w:lang w:val="pt-BR"/>
        </w:rPr>
        <w:t>reação importante</w:t>
      </w:r>
      <w:r w:rsidR="00551B57">
        <w:rPr>
          <w:rFonts w:ascii="Times New Roman" w:hAnsi="Times New Roman"/>
          <w:b w:val="0"/>
          <w:sz w:val="20"/>
          <w:lang w:val="pt-BR"/>
        </w:rPr>
        <w:t xml:space="preserve"> na química industrial para a produção de uma grande variedade de produtos de química fina. Essa transformação </w:t>
      </w:r>
      <w:r w:rsidR="003214AD">
        <w:rPr>
          <w:rFonts w:ascii="Times New Roman" w:hAnsi="Times New Roman"/>
          <w:b w:val="0"/>
          <w:sz w:val="20"/>
          <w:lang w:val="pt-BR"/>
        </w:rPr>
        <w:t>é comumente realizada</w:t>
      </w:r>
      <w:r w:rsidR="00551B57">
        <w:rPr>
          <w:rFonts w:ascii="Times New Roman" w:hAnsi="Times New Roman"/>
          <w:b w:val="0"/>
          <w:sz w:val="20"/>
          <w:lang w:val="pt-BR"/>
        </w:rPr>
        <w:t xml:space="preserve"> usando </w:t>
      </w:r>
      <w:r w:rsidR="00551B57" w:rsidRPr="0056619C">
        <w:rPr>
          <w:rFonts w:ascii="Times New Roman" w:hAnsi="Times New Roman"/>
          <w:b w:val="0"/>
          <w:sz w:val="20"/>
          <w:lang w:val="pt-BR"/>
        </w:rPr>
        <w:t>quantidade</w:t>
      </w:r>
      <w:r w:rsidR="0056619C">
        <w:rPr>
          <w:rFonts w:ascii="Times New Roman" w:hAnsi="Times New Roman"/>
          <w:b w:val="0"/>
          <w:sz w:val="20"/>
          <w:lang w:val="pt-BR"/>
        </w:rPr>
        <w:t>s</w:t>
      </w:r>
      <w:r w:rsidR="00551B57">
        <w:rPr>
          <w:rFonts w:ascii="Times New Roman" w:hAnsi="Times New Roman"/>
          <w:b w:val="0"/>
          <w:sz w:val="20"/>
          <w:lang w:val="pt-BR"/>
        </w:rPr>
        <w:t xml:space="preserve"> estequiométrica</w:t>
      </w:r>
      <w:r w:rsidR="0056619C">
        <w:rPr>
          <w:rFonts w:ascii="Times New Roman" w:hAnsi="Times New Roman"/>
          <w:b w:val="0"/>
          <w:sz w:val="20"/>
          <w:lang w:val="pt-BR"/>
        </w:rPr>
        <w:t>s</w:t>
      </w:r>
      <w:r w:rsidR="00551B57">
        <w:rPr>
          <w:rFonts w:ascii="Times New Roman" w:hAnsi="Times New Roman"/>
          <w:b w:val="0"/>
          <w:sz w:val="20"/>
          <w:lang w:val="pt-BR"/>
        </w:rPr>
        <w:t xml:space="preserve"> de </w:t>
      </w:r>
      <w:r w:rsidR="004D6009">
        <w:rPr>
          <w:rFonts w:ascii="Times New Roman" w:hAnsi="Times New Roman"/>
          <w:b w:val="0"/>
          <w:sz w:val="20"/>
          <w:lang w:val="pt-BR"/>
        </w:rPr>
        <w:t>hidretos metálicos</w:t>
      </w:r>
      <w:r w:rsidR="003214AD">
        <w:rPr>
          <w:rFonts w:ascii="Times New Roman" w:hAnsi="Times New Roman"/>
          <w:b w:val="0"/>
          <w:sz w:val="20"/>
          <w:lang w:val="pt-BR"/>
        </w:rPr>
        <w:t xml:space="preserve"> altamente reativos (</w:t>
      </w:r>
      <w:proofErr w:type="spellStart"/>
      <w:r w:rsidR="003214AD">
        <w:rPr>
          <w:rFonts w:ascii="Times New Roman" w:hAnsi="Times New Roman"/>
          <w:b w:val="0"/>
          <w:sz w:val="20"/>
          <w:lang w:val="pt-BR"/>
        </w:rPr>
        <w:t>ex</w:t>
      </w:r>
      <w:proofErr w:type="spellEnd"/>
      <w:r w:rsidR="003214AD">
        <w:rPr>
          <w:rFonts w:ascii="Times New Roman" w:hAnsi="Times New Roman"/>
          <w:b w:val="0"/>
          <w:sz w:val="20"/>
          <w:lang w:val="pt-BR"/>
        </w:rPr>
        <w:t>: LiAlH</w:t>
      </w:r>
      <w:r w:rsidR="003214AD">
        <w:rPr>
          <w:rFonts w:ascii="Times New Roman" w:hAnsi="Times New Roman"/>
          <w:b w:val="0"/>
          <w:sz w:val="20"/>
          <w:vertAlign w:val="subscript"/>
          <w:lang w:val="pt-BR"/>
        </w:rPr>
        <w:t>4</w:t>
      </w:r>
      <w:r w:rsidR="003214AD">
        <w:rPr>
          <w:rFonts w:ascii="Times New Roman" w:hAnsi="Times New Roman"/>
          <w:b w:val="0"/>
          <w:sz w:val="20"/>
          <w:lang w:val="pt-BR"/>
        </w:rPr>
        <w:t>),</w:t>
      </w:r>
      <w:r w:rsidR="00551B57">
        <w:rPr>
          <w:rFonts w:ascii="Times New Roman" w:hAnsi="Times New Roman"/>
          <w:b w:val="0"/>
          <w:sz w:val="20"/>
          <w:lang w:val="pt-BR"/>
        </w:rPr>
        <w:t xml:space="preserve"> ou utilizando catalisadores</w:t>
      </w:r>
      <w:r w:rsidR="00D706AC">
        <w:rPr>
          <w:rFonts w:ascii="Times New Roman" w:hAnsi="Times New Roman"/>
          <w:b w:val="0"/>
          <w:sz w:val="20"/>
          <w:lang w:val="pt-BR"/>
        </w:rPr>
        <w:t xml:space="preserve"> heterogêneos</w:t>
      </w:r>
      <w:r w:rsidR="00551B57">
        <w:rPr>
          <w:rFonts w:ascii="Times New Roman" w:hAnsi="Times New Roman"/>
          <w:b w:val="0"/>
          <w:sz w:val="20"/>
          <w:lang w:val="pt-BR"/>
        </w:rPr>
        <w:t xml:space="preserve"> em condições</w:t>
      </w:r>
      <w:r w:rsidR="00D706AC">
        <w:rPr>
          <w:rFonts w:ascii="Times New Roman" w:hAnsi="Times New Roman"/>
          <w:b w:val="0"/>
          <w:sz w:val="20"/>
          <w:lang w:val="pt-BR"/>
        </w:rPr>
        <w:t xml:space="preserve"> adversas</w:t>
      </w:r>
      <w:r w:rsidR="00551B57">
        <w:rPr>
          <w:rFonts w:ascii="Times New Roman" w:hAnsi="Times New Roman"/>
          <w:b w:val="0"/>
          <w:sz w:val="20"/>
          <w:lang w:val="pt-BR"/>
        </w:rPr>
        <w:t xml:space="preserve">. </w:t>
      </w:r>
      <w:r w:rsidR="00B57D44">
        <w:rPr>
          <w:rFonts w:ascii="Times New Roman" w:hAnsi="Times New Roman"/>
          <w:b w:val="0"/>
          <w:sz w:val="20"/>
          <w:lang w:val="pt-BR"/>
        </w:rPr>
        <w:t>Neste trabalho foi realizado um estudo comparativo de três catalisadores</w:t>
      </w:r>
      <w:r w:rsidR="004D6009">
        <w:rPr>
          <w:rFonts w:ascii="Times New Roman" w:hAnsi="Times New Roman"/>
          <w:b w:val="0"/>
          <w:sz w:val="20"/>
          <w:lang w:val="pt-BR"/>
        </w:rPr>
        <w:t xml:space="preserve"> de rutênio</w:t>
      </w:r>
      <w:r w:rsidR="00B57D44">
        <w:rPr>
          <w:rFonts w:ascii="Times New Roman" w:hAnsi="Times New Roman"/>
          <w:b w:val="0"/>
          <w:sz w:val="20"/>
          <w:lang w:val="pt-BR"/>
        </w:rPr>
        <w:t xml:space="preserve"> para a hidrogenação de ésteres. Nossos resultados mostraram que esses substratos podem ser reduzidos sobre condições brandas (tão baixas como 40°C e 5 bar de </w:t>
      </w:r>
      <w:r w:rsidR="00B57D44" w:rsidRPr="00B57D44">
        <w:rPr>
          <w:rFonts w:ascii="Times New Roman" w:hAnsi="Times New Roman"/>
          <w:b w:val="0"/>
          <w:sz w:val="20"/>
          <w:lang w:val="pt-BR"/>
        </w:rPr>
        <w:t>H</w:t>
      </w:r>
      <w:r w:rsidR="00B57D44">
        <w:rPr>
          <w:rFonts w:ascii="Times New Roman" w:hAnsi="Times New Roman"/>
          <w:b w:val="0"/>
          <w:sz w:val="20"/>
          <w:vertAlign w:val="subscript"/>
          <w:lang w:val="pt-BR"/>
        </w:rPr>
        <w:t>2</w:t>
      </w:r>
      <w:r w:rsidR="00B57D44">
        <w:rPr>
          <w:rFonts w:ascii="Times New Roman" w:hAnsi="Times New Roman"/>
          <w:b w:val="0"/>
          <w:sz w:val="20"/>
          <w:lang w:val="pt-BR"/>
        </w:rPr>
        <w:t>). Para ésteres contendo ligação C=C, foi possível realizar uma hidrogenação seletiva da função éster, mantendo a ligação dupla sem ser hidrogenada.</w:t>
      </w:r>
      <w:r w:rsidR="007870B0">
        <w:rPr>
          <w:rFonts w:ascii="Times New Roman" w:hAnsi="Times New Roman"/>
          <w:b w:val="0"/>
          <w:sz w:val="20"/>
          <w:lang w:val="pt-BR"/>
        </w:rPr>
        <w:t xml:space="preserve"> Além disso</w:t>
      </w:r>
      <w:r w:rsidR="00C66090">
        <w:rPr>
          <w:rFonts w:ascii="Times New Roman" w:hAnsi="Times New Roman"/>
          <w:b w:val="0"/>
          <w:sz w:val="20"/>
          <w:lang w:val="pt-BR"/>
        </w:rPr>
        <w:t>,</w:t>
      </w:r>
      <w:r w:rsidR="007870B0">
        <w:rPr>
          <w:rFonts w:ascii="Times New Roman" w:hAnsi="Times New Roman"/>
          <w:b w:val="0"/>
          <w:sz w:val="20"/>
          <w:lang w:val="pt-BR"/>
        </w:rPr>
        <w:t xml:space="preserve"> demonstramos que o </w:t>
      </w:r>
      <w:proofErr w:type="spellStart"/>
      <w:r w:rsidR="008D1CA4">
        <w:rPr>
          <w:rFonts w:ascii="Times New Roman" w:hAnsi="Times New Roman"/>
          <w:b w:val="0"/>
          <w:sz w:val="20"/>
          <w:lang w:val="pt-BR"/>
        </w:rPr>
        <w:t>a</w:t>
      </w:r>
      <w:r w:rsidR="007870B0">
        <w:rPr>
          <w:rFonts w:ascii="Times New Roman" w:hAnsi="Times New Roman"/>
          <w:b w:val="0"/>
          <w:sz w:val="20"/>
          <w:lang w:val="pt-BR"/>
        </w:rPr>
        <w:t>nisol</w:t>
      </w:r>
      <w:proofErr w:type="spellEnd"/>
      <w:r w:rsidR="007870B0">
        <w:rPr>
          <w:rFonts w:ascii="Times New Roman" w:hAnsi="Times New Roman"/>
          <w:b w:val="0"/>
          <w:sz w:val="20"/>
          <w:lang w:val="pt-BR"/>
        </w:rPr>
        <w:t>, um solvente com alto gral de sustentabilidade, é adequado para essas hidrogenações catalíticas.</w:t>
      </w:r>
    </w:p>
    <w:p w14:paraId="09B41B70" w14:textId="5AE19A75" w:rsidR="00EA4E1B" w:rsidRDefault="00EA4E1B" w:rsidP="00EA4E1B">
      <w:pPr>
        <w:pStyle w:val="BDAbstract"/>
        <w:spacing w:before="0" w:after="0" w:line="240" w:lineRule="auto"/>
        <w:rPr>
          <w:rFonts w:ascii="Times New Roman" w:hAnsi="Times New Roman"/>
          <w:b w:val="0"/>
          <w:sz w:val="20"/>
          <w:lang w:val="pt-BR"/>
        </w:rPr>
      </w:pPr>
      <w:r w:rsidRPr="00870522">
        <w:rPr>
          <w:rFonts w:ascii="Times New Roman" w:hAnsi="Times New Roman"/>
          <w:b w:val="0"/>
          <w:i/>
          <w:sz w:val="20"/>
          <w:lang w:val="pt-BR"/>
        </w:rPr>
        <w:t>Palavras-chave:</w:t>
      </w:r>
      <w:r w:rsidR="007870B0">
        <w:rPr>
          <w:rFonts w:ascii="Times New Roman" w:hAnsi="Times New Roman"/>
          <w:b w:val="0"/>
          <w:i/>
          <w:sz w:val="20"/>
          <w:lang w:val="pt-BR"/>
        </w:rPr>
        <w:t xml:space="preserve"> Hidrogenação, Catálise Homogênea, Organometálico, Rut</w:t>
      </w:r>
      <w:r w:rsidR="00F47A57">
        <w:rPr>
          <w:rFonts w:ascii="Times New Roman" w:hAnsi="Times New Roman"/>
          <w:b w:val="0"/>
          <w:i/>
          <w:sz w:val="20"/>
          <w:lang w:val="pt-BR"/>
        </w:rPr>
        <w:t xml:space="preserve">ênio, </w:t>
      </w:r>
      <w:r w:rsidR="0056619C">
        <w:rPr>
          <w:rFonts w:ascii="Times New Roman" w:hAnsi="Times New Roman"/>
          <w:b w:val="0"/>
          <w:i/>
          <w:sz w:val="20"/>
          <w:lang w:val="pt-BR"/>
        </w:rPr>
        <w:t>Catálise seletiva.</w:t>
      </w:r>
    </w:p>
    <w:p w14:paraId="5D8D4445" w14:textId="11D77547" w:rsidR="00EA4E1B" w:rsidRPr="00DA4DFC" w:rsidRDefault="00EA4E1B" w:rsidP="00EA4E1B">
      <w:pPr>
        <w:pStyle w:val="BDAbstract"/>
        <w:spacing w:before="0" w:after="0" w:line="240" w:lineRule="auto"/>
        <w:rPr>
          <w:rFonts w:ascii="Times New Roman" w:hAnsi="Times New Roman"/>
          <w:b w:val="0"/>
          <w:sz w:val="20"/>
          <w:lang w:val="pt-BR"/>
        </w:rPr>
      </w:pPr>
    </w:p>
    <w:p w14:paraId="0F80E7D5" w14:textId="31BCFFE2" w:rsidR="00EA4E1B" w:rsidRPr="003214AD" w:rsidRDefault="00EA4E1B" w:rsidP="003214AD">
      <w:pPr>
        <w:pStyle w:val="BDAbstract"/>
        <w:spacing w:after="0" w:line="240" w:lineRule="auto"/>
        <w:rPr>
          <w:rFonts w:ascii="Times New Roman" w:hAnsi="Times New Roman"/>
          <w:b w:val="0"/>
          <w:bCs/>
          <w:sz w:val="20"/>
        </w:rPr>
      </w:pPr>
      <w:r w:rsidRPr="007870B0">
        <w:rPr>
          <w:rFonts w:ascii="Times New Roman" w:hAnsi="Times New Roman"/>
          <w:b w:val="0"/>
          <w:sz w:val="20"/>
          <w:lang w:val="en-GB"/>
        </w:rPr>
        <w:t xml:space="preserve">ABSTRACT - </w:t>
      </w:r>
      <w:r w:rsidR="007870B0" w:rsidRPr="007870B0">
        <w:rPr>
          <w:rFonts w:ascii="Times New Roman" w:hAnsi="Times New Roman"/>
          <w:b w:val="0"/>
          <w:bCs/>
          <w:sz w:val="20"/>
        </w:rPr>
        <w:t>The reduction of esters</w:t>
      </w:r>
      <w:r w:rsidR="003214AD">
        <w:rPr>
          <w:rFonts w:ascii="Times New Roman" w:hAnsi="Times New Roman"/>
          <w:b w:val="0"/>
          <w:bCs/>
          <w:sz w:val="20"/>
        </w:rPr>
        <w:t>, carboxylic acid and aldehyde</w:t>
      </w:r>
      <w:r w:rsidR="007870B0" w:rsidRPr="007870B0">
        <w:rPr>
          <w:rFonts w:ascii="Times New Roman" w:hAnsi="Times New Roman"/>
          <w:b w:val="0"/>
          <w:bCs/>
          <w:sz w:val="20"/>
        </w:rPr>
        <w:t xml:space="preserve"> to alcohols is an important reaction in the chemical industry </w:t>
      </w:r>
      <w:proofErr w:type="gramStart"/>
      <w:r w:rsidR="007870B0" w:rsidRPr="007870B0">
        <w:rPr>
          <w:rFonts w:ascii="Times New Roman" w:hAnsi="Times New Roman"/>
          <w:b w:val="0"/>
          <w:bCs/>
          <w:sz w:val="20"/>
        </w:rPr>
        <w:t>for the production of</w:t>
      </w:r>
      <w:proofErr w:type="gramEnd"/>
      <w:r w:rsidR="007870B0" w:rsidRPr="007870B0">
        <w:rPr>
          <w:rFonts w:ascii="Times New Roman" w:hAnsi="Times New Roman"/>
          <w:b w:val="0"/>
          <w:bCs/>
          <w:sz w:val="20"/>
        </w:rPr>
        <w:t xml:space="preserve"> a wide range of bulk and fine chemicals</w:t>
      </w:r>
      <w:r w:rsidR="003214AD">
        <w:rPr>
          <w:rFonts w:ascii="Times New Roman" w:hAnsi="Times New Roman"/>
          <w:b w:val="0"/>
          <w:bCs/>
          <w:sz w:val="20"/>
        </w:rPr>
        <w:t>. This transformation</w:t>
      </w:r>
      <w:r w:rsidR="003214AD" w:rsidRPr="003214AD">
        <w:rPr>
          <w:rFonts w:ascii="Times New Roman" w:hAnsi="Times New Roman"/>
          <w:b w:val="0"/>
          <w:bCs/>
          <w:sz w:val="20"/>
        </w:rPr>
        <w:t xml:space="preserve"> is</w:t>
      </w:r>
      <w:r w:rsidR="003214AD">
        <w:rPr>
          <w:rFonts w:ascii="Times New Roman" w:hAnsi="Times New Roman"/>
          <w:b w:val="0"/>
          <w:bCs/>
          <w:sz w:val="20"/>
        </w:rPr>
        <w:t xml:space="preserve"> </w:t>
      </w:r>
      <w:r w:rsidR="003214AD" w:rsidRPr="003214AD">
        <w:rPr>
          <w:rFonts w:ascii="Times New Roman" w:hAnsi="Times New Roman"/>
          <w:b w:val="0"/>
          <w:bCs/>
          <w:sz w:val="20"/>
        </w:rPr>
        <w:t xml:space="preserve">commonly </w:t>
      </w:r>
      <w:proofErr w:type="gramStart"/>
      <w:r w:rsidR="003214AD" w:rsidRPr="003214AD">
        <w:rPr>
          <w:rFonts w:ascii="Times New Roman" w:hAnsi="Times New Roman"/>
          <w:b w:val="0"/>
          <w:bCs/>
          <w:sz w:val="20"/>
        </w:rPr>
        <w:t>effected</w:t>
      </w:r>
      <w:proofErr w:type="gramEnd"/>
      <w:r w:rsidR="003214AD" w:rsidRPr="003214AD">
        <w:rPr>
          <w:rFonts w:ascii="Times New Roman" w:hAnsi="Times New Roman"/>
          <w:b w:val="0"/>
          <w:bCs/>
          <w:sz w:val="20"/>
        </w:rPr>
        <w:t xml:space="preserve"> with a stoichiometric amount of a highly</w:t>
      </w:r>
      <w:r w:rsidR="003214AD">
        <w:rPr>
          <w:rFonts w:ascii="Times New Roman" w:hAnsi="Times New Roman"/>
          <w:b w:val="0"/>
          <w:bCs/>
          <w:sz w:val="20"/>
        </w:rPr>
        <w:t xml:space="preserve"> </w:t>
      </w:r>
      <w:r w:rsidR="003214AD" w:rsidRPr="003214AD">
        <w:rPr>
          <w:rFonts w:ascii="Times New Roman" w:hAnsi="Times New Roman"/>
          <w:b w:val="0"/>
          <w:bCs/>
          <w:sz w:val="20"/>
        </w:rPr>
        <w:t>reactive metal-hydride reagent (e.g. LiAlH4)</w:t>
      </w:r>
      <w:r w:rsidR="007870B0" w:rsidRPr="007870B0">
        <w:rPr>
          <w:rFonts w:ascii="Times New Roman" w:hAnsi="Times New Roman"/>
          <w:b w:val="0"/>
          <w:bCs/>
          <w:sz w:val="20"/>
        </w:rPr>
        <w:t xml:space="preserve">, or catalysts under harsh reaction conditions. Herein we report a comparative study of three Ru-catalysts for the hydrogenation of esters. Our results show that these substrates can be reduced under mild conditions (as low as 40 ºC and 5 </w:t>
      </w:r>
      <w:proofErr w:type="gramStart"/>
      <w:r w:rsidR="007870B0" w:rsidRPr="007870B0">
        <w:rPr>
          <w:rFonts w:ascii="Times New Roman" w:hAnsi="Times New Roman"/>
          <w:b w:val="0"/>
          <w:bCs/>
          <w:sz w:val="20"/>
        </w:rPr>
        <w:t>bar</w:t>
      </w:r>
      <w:proofErr w:type="gramEnd"/>
      <w:r w:rsidR="007870B0" w:rsidRPr="007870B0">
        <w:rPr>
          <w:rFonts w:ascii="Times New Roman" w:hAnsi="Times New Roman"/>
          <w:b w:val="0"/>
          <w:bCs/>
          <w:sz w:val="20"/>
        </w:rPr>
        <w:t xml:space="preserve"> of H</w:t>
      </w:r>
      <w:r w:rsidR="007870B0" w:rsidRPr="007870B0">
        <w:rPr>
          <w:rFonts w:ascii="Times New Roman" w:hAnsi="Times New Roman"/>
          <w:b w:val="0"/>
          <w:bCs/>
          <w:sz w:val="20"/>
          <w:vertAlign w:val="subscript"/>
        </w:rPr>
        <w:t>2</w:t>
      </w:r>
      <w:r w:rsidR="007870B0" w:rsidRPr="007870B0">
        <w:rPr>
          <w:rFonts w:ascii="Times New Roman" w:hAnsi="Times New Roman"/>
          <w:b w:val="0"/>
          <w:bCs/>
          <w:sz w:val="20"/>
        </w:rPr>
        <w:t>). For ester containing a C=C bond, it was possible to carry out the selective hydrogenation of the ester</w:t>
      </w:r>
      <w:r w:rsidR="00C66090">
        <w:rPr>
          <w:rFonts w:ascii="Times New Roman" w:hAnsi="Times New Roman"/>
          <w:b w:val="0"/>
          <w:bCs/>
          <w:sz w:val="20"/>
        </w:rPr>
        <w:t xml:space="preserve"> </w:t>
      </w:r>
      <w:r w:rsidR="007870B0" w:rsidRPr="007870B0">
        <w:rPr>
          <w:rFonts w:ascii="Times New Roman" w:hAnsi="Times New Roman"/>
          <w:b w:val="0"/>
          <w:bCs/>
          <w:sz w:val="20"/>
        </w:rPr>
        <w:t>functionality while keeping the C=C double-bond untouched. Furthermore, we demonstrated that anisole, a solvent with a high sustainability rank, is</w:t>
      </w:r>
      <w:r w:rsidR="007870B0">
        <w:rPr>
          <w:rFonts w:ascii="Times New Roman" w:hAnsi="Times New Roman"/>
          <w:b w:val="0"/>
          <w:bCs/>
          <w:sz w:val="20"/>
        </w:rPr>
        <w:t xml:space="preserve"> suitable for these catalytic hydrogenations.</w:t>
      </w:r>
    </w:p>
    <w:p w14:paraId="5F4A84E8" w14:textId="62B5F546" w:rsidR="00EA4E1B" w:rsidRPr="007870B0" w:rsidRDefault="00EA4E1B" w:rsidP="00EA4E1B">
      <w:pPr>
        <w:pStyle w:val="BDAbstract"/>
        <w:spacing w:before="0" w:after="120" w:line="240" w:lineRule="auto"/>
        <w:rPr>
          <w:rFonts w:ascii="Times New Roman" w:hAnsi="Times New Roman"/>
          <w:b w:val="0"/>
          <w:i/>
          <w:sz w:val="20"/>
          <w:lang w:val="en-GB"/>
        </w:rPr>
      </w:pPr>
      <w:r w:rsidRPr="007870B0">
        <w:rPr>
          <w:rFonts w:ascii="Times New Roman" w:hAnsi="Times New Roman"/>
          <w:b w:val="0"/>
          <w:i/>
          <w:sz w:val="20"/>
          <w:lang w:val="en-GB"/>
        </w:rPr>
        <w:t xml:space="preserve">Keywords: </w:t>
      </w:r>
      <w:r w:rsidR="007870B0" w:rsidRPr="007870B0">
        <w:rPr>
          <w:rFonts w:ascii="Times New Roman" w:hAnsi="Times New Roman"/>
          <w:b w:val="0"/>
          <w:bCs/>
          <w:i/>
          <w:iCs/>
          <w:sz w:val="20"/>
          <w:lang w:val="en-GB"/>
        </w:rPr>
        <w:t>Hydrogenation, Homogeneous catalysis, Organometallic, Ruthenium, Selectivity</w:t>
      </w:r>
    </w:p>
    <w:bookmarkEnd w:id="1"/>
    <w:p w14:paraId="48D9B0C4" w14:textId="77777777" w:rsidR="00EA4E1B" w:rsidRPr="007870B0" w:rsidRDefault="00EA4E1B" w:rsidP="00EA4E1B">
      <w:pPr>
        <w:rPr>
          <w:lang w:val="en-GB"/>
        </w:rPr>
        <w:sectPr w:rsidR="00EA4E1B" w:rsidRPr="007870B0" w:rsidSect="00EA4E1B">
          <w:headerReference w:type="default" r:id="rId9"/>
          <w:endnotePr>
            <w:numFmt w:val="decimal"/>
          </w:endnotePr>
          <w:pgSz w:w="11906" w:h="16838"/>
          <w:pgMar w:top="1418" w:right="1094" w:bottom="1418" w:left="567" w:header="709" w:footer="709" w:gutter="0"/>
          <w:cols w:space="708"/>
          <w:docGrid w:linePitch="360"/>
        </w:sectPr>
      </w:pPr>
    </w:p>
    <w:p w14:paraId="625F2C0A" w14:textId="77777777" w:rsidR="00EA4E1B" w:rsidRPr="001F25B2" w:rsidRDefault="00EA4E1B" w:rsidP="00EA4E1B">
      <w:pPr>
        <w:pStyle w:val="Ttulo2"/>
        <w:spacing w:before="0"/>
        <w:rPr>
          <w:rFonts w:ascii="Helvetica" w:hAnsi="Helvetica" w:cs="Helvetica"/>
          <w:sz w:val="24"/>
          <w:szCs w:val="24"/>
        </w:rPr>
      </w:pPr>
      <w:r w:rsidRPr="001F25B2">
        <w:rPr>
          <w:rFonts w:ascii="Helvetica" w:hAnsi="Helvetica" w:cs="Helvetica"/>
          <w:sz w:val="24"/>
          <w:szCs w:val="24"/>
        </w:rPr>
        <w:t>Introdução</w:t>
      </w:r>
    </w:p>
    <w:p w14:paraId="6818BA9C" w14:textId="0D3F686E" w:rsidR="004B2A96" w:rsidRDefault="004B2A96" w:rsidP="00987980">
      <w:pPr>
        <w:pStyle w:val="TAMainText"/>
        <w:ind w:firstLine="204"/>
        <w:rPr>
          <w:rFonts w:ascii="Times New Roman" w:hAnsi="Times New Roman"/>
          <w:lang w:val="pt-BR"/>
        </w:rPr>
      </w:pPr>
      <w:r w:rsidRPr="004B2A96">
        <w:rPr>
          <w:rFonts w:ascii="Times New Roman" w:hAnsi="Times New Roman"/>
          <w:lang w:val="pt-BR"/>
        </w:rPr>
        <w:t>A redução de ésteres, ácidos carboxílicos e aldeídos aos seus respectivos álcoois acontece através de reações químicas envolvendo a adição de hidrogênio aos grupos ésteres, carboxila ou carbonila, respectivamente</w:t>
      </w:r>
      <w:r w:rsidR="009E7C63">
        <w:rPr>
          <w:rFonts w:ascii="Times New Roman" w:hAnsi="Times New Roman"/>
          <w:lang w:val="pt-BR"/>
        </w:rPr>
        <w:t xml:space="preserve"> (1)</w:t>
      </w:r>
      <w:r w:rsidRPr="004B2A96">
        <w:rPr>
          <w:rFonts w:ascii="Times New Roman" w:hAnsi="Times New Roman"/>
          <w:lang w:val="pt-BR"/>
        </w:rPr>
        <w:t xml:space="preserve">. Esta reação é </w:t>
      </w:r>
      <w:r w:rsidR="00A13E50">
        <w:rPr>
          <w:rFonts w:ascii="Times New Roman" w:hAnsi="Times New Roman"/>
          <w:lang w:val="pt-BR"/>
        </w:rPr>
        <w:t xml:space="preserve">um processo chave </w:t>
      </w:r>
      <w:r w:rsidRPr="004B2A96">
        <w:rPr>
          <w:rFonts w:ascii="Times New Roman" w:hAnsi="Times New Roman"/>
          <w:lang w:val="pt-BR"/>
        </w:rPr>
        <w:t>para a síntese de álcoois em escala industrial, que são utilizados na composição de produtos agroquímicos, farmacêuticos e cosméticos</w:t>
      </w:r>
      <w:r w:rsidR="006E3771">
        <w:rPr>
          <w:rFonts w:ascii="Times New Roman" w:hAnsi="Times New Roman"/>
          <w:lang w:val="pt-BR"/>
        </w:rPr>
        <w:t xml:space="preserve"> </w:t>
      </w:r>
      <w:r w:rsidR="00D021C7">
        <w:rPr>
          <w:rFonts w:ascii="Times New Roman" w:hAnsi="Times New Roman"/>
          <w:lang w:val="pt-BR"/>
        </w:rPr>
        <w:t>(</w:t>
      </w:r>
      <w:r w:rsidR="009E7C63">
        <w:rPr>
          <w:rFonts w:ascii="Times New Roman" w:hAnsi="Times New Roman"/>
          <w:lang w:val="pt-BR"/>
        </w:rPr>
        <w:t>2</w:t>
      </w:r>
      <w:r w:rsidR="00EE0A18">
        <w:rPr>
          <w:rFonts w:ascii="Times New Roman" w:hAnsi="Times New Roman"/>
          <w:lang w:val="pt-BR"/>
        </w:rPr>
        <w:t>-4</w:t>
      </w:r>
      <w:r w:rsidR="00D021C7">
        <w:rPr>
          <w:rFonts w:ascii="Times New Roman" w:hAnsi="Times New Roman"/>
          <w:lang w:val="pt-BR"/>
        </w:rPr>
        <w:t>)</w:t>
      </w:r>
      <w:r w:rsidR="006E3771">
        <w:rPr>
          <w:rFonts w:ascii="Times New Roman" w:hAnsi="Times New Roman"/>
          <w:lang w:val="pt-BR"/>
        </w:rPr>
        <w:t>.</w:t>
      </w:r>
      <w:r w:rsidRPr="004B2A96">
        <w:rPr>
          <w:rFonts w:ascii="Times New Roman" w:hAnsi="Times New Roman"/>
          <w:lang w:val="pt-BR"/>
        </w:rPr>
        <w:t xml:space="preserve"> Tipicamente</w:t>
      </w:r>
      <w:r w:rsidR="00001B20">
        <w:rPr>
          <w:rFonts w:ascii="Times New Roman" w:hAnsi="Times New Roman"/>
          <w:lang w:val="pt-BR"/>
        </w:rPr>
        <w:t>,</w:t>
      </w:r>
      <w:r w:rsidRPr="004B2A96">
        <w:rPr>
          <w:rFonts w:ascii="Times New Roman" w:hAnsi="Times New Roman"/>
          <w:lang w:val="pt-BR"/>
        </w:rPr>
        <w:t xml:space="preserve"> esta redução é realizada através da utilização de hidretos metálicos</w:t>
      </w:r>
      <w:r w:rsidR="00001B20">
        <w:rPr>
          <w:rFonts w:ascii="Times New Roman" w:hAnsi="Times New Roman"/>
          <w:lang w:val="pt-BR"/>
        </w:rPr>
        <w:t xml:space="preserve">, tais como </w:t>
      </w:r>
      <w:r w:rsidR="00001B20" w:rsidRPr="00001B20">
        <w:rPr>
          <w:rFonts w:ascii="Times New Roman" w:hAnsi="Times New Roman"/>
          <w:lang w:val="pt-BR"/>
        </w:rPr>
        <w:t>hidreto de alumínio e lítio (LiAlH</w:t>
      </w:r>
      <w:r w:rsidR="00001B20" w:rsidRPr="002C0391">
        <w:rPr>
          <w:rFonts w:ascii="Times New Roman" w:hAnsi="Times New Roman"/>
          <w:vertAlign w:val="subscript"/>
          <w:lang w:val="pt-BR"/>
        </w:rPr>
        <w:t>4</w:t>
      </w:r>
      <w:r w:rsidR="00001B20" w:rsidRPr="00001B20">
        <w:rPr>
          <w:rFonts w:ascii="Times New Roman" w:hAnsi="Times New Roman"/>
          <w:lang w:val="pt-BR"/>
        </w:rPr>
        <w:t xml:space="preserve">) ou </w:t>
      </w:r>
      <w:proofErr w:type="spellStart"/>
      <w:r w:rsidR="00001B20" w:rsidRPr="00001B20">
        <w:rPr>
          <w:rFonts w:ascii="Times New Roman" w:hAnsi="Times New Roman"/>
          <w:lang w:val="pt-BR"/>
        </w:rPr>
        <w:t>borohidreto</w:t>
      </w:r>
      <w:proofErr w:type="spellEnd"/>
      <w:r w:rsidR="00001B20" w:rsidRPr="00001B20">
        <w:rPr>
          <w:rFonts w:ascii="Times New Roman" w:hAnsi="Times New Roman"/>
          <w:lang w:val="pt-BR"/>
        </w:rPr>
        <w:t xml:space="preserve"> de sódio (NaBH</w:t>
      </w:r>
      <w:r w:rsidR="00001B20" w:rsidRPr="002C0391">
        <w:rPr>
          <w:rFonts w:ascii="Times New Roman" w:hAnsi="Times New Roman"/>
          <w:vertAlign w:val="subscript"/>
          <w:lang w:val="pt-BR"/>
        </w:rPr>
        <w:t>4</w:t>
      </w:r>
      <w:r w:rsidR="00001B20" w:rsidRPr="00001B20">
        <w:rPr>
          <w:rFonts w:ascii="Times New Roman" w:hAnsi="Times New Roman"/>
          <w:lang w:val="pt-BR"/>
        </w:rPr>
        <w:t>)</w:t>
      </w:r>
      <w:r w:rsidR="00001B20">
        <w:rPr>
          <w:rFonts w:ascii="Times New Roman" w:hAnsi="Times New Roman"/>
          <w:lang w:val="pt-BR"/>
        </w:rPr>
        <w:t>,</w:t>
      </w:r>
      <w:r w:rsidRPr="004B2A96">
        <w:rPr>
          <w:rFonts w:ascii="Times New Roman" w:hAnsi="Times New Roman"/>
          <w:lang w:val="pt-BR"/>
        </w:rPr>
        <w:t xml:space="preserve"> ou </w:t>
      </w:r>
      <w:r w:rsidR="006E3771">
        <w:rPr>
          <w:rFonts w:ascii="Times New Roman" w:hAnsi="Times New Roman"/>
          <w:lang w:val="pt-BR"/>
        </w:rPr>
        <w:t>pela utilização de</w:t>
      </w:r>
      <w:r w:rsidRPr="004B2A96">
        <w:rPr>
          <w:rFonts w:ascii="Times New Roman" w:hAnsi="Times New Roman"/>
          <w:lang w:val="pt-BR"/>
        </w:rPr>
        <w:t xml:space="preserve"> metais alcalinos na presença de etanol</w:t>
      </w:r>
      <w:r w:rsidR="006E3771">
        <w:rPr>
          <w:rFonts w:ascii="Times New Roman" w:hAnsi="Times New Roman"/>
          <w:lang w:val="pt-BR"/>
        </w:rPr>
        <w:t xml:space="preserve"> </w:t>
      </w:r>
      <w:r w:rsidR="00D021C7">
        <w:rPr>
          <w:rFonts w:ascii="Times New Roman" w:hAnsi="Times New Roman"/>
          <w:lang w:val="pt-BR"/>
        </w:rPr>
        <w:t>(</w:t>
      </w:r>
      <w:r w:rsidR="00EE0A18">
        <w:rPr>
          <w:rFonts w:ascii="Times New Roman" w:hAnsi="Times New Roman"/>
          <w:lang w:val="pt-BR"/>
        </w:rPr>
        <w:t>5</w:t>
      </w:r>
      <w:r w:rsidRPr="004B2A96">
        <w:rPr>
          <w:rFonts w:ascii="Times New Roman" w:hAnsi="Times New Roman"/>
          <w:lang w:val="pt-BR"/>
        </w:rPr>
        <w:t>,</w:t>
      </w:r>
      <w:r w:rsidR="00EE0A18">
        <w:rPr>
          <w:rFonts w:ascii="Times New Roman" w:hAnsi="Times New Roman"/>
          <w:lang w:val="pt-BR"/>
        </w:rPr>
        <w:t>6</w:t>
      </w:r>
      <w:r w:rsidR="00D021C7">
        <w:rPr>
          <w:rFonts w:ascii="Times New Roman" w:hAnsi="Times New Roman"/>
          <w:lang w:val="pt-BR"/>
        </w:rPr>
        <w:t>)</w:t>
      </w:r>
      <w:r w:rsidR="006E3771">
        <w:rPr>
          <w:rFonts w:ascii="Times New Roman" w:hAnsi="Times New Roman"/>
          <w:lang w:val="pt-BR"/>
        </w:rPr>
        <w:t xml:space="preserve">. </w:t>
      </w:r>
      <w:r w:rsidR="006E3771" w:rsidRPr="006E3771">
        <w:rPr>
          <w:rFonts w:ascii="Times New Roman" w:hAnsi="Times New Roman"/>
          <w:lang w:val="pt-BR"/>
        </w:rPr>
        <w:t>No entanto,</w:t>
      </w:r>
      <w:r w:rsidR="006E3771">
        <w:rPr>
          <w:lang w:val="pt-BR"/>
        </w:rPr>
        <w:t xml:space="preserve"> a</w:t>
      </w:r>
      <w:r w:rsidR="006E3771" w:rsidRPr="006E3771">
        <w:rPr>
          <w:rFonts w:ascii="Times New Roman" w:hAnsi="Times New Roman"/>
          <w:lang w:val="pt-BR"/>
        </w:rPr>
        <w:t xml:space="preserve"> utilização de hidretos</w:t>
      </w:r>
      <w:r w:rsidR="00A13E50">
        <w:rPr>
          <w:rFonts w:ascii="Times New Roman" w:hAnsi="Times New Roman"/>
          <w:lang w:val="pt-BR"/>
        </w:rPr>
        <w:t xml:space="preserve"> ou de matais alcalinos</w:t>
      </w:r>
      <w:r w:rsidR="006E3771">
        <w:rPr>
          <w:rFonts w:ascii="Times New Roman" w:hAnsi="Times New Roman"/>
          <w:lang w:val="pt-BR"/>
        </w:rPr>
        <w:t xml:space="preserve"> </w:t>
      </w:r>
      <w:r w:rsidR="006E3771" w:rsidRPr="006E3771">
        <w:rPr>
          <w:rFonts w:ascii="Times New Roman" w:hAnsi="Times New Roman"/>
          <w:lang w:val="pt-BR"/>
        </w:rPr>
        <w:t>como reagentes</w:t>
      </w:r>
      <w:r w:rsidR="00001B20">
        <w:rPr>
          <w:rFonts w:ascii="Times New Roman" w:hAnsi="Times New Roman"/>
          <w:lang w:val="pt-BR"/>
        </w:rPr>
        <w:t xml:space="preserve"> tem como consequência </w:t>
      </w:r>
      <w:r w:rsidR="002C0391">
        <w:rPr>
          <w:rFonts w:ascii="Times New Roman" w:hAnsi="Times New Roman"/>
          <w:lang w:val="pt-BR"/>
        </w:rPr>
        <w:t>a geração de</w:t>
      </w:r>
      <w:r w:rsidR="006E3771" w:rsidRPr="006E3771">
        <w:rPr>
          <w:rFonts w:ascii="Times New Roman" w:hAnsi="Times New Roman"/>
          <w:lang w:val="pt-BR"/>
        </w:rPr>
        <w:t xml:space="preserve"> uma elevada quantidade de resíduos</w:t>
      </w:r>
      <w:r w:rsidR="00A13E50">
        <w:rPr>
          <w:rFonts w:ascii="Times New Roman" w:hAnsi="Times New Roman"/>
          <w:lang w:val="pt-BR"/>
        </w:rPr>
        <w:t>. Outras desvantagens desses processos est</w:t>
      </w:r>
      <w:r w:rsidR="003A21E1">
        <w:rPr>
          <w:rFonts w:ascii="Times New Roman" w:hAnsi="Times New Roman"/>
          <w:lang w:val="pt-BR"/>
        </w:rPr>
        <w:t>ão</w:t>
      </w:r>
      <w:r w:rsidR="00A13E50">
        <w:rPr>
          <w:rFonts w:ascii="Times New Roman" w:hAnsi="Times New Roman"/>
          <w:lang w:val="pt-BR"/>
        </w:rPr>
        <w:t xml:space="preserve"> n</w:t>
      </w:r>
      <w:r w:rsidR="002C0391">
        <w:rPr>
          <w:rFonts w:ascii="Times New Roman" w:hAnsi="Times New Roman"/>
          <w:lang w:val="pt-BR"/>
        </w:rPr>
        <w:t>o</w:t>
      </w:r>
      <w:r w:rsidR="006E3771" w:rsidRPr="006E3771">
        <w:rPr>
          <w:rFonts w:ascii="Times New Roman" w:hAnsi="Times New Roman"/>
          <w:lang w:val="pt-BR"/>
        </w:rPr>
        <w:t xml:space="preserve"> perigo durante o</w:t>
      </w:r>
      <w:r w:rsidR="00A13E50">
        <w:rPr>
          <w:rFonts w:ascii="Times New Roman" w:hAnsi="Times New Roman"/>
          <w:lang w:val="pt-BR"/>
        </w:rPr>
        <w:t xml:space="preserve"> manuseio dos hidretos e dos metais alcalinos, e n</w:t>
      </w:r>
      <w:r w:rsidR="003A21E1">
        <w:rPr>
          <w:rFonts w:ascii="Times New Roman" w:hAnsi="Times New Roman"/>
          <w:lang w:val="pt-BR"/>
        </w:rPr>
        <w:t>o elevado custo</w:t>
      </w:r>
      <w:r w:rsidR="001E18AE">
        <w:rPr>
          <w:rFonts w:ascii="Times New Roman" w:hAnsi="Times New Roman"/>
          <w:lang w:val="pt-BR"/>
        </w:rPr>
        <w:t xml:space="preserve"> do processo</w:t>
      </w:r>
      <w:r w:rsidR="003A21E1">
        <w:rPr>
          <w:rFonts w:ascii="Times New Roman" w:hAnsi="Times New Roman"/>
          <w:lang w:val="pt-BR"/>
        </w:rPr>
        <w:t xml:space="preserve"> devido à necessidade de</w:t>
      </w:r>
      <w:r w:rsidR="006E3771" w:rsidRPr="006E3771">
        <w:rPr>
          <w:rFonts w:ascii="Times New Roman" w:hAnsi="Times New Roman"/>
          <w:lang w:val="pt-BR"/>
        </w:rPr>
        <w:t xml:space="preserve"> condições criogênicas de </w:t>
      </w:r>
      <w:r w:rsidR="00A13E50">
        <w:rPr>
          <w:rFonts w:ascii="Times New Roman" w:hAnsi="Times New Roman"/>
          <w:lang w:val="pt-BR"/>
        </w:rPr>
        <w:t>reação</w:t>
      </w:r>
      <w:r w:rsidR="003A21E1">
        <w:rPr>
          <w:rFonts w:ascii="Times New Roman" w:hAnsi="Times New Roman"/>
          <w:lang w:val="pt-BR"/>
        </w:rPr>
        <w:t xml:space="preserve"> </w:t>
      </w:r>
      <w:r w:rsidR="006E3771">
        <w:rPr>
          <w:rFonts w:ascii="Times New Roman" w:hAnsi="Times New Roman"/>
          <w:lang w:val="pt-BR"/>
        </w:rPr>
        <w:t>(</w:t>
      </w:r>
      <w:r w:rsidR="00EE0A18">
        <w:rPr>
          <w:rFonts w:ascii="Times New Roman" w:hAnsi="Times New Roman"/>
          <w:lang w:val="pt-BR"/>
        </w:rPr>
        <w:t>7</w:t>
      </w:r>
      <w:r w:rsidR="006E3771" w:rsidRPr="006E3771">
        <w:rPr>
          <w:rFonts w:ascii="Times New Roman" w:hAnsi="Times New Roman"/>
          <w:lang w:val="pt-BR"/>
        </w:rPr>
        <w:t>–</w:t>
      </w:r>
      <w:r w:rsidR="00EE0A18">
        <w:rPr>
          <w:rFonts w:ascii="Times New Roman" w:hAnsi="Times New Roman"/>
          <w:lang w:val="pt-BR"/>
        </w:rPr>
        <w:t>9</w:t>
      </w:r>
      <w:r w:rsidR="006E3771">
        <w:rPr>
          <w:rFonts w:ascii="Times New Roman" w:hAnsi="Times New Roman"/>
          <w:lang w:val="pt-BR"/>
        </w:rPr>
        <w:t>).</w:t>
      </w:r>
      <w:r w:rsidR="006E3771" w:rsidRPr="006E3771">
        <w:rPr>
          <w:rFonts w:ascii="Times New Roman" w:hAnsi="Times New Roman"/>
          <w:lang w:val="pt-BR"/>
        </w:rPr>
        <w:t xml:space="preserve"> </w:t>
      </w:r>
    </w:p>
    <w:p w14:paraId="17FCE539" w14:textId="77F01080" w:rsidR="00C70EC7" w:rsidRDefault="00EE0A18" w:rsidP="0061403D">
      <w:pPr>
        <w:pStyle w:val="TAMainText"/>
        <w:ind w:firstLine="204"/>
        <w:rPr>
          <w:rFonts w:ascii="Times New Roman" w:hAnsi="Times New Roman"/>
          <w:lang w:val="pt-BR"/>
        </w:rPr>
      </w:pPr>
      <w:r w:rsidRPr="00EE0A18">
        <w:rPr>
          <w:rFonts w:ascii="Times New Roman" w:hAnsi="Times New Roman"/>
          <w:lang w:val="pt-BR"/>
        </w:rPr>
        <w:t>Na prática industrial corrente, as hidrogenaç</w:t>
      </w:r>
      <w:r w:rsidR="00C82B0A">
        <w:rPr>
          <w:rFonts w:ascii="Times New Roman" w:hAnsi="Times New Roman"/>
          <w:lang w:val="pt-BR"/>
        </w:rPr>
        <w:t>ões</w:t>
      </w:r>
      <w:r w:rsidRPr="00EE0A18">
        <w:rPr>
          <w:rFonts w:ascii="Times New Roman" w:hAnsi="Times New Roman"/>
          <w:lang w:val="pt-BR"/>
        </w:rPr>
        <w:t xml:space="preserve"> de ésteres a álcoois são realizadas utilizando</w:t>
      </w:r>
      <w:r>
        <w:rPr>
          <w:rFonts w:ascii="Times New Roman" w:hAnsi="Times New Roman"/>
          <w:lang w:val="pt-BR"/>
        </w:rPr>
        <w:t xml:space="preserve"> a</w:t>
      </w:r>
      <w:r w:rsidRPr="00EE0A18">
        <w:rPr>
          <w:rFonts w:ascii="Times New Roman" w:hAnsi="Times New Roman"/>
          <w:lang w:val="pt-BR"/>
        </w:rPr>
        <w:t xml:space="preserve"> catalise heterogênea, sendo o principal catalisador o </w:t>
      </w:r>
      <w:proofErr w:type="spellStart"/>
      <w:r w:rsidRPr="00EE0A18">
        <w:rPr>
          <w:rFonts w:ascii="Times New Roman" w:hAnsi="Times New Roman"/>
          <w:lang w:val="pt-BR"/>
        </w:rPr>
        <w:t>cromito</w:t>
      </w:r>
      <w:proofErr w:type="spellEnd"/>
      <w:r w:rsidRPr="00EE0A18">
        <w:rPr>
          <w:rFonts w:ascii="Times New Roman" w:hAnsi="Times New Roman"/>
          <w:lang w:val="pt-BR"/>
        </w:rPr>
        <w:t xml:space="preserve"> de cobre (</w:t>
      </w:r>
      <w:r w:rsidRPr="0056619C">
        <w:rPr>
          <w:rFonts w:ascii="Times New Roman" w:hAnsi="Times New Roman"/>
          <w:lang w:val="pt-BR"/>
        </w:rPr>
        <w:t>Cu</w:t>
      </w:r>
      <w:r w:rsidRPr="0056619C">
        <w:rPr>
          <w:rFonts w:ascii="Times New Roman" w:hAnsi="Times New Roman"/>
          <w:vertAlign w:val="subscript"/>
          <w:lang w:val="pt-BR"/>
        </w:rPr>
        <w:t>2</w:t>
      </w:r>
      <w:r w:rsidRPr="0056619C">
        <w:rPr>
          <w:rFonts w:ascii="Times New Roman" w:hAnsi="Times New Roman"/>
          <w:lang w:val="pt-BR"/>
        </w:rPr>
        <w:t>Cr</w:t>
      </w:r>
      <w:r w:rsidRPr="0056619C">
        <w:rPr>
          <w:rFonts w:ascii="Times New Roman" w:hAnsi="Times New Roman"/>
          <w:vertAlign w:val="subscript"/>
          <w:lang w:val="pt-BR"/>
        </w:rPr>
        <w:t>2</w:t>
      </w:r>
      <w:r w:rsidRPr="0056619C">
        <w:rPr>
          <w:rFonts w:ascii="Times New Roman" w:hAnsi="Times New Roman"/>
          <w:lang w:val="pt-BR"/>
        </w:rPr>
        <w:t>O</w:t>
      </w:r>
      <w:r w:rsidRPr="0056619C">
        <w:rPr>
          <w:rFonts w:ascii="Times New Roman" w:hAnsi="Times New Roman"/>
          <w:vertAlign w:val="subscript"/>
          <w:lang w:val="pt-BR"/>
        </w:rPr>
        <w:t>5</w:t>
      </w:r>
      <w:r w:rsidRPr="00EE0A18">
        <w:rPr>
          <w:rFonts w:ascii="Times New Roman" w:hAnsi="Times New Roman"/>
          <w:lang w:val="pt-BR"/>
        </w:rPr>
        <w:t xml:space="preserve">). Entretanto as condições reacionais empregadas são </w:t>
      </w:r>
      <w:r>
        <w:rPr>
          <w:rFonts w:ascii="Times New Roman" w:hAnsi="Times New Roman"/>
          <w:lang w:val="pt-BR"/>
        </w:rPr>
        <w:t>adversas</w:t>
      </w:r>
      <w:r w:rsidRPr="00EE0A18">
        <w:rPr>
          <w:rFonts w:ascii="Times New Roman" w:hAnsi="Times New Roman"/>
          <w:lang w:val="pt-BR"/>
        </w:rPr>
        <w:t xml:space="preserve"> </w:t>
      </w:r>
      <w:r w:rsidR="00EA7FDA">
        <w:rPr>
          <w:rFonts w:ascii="Times New Roman" w:hAnsi="Times New Roman"/>
          <w:lang w:val="pt-BR"/>
        </w:rPr>
        <w:t>(normalmente T&gt;200°C e P</w:t>
      </w:r>
      <w:r w:rsidR="00EA7FDA">
        <w:rPr>
          <w:rFonts w:ascii="Times New Roman" w:hAnsi="Times New Roman"/>
          <w:vertAlign w:val="subscript"/>
          <w:lang w:val="pt-BR"/>
        </w:rPr>
        <w:t>H2</w:t>
      </w:r>
      <w:r w:rsidR="00EA7FDA">
        <w:rPr>
          <w:rFonts w:ascii="Times New Roman" w:hAnsi="Times New Roman"/>
          <w:lang w:val="pt-BR"/>
        </w:rPr>
        <w:t xml:space="preserve"> &gt;200 bar),</w:t>
      </w:r>
      <w:r w:rsidR="003A21E1">
        <w:rPr>
          <w:rFonts w:ascii="Times New Roman" w:hAnsi="Times New Roman"/>
          <w:lang w:val="pt-BR"/>
        </w:rPr>
        <w:t xml:space="preserve"> podendo diminuir a seletividade do processo </w:t>
      </w:r>
      <w:r w:rsidR="008A452F">
        <w:rPr>
          <w:rFonts w:ascii="Times New Roman" w:hAnsi="Times New Roman"/>
          <w:lang w:val="pt-BR"/>
        </w:rPr>
        <w:t>(</w:t>
      </w:r>
      <w:r w:rsidR="00C82B0A">
        <w:rPr>
          <w:rFonts w:ascii="Times New Roman" w:hAnsi="Times New Roman"/>
          <w:lang w:val="pt-BR"/>
        </w:rPr>
        <w:t>10</w:t>
      </w:r>
      <w:r w:rsidR="006E7C06">
        <w:rPr>
          <w:rFonts w:ascii="Times New Roman" w:hAnsi="Times New Roman"/>
          <w:lang w:val="pt-BR"/>
        </w:rPr>
        <w:t>-1</w:t>
      </w:r>
      <w:r w:rsidR="00C677C3">
        <w:rPr>
          <w:rFonts w:ascii="Times New Roman" w:hAnsi="Times New Roman"/>
          <w:lang w:val="pt-BR"/>
        </w:rPr>
        <w:t>6</w:t>
      </w:r>
      <w:r w:rsidR="008A452F">
        <w:rPr>
          <w:rFonts w:ascii="Times New Roman" w:hAnsi="Times New Roman"/>
          <w:lang w:val="pt-BR"/>
        </w:rPr>
        <w:t>)</w:t>
      </w:r>
      <w:r w:rsidR="009C51F5">
        <w:rPr>
          <w:rFonts w:ascii="Times New Roman" w:hAnsi="Times New Roman"/>
          <w:lang w:val="pt-BR"/>
        </w:rPr>
        <w:t>.</w:t>
      </w:r>
      <w:r w:rsidR="0035517C">
        <w:rPr>
          <w:rFonts w:ascii="Times New Roman" w:hAnsi="Times New Roman"/>
          <w:lang w:val="pt-BR"/>
        </w:rPr>
        <w:t xml:space="preserve"> Isso tra</w:t>
      </w:r>
      <w:r w:rsidR="004B6B2C">
        <w:rPr>
          <w:rFonts w:ascii="Times New Roman" w:hAnsi="Times New Roman"/>
          <w:lang w:val="pt-BR"/>
        </w:rPr>
        <w:t xml:space="preserve">z </w:t>
      </w:r>
      <w:r w:rsidR="0035517C">
        <w:rPr>
          <w:rFonts w:ascii="Times New Roman" w:hAnsi="Times New Roman"/>
          <w:lang w:val="pt-BR"/>
        </w:rPr>
        <w:t xml:space="preserve"> uma </w:t>
      </w:r>
      <w:r w:rsidR="004B6B2C">
        <w:rPr>
          <w:rFonts w:ascii="Times New Roman" w:hAnsi="Times New Roman"/>
          <w:lang w:val="pt-BR"/>
        </w:rPr>
        <w:t xml:space="preserve">grande </w:t>
      </w:r>
      <w:r w:rsidR="0035517C">
        <w:rPr>
          <w:rFonts w:ascii="Times New Roman" w:hAnsi="Times New Roman"/>
          <w:lang w:val="pt-BR"/>
        </w:rPr>
        <w:t>oportunidade para a catálise homogêne</w:t>
      </w:r>
      <w:r w:rsidR="004B6B2C">
        <w:rPr>
          <w:rFonts w:ascii="Times New Roman" w:hAnsi="Times New Roman"/>
          <w:lang w:val="pt-BR"/>
        </w:rPr>
        <w:t xml:space="preserve">a, que pode trabalhar sob condições brandas (em temperaturas tão baixas como 60 °C), com baixa carga catalítica e menor problema de segurança, como foi relatado pelos grupos de </w:t>
      </w:r>
      <w:proofErr w:type="spellStart"/>
      <w:r w:rsidR="004B6B2C">
        <w:rPr>
          <w:rFonts w:ascii="Times New Roman" w:hAnsi="Times New Roman"/>
          <w:lang w:val="pt-BR"/>
        </w:rPr>
        <w:t>Beller</w:t>
      </w:r>
      <w:proofErr w:type="spellEnd"/>
      <w:r w:rsidR="008A452F">
        <w:rPr>
          <w:rFonts w:ascii="Times New Roman" w:hAnsi="Times New Roman"/>
          <w:lang w:val="pt-BR"/>
        </w:rPr>
        <w:t xml:space="preserve"> (</w:t>
      </w:r>
      <w:r w:rsidR="00C230B3">
        <w:rPr>
          <w:rFonts w:ascii="Times New Roman" w:hAnsi="Times New Roman"/>
          <w:lang w:val="pt-BR"/>
        </w:rPr>
        <w:t>8</w:t>
      </w:r>
      <w:r w:rsidR="008A452F">
        <w:rPr>
          <w:rFonts w:ascii="Times New Roman" w:hAnsi="Times New Roman"/>
          <w:lang w:val="pt-BR"/>
        </w:rPr>
        <w:t>,1</w:t>
      </w:r>
      <w:r w:rsidR="003A06C7">
        <w:rPr>
          <w:rFonts w:ascii="Times New Roman" w:hAnsi="Times New Roman"/>
          <w:lang w:val="pt-BR"/>
        </w:rPr>
        <w:t>7</w:t>
      </w:r>
      <w:r w:rsidR="008A452F">
        <w:rPr>
          <w:rFonts w:ascii="Times New Roman" w:hAnsi="Times New Roman"/>
          <w:lang w:val="pt-BR"/>
        </w:rPr>
        <w:t>)</w:t>
      </w:r>
      <w:r w:rsidR="004B6B2C" w:rsidRPr="004B6B2C">
        <w:rPr>
          <w:rFonts w:ascii="Times New Roman" w:hAnsi="Times New Roman"/>
          <w:lang w:val="pt-BR"/>
        </w:rPr>
        <w:t>, Milstein</w:t>
      </w:r>
      <w:r w:rsidR="008A452F">
        <w:rPr>
          <w:rFonts w:ascii="Times New Roman" w:hAnsi="Times New Roman"/>
          <w:lang w:val="pt-BR"/>
        </w:rPr>
        <w:t xml:space="preserve"> (1</w:t>
      </w:r>
      <w:r w:rsidR="003A06C7">
        <w:rPr>
          <w:rFonts w:ascii="Times New Roman" w:hAnsi="Times New Roman"/>
          <w:lang w:val="pt-BR"/>
        </w:rPr>
        <w:t>8</w:t>
      </w:r>
      <w:r w:rsidR="004B6B2C" w:rsidRPr="004B6B2C">
        <w:rPr>
          <w:rFonts w:ascii="Times New Roman" w:hAnsi="Times New Roman"/>
          <w:lang w:val="pt-BR"/>
        </w:rPr>
        <w:t>,</w:t>
      </w:r>
      <w:r w:rsidR="003A06C7">
        <w:rPr>
          <w:rFonts w:ascii="Times New Roman" w:hAnsi="Times New Roman"/>
          <w:lang w:val="pt-BR"/>
        </w:rPr>
        <w:t>19</w:t>
      </w:r>
      <w:r w:rsidR="008A452F">
        <w:rPr>
          <w:rFonts w:ascii="Times New Roman" w:hAnsi="Times New Roman"/>
          <w:lang w:val="pt-BR"/>
        </w:rPr>
        <w:t>)</w:t>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Gusev</w:t>
      </w:r>
      <w:proofErr w:type="spellEnd"/>
      <w:r w:rsidR="003A0281">
        <w:rPr>
          <w:rFonts w:ascii="Times New Roman" w:hAnsi="Times New Roman"/>
          <w:lang w:val="pt-BR"/>
        </w:rPr>
        <w:t xml:space="preserve"> (</w:t>
      </w:r>
      <w:r w:rsidR="00C230B3">
        <w:rPr>
          <w:rFonts w:ascii="Times New Roman" w:hAnsi="Times New Roman"/>
          <w:lang w:val="pt-BR"/>
        </w:rPr>
        <w:t>6,</w:t>
      </w:r>
      <w:r w:rsidR="00366559">
        <w:rPr>
          <w:rFonts w:ascii="Times New Roman" w:hAnsi="Times New Roman"/>
          <w:lang w:val="pt-BR"/>
        </w:rPr>
        <w:t>2</w:t>
      </w:r>
      <w:r w:rsidR="003A06C7">
        <w:rPr>
          <w:rFonts w:ascii="Times New Roman" w:hAnsi="Times New Roman"/>
          <w:lang w:val="pt-BR"/>
        </w:rPr>
        <w:t>0</w:t>
      </w:r>
      <w:r w:rsidR="00C230B3">
        <w:rPr>
          <w:rFonts w:ascii="Times New Roman" w:hAnsi="Times New Roman"/>
          <w:lang w:val="pt-BR"/>
        </w:rPr>
        <w:t>,</w:t>
      </w:r>
      <w:r w:rsidR="003A0281">
        <w:rPr>
          <w:rFonts w:ascii="Times New Roman" w:hAnsi="Times New Roman"/>
          <w:lang w:val="pt-BR"/>
        </w:rPr>
        <w:t>2</w:t>
      </w:r>
      <w:r w:rsidR="003A06C7">
        <w:rPr>
          <w:rFonts w:ascii="Times New Roman" w:hAnsi="Times New Roman"/>
          <w:lang w:val="pt-BR"/>
        </w:rPr>
        <w:t>1</w:t>
      </w:r>
      <w:r w:rsidR="003A0281">
        <w:rPr>
          <w:rFonts w:ascii="Times New Roman" w:hAnsi="Times New Roman"/>
          <w:lang w:val="pt-BR"/>
        </w:rPr>
        <w:t>)</w:t>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Teunissen</w:t>
      </w:r>
      <w:proofErr w:type="spellEnd"/>
      <w:r w:rsidR="003A0281">
        <w:rPr>
          <w:rFonts w:ascii="Times New Roman" w:hAnsi="Times New Roman"/>
          <w:lang w:val="pt-BR"/>
        </w:rPr>
        <w:t xml:space="preserve"> (2</w:t>
      </w:r>
      <w:r w:rsidR="003A06C7">
        <w:rPr>
          <w:rFonts w:ascii="Times New Roman" w:hAnsi="Times New Roman"/>
          <w:lang w:val="pt-BR"/>
        </w:rPr>
        <w:t>2</w:t>
      </w:r>
      <w:r w:rsidR="003A0281">
        <w:rPr>
          <w:rFonts w:ascii="Times New Roman" w:hAnsi="Times New Roman"/>
          <w:lang w:val="pt-BR"/>
        </w:rPr>
        <w:t>,2</w:t>
      </w:r>
      <w:r w:rsidR="003A06C7">
        <w:rPr>
          <w:rFonts w:ascii="Times New Roman" w:hAnsi="Times New Roman"/>
          <w:lang w:val="pt-BR"/>
        </w:rPr>
        <w:t>3</w:t>
      </w:r>
      <w:r w:rsidR="003A0281">
        <w:rPr>
          <w:rFonts w:ascii="Times New Roman" w:hAnsi="Times New Roman"/>
          <w:lang w:val="pt-BR"/>
        </w:rPr>
        <w:t>)</w:t>
      </w:r>
      <w:r w:rsidR="004B6B2C" w:rsidRPr="004B6B2C">
        <w:rPr>
          <w:rFonts w:ascii="Times New Roman" w:hAnsi="Times New Roman"/>
          <w:lang w:val="pt-BR"/>
        </w:rPr>
        <w:t>, Clarke</w:t>
      </w:r>
      <w:r w:rsidR="003A0281">
        <w:rPr>
          <w:rFonts w:ascii="Times New Roman" w:hAnsi="Times New Roman"/>
          <w:lang w:val="pt-BR"/>
        </w:rPr>
        <w:t xml:space="preserve"> (</w:t>
      </w:r>
      <w:r w:rsidR="00366559">
        <w:rPr>
          <w:rFonts w:ascii="Times New Roman" w:hAnsi="Times New Roman"/>
          <w:lang w:val="pt-BR"/>
        </w:rPr>
        <w:t>9</w:t>
      </w:r>
      <w:r w:rsidR="003A0281">
        <w:rPr>
          <w:rFonts w:ascii="Times New Roman" w:hAnsi="Times New Roman"/>
          <w:lang w:val="pt-BR"/>
        </w:rPr>
        <w:t>,2</w:t>
      </w:r>
      <w:r w:rsidR="003A06C7">
        <w:rPr>
          <w:rFonts w:ascii="Times New Roman" w:hAnsi="Times New Roman"/>
          <w:lang w:val="pt-BR"/>
        </w:rPr>
        <w:t>4</w:t>
      </w:r>
      <w:r w:rsidR="003A0281">
        <w:rPr>
          <w:rFonts w:ascii="Times New Roman" w:hAnsi="Times New Roman"/>
          <w:lang w:val="pt-BR"/>
        </w:rPr>
        <w:t>)</w:t>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Ikariya</w:t>
      </w:r>
      <w:proofErr w:type="spellEnd"/>
      <w:r w:rsidR="003A0281">
        <w:rPr>
          <w:rFonts w:ascii="Times New Roman" w:hAnsi="Times New Roman"/>
          <w:lang w:val="pt-BR"/>
        </w:rPr>
        <w:t xml:space="preserve"> (2</w:t>
      </w:r>
      <w:r w:rsidR="00346D82">
        <w:rPr>
          <w:rFonts w:ascii="Times New Roman" w:hAnsi="Times New Roman"/>
          <w:lang w:val="pt-BR"/>
        </w:rPr>
        <w:t>5</w:t>
      </w:r>
      <w:r w:rsidR="003A0281">
        <w:rPr>
          <w:rFonts w:ascii="Times New Roman" w:hAnsi="Times New Roman"/>
          <w:lang w:val="pt-BR"/>
        </w:rPr>
        <w:t>,2</w:t>
      </w:r>
      <w:r w:rsidR="00346D82">
        <w:rPr>
          <w:rFonts w:ascii="Times New Roman" w:hAnsi="Times New Roman"/>
          <w:lang w:val="pt-BR"/>
        </w:rPr>
        <w:t>6</w:t>
      </w:r>
      <w:r w:rsidR="003A0281">
        <w:rPr>
          <w:rFonts w:ascii="Times New Roman" w:hAnsi="Times New Roman"/>
          <w:lang w:val="pt-BR"/>
        </w:rPr>
        <w:t>)</w:t>
      </w:r>
      <w:r w:rsidR="004B6B2C" w:rsidRPr="004B6B2C">
        <w:rPr>
          <w:rFonts w:ascii="Times New Roman" w:hAnsi="Times New Roman"/>
          <w:lang w:val="pt-BR"/>
        </w:rPr>
        <w:t>,</w:t>
      </w:r>
      <w:r w:rsidR="004B6B2C" w:rsidRPr="004B6B2C">
        <w:rPr>
          <w:rFonts w:ascii="Times New Roman" w:hAnsi="Times New Roman"/>
        </w:rPr>
        <w:fldChar w:fldCharType="begin"/>
      </w:r>
      <w:r w:rsidR="004B6B2C" w:rsidRPr="004B6B2C">
        <w:rPr>
          <w:rFonts w:ascii="Times New Roman" w:hAnsi="Times New Roman"/>
          <w:lang w:val="pt-BR"/>
        </w:rPr>
        <w:instrText xml:space="preserve"> ADDIN EN.CITE &lt;EndNote&gt;&lt;Cite&gt;&lt;Author&gt;Ito&lt;/Author&gt;&lt;Year&gt;2008&lt;/Year&gt;&lt;RecNum&gt;6196&lt;/RecNum&gt;&lt;DisplayText&gt;&lt;style face="superscript"&gt;25, 26&lt;/style&gt;&lt;/DisplayText&gt;&lt;record&gt;&lt;rec-number&gt;6196&lt;/rec-number&gt;&lt;foreign-keys&gt;&lt;key app="EN" db-id="szrf9d2epe9vaqevf57vdrzhsr5fatxaw0ra" timestamp="1670864380"&gt;6196&lt;/key&gt;&lt;/foreign-keys&gt;&lt;ref-type name="Journal Article"&gt;17&lt;/ref-type&gt;&lt;contributors&gt;&lt;authors&gt;&lt;author&gt;Ito, Masato&lt;/author&gt;&lt;author&gt;Ikariya, Takao&lt;/author&gt;&lt;/authors&gt;&lt;/contributors&gt;&lt;titles&gt;&lt;title&gt;Design of Bifunctional Molecular Catalysts for Hydrogenation of Polar Functionalities&lt;/title&gt;&lt;secondary-title&gt;Journal of Synthetic Organic Chemistry, Japan&lt;/secondary-title&gt;&lt;/titles&gt;&lt;periodical&gt;&lt;full-title&gt;Journal of Synthetic Organic Chemistry, Japan&lt;/full-title&gt;&lt;/periodical&gt;&lt;pages&gt;1042-1048&lt;/pages&gt;&lt;volume&gt;66&lt;/volume&gt;&lt;number&gt;11&lt;/number&gt;&lt;dates&gt;&lt;year&gt;2008&lt;/year&gt;&lt;/dates&gt;&lt;isbn&gt;0037-9980&lt;/isbn&gt;&lt;urls&gt;&lt;/urls&gt;&lt;/record&gt;&lt;/Cite&gt;&lt;Cite&gt;&lt;Author&gt;Otsuka&lt;/Author&gt;&lt;Year&gt;2013&lt;/Year&gt;&lt;RecNum&gt;6197&lt;/RecNum&gt;&lt;record&gt;&lt;rec-number&gt;6197&lt;/rec-number&gt;&lt;foreign-keys&gt;&lt;key app="EN" db-id="szrf9d2epe9vaqevf57vdrzhsr5fatxaw0ra" timestamp="1670865679"&gt;6197&lt;/key&gt;&lt;/foreign-keys&gt;&lt;ref-type name="Journal Article"&gt;17&lt;/ref-type&gt;&lt;contributors&gt;&lt;authors&gt;&lt;author&gt;Otsuka, Takashi&lt;/author&gt;&lt;author&gt;Ishii, Akihiro&lt;/author&gt;&lt;author&gt;Dub, Pavel A&lt;/author&gt;&lt;author&gt;Ikariya, Takao&lt;/author&gt;&lt;/authors&gt;&lt;/contributors&gt;&lt;titles&gt;&lt;title&gt;Practical selective hydrogenation of </w:instrText>
      </w:r>
      <w:r w:rsidR="004B6B2C" w:rsidRPr="004B6B2C">
        <w:rPr>
          <w:rFonts w:ascii="Times New Roman" w:hAnsi="Times New Roman"/>
        </w:rPr>
        <w:instrText>α</w:instrText>
      </w:r>
      <w:r w:rsidR="004B6B2C" w:rsidRPr="004B6B2C">
        <w:rPr>
          <w:rFonts w:ascii="Times New Roman" w:hAnsi="Times New Roman"/>
          <w:lang w:val="pt-BR"/>
        </w:rPr>
        <w:instrText>-fluorinated esters with bifunctional pincer-type ruthenium (II) catalysts leading to fluorinated alcohols or fluoral hemiacetals&lt;/title&gt;&lt;secondary-title&gt;Journal of the American Chemical Society&lt;/secondary-title&gt;&lt;/titles&gt;&lt;periodical&gt;&lt;full-title&gt;Journal of the American Chemical Society&lt;/full-title&gt;&lt;/periodical&gt;&lt;pages&gt;9600-9603&lt;/pages&gt;&lt;volume&gt;135&lt;/volume&gt;&lt;number&gt;26&lt;/number&gt;&lt;dates&gt;&lt;year&gt;2013&lt;/year&gt;&lt;/dates&gt;&lt;isbn&gt;0002-7863&lt;/isbn&gt;&lt;urls&gt;&lt;/urls&gt;&lt;/record&gt;&lt;/Cite&gt;&lt;/EndNote&gt;</w:instrText>
      </w:r>
      <w:r w:rsidR="004B6B2C" w:rsidRPr="004B6B2C">
        <w:rPr>
          <w:rFonts w:ascii="Times New Roman" w:hAnsi="Times New Roman"/>
        </w:rPr>
        <w:fldChar w:fldCharType="end"/>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Kuriama</w:t>
      </w:r>
      <w:proofErr w:type="spellEnd"/>
      <w:r w:rsidR="003A0281">
        <w:rPr>
          <w:rFonts w:ascii="Times New Roman" w:hAnsi="Times New Roman"/>
          <w:lang w:val="pt-BR"/>
        </w:rPr>
        <w:t xml:space="preserve"> (2</w:t>
      </w:r>
      <w:r w:rsidR="00346D82">
        <w:rPr>
          <w:rFonts w:ascii="Times New Roman" w:hAnsi="Times New Roman"/>
          <w:lang w:val="pt-BR"/>
        </w:rPr>
        <w:t>7</w:t>
      </w:r>
      <w:r w:rsidR="003A0281">
        <w:rPr>
          <w:rFonts w:ascii="Times New Roman" w:hAnsi="Times New Roman"/>
          <w:lang w:val="pt-BR"/>
        </w:rPr>
        <w:t>,</w:t>
      </w:r>
      <w:r w:rsidR="00346D82">
        <w:rPr>
          <w:rFonts w:ascii="Times New Roman" w:hAnsi="Times New Roman"/>
          <w:lang w:val="pt-BR"/>
        </w:rPr>
        <w:t>28</w:t>
      </w:r>
      <w:r w:rsidR="003A0281">
        <w:rPr>
          <w:rFonts w:ascii="Times New Roman" w:hAnsi="Times New Roman"/>
          <w:lang w:val="pt-BR"/>
        </w:rPr>
        <w:t>)</w:t>
      </w:r>
      <w:r w:rsidR="004B6B2C" w:rsidRPr="004B6B2C">
        <w:rPr>
          <w:rFonts w:ascii="Times New Roman" w:hAnsi="Times New Roman"/>
          <w:lang w:val="pt-BR"/>
        </w:rPr>
        <w:t>,</w:t>
      </w:r>
      <w:r w:rsidR="004B6B2C" w:rsidRPr="004B6B2C">
        <w:rPr>
          <w:rFonts w:ascii="Times New Roman" w:hAnsi="Times New Roman"/>
        </w:rPr>
        <w:fldChar w:fldCharType="begin">
          <w:fldData xml:space="preserve">PEVuZE5vdGU+PENpdGU+PEF1dGhvcj5LdXJpeWFtYTwvQXV0aG9yPjxZZWFyPjIwMTA8L1llYXI+
PFJlY051bT40NDMxPC9SZWNOdW0+PERpc3BsYXlUZXh0PjxzdHlsZSBmYWNlPSJzdXBlcnNjcmlw
dCI+MjcsIDI4PC9zdHlsZT48L0Rpc3BsYXlUZXh0PjxyZWNvcmQ+PHJlYy1udW1iZXI+NDQzMTwv
cmVjLW51bWJlcj48Zm9yZWlnbi1rZXlzPjxrZXkgYXBwPSJFTiIgZGItaWQ9InN6cmY5ZDJlcGU5
dmFxZXZmNTd2ZHJ6aHNyNWZhdHhhdzByYSIgdGltZXN0YW1wPSIwIj40NDMxPC9rZXk+PC9mb3Jl
aWduLWtleXM+PHJlZi10eXBlIG5hbWU9IkpvdXJuYWwgQXJ0aWNsZSI+MTc8L3JlZi10eXBlPjxj
b250cmlidXRvcnM+PGF1dGhvcnM+PGF1dGhvcj5LdXJpeWFtYSwgVy48L2F1dGhvcj48YXV0aG9y
PklubywgWS48L2F1dGhvcj48YXV0aG9yPk9nYXRhLCBPLjwvYXV0aG9yPjxhdXRob3I+U2F5bywg
Ti48L2F1dGhvcj48YXV0aG9yPlNhaXRvLCBULjwvYXV0aG9yPjwvYXV0aG9ycz48L2NvbnRyaWJ1
dG9ycz48dGl0bGVzPjx0aXRsZT5BIEhvbW9nZW5lb3VzIENhdGFseXN0IGZvciBSZWR1Y3Rpb24g
b2YgT3B0aWNhbGx5IEFjdGl2ZSBFc3RlcnMgdG8gdGhlIENvcnJlc3BvbmRpbmcgQ2hpcmFsIEFs
Y29ob2xzIHdpdGhvdXQgTG9zcyBvZiBPcHRpY2FsIFB1cml0aWVzPC90aXRsZT48c2Vjb25kYXJ5
LXRpdGxlPkFkdmFuY2VkIFN5bnRoZXNpcyAmYW1wOyBDYXRhbHlzaXM8L3NlY29uZGFyeS10aXRs
ZT48L3RpdGxlcz48cGVyaW9kaWNhbD48ZnVsbC10aXRsZT5BZHZhbmNlZCBTeW50aGVzaXMgJmFt
cDsgQ2F0YWx5c2lzPC9mdWxsLXRpdGxlPjwvcGVyaW9kaWNhbD48cGFnZXM+OTItOTY8L3BhZ2Vz
Pjx2b2x1bWU+MzUyPC92b2x1bWU+PG51bWJlcj4xPC9udW1iZXI+PGRhdGVzPjx5ZWFyPjIwMTA8
L3llYXI+PHB1Yi1kYXRlcz48ZGF0ZT5KYW48L2RhdGU+PC9wdWItZGF0ZXM+PC9kYXRlcz48aXNi
bj4xNjE1LTQxNTA8L2lzYm4+PGFjY2Vzc2lvbi1udW0+V09TOjAwMDI3NDMzOTUwMDAwNTwvYWNj
ZXNzaW9uLW51bT48dXJscz48cmVsYXRlZC11cmxzPjx1cmw+Jmx0O0dvIHRvIElTSSZndDs6Ly9X
T1M6MDAwMjc0MzM5NTAwMDA1PC91cmw+PC9yZWxhdGVkLXVybHM+PC91cmxzPjxlbGVjdHJvbmlj
LXJlc291cmNlLW51bT4xMC4xMDAyL2Fkc2MuMjAwOTAwMTE0PC9lbGVjdHJvbmljLXJlc291cmNl
LW51bT48L3JlY29yZD48L0NpdGU+PENpdGU+PEF1dGhvcj5LdXJpeWFtYTwvQXV0aG9yPjxZZWFy
PjIwMTI8L1llYXI+PFJlY051bT42MTk5PC9SZWNOdW0+PHJlY29yZD48cmVjLW51bWJlcj42MTk5
PC9yZWMtbnVtYmVyPjxmb3JlaWduLWtleXM+PGtleSBhcHA9IkVOIiBkYi1pZD0ic3pyZjlkMmVw
ZTl2YXFldmY1N3Zkcnpoc3I1ZmF0eGF3MHJhIiB0aW1lc3RhbXA9IjE2NzA4NjYxNjciPjYxOTk8
L2tleT48L2ZvcmVpZ24ta2V5cz48cmVmLXR5cGUgbmFtZT0iSm91cm5hbCBBcnRpY2xlIj4xNzwv
cmVmLXR5cGU+PGNvbnRyaWJ1dG9ycz48YXV0aG9ycz48YXV0aG9yPkt1cml5YW1hLCBXYXRhcnU8
L2F1dGhvcj48YXV0aG9yPk1hdHN1bW90bywgVGFrYWppPC9hdXRob3I+PGF1dGhvcj5PZ2F0YSwg
T3NhbXU8L2F1dGhvcj48YXV0aG9yPklubywgWWFzdW5vcmk8L2F1dGhvcj48YXV0aG9yPkFva2ks
IEt1bmltb3JpPC9hdXRob3I+PGF1dGhvcj5UYW5ha2EsIFNoaWdlcnU8L2F1dGhvcj48YXV0aG9y
PklzaGlkYSwgS2VueWE8L2F1dGhvcj48YXV0aG9yPktvYmF5YXNoaSwgVG9ocnU8L2F1dGhvcj48
YXV0aG9yPlNheW8sIE5vYm9ydTwvYXV0aG9yPjxhdXRob3I+U2FpdG8sIFRha2FvPC9hdXRob3I+
PC9hdXRob3JzPjwvY29udHJpYnV0b3JzPjx0aXRsZXM+PHRpdGxlPkNhdGFseXRpYyBoeWRyb2dl
bmF0aW9uIG9mIGVzdGVycy4gRGV2ZWxvcG1lbnQgb2YgYW4gZWZmaWNpZW50IGNhdGFseXN0IGFu
ZCBwcm9jZXNzZXMgZm9yIHN5bnRoZXNpc2luZyAoUiktMSwgMi1wcm9wYW5lZGlvbCBhbmQgMi0o
bC1tZW50aG94eSkgZXRoYW5vbDwvdGl0bGU+PHNlY29uZGFyeS10aXRsZT5PcmdhbmljIFByb2Nl
c3MgUmVzZWFyY2ggJmFtcDsgRGV2ZWxvcG1lbnQ8L3NlY29uZGFyeS10aXRsZT48L3RpdGxlcz48
cGVyaW9kaWNhbD48ZnVsbC10aXRsZT5PcmdhbmljIHByb2Nlc3MgcmVzZWFyY2ggJmFtcDsgZGV2
ZWxvcG1lbnQ8L2Z1bGwtdGl0bGU+PC9wZXJpb2RpY2FsPjxwYWdlcz4xNjYtMTcxPC9wYWdlcz48
dm9sdW1lPjE2PC92b2x1bWU+PG51bWJlcj4xPC9udW1iZXI+PGRhdGVzPjx5ZWFyPjIwMTI8L3ll
YXI+PC9kYXRlcz48aXNibj4xMDgzLTYxNjA8L2lzYm4+PHVybHM+PC91cmxzPjwvcmVjb3JkPjwv
Q2l0ZT48L0VuZE5vdGU+
</w:fldData>
        </w:fldChar>
      </w:r>
      <w:r w:rsidR="004B6B2C" w:rsidRPr="004B6B2C">
        <w:rPr>
          <w:rFonts w:ascii="Times New Roman" w:hAnsi="Times New Roman"/>
          <w:lang w:val="pt-BR"/>
        </w:rPr>
        <w:instrText xml:space="preserve"> ADDIN EN.CITE </w:instrText>
      </w:r>
      <w:r w:rsidR="004B6B2C" w:rsidRPr="004B6B2C">
        <w:rPr>
          <w:rFonts w:ascii="Times New Roman" w:hAnsi="Times New Roman"/>
        </w:rPr>
        <w:fldChar w:fldCharType="begin">
          <w:fldData xml:space="preserve">PEVuZE5vdGU+PENpdGU+PEF1dGhvcj5LdXJpeWFtYTwvQXV0aG9yPjxZZWFyPjIwMTA8L1llYXI+
PFJlY051bT40NDMxPC9SZWNOdW0+PERpc3BsYXlUZXh0PjxzdHlsZSBmYWNlPSJzdXBlcnNjcmlw
dCI+MjcsIDI4PC9zdHlsZT48L0Rpc3BsYXlUZXh0PjxyZWNvcmQ+PHJlYy1udW1iZXI+NDQzMTwv
cmVjLW51bWJlcj48Zm9yZWlnbi1rZXlzPjxrZXkgYXBwPSJFTiIgZGItaWQ9InN6cmY5ZDJlcGU5
dmFxZXZmNTd2ZHJ6aHNyNWZhdHhhdzByYSIgdGltZXN0YW1wPSIwIj40NDMxPC9rZXk+PC9mb3Jl
aWduLWtleXM+PHJlZi10eXBlIG5hbWU9IkpvdXJuYWwgQXJ0aWNsZSI+MTc8L3JlZi10eXBlPjxj
b250cmlidXRvcnM+PGF1dGhvcnM+PGF1dGhvcj5LdXJpeWFtYSwgVy48L2F1dGhvcj48YXV0aG9y
PklubywgWS48L2F1dGhvcj48YXV0aG9yPk9nYXRhLCBPLjwvYXV0aG9yPjxhdXRob3I+U2F5bywg
Ti48L2F1dGhvcj48YXV0aG9yPlNhaXRvLCBULjwvYXV0aG9yPjwvYXV0aG9ycz48L2NvbnRyaWJ1
dG9ycz48dGl0bGVzPjx0aXRsZT5BIEhvbW9nZW5lb3VzIENhdGFseXN0IGZvciBSZWR1Y3Rpb24g
b2YgT3B0aWNhbGx5IEFjdGl2ZSBFc3RlcnMgdG8gdGhlIENvcnJlc3BvbmRpbmcgQ2hpcmFsIEFs
Y29ob2xzIHdpdGhvdXQgTG9zcyBvZiBPcHRpY2FsIFB1cml0aWVzPC90aXRsZT48c2Vjb25kYXJ5
LXRpdGxlPkFkdmFuY2VkIFN5bnRoZXNpcyAmYW1wOyBDYXRhbHlzaXM8L3NlY29uZGFyeS10aXRs
ZT48L3RpdGxlcz48cGVyaW9kaWNhbD48ZnVsbC10aXRsZT5BZHZhbmNlZCBTeW50aGVzaXMgJmFt
cDsgQ2F0YWx5c2lzPC9mdWxsLXRpdGxlPjwvcGVyaW9kaWNhbD48cGFnZXM+OTItOTY8L3BhZ2Vz
Pjx2b2x1bWU+MzUyPC92b2x1bWU+PG51bWJlcj4xPC9udW1iZXI+PGRhdGVzPjx5ZWFyPjIwMTA8
L3llYXI+PHB1Yi1kYXRlcz48ZGF0ZT5KYW48L2RhdGU+PC9wdWItZGF0ZXM+PC9kYXRlcz48aXNi
bj4xNjE1LTQxNTA8L2lzYm4+PGFjY2Vzc2lvbi1udW0+V09TOjAwMDI3NDMzOTUwMDAwNTwvYWNj
ZXNzaW9uLW51bT48dXJscz48cmVsYXRlZC11cmxzPjx1cmw+Jmx0O0dvIHRvIElTSSZndDs6Ly9X
T1M6MDAwMjc0MzM5NTAwMDA1PC91cmw+PC9yZWxhdGVkLXVybHM+PC91cmxzPjxlbGVjdHJvbmlj
LXJlc291cmNlLW51bT4xMC4xMDAyL2Fkc2MuMjAwOTAwMTE0PC9lbGVjdHJvbmljLXJlc291cmNl
LW51bT48L3JlY29yZD48L0NpdGU+PENpdGU+PEF1dGhvcj5LdXJpeWFtYTwvQXV0aG9yPjxZZWFy
PjIwMTI8L1llYXI+PFJlY051bT42MTk5PC9SZWNOdW0+PHJlY29yZD48cmVjLW51bWJlcj42MTk5
PC9yZWMtbnVtYmVyPjxmb3JlaWduLWtleXM+PGtleSBhcHA9IkVOIiBkYi1pZD0ic3pyZjlkMmVw
ZTl2YXFldmY1N3Zkcnpoc3I1ZmF0eGF3MHJhIiB0aW1lc3RhbXA9IjE2NzA4NjYxNjciPjYxOTk8
L2tleT48L2ZvcmVpZ24ta2V5cz48cmVmLXR5cGUgbmFtZT0iSm91cm5hbCBBcnRpY2xlIj4xNzwv
cmVmLXR5cGU+PGNvbnRyaWJ1dG9ycz48YXV0aG9ycz48YXV0aG9yPkt1cml5YW1hLCBXYXRhcnU8
L2F1dGhvcj48YXV0aG9yPk1hdHN1bW90bywgVGFrYWppPC9hdXRob3I+PGF1dGhvcj5PZ2F0YSwg
T3NhbXU8L2F1dGhvcj48YXV0aG9yPklubywgWWFzdW5vcmk8L2F1dGhvcj48YXV0aG9yPkFva2ks
IEt1bmltb3JpPC9hdXRob3I+PGF1dGhvcj5UYW5ha2EsIFNoaWdlcnU8L2F1dGhvcj48YXV0aG9y
PklzaGlkYSwgS2VueWE8L2F1dGhvcj48YXV0aG9yPktvYmF5YXNoaSwgVG9ocnU8L2F1dGhvcj48
YXV0aG9yPlNheW8sIE5vYm9ydTwvYXV0aG9yPjxhdXRob3I+U2FpdG8sIFRha2FvPC9hdXRob3I+
PC9hdXRob3JzPjwvY29udHJpYnV0b3JzPjx0aXRsZXM+PHRpdGxlPkNhdGFseXRpYyBoeWRyb2dl
bmF0aW9uIG9mIGVzdGVycy4gRGV2ZWxvcG1lbnQgb2YgYW4gZWZmaWNpZW50IGNhdGFseXN0IGFu
ZCBwcm9jZXNzZXMgZm9yIHN5bnRoZXNpc2luZyAoUiktMSwgMi1wcm9wYW5lZGlvbCBhbmQgMi0o
bC1tZW50aG94eSkgZXRoYW5vbDwvdGl0bGU+PHNlY29uZGFyeS10aXRsZT5PcmdhbmljIFByb2Nl
c3MgUmVzZWFyY2ggJmFtcDsgRGV2ZWxvcG1lbnQ8L3NlY29uZGFyeS10aXRsZT48L3RpdGxlcz48
cGVyaW9kaWNhbD48ZnVsbC10aXRsZT5PcmdhbmljIHByb2Nlc3MgcmVzZWFyY2ggJmFtcDsgZGV2
ZWxvcG1lbnQ8L2Z1bGwtdGl0bGU+PC9wZXJpb2RpY2FsPjxwYWdlcz4xNjYtMTcxPC9wYWdlcz48
dm9sdW1lPjE2PC92b2x1bWU+PG51bWJlcj4xPC9udW1iZXI+PGRhdGVzPjx5ZWFyPjIwMTI8L3ll
YXI+PC9kYXRlcz48aXNibj4xMDgzLTYxNjA8L2lzYm4+PHVybHM+PC91cmxzPjwvcmVjb3JkPjwv
Q2l0ZT48L0VuZE5vdGU+
</w:fldData>
        </w:fldChar>
      </w:r>
      <w:r w:rsidR="004B6B2C" w:rsidRPr="004B6B2C">
        <w:rPr>
          <w:rFonts w:ascii="Times New Roman" w:hAnsi="Times New Roman"/>
          <w:lang w:val="pt-BR"/>
        </w:rPr>
        <w:instrText xml:space="preserve"> ADDIN EN.CITE.DATA </w:instrText>
      </w:r>
      <w:r w:rsidR="004B6B2C" w:rsidRPr="004B6B2C">
        <w:rPr>
          <w:rFonts w:ascii="Times New Roman" w:hAnsi="Times New Roman"/>
        </w:rPr>
      </w:r>
      <w:r w:rsidR="004B6B2C" w:rsidRPr="004B6B2C">
        <w:rPr>
          <w:rFonts w:ascii="Times New Roman" w:hAnsi="Times New Roman"/>
        </w:rPr>
        <w:fldChar w:fldCharType="end"/>
      </w:r>
      <w:r w:rsidR="004B6B2C" w:rsidRPr="004B6B2C">
        <w:rPr>
          <w:rFonts w:ascii="Times New Roman" w:hAnsi="Times New Roman"/>
        </w:rPr>
      </w:r>
      <w:r w:rsidR="004B6B2C" w:rsidRPr="004B6B2C">
        <w:rPr>
          <w:rFonts w:ascii="Times New Roman" w:hAnsi="Times New Roman"/>
        </w:rPr>
        <w:fldChar w:fldCharType="end"/>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Zhou</w:t>
      </w:r>
      <w:proofErr w:type="spellEnd"/>
      <w:r w:rsidR="003A0281">
        <w:rPr>
          <w:rFonts w:ascii="Times New Roman" w:hAnsi="Times New Roman"/>
          <w:lang w:val="pt-BR"/>
        </w:rPr>
        <w:t xml:space="preserve"> (</w:t>
      </w:r>
      <w:r w:rsidR="00346D82">
        <w:rPr>
          <w:rFonts w:ascii="Times New Roman" w:hAnsi="Times New Roman"/>
          <w:lang w:val="pt-BR"/>
        </w:rPr>
        <w:t>29</w:t>
      </w:r>
      <w:r w:rsidR="003A0281">
        <w:rPr>
          <w:rFonts w:ascii="Times New Roman" w:hAnsi="Times New Roman"/>
          <w:lang w:val="pt-BR"/>
        </w:rPr>
        <w:t>)</w:t>
      </w:r>
      <w:r w:rsidR="004B6B2C" w:rsidRPr="004B6B2C">
        <w:rPr>
          <w:rFonts w:ascii="Times New Roman" w:hAnsi="Times New Roman"/>
          <w:lang w:val="pt-BR"/>
        </w:rPr>
        <w:t>, Zhang</w:t>
      </w:r>
      <w:r w:rsidR="003A0281">
        <w:rPr>
          <w:rFonts w:ascii="Times New Roman" w:hAnsi="Times New Roman"/>
          <w:lang w:val="pt-BR"/>
        </w:rPr>
        <w:t xml:space="preserve"> (</w:t>
      </w:r>
      <w:r w:rsidR="00366559">
        <w:rPr>
          <w:rFonts w:ascii="Times New Roman" w:hAnsi="Times New Roman"/>
          <w:lang w:val="pt-BR"/>
        </w:rPr>
        <w:t>3</w:t>
      </w:r>
      <w:r w:rsidR="00346D82">
        <w:rPr>
          <w:rFonts w:ascii="Times New Roman" w:hAnsi="Times New Roman"/>
          <w:lang w:val="pt-BR"/>
        </w:rPr>
        <w:t>0</w:t>
      </w:r>
      <w:r w:rsidR="003A0281">
        <w:rPr>
          <w:rFonts w:ascii="Times New Roman" w:hAnsi="Times New Roman"/>
          <w:lang w:val="pt-BR"/>
        </w:rPr>
        <w:t>)</w:t>
      </w:r>
      <w:r w:rsidR="004B6B2C" w:rsidRPr="004B6B2C">
        <w:rPr>
          <w:rFonts w:ascii="Times New Roman" w:hAnsi="Times New Roman"/>
          <w:lang w:val="pt-BR"/>
        </w:rPr>
        <w:t>,</w:t>
      </w:r>
      <w:r w:rsidR="004B6B2C" w:rsidRPr="004B6B2C">
        <w:rPr>
          <w:rFonts w:ascii="Times New Roman" w:hAnsi="Times New Roman"/>
        </w:rPr>
        <w:fldChar w:fldCharType="begin"/>
      </w:r>
      <w:r w:rsidR="004B6B2C" w:rsidRPr="004B6B2C">
        <w:rPr>
          <w:rFonts w:ascii="Times New Roman" w:hAnsi="Times New Roman"/>
          <w:lang w:val="pt-BR"/>
        </w:rPr>
        <w:instrText xml:space="preserve"> ADDIN EN.CITE &lt;EndNote&gt;&lt;Cite&gt;&lt;Author&gt;Wang&lt;/Author&gt;&lt;Year&gt;2016&lt;/Year&gt;&lt;RecNum&gt;6200&lt;/RecNum&gt;&lt;DisplayText&gt;&lt;style face="superscript"&gt;30&lt;/style&gt;&lt;/DisplayText&gt;&lt;record&gt;&lt;rec-number&gt;6200&lt;/rec-number&gt;&lt;foreign-keys&gt;&lt;key app="EN" db-id="szrf9d2epe9vaqevf57vdrzhsr5fatxaw0ra" timestamp="1670866212"&gt;6200&lt;/key&gt;&lt;/foreign-keys&gt;&lt;ref-type name="Journal Article"&gt;17&lt;/ref-type&gt;&lt;contributors&gt;&lt;authors&gt;&lt;author&gt;Wang, Fangyuan&lt;/author&gt;&lt;author&gt;Tan, Xuefeng&lt;/author&gt;&lt;author&gt;Lv, Hui&lt;/author&gt;&lt;author&gt;Zhang, Xumu&lt;/author&gt;&lt;/authors&gt;&lt;/contributors&gt;&lt;titles&gt;&lt;title&gt;New ruthenium complexes based on tetradentate bipyridine ligands for catalytic hydrogenation of esters&lt;/title&gt;&lt;secondary-title&gt;Chemistry–An Asian Journal&lt;/secondary-title&gt;&lt;/titles&gt;&lt;periodical&gt;&lt;full-title&gt;Chemistry–An Asian Journal&lt;/full-title&gt;&lt;/periodical&gt;&lt;pages&gt;2103-2106&lt;/pages&gt;&lt;volume&gt;11&lt;/volume&gt;&lt;number&gt;15&lt;/number&gt;&lt;dates&gt;&lt;year&gt;2016&lt;/year&gt;&lt;/dates&gt;&lt;isbn&gt;1861-4728&lt;/isbn&gt;&lt;urls&gt;&lt;/urls&gt;&lt;/record&gt;&lt;/Cite&gt;&lt;/EndNote&gt;</w:instrText>
      </w:r>
      <w:r w:rsidR="004B6B2C" w:rsidRPr="004B6B2C">
        <w:rPr>
          <w:rFonts w:ascii="Times New Roman" w:hAnsi="Times New Roman"/>
        </w:rPr>
        <w:fldChar w:fldCharType="end"/>
      </w:r>
      <w:r w:rsidR="004B6B2C" w:rsidRPr="004B6B2C">
        <w:rPr>
          <w:rFonts w:ascii="Times New Roman" w:hAnsi="Times New Roman"/>
          <w:lang w:val="pt-BR"/>
        </w:rPr>
        <w:t xml:space="preserve"> </w:t>
      </w:r>
      <w:r w:rsidR="00366559">
        <w:rPr>
          <w:rFonts w:ascii="Times New Roman" w:hAnsi="Times New Roman"/>
          <w:lang w:val="pt-BR"/>
        </w:rPr>
        <w:t>e</w:t>
      </w:r>
      <w:r w:rsidR="004B6B2C" w:rsidRPr="004B6B2C">
        <w:rPr>
          <w:rFonts w:ascii="Times New Roman" w:hAnsi="Times New Roman"/>
          <w:lang w:val="pt-BR"/>
        </w:rPr>
        <w:t xml:space="preserve"> </w:t>
      </w:r>
      <w:proofErr w:type="spellStart"/>
      <w:r w:rsidR="004B6B2C" w:rsidRPr="004B6B2C">
        <w:rPr>
          <w:rFonts w:ascii="Times New Roman" w:hAnsi="Times New Roman"/>
          <w:lang w:val="pt-BR"/>
        </w:rPr>
        <w:t>Chianese</w:t>
      </w:r>
      <w:proofErr w:type="spellEnd"/>
      <w:r w:rsidR="003A0281">
        <w:rPr>
          <w:rFonts w:ascii="Times New Roman" w:hAnsi="Times New Roman"/>
          <w:lang w:val="pt-BR"/>
        </w:rPr>
        <w:t xml:space="preserve"> (3</w:t>
      </w:r>
      <w:r w:rsidR="00346D82">
        <w:rPr>
          <w:rFonts w:ascii="Times New Roman" w:hAnsi="Times New Roman"/>
          <w:lang w:val="pt-BR"/>
        </w:rPr>
        <w:t>1</w:t>
      </w:r>
      <w:r w:rsidR="003A0281">
        <w:rPr>
          <w:rFonts w:ascii="Times New Roman" w:hAnsi="Times New Roman"/>
          <w:lang w:val="pt-BR"/>
        </w:rPr>
        <w:t>-3</w:t>
      </w:r>
      <w:r w:rsidR="00346D82">
        <w:rPr>
          <w:rFonts w:ascii="Times New Roman" w:hAnsi="Times New Roman"/>
          <w:lang w:val="pt-BR"/>
        </w:rPr>
        <w:t>5</w:t>
      </w:r>
      <w:r w:rsidR="003A0281">
        <w:rPr>
          <w:rFonts w:ascii="Times New Roman" w:hAnsi="Times New Roman"/>
          <w:lang w:val="pt-BR"/>
        </w:rPr>
        <w:t>)</w:t>
      </w:r>
      <w:r w:rsidR="004B6B2C" w:rsidRPr="004B6B2C">
        <w:rPr>
          <w:rFonts w:ascii="Times New Roman" w:hAnsi="Times New Roman"/>
          <w:lang w:val="pt-BR"/>
        </w:rPr>
        <w:t>. Muito dos estudos reportados e</w:t>
      </w:r>
      <w:r w:rsidR="004B6B2C">
        <w:rPr>
          <w:rFonts w:ascii="Times New Roman" w:hAnsi="Times New Roman"/>
          <w:lang w:val="pt-BR"/>
        </w:rPr>
        <w:t xml:space="preserve">mpregam catalisadores de </w:t>
      </w:r>
      <w:r w:rsidR="00B40540">
        <w:rPr>
          <w:rFonts w:ascii="Times New Roman" w:hAnsi="Times New Roman"/>
          <w:lang w:val="pt-BR"/>
        </w:rPr>
        <w:t>r</w:t>
      </w:r>
      <w:r w:rsidR="004B6B2C">
        <w:rPr>
          <w:rFonts w:ascii="Times New Roman" w:hAnsi="Times New Roman"/>
          <w:lang w:val="pt-BR"/>
        </w:rPr>
        <w:t>utênio</w:t>
      </w:r>
      <w:r w:rsidR="00A54BA0">
        <w:rPr>
          <w:rFonts w:ascii="Times New Roman" w:hAnsi="Times New Roman"/>
          <w:lang w:val="pt-BR"/>
        </w:rPr>
        <w:t xml:space="preserve">, Irídio e ósmio contendo ligantes do tipo pinça que </w:t>
      </w:r>
      <w:r w:rsidR="001B32C3">
        <w:rPr>
          <w:rFonts w:ascii="Times New Roman" w:hAnsi="Times New Roman"/>
          <w:lang w:val="pt-BR"/>
        </w:rPr>
        <w:t>proporciona uma boa atividade a esses catalisadores (3</w:t>
      </w:r>
      <w:r w:rsidR="00346D82">
        <w:rPr>
          <w:rFonts w:ascii="Times New Roman" w:hAnsi="Times New Roman"/>
          <w:lang w:val="pt-BR"/>
        </w:rPr>
        <w:t>6</w:t>
      </w:r>
      <w:r w:rsidR="001B32C3">
        <w:rPr>
          <w:rFonts w:ascii="Times New Roman" w:hAnsi="Times New Roman"/>
          <w:lang w:val="pt-BR"/>
        </w:rPr>
        <w:t>).</w:t>
      </w:r>
      <w:r w:rsidR="0037270F">
        <w:rPr>
          <w:rFonts w:ascii="Times New Roman" w:hAnsi="Times New Roman"/>
          <w:lang w:val="pt-BR"/>
        </w:rPr>
        <w:t xml:space="preserve"> </w:t>
      </w:r>
      <w:r w:rsidR="00B66D7E">
        <w:rPr>
          <w:rFonts w:ascii="Times New Roman" w:hAnsi="Times New Roman"/>
          <w:lang w:val="pt-BR"/>
        </w:rPr>
        <w:t>Alguns estudos recentes</w:t>
      </w:r>
      <w:r w:rsidR="0037270F">
        <w:rPr>
          <w:rFonts w:ascii="Times New Roman" w:hAnsi="Times New Roman"/>
          <w:lang w:val="pt-BR"/>
        </w:rPr>
        <w:t xml:space="preserve"> testaram complexos de metais</w:t>
      </w:r>
      <w:r w:rsidR="00B66D7E">
        <w:rPr>
          <w:rFonts w:ascii="Times New Roman" w:hAnsi="Times New Roman"/>
          <w:lang w:val="pt-BR"/>
        </w:rPr>
        <w:t xml:space="preserve"> de menor custo</w:t>
      </w:r>
      <w:r w:rsidR="001B32C3">
        <w:rPr>
          <w:rFonts w:ascii="Times New Roman" w:hAnsi="Times New Roman"/>
          <w:lang w:val="pt-BR"/>
        </w:rPr>
        <w:t xml:space="preserve"> (3</w:t>
      </w:r>
      <w:r w:rsidR="00346D82">
        <w:rPr>
          <w:rFonts w:ascii="Times New Roman" w:hAnsi="Times New Roman"/>
          <w:lang w:val="pt-BR"/>
        </w:rPr>
        <w:t>7</w:t>
      </w:r>
      <w:r w:rsidR="001B32C3">
        <w:rPr>
          <w:rFonts w:ascii="Times New Roman" w:hAnsi="Times New Roman"/>
          <w:lang w:val="pt-BR"/>
        </w:rPr>
        <w:t>)</w:t>
      </w:r>
      <w:r w:rsidR="0037270F">
        <w:rPr>
          <w:rFonts w:ascii="Times New Roman" w:hAnsi="Times New Roman"/>
          <w:lang w:val="pt-BR"/>
        </w:rPr>
        <w:t xml:space="preserve"> (por exemplo, Fe</w:t>
      </w:r>
      <w:r w:rsidR="003A0281">
        <w:rPr>
          <w:rFonts w:ascii="Times New Roman" w:hAnsi="Times New Roman"/>
          <w:lang w:val="pt-BR"/>
        </w:rPr>
        <w:t xml:space="preserve"> (</w:t>
      </w:r>
      <w:r w:rsidR="00346D82">
        <w:rPr>
          <w:rFonts w:ascii="Times New Roman" w:hAnsi="Times New Roman"/>
          <w:lang w:val="pt-BR"/>
        </w:rPr>
        <w:t>38</w:t>
      </w:r>
      <w:r w:rsidR="003A0281">
        <w:rPr>
          <w:rFonts w:ascii="Times New Roman" w:hAnsi="Times New Roman"/>
          <w:lang w:val="pt-BR"/>
        </w:rPr>
        <w:t>)</w:t>
      </w:r>
      <w:r w:rsidR="0037270F">
        <w:rPr>
          <w:rFonts w:ascii="Times New Roman" w:hAnsi="Times New Roman"/>
          <w:lang w:val="pt-BR"/>
        </w:rPr>
        <w:t>, Co</w:t>
      </w:r>
      <w:r w:rsidR="003A0281">
        <w:rPr>
          <w:rFonts w:ascii="Times New Roman" w:hAnsi="Times New Roman"/>
          <w:lang w:val="pt-BR"/>
        </w:rPr>
        <w:t xml:space="preserve"> (</w:t>
      </w:r>
      <w:r w:rsidR="00C44028">
        <w:rPr>
          <w:rFonts w:ascii="Times New Roman" w:hAnsi="Times New Roman"/>
          <w:lang w:val="pt-BR"/>
        </w:rPr>
        <w:t>2</w:t>
      </w:r>
      <w:r w:rsidR="005D4523">
        <w:rPr>
          <w:rFonts w:ascii="Times New Roman" w:hAnsi="Times New Roman"/>
          <w:lang w:val="pt-BR"/>
        </w:rPr>
        <w:t>,</w:t>
      </w:r>
      <w:r w:rsidR="00FB0CCA">
        <w:rPr>
          <w:rFonts w:ascii="Times New Roman" w:hAnsi="Times New Roman"/>
          <w:lang w:val="pt-BR"/>
        </w:rPr>
        <w:t>11,</w:t>
      </w:r>
      <w:r w:rsidR="005D4523">
        <w:rPr>
          <w:rFonts w:ascii="Times New Roman" w:hAnsi="Times New Roman"/>
          <w:lang w:val="pt-BR"/>
        </w:rPr>
        <w:t>18,</w:t>
      </w:r>
      <w:r w:rsidR="003A0281">
        <w:rPr>
          <w:rFonts w:ascii="Times New Roman" w:hAnsi="Times New Roman"/>
          <w:lang w:val="pt-BR"/>
        </w:rPr>
        <w:t>1</w:t>
      </w:r>
      <w:r w:rsidR="001B32C3">
        <w:rPr>
          <w:rFonts w:ascii="Times New Roman" w:hAnsi="Times New Roman"/>
          <w:lang w:val="pt-BR"/>
        </w:rPr>
        <w:t>9</w:t>
      </w:r>
      <w:r w:rsidR="003A0281">
        <w:rPr>
          <w:rFonts w:ascii="Times New Roman" w:hAnsi="Times New Roman"/>
          <w:lang w:val="pt-BR"/>
        </w:rPr>
        <w:t>)</w:t>
      </w:r>
      <w:r w:rsidR="0037270F">
        <w:rPr>
          <w:rFonts w:ascii="Times New Roman" w:hAnsi="Times New Roman"/>
          <w:lang w:val="pt-BR"/>
        </w:rPr>
        <w:t>, Mn</w:t>
      </w:r>
      <w:r w:rsidR="003A0281">
        <w:rPr>
          <w:rFonts w:ascii="Times New Roman" w:hAnsi="Times New Roman"/>
          <w:lang w:val="pt-BR"/>
        </w:rPr>
        <w:t xml:space="preserve"> (</w:t>
      </w:r>
      <w:r w:rsidR="00346D82">
        <w:rPr>
          <w:rFonts w:ascii="Times New Roman" w:hAnsi="Times New Roman"/>
          <w:lang w:val="pt-BR"/>
        </w:rPr>
        <w:t>39</w:t>
      </w:r>
      <w:r w:rsidR="003A0281">
        <w:rPr>
          <w:rFonts w:ascii="Times New Roman" w:hAnsi="Times New Roman"/>
          <w:lang w:val="pt-BR"/>
        </w:rPr>
        <w:t>-</w:t>
      </w:r>
      <w:r w:rsidR="00DF0EF4">
        <w:rPr>
          <w:rFonts w:ascii="Times New Roman" w:hAnsi="Times New Roman"/>
          <w:lang w:val="pt-BR"/>
        </w:rPr>
        <w:t>4</w:t>
      </w:r>
      <w:r w:rsidR="00346D82">
        <w:rPr>
          <w:rFonts w:ascii="Times New Roman" w:hAnsi="Times New Roman"/>
          <w:lang w:val="pt-BR"/>
        </w:rPr>
        <w:t>1</w:t>
      </w:r>
      <w:r w:rsidR="003A0281">
        <w:rPr>
          <w:rFonts w:ascii="Times New Roman" w:hAnsi="Times New Roman"/>
          <w:lang w:val="pt-BR"/>
        </w:rPr>
        <w:t>)</w:t>
      </w:r>
      <w:r w:rsidR="0037270F">
        <w:rPr>
          <w:rFonts w:ascii="Times New Roman" w:hAnsi="Times New Roman"/>
          <w:lang w:val="pt-BR"/>
        </w:rPr>
        <w:t>)</w:t>
      </w:r>
      <w:r w:rsidR="00C201EE">
        <w:rPr>
          <w:rFonts w:ascii="Times New Roman" w:hAnsi="Times New Roman"/>
          <w:lang w:val="pt-BR"/>
        </w:rPr>
        <w:t xml:space="preserve">. No entanto esses catalisadores apresentam uma eficiência muito menor do </w:t>
      </w:r>
      <w:r w:rsidR="00C201EE">
        <w:rPr>
          <w:rFonts w:ascii="Times New Roman" w:hAnsi="Times New Roman"/>
          <w:lang w:val="pt-BR"/>
        </w:rPr>
        <w:lastRenderedPageBreak/>
        <w:t>que os relatados com metais mais nobres como Ru, Ir e Os</w:t>
      </w:r>
      <w:r w:rsidR="00914DAE">
        <w:rPr>
          <w:rFonts w:ascii="Times New Roman" w:hAnsi="Times New Roman"/>
          <w:lang w:val="pt-BR"/>
        </w:rPr>
        <w:t xml:space="preserve"> (2</w:t>
      </w:r>
      <w:r w:rsidR="003A06C7">
        <w:rPr>
          <w:rFonts w:ascii="Times New Roman" w:hAnsi="Times New Roman"/>
          <w:lang w:val="pt-BR"/>
        </w:rPr>
        <w:t>0</w:t>
      </w:r>
      <w:r w:rsidR="00914DAE">
        <w:rPr>
          <w:rFonts w:ascii="Times New Roman" w:hAnsi="Times New Roman"/>
          <w:lang w:val="pt-BR"/>
        </w:rPr>
        <w:t>,4</w:t>
      </w:r>
      <w:r w:rsidR="00346D82">
        <w:rPr>
          <w:rFonts w:ascii="Times New Roman" w:hAnsi="Times New Roman"/>
          <w:lang w:val="pt-BR"/>
        </w:rPr>
        <w:t>2</w:t>
      </w:r>
      <w:r w:rsidR="00914DAE">
        <w:rPr>
          <w:rFonts w:ascii="Times New Roman" w:hAnsi="Times New Roman"/>
          <w:lang w:val="pt-BR"/>
        </w:rPr>
        <w:t>).</w:t>
      </w:r>
    </w:p>
    <w:p w14:paraId="7C1590B0" w14:textId="5606D63A" w:rsidR="00BF6DB1" w:rsidRPr="00BF6DB1" w:rsidRDefault="00C70EC7" w:rsidP="0061403D">
      <w:pPr>
        <w:pStyle w:val="TAMainText"/>
        <w:ind w:firstLine="204"/>
        <w:rPr>
          <w:rFonts w:ascii="Times New Roman" w:hAnsi="Times New Roman"/>
          <w:lang w:val="pt-BR"/>
        </w:rPr>
      </w:pPr>
      <w:r>
        <w:rPr>
          <w:rFonts w:ascii="Times New Roman" w:hAnsi="Times New Roman"/>
          <w:lang w:val="pt-BR"/>
        </w:rPr>
        <w:t>Com relação aos substratos</w:t>
      </w:r>
      <w:r w:rsidR="00740CE7">
        <w:rPr>
          <w:rFonts w:ascii="Times New Roman" w:hAnsi="Times New Roman"/>
          <w:lang w:val="pt-BR"/>
        </w:rPr>
        <w:t xml:space="preserve">, muitos catalisadores homogêneos mostraram alta atividade na hidrogenação de derivados </w:t>
      </w:r>
      <w:proofErr w:type="spellStart"/>
      <w:r w:rsidR="00740CE7">
        <w:rPr>
          <w:rFonts w:ascii="Times New Roman" w:hAnsi="Times New Roman"/>
          <w:lang w:val="pt-BR"/>
        </w:rPr>
        <w:t>carbonílicos</w:t>
      </w:r>
      <w:proofErr w:type="spellEnd"/>
      <w:r w:rsidR="001E18AE">
        <w:rPr>
          <w:rFonts w:ascii="Times New Roman" w:hAnsi="Times New Roman"/>
          <w:lang w:val="pt-BR"/>
        </w:rPr>
        <w:t>,</w:t>
      </w:r>
      <w:r w:rsidR="00740CE7">
        <w:rPr>
          <w:rFonts w:ascii="Times New Roman" w:hAnsi="Times New Roman"/>
          <w:lang w:val="pt-BR"/>
        </w:rPr>
        <w:t xml:space="preserve"> tais como aldeídos, cetonas e iminas. No entanto, a redução de derivados de ácido carboxílicos como ésteres ou </w:t>
      </w:r>
      <w:proofErr w:type="spellStart"/>
      <w:r w:rsidR="00740CE7">
        <w:rPr>
          <w:rFonts w:ascii="Times New Roman" w:hAnsi="Times New Roman"/>
          <w:lang w:val="pt-BR"/>
        </w:rPr>
        <w:t>lactonas</w:t>
      </w:r>
      <w:proofErr w:type="spellEnd"/>
      <w:r w:rsidR="00740CE7">
        <w:rPr>
          <w:rFonts w:ascii="Times New Roman" w:hAnsi="Times New Roman"/>
          <w:lang w:val="pt-BR"/>
        </w:rPr>
        <w:t xml:space="preserve"> é tipicamente mais desafiador de ser realizada.</w:t>
      </w:r>
      <w:r w:rsidR="00B66D7E">
        <w:rPr>
          <w:rFonts w:ascii="Times New Roman" w:hAnsi="Times New Roman"/>
          <w:lang w:val="pt-BR"/>
        </w:rPr>
        <w:t xml:space="preserve"> Dentre os ésteres existentes, podemos afirmar que os</w:t>
      </w:r>
      <w:r w:rsidR="00B66D7E" w:rsidRPr="00B66D7E">
        <w:rPr>
          <w:rFonts w:ascii="Times New Roman" w:hAnsi="Times New Roman"/>
          <w:lang w:val="pt-BR"/>
        </w:rPr>
        <w:t xml:space="preserve"> alifáticos são</w:t>
      </w:r>
      <w:r w:rsidR="00B66D7E">
        <w:rPr>
          <w:rFonts w:ascii="Times New Roman" w:hAnsi="Times New Roman"/>
          <w:lang w:val="pt-BR"/>
        </w:rPr>
        <w:t xml:space="preserve"> relativamente</w:t>
      </w:r>
      <w:r w:rsidR="00B66D7E" w:rsidRPr="00B66D7E">
        <w:rPr>
          <w:rFonts w:ascii="Times New Roman" w:hAnsi="Times New Roman"/>
          <w:lang w:val="pt-BR"/>
        </w:rPr>
        <w:t xml:space="preserve"> mais difíceis para serem hidrogenados do que os ésteres aromáticos. Isso acontece por causa da maior </w:t>
      </w:r>
      <w:proofErr w:type="spellStart"/>
      <w:r w:rsidR="00B66D7E" w:rsidRPr="00B66D7E">
        <w:rPr>
          <w:rFonts w:ascii="Times New Roman" w:hAnsi="Times New Roman"/>
          <w:lang w:val="pt-BR"/>
        </w:rPr>
        <w:t>eletrofilicidade</w:t>
      </w:r>
      <w:proofErr w:type="spellEnd"/>
      <w:r w:rsidR="00B66D7E" w:rsidRPr="00B66D7E">
        <w:rPr>
          <w:rFonts w:ascii="Times New Roman" w:hAnsi="Times New Roman"/>
          <w:lang w:val="pt-BR"/>
        </w:rPr>
        <w:t xml:space="preserve"> do átomo do carbono da carbonila dos ésteres aromáticos, tornando mais fácil a transferência de hidreto para esse grupo funcional</w:t>
      </w:r>
      <w:r w:rsidR="00A363B2">
        <w:rPr>
          <w:rFonts w:ascii="Times New Roman" w:hAnsi="Times New Roman"/>
          <w:lang w:val="pt-BR"/>
        </w:rPr>
        <w:t xml:space="preserve"> (4</w:t>
      </w:r>
      <w:r w:rsidR="00346D82">
        <w:rPr>
          <w:rFonts w:ascii="Times New Roman" w:hAnsi="Times New Roman"/>
          <w:lang w:val="pt-BR"/>
        </w:rPr>
        <w:t>3</w:t>
      </w:r>
      <w:r w:rsidR="00A363B2">
        <w:rPr>
          <w:rFonts w:ascii="Times New Roman" w:hAnsi="Times New Roman"/>
          <w:lang w:val="pt-BR"/>
        </w:rPr>
        <w:t>)</w:t>
      </w:r>
      <w:r w:rsidR="001E18AE">
        <w:rPr>
          <w:rFonts w:ascii="Times New Roman" w:hAnsi="Times New Roman"/>
          <w:lang w:val="pt-BR"/>
        </w:rPr>
        <w:t>.</w:t>
      </w:r>
      <w:r w:rsidR="00740CE7">
        <w:rPr>
          <w:rFonts w:ascii="Times New Roman" w:hAnsi="Times New Roman"/>
          <w:lang w:val="pt-BR"/>
        </w:rPr>
        <w:t xml:space="preserve"> Neste trabalho,</w:t>
      </w:r>
      <w:r w:rsidR="00A363B2">
        <w:rPr>
          <w:rFonts w:ascii="Times New Roman" w:hAnsi="Times New Roman"/>
          <w:lang w:val="pt-BR"/>
        </w:rPr>
        <w:t xml:space="preserve"> foi realizado o estudo de alguns parâmetros reacionais </w:t>
      </w:r>
      <w:r w:rsidR="003B0126">
        <w:rPr>
          <w:rFonts w:ascii="Times New Roman" w:hAnsi="Times New Roman"/>
          <w:lang w:val="pt-BR"/>
        </w:rPr>
        <w:t xml:space="preserve">como pressão, temperatura, base, quantidade de base, solvente e carga catalítica </w:t>
      </w:r>
      <w:r w:rsidR="00683C09">
        <w:rPr>
          <w:rFonts w:ascii="Times New Roman" w:hAnsi="Times New Roman"/>
          <w:lang w:val="pt-BR"/>
        </w:rPr>
        <w:t>para a hidrogenação de ésteres alifáticos</w:t>
      </w:r>
      <w:r w:rsidR="000C1E5E">
        <w:rPr>
          <w:rFonts w:ascii="Times New Roman" w:hAnsi="Times New Roman"/>
          <w:lang w:val="pt-BR"/>
        </w:rPr>
        <w:t>,</w:t>
      </w:r>
      <w:r w:rsidR="00683C09">
        <w:rPr>
          <w:rFonts w:ascii="Times New Roman" w:hAnsi="Times New Roman"/>
          <w:lang w:val="pt-BR"/>
        </w:rPr>
        <w:t xml:space="preserve"> utilizand</w:t>
      </w:r>
      <w:r w:rsidR="003B0126">
        <w:rPr>
          <w:rFonts w:ascii="Times New Roman" w:hAnsi="Times New Roman"/>
          <w:lang w:val="pt-BR"/>
        </w:rPr>
        <w:t>o</w:t>
      </w:r>
      <w:r w:rsidR="000C1E5E">
        <w:rPr>
          <w:rFonts w:ascii="Times New Roman" w:hAnsi="Times New Roman"/>
          <w:lang w:val="pt-BR"/>
        </w:rPr>
        <w:t xml:space="preserve"> três</w:t>
      </w:r>
      <w:r w:rsidR="00683C09">
        <w:rPr>
          <w:rFonts w:ascii="Times New Roman" w:hAnsi="Times New Roman"/>
          <w:lang w:val="pt-BR"/>
        </w:rPr>
        <w:t xml:space="preserve"> catalisadores de rutênio disponíveis comercialmente</w:t>
      </w:r>
      <w:r w:rsidR="00AF6D1C">
        <w:rPr>
          <w:rFonts w:ascii="Times New Roman" w:hAnsi="Times New Roman"/>
          <w:lang w:val="pt-BR"/>
        </w:rPr>
        <w:t xml:space="preserve"> </w:t>
      </w:r>
      <w:r w:rsidR="000C1E5E">
        <w:rPr>
          <w:rFonts w:ascii="Times New Roman" w:hAnsi="Times New Roman"/>
          <w:lang w:val="pt-BR"/>
        </w:rPr>
        <w:t>(</w:t>
      </w:r>
      <w:r w:rsidR="00AF6D1C">
        <w:rPr>
          <w:rFonts w:ascii="Times New Roman" w:hAnsi="Times New Roman"/>
          <w:lang w:val="pt-BR"/>
        </w:rPr>
        <w:t>Figura 1</w:t>
      </w:r>
      <w:r w:rsidR="000C1E5E">
        <w:rPr>
          <w:rFonts w:ascii="Times New Roman" w:hAnsi="Times New Roman"/>
          <w:lang w:val="pt-BR"/>
        </w:rPr>
        <w:t>)</w:t>
      </w:r>
      <w:r w:rsidR="00683C09">
        <w:rPr>
          <w:rFonts w:ascii="Times New Roman" w:hAnsi="Times New Roman"/>
          <w:lang w:val="pt-BR"/>
        </w:rPr>
        <w:t>.</w:t>
      </w:r>
      <w:r w:rsidR="000C1E5E">
        <w:rPr>
          <w:rFonts w:ascii="Times New Roman" w:hAnsi="Times New Roman"/>
          <w:lang w:val="pt-BR"/>
        </w:rPr>
        <w:t xml:space="preserve"> O primeiro catalisador,</w:t>
      </w:r>
      <w:r w:rsidR="00AF6D1C">
        <w:rPr>
          <w:rFonts w:ascii="Times New Roman" w:hAnsi="Times New Roman"/>
          <w:lang w:val="pt-BR"/>
        </w:rPr>
        <w:t xml:space="preserve"> </w:t>
      </w:r>
      <w:r w:rsidR="00AF6D1C" w:rsidRPr="003A0281">
        <w:rPr>
          <w:rFonts w:ascii="Times New Roman" w:hAnsi="Times New Roman"/>
          <w:b/>
          <w:bCs/>
          <w:lang w:val="pt-BR"/>
        </w:rPr>
        <w:t>Ru-1</w:t>
      </w:r>
      <w:r w:rsidR="00AF6D1C">
        <w:rPr>
          <w:rFonts w:ascii="Times New Roman" w:hAnsi="Times New Roman"/>
          <w:lang w:val="pt-BR"/>
        </w:rPr>
        <w:t>,</w:t>
      </w:r>
      <w:r w:rsidR="000C1E5E">
        <w:rPr>
          <w:rFonts w:ascii="Times New Roman" w:hAnsi="Times New Roman"/>
          <w:lang w:val="pt-BR"/>
        </w:rPr>
        <w:t xml:space="preserve"> foi</w:t>
      </w:r>
      <w:r w:rsidR="00AF6D1C">
        <w:rPr>
          <w:rFonts w:ascii="Times New Roman" w:hAnsi="Times New Roman"/>
          <w:lang w:val="pt-BR"/>
        </w:rPr>
        <w:t xml:space="preserve"> desenvolvido pela empresa </w:t>
      </w:r>
      <w:proofErr w:type="spellStart"/>
      <w:r w:rsidR="00AF6D1C">
        <w:rPr>
          <w:rFonts w:ascii="Times New Roman" w:hAnsi="Times New Roman"/>
          <w:lang w:val="pt-BR"/>
        </w:rPr>
        <w:t>Firmenich</w:t>
      </w:r>
      <w:proofErr w:type="spellEnd"/>
      <w:r w:rsidR="00AF6D1C">
        <w:rPr>
          <w:rFonts w:ascii="Times New Roman" w:hAnsi="Times New Roman"/>
          <w:lang w:val="pt-BR"/>
        </w:rPr>
        <w:t xml:space="preserve"> e relatado por </w:t>
      </w:r>
      <w:proofErr w:type="spellStart"/>
      <w:r w:rsidR="00AF6D1C">
        <w:rPr>
          <w:rFonts w:ascii="Times New Roman" w:hAnsi="Times New Roman"/>
          <w:lang w:val="pt-BR"/>
        </w:rPr>
        <w:t>Saudan</w:t>
      </w:r>
      <w:proofErr w:type="spellEnd"/>
      <w:r w:rsidR="00AF6D1C">
        <w:rPr>
          <w:rFonts w:ascii="Times New Roman" w:hAnsi="Times New Roman"/>
          <w:lang w:val="pt-BR"/>
        </w:rPr>
        <w:t xml:space="preserve"> e colaboradores</w:t>
      </w:r>
      <w:r w:rsidR="003A0281">
        <w:rPr>
          <w:rFonts w:ascii="Times New Roman" w:hAnsi="Times New Roman"/>
          <w:lang w:val="pt-BR"/>
        </w:rPr>
        <w:t xml:space="preserve"> (4</w:t>
      </w:r>
      <w:r w:rsidR="00346D82">
        <w:rPr>
          <w:rFonts w:ascii="Times New Roman" w:hAnsi="Times New Roman"/>
          <w:lang w:val="pt-BR"/>
        </w:rPr>
        <w:t>4</w:t>
      </w:r>
      <w:r w:rsidR="003A0281">
        <w:rPr>
          <w:rFonts w:ascii="Times New Roman" w:hAnsi="Times New Roman"/>
          <w:lang w:val="pt-BR"/>
        </w:rPr>
        <w:t>)</w:t>
      </w:r>
      <w:r w:rsidR="000C1E5E">
        <w:rPr>
          <w:rFonts w:ascii="Times New Roman" w:hAnsi="Times New Roman"/>
          <w:lang w:val="pt-BR"/>
        </w:rPr>
        <w:t>. Ele</w:t>
      </w:r>
      <w:r w:rsidR="00AF6D1C">
        <w:rPr>
          <w:rFonts w:ascii="Times New Roman" w:hAnsi="Times New Roman"/>
          <w:lang w:val="pt-BR"/>
        </w:rPr>
        <w:t xml:space="preserve"> é baseado em um ligante </w:t>
      </w:r>
      <w:proofErr w:type="spellStart"/>
      <w:r w:rsidR="00AF6D1C">
        <w:rPr>
          <w:rFonts w:ascii="Times New Roman" w:hAnsi="Times New Roman"/>
          <w:lang w:val="pt-BR"/>
        </w:rPr>
        <w:t>bidentado</w:t>
      </w:r>
      <w:proofErr w:type="spellEnd"/>
      <w:r w:rsidR="006F0525">
        <w:rPr>
          <w:rFonts w:ascii="Times New Roman" w:hAnsi="Times New Roman"/>
          <w:lang w:val="pt-BR"/>
        </w:rPr>
        <w:t xml:space="preserve"> do tipo</w:t>
      </w:r>
      <w:r w:rsidR="00AF6D1C">
        <w:rPr>
          <w:rFonts w:ascii="Times New Roman" w:hAnsi="Times New Roman"/>
          <w:lang w:val="pt-BR"/>
        </w:rPr>
        <w:t xml:space="preserve"> P-N</w:t>
      </w:r>
      <w:r w:rsidR="006F0525">
        <w:rPr>
          <w:rFonts w:ascii="Times New Roman" w:hAnsi="Times New Roman"/>
          <w:lang w:val="pt-BR"/>
        </w:rPr>
        <w:t>.</w:t>
      </w:r>
      <w:r w:rsidR="000C1E5E">
        <w:rPr>
          <w:rFonts w:ascii="Times New Roman" w:hAnsi="Times New Roman"/>
          <w:lang w:val="pt-BR"/>
        </w:rPr>
        <w:t xml:space="preserve"> Já os outros dois catalisadores,</w:t>
      </w:r>
      <w:r w:rsidR="00AF6D1C">
        <w:rPr>
          <w:rFonts w:ascii="Times New Roman" w:hAnsi="Times New Roman"/>
          <w:lang w:val="pt-BR"/>
        </w:rPr>
        <w:t xml:space="preserve"> </w:t>
      </w:r>
      <w:r w:rsidR="00AF6D1C" w:rsidRPr="006F0525">
        <w:rPr>
          <w:rFonts w:ascii="Times New Roman" w:hAnsi="Times New Roman"/>
          <w:b/>
          <w:bCs/>
          <w:lang w:val="pt-BR"/>
        </w:rPr>
        <w:t>Ru-2</w:t>
      </w:r>
      <w:r w:rsidR="00AF6D1C">
        <w:rPr>
          <w:rFonts w:ascii="Times New Roman" w:hAnsi="Times New Roman"/>
          <w:lang w:val="pt-BR"/>
        </w:rPr>
        <w:t xml:space="preserve"> e </w:t>
      </w:r>
      <w:r w:rsidR="00AF6D1C" w:rsidRPr="006F0525">
        <w:rPr>
          <w:rFonts w:ascii="Times New Roman" w:hAnsi="Times New Roman"/>
          <w:b/>
          <w:bCs/>
          <w:lang w:val="pt-BR"/>
        </w:rPr>
        <w:t>Ru-3</w:t>
      </w:r>
      <w:r w:rsidR="006F0525" w:rsidRPr="006F0525">
        <w:rPr>
          <w:rFonts w:ascii="Times New Roman" w:hAnsi="Times New Roman"/>
          <w:lang w:val="pt-BR"/>
        </w:rPr>
        <w:t>,</w:t>
      </w:r>
      <w:r w:rsidR="000C1E5E">
        <w:rPr>
          <w:rFonts w:ascii="Times New Roman" w:hAnsi="Times New Roman"/>
          <w:lang w:val="pt-BR"/>
        </w:rPr>
        <w:t xml:space="preserve"> </w:t>
      </w:r>
      <w:r w:rsidR="0056619C">
        <w:rPr>
          <w:rFonts w:ascii="Times New Roman" w:hAnsi="Times New Roman"/>
          <w:lang w:val="pt-BR"/>
        </w:rPr>
        <w:t>foram relatados</w:t>
      </w:r>
      <w:r w:rsidR="00AF6D1C">
        <w:rPr>
          <w:rFonts w:ascii="Times New Roman" w:hAnsi="Times New Roman"/>
          <w:lang w:val="pt-BR"/>
        </w:rPr>
        <w:t xml:space="preserve"> por </w:t>
      </w:r>
      <w:proofErr w:type="spellStart"/>
      <w:r w:rsidR="00AF6D1C">
        <w:rPr>
          <w:rFonts w:ascii="Times New Roman" w:hAnsi="Times New Roman"/>
          <w:lang w:val="pt-BR"/>
        </w:rPr>
        <w:t>Gusev</w:t>
      </w:r>
      <w:proofErr w:type="spellEnd"/>
      <w:r w:rsidR="00AF6D1C">
        <w:rPr>
          <w:rFonts w:ascii="Times New Roman" w:hAnsi="Times New Roman"/>
          <w:lang w:val="pt-BR"/>
        </w:rPr>
        <w:t xml:space="preserve"> e colaboradores</w:t>
      </w:r>
      <w:r w:rsidR="003A0281">
        <w:rPr>
          <w:rFonts w:ascii="Times New Roman" w:hAnsi="Times New Roman"/>
          <w:lang w:val="pt-BR"/>
        </w:rPr>
        <w:t xml:space="preserve"> (</w:t>
      </w:r>
      <w:r w:rsidR="00346D82">
        <w:rPr>
          <w:rFonts w:ascii="Times New Roman" w:hAnsi="Times New Roman"/>
          <w:lang w:val="pt-BR"/>
        </w:rPr>
        <w:t>20</w:t>
      </w:r>
      <w:r w:rsidR="003A0281">
        <w:rPr>
          <w:rFonts w:ascii="Times New Roman" w:hAnsi="Times New Roman"/>
          <w:lang w:val="pt-BR"/>
        </w:rPr>
        <w:t>,</w:t>
      </w:r>
      <w:r w:rsidR="00346D82">
        <w:rPr>
          <w:rFonts w:ascii="Times New Roman" w:hAnsi="Times New Roman"/>
          <w:lang w:val="pt-BR"/>
        </w:rPr>
        <w:t>21</w:t>
      </w:r>
      <w:r w:rsidR="003A0281">
        <w:rPr>
          <w:rFonts w:ascii="Times New Roman" w:hAnsi="Times New Roman"/>
          <w:lang w:val="pt-BR"/>
        </w:rPr>
        <w:t>)</w:t>
      </w:r>
      <w:r w:rsidR="000C1E5E">
        <w:rPr>
          <w:rFonts w:ascii="Times New Roman" w:hAnsi="Times New Roman"/>
          <w:lang w:val="pt-BR"/>
        </w:rPr>
        <w:t>. Ambos catalisadores</w:t>
      </w:r>
      <w:r w:rsidR="00AF6D1C">
        <w:rPr>
          <w:rFonts w:ascii="Times New Roman" w:hAnsi="Times New Roman"/>
          <w:lang w:val="pt-BR"/>
        </w:rPr>
        <w:t xml:space="preserve"> apresentam ligantes do tipo pinça (PNN e SNS, respectivamente). </w:t>
      </w:r>
      <w:r w:rsidR="000C1E5E">
        <w:rPr>
          <w:rFonts w:ascii="Times New Roman" w:hAnsi="Times New Roman"/>
          <w:lang w:val="pt-BR"/>
        </w:rPr>
        <w:t xml:space="preserve">Através desse estudo, tivemos como principal objetivo encontrar solventes verdes e condições de reações bem brandas que viabilizem o processo </w:t>
      </w:r>
      <w:r w:rsidR="006F0525">
        <w:rPr>
          <w:rFonts w:ascii="Times New Roman" w:hAnsi="Times New Roman"/>
          <w:lang w:val="pt-BR"/>
        </w:rPr>
        <w:t>(4</w:t>
      </w:r>
      <w:r w:rsidR="00346D82">
        <w:rPr>
          <w:rFonts w:ascii="Times New Roman" w:hAnsi="Times New Roman"/>
          <w:lang w:val="pt-BR"/>
        </w:rPr>
        <w:t>5</w:t>
      </w:r>
      <w:r w:rsidR="006F0525">
        <w:rPr>
          <w:rFonts w:ascii="Times New Roman" w:hAnsi="Times New Roman"/>
          <w:lang w:val="pt-BR"/>
        </w:rPr>
        <w:t>)</w:t>
      </w:r>
      <w:r w:rsidR="00AF6D1C">
        <w:rPr>
          <w:rFonts w:ascii="Times New Roman" w:hAnsi="Times New Roman"/>
          <w:lang w:val="pt-BR"/>
        </w:rPr>
        <w:t>.</w:t>
      </w:r>
    </w:p>
    <w:bookmarkStart w:id="2" w:name="_Hlk128295384"/>
    <w:bookmarkEnd w:id="2"/>
    <w:p w14:paraId="64DC540E" w14:textId="3A0477D0" w:rsidR="002B4245" w:rsidRPr="00BF6DB1" w:rsidRDefault="00B54314" w:rsidP="00B54314">
      <w:pPr>
        <w:pStyle w:val="TAMainText"/>
        <w:spacing w:before="240" w:line="240" w:lineRule="auto"/>
        <w:ind w:firstLine="0"/>
        <w:jc w:val="center"/>
        <w:rPr>
          <w:rFonts w:ascii="Times New Roman" w:hAnsi="Times New Roman"/>
          <w:sz w:val="18"/>
          <w:szCs w:val="18"/>
          <w:lang w:val="pt-BR"/>
        </w:rPr>
      </w:pPr>
      <w:r>
        <w:rPr>
          <w:rFonts w:ascii="Arial" w:eastAsiaTheme="minorHAnsi" w:hAnsi="Arial" w:cs="Arial"/>
          <w:noProof/>
          <w:sz w:val="17"/>
          <w:szCs w:val="17"/>
          <w:lang w:val="en-GB" w:eastAsia="en-US"/>
        </w:rPr>
        <w:object w:dxaOrig="4356" w:dyaOrig="1215" w14:anchorId="6A44BE1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4.75pt;height:57pt" o:ole="">
            <v:imagedata r:id="rId10" o:title=""/>
          </v:shape>
          <o:OLEObject Type="Embed" ProgID="ChemDraw.Document.6.0" ShapeID="_x0000_i1025" DrawAspect="Content" ObjectID="_1744305170" r:id="rId11"/>
        </w:object>
      </w:r>
    </w:p>
    <w:p w14:paraId="40C48AD8" w14:textId="4F0F58F5" w:rsidR="008C6B8D" w:rsidRPr="008C6B8D" w:rsidRDefault="00BF6DB1" w:rsidP="008C6B8D">
      <w:pPr>
        <w:pStyle w:val="Legenda"/>
        <w:spacing w:after="0" w:line="200" w:lineRule="exact"/>
        <w:jc w:val="both"/>
        <w:rPr>
          <w:rFonts w:ascii="Times New Roman" w:hAnsi="Times New Roman" w:cs="Times New Roman"/>
          <w:b w:val="0"/>
          <w:bCs w:val="0"/>
          <w:color w:val="auto"/>
          <w:sz w:val="18"/>
          <w:szCs w:val="18"/>
        </w:rPr>
      </w:pPr>
      <w:r w:rsidRPr="00BF6DB1">
        <w:rPr>
          <w:rFonts w:ascii="Times New Roman" w:hAnsi="Times New Roman" w:cs="Times New Roman"/>
          <w:color w:val="auto"/>
          <w:sz w:val="18"/>
          <w:szCs w:val="18"/>
        </w:rPr>
        <w:t>Figur</w:t>
      </w:r>
      <w:r w:rsidR="00165E08">
        <w:rPr>
          <w:rFonts w:ascii="Times New Roman" w:hAnsi="Times New Roman" w:cs="Times New Roman"/>
          <w:color w:val="auto"/>
          <w:sz w:val="18"/>
          <w:szCs w:val="18"/>
        </w:rPr>
        <w:t>a</w:t>
      </w:r>
      <w:r w:rsidRPr="00BF6DB1">
        <w:rPr>
          <w:rFonts w:ascii="Times New Roman" w:hAnsi="Times New Roman" w:cs="Times New Roman"/>
          <w:color w:val="auto"/>
          <w:sz w:val="18"/>
          <w:szCs w:val="18"/>
        </w:rPr>
        <w:t xml:space="preserve"> </w:t>
      </w:r>
      <w:r w:rsidRPr="00BF6DB1">
        <w:rPr>
          <w:rFonts w:ascii="Times New Roman" w:hAnsi="Times New Roman" w:cs="Times New Roman"/>
          <w:color w:val="auto"/>
          <w:sz w:val="18"/>
          <w:szCs w:val="18"/>
        </w:rPr>
        <w:fldChar w:fldCharType="begin"/>
      </w:r>
      <w:r w:rsidRPr="00BF6DB1">
        <w:rPr>
          <w:rFonts w:ascii="Times New Roman" w:hAnsi="Times New Roman" w:cs="Times New Roman"/>
          <w:color w:val="auto"/>
          <w:sz w:val="18"/>
          <w:szCs w:val="18"/>
        </w:rPr>
        <w:instrText xml:space="preserve"> SEQ Figure \* ARABIC </w:instrText>
      </w:r>
      <w:r w:rsidRPr="00BF6DB1">
        <w:rPr>
          <w:rFonts w:ascii="Times New Roman" w:hAnsi="Times New Roman" w:cs="Times New Roman"/>
          <w:color w:val="auto"/>
          <w:sz w:val="18"/>
          <w:szCs w:val="18"/>
        </w:rPr>
        <w:fldChar w:fldCharType="separate"/>
      </w:r>
      <w:r w:rsidR="00BB41FA">
        <w:rPr>
          <w:rFonts w:ascii="Times New Roman" w:hAnsi="Times New Roman" w:cs="Times New Roman"/>
          <w:noProof/>
          <w:color w:val="auto"/>
          <w:sz w:val="18"/>
          <w:szCs w:val="18"/>
        </w:rPr>
        <w:t>1</w:t>
      </w:r>
      <w:r w:rsidRPr="00BF6DB1">
        <w:rPr>
          <w:rFonts w:ascii="Times New Roman" w:hAnsi="Times New Roman" w:cs="Times New Roman"/>
          <w:color w:val="auto"/>
          <w:sz w:val="18"/>
          <w:szCs w:val="18"/>
        </w:rPr>
        <w:fldChar w:fldCharType="end"/>
      </w:r>
      <w:r w:rsidRPr="00BF6DB1">
        <w:rPr>
          <w:rFonts w:ascii="Times New Roman" w:hAnsi="Times New Roman" w:cs="Times New Roman"/>
          <w:color w:val="auto"/>
          <w:sz w:val="18"/>
          <w:szCs w:val="18"/>
        </w:rPr>
        <w:t xml:space="preserve"> - </w:t>
      </w:r>
      <w:r w:rsidRPr="00BF6DB1">
        <w:rPr>
          <w:rFonts w:ascii="Times New Roman" w:hAnsi="Times New Roman" w:cs="Times New Roman"/>
          <w:b w:val="0"/>
          <w:bCs w:val="0"/>
          <w:color w:val="auto"/>
          <w:sz w:val="18"/>
          <w:szCs w:val="18"/>
        </w:rPr>
        <w:t xml:space="preserve">Complexo </w:t>
      </w:r>
      <w:r w:rsidRPr="00BF6DB1">
        <w:rPr>
          <w:rFonts w:ascii="Times New Roman" w:hAnsi="Times New Roman" w:cs="Times New Roman"/>
          <w:color w:val="auto"/>
          <w:sz w:val="18"/>
          <w:szCs w:val="18"/>
        </w:rPr>
        <w:t xml:space="preserve">Ru-1 </w:t>
      </w:r>
      <w:r w:rsidRPr="00BF6DB1">
        <w:rPr>
          <w:rFonts w:ascii="Times New Roman" w:hAnsi="Times New Roman" w:cs="Times New Roman"/>
          <w:b w:val="0"/>
          <w:bCs w:val="0"/>
          <w:color w:val="auto"/>
          <w:sz w:val="18"/>
          <w:szCs w:val="18"/>
        </w:rPr>
        <w:t>(PNNP),</w:t>
      </w:r>
      <w:r w:rsidRPr="00BF6DB1">
        <w:rPr>
          <w:rFonts w:ascii="Times New Roman" w:hAnsi="Times New Roman" w:cs="Times New Roman"/>
          <w:color w:val="auto"/>
          <w:sz w:val="18"/>
          <w:szCs w:val="18"/>
        </w:rPr>
        <w:t xml:space="preserve"> Ru-2 </w:t>
      </w:r>
      <w:r w:rsidRPr="00BF6DB1">
        <w:rPr>
          <w:rFonts w:ascii="Times New Roman" w:hAnsi="Times New Roman" w:cs="Times New Roman"/>
          <w:b w:val="0"/>
          <w:bCs w:val="0"/>
          <w:color w:val="auto"/>
          <w:sz w:val="18"/>
          <w:szCs w:val="18"/>
        </w:rPr>
        <w:t xml:space="preserve">(PNN) e </w:t>
      </w:r>
      <w:r w:rsidRPr="00BF6DB1">
        <w:rPr>
          <w:rFonts w:ascii="Times New Roman" w:hAnsi="Times New Roman" w:cs="Times New Roman"/>
          <w:color w:val="auto"/>
          <w:sz w:val="18"/>
          <w:szCs w:val="18"/>
        </w:rPr>
        <w:t xml:space="preserve">Ru-3 </w:t>
      </w:r>
      <w:r w:rsidRPr="00BF6DB1">
        <w:rPr>
          <w:rFonts w:ascii="Times New Roman" w:hAnsi="Times New Roman" w:cs="Times New Roman"/>
          <w:b w:val="0"/>
          <w:bCs w:val="0"/>
          <w:color w:val="auto"/>
          <w:sz w:val="18"/>
          <w:szCs w:val="18"/>
        </w:rPr>
        <w:t>(SNS).</w:t>
      </w:r>
    </w:p>
    <w:p w14:paraId="52FFAC79" w14:textId="77777777"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Experimental</w:t>
      </w:r>
    </w:p>
    <w:p w14:paraId="67DEB8E3" w14:textId="62EB684C" w:rsidR="00C9367E" w:rsidRPr="00C9367E" w:rsidRDefault="00C73F75" w:rsidP="00C9367E">
      <w:pPr>
        <w:pStyle w:val="TAMainText"/>
        <w:ind w:firstLine="0"/>
        <w:rPr>
          <w:rFonts w:ascii="Times New Roman" w:hAnsi="Times New Roman"/>
          <w:i/>
          <w:lang w:val="pt-BR"/>
        </w:rPr>
      </w:pPr>
      <w:r>
        <w:rPr>
          <w:rFonts w:ascii="Times New Roman" w:hAnsi="Times New Roman"/>
          <w:i/>
          <w:lang w:val="pt-BR"/>
        </w:rPr>
        <w:t>Reação de Hidrogenação.</w:t>
      </w:r>
    </w:p>
    <w:p w14:paraId="6B88D3C8" w14:textId="4724503F" w:rsidR="001619E0" w:rsidRPr="00C73F75" w:rsidRDefault="001619E0" w:rsidP="00987980">
      <w:pPr>
        <w:pStyle w:val="TAMainText"/>
        <w:ind w:firstLine="204"/>
        <w:rPr>
          <w:rFonts w:ascii="Times New Roman" w:hAnsi="Times New Roman"/>
          <w:lang w:val="pt-BR"/>
        </w:rPr>
      </w:pPr>
      <w:r>
        <w:rPr>
          <w:rFonts w:ascii="Times New Roman" w:hAnsi="Times New Roman"/>
          <w:lang w:val="pt-BR"/>
        </w:rPr>
        <w:t xml:space="preserve">Em um frasco de 4 </w:t>
      </w:r>
      <w:proofErr w:type="spellStart"/>
      <w:r>
        <w:rPr>
          <w:rFonts w:ascii="Times New Roman" w:hAnsi="Times New Roman"/>
          <w:lang w:val="pt-BR"/>
        </w:rPr>
        <w:t>mL</w:t>
      </w:r>
      <w:proofErr w:type="spellEnd"/>
      <w:r w:rsidR="006F0525">
        <w:rPr>
          <w:rFonts w:ascii="Times New Roman" w:hAnsi="Times New Roman"/>
          <w:lang w:val="pt-BR"/>
        </w:rPr>
        <w:t>,</w:t>
      </w:r>
      <w:r>
        <w:rPr>
          <w:rFonts w:ascii="Times New Roman" w:hAnsi="Times New Roman"/>
          <w:lang w:val="pt-BR"/>
        </w:rPr>
        <w:t xml:space="preserve"> contendo uma barra de agitação magnética, fo</w:t>
      </w:r>
      <w:r w:rsidR="00B76CF6">
        <w:rPr>
          <w:rFonts w:ascii="Times New Roman" w:hAnsi="Times New Roman"/>
          <w:lang w:val="pt-BR"/>
        </w:rPr>
        <w:t>ram</w:t>
      </w:r>
      <w:r>
        <w:rPr>
          <w:rFonts w:ascii="Times New Roman" w:hAnsi="Times New Roman"/>
          <w:lang w:val="pt-BR"/>
        </w:rPr>
        <w:t xml:space="preserve"> adicionado</w:t>
      </w:r>
      <w:r w:rsidR="00B76CF6">
        <w:rPr>
          <w:rFonts w:ascii="Times New Roman" w:hAnsi="Times New Roman"/>
          <w:lang w:val="pt-BR"/>
        </w:rPr>
        <w:t>s</w:t>
      </w:r>
      <w:r>
        <w:rPr>
          <w:rFonts w:ascii="Times New Roman" w:hAnsi="Times New Roman"/>
          <w:lang w:val="pt-BR"/>
        </w:rPr>
        <w:t xml:space="preserve"> o substrato, o catalisador, a base, o solvente e o padrão interno (</w:t>
      </w:r>
      <w:r w:rsidR="006F0525">
        <w:rPr>
          <w:rFonts w:ascii="Times New Roman" w:hAnsi="Times New Roman"/>
          <w:lang w:val="pt-BR"/>
        </w:rPr>
        <w:t>u</w:t>
      </w:r>
      <w:r>
        <w:rPr>
          <w:rFonts w:ascii="Times New Roman" w:hAnsi="Times New Roman"/>
          <w:lang w:val="pt-BR"/>
        </w:rPr>
        <w:t>ndecano). Em seguida, o frasco foi fechado com uma tampa contendo um septo e retirado da caixa seca (</w:t>
      </w:r>
      <w:proofErr w:type="spellStart"/>
      <w:r w:rsidRPr="001619E0">
        <w:rPr>
          <w:rFonts w:ascii="Times New Roman" w:hAnsi="Times New Roman"/>
          <w:i/>
          <w:iCs/>
          <w:lang w:val="pt-BR"/>
        </w:rPr>
        <w:t>glove</w:t>
      </w:r>
      <w:proofErr w:type="spellEnd"/>
      <w:r w:rsidRPr="001619E0">
        <w:rPr>
          <w:rFonts w:ascii="Times New Roman" w:hAnsi="Times New Roman"/>
          <w:i/>
          <w:iCs/>
          <w:lang w:val="pt-BR"/>
        </w:rPr>
        <w:t xml:space="preserve"> box</w:t>
      </w:r>
      <w:r>
        <w:rPr>
          <w:rFonts w:ascii="Times New Roman" w:hAnsi="Times New Roman"/>
          <w:lang w:val="pt-BR"/>
        </w:rPr>
        <w:t>)</w:t>
      </w:r>
      <w:r w:rsidR="00C73F75">
        <w:rPr>
          <w:rFonts w:ascii="Times New Roman" w:hAnsi="Times New Roman"/>
          <w:lang w:val="pt-BR"/>
        </w:rPr>
        <w:t xml:space="preserve">. Na linha de </w:t>
      </w:r>
      <w:proofErr w:type="spellStart"/>
      <w:r w:rsidR="00C73F75">
        <w:rPr>
          <w:rFonts w:ascii="Times New Roman" w:hAnsi="Times New Roman"/>
          <w:lang w:val="pt-BR"/>
        </w:rPr>
        <w:t>schlenk</w:t>
      </w:r>
      <w:proofErr w:type="spellEnd"/>
      <w:r w:rsidR="00C73F75">
        <w:rPr>
          <w:rFonts w:ascii="Times New Roman" w:hAnsi="Times New Roman"/>
          <w:lang w:val="pt-BR"/>
        </w:rPr>
        <w:t xml:space="preserve"> (sob atmosfera de argônio</w:t>
      </w:r>
      <w:r w:rsidR="00B76CF6">
        <w:rPr>
          <w:rFonts w:ascii="Times New Roman" w:hAnsi="Times New Roman"/>
          <w:lang w:val="pt-BR"/>
        </w:rPr>
        <w:t>)</w:t>
      </w:r>
      <w:r w:rsidR="00C73F75">
        <w:rPr>
          <w:rFonts w:ascii="Times New Roman" w:hAnsi="Times New Roman"/>
          <w:lang w:val="pt-BR"/>
        </w:rPr>
        <w:t xml:space="preserve"> o frasco foi perfurado com uma agulha hipodérmica 13x0,45 mm. Assim, o frasco foi colocado dentro de uma autoclave de aço</w:t>
      </w:r>
      <w:r w:rsidR="00B76CF6">
        <w:rPr>
          <w:rFonts w:ascii="Times New Roman" w:hAnsi="Times New Roman"/>
          <w:lang w:val="pt-BR"/>
        </w:rPr>
        <w:t xml:space="preserve"> inoxidável</w:t>
      </w:r>
      <w:r w:rsidR="00C73F75">
        <w:rPr>
          <w:rFonts w:ascii="Times New Roman" w:hAnsi="Times New Roman"/>
          <w:lang w:val="pt-BR"/>
        </w:rPr>
        <w:t xml:space="preserve"> que foi posteriormente fechada. A autoclave foi pressurizada com hidrogênio, após três ciclos de purga realizadas com </w:t>
      </w:r>
      <w:r w:rsidR="00C4749B">
        <w:rPr>
          <w:rFonts w:ascii="Times New Roman" w:hAnsi="Times New Roman"/>
          <w:lang w:val="pt-BR"/>
        </w:rPr>
        <w:t>H</w:t>
      </w:r>
      <w:r w:rsidR="00C73F75">
        <w:rPr>
          <w:rFonts w:ascii="Times New Roman" w:hAnsi="Times New Roman"/>
          <w:vertAlign w:val="subscript"/>
          <w:lang w:val="pt-BR"/>
        </w:rPr>
        <w:t>2</w:t>
      </w:r>
      <w:r w:rsidR="00C73F75">
        <w:rPr>
          <w:rFonts w:ascii="Times New Roman" w:hAnsi="Times New Roman"/>
          <w:lang w:val="pt-BR"/>
        </w:rPr>
        <w:t xml:space="preserve">, e colocada em uma chapa de aquecimento sob agitação. Após o término da reação, o meio reacional foi neutralizado com ácido </w:t>
      </w:r>
      <w:proofErr w:type="spellStart"/>
      <w:r w:rsidR="00C73F75">
        <w:rPr>
          <w:rFonts w:ascii="Times New Roman" w:hAnsi="Times New Roman"/>
          <w:lang w:val="pt-BR"/>
        </w:rPr>
        <w:t>trifluoracético</w:t>
      </w:r>
      <w:proofErr w:type="spellEnd"/>
      <w:r w:rsidR="00C73F75">
        <w:rPr>
          <w:rFonts w:ascii="Times New Roman" w:hAnsi="Times New Roman"/>
          <w:lang w:val="pt-BR"/>
        </w:rPr>
        <w:t xml:space="preserve"> para </w:t>
      </w:r>
      <w:proofErr w:type="spellStart"/>
      <w:r w:rsidR="00C73F75">
        <w:rPr>
          <w:rFonts w:ascii="Times New Roman" w:hAnsi="Times New Roman"/>
          <w:lang w:val="pt-BR"/>
        </w:rPr>
        <w:t>protonar</w:t>
      </w:r>
      <w:proofErr w:type="spellEnd"/>
      <w:r w:rsidR="00C73F75">
        <w:rPr>
          <w:rFonts w:ascii="Times New Roman" w:hAnsi="Times New Roman"/>
          <w:lang w:val="pt-BR"/>
        </w:rPr>
        <w:t xml:space="preserve"> os </w:t>
      </w:r>
      <w:proofErr w:type="spellStart"/>
      <w:r w:rsidR="00C73F75">
        <w:rPr>
          <w:rFonts w:ascii="Times New Roman" w:hAnsi="Times New Roman"/>
          <w:lang w:val="pt-BR"/>
        </w:rPr>
        <w:t>alcóxidos</w:t>
      </w:r>
      <w:proofErr w:type="spellEnd"/>
      <w:r w:rsidR="00C73F75">
        <w:rPr>
          <w:rFonts w:ascii="Times New Roman" w:hAnsi="Times New Roman"/>
          <w:lang w:val="pt-BR"/>
        </w:rPr>
        <w:t xml:space="preserve"> e neutralizar o excesso de base. Por fim, a reação foi anali</w:t>
      </w:r>
      <w:r w:rsidR="00E4287A">
        <w:rPr>
          <w:rFonts w:ascii="Times New Roman" w:hAnsi="Times New Roman"/>
          <w:lang w:val="pt-BR"/>
        </w:rPr>
        <w:t>s</w:t>
      </w:r>
      <w:r w:rsidR="00C73F75">
        <w:rPr>
          <w:rFonts w:ascii="Times New Roman" w:hAnsi="Times New Roman"/>
          <w:lang w:val="pt-BR"/>
        </w:rPr>
        <w:t>ada por Cromatografia Gasosa (CG).</w:t>
      </w:r>
    </w:p>
    <w:p w14:paraId="136BD1AC" w14:textId="731A63B1"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Resultados e Discussão</w:t>
      </w:r>
    </w:p>
    <w:p w14:paraId="42E75D56" w14:textId="1B7FE6DE" w:rsidR="00E54656" w:rsidRDefault="00AD6B3E" w:rsidP="00987980">
      <w:pPr>
        <w:pStyle w:val="TAMainText"/>
        <w:ind w:firstLine="187"/>
        <w:rPr>
          <w:rFonts w:ascii="Times New Roman" w:hAnsi="Times New Roman"/>
          <w:lang w:val="pt-BR"/>
        </w:rPr>
      </w:pPr>
      <w:r>
        <w:rPr>
          <w:rFonts w:ascii="Times New Roman" w:hAnsi="Times New Roman"/>
          <w:lang w:val="pt-BR"/>
        </w:rPr>
        <w:t>Nossa investigação teve i</w:t>
      </w:r>
      <w:bookmarkStart w:id="3" w:name="_GoBack"/>
      <w:bookmarkEnd w:id="3"/>
      <w:r>
        <w:rPr>
          <w:rFonts w:ascii="Times New Roman" w:hAnsi="Times New Roman"/>
          <w:lang w:val="pt-BR"/>
        </w:rPr>
        <w:t xml:space="preserve">nício com a otimização de alguns parâmetros reacionais para a hidrogenação do </w:t>
      </w:r>
      <w:proofErr w:type="spellStart"/>
      <w:r>
        <w:rPr>
          <w:rFonts w:ascii="Times New Roman" w:hAnsi="Times New Roman"/>
          <w:lang w:val="pt-BR"/>
        </w:rPr>
        <w:t>octanoato</w:t>
      </w:r>
      <w:proofErr w:type="spellEnd"/>
      <w:r>
        <w:rPr>
          <w:rFonts w:ascii="Times New Roman" w:hAnsi="Times New Roman"/>
          <w:lang w:val="pt-BR"/>
        </w:rPr>
        <w:t xml:space="preserve"> de metila. Este éster foi escolhido como molécula modelo,</w:t>
      </w:r>
      <w:r w:rsidR="00305952">
        <w:rPr>
          <w:rFonts w:ascii="Times New Roman" w:hAnsi="Times New Roman"/>
          <w:lang w:val="pt-BR"/>
        </w:rPr>
        <w:t xml:space="preserve"> pois ele</w:t>
      </w:r>
      <w:r w:rsidR="00E54656">
        <w:rPr>
          <w:rFonts w:ascii="Times New Roman" w:hAnsi="Times New Roman"/>
          <w:lang w:val="pt-BR"/>
        </w:rPr>
        <w:t xml:space="preserve"> não possui outro grupo funcional que possa ser reduzido simultaneamente</w:t>
      </w:r>
      <w:r w:rsidR="00305952">
        <w:rPr>
          <w:rFonts w:ascii="Times New Roman" w:hAnsi="Times New Roman"/>
          <w:lang w:val="pt-BR"/>
        </w:rPr>
        <w:t xml:space="preserve"> com o grupo éster.</w:t>
      </w:r>
      <w:r w:rsidR="00E54656">
        <w:rPr>
          <w:rFonts w:ascii="Times New Roman" w:hAnsi="Times New Roman"/>
          <w:lang w:val="pt-BR"/>
        </w:rPr>
        <w:t xml:space="preserve"> Na redução do </w:t>
      </w:r>
      <w:proofErr w:type="spellStart"/>
      <w:r w:rsidR="00E54656">
        <w:rPr>
          <w:rFonts w:ascii="Times New Roman" w:hAnsi="Times New Roman"/>
          <w:lang w:val="pt-BR"/>
        </w:rPr>
        <w:t>octanoato</w:t>
      </w:r>
      <w:proofErr w:type="spellEnd"/>
      <w:r w:rsidR="00E54656">
        <w:rPr>
          <w:rFonts w:ascii="Times New Roman" w:hAnsi="Times New Roman"/>
          <w:lang w:val="pt-BR"/>
        </w:rPr>
        <w:t xml:space="preserve"> de metila</w:t>
      </w:r>
      <w:r w:rsidR="00305952">
        <w:rPr>
          <w:rFonts w:ascii="Times New Roman" w:hAnsi="Times New Roman"/>
          <w:lang w:val="pt-BR"/>
        </w:rPr>
        <w:t xml:space="preserve"> (</w:t>
      </w:r>
      <w:r w:rsidR="00305952" w:rsidRPr="00305952">
        <w:rPr>
          <w:rFonts w:ascii="Times New Roman" w:hAnsi="Times New Roman"/>
          <w:b/>
          <w:bCs/>
          <w:lang w:val="pt-BR"/>
        </w:rPr>
        <w:t>1</w:t>
      </w:r>
      <w:r w:rsidR="00305952">
        <w:rPr>
          <w:rFonts w:ascii="Times New Roman" w:hAnsi="Times New Roman"/>
          <w:lang w:val="pt-BR"/>
        </w:rPr>
        <w:t>)</w:t>
      </w:r>
      <w:r w:rsidR="00E54656">
        <w:rPr>
          <w:rFonts w:ascii="Times New Roman" w:hAnsi="Times New Roman"/>
          <w:lang w:val="pt-BR"/>
        </w:rPr>
        <w:t xml:space="preserve">, o único produto paralelo possível de ser formado é o </w:t>
      </w:r>
      <w:proofErr w:type="spellStart"/>
      <w:r w:rsidR="00E54656">
        <w:rPr>
          <w:rFonts w:ascii="Times New Roman" w:hAnsi="Times New Roman"/>
          <w:lang w:val="pt-BR"/>
        </w:rPr>
        <w:t>octanoato</w:t>
      </w:r>
      <w:proofErr w:type="spellEnd"/>
      <w:r w:rsidR="00E54656">
        <w:rPr>
          <w:rFonts w:ascii="Times New Roman" w:hAnsi="Times New Roman"/>
          <w:lang w:val="pt-BR"/>
        </w:rPr>
        <w:t xml:space="preserve"> de </w:t>
      </w:r>
      <w:proofErr w:type="spellStart"/>
      <w:r w:rsidR="00E54656">
        <w:rPr>
          <w:rFonts w:ascii="Times New Roman" w:hAnsi="Times New Roman"/>
          <w:lang w:val="pt-BR"/>
        </w:rPr>
        <w:t>octila</w:t>
      </w:r>
      <w:proofErr w:type="spellEnd"/>
      <w:r w:rsidR="00305952">
        <w:rPr>
          <w:rFonts w:ascii="Times New Roman" w:hAnsi="Times New Roman"/>
          <w:lang w:val="pt-BR"/>
        </w:rPr>
        <w:t xml:space="preserve"> (</w:t>
      </w:r>
      <w:r w:rsidR="00305952" w:rsidRPr="00305952">
        <w:rPr>
          <w:rFonts w:ascii="Times New Roman" w:hAnsi="Times New Roman"/>
          <w:b/>
          <w:bCs/>
          <w:lang w:val="pt-BR"/>
        </w:rPr>
        <w:t>3</w:t>
      </w:r>
      <w:r w:rsidR="00305952">
        <w:rPr>
          <w:rFonts w:ascii="Times New Roman" w:hAnsi="Times New Roman"/>
          <w:lang w:val="pt-BR"/>
        </w:rPr>
        <w:t>)</w:t>
      </w:r>
      <w:r w:rsidR="00E54656">
        <w:rPr>
          <w:rFonts w:ascii="Times New Roman" w:hAnsi="Times New Roman"/>
          <w:lang w:val="pt-BR"/>
        </w:rPr>
        <w:t xml:space="preserve"> que pode ser obtido pela reação de trans</w:t>
      </w:r>
      <w:r w:rsidR="00E4287A">
        <w:rPr>
          <w:rFonts w:ascii="Times New Roman" w:hAnsi="Times New Roman"/>
          <w:lang w:val="pt-BR"/>
        </w:rPr>
        <w:t>es</w:t>
      </w:r>
      <w:r w:rsidR="00E54656">
        <w:rPr>
          <w:rFonts w:ascii="Times New Roman" w:hAnsi="Times New Roman"/>
          <w:lang w:val="pt-BR"/>
        </w:rPr>
        <w:t xml:space="preserve">terificação entre o </w:t>
      </w:r>
      <w:proofErr w:type="spellStart"/>
      <w:r w:rsidR="00E54656">
        <w:rPr>
          <w:rFonts w:ascii="Times New Roman" w:hAnsi="Times New Roman"/>
          <w:lang w:val="pt-BR"/>
        </w:rPr>
        <w:t>octanol</w:t>
      </w:r>
      <w:proofErr w:type="spellEnd"/>
      <w:r w:rsidR="00305952">
        <w:rPr>
          <w:rFonts w:ascii="Times New Roman" w:hAnsi="Times New Roman"/>
          <w:lang w:val="pt-BR"/>
        </w:rPr>
        <w:t xml:space="preserve"> (</w:t>
      </w:r>
      <w:r w:rsidR="00305952" w:rsidRPr="00305952">
        <w:rPr>
          <w:rFonts w:ascii="Times New Roman" w:hAnsi="Times New Roman"/>
          <w:b/>
          <w:bCs/>
          <w:lang w:val="pt-BR"/>
        </w:rPr>
        <w:t>2</w:t>
      </w:r>
      <w:r w:rsidR="00305952">
        <w:rPr>
          <w:rFonts w:ascii="Times New Roman" w:hAnsi="Times New Roman"/>
          <w:lang w:val="pt-BR"/>
        </w:rPr>
        <w:t>)</w:t>
      </w:r>
      <w:r w:rsidR="00E54656">
        <w:rPr>
          <w:rFonts w:ascii="Times New Roman" w:hAnsi="Times New Roman"/>
          <w:lang w:val="pt-BR"/>
        </w:rPr>
        <w:t xml:space="preserve"> (produto da hidrogenação) com o </w:t>
      </w:r>
      <w:proofErr w:type="spellStart"/>
      <w:r w:rsidR="00E54656">
        <w:rPr>
          <w:rFonts w:ascii="Times New Roman" w:hAnsi="Times New Roman"/>
          <w:lang w:val="pt-BR"/>
        </w:rPr>
        <w:t>octanoato</w:t>
      </w:r>
      <w:proofErr w:type="spellEnd"/>
      <w:r w:rsidR="00E54656">
        <w:rPr>
          <w:rFonts w:ascii="Times New Roman" w:hAnsi="Times New Roman"/>
          <w:lang w:val="pt-BR"/>
        </w:rPr>
        <w:t xml:space="preserve"> de metila (substrato), conforme mostrado n</w:t>
      </w:r>
      <w:r w:rsidR="00C4749B">
        <w:rPr>
          <w:rFonts w:ascii="Times New Roman" w:hAnsi="Times New Roman"/>
          <w:lang w:val="pt-BR"/>
        </w:rPr>
        <w:t>a</w:t>
      </w:r>
      <w:r w:rsidR="00E54656">
        <w:rPr>
          <w:rFonts w:ascii="Times New Roman" w:hAnsi="Times New Roman"/>
          <w:lang w:val="pt-BR"/>
        </w:rPr>
        <w:t xml:space="preserve"> </w:t>
      </w:r>
      <w:r w:rsidR="00BB41FA">
        <w:rPr>
          <w:rFonts w:ascii="Times New Roman" w:hAnsi="Times New Roman"/>
          <w:lang w:val="pt-BR"/>
        </w:rPr>
        <w:t>Figura</w:t>
      </w:r>
      <w:r w:rsidR="00E54656">
        <w:rPr>
          <w:rFonts w:ascii="Times New Roman" w:hAnsi="Times New Roman"/>
          <w:lang w:val="pt-BR"/>
        </w:rPr>
        <w:t xml:space="preserve"> </w:t>
      </w:r>
      <w:r w:rsidR="00BB41FA">
        <w:rPr>
          <w:rFonts w:ascii="Times New Roman" w:hAnsi="Times New Roman"/>
          <w:lang w:val="pt-BR"/>
        </w:rPr>
        <w:t>2</w:t>
      </w:r>
      <w:r w:rsidR="00E54656">
        <w:rPr>
          <w:rFonts w:ascii="Times New Roman" w:hAnsi="Times New Roman"/>
          <w:lang w:val="pt-BR"/>
        </w:rPr>
        <w:t>.</w:t>
      </w:r>
      <w:r w:rsidR="00B56EF0">
        <w:rPr>
          <w:rFonts w:ascii="Times New Roman" w:hAnsi="Times New Roman"/>
          <w:lang w:val="pt-BR"/>
        </w:rPr>
        <w:t xml:space="preserve"> No entanto, como o </w:t>
      </w:r>
      <w:proofErr w:type="spellStart"/>
      <w:r w:rsidR="00B56EF0">
        <w:rPr>
          <w:rFonts w:ascii="Times New Roman" w:hAnsi="Times New Roman"/>
          <w:lang w:val="pt-BR"/>
        </w:rPr>
        <w:t>octanoato</w:t>
      </w:r>
      <w:proofErr w:type="spellEnd"/>
      <w:r w:rsidR="00B56EF0">
        <w:rPr>
          <w:rFonts w:ascii="Times New Roman" w:hAnsi="Times New Roman"/>
          <w:lang w:val="pt-BR"/>
        </w:rPr>
        <w:t xml:space="preserve"> de </w:t>
      </w:r>
      <w:proofErr w:type="spellStart"/>
      <w:r w:rsidR="00B56EF0">
        <w:rPr>
          <w:rFonts w:ascii="Times New Roman" w:hAnsi="Times New Roman"/>
          <w:lang w:val="pt-BR"/>
        </w:rPr>
        <w:t>octila</w:t>
      </w:r>
      <w:proofErr w:type="spellEnd"/>
      <w:r w:rsidR="00B56EF0">
        <w:rPr>
          <w:rFonts w:ascii="Times New Roman" w:hAnsi="Times New Roman"/>
          <w:lang w:val="pt-BR"/>
        </w:rPr>
        <w:t xml:space="preserve"> é um intermediário que</w:t>
      </w:r>
      <w:r w:rsidR="00C4749B">
        <w:rPr>
          <w:rFonts w:ascii="Times New Roman" w:hAnsi="Times New Roman"/>
          <w:lang w:val="pt-BR"/>
        </w:rPr>
        <w:t>,</w:t>
      </w:r>
      <w:r w:rsidR="00B56EF0">
        <w:rPr>
          <w:rFonts w:ascii="Times New Roman" w:hAnsi="Times New Roman"/>
          <w:lang w:val="pt-BR"/>
        </w:rPr>
        <w:t xml:space="preserve"> ao ser hidrogenado</w:t>
      </w:r>
      <w:r w:rsidR="00C4749B">
        <w:rPr>
          <w:rFonts w:ascii="Times New Roman" w:hAnsi="Times New Roman"/>
          <w:lang w:val="pt-BR"/>
        </w:rPr>
        <w:t>,</w:t>
      </w:r>
      <w:r w:rsidR="00B56EF0">
        <w:rPr>
          <w:rFonts w:ascii="Times New Roman" w:hAnsi="Times New Roman"/>
          <w:lang w:val="pt-BR"/>
        </w:rPr>
        <w:t xml:space="preserve"> tem como resultado a formação do </w:t>
      </w:r>
      <w:proofErr w:type="spellStart"/>
      <w:r w:rsidR="00B56EF0">
        <w:rPr>
          <w:rFonts w:ascii="Times New Roman" w:hAnsi="Times New Roman"/>
          <w:lang w:val="pt-BR"/>
        </w:rPr>
        <w:t>octanol</w:t>
      </w:r>
      <w:proofErr w:type="spellEnd"/>
      <w:r w:rsidR="00B56EF0">
        <w:rPr>
          <w:rFonts w:ascii="Times New Roman" w:hAnsi="Times New Roman"/>
          <w:lang w:val="pt-BR"/>
        </w:rPr>
        <w:t>, sua formação não apresenta um grande problema.</w:t>
      </w:r>
    </w:p>
    <w:p w14:paraId="7048010B" w14:textId="0C753C9F" w:rsidR="00B56EF0" w:rsidRDefault="00B56EF0" w:rsidP="00EA4E1B">
      <w:pPr>
        <w:pStyle w:val="TAMainText"/>
        <w:ind w:firstLine="187"/>
        <w:rPr>
          <w:rFonts w:ascii="Times New Roman" w:hAnsi="Times New Roman"/>
          <w:lang w:val="pt-BR"/>
        </w:rPr>
      </w:pPr>
    </w:p>
    <w:p w14:paraId="0FA269C6" w14:textId="4C8715B2" w:rsidR="00B56EF0" w:rsidRPr="0012291A" w:rsidRDefault="001E18AE" w:rsidP="00A37FFA">
      <w:pPr>
        <w:autoSpaceDE w:val="0"/>
        <w:autoSpaceDN w:val="0"/>
        <w:adjustRightInd w:val="0"/>
        <w:spacing w:after="0"/>
        <w:jc w:val="center"/>
        <w:rPr>
          <w:rFonts w:ascii="Arial" w:hAnsi="Arial" w:cs="Arial"/>
          <w:sz w:val="17"/>
          <w:szCs w:val="17"/>
          <w:lang w:val="en-US"/>
        </w:rPr>
      </w:pPr>
      <w:r>
        <w:object w:dxaOrig="12525" w:dyaOrig="2004" w14:anchorId="35594805">
          <v:shape id="_x0000_i1039" type="#_x0000_t75" style="width:264.75pt;height:42.75pt" o:ole="">
            <v:imagedata r:id="rId12" o:title=""/>
          </v:shape>
          <o:OLEObject Type="Embed" ProgID="ChemDraw.Document.6.0" ShapeID="_x0000_i1039" DrawAspect="Content" ObjectID="_1744305171" r:id="rId13"/>
        </w:object>
      </w:r>
    </w:p>
    <w:p w14:paraId="4A8185FC" w14:textId="61212FA8" w:rsidR="00B56EF0" w:rsidRPr="00B56EF0" w:rsidRDefault="00BB41FA" w:rsidP="00A37FFA">
      <w:pPr>
        <w:spacing w:after="0" w:line="200" w:lineRule="exact"/>
        <w:jc w:val="both"/>
        <w:rPr>
          <w:rFonts w:ascii="Times New Roman" w:hAnsi="Times New Roman" w:cs="Times New Roman"/>
          <w:sz w:val="18"/>
          <w:szCs w:val="18"/>
        </w:rPr>
      </w:pPr>
      <w:bookmarkStart w:id="4" w:name="_Hlk128296342"/>
      <w:r>
        <w:rPr>
          <w:rFonts w:ascii="Times New Roman" w:hAnsi="Times New Roman" w:cs="Times New Roman"/>
          <w:b/>
          <w:sz w:val="18"/>
          <w:szCs w:val="18"/>
        </w:rPr>
        <w:t>Figura</w:t>
      </w:r>
      <w:r w:rsidR="00B56EF0" w:rsidRPr="00B56EF0">
        <w:rPr>
          <w:rFonts w:ascii="Times New Roman" w:hAnsi="Times New Roman" w:cs="Times New Roman"/>
          <w:b/>
          <w:sz w:val="18"/>
          <w:szCs w:val="18"/>
        </w:rPr>
        <w:t xml:space="preserve"> </w:t>
      </w:r>
      <w:r>
        <w:rPr>
          <w:rFonts w:ascii="Times New Roman" w:hAnsi="Times New Roman" w:cs="Times New Roman"/>
          <w:b/>
          <w:sz w:val="18"/>
          <w:szCs w:val="18"/>
        </w:rPr>
        <w:t>2</w:t>
      </w:r>
      <w:r w:rsidR="00B56EF0" w:rsidRPr="00B56EF0">
        <w:rPr>
          <w:rFonts w:ascii="Times New Roman" w:hAnsi="Times New Roman" w:cs="Times New Roman"/>
          <w:sz w:val="18"/>
          <w:szCs w:val="18"/>
        </w:rPr>
        <w:t xml:space="preserve"> – Hidrogenação do </w:t>
      </w:r>
      <w:proofErr w:type="spellStart"/>
      <w:r w:rsidR="00B56EF0" w:rsidRPr="00B56EF0">
        <w:rPr>
          <w:rFonts w:ascii="Times New Roman" w:hAnsi="Times New Roman" w:cs="Times New Roman"/>
          <w:sz w:val="18"/>
          <w:szCs w:val="18"/>
        </w:rPr>
        <w:t>oct</w:t>
      </w:r>
      <w:r w:rsidR="00B56EF0">
        <w:rPr>
          <w:rFonts w:ascii="Times New Roman" w:hAnsi="Times New Roman" w:cs="Times New Roman"/>
          <w:sz w:val="18"/>
          <w:szCs w:val="18"/>
        </w:rPr>
        <w:t>anoato</w:t>
      </w:r>
      <w:proofErr w:type="spellEnd"/>
      <w:r w:rsidR="00B56EF0">
        <w:rPr>
          <w:rFonts w:ascii="Times New Roman" w:hAnsi="Times New Roman" w:cs="Times New Roman"/>
          <w:sz w:val="18"/>
          <w:szCs w:val="18"/>
        </w:rPr>
        <w:t xml:space="preserve"> de metila</w:t>
      </w:r>
      <w:r w:rsidR="00B56EF0" w:rsidRPr="00B56EF0">
        <w:rPr>
          <w:rFonts w:ascii="Times New Roman" w:hAnsi="Times New Roman" w:cs="Times New Roman"/>
          <w:sz w:val="18"/>
          <w:szCs w:val="18"/>
        </w:rPr>
        <w:t xml:space="preserve"> (</w:t>
      </w:r>
      <w:r w:rsidR="00B56EF0" w:rsidRPr="00B56EF0">
        <w:rPr>
          <w:rFonts w:ascii="Times New Roman" w:hAnsi="Times New Roman" w:cs="Times New Roman"/>
          <w:b/>
          <w:sz w:val="18"/>
          <w:szCs w:val="18"/>
        </w:rPr>
        <w:t>1</w:t>
      </w:r>
      <w:r w:rsidR="00B56EF0" w:rsidRPr="00B56EF0">
        <w:rPr>
          <w:rFonts w:ascii="Times New Roman" w:hAnsi="Times New Roman" w:cs="Times New Roman"/>
          <w:sz w:val="18"/>
          <w:szCs w:val="18"/>
        </w:rPr>
        <w:t xml:space="preserve">) </w:t>
      </w:r>
      <w:r w:rsidR="00B56EF0">
        <w:rPr>
          <w:rFonts w:ascii="Times New Roman" w:hAnsi="Times New Roman" w:cs="Times New Roman"/>
          <w:sz w:val="18"/>
          <w:szCs w:val="18"/>
        </w:rPr>
        <w:t xml:space="preserve">para </w:t>
      </w:r>
      <w:proofErr w:type="spellStart"/>
      <w:r w:rsidR="00B56EF0">
        <w:rPr>
          <w:rFonts w:ascii="Times New Roman" w:hAnsi="Times New Roman" w:cs="Times New Roman"/>
          <w:sz w:val="18"/>
          <w:szCs w:val="18"/>
        </w:rPr>
        <w:t>octanol</w:t>
      </w:r>
      <w:proofErr w:type="spellEnd"/>
      <w:r w:rsidR="00B56EF0" w:rsidRPr="00B56EF0">
        <w:rPr>
          <w:rFonts w:ascii="Times New Roman" w:hAnsi="Times New Roman" w:cs="Times New Roman"/>
          <w:sz w:val="18"/>
          <w:szCs w:val="18"/>
        </w:rPr>
        <w:t xml:space="preserve"> (</w:t>
      </w:r>
      <w:r w:rsidR="00B56EF0" w:rsidRPr="00B56EF0">
        <w:rPr>
          <w:rFonts w:ascii="Times New Roman" w:hAnsi="Times New Roman" w:cs="Times New Roman"/>
          <w:b/>
          <w:sz w:val="18"/>
          <w:szCs w:val="18"/>
        </w:rPr>
        <w:t>2</w:t>
      </w:r>
      <w:r w:rsidR="00B56EF0" w:rsidRPr="00B56EF0">
        <w:rPr>
          <w:rFonts w:ascii="Times New Roman" w:hAnsi="Times New Roman" w:cs="Times New Roman"/>
          <w:sz w:val="18"/>
          <w:szCs w:val="18"/>
        </w:rPr>
        <w:t>)</w:t>
      </w:r>
      <w:bookmarkEnd w:id="4"/>
      <w:r w:rsidR="00FB0CCA">
        <w:rPr>
          <w:rFonts w:ascii="Times New Roman" w:hAnsi="Times New Roman" w:cs="Times New Roman"/>
          <w:sz w:val="18"/>
          <w:szCs w:val="18"/>
        </w:rPr>
        <w:t>,</w:t>
      </w:r>
      <w:r w:rsidR="00B56EF0">
        <w:rPr>
          <w:rFonts w:ascii="Times New Roman" w:hAnsi="Times New Roman" w:cs="Times New Roman"/>
          <w:sz w:val="18"/>
          <w:szCs w:val="18"/>
        </w:rPr>
        <w:t xml:space="preserve"> tendo </w:t>
      </w:r>
      <w:proofErr w:type="spellStart"/>
      <w:r w:rsidR="00B56EF0">
        <w:rPr>
          <w:rFonts w:ascii="Times New Roman" w:hAnsi="Times New Roman" w:cs="Times New Roman"/>
          <w:sz w:val="18"/>
          <w:szCs w:val="18"/>
        </w:rPr>
        <w:t>octanoato</w:t>
      </w:r>
      <w:proofErr w:type="spellEnd"/>
      <w:r w:rsidR="00B56EF0">
        <w:rPr>
          <w:rFonts w:ascii="Times New Roman" w:hAnsi="Times New Roman" w:cs="Times New Roman"/>
          <w:sz w:val="18"/>
          <w:szCs w:val="18"/>
        </w:rPr>
        <w:t xml:space="preserve"> de </w:t>
      </w:r>
      <w:proofErr w:type="spellStart"/>
      <w:r w:rsidR="00B56EF0">
        <w:rPr>
          <w:rFonts w:ascii="Times New Roman" w:hAnsi="Times New Roman" w:cs="Times New Roman"/>
          <w:sz w:val="18"/>
          <w:szCs w:val="18"/>
        </w:rPr>
        <w:t>octila</w:t>
      </w:r>
      <w:proofErr w:type="spellEnd"/>
      <w:r w:rsidR="00B56EF0">
        <w:rPr>
          <w:rFonts w:ascii="Times New Roman" w:hAnsi="Times New Roman" w:cs="Times New Roman"/>
          <w:sz w:val="18"/>
          <w:szCs w:val="18"/>
        </w:rPr>
        <w:t xml:space="preserve"> (</w:t>
      </w:r>
      <w:r w:rsidR="00B56EF0" w:rsidRPr="00B56EF0">
        <w:rPr>
          <w:rFonts w:ascii="Times New Roman" w:hAnsi="Times New Roman" w:cs="Times New Roman"/>
          <w:b/>
          <w:bCs/>
          <w:sz w:val="18"/>
          <w:szCs w:val="18"/>
        </w:rPr>
        <w:t>3</w:t>
      </w:r>
      <w:r w:rsidR="00B56EF0">
        <w:rPr>
          <w:rFonts w:ascii="Times New Roman" w:hAnsi="Times New Roman" w:cs="Times New Roman"/>
          <w:sz w:val="18"/>
          <w:szCs w:val="18"/>
        </w:rPr>
        <w:t>) como intermediário.</w:t>
      </w:r>
      <w:r w:rsidR="00B56EF0" w:rsidRPr="00B56EF0">
        <w:rPr>
          <w:rFonts w:ascii="Times New Roman" w:hAnsi="Times New Roman" w:cs="Times New Roman"/>
          <w:sz w:val="18"/>
          <w:szCs w:val="18"/>
        </w:rPr>
        <w:t xml:space="preserve"> </w:t>
      </w:r>
    </w:p>
    <w:p w14:paraId="08A35809" w14:textId="3E9EC49E" w:rsidR="00B56EF0" w:rsidRDefault="00B56EF0" w:rsidP="00EA4E1B">
      <w:pPr>
        <w:pStyle w:val="TAMainText"/>
        <w:ind w:firstLine="187"/>
        <w:rPr>
          <w:rFonts w:ascii="Times New Roman" w:hAnsi="Times New Roman"/>
          <w:lang w:val="pt-BR"/>
        </w:rPr>
      </w:pPr>
    </w:p>
    <w:p w14:paraId="339F3899" w14:textId="309364F0" w:rsidR="006B7F04" w:rsidRDefault="0043178F" w:rsidP="00AD6B3E">
      <w:pPr>
        <w:pStyle w:val="TAMainText"/>
        <w:ind w:firstLine="187"/>
        <w:rPr>
          <w:rFonts w:ascii="Times New Roman" w:hAnsi="Times New Roman"/>
          <w:lang w:val="pt-BR"/>
        </w:rPr>
      </w:pPr>
      <w:r>
        <w:rPr>
          <w:rFonts w:ascii="Times New Roman" w:hAnsi="Times New Roman"/>
          <w:lang w:val="pt-BR"/>
        </w:rPr>
        <w:t xml:space="preserve">O primeiro passo durante o desenvolvimento do trabalho foi encontrar a melhor condição reacional para hidrogenação do </w:t>
      </w:r>
      <w:proofErr w:type="spellStart"/>
      <w:r>
        <w:rPr>
          <w:rFonts w:ascii="Times New Roman" w:hAnsi="Times New Roman"/>
          <w:lang w:val="pt-BR"/>
        </w:rPr>
        <w:t>octanoato</w:t>
      </w:r>
      <w:proofErr w:type="spellEnd"/>
      <w:r>
        <w:rPr>
          <w:rFonts w:ascii="Times New Roman" w:hAnsi="Times New Roman"/>
          <w:lang w:val="pt-BR"/>
        </w:rPr>
        <w:t xml:space="preserve"> de metila, usando </w:t>
      </w:r>
      <w:r w:rsidR="00F81615">
        <w:rPr>
          <w:rFonts w:ascii="Times New Roman" w:hAnsi="Times New Roman"/>
          <w:lang w:val="pt-BR"/>
        </w:rPr>
        <w:t xml:space="preserve">o catalisador </w:t>
      </w:r>
      <w:r w:rsidR="00F81615" w:rsidRPr="00F81615">
        <w:rPr>
          <w:rFonts w:ascii="Times New Roman" w:hAnsi="Times New Roman"/>
          <w:b/>
          <w:bCs/>
          <w:lang w:val="pt-BR"/>
        </w:rPr>
        <w:t>Ru-1</w:t>
      </w:r>
      <w:r w:rsidR="00F81615">
        <w:rPr>
          <w:rFonts w:ascii="Times New Roman" w:hAnsi="Times New Roman"/>
          <w:lang w:val="pt-BR"/>
        </w:rPr>
        <w:t>. Para isso foi feito a variação da pressão, da carga catalítica</w:t>
      </w:r>
      <w:r w:rsidR="006B7F04">
        <w:rPr>
          <w:rFonts w:ascii="Times New Roman" w:hAnsi="Times New Roman"/>
          <w:lang w:val="pt-BR"/>
        </w:rPr>
        <w:t>, da quantidade de base e da temperatura (Tabela 1).</w:t>
      </w:r>
      <w:r w:rsidR="00AD6B3E">
        <w:rPr>
          <w:rFonts w:ascii="Times New Roman" w:hAnsi="Times New Roman"/>
          <w:lang w:val="pt-BR"/>
        </w:rPr>
        <w:t xml:space="preserve"> </w:t>
      </w:r>
      <w:r w:rsidR="006B7F04">
        <w:rPr>
          <w:rFonts w:ascii="Times New Roman" w:hAnsi="Times New Roman"/>
          <w:lang w:val="pt-BR"/>
        </w:rPr>
        <w:t>Primeiramente, variou-se a carga catalítica em três pressões diferentes</w:t>
      </w:r>
      <w:r w:rsidR="008E47B9">
        <w:rPr>
          <w:rFonts w:ascii="Times New Roman" w:hAnsi="Times New Roman"/>
          <w:lang w:val="pt-BR"/>
        </w:rPr>
        <w:t xml:space="preserve"> (30 bar, 50 bar e 80 bar)</w:t>
      </w:r>
      <w:r w:rsidR="00D87487">
        <w:rPr>
          <w:rFonts w:ascii="Times New Roman" w:hAnsi="Times New Roman"/>
          <w:lang w:val="pt-BR"/>
        </w:rPr>
        <w:t xml:space="preserve"> (Tabela 1, Entradas 1-9)</w:t>
      </w:r>
      <w:r w:rsidR="008E47B9">
        <w:rPr>
          <w:rFonts w:ascii="Times New Roman" w:hAnsi="Times New Roman"/>
          <w:lang w:val="pt-BR"/>
        </w:rPr>
        <w:t>. Pode-se observar que</w:t>
      </w:r>
      <w:r w:rsidR="00AD6B3E">
        <w:rPr>
          <w:rFonts w:ascii="Times New Roman" w:hAnsi="Times New Roman"/>
          <w:lang w:val="pt-BR"/>
        </w:rPr>
        <w:t xml:space="preserve">, utilizando-se uma mesma quantidade de catalisador, </w:t>
      </w:r>
      <w:r w:rsidR="009E5EB6">
        <w:rPr>
          <w:rFonts w:ascii="Times New Roman" w:hAnsi="Times New Roman"/>
          <w:lang w:val="pt-BR"/>
        </w:rPr>
        <w:t>à</w:t>
      </w:r>
      <w:r w:rsidR="00AD6B3E">
        <w:rPr>
          <w:rFonts w:ascii="Times New Roman" w:hAnsi="Times New Roman"/>
          <w:lang w:val="pt-BR"/>
        </w:rPr>
        <w:t xml:space="preserve"> medida que a pressão aumenta, </w:t>
      </w:r>
      <w:r w:rsidR="008E47B9">
        <w:rPr>
          <w:rFonts w:ascii="Times New Roman" w:hAnsi="Times New Roman"/>
          <w:lang w:val="pt-BR"/>
        </w:rPr>
        <w:t>a conversão</w:t>
      </w:r>
      <w:r w:rsidR="009E5EB6">
        <w:rPr>
          <w:rFonts w:ascii="Times New Roman" w:hAnsi="Times New Roman"/>
          <w:lang w:val="pt-BR"/>
        </w:rPr>
        <w:t xml:space="preserve"> também é elevada</w:t>
      </w:r>
      <w:r w:rsidR="00D87487">
        <w:rPr>
          <w:rFonts w:ascii="Times New Roman" w:hAnsi="Times New Roman"/>
          <w:lang w:val="pt-BR"/>
        </w:rPr>
        <w:t>.</w:t>
      </w:r>
      <w:r w:rsidR="006F3AF6">
        <w:rPr>
          <w:rFonts w:ascii="Times New Roman" w:hAnsi="Times New Roman"/>
          <w:lang w:val="pt-BR"/>
        </w:rPr>
        <w:t xml:space="preserve"> No entanto, quando a carga catalítica foi de 0,05 mol %, o resultado entre as pressões de 50 bar e 80 bar foram bem semelhante</w:t>
      </w:r>
      <w:r w:rsidR="00690441">
        <w:rPr>
          <w:rFonts w:ascii="Times New Roman" w:hAnsi="Times New Roman"/>
          <w:lang w:val="pt-BR"/>
        </w:rPr>
        <w:t>s</w:t>
      </w:r>
      <w:r w:rsidR="006F3AF6">
        <w:rPr>
          <w:rFonts w:ascii="Times New Roman" w:hAnsi="Times New Roman"/>
          <w:lang w:val="pt-BR"/>
        </w:rPr>
        <w:t xml:space="preserve"> (com conversão e rendimento próximos de 100%) (Tabela 1, Entrada 6 e 9).</w:t>
      </w:r>
    </w:p>
    <w:p w14:paraId="1C3D3168" w14:textId="328BF15E" w:rsidR="00FC5FD4" w:rsidRDefault="00B77FE2" w:rsidP="00FC5FD4">
      <w:pPr>
        <w:pStyle w:val="TAMainText"/>
        <w:ind w:firstLine="187"/>
        <w:rPr>
          <w:rFonts w:ascii="Times New Roman" w:hAnsi="Times New Roman"/>
          <w:lang w:val="pt-BR"/>
        </w:rPr>
      </w:pPr>
      <w:r>
        <w:rPr>
          <w:rFonts w:ascii="Times New Roman" w:hAnsi="Times New Roman"/>
          <w:lang w:val="pt-BR"/>
        </w:rPr>
        <w:t xml:space="preserve">Em processos industriais </w:t>
      </w:r>
      <w:r w:rsidR="00690441">
        <w:rPr>
          <w:rFonts w:ascii="Times New Roman" w:hAnsi="Times New Roman"/>
          <w:lang w:val="pt-BR"/>
        </w:rPr>
        <w:t xml:space="preserve">a pressão e a temperatura são parâmetros relevantes que devem ser considerados para viabilizar o processo. Quando temos processos ocorrendo em elevadas pressões e temperaturas, o custo operacional acaba aumentando. </w:t>
      </w:r>
      <w:r w:rsidR="00C121AC">
        <w:rPr>
          <w:rFonts w:ascii="Times New Roman" w:hAnsi="Times New Roman"/>
          <w:lang w:val="pt-BR"/>
        </w:rPr>
        <w:t>Este fato nos motivou a escolher a pressão e carga catalítica da entrada 6 para dar continuidade na otimização das condições reacionais.</w:t>
      </w:r>
      <w:r w:rsidR="00690441">
        <w:rPr>
          <w:rFonts w:ascii="Times New Roman" w:hAnsi="Times New Roman"/>
          <w:lang w:val="pt-BR"/>
        </w:rPr>
        <w:t xml:space="preserve"> </w:t>
      </w:r>
      <w:r>
        <w:rPr>
          <w:rFonts w:ascii="Times New Roman" w:hAnsi="Times New Roman"/>
          <w:lang w:val="pt-BR"/>
        </w:rPr>
        <w:t xml:space="preserve"> </w:t>
      </w:r>
      <w:r w:rsidR="00FC5FD4">
        <w:rPr>
          <w:rFonts w:ascii="Times New Roman" w:hAnsi="Times New Roman"/>
          <w:lang w:val="pt-BR"/>
        </w:rPr>
        <w:t xml:space="preserve">O próximo passo foi variar a quantidade de </w:t>
      </w:r>
      <w:proofErr w:type="spellStart"/>
      <w:r w:rsidR="00FC5FD4">
        <w:rPr>
          <w:rFonts w:ascii="Times New Roman" w:hAnsi="Times New Roman"/>
          <w:lang w:val="pt-BR"/>
        </w:rPr>
        <w:t>NaOMe</w:t>
      </w:r>
      <w:proofErr w:type="spellEnd"/>
      <w:r w:rsidR="00FC5FD4">
        <w:rPr>
          <w:rFonts w:ascii="Times New Roman" w:hAnsi="Times New Roman"/>
          <w:lang w:val="pt-BR"/>
        </w:rPr>
        <w:t>.</w:t>
      </w:r>
      <w:r w:rsidR="00FC5FD4" w:rsidRPr="00FC5FD4">
        <w:rPr>
          <w:rFonts w:ascii="Times New Roman" w:hAnsi="Times New Roman"/>
          <w:lang w:val="pt-BR"/>
        </w:rPr>
        <w:t xml:space="preserve"> </w:t>
      </w:r>
      <w:r w:rsidR="00FC5FD4">
        <w:rPr>
          <w:rFonts w:ascii="Times New Roman" w:hAnsi="Times New Roman"/>
          <w:lang w:val="pt-BR"/>
        </w:rPr>
        <w:t>É necessário a adição de uma para ativar o catalisador</w:t>
      </w:r>
      <w:r w:rsidR="00130439">
        <w:rPr>
          <w:rFonts w:ascii="Times New Roman" w:hAnsi="Times New Roman"/>
          <w:lang w:val="pt-BR"/>
        </w:rPr>
        <w:t xml:space="preserve"> (46)</w:t>
      </w:r>
      <w:r w:rsidR="00FC5FD4">
        <w:rPr>
          <w:rFonts w:ascii="Times New Roman" w:hAnsi="Times New Roman"/>
          <w:lang w:val="pt-BR"/>
        </w:rPr>
        <w:t xml:space="preserve"> e, neste estudo inicial, o </w:t>
      </w:r>
      <w:proofErr w:type="spellStart"/>
      <w:r w:rsidR="00FC5FD4">
        <w:rPr>
          <w:rFonts w:ascii="Times New Roman" w:hAnsi="Times New Roman"/>
          <w:lang w:val="pt-BR"/>
        </w:rPr>
        <w:t>metóxido</w:t>
      </w:r>
      <w:proofErr w:type="spellEnd"/>
      <w:r w:rsidR="00FC5FD4">
        <w:rPr>
          <w:rFonts w:ascii="Times New Roman" w:hAnsi="Times New Roman"/>
          <w:lang w:val="pt-BR"/>
        </w:rPr>
        <w:t xml:space="preserve"> de sódio (</w:t>
      </w:r>
      <w:proofErr w:type="spellStart"/>
      <w:r w:rsidR="00FC5FD4">
        <w:rPr>
          <w:rFonts w:ascii="Times New Roman" w:hAnsi="Times New Roman"/>
          <w:lang w:val="pt-BR"/>
        </w:rPr>
        <w:t>NaOMe</w:t>
      </w:r>
      <w:proofErr w:type="spellEnd"/>
      <w:r w:rsidR="00FC5FD4">
        <w:rPr>
          <w:rFonts w:ascii="Times New Roman" w:hAnsi="Times New Roman"/>
          <w:lang w:val="pt-BR"/>
        </w:rPr>
        <w:t xml:space="preserve">) foi testado em várias concentrações. Comparando as quantidades de </w:t>
      </w:r>
      <w:proofErr w:type="spellStart"/>
      <w:r w:rsidR="00FC5FD4">
        <w:rPr>
          <w:rFonts w:ascii="Times New Roman" w:hAnsi="Times New Roman"/>
          <w:lang w:val="pt-BR"/>
        </w:rPr>
        <w:t>NaOMe</w:t>
      </w:r>
      <w:proofErr w:type="spellEnd"/>
      <w:r w:rsidR="00FC5FD4">
        <w:rPr>
          <w:rFonts w:ascii="Times New Roman" w:hAnsi="Times New Roman"/>
          <w:lang w:val="pt-BR"/>
        </w:rPr>
        <w:t xml:space="preserve"> de 1 mol%, 5 mol% e 10 mol % (Tabela 1, entradas 10, 6 e 11, respectivamente), o melhor resultado obtido foi utilizando 5 mol%, quantidade que foi utilizado nos próximos testes.</w:t>
      </w:r>
    </w:p>
    <w:p w14:paraId="2FDEC410" w14:textId="5F127CEC" w:rsidR="00B77FE2" w:rsidRDefault="00FC5FD4" w:rsidP="00B77FE2">
      <w:pPr>
        <w:pStyle w:val="TAMainText"/>
        <w:ind w:firstLine="187"/>
        <w:rPr>
          <w:rFonts w:ascii="Times New Roman" w:hAnsi="Times New Roman"/>
          <w:lang w:val="pt-BR"/>
        </w:rPr>
      </w:pPr>
      <w:r>
        <w:rPr>
          <w:rFonts w:ascii="Times New Roman" w:hAnsi="Times New Roman"/>
          <w:lang w:val="pt-BR"/>
        </w:rPr>
        <w:t xml:space="preserve">Por fim, a temperatura </w:t>
      </w:r>
      <w:r w:rsidR="00C121AC">
        <w:rPr>
          <w:rFonts w:ascii="Times New Roman" w:hAnsi="Times New Roman"/>
          <w:lang w:val="pt-BR"/>
        </w:rPr>
        <w:t>reacional</w:t>
      </w:r>
      <w:r>
        <w:rPr>
          <w:rFonts w:ascii="Times New Roman" w:hAnsi="Times New Roman"/>
          <w:lang w:val="pt-BR"/>
        </w:rPr>
        <w:t xml:space="preserve"> foi variada</w:t>
      </w:r>
      <w:r w:rsidR="00C121AC">
        <w:rPr>
          <w:rFonts w:ascii="Times New Roman" w:hAnsi="Times New Roman"/>
          <w:lang w:val="pt-BR"/>
        </w:rPr>
        <w:t xml:space="preserve"> e</w:t>
      </w:r>
      <w:r>
        <w:rPr>
          <w:rFonts w:ascii="Times New Roman" w:hAnsi="Times New Roman"/>
          <w:lang w:val="pt-BR"/>
        </w:rPr>
        <w:t>ntre</w:t>
      </w:r>
      <w:r w:rsidR="00C121AC">
        <w:rPr>
          <w:rFonts w:ascii="Times New Roman" w:hAnsi="Times New Roman"/>
          <w:lang w:val="pt-BR"/>
        </w:rPr>
        <w:t xml:space="preserve"> 30</w:t>
      </w:r>
      <w:r>
        <w:rPr>
          <w:rFonts w:ascii="Times New Roman" w:hAnsi="Times New Roman"/>
          <w:lang w:val="pt-BR"/>
        </w:rPr>
        <w:t xml:space="preserve"> a</w:t>
      </w:r>
      <w:r w:rsidR="00C121AC">
        <w:rPr>
          <w:rFonts w:ascii="Times New Roman" w:hAnsi="Times New Roman"/>
          <w:lang w:val="pt-BR"/>
        </w:rPr>
        <w:t xml:space="preserve"> 100 (Tabela 1, Entradas 6, 12-14).</w:t>
      </w:r>
      <w:r>
        <w:rPr>
          <w:rFonts w:ascii="Times New Roman" w:hAnsi="Times New Roman"/>
          <w:lang w:val="pt-BR"/>
        </w:rPr>
        <w:t xml:space="preserve"> Apesar da conversão ter sido maior em 100 °C, obtivemos um excelente resultado quando a temperatura estava em 70 °C. </w:t>
      </w:r>
      <w:r w:rsidR="00B77FE2">
        <w:rPr>
          <w:rFonts w:ascii="Times New Roman" w:hAnsi="Times New Roman"/>
          <w:lang w:val="pt-BR"/>
        </w:rPr>
        <w:t xml:space="preserve"> Na literatura, temperaturas </w:t>
      </w:r>
      <w:r w:rsidR="00B77FE2">
        <w:rPr>
          <w:rFonts w:ascii="Times New Roman" w:hAnsi="Times New Roman"/>
          <w:lang w:val="pt-BR"/>
        </w:rPr>
        <w:lastRenderedPageBreak/>
        <w:t>tão altas quanto 100 °C são comumente usadas na redução catalítica de ésteres (14</w:t>
      </w:r>
      <w:r w:rsidR="00B76CF6">
        <w:rPr>
          <w:rFonts w:ascii="Times New Roman" w:hAnsi="Times New Roman"/>
          <w:lang w:val="pt-BR"/>
        </w:rPr>
        <w:t>-</w:t>
      </w:r>
      <w:r w:rsidR="00B77FE2">
        <w:rPr>
          <w:rFonts w:ascii="Times New Roman" w:hAnsi="Times New Roman"/>
          <w:lang w:val="pt-BR"/>
        </w:rPr>
        <w:t xml:space="preserve">16, 36,43). </w:t>
      </w:r>
    </w:p>
    <w:p w14:paraId="487B975A" w14:textId="008EDCB6" w:rsidR="00344924" w:rsidRDefault="00344924" w:rsidP="00344924">
      <w:pPr>
        <w:pStyle w:val="TAMainText"/>
        <w:ind w:firstLine="187"/>
        <w:rPr>
          <w:rFonts w:ascii="Times New Roman" w:hAnsi="Times New Roman"/>
          <w:lang w:val="pt-BR"/>
        </w:rPr>
      </w:pPr>
      <w:r>
        <w:rPr>
          <w:rFonts w:ascii="Times New Roman" w:hAnsi="Times New Roman"/>
          <w:lang w:val="pt-BR"/>
        </w:rPr>
        <w:t xml:space="preserve">Assim, selecionou-se as melhores condições reacionais para a hidrogenação de </w:t>
      </w:r>
      <w:r w:rsidRPr="004A3A4B">
        <w:rPr>
          <w:rFonts w:ascii="Times New Roman" w:hAnsi="Times New Roman"/>
          <w:b/>
          <w:bCs/>
          <w:lang w:val="pt-BR"/>
        </w:rPr>
        <w:t>1</w:t>
      </w:r>
      <w:r>
        <w:rPr>
          <w:rFonts w:ascii="Times New Roman" w:hAnsi="Times New Roman"/>
          <w:lang w:val="pt-BR"/>
        </w:rPr>
        <w:t xml:space="preserve">, que se encontra na </w:t>
      </w:r>
      <w:r w:rsidR="00130439">
        <w:rPr>
          <w:rFonts w:ascii="Times New Roman" w:hAnsi="Times New Roman"/>
          <w:lang w:val="pt-BR"/>
        </w:rPr>
        <w:t>e</w:t>
      </w:r>
      <w:r>
        <w:rPr>
          <w:rFonts w:ascii="Times New Roman" w:hAnsi="Times New Roman"/>
          <w:lang w:val="pt-BR"/>
        </w:rPr>
        <w:t>ntrada 14 (carga catalítica de 0,05 mol% com 5 mol% de base a 70 °C e 50 bar de H</w:t>
      </w:r>
      <w:r>
        <w:rPr>
          <w:rFonts w:ascii="Times New Roman" w:hAnsi="Times New Roman"/>
          <w:vertAlign w:val="subscript"/>
          <w:lang w:val="pt-BR"/>
        </w:rPr>
        <w:t>2</w:t>
      </w:r>
      <w:r>
        <w:rPr>
          <w:rFonts w:ascii="Times New Roman" w:hAnsi="Times New Roman"/>
          <w:lang w:val="pt-BR"/>
        </w:rPr>
        <w:t xml:space="preserve">), para poder realizar uma comparação entre os catalisadores </w:t>
      </w:r>
      <w:r w:rsidRPr="004A3A4B">
        <w:rPr>
          <w:rFonts w:ascii="Times New Roman" w:hAnsi="Times New Roman"/>
          <w:b/>
          <w:bCs/>
          <w:lang w:val="pt-BR"/>
        </w:rPr>
        <w:t>Ru-1</w:t>
      </w:r>
      <w:r>
        <w:rPr>
          <w:rFonts w:ascii="Times New Roman" w:hAnsi="Times New Roman"/>
          <w:lang w:val="pt-BR"/>
        </w:rPr>
        <w:t xml:space="preserve">, </w:t>
      </w:r>
      <w:r w:rsidRPr="004A3A4B">
        <w:rPr>
          <w:rFonts w:ascii="Times New Roman" w:hAnsi="Times New Roman"/>
          <w:b/>
          <w:bCs/>
          <w:lang w:val="pt-BR"/>
        </w:rPr>
        <w:t>Ru-2</w:t>
      </w:r>
      <w:r>
        <w:rPr>
          <w:rFonts w:ascii="Times New Roman" w:hAnsi="Times New Roman"/>
          <w:lang w:val="pt-BR"/>
        </w:rPr>
        <w:t xml:space="preserve"> e </w:t>
      </w:r>
      <w:r w:rsidRPr="004A3A4B">
        <w:rPr>
          <w:rFonts w:ascii="Times New Roman" w:hAnsi="Times New Roman"/>
          <w:b/>
          <w:bCs/>
          <w:lang w:val="pt-BR"/>
        </w:rPr>
        <w:t>Ru-3</w:t>
      </w:r>
      <w:r>
        <w:rPr>
          <w:rFonts w:ascii="Times New Roman" w:hAnsi="Times New Roman"/>
          <w:lang w:val="pt-BR"/>
        </w:rPr>
        <w:t>.</w:t>
      </w:r>
    </w:p>
    <w:p w14:paraId="4BA61705" w14:textId="0CE857C3" w:rsidR="00344924" w:rsidRDefault="00344924" w:rsidP="00B77FE2">
      <w:pPr>
        <w:pStyle w:val="TAMainText"/>
        <w:ind w:firstLine="187"/>
        <w:rPr>
          <w:rFonts w:ascii="Times New Roman" w:hAnsi="Times New Roman"/>
          <w:lang w:val="pt-BR"/>
        </w:rPr>
      </w:pPr>
    </w:p>
    <w:p w14:paraId="5656CCA4" w14:textId="5A97EE86" w:rsidR="00C97E04" w:rsidRPr="00EA7400" w:rsidRDefault="00C97E04" w:rsidP="00036226">
      <w:pPr>
        <w:pStyle w:val="TAMainText"/>
        <w:spacing w:line="200" w:lineRule="exact"/>
        <w:ind w:firstLine="0"/>
        <w:rPr>
          <w:rFonts w:ascii="Times New Roman" w:hAnsi="Times New Roman"/>
          <w:sz w:val="18"/>
          <w:szCs w:val="18"/>
          <w:vertAlign w:val="superscript"/>
          <w:lang w:val="pt-BR"/>
        </w:rPr>
      </w:pPr>
      <w:r w:rsidRPr="00C97E04">
        <w:rPr>
          <w:rFonts w:ascii="Times New Roman" w:hAnsi="Times New Roman"/>
          <w:b/>
          <w:bCs/>
          <w:sz w:val="18"/>
          <w:szCs w:val="18"/>
          <w:lang w:val="pt-BR"/>
        </w:rPr>
        <w:t>Tabela 1</w:t>
      </w:r>
      <w:r w:rsidR="009F5187">
        <w:rPr>
          <w:rFonts w:ascii="Times New Roman" w:hAnsi="Times New Roman"/>
          <w:b/>
          <w:bCs/>
          <w:sz w:val="18"/>
          <w:szCs w:val="18"/>
          <w:lang w:val="pt-BR"/>
        </w:rPr>
        <w:t xml:space="preserve"> – </w:t>
      </w:r>
      <w:r w:rsidR="009F5187" w:rsidRPr="009F5187">
        <w:rPr>
          <w:rFonts w:ascii="Times New Roman" w:hAnsi="Times New Roman"/>
          <w:sz w:val="18"/>
          <w:szCs w:val="18"/>
          <w:lang w:val="pt-BR"/>
        </w:rPr>
        <w:t xml:space="preserve">Variação das condições reacionais para a hidrogenação de </w:t>
      </w:r>
      <w:r w:rsidR="009F5187" w:rsidRPr="009F5187">
        <w:rPr>
          <w:rFonts w:ascii="Times New Roman" w:hAnsi="Times New Roman"/>
          <w:b/>
          <w:bCs/>
          <w:sz w:val="18"/>
          <w:szCs w:val="18"/>
          <w:lang w:val="pt-BR"/>
        </w:rPr>
        <w:t>1</w:t>
      </w:r>
      <w:r w:rsidR="009F5187">
        <w:rPr>
          <w:rFonts w:ascii="Times New Roman" w:hAnsi="Times New Roman"/>
          <w:b/>
          <w:bCs/>
          <w:sz w:val="18"/>
          <w:szCs w:val="18"/>
          <w:lang w:val="pt-BR"/>
        </w:rPr>
        <w:t xml:space="preserve"> </w:t>
      </w:r>
      <w:r w:rsidR="009F5187">
        <w:rPr>
          <w:rFonts w:ascii="Times New Roman" w:hAnsi="Times New Roman"/>
          <w:sz w:val="18"/>
          <w:szCs w:val="18"/>
          <w:lang w:val="pt-BR"/>
        </w:rPr>
        <w:t xml:space="preserve">utilizando o catalisador </w:t>
      </w:r>
      <w:r w:rsidR="009F5187" w:rsidRPr="009F5187">
        <w:rPr>
          <w:rFonts w:ascii="Times New Roman" w:hAnsi="Times New Roman"/>
          <w:b/>
          <w:bCs/>
          <w:sz w:val="18"/>
          <w:szCs w:val="18"/>
          <w:lang w:val="pt-BR"/>
        </w:rPr>
        <w:t>Ru-1</w:t>
      </w:r>
      <w:r w:rsidR="00EA7400">
        <w:rPr>
          <w:rFonts w:ascii="Times New Roman" w:hAnsi="Times New Roman"/>
          <w:sz w:val="18"/>
          <w:szCs w:val="18"/>
          <w:vertAlign w:val="superscript"/>
          <w:lang w:val="pt-BR"/>
        </w:rPr>
        <w:t>[a]</w:t>
      </w:r>
    </w:p>
    <w:tbl>
      <w:tblPr>
        <w:tblStyle w:val="Tabelacomgrade"/>
        <w:tblW w:w="5164"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38"/>
        <w:gridCol w:w="827"/>
        <w:gridCol w:w="563"/>
        <w:gridCol w:w="659"/>
        <w:gridCol w:w="1072"/>
        <w:gridCol w:w="588"/>
        <w:gridCol w:w="617"/>
      </w:tblGrid>
      <w:tr w:rsidR="00B971DB" w14:paraId="73A0C939" w14:textId="77777777" w:rsidTr="00C97E04">
        <w:trPr>
          <w:trHeight w:val="201"/>
        </w:trPr>
        <w:tc>
          <w:tcPr>
            <w:tcW w:w="838" w:type="dxa"/>
            <w:vMerge w:val="restart"/>
            <w:tcBorders>
              <w:top w:val="single" w:sz="4" w:space="0" w:color="auto"/>
              <w:bottom w:val="nil"/>
            </w:tcBorders>
            <w:vAlign w:val="center"/>
          </w:tcPr>
          <w:p w14:paraId="7B12ECFC" w14:textId="759E96D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Entrada</w:t>
            </w:r>
          </w:p>
        </w:tc>
        <w:tc>
          <w:tcPr>
            <w:tcW w:w="827" w:type="dxa"/>
            <w:vMerge w:val="restart"/>
            <w:tcBorders>
              <w:top w:val="single" w:sz="4" w:space="0" w:color="auto"/>
              <w:bottom w:val="nil"/>
            </w:tcBorders>
            <w:vAlign w:val="center"/>
          </w:tcPr>
          <w:p w14:paraId="7C8CCBBE" w14:textId="77777777"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Cat.</w:t>
            </w:r>
          </w:p>
          <w:p w14:paraId="201A81D9" w14:textId="087C2F7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[mol%]</w:t>
            </w:r>
          </w:p>
        </w:tc>
        <w:tc>
          <w:tcPr>
            <w:tcW w:w="563" w:type="dxa"/>
            <w:vMerge w:val="restart"/>
            <w:tcBorders>
              <w:top w:val="single" w:sz="4" w:space="0" w:color="auto"/>
              <w:bottom w:val="nil"/>
            </w:tcBorders>
            <w:vAlign w:val="center"/>
          </w:tcPr>
          <w:p w14:paraId="779F0E28" w14:textId="77777777"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T</w:t>
            </w:r>
          </w:p>
          <w:p w14:paraId="33F436E0" w14:textId="75C00DB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[°C]</w:t>
            </w:r>
          </w:p>
        </w:tc>
        <w:tc>
          <w:tcPr>
            <w:tcW w:w="659" w:type="dxa"/>
            <w:vMerge w:val="restart"/>
            <w:tcBorders>
              <w:top w:val="single" w:sz="4" w:space="0" w:color="auto"/>
              <w:bottom w:val="nil"/>
            </w:tcBorders>
            <w:vAlign w:val="center"/>
          </w:tcPr>
          <w:p w14:paraId="1147AC05" w14:textId="77777777"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p(H</w:t>
            </w:r>
            <w:r w:rsidRPr="00B971DB">
              <w:rPr>
                <w:rFonts w:ascii="Times New Roman" w:hAnsi="Times New Roman"/>
                <w:sz w:val="18"/>
                <w:szCs w:val="18"/>
                <w:vertAlign w:val="subscript"/>
                <w:lang w:val="pt-BR"/>
              </w:rPr>
              <w:t>2</w:t>
            </w:r>
            <w:r w:rsidRPr="00B971DB">
              <w:rPr>
                <w:rFonts w:ascii="Times New Roman" w:hAnsi="Times New Roman"/>
                <w:sz w:val="18"/>
                <w:szCs w:val="18"/>
                <w:lang w:val="pt-BR"/>
              </w:rPr>
              <w:t>)</w:t>
            </w:r>
          </w:p>
          <w:p w14:paraId="3AEA0F6F" w14:textId="262A45D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[bar]</w:t>
            </w:r>
          </w:p>
        </w:tc>
        <w:tc>
          <w:tcPr>
            <w:tcW w:w="1072" w:type="dxa"/>
            <w:vMerge w:val="restart"/>
            <w:tcBorders>
              <w:top w:val="single" w:sz="4" w:space="0" w:color="auto"/>
              <w:bottom w:val="nil"/>
            </w:tcBorders>
            <w:vAlign w:val="center"/>
          </w:tcPr>
          <w:p w14:paraId="6BA1FEED" w14:textId="4BC1C0D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Conversão</w:t>
            </w:r>
          </w:p>
          <w:p w14:paraId="405EE9EB" w14:textId="1D43166D" w:rsidR="00B971DB" w:rsidRPr="00B971DB" w:rsidRDefault="00B971DB" w:rsidP="00C97E04">
            <w:pPr>
              <w:pStyle w:val="TAMainText"/>
              <w:ind w:firstLine="0"/>
              <w:jc w:val="center"/>
              <w:rPr>
                <w:rFonts w:ascii="Times New Roman" w:hAnsi="Times New Roman"/>
                <w:sz w:val="18"/>
                <w:szCs w:val="18"/>
                <w:vertAlign w:val="superscript"/>
                <w:lang w:val="pt-BR"/>
              </w:rPr>
            </w:pPr>
            <w:r w:rsidRPr="00B971DB">
              <w:rPr>
                <w:rFonts w:ascii="Times New Roman" w:hAnsi="Times New Roman"/>
                <w:sz w:val="18"/>
                <w:szCs w:val="18"/>
                <w:lang w:val="pt-BR"/>
              </w:rPr>
              <w:t>[%]</w:t>
            </w:r>
            <w:r w:rsidRPr="00B971DB">
              <w:rPr>
                <w:rFonts w:ascii="Times New Roman" w:hAnsi="Times New Roman"/>
                <w:sz w:val="18"/>
                <w:szCs w:val="18"/>
                <w:vertAlign w:val="superscript"/>
                <w:lang w:val="pt-BR"/>
              </w:rPr>
              <w:t>[b]</w:t>
            </w:r>
          </w:p>
        </w:tc>
        <w:tc>
          <w:tcPr>
            <w:tcW w:w="1205" w:type="dxa"/>
            <w:gridSpan w:val="2"/>
            <w:tcBorders>
              <w:top w:val="single" w:sz="4" w:space="0" w:color="auto"/>
              <w:bottom w:val="single" w:sz="4" w:space="0" w:color="auto"/>
            </w:tcBorders>
            <w:vAlign w:val="center"/>
          </w:tcPr>
          <w:p w14:paraId="6635B9AC" w14:textId="77777777"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Distribuição de produtos</w:t>
            </w:r>
          </w:p>
          <w:p w14:paraId="12056282" w14:textId="08FB620F" w:rsidR="00B971DB" w:rsidRPr="00B971DB" w:rsidRDefault="00B971DB" w:rsidP="00C97E04">
            <w:pPr>
              <w:pStyle w:val="TAMainText"/>
              <w:ind w:firstLine="0"/>
              <w:jc w:val="center"/>
              <w:rPr>
                <w:rFonts w:ascii="Times New Roman" w:hAnsi="Times New Roman"/>
                <w:sz w:val="18"/>
                <w:szCs w:val="18"/>
                <w:vertAlign w:val="superscript"/>
                <w:lang w:val="pt-BR"/>
              </w:rPr>
            </w:pPr>
            <w:r w:rsidRPr="00B971DB">
              <w:rPr>
                <w:rFonts w:ascii="Times New Roman" w:hAnsi="Times New Roman"/>
                <w:sz w:val="18"/>
                <w:szCs w:val="18"/>
                <w:lang w:val="pt-BR"/>
              </w:rPr>
              <w:t>[%]</w:t>
            </w:r>
            <w:r w:rsidRPr="00B971DB">
              <w:rPr>
                <w:rFonts w:ascii="Times New Roman" w:hAnsi="Times New Roman"/>
                <w:sz w:val="18"/>
                <w:szCs w:val="18"/>
                <w:vertAlign w:val="superscript"/>
                <w:lang w:val="pt-BR"/>
              </w:rPr>
              <w:t>[b, c]</w:t>
            </w:r>
          </w:p>
        </w:tc>
      </w:tr>
      <w:tr w:rsidR="00B971DB" w14:paraId="436683BE" w14:textId="77777777" w:rsidTr="00C97E04">
        <w:trPr>
          <w:trHeight w:val="200"/>
        </w:trPr>
        <w:tc>
          <w:tcPr>
            <w:tcW w:w="838" w:type="dxa"/>
            <w:vMerge/>
            <w:tcBorders>
              <w:top w:val="nil"/>
              <w:bottom w:val="single" w:sz="4" w:space="0" w:color="auto"/>
            </w:tcBorders>
            <w:vAlign w:val="center"/>
          </w:tcPr>
          <w:p w14:paraId="225F9D35" w14:textId="77777777" w:rsidR="00B971DB" w:rsidRPr="00B971DB" w:rsidRDefault="00B971DB" w:rsidP="00C97E04">
            <w:pPr>
              <w:pStyle w:val="TAMainText"/>
              <w:ind w:firstLine="0"/>
              <w:jc w:val="center"/>
              <w:rPr>
                <w:rFonts w:ascii="Times New Roman" w:hAnsi="Times New Roman"/>
                <w:sz w:val="18"/>
                <w:szCs w:val="18"/>
                <w:lang w:val="pt-BR"/>
              </w:rPr>
            </w:pPr>
          </w:p>
        </w:tc>
        <w:tc>
          <w:tcPr>
            <w:tcW w:w="827" w:type="dxa"/>
            <w:vMerge/>
            <w:tcBorders>
              <w:top w:val="nil"/>
              <w:bottom w:val="single" w:sz="4" w:space="0" w:color="auto"/>
            </w:tcBorders>
            <w:vAlign w:val="center"/>
          </w:tcPr>
          <w:p w14:paraId="491ECFAC" w14:textId="77777777" w:rsidR="00B971DB" w:rsidRPr="00B971DB" w:rsidRDefault="00B971DB" w:rsidP="00C97E04">
            <w:pPr>
              <w:pStyle w:val="TAMainText"/>
              <w:ind w:firstLine="0"/>
              <w:jc w:val="center"/>
              <w:rPr>
                <w:rFonts w:ascii="Times New Roman" w:hAnsi="Times New Roman"/>
                <w:sz w:val="18"/>
                <w:szCs w:val="18"/>
                <w:lang w:val="pt-BR"/>
              </w:rPr>
            </w:pPr>
          </w:p>
        </w:tc>
        <w:tc>
          <w:tcPr>
            <w:tcW w:w="563" w:type="dxa"/>
            <w:vMerge/>
            <w:tcBorders>
              <w:top w:val="nil"/>
              <w:bottom w:val="single" w:sz="4" w:space="0" w:color="auto"/>
            </w:tcBorders>
            <w:vAlign w:val="center"/>
          </w:tcPr>
          <w:p w14:paraId="3E11D605" w14:textId="77777777" w:rsidR="00B971DB" w:rsidRPr="00B971DB" w:rsidRDefault="00B971DB" w:rsidP="00C97E04">
            <w:pPr>
              <w:pStyle w:val="TAMainText"/>
              <w:ind w:firstLine="0"/>
              <w:jc w:val="center"/>
              <w:rPr>
                <w:rFonts w:ascii="Times New Roman" w:hAnsi="Times New Roman"/>
                <w:sz w:val="18"/>
                <w:szCs w:val="18"/>
                <w:lang w:val="pt-BR"/>
              </w:rPr>
            </w:pPr>
          </w:p>
        </w:tc>
        <w:tc>
          <w:tcPr>
            <w:tcW w:w="659" w:type="dxa"/>
            <w:vMerge/>
            <w:tcBorders>
              <w:top w:val="nil"/>
              <w:bottom w:val="single" w:sz="4" w:space="0" w:color="auto"/>
            </w:tcBorders>
            <w:vAlign w:val="center"/>
          </w:tcPr>
          <w:p w14:paraId="4D4C642B" w14:textId="77777777" w:rsidR="00B971DB" w:rsidRPr="00B971DB" w:rsidRDefault="00B971DB" w:rsidP="00C97E04">
            <w:pPr>
              <w:pStyle w:val="TAMainText"/>
              <w:ind w:firstLine="0"/>
              <w:jc w:val="center"/>
              <w:rPr>
                <w:rFonts w:ascii="Times New Roman" w:hAnsi="Times New Roman"/>
                <w:sz w:val="18"/>
                <w:szCs w:val="18"/>
                <w:lang w:val="pt-BR"/>
              </w:rPr>
            </w:pPr>
          </w:p>
        </w:tc>
        <w:tc>
          <w:tcPr>
            <w:tcW w:w="1072" w:type="dxa"/>
            <w:vMerge/>
            <w:tcBorders>
              <w:top w:val="nil"/>
              <w:bottom w:val="single" w:sz="4" w:space="0" w:color="auto"/>
            </w:tcBorders>
            <w:vAlign w:val="center"/>
          </w:tcPr>
          <w:p w14:paraId="06ABA41C" w14:textId="77777777" w:rsidR="00B971DB" w:rsidRPr="00B971DB" w:rsidRDefault="00B971DB" w:rsidP="00C97E04">
            <w:pPr>
              <w:pStyle w:val="TAMainText"/>
              <w:ind w:firstLine="0"/>
              <w:jc w:val="center"/>
              <w:rPr>
                <w:rFonts w:ascii="Times New Roman" w:hAnsi="Times New Roman"/>
                <w:sz w:val="18"/>
                <w:szCs w:val="18"/>
                <w:lang w:val="pt-BR"/>
              </w:rPr>
            </w:pPr>
          </w:p>
        </w:tc>
        <w:tc>
          <w:tcPr>
            <w:tcW w:w="588" w:type="dxa"/>
            <w:tcBorders>
              <w:top w:val="single" w:sz="4" w:space="0" w:color="auto"/>
              <w:bottom w:val="single" w:sz="4" w:space="0" w:color="auto"/>
            </w:tcBorders>
            <w:vAlign w:val="center"/>
          </w:tcPr>
          <w:p w14:paraId="74F4D5A1" w14:textId="519EB56E" w:rsidR="00B971DB" w:rsidRPr="00B971DB" w:rsidRDefault="00B971DB" w:rsidP="00C97E04">
            <w:pPr>
              <w:pStyle w:val="TAMainText"/>
              <w:ind w:firstLine="0"/>
              <w:jc w:val="center"/>
              <w:rPr>
                <w:rFonts w:ascii="Times New Roman" w:hAnsi="Times New Roman"/>
                <w:b/>
                <w:bCs/>
                <w:sz w:val="18"/>
                <w:szCs w:val="18"/>
                <w:lang w:val="pt-BR"/>
              </w:rPr>
            </w:pPr>
            <w:r w:rsidRPr="00B971DB">
              <w:rPr>
                <w:rFonts w:ascii="Times New Roman" w:hAnsi="Times New Roman"/>
                <w:b/>
                <w:bCs/>
                <w:sz w:val="18"/>
                <w:szCs w:val="18"/>
                <w:lang w:val="pt-BR"/>
              </w:rPr>
              <w:t>2</w:t>
            </w:r>
          </w:p>
        </w:tc>
        <w:tc>
          <w:tcPr>
            <w:tcW w:w="617" w:type="dxa"/>
            <w:tcBorders>
              <w:top w:val="single" w:sz="4" w:space="0" w:color="auto"/>
              <w:bottom w:val="single" w:sz="4" w:space="0" w:color="auto"/>
            </w:tcBorders>
            <w:vAlign w:val="center"/>
          </w:tcPr>
          <w:p w14:paraId="01C37B86" w14:textId="50A31347" w:rsidR="00B971DB" w:rsidRPr="00B971DB" w:rsidRDefault="00B971DB" w:rsidP="00C97E04">
            <w:pPr>
              <w:pStyle w:val="TAMainText"/>
              <w:ind w:firstLine="0"/>
              <w:jc w:val="center"/>
              <w:rPr>
                <w:rFonts w:ascii="Times New Roman" w:hAnsi="Times New Roman"/>
                <w:b/>
                <w:bCs/>
                <w:sz w:val="18"/>
                <w:szCs w:val="18"/>
                <w:lang w:val="pt-BR"/>
              </w:rPr>
            </w:pPr>
            <w:r w:rsidRPr="00B971DB">
              <w:rPr>
                <w:rFonts w:ascii="Times New Roman" w:hAnsi="Times New Roman"/>
                <w:b/>
                <w:bCs/>
                <w:sz w:val="18"/>
                <w:szCs w:val="18"/>
                <w:lang w:val="pt-BR"/>
              </w:rPr>
              <w:t>3</w:t>
            </w:r>
          </w:p>
        </w:tc>
      </w:tr>
      <w:tr w:rsidR="00B971DB" w14:paraId="501A2946" w14:textId="77777777" w:rsidTr="00C97E04">
        <w:tc>
          <w:tcPr>
            <w:tcW w:w="838" w:type="dxa"/>
            <w:tcBorders>
              <w:top w:val="single" w:sz="4" w:space="0" w:color="auto"/>
            </w:tcBorders>
            <w:vAlign w:val="center"/>
          </w:tcPr>
          <w:p w14:paraId="7A549227" w14:textId="2076E4A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1</w:t>
            </w:r>
          </w:p>
        </w:tc>
        <w:tc>
          <w:tcPr>
            <w:tcW w:w="827" w:type="dxa"/>
            <w:tcBorders>
              <w:top w:val="single" w:sz="4" w:space="0" w:color="auto"/>
            </w:tcBorders>
            <w:vAlign w:val="center"/>
          </w:tcPr>
          <w:p w14:paraId="1977EB84" w14:textId="6CECBB1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0,005</w:t>
            </w:r>
          </w:p>
        </w:tc>
        <w:tc>
          <w:tcPr>
            <w:tcW w:w="563" w:type="dxa"/>
            <w:tcBorders>
              <w:top w:val="single" w:sz="4" w:space="0" w:color="auto"/>
            </w:tcBorders>
            <w:vAlign w:val="center"/>
          </w:tcPr>
          <w:p w14:paraId="2892D87C" w14:textId="32A1DA9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tcBorders>
              <w:top w:val="single" w:sz="4" w:space="0" w:color="auto"/>
            </w:tcBorders>
            <w:vAlign w:val="center"/>
          </w:tcPr>
          <w:p w14:paraId="2487C2FF" w14:textId="064ADBF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30</w:t>
            </w:r>
          </w:p>
        </w:tc>
        <w:tc>
          <w:tcPr>
            <w:tcW w:w="1072" w:type="dxa"/>
            <w:tcBorders>
              <w:top w:val="single" w:sz="4" w:space="0" w:color="auto"/>
            </w:tcBorders>
            <w:vAlign w:val="center"/>
          </w:tcPr>
          <w:p w14:paraId="07508216" w14:textId="00E4A2A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7</w:t>
            </w:r>
          </w:p>
        </w:tc>
        <w:tc>
          <w:tcPr>
            <w:tcW w:w="588" w:type="dxa"/>
            <w:tcBorders>
              <w:top w:val="single" w:sz="4" w:space="0" w:color="auto"/>
            </w:tcBorders>
            <w:vAlign w:val="center"/>
          </w:tcPr>
          <w:p w14:paraId="369B4A7A" w14:textId="5E402B3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4</w:t>
            </w:r>
          </w:p>
        </w:tc>
        <w:tc>
          <w:tcPr>
            <w:tcW w:w="617" w:type="dxa"/>
            <w:tcBorders>
              <w:top w:val="single" w:sz="4" w:space="0" w:color="auto"/>
            </w:tcBorders>
            <w:vAlign w:val="center"/>
          </w:tcPr>
          <w:p w14:paraId="7E8504E8" w14:textId="5EC7D62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96</w:t>
            </w:r>
          </w:p>
        </w:tc>
      </w:tr>
      <w:tr w:rsidR="00B971DB" w14:paraId="43A2B173" w14:textId="77777777" w:rsidTr="00C97E04">
        <w:tc>
          <w:tcPr>
            <w:tcW w:w="838" w:type="dxa"/>
            <w:vAlign w:val="center"/>
          </w:tcPr>
          <w:p w14:paraId="16AE38FA" w14:textId="0C2DD81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2</w:t>
            </w:r>
          </w:p>
        </w:tc>
        <w:tc>
          <w:tcPr>
            <w:tcW w:w="827" w:type="dxa"/>
            <w:vAlign w:val="center"/>
          </w:tcPr>
          <w:p w14:paraId="34CC7A6E" w14:textId="0FBC06E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0,01</w:t>
            </w:r>
          </w:p>
        </w:tc>
        <w:tc>
          <w:tcPr>
            <w:tcW w:w="563" w:type="dxa"/>
            <w:vAlign w:val="center"/>
          </w:tcPr>
          <w:p w14:paraId="23819CDD" w14:textId="700D38A9"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3E6B8807" w14:textId="4643A09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30</w:t>
            </w:r>
          </w:p>
        </w:tc>
        <w:tc>
          <w:tcPr>
            <w:tcW w:w="1072" w:type="dxa"/>
            <w:vAlign w:val="center"/>
          </w:tcPr>
          <w:p w14:paraId="3E4E41CB" w14:textId="2B74514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34</w:t>
            </w:r>
          </w:p>
        </w:tc>
        <w:tc>
          <w:tcPr>
            <w:tcW w:w="588" w:type="dxa"/>
            <w:vAlign w:val="center"/>
          </w:tcPr>
          <w:p w14:paraId="5B3EED00" w14:textId="285E6F1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23</w:t>
            </w:r>
          </w:p>
        </w:tc>
        <w:tc>
          <w:tcPr>
            <w:tcW w:w="617" w:type="dxa"/>
            <w:vAlign w:val="center"/>
          </w:tcPr>
          <w:p w14:paraId="1816F431" w14:textId="49D80FC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77</w:t>
            </w:r>
          </w:p>
        </w:tc>
      </w:tr>
      <w:tr w:rsidR="00B971DB" w14:paraId="0673F038" w14:textId="77777777" w:rsidTr="00C97E04">
        <w:tc>
          <w:tcPr>
            <w:tcW w:w="838" w:type="dxa"/>
            <w:vAlign w:val="center"/>
          </w:tcPr>
          <w:p w14:paraId="537E64B7" w14:textId="55C6ED6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3</w:t>
            </w:r>
          </w:p>
        </w:tc>
        <w:tc>
          <w:tcPr>
            <w:tcW w:w="827" w:type="dxa"/>
            <w:vAlign w:val="center"/>
          </w:tcPr>
          <w:p w14:paraId="32EA9573" w14:textId="0D095B4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6C7435DD" w14:textId="044BC26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41435E5D" w14:textId="696DC37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30</w:t>
            </w:r>
          </w:p>
        </w:tc>
        <w:tc>
          <w:tcPr>
            <w:tcW w:w="1072" w:type="dxa"/>
            <w:vAlign w:val="center"/>
          </w:tcPr>
          <w:p w14:paraId="5087F205" w14:textId="32F137C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78</w:t>
            </w:r>
          </w:p>
        </w:tc>
        <w:tc>
          <w:tcPr>
            <w:tcW w:w="588" w:type="dxa"/>
            <w:vAlign w:val="center"/>
          </w:tcPr>
          <w:p w14:paraId="0A5C9AA9" w14:textId="6AF4E18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69</w:t>
            </w:r>
          </w:p>
        </w:tc>
        <w:tc>
          <w:tcPr>
            <w:tcW w:w="617" w:type="dxa"/>
            <w:vAlign w:val="center"/>
          </w:tcPr>
          <w:p w14:paraId="1DA60E01" w14:textId="4F7D8A0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31</w:t>
            </w:r>
          </w:p>
        </w:tc>
      </w:tr>
      <w:tr w:rsidR="00B971DB" w14:paraId="33E73F5F" w14:textId="77777777" w:rsidTr="00C97E04">
        <w:tc>
          <w:tcPr>
            <w:tcW w:w="838" w:type="dxa"/>
            <w:vAlign w:val="center"/>
          </w:tcPr>
          <w:p w14:paraId="28D33C22" w14:textId="543EDCB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4</w:t>
            </w:r>
          </w:p>
        </w:tc>
        <w:tc>
          <w:tcPr>
            <w:tcW w:w="827" w:type="dxa"/>
            <w:vAlign w:val="center"/>
          </w:tcPr>
          <w:p w14:paraId="4AB6A923" w14:textId="530B86E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0,005</w:t>
            </w:r>
          </w:p>
        </w:tc>
        <w:tc>
          <w:tcPr>
            <w:tcW w:w="563" w:type="dxa"/>
            <w:vAlign w:val="center"/>
          </w:tcPr>
          <w:p w14:paraId="5C8373D0" w14:textId="377EC87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39FED312" w14:textId="15DC614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7FF43194" w14:textId="428DC766"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5</w:t>
            </w:r>
          </w:p>
        </w:tc>
        <w:tc>
          <w:tcPr>
            <w:tcW w:w="588" w:type="dxa"/>
            <w:vAlign w:val="center"/>
          </w:tcPr>
          <w:p w14:paraId="561EE503" w14:textId="54277AA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w:t>
            </w:r>
          </w:p>
        </w:tc>
        <w:tc>
          <w:tcPr>
            <w:tcW w:w="617" w:type="dxa"/>
            <w:vAlign w:val="center"/>
          </w:tcPr>
          <w:p w14:paraId="7A4493CE" w14:textId="099865E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97</w:t>
            </w:r>
          </w:p>
        </w:tc>
      </w:tr>
      <w:tr w:rsidR="00B971DB" w14:paraId="5B174804" w14:textId="77777777" w:rsidTr="00C97E04">
        <w:tc>
          <w:tcPr>
            <w:tcW w:w="838" w:type="dxa"/>
            <w:vAlign w:val="center"/>
          </w:tcPr>
          <w:p w14:paraId="4976EAF7" w14:textId="31EAEB3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5</w:t>
            </w:r>
          </w:p>
        </w:tc>
        <w:tc>
          <w:tcPr>
            <w:tcW w:w="827" w:type="dxa"/>
            <w:vAlign w:val="center"/>
          </w:tcPr>
          <w:p w14:paraId="7220DC32" w14:textId="5E3F31A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0,01</w:t>
            </w:r>
          </w:p>
        </w:tc>
        <w:tc>
          <w:tcPr>
            <w:tcW w:w="563" w:type="dxa"/>
            <w:vAlign w:val="center"/>
          </w:tcPr>
          <w:p w14:paraId="71AC5B87" w14:textId="49398B8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7C404380" w14:textId="3FAB2E6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486A7046" w14:textId="251F4C1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42</w:t>
            </w:r>
          </w:p>
        </w:tc>
        <w:tc>
          <w:tcPr>
            <w:tcW w:w="588" w:type="dxa"/>
            <w:vAlign w:val="center"/>
          </w:tcPr>
          <w:p w14:paraId="36620120" w14:textId="3CB76DD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29</w:t>
            </w:r>
          </w:p>
        </w:tc>
        <w:tc>
          <w:tcPr>
            <w:tcW w:w="617" w:type="dxa"/>
            <w:vAlign w:val="center"/>
          </w:tcPr>
          <w:p w14:paraId="68D1FE57" w14:textId="63FEB11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71</w:t>
            </w:r>
          </w:p>
        </w:tc>
      </w:tr>
      <w:tr w:rsidR="00B971DB" w14:paraId="3ED6FCE1" w14:textId="77777777" w:rsidTr="00C97E04">
        <w:tc>
          <w:tcPr>
            <w:tcW w:w="838" w:type="dxa"/>
            <w:vAlign w:val="center"/>
          </w:tcPr>
          <w:p w14:paraId="27329753" w14:textId="1C4FA29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6</w:t>
            </w:r>
          </w:p>
        </w:tc>
        <w:tc>
          <w:tcPr>
            <w:tcW w:w="827" w:type="dxa"/>
            <w:vAlign w:val="center"/>
          </w:tcPr>
          <w:p w14:paraId="5AE404C5" w14:textId="698F1C1D"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7897ED8D" w14:textId="202BBE5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77814151" w14:textId="4930D7C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34B3AD73" w14:textId="71D3E46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98</w:t>
            </w:r>
          </w:p>
        </w:tc>
        <w:tc>
          <w:tcPr>
            <w:tcW w:w="588" w:type="dxa"/>
            <w:vAlign w:val="center"/>
          </w:tcPr>
          <w:p w14:paraId="6C11D357" w14:textId="68ED68AD"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97</w:t>
            </w:r>
          </w:p>
        </w:tc>
        <w:tc>
          <w:tcPr>
            <w:tcW w:w="617" w:type="dxa"/>
            <w:vAlign w:val="center"/>
          </w:tcPr>
          <w:p w14:paraId="02E5A426" w14:textId="76D5B66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w:t>
            </w:r>
          </w:p>
        </w:tc>
      </w:tr>
      <w:tr w:rsidR="00B971DB" w14:paraId="5B1B61E1" w14:textId="77777777" w:rsidTr="00C97E04">
        <w:tc>
          <w:tcPr>
            <w:tcW w:w="838" w:type="dxa"/>
            <w:vAlign w:val="center"/>
          </w:tcPr>
          <w:p w14:paraId="58B00A9F" w14:textId="361E0287"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7</w:t>
            </w:r>
          </w:p>
        </w:tc>
        <w:tc>
          <w:tcPr>
            <w:tcW w:w="827" w:type="dxa"/>
            <w:vAlign w:val="center"/>
          </w:tcPr>
          <w:p w14:paraId="74946028" w14:textId="70EB143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0,005</w:t>
            </w:r>
          </w:p>
        </w:tc>
        <w:tc>
          <w:tcPr>
            <w:tcW w:w="563" w:type="dxa"/>
            <w:vAlign w:val="center"/>
          </w:tcPr>
          <w:p w14:paraId="7B39DC08" w14:textId="00F0BF1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75BB28B2" w14:textId="2EE0909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80</w:t>
            </w:r>
          </w:p>
        </w:tc>
        <w:tc>
          <w:tcPr>
            <w:tcW w:w="1072" w:type="dxa"/>
            <w:vAlign w:val="center"/>
          </w:tcPr>
          <w:p w14:paraId="2815365E" w14:textId="78175DD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24</w:t>
            </w:r>
          </w:p>
        </w:tc>
        <w:tc>
          <w:tcPr>
            <w:tcW w:w="588" w:type="dxa"/>
            <w:vAlign w:val="center"/>
          </w:tcPr>
          <w:p w14:paraId="50D377CF" w14:textId="337747C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12</w:t>
            </w:r>
          </w:p>
        </w:tc>
        <w:tc>
          <w:tcPr>
            <w:tcW w:w="617" w:type="dxa"/>
            <w:vAlign w:val="center"/>
          </w:tcPr>
          <w:p w14:paraId="5BA81ADC" w14:textId="020855C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88</w:t>
            </w:r>
          </w:p>
        </w:tc>
      </w:tr>
      <w:tr w:rsidR="00B971DB" w14:paraId="290BA4A9" w14:textId="77777777" w:rsidTr="00C97E04">
        <w:tc>
          <w:tcPr>
            <w:tcW w:w="838" w:type="dxa"/>
            <w:vAlign w:val="center"/>
          </w:tcPr>
          <w:p w14:paraId="4486ED86" w14:textId="3853D64D"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8</w:t>
            </w:r>
          </w:p>
        </w:tc>
        <w:tc>
          <w:tcPr>
            <w:tcW w:w="827" w:type="dxa"/>
            <w:vAlign w:val="center"/>
          </w:tcPr>
          <w:p w14:paraId="07530008" w14:textId="164281D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0,01</w:t>
            </w:r>
          </w:p>
        </w:tc>
        <w:tc>
          <w:tcPr>
            <w:tcW w:w="563" w:type="dxa"/>
            <w:vAlign w:val="center"/>
          </w:tcPr>
          <w:p w14:paraId="1634D7EC" w14:textId="5E53BAD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044C483D" w14:textId="4D33472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80</w:t>
            </w:r>
          </w:p>
        </w:tc>
        <w:tc>
          <w:tcPr>
            <w:tcW w:w="1072" w:type="dxa"/>
            <w:vAlign w:val="center"/>
          </w:tcPr>
          <w:p w14:paraId="7D7BF4EB" w14:textId="433EACB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79</w:t>
            </w:r>
          </w:p>
        </w:tc>
        <w:tc>
          <w:tcPr>
            <w:tcW w:w="588" w:type="dxa"/>
            <w:vAlign w:val="center"/>
          </w:tcPr>
          <w:p w14:paraId="176FD462" w14:textId="5673DB3D"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69</w:t>
            </w:r>
          </w:p>
        </w:tc>
        <w:tc>
          <w:tcPr>
            <w:tcW w:w="617" w:type="dxa"/>
            <w:vAlign w:val="center"/>
          </w:tcPr>
          <w:p w14:paraId="38337491" w14:textId="35AEA44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31</w:t>
            </w:r>
          </w:p>
        </w:tc>
      </w:tr>
      <w:tr w:rsidR="00B971DB" w14:paraId="0BD34F05" w14:textId="77777777" w:rsidTr="00C97E04">
        <w:tc>
          <w:tcPr>
            <w:tcW w:w="838" w:type="dxa"/>
            <w:vAlign w:val="center"/>
          </w:tcPr>
          <w:p w14:paraId="3EB8B3E6" w14:textId="035118F9"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9</w:t>
            </w:r>
          </w:p>
        </w:tc>
        <w:tc>
          <w:tcPr>
            <w:tcW w:w="827" w:type="dxa"/>
            <w:vAlign w:val="center"/>
          </w:tcPr>
          <w:p w14:paraId="4EDA437D" w14:textId="13D46AE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265BF072" w14:textId="0484E5E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30241DAE" w14:textId="79736BA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80</w:t>
            </w:r>
          </w:p>
        </w:tc>
        <w:tc>
          <w:tcPr>
            <w:tcW w:w="1072" w:type="dxa"/>
            <w:vAlign w:val="center"/>
          </w:tcPr>
          <w:p w14:paraId="74937500" w14:textId="5BF60F7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&gt; 99</w:t>
            </w:r>
          </w:p>
        </w:tc>
        <w:tc>
          <w:tcPr>
            <w:tcW w:w="588" w:type="dxa"/>
            <w:vAlign w:val="center"/>
          </w:tcPr>
          <w:p w14:paraId="57FC6434" w14:textId="6E114674" w:rsidR="00B971DB" w:rsidRPr="00B971DB" w:rsidRDefault="006F3AF6" w:rsidP="00C97E04">
            <w:pPr>
              <w:pStyle w:val="TAMainText"/>
              <w:ind w:firstLine="0"/>
              <w:jc w:val="center"/>
              <w:rPr>
                <w:rFonts w:ascii="Times New Roman" w:hAnsi="Times New Roman"/>
                <w:sz w:val="18"/>
                <w:szCs w:val="18"/>
                <w:lang w:val="pt-BR"/>
              </w:rPr>
            </w:pPr>
            <w:r>
              <w:rPr>
                <w:rFonts w:ascii="Times New Roman" w:hAnsi="Times New Roman"/>
                <w:sz w:val="18"/>
                <w:szCs w:val="18"/>
              </w:rPr>
              <w:t>100</w:t>
            </w:r>
          </w:p>
        </w:tc>
        <w:tc>
          <w:tcPr>
            <w:tcW w:w="617" w:type="dxa"/>
            <w:vAlign w:val="center"/>
          </w:tcPr>
          <w:p w14:paraId="089D0B9E" w14:textId="340035D5" w:rsidR="00B971DB" w:rsidRPr="00B971DB" w:rsidRDefault="006F3AF6" w:rsidP="00C97E04">
            <w:pPr>
              <w:pStyle w:val="TAMainText"/>
              <w:ind w:firstLine="0"/>
              <w:jc w:val="center"/>
              <w:rPr>
                <w:rFonts w:ascii="Times New Roman" w:hAnsi="Times New Roman"/>
                <w:sz w:val="18"/>
                <w:szCs w:val="18"/>
                <w:lang w:val="pt-BR"/>
              </w:rPr>
            </w:pPr>
            <w:r>
              <w:rPr>
                <w:rFonts w:ascii="Times New Roman" w:hAnsi="Times New Roman"/>
                <w:sz w:val="18"/>
                <w:szCs w:val="18"/>
                <w:lang w:val="pt-BR"/>
              </w:rPr>
              <w:t>0</w:t>
            </w:r>
          </w:p>
        </w:tc>
      </w:tr>
      <w:tr w:rsidR="00B971DB" w14:paraId="3062618D" w14:textId="77777777" w:rsidTr="00C97E04">
        <w:tc>
          <w:tcPr>
            <w:tcW w:w="838" w:type="dxa"/>
            <w:vAlign w:val="center"/>
          </w:tcPr>
          <w:p w14:paraId="448B2325" w14:textId="5D4E30A3" w:rsidR="00B971DB" w:rsidRPr="00B971DB" w:rsidRDefault="00B971DB" w:rsidP="00C97E04">
            <w:pPr>
              <w:pStyle w:val="TAMainText"/>
              <w:ind w:firstLine="0"/>
              <w:jc w:val="center"/>
              <w:rPr>
                <w:rFonts w:ascii="Times New Roman" w:hAnsi="Times New Roman"/>
                <w:sz w:val="18"/>
                <w:szCs w:val="18"/>
                <w:vertAlign w:val="superscript"/>
                <w:lang w:val="pt-BR"/>
              </w:rPr>
            </w:pPr>
            <w:r w:rsidRPr="00B971DB">
              <w:rPr>
                <w:rFonts w:ascii="Times New Roman" w:hAnsi="Times New Roman"/>
                <w:sz w:val="18"/>
                <w:szCs w:val="18"/>
                <w:lang w:val="pt-BR"/>
              </w:rPr>
              <w:t>10</w:t>
            </w:r>
            <w:r w:rsidRPr="00B971DB">
              <w:rPr>
                <w:rFonts w:ascii="Times New Roman" w:hAnsi="Times New Roman"/>
                <w:sz w:val="18"/>
                <w:szCs w:val="18"/>
                <w:vertAlign w:val="superscript"/>
                <w:lang w:val="pt-BR"/>
              </w:rPr>
              <w:t>[d]</w:t>
            </w:r>
          </w:p>
        </w:tc>
        <w:tc>
          <w:tcPr>
            <w:tcW w:w="827" w:type="dxa"/>
            <w:vAlign w:val="center"/>
          </w:tcPr>
          <w:p w14:paraId="28D0225A" w14:textId="5775D8D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53C29D5A" w14:textId="1C3D3CF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6C1B6A8C" w14:textId="7458444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72D3696D" w14:textId="793FC68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61</w:t>
            </w:r>
          </w:p>
        </w:tc>
        <w:tc>
          <w:tcPr>
            <w:tcW w:w="588" w:type="dxa"/>
            <w:vAlign w:val="center"/>
          </w:tcPr>
          <w:p w14:paraId="33808272" w14:textId="1EB13E7B"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44</w:t>
            </w:r>
          </w:p>
        </w:tc>
        <w:tc>
          <w:tcPr>
            <w:tcW w:w="617" w:type="dxa"/>
            <w:vAlign w:val="center"/>
          </w:tcPr>
          <w:p w14:paraId="64190F07" w14:textId="10B6C922"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56</w:t>
            </w:r>
          </w:p>
        </w:tc>
      </w:tr>
      <w:tr w:rsidR="00B971DB" w14:paraId="2E905A64" w14:textId="77777777" w:rsidTr="00C97E04">
        <w:tc>
          <w:tcPr>
            <w:tcW w:w="838" w:type="dxa"/>
            <w:vAlign w:val="center"/>
          </w:tcPr>
          <w:p w14:paraId="4945282D" w14:textId="6A852744" w:rsidR="00B971DB" w:rsidRPr="00B971DB" w:rsidRDefault="00B971DB" w:rsidP="00C97E04">
            <w:pPr>
              <w:pStyle w:val="TAMainText"/>
              <w:ind w:firstLine="0"/>
              <w:jc w:val="center"/>
              <w:rPr>
                <w:rFonts w:ascii="Times New Roman" w:hAnsi="Times New Roman"/>
                <w:sz w:val="18"/>
                <w:szCs w:val="18"/>
                <w:vertAlign w:val="superscript"/>
                <w:lang w:val="pt-BR"/>
              </w:rPr>
            </w:pPr>
            <w:r w:rsidRPr="00B971DB">
              <w:rPr>
                <w:rFonts w:ascii="Times New Roman" w:hAnsi="Times New Roman"/>
                <w:sz w:val="18"/>
                <w:szCs w:val="18"/>
                <w:lang w:val="pt-BR"/>
              </w:rPr>
              <w:t>11</w:t>
            </w:r>
            <w:r w:rsidRPr="00B971DB">
              <w:rPr>
                <w:rFonts w:ascii="Times New Roman" w:hAnsi="Times New Roman"/>
                <w:sz w:val="18"/>
                <w:szCs w:val="18"/>
                <w:vertAlign w:val="superscript"/>
                <w:lang w:val="pt-BR"/>
              </w:rPr>
              <w:t>[e]</w:t>
            </w:r>
          </w:p>
        </w:tc>
        <w:tc>
          <w:tcPr>
            <w:tcW w:w="827" w:type="dxa"/>
            <w:vAlign w:val="center"/>
          </w:tcPr>
          <w:p w14:paraId="7D232AE6" w14:textId="5EFAAC5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4931B09E" w14:textId="1C01D9F6"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100</w:t>
            </w:r>
          </w:p>
        </w:tc>
        <w:tc>
          <w:tcPr>
            <w:tcW w:w="659" w:type="dxa"/>
            <w:vAlign w:val="center"/>
          </w:tcPr>
          <w:p w14:paraId="12516901" w14:textId="0E13659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58360967" w14:textId="192E418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96</w:t>
            </w:r>
          </w:p>
        </w:tc>
        <w:tc>
          <w:tcPr>
            <w:tcW w:w="588" w:type="dxa"/>
            <w:vAlign w:val="center"/>
          </w:tcPr>
          <w:p w14:paraId="2C139D8B" w14:textId="1E94BDC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93</w:t>
            </w:r>
          </w:p>
        </w:tc>
        <w:tc>
          <w:tcPr>
            <w:tcW w:w="617" w:type="dxa"/>
            <w:vAlign w:val="center"/>
          </w:tcPr>
          <w:p w14:paraId="078FB145" w14:textId="4B420836"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w:t>
            </w:r>
          </w:p>
        </w:tc>
      </w:tr>
      <w:tr w:rsidR="00B971DB" w14:paraId="197BC3D5" w14:textId="77777777" w:rsidTr="00C97E04">
        <w:tc>
          <w:tcPr>
            <w:tcW w:w="838" w:type="dxa"/>
            <w:vAlign w:val="center"/>
          </w:tcPr>
          <w:p w14:paraId="72E87C40" w14:textId="743BF194"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12</w:t>
            </w:r>
          </w:p>
        </w:tc>
        <w:tc>
          <w:tcPr>
            <w:tcW w:w="827" w:type="dxa"/>
            <w:vAlign w:val="center"/>
          </w:tcPr>
          <w:p w14:paraId="5BF39FDB" w14:textId="3263499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2C487119" w14:textId="5BB91541"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30</w:t>
            </w:r>
          </w:p>
        </w:tc>
        <w:tc>
          <w:tcPr>
            <w:tcW w:w="659" w:type="dxa"/>
            <w:vAlign w:val="center"/>
          </w:tcPr>
          <w:p w14:paraId="72278C11" w14:textId="667139E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72356D05" w14:textId="20C6295C"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59</w:t>
            </w:r>
          </w:p>
        </w:tc>
        <w:tc>
          <w:tcPr>
            <w:tcW w:w="588" w:type="dxa"/>
            <w:vAlign w:val="center"/>
          </w:tcPr>
          <w:p w14:paraId="06A45AF8" w14:textId="6D2D5FD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38</w:t>
            </w:r>
          </w:p>
        </w:tc>
        <w:tc>
          <w:tcPr>
            <w:tcW w:w="617" w:type="dxa"/>
            <w:vAlign w:val="center"/>
          </w:tcPr>
          <w:p w14:paraId="6A42A333" w14:textId="00C3E9B9"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62</w:t>
            </w:r>
          </w:p>
        </w:tc>
      </w:tr>
      <w:tr w:rsidR="00B971DB" w14:paraId="2A373AE5" w14:textId="77777777" w:rsidTr="00C97E04">
        <w:tc>
          <w:tcPr>
            <w:tcW w:w="838" w:type="dxa"/>
            <w:vAlign w:val="center"/>
          </w:tcPr>
          <w:p w14:paraId="3C146FDC" w14:textId="01B8D87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13</w:t>
            </w:r>
          </w:p>
        </w:tc>
        <w:tc>
          <w:tcPr>
            <w:tcW w:w="827" w:type="dxa"/>
            <w:vAlign w:val="center"/>
          </w:tcPr>
          <w:p w14:paraId="77142E93" w14:textId="37B42C8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5C4BAD92" w14:textId="0C143F7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659" w:type="dxa"/>
            <w:vAlign w:val="center"/>
          </w:tcPr>
          <w:p w14:paraId="5E4E90BB" w14:textId="7FD483EF"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071335D8" w14:textId="16D66CC0"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84</w:t>
            </w:r>
          </w:p>
        </w:tc>
        <w:tc>
          <w:tcPr>
            <w:tcW w:w="588" w:type="dxa"/>
            <w:vAlign w:val="center"/>
          </w:tcPr>
          <w:p w14:paraId="07056621" w14:textId="3B16BE3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74</w:t>
            </w:r>
          </w:p>
        </w:tc>
        <w:tc>
          <w:tcPr>
            <w:tcW w:w="617" w:type="dxa"/>
            <w:vAlign w:val="center"/>
          </w:tcPr>
          <w:p w14:paraId="752BBE7A" w14:textId="728C3438"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26</w:t>
            </w:r>
          </w:p>
        </w:tc>
      </w:tr>
      <w:tr w:rsidR="00B971DB" w14:paraId="0E3F5500" w14:textId="77777777" w:rsidTr="00C97E04">
        <w:tc>
          <w:tcPr>
            <w:tcW w:w="838" w:type="dxa"/>
            <w:vAlign w:val="center"/>
          </w:tcPr>
          <w:p w14:paraId="23DB1E50" w14:textId="5FEA5BB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14</w:t>
            </w:r>
          </w:p>
        </w:tc>
        <w:tc>
          <w:tcPr>
            <w:tcW w:w="827" w:type="dxa"/>
            <w:vAlign w:val="center"/>
          </w:tcPr>
          <w:p w14:paraId="2826A29A" w14:textId="7778F91A"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0,05</w:t>
            </w:r>
          </w:p>
        </w:tc>
        <w:tc>
          <w:tcPr>
            <w:tcW w:w="563" w:type="dxa"/>
            <w:vAlign w:val="center"/>
          </w:tcPr>
          <w:p w14:paraId="6D38C8FB" w14:textId="5DC7AE2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70</w:t>
            </w:r>
          </w:p>
        </w:tc>
        <w:tc>
          <w:tcPr>
            <w:tcW w:w="659" w:type="dxa"/>
            <w:vAlign w:val="center"/>
          </w:tcPr>
          <w:p w14:paraId="368339A0" w14:textId="50706D33"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50</w:t>
            </w:r>
          </w:p>
        </w:tc>
        <w:tc>
          <w:tcPr>
            <w:tcW w:w="1072" w:type="dxa"/>
            <w:vAlign w:val="center"/>
          </w:tcPr>
          <w:p w14:paraId="63466D17" w14:textId="041A1A5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 xml:space="preserve">   95</w:t>
            </w:r>
          </w:p>
        </w:tc>
        <w:tc>
          <w:tcPr>
            <w:tcW w:w="588" w:type="dxa"/>
            <w:vAlign w:val="center"/>
          </w:tcPr>
          <w:p w14:paraId="1FD3ED84" w14:textId="78723DA5"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93</w:t>
            </w:r>
          </w:p>
        </w:tc>
        <w:tc>
          <w:tcPr>
            <w:tcW w:w="617" w:type="dxa"/>
            <w:vAlign w:val="center"/>
          </w:tcPr>
          <w:p w14:paraId="204B927C" w14:textId="51B3D74E" w:rsidR="00B971DB" w:rsidRPr="00B971DB" w:rsidRDefault="00B971DB" w:rsidP="00C97E04">
            <w:pPr>
              <w:pStyle w:val="TAMainText"/>
              <w:ind w:firstLine="0"/>
              <w:jc w:val="center"/>
              <w:rPr>
                <w:rFonts w:ascii="Times New Roman" w:hAnsi="Times New Roman"/>
                <w:sz w:val="18"/>
                <w:szCs w:val="18"/>
                <w:lang w:val="pt-BR"/>
              </w:rPr>
            </w:pPr>
            <w:r w:rsidRPr="00B971DB">
              <w:rPr>
                <w:rFonts w:ascii="Times New Roman" w:hAnsi="Times New Roman"/>
                <w:sz w:val="18"/>
                <w:szCs w:val="18"/>
              </w:rPr>
              <w:t>7</w:t>
            </w:r>
          </w:p>
        </w:tc>
      </w:tr>
    </w:tbl>
    <w:p w14:paraId="1C0EAA75" w14:textId="2060BAD1" w:rsidR="0086040A" w:rsidRPr="00C57BC1" w:rsidRDefault="00165E08" w:rsidP="00C57BC1">
      <w:pPr>
        <w:pStyle w:val="TAMainText"/>
        <w:spacing w:line="200" w:lineRule="exact"/>
        <w:ind w:firstLine="0"/>
        <w:rPr>
          <w:rFonts w:ascii="Times New Roman" w:hAnsi="Times New Roman"/>
          <w:sz w:val="18"/>
          <w:szCs w:val="18"/>
          <w:lang w:val="pt-BR"/>
        </w:rPr>
      </w:pPr>
      <w:r w:rsidRPr="00EA7400">
        <w:rPr>
          <w:rFonts w:ascii="Times New Roman" w:hAnsi="Times New Roman"/>
          <w:sz w:val="18"/>
          <w:szCs w:val="18"/>
          <w:vertAlign w:val="superscript"/>
          <w:lang w:val="pt-BR"/>
        </w:rPr>
        <w:t>[a]</w:t>
      </w:r>
      <w:r w:rsidRPr="00EA7400">
        <w:rPr>
          <w:rFonts w:ascii="Times New Roman" w:hAnsi="Times New Roman"/>
          <w:sz w:val="18"/>
          <w:szCs w:val="18"/>
          <w:lang w:val="pt-BR"/>
        </w:rPr>
        <w:t xml:space="preserve">Condições: </w:t>
      </w:r>
      <w:r w:rsidRPr="00EA7400">
        <w:rPr>
          <w:rFonts w:ascii="Times New Roman" w:hAnsi="Times New Roman"/>
          <w:b/>
          <w:bCs/>
          <w:sz w:val="18"/>
          <w:szCs w:val="18"/>
          <w:lang w:val="pt-BR"/>
        </w:rPr>
        <w:t>1</w:t>
      </w:r>
      <w:r w:rsidRPr="00EA7400">
        <w:rPr>
          <w:rFonts w:ascii="Times New Roman" w:hAnsi="Times New Roman"/>
          <w:sz w:val="18"/>
          <w:szCs w:val="18"/>
          <w:lang w:val="pt-BR"/>
        </w:rPr>
        <w:t xml:space="preserve"> (4</w:t>
      </w:r>
      <w:r w:rsidR="00BB41FA">
        <w:rPr>
          <w:rFonts w:ascii="Times New Roman" w:hAnsi="Times New Roman"/>
          <w:sz w:val="18"/>
          <w:szCs w:val="18"/>
          <w:lang w:val="pt-BR"/>
        </w:rPr>
        <w:t>,</w:t>
      </w:r>
      <w:r w:rsidRPr="00EA7400">
        <w:rPr>
          <w:rFonts w:ascii="Times New Roman" w:hAnsi="Times New Roman"/>
          <w:sz w:val="18"/>
          <w:szCs w:val="18"/>
          <w:lang w:val="pt-BR"/>
        </w:rPr>
        <w:t>0 mmol); THF (2</w:t>
      </w:r>
      <w:r w:rsidR="00BB41FA">
        <w:rPr>
          <w:rFonts w:ascii="Times New Roman" w:hAnsi="Times New Roman"/>
          <w:sz w:val="18"/>
          <w:szCs w:val="18"/>
          <w:lang w:val="pt-BR"/>
        </w:rPr>
        <w:t>,</w:t>
      </w:r>
      <w:r w:rsidRPr="00EA7400">
        <w:rPr>
          <w:rFonts w:ascii="Times New Roman" w:hAnsi="Times New Roman"/>
          <w:sz w:val="18"/>
          <w:szCs w:val="18"/>
          <w:lang w:val="pt-BR"/>
        </w:rPr>
        <w:t xml:space="preserve">0 </w:t>
      </w:r>
      <w:proofErr w:type="spellStart"/>
      <w:r w:rsidRPr="00EA7400">
        <w:rPr>
          <w:rFonts w:ascii="Times New Roman" w:hAnsi="Times New Roman"/>
          <w:sz w:val="18"/>
          <w:szCs w:val="18"/>
          <w:lang w:val="pt-BR"/>
        </w:rPr>
        <w:t>mL</w:t>
      </w:r>
      <w:proofErr w:type="spellEnd"/>
      <w:r w:rsidRPr="00EA7400">
        <w:rPr>
          <w:rFonts w:ascii="Times New Roman" w:hAnsi="Times New Roman"/>
          <w:sz w:val="18"/>
          <w:szCs w:val="18"/>
          <w:lang w:val="pt-BR"/>
        </w:rPr>
        <w:t xml:space="preserve">); </w:t>
      </w:r>
      <w:r w:rsidRPr="00EA7400">
        <w:rPr>
          <w:rFonts w:ascii="Times New Roman" w:hAnsi="Times New Roman"/>
          <w:b/>
          <w:bCs/>
          <w:sz w:val="18"/>
          <w:szCs w:val="18"/>
          <w:lang w:val="pt-BR"/>
        </w:rPr>
        <w:t>Ru-1</w:t>
      </w:r>
      <w:r w:rsidRPr="00EA7400">
        <w:rPr>
          <w:rFonts w:ascii="Times New Roman" w:hAnsi="Times New Roman"/>
          <w:sz w:val="18"/>
          <w:szCs w:val="18"/>
          <w:lang w:val="pt-BR"/>
        </w:rPr>
        <w:t xml:space="preserve">; </w:t>
      </w:r>
      <w:proofErr w:type="spellStart"/>
      <w:r w:rsidRPr="00EA7400">
        <w:rPr>
          <w:rFonts w:ascii="Times New Roman" w:hAnsi="Times New Roman"/>
          <w:sz w:val="18"/>
          <w:szCs w:val="18"/>
          <w:lang w:val="pt-BR"/>
        </w:rPr>
        <w:t>NaOMe</w:t>
      </w:r>
      <w:proofErr w:type="spellEnd"/>
      <w:r w:rsidRPr="00EA7400">
        <w:rPr>
          <w:rFonts w:ascii="Times New Roman" w:hAnsi="Times New Roman"/>
          <w:sz w:val="18"/>
          <w:szCs w:val="18"/>
          <w:lang w:val="pt-BR"/>
        </w:rPr>
        <w:t xml:space="preserve"> (0</w:t>
      </w:r>
      <w:r w:rsidR="00BB41FA">
        <w:rPr>
          <w:rFonts w:ascii="Times New Roman" w:hAnsi="Times New Roman"/>
          <w:sz w:val="18"/>
          <w:szCs w:val="18"/>
          <w:lang w:val="pt-BR"/>
        </w:rPr>
        <w:t>,</w:t>
      </w:r>
      <w:r w:rsidRPr="00EA7400">
        <w:rPr>
          <w:rFonts w:ascii="Times New Roman" w:hAnsi="Times New Roman"/>
          <w:sz w:val="18"/>
          <w:szCs w:val="18"/>
          <w:lang w:val="pt-BR"/>
        </w:rPr>
        <w:t xml:space="preserve">2 mmol; 5 mol %); 4 h. </w:t>
      </w:r>
      <w:r w:rsidRPr="00EA7400">
        <w:rPr>
          <w:rFonts w:ascii="Times New Roman" w:hAnsi="Times New Roman"/>
          <w:sz w:val="18"/>
          <w:szCs w:val="18"/>
          <w:vertAlign w:val="superscript"/>
          <w:lang w:val="pt-BR"/>
        </w:rPr>
        <w:t>[b]</w:t>
      </w:r>
      <w:r w:rsidRPr="00EA7400">
        <w:rPr>
          <w:rFonts w:ascii="Times New Roman" w:hAnsi="Times New Roman"/>
          <w:sz w:val="18"/>
          <w:szCs w:val="18"/>
          <w:lang w:val="pt-BR"/>
        </w:rPr>
        <w:t xml:space="preserve">Conversão e distribuição de produtos </w:t>
      </w:r>
      <w:r>
        <w:rPr>
          <w:rFonts w:ascii="Times New Roman" w:hAnsi="Times New Roman"/>
          <w:sz w:val="18"/>
          <w:szCs w:val="18"/>
          <w:lang w:val="pt-BR"/>
        </w:rPr>
        <w:t xml:space="preserve">obtido por CG, usando </w:t>
      </w:r>
      <w:proofErr w:type="spellStart"/>
      <w:r>
        <w:rPr>
          <w:rFonts w:ascii="Times New Roman" w:hAnsi="Times New Roman"/>
          <w:sz w:val="18"/>
          <w:szCs w:val="18"/>
          <w:lang w:val="pt-BR"/>
        </w:rPr>
        <w:t>undecado</w:t>
      </w:r>
      <w:proofErr w:type="spellEnd"/>
      <w:r w:rsidRPr="00165E08">
        <w:rPr>
          <w:rFonts w:ascii="Times New Roman" w:hAnsi="Times New Roman"/>
          <w:sz w:val="18"/>
          <w:szCs w:val="18"/>
          <w:lang w:val="pt-BR"/>
        </w:rPr>
        <w:t xml:space="preserve"> (1</w:t>
      </w:r>
      <w:r w:rsidR="00BB41FA">
        <w:rPr>
          <w:rFonts w:ascii="Times New Roman" w:hAnsi="Times New Roman"/>
          <w:sz w:val="18"/>
          <w:szCs w:val="18"/>
          <w:lang w:val="pt-BR"/>
        </w:rPr>
        <w:t>,</w:t>
      </w:r>
      <w:r w:rsidRPr="00165E08">
        <w:rPr>
          <w:rFonts w:ascii="Times New Roman" w:hAnsi="Times New Roman"/>
          <w:sz w:val="18"/>
          <w:szCs w:val="18"/>
          <w:lang w:val="pt-BR"/>
        </w:rPr>
        <w:t xml:space="preserve">9 mmol) </w:t>
      </w:r>
      <w:bookmarkStart w:id="5" w:name="_Hlk117069707"/>
      <w:r>
        <w:rPr>
          <w:rFonts w:ascii="Times New Roman" w:hAnsi="Times New Roman"/>
          <w:sz w:val="18"/>
          <w:szCs w:val="18"/>
          <w:lang w:val="pt-BR"/>
        </w:rPr>
        <w:t>como padrão interno</w:t>
      </w:r>
      <w:r w:rsidRPr="00165E08">
        <w:rPr>
          <w:rFonts w:ascii="Times New Roman" w:hAnsi="Times New Roman"/>
          <w:sz w:val="18"/>
          <w:szCs w:val="18"/>
          <w:lang w:val="pt-BR"/>
        </w:rPr>
        <w:t xml:space="preserve">. </w:t>
      </w:r>
      <w:r w:rsidRPr="00165E08">
        <w:rPr>
          <w:rFonts w:ascii="Times New Roman" w:hAnsi="Times New Roman"/>
          <w:sz w:val="18"/>
          <w:szCs w:val="18"/>
          <w:vertAlign w:val="superscript"/>
          <w:lang w:val="pt-BR"/>
        </w:rPr>
        <w:t>[c</w:t>
      </w:r>
      <w:proofErr w:type="gramStart"/>
      <w:r w:rsidRPr="00165E08">
        <w:rPr>
          <w:rFonts w:ascii="Times New Roman" w:hAnsi="Times New Roman"/>
          <w:sz w:val="18"/>
          <w:szCs w:val="18"/>
          <w:vertAlign w:val="superscript"/>
          <w:lang w:val="pt-BR"/>
        </w:rPr>
        <w:t>]</w:t>
      </w:r>
      <w:r>
        <w:rPr>
          <w:rFonts w:ascii="Times New Roman" w:hAnsi="Times New Roman"/>
          <w:sz w:val="18"/>
          <w:szCs w:val="18"/>
          <w:lang w:val="pt-BR"/>
        </w:rPr>
        <w:t>Baseado</w:t>
      </w:r>
      <w:proofErr w:type="gramEnd"/>
      <w:r>
        <w:rPr>
          <w:rFonts w:ascii="Times New Roman" w:hAnsi="Times New Roman"/>
          <w:sz w:val="18"/>
          <w:szCs w:val="18"/>
          <w:lang w:val="pt-BR"/>
        </w:rPr>
        <w:t xml:space="preserve"> em um mol de</w:t>
      </w:r>
      <w:r w:rsidRPr="00165E08">
        <w:rPr>
          <w:rFonts w:ascii="Times New Roman" w:hAnsi="Times New Roman"/>
          <w:sz w:val="18"/>
          <w:szCs w:val="18"/>
          <w:lang w:val="pt-BR"/>
        </w:rPr>
        <w:t xml:space="preserve"> </w:t>
      </w:r>
      <w:r w:rsidRPr="00165E08">
        <w:rPr>
          <w:rFonts w:ascii="Times New Roman" w:hAnsi="Times New Roman"/>
          <w:b/>
          <w:bCs/>
          <w:sz w:val="18"/>
          <w:szCs w:val="18"/>
          <w:lang w:val="pt-BR"/>
        </w:rPr>
        <w:t>1</w:t>
      </w:r>
      <w:r w:rsidRPr="00165E08">
        <w:rPr>
          <w:rFonts w:ascii="Times New Roman" w:hAnsi="Times New Roman"/>
          <w:sz w:val="18"/>
          <w:szCs w:val="18"/>
          <w:lang w:val="pt-BR"/>
        </w:rPr>
        <w:t xml:space="preserve"> </w:t>
      </w:r>
      <w:bookmarkEnd w:id="5"/>
      <w:r>
        <w:rPr>
          <w:rFonts w:ascii="Times New Roman" w:hAnsi="Times New Roman"/>
          <w:sz w:val="18"/>
          <w:szCs w:val="18"/>
          <w:lang w:val="pt-BR"/>
        </w:rPr>
        <w:t>incorporado no produto</w:t>
      </w:r>
      <w:r w:rsidRPr="00165E08">
        <w:rPr>
          <w:rFonts w:ascii="Times New Roman" w:hAnsi="Times New Roman"/>
          <w:sz w:val="18"/>
          <w:szCs w:val="18"/>
          <w:lang w:val="pt-BR"/>
        </w:rPr>
        <w:t xml:space="preserve">. </w:t>
      </w:r>
      <w:r w:rsidRPr="00C4749B">
        <w:rPr>
          <w:rFonts w:ascii="Times New Roman" w:hAnsi="Times New Roman"/>
          <w:sz w:val="18"/>
          <w:szCs w:val="18"/>
          <w:vertAlign w:val="superscript"/>
          <w:lang w:val="pt-BR"/>
        </w:rPr>
        <w:t>[d]</w:t>
      </w:r>
      <w:r w:rsidRPr="00C4749B">
        <w:rPr>
          <w:rFonts w:ascii="Times New Roman" w:hAnsi="Times New Roman"/>
          <w:sz w:val="18"/>
          <w:szCs w:val="18"/>
          <w:lang w:val="pt-BR"/>
        </w:rPr>
        <w:t xml:space="preserve"> </w:t>
      </w:r>
      <w:proofErr w:type="spellStart"/>
      <w:r w:rsidRPr="00C4749B">
        <w:rPr>
          <w:rFonts w:ascii="Times New Roman" w:hAnsi="Times New Roman"/>
          <w:sz w:val="18"/>
          <w:szCs w:val="18"/>
          <w:lang w:val="pt-BR"/>
        </w:rPr>
        <w:t>NaOMe</w:t>
      </w:r>
      <w:proofErr w:type="spellEnd"/>
      <w:r w:rsidRPr="00C4749B">
        <w:rPr>
          <w:rFonts w:ascii="Times New Roman" w:hAnsi="Times New Roman"/>
          <w:sz w:val="18"/>
          <w:szCs w:val="18"/>
          <w:lang w:val="pt-BR"/>
        </w:rPr>
        <w:t xml:space="preserve"> (0</w:t>
      </w:r>
      <w:r w:rsidR="00BB41FA" w:rsidRPr="00C4749B">
        <w:rPr>
          <w:rFonts w:ascii="Times New Roman" w:hAnsi="Times New Roman"/>
          <w:sz w:val="18"/>
          <w:szCs w:val="18"/>
          <w:lang w:val="pt-BR"/>
        </w:rPr>
        <w:t>,</w:t>
      </w:r>
      <w:r w:rsidRPr="00C4749B">
        <w:rPr>
          <w:rFonts w:ascii="Times New Roman" w:hAnsi="Times New Roman"/>
          <w:sz w:val="18"/>
          <w:szCs w:val="18"/>
          <w:lang w:val="pt-BR"/>
        </w:rPr>
        <w:t xml:space="preserve">04 mmol; 1 mol %). </w:t>
      </w:r>
      <w:r w:rsidRPr="00C4749B">
        <w:rPr>
          <w:rFonts w:ascii="Times New Roman" w:hAnsi="Times New Roman"/>
          <w:sz w:val="18"/>
          <w:szCs w:val="18"/>
          <w:vertAlign w:val="superscript"/>
          <w:lang w:val="pt-BR"/>
        </w:rPr>
        <w:t>[e]</w:t>
      </w:r>
      <w:r w:rsidRPr="00C4749B">
        <w:rPr>
          <w:rFonts w:ascii="Times New Roman" w:hAnsi="Times New Roman"/>
          <w:sz w:val="18"/>
          <w:szCs w:val="18"/>
          <w:lang w:val="pt-BR"/>
        </w:rPr>
        <w:t xml:space="preserve"> </w:t>
      </w:r>
      <w:proofErr w:type="spellStart"/>
      <w:r w:rsidRPr="00C4749B">
        <w:rPr>
          <w:rFonts w:ascii="Times New Roman" w:hAnsi="Times New Roman"/>
          <w:sz w:val="18"/>
          <w:szCs w:val="18"/>
          <w:lang w:val="pt-BR"/>
        </w:rPr>
        <w:t>NaOMe</w:t>
      </w:r>
      <w:proofErr w:type="spellEnd"/>
      <w:r w:rsidRPr="00C4749B">
        <w:rPr>
          <w:rFonts w:ascii="Times New Roman" w:hAnsi="Times New Roman"/>
          <w:sz w:val="18"/>
          <w:szCs w:val="18"/>
          <w:lang w:val="pt-BR"/>
        </w:rPr>
        <w:t xml:space="preserve"> (0</w:t>
      </w:r>
      <w:r w:rsidR="00BB41FA" w:rsidRPr="00C4749B">
        <w:rPr>
          <w:rFonts w:ascii="Times New Roman" w:hAnsi="Times New Roman"/>
          <w:sz w:val="18"/>
          <w:szCs w:val="18"/>
          <w:lang w:val="pt-BR"/>
        </w:rPr>
        <w:t>,</w:t>
      </w:r>
      <w:r w:rsidRPr="00C4749B">
        <w:rPr>
          <w:rFonts w:ascii="Times New Roman" w:hAnsi="Times New Roman"/>
          <w:sz w:val="18"/>
          <w:szCs w:val="18"/>
          <w:lang w:val="pt-BR"/>
        </w:rPr>
        <w:t>4 mmol; 10 mol %).</w:t>
      </w:r>
    </w:p>
    <w:p w14:paraId="4C862FE0" w14:textId="39EBB706" w:rsidR="001D02D8" w:rsidRDefault="001D02D8" w:rsidP="00C57BC1">
      <w:pPr>
        <w:pStyle w:val="TAMainText"/>
        <w:ind w:firstLine="0"/>
        <w:rPr>
          <w:rFonts w:ascii="Times New Roman" w:hAnsi="Times New Roman"/>
          <w:lang w:val="pt-BR"/>
        </w:rPr>
      </w:pPr>
    </w:p>
    <w:p w14:paraId="22D92584" w14:textId="219C1ACC" w:rsidR="00C57BC1" w:rsidRDefault="00C57BC1" w:rsidP="00C57BC1">
      <w:pPr>
        <w:pStyle w:val="TAMainText"/>
        <w:ind w:firstLine="187"/>
        <w:rPr>
          <w:rFonts w:ascii="Times New Roman" w:hAnsi="Times New Roman"/>
          <w:lang w:val="pt-BR"/>
        </w:rPr>
      </w:pPr>
      <w:r>
        <w:rPr>
          <w:rFonts w:ascii="Times New Roman" w:hAnsi="Times New Roman"/>
          <w:lang w:val="pt-BR"/>
        </w:rPr>
        <w:t>Antes de continuar os estudos, foi feito uma comparação entre o</w:t>
      </w:r>
      <w:r w:rsidR="008529AC">
        <w:rPr>
          <w:rFonts w:ascii="Times New Roman" w:hAnsi="Times New Roman"/>
          <w:lang w:val="pt-BR"/>
        </w:rPr>
        <w:t>s</w:t>
      </w:r>
      <w:r>
        <w:rPr>
          <w:rFonts w:ascii="Times New Roman" w:hAnsi="Times New Roman"/>
          <w:lang w:val="pt-BR"/>
        </w:rPr>
        <w:t xml:space="preserve"> três catalisadores de Rutênio</w:t>
      </w:r>
      <w:r w:rsidR="009E5EB6">
        <w:rPr>
          <w:rFonts w:ascii="Times New Roman" w:hAnsi="Times New Roman"/>
          <w:lang w:val="pt-BR"/>
        </w:rPr>
        <w:t xml:space="preserve">, mantendo as condições reacionais otimizadas com o catalisador </w:t>
      </w:r>
      <w:r w:rsidR="009E5EB6" w:rsidRPr="009E5EB6">
        <w:rPr>
          <w:rFonts w:ascii="Times New Roman" w:hAnsi="Times New Roman"/>
          <w:b/>
          <w:bCs/>
          <w:lang w:val="pt-BR"/>
        </w:rPr>
        <w:t>Ru-1</w:t>
      </w:r>
      <w:r w:rsidR="009E5EB6">
        <w:rPr>
          <w:rFonts w:ascii="Times New Roman" w:hAnsi="Times New Roman"/>
          <w:b/>
          <w:bCs/>
          <w:lang w:val="pt-BR"/>
        </w:rPr>
        <w:t>.</w:t>
      </w:r>
    </w:p>
    <w:p w14:paraId="3EEA5E93" w14:textId="3FD84F6E" w:rsidR="00C57BC1" w:rsidRPr="00C57BC1" w:rsidRDefault="009E5EB6" w:rsidP="001D02D8">
      <w:pPr>
        <w:tabs>
          <w:tab w:val="center" w:pos="4252"/>
        </w:tabs>
        <w:spacing w:after="0" w:line="240" w:lineRule="auto"/>
        <w:jc w:val="both"/>
        <w:rPr>
          <w:rFonts w:ascii="Times New Roman" w:hAnsi="Times New Roman" w:cs="Times New Roman"/>
          <w:b/>
          <w:sz w:val="18"/>
          <w:szCs w:val="18"/>
        </w:rPr>
      </w:pPr>
      <w:r>
        <w:rPr>
          <w:rFonts w:eastAsiaTheme="minorHAnsi"/>
          <w:noProof/>
          <w:sz w:val="22"/>
          <w:szCs w:val="22"/>
          <w:lang w:eastAsia="pt-BR"/>
        </w:rPr>
        <w:drawing>
          <wp:inline distT="0" distB="0" distL="0" distR="0" wp14:anchorId="686BFADC" wp14:editId="7019C959">
            <wp:extent cx="2933700" cy="1857375"/>
            <wp:effectExtent l="0" t="0" r="0" b="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17C5A959" w14:textId="7C2ADAE3" w:rsidR="00084910" w:rsidRDefault="00084910" w:rsidP="001D02D8">
      <w:pPr>
        <w:tabs>
          <w:tab w:val="center" w:pos="4252"/>
        </w:tabs>
        <w:spacing w:after="0" w:line="240" w:lineRule="auto"/>
        <w:jc w:val="both"/>
        <w:rPr>
          <w:rFonts w:ascii="Times New Roman" w:hAnsi="Times New Roman" w:cs="Times New Roman"/>
          <w:b/>
          <w:sz w:val="18"/>
          <w:szCs w:val="18"/>
        </w:rPr>
      </w:pPr>
      <w:r>
        <w:rPr>
          <w:rFonts w:ascii="Times New Roman" w:hAnsi="Times New Roman" w:cs="Times New Roman"/>
          <w:b/>
          <w:noProof/>
          <w:sz w:val="18"/>
          <w:szCs w:val="18"/>
          <w:lang w:eastAsia="pt-BR"/>
        </w:rPr>
        <w:drawing>
          <wp:inline distT="0" distB="0" distL="0" distR="0" wp14:anchorId="61FC3CE1" wp14:editId="5A333BCC">
            <wp:extent cx="2908300" cy="1438275"/>
            <wp:effectExtent l="0" t="0" r="6350" b="0"/>
            <wp:docPr id="50" name="Gráfico 50"/>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7BB4A0E7" w14:textId="0B80E8BC" w:rsidR="00084910" w:rsidRPr="009E74B2" w:rsidRDefault="00084910" w:rsidP="00084910">
      <w:pPr>
        <w:pStyle w:val="TAMainText"/>
        <w:spacing w:line="200" w:lineRule="exact"/>
        <w:ind w:firstLine="0"/>
        <w:rPr>
          <w:rFonts w:ascii="Times New Roman" w:hAnsi="Times New Roman"/>
          <w:sz w:val="18"/>
          <w:szCs w:val="18"/>
          <w:lang w:val="pt-BR"/>
        </w:rPr>
      </w:pPr>
      <w:r w:rsidRPr="009E74B2">
        <w:rPr>
          <w:rFonts w:ascii="Times New Roman" w:hAnsi="Times New Roman"/>
          <w:b/>
          <w:bCs/>
          <w:sz w:val="18"/>
          <w:szCs w:val="18"/>
          <w:lang w:val="pt-BR"/>
        </w:rPr>
        <w:t xml:space="preserve">Figura </w:t>
      </w:r>
      <w:r>
        <w:rPr>
          <w:rFonts w:ascii="Times New Roman" w:hAnsi="Times New Roman"/>
          <w:b/>
          <w:bCs/>
          <w:sz w:val="18"/>
          <w:szCs w:val="18"/>
          <w:lang w:val="pt-BR"/>
        </w:rPr>
        <w:t>3</w:t>
      </w:r>
      <w:r w:rsidRPr="00B4637D">
        <w:rPr>
          <w:rFonts w:ascii="Times New Roman" w:hAnsi="Times New Roman"/>
          <w:sz w:val="18"/>
          <w:szCs w:val="18"/>
          <w:lang w:val="pt-BR"/>
        </w:rPr>
        <w:t xml:space="preserve"> – Distribuição molar baseada </w:t>
      </w:r>
      <w:r>
        <w:rPr>
          <w:rFonts w:ascii="Times New Roman" w:hAnsi="Times New Roman"/>
          <w:sz w:val="18"/>
          <w:szCs w:val="18"/>
          <w:lang w:val="pt-BR"/>
        </w:rPr>
        <w:t xml:space="preserve">na quantidade inicial de </w:t>
      </w:r>
      <w:r w:rsidRPr="009E74B2">
        <w:rPr>
          <w:rFonts w:ascii="Times New Roman" w:hAnsi="Times New Roman"/>
          <w:b/>
          <w:bCs/>
          <w:sz w:val="18"/>
          <w:szCs w:val="18"/>
          <w:lang w:val="pt-BR"/>
        </w:rPr>
        <w:t>1</w:t>
      </w:r>
      <w:r>
        <w:rPr>
          <w:rFonts w:ascii="Times New Roman" w:hAnsi="Times New Roman"/>
          <w:sz w:val="18"/>
          <w:szCs w:val="18"/>
          <w:lang w:val="pt-BR"/>
        </w:rPr>
        <w:t xml:space="preserve"> em função do tempo de reação. (a) </w:t>
      </w:r>
      <w:r w:rsidR="00C14A80" w:rsidRPr="00C14A80">
        <w:rPr>
          <w:rFonts w:ascii="Times New Roman" w:hAnsi="Times New Roman"/>
          <w:sz w:val="18"/>
          <w:szCs w:val="18"/>
          <w:lang w:val="pt-BR"/>
        </w:rPr>
        <w:t>Conversão</w:t>
      </w:r>
      <w:r>
        <w:rPr>
          <w:rFonts w:ascii="Times New Roman" w:hAnsi="Times New Roman"/>
          <w:sz w:val="18"/>
          <w:szCs w:val="18"/>
          <w:lang w:val="pt-BR"/>
        </w:rPr>
        <w:t xml:space="preserve">; (b) </w:t>
      </w:r>
      <w:r w:rsidR="00C14A80">
        <w:rPr>
          <w:rFonts w:ascii="Times New Roman" w:hAnsi="Times New Roman"/>
          <w:sz w:val="18"/>
          <w:szCs w:val="18"/>
          <w:lang w:val="pt-BR"/>
        </w:rPr>
        <w:t>Seletividade</w:t>
      </w:r>
      <w:r>
        <w:rPr>
          <w:rFonts w:ascii="Times New Roman" w:hAnsi="Times New Roman"/>
          <w:sz w:val="18"/>
          <w:szCs w:val="18"/>
          <w:lang w:val="pt-BR"/>
        </w:rPr>
        <w:t xml:space="preserve">. Condição reacional: </w:t>
      </w:r>
      <w:r>
        <w:rPr>
          <w:rFonts w:ascii="Times New Roman" w:hAnsi="Times New Roman"/>
          <w:b/>
          <w:bCs/>
          <w:sz w:val="18"/>
          <w:szCs w:val="18"/>
          <w:lang w:val="pt-BR"/>
        </w:rPr>
        <w:t>1</w:t>
      </w:r>
      <w:r>
        <w:rPr>
          <w:rFonts w:ascii="Times New Roman" w:hAnsi="Times New Roman"/>
          <w:sz w:val="18"/>
          <w:szCs w:val="18"/>
          <w:lang w:val="pt-BR"/>
        </w:rPr>
        <w:t xml:space="preserve"> (12 mmol), </w:t>
      </w:r>
      <w:proofErr w:type="spellStart"/>
      <w:r>
        <w:rPr>
          <w:rFonts w:ascii="Times New Roman" w:hAnsi="Times New Roman"/>
          <w:sz w:val="18"/>
          <w:szCs w:val="18"/>
          <w:lang w:val="pt-BR"/>
        </w:rPr>
        <w:t>NaOMe</w:t>
      </w:r>
      <w:proofErr w:type="spellEnd"/>
      <w:r>
        <w:rPr>
          <w:rFonts w:ascii="Times New Roman" w:hAnsi="Times New Roman"/>
          <w:sz w:val="18"/>
          <w:szCs w:val="18"/>
          <w:lang w:val="pt-BR"/>
        </w:rPr>
        <w:t xml:space="preserve"> (6x10</w:t>
      </w:r>
      <w:r>
        <w:rPr>
          <w:rFonts w:ascii="Times New Roman" w:hAnsi="Times New Roman"/>
          <w:sz w:val="18"/>
          <w:szCs w:val="18"/>
          <w:vertAlign w:val="superscript"/>
          <w:lang w:val="pt-BR"/>
        </w:rPr>
        <w:t>-1</w:t>
      </w:r>
      <w:r>
        <w:rPr>
          <w:rFonts w:ascii="Times New Roman" w:hAnsi="Times New Roman"/>
          <w:sz w:val="18"/>
          <w:szCs w:val="18"/>
          <w:lang w:val="pt-BR"/>
        </w:rPr>
        <w:t xml:space="preserve"> mmol, 5 mol%), THF (6 </w:t>
      </w:r>
      <w:proofErr w:type="spellStart"/>
      <w:r>
        <w:rPr>
          <w:rFonts w:ascii="Times New Roman" w:hAnsi="Times New Roman"/>
          <w:sz w:val="18"/>
          <w:szCs w:val="18"/>
          <w:lang w:val="pt-BR"/>
        </w:rPr>
        <w:t>mL</w:t>
      </w:r>
      <w:proofErr w:type="spellEnd"/>
      <w:r>
        <w:rPr>
          <w:rFonts w:ascii="Times New Roman" w:hAnsi="Times New Roman"/>
          <w:sz w:val="18"/>
          <w:szCs w:val="18"/>
          <w:lang w:val="pt-BR"/>
        </w:rPr>
        <w:t>), Ru (6x10</w:t>
      </w:r>
      <w:r>
        <w:rPr>
          <w:rFonts w:ascii="Times New Roman" w:hAnsi="Times New Roman"/>
          <w:sz w:val="18"/>
          <w:szCs w:val="18"/>
          <w:vertAlign w:val="superscript"/>
          <w:lang w:val="pt-BR"/>
        </w:rPr>
        <w:t>-3</w:t>
      </w:r>
      <w:r>
        <w:rPr>
          <w:rFonts w:ascii="Times New Roman" w:hAnsi="Times New Roman"/>
          <w:sz w:val="18"/>
          <w:szCs w:val="18"/>
          <w:lang w:val="pt-BR"/>
        </w:rPr>
        <w:t xml:space="preserve"> mmol, 0,05mol%), 70 °C, 50 bar de H</w:t>
      </w:r>
      <w:r>
        <w:rPr>
          <w:rFonts w:ascii="Times New Roman" w:hAnsi="Times New Roman"/>
          <w:sz w:val="18"/>
          <w:szCs w:val="18"/>
          <w:vertAlign w:val="subscript"/>
          <w:lang w:val="pt-BR"/>
        </w:rPr>
        <w:t>2</w:t>
      </w:r>
      <w:r>
        <w:rPr>
          <w:rFonts w:ascii="Times New Roman" w:hAnsi="Times New Roman"/>
          <w:sz w:val="18"/>
          <w:szCs w:val="18"/>
          <w:lang w:val="pt-BR"/>
        </w:rPr>
        <w:t>.</w:t>
      </w:r>
    </w:p>
    <w:p w14:paraId="201094B3" w14:textId="77777777" w:rsidR="00084910" w:rsidRDefault="00084910" w:rsidP="001D02D8">
      <w:pPr>
        <w:tabs>
          <w:tab w:val="center" w:pos="4252"/>
        </w:tabs>
        <w:spacing w:after="0" w:line="240" w:lineRule="auto"/>
        <w:jc w:val="both"/>
        <w:rPr>
          <w:rFonts w:ascii="Times New Roman" w:hAnsi="Times New Roman" w:cs="Times New Roman"/>
          <w:b/>
          <w:sz w:val="18"/>
          <w:szCs w:val="18"/>
        </w:rPr>
      </w:pPr>
    </w:p>
    <w:p w14:paraId="2A07AAFD" w14:textId="0D5C1441" w:rsidR="00C14A80" w:rsidRDefault="00C14A80" w:rsidP="00C14A80">
      <w:pPr>
        <w:pStyle w:val="TAMainText"/>
        <w:ind w:firstLine="187"/>
        <w:rPr>
          <w:rFonts w:ascii="Times New Roman" w:hAnsi="Times New Roman"/>
          <w:lang w:val="pt-BR"/>
        </w:rPr>
      </w:pPr>
      <w:r>
        <w:rPr>
          <w:rFonts w:ascii="Times New Roman" w:hAnsi="Times New Roman"/>
          <w:lang w:val="pt-BR"/>
        </w:rPr>
        <w:t xml:space="preserve">Analisando-se a Figura 3, observa-se que </w:t>
      </w:r>
      <w:r w:rsidR="009C7164">
        <w:rPr>
          <w:rFonts w:ascii="Times New Roman" w:hAnsi="Times New Roman"/>
          <w:lang w:val="pt-BR"/>
        </w:rPr>
        <w:t>d</w:t>
      </w:r>
      <w:r>
        <w:rPr>
          <w:rFonts w:ascii="Times New Roman" w:hAnsi="Times New Roman"/>
          <w:lang w:val="pt-BR"/>
        </w:rPr>
        <w:t>entre os três catalisadores</w:t>
      </w:r>
      <w:r w:rsidR="00130439">
        <w:rPr>
          <w:rFonts w:ascii="Times New Roman" w:hAnsi="Times New Roman"/>
          <w:lang w:val="pt-BR"/>
        </w:rPr>
        <w:t xml:space="preserve"> testados</w:t>
      </w:r>
      <w:r>
        <w:rPr>
          <w:rFonts w:ascii="Times New Roman" w:hAnsi="Times New Roman"/>
          <w:lang w:val="pt-BR"/>
        </w:rPr>
        <w:t xml:space="preserve">, o </w:t>
      </w:r>
      <w:r w:rsidRPr="009E74B2">
        <w:rPr>
          <w:rFonts w:ascii="Times New Roman" w:hAnsi="Times New Roman"/>
          <w:b/>
          <w:bCs/>
          <w:lang w:val="pt-BR"/>
        </w:rPr>
        <w:t>Ru-2</w:t>
      </w:r>
      <w:r w:rsidR="00130439">
        <w:rPr>
          <w:rFonts w:ascii="Times New Roman" w:hAnsi="Times New Roman"/>
          <w:b/>
          <w:bCs/>
          <w:lang w:val="pt-BR"/>
        </w:rPr>
        <w:t xml:space="preserve"> </w:t>
      </w:r>
      <w:r>
        <w:rPr>
          <w:rFonts w:ascii="Times New Roman" w:hAnsi="Times New Roman"/>
          <w:lang w:val="pt-BR"/>
        </w:rPr>
        <w:t xml:space="preserve">mostrou ser o mais eficiente. Em apenas 1 hora de reação foi possível obter </w:t>
      </w:r>
      <w:r w:rsidR="009C7164">
        <w:rPr>
          <w:rFonts w:ascii="Times New Roman" w:hAnsi="Times New Roman"/>
          <w:lang w:val="pt-BR"/>
        </w:rPr>
        <w:t>88</w:t>
      </w:r>
      <w:r>
        <w:rPr>
          <w:rFonts w:ascii="Times New Roman" w:hAnsi="Times New Roman"/>
          <w:lang w:val="pt-BR"/>
        </w:rPr>
        <w:t xml:space="preserve">% de </w:t>
      </w:r>
      <w:r w:rsidR="009C7164">
        <w:rPr>
          <w:rFonts w:ascii="Times New Roman" w:hAnsi="Times New Roman"/>
          <w:lang w:val="pt-BR"/>
        </w:rPr>
        <w:t>conversão com uma seletividade de 77 %</w:t>
      </w:r>
      <w:r w:rsidR="00187D8C">
        <w:rPr>
          <w:rFonts w:ascii="Times New Roman" w:hAnsi="Times New Roman"/>
          <w:lang w:val="pt-BR"/>
        </w:rPr>
        <w:t xml:space="preserve">. Com este catalisador, a reação </w:t>
      </w:r>
      <w:r>
        <w:rPr>
          <w:rFonts w:ascii="Times New Roman" w:hAnsi="Times New Roman"/>
          <w:lang w:val="pt-BR"/>
        </w:rPr>
        <w:t xml:space="preserve">foi completada após 3 horas (Figura 3). Já o </w:t>
      </w:r>
      <w:r w:rsidRPr="00036226">
        <w:rPr>
          <w:rFonts w:ascii="Times New Roman" w:hAnsi="Times New Roman"/>
          <w:b/>
          <w:bCs/>
          <w:lang w:val="pt-BR"/>
        </w:rPr>
        <w:t>Ru-1</w:t>
      </w:r>
      <w:r>
        <w:rPr>
          <w:rFonts w:ascii="Times New Roman" w:hAnsi="Times New Roman"/>
          <w:lang w:val="pt-BR"/>
        </w:rPr>
        <w:t xml:space="preserve"> foi o catalisador menos eficiente dos três, apesar de ter sido mais ativo do que o </w:t>
      </w:r>
      <w:r w:rsidRPr="00036226">
        <w:rPr>
          <w:rFonts w:ascii="Times New Roman" w:hAnsi="Times New Roman"/>
          <w:b/>
          <w:bCs/>
          <w:lang w:val="pt-BR"/>
        </w:rPr>
        <w:t>Ru-3</w:t>
      </w:r>
      <w:r>
        <w:rPr>
          <w:rFonts w:ascii="Times New Roman" w:hAnsi="Times New Roman"/>
          <w:lang w:val="pt-BR"/>
        </w:rPr>
        <w:t xml:space="preserve"> na primeira hora de reação, quando as conversões atingiram </w:t>
      </w:r>
      <w:r w:rsidR="00187D8C">
        <w:rPr>
          <w:rFonts w:ascii="Times New Roman" w:hAnsi="Times New Roman"/>
          <w:lang w:val="pt-BR"/>
        </w:rPr>
        <w:t>7</w:t>
      </w:r>
      <w:r>
        <w:rPr>
          <w:rFonts w:ascii="Times New Roman" w:hAnsi="Times New Roman"/>
          <w:lang w:val="pt-BR"/>
        </w:rPr>
        <w:t>0 e 30% respectivamente.</w:t>
      </w:r>
    </w:p>
    <w:p w14:paraId="033785AE" w14:textId="266C678C" w:rsidR="00C14A80" w:rsidRDefault="00C14A80" w:rsidP="00693728">
      <w:pPr>
        <w:pStyle w:val="TAMainText"/>
        <w:ind w:firstLine="187"/>
        <w:rPr>
          <w:rFonts w:ascii="Times New Roman" w:hAnsi="Times New Roman"/>
          <w:lang w:val="pt-BR"/>
        </w:rPr>
      </w:pPr>
      <w:r>
        <w:rPr>
          <w:rFonts w:ascii="Times New Roman" w:hAnsi="Times New Roman"/>
          <w:lang w:val="pt-BR"/>
        </w:rPr>
        <w:t xml:space="preserve">Como o </w:t>
      </w:r>
      <w:r w:rsidRPr="00036226">
        <w:rPr>
          <w:rFonts w:ascii="Times New Roman" w:hAnsi="Times New Roman"/>
          <w:b/>
          <w:bCs/>
          <w:lang w:val="pt-BR"/>
        </w:rPr>
        <w:t>Ru-2</w:t>
      </w:r>
      <w:r>
        <w:rPr>
          <w:rFonts w:ascii="Times New Roman" w:hAnsi="Times New Roman"/>
          <w:lang w:val="pt-BR"/>
        </w:rPr>
        <w:t xml:space="preserve"> apresentou melhores resultados do que os outros catalisadores (Figura 3), decidimos explora-lo em condições de pressão e temperaturas mais brandas, utilizando um solvente mais verde (Tabela 2). Em nossa busca por processos mais </w:t>
      </w:r>
      <w:r w:rsidR="008C7556">
        <w:rPr>
          <w:rFonts w:ascii="Times New Roman" w:hAnsi="Times New Roman"/>
          <w:lang w:val="pt-BR"/>
        </w:rPr>
        <w:t>sustentáveis</w:t>
      </w:r>
      <w:r>
        <w:rPr>
          <w:rFonts w:ascii="Times New Roman" w:hAnsi="Times New Roman"/>
          <w:lang w:val="pt-BR"/>
        </w:rPr>
        <w:t xml:space="preserve">, motivado pela tendência mundial da química verde, decidimos testar o </w:t>
      </w:r>
      <w:proofErr w:type="spellStart"/>
      <w:r>
        <w:rPr>
          <w:rFonts w:ascii="Times New Roman" w:hAnsi="Times New Roman"/>
          <w:lang w:val="pt-BR"/>
        </w:rPr>
        <w:t>anisol</w:t>
      </w:r>
      <w:proofErr w:type="spellEnd"/>
      <w:r>
        <w:rPr>
          <w:rFonts w:ascii="Times New Roman" w:hAnsi="Times New Roman"/>
          <w:lang w:val="pt-BR"/>
        </w:rPr>
        <w:t>, um dos solventes mais verdes</w:t>
      </w:r>
      <w:r w:rsidR="0056619C">
        <w:rPr>
          <w:rFonts w:ascii="Times New Roman" w:hAnsi="Times New Roman"/>
          <w:lang w:val="pt-BR"/>
        </w:rPr>
        <w:t xml:space="preserve"> segundo a</w:t>
      </w:r>
      <w:r>
        <w:rPr>
          <w:rFonts w:ascii="Times New Roman" w:hAnsi="Times New Roman"/>
          <w:lang w:val="pt-BR"/>
        </w:rPr>
        <w:t xml:space="preserve"> guia GSK (42), para substituir o </w:t>
      </w:r>
      <w:r w:rsidRPr="0056619C">
        <w:rPr>
          <w:rFonts w:ascii="Times New Roman" w:hAnsi="Times New Roman"/>
          <w:lang w:val="pt-BR"/>
        </w:rPr>
        <w:t>THF e o Tolueno</w:t>
      </w:r>
      <w:r>
        <w:rPr>
          <w:rFonts w:ascii="Times New Roman" w:hAnsi="Times New Roman"/>
          <w:lang w:val="pt-BR"/>
        </w:rPr>
        <w:t xml:space="preserve"> que são</w:t>
      </w:r>
      <w:r w:rsidR="0056619C">
        <w:rPr>
          <w:rFonts w:ascii="Times New Roman" w:hAnsi="Times New Roman"/>
          <w:lang w:val="pt-BR"/>
        </w:rPr>
        <w:t xml:space="preserve"> solventes classificados com menor grau de sustentabilidade segundo </w:t>
      </w:r>
      <w:r w:rsidR="008C7556">
        <w:rPr>
          <w:rFonts w:ascii="Times New Roman" w:hAnsi="Times New Roman"/>
          <w:lang w:val="pt-BR"/>
        </w:rPr>
        <w:t>o mesmo guia</w:t>
      </w:r>
      <w:r w:rsidR="0056619C">
        <w:rPr>
          <w:rFonts w:ascii="Times New Roman" w:hAnsi="Times New Roman"/>
          <w:lang w:val="pt-BR"/>
        </w:rPr>
        <w:t xml:space="preserve"> e são  </w:t>
      </w:r>
      <w:r>
        <w:rPr>
          <w:rFonts w:ascii="Times New Roman" w:hAnsi="Times New Roman"/>
          <w:lang w:val="pt-BR"/>
        </w:rPr>
        <w:t xml:space="preserve"> </w:t>
      </w:r>
      <w:proofErr w:type="spellStart"/>
      <w:r>
        <w:rPr>
          <w:rFonts w:ascii="Times New Roman" w:hAnsi="Times New Roman"/>
          <w:lang w:val="pt-BR"/>
        </w:rPr>
        <w:t>comumentes</w:t>
      </w:r>
      <w:proofErr w:type="spellEnd"/>
      <w:r>
        <w:rPr>
          <w:rFonts w:ascii="Times New Roman" w:hAnsi="Times New Roman"/>
          <w:lang w:val="pt-BR"/>
        </w:rPr>
        <w:t xml:space="preserve"> utilizados na hidrogenação (15,16,35,36).</w:t>
      </w:r>
      <w:r w:rsidR="00187D8C">
        <w:rPr>
          <w:rFonts w:ascii="Times New Roman" w:hAnsi="Times New Roman"/>
          <w:lang w:val="pt-BR"/>
        </w:rPr>
        <w:t xml:space="preserve"> Além disso, foram testados outros solventes </w:t>
      </w:r>
      <w:proofErr w:type="spellStart"/>
      <w:r w:rsidR="00187D8C">
        <w:rPr>
          <w:rFonts w:ascii="Times New Roman" w:hAnsi="Times New Roman"/>
          <w:lang w:val="pt-BR"/>
        </w:rPr>
        <w:t>próticos</w:t>
      </w:r>
      <w:proofErr w:type="spellEnd"/>
      <w:r w:rsidR="00187D8C">
        <w:rPr>
          <w:rFonts w:ascii="Times New Roman" w:hAnsi="Times New Roman"/>
          <w:lang w:val="pt-BR"/>
        </w:rPr>
        <w:t xml:space="preserve"> como o metanol, o etanol e o álcool isopropílico (Tabela 2, Entrada 1-6).</w:t>
      </w:r>
      <w:r w:rsidR="001D4ED4">
        <w:rPr>
          <w:rFonts w:ascii="Times New Roman" w:hAnsi="Times New Roman"/>
          <w:lang w:val="pt-BR"/>
        </w:rPr>
        <w:t xml:space="preserve"> Dentre os solventes testados, os éteres foram os que apresentaram m</w:t>
      </w:r>
      <w:r w:rsidR="008C7556">
        <w:rPr>
          <w:rFonts w:ascii="Times New Roman" w:hAnsi="Times New Roman"/>
          <w:lang w:val="pt-BR"/>
        </w:rPr>
        <w:t>elhores</w:t>
      </w:r>
      <w:r w:rsidR="001D4ED4">
        <w:rPr>
          <w:rFonts w:ascii="Times New Roman" w:hAnsi="Times New Roman"/>
          <w:lang w:val="pt-BR"/>
        </w:rPr>
        <w:t xml:space="preserve"> conversão. Em contrapartida, observou-se que a reação quase não aconteceu em metanol</w:t>
      </w:r>
      <w:r w:rsidR="008529AC">
        <w:rPr>
          <w:rFonts w:ascii="Times New Roman" w:hAnsi="Times New Roman"/>
          <w:lang w:val="pt-BR"/>
        </w:rPr>
        <w:t>. Além disso, o</w:t>
      </w:r>
      <w:r w:rsidR="001D4ED4">
        <w:rPr>
          <w:rFonts w:ascii="Times New Roman" w:hAnsi="Times New Roman"/>
          <w:lang w:val="pt-BR"/>
        </w:rPr>
        <w:t xml:space="preserve"> rendimento nos outros solventes </w:t>
      </w:r>
      <w:proofErr w:type="spellStart"/>
      <w:r w:rsidR="001D4ED4">
        <w:rPr>
          <w:rFonts w:ascii="Times New Roman" w:hAnsi="Times New Roman"/>
          <w:lang w:val="pt-BR"/>
        </w:rPr>
        <w:t>próticos</w:t>
      </w:r>
      <w:proofErr w:type="spellEnd"/>
      <w:r w:rsidR="001D4ED4">
        <w:rPr>
          <w:rFonts w:ascii="Times New Roman" w:hAnsi="Times New Roman"/>
          <w:lang w:val="pt-BR"/>
        </w:rPr>
        <w:t xml:space="preserve"> como </w:t>
      </w:r>
      <w:proofErr w:type="spellStart"/>
      <w:r w:rsidR="001D4ED4">
        <w:rPr>
          <w:rFonts w:ascii="Times New Roman" w:hAnsi="Times New Roman"/>
          <w:lang w:val="pt-BR"/>
        </w:rPr>
        <w:t>EtOH</w:t>
      </w:r>
      <w:proofErr w:type="spellEnd"/>
      <w:r w:rsidR="001D4ED4">
        <w:rPr>
          <w:rFonts w:ascii="Times New Roman" w:hAnsi="Times New Roman"/>
          <w:lang w:val="pt-BR"/>
        </w:rPr>
        <w:t xml:space="preserve"> e </w:t>
      </w:r>
      <w:proofErr w:type="spellStart"/>
      <w:r w:rsidR="001D4ED4">
        <w:rPr>
          <w:rFonts w:ascii="Times New Roman" w:hAnsi="Times New Roman"/>
          <w:lang w:val="pt-BR"/>
        </w:rPr>
        <w:t>iPrOH</w:t>
      </w:r>
      <w:proofErr w:type="spellEnd"/>
      <w:r w:rsidR="001D4ED4">
        <w:rPr>
          <w:rFonts w:ascii="Times New Roman" w:hAnsi="Times New Roman"/>
          <w:lang w:val="pt-BR"/>
        </w:rPr>
        <w:t xml:space="preserve"> também foram baixo.  Nesse viés, escolhe</w:t>
      </w:r>
      <w:r w:rsidR="004935B0">
        <w:rPr>
          <w:rFonts w:ascii="Times New Roman" w:hAnsi="Times New Roman"/>
          <w:lang w:val="pt-BR"/>
        </w:rPr>
        <w:t>mos</w:t>
      </w:r>
      <w:r w:rsidR="001D4ED4">
        <w:rPr>
          <w:rFonts w:ascii="Times New Roman" w:hAnsi="Times New Roman"/>
          <w:lang w:val="pt-BR"/>
        </w:rPr>
        <w:t xml:space="preserve"> </w:t>
      </w:r>
      <w:r w:rsidR="004935B0">
        <w:rPr>
          <w:rFonts w:ascii="Times New Roman" w:hAnsi="Times New Roman"/>
          <w:lang w:val="pt-BR"/>
        </w:rPr>
        <w:t xml:space="preserve">o </w:t>
      </w:r>
      <w:proofErr w:type="spellStart"/>
      <w:r w:rsidR="004935B0">
        <w:rPr>
          <w:rFonts w:ascii="Times New Roman" w:hAnsi="Times New Roman"/>
          <w:lang w:val="pt-BR"/>
        </w:rPr>
        <w:t>anisol</w:t>
      </w:r>
      <w:proofErr w:type="spellEnd"/>
      <w:r w:rsidR="004935B0">
        <w:rPr>
          <w:rFonts w:ascii="Times New Roman" w:hAnsi="Times New Roman"/>
          <w:lang w:val="pt-BR"/>
        </w:rPr>
        <w:t xml:space="preserve"> para dar continuidade ao próximo passo do trabalho.</w:t>
      </w:r>
      <w:r w:rsidR="008529AC">
        <w:rPr>
          <w:rFonts w:ascii="Times New Roman" w:hAnsi="Times New Roman"/>
          <w:lang w:val="pt-BR"/>
        </w:rPr>
        <w:t xml:space="preserve"> Além dos solventes, o tipo de base também foi estudado com a finalidade de evitar reações de transesterificações.</w:t>
      </w:r>
      <w:r w:rsidR="008529AC" w:rsidRPr="008529AC">
        <w:rPr>
          <w:rFonts w:ascii="Times New Roman" w:hAnsi="Times New Roman"/>
          <w:lang w:val="pt-BR"/>
        </w:rPr>
        <w:t xml:space="preserve"> </w:t>
      </w:r>
      <w:r w:rsidR="008529AC">
        <w:rPr>
          <w:rFonts w:ascii="Times New Roman" w:hAnsi="Times New Roman"/>
          <w:lang w:val="pt-BR"/>
        </w:rPr>
        <w:t>O uso de uma base é necessário para poder retirar o cloro da esfera de coordenação do catalisador, permitindo a sua ativação</w:t>
      </w:r>
      <w:r w:rsidR="008C7556">
        <w:rPr>
          <w:rFonts w:ascii="Times New Roman" w:hAnsi="Times New Roman"/>
          <w:lang w:val="pt-BR"/>
        </w:rPr>
        <w:t xml:space="preserve"> (46)</w:t>
      </w:r>
      <w:r w:rsidR="008529AC">
        <w:rPr>
          <w:rFonts w:ascii="Times New Roman" w:hAnsi="Times New Roman"/>
          <w:lang w:val="pt-BR"/>
        </w:rPr>
        <w:t xml:space="preserve">. Assim, além do </w:t>
      </w:r>
      <w:proofErr w:type="spellStart"/>
      <w:r w:rsidR="008529AC">
        <w:rPr>
          <w:rFonts w:ascii="Times New Roman" w:hAnsi="Times New Roman"/>
          <w:lang w:val="pt-BR"/>
        </w:rPr>
        <w:t>NaOMe</w:t>
      </w:r>
      <w:proofErr w:type="spellEnd"/>
      <w:r w:rsidR="008529AC">
        <w:rPr>
          <w:rFonts w:ascii="Times New Roman" w:hAnsi="Times New Roman"/>
          <w:lang w:val="pt-BR"/>
        </w:rPr>
        <w:t xml:space="preserve">, outras bases como o </w:t>
      </w:r>
      <w:proofErr w:type="spellStart"/>
      <w:r w:rsidR="008529AC" w:rsidRPr="00036226">
        <w:rPr>
          <w:rFonts w:ascii="Times New Roman" w:hAnsi="Times New Roman"/>
          <w:i/>
          <w:iCs/>
          <w:lang w:val="pt-BR"/>
        </w:rPr>
        <w:t>terc</w:t>
      </w:r>
      <w:proofErr w:type="spellEnd"/>
      <w:r w:rsidR="008529AC">
        <w:rPr>
          <w:rFonts w:ascii="Times New Roman" w:hAnsi="Times New Roman"/>
          <w:lang w:val="pt-BR"/>
        </w:rPr>
        <w:t xml:space="preserve">-butóxido de potássio e o carbonato de sódio também foram testados. Nossos estudos mostraram que o </w:t>
      </w:r>
      <w:proofErr w:type="spellStart"/>
      <w:r w:rsidR="008529AC">
        <w:rPr>
          <w:rFonts w:ascii="Times New Roman" w:hAnsi="Times New Roman"/>
          <w:lang w:val="pt-BR"/>
        </w:rPr>
        <w:t>NaOMe</w:t>
      </w:r>
      <w:proofErr w:type="spellEnd"/>
      <w:r w:rsidR="008529AC">
        <w:rPr>
          <w:rFonts w:ascii="Times New Roman" w:hAnsi="Times New Roman"/>
          <w:lang w:val="pt-BR"/>
        </w:rPr>
        <w:t xml:space="preserve"> </w:t>
      </w:r>
      <w:r w:rsidR="00A647C0">
        <w:rPr>
          <w:rFonts w:ascii="Times New Roman" w:hAnsi="Times New Roman"/>
          <w:lang w:val="pt-BR"/>
        </w:rPr>
        <w:t xml:space="preserve">foi o </w:t>
      </w:r>
      <w:r w:rsidR="008529AC">
        <w:rPr>
          <w:rFonts w:ascii="Times New Roman" w:hAnsi="Times New Roman"/>
          <w:lang w:val="pt-BR"/>
        </w:rPr>
        <w:t xml:space="preserve">mais eficiente na hidrogenação, utilizando como catalisador o </w:t>
      </w:r>
      <w:r w:rsidR="008529AC" w:rsidRPr="00036226">
        <w:rPr>
          <w:rFonts w:ascii="Times New Roman" w:hAnsi="Times New Roman"/>
          <w:b/>
          <w:bCs/>
          <w:lang w:val="pt-BR"/>
        </w:rPr>
        <w:t>Ru-2</w:t>
      </w:r>
      <w:r w:rsidR="008529AC">
        <w:rPr>
          <w:rFonts w:ascii="Times New Roman" w:hAnsi="Times New Roman"/>
          <w:lang w:val="pt-BR"/>
        </w:rPr>
        <w:t xml:space="preserve">. (Tabela 2, Entradas </w:t>
      </w:r>
      <w:r w:rsidR="00693728">
        <w:rPr>
          <w:rFonts w:ascii="Times New Roman" w:hAnsi="Times New Roman"/>
          <w:lang w:val="pt-BR"/>
        </w:rPr>
        <w:t>2</w:t>
      </w:r>
      <w:r w:rsidR="008529AC">
        <w:rPr>
          <w:rFonts w:ascii="Times New Roman" w:hAnsi="Times New Roman"/>
          <w:lang w:val="pt-BR"/>
        </w:rPr>
        <w:t>,</w:t>
      </w:r>
      <w:r w:rsidR="00693728">
        <w:rPr>
          <w:rFonts w:ascii="Times New Roman" w:hAnsi="Times New Roman"/>
          <w:lang w:val="pt-BR"/>
        </w:rPr>
        <w:t>7</w:t>
      </w:r>
      <w:r w:rsidR="008529AC">
        <w:rPr>
          <w:rFonts w:ascii="Times New Roman" w:hAnsi="Times New Roman"/>
          <w:lang w:val="pt-BR"/>
        </w:rPr>
        <w:t xml:space="preserve"> e </w:t>
      </w:r>
      <w:r w:rsidR="00693728">
        <w:rPr>
          <w:rFonts w:ascii="Times New Roman" w:hAnsi="Times New Roman"/>
          <w:lang w:val="pt-BR"/>
        </w:rPr>
        <w:t>8</w:t>
      </w:r>
      <w:r w:rsidR="008529AC">
        <w:rPr>
          <w:rFonts w:ascii="Times New Roman" w:hAnsi="Times New Roman"/>
          <w:lang w:val="pt-BR"/>
        </w:rPr>
        <w:t>)</w:t>
      </w:r>
    </w:p>
    <w:p w14:paraId="373A0936" w14:textId="488022AD" w:rsidR="00FB0CCA" w:rsidRDefault="00FB0CCA" w:rsidP="00693728">
      <w:pPr>
        <w:pStyle w:val="TAMainText"/>
        <w:ind w:firstLine="187"/>
        <w:rPr>
          <w:rFonts w:ascii="Times New Roman" w:hAnsi="Times New Roman"/>
          <w:lang w:val="pt-BR"/>
        </w:rPr>
      </w:pPr>
    </w:p>
    <w:p w14:paraId="76BF1A51" w14:textId="1C617C9B" w:rsidR="00FB0CCA" w:rsidRDefault="00FB0CCA" w:rsidP="00693728">
      <w:pPr>
        <w:pStyle w:val="TAMainText"/>
        <w:ind w:firstLine="187"/>
        <w:rPr>
          <w:rFonts w:ascii="Times New Roman" w:hAnsi="Times New Roman"/>
          <w:lang w:val="pt-BR"/>
        </w:rPr>
      </w:pPr>
    </w:p>
    <w:p w14:paraId="62F5FE6E" w14:textId="77777777" w:rsidR="00FB0CCA" w:rsidRPr="008529AC" w:rsidRDefault="00FB0CCA" w:rsidP="00693728">
      <w:pPr>
        <w:pStyle w:val="TAMainText"/>
        <w:ind w:firstLine="187"/>
        <w:rPr>
          <w:rFonts w:ascii="Times New Roman" w:hAnsi="Times New Roman"/>
          <w:lang w:val="pt-BR"/>
        </w:rPr>
      </w:pPr>
    </w:p>
    <w:p w14:paraId="5CC83DCC" w14:textId="77777777" w:rsidR="00084910" w:rsidRDefault="00084910" w:rsidP="001D02D8">
      <w:pPr>
        <w:tabs>
          <w:tab w:val="center" w:pos="4252"/>
        </w:tabs>
        <w:spacing w:after="0" w:line="240" w:lineRule="auto"/>
        <w:jc w:val="both"/>
        <w:rPr>
          <w:rFonts w:ascii="Times New Roman" w:hAnsi="Times New Roman" w:cs="Times New Roman"/>
          <w:b/>
          <w:sz w:val="18"/>
          <w:szCs w:val="18"/>
        </w:rPr>
      </w:pPr>
    </w:p>
    <w:p w14:paraId="4AF48F1D" w14:textId="0F64EEFC" w:rsidR="001D02D8" w:rsidRPr="00C57BC1" w:rsidRDefault="001D02D8" w:rsidP="001D02D8">
      <w:pPr>
        <w:tabs>
          <w:tab w:val="center" w:pos="4252"/>
        </w:tabs>
        <w:spacing w:after="0" w:line="240" w:lineRule="auto"/>
        <w:jc w:val="both"/>
        <w:rPr>
          <w:rFonts w:ascii="Times New Roman" w:hAnsi="Times New Roman" w:cs="Times New Roman"/>
          <w:sz w:val="18"/>
          <w:szCs w:val="18"/>
          <w:vertAlign w:val="superscript"/>
        </w:rPr>
      </w:pPr>
      <w:r w:rsidRPr="00C57BC1">
        <w:rPr>
          <w:rFonts w:ascii="Times New Roman" w:hAnsi="Times New Roman" w:cs="Times New Roman"/>
          <w:b/>
          <w:sz w:val="18"/>
          <w:szCs w:val="18"/>
        </w:rPr>
        <w:t>Tab</w:t>
      </w:r>
      <w:r w:rsidR="00C57BC1" w:rsidRPr="00C57BC1">
        <w:rPr>
          <w:rFonts w:ascii="Times New Roman" w:hAnsi="Times New Roman" w:cs="Times New Roman"/>
          <w:b/>
          <w:sz w:val="18"/>
          <w:szCs w:val="18"/>
        </w:rPr>
        <w:t>ela</w:t>
      </w:r>
      <w:r w:rsidRPr="00C57BC1">
        <w:rPr>
          <w:rFonts w:ascii="Times New Roman" w:hAnsi="Times New Roman" w:cs="Times New Roman"/>
          <w:b/>
          <w:sz w:val="18"/>
          <w:szCs w:val="18"/>
        </w:rPr>
        <w:t xml:space="preserve"> </w:t>
      </w:r>
      <w:r w:rsidR="00187D8C">
        <w:rPr>
          <w:rFonts w:ascii="Times New Roman" w:hAnsi="Times New Roman" w:cs="Times New Roman"/>
          <w:b/>
          <w:sz w:val="18"/>
          <w:szCs w:val="18"/>
        </w:rPr>
        <w:t>2</w:t>
      </w:r>
      <w:r w:rsidRPr="00C57BC1">
        <w:rPr>
          <w:rFonts w:ascii="Times New Roman" w:hAnsi="Times New Roman" w:cs="Times New Roman"/>
          <w:sz w:val="18"/>
          <w:szCs w:val="18"/>
        </w:rPr>
        <w:t xml:space="preserve"> –</w:t>
      </w:r>
      <w:r w:rsidR="005942B3">
        <w:rPr>
          <w:rFonts w:ascii="Times New Roman" w:hAnsi="Times New Roman" w:cs="Times New Roman"/>
          <w:sz w:val="18"/>
          <w:szCs w:val="18"/>
        </w:rPr>
        <w:t xml:space="preserve"> </w:t>
      </w:r>
      <w:r w:rsidR="00187D8C">
        <w:rPr>
          <w:rFonts w:ascii="Times New Roman" w:hAnsi="Times New Roman" w:cs="Times New Roman"/>
          <w:sz w:val="18"/>
          <w:szCs w:val="18"/>
        </w:rPr>
        <w:t>Varredura de solventes e de base</w:t>
      </w:r>
      <w:r w:rsidRPr="00C57BC1">
        <w:rPr>
          <w:rFonts w:ascii="Times New Roman" w:hAnsi="Times New Roman" w:cs="Times New Roman"/>
          <w:sz w:val="18"/>
          <w:szCs w:val="18"/>
          <w:vertAlign w:val="superscript"/>
        </w:rPr>
        <w:t>[a]</w:t>
      </w:r>
      <w:r w:rsidRPr="00C57BC1">
        <w:rPr>
          <w:rFonts w:ascii="Times New Roman" w:hAnsi="Times New Roman" w:cs="Times New Roman"/>
          <w:sz w:val="18"/>
          <w:szCs w:val="18"/>
          <w:vertAlign w:val="superscript"/>
        </w:rPr>
        <w:tab/>
      </w:r>
    </w:p>
    <w:tbl>
      <w:tblPr>
        <w:tblStyle w:val="Tabelacomgrade"/>
        <w:tblW w:w="4962" w:type="dxa"/>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1317"/>
        <w:gridCol w:w="1361"/>
        <w:gridCol w:w="664"/>
        <w:gridCol w:w="844"/>
      </w:tblGrid>
      <w:tr w:rsidR="001D02D8" w:rsidRPr="001D02D8" w14:paraId="10B8A32E" w14:textId="77777777" w:rsidTr="005942B3">
        <w:trPr>
          <w:trHeight w:val="176"/>
          <w:jc w:val="center"/>
        </w:trPr>
        <w:tc>
          <w:tcPr>
            <w:tcW w:w="776" w:type="dxa"/>
            <w:vMerge w:val="restart"/>
            <w:tcBorders>
              <w:top w:val="single" w:sz="4" w:space="0" w:color="auto"/>
            </w:tcBorders>
            <w:vAlign w:val="center"/>
          </w:tcPr>
          <w:p w14:paraId="23232BE5" w14:textId="3CAFD082" w:rsidR="001D02D8" w:rsidRPr="001D02D8" w:rsidRDefault="001D02D8" w:rsidP="009C7164">
            <w:pPr>
              <w:jc w:val="center"/>
              <w:rPr>
                <w:rFonts w:ascii="Times New Roman" w:hAnsi="Times New Roman" w:cs="Times New Roman"/>
                <w:bCs/>
                <w:sz w:val="18"/>
                <w:szCs w:val="18"/>
                <w:lang w:val="en-GB"/>
              </w:rPr>
            </w:pPr>
            <w:r w:rsidRPr="001D02D8">
              <w:rPr>
                <w:rFonts w:ascii="Times New Roman" w:hAnsi="Times New Roman" w:cs="Times New Roman"/>
                <w:bCs/>
                <w:sz w:val="18"/>
                <w:szCs w:val="18"/>
                <w:lang w:val="en-GB"/>
              </w:rPr>
              <w:t>Ent</w:t>
            </w:r>
            <w:r>
              <w:rPr>
                <w:rFonts w:ascii="Times New Roman" w:hAnsi="Times New Roman" w:cs="Times New Roman"/>
                <w:bCs/>
                <w:sz w:val="18"/>
                <w:szCs w:val="18"/>
                <w:lang w:val="en-GB"/>
              </w:rPr>
              <w:t>rada</w:t>
            </w:r>
          </w:p>
        </w:tc>
        <w:tc>
          <w:tcPr>
            <w:tcW w:w="1317" w:type="dxa"/>
            <w:vMerge w:val="restart"/>
            <w:tcBorders>
              <w:top w:val="single" w:sz="4" w:space="0" w:color="auto"/>
            </w:tcBorders>
            <w:vAlign w:val="center"/>
          </w:tcPr>
          <w:p w14:paraId="1757BA4C" w14:textId="15E8A58C" w:rsidR="001D02D8" w:rsidRPr="001D02D8" w:rsidRDefault="001D02D8" w:rsidP="009C7164">
            <w:pPr>
              <w:jc w:val="center"/>
              <w:rPr>
                <w:rFonts w:ascii="Times New Roman" w:hAnsi="Times New Roman" w:cs="Times New Roman"/>
                <w:bCs/>
                <w:sz w:val="18"/>
                <w:szCs w:val="18"/>
                <w:lang w:val="en-GB"/>
              </w:rPr>
            </w:pPr>
            <w:proofErr w:type="spellStart"/>
            <w:r>
              <w:rPr>
                <w:rFonts w:ascii="Times New Roman" w:hAnsi="Times New Roman" w:cs="Times New Roman"/>
                <w:bCs/>
                <w:sz w:val="18"/>
                <w:szCs w:val="18"/>
                <w:lang w:val="en-GB"/>
              </w:rPr>
              <w:t>Solvente</w:t>
            </w:r>
            <w:proofErr w:type="spellEnd"/>
          </w:p>
        </w:tc>
        <w:tc>
          <w:tcPr>
            <w:tcW w:w="1361" w:type="dxa"/>
            <w:vMerge w:val="restart"/>
            <w:tcBorders>
              <w:top w:val="single" w:sz="4" w:space="0" w:color="auto"/>
            </w:tcBorders>
            <w:vAlign w:val="center"/>
          </w:tcPr>
          <w:p w14:paraId="1B92C1BD" w14:textId="7DAE076D" w:rsidR="001D02D8" w:rsidRPr="001D02D8" w:rsidRDefault="001D02D8" w:rsidP="009C7164">
            <w:pPr>
              <w:jc w:val="center"/>
              <w:rPr>
                <w:rFonts w:ascii="Times New Roman" w:hAnsi="Times New Roman" w:cs="Times New Roman"/>
                <w:sz w:val="18"/>
                <w:szCs w:val="18"/>
                <w:vertAlign w:val="superscript"/>
                <w:lang w:val="en-GB"/>
              </w:rPr>
            </w:pPr>
            <w:proofErr w:type="spellStart"/>
            <w:r w:rsidRPr="001D02D8">
              <w:rPr>
                <w:rFonts w:ascii="Times New Roman" w:hAnsi="Times New Roman" w:cs="Times New Roman"/>
                <w:sz w:val="18"/>
                <w:szCs w:val="18"/>
                <w:lang w:val="en-GB"/>
              </w:rPr>
              <w:t>Convers</w:t>
            </w:r>
            <w:r>
              <w:rPr>
                <w:rFonts w:ascii="Times New Roman" w:hAnsi="Times New Roman" w:cs="Times New Roman"/>
                <w:sz w:val="18"/>
                <w:szCs w:val="18"/>
                <w:lang w:val="en-GB"/>
              </w:rPr>
              <w:t>ão</w:t>
            </w:r>
            <w:proofErr w:type="spellEnd"/>
            <w:r w:rsidRPr="001D02D8">
              <w:rPr>
                <w:rFonts w:ascii="Times New Roman" w:hAnsi="Times New Roman" w:cs="Times New Roman"/>
                <w:sz w:val="18"/>
                <w:szCs w:val="18"/>
                <w:lang w:val="en-GB"/>
              </w:rPr>
              <w:t xml:space="preserve">, </w:t>
            </w:r>
            <w:r w:rsidRPr="001D02D8">
              <w:rPr>
                <w:rFonts w:ascii="Times New Roman" w:hAnsi="Times New Roman" w:cs="Times New Roman"/>
                <w:sz w:val="18"/>
                <w:szCs w:val="18"/>
                <w:lang w:val="en-GB"/>
              </w:rPr>
              <w:br/>
              <w:t>%</w:t>
            </w:r>
            <w:r w:rsidRPr="001D02D8">
              <w:rPr>
                <w:rFonts w:ascii="Times New Roman" w:hAnsi="Times New Roman" w:cs="Times New Roman"/>
                <w:sz w:val="18"/>
                <w:szCs w:val="18"/>
                <w:vertAlign w:val="superscript"/>
                <w:lang w:val="en-GB"/>
              </w:rPr>
              <w:t>[b]</w:t>
            </w:r>
          </w:p>
        </w:tc>
        <w:tc>
          <w:tcPr>
            <w:tcW w:w="1508" w:type="dxa"/>
            <w:gridSpan w:val="2"/>
            <w:tcBorders>
              <w:top w:val="single" w:sz="4" w:space="0" w:color="auto"/>
              <w:bottom w:val="single" w:sz="4" w:space="0" w:color="auto"/>
            </w:tcBorders>
            <w:vAlign w:val="center"/>
          </w:tcPr>
          <w:p w14:paraId="681F381D" w14:textId="75AA6438" w:rsidR="001D02D8" w:rsidRPr="001D02D8" w:rsidRDefault="001D02D8" w:rsidP="001D02D8">
            <w:pPr>
              <w:jc w:val="center"/>
              <w:rPr>
                <w:rFonts w:ascii="Times New Roman" w:hAnsi="Times New Roman" w:cs="Times New Roman"/>
                <w:sz w:val="18"/>
                <w:szCs w:val="18"/>
                <w:lang w:val="en-GB"/>
              </w:rPr>
            </w:pPr>
            <w:proofErr w:type="spellStart"/>
            <w:r w:rsidRPr="001D02D8">
              <w:rPr>
                <w:rFonts w:ascii="Times New Roman" w:hAnsi="Times New Roman" w:cs="Times New Roman"/>
                <w:sz w:val="18"/>
                <w:szCs w:val="18"/>
                <w:lang w:val="en-GB"/>
              </w:rPr>
              <w:t>Distribuição</w:t>
            </w:r>
            <w:proofErr w:type="spellEnd"/>
            <w:r w:rsidRPr="001D02D8">
              <w:rPr>
                <w:rFonts w:ascii="Times New Roman" w:hAnsi="Times New Roman" w:cs="Times New Roman"/>
                <w:sz w:val="18"/>
                <w:szCs w:val="18"/>
                <w:lang w:val="en-GB"/>
              </w:rPr>
              <w:t xml:space="preserve"> </w:t>
            </w:r>
            <w:r>
              <w:rPr>
                <w:rFonts w:ascii="Times New Roman" w:hAnsi="Times New Roman" w:cs="Times New Roman"/>
                <w:sz w:val="18"/>
                <w:szCs w:val="18"/>
                <w:lang w:val="en-GB"/>
              </w:rPr>
              <w:t xml:space="preserve">de </w:t>
            </w:r>
            <w:proofErr w:type="spellStart"/>
            <w:r>
              <w:rPr>
                <w:rFonts w:ascii="Times New Roman" w:hAnsi="Times New Roman" w:cs="Times New Roman"/>
                <w:sz w:val="18"/>
                <w:szCs w:val="18"/>
                <w:lang w:val="en-GB"/>
              </w:rPr>
              <w:t>produtos</w:t>
            </w:r>
            <w:proofErr w:type="spellEnd"/>
          </w:p>
        </w:tc>
      </w:tr>
      <w:tr w:rsidR="001D02D8" w:rsidRPr="001D02D8" w14:paraId="21B7092E" w14:textId="77777777" w:rsidTr="005942B3">
        <w:trPr>
          <w:trHeight w:val="175"/>
          <w:jc w:val="center"/>
        </w:trPr>
        <w:tc>
          <w:tcPr>
            <w:tcW w:w="776" w:type="dxa"/>
            <w:vMerge/>
            <w:tcBorders>
              <w:bottom w:val="single" w:sz="4" w:space="0" w:color="auto"/>
            </w:tcBorders>
            <w:vAlign w:val="center"/>
          </w:tcPr>
          <w:p w14:paraId="29381218" w14:textId="77777777" w:rsidR="001D02D8" w:rsidRPr="001D02D8" w:rsidRDefault="001D02D8" w:rsidP="009C7164">
            <w:pPr>
              <w:jc w:val="center"/>
              <w:rPr>
                <w:rFonts w:ascii="Times New Roman" w:hAnsi="Times New Roman" w:cs="Times New Roman"/>
                <w:bCs/>
                <w:sz w:val="18"/>
                <w:szCs w:val="18"/>
                <w:lang w:val="en-GB"/>
              </w:rPr>
            </w:pPr>
          </w:p>
        </w:tc>
        <w:tc>
          <w:tcPr>
            <w:tcW w:w="1317" w:type="dxa"/>
            <w:vMerge/>
            <w:tcBorders>
              <w:bottom w:val="single" w:sz="4" w:space="0" w:color="auto"/>
            </w:tcBorders>
            <w:vAlign w:val="center"/>
          </w:tcPr>
          <w:p w14:paraId="671ADB96" w14:textId="77777777" w:rsidR="001D02D8" w:rsidRPr="001D02D8" w:rsidRDefault="001D02D8" w:rsidP="009C7164">
            <w:pPr>
              <w:jc w:val="center"/>
              <w:rPr>
                <w:rFonts w:ascii="Times New Roman" w:hAnsi="Times New Roman" w:cs="Times New Roman"/>
                <w:bCs/>
                <w:sz w:val="18"/>
                <w:szCs w:val="18"/>
                <w:lang w:val="en-GB"/>
              </w:rPr>
            </w:pPr>
          </w:p>
        </w:tc>
        <w:tc>
          <w:tcPr>
            <w:tcW w:w="1361" w:type="dxa"/>
            <w:vMerge/>
            <w:tcBorders>
              <w:bottom w:val="single" w:sz="4" w:space="0" w:color="auto"/>
            </w:tcBorders>
            <w:vAlign w:val="center"/>
          </w:tcPr>
          <w:p w14:paraId="0C670487" w14:textId="77777777" w:rsidR="001D02D8" w:rsidRPr="001D02D8" w:rsidRDefault="001D02D8" w:rsidP="009C7164">
            <w:pPr>
              <w:jc w:val="center"/>
              <w:rPr>
                <w:rFonts w:ascii="Times New Roman" w:hAnsi="Times New Roman" w:cs="Times New Roman"/>
                <w:sz w:val="18"/>
                <w:szCs w:val="18"/>
                <w:lang w:val="en-GB"/>
              </w:rPr>
            </w:pPr>
          </w:p>
        </w:tc>
        <w:tc>
          <w:tcPr>
            <w:tcW w:w="664" w:type="dxa"/>
            <w:tcBorders>
              <w:top w:val="single" w:sz="4" w:space="0" w:color="auto"/>
              <w:bottom w:val="single" w:sz="4" w:space="0" w:color="auto"/>
            </w:tcBorders>
            <w:vAlign w:val="center"/>
          </w:tcPr>
          <w:p w14:paraId="421EBE8A" w14:textId="478844F6" w:rsidR="001D02D8" w:rsidRPr="001D02D8" w:rsidRDefault="001D02D8" w:rsidP="001D02D8">
            <w:pPr>
              <w:jc w:val="center"/>
              <w:rPr>
                <w:rFonts w:ascii="Times New Roman" w:hAnsi="Times New Roman" w:cs="Times New Roman"/>
                <w:b/>
                <w:bCs/>
                <w:sz w:val="18"/>
                <w:szCs w:val="18"/>
                <w:lang w:val="en-GB"/>
              </w:rPr>
            </w:pPr>
            <w:r w:rsidRPr="001D02D8">
              <w:rPr>
                <w:rFonts w:ascii="Times New Roman" w:hAnsi="Times New Roman" w:cs="Times New Roman"/>
                <w:b/>
                <w:bCs/>
                <w:sz w:val="18"/>
                <w:szCs w:val="18"/>
                <w:lang w:val="en-GB"/>
              </w:rPr>
              <w:t>2</w:t>
            </w:r>
          </w:p>
        </w:tc>
        <w:tc>
          <w:tcPr>
            <w:tcW w:w="844" w:type="dxa"/>
            <w:tcBorders>
              <w:top w:val="single" w:sz="4" w:space="0" w:color="auto"/>
              <w:bottom w:val="single" w:sz="4" w:space="0" w:color="auto"/>
            </w:tcBorders>
            <w:vAlign w:val="center"/>
          </w:tcPr>
          <w:p w14:paraId="67256C42" w14:textId="51CA64B0" w:rsidR="001D02D8" w:rsidRPr="001D02D8" w:rsidRDefault="001D02D8" w:rsidP="001D02D8">
            <w:pPr>
              <w:jc w:val="center"/>
              <w:rPr>
                <w:rFonts w:ascii="Times New Roman" w:hAnsi="Times New Roman" w:cs="Times New Roman"/>
                <w:b/>
                <w:bCs/>
                <w:sz w:val="18"/>
                <w:szCs w:val="18"/>
                <w:lang w:val="en-GB"/>
              </w:rPr>
            </w:pPr>
            <w:r w:rsidRPr="001D02D8">
              <w:rPr>
                <w:rFonts w:ascii="Times New Roman" w:hAnsi="Times New Roman" w:cs="Times New Roman"/>
                <w:b/>
                <w:bCs/>
                <w:sz w:val="18"/>
                <w:szCs w:val="18"/>
                <w:lang w:val="en-GB"/>
              </w:rPr>
              <w:t>3</w:t>
            </w:r>
          </w:p>
        </w:tc>
      </w:tr>
      <w:tr w:rsidR="001D02D8" w:rsidRPr="001D02D8" w14:paraId="674B11E9" w14:textId="77777777" w:rsidTr="005942B3">
        <w:trPr>
          <w:jc w:val="center"/>
        </w:trPr>
        <w:tc>
          <w:tcPr>
            <w:tcW w:w="776" w:type="dxa"/>
            <w:tcBorders>
              <w:top w:val="single" w:sz="4" w:space="0" w:color="auto"/>
            </w:tcBorders>
          </w:tcPr>
          <w:p w14:paraId="1658CBBE"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1</w:t>
            </w:r>
          </w:p>
        </w:tc>
        <w:tc>
          <w:tcPr>
            <w:tcW w:w="1317" w:type="dxa"/>
            <w:tcBorders>
              <w:top w:val="single" w:sz="4" w:space="0" w:color="auto"/>
            </w:tcBorders>
            <w:vAlign w:val="center"/>
          </w:tcPr>
          <w:p w14:paraId="678CFC0E" w14:textId="185FE7FF" w:rsidR="001D02D8" w:rsidRPr="001D02D8" w:rsidRDefault="001D02D8" w:rsidP="009C7164">
            <w:pPr>
              <w:jc w:val="center"/>
              <w:rPr>
                <w:rFonts w:ascii="Times New Roman" w:hAnsi="Times New Roman" w:cs="Times New Roman"/>
                <w:sz w:val="18"/>
                <w:szCs w:val="18"/>
                <w:lang w:val="en-GB"/>
              </w:rPr>
            </w:pPr>
            <w:proofErr w:type="spellStart"/>
            <w:r w:rsidRPr="001D02D8">
              <w:rPr>
                <w:rFonts w:ascii="Times New Roman" w:hAnsi="Times New Roman" w:cs="Times New Roman"/>
                <w:sz w:val="18"/>
                <w:szCs w:val="18"/>
                <w:lang w:val="en-GB"/>
              </w:rPr>
              <w:t>Anisol</w:t>
            </w:r>
            <w:proofErr w:type="spellEnd"/>
          </w:p>
        </w:tc>
        <w:tc>
          <w:tcPr>
            <w:tcW w:w="1361" w:type="dxa"/>
            <w:tcBorders>
              <w:top w:val="single" w:sz="4" w:space="0" w:color="auto"/>
            </w:tcBorders>
            <w:vAlign w:val="center"/>
          </w:tcPr>
          <w:p w14:paraId="26AEA298"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83</w:t>
            </w:r>
          </w:p>
        </w:tc>
        <w:tc>
          <w:tcPr>
            <w:tcW w:w="664" w:type="dxa"/>
            <w:tcBorders>
              <w:top w:val="single" w:sz="4" w:space="0" w:color="auto"/>
            </w:tcBorders>
          </w:tcPr>
          <w:p w14:paraId="7D9F4C50" w14:textId="0A85DE01"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72</w:t>
            </w:r>
          </w:p>
        </w:tc>
        <w:tc>
          <w:tcPr>
            <w:tcW w:w="844" w:type="dxa"/>
            <w:tcBorders>
              <w:top w:val="single" w:sz="4" w:space="0" w:color="auto"/>
            </w:tcBorders>
            <w:vAlign w:val="center"/>
          </w:tcPr>
          <w:p w14:paraId="14A05E37" w14:textId="102EF6DE"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28</w:t>
            </w:r>
          </w:p>
        </w:tc>
      </w:tr>
      <w:tr w:rsidR="001D02D8" w:rsidRPr="001D02D8" w14:paraId="5C11413E" w14:textId="77777777" w:rsidTr="005942B3">
        <w:trPr>
          <w:jc w:val="center"/>
        </w:trPr>
        <w:tc>
          <w:tcPr>
            <w:tcW w:w="776" w:type="dxa"/>
          </w:tcPr>
          <w:p w14:paraId="45FAFEBF"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2</w:t>
            </w:r>
          </w:p>
        </w:tc>
        <w:tc>
          <w:tcPr>
            <w:tcW w:w="1317" w:type="dxa"/>
            <w:vAlign w:val="center"/>
          </w:tcPr>
          <w:p w14:paraId="490BBCD4"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THF</w:t>
            </w:r>
          </w:p>
        </w:tc>
        <w:tc>
          <w:tcPr>
            <w:tcW w:w="1361" w:type="dxa"/>
            <w:vAlign w:val="center"/>
          </w:tcPr>
          <w:p w14:paraId="6257E9E1"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91</w:t>
            </w:r>
          </w:p>
        </w:tc>
        <w:tc>
          <w:tcPr>
            <w:tcW w:w="664" w:type="dxa"/>
          </w:tcPr>
          <w:p w14:paraId="1A68F18F" w14:textId="3A2E42FC"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85</w:t>
            </w:r>
          </w:p>
        </w:tc>
        <w:tc>
          <w:tcPr>
            <w:tcW w:w="844" w:type="dxa"/>
            <w:vAlign w:val="center"/>
          </w:tcPr>
          <w:p w14:paraId="61B446E9" w14:textId="11AD901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15</w:t>
            </w:r>
          </w:p>
        </w:tc>
      </w:tr>
      <w:tr w:rsidR="001D02D8" w:rsidRPr="001D02D8" w14:paraId="3D543E5F" w14:textId="77777777" w:rsidTr="005942B3">
        <w:trPr>
          <w:jc w:val="center"/>
        </w:trPr>
        <w:tc>
          <w:tcPr>
            <w:tcW w:w="776" w:type="dxa"/>
          </w:tcPr>
          <w:p w14:paraId="1D00D73E"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3</w:t>
            </w:r>
          </w:p>
        </w:tc>
        <w:tc>
          <w:tcPr>
            <w:tcW w:w="1317" w:type="dxa"/>
            <w:vAlign w:val="center"/>
          </w:tcPr>
          <w:p w14:paraId="444E38B2" w14:textId="5670FC34" w:rsidR="001D02D8" w:rsidRPr="001D02D8" w:rsidRDefault="001D02D8" w:rsidP="009C7164">
            <w:pPr>
              <w:jc w:val="center"/>
              <w:rPr>
                <w:rFonts w:ascii="Times New Roman" w:hAnsi="Times New Roman" w:cs="Times New Roman"/>
                <w:sz w:val="18"/>
                <w:szCs w:val="18"/>
                <w:lang w:val="en-GB"/>
              </w:rPr>
            </w:pPr>
            <w:proofErr w:type="spellStart"/>
            <w:r w:rsidRPr="001D02D8">
              <w:rPr>
                <w:rFonts w:ascii="Times New Roman" w:hAnsi="Times New Roman" w:cs="Times New Roman"/>
                <w:sz w:val="18"/>
                <w:szCs w:val="18"/>
                <w:lang w:val="en-GB"/>
              </w:rPr>
              <w:t>Toluen</w:t>
            </w:r>
            <w:r>
              <w:rPr>
                <w:rFonts w:ascii="Times New Roman" w:hAnsi="Times New Roman" w:cs="Times New Roman"/>
                <w:sz w:val="18"/>
                <w:szCs w:val="18"/>
                <w:lang w:val="en-GB"/>
              </w:rPr>
              <w:t>o</w:t>
            </w:r>
            <w:proofErr w:type="spellEnd"/>
          </w:p>
        </w:tc>
        <w:tc>
          <w:tcPr>
            <w:tcW w:w="1361" w:type="dxa"/>
            <w:vAlign w:val="center"/>
          </w:tcPr>
          <w:p w14:paraId="07E1CFF9" w14:textId="77777777" w:rsidR="001D02D8" w:rsidRPr="001D02D8" w:rsidRDefault="001D02D8" w:rsidP="009C7164">
            <w:pPr>
              <w:jc w:val="center"/>
              <w:rPr>
                <w:rFonts w:ascii="Times New Roman" w:hAnsi="Times New Roman" w:cs="Times New Roman"/>
                <w:sz w:val="18"/>
                <w:szCs w:val="18"/>
                <w:lang w:val="en-GB"/>
              </w:rPr>
            </w:pPr>
            <w:r w:rsidRPr="001D02D8">
              <w:rPr>
                <w:rFonts w:ascii="Times New Roman" w:hAnsi="Times New Roman" w:cs="Times New Roman"/>
                <w:sz w:val="18"/>
                <w:szCs w:val="18"/>
                <w:lang w:val="en-GB"/>
              </w:rPr>
              <w:t>80</w:t>
            </w:r>
          </w:p>
        </w:tc>
        <w:tc>
          <w:tcPr>
            <w:tcW w:w="664" w:type="dxa"/>
          </w:tcPr>
          <w:p w14:paraId="0D9E730E" w14:textId="4B09F372"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65</w:t>
            </w:r>
          </w:p>
        </w:tc>
        <w:tc>
          <w:tcPr>
            <w:tcW w:w="844" w:type="dxa"/>
            <w:vAlign w:val="center"/>
          </w:tcPr>
          <w:p w14:paraId="7CF4259F" w14:textId="77AFA162"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35</w:t>
            </w:r>
          </w:p>
        </w:tc>
      </w:tr>
      <w:tr w:rsidR="001D02D8" w:rsidRPr="001D02D8" w14:paraId="41610946" w14:textId="77777777" w:rsidTr="005942B3">
        <w:trPr>
          <w:jc w:val="center"/>
        </w:trPr>
        <w:tc>
          <w:tcPr>
            <w:tcW w:w="776" w:type="dxa"/>
          </w:tcPr>
          <w:p w14:paraId="63E994DB" w14:textId="7777777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4</w:t>
            </w:r>
          </w:p>
        </w:tc>
        <w:tc>
          <w:tcPr>
            <w:tcW w:w="1317" w:type="dxa"/>
            <w:vAlign w:val="center"/>
          </w:tcPr>
          <w:p w14:paraId="1300874E" w14:textId="7777777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MeOH</w:t>
            </w:r>
          </w:p>
        </w:tc>
        <w:tc>
          <w:tcPr>
            <w:tcW w:w="1361" w:type="dxa"/>
            <w:vAlign w:val="center"/>
          </w:tcPr>
          <w:p w14:paraId="16536479" w14:textId="27CF30DA"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8</w:t>
            </w:r>
          </w:p>
        </w:tc>
        <w:tc>
          <w:tcPr>
            <w:tcW w:w="664" w:type="dxa"/>
          </w:tcPr>
          <w:p w14:paraId="1DFC8BC0" w14:textId="1142939D"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68</w:t>
            </w:r>
          </w:p>
        </w:tc>
        <w:tc>
          <w:tcPr>
            <w:tcW w:w="844" w:type="dxa"/>
            <w:vAlign w:val="center"/>
          </w:tcPr>
          <w:p w14:paraId="18424516" w14:textId="3969E7FC"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32</w:t>
            </w:r>
          </w:p>
        </w:tc>
      </w:tr>
      <w:tr w:rsidR="001D02D8" w:rsidRPr="001D02D8" w14:paraId="2F873D15" w14:textId="77777777" w:rsidTr="005942B3">
        <w:trPr>
          <w:jc w:val="center"/>
        </w:trPr>
        <w:tc>
          <w:tcPr>
            <w:tcW w:w="776" w:type="dxa"/>
          </w:tcPr>
          <w:p w14:paraId="42ADA9AE" w14:textId="7777777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5</w:t>
            </w:r>
          </w:p>
        </w:tc>
        <w:tc>
          <w:tcPr>
            <w:tcW w:w="1317" w:type="dxa"/>
            <w:vAlign w:val="center"/>
          </w:tcPr>
          <w:p w14:paraId="1B535D97" w14:textId="7777777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EtOH</w:t>
            </w:r>
          </w:p>
        </w:tc>
        <w:tc>
          <w:tcPr>
            <w:tcW w:w="1361" w:type="dxa"/>
            <w:vAlign w:val="center"/>
          </w:tcPr>
          <w:p w14:paraId="683A3A7A" w14:textId="42220695"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41</w:t>
            </w:r>
          </w:p>
        </w:tc>
        <w:tc>
          <w:tcPr>
            <w:tcW w:w="664" w:type="dxa"/>
          </w:tcPr>
          <w:p w14:paraId="56352186" w14:textId="1D24C823"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88</w:t>
            </w:r>
          </w:p>
        </w:tc>
        <w:tc>
          <w:tcPr>
            <w:tcW w:w="844" w:type="dxa"/>
            <w:vAlign w:val="center"/>
          </w:tcPr>
          <w:p w14:paraId="1CE2453F" w14:textId="6069694B"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12</w:t>
            </w:r>
          </w:p>
        </w:tc>
      </w:tr>
      <w:tr w:rsidR="001D02D8" w:rsidRPr="001D02D8" w14:paraId="2C167357" w14:textId="77777777" w:rsidTr="005942B3">
        <w:trPr>
          <w:jc w:val="center"/>
        </w:trPr>
        <w:tc>
          <w:tcPr>
            <w:tcW w:w="776" w:type="dxa"/>
          </w:tcPr>
          <w:p w14:paraId="723F1522" w14:textId="77777777"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6</w:t>
            </w:r>
          </w:p>
        </w:tc>
        <w:tc>
          <w:tcPr>
            <w:tcW w:w="1317" w:type="dxa"/>
            <w:vAlign w:val="center"/>
          </w:tcPr>
          <w:p w14:paraId="791AB6A1" w14:textId="77777777" w:rsidR="001D02D8" w:rsidRPr="001D02D8" w:rsidRDefault="001D02D8" w:rsidP="009C7164">
            <w:pPr>
              <w:jc w:val="center"/>
              <w:rPr>
                <w:rFonts w:ascii="Times New Roman" w:hAnsi="Times New Roman" w:cs="Times New Roman"/>
                <w:sz w:val="18"/>
                <w:szCs w:val="18"/>
                <w:lang w:val="en-GB"/>
              </w:rPr>
            </w:pPr>
            <w:proofErr w:type="spellStart"/>
            <w:r>
              <w:rPr>
                <w:rFonts w:ascii="Times New Roman" w:hAnsi="Times New Roman" w:cs="Times New Roman"/>
                <w:sz w:val="18"/>
                <w:szCs w:val="18"/>
                <w:lang w:val="en-GB"/>
              </w:rPr>
              <w:t>iPrOH</w:t>
            </w:r>
            <w:proofErr w:type="spellEnd"/>
          </w:p>
        </w:tc>
        <w:tc>
          <w:tcPr>
            <w:tcW w:w="1361" w:type="dxa"/>
            <w:vAlign w:val="center"/>
          </w:tcPr>
          <w:p w14:paraId="10DD334E" w14:textId="35788302"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40</w:t>
            </w:r>
          </w:p>
        </w:tc>
        <w:tc>
          <w:tcPr>
            <w:tcW w:w="664" w:type="dxa"/>
          </w:tcPr>
          <w:p w14:paraId="61BE5C24" w14:textId="6449153B"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88</w:t>
            </w:r>
          </w:p>
        </w:tc>
        <w:tc>
          <w:tcPr>
            <w:tcW w:w="844" w:type="dxa"/>
            <w:vAlign w:val="center"/>
          </w:tcPr>
          <w:p w14:paraId="1105F1B5" w14:textId="07381812" w:rsidR="001D02D8" w:rsidRPr="001D02D8" w:rsidRDefault="001D02D8" w:rsidP="009C7164">
            <w:pPr>
              <w:jc w:val="center"/>
              <w:rPr>
                <w:rFonts w:ascii="Times New Roman" w:hAnsi="Times New Roman" w:cs="Times New Roman"/>
                <w:sz w:val="18"/>
                <w:szCs w:val="18"/>
                <w:lang w:val="en-GB"/>
              </w:rPr>
            </w:pPr>
            <w:r>
              <w:rPr>
                <w:rFonts w:ascii="Times New Roman" w:hAnsi="Times New Roman" w:cs="Times New Roman"/>
                <w:sz w:val="18"/>
                <w:szCs w:val="18"/>
                <w:lang w:val="en-GB"/>
              </w:rPr>
              <w:t>12</w:t>
            </w:r>
          </w:p>
        </w:tc>
      </w:tr>
      <w:tr w:rsidR="005942B3" w:rsidRPr="001D02D8" w14:paraId="29018D4F" w14:textId="77777777" w:rsidTr="005942B3">
        <w:trPr>
          <w:jc w:val="center"/>
        </w:trPr>
        <w:tc>
          <w:tcPr>
            <w:tcW w:w="776" w:type="dxa"/>
          </w:tcPr>
          <w:p w14:paraId="71E373A3" w14:textId="56D5568B" w:rsidR="005942B3" w:rsidRPr="005942B3" w:rsidRDefault="005942B3" w:rsidP="005942B3">
            <w:pPr>
              <w:jc w:val="center"/>
              <w:rPr>
                <w:rFonts w:ascii="Times New Roman" w:hAnsi="Times New Roman" w:cs="Times New Roman"/>
                <w:sz w:val="18"/>
                <w:szCs w:val="18"/>
                <w:vertAlign w:val="superscript"/>
                <w:lang w:val="en-GB"/>
              </w:rPr>
            </w:pPr>
            <w:r>
              <w:rPr>
                <w:rFonts w:ascii="Times New Roman" w:hAnsi="Times New Roman" w:cs="Times New Roman"/>
                <w:sz w:val="18"/>
                <w:szCs w:val="18"/>
                <w:lang w:val="en-GB"/>
              </w:rPr>
              <w:t>7</w:t>
            </w:r>
            <w:r>
              <w:rPr>
                <w:rFonts w:ascii="Times New Roman" w:hAnsi="Times New Roman" w:cs="Times New Roman"/>
                <w:sz w:val="18"/>
                <w:szCs w:val="18"/>
                <w:vertAlign w:val="superscript"/>
                <w:lang w:val="en-GB"/>
              </w:rPr>
              <w:t>[c]</w:t>
            </w:r>
          </w:p>
        </w:tc>
        <w:tc>
          <w:tcPr>
            <w:tcW w:w="1317" w:type="dxa"/>
            <w:vAlign w:val="center"/>
          </w:tcPr>
          <w:p w14:paraId="3DD82312" w14:textId="06B4B693" w:rsidR="005942B3" w:rsidRDefault="005942B3" w:rsidP="005942B3">
            <w:pPr>
              <w:jc w:val="center"/>
              <w:rPr>
                <w:rFonts w:ascii="Times New Roman" w:hAnsi="Times New Roman" w:cs="Times New Roman"/>
                <w:sz w:val="18"/>
                <w:szCs w:val="18"/>
                <w:lang w:val="en-GB"/>
              </w:rPr>
            </w:pPr>
            <w:r>
              <w:rPr>
                <w:rFonts w:ascii="Times New Roman" w:hAnsi="Times New Roman" w:cs="Times New Roman"/>
                <w:sz w:val="18"/>
                <w:szCs w:val="18"/>
                <w:lang w:val="en-GB"/>
              </w:rPr>
              <w:t>THF</w:t>
            </w:r>
          </w:p>
        </w:tc>
        <w:tc>
          <w:tcPr>
            <w:tcW w:w="1361" w:type="dxa"/>
            <w:vAlign w:val="center"/>
          </w:tcPr>
          <w:p w14:paraId="27C64C85" w14:textId="1BD99F35"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lang w:val="en-GB"/>
              </w:rPr>
              <w:t>77</w:t>
            </w:r>
          </w:p>
        </w:tc>
        <w:tc>
          <w:tcPr>
            <w:tcW w:w="664" w:type="dxa"/>
            <w:vAlign w:val="center"/>
          </w:tcPr>
          <w:p w14:paraId="7D726221" w14:textId="06BD7D3D"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lang w:val="en-GB"/>
              </w:rPr>
              <w:t>64</w:t>
            </w:r>
          </w:p>
        </w:tc>
        <w:tc>
          <w:tcPr>
            <w:tcW w:w="844" w:type="dxa"/>
            <w:vAlign w:val="center"/>
          </w:tcPr>
          <w:p w14:paraId="282B87B2" w14:textId="2E7A3D7E"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lang w:val="en-GB"/>
              </w:rPr>
              <w:t>36</w:t>
            </w:r>
          </w:p>
        </w:tc>
      </w:tr>
      <w:tr w:rsidR="005942B3" w:rsidRPr="001D02D8" w14:paraId="32A953F8" w14:textId="77777777" w:rsidTr="009C7164">
        <w:trPr>
          <w:jc w:val="center"/>
        </w:trPr>
        <w:tc>
          <w:tcPr>
            <w:tcW w:w="776" w:type="dxa"/>
          </w:tcPr>
          <w:p w14:paraId="6AAE0531" w14:textId="13C3BD41" w:rsidR="005942B3" w:rsidRPr="005942B3" w:rsidRDefault="005942B3" w:rsidP="005942B3">
            <w:pPr>
              <w:jc w:val="center"/>
              <w:rPr>
                <w:rFonts w:ascii="Times New Roman" w:hAnsi="Times New Roman" w:cs="Times New Roman"/>
                <w:sz w:val="18"/>
                <w:szCs w:val="18"/>
                <w:vertAlign w:val="superscript"/>
                <w:lang w:val="en-GB"/>
              </w:rPr>
            </w:pPr>
            <w:r>
              <w:rPr>
                <w:rFonts w:ascii="Times New Roman" w:hAnsi="Times New Roman" w:cs="Times New Roman"/>
                <w:sz w:val="18"/>
                <w:szCs w:val="18"/>
                <w:lang w:val="en-GB"/>
              </w:rPr>
              <w:t>8</w:t>
            </w:r>
            <w:r>
              <w:rPr>
                <w:rFonts w:ascii="Times New Roman" w:hAnsi="Times New Roman" w:cs="Times New Roman"/>
                <w:sz w:val="18"/>
                <w:szCs w:val="18"/>
                <w:vertAlign w:val="superscript"/>
                <w:lang w:val="en-GB"/>
              </w:rPr>
              <w:t>[d]</w:t>
            </w:r>
          </w:p>
        </w:tc>
        <w:tc>
          <w:tcPr>
            <w:tcW w:w="1317" w:type="dxa"/>
            <w:vAlign w:val="center"/>
          </w:tcPr>
          <w:p w14:paraId="310A184C" w14:textId="4D40C8A8" w:rsidR="005942B3" w:rsidRDefault="005942B3" w:rsidP="005942B3">
            <w:pPr>
              <w:jc w:val="center"/>
              <w:rPr>
                <w:rFonts w:ascii="Times New Roman" w:hAnsi="Times New Roman" w:cs="Times New Roman"/>
                <w:sz w:val="18"/>
                <w:szCs w:val="18"/>
                <w:lang w:val="en-GB"/>
              </w:rPr>
            </w:pPr>
            <w:r>
              <w:rPr>
                <w:rFonts w:ascii="Times New Roman" w:hAnsi="Times New Roman" w:cs="Times New Roman"/>
                <w:sz w:val="18"/>
                <w:szCs w:val="18"/>
                <w:lang w:val="en-GB"/>
              </w:rPr>
              <w:t>THF</w:t>
            </w:r>
          </w:p>
        </w:tc>
        <w:tc>
          <w:tcPr>
            <w:tcW w:w="1361" w:type="dxa"/>
            <w:vAlign w:val="center"/>
          </w:tcPr>
          <w:p w14:paraId="6B52D9DF" w14:textId="6F80CC4D"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rPr>
              <w:t>50</w:t>
            </w:r>
          </w:p>
        </w:tc>
        <w:tc>
          <w:tcPr>
            <w:tcW w:w="664" w:type="dxa"/>
            <w:vAlign w:val="center"/>
          </w:tcPr>
          <w:p w14:paraId="647D3E0A" w14:textId="3B2AA67A"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lang w:val="en-GB"/>
              </w:rPr>
              <w:t>0</w:t>
            </w:r>
          </w:p>
        </w:tc>
        <w:tc>
          <w:tcPr>
            <w:tcW w:w="844" w:type="dxa"/>
            <w:vAlign w:val="center"/>
          </w:tcPr>
          <w:p w14:paraId="33C1F38E" w14:textId="6E415D93" w:rsidR="005942B3" w:rsidRDefault="005942B3" w:rsidP="005942B3">
            <w:pPr>
              <w:jc w:val="center"/>
              <w:rPr>
                <w:rFonts w:ascii="Times New Roman" w:hAnsi="Times New Roman" w:cs="Times New Roman"/>
                <w:sz w:val="18"/>
                <w:szCs w:val="18"/>
                <w:lang w:val="en-GB"/>
              </w:rPr>
            </w:pPr>
            <w:r w:rsidRPr="00B971DB">
              <w:rPr>
                <w:rFonts w:ascii="Times New Roman" w:hAnsi="Times New Roman"/>
                <w:sz w:val="18"/>
                <w:szCs w:val="18"/>
              </w:rPr>
              <w:t>0</w:t>
            </w:r>
          </w:p>
        </w:tc>
      </w:tr>
    </w:tbl>
    <w:p w14:paraId="74538820" w14:textId="24BC025F" w:rsidR="001D02D8" w:rsidRPr="005942B3" w:rsidRDefault="001D02D8" w:rsidP="001D02D8">
      <w:pPr>
        <w:spacing w:after="0" w:line="240" w:lineRule="auto"/>
        <w:jc w:val="both"/>
        <w:rPr>
          <w:rFonts w:ascii="Times New Roman" w:hAnsi="Times New Roman" w:cs="Times New Roman"/>
          <w:sz w:val="18"/>
          <w:szCs w:val="18"/>
        </w:rPr>
      </w:pPr>
      <w:r w:rsidRPr="00C57BC1">
        <w:rPr>
          <w:rFonts w:ascii="Times New Roman" w:hAnsi="Times New Roman" w:cs="Times New Roman"/>
          <w:sz w:val="18"/>
          <w:szCs w:val="18"/>
          <w:vertAlign w:val="superscript"/>
        </w:rPr>
        <w:t>[a]</w:t>
      </w:r>
      <w:r w:rsidR="00CF6492" w:rsidRPr="00C57BC1">
        <w:rPr>
          <w:rFonts w:ascii="Times New Roman" w:hAnsi="Times New Roman" w:cs="Times New Roman"/>
          <w:sz w:val="18"/>
          <w:szCs w:val="18"/>
        </w:rPr>
        <w:t>Condições reacionais</w:t>
      </w:r>
      <w:r w:rsidRPr="00C57BC1">
        <w:rPr>
          <w:rFonts w:ascii="Times New Roman" w:hAnsi="Times New Roman" w:cs="Times New Roman"/>
          <w:sz w:val="18"/>
          <w:szCs w:val="18"/>
        </w:rPr>
        <w:t xml:space="preserve">: </w:t>
      </w:r>
      <w:r w:rsidR="00CF6492" w:rsidRPr="00C57BC1">
        <w:rPr>
          <w:rFonts w:ascii="Times New Roman" w:hAnsi="Times New Roman" w:cs="Times New Roman"/>
          <w:b/>
          <w:bCs/>
          <w:sz w:val="18"/>
          <w:szCs w:val="18"/>
        </w:rPr>
        <w:t>1</w:t>
      </w:r>
      <w:r w:rsidRPr="00C57BC1">
        <w:rPr>
          <w:rFonts w:ascii="Times New Roman" w:hAnsi="Times New Roman" w:cs="Times New Roman"/>
          <w:sz w:val="18"/>
          <w:szCs w:val="18"/>
        </w:rPr>
        <w:t xml:space="preserve"> (1 mmol); </w:t>
      </w:r>
      <w:r w:rsidR="00C57BC1" w:rsidRPr="00C57BC1">
        <w:rPr>
          <w:rFonts w:ascii="Times New Roman" w:hAnsi="Times New Roman" w:cs="Times New Roman"/>
          <w:sz w:val="18"/>
          <w:szCs w:val="18"/>
        </w:rPr>
        <w:t>Solvente</w:t>
      </w:r>
      <w:r w:rsidRPr="00C57BC1">
        <w:rPr>
          <w:rFonts w:ascii="Times New Roman" w:hAnsi="Times New Roman" w:cs="Times New Roman"/>
          <w:sz w:val="18"/>
          <w:szCs w:val="18"/>
        </w:rPr>
        <w:t xml:space="preserve"> (0,5 </w:t>
      </w:r>
      <w:proofErr w:type="spellStart"/>
      <w:r w:rsidRPr="00C57BC1">
        <w:rPr>
          <w:rFonts w:ascii="Times New Roman" w:hAnsi="Times New Roman" w:cs="Times New Roman"/>
          <w:sz w:val="18"/>
          <w:szCs w:val="18"/>
        </w:rPr>
        <w:t>mL</w:t>
      </w:r>
      <w:proofErr w:type="spellEnd"/>
      <w:r w:rsidRPr="00C57BC1">
        <w:rPr>
          <w:rFonts w:ascii="Times New Roman" w:hAnsi="Times New Roman" w:cs="Times New Roman"/>
          <w:sz w:val="18"/>
          <w:szCs w:val="18"/>
        </w:rPr>
        <w:t>)</w:t>
      </w:r>
      <w:r w:rsidR="00C57BC1" w:rsidRPr="00C57BC1">
        <w:rPr>
          <w:rFonts w:ascii="Times New Roman" w:hAnsi="Times New Roman" w:cs="Times New Roman"/>
          <w:sz w:val="18"/>
          <w:szCs w:val="18"/>
        </w:rPr>
        <w:t xml:space="preserve">, </w:t>
      </w:r>
      <w:r w:rsidR="00C57BC1" w:rsidRPr="00C57BC1">
        <w:rPr>
          <w:rFonts w:ascii="Times New Roman" w:hAnsi="Times New Roman" w:cs="Times New Roman"/>
          <w:b/>
          <w:bCs/>
          <w:sz w:val="18"/>
          <w:szCs w:val="18"/>
        </w:rPr>
        <w:t>Ru-</w:t>
      </w:r>
      <w:r w:rsidRPr="00C57BC1">
        <w:rPr>
          <w:rFonts w:ascii="Times New Roman" w:hAnsi="Times New Roman" w:cs="Times New Roman"/>
          <w:b/>
          <w:bCs/>
          <w:sz w:val="18"/>
          <w:szCs w:val="18"/>
        </w:rPr>
        <w:t>2</w:t>
      </w:r>
      <w:r w:rsidRPr="00C57BC1">
        <w:rPr>
          <w:rFonts w:ascii="Times New Roman" w:hAnsi="Times New Roman" w:cs="Times New Roman"/>
          <w:sz w:val="18"/>
          <w:szCs w:val="18"/>
        </w:rPr>
        <w:t xml:space="preserve"> (0,05 mol%), </w:t>
      </w:r>
      <w:proofErr w:type="spellStart"/>
      <w:r w:rsidRPr="00C57BC1">
        <w:rPr>
          <w:rFonts w:ascii="Times New Roman" w:hAnsi="Times New Roman" w:cs="Times New Roman"/>
          <w:sz w:val="18"/>
          <w:szCs w:val="18"/>
        </w:rPr>
        <w:t>NaOMe</w:t>
      </w:r>
      <w:proofErr w:type="spellEnd"/>
      <w:r w:rsidRPr="00C57BC1">
        <w:rPr>
          <w:rFonts w:ascii="Times New Roman" w:hAnsi="Times New Roman" w:cs="Times New Roman"/>
          <w:sz w:val="18"/>
          <w:szCs w:val="18"/>
        </w:rPr>
        <w:t xml:space="preserve"> (5 mol %); T = 70°C; P(H</w:t>
      </w:r>
      <w:r w:rsidRPr="00C57BC1">
        <w:rPr>
          <w:rFonts w:ascii="Times New Roman" w:hAnsi="Times New Roman" w:cs="Times New Roman"/>
          <w:sz w:val="18"/>
          <w:szCs w:val="18"/>
          <w:vertAlign w:val="subscript"/>
        </w:rPr>
        <w:t>2</w:t>
      </w:r>
      <w:r w:rsidRPr="00C57BC1">
        <w:rPr>
          <w:rFonts w:ascii="Times New Roman" w:hAnsi="Times New Roman" w:cs="Times New Roman"/>
          <w:sz w:val="18"/>
          <w:szCs w:val="18"/>
        </w:rPr>
        <w:t xml:space="preserve">) 50 bar; t = 1 h; </w:t>
      </w:r>
      <w:r w:rsidRPr="00C57BC1">
        <w:rPr>
          <w:rFonts w:ascii="Times New Roman" w:hAnsi="Times New Roman" w:cs="Times New Roman"/>
          <w:sz w:val="18"/>
          <w:szCs w:val="18"/>
          <w:vertAlign w:val="superscript"/>
        </w:rPr>
        <w:t>[b]</w:t>
      </w:r>
      <w:r w:rsidRPr="00C57BC1">
        <w:rPr>
          <w:rFonts w:ascii="Times New Roman" w:hAnsi="Times New Roman" w:cs="Times New Roman"/>
          <w:sz w:val="18"/>
          <w:szCs w:val="18"/>
        </w:rPr>
        <w:t xml:space="preserve"> </w:t>
      </w:r>
      <w:r w:rsidR="00C57BC1" w:rsidRPr="00C57BC1">
        <w:rPr>
          <w:rFonts w:ascii="Times New Roman" w:hAnsi="Times New Roman" w:cs="Times New Roman"/>
          <w:sz w:val="18"/>
          <w:szCs w:val="18"/>
        </w:rPr>
        <w:t>Co</w:t>
      </w:r>
      <w:r w:rsidR="00C57BC1">
        <w:rPr>
          <w:rFonts w:ascii="Times New Roman" w:hAnsi="Times New Roman" w:cs="Times New Roman"/>
          <w:sz w:val="18"/>
          <w:szCs w:val="18"/>
        </w:rPr>
        <w:t>nversão e rendimento obtido por C</w:t>
      </w:r>
      <w:r w:rsidR="0099428F">
        <w:rPr>
          <w:rFonts w:ascii="Times New Roman" w:hAnsi="Times New Roman" w:cs="Times New Roman"/>
          <w:sz w:val="18"/>
          <w:szCs w:val="18"/>
        </w:rPr>
        <w:t>G</w:t>
      </w:r>
      <w:r w:rsidR="00C57BC1">
        <w:rPr>
          <w:rFonts w:ascii="Times New Roman" w:hAnsi="Times New Roman" w:cs="Times New Roman"/>
          <w:sz w:val="18"/>
          <w:szCs w:val="18"/>
        </w:rPr>
        <w:t xml:space="preserve"> usando </w:t>
      </w:r>
      <w:proofErr w:type="spellStart"/>
      <w:r w:rsidR="00C57BC1">
        <w:rPr>
          <w:rFonts w:ascii="Times New Roman" w:hAnsi="Times New Roman" w:cs="Times New Roman"/>
          <w:sz w:val="18"/>
          <w:szCs w:val="18"/>
        </w:rPr>
        <w:t>undecano</w:t>
      </w:r>
      <w:proofErr w:type="spellEnd"/>
      <w:r w:rsidRPr="00C57BC1">
        <w:rPr>
          <w:rFonts w:ascii="Times New Roman" w:hAnsi="Times New Roman" w:cs="Times New Roman"/>
          <w:sz w:val="18"/>
          <w:szCs w:val="18"/>
        </w:rPr>
        <w:t xml:space="preserve"> (0,48 mmol) </w:t>
      </w:r>
      <w:r w:rsidR="00C57BC1">
        <w:rPr>
          <w:rFonts w:ascii="Times New Roman" w:hAnsi="Times New Roman" w:cs="Times New Roman"/>
          <w:sz w:val="18"/>
          <w:szCs w:val="18"/>
        </w:rPr>
        <w:t>como padrão interno</w:t>
      </w:r>
      <w:r w:rsidRPr="00C57BC1">
        <w:rPr>
          <w:rFonts w:ascii="Times New Roman" w:hAnsi="Times New Roman" w:cs="Times New Roman"/>
          <w:sz w:val="18"/>
          <w:szCs w:val="18"/>
        </w:rPr>
        <w:t xml:space="preserve">. </w:t>
      </w:r>
      <w:r w:rsidR="005942B3">
        <w:rPr>
          <w:rFonts w:ascii="Times New Roman" w:hAnsi="Times New Roman" w:cs="Times New Roman"/>
          <w:sz w:val="18"/>
          <w:szCs w:val="18"/>
          <w:vertAlign w:val="superscript"/>
        </w:rPr>
        <w:t>[c]</w:t>
      </w:r>
      <w:r w:rsidR="005942B3">
        <w:rPr>
          <w:rFonts w:ascii="Times New Roman" w:hAnsi="Times New Roman" w:cs="Times New Roman"/>
          <w:sz w:val="18"/>
          <w:szCs w:val="18"/>
        </w:rPr>
        <w:t xml:space="preserve"> </w:t>
      </w:r>
      <w:proofErr w:type="spellStart"/>
      <w:r w:rsidR="005942B3">
        <w:rPr>
          <w:rFonts w:ascii="Times New Roman" w:hAnsi="Times New Roman"/>
          <w:sz w:val="18"/>
          <w:szCs w:val="18"/>
        </w:rPr>
        <w:t>KO</w:t>
      </w:r>
      <w:r w:rsidR="005942B3" w:rsidRPr="00EA7400">
        <w:rPr>
          <w:rFonts w:ascii="Times New Roman" w:hAnsi="Times New Roman"/>
          <w:i/>
          <w:iCs/>
          <w:sz w:val="18"/>
          <w:szCs w:val="18"/>
        </w:rPr>
        <w:t>t</w:t>
      </w:r>
      <w:r w:rsidR="005942B3">
        <w:rPr>
          <w:rFonts w:ascii="Times New Roman" w:hAnsi="Times New Roman"/>
          <w:sz w:val="18"/>
          <w:szCs w:val="18"/>
        </w:rPr>
        <w:t>-Bu</w:t>
      </w:r>
      <w:proofErr w:type="spellEnd"/>
      <w:r w:rsidR="005942B3" w:rsidRPr="00EA7400">
        <w:rPr>
          <w:rFonts w:ascii="Times New Roman" w:hAnsi="Times New Roman"/>
          <w:sz w:val="18"/>
          <w:szCs w:val="18"/>
        </w:rPr>
        <w:t xml:space="preserve">. </w:t>
      </w:r>
      <w:r w:rsidR="005942B3" w:rsidRPr="00BB41FA">
        <w:rPr>
          <w:rFonts w:ascii="Times New Roman" w:hAnsi="Times New Roman"/>
          <w:sz w:val="18"/>
          <w:szCs w:val="18"/>
          <w:vertAlign w:val="superscript"/>
        </w:rPr>
        <w:t>[</w:t>
      </w:r>
      <w:r w:rsidR="005942B3">
        <w:rPr>
          <w:rFonts w:ascii="Times New Roman" w:hAnsi="Times New Roman"/>
          <w:sz w:val="18"/>
          <w:szCs w:val="18"/>
          <w:vertAlign w:val="superscript"/>
        </w:rPr>
        <w:t>d</w:t>
      </w:r>
      <w:r w:rsidR="005942B3" w:rsidRPr="00BB41FA">
        <w:rPr>
          <w:rFonts w:ascii="Times New Roman" w:hAnsi="Times New Roman"/>
          <w:sz w:val="18"/>
          <w:szCs w:val="18"/>
          <w:vertAlign w:val="superscript"/>
        </w:rPr>
        <w:t>]</w:t>
      </w:r>
      <w:r w:rsidR="005942B3" w:rsidRPr="00BB41FA">
        <w:rPr>
          <w:rFonts w:ascii="Times New Roman" w:hAnsi="Times New Roman"/>
          <w:sz w:val="18"/>
          <w:szCs w:val="18"/>
        </w:rPr>
        <w:t xml:space="preserve"> K</w:t>
      </w:r>
      <w:r w:rsidR="005942B3" w:rsidRPr="00BB41FA">
        <w:rPr>
          <w:rFonts w:ascii="Times New Roman" w:hAnsi="Times New Roman"/>
          <w:sz w:val="18"/>
          <w:szCs w:val="18"/>
          <w:vertAlign w:val="subscript"/>
        </w:rPr>
        <w:t>2</w:t>
      </w:r>
      <w:r w:rsidR="005942B3" w:rsidRPr="00BB41FA">
        <w:rPr>
          <w:rFonts w:ascii="Times New Roman" w:hAnsi="Times New Roman"/>
          <w:sz w:val="18"/>
          <w:szCs w:val="18"/>
        </w:rPr>
        <w:t>CO</w:t>
      </w:r>
      <w:r w:rsidR="005942B3" w:rsidRPr="00BB41FA">
        <w:rPr>
          <w:rFonts w:ascii="Times New Roman" w:hAnsi="Times New Roman"/>
          <w:sz w:val="18"/>
          <w:szCs w:val="18"/>
          <w:vertAlign w:val="subscript"/>
        </w:rPr>
        <w:t>3</w:t>
      </w:r>
    </w:p>
    <w:p w14:paraId="07792E8F" w14:textId="77777777" w:rsidR="00A647C0" w:rsidRDefault="00A647C0" w:rsidP="00EE50F2">
      <w:pPr>
        <w:pStyle w:val="TAMainText"/>
        <w:ind w:firstLine="187"/>
        <w:rPr>
          <w:rFonts w:ascii="Times New Roman" w:hAnsi="Times New Roman"/>
          <w:lang w:val="pt-BR"/>
        </w:rPr>
      </w:pPr>
    </w:p>
    <w:p w14:paraId="4C97215D" w14:textId="4EFBCB36" w:rsidR="00693728" w:rsidRDefault="00693728" w:rsidP="00EE50F2">
      <w:pPr>
        <w:pStyle w:val="TAMainText"/>
        <w:ind w:firstLine="187"/>
        <w:rPr>
          <w:rFonts w:ascii="Times New Roman" w:hAnsi="Times New Roman"/>
          <w:lang w:val="pt-BR"/>
        </w:rPr>
      </w:pPr>
      <w:r>
        <w:rPr>
          <w:rFonts w:ascii="Times New Roman" w:hAnsi="Times New Roman"/>
          <w:lang w:val="pt-BR"/>
        </w:rPr>
        <w:t xml:space="preserve">Baixas pressões de hidrogênio raramente são usadas para a hidrogenação de ésteres. Ainda mais raro são os exemplos em que baixas pressões são combinadas com baixas temperaturas. Para pressões próximas de 10 bar, normalmente se utiliza temperaturas acima de 100 °C (14,38) e para temperaturas mais brandas, normalmente pressões acima de 50 bar são utilizadas (14-16,35,36). Até onde sabemos, o uso de pressões abaixo de 10 bar, combinado com temperaturas abaixo de 80 °C não foi relatado antes. Assim, realizamos estudos catalíticos usando pressões de hidrogênio que variou entre 5 e 20 bar a uma temperatura fixa de 70 °C para hidrogenação de </w:t>
      </w:r>
      <w:r w:rsidRPr="00C965A8">
        <w:rPr>
          <w:rFonts w:ascii="Times New Roman" w:hAnsi="Times New Roman"/>
          <w:b/>
          <w:bCs/>
          <w:lang w:val="pt-BR"/>
        </w:rPr>
        <w:t>1</w:t>
      </w:r>
      <w:r>
        <w:rPr>
          <w:rFonts w:ascii="Times New Roman" w:hAnsi="Times New Roman"/>
          <w:lang w:val="pt-BR"/>
        </w:rPr>
        <w:t xml:space="preserve"> a </w:t>
      </w:r>
      <w:r w:rsidRPr="00C965A8">
        <w:rPr>
          <w:rFonts w:ascii="Times New Roman" w:hAnsi="Times New Roman"/>
          <w:b/>
          <w:bCs/>
          <w:lang w:val="pt-BR"/>
        </w:rPr>
        <w:t>2</w:t>
      </w:r>
      <w:r>
        <w:rPr>
          <w:rFonts w:ascii="Times New Roman" w:hAnsi="Times New Roman"/>
          <w:lang w:val="pt-BR"/>
        </w:rPr>
        <w:t xml:space="preserve">. Após 24 horas, com uma carga catalítica de 0,05 mol%, um bom rendimento para </w:t>
      </w:r>
      <w:r w:rsidRPr="001251F6">
        <w:rPr>
          <w:rFonts w:ascii="Times New Roman" w:hAnsi="Times New Roman"/>
          <w:b/>
          <w:bCs/>
          <w:lang w:val="pt-BR"/>
        </w:rPr>
        <w:t>2</w:t>
      </w:r>
      <w:r>
        <w:rPr>
          <w:rFonts w:ascii="Times New Roman" w:hAnsi="Times New Roman"/>
          <w:lang w:val="pt-BR"/>
        </w:rPr>
        <w:t xml:space="preserve"> (86%) foi obtido sob 20 bar de H</w:t>
      </w:r>
      <w:r>
        <w:rPr>
          <w:rFonts w:ascii="Times New Roman" w:hAnsi="Times New Roman"/>
          <w:vertAlign w:val="subscript"/>
          <w:lang w:val="pt-BR"/>
        </w:rPr>
        <w:t>2</w:t>
      </w:r>
      <w:r w:rsidRPr="00E1787B">
        <w:rPr>
          <w:rFonts w:ascii="Times New Roman" w:hAnsi="Times New Roman"/>
          <w:lang w:val="pt-BR"/>
        </w:rPr>
        <w:t xml:space="preserve"> </w:t>
      </w:r>
      <w:r>
        <w:rPr>
          <w:rFonts w:ascii="Times New Roman" w:hAnsi="Times New Roman"/>
          <w:lang w:val="pt-BR"/>
        </w:rPr>
        <w:t xml:space="preserve">(Tabela 3, Entrada 1). Diminuir a pressão para 10 bar, reduziu o rendimento do produto para 68 % (Tabela 3, Entrada 2). Para reações realizadas a 5 bar, o rendimento caiu para 35%. (Tabela 3, Entrada 3). No entanto, quando a carga catalítica é aumentada em 5 vezes (0,25 mol %), o rendimento de </w:t>
      </w:r>
      <w:r w:rsidRPr="00CF4332">
        <w:rPr>
          <w:rFonts w:ascii="Times New Roman" w:hAnsi="Times New Roman"/>
          <w:b/>
          <w:bCs/>
          <w:lang w:val="pt-BR"/>
        </w:rPr>
        <w:t>2</w:t>
      </w:r>
      <w:r>
        <w:rPr>
          <w:rFonts w:ascii="Times New Roman" w:hAnsi="Times New Roman"/>
          <w:lang w:val="pt-BR"/>
        </w:rPr>
        <w:t xml:space="preserve"> passa de 35 % para 81 %, mantendo a pressão em 5 bar (Tabela 3, Entrada 5).</w:t>
      </w:r>
    </w:p>
    <w:p w14:paraId="288E5C8F" w14:textId="74B31E5E" w:rsidR="008529AC" w:rsidRDefault="008529AC" w:rsidP="003306F2">
      <w:pPr>
        <w:pStyle w:val="TAMainText"/>
        <w:ind w:firstLine="187"/>
        <w:rPr>
          <w:rFonts w:ascii="Times New Roman" w:hAnsi="Times New Roman"/>
          <w:lang w:val="pt-BR"/>
        </w:rPr>
      </w:pPr>
    </w:p>
    <w:p w14:paraId="6A4F84C4" w14:textId="2BA4DDC0" w:rsidR="00EA7400" w:rsidRPr="00036226" w:rsidRDefault="00EA7400" w:rsidP="00EA7400">
      <w:pPr>
        <w:pStyle w:val="TAMainText"/>
        <w:spacing w:line="200" w:lineRule="exact"/>
        <w:ind w:firstLine="0"/>
        <w:rPr>
          <w:rFonts w:ascii="Times New Roman" w:hAnsi="Times New Roman"/>
          <w:sz w:val="18"/>
          <w:szCs w:val="18"/>
          <w:vertAlign w:val="superscript"/>
          <w:lang w:val="pt-BR"/>
        </w:rPr>
      </w:pPr>
      <w:r w:rsidRPr="00036226">
        <w:rPr>
          <w:rFonts w:ascii="Times New Roman" w:hAnsi="Times New Roman"/>
          <w:b/>
          <w:bCs/>
          <w:sz w:val="18"/>
          <w:szCs w:val="18"/>
          <w:lang w:val="pt-BR"/>
        </w:rPr>
        <w:t xml:space="preserve">Tabela </w:t>
      </w:r>
      <w:r w:rsidR="00693728">
        <w:rPr>
          <w:rFonts w:ascii="Times New Roman" w:hAnsi="Times New Roman"/>
          <w:b/>
          <w:bCs/>
          <w:sz w:val="18"/>
          <w:szCs w:val="18"/>
          <w:lang w:val="pt-BR"/>
        </w:rPr>
        <w:t>3</w:t>
      </w:r>
      <w:r w:rsidRPr="00036226">
        <w:rPr>
          <w:rFonts w:ascii="Times New Roman" w:hAnsi="Times New Roman"/>
          <w:sz w:val="18"/>
          <w:szCs w:val="18"/>
          <w:lang w:val="pt-BR"/>
        </w:rPr>
        <w:t xml:space="preserve"> – Variação das condições reacionais para hidrogenação de </w:t>
      </w:r>
      <w:r w:rsidRPr="00036226">
        <w:rPr>
          <w:rFonts w:ascii="Times New Roman" w:hAnsi="Times New Roman"/>
          <w:b/>
          <w:bCs/>
          <w:sz w:val="18"/>
          <w:szCs w:val="18"/>
          <w:lang w:val="pt-BR"/>
        </w:rPr>
        <w:t>1</w:t>
      </w:r>
      <w:r w:rsidRPr="00036226">
        <w:rPr>
          <w:rFonts w:ascii="Times New Roman" w:hAnsi="Times New Roman"/>
          <w:sz w:val="18"/>
          <w:szCs w:val="18"/>
          <w:lang w:val="pt-BR"/>
        </w:rPr>
        <w:t xml:space="preserve"> utilizando </w:t>
      </w:r>
      <w:r w:rsidRPr="00036226">
        <w:rPr>
          <w:rFonts w:ascii="Times New Roman" w:hAnsi="Times New Roman"/>
          <w:b/>
          <w:bCs/>
          <w:sz w:val="18"/>
          <w:szCs w:val="18"/>
          <w:lang w:val="pt-BR"/>
        </w:rPr>
        <w:t>Ru-2</w:t>
      </w:r>
      <w:r w:rsidRPr="00036226">
        <w:rPr>
          <w:rFonts w:ascii="Times New Roman" w:hAnsi="Times New Roman"/>
          <w:sz w:val="18"/>
          <w:szCs w:val="18"/>
          <w:vertAlign w:val="superscript"/>
          <w:lang w:val="pt-BR"/>
        </w:rPr>
        <w:t>[a]</w:t>
      </w:r>
    </w:p>
    <w:tbl>
      <w:tblPr>
        <w:tblStyle w:val="Tabelacomgrade"/>
        <w:tblW w:w="4678" w:type="dxa"/>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76"/>
        <w:gridCol w:w="766"/>
        <w:gridCol w:w="616"/>
        <w:gridCol w:w="986"/>
        <w:gridCol w:w="497"/>
        <w:gridCol w:w="1037"/>
      </w:tblGrid>
      <w:tr w:rsidR="0056619C" w14:paraId="45CCF6F6" w14:textId="77777777" w:rsidTr="0056619C">
        <w:trPr>
          <w:trHeight w:val="201"/>
        </w:trPr>
        <w:tc>
          <w:tcPr>
            <w:tcW w:w="776" w:type="dxa"/>
            <w:vMerge w:val="restart"/>
            <w:tcBorders>
              <w:top w:val="single" w:sz="4" w:space="0" w:color="auto"/>
              <w:bottom w:val="nil"/>
            </w:tcBorders>
            <w:vAlign w:val="center"/>
          </w:tcPr>
          <w:p w14:paraId="19932465" w14:textId="07DD61E2"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Entrada</w:t>
            </w:r>
          </w:p>
        </w:tc>
        <w:tc>
          <w:tcPr>
            <w:tcW w:w="766" w:type="dxa"/>
            <w:vMerge w:val="restart"/>
            <w:tcBorders>
              <w:top w:val="single" w:sz="4" w:space="0" w:color="auto"/>
              <w:bottom w:val="nil"/>
            </w:tcBorders>
            <w:vAlign w:val="center"/>
          </w:tcPr>
          <w:p w14:paraId="3CE80883" w14:textId="7551A8E8"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Cat.</w:t>
            </w:r>
          </w:p>
          <w:p w14:paraId="2C9B70EB" w14:textId="77777777"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[mol%]</w:t>
            </w:r>
          </w:p>
        </w:tc>
        <w:tc>
          <w:tcPr>
            <w:tcW w:w="616" w:type="dxa"/>
            <w:vMerge w:val="restart"/>
            <w:tcBorders>
              <w:top w:val="single" w:sz="4" w:space="0" w:color="auto"/>
              <w:bottom w:val="nil"/>
            </w:tcBorders>
            <w:vAlign w:val="center"/>
          </w:tcPr>
          <w:p w14:paraId="08368140" w14:textId="51192E67"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p(H</w:t>
            </w:r>
            <w:r w:rsidRPr="00B971DB">
              <w:rPr>
                <w:rFonts w:ascii="Times New Roman" w:hAnsi="Times New Roman"/>
                <w:sz w:val="18"/>
                <w:szCs w:val="18"/>
                <w:vertAlign w:val="subscript"/>
                <w:lang w:val="pt-BR"/>
              </w:rPr>
              <w:t>2</w:t>
            </w:r>
            <w:r w:rsidRPr="00B971DB">
              <w:rPr>
                <w:rFonts w:ascii="Times New Roman" w:hAnsi="Times New Roman"/>
                <w:sz w:val="18"/>
                <w:szCs w:val="18"/>
                <w:lang w:val="pt-BR"/>
              </w:rPr>
              <w:t>)</w:t>
            </w:r>
          </w:p>
          <w:p w14:paraId="2E092BEC" w14:textId="77777777"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[bar]</w:t>
            </w:r>
          </w:p>
        </w:tc>
        <w:tc>
          <w:tcPr>
            <w:tcW w:w="986" w:type="dxa"/>
            <w:vMerge w:val="restart"/>
            <w:tcBorders>
              <w:top w:val="single" w:sz="4" w:space="0" w:color="auto"/>
              <w:bottom w:val="nil"/>
            </w:tcBorders>
            <w:vAlign w:val="center"/>
          </w:tcPr>
          <w:p w14:paraId="30E6D500" w14:textId="77777777"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Conversão</w:t>
            </w:r>
          </w:p>
          <w:p w14:paraId="228639CB" w14:textId="1F421F3A" w:rsidR="0056619C" w:rsidRPr="00B971DB" w:rsidRDefault="0056619C" w:rsidP="00513682">
            <w:pPr>
              <w:pStyle w:val="TAMainText"/>
              <w:ind w:firstLine="0"/>
              <w:jc w:val="center"/>
              <w:rPr>
                <w:rFonts w:ascii="Times New Roman" w:hAnsi="Times New Roman"/>
                <w:sz w:val="18"/>
                <w:szCs w:val="18"/>
                <w:vertAlign w:val="superscript"/>
                <w:lang w:val="pt-BR"/>
              </w:rPr>
            </w:pPr>
            <w:r w:rsidRPr="00B971DB">
              <w:rPr>
                <w:rFonts w:ascii="Times New Roman" w:hAnsi="Times New Roman"/>
                <w:sz w:val="18"/>
                <w:szCs w:val="18"/>
                <w:lang w:val="pt-BR"/>
              </w:rPr>
              <w:t>[%]</w:t>
            </w:r>
            <w:r w:rsidRPr="00B971DB">
              <w:rPr>
                <w:rFonts w:ascii="Times New Roman" w:hAnsi="Times New Roman"/>
                <w:sz w:val="18"/>
                <w:szCs w:val="18"/>
                <w:vertAlign w:val="superscript"/>
                <w:lang w:val="pt-BR"/>
              </w:rPr>
              <w:t>[b]</w:t>
            </w:r>
          </w:p>
        </w:tc>
        <w:tc>
          <w:tcPr>
            <w:tcW w:w="1534" w:type="dxa"/>
            <w:gridSpan w:val="2"/>
            <w:tcBorders>
              <w:top w:val="single" w:sz="4" w:space="0" w:color="auto"/>
              <w:bottom w:val="single" w:sz="4" w:space="0" w:color="auto"/>
            </w:tcBorders>
            <w:vAlign w:val="center"/>
          </w:tcPr>
          <w:p w14:paraId="1263DD97" w14:textId="179D83E0"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Distribuição de produtos</w:t>
            </w:r>
          </w:p>
          <w:p w14:paraId="1C38B037" w14:textId="4FFB2627" w:rsidR="0056619C" w:rsidRPr="00B971DB" w:rsidRDefault="0056619C" w:rsidP="00513682">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w:t>
            </w:r>
            <w:proofErr w:type="gramStart"/>
            <w:r w:rsidRPr="00B971DB">
              <w:rPr>
                <w:rFonts w:ascii="Times New Roman" w:hAnsi="Times New Roman"/>
                <w:sz w:val="18"/>
                <w:szCs w:val="18"/>
                <w:lang w:val="pt-BR"/>
              </w:rPr>
              <w:t>%]</w:t>
            </w:r>
            <w:r w:rsidRPr="00B971DB">
              <w:rPr>
                <w:rFonts w:ascii="Times New Roman" w:hAnsi="Times New Roman"/>
                <w:sz w:val="18"/>
                <w:szCs w:val="18"/>
                <w:vertAlign w:val="superscript"/>
                <w:lang w:val="pt-BR"/>
              </w:rPr>
              <w:t>[</w:t>
            </w:r>
            <w:proofErr w:type="spellStart"/>
            <w:proofErr w:type="gramEnd"/>
            <w:r w:rsidRPr="00B971DB">
              <w:rPr>
                <w:rFonts w:ascii="Times New Roman" w:hAnsi="Times New Roman"/>
                <w:sz w:val="18"/>
                <w:szCs w:val="18"/>
                <w:vertAlign w:val="superscript"/>
                <w:lang w:val="pt-BR"/>
              </w:rPr>
              <w:t>b,c</w:t>
            </w:r>
            <w:proofErr w:type="spellEnd"/>
            <w:r w:rsidRPr="00B971DB">
              <w:rPr>
                <w:rFonts w:ascii="Times New Roman" w:hAnsi="Times New Roman"/>
                <w:sz w:val="18"/>
                <w:szCs w:val="18"/>
                <w:vertAlign w:val="superscript"/>
                <w:lang w:val="pt-BR"/>
              </w:rPr>
              <w:t>]</w:t>
            </w:r>
          </w:p>
        </w:tc>
      </w:tr>
      <w:tr w:rsidR="0056619C" w:rsidRPr="00C97E04" w14:paraId="0EF1E6FD" w14:textId="77777777" w:rsidTr="0056619C">
        <w:trPr>
          <w:trHeight w:val="200"/>
        </w:trPr>
        <w:tc>
          <w:tcPr>
            <w:tcW w:w="776" w:type="dxa"/>
            <w:vMerge/>
            <w:tcBorders>
              <w:top w:val="nil"/>
              <w:bottom w:val="single" w:sz="4" w:space="0" w:color="auto"/>
            </w:tcBorders>
            <w:vAlign w:val="center"/>
          </w:tcPr>
          <w:p w14:paraId="632B120F" w14:textId="77777777" w:rsidR="0056619C" w:rsidRPr="00B971DB" w:rsidRDefault="0056619C" w:rsidP="00513682">
            <w:pPr>
              <w:pStyle w:val="TAMainText"/>
              <w:ind w:firstLine="0"/>
              <w:jc w:val="center"/>
              <w:rPr>
                <w:rFonts w:ascii="Times New Roman" w:hAnsi="Times New Roman"/>
                <w:sz w:val="18"/>
                <w:szCs w:val="18"/>
                <w:lang w:val="pt-BR"/>
              </w:rPr>
            </w:pPr>
          </w:p>
        </w:tc>
        <w:tc>
          <w:tcPr>
            <w:tcW w:w="766" w:type="dxa"/>
            <w:vMerge/>
            <w:tcBorders>
              <w:top w:val="nil"/>
              <w:bottom w:val="single" w:sz="4" w:space="0" w:color="auto"/>
            </w:tcBorders>
            <w:vAlign w:val="center"/>
          </w:tcPr>
          <w:p w14:paraId="0660A95C" w14:textId="77777777" w:rsidR="0056619C" w:rsidRPr="00B971DB" w:rsidRDefault="0056619C" w:rsidP="00513682">
            <w:pPr>
              <w:pStyle w:val="TAMainText"/>
              <w:ind w:firstLine="0"/>
              <w:jc w:val="center"/>
              <w:rPr>
                <w:rFonts w:ascii="Times New Roman" w:hAnsi="Times New Roman"/>
                <w:sz w:val="18"/>
                <w:szCs w:val="18"/>
                <w:lang w:val="pt-BR"/>
              </w:rPr>
            </w:pPr>
          </w:p>
        </w:tc>
        <w:tc>
          <w:tcPr>
            <w:tcW w:w="616" w:type="dxa"/>
            <w:vMerge/>
            <w:tcBorders>
              <w:top w:val="nil"/>
              <w:bottom w:val="single" w:sz="4" w:space="0" w:color="auto"/>
            </w:tcBorders>
            <w:vAlign w:val="center"/>
          </w:tcPr>
          <w:p w14:paraId="5ABFE51E" w14:textId="3DFC8C7E" w:rsidR="0056619C" w:rsidRPr="00B971DB" w:rsidRDefault="0056619C" w:rsidP="00513682">
            <w:pPr>
              <w:pStyle w:val="TAMainText"/>
              <w:ind w:firstLine="0"/>
              <w:jc w:val="center"/>
              <w:rPr>
                <w:rFonts w:ascii="Times New Roman" w:hAnsi="Times New Roman"/>
                <w:sz w:val="18"/>
                <w:szCs w:val="18"/>
                <w:lang w:val="pt-BR"/>
              </w:rPr>
            </w:pPr>
          </w:p>
        </w:tc>
        <w:tc>
          <w:tcPr>
            <w:tcW w:w="986" w:type="dxa"/>
            <w:vMerge/>
            <w:tcBorders>
              <w:top w:val="nil"/>
              <w:bottom w:val="single" w:sz="4" w:space="0" w:color="auto"/>
            </w:tcBorders>
            <w:vAlign w:val="center"/>
          </w:tcPr>
          <w:p w14:paraId="0EC59C79" w14:textId="77777777" w:rsidR="0056619C" w:rsidRPr="00B971DB" w:rsidRDefault="0056619C" w:rsidP="00513682">
            <w:pPr>
              <w:pStyle w:val="TAMainText"/>
              <w:ind w:firstLine="0"/>
              <w:jc w:val="center"/>
              <w:rPr>
                <w:rFonts w:ascii="Times New Roman" w:hAnsi="Times New Roman"/>
                <w:sz w:val="18"/>
                <w:szCs w:val="18"/>
                <w:lang w:val="pt-BR"/>
              </w:rPr>
            </w:pPr>
          </w:p>
        </w:tc>
        <w:tc>
          <w:tcPr>
            <w:tcW w:w="497" w:type="dxa"/>
            <w:tcBorders>
              <w:top w:val="single" w:sz="4" w:space="0" w:color="auto"/>
              <w:bottom w:val="single" w:sz="4" w:space="0" w:color="auto"/>
            </w:tcBorders>
            <w:vAlign w:val="center"/>
          </w:tcPr>
          <w:p w14:paraId="4E108900" w14:textId="77777777" w:rsidR="0056619C" w:rsidRPr="00B971DB" w:rsidRDefault="0056619C" w:rsidP="00513682">
            <w:pPr>
              <w:pStyle w:val="TAMainText"/>
              <w:ind w:firstLine="0"/>
              <w:jc w:val="center"/>
              <w:rPr>
                <w:rFonts w:ascii="Times New Roman" w:hAnsi="Times New Roman"/>
                <w:b/>
                <w:bCs/>
                <w:sz w:val="18"/>
                <w:szCs w:val="18"/>
                <w:lang w:val="pt-BR"/>
              </w:rPr>
            </w:pPr>
            <w:r w:rsidRPr="00B971DB">
              <w:rPr>
                <w:rFonts w:ascii="Times New Roman" w:hAnsi="Times New Roman"/>
                <w:b/>
                <w:bCs/>
                <w:sz w:val="18"/>
                <w:szCs w:val="18"/>
                <w:lang w:val="pt-BR"/>
              </w:rPr>
              <w:t>2</w:t>
            </w:r>
          </w:p>
        </w:tc>
        <w:tc>
          <w:tcPr>
            <w:tcW w:w="1037" w:type="dxa"/>
            <w:tcBorders>
              <w:top w:val="single" w:sz="4" w:space="0" w:color="auto"/>
              <w:bottom w:val="single" w:sz="4" w:space="0" w:color="auto"/>
            </w:tcBorders>
            <w:vAlign w:val="center"/>
          </w:tcPr>
          <w:p w14:paraId="6B64A3EF" w14:textId="77777777" w:rsidR="0056619C" w:rsidRPr="00B971DB" w:rsidRDefault="0056619C" w:rsidP="00513682">
            <w:pPr>
              <w:pStyle w:val="TAMainText"/>
              <w:ind w:firstLine="0"/>
              <w:jc w:val="center"/>
              <w:rPr>
                <w:rFonts w:ascii="Times New Roman" w:hAnsi="Times New Roman"/>
                <w:b/>
                <w:bCs/>
                <w:sz w:val="18"/>
                <w:szCs w:val="18"/>
                <w:lang w:val="pt-BR"/>
              </w:rPr>
            </w:pPr>
            <w:r w:rsidRPr="00B971DB">
              <w:rPr>
                <w:rFonts w:ascii="Times New Roman" w:hAnsi="Times New Roman"/>
                <w:b/>
                <w:bCs/>
                <w:sz w:val="18"/>
                <w:szCs w:val="18"/>
                <w:lang w:val="pt-BR"/>
              </w:rPr>
              <w:t>3</w:t>
            </w:r>
          </w:p>
        </w:tc>
      </w:tr>
      <w:tr w:rsidR="0056619C" w:rsidRPr="00C97E04" w14:paraId="47EA5AA1" w14:textId="77777777" w:rsidTr="0056619C">
        <w:tc>
          <w:tcPr>
            <w:tcW w:w="776" w:type="dxa"/>
            <w:vAlign w:val="center"/>
          </w:tcPr>
          <w:p w14:paraId="5A651167" w14:textId="3231F534" w:rsidR="0056619C" w:rsidRPr="005942B3" w:rsidRDefault="0056619C" w:rsidP="00746324">
            <w:pPr>
              <w:pStyle w:val="TAMainText"/>
              <w:ind w:firstLine="0"/>
              <w:jc w:val="center"/>
              <w:rPr>
                <w:rFonts w:ascii="Times New Roman" w:hAnsi="Times New Roman"/>
                <w:sz w:val="18"/>
                <w:szCs w:val="18"/>
                <w:lang w:val="pt-BR"/>
              </w:rPr>
            </w:pPr>
            <w:r>
              <w:rPr>
                <w:rFonts w:ascii="Times New Roman" w:hAnsi="Times New Roman"/>
                <w:sz w:val="18"/>
                <w:szCs w:val="18"/>
                <w:lang w:val="pt-BR"/>
              </w:rPr>
              <w:t>1</w:t>
            </w:r>
          </w:p>
        </w:tc>
        <w:tc>
          <w:tcPr>
            <w:tcW w:w="766" w:type="dxa"/>
            <w:vAlign w:val="center"/>
          </w:tcPr>
          <w:p w14:paraId="72598923" w14:textId="4706968A"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0,05</w:t>
            </w:r>
          </w:p>
        </w:tc>
        <w:tc>
          <w:tcPr>
            <w:tcW w:w="616" w:type="dxa"/>
            <w:vAlign w:val="center"/>
          </w:tcPr>
          <w:p w14:paraId="3CEF5D4B" w14:textId="15BD59EA"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20</w:t>
            </w:r>
          </w:p>
        </w:tc>
        <w:tc>
          <w:tcPr>
            <w:tcW w:w="986" w:type="dxa"/>
            <w:vAlign w:val="center"/>
          </w:tcPr>
          <w:p w14:paraId="45DACDCD" w14:textId="1C2F1537"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90</w:t>
            </w:r>
          </w:p>
        </w:tc>
        <w:tc>
          <w:tcPr>
            <w:tcW w:w="497" w:type="dxa"/>
            <w:vAlign w:val="center"/>
          </w:tcPr>
          <w:p w14:paraId="76161D37" w14:textId="554DA317"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86</w:t>
            </w:r>
          </w:p>
        </w:tc>
        <w:tc>
          <w:tcPr>
            <w:tcW w:w="1037" w:type="dxa"/>
            <w:vAlign w:val="center"/>
          </w:tcPr>
          <w:p w14:paraId="496BCED3" w14:textId="1E768778"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14</w:t>
            </w:r>
          </w:p>
        </w:tc>
      </w:tr>
      <w:tr w:rsidR="0056619C" w:rsidRPr="00C97E04" w14:paraId="51EF7D11" w14:textId="77777777" w:rsidTr="0056619C">
        <w:tc>
          <w:tcPr>
            <w:tcW w:w="776" w:type="dxa"/>
            <w:vAlign w:val="center"/>
          </w:tcPr>
          <w:p w14:paraId="603BCB82" w14:textId="419899BE" w:rsidR="0056619C" w:rsidRPr="005942B3" w:rsidRDefault="0056619C" w:rsidP="00746324">
            <w:pPr>
              <w:pStyle w:val="TAMainText"/>
              <w:ind w:firstLine="0"/>
              <w:jc w:val="center"/>
              <w:rPr>
                <w:rFonts w:ascii="Times New Roman" w:hAnsi="Times New Roman"/>
                <w:sz w:val="18"/>
                <w:szCs w:val="18"/>
                <w:lang w:val="pt-BR"/>
              </w:rPr>
            </w:pPr>
            <w:r>
              <w:rPr>
                <w:rFonts w:ascii="Times New Roman" w:hAnsi="Times New Roman"/>
                <w:sz w:val="18"/>
                <w:szCs w:val="18"/>
                <w:lang w:val="pt-BR"/>
              </w:rPr>
              <w:t>2</w:t>
            </w:r>
          </w:p>
        </w:tc>
        <w:tc>
          <w:tcPr>
            <w:tcW w:w="766" w:type="dxa"/>
            <w:vAlign w:val="center"/>
          </w:tcPr>
          <w:p w14:paraId="70FB36C1" w14:textId="62CA0AFD"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0,05</w:t>
            </w:r>
          </w:p>
        </w:tc>
        <w:tc>
          <w:tcPr>
            <w:tcW w:w="616" w:type="dxa"/>
            <w:vAlign w:val="center"/>
          </w:tcPr>
          <w:p w14:paraId="27D05EAD" w14:textId="4437BF77"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10</w:t>
            </w:r>
          </w:p>
        </w:tc>
        <w:tc>
          <w:tcPr>
            <w:tcW w:w="986" w:type="dxa"/>
            <w:vAlign w:val="center"/>
          </w:tcPr>
          <w:p w14:paraId="7FCCD5C1" w14:textId="29B90CE7"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78</w:t>
            </w:r>
          </w:p>
        </w:tc>
        <w:tc>
          <w:tcPr>
            <w:tcW w:w="497" w:type="dxa"/>
            <w:vAlign w:val="center"/>
          </w:tcPr>
          <w:p w14:paraId="7031552E" w14:textId="3B30B723"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68</w:t>
            </w:r>
          </w:p>
        </w:tc>
        <w:tc>
          <w:tcPr>
            <w:tcW w:w="1037" w:type="dxa"/>
            <w:vAlign w:val="center"/>
          </w:tcPr>
          <w:p w14:paraId="2F9DC085" w14:textId="56EE7C8D"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32</w:t>
            </w:r>
          </w:p>
        </w:tc>
      </w:tr>
      <w:tr w:rsidR="0056619C" w:rsidRPr="00C97E04" w14:paraId="16A831C5" w14:textId="77777777" w:rsidTr="0056619C">
        <w:tc>
          <w:tcPr>
            <w:tcW w:w="776" w:type="dxa"/>
            <w:vAlign w:val="center"/>
          </w:tcPr>
          <w:p w14:paraId="712A8E68" w14:textId="164EDD4D" w:rsidR="0056619C" w:rsidRPr="005942B3" w:rsidRDefault="0056619C" w:rsidP="00746324">
            <w:pPr>
              <w:pStyle w:val="TAMainText"/>
              <w:ind w:firstLine="0"/>
              <w:jc w:val="center"/>
              <w:rPr>
                <w:rFonts w:ascii="Times New Roman" w:hAnsi="Times New Roman"/>
                <w:sz w:val="18"/>
                <w:szCs w:val="18"/>
                <w:lang w:val="pt-BR"/>
              </w:rPr>
            </w:pPr>
            <w:r>
              <w:rPr>
                <w:rFonts w:ascii="Times New Roman" w:hAnsi="Times New Roman"/>
                <w:sz w:val="18"/>
                <w:szCs w:val="18"/>
                <w:lang w:val="pt-BR"/>
              </w:rPr>
              <w:t>3</w:t>
            </w:r>
          </w:p>
        </w:tc>
        <w:tc>
          <w:tcPr>
            <w:tcW w:w="766" w:type="dxa"/>
            <w:vAlign w:val="center"/>
          </w:tcPr>
          <w:p w14:paraId="08A61A01" w14:textId="7C148A76"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0,05</w:t>
            </w:r>
          </w:p>
        </w:tc>
        <w:tc>
          <w:tcPr>
            <w:tcW w:w="616" w:type="dxa"/>
            <w:vAlign w:val="center"/>
          </w:tcPr>
          <w:p w14:paraId="29C9BBD9" w14:textId="162D07F7"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5</w:t>
            </w:r>
          </w:p>
        </w:tc>
        <w:tc>
          <w:tcPr>
            <w:tcW w:w="986" w:type="dxa"/>
            <w:vAlign w:val="center"/>
          </w:tcPr>
          <w:p w14:paraId="3B3830C0" w14:textId="589740EE"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53</w:t>
            </w:r>
          </w:p>
        </w:tc>
        <w:tc>
          <w:tcPr>
            <w:tcW w:w="497" w:type="dxa"/>
            <w:vAlign w:val="center"/>
          </w:tcPr>
          <w:p w14:paraId="75B30313" w14:textId="3DA2DF20"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35</w:t>
            </w:r>
          </w:p>
        </w:tc>
        <w:tc>
          <w:tcPr>
            <w:tcW w:w="1037" w:type="dxa"/>
            <w:vAlign w:val="center"/>
          </w:tcPr>
          <w:p w14:paraId="6F89DB1F" w14:textId="2C56A159"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en-GB"/>
              </w:rPr>
              <w:t>65</w:t>
            </w:r>
          </w:p>
        </w:tc>
      </w:tr>
      <w:tr w:rsidR="0056619C" w:rsidRPr="00C97E04" w14:paraId="43BD61BF" w14:textId="77777777" w:rsidTr="0056619C">
        <w:tc>
          <w:tcPr>
            <w:tcW w:w="776" w:type="dxa"/>
            <w:vAlign w:val="center"/>
          </w:tcPr>
          <w:p w14:paraId="5E94D878" w14:textId="6A8C8D31" w:rsidR="0056619C" w:rsidRPr="005942B3" w:rsidRDefault="0056619C" w:rsidP="00746324">
            <w:pPr>
              <w:pStyle w:val="TAMainText"/>
              <w:ind w:firstLine="0"/>
              <w:jc w:val="center"/>
              <w:rPr>
                <w:rFonts w:ascii="Times New Roman" w:hAnsi="Times New Roman"/>
                <w:sz w:val="18"/>
                <w:szCs w:val="18"/>
                <w:lang w:val="pt-BR"/>
              </w:rPr>
            </w:pPr>
            <w:r>
              <w:rPr>
                <w:rFonts w:ascii="Times New Roman" w:hAnsi="Times New Roman"/>
                <w:sz w:val="18"/>
                <w:szCs w:val="18"/>
                <w:lang w:val="pt-BR"/>
              </w:rPr>
              <w:t>4</w:t>
            </w:r>
          </w:p>
        </w:tc>
        <w:tc>
          <w:tcPr>
            <w:tcW w:w="766" w:type="dxa"/>
            <w:vAlign w:val="center"/>
          </w:tcPr>
          <w:p w14:paraId="0F415D9F" w14:textId="49174B3C"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0,10</w:t>
            </w:r>
          </w:p>
        </w:tc>
        <w:tc>
          <w:tcPr>
            <w:tcW w:w="616" w:type="dxa"/>
            <w:vAlign w:val="center"/>
          </w:tcPr>
          <w:p w14:paraId="027FA46A" w14:textId="3C2E2B4D"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5</w:t>
            </w:r>
          </w:p>
        </w:tc>
        <w:tc>
          <w:tcPr>
            <w:tcW w:w="986" w:type="dxa"/>
            <w:vAlign w:val="center"/>
          </w:tcPr>
          <w:p w14:paraId="75D32290" w14:textId="523FEAFC"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53</w:t>
            </w:r>
          </w:p>
        </w:tc>
        <w:tc>
          <w:tcPr>
            <w:tcW w:w="497" w:type="dxa"/>
            <w:vAlign w:val="center"/>
          </w:tcPr>
          <w:p w14:paraId="3FE1E706" w14:textId="7926A05B"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40</w:t>
            </w:r>
          </w:p>
        </w:tc>
        <w:tc>
          <w:tcPr>
            <w:tcW w:w="1037" w:type="dxa"/>
            <w:vAlign w:val="center"/>
          </w:tcPr>
          <w:p w14:paraId="5868B38F" w14:textId="59E2C8F4"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60</w:t>
            </w:r>
          </w:p>
        </w:tc>
      </w:tr>
      <w:tr w:rsidR="0056619C" w:rsidRPr="00C97E04" w14:paraId="4FC13610" w14:textId="77777777" w:rsidTr="0056619C">
        <w:tc>
          <w:tcPr>
            <w:tcW w:w="776" w:type="dxa"/>
            <w:vAlign w:val="center"/>
          </w:tcPr>
          <w:p w14:paraId="3740938E" w14:textId="2D116FD0" w:rsidR="0056619C" w:rsidRPr="005942B3" w:rsidRDefault="0056619C" w:rsidP="00746324">
            <w:pPr>
              <w:pStyle w:val="TAMainText"/>
              <w:ind w:firstLine="0"/>
              <w:jc w:val="center"/>
              <w:rPr>
                <w:rFonts w:ascii="Times New Roman" w:hAnsi="Times New Roman"/>
                <w:sz w:val="18"/>
                <w:szCs w:val="18"/>
                <w:lang w:val="pt-BR"/>
              </w:rPr>
            </w:pPr>
            <w:r>
              <w:rPr>
                <w:rFonts w:ascii="Times New Roman" w:hAnsi="Times New Roman"/>
                <w:sz w:val="18"/>
                <w:szCs w:val="18"/>
                <w:lang w:val="pt-BR"/>
              </w:rPr>
              <w:t>5</w:t>
            </w:r>
          </w:p>
        </w:tc>
        <w:tc>
          <w:tcPr>
            <w:tcW w:w="766" w:type="dxa"/>
            <w:vAlign w:val="center"/>
          </w:tcPr>
          <w:p w14:paraId="43697E62" w14:textId="0BF7AD63" w:rsidR="0056619C" w:rsidRPr="00B971DB" w:rsidRDefault="0056619C" w:rsidP="00746324">
            <w:pPr>
              <w:pStyle w:val="TAMainText"/>
              <w:ind w:firstLine="0"/>
              <w:jc w:val="center"/>
              <w:rPr>
                <w:rFonts w:ascii="Times New Roman" w:hAnsi="Times New Roman"/>
                <w:sz w:val="18"/>
                <w:szCs w:val="18"/>
                <w:lang w:val="pt-BR"/>
              </w:rPr>
            </w:pPr>
            <w:r w:rsidRPr="00B971DB">
              <w:rPr>
                <w:rFonts w:ascii="Times New Roman" w:hAnsi="Times New Roman"/>
                <w:sz w:val="18"/>
                <w:szCs w:val="18"/>
                <w:lang w:val="pt-BR"/>
              </w:rPr>
              <w:t>0,25</w:t>
            </w:r>
          </w:p>
        </w:tc>
        <w:tc>
          <w:tcPr>
            <w:tcW w:w="616" w:type="dxa"/>
            <w:vAlign w:val="center"/>
          </w:tcPr>
          <w:p w14:paraId="5EE0B61B" w14:textId="612384EE"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5</w:t>
            </w:r>
          </w:p>
        </w:tc>
        <w:tc>
          <w:tcPr>
            <w:tcW w:w="986" w:type="dxa"/>
            <w:vAlign w:val="center"/>
          </w:tcPr>
          <w:p w14:paraId="6DB7128E" w14:textId="2BFF8D1B"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98</w:t>
            </w:r>
          </w:p>
        </w:tc>
        <w:tc>
          <w:tcPr>
            <w:tcW w:w="497" w:type="dxa"/>
            <w:vAlign w:val="center"/>
          </w:tcPr>
          <w:p w14:paraId="234FCF3E" w14:textId="5BE31987"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81</w:t>
            </w:r>
          </w:p>
        </w:tc>
        <w:tc>
          <w:tcPr>
            <w:tcW w:w="1037" w:type="dxa"/>
            <w:vAlign w:val="center"/>
          </w:tcPr>
          <w:p w14:paraId="47CE4887" w14:textId="5686C268" w:rsidR="0056619C" w:rsidRPr="00B971DB" w:rsidRDefault="0056619C" w:rsidP="00746324">
            <w:pPr>
              <w:pStyle w:val="TAMainText"/>
              <w:ind w:firstLine="0"/>
              <w:jc w:val="center"/>
              <w:rPr>
                <w:rFonts w:ascii="Times New Roman" w:hAnsi="Times New Roman"/>
                <w:sz w:val="18"/>
                <w:szCs w:val="18"/>
                <w:lang w:val="en-GB"/>
              </w:rPr>
            </w:pPr>
            <w:r w:rsidRPr="00B971DB">
              <w:rPr>
                <w:rFonts w:ascii="Times New Roman" w:hAnsi="Times New Roman"/>
                <w:sz w:val="18"/>
                <w:szCs w:val="18"/>
                <w:lang w:val="en-GB"/>
              </w:rPr>
              <w:t>19</w:t>
            </w:r>
          </w:p>
        </w:tc>
      </w:tr>
    </w:tbl>
    <w:p w14:paraId="7BD34FE0" w14:textId="4E50B12C" w:rsidR="00EA7400" w:rsidRPr="00BB41FA" w:rsidRDefault="00EA7400" w:rsidP="00EA7400">
      <w:pPr>
        <w:pStyle w:val="TAMainText"/>
        <w:spacing w:line="200" w:lineRule="exact"/>
        <w:ind w:firstLine="0"/>
        <w:rPr>
          <w:rFonts w:ascii="Times New Roman" w:hAnsi="Times New Roman"/>
          <w:sz w:val="18"/>
          <w:szCs w:val="18"/>
          <w:lang w:val="pt-BR"/>
        </w:rPr>
      </w:pPr>
      <w:r w:rsidRPr="00EA7400">
        <w:rPr>
          <w:rFonts w:ascii="Times New Roman" w:hAnsi="Times New Roman"/>
          <w:sz w:val="18"/>
          <w:szCs w:val="18"/>
          <w:vertAlign w:val="superscript"/>
          <w:lang w:val="pt-BR"/>
        </w:rPr>
        <w:t>[a]</w:t>
      </w:r>
      <w:r w:rsidRPr="00EA7400">
        <w:rPr>
          <w:rFonts w:ascii="Times New Roman" w:hAnsi="Times New Roman"/>
          <w:sz w:val="18"/>
          <w:szCs w:val="18"/>
          <w:lang w:val="pt-BR"/>
        </w:rPr>
        <w:t xml:space="preserve">Condições: </w:t>
      </w:r>
      <w:r w:rsidRPr="00EA7400">
        <w:rPr>
          <w:rFonts w:ascii="Times New Roman" w:hAnsi="Times New Roman"/>
          <w:b/>
          <w:bCs/>
          <w:sz w:val="18"/>
          <w:szCs w:val="18"/>
          <w:lang w:val="pt-BR"/>
        </w:rPr>
        <w:t>1</w:t>
      </w:r>
      <w:r w:rsidRPr="00EA7400">
        <w:rPr>
          <w:rFonts w:ascii="Times New Roman" w:hAnsi="Times New Roman"/>
          <w:sz w:val="18"/>
          <w:szCs w:val="18"/>
          <w:lang w:val="pt-BR"/>
        </w:rPr>
        <w:t xml:space="preserve"> (</w:t>
      </w:r>
      <w:r w:rsidR="00BB41FA">
        <w:rPr>
          <w:rFonts w:ascii="Times New Roman" w:hAnsi="Times New Roman"/>
          <w:sz w:val="18"/>
          <w:szCs w:val="18"/>
          <w:lang w:val="pt-BR"/>
        </w:rPr>
        <w:t>4,0</w:t>
      </w:r>
      <w:r w:rsidRPr="00EA7400">
        <w:rPr>
          <w:rFonts w:ascii="Times New Roman" w:hAnsi="Times New Roman"/>
          <w:sz w:val="18"/>
          <w:szCs w:val="18"/>
          <w:lang w:val="pt-BR"/>
        </w:rPr>
        <w:t xml:space="preserve"> mmol);</w:t>
      </w:r>
      <w:r w:rsidR="0056619C">
        <w:rPr>
          <w:rFonts w:ascii="Times New Roman" w:hAnsi="Times New Roman"/>
          <w:sz w:val="18"/>
          <w:szCs w:val="18"/>
          <w:lang w:val="pt-BR"/>
        </w:rPr>
        <w:t xml:space="preserve"> </w:t>
      </w:r>
      <w:proofErr w:type="spellStart"/>
      <w:r w:rsidR="0056619C">
        <w:rPr>
          <w:rFonts w:ascii="Times New Roman" w:hAnsi="Times New Roman"/>
          <w:sz w:val="18"/>
          <w:szCs w:val="18"/>
          <w:lang w:val="pt-BR"/>
        </w:rPr>
        <w:t>Anisol</w:t>
      </w:r>
      <w:proofErr w:type="spellEnd"/>
      <w:r w:rsidRPr="00EA7400">
        <w:rPr>
          <w:rFonts w:ascii="Times New Roman" w:hAnsi="Times New Roman"/>
          <w:sz w:val="18"/>
          <w:szCs w:val="18"/>
          <w:lang w:val="pt-BR"/>
        </w:rPr>
        <w:t xml:space="preserve"> (</w:t>
      </w:r>
      <w:r w:rsidR="00BB41FA">
        <w:rPr>
          <w:rFonts w:ascii="Times New Roman" w:hAnsi="Times New Roman"/>
          <w:sz w:val="18"/>
          <w:szCs w:val="18"/>
          <w:lang w:val="pt-BR"/>
        </w:rPr>
        <w:t>2,0</w:t>
      </w:r>
      <w:r w:rsidRPr="00EA7400">
        <w:rPr>
          <w:rFonts w:ascii="Times New Roman" w:hAnsi="Times New Roman"/>
          <w:sz w:val="18"/>
          <w:szCs w:val="18"/>
          <w:lang w:val="pt-BR"/>
        </w:rPr>
        <w:t xml:space="preserve"> </w:t>
      </w:r>
      <w:proofErr w:type="spellStart"/>
      <w:r w:rsidRPr="00EA7400">
        <w:rPr>
          <w:rFonts w:ascii="Times New Roman" w:hAnsi="Times New Roman"/>
          <w:sz w:val="18"/>
          <w:szCs w:val="18"/>
          <w:lang w:val="pt-BR"/>
        </w:rPr>
        <w:t>mL</w:t>
      </w:r>
      <w:proofErr w:type="spellEnd"/>
      <w:r w:rsidRPr="00EA7400">
        <w:rPr>
          <w:rFonts w:ascii="Times New Roman" w:hAnsi="Times New Roman"/>
          <w:sz w:val="18"/>
          <w:szCs w:val="18"/>
          <w:lang w:val="pt-BR"/>
        </w:rPr>
        <w:t xml:space="preserve">), </w:t>
      </w:r>
      <w:r w:rsidRPr="00EA7400">
        <w:rPr>
          <w:rFonts w:ascii="Times New Roman" w:hAnsi="Times New Roman"/>
          <w:b/>
          <w:bCs/>
          <w:sz w:val="18"/>
          <w:szCs w:val="18"/>
          <w:lang w:val="pt-BR"/>
        </w:rPr>
        <w:t>Ru-2</w:t>
      </w:r>
      <w:r w:rsidRPr="00EA7400">
        <w:rPr>
          <w:rFonts w:ascii="Times New Roman" w:hAnsi="Times New Roman"/>
          <w:sz w:val="18"/>
          <w:szCs w:val="18"/>
          <w:lang w:val="pt-BR"/>
        </w:rPr>
        <w:t xml:space="preserve">, </w:t>
      </w:r>
      <w:proofErr w:type="spellStart"/>
      <w:r>
        <w:rPr>
          <w:rFonts w:ascii="Times New Roman" w:hAnsi="Times New Roman"/>
          <w:sz w:val="18"/>
          <w:szCs w:val="18"/>
          <w:lang w:val="pt-BR"/>
        </w:rPr>
        <w:t>NaOMe</w:t>
      </w:r>
      <w:proofErr w:type="spellEnd"/>
      <w:r w:rsidRPr="00EA7400">
        <w:rPr>
          <w:rFonts w:ascii="Times New Roman" w:hAnsi="Times New Roman"/>
          <w:sz w:val="18"/>
          <w:szCs w:val="18"/>
          <w:lang w:val="pt-BR"/>
        </w:rPr>
        <w:t xml:space="preserve"> (0</w:t>
      </w:r>
      <w:r w:rsidR="00BB41FA">
        <w:rPr>
          <w:rFonts w:ascii="Times New Roman" w:hAnsi="Times New Roman"/>
          <w:sz w:val="18"/>
          <w:szCs w:val="18"/>
          <w:lang w:val="pt-BR"/>
        </w:rPr>
        <w:t>,</w:t>
      </w:r>
      <w:r w:rsidRPr="00EA7400">
        <w:rPr>
          <w:rFonts w:ascii="Times New Roman" w:hAnsi="Times New Roman"/>
          <w:sz w:val="18"/>
          <w:szCs w:val="18"/>
          <w:lang w:val="pt-BR"/>
        </w:rPr>
        <w:t xml:space="preserve">05 mmol; 5 mol %); 70°C; t = </w:t>
      </w:r>
      <w:r w:rsidR="00147232">
        <w:rPr>
          <w:rFonts w:ascii="Times New Roman" w:hAnsi="Times New Roman"/>
          <w:sz w:val="18"/>
          <w:szCs w:val="18"/>
          <w:lang w:val="pt-BR"/>
        </w:rPr>
        <w:t>24</w:t>
      </w:r>
      <w:r w:rsidRPr="00EA7400">
        <w:rPr>
          <w:rFonts w:ascii="Times New Roman" w:hAnsi="Times New Roman"/>
          <w:sz w:val="18"/>
          <w:szCs w:val="18"/>
          <w:lang w:val="pt-BR"/>
        </w:rPr>
        <w:t xml:space="preserve"> h. </w:t>
      </w:r>
      <w:r w:rsidRPr="00EA7400">
        <w:rPr>
          <w:rFonts w:ascii="Times New Roman" w:hAnsi="Times New Roman"/>
          <w:sz w:val="18"/>
          <w:szCs w:val="18"/>
          <w:vertAlign w:val="superscript"/>
          <w:lang w:val="pt-BR"/>
        </w:rPr>
        <w:t>[b]</w:t>
      </w:r>
      <w:r w:rsidRPr="00EA7400">
        <w:rPr>
          <w:rFonts w:ascii="Times New Roman" w:hAnsi="Times New Roman"/>
          <w:sz w:val="18"/>
          <w:szCs w:val="18"/>
          <w:lang w:val="pt-BR"/>
        </w:rPr>
        <w:t xml:space="preserve">Conversão e distribuição de produtos </w:t>
      </w:r>
      <w:r>
        <w:rPr>
          <w:rFonts w:ascii="Times New Roman" w:hAnsi="Times New Roman"/>
          <w:sz w:val="18"/>
          <w:szCs w:val="18"/>
          <w:lang w:val="pt-BR"/>
        </w:rPr>
        <w:t xml:space="preserve">obtido por CG, usando </w:t>
      </w:r>
      <w:proofErr w:type="spellStart"/>
      <w:r>
        <w:rPr>
          <w:rFonts w:ascii="Times New Roman" w:hAnsi="Times New Roman"/>
          <w:sz w:val="18"/>
          <w:szCs w:val="18"/>
          <w:lang w:val="pt-BR"/>
        </w:rPr>
        <w:t>undecado</w:t>
      </w:r>
      <w:proofErr w:type="spellEnd"/>
      <w:r w:rsidRPr="00165E08">
        <w:rPr>
          <w:rFonts w:ascii="Times New Roman" w:hAnsi="Times New Roman"/>
          <w:sz w:val="18"/>
          <w:szCs w:val="18"/>
          <w:lang w:val="pt-BR"/>
        </w:rPr>
        <w:t xml:space="preserve"> (1</w:t>
      </w:r>
      <w:r w:rsidR="00BB41FA">
        <w:rPr>
          <w:rFonts w:ascii="Times New Roman" w:hAnsi="Times New Roman"/>
          <w:sz w:val="18"/>
          <w:szCs w:val="18"/>
          <w:lang w:val="pt-BR"/>
        </w:rPr>
        <w:t>,</w:t>
      </w:r>
      <w:r w:rsidRPr="00165E08">
        <w:rPr>
          <w:rFonts w:ascii="Times New Roman" w:hAnsi="Times New Roman"/>
          <w:sz w:val="18"/>
          <w:szCs w:val="18"/>
          <w:lang w:val="pt-BR"/>
        </w:rPr>
        <w:t xml:space="preserve">9 mmol) </w:t>
      </w:r>
      <w:r>
        <w:rPr>
          <w:rFonts w:ascii="Times New Roman" w:hAnsi="Times New Roman"/>
          <w:sz w:val="18"/>
          <w:szCs w:val="18"/>
          <w:lang w:val="pt-BR"/>
        </w:rPr>
        <w:t>como padrão interno</w:t>
      </w:r>
      <w:r w:rsidRPr="00165E08">
        <w:rPr>
          <w:rFonts w:ascii="Times New Roman" w:hAnsi="Times New Roman"/>
          <w:sz w:val="18"/>
          <w:szCs w:val="18"/>
          <w:lang w:val="pt-BR"/>
        </w:rPr>
        <w:t xml:space="preserve">. </w:t>
      </w:r>
      <w:r w:rsidRPr="00165E08">
        <w:rPr>
          <w:rFonts w:ascii="Times New Roman" w:hAnsi="Times New Roman"/>
          <w:sz w:val="18"/>
          <w:szCs w:val="18"/>
          <w:vertAlign w:val="superscript"/>
          <w:lang w:val="pt-BR"/>
        </w:rPr>
        <w:t>[c]</w:t>
      </w:r>
      <w:r>
        <w:rPr>
          <w:rFonts w:ascii="Times New Roman" w:hAnsi="Times New Roman"/>
          <w:sz w:val="18"/>
          <w:szCs w:val="18"/>
          <w:lang w:val="pt-BR"/>
        </w:rPr>
        <w:t>Baseado em um mol de</w:t>
      </w:r>
      <w:r w:rsidRPr="00165E08">
        <w:rPr>
          <w:rFonts w:ascii="Times New Roman" w:hAnsi="Times New Roman"/>
          <w:sz w:val="18"/>
          <w:szCs w:val="18"/>
          <w:lang w:val="pt-BR"/>
        </w:rPr>
        <w:t xml:space="preserve"> </w:t>
      </w:r>
      <w:r w:rsidRPr="00165E08">
        <w:rPr>
          <w:rFonts w:ascii="Times New Roman" w:hAnsi="Times New Roman"/>
          <w:b/>
          <w:bCs/>
          <w:sz w:val="18"/>
          <w:szCs w:val="18"/>
          <w:lang w:val="pt-BR"/>
        </w:rPr>
        <w:t>1</w:t>
      </w:r>
      <w:r w:rsidRPr="00165E08">
        <w:rPr>
          <w:rFonts w:ascii="Times New Roman" w:hAnsi="Times New Roman"/>
          <w:sz w:val="18"/>
          <w:szCs w:val="18"/>
          <w:lang w:val="pt-BR"/>
        </w:rPr>
        <w:t xml:space="preserve"> </w:t>
      </w:r>
      <w:r>
        <w:rPr>
          <w:rFonts w:ascii="Times New Roman" w:hAnsi="Times New Roman"/>
          <w:sz w:val="18"/>
          <w:szCs w:val="18"/>
          <w:lang w:val="pt-BR"/>
        </w:rPr>
        <w:t xml:space="preserve">incorporado no </w:t>
      </w:r>
      <w:proofErr w:type="gramStart"/>
      <w:r>
        <w:rPr>
          <w:rFonts w:ascii="Times New Roman" w:hAnsi="Times New Roman"/>
          <w:sz w:val="18"/>
          <w:szCs w:val="18"/>
          <w:lang w:val="pt-BR"/>
        </w:rPr>
        <w:t>produto</w:t>
      </w:r>
      <w:r w:rsidRPr="00165E08">
        <w:rPr>
          <w:rFonts w:ascii="Times New Roman" w:hAnsi="Times New Roman"/>
          <w:sz w:val="18"/>
          <w:szCs w:val="18"/>
          <w:lang w:val="pt-BR"/>
        </w:rPr>
        <w:t>.</w:t>
      </w:r>
      <w:r w:rsidR="00BB41FA" w:rsidRPr="00BB41FA">
        <w:rPr>
          <w:rFonts w:ascii="Times New Roman" w:hAnsi="Times New Roman"/>
          <w:sz w:val="18"/>
          <w:szCs w:val="18"/>
          <w:vertAlign w:val="superscript"/>
          <w:lang w:val="pt-BR"/>
        </w:rPr>
        <w:t>[</w:t>
      </w:r>
      <w:proofErr w:type="gramEnd"/>
      <w:r w:rsidR="00147232">
        <w:rPr>
          <w:rFonts w:ascii="Times New Roman" w:hAnsi="Times New Roman"/>
          <w:sz w:val="18"/>
          <w:szCs w:val="18"/>
          <w:vertAlign w:val="superscript"/>
          <w:lang w:val="pt-BR"/>
        </w:rPr>
        <w:t>d</w:t>
      </w:r>
      <w:r w:rsidR="00BB41FA" w:rsidRPr="00BB41FA">
        <w:rPr>
          <w:rFonts w:ascii="Times New Roman" w:hAnsi="Times New Roman"/>
          <w:sz w:val="18"/>
          <w:szCs w:val="18"/>
          <w:vertAlign w:val="superscript"/>
          <w:lang w:val="pt-BR"/>
        </w:rPr>
        <w:t>]</w:t>
      </w:r>
      <w:r w:rsidR="00BB41FA" w:rsidRPr="00BB41FA">
        <w:rPr>
          <w:rFonts w:ascii="Times New Roman" w:hAnsi="Times New Roman"/>
          <w:sz w:val="18"/>
          <w:szCs w:val="18"/>
          <w:lang w:val="pt-BR"/>
        </w:rPr>
        <w:t xml:space="preserve"> 48 h</w:t>
      </w:r>
    </w:p>
    <w:p w14:paraId="0D609F30" w14:textId="4E47BEE0" w:rsidR="002F72C6" w:rsidRPr="00BB41FA" w:rsidRDefault="002F72C6" w:rsidP="00EA7400">
      <w:pPr>
        <w:pStyle w:val="TAMainText"/>
        <w:spacing w:line="200" w:lineRule="exact"/>
        <w:ind w:firstLine="0"/>
        <w:rPr>
          <w:rFonts w:ascii="Times New Roman" w:hAnsi="Times New Roman"/>
          <w:lang w:val="pt-BR"/>
        </w:rPr>
      </w:pPr>
    </w:p>
    <w:p w14:paraId="20F5F44B" w14:textId="66D49FA4" w:rsidR="00D14C29" w:rsidRDefault="00693728" w:rsidP="00E64250">
      <w:pPr>
        <w:pStyle w:val="TAMainText"/>
        <w:ind w:firstLine="187"/>
        <w:rPr>
          <w:rFonts w:ascii="Times New Roman" w:hAnsi="Times New Roman"/>
          <w:lang w:val="pt-BR"/>
        </w:rPr>
      </w:pPr>
      <w:r>
        <w:rPr>
          <w:rFonts w:ascii="Times New Roman" w:hAnsi="Times New Roman"/>
          <w:lang w:val="pt-BR"/>
        </w:rPr>
        <w:t xml:space="preserve">Com o objetivo de </w:t>
      </w:r>
      <w:r w:rsidR="004414B8">
        <w:rPr>
          <w:rFonts w:ascii="Times New Roman" w:hAnsi="Times New Roman"/>
          <w:lang w:val="pt-BR"/>
        </w:rPr>
        <w:t>realizar um estudo mais aprofundado</w:t>
      </w:r>
      <w:r w:rsidR="00350A0E">
        <w:rPr>
          <w:rFonts w:ascii="Times New Roman" w:hAnsi="Times New Roman"/>
          <w:lang w:val="pt-BR"/>
        </w:rPr>
        <w:t xml:space="preserve"> do comportamento de </w:t>
      </w:r>
      <w:r w:rsidR="00350A0E" w:rsidRPr="00350A0E">
        <w:rPr>
          <w:rFonts w:ascii="Times New Roman" w:hAnsi="Times New Roman"/>
          <w:b/>
          <w:bCs/>
          <w:lang w:val="pt-BR"/>
        </w:rPr>
        <w:t>Ru-2</w:t>
      </w:r>
      <w:r w:rsidR="00350A0E">
        <w:rPr>
          <w:rFonts w:ascii="Times New Roman" w:hAnsi="Times New Roman"/>
          <w:lang w:val="pt-BR"/>
        </w:rPr>
        <w:t xml:space="preserve"> em baixas pressões,</w:t>
      </w:r>
      <w:r w:rsidR="004414B8">
        <w:rPr>
          <w:rFonts w:ascii="Times New Roman" w:hAnsi="Times New Roman"/>
          <w:lang w:val="pt-BR"/>
        </w:rPr>
        <w:t xml:space="preserve"> </w:t>
      </w:r>
      <w:r w:rsidR="00350A0E">
        <w:rPr>
          <w:rFonts w:ascii="Times New Roman" w:hAnsi="Times New Roman"/>
          <w:lang w:val="pt-BR"/>
        </w:rPr>
        <w:t xml:space="preserve">foi feito uma curva cinética que nos permitiu acompanhar </w:t>
      </w:r>
      <w:r w:rsidR="007020BD">
        <w:rPr>
          <w:rFonts w:ascii="Times New Roman" w:hAnsi="Times New Roman"/>
          <w:lang w:val="pt-BR"/>
        </w:rPr>
        <w:t>a distribuição dos produtos ao longo do tempo</w:t>
      </w:r>
      <w:r w:rsidR="00A647C0">
        <w:rPr>
          <w:rFonts w:ascii="Times New Roman" w:hAnsi="Times New Roman"/>
          <w:lang w:val="pt-BR"/>
        </w:rPr>
        <w:t xml:space="preserve"> mantendo a pressão em 30 bar</w:t>
      </w:r>
      <w:r w:rsidR="007020BD">
        <w:rPr>
          <w:rFonts w:ascii="Times New Roman" w:hAnsi="Times New Roman"/>
          <w:lang w:val="pt-BR"/>
        </w:rPr>
        <w:t xml:space="preserve">. </w:t>
      </w:r>
    </w:p>
    <w:p w14:paraId="7EA46A36" w14:textId="77777777" w:rsidR="00E81D1F" w:rsidRPr="00E64250" w:rsidRDefault="00E81D1F" w:rsidP="00E64250">
      <w:pPr>
        <w:pStyle w:val="TAMainText"/>
        <w:ind w:firstLine="187"/>
        <w:rPr>
          <w:rFonts w:ascii="Times New Roman" w:hAnsi="Times New Roman"/>
          <w:lang w:val="pt-BR"/>
        </w:rPr>
      </w:pPr>
    </w:p>
    <w:p w14:paraId="4560EDCA" w14:textId="5DF00619" w:rsidR="00D14C29" w:rsidRDefault="00D14C29" w:rsidP="00E64250">
      <w:pPr>
        <w:pStyle w:val="SemEspaamento"/>
        <w:rPr>
          <w:b/>
          <w:bCs/>
          <w:sz w:val="18"/>
          <w:szCs w:val="18"/>
        </w:rPr>
      </w:pPr>
      <w:r>
        <w:rPr>
          <w:noProof/>
        </w:rPr>
        <w:drawing>
          <wp:inline distT="0" distB="0" distL="0" distR="0" wp14:anchorId="5C26C472" wp14:editId="1022D55A">
            <wp:extent cx="3076575" cy="1600200"/>
            <wp:effectExtent l="0" t="0" r="0" b="0"/>
            <wp:docPr id="15" name="Gráfico 15"/>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7A37413C" w14:textId="713D7D85" w:rsidR="00C9367E" w:rsidRDefault="00C9367E" w:rsidP="00EE50F2">
      <w:pPr>
        <w:pStyle w:val="TAMainText"/>
        <w:ind w:firstLine="0"/>
        <w:rPr>
          <w:rFonts w:ascii="Times New Roman" w:hAnsi="Times New Roman"/>
          <w:lang w:val="pt-BR"/>
        </w:rPr>
      </w:pPr>
      <w:r w:rsidRPr="00DA3AB1">
        <w:rPr>
          <w:rFonts w:ascii="Times New Roman" w:hAnsi="Times New Roman"/>
          <w:b/>
          <w:bCs/>
          <w:sz w:val="18"/>
          <w:szCs w:val="18"/>
          <w:lang w:val="pt-BR"/>
        </w:rPr>
        <w:t xml:space="preserve">Figura 4 </w:t>
      </w:r>
      <w:r w:rsidRPr="00DA3AB1">
        <w:rPr>
          <w:rFonts w:ascii="Times New Roman" w:hAnsi="Times New Roman"/>
          <w:sz w:val="18"/>
          <w:szCs w:val="18"/>
          <w:lang w:val="pt-BR"/>
        </w:rPr>
        <w:t xml:space="preserve">– Distribuição molar de </w:t>
      </w:r>
      <w:r w:rsidRPr="00DA3AB1">
        <w:rPr>
          <w:rFonts w:ascii="Times New Roman" w:hAnsi="Times New Roman"/>
          <w:b/>
          <w:bCs/>
          <w:sz w:val="18"/>
          <w:szCs w:val="18"/>
          <w:lang w:val="pt-BR"/>
        </w:rPr>
        <w:t>1</w:t>
      </w:r>
      <w:r w:rsidRPr="00DA3AB1">
        <w:rPr>
          <w:rFonts w:ascii="Times New Roman" w:hAnsi="Times New Roman"/>
          <w:sz w:val="18"/>
          <w:szCs w:val="18"/>
          <w:lang w:val="pt-BR"/>
        </w:rPr>
        <w:t xml:space="preserve">, </w:t>
      </w:r>
      <w:r w:rsidRPr="00DA3AB1">
        <w:rPr>
          <w:rFonts w:ascii="Times New Roman" w:hAnsi="Times New Roman"/>
          <w:b/>
          <w:bCs/>
          <w:sz w:val="18"/>
          <w:szCs w:val="18"/>
          <w:lang w:val="pt-BR"/>
        </w:rPr>
        <w:t>2</w:t>
      </w:r>
      <w:r w:rsidRPr="00DA3AB1">
        <w:rPr>
          <w:rFonts w:ascii="Times New Roman" w:hAnsi="Times New Roman"/>
          <w:sz w:val="18"/>
          <w:szCs w:val="18"/>
          <w:lang w:val="pt-BR"/>
        </w:rPr>
        <w:t>, e</w:t>
      </w:r>
      <w:r w:rsidRPr="00DA3AB1">
        <w:rPr>
          <w:rFonts w:ascii="Times New Roman" w:hAnsi="Times New Roman"/>
          <w:b/>
          <w:bCs/>
          <w:sz w:val="18"/>
          <w:szCs w:val="18"/>
          <w:lang w:val="pt-BR"/>
        </w:rPr>
        <w:t xml:space="preserve"> 3 </w:t>
      </w:r>
      <w:r w:rsidRPr="00DA3AB1">
        <w:rPr>
          <w:rFonts w:ascii="Times New Roman" w:hAnsi="Times New Roman"/>
          <w:sz w:val="18"/>
          <w:szCs w:val="18"/>
          <w:lang w:val="pt-BR"/>
        </w:rPr>
        <w:t xml:space="preserve">em diferentes tempos. Condições reacionais: T = 70°C; 5 mol% </w:t>
      </w:r>
      <w:proofErr w:type="spellStart"/>
      <w:r w:rsidRPr="00DA3AB1">
        <w:rPr>
          <w:rFonts w:ascii="Times New Roman" w:hAnsi="Times New Roman"/>
          <w:sz w:val="18"/>
          <w:szCs w:val="18"/>
          <w:lang w:val="pt-BR"/>
        </w:rPr>
        <w:t>of</w:t>
      </w:r>
      <w:proofErr w:type="spellEnd"/>
      <w:r w:rsidRPr="00DA3AB1">
        <w:rPr>
          <w:rFonts w:ascii="Times New Roman" w:hAnsi="Times New Roman"/>
          <w:sz w:val="18"/>
          <w:szCs w:val="18"/>
          <w:lang w:val="pt-BR"/>
        </w:rPr>
        <w:t xml:space="preserve"> </w:t>
      </w:r>
      <w:proofErr w:type="spellStart"/>
      <w:proofErr w:type="gramStart"/>
      <w:r w:rsidRPr="00DA3AB1">
        <w:rPr>
          <w:rFonts w:ascii="Times New Roman" w:hAnsi="Times New Roman"/>
          <w:sz w:val="18"/>
          <w:szCs w:val="18"/>
          <w:lang w:val="pt-BR"/>
        </w:rPr>
        <w:t>NaOMe</w:t>
      </w:r>
      <w:proofErr w:type="spellEnd"/>
      <w:r w:rsidRPr="00DA3AB1">
        <w:rPr>
          <w:rFonts w:ascii="Times New Roman" w:hAnsi="Times New Roman"/>
          <w:sz w:val="18"/>
          <w:szCs w:val="18"/>
          <w:lang w:val="pt-BR"/>
        </w:rPr>
        <w:t>,;</w:t>
      </w:r>
      <w:proofErr w:type="gramEnd"/>
      <w:r w:rsidRPr="00DA3AB1">
        <w:rPr>
          <w:rFonts w:ascii="Times New Roman" w:hAnsi="Times New Roman"/>
          <w:sz w:val="18"/>
          <w:szCs w:val="18"/>
          <w:lang w:val="pt-BR"/>
        </w:rPr>
        <w:t xml:space="preserve"> P(H2) = 30 bar </w:t>
      </w:r>
      <w:proofErr w:type="spellStart"/>
      <w:r w:rsidRPr="00DA3AB1">
        <w:rPr>
          <w:rFonts w:ascii="Times New Roman" w:hAnsi="Times New Roman"/>
          <w:sz w:val="18"/>
          <w:szCs w:val="18"/>
          <w:lang w:val="pt-BR"/>
        </w:rPr>
        <w:t>and</w:t>
      </w:r>
      <w:proofErr w:type="spellEnd"/>
      <w:r w:rsidRPr="00DA3AB1">
        <w:rPr>
          <w:rFonts w:ascii="Times New Roman" w:hAnsi="Times New Roman"/>
          <w:sz w:val="18"/>
          <w:szCs w:val="18"/>
          <w:lang w:val="pt-BR"/>
        </w:rPr>
        <w:t xml:space="preserve"> 0,05 mol% </w:t>
      </w:r>
      <w:r w:rsidRPr="00DA3AB1">
        <w:rPr>
          <w:rFonts w:ascii="Times New Roman" w:hAnsi="Times New Roman"/>
          <w:b/>
          <w:bCs/>
          <w:sz w:val="18"/>
          <w:szCs w:val="18"/>
          <w:lang w:val="pt-BR"/>
        </w:rPr>
        <w:t>Ru-2</w:t>
      </w:r>
      <w:r w:rsidRPr="00C9367E">
        <w:rPr>
          <w:rFonts w:ascii="Times New Roman" w:hAnsi="Times New Roman"/>
          <w:sz w:val="18"/>
          <w:szCs w:val="18"/>
          <w:lang w:val="pt-BR"/>
        </w:rPr>
        <w:t>.</w:t>
      </w:r>
    </w:p>
    <w:p w14:paraId="714EAC83" w14:textId="77777777" w:rsidR="00C9367E" w:rsidRDefault="00C9367E" w:rsidP="009A5770">
      <w:pPr>
        <w:pStyle w:val="TAMainText"/>
        <w:ind w:firstLine="187"/>
        <w:rPr>
          <w:rFonts w:ascii="Times New Roman" w:hAnsi="Times New Roman"/>
          <w:lang w:val="pt-BR"/>
        </w:rPr>
      </w:pPr>
    </w:p>
    <w:p w14:paraId="66F5A82A" w14:textId="34CE8199" w:rsidR="00CF4332" w:rsidRDefault="009A5770" w:rsidP="009A5770">
      <w:pPr>
        <w:pStyle w:val="TAMainText"/>
        <w:ind w:firstLine="187"/>
        <w:rPr>
          <w:rFonts w:ascii="Times New Roman" w:hAnsi="Times New Roman"/>
          <w:lang w:val="pt-BR"/>
        </w:rPr>
      </w:pPr>
      <w:r>
        <w:rPr>
          <w:rFonts w:ascii="Times New Roman" w:hAnsi="Times New Roman"/>
          <w:lang w:val="pt-BR"/>
        </w:rPr>
        <w:t xml:space="preserve">Podemos observar que mesmo em pressões tão baixas como 30 bar o catalisador </w:t>
      </w:r>
      <w:r w:rsidRPr="00A647C0">
        <w:rPr>
          <w:rFonts w:ascii="Times New Roman" w:hAnsi="Times New Roman"/>
          <w:b/>
          <w:bCs/>
          <w:lang w:val="pt-BR"/>
        </w:rPr>
        <w:t>Ru-2</w:t>
      </w:r>
      <w:r>
        <w:rPr>
          <w:rFonts w:ascii="Times New Roman" w:hAnsi="Times New Roman"/>
          <w:lang w:val="pt-BR"/>
        </w:rPr>
        <w:t xml:space="preserve"> apresentou um bom desempenho para hidrogenar o </w:t>
      </w:r>
      <w:proofErr w:type="spellStart"/>
      <w:r>
        <w:rPr>
          <w:rFonts w:ascii="Times New Roman" w:hAnsi="Times New Roman"/>
          <w:lang w:val="pt-BR"/>
        </w:rPr>
        <w:t>octanoato</w:t>
      </w:r>
      <w:proofErr w:type="spellEnd"/>
      <w:r>
        <w:rPr>
          <w:rFonts w:ascii="Times New Roman" w:hAnsi="Times New Roman"/>
          <w:lang w:val="pt-BR"/>
        </w:rPr>
        <w:t xml:space="preserve"> de metila. Em 3 horas de reação a conversão já estava maior do que 90 %. Com isso o próximo passo foi fazer um estudo da </w:t>
      </w:r>
      <w:proofErr w:type="spellStart"/>
      <w:r>
        <w:rPr>
          <w:rFonts w:ascii="Times New Roman" w:hAnsi="Times New Roman"/>
          <w:lang w:val="pt-BR"/>
        </w:rPr>
        <w:t>quimiosseletividade</w:t>
      </w:r>
      <w:proofErr w:type="spellEnd"/>
      <w:r>
        <w:rPr>
          <w:rFonts w:ascii="Times New Roman" w:hAnsi="Times New Roman"/>
          <w:lang w:val="pt-BR"/>
        </w:rPr>
        <w:t xml:space="preserve"> dos catalisadores para hidrogenação de um éster na presença de uma olefina terminal em diferentes condições reacionais. </w:t>
      </w:r>
      <w:r w:rsidR="00CF4332">
        <w:rPr>
          <w:rFonts w:ascii="Times New Roman" w:hAnsi="Times New Roman"/>
          <w:lang w:val="pt-BR"/>
        </w:rPr>
        <w:t xml:space="preserve">Para tal, escolhemos </w:t>
      </w:r>
      <w:r w:rsidR="00DE78F4">
        <w:rPr>
          <w:rFonts w:ascii="Times New Roman" w:hAnsi="Times New Roman"/>
          <w:lang w:val="pt-BR"/>
        </w:rPr>
        <w:t xml:space="preserve">um éster insaturado (10-undecenoato de metila). </w:t>
      </w:r>
      <w:r w:rsidR="00E1787B">
        <w:rPr>
          <w:rFonts w:ascii="Times New Roman" w:hAnsi="Times New Roman"/>
          <w:lang w:val="pt-BR"/>
        </w:rPr>
        <w:t>Este éster</w:t>
      </w:r>
      <w:r w:rsidR="00DE78F4">
        <w:rPr>
          <w:rFonts w:ascii="Times New Roman" w:hAnsi="Times New Roman"/>
          <w:lang w:val="pt-BR"/>
        </w:rPr>
        <w:t xml:space="preserve"> possuí duas regiões que podem ser potencialmente reduzidas por hidrogenação catalítica: a porção carboxílica e a ligação terminal C=C. Vale a pena notar que as ligações terminais C=C são mais propícias à redução do que ligação interna C=C e, além disso, essas insaturações podem sofrer isomerizações resultando em produtos secundários indesejados.</w:t>
      </w:r>
    </w:p>
    <w:p w14:paraId="1A14409F" w14:textId="2561C244" w:rsidR="00BB41FA" w:rsidRDefault="00A647C0" w:rsidP="00BB41FA">
      <w:pPr>
        <w:pStyle w:val="Ttulo2"/>
        <w:jc w:val="left"/>
      </w:pPr>
      <w:r>
        <w:object w:dxaOrig="14279" w:dyaOrig="3261" w14:anchorId="632F4269">
          <v:shape id="_x0000_i1052" type="#_x0000_t75" style="width:273.75pt;height:65.25pt" o:ole="">
            <v:imagedata r:id="rId17" o:title=""/>
          </v:shape>
          <o:OLEObject Type="Embed" ProgID="ChemDraw.Document.6.0" ShapeID="_x0000_i1052" DrawAspect="Content" ObjectID="_1744305172" r:id="rId18"/>
        </w:object>
      </w:r>
    </w:p>
    <w:p w14:paraId="29DA54C3" w14:textId="65D8C8DF" w:rsidR="0061403D" w:rsidRPr="006A3BBE" w:rsidRDefault="00BB41FA" w:rsidP="006A3BBE">
      <w:pPr>
        <w:pStyle w:val="Legenda"/>
        <w:spacing w:after="0" w:line="200" w:lineRule="exact"/>
        <w:rPr>
          <w:rFonts w:ascii="Times New Roman" w:hAnsi="Times New Roman" w:cs="Times New Roman"/>
          <w:b w:val="0"/>
          <w:bCs w:val="0"/>
          <w:color w:val="auto"/>
          <w:sz w:val="18"/>
          <w:szCs w:val="18"/>
        </w:rPr>
      </w:pPr>
      <w:r w:rsidRPr="00BB41FA">
        <w:rPr>
          <w:rFonts w:ascii="Times New Roman" w:hAnsi="Times New Roman" w:cs="Times New Roman"/>
          <w:color w:val="auto"/>
          <w:sz w:val="18"/>
          <w:szCs w:val="18"/>
        </w:rPr>
        <w:t>Figur</w:t>
      </w:r>
      <w:r w:rsidR="009A44FD">
        <w:rPr>
          <w:rFonts w:ascii="Times New Roman" w:hAnsi="Times New Roman" w:cs="Times New Roman"/>
          <w:color w:val="auto"/>
          <w:sz w:val="18"/>
          <w:szCs w:val="18"/>
        </w:rPr>
        <w:t>a</w:t>
      </w:r>
      <w:r w:rsidRPr="00BB41FA">
        <w:rPr>
          <w:rFonts w:ascii="Times New Roman" w:hAnsi="Times New Roman" w:cs="Times New Roman"/>
          <w:color w:val="auto"/>
          <w:sz w:val="18"/>
          <w:szCs w:val="18"/>
        </w:rPr>
        <w:t xml:space="preserve"> </w:t>
      </w:r>
      <w:r w:rsidR="00EE50F2">
        <w:rPr>
          <w:rFonts w:ascii="Times New Roman" w:hAnsi="Times New Roman" w:cs="Times New Roman"/>
          <w:color w:val="auto"/>
          <w:sz w:val="18"/>
          <w:szCs w:val="18"/>
        </w:rPr>
        <w:t>5</w:t>
      </w:r>
      <w:r w:rsidRPr="00BB41FA">
        <w:rPr>
          <w:rFonts w:ascii="Times New Roman" w:hAnsi="Times New Roman" w:cs="Times New Roman"/>
          <w:color w:val="auto"/>
          <w:sz w:val="18"/>
          <w:szCs w:val="18"/>
        </w:rPr>
        <w:t>-</w:t>
      </w:r>
      <w:r>
        <w:rPr>
          <w:rFonts w:ascii="Times New Roman" w:hAnsi="Times New Roman" w:cs="Times New Roman"/>
          <w:b w:val="0"/>
          <w:bCs w:val="0"/>
          <w:color w:val="auto"/>
          <w:sz w:val="18"/>
          <w:szCs w:val="18"/>
        </w:rPr>
        <w:t xml:space="preserve"> Hidrogenação do 10-undecenoato de metila (</w:t>
      </w:r>
      <w:r w:rsidRPr="00BB41FA">
        <w:rPr>
          <w:rFonts w:ascii="Times New Roman" w:hAnsi="Times New Roman" w:cs="Times New Roman"/>
          <w:color w:val="auto"/>
          <w:sz w:val="18"/>
          <w:szCs w:val="18"/>
        </w:rPr>
        <w:t>4</w:t>
      </w:r>
      <w:r>
        <w:rPr>
          <w:rFonts w:ascii="Times New Roman" w:hAnsi="Times New Roman" w:cs="Times New Roman"/>
          <w:color w:val="auto"/>
          <w:sz w:val="18"/>
          <w:szCs w:val="18"/>
        </w:rPr>
        <w:t>)</w:t>
      </w:r>
      <w:r w:rsidR="009A44FD">
        <w:rPr>
          <w:rFonts w:ascii="Times New Roman" w:hAnsi="Times New Roman" w:cs="Times New Roman"/>
          <w:color w:val="auto"/>
          <w:sz w:val="18"/>
          <w:szCs w:val="18"/>
        </w:rPr>
        <w:t xml:space="preserve"> </w:t>
      </w:r>
      <w:r w:rsidR="009A44FD">
        <w:rPr>
          <w:rFonts w:ascii="Times New Roman" w:hAnsi="Times New Roman" w:cs="Times New Roman"/>
          <w:b w:val="0"/>
          <w:bCs w:val="0"/>
          <w:color w:val="auto"/>
          <w:sz w:val="18"/>
          <w:szCs w:val="18"/>
        </w:rPr>
        <w:t xml:space="preserve">em 10 </w:t>
      </w:r>
      <w:proofErr w:type="spellStart"/>
      <w:r w:rsidR="009A44FD">
        <w:rPr>
          <w:rFonts w:ascii="Times New Roman" w:hAnsi="Times New Roman" w:cs="Times New Roman"/>
          <w:b w:val="0"/>
          <w:bCs w:val="0"/>
          <w:color w:val="auto"/>
          <w:sz w:val="18"/>
          <w:szCs w:val="18"/>
        </w:rPr>
        <w:t>undecenol</w:t>
      </w:r>
      <w:proofErr w:type="spellEnd"/>
      <w:r w:rsidR="009A44FD">
        <w:rPr>
          <w:rFonts w:ascii="Times New Roman" w:hAnsi="Times New Roman" w:cs="Times New Roman"/>
          <w:b w:val="0"/>
          <w:bCs w:val="0"/>
          <w:color w:val="auto"/>
          <w:sz w:val="18"/>
          <w:szCs w:val="18"/>
        </w:rPr>
        <w:t>.</w:t>
      </w:r>
    </w:p>
    <w:p w14:paraId="36D29C21" w14:textId="77777777" w:rsidR="006A3BBE" w:rsidRDefault="006A3BBE" w:rsidP="009A44FD">
      <w:pPr>
        <w:spacing w:after="0" w:line="240" w:lineRule="exact"/>
        <w:ind w:firstLine="187"/>
        <w:jc w:val="both"/>
        <w:rPr>
          <w:rFonts w:ascii="Times New Roman" w:hAnsi="Times New Roman" w:cs="Times New Roman"/>
          <w:sz w:val="20"/>
          <w:szCs w:val="20"/>
        </w:rPr>
      </w:pPr>
    </w:p>
    <w:p w14:paraId="35BD4765" w14:textId="1E0B69CE" w:rsidR="00421F0B" w:rsidRDefault="009858B1" w:rsidP="009A44FD">
      <w:pPr>
        <w:spacing w:after="0" w:line="240" w:lineRule="exact"/>
        <w:ind w:firstLine="187"/>
        <w:jc w:val="both"/>
        <w:rPr>
          <w:rFonts w:ascii="Times New Roman" w:hAnsi="Times New Roman" w:cs="Times New Roman"/>
          <w:sz w:val="20"/>
          <w:szCs w:val="20"/>
        </w:rPr>
      </w:pPr>
      <w:r w:rsidRPr="009858B1">
        <w:rPr>
          <w:rFonts w:ascii="Times New Roman" w:hAnsi="Times New Roman" w:cs="Times New Roman"/>
          <w:sz w:val="20"/>
          <w:szCs w:val="20"/>
        </w:rPr>
        <w:t>Além da hidrogenação d</w:t>
      </w:r>
      <w:r>
        <w:rPr>
          <w:rFonts w:ascii="Times New Roman" w:hAnsi="Times New Roman" w:cs="Times New Roman"/>
          <w:sz w:val="20"/>
          <w:szCs w:val="20"/>
        </w:rPr>
        <w:t>o 10-undecenoato de metila (</w:t>
      </w:r>
      <w:r w:rsidRPr="009858B1">
        <w:rPr>
          <w:rFonts w:ascii="Times New Roman" w:hAnsi="Times New Roman" w:cs="Times New Roman"/>
          <w:b/>
          <w:bCs/>
          <w:sz w:val="20"/>
          <w:szCs w:val="20"/>
        </w:rPr>
        <w:t>4</w:t>
      </w:r>
      <w:r>
        <w:rPr>
          <w:rFonts w:ascii="Times New Roman" w:hAnsi="Times New Roman" w:cs="Times New Roman"/>
          <w:sz w:val="20"/>
          <w:szCs w:val="20"/>
        </w:rPr>
        <w:t xml:space="preserve">) para </w:t>
      </w:r>
      <w:r w:rsidRPr="0056619C">
        <w:rPr>
          <w:rFonts w:ascii="Times New Roman" w:hAnsi="Times New Roman" w:cs="Times New Roman"/>
          <w:sz w:val="20"/>
          <w:szCs w:val="20"/>
        </w:rPr>
        <w:t>10-undecen</w:t>
      </w:r>
      <w:r w:rsidR="0056619C" w:rsidRPr="0056619C">
        <w:rPr>
          <w:rFonts w:ascii="Times New Roman" w:hAnsi="Times New Roman" w:cs="Times New Roman"/>
          <w:sz w:val="20"/>
          <w:szCs w:val="20"/>
        </w:rPr>
        <w:t>-1-</w:t>
      </w:r>
      <w:r w:rsidRPr="0056619C">
        <w:rPr>
          <w:rFonts w:ascii="Times New Roman" w:hAnsi="Times New Roman" w:cs="Times New Roman"/>
          <w:sz w:val="20"/>
          <w:szCs w:val="20"/>
        </w:rPr>
        <w:t>ol</w:t>
      </w:r>
      <w:r>
        <w:rPr>
          <w:rFonts w:ascii="Times New Roman" w:hAnsi="Times New Roman" w:cs="Times New Roman"/>
          <w:sz w:val="20"/>
          <w:szCs w:val="20"/>
        </w:rPr>
        <w:t xml:space="preserve"> (</w:t>
      </w:r>
      <w:r w:rsidRPr="009858B1">
        <w:rPr>
          <w:rFonts w:ascii="Times New Roman" w:hAnsi="Times New Roman" w:cs="Times New Roman"/>
          <w:b/>
          <w:bCs/>
          <w:sz w:val="20"/>
          <w:szCs w:val="20"/>
        </w:rPr>
        <w:t>5</w:t>
      </w:r>
      <w:r>
        <w:rPr>
          <w:rFonts w:ascii="Times New Roman" w:hAnsi="Times New Roman" w:cs="Times New Roman"/>
          <w:sz w:val="20"/>
          <w:szCs w:val="20"/>
        </w:rPr>
        <w:t xml:space="preserve">), o </w:t>
      </w:r>
      <w:proofErr w:type="spellStart"/>
      <w:r w:rsidRPr="007E5696">
        <w:rPr>
          <w:rFonts w:ascii="Times New Roman" w:hAnsi="Times New Roman" w:cs="Times New Roman"/>
          <w:sz w:val="20"/>
          <w:szCs w:val="20"/>
        </w:rPr>
        <w:t>undecanoato</w:t>
      </w:r>
      <w:proofErr w:type="spellEnd"/>
      <w:r>
        <w:rPr>
          <w:rFonts w:ascii="Times New Roman" w:hAnsi="Times New Roman" w:cs="Times New Roman"/>
          <w:sz w:val="20"/>
          <w:szCs w:val="20"/>
        </w:rPr>
        <w:t xml:space="preserve"> de metila pode ser formado se a hidrogenação da ligação dupla de </w:t>
      </w:r>
      <w:r w:rsidRPr="009858B1">
        <w:rPr>
          <w:rFonts w:ascii="Times New Roman" w:hAnsi="Times New Roman" w:cs="Times New Roman"/>
          <w:b/>
          <w:bCs/>
          <w:sz w:val="20"/>
          <w:szCs w:val="20"/>
        </w:rPr>
        <w:t>4</w:t>
      </w:r>
      <w:r>
        <w:rPr>
          <w:rFonts w:ascii="Times New Roman" w:hAnsi="Times New Roman" w:cs="Times New Roman"/>
          <w:sz w:val="20"/>
          <w:szCs w:val="20"/>
        </w:rPr>
        <w:t xml:space="preserve"> ocorrer antes da hidrogenação do éster. Ambos, </w:t>
      </w:r>
      <w:r w:rsidRPr="009858B1">
        <w:rPr>
          <w:rFonts w:ascii="Times New Roman" w:hAnsi="Times New Roman" w:cs="Times New Roman"/>
          <w:b/>
          <w:bCs/>
          <w:sz w:val="20"/>
          <w:szCs w:val="20"/>
        </w:rPr>
        <w:t>5</w:t>
      </w:r>
      <w:r>
        <w:rPr>
          <w:rFonts w:ascii="Times New Roman" w:hAnsi="Times New Roman" w:cs="Times New Roman"/>
          <w:sz w:val="20"/>
          <w:szCs w:val="20"/>
        </w:rPr>
        <w:t xml:space="preserve"> e </w:t>
      </w:r>
      <w:r w:rsidRPr="009858B1">
        <w:rPr>
          <w:rFonts w:ascii="Times New Roman" w:hAnsi="Times New Roman" w:cs="Times New Roman"/>
          <w:b/>
          <w:bCs/>
          <w:sz w:val="20"/>
          <w:szCs w:val="20"/>
        </w:rPr>
        <w:t>6</w:t>
      </w:r>
      <w:r>
        <w:rPr>
          <w:rFonts w:ascii="Times New Roman" w:hAnsi="Times New Roman" w:cs="Times New Roman"/>
          <w:sz w:val="20"/>
          <w:szCs w:val="20"/>
        </w:rPr>
        <w:t xml:space="preserve"> podem ser hidrogenados para formar </w:t>
      </w:r>
      <w:proofErr w:type="spellStart"/>
      <w:r>
        <w:rPr>
          <w:rFonts w:ascii="Times New Roman" w:hAnsi="Times New Roman" w:cs="Times New Roman"/>
          <w:sz w:val="20"/>
          <w:szCs w:val="20"/>
        </w:rPr>
        <w:t>undecanol</w:t>
      </w:r>
      <w:proofErr w:type="spellEnd"/>
      <w:r>
        <w:rPr>
          <w:rFonts w:ascii="Times New Roman" w:hAnsi="Times New Roman" w:cs="Times New Roman"/>
          <w:sz w:val="20"/>
          <w:szCs w:val="20"/>
        </w:rPr>
        <w:t xml:space="preserve"> (</w:t>
      </w:r>
      <w:r w:rsidR="0056619C">
        <w:rPr>
          <w:rFonts w:ascii="Times New Roman" w:hAnsi="Times New Roman" w:cs="Times New Roman"/>
          <w:b/>
          <w:bCs/>
          <w:sz w:val="20"/>
          <w:szCs w:val="20"/>
        </w:rPr>
        <w:t>6</w:t>
      </w:r>
      <w:r>
        <w:rPr>
          <w:rFonts w:ascii="Times New Roman" w:hAnsi="Times New Roman" w:cs="Times New Roman"/>
          <w:sz w:val="20"/>
          <w:szCs w:val="20"/>
        </w:rPr>
        <w:t>). A trans</w:t>
      </w:r>
      <w:r w:rsidR="00E1787B">
        <w:rPr>
          <w:rFonts w:ascii="Times New Roman" w:hAnsi="Times New Roman" w:cs="Times New Roman"/>
          <w:sz w:val="20"/>
          <w:szCs w:val="20"/>
        </w:rPr>
        <w:t>es</w:t>
      </w:r>
      <w:r>
        <w:rPr>
          <w:rFonts w:ascii="Times New Roman" w:hAnsi="Times New Roman" w:cs="Times New Roman"/>
          <w:sz w:val="20"/>
          <w:szCs w:val="20"/>
        </w:rPr>
        <w:t xml:space="preserve">terificação </w:t>
      </w:r>
      <w:r w:rsidR="00A647C0">
        <w:rPr>
          <w:rFonts w:ascii="Times New Roman" w:hAnsi="Times New Roman" w:cs="Times New Roman"/>
          <w:sz w:val="20"/>
          <w:szCs w:val="20"/>
        </w:rPr>
        <w:t>entre</w:t>
      </w:r>
      <w:r>
        <w:rPr>
          <w:rFonts w:ascii="Times New Roman" w:hAnsi="Times New Roman" w:cs="Times New Roman"/>
          <w:sz w:val="20"/>
          <w:szCs w:val="20"/>
        </w:rPr>
        <w:t xml:space="preserve"> ésteres C</w:t>
      </w:r>
      <w:r w:rsidR="00A647C0">
        <w:rPr>
          <w:rFonts w:ascii="Times New Roman" w:hAnsi="Times New Roman" w:cs="Times New Roman"/>
          <w:sz w:val="20"/>
          <w:szCs w:val="20"/>
          <w:vertAlign w:val="subscript"/>
        </w:rPr>
        <w:t>11</w:t>
      </w:r>
      <w:r>
        <w:rPr>
          <w:rFonts w:ascii="Times New Roman" w:hAnsi="Times New Roman" w:cs="Times New Roman"/>
          <w:sz w:val="20"/>
          <w:szCs w:val="20"/>
        </w:rPr>
        <w:t xml:space="preserve"> </w:t>
      </w:r>
      <w:r w:rsidR="00A647C0">
        <w:rPr>
          <w:rFonts w:ascii="Times New Roman" w:hAnsi="Times New Roman" w:cs="Times New Roman"/>
          <w:sz w:val="20"/>
          <w:szCs w:val="20"/>
        </w:rPr>
        <w:t>com</w:t>
      </w:r>
      <w:r>
        <w:rPr>
          <w:rFonts w:ascii="Times New Roman" w:hAnsi="Times New Roman" w:cs="Times New Roman"/>
          <w:sz w:val="20"/>
          <w:szCs w:val="20"/>
        </w:rPr>
        <w:t xml:space="preserve"> </w:t>
      </w:r>
      <w:r w:rsidR="00E1787B">
        <w:rPr>
          <w:rFonts w:ascii="Times New Roman" w:hAnsi="Times New Roman" w:cs="Times New Roman"/>
          <w:sz w:val="20"/>
          <w:szCs w:val="20"/>
        </w:rPr>
        <w:t>á</w:t>
      </w:r>
      <w:r>
        <w:rPr>
          <w:rFonts w:ascii="Times New Roman" w:hAnsi="Times New Roman" w:cs="Times New Roman"/>
          <w:sz w:val="20"/>
          <w:szCs w:val="20"/>
        </w:rPr>
        <w:t>lco</w:t>
      </w:r>
      <w:r w:rsidR="00E1787B">
        <w:rPr>
          <w:rFonts w:ascii="Times New Roman" w:hAnsi="Times New Roman" w:cs="Times New Roman"/>
          <w:sz w:val="20"/>
          <w:szCs w:val="20"/>
        </w:rPr>
        <w:t>o</w:t>
      </w:r>
      <w:r>
        <w:rPr>
          <w:rFonts w:ascii="Times New Roman" w:hAnsi="Times New Roman" w:cs="Times New Roman"/>
          <w:sz w:val="20"/>
          <w:szCs w:val="20"/>
        </w:rPr>
        <w:t>is C</w:t>
      </w:r>
      <w:r w:rsidRPr="009858B1">
        <w:rPr>
          <w:rFonts w:ascii="Times New Roman" w:hAnsi="Times New Roman" w:cs="Times New Roman"/>
          <w:sz w:val="20"/>
          <w:szCs w:val="20"/>
          <w:vertAlign w:val="subscript"/>
        </w:rPr>
        <w:t>11</w:t>
      </w:r>
      <w:r>
        <w:rPr>
          <w:rFonts w:ascii="Times New Roman" w:hAnsi="Times New Roman" w:cs="Times New Roman"/>
          <w:sz w:val="20"/>
          <w:szCs w:val="20"/>
        </w:rPr>
        <w:t xml:space="preserve"> leva a formação de </w:t>
      </w:r>
      <w:r w:rsidR="00421F0B">
        <w:rPr>
          <w:rFonts w:ascii="Times New Roman" w:hAnsi="Times New Roman" w:cs="Times New Roman"/>
          <w:sz w:val="20"/>
          <w:szCs w:val="20"/>
        </w:rPr>
        <w:t>ésteres C</w:t>
      </w:r>
      <w:r w:rsidR="00421F0B">
        <w:rPr>
          <w:rFonts w:ascii="Times New Roman" w:hAnsi="Times New Roman" w:cs="Times New Roman"/>
          <w:sz w:val="20"/>
          <w:szCs w:val="20"/>
          <w:vertAlign w:val="subscript"/>
        </w:rPr>
        <w:t>22</w:t>
      </w:r>
      <w:r w:rsidR="00421F0B">
        <w:rPr>
          <w:rFonts w:ascii="Times New Roman" w:hAnsi="Times New Roman" w:cs="Times New Roman"/>
          <w:sz w:val="20"/>
          <w:szCs w:val="20"/>
        </w:rPr>
        <w:t xml:space="preserve"> que também podem ser reduzidos a álcoois C</w:t>
      </w:r>
      <w:r w:rsidR="00421F0B" w:rsidRPr="00421F0B">
        <w:rPr>
          <w:rFonts w:ascii="Times New Roman" w:hAnsi="Times New Roman" w:cs="Times New Roman"/>
          <w:sz w:val="20"/>
          <w:szCs w:val="20"/>
          <w:vertAlign w:val="subscript"/>
        </w:rPr>
        <w:t>11</w:t>
      </w:r>
      <w:r w:rsidR="006A3BBE">
        <w:rPr>
          <w:rFonts w:ascii="Times New Roman" w:hAnsi="Times New Roman" w:cs="Times New Roman"/>
          <w:sz w:val="20"/>
          <w:szCs w:val="20"/>
        </w:rPr>
        <w:t xml:space="preserve"> </w:t>
      </w:r>
      <w:r w:rsidR="00E1787B">
        <w:rPr>
          <w:rFonts w:ascii="Times New Roman" w:hAnsi="Times New Roman" w:cs="Times New Roman"/>
          <w:sz w:val="20"/>
          <w:szCs w:val="20"/>
        </w:rPr>
        <w:t>(</w:t>
      </w:r>
      <w:r w:rsidR="006A3BBE">
        <w:rPr>
          <w:rFonts w:ascii="Times New Roman" w:hAnsi="Times New Roman" w:cs="Times New Roman"/>
          <w:sz w:val="20"/>
          <w:szCs w:val="20"/>
        </w:rPr>
        <w:t>Figura 4</w:t>
      </w:r>
      <w:r w:rsidR="00E1787B">
        <w:rPr>
          <w:rFonts w:ascii="Times New Roman" w:hAnsi="Times New Roman" w:cs="Times New Roman"/>
          <w:sz w:val="20"/>
          <w:szCs w:val="20"/>
        </w:rPr>
        <w:t>)</w:t>
      </w:r>
      <w:r w:rsidR="00421F0B">
        <w:rPr>
          <w:rFonts w:ascii="Times New Roman" w:hAnsi="Times New Roman" w:cs="Times New Roman"/>
          <w:sz w:val="20"/>
          <w:szCs w:val="20"/>
        </w:rPr>
        <w:t>.</w:t>
      </w:r>
    </w:p>
    <w:p w14:paraId="5EADA9DF" w14:textId="77777777" w:rsidR="00B54314" w:rsidRDefault="00B54314" w:rsidP="00EE50F2">
      <w:pPr>
        <w:spacing w:after="0" w:line="240" w:lineRule="exact"/>
        <w:rPr>
          <w:rFonts w:ascii="Times New Roman" w:hAnsi="Times New Roman" w:cs="Times New Roman"/>
          <w:sz w:val="20"/>
          <w:szCs w:val="20"/>
        </w:rPr>
      </w:pPr>
    </w:p>
    <w:p w14:paraId="0A1B7094" w14:textId="6BDAA365" w:rsidR="00421F0B" w:rsidRPr="00E1787B" w:rsidRDefault="009A44FD" w:rsidP="00E1787B">
      <w:pPr>
        <w:spacing w:after="0" w:line="200" w:lineRule="exact"/>
        <w:jc w:val="both"/>
        <w:rPr>
          <w:rFonts w:ascii="Times New Roman" w:hAnsi="Times New Roman" w:cs="Times New Roman"/>
          <w:sz w:val="18"/>
          <w:szCs w:val="18"/>
          <w:vertAlign w:val="superscript"/>
        </w:rPr>
      </w:pPr>
      <w:r w:rsidRPr="00E1787B">
        <w:rPr>
          <w:rFonts w:ascii="Times New Roman" w:hAnsi="Times New Roman" w:cs="Times New Roman"/>
          <w:b/>
          <w:bCs/>
          <w:sz w:val="18"/>
          <w:szCs w:val="18"/>
        </w:rPr>
        <w:t xml:space="preserve">Tabela </w:t>
      </w:r>
      <w:r w:rsidR="00252321">
        <w:rPr>
          <w:rFonts w:ascii="Times New Roman" w:hAnsi="Times New Roman" w:cs="Times New Roman"/>
          <w:b/>
          <w:bCs/>
          <w:sz w:val="18"/>
          <w:szCs w:val="18"/>
        </w:rPr>
        <w:t>4</w:t>
      </w:r>
      <w:r w:rsidRPr="00E1787B">
        <w:rPr>
          <w:rFonts w:ascii="Times New Roman" w:hAnsi="Times New Roman" w:cs="Times New Roman"/>
          <w:sz w:val="18"/>
          <w:szCs w:val="18"/>
        </w:rPr>
        <w:t xml:space="preserve"> – Estudo comparativo entre </w:t>
      </w:r>
      <w:r w:rsidRPr="00E1787B">
        <w:rPr>
          <w:rFonts w:ascii="Times New Roman" w:hAnsi="Times New Roman" w:cs="Times New Roman"/>
          <w:b/>
          <w:bCs/>
          <w:sz w:val="18"/>
          <w:szCs w:val="18"/>
        </w:rPr>
        <w:t>Ru-1</w:t>
      </w:r>
      <w:r w:rsidRPr="00E1787B">
        <w:rPr>
          <w:rFonts w:ascii="Times New Roman" w:hAnsi="Times New Roman" w:cs="Times New Roman"/>
          <w:sz w:val="18"/>
          <w:szCs w:val="18"/>
        </w:rPr>
        <w:t xml:space="preserve">, </w:t>
      </w:r>
      <w:r w:rsidRPr="00E1787B">
        <w:rPr>
          <w:rFonts w:ascii="Times New Roman" w:hAnsi="Times New Roman" w:cs="Times New Roman"/>
          <w:b/>
          <w:bCs/>
          <w:sz w:val="18"/>
          <w:szCs w:val="18"/>
        </w:rPr>
        <w:t>Ru-2</w:t>
      </w:r>
      <w:r w:rsidRPr="00E1787B">
        <w:rPr>
          <w:rFonts w:ascii="Times New Roman" w:hAnsi="Times New Roman" w:cs="Times New Roman"/>
          <w:sz w:val="18"/>
          <w:szCs w:val="18"/>
        </w:rPr>
        <w:t xml:space="preserve"> e </w:t>
      </w:r>
      <w:r w:rsidRPr="00E1787B">
        <w:rPr>
          <w:rFonts w:ascii="Times New Roman" w:hAnsi="Times New Roman" w:cs="Times New Roman"/>
          <w:b/>
          <w:bCs/>
          <w:sz w:val="18"/>
          <w:szCs w:val="18"/>
        </w:rPr>
        <w:t>Ru-3</w:t>
      </w:r>
      <w:r w:rsidRPr="00E1787B">
        <w:rPr>
          <w:rFonts w:ascii="Times New Roman" w:hAnsi="Times New Roman" w:cs="Times New Roman"/>
          <w:sz w:val="18"/>
          <w:szCs w:val="18"/>
        </w:rPr>
        <w:t xml:space="preserve"> para hidrogenação do 10-undecenoato de </w:t>
      </w:r>
      <w:proofErr w:type="gramStart"/>
      <w:r w:rsidRPr="00E1787B">
        <w:rPr>
          <w:rFonts w:ascii="Times New Roman" w:hAnsi="Times New Roman" w:cs="Times New Roman"/>
          <w:sz w:val="18"/>
          <w:szCs w:val="18"/>
        </w:rPr>
        <w:t>metila.</w:t>
      </w:r>
      <w:r w:rsidR="00A529F5">
        <w:rPr>
          <w:rFonts w:ascii="Times New Roman" w:hAnsi="Times New Roman" w:cs="Times New Roman"/>
          <w:sz w:val="18"/>
          <w:szCs w:val="18"/>
          <w:vertAlign w:val="superscript"/>
        </w:rPr>
        <w:t>[</w:t>
      </w:r>
      <w:proofErr w:type="gramEnd"/>
      <w:r w:rsidR="00A529F5">
        <w:rPr>
          <w:rFonts w:ascii="Times New Roman" w:hAnsi="Times New Roman" w:cs="Times New Roman"/>
          <w:sz w:val="18"/>
          <w:szCs w:val="18"/>
          <w:vertAlign w:val="superscript"/>
        </w:rPr>
        <w:t>a]</w:t>
      </w:r>
    </w:p>
    <w:tbl>
      <w:tblPr>
        <w:tblStyle w:val="Tabelacomgrade"/>
        <w:tblW w:w="5669" w:type="dxa"/>
        <w:tblInd w:w="-426" w:type="dxa"/>
        <w:tblBorders>
          <w:left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779"/>
        <w:gridCol w:w="610"/>
        <w:gridCol w:w="612"/>
        <w:gridCol w:w="516"/>
        <w:gridCol w:w="979"/>
        <w:gridCol w:w="457"/>
        <w:gridCol w:w="394"/>
        <w:gridCol w:w="545"/>
        <w:gridCol w:w="777"/>
      </w:tblGrid>
      <w:tr w:rsidR="0082765F" w:rsidRPr="00A308A4" w14:paraId="549BF45C" w14:textId="7AAC1FE2" w:rsidTr="00A308A4">
        <w:trPr>
          <w:trHeight w:val="204"/>
        </w:trPr>
        <w:tc>
          <w:tcPr>
            <w:tcW w:w="779" w:type="dxa"/>
            <w:vMerge w:val="restart"/>
            <w:tcBorders>
              <w:top w:val="single" w:sz="4" w:space="0" w:color="auto"/>
              <w:bottom w:val="nil"/>
            </w:tcBorders>
            <w:vAlign w:val="center"/>
          </w:tcPr>
          <w:p w14:paraId="471487B5" w14:textId="77777777" w:rsidR="0082765F" w:rsidRPr="00A308A4" w:rsidRDefault="0082765F" w:rsidP="00205F74">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Entrada</w:t>
            </w:r>
          </w:p>
        </w:tc>
        <w:tc>
          <w:tcPr>
            <w:tcW w:w="610" w:type="dxa"/>
            <w:vMerge w:val="restart"/>
            <w:tcBorders>
              <w:top w:val="single" w:sz="4" w:space="0" w:color="auto"/>
              <w:bottom w:val="nil"/>
            </w:tcBorders>
            <w:vAlign w:val="center"/>
          </w:tcPr>
          <w:p w14:paraId="170C1108" w14:textId="3F8A43B5" w:rsidR="0082765F" w:rsidRPr="00A308A4" w:rsidRDefault="0082765F" w:rsidP="00421F0B">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Cat.</w:t>
            </w:r>
          </w:p>
        </w:tc>
        <w:tc>
          <w:tcPr>
            <w:tcW w:w="612" w:type="dxa"/>
            <w:vMerge w:val="restart"/>
            <w:tcBorders>
              <w:top w:val="single" w:sz="4" w:space="0" w:color="auto"/>
              <w:bottom w:val="nil"/>
            </w:tcBorders>
            <w:vAlign w:val="center"/>
          </w:tcPr>
          <w:p w14:paraId="2E827A93" w14:textId="77777777" w:rsidR="0082765F" w:rsidRPr="00A308A4" w:rsidRDefault="0082765F" w:rsidP="00421F0B">
            <w:pPr>
              <w:pStyle w:val="TAMainText"/>
              <w:ind w:firstLine="0"/>
              <w:jc w:val="center"/>
              <w:rPr>
                <w:rFonts w:ascii="Times New Roman" w:hAnsi="Times New Roman"/>
                <w:i/>
                <w:iCs/>
                <w:sz w:val="16"/>
                <w:szCs w:val="16"/>
                <w:lang w:val="pt-BR"/>
              </w:rPr>
            </w:pPr>
            <w:r w:rsidRPr="00A308A4">
              <w:rPr>
                <w:rFonts w:ascii="Times New Roman" w:hAnsi="Times New Roman"/>
                <w:i/>
                <w:iCs/>
                <w:sz w:val="16"/>
                <w:szCs w:val="16"/>
                <w:lang w:val="pt-BR"/>
              </w:rPr>
              <w:t>p(H</w:t>
            </w:r>
            <w:r w:rsidRPr="00A308A4">
              <w:rPr>
                <w:rFonts w:ascii="Times New Roman" w:hAnsi="Times New Roman"/>
                <w:i/>
                <w:iCs/>
                <w:sz w:val="16"/>
                <w:szCs w:val="16"/>
                <w:vertAlign w:val="subscript"/>
                <w:lang w:val="pt-BR"/>
              </w:rPr>
              <w:t>2</w:t>
            </w:r>
            <w:r w:rsidRPr="00A308A4">
              <w:rPr>
                <w:rFonts w:ascii="Times New Roman" w:hAnsi="Times New Roman"/>
                <w:i/>
                <w:iCs/>
                <w:sz w:val="16"/>
                <w:szCs w:val="16"/>
                <w:lang w:val="pt-BR"/>
              </w:rPr>
              <w:t>)</w:t>
            </w:r>
          </w:p>
          <w:p w14:paraId="31CACBD3" w14:textId="5EA525D4" w:rsidR="0082765F" w:rsidRPr="00A308A4" w:rsidRDefault="0082765F" w:rsidP="00421F0B">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[bar]</w:t>
            </w:r>
          </w:p>
        </w:tc>
        <w:tc>
          <w:tcPr>
            <w:tcW w:w="516" w:type="dxa"/>
            <w:vMerge w:val="restart"/>
            <w:tcBorders>
              <w:top w:val="single" w:sz="4" w:space="0" w:color="auto"/>
              <w:bottom w:val="nil"/>
            </w:tcBorders>
            <w:vAlign w:val="center"/>
          </w:tcPr>
          <w:p w14:paraId="56FBCA34" w14:textId="782AC8DE" w:rsidR="0082765F" w:rsidRPr="00A308A4" w:rsidRDefault="0082765F" w:rsidP="00205F74">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t</w:t>
            </w:r>
          </w:p>
          <w:p w14:paraId="557B191F" w14:textId="12054C6A" w:rsidR="0082765F" w:rsidRPr="00A308A4" w:rsidRDefault="0082765F" w:rsidP="00205F74">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[h]</w:t>
            </w:r>
          </w:p>
        </w:tc>
        <w:tc>
          <w:tcPr>
            <w:tcW w:w="979" w:type="dxa"/>
            <w:vMerge w:val="restart"/>
            <w:tcBorders>
              <w:top w:val="single" w:sz="4" w:space="0" w:color="auto"/>
              <w:bottom w:val="nil"/>
            </w:tcBorders>
            <w:vAlign w:val="center"/>
          </w:tcPr>
          <w:p w14:paraId="6E7FA4E2" w14:textId="77777777" w:rsidR="0082765F" w:rsidRPr="00A308A4" w:rsidRDefault="0082765F" w:rsidP="00205F74">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Conversão</w:t>
            </w:r>
          </w:p>
          <w:p w14:paraId="31E55E26" w14:textId="6E74320D" w:rsidR="0082765F" w:rsidRPr="00A308A4" w:rsidRDefault="0082765F" w:rsidP="00205F74">
            <w:pPr>
              <w:pStyle w:val="TAMainText"/>
              <w:ind w:firstLine="0"/>
              <w:jc w:val="center"/>
              <w:rPr>
                <w:rFonts w:ascii="Times New Roman" w:hAnsi="Times New Roman"/>
                <w:sz w:val="16"/>
                <w:szCs w:val="16"/>
                <w:vertAlign w:val="superscript"/>
                <w:lang w:val="pt-BR"/>
              </w:rPr>
            </w:pPr>
            <w:r w:rsidRPr="00A308A4">
              <w:rPr>
                <w:rFonts w:ascii="Times New Roman" w:hAnsi="Times New Roman"/>
                <w:sz w:val="16"/>
                <w:szCs w:val="16"/>
                <w:lang w:val="pt-BR"/>
              </w:rPr>
              <w:t>[</w:t>
            </w:r>
            <w:proofErr w:type="gramStart"/>
            <w:r w:rsidRPr="00A308A4">
              <w:rPr>
                <w:rFonts w:ascii="Times New Roman" w:hAnsi="Times New Roman"/>
                <w:sz w:val="16"/>
                <w:szCs w:val="16"/>
                <w:lang w:val="pt-BR"/>
              </w:rPr>
              <w:t>%]</w:t>
            </w:r>
            <w:r w:rsidR="00A529F5" w:rsidRPr="00A308A4">
              <w:rPr>
                <w:rFonts w:ascii="Times New Roman" w:hAnsi="Times New Roman"/>
                <w:sz w:val="16"/>
                <w:szCs w:val="16"/>
                <w:vertAlign w:val="superscript"/>
                <w:lang w:val="pt-BR"/>
              </w:rPr>
              <w:t>[</w:t>
            </w:r>
            <w:proofErr w:type="gramEnd"/>
            <w:r w:rsidR="00A529F5" w:rsidRPr="00A308A4">
              <w:rPr>
                <w:rFonts w:ascii="Times New Roman" w:hAnsi="Times New Roman"/>
                <w:sz w:val="16"/>
                <w:szCs w:val="16"/>
                <w:vertAlign w:val="superscript"/>
                <w:lang w:val="pt-BR"/>
              </w:rPr>
              <w:t>b]</w:t>
            </w:r>
          </w:p>
        </w:tc>
        <w:tc>
          <w:tcPr>
            <w:tcW w:w="2173" w:type="dxa"/>
            <w:gridSpan w:val="4"/>
            <w:tcBorders>
              <w:top w:val="single" w:sz="4" w:space="0" w:color="auto"/>
              <w:bottom w:val="single" w:sz="4" w:space="0" w:color="auto"/>
            </w:tcBorders>
            <w:vAlign w:val="center"/>
          </w:tcPr>
          <w:p w14:paraId="46A78F3D" w14:textId="77777777" w:rsidR="0082765F" w:rsidRPr="00A308A4" w:rsidRDefault="0082765F" w:rsidP="00205F74">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Distribuição de produtos</w:t>
            </w:r>
          </w:p>
          <w:p w14:paraId="38501E28" w14:textId="76A413F2" w:rsidR="0082765F" w:rsidRPr="00A308A4" w:rsidRDefault="0082765F" w:rsidP="00205F74">
            <w:pPr>
              <w:pStyle w:val="TAMainText"/>
              <w:ind w:firstLine="0"/>
              <w:jc w:val="center"/>
              <w:rPr>
                <w:rFonts w:ascii="Times New Roman" w:hAnsi="Times New Roman"/>
                <w:sz w:val="16"/>
                <w:szCs w:val="16"/>
                <w:vertAlign w:val="superscript"/>
                <w:lang w:val="pt-BR"/>
              </w:rPr>
            </w:pPr>
            <w:r w:rsidRPr="00A308A4">
              <w:rPr>
                <w:rFonts w:ascii="Times New Roman" w:hAnsi="Times New Roman"/>
                <w:sz w:val="16"/>
                <w:szCs w:val="16"/>
                <w:lang w:val="pt-BR"/>
              </w:rPr>
              <w:t>[</w:t>
            </w:r>
            <w:proofErr w:type="gramStart"/>
            <w:r w:rsidRPr="00A308A4">
              <w:rPr>
                <w:rFonts w:ascii="Times New Roman" w:hAnsi="Times New Roman"/>
                <w:sz w:val="16"/>
                <w:szCs w:val="16"/>
                <w:lang w:val="pt-BR"/>
              </w:rPr>
              <w:t>%]</w:t>
            </w:r>
            <w:r w:rsidR="00A529F5" w:rsidRPr="00A308A4">
              <w:rPr>
                <w:rFonts w:ascii="Times New Roman" w:hAnsi="Times New Roman"/>
                <w:sz w:val="16"/>
                <w:szCs w:val="16"/>
                <w:vertAlign w:val="superscript"/>
                <w:lang w:val="pt-BR"/>
              </w:rPr>
              <w:t>[</w:t>
            </w:r>
            <w:proofErr w:type="spellStart"/>
            <w:proofErr w:type="gramEnd"/>
            <w:r w:rsidR="00A529F5" w:rsidRPr="00A308A4">
              <w:rPr>
                <w:rFonts w:ascii="Times New Roman" w:hAnsi="Times New Roman"/>
                <w:sz w:val="16"/>
                <w:szCs w:val="16"/>
                <w:vertAlign w:val="superscript"/>
                <w:lang w:val="pt-BR"/>
              </w:rPr>
              <w:t>b,c</w:t>
            </w:r>
            <w:proofErr w:type="spellEnd"/>
            <w:r w:rsidR="00A529F5" w:rsidRPr="00A308A4">
              <w:rPr>
                <w:rFonts w:ascii="Times New Roman" w:hAnsi="Times New Roman"/>
                <w:sz w:val="16"/>
                <w:szCs w:val="16"/>
                <w:vertAlign w:val="superscript"/>
                <w:lang w:val="pt-BR"/>
              </w:rPr>
              <w:t>]</w:t>
            </w:r>
          </w:p>
        </w:tc>
      </w:tr>
      <w:tr w:rsidR="0082765F" w:rsidRPr="00A308A4" w14:paraId="64790617" w14:textId="74A1C483" w:rsidTr="00A308A4">
        <w:trPr>
          <w:trHeight w:val="203"/>
        </w:trPr>
        <w:tc>
          <w:tcPr>
            <w:tcW w:w="779" w:type="dxa"/>
            <w:vMerge/>
            <w:tcBorders>
              <w:top w:val="nil"/>
              <w:bottom w:val="single" w:sz="4" w:space="0" w:color="auto"/>
            </w:tcBorders>
            <w:vAlign w:val="center"/>
          </w:tcPr>
          <w:p w14:paraId="7DFA5485" w14:textId="77777777" w:rsidR="0082765F" w:rsidRPr="00A308A4" w:rsidRDefault="0082765F" w:rsidP="00205F74">
            <w:pPr>
              <w:pStyle w:val="TAMainText"/>
              <w:ind w:firstLine="0"/>
              <w:jc w:val="center"/>
              <w:rPr>
                <w:rFonts w:ascii="Times New Roman" w:hAnsi="Times New Roman"/>
                <w:sz w:val="16"/>
                <w:szCs w:val="16"/>
                <w:lang w:val="pt-BR"/>
              </w:rPr>
            </w:pPr>
          </w:p>
        </w:tc>
        <w:tc>
          <w:tcPr>
            <w:tcW w:w="610" w:type="dxa"/>
            <w:vMerge/>
            <w:tcBorders>
              <w:top w:val="nil"/>
              <w:bottom w:val="single" w:sz="4" w:space="0" w:color="auto"/>
            </w:tcBorders>
            <w:vAlign w:val="center"/>
          </w:tcPr>
          <w:p w14:paraId="07897020" w14:textId="77777777" w:rsidR="0082765F" w:rsidRPr="00A308A4" w:rsidRDefault="0082765F" w:rsidP="00205F74">
            <w:pPr>
              <w:pStyle w:val="TAMainText"/>
              <w:ind w:firstLine="0"/>
              <w:jc w:val="center"/>
              <w:rPr>
                <w:rFonts w:ascii="Times New Roman" w:hAnsi="Times New Roman"/>
                <w:sz w:val="16"/>
                <w:szCs w:val="16"/>
                <w:lang w:val="pt-BR"/>
              </w:rPr>
            </w:pPr>
          </w:p>
        </w:tc>
        <w:tc>
          <w:tcPr>
            <w:tcW w:w="612" w:type="dxa"/>
            <w:vMerge/>
            <w:tcBorders>
              <w:top w:val="nil"/>
              <w:bottom w:val="single" w:sz="4" w:space="0" w:color="auto"/>
            </w:tcBorders>
            <w:vAlign w:val="center"/>
          </w:tcPr>
          <w:p w14:paraId="3E9F2E34" w14:textId="77777777" w:rsidR="0082765F" w:rsidRPr="00A308A4" w:rsidRDefault="0082765F" w:rsidP="00205F74">
            <w:pPr>
              <w:pStyle w:val="TAMainText"/>
              <w:ind w:firstLine="0"/>
              <w:jc w:val="center"/>
              <w:rPr>
                <w:rFonts w:ascii="Times New Roman" w:hAnsi="Times New Roman"/>
                <w:sz w:val="16"/>
                <w:szCs w:val="16"/>
                <w:lang w:val="pt-BR"/>
              </w:rPr>
            </w:pPr>
          </w:p>
        </w:tc>
        <w:tc>
          <w:tcPr>
            <w:tcW w:w="516" w:type="dxa"/>
            <w:vMerge/>
            <w:tcBorders>
              <w:top w:val="nil"/>
              <w:bottom w:val="single" w:sz="4" w:space="0" w:color="auto"/>
            </w:tcBorders>
            <w:vAlign w:val="center"/>
          </w:tcPr>
          <w:p w14:paraId="7BBC4BAA" w14:textId="77777777" w:rsidR="0082765F" w:rsidRPr="00A308A4" w:rsidRDefault="0082765F" w:rsidP="00205F74">
            <w:pPr>
              <w:pStyle w:val="TAMainText"/>
              <w:ind w:firstLine="0"/>
              <w:jc w:val="center"/>
              <w:rPr>
                <w:rFonts w:ascii="Times New Roman" w:hAnsi="Times New Roman"/>
                <w:sz w:val="16"/>
                <w:szCs w:val="16"/>
                <w:lang w:val="pt-BR"/>
              </w:rPr>
            </w:pPr>
          </w:p>
        </w:tc>
        <w:tc>
          <w:tcPr>
            <w:tcW w:w="979" w:type="dxa"/>
            <w:vMerge/>
            <w:tcBorders>
              <w:top w:val="nil"/>
              <w:bottom w:val="single" w:sz="4" w:space="0" w:color="auto"/>
            </w:tcBorders>
            <w:vAlign w:val="center"/>
          </w:tcPr>
          <w:p w14:paraId="01AFC39B" w14:textId="77777777" w:rsidR="0082765F" w:rsidRPr="00A308A4" w:rsidRDefault="0082765F" w:rsidP="00205F74">
            <w:pPr>
              <w:pStyle w:val="TAMainText"/>
              <w:ind w:firstLine="0"/>
              <w:jc w:val="center"/>
              <w:rPr>
                <w:rFonts w:ascii="Times New Roman" w:hAnsi="Times New Roman"/>
                <w:sz w:val="16"/>
                <w:szCs w:val="16"/>
                <w:lang w:val="pt-BR"/>
              </w:rPr>
            </w:pPr>
          </w:p>
        </w:tc>
        <w:tc>
          <w:tcPr>
            <w:tcW w:w="457" w:type="dxa"/>
            <w:tcBorders>
              <w:top w:val="single" w:sz="4" w:space="0" w:color="auto"/>
              <w:bottom w:val="single" w:sz="4" w:space="0" w:color="auto"/>
            </w:tcBorders>
            <w:vAlign w:val="center"/>
          </w:tcPr>
          <w:p w14:paraId="4EEFB4C0" w14:textId="3770A63C" w:rsidR="0082765F" w:rsidRPr="00A308A4" w:rsidRDefault="0082765F" w:rsidP="00205F74">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5</w:t>
            </w:r>
          </w:p>
        </w:tc>
        <w:tc>
          <w:tcPr>
            <w:tcW w:w="394" w:type="dxa"/>
            <w:tcBorders>
              <w:top w:val="single" w:sz="4" w:space="0" w:color="auto"/>
              <w:bottom w:val="single" w:sz="4" w:space="0" w:color="auto"/>
            </w:tcBorders>
            <w:vAlign w:val="center"/>
          </w:tcPr>
          <w:p w14:paraId="5CF6005E" w14:textId="1C921526" w:rsidR="0082765F" w:rsidRPr="00A308A4" w:rsidRDefault="0099428F" w:rsidP="00205F74">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6</w:t>
            </w:r>
          </w:p>
        </w:tc>
        <w:tc>
          <w:tcPr>
            <w:tcW w:w="545" w:type="dxa"/>
            <w:tcBorders>
              <w:top w:val="single" w:sz="4" w:space="0" w:color="auto"/>
              <w:bottom w:val="single" w:sz="4" w:space="0" w:color="auto"/>
            </w:tcBorders>
          </w:tcPr>
          <w:p w14:paraId="74CDC72C" w14:textId="1358142C" w:rsidR="0082765F" w:rsidRPr="00A308A4" w:rsidRDefault="0082765F" w:rsidP="00205F74">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C</w:t>
            </w:r>
            <w:r w:rsidRPr="00A308A4">
              <w:rPr>
                <w:rFonts w:ascii="Times New Roman" w:hAnsi="Times New Roman"/>
                <w:b/>
                <w:bCs/>
                <w:sz w:val="16"/>
                <w:szCs w:val="16"/>
                <w:vertAlign w:val="subscript"/>
                <w:lang w:val="pt-BR"/>
              </w:rPr>
              <w:t>11</w:t>
            </w:r>
          </w:p>
        </w:tc>
        <w:tc>
          <w:tcPr>
            <w:tcW w:w="774" w:type="dxa"/>
            <w:tcBorders>
              <w:top w:val="single" w:sz="4" w:space="0" w:color="auto"/>
              <w:bottom w:val="single" w:sz="4" w:space="0" w:color="auto"/>
            </w:tcBorders>
          </w:tcPr>
          <w:p w14:paraId="7CFCC993" w14:textId="28431B74" w:rsidR="0082765F" w:rsidRPr="00A308A4" w:rsidRDefault="0082765F" w:rsidP="00205F74">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Outros</w:t>
            </w:r>
          </w:p>
        </w:tc>
      </w:tr>
      <w:tr w:rsidR="0082765F" w:rsidRPr="00A308A4" w14:paraId="4D98F8E6" w14:textId="08CE1380" w:rsidTr="00A308A4">
        <w:trPr>
          <w:trHeight w:val="244"/>
        </w:trPr>
        <w:tc>
          <w:tcPr>
            <w:tcW w:w="779" w:type="dxa"/>
            <w:tcBorders>
              <w:top w:val="single" w:sz="4" w:space="0" w:color="auto"/>
            </w:tcBorders>
            <w:vAlign w:val="center"/>
          </w:tcPr>
          <w:p w14:paraId="11EB886F" w14:textId="77777777"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1</w:t>
            </w:r>
          </w:p>
        </w:tc>
        <w:tc>
          <w:tcPr>
            <w:tcW w:w="610" w:type="dxa"/>
            <w:tcBorders>
              <w:top w:val="single" w:sz="4" w:space="0" w:color="auto"/>
            </w:tcBorders>
            <w:vAlign w:val="center"/>
          </w:tcPr>
          <w:p w14:paraId="13DDC944" w14:textId="637260F1" w:rsidR="0082765F" w:rsidRPr="00A308A4" w:rsidRDefault="0082765F" w:rsidP="0082765F">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Ru-2</w:t>
            </w:r>
          </w:p>
        </w:tc>
        <w:tc>
          <w:tcPr>
            <w:tcW w:w="612" w:type="dxa"/>
            <w:tcBorders>
              <w:top w:val="single" w:sz="4" w:space="0" w:color="auto"/>
            </w:tcBorders>
            <w:vAlign w:val="center"/>
          </w:tcPr>
          <w:p w14:paraId="3E7EFF5C" w14:textId="111A8AE2"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5</w:t>
            </w:r>
          </w:p>
        </w:tc>
        <w:tc>
          <w:tcPr>
            <w:tcW w:w="516" w:type="dxa"/>
            <w:tcBorders>
              <w:top w:val="single" w:sz="4" w:space="0" w:color="auto"/>
            </w:tcBorders>
            <w:vAlign w:val="center"/>
          </w:tcPr>
          <w:p w14:paraId="2917351B" w14:textId="207DC7BB"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24</w:t>
            </w:r>
          </w:p>
        </w:tc>
        <w:tc>
          <w:tcPr>
            <w:tcW w:w="979" w:type="dxa"/>
            <w:tcBorders>
              <w:top w:val="single" w:sz="4" w:space="0" w:color="auto"/>
            </w:tcBorders>
            <w:vAlign w:val="center"/>
          </w:tcPr>
          <w:p w14:paraId="7A5D07A0" w14:textId="146423CF"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 xml:space="preserve">  99</w:t>
            </w:r>
          </w:p>
        </w:tc>
        <w:tc>
          <w:tcPr>
            <w:tcW w:w="457" w:type="dxa"/>
            <w:tcBorders>
              <w:top w:val="single" w:sz="4" w:space="0" w:color="auto"/>
            </w:tcBorders>
            <w:vAlign w:val="center"/>
          </w:tcPr>
          <w:p w14:paraId="5DFA7584" w14:textId="60BE6BA1"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 xml:space="preserve">  1</w:t>
            </w:r>
          </w:p>
        </w:tc>
        <w:tc>
          <w:tcPr>
            <w:tcW w:w="394" w:type="dxa"/>
            <w:tcBorders>
              <w:top w:val="single" w:sz="4" w:space="0" w:color="auto"/>
            </w:tcBorders>
            <w:vAlign w:val="center"/>
          </w:tcPr>
          <w:p w14:paraId="6C7B3479" w14:textId="0433D882"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11</w:t>
            </w:r>
          </w:p>
        </w:tc>
        <w:tc>
          <w:tcPr>
            <w:tcW w:w="545" w:type="dxa"/>
            <w:tcBorders>
              <w:top w:val="single" w:sz="4" w:space="0" w:color="auto"/>
            </w:tcBorders>
            <w:vAlign w:val="center"/>
          </w:tcPr>
          <w:p w14:paraId="75274FA2" w14:textId="54059E9C"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20</w:t>
            </w:r>
          </w:p>
        </w:tc>
        <w:tc>
          <w:tcPr>
            <w:tcW w:w="774" w:type="dxa"/>
            <w:tcBorders>
              <w:top w:val="single" w:sz="4" w:space="0" w:color="auto"/>
            </w:tcBorders>
            <w:vAlign w:val="center"/>
          </w:tcPr>
          <w:p w14:paraId="64CEDC28" w14:textId="76A2A707"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68</w:t>
            </w:r>
          </w:p>
        </w:tc>
      </w:tr>
      <w:tr w:rsidR="0082765F" w:rsidRPr="00A308A4" w14:paraId="2B0CBB80" w14:textId="6EE0CF62" w:rsidTr="00A308A4">
        <w:trPr>
          <w:trHeight w:val="244"/>
        </w:trPr>
        <w:tc>
          <w:tcPr>
            <w:tcW w:w="779" w:type="dxa"/>
            <w:vAlign w:val="center"/>
          </w:tcPr>
          <w:p w14:paraId="00915B9C" w14:textId="77777777"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2</w:t>
            </w:r>
          </w:p>
        </w:tc>
        <w:tc>
          <w:tcPr>
            <w:tcW w:w="610" w:type="dxa"/>
            <w:vAlign w:val="center"/>
          </w:tcPr>
          <w:p w14:paraId="63743128" w14:textId="66766669" w:rsidR="0082765F" w:rsidRPr="00A308A4" w:rsidRDefault="0082765F" w:rsidP="0082765F">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Ru-2</w:t>
            </w:r>
          </w:p>
        </w:tc>
        <w:tc>
          <w:tcPr>
            <w:tcW w:w="612" w:type="dxa"/>
            <w:vAlign w:val="center"/>
          </w:tcPr>
          <w:p w14:paraId="7B8EC24A" w14:textId="424EB11B"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5</w:t>
            </w:r>
          </w:p>
        </w:tc>
        <w:tc>
          <w:tcPr>
            <w:tcW w:w="516" w:type="dxa"/>
            <w:vAlign w:val="center"/>
          </w:tcPr>
          <w:p w14:paraId="2EC098BB" w14:textId="58EEA802"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48</w:t>
            </w:r>
          </w:p>
        </w:tc>
        <w:tc>
          <w:tcPr>
            <w:tcW w:w="979" w:type="dxa"/>
            <w:vAlign w:val="center"/>
          </w:tcPr>
          <w:p w14:paraId="2DAFFD8D" w14:textId="56B0474A"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&gt;99</w:t>
            </w:r>
          </w:p>
        </w:tc>
        <w:tc>
          <w:tcPr>
            <w:tcW w:w="457" w:type="dxa"/>
            <w:vAlign w:val="center"/>
          </w:tcPr>
          <w:p w14:paraId="539EC5DD" w14:textId="43ABD7AC"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 xml:space="preserve">  2</w:t>
            </w:r>
          </w:p>
        </w:tc>
        <w:tc>
          <w:tcPr>
            <w:tcW w:w="394" w:type="dxa"/>
            <w:vAlign w:val="center"/>
          </w:tcPr>
          <w:p w14:paraId="0D199F9B" w14:textId="327DA9A4"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18</w:t>
            </w:r>
          </w:p>
        </w:tc>
        <w:tc>
          <w:tcPr>
            <w:tcW w:w="545" w:type="dxa"/>
            <w:vAlign w:val="center"/>
          </w:tcPr>
          <w:p w14:paraId="6E3A8C1C" w14:textId="19E1CF5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70</w:t>
            </w:r>
          </w:p>
        </w:tc>
        <w:tc>
          <w:tcPr>
            <w:tcW w:w="774" w:type="dxa"/>
            <w:vAlign w:val="center"/>
          </w:tcPr>
          <w:p w14:paraId="4180CF2C" w14:textId="06DC49D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11</w:t>
            </w:r>
          </w:p>
        </w:tc>
      </w:tr>
      <w:tr w:rsidR="0082765F" w:rsidRPr="00A308A4" w14:paraId="2595BF4B" w14:textId="0598AC78" w:rsidTr="00A308A4">
        <w:trPr>
          <w:trHeight w:val="244"/>
        </w:trPr>
        <w:tc>
          <w:tcPr>
            <w:tcW w:w="779" w:type="dxa"/>
            <w:vAlign w:val="center"/>
          </w:tcPr>
          <w:p w14:paraId="2281EE33" w14:textId="77777777"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3</w:t>
            </w:r>
          </w:p>
        </w:tc>
        <w:tc>
          <w:tcPr>
            <w:tcW w:w="610" w:type="dxa"/>
            <w:vAlign w:val="center"/>
          </w:tcPr>
          <w:p w14:paraId="6D9BE60D" w14:textId="594B36B8" w:rsidR="0082765F" w:rsidRPr="00A308A4" w:rsidRDefault="0082765F" w:rsidP="0082765F">
            <w:pPr>
              <w:pStyle w:val="TAMainText"/>
              <w:ind w:firstLine="0"/>
              <w:jc w:val="center"/>
              <w:rPr>
                <w:rFonts w:ascii="Times New Roman" w:hAnsi="Times New Roman"/>
                <w:b/>
                <w:bCs/>
                <w:sz w:val="16"/>
                <w:szCs w:val="16"/>
                <w:lang w:val="pt-BR"/>
              </w:rPr>
            </w:pPr>
            <w:r w:rsidRPr="00A308A4">
              <w:rPr>
                <w:rFonts w:ascii="Times New Roman" w:hAnsi="Times New Roman"/>
                <w:b/>
                <w:bCs/>
                <w:sz w:val="16"/>
                <w:szCs w:val="16"/>
                <w:lang w:val="pt-BR"/>
              </w:rPr>
              <w:t>Ru-1</w:t>
            </w:r>
          </w:p>
        </w:tc>
        <w:tc>
          <w:tcPr>
            <w:tcW w:w="612" w:type="dxa"/>
            <w:vAlign w:val="center"/>
          </w:tcPr>
          <w:p w14:paraId="10D58486" w14:textId="288C29B0"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20</w:t>
            </w:r>
          </w:p>
        </w:tc>
        <w:tc>
          <w:tcPr>
            <w:tcW w:w="516" w:type="dxa"/>
            <w:vAlign w:val="center"/>
          </w:tcPr>
          <w:p w14:paraId="6A49CFA2" w14:textId="4C09CC5E"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24</w:t>
            </w:r>
          </w:p>
        </w:tc>
        <w:tc>
          <w:tcPr>
            <w:tcW w:w="979" w:type="dxa"/>
            <w:vAlign w:val="center"/>
          </w:tcPr>
          <w:p w14:paraId="2CAF7A94" w14:textId="2EF21761"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 xml:space="preserve">  97</w:t>
            </w:r>
          </w:p>
        </w:tc>
        <w:tc>
          <w:tcPr>
            <w:tcW w:w="457" w:type="dxa"/>
            <w:vAlign w:val="center"/>
          </w:tcPr>
          <w:p w14:paraId="62FE5BDA" w14:textId="1877A6ED"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 xml:space="preserve">  2</w:t>
            </w:r>
          </w:p>
        </w:tc>
        <w:tc>
          <w:tcPr>
            <w:tcW w:w="394" w:type="dxa"/>
            <w:vAlign w:val="center"/>
          </w:tcPr>
          <w:p w14:paraId="53169D1A" w14:textId="414B9EE6"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rPr>
              <w:t>18</w:t>
            </w:r>
          </w:p>
        </w:tc>
        <w:tc>
          <w:tcPr>
            <w:tcW w:w="545" w:type="dxa"/>
            <w:vAlign w:val="center"/>
          </w:tcPr>
          <w:p w14:paraId="34939608" w14:textId="0D1BBE5E"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8</w:t>
            </w:r>
          </w:p>
        </w:tc>
        <w:tc>
          <w:tcPr>
            <w:tcW w:w="774" w:type="dxa"/>
            <w:vAlign w:val="center"/>
          </w:tcPr>
          <w:p w14:paraId="4D1D3722" w14:textId="7C62C355"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72</w:t>
            </w:r>
          </w:p>
        </w:tc>
      </w:tr>
      <w:tr w:rsidR="0082765F" w:rsidRPr="00A308A4" w14:paraId="0A09941E" w14:textId="74D8EE63" w:rsidTr="00A308A4">
        <w:trPr>
          <w:trHeight w:val="244"/>
        </w:trPr>
        <w:tc>
          <w:tcPr>
            <w:tcW w:w="779" w:type="dxa"/>
            <w:vAlign w:val="center"/>
          </w:tcPr>
          <w:p w14:paraId="062FDF0A" w14:textId="0C9D4324"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4</w:t>
            </w:r>
          </w:p>
        </w:tc>
        <w:tc>
          <w:tcPr>
            <w:tcW w:w="610" w:type="dxa"/>
            <w:vAlign w:val="center"/>
          </w:tcPr>
          <w:p w14:paraId="758C2C4A" w14:textId="357F06B6"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Ru-2</w:t>
            </w:r>
          </w:p>
        </w:tc>
        <w:tc>
          <w:tcPr>
            <w:tcW w:w="612" w:type="dxa"/>
            <w:vAlign w:val="center"/>
          </w:tcPr>
          <w:p w14:paraId="1D8C12CA" w14:textId="75A20C9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20</w:t>
            </w:r>
          </w:p>
        </w:tc>
        <w:tc>
          <w:tcPr>
            <w:tcW w:w="516" w:type="dxa"/>
            <w:vAlign w:val="center"/>
          </w:tcPr>
          <w:p w14:paraId="21B98542" w14:textId="73EC940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24</w:t>
            </w:r>
          </w:p>
        </w:tc>
        <w:tc>
          <w:tcPr>
            <w:tcW w:w="979" w:type="dxa"/>
            <w:vAlign w:val="center"/>
          </w:tcPr>
          <w:p w14:paraId="6539FF74" w14:textId="55F6DB94"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7D09F41B" w14:textId="7A52A84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2</w:t>
            </w:r>
          </w:p>
        </w:tc>
        <w:tc>
          <w:tcPr>
            <w:tcW w:w="394" w:type="dxa"/>
            <w:vAlign w:val="center"/>
          </w:tcPr>
          <w:p w14:paraId="01E6B064" w14:textId="500EEB75"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44</w:t>
            </w:r>
          </w:p>
        </w:tc>
        <w:tc>
          <w:tcPr>
            <w:tcW w:w="545" w:type="dxa"/>
            <w:vAlign w:val="center"/>
          </w:tcPr>
          <w:p w14:paraId="2CDB70DD" w14:textId="676BD9E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53</w:t>
            </w:r>
          </w:p>
        </w:tc>
        <w:tc>
          <w:tcPr>
            <w:tcW w:w="774" w:type="dxa"/>
            <w:vAlign w:val="center"/>
          </w:tcPr>
          <w:p w14:paraId="413E4067" w14:textId="2F93F43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w:t>
            </w:r>
          </w:p>
        </w:tc>
      </w:tr>
      <w:tr w:rsidR="0082765F" w:rsidRPr="00A308A4" w14:paraId="6BD10357" w14:textId="0C3993C0" w:rsidTr="00A308A4">
        <w:trPr>
          <w:trHeight w:val="244"/>
        </w:trPr>
        <w:tc>
          <w:tcPr>
            <w:tcW w:w="779" w:type="dxa"/>
            <w:vAlign w:val="center"/>
          </w:tcPr>
          <w:p w14:paraId="752C4098" w14:textId="08257627"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5</w:t>
            </w:r>
          </w:p>
        </w:tc>
        <w:tc>
          <w:tcPr>
            <w:tcW w:w="610" w:type="dxa"/>
            <w:vAlign w:val="center"/>
          </w:tcPr>
          <w:p w14:paraId="3DB6F271" w14:textId="75718E45"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Ru-3</w:t>
            </w:r>
          </w:p>
        </w:tc>
        <w:tc>
          <w:tcPr>
            <w:tcW w:w="612" w:type="dxa"/>
            <w:vAlign w:val="center"/>
          </w:tcPr>
          <w:p w14:paraId="2E7FB032" w14:textId="3F88F540"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20</w:t>
            </w:r>
          </w:p>
        </w:tc>
        <w:tc>
          <w:tcPr>
            <w:tcW w:w="516" w:type="dxa"/>
            <w:vAlign w:val="center"/>
          </w:tcPr>
          <w:p w14:paraId="73972B27" w14:textId="5A0CFF1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24</w:t>
            </w:r>
          </w:p>
        </w:tc>
        <w:tc>
          <w:tcPr>
            <w:tcW w:w="979" w:type="dxa"/>
            <w:vAlign w:val="center"/>
          </w:tcPr>
          <w:p w14:paraId="095F71D4" w14:textId="3FA384D4"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99</w:t>
            </w:r>
          </w:p>
        </w:tc>
        <w:tc>
          <w:tcPr>
            <w:tcW w:w="457" w:type="dxa"/>
            <w:vAlign w:val="center"/>
          </w:tcPr>
          <w:p w14:paraId="2D9E92D4" w14:textId="7F2B8092"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2</w:t>
            </w:r>
          </w:p>
        </w:tc>
        <w:tc>
          <w:tcPr>
            <w:tcW w:w="394" w:type="dxa"/>
            <w:vAlign w:val="center"/>
          </w:tcPr>
          <w:p w14:paraId="3773AD6D" w14:textId="42F04CC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11</w:t>
            </w:r>
          </w:p>
        </w:tc>
        <w:tc>
          <w:tcPr>
            <w:tcW w:w="545" w:type="dxa"/>
            <w:vAlign w:val="center"/>
          </w:tcPr>
          <w:p w14:paraId="12BE7CC8" w14:textId="17BE9CA7"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43</w:t>
            </w:r>
          </w:p>
        </w:tc>
        <w:tc>
          <w:tcPr>
            <w:tcW w:w="774" w:type="dxa"/>
            <w:vAlign w:val="center"/>
          </w:tcPr>
          <w:p w14:paraId="17E5E88C" w14:textId="068C8026"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44</w:t>
            </w:r>
          </w:p>
        </w:tc>
      </w:tr>
      <w:tr w:rsidR="0082765F" w:rsidRPr="00A308A4" w14:paraId="7612C313" w14:textId="6A16F462" w:rsidTr="00A308A4">
        <w:trPr>
          <w:trHeight w:val="244"/>
        </w:trPr>
        <w:tc>
          <w:tcPr>
            <w:tcW w:w="779" w:type="dxa"/>
            <w:vAlign w:val="center"/>
          </w:tcPr>
          <w:p w14:paraId="524E200B" w14:textId="203260E1"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6</w:t>
            </w:r>
          </w:p>
        </w:tc>
        <w:tc>
          <w:tcPr>
            <w:tcW w:w="610" w:type="dxa"/>
            <w:vAlign w:val="center"/>
          </w:tcPr>
          <w:p w14:paraId="1A302006" w14:textId="1BEFD624"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Ru-1</w:t>
            </w:r>
          </w:p>
        </w:tc>
        <w:tc>
          <w:tcPr>
            <w:tcW w:w="612" w:type="dxa"/>
            <w:vAlign w:val="center"/>
          </w:tcPr>
          <w:p w14:paraId="4349560E" w14:textId="0FE85F3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50</w:t>
            </w:r>
          </w:p>
        </w:tc>
        <w:tc>
          <w:tcPr>
            <w:tcW w:w="516" w:type="dxa"/>
            <w:vAlign w:val="center"/>
          </w:tcPr>
          <w:p w14:paraId="6F7722B0" w14:textId="571CDE3C"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3</w:t>
            </w:r>
          </w:p>
        </w:tc>
        <w:tc>
          <w:tcPr>
            <w:tcW w:w="979" w:type="dxa"/>
            <w:vAlign w:val="center"/>
          </w:tcPr>
          <w:p w14:paraId="487A9E57" w14:textId="098698FD"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231958BB" w14:textId="0BA7D8B0"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&lt;1</w:t>
            </w:r>
          </w:p>
        </w:tc>
        <w:tc>
          <w:tcPr>
            <w:tcW w:w="394" w:type="dxa"/>
            <w:vAlign w:val="center"/>
          </w:tcPr>
          <w:p w14:paraId="1E6DD1B5" w14:textId="413082F2"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13</w:t>
            </w:r>
          </w:p>
        </w:tc>
        <w:tc>
          <w:tcPr>
            <w:tcW w:w="545" w:type="dxa"/>
            <w:vAlign w:val="center"/>
          </w:tcPr>
          <w:p w14:paraId="2CA2FD1C" w14:textId="7D1C61CA"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85</w:t>
            </w:r>
          </w:p>
        </w:tc>
        <w:tc>
          <w:tcPr>
            <w:tcW w:w="774" w:type="dxa"/>
            <w:vAlign w:val="center"/>
          </w:tcPr>
          <w:p w14:paraId="0DAA5648" w14:textId="44E08775"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w:t>
            </w:r>
          </w:p>
        </w:tc>
      </w:tr>
      <w:tr w:rsidR="0082765F" w:rsidRPr="00A308A4" w14:paraId="661D172A" w14:textId="5ABCB33D" w:rsidTr="00A308A4">
        <w:trPr>
          <w:trHeight w:val="244"/>
        </w:trPr>
        <w:tc>
          <w:tcPr>
            <w:tcW w:w="779" w:type="dxa"/>
            <w:vAlign w:val="center"/>
          </w:tcPr>
          <w:p w14:paraId="1CA0DE0D" w14:textId="47BB5FBF"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7</w:t>
            </w:r>
          </w:p>
        </w:tc>
        <w:tc>
          <w:tcPr>
            <w:tcW w:w="610" w:type="dxa"/>
            <w:vAlign w:val="center"/>
          </w:tcPr>
          <w:p w14:paraId="62736B11" w14:textId="6497831F"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Ru-2</w:t>
            </w:r>
          </w:p>
        </w:tc>
        <w:tc>
          <w:tcPr>
            <w:tcW w:w="612" w:type="dxa"/>
            <w:vAlign w:val="center"/>
          </w:tcPr>
          <w:p w14:paraId="00DF5CEC" w14:textId="12A9C316"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50</w:t>
            </w:r>
          </w:p>
        </w:tc>
        <w:tc>
          <w:tcPr>
            <w:tcW w:w="516" w:type="dxa"/>
            <w:vAlign w:val="center"/>
          </w:tcPr>
          <w:p w14:paraId="13FC72DF" w14:textId="74B95DC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3</w:t>
            </w:r>
          </w:p>
        </w:tc>
        <w:tc>
          <w:tcPr>
            <w:tcW w:w="979" w:type="dxa"/>
            <w:vAlign w:val="center"/>
          </w:tcPr>
          <w:p w14:paraId="56CFA423" w14:textId="064EB58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76D8B0DC" w14:textId="149755DD"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1</w:t>
            </w:r>
          </w:p>
        </w:tc>
        <w:tc>
          <w:tcPr>
            <w:tcW w:w="394" w:type="dxa"/>
            <w:vAlign w:val="center"/>
          </w:tcPr>
          <w:p w14:paraId="7205DDDB" w14:textId="0CC5B3E3"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61</w:t>
            </w:r>
          </w:p>
        </w:tc>
        <w:tc>
          <w:tcPr>
            <w:tcW w:w="545" w:type="dxa"/>
            <w:vAlign w:val="center"/>
          </w:tcPr>
          <w:p w14:paraId="1B3E4BF9" w14:textId="1792D293"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37</w:t>
            </w:r>
          </w:p>
        </w:tc>
        <w:tc>
          <w:tcPr>
            <w:tcW w:w="774" w:type="dxa"/>
            <w:vAlign w:val="center"/>
          </w:tcPr>
          <w:p w14:paraId="14351603" w14:textId="76A51356"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w:t>
            </w:r>
          </w:p>
        </w:tc>
      </w:tr>
      <w:tr w:rsidR="0082765F" w:rsidRPr="00A308A4" w14:paraId="559CDCBA" w14:textId="539A2550" w:rsidTr="00A308A4">
        <w:trPr>
          <w:trHeight w:val="244"/>
        </w:trPr>
        <w:tc>
          <w:tcPr>
            <w:tcW w:w="779" w:type="dxa"/>
            <w:vAlign w:val="center"/>
          </w:tcPr>
          <w:p w14:paraId="47A60173" w14:textId="7A54EB37" w:rsidR="0082765F" w:rsidRPr="00A308A4" w:rsidRDefault="0082765F" w:rsidP="0082765F">
            <w:pPr>
              <w:pStyle w:val="TAMainText"/>
              <w:ind w:firstLine="0"/>
              <w:jc w:val="center"/>
              <w:rPr>
                <w:rFonts w:ascii="Times New Roman" w:hAnsi="Times New Roman"/>
                <w:sz w:val="16"/>
                <w:szCs w:val="16"/>
                <w:lang w:val="pt-BR"/>
              </w:rPr>
            </w:pPr>
            <w:r w:rsidRPr="00A308A4">
              <w:rPr>
                <w:rFonts w:ascii="Times New Roman" w:hAnsi="Times New Roman"/>
                <w:sz w:val="16"/>
                <w:szCs w:val="16"/>
                <w:lang w:val="pt-BR"/>
              </w:rPr>
              <w:t>8</w:t>
            </w:r>
          </w:p>
        </w:tc>
        <w:tc>
          <w:tcPr>
            <w:tcW w:w="610" w:type="dxa"/>
            <w:vAlign w:val="center"/>
          </w:tcPr>
          <w:p w14:paraId="469276F6" w14:textId="4B7AACC8"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Ru-3</w:t>
            </w:r>
          </w:p>
        </w:tc>
        <w:tc>
          <w:tcPr>
            <w:tcW w:w="612" w:type="dxa"/>
            <w:vAlign w:val="center"/>
          </w:tcPr>
          <w:p w14:paraId="7BEAA191" w14:textId="4820B5BE"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50</w:t>
            </w:r>
          </w:p>
        </w:tc>
        <w:tc>
          <w:tcPr>
            <w:tcW w:w="516" w:type="dxa"/>
            <w:vAlign w:val="center"/>
          </w:tcPr>
          <w:p w14:paraId="73452E96" w14:textId="35E3C474"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3</w:t>
            </w:r>
          </w:p>
        </w:tc>
        <w:tc>
          <w:tcPr>
            <w:tcW w:w="979" w:type="dxa"/>
            <w:vAlign w:val="center"/>
          </w:tcPr>
          <w:p w14:paraId="40191486" w14:textId="7DF4538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1D351F0A" w14:textId="21347300"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1</w:t>
            </w:r>
          </w:p>
        </w:tc>
        <w:tc>
          <w:tcPr>
            <w:tcW w:w="394" w:type="dxa"/>
            <w:vAlign w:val="center"/>
          </w:tcPr>
          <w:p w14:paraId="19F48B9E" w14:textId="742C99A5"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59</w:t>
            </w:r>
          </w:p>
        </w:tc>
        <w:tc>
          <w:tcPr>
            <w:tcW w:w="545" w:type="dxa"/>
            <w:vAlign w:val="center"/>
          </w:tcPr>
          <w:p w14:paraId="3FEA52ED" w14:textId="6E0F363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39</w:t>
            </w:r>
          </w:p>
        </w:tc>
        <w:tc>
          <w:tcPr>
            <w:tcW w:w="774" w:type="dxa"/>
            <w:vAlign w:val="center"/>
          </w:tcPr>
          <w:p w14:paraId="5B965F0E" w14:textId="589EDB54"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0</w:t>
            </w:r>
          </w:p>
        </w:tc>
      </w:tr>
      <w:tr w:rsidR="0082765F" w:rsidRPr="00A308A4" w14:paraId="7603D8B3" w14:textId="32C972A1" w:rsidTr="00A308A4">
        <w:trPr>
          <w:trHeight w:val="244"/>
        </w:trPr>
        <w:tc>
          <w:tcPr>
            <w:tcW w:w="779" w:type="dxa"/>
            <w:vAlign w:val="center"/>
          </w:tcPr>
          <w:p w14:paraId="4EEA6975" w14:textId="6D17AC24" w:rsidR="0082765F" w:rsidRPr="00A308A4" w:rsidRDefault="0082765F" w:rsidP="0082765F">
            <w:pPr>
              <w:pStyle w:val="TAMainText"/>
              <w:ind w:firstLine="0"/>
              <w:jc w:val="center"/>
              <w:rPr>
                <w:rFonts w:ascii="Times New Roman" w:hAnsi="Times New Roman"/>
                <w:sz w:val="16"/>
                <w:szCs w:val="16"/>
                <w:vertAlign w:val="superscript"/>
                <w:lang w:val="pt-BR"/>
              </w:rPr>
            </w:pPr>
            <w:r w:rsidRPr="00A308A4">
              <w:rPr>
                <w:rFonts w:ascii="Times New Roman" w:hAnsi="Times New Roman"/>
                <w:sz w:val="16"/>
                <w:szCs w:val="16"/>
                <w:lang w:val="pt-BR"/>
              </w:rPr>
              <w:t>9</w:t>
            </w:r>
            <w:r w:rsidR="00A529F5" w:rsidRPr="00A308A4">
              <w:rPr>
                <w:rFonts w:ascii="Times New Roman" w:hAnsi="Times New Roman"/>
                <w:sz w:val="16"/>
                <w:szCs w:val="16"/>
                <w:vertAlign w:val="superscript"/>
                <w:lang w:val="pt-BR"/>
              </w:rPr>
              <w:t>[d]</w:t>
            </w:r>
          </w:p>
        </w:tc>
        <w:tc>
          <w:tcPr>
            <w:tcW w:w="610" w:type="dxa"/>
            <w:vAlign w:val="center"/>
          </w:tcPr>
          <w:p w14:paraId="11DC9356" w14:textId="7ECDBCCB"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Ru-1</w:t>
            </w:r>
          </w:p>
        </w:tc>
        <w:tc>
          <w:tcPr>
            <w:tcW w:w="612" w:type="dxa"/>
            <w:vAlign w:val="center"/>
          </w:tcPr>
          <w:p w14:paraId="560CF7F3" w14:textId="29E907F3"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w:t>
            </w:r>
          </w:p>
        </w:tc>
        <w:tc>
          <w:tcPr>
            <w:tcW w:w="516" w:type="dxa"/>
            <w:vAlign w:val="center"/>
          </w:tcPr>
          <w:p w14:paraId="4A90F779" w14:textId="61510426"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72</w:t>
            </w:r>
          </w:p>
        </w:tc>
        <w:tc>
          <w:tcPr>
            <w:tcW w:w="979" w:type="dxa"/>
            <w:vAlign w:val="center"/>
          </w:tcPr>
          <w:p w14:paraId="3672C0C3" w14:textId="7C190F73"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82</w:t>
            </w:r>
          </w:p>
        </w:tc>
        <w:tc>
          <w:tcPr>
            <w:tcW w:w="457" w:type="dxa"/>
            <w:vAlign w:val="center"/>
          </w:tcPr>
          <w:p w14:paraId="6B59D094" w14:textId="6872B353"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24</w:t>
            </w:r>
          </w:p>
        </w:tc>
        <w:tc>
          <w:tcPr>
            <w:tcW w:w="394" w:type="dxa"/>
            <w:vAlign w:val="center"/>
          </w:tcPr>
          <w:p w14:paraId="6FA3B280" w14:textId="13565D6F"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9</w:t>
            </w:r>
          </w:p>
        </w:tc>
        <w:tc>
          <w:tcPr>
            <w:tcW w:w="545" w:type="dxa"/>
            <w:vAlign w:val="center"/>
          </w:tcPr>
          <w:p w14:paraId="054E7147" w14:textId="734B1C79"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12</w:t>
            </w:r>
          </w:p>
        </w:tc>
        <w:tc>
          <w:tcPr>
            <w:tcW w:w="774" w:type="dxa"/>
            <w:vAlign w:val="center"/>
          </w:tcPr>
          <w:p w14:paraId="753F5C75" w14:textId="23905428"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55</w:t>
            </w:r>
          </w:p>
        </w:tc>
      </w:tr>
      <w:tr w:rsidR="0082765F" w:rsidRPr="00A308A4" w14:paraId="061F869E" w14:textId="1ACAE9C5" w:rsidTr="00A308A4">
        <w:trPr>
          <w:trHeight w:val="244"/>
        </w:trPr>
        <w:tc>
          <w:tcPr>
            <w:tcW w:w="779" w:type="dxa"/>
            <w:vAlign w:val="center"/>
          </w:tcPr>
          <w:p w14:paraId="4C3F1637" w14:textId="1318D374" w:rsidR="0082765F" w:rsidRPr="00A308A4" w:rsidRDefault="0082765F" w:rsidP="0082765F">
            <w:pPr>
              <w:pStyle w:val="TAMainText"/>
              <w:ind w:firstLine="0"/>
              <w:jc w:val="center"/>
              <w:rPr>
                <w:rFonts w:ascii="Times New Roman" w:hAnsi="Times New Roman"/>
                <w:sz w:val="16"/>
                <w:szCs w:val="16"/>
                <w:vertAlign w:val="superscript"/>
                <w:lang w:val="pt-BR"/>
              </w:rPr>
            </w:pPr>
            <w:r w:rsidRPr="00A308A4">
              <w:rPr>
                <w:rFonts w:ascii="Times New Roman" w:hAnsi="Times New Roman"/>
                <w:sz w:val="16"/>
                <w:szCs w:val="16"/>
                <w:lang w:val="pt-BR"/>
              </w:rPr>
              <w:t>10</w:t>
            </w:r>
            <w:r w:rsidR="00A529F5" w:rsidRPr="00A308A4">
              <w:rPr>
                <w:rFonts w:ascii="Times New Roman" w:hAnsi="Times New Roman"/>
                <w:sz w:val="16"/>
                <w:szCs w:val="16"/>
                <w:vertAlign w:val="superscript"/>
                <w:lang w:val="pt-BR"/>
              </w:rPr>
              <w:t>[d]</w:t>
            </w:r>
          </w:p>
        </w:tc>
        <w:tc>
          <w:tcPr>
            <w:tcW w:w="610" w:type="dxa"/>
            <w:vAlign w:val="center"/>
          </w:tcPr>
          <w:p w14:paraId="2B440F4D" w14:textId="2728319B"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Ru-2</w:t>
            </w:r>
          </w:p>
        </w:tc>
        <w:tc>
          <w:tcPr>
            <w:tcW w:w="612" w:type="dxa"/>
            <w:vAlign w:val="center"/>
          </w:tcPr>
          <w:p w14:paraId="6D0BD636" w14:textId="6BE2CB84"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w:t>
            </w:r>
          </w:p>
        </w:tc>
        <w:tc>
          <w:tcPr>
            <w:tcW w:w="516" w:type="dxa"/>
            <w:vAlign w:val="center"/>
          </w:tcPr>
          <w:p w14:paraId="7A25BC44" w14:textId="72F9424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72</w:t>
            </w:r>
          </w:p>
        </w:tc>
        <w:tc>
          <w:tcPr>
            <w:tcW w:w="979" w:type="dxa"/>
            <w:vAlign w:val="center"/>
          </w:tcPr>
          <w:p w14:paraId="14B47737" w14:textId="5F712730"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6A4E2BDB" w14:textId="12F944AA"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2</w:t>
            </w:r>
          </w:p>
        </w:tc>
        <w:tc>
          <w:tcPr>
            <w:tcW w:w="394" w:type="dxa"/>
            <w:vAlign w:val="center"/>
          </w:tcPr>
          <w:p w14:paraId="53F55736" w14:textId="7FCBFAA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49</w:t>
            </w:r>
          </w:p>
        </w:tc>
        <w:tc>
          <w:tcPr>
            <w:tcW w:w="545" w:type="dxa"/>
            <w:vAlign w:val="center"/>
          </w:tcPr>
          <w:p w14:paraId="4B93C758" w14:textId="4F5B00A0"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47</w:t>
            </w:r>
          </w:p>
        </w:tc>
        <w:tc>
          <w:tcPr>
            <w:tcW w:w="774" w:type="dxa"/>
            <w:vAlign w:val="center"/>
          </w:tcPr>
          <w:p w14:paraId="7576E861" w14:textId="7133E9FE"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w:t>
            </w:r>
          </w:p>
        </w:tc>
      </w:tr>
      <w:tr w:rsidR="0082765F" w:rsidRPr="00A308A4" w14:paraId="07A26AA3" w14:textId="6DBDCBD2" w:rsidTr="00A308A4">
        <w:trPr>
          <w:trHeight w:val="90"/>
        </w:trPr>
        <w:tc>
          <w:tcPr>
            <w:tcW w:w="779" w:type="dxa"/>
            <w:vAlign w:val="center"/>
          </w:tcPr>
          <w:p w14:paraId="6CA6140E" w14:textId="2C945FD7" w:rsidR="0082765F" w:rsidRPr="00A308A4" w:rsidRDefault="0082765F" w:rsidP="0082765F">
            <w:pPr>
              <w:pStyle w:val="TAMainText"/>
              <w:ind w:firstLine="0"/>
              <w:jc w:val="center"/>
              <w:rPr>
                <w:rFonts w:ascii="Times New Roman" w:hAnsi="Times New Roman"/>
                <w:sz w:val="16"/>
                <w:szCs w:val="16"/>
                <w:vertAlign w:val="superscript"/>
                <w:lang w:val="pt-BR"/>
              </w:rPr>
            </w:pPr>
            <w:r w:rsidRPr="00A308A4">
              <w:rPr>
                <w:rFonts w:ascii="Times New Roman" w:hAnsi="Times New Roman"/>
                <w:sz w:val="16"/>
                <w:szCs w:val="16"/>
                <w:lang w:val="pt-BR"/>
              </w:rPr>
              <w:t>11</w:t>
            </w:r>
            <w:r w:rsidR="00A529F5" w:rsidRPr="00A308A4">
              <w:rPr>
                <w:rFonts w:ascii="Times New Roman" w:hAnsi="Times New Roman"/>
                <w:sz w:val="16"/>
                <w:szCs w:val="16"/>
                <w:vertAlign w:val="superscript"/>
                <w:lang w:val="pt-BR"/>
              </w:rPr>
              <w:t>[d]</w:t>
            </w:r>
          </w:p>
        </w:tc>
        <w:tc>
          <w:tcPr>
            <w:tcW w:w="610" w:type="dxa"/>
            <w:vAlign w:val="center"/>
          </w:tcPr>
          <w:p w14:paraId="3A5C5100" w14:textId="245009E4" w:rsidR="0082765F" w:rsidRPr="00A308A4" w:rsidRDefault="0082765F" w:rsidP="0082765F">
            <w:pPr>
              <w:pStyle w:val="TAMainText"/>
              <w:ind w:firstLine="0"/>
              <w:jc w:val="center"/>
              <w:rPr>
                <w:rFonts w:ascii="Times New Roman" w:hAnsi="Times New Roman"/>
                <w:b/>
                <w:bCs/>
                <w:sz w:val="16"/>
                <w:szCs w:val="16"/>
              </w:rPr>
            </w:pPr>
            <w:r w:rsidRPr="00A308A4">
              <w:rPr>
                <w:rFonts w:ascii="Times New Roman" w:hAnsi="Times New Roman"/>
                <w:b/>
                <w:bCs/>
                <w:sz w:val="16"/>
                <w:szCs w:val="16"/>
                <w:lang w:val="pt-BR"/>
              </w:rPr>
              <w:t>Ru-3</w:t>
            </w:r>
          </w:p>
        </w:tc>
        <w:tc>
          <w:tcPr>
            <w:tcW w:w="612" w:type="dxa"/>
            <w:vAlign w:val="center"/>
          </w:tcPr>
          <w:p w14:paraId="029C46D8" w14:textId="76A689C6"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w:t>
            </w:r>
          </w:p>
        </w:tc>
        <w:tc>
          <w:tcPr>
            <w:tcW w:w="516" w:type="dxa"/>
            <w:vAlign w:val="center"/>
          </w:tcPr>
          <w:p w14:paraId="405677C7" w14:textId="6FA49661"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72</w:t>
            </w:r>
          </w:p>
        </w:tc>
        <w:tc>
          <w:tcPr>
            <w:tcW w:w="979" w:type="dxa"/>
            <w:vAlign w:val="center"/>
          </w:tcPr>
          <w:p w14:paraId="503DE6AF" w14:textId="1829F0AA"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&gt;99</w:t>
            </w:r>
          </w:p>
        </w:tc>
        <w:tc>
          <w:tcPr>
            <w:tcW w:w="457" w:type="dxa"/>
            <w:vAlign w:val="center"/>
          </w:tcPr>
          <w:p w14:paraId="71C7ACCD" w14:textId="1C02731D"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 xml:space="preserve">  81</w:t>
            </w:r>
          </w:p>
        </w:tc>
        <w:tc>
          <w:tcPr>
            <w:tcW w:w="394" w:type="dxa"/>
            <w:vAlign w:val="center"/>
          </w:tcPr>
          <w:p w14:paraId="143D1D86" w14:textId="2506F2B5"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5</w:t>
            </w:r>
          </w:p>
        </w:tc>
        <w:tc>
          <w:tcPr>
            <w:tcW w:w="545" w:type="dxa"/>
            <w:vAlign w:val="center"/>
          </w:tcPr>
          <w:p w14:paraId="39BE6852" w14:textId="1699D50F"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13</w:t>
            </w:r>
          </w:p>
        </w:tc>
        <w:tc>
          <w:tcPr>
            <w:tcW w:w="774" w:type="dxa"/>
            <w:vAlign w:val="center"/>
          </w:tcPr>
          <w:p w14:paraId="2541176D" w14:textId="268F68FB" w:rsidR="0082765F" w:rsidRPr="00A308A4" w:rsidRDefault="0082765F" w:rsidP="0082765F">
            <w:pPr>
              <w:pStyle w:val="TAMainText"/>
              <w:ind w:firstLine="0"/>
              <w:jc w:val="center"/>
              <w:rPr>
                <w:rFonts w:ascii="Times New Roman" w:hAnsi="Times New Roman"/>
                <w:sz w:val="16"/>
                <w:szCs w:val="16"/>
              </w:rPr>
            </w:pPr>
            <w:r w:rsidRPr="00A308A4">
              <w:rPr>
                <w:rFonts w:ascii="Times New Roman" w:hAnsi="Times New Roman"/>
                <w:sz w:val="16"/>
                <w:szCs w:val="16"/>
              </w:rPr>
              <w:t>1</w:t>
            </w:r>
          </w:p>
        </w:tc>
      </w:tr>
    </w:tbl>
    <w:p w14:paraId="52483A76" w14:textId="6219D94E" w:rsidR="009A44FD" w:rsidRPr="007E5696" w:rsidRDefault="009A44FD" w:rsidP="00DA3AB1">
      <w:pPr>
        <w:spacing w:after="0" w:line="200" w:lineRule="exact"/>
        <w:jc w:val="both"/>
        <w:rPr>
          <w:rFonts w:ascii="Times New Roman" w:hAnsi="Times New Roman" w:cs="Times New Roman"/>
          <w:sz w:val="18"/>
          <w:szCs w:val="18"/>
        </w:rPr>
      </w:pPr>
      <w:r w:rsidRPr="0099428F">
        <w:rPr>
          <w:rFonts w:ascii="Times New Roman" w:hAnsi="Times New Roman" w:cs="Times New Roman"/>
          <w:sz w:val="18"/>
          <w:szCs w:val="18"/>
          <w:vertAlign w:val="superscript"/>
        </w:rPr>
        <w:t>[a]</w:t>
      </w:r>
      <w:r w:rsidR="0099428F" w:rsidRPr="0099428F">
        <w:rPr>
          <w:rFonts w:ascii="Times New Roman" w:hAnsi="Times New Roman" w:cs="Times New Roman"/>
          <w:sz w:val="18"/>
          <w:szCs w:val="18"/>
        </w:rPr>
        <w:t>Condições</w:t>
      </w:r>
      <w:r w:rsidR="0099428F" w:rsidRPr="0099428F">
        <w:rPr>
          <w:rFonts w:ascii="Times New Roman" w:hAnsi="Times New Roman" w:cs="Times New Roman"/>
          <w:sz w:val="18"/>
          <w:szCs w:val="18"/>
          <w:vertAlign w:val="superscript"/>
        </w:rPr>
        <w:t xml:space="preserve"> </w:t>
      </w:r>
      <w:r w:rsidR="0099428F" w:rsidRPr="0099428F">
        <w:rPr>
          <w:rFonts w:ascii="Times New Roman" w:hAnsi="Times New Roman" w:cs="Times New Roman"/>
          <w:sz w:val="18"/>
          <w:szCs w:val="18"/>
        </w:rPr>
        <w:t>reacionais</w:t>
      </w:r>
      <w:r w:rsidRPr="0099428F">
        <w:rPr>
          <w:rFonts w:ascii="Times New Roman" w:hAnsi="Times New Roman" w:cs="Times New Roman"/>
          <w:sz w:val="18"/>
          <w:szCs w:val="18"/>
        </w:rPr>
        <w:t>:</w:t>
      </w:r>
      <w:r w:rsidR="0099428F" w:rsidRPr="0099428F">
        <w:rPr>
          <w:rFonts w:ascii="Times New Roman" w:hAnsi="Times New Roman" w:cs="Times New Roman"/>
          <w:sz w:val="18"/>
          <w:szCs w:val="18"/>
        </w:rPr>
        <w:t xml:space="preserve"> </w:t>
      </w:r>
      <w:r w:rsidRPr="0099428F">
        <w:rPr>
          <w:rFonts w:ascii="Times New Roman" w:hAnsi="Times New Roman" w:cs="Times New Roman"/>
          <w:b/>
          <w:bCs/>
          <w:sz w:val="18"/>
          <w:szCs w:val="18"/>
        </w:rPr>
        <w:t>4</w:t>
      </w:r>
      <w:r w:rsidRPr="0099428F">
        <w:rPr>
          <w:rFonts w:ascii="Times New Roman" w:hAnsi="Times New Roman" w:cs="Times New Roman"/>
          <w:sz w:val="18"/>
          <w:szCs w:val="18"/>
        </w:rPr>
        <w:t xml:space="preserve"> (2 mmol); </w:t>
      </w:r>
      <w:proofErr w:type="spellStart"/>
      <w:r w:rsidRPr="0099428F">
        <w:rPr>
          <w:rFonts w:ascii="Times New Roman" w:hAnsi="Times New Roman" w:cs="Times New Roman"/>
          <w:sz w:val="18"/>
          <w:szCs w:val="18"/>
        </w:rPr>
        <w:t>anisole</w:t>
      </w:r>
      <w:proofErr w:type="spellEnd"/>
      <w:r w:rsidRPr="0099428F">
        <w:rPr>
          <w:rFonts w:ascii="Times New Roman" w:hAnsi="Times New Roman" w:cs="Times New Roman"/>
          <w:sz w:val="18"/>
          <w:szCs w:val="18"/>
        </w:rPr>
        <w:t xml:space="preserve"> (1 </w:t>
      </w:r>
      <w:proofErr w:type="spellStart"/>
      <w:r w:rsidRPr="0099428F">
        <w:rPr>
          <w:rFonts w:ascii="Times New Roman" w:hAnsi="Times New Roman" w:cs="Times New Roman"/>
          <w:sz w:val="18"/>
          <w:szCs w:val="18"/>
        </w:rPr>
        <w:t>mL</w:t>
      </w:r>
      <w:proofErr w:type="spellEnd"/>
      <w:r w:rsidRPr="0099428F">
        <w:rPr>
          <w:rFonts w:ascii="Times New Roman" w:hAnsi="Times New Roman" w:cs="Times New Roman"/>
          <w:sz w:val="18"/>
          <w:szCs w:val="18"/>
        </w:rPr>
        <w:t xml:space="preserve">), </w:t>
      </w:r>
      <w:r w:rsidR="0099428F" w:rsidRPr="0099428F">
        <w:rPr>
          <w:rFonts w:ascii="Times New Roman" w:hAnsi="Times New Roman" w:cs="Times New Roman"/>
          <w:sz w:val="18"/>
          <w:szCs w:val="18"/>
        </w:rPr>
        <w:t>carga catalítica</w:t>
      </w:r>
      <w:r w:rsidRPr="0099428F">
        <w:rPr>
          <w:rFonts w:ascii="Times New Roman" w:hAnsi="Times New Roman" w:cs="Times New Roman"/>
          <w:sz w:val="18"/>
          <w:szCs w:val="18"/>
        </w:rPr>
        <w:t xml:space="preserve"> (0</w:t>
      </w:r>
      <w:r w:rsidR="00B7738B" w:rsidRPr="0099428F">
        <w:rPr>
          <w:rFonts w:ascii="Times New Roman" w:hAnsi="Times New Roman" w:cs="Times New Roman"/>
          <w:sz w:val="18"/>
          <w:szCs w:val="18"/>
        </w:rPr>
        <w:t>,</w:t>
      </w:r>
      <w:r w:rsidRPr="0099428F">
        <w:rPr>
          <w:rFonts w:ascii="Times New Roman" w:hAnsi="Times New Roman" w:cs="Times New Roman"/>
          <w:sz w:val="18"/>
          <w:szCs w:val="18"/>
        </w:rPr>
        <w:t xml:space="preserve">1 mol%), </w:t>
      </w:r>
      <w:proofErr w:type="spellStart"/>
      <w:r w:rsidRPr="0099428F">
        <w:rPr>
          <w:rFonts w:ascii="Times New Roman" w:hAnsi="Times New Roman" w:cs="Times New Roman"/>
          <w:sz w:val="18"/>
          <w:szCs w:val="18"/>
        </w:rPr>
        <w:t>NaOMe</w:t>
      </w:r>
      <w:proofErr w:type="spellEnd"/>
      <w:r w:rsidRPr="0099428F">
        <w:rPr>
          <w:rFonts w:ascii="Times New Roman" w:hAnsi="Times New Roman" w:cs="Times New Roman"/>
          <w:sz w:val="18"/>
          <w:szCs w:val="18"/>
        </w:rPr>
        <w:t xml:space="preserve"> (0</w:t>
      </w:r>
      <w:r w:rsidR="00E81D66" w:rsidRPr="0099428F">
        <w:rPr>
          <w:rFonts w:ascii="Times New Roman" w:hAnsi="Times New Roman" w:cs="Times New Roman"/>
          <w:sz w:val="18"/>
          <w:szCs w:val="18"/>
        </w:rPr>
        <w:t>,</w:t>
      </w:r>
      <w:r w:rsidRPr="0099428F">
        <w:rPr>
          <w:rFonts w:ascii="Times New Roman" w:hAnsi="Times New Roman" w:cs="Times New Roman"/>
          <w:sz w:val="18"/>
          <w:szCs w:val="18"/>
        </w:rPr>
        <w:t xml:space="preserve">1 mmol; 5 mol %); 100°C. </w:t>
      </w:r>
      <w:r w:rsidRPr="0099428F">
        <w:rPr>
          <w:rFonts w:ascii="Times New Roman" w:hAnsi="Times New Roman" w:cs="Times New Roman"/>
          <w:sz w:val="18"/>
          <w:szCs w:val="18"/>
          <w:vertAlign w:val="superscript"/>
        </w:rPr>
        <w:t>[b]</w:t>
      </w:r>
      <w:r w:rsidR="0099428F" w:rsidRPr="0099428F">
        <w:rPr>
          <w:rFonts w:ascii="Times New Roman" w:hAnsi="Times New Roman" w:cs="Times New Roman"/>
          <w:sz w:val="18"/>
          <w:szCs w:val="18"/>
        </w:rPr>
        <w:t>Conversão e rendimento foram</w:t>
      </w:r>
      <w:r w:rsidR="0099428F">
        <w:rPr>
          <w:rFonts w:ascii="Times New Roman" w:hAnsi="Times New Roman" w:cs="Times New Roman"/>
          <w:sz w:val="18"/>
          <w:szCs w:val="18"/>
        </w:rPr>
        <w:t xml:space="preserve"> obtidos por CG usando </w:t>
      </w:r>
      <w:proofErr w:type="spellStart"/>
      <w:r w:rsidR="0099428F">
        <w:rPr>
          <w:rFonts w:ascii="Times New Roman" w:hAnsi="Times New Roman" w:cs="Times New Roman"/>
          <w:sz w:val="18"/>
          <w:szCs w:val="18"/>
        </w:rPr>
        <w:t>undecano</w:t>
      </w:r>
      <w:proofErr w:type="spellEnd"/>
      <w:r w:rsidRPr="0099428F">
        <w:rPr>
          <w:rFonts w:ascii="Times New Roman" w:hAnsi="Times New Roman" w:cs="Times New Roman"/>
          <w:sz w:val="18"/>
          <w:szCs w:val="18"/>
        </w:rPr>
        <w:t xml:space="preserve"> (0</w:t>
      </w:r>
      <w:r w:rsidR="00B7738B" w:rsidRPr="0099428F">
        <w:rPr>
          <w:rFonts w:ascii="Times New Roman" w:hAnsi="Times New Roman" w:cs="Times New Roman"/>
          <w:sz w:val="18"/>
          <w:szCs w:val="18"/>
        </w:rPr>
        <w:t>,</w:t>
      </w:r>
      <w:r w:rsidRPr="0099428F">
        <w:rPr>
          <w:rFonts w:ascii="Times New Roman" w:hAnsi="Times New Roman" w:cs="Times New Roman"/>
          <w:sz w:val="18"/>
          <w:szCs w:val="18"/>
        </w:rPr>
        <w:t xml:space="preserve">95 mmol) </w:t>
      </w:r>
      <w:r w:rsidR="0099428F">
        <w:rPr>
          <w:rFonts w:ascii="Times New Roman" w:hAnsi="Times New Roman" w:cs="Times New Roman"/>
          <w:sz w:val="18"/>
          <w:szCs w:val="18"/>
        </w:rPr>
        <w:t>como padrão interno</w:t>
      </w:r>
      <w:r w:rsidRPr="0099428F">
        <w:rPr>
          <w:rFonts w:ascii="Times New Roman" w:hAnsi="Times New Roman" w:cs="Times New Roman"/>
          <w:sz w:val="18"/>
          <w:szCs w:val="18"/>
        </w:rPr>
        <w:t xml:space="preserve">. </w:t>
      </w:r>
      <w:r w:rsidRPr="00B54314">
        <w:rPr>
          <w:rFonts w:ascii="Times New Roman" w:hAnsi="Times New Roman" w:cs="Times New Roman"/>
          <w:sz w:val="18"/>
          <w:szCs w:val="18"/>
          <w:vertAlign w:val="superscript"/>
        </w:rPr>
        <w:t>[c</w:t>
      </w:r>
      <w:proofErr w:type="gramStart"/>
      <w:r w:rsidRPr="00B54314">
        <w:rPr>
          <w:rFonts w:ascii="Times New Roman" w:hAnsi="Times New Roman" w:cs="Times New Roman"/>
          <w:sz w:val="18"/>
          <w:szCs w:val="18"/>
          <w:vertAlign w:val="superscript"/>
        </w:rPr>
        <w:t>]</w:t>
      </w:r>
      <w:r w:rsidR="0099428F" w:rsidRPr="00B54314">
        <w:rPr>
          <w:rFonts w:ascii="Times New Roman" w:hAnsi="Times New Roman" w:cs="Times New Roman"/>
          <w:sz w:val="18"/>
          <w:szCs w:val="18"/>
        </w:rPr>
        <w:t>Baseado</w:t>
      </w:r>
      <w:proofErr w:type="gramEnd"/>
      <w:r w:rsidR="0099428F" w:rsidRPr="00B54314">
        <w:rPr>
          <w:rFonts w:ascii="Times New Roman" w:hAnsi="Times New Roman" w:cs="Times New Roman"/>
          <w:sz w:val="18"/>
          <w:szCs w:val="18"/>
        </w:rPr>
        <w:t xml:space="preserve"> em 1 mol de</w:t>
      </w:r>
      <w:r w:rsidRPr="00B54314">
        <w:rPr>
          <w:rFonts w:ascii="Times New Roman" w:hAnsi="Times New Roman" w:cs="Times New Roman"/>
          <w:sz w:val="18"/>
          <w:szCs w:val="18"/>
        </w:rPr>
        <w:t xml:space="preserve"> </w:t>
      </w:r>
      <w:r w:rsidRPr="00B54314">
        <w:rPr>
          <w:rFonts w:ascii="Times New Roman" w:hAnsi="Times New Roman" w:cs="Times New Roman"/>
          <w:b/>
          <w:bCs/>
          <w:sz w:val="18"/>
          <w:szCs w:val="18"/>
        </w:rPr>
        <w:t>4</w:t>
      </w:r>
      <w:r w:rsidRPr="00B54314">
        <w:rPr>
          <w:rFonts w:ascii="Times New Roman" w:hAnsi="Times New Roman" w:cs="Times New Roman"/>
          <w:sz w:val="18"/>
          <w:szCs w:val="18"/>
        </w:rPr>
        <w:t xml:space="preserve"> </w:t>
      </w:r>
      <w:r w:rsidR="0099428F" w:rsidRPr="00B54314">
        <w:rPr>
          <w:rFonts w:ascii="Times New Roman" w:hAnsi="Times New Roman" w:cs="Times New Roman"/>
          <w:sz w:val="18"/>
          <w:szCs w:val="18"/>
        </w:rPr>
        <w:t>incorporado no produto</w:t>
      </w:r>
      <w:r w:rsidRPr="00B54314">
        <w:rPr>
          <w:rFonts w:ascii="Times New Roman" w:hAnsi="Times New Roman" w:cs="Times New Roman"/>
          <w:sz w:val="18"/>
          <w:szCs w:val="18"/>
        </w:rPr>
        <w:t xml:space="preserve">. </w:t>
      </w:r>
      <w:r w:rsidRPr="007E5696">
        <w:rPr>
          <w:rFonts w:ascii="Times New Roman" w:hAnsi="Times New Roman" w:cs="Times New Roman"/>
          <w:sz w:val="18"/>
          <w:szCs w:val="18"/>
          <w:vertAlign w:val="superscript"/>
        </w:rPr>
        <w:t>[d]</w:t>
      </w:r>
      <w:r w:rsidRPr="007E5696">
        <w:rPr>
          <w:rFonts w:ascii="Times New Roman" w:hAnsi="Times New Roman" w:cs="Times New Roman"/>
          <w:sz w:val="18"/>
          <w:szCs w:val="18"/>
        </w:rPr>
        <w:t>40 °C</w:t>
      </w:r>
    </w:p>
    <w:p w14:paraId="2B083989" w14:textId="77777777" w:rsidR="00E81D1F" w:rsidRDefault="00E81D1F" w:rsidP="00380040">
      <w:pPr>
        <w:spacing w:after="0" w:line="240" w:lineRule="exact"/>
        <w:ind w:firstLine="187"/>
        <w:jc w:val="both"/>
        <w:rPr>
          <w:rFonts w:ascii="Times New Roman" w:hAnsi="Times New Roman" w:cs="Times New Roman"/>
          <w:sz w:val="20"/>
          <w:szCs w:val="20"/>
        </w:rPr>
      </w:pPr>
    </w:p>
    <w:p w14:paraId="01F5DFC7" w14:textId="384E3306" w:rsidR="002143BA" w:rsidRDefault="002143BA" w:rsidP="00380040">
      <w:pPr>
        <w:spacing w:after="0" w:line="240" w:lineRule="exact"/>
        <w:ind w:firstLine="187"/>
        <w:jc w:val="both"/>
        <w:rPr>
          <w:rFonts w:ascii="Times New Roman" w:hAnsi="Times New Roman" w:cs="Times New Roman"/>
          <w:sz w:val="20"/>
          <w:szCs w:val="20"/>
        </w:rPr>
      </w:pPr>
      <w:r>
        <w:rPr>
          <w:rFonts w:ascii="Times New Roman" w:hAnsi="Times New Roman" w:cs="Times New Roman"/>
          <w:sz w:val="20"/>
          <w:szCs w:val="20"/>
        </w:rPr>
        <w:t xml:space="preserve">Foi realizado um estudo da hidrogenação seletiva de </w:t>
      </w:r>
      <w:r w:rsidRPr="002143BA">
        <w:rPr>
          <w:rFonts w:ascii="Times New Roman" w:hAnsi="Times New Roman" w:cs="Times New Roman"/>
          <w:b/>
          <w:bCs/>
          <w:sz w:val="20"/>
          <w:szCs w:val="20"/>
        </w:rPr>
        <w:t>4</w:t>
      </w:r>
      <w:r>
        <w:rPr>
          <w:rFonts w:ascii="Times New Roman" w:hAnsi="Times New Roman" w:cs="Times New Roman"/>
          <w:sz w:val="20"/>
          <w:szCs w:val="20"/>
        </w:rPr>
        <w:t xml:space="preserve"> (</w:t>
      </w:r>
      <w:r w:rsidR="00A529F5" w:rsidRPr="00A529F5">
        <w:rPr>
          <w:rFonts w:ascii="Times New Roman" w:hAnsi="Times New Roman" w:cs="Times New Roman"/>
          <w:sz w:val="20"/>
          <w:szCs w:val="20"/>
        </w:rPr>
        <w:t>p</w:t>
      </w:r>
      <w:r w:rsidR="00A529F5">
        <w:rPr>
          <w:rFonts w:ascii="Times New Roman" w:hAnsi="Times New Roman" w:cs="Times New Roman"/>
          <w:sz w:val="20"/>
          <w:szCs w:val="20"/>
        </w:rPr>
        <w:t>(</w:t>
      </w:r>
      <w:r w:rsidRPr="00A529F5">
        <w:rPr>
          <w:rFonts w:ascii="Times New Roman" w:hAnsi="Times New Roman" w:cs="Times New Roman"/>
          <w:sz w:val="20"/>
          <w:szCs w:val="20"/>
        </w:rPr>
        <w:t>H</w:t>
      </w:r>
      <w:r w:rsidRPr="00A529F5">
        <w:rPr>
          <w:rFonts w:ascii="Times New Roman" w:hAnsi="Times New Roman" w:cs="Times New Roman"/>
          <w:sz w:val="20"/>
          <w:szCs w:val="20"/>
          <w:vertAlign w:val="subscript"/>
        </w:rPr>
        <w:t>2</w:t>
      </w:r>
      <w:r w:rsidR="00A529F5">
        <w:rPr>
          <w:rFonts w:ascii="Times New Roman" w:hAnsi="Times New Roman" w:cs="Times New Roman"/>
          <w:sz w:val="20"/>
          <w:szCs w:val="20"/>
        </w:rPr>
        <w:t>)</w:t>
      </w:r>
      <w:r w:rsidR="00E1787B">
        <w:rPr>
          <w:rFonts w:ascii="Times New Roman" w:hAnsi="Times New Roman" w:cs="Times New Roman"/>
          <w:sz w:val="20"/>
          <w:szCs w:val="20"/>
        </w:rPr>
        <w:t xml:space="preserve"> =</w:t>
      </w:r>
      <w:r>
        <w:rPr>
          <w:rFonts w:ascii="Times New Roman" w:hAnsi="Times New Roman" w:cs="Times New Roman"/>
          <w:sz w:val="20"/>
          <w:szCs w:val="20"/>
        </w:rPr>
        <w:t xml:space="preserve"> 5-50 bar, T = 40 e 100°C, 3-72 h) com catalisadores </w:t>
      </w:r>
      <w:r w:rsidRPr="002143BA">
        <w:rPr>
          <w:rFonts w:ascii="Times New Roman" w:hAnsi="Times New Roman" w:cs="Times New Roman"/>
          <w:b/>
          <w:bCs/>
          <w:sz w:val="20"/>
          <w:szCs w:val="20"/>
        </w:rPr>
        <w:t>Ru-1</w:t>
      </w:r>
      <w:r>
        <w:rPr>
          <w:rFonts w:ascii="Times New Roman" w:hAnsi="Times New Roman" w:cs="Times New Roman"/>
          <w:sz w:val="20"/>
          <w:szCs w:val="20"/>
        </w:rPr>
        <w:t xml:space="preserve">, </w:t>
      </w:r>
      <w:r w:rsidRPr="002143BA">
        <w:rPr>
          <w:rFonts w:ascii="Times New Roman" w:hAnsi="Times New Roman" w:cs="Times New Roman"/>
          <w:b/>
          <w:bCs/>
          <w:sz w:val="20"/>
          <w:szCs w:val="20"/>
        </w:rPr>
        <w:t>Ru-2</w:t>
      </w:r>
      <w:r>
        <w:rPr>
          <w:rFonts w:ascii="Times New Roman" w:hAnsi="Times New Roman" w:cs="Times New Roman"/>
          <w:sz w:val="20"/>
          <w:szCs w:val="20"/>
        </w:rPr>
        <w:t xml:space="preserve"> e </w:t>
      </w:r>
      <w:r w:rsidRPr="002143BA">
        <w:rPr>
          <w:rFonts w:ascii="Times New Roman" w:hAnsi="Times New Roman" w:cs="Times New Roman"/>
          <w:b/>
          <w:bCs/>
          <w:sz w:val="20"/>
          <w:szCs w:val="20"/>
        </w:rPr>
        <w:t>Ru-3</w:t>
      </w:r>
      <w:r>
        <w:rPr>
          <w:rFonts w:ascii="Times New Roman" w:hAnsi="Times New Roman" w:cs="Times New Roman"/>
          <w:sz w:val="20"/>
          <w:szCs w:val="20"/>
        </w:rPr>
        <w:t xml:space="preserve"> e os resultados estão apresentados na Tabela </w:t>
      </w:r>
      <w:r w:rsidR="0099428F">
        <w:rPr>
          <w:rFonts w:ascii="Times New Roman" w:hAnsi="Times New Roman" w:cs="Times New Roman"/>
          <w:sz w:val="20"/>
          <w:szCs w:val="20"/>
        </w:rPr>
        <w:t>4</w:t>
      </w:r>
      <w:r>
        <w:rPr>
          <w:rFonts w:ascii="Times New Roman" w:hAnsi="Times New Roman" w:cs="Times New Roman"/>
          <w:sz w:val="20"/>
          <w:szCs w:val="20"/>
        </w:rPr>
        <w:t xml:space="preserve">. Mais uma vez, </w:t>
      </w:r>
      <w:r w:rsidR="00E1787B">
        <w:rPr>
          <w:rFonts w:ascii="Times New Roman" w:hAnsi="Times New Roman" w:cs="Times New Roman"/>
          <w:sz w:val="20"/>
          <w:szCs w:val="20"/>
        </w:rPr>
        <w:t>observou-se</w:t>
      </w:r>
      <w:r>
        <w:rPr>
          <w:rFonts w:ascii="Times New Roman" w:hAnsi="Times New Roman" w:cs="Times New Roman"/>
          <w:sz w:val="20"/>
          <w:szCs w:val="20"/>
        </w:rPr>
        <w:t xml:space="preserve"> que o catalisador </w:t>
      </w:r>
      <w:r w:rsidRPr="00E1787B">
        <w:rPr>
          <w:rFonts w:ascii="Times New Roman" w:hAnsi="Times New Roman" w:cs="Times New Roman"/>
          <w:b/>
          <w:bCs/>
          <w:sz w:val="20"/>
          <w:szCs w:val="20"/>
        </w:rPr>
        <w:t>Ru-2</w:t>
      </w:r>
      <w:r>
        <w:rPr>
          <w:rFonts w:ascii="Times New Roman" w:hAnsi="Times New Roman" w:cs="Times New Roman"/>
          <w:sz w:val="20"/>
          <w:szCs w:val="20"/>
        </w:rPr>
        <w:t xml:space="preserve"> </w:t>
      </w:r>
      <w:r w:rsidR="00E1787B">
        <w:rPr>
          <w:rFonts w:ascii="Times New Roman" w:hAnsi="Times New Roman" w:cs="Times New Roman"/>
          <w:sz w:val="20"/>
          <w:szCs w:val="20"/>
        </w:rPr>
        <w:t>foi</w:t>
      </w:r>
      <w:r>
        <w:rPr>
          <w:rFonts w:ascii="Times New Roman" w:hAnsi="Times New Roman" w:cs="Times New Roman"/>
          <w:sz w:val="20"/>
          <w:szCs w:val="20"/>
        </w:rPr>
        <w:t xml:space="preserve"> o mais ativo nessas condições de reação. No entanto, a reação com </w:t>
      </w:r>
      <w:r w:rsidRPr="00E1787B">
        <w:rPr>
          <w:rFonts w:ascii="Times New Roman" w:hAnsi="Times New Roman" w:cs="Times New Roman"/>
          <w:b/>
          <w:bCs/>
          <w:sz w:val="20"/>
          <w:szCs w:val="20"/>
        </w:rPr>
        <w:t>Ru-2</w:t>
      </w:r>
      <w:r w:rsidR="00E1787B">
        <w:rPr>
          <w:rFonts w:ascii="Times New Roman" w:hAnsi="Times New Roman" w:cs="Times New Roman"/>
          <w:sz w:val="20"/>
          <w:szCs w:val="20"/>
        </w:rPr>
        <w:t>,</w:t>
      </w:r>
      <w:r w:rsidR="00E1787B" w:rsidRPr="00E1787B">
        <w:rPr>
          <w:rFonts w:ascii="Times New Roman" w:hAnsi="Times New Roman" w:cs="Times New Roman"/>
          <w:sz w:val="20"/>
          <w:szCs w:val="20"/>
        </w:rPr>
        <w:t xml:space="preserve"> </w:t>
      </w:r>
      <w:r w:rsidR="00E1787B">
        <w:rPr>
          <w:rFonts w:ascii="Times New Roman" w:hAnsi="Times New Roman" w:cs="Times New Roman"/>
          <w:sz w:val="20"/>
          <w:szCs w:val="20"/>
        </w:rPr>
        <w:t xml:space="preserve">apesar de ter convertido 99% de </w:t>
      </w:r>
      <w:r w:rsidR="00E1787B" w:rsidRPr="00E1787B">
        <w:rPr>
          <w:rFonts w:ascii="Times New Roman" w:hAnsi="Times New Roman" w:cs="Times New Roman"/>
          <w:b/>
          <w:bCs/>
          <w:sz w:val="20"/>
          <w:szCs w:val="20"/>
        </w:rPr>
        <w:t>4</w:t>
      </w:r>
      <w:r w:rsidR="00E1787B">
        <w:rPr>
          <w:rFonts w:ascii="Times New Roman" w:hAnsi="Times New Roman" w:cs="Times New Roman"/>
          <w:sz w:val="20"/>
          <w:szCs w:val="20"/>
        </w:rPr>
        <w:t>,</w:t>
      </w:r>
      <w:r>
        <w:rPr>
          <w:rFonts w:ascii="Times New Roman" w:hAnsi="Times New Roman" w:cs="Times New Roman"/>
          <w:sz w:val="20"/>
          <w:szCs w:val="20"/>
        </w:rPr>
        <w:t xml:space="preserve"> sob 5 bar de H</w:t>
      </w:r>
      <w:r>
        <w:rPr>
          <w:rFonts w:ascii="Times New Roman" w:hAnsi="Times New Roman" w:cs="Times New Roman"/>
          <w:sz w:val="20"/>
          <w:szCs w:val="20"/>
          <w:vertAlign w:val="subscript"/>
        </w:rPr>
        <w:t>2</w:t>
      </w:r>
      <w:r>
        <w:rPr>
          <w:rFonts w:ascii="Times New Roman" w:hAnsi="Times New Roman" w:cs="Times New Roman"/>
          <w:sz w:val="20"/>
          <w:szCs w:val="20"/>
        </w:rPr>
        <w:t xml:space="preserve"> e 100 °C, resultou em apenas 1</w:t>
      </w:r>
      <w:r w:rsidR="00380040">
        <w:rPr>
          <w:rFonts w:ascii="Times New Roman" w:hAnsi="Times New Roman" w:cs="Times New Roman"/>
          <w:sz w:val="20"/>
          <w:szCs w:val="20"/>
        </w:rPr>
        <w:t xml:space="preserve">% de </w:t>
      </w:r>
      <w:r w:rsidR="00380040" w:rsidRPr="00E1787B">
        <w:rPr>
          <w:rFonts w:ascii="Times New Roman" w:hAnsi="Times New Roman" w:cs="Times New Roman"/>
          <w:b/>
          <w:bCs/>
          <w:sz w:val="20"/>
          <w:szCs w:val="20"/>
        </w:rPr>
        <w:t>5</w:t>
      </w:r>
      <w:r w:rsidR="00E1787B">
        <w:rPr>
          <w:rFonts w:ascii="Times New Roman" w:hAnsi="Times New Roman" w:cs="Times New Roman"/>
          <w:sz w:val="20"/>
          <w:szCs w:val="20"/>
        </w:rPr>
        <w:t>,</w:t>
      </w:r>
      <w:r w:rsidR="00380040">
        <w:rPr>
          <w:rFonts w:ascii="Times New Roman" w:hAnsi="Times New Roman" w:cs="Times New Roman"/>
          <w:sz w:val="20"/>
          <w:szCs w:val="20"/>
        </w:rPr>
        <w:t xml:space="preserve"> após 24 h de reação (Tabela </w:t>
      </w:r>
      <w:r w:rsidR="0099428F">
        <w:rPr>
          <w:rFonts w:ascii="Times New Roman" w:hAnsi="Times New Roman" w:cs="Times New Roman"/>
          <w:sz w:val="20"/>
          <w:szCs w:val="20"/>
        </w:rPr>
        <w:t>4</w:t>
      </w:r>
      <w:r w:rsidR="00380040">
        <w:rPr>
          <w:rFonts w:ascii="Times New Roman" w:hAnsi="Times New Roman" w:cs="Times New Roman"/>
          <w:sz w:val="20"/>
          <w:szCs w:val="20"/>
        </w:rPr>
        <w:t>, Entrada 1)</w:t>
      </w:r>
      <w:r w:rsidR="00E1787B">
        <w:rPr>
          <w:rFonts w:ascii="Times New Roman" w:hAnsi="Times New Roman" w:cs="Times New Roman"/>
          <w:sz w:val="20"/>
          <w:szCs w:val="20"/>
        </w:rPr>
        <w:t>. Isso se</w:t>
      </w:r>
      <w:r w:rsidR="00380040">
        <w:rPr>
          <w:rFonts w:ascii="Times New Roman" w:hAnsi="Times New Roman" w:cs="Times New Roman"/>
          <w:sz w:val="20"/>
          <w:szCs w:val="20"/>
        </w:rPr>
        <w:t xml:space="preserve"> dev</w:t>
      </w:r>
      <w:r w:rsidR="00E1787B">
        <w:rPr>
          <w:rFonts w:ascii="Times New Roman" w:hAnsi="Times New Roman" w:cs="Times New Roman"/>
          <w:sz w:val="20"/>
          <w:szCs w:val="20"/>
        </w:rPr>
        <w:t>e</w:t>
      </w:r>
      <w:r w:rsidR="00380040">
        <w:rPr>
          <w:rFonts w:ascii="Times New Roman" w:hAnsi="Times New Roman" w:cs="Times New Roman"/>
          <w:sz w:val="20"/>
          <w:szCs w:val="20"/>
        </w:rPr>
        <w:t xml:space="preserve"> à formação de produtos secundários representados no </w:t>
      </w:r>
      <w:r w:rsidR="006A3BBE">
        <w:rPr>
          <w:rFonts w:ascii="Times New Roman" w:hAnsi="Times New Roman" w:cs="Times New Roman"/>
          <w:sz w:val="20"/>
          <w:szCs w:val="20"/>
        </w:rPr>
        <w:t>Figura 4</w:t>
      </w:r>
      <w:r w:rsidR="00380040">
        <w:rPr>
          <w:rFonts w:ascii="Times New Roman" w:hAnsi="Times New Roman" w:cs="Times New Roman"/>
          <w:sz w:val="20"/>
          <w:szCs w:val="20"/>
        </w:rPr>
        <w:t>. A perda de seletividade parece correlacionar-se com a isomerização da ligação C=C simultânea tanto para os reagentes como para os produtos. Após 48 h, (Entrada 2), os ésteres C</w:t>
      </w:r>
      <w:r w:rsidR="00380040">
        <w:rPr>
          <w:rFonts w:ascii="Times New Roman" w:hAnsi="Times New Roman" w:cs="Times New Roman"/>
          <w:sz w:val="20"/>
          <w:szCs w:val="20"/>
          <w:vertAlign w:val="subscript"/>
        </w:rPr>
        <w:t>22</w:t>
      </w:r>
      <w:r w:rsidR="00380040">
        <w:rPr>
          <w:rFonts w:ascii="Times New Roman" w:hAnsi="Times New Roman" w:cs="Times New Roman"/>
          <w:sz w:val="20"/>
          <w:szCs w:val="20"/>
        </w:rPr>
        <w:t xml:space="preserve"> são convertidos em álcoois insaturados, mas a quantidade de álcoois saturados não aumenta na mesma proporção.</w:t>
      </w:r>
      <w:r w:rsidR="00D05C7C">
        <w:rPr>
          <w:rFonts w:ascii="Times New Roman" w:hAnsi="Times New Roman" w:cs="Times New Roman"/>
          <w:sz w:val="20"/>
          <w:szCs w:val="20"/>
        </w:rPr>
        <w:t xml:space="preserve"> Quando a reação foi realizada a 20 bar de H</w:t>
      </w:r>
      <w:r w:rsidR="00D05C7C">
        <w:rPr>
          <w:rFonts w:ascii="Times New Roman" w:hAnsi="Times New Roman" w:cs="Times New Roman"/>
          <w:sz w:val="20"/>
          <w:szCs w:val="20"/>
          <w:vertAlign w:val="subscript"/>
        </w:rPr>
        <w:t>2</w:t>
      </w:r>
      <w:r w:rsidR="00D05C7C">
        <w:rPr>
          <w:rFonts w:ascii="Times New Roman" w:hAnsi="Times New Roman" w:cs="Times New Roman"/>
          <w:sz w:val="20"/>
          <w:szCs w:val="20"/>
        </w:rPr>
        <w:t xml:space="preserve"> quase todos os ésteres C</w:t>
      </w:r>
      <w:r w:rsidR="00D05C7C">
        <w:rPr>
          <w:rFonts w:ascii="Times New Roman" w:hAnsi="Times New Roman" w:cs="Times New Roman"/>
          <w:sz w:val="20"/>
          <w:szCs w:val="20"/>
          <w:vertAlign w:val="subscript"/>
        </w:rPr>
        <w:t>22</w:t>
      </w:r>
      <w:r w:rsidR="00D05C7C">
        <w:rPr>
          <w:rFonts w:ascii="Times New Roman" w:hAnsi="Times New Roman" w:cs="Times New Roman"/>
          <w:sz w:val="20"/>
          <w:szCs w:val="20"/>
        </w:rPr>
        <w:t xml:space="preserve"> foram convertidos em álcoois C</w:t>
      </w:r>
      <w:r w:rsidR="00D05C7C">
        <w:rPr>
          <w:rFonts w:ascii="Times New Roman" w:hAnsi="Times New Roman" w:cs="Times New Roman"/>
          <w:sz w:val="20"/>
          <w:szCs w:val="20"/>
          <w:vertAlign w:val="subscript"/>
        </w:rPr>
        <w:t>11</w:t>
      </w:r>
      <w:r w:rsidR="00D05C7C">
        <w:rPr>
          <w:rFonts w:ascii="Times New Roman" w:hAnsi="Times New Roman" w:cs="Times New Roman"/>
          <w:sz w:val="20"/>
          <w:szCs w:val="20"/>
        </w:rPr>
        <w:t>.</w:t>
      </w:r>
    </w:p>
    <w:p w14:paraId="49DE5FE1" w14:textId="2FE630A9" w:rsidR="00D05C7C" w:rsidRPr="00D05C7C" w:rsidRDefault="00D05C7C" w:rsidP="00D05C7C">
      <w:pPr>
        <w:spacing w:after="0" w:line="240" w:lineRule="exact"/>
        <w:ind w:firstLine="187"/>
        <w:jc w:val="both"/>
        <w:rPr>
          <w:rFonts w:ascii="Times New Roman" w:hAnsi="Times New Roman" w:cs="Times New Roman"/>
          <w:sz w:val="20"/>
          <w:szCs w:val="20"/>
        </w:rPr>
      </w:pPr>
      <w:r w:rsidRPr="00D05C7C">
        <w:rPr>
          <w:rFonts w:ascii="Times New Roman" w:hAnsi="Times New Roman" w:cs="Times New Roman"/>
          <w:sz w:val="20"/>
          <w:szCs w:val="20"/>
        </w:rPr>
        <w:t>A comparação dos três catalisadores também foi realizada sob p(</w:t>
      </w:r>
      <w:r w:rsidRPr="0056619C">
        <w:rPr>
          <w:rFonts w:ascii="Times New Roman" w:hAnsi="Times New Roman" w:cs="Times New Roman"/>
          <w:sz w:val="20"/>
          <w:szCs w:val="20"/>
        </w:rPr>
        <w:t>H</w:t>
      </w:r>
      <w:r w:rsidRPr="0056619C">
        <w:rPr>
          <w:rFonts w:ascii="Times New Roman" w:hAnsi="Times New Roman" w:cs="Times New Roman"/>
          <w:sz w:val="20"/>
          <w:szCs w:val="20"/>
          <w:vertAlign w:val="subscript"/>
        </w:rPr>
        <w:t>2</w:t>
      </w:r>
      <w:r w:rsidRPr="00D05C7C">
        <w:rPr>
          <w:rFonts w:ascii="Times New Roman" w:hAnsi="Times New Roman" w:cs="Times New Roman"/>
          <w:sz w:val="20"/>
          <w:szCs w:val="20"/>
        </w:rPr>
        <w:t>) = 5</w:t>
      </w:r>
      <w:r w:rsidR="0099428F">
        <w:rPr>
          <w:rFonts w:ascii="Times New Roman" w:hAnsi="Times New Roman" w:cs="Times New Roman"/>
          <w:sz w:val="20"/>
          <w:szCs w:val="20"/>
        </w:rPr>
        <w:t>0</w:t>
      </w:r>
      <w:r w:rsidRPr="00D05C7C">
        <w:rPr>
          <w:rFonts w:ascii="Times New Roman" w:hAnsi="Times New Roman" w:cs="Times New Roman"/>
          <w:sz w:val="20"/>
          <w:szCs w:val="20"/>
        </w:rPr>
        <w:t xml:space="preserve"> bar (</w:t>
      </w:r>
      <w:r>
        <w:rPr>
          <w:rFonts w:ascii="Times New Roman" w:hAnsi="Times New Roman" w:cs="Times New Roman"/>
          <w:sz w:val="20"/>
          <w:szCs w:val="20"/>
        </w:rPr>
        <w:t>E</w:t>
      </w:r>
      <w:r w:rsidRPr="00D05C7C">
        <w:rPr>
          <w:rFonts w:ascii="Times New Roman" w:hAnsi="Times New Roman" w:cs="Times New Roman"/>
          <w:sz w:val="20"/>
          <w:szCs w:val="20"/>
        </w:rPr>
        <w:t xml:space="preserve">ntradas 6-8). Sob essas condições mais severas, até o </w:t>
      </w:r>
      <w:r w:rsidRPr="00D05C7C">
        <w:rPr>
          <w:rFonts w:ascii="Times New Roman" w:hAnsi="Times New Roman" w:cs="Times New Roman"/>
          <w:b/>
          <w:bCs/>
          <w:sz w:val="20"/>
          <w:szCs w:val="20"/>
        </w:rPr>
        <w:t>Ru-1</w:t>
      </w:r>
      <w:r w:rsidRPr="00D05C7C">
        <w:rPr>
          <w:rFonts w:ascii="Times New Roman" w:hAnsi="Times New Roman" w:cs="Times New Roman"/>
          <w:sz w:val="20"/>
          <w:szCs w:val="20"/>
        </w:rPr>
        <w:t xml:space="preserve"> foi capaz de reduzir os ésteres C</w:t>
      </w:r>
      <w:r w:rsidRPr="00D05C7C">
        <w:rPr>
          <w:rFonts w:ascii="Times New Roman" w:hAnsi="Times New Roman" w:cs="Times New Roman"/>
          <w:sz w:val="20"/>
          <w:szCs w:val="20"/>
          <w:vertAlign w:val="subscript"/>
        </w:rPr>
        <w:t>22</w:t>
      </w:r>
      <w:r w:rsidRPr="00D05C7C">
        <w:rPr>
          <w:rFonts w:ascii="Times New Roman" w:hAnsi="Times New Roman" w:cs="Times New Roman"/>
          <w:sz w:val="20"/>
          <w:szCs w:val="20"/>
        </w:rPr>
        <w:t xml:space="preserve"> a álcoois C</w:t>
      </w:r>
      <w:r w:rsidRPr="00D05C7C">
        <w:rPr>
          <w:rFonts w:ascii="Times New Roman" w:hAnsi="Times New Roman" w:cs="Times New Roman"/>
          <w:sz w:val="20"/>
          <w:szCs w:val="20"/>
          <w:vertAlign w:val="subscript"/>
        </w:rPr>
        <w:t>11</w:t>
      </w:r>
      <w:r w:rsidRPr="00D05C7C">
        <w:rPr>
          <w:rFonts w:ascii="Times New Roman" w:hAnsi="Times New Roman" w:cs="Times New Roman"/>
          <w:sz w:val="20"/>
          <w:szCs w:val="20"/>
        </w:rPr>
        <w:t xml:space="preserve"> em 3 h. </w:t>
      </w:r>
      <w:r w:rsidRPr="00D05C7C">
        <w:rPr>
          <w:rFonts w:ascii="Times New Roman" w:hAnsi="Times New Roman" w:cs="Times New Roman"/>
          <w:b/>
          <w:bCs/>
          <w:sz w:val="20"/>
          <w:szCs w:val="20"/>
        </w:rPr>
        <w:t>Ru-2</w:t>
      </w:r>
      <w:r w:rsidRPr="00D05C7C">
        <w:rPr>
          <w:rFonts w:ascii="Times New Roman" w:hAnsi="Times New Roman" w:cs="Times New Roman"/>
          <w:sz w:val="20"/>
          <w:szCs w:val="20"/>
        </w:rPr>
        <w:t xml:space="preserve"> e </w:t>
      </w:r>
      <w:r w:rsidRPr="00D05C7C">
        <w:rPr>
          <w:rFonts w:ascii="Times New Roman" w:hAnsi="Times New Roman" w:cs="Times New Roman"/>
          <w:b/>
          <w:bCs/>
          <w:sz w:val="20"/>
          <w:szCs w:val="20"/>
        </w:rPr>
        <w:t>Ru-3</w:t>
      </w:r>
      <w:r w:rsidRPr="00D05C7C">
        <w:rPr>
          <w:rFonts w:ascii="Times New Roman" w:hAnsi="Times New Roman" w:cs="Times New Roman"/>
          <w:sz w:val="20"/>
          <w:szCs w:val="20"/>
        </w:rPr>
        <w:t xml:space="preserve"> produziram quantidades significativas de álcool totalmente hidrogenado </w:t>
      </w:r>
      <w:r w:rsidR="00A308A4">
        <w:rPr>
          <w:rFonts w:ascii="Times New Roman" w:hAnsi="Times New Roman" w:cs="Times New Roman"/>
          <w:sz w:val="20"/>
          <w:szCs w:val="20"/>
        </w:rPr>
        <w:t>(</w:t>
      </w:r>
      <w:r w:rsidRPr="00A529F5">
        <w:rPr>
          <w:rFonts w:ascii="Times New Roman" w:hAnsi="Times New Roman" w:cs="Times New Roman"/>
          <w:b/>
          <w:bCs/>
          <w:sz w:val="20"/>
          <w:szCs w:val="20"/>
        </w:rPr>
        <w:t>7</w:t>
      </w:r>
      <w:r w:rsidR="00A308A4">
        <w:rPr>
          <w:rFonts w:ascii="Times New Roman" w:hAnsi="Times New Roman" w:cs="Times New Roman"/>
          <w:b/>
          <w:bCs/>
          <w:sz w:val="20"/>
          <w:szCs w:val="20"/>
        </w:rPr>
        <w:t>)</w:t>
      </w:r>
      <w:r w:rsidRPr="00D05C7C">
        <w:rPr>
          <w:rFonts w:ascii="Times New Roman" w:hAnsi="Times New Roman" w:cs="Times New Roman"/>
          <w:sz w:val="20"/>
          <w:szCs w:val="20"/>
        </w:rPr>
        <w:t xml:space="preserve"> nessas condições. Na tentativa de aumentar a seletividade, </w:t>
      </w:r>
      <w:r>
        <w:rPr>
          <w:rFonts w:ascii="Times New Roman" w:hAnsi="Times New Roman" w:cs="Times New Roman"/>
          <w:sz w:val="20"/>
          <w:szCs w:val="20"/>
        </w:rPr>
        <w:t>foi feito a redução da temperatura e da pressão, aumentando o tempo de reação</w:t>
      </w:r>
      <w:r w:rsidRPr="00D05C7C">
        <w:rPr>
          <w:rFonts w:ascii="Times New Roman" w:hAnsi="Times New Roman" w:cs="Times New Roman"/>
          <w:sz w:val="20"/>
          <w:szCs w:val="20"/>
        </w:rPr>
        <w:t xml:space="preserve"> (72 h), conforme as entradas 9-11. Então, o </w:t>
      </w:r>
      <w:r w:rsidRPr="00D05C7C">
        <w:rPr>
          <w:rFonts w:ascii="Times New Roman" w:hAnsi="Times New Roman" w:cs="Times New Roman"/>
          <w:b/>
          <w:bCs/>
          <w:sz w:val="20"/>
          <w:szCs w:val="20"/>
        </w:rPr>
        <w:t>Ru-1</w:t>
      </w:r>
      <w:r w:rsidRPr="00D05C7C">
        <w:rPr>
          <w:rFonts w:ascii="Times New Roman" w:hAnsi="Times New Roman" w:cs="Times New Roman"/>
          <w:sz w:val="20"/>
          <w:szCs w:val="20"/>
        </w:rPr>
        <w:t xml:space="preserve"> atingiu 82% de conversão, no entanto, a maior parte do produto era uma mistura de ésteres C</w:t>
      </w:r>
      <w:r w:rsidRPr="00D05C7C">
        <w:rPr>
          <w:rFonts w:ascii="Times New Roman" w:hAnsi="Times New Roman" w:cs="Times New Roman"/>
          <w:sz w:val="20"/>
          <w:szCs w:val="20"/>
          <w:vertAlign w:val="subscript"/>
        </w:rPr>
        <w:t>22</w:t>
      </w:r>
      <w:r w:rsidRPr="00D05C7C">
        <w:rPr>
          <w:rFonts w:ascii="Times New Roman" w:hAnsi="Times New Roman" w:cs="Times New Roman"/>
          <w:sz w:val="20"/>
          <w:szCs w:val="20"/>
        </w:rPr>
        <w:t xml:space="preserve">, o que é consistente com a reatividade relativamente baixa desse catalisador. O </w:t>
      </w:r>
      <w:r w:rsidRPr="00D05C7C">
        <w:rPr>
          <w:rFonts w:ascii="Times New Roman" w:hAnsi="Times New Roman" w:cs="Times New Roman"/>
          <w:b/>
          <w:bCs/>
          <w:sz w:val="20"/>
          <w:szCs w:val="20"/>
        </w:rPr>
        <w:t>Ru-2</w:t>
      </w:r>
      <w:r w:rsidRPr="00D05C7C">
        <w:rPr>
          <w:rFonts w:ascii="Times New Roman" w:hAnsi="Times New Roman" w:cs="Times New Roman"/>
          <w:sz w:val="20"/>
          <w:szCs w:val="20"/>
        </w:rPr>
        <w:t xml:space="preserve"> apresentou boa atividade para redução do éster, mas a isomerização da ligação C=C foi altamente competitiva. Além disso, formou-se uma boa quantidade</w:t>
      </w:r>
      <w:r>
        <w:rPr>
          <w:rFonts w:ascii="Times New Roman" w:hAnsi="Times New Roman" w:cs="Times New Roman"/>
          <w:sz w:val="20"/>
          <w:szCs w:val="20"/>
        </w:rPr>
        <w:t xml:space="preserve"> de </w:t>
      </w:r>
      <w:r w:rsidRPr="00D05C7C">
        <w:rPr>
          <w:rFonts w:ascii="Times New Roman" w:hAnsi="Times New Roman" w:cs="Times New Roman"/>
          <w:b/>
          <w:bCs/>
          <w:sz w:val="20"/>
          <w:szCs w:val="20"/>
        </w:rPr>
        <w:t>6</w:t>
      </w:r>
      <w:r w:rsidRPr="00D05C7C">
        <w:rPr>
          <w:rFonts w:ascii="Times New Roman" w:hAnsi="Times New Roman" w:cs="Times New Roman"/>
          <w:sz w:val="20"/>
          <w:szCs w:val="20"/>
        </w:rPr>
        <w:t xml:space="preserve"> (49%). </w:t>
      </w:r>
      <w:r w:rsidRPr="00D05C7C">
        <w:rPr>
          <w:rFonts w:ascii="Times New Roman" w:hAnsi="Times New Roman" w:cs="Times New Roman"/>
          <w:b/>
          <w:bCs/>
          <w:sz w:val="20"/>
          <w:szCs w:val="20"/>
        </w:rPr>
        <w:t>Ru-3</w:t>
      </w:r>
      <w:r w:rsidRPr="00D05C7C">
        <w:rPr>
          <w:rFonts w:ascii="Times New Roman" w:hAnsi="Times New Roman" w:cs="Times New Roman"/>
          <w:sz w:val="20"/>
          <w:szCs w:val="20"/>
        </w:rPr>
        <w:t xml:space="preserve"> exibiu um rendimento muito melhor para </w:t>
      </w:r>
      <w:r w:rsidRPr="00D05C7C">
        <w:rPr>
          <w:rFonts w:ascii="Times New Roman" w:hAnsi="Times New Roman" w:cs="Times New Roman"/>
          <w:b/>
          <w:bCs/>
          <w:sz w:val="20"/>
          <w:szCs w:val="20"/>
        </w:rPr>
        <w:t>5</w:t>
      </w:r>
      <w:r w:rsidRPr="00D05C7C">
        <w:rPr>
          <w:rFonts w:ascii="Times New Roman" w:hAnsi="Times New Roman" w:cs="Times New Roman"/>
          <w:sz w:val="20"/>
          <w:szCs w:val="20"/>
        </w:rPr>
        <w:t xml:space="preserve"> (81%) nessas condições, sugerindo uma boa atividade para a </w:t>
      </w:r>
      <w:r w:rsidRPr="00D05C7C">
        <w:rPr>
          <w:rFonts w:ascii="Times New Roman" w:hAnsi="Times New Roman" w:cs="Times New Roman"/>
          <w:sz w:val="20"/>
          <w:szCs w:val="20"/>
        </w:rPr>
        <w:t>hidrogenação do éster e uma menor atividade para a isomerização da ligação C=C.</w:t>
      </w:r>
    </w:p>
    <w:p w14:paraId="20AA905D" w14:textId="0BF3F4AF" w:rsidR="00EA4E1B" w:rsidRPr="001F25B2" w:rsidRDefault="00EA4E1B" w:rsidP="00EA4E1B">
      <w:pPr>
        <w:pStyle w:val="Ttulo2"/>
        <w:rPr>
          <w:rFonts w:ascii="Helvetica" w:hAnsi="Helvetica" w:cs="Helvetica"/>
          <w:sz w:val="24"/>
          <w:szCs w:val="24"/>
        </w:rPr>
      </w:pPr>
      <w:r w:rsidRPr="001F25B2">
        <w:rPr>
          <w:rFonts w:ascii="Helvetica" w:hAnsi="Helvetica" w:cs="Helvetica"/>
          <w:sz w:val="24"/>
          <w:szCs w:val="24"/>
        </w:rPr>
        <w:t>Conclusões</w:t>
      </w:r>
    </w:p>
    <w:p w14:paraId="4A70FE93" w14:textId="2451A4BE" w:rsidR="00EA4E1B" w:rsidRPr="001F25B2" w:rsidRDefault="004410BE" w:rsidP="004410BE">
      <w:pPr>
        <w:pStyle w:val="TAMainText"/>
        <w:ind w:firstLine="204"/>
        <w:rPr>
          <w:rFonts w:ascii="Times New Roman" w:hAnsi="Times New Roman"/>
          <w:lang w:val="pt-BR"/>
        </w:rPr>
      </w:pPr>
      <w:r w:rsidRPr="004410BE">
        <w:rPr>
          <w:rFonts w:ascii="Times New Roman" w:hAnsi="Times New Roman"/>
          <w:lang w:val="pt-BR"/>
        </w:rPr>
        <w:t>Neste estudo, três catalisadores de rutênio comercialmente disponíveis (</w:t>
      </w:r>
      <w:r w:rsidRPr="004410BE">
        <w:rPr>
          <w:rFonts w:ascii="Times New Roman" w:hAnsi="Times New Roman"/>
          <w:b/>
          <w:bCs/>
          <w:lang w:val="pt-BR"/>
        </w:rPr>
        <w:t>Ru-1</w:t>
      </w:r>
      <w:r w:rsidRPr="004410BE">
        <w:rPr>
          <w:rFonts w:ascii="Times New Roman" w:hAnsi="Times New Roman"/>
          <w:lang w:val="pt-BR"/>
        </w:rPr>
        <w:t xml:space="preserve">, </w:t>
      </w:r>
      <w:r w:rsidRPr="004410BE">
        <w:rPr>
          <w:rFonts w:ascii="Times New Roman" w:hAnsi="Times New Roman"/>
          <w:b/>
          <w:bCs/>
          <w:lang w:val="pt-BR"/>
        </w:rPr>
        <w:t>Ru-2</w:t>
      </w:r>
      <w:r w:rsidRPr="004410BE">
        <w:rPr>
          <w:rFonts w:ascii="Times New Roman" w:hAnsi="Times New Roman"/>
          <w:lang w:val="pt-BR"/>
        </w:rPr>
        <w:t xml:space="preserve"> e </w:t>
      </w:r>
      <w:r w:rsidRPr="004410BE">
        <w:rPr>
          <w:rFonts w:ascii="Times New Roman" w:hAnsi="Times New Roman"/>
          <w:b/>
          <w:bCs/>
          <w:lang w:val="pt-BR"/>
        </w:rPr>
        <w:t>Ru-3</w:t>
      </w:r>
      <w:r w:rsidRPr="004410BE">
        <w:rPr>
          <w:rFonts w:ascii="Times New Roman" w:hAnsi="Times New Roman"/>
          <w:lang w:val="pt-BR"/>
        </w:rPr>
        <w:t xml:space="preserve">, Figura 1) foram usados para a hidrogenação seletiva de ésteres </w:t>
      </w:r>
      <w:r w:rsidR="00007E36">
        <w:rPr>
          <w:rFonts w:ascii="Times New Roman" w:hAnsi="Times New Roman"/>
          <w:lang w:val="pt-BR"/>
        </w:rPr>
        <w:t>saturados e insaturados a</w:t>
      </w:r>
      <w:r w:rsidRPr="004410BE">
        <w:rPr>
          <w:rFonts w:ascii="Times New Roman" w:hAnsi="Times New Roman"/>
          <w:lang w:val="pt-BR"/>
        </w:rPr>
        <w:t xml:space="preserve"> álcoois. Para a redução do </w:t>
      </w:r>
      <w:proofErr w:type="spellStart"/>
      <w:r w:rsidRPr="004410BE">
        <w:rPr>
          <w:rFonts w:ascii="Times New Roman" w:hAnsi="Times New Roman"/>
          <w:lang w:val="pt-BR"/>
        </w:rPr>
        <w:t>octanoato</w:t>
      </w:r>
      <w:proofErr w:type="spellEnd"/>
      <w:r w:rsidRPr="004410BE">
        <w:rPr>
          <w:rFonts w:ascii="Times New Roman" w:hAnsi="Times New Roman"/>
          <w:lang w:val="pt-BR"/>
        </w:rPr>
        <w:t xml:space="preserve"> de metila, a ordem de atividade catalítica foi </w:t>
      </w:r>
      <w:r w:rsidRPr="00007E36">
        <w:rPr>
          <w:rFonts w:ascii="Times New Roman" w:hAnsi="Times New Roman"/>
          <w:b/>
          <w:bCs/>
          <w:lang w:val="pt-BR"/>
        </w:rPr>
        <w:t>Ru-2</w:t>
      </w:r>
      <w:r w:rsidRPr="004410BE">
        <w:rPr>
          <w:rFonts w:ascii="Times New Roman" w:hAnsi="Times New Roman"/>
          <w:lang w:val="pt-BR"/>
        </w:rPr>
        <w:t xml:space="preserve"> &gt; </w:t>
      </w:r>
      <w:r w:rsidRPr="00007E36">
        <w:rPr>
          <w:rFonts w:ascii="Times New Roman" w:hAnsi="Times New Roman"/>
          <w:b/>
          <w:bCs/>
          <w:lang w:val="pt-BR"/>
        </w:rPr>
        <w:t>Ru-3</w:t>
      </w:r>
      <w:r w:rsidRPr="004410BE">
        <w:rPr>
          <w:rFonts w:ascii="Times New Roman" w:hAnsi="Times New Roman"/>
          <w:lang w:val="pt-BR"/>
        </w:rPr>
        <w:t xml:space="preserve"> &gt; </w:t>
      </w:r>
      <w:r w:rsidRPr="00007E36">
        <w:rPr>
          <w:rFonts w:ascii="Times New Roman" w:hAnsi="Times New Roman"/>
          <w:b/>
          <w:bCs/>
          <w:lang w:val="pt-BR"/>
        </w:rPr>
        <w:t>Ru-1</w:t>
      </w:r>
      <w:r w:rsidRPr="004410BE">
        <w:rPr>
          <w:rFonts w:ascii="Times New Roman" w:hAnsi="Times New Roman"/>
          <w:lang w:val="pt-BR"/>
        </w:rPr>
        <w:t xml:space="preserve">. Para a redução seletiva do 10-undecenoato de metila ao correspondente álcool ω-insaturado, o </w:t>
      </w:r>
      <w:r w:rsidRPr="00007E36">
        <w:rPr>
          <w:rFonts w:ascii="Times New Roman" w:hAnsi="Times New Roman"/>
          <w:b/>
          <w:bCs/>
          <w:lang w:val="pt-BR"/>
        </w:rPr>
        <w:t>Ru-3</w:t>
      </w:r>
      <w:r w:rsidRPr="004410BE">
        <w:rPr>
          <w:rFonts w:ascii="Times New Roman" w:hAnsi="Times New Roman"/>
          <w:lang w:val="pt-BR"/>
        </w:rPr>
        <w:t xml:space="preserve"> apresentou excelente seletividade e boa atividade em condições reacionais brandas (10 bar de hidrogênio e 40 </w:t>
      </w:r>
      <w:r w:rsidR="00007E36">
        <w:rPr>
          <w:rFonts w:ascii="Times New Roman" w:hAnsi="Times New Roman"/>
          <w:lang w:val="pt-BR"/>
        </w:rPr>
        <w:t>°</w:t>
      </w:r>
      <w:r w:rsidRPr="004410BE">
        <w:rPr>
          <w:rFonts w:ascii="Times New Roman" w:hAnsi="Times New Roman"/>
          <w:lang w:val="pt-BR"/>
        </w:rPr>
        <w:t xml:space="preserve">C). </w:t>
      </w:r>
      <w:r w:rsidRPr="00007E36">
        <w:rPr>
          <w:rFonts w:ascii="Times New Roman" w:hAnsi="Times New Roman"/>
          <w:b/>
          <w:bCs/>
          <w:lang w:val="pt-BR"/>
        </w:rPr>
        <w:t>Ru-2</w:t>
      </w:r>
      <w:r w:rsidRPr="004410BE">
        <w:rPr>
          <w:rFonts w:ascii="Times New Roman" w:hAnsi="Times New Roman"/>
          <w:lang w:val="pt-BR"/>
        </w:rPr>
        <w:t xml:space="preserve">, embora mais ativo, levou a uma isomerização de ligação C=C concorrente, que reduziu drasticamente a seletividade para o álcool ω-insaturado </w:t>
      </w:r>
      <w:r w:rsidR="00A308A4" w:rsidRPr="00A308A4">
        <w:rPr>
          <w:rFonts w:ascii="Times New Roman" w:hAnsi="Times New Roman"/>
          <w:lang w:val="pt-BR"/>
        </w:rPr>
        <w:t>(</w:t>
      </w:r>
      <w:r w:rsidRPr="00A308A4">
        <w:rPr>
          <w:rFonts w:ascii="Times New Roman" w:hAnsi="Times New Roman"/>
          <w:b/>
          <w:bCs/>
          <w:lang w:val="pt-BR"/>
        </w:rPr>
        <w:t>5</w:t>
      </w:r>
      <w:r w:rsidR="00A308A4" w:rsidRPr="00A308A4">
        <w:rPr>
          <w:rFonts w:ascii="Times New Roman" w:hAnsi="Times New Roman"/>
          <w:lang w:val="pt-BR"/>
        </w:rPr>
        <w:t>)</w:t>
      </w:r>
      <w:r w:rsidRPr="004410BE">
        <w:rPr>
          <w:rFonts w:ascii="Times New Roman" w:hAnsi="Times New Roman"/>
          <w:lang w:val="pt-BR"/>
        </w:rPr>
        <w:t xml:space="preserve">. Este trabalho abre caminho para um grande número de novas transformações seletivas de ésteres e aldeídos insaturados. Vale ressaltar que tais transformações podem ser realizadas em condições ecologicamente corretas, empregando pressões de hidrogênio tão baixas quanto 5 bar e temperaturas tão baixas quanto 40 </w:t>
      </w:r>
      <w:r w:rsidR="00007E36">
        <w:rPr>
          <w:rFonts w:ascii="Times New Roman" w:hAnsi="Times New Roman"/>
          <w:lang w:val="pt-BR"/>
        </w:rPr>
        <w:t>°</w:t>
      </w:r>
      <w:r w:rsidRPr="004410BE">
        <w:rPr>
          <w:rFonts w:ascii="Times New Roman" w:hAnsi="Times New Roman"/>
          <w:lang w:val="pt-BR"/>
        </w:rPr>
        <w:t xml:space="preserve">C, em </w:t>
      </w:r>
      <w:proofErr w:type="spellStart"/>
      <w:r w:rsidRPr="004410BE">
        <w:rPr>
          <w:rFonts w:ascii="Times New Roman" w:hAnsi="Times New Roman"/>
          <w:lang w:val="pt-BR"/>
        </w:rPr>
        <w:t>anisol</w:t>
      </w:r>
      <w:proofErr w:type="spellEnd"/>
      <w:r w:rsidRPr="004410BE">
        <w:rPr>
          <w:rFonts w:ascii="Times New Roman" w:hAnsi="Times New Roman"/>
          <w:lang w:val="pt-BR"/>
        </w:rPr>
        <w:t xml:space="preserve"> como solvente.</w:t>
      </w:r>
    </w:p>
    <w:p w14:paraId="6BE32F7B" w14:textId="67B23FCC" w:rsidR="00EA4E1B" w:rsidRPr="001F25B2" w:rsidRDefault="00EA4E1B" w:rsidP="008C6B8D">
      <w:pPr>
        <w:pStyle w:val="Ttulo2"/>
        <w:rPr>
          <w:rFonts w:ascii="Helvetica" w:hAnsi="Helvetica" w:cs="Helvetica"/>
          <w:sz w:val="24"/>
          <w:szCs w:val="24"/>
        </w:rPr>
      </w:pPr>
      <w:r w:rsidRPr="001F25B2">
        <w:rPr>
          <w:rFonts w:ascii="Helvetica" w:hAnsi="Helvetica" w:cs="Helvetica"/>
          <w:sz w:val="24"/>
          <w:szCs w:val="24"/>
        </w:rPr>
        <w:t>Agradecimentos</w:t>
      </w:r>
    </w:p>
    <w:p w14:paraId="05A178F9" w14:textId="3C5D5994" w:rsidR="00EA4E1B" w:rsidRPr="001F25B2" w:rsidRDefault="004410BE" w:rsidP="00C66090">
      <w:pPr>
        <w:pStyle w:val="TAMainText"/>
        <w:ind w:firstLine="204"/>
        <w:rPr>
          <w:rFonts w:ascii="Times New Roman" w:hAnsi="Times New Roman"/>
          <w:lang w:val="pt-BR"/>
        </w:rPr>
      </w:pPr>
      <w:r>
        <w:rPr>
          <w:rFonts w:ascii="Times New Roman" w:hAnsi="Times New Roman"/>
          <w:lang w:val="pt-BR"/>
        </w:rPr>
        <w:t>Gostar</w:t>
      </w:r>
      <w:r w:rsidR="00C66090">
        <w:rPr>
          <w:rFonts w:ascii="Times New Roman" w:hAnsi="Times New Roman"/>
          <w:lang w:val="pt-BR"/>
        </w:rPr>
        <w:t>í</w:t>
      </w:r>
      <w:r>
        <w:rPr>
          <w:rFonts w:ascii="Times New Roman" w:hAnsi="Times New Roman"/>
          <w:lang w:val="pt-BR"/>
        </w:rPr>
        <w:t>a</w:t>
      </w:r>
      <w:r w:rsidR="00C66090">
        <w:rPr>
          <w:rFonts w:ascii="Times New Roman" w:hAnsi="Times New Roman"/>
          <w:lang w:val="pt-BR"/>
        </w:rPr>
        <w:t>mos</w:t>
      </w:r>
      <w:r>
        <w:rPr>
          <w:rFonts w:ascii="Times New Roman" w:hAnsi="Times New Roman"/>
          <w:lang w:val="pt-BR"/>
        </w:rPr>
        <w:t xml:space="preserve"> de agradecer ao CNPQ</w:t>
      </w:r>
      <w:r w:rsidR="00007E36">
        <w:rPr>
          <w:rFonts w:ascii="Times New Roman" w:hAnsi="Times New Roman"/>
          <w:lang w:val="pt-BR"/>
        </w:rPr>
        <w:t xml:space="preserve"> do Brasil, </w:t>
      </w:r>
      <w:bookmarkStart w:id="6" w:name="_Hlk133692171"/>
      <w:proofErr w:type="spellStart"/>
      <w:r w:rsidR="00C66090" w:rsidRPr="00C66090">
        <w:rPr>
          <w:rFonts w:ascii="Times New Roman" w:hAnsi="Times New Roman"/>
          <w:lang w:val="pt-BR"/>
        </w:rPr>
        <w:t>European</w:t>
      </w:r>
      <w:proofErr w:type="spellEnd"/>
      <w:r w:rsidR="00C66090" w:rsidRPr="00C66090">
        <w:rPr>
          <w:rFonts w:ascii="Times New Roman" w:hAnsi="Times New Roman"/>
          <w:lang w:val="pt-BR"/>
        </w:rPr>
        <w:t xml:space="preserve"> Union (</w:t>
      </w:r>
      <w:proofErr w:type="spellStart"/>
      <w:r w:rsidR="00C66090" w:rsidRPr="00C66090">
        <w:rPr>
          <w:rFonts w:ascii="Times New Roman" w:hAnsi="Times New Roman"/>
          <w:lang w:val="pt-BR"/>
        </w:rPr>
        <w:t>NextGenerationEU</w:t>
      </w:r>
      <w:proofErr w:type="spellEnd"/>
      <w:r w:rsidR="00C66090" w:rsidRPr="00C66090">
        <w:rPr>
          <w:rFonts w:ascii="Times New Roman" w:hAnsi="Times New Roman"/>
          <w:lang w:val="pt-BR"/>
        </w:rPr>
        <w:t>)</w:t>
      </w:r>
      <w:bookmarkEnd w:id="6"/>
      <w:r w:rsidR="00C66090">
        <w:rPr>
          <w:rFonts w:ascii="Times New Roman" w:hAnsi="Times New Roman"/>
          <w:lang w:val="pt-BR"/>
        </w:rPr>
        <w:t xml:space="preserve">, à </w:t>
      </w:r>
      <w:proofErr w:type="spellStart"/>
      <w:r w:rsidR="00C66090">
        <w:rPr>
          <w:rFonts w:ascii="Times New Roman" w:hAnsi="Times New Roman"/>
          <w:lang w:val="pt-BR"/>
        </w:rPr>
        <w:t>univerdidade</w:t>
      </w:r>
      <w:proofErr w:type="spellEnd"/>
      <w:r w:rsidR="00C66090" w:rsidRPr="00C66090">
        <w:rPr>
          <w:rFonts w:ascii="Times New Roman" w:hAnsi="Times New Roman"/>
          <w:lang w:val="pt-BR"/>
        </w:rPr>
        <w:t xml:space="preserve"> </w:t>
      </w:r>
      <w:proofErr w:type="spellStart"/>
      <w:r w:rsidR="00C66090" w:rsidRPr="00C66090">
        <w:rPr>
          <w:rFonts w:ascii="Times New Roman" w:hAnsi="Times New Roman"/>
          <w:lang w:val="pt-BR"/>
        </w:rPr>
        <w:t>Jaume</w:t>
      </w:r>
      <w:proofErr w:type="spellEnd"/>
      <w:r w:rsidR="00C66090" w:rsidRPr="00C66090">
        <w:rPr>
          <w:rFonts w:ascii="Times New Roman" w:hAnsi="Times New Roman"/>
          <w:lang w:val="pt-BR"/>
        </w:rPr>
        <w:t xml:space="preserve"> I</w:t>
      </w:r>
      <w:r w:rsidR="00C66090">
        <w:rPr>
          <w:rFonts w:ascii="Times New Roman" w:hAnsi="Times New Roman"/>
          <w:lang w:val="pt-BR"/>
        </w:rPr>
        <w:t xml:space="preserve"> e à </w:t>
      </w:r>
      <w:proofErr w:type="spellStart"/>
      <w:r w:rsidR="00C66090">
        <w:rPr>
          <w:rFonts w:ascii="Times New Roman" w:hAnsi="Times New Roman"/>
          <w:lang w:val="pt-BR"/>
        </w:rPr>
        <w:t>Fapemig</w:t>
      </w:r>
      <w:proofErr w:type="spellEnd"/>
      <w:r w:rsidR="00C66090">
        <w:rPr>
          <w:rFonts w:ascii="Times New Roman" w:hAnsi="Times New Roman"/>
          <w:lang w:val="pt-BR"/>
        </w:rPr>
        <w:t xml:space="preserve"> pelo apoio financeiro.</w:t>
      </w:r>
      <w:r w:rsidR="00A308A4">
        <w:rPr>
          <w:rFonts w:ascii="Times New Roman" w:hAnsi="Times New Roman"/>
          <w:lang w:val="pt-BR"/>
        </w:rPr>
        <w:t xml:space="preserve"> </w:t>
      </w:r>
      <w:r w:rsidR="00C66090">
        <w:rPr>
          <w:rFonts w:ascii="Times New Roman" w:hAnsi="Times New Roman"/>
          <w:lang w:val="pt-BR"/>
        </w:rPr>
        <w:t>Gostaríamos de agradecer também à UFMG e ao departamento de química pelo acesso às instalações.</w:t>
      </w:r>
    </w:p>
    <w:p w14:paraId="1EAAA287" w14:textId="77777777" w:rsidR="00EA4E1B" w:rsidRPr="007E5696" w:rsidRDefault="00EA4E1B" w:rsidP="008C6B8D">
      <w:pPr>
        <w:pStyle w:val="Ttulo2"/>
        <w:rPr>
          <w:rFonts w:ascii="Helvetica" w:hAnsi="Helvetica" w:cs="Helvetica"/>
          <w:sz w:val="24"/>
          <w:szCs w:val="24"/>
        </w:rPr>
      </w:pPr>
      <w:r w:rsidRPr="007E5696">
        <w:rPr>
          <w:rFonts w:ascii="Helvetica" w:hAnsi="Helvetica" w:cs="Helvetica"/>
          <w:sz w:val="24"/>
          <w:szCs w:val="24"/>
        </w:rPr>
        <w:t>Referências</w:t>
      </w:r>
    </w:p>
    <w:p w14:paraId="58D08262" w14:textId="6AE3F693" w:rsidR="009E7C63" w:rsidRPr="009E7C63" w:rsidRDefault="002D745F" w:rsidP="008C0FD3">
      <w:pPr>
        <w:pStyle w:val="EndNoteBibliography"/>
        <w:spacing w:after="0" w:line="240" w:lineRule="exact"/>
        <w:ind w:left="357" w:hanging="357"/>
        <w:rPr>
          <w:rFonts w:ascii="Times New Roman" w:hAnsi="Times New Roman" w:cs="Times New Roman"/>
          <w:sz w:val="20"/>
          <w:szCs w:val="20"/>
          <w:lang w:val="pt-BR"/>
        </w:rPr>
      </w:pPr>
      <w:r w:rsidRPr="002D745F">
        <w:rPr>
          <w:rFonts w:ascii="Times New Roman" w:hAnsi="Times New Roman" w:cs="Times New Roman"/>
          <w:sz w:val="20"/>
          <w:szCs w:val="20"/>
          <w:lang w:val="pt-BR"/>
        </w:rPr>
        <w:t>1</w:t>
      </w:r>
      <w:r>
        <w:rPr>
          <w:rFonts w:ascii="Times New Roman" w:hAnsi="Times New Roman" w:cs="Times New Roman"/>
          <w:sz w:val="20"/>
          <w:szCs w:val="20"/>
          <w:lang w:val="pt-BR"/>
        </w:rPr>
        <w:t>.</w:t>
      </w:r>
      <w:r w:rsidR="009E7C63" w:rsidRPr="002D745F">
        <w:rPr>
          <w:rFonts w:ascii="Times New Roman" w:hAnsi="Times New Roman" w:cs="Times New Roman"/>
          <w:sz w:val="20"/>
          <w:szCs w:val="20"/>
          <w:lang w:val="pt-BR"/>
        </w:rPr>
        <w:tab/>
      </w:r>
      <w:r w:rsidR="009E7C63" w:rsidRPr="009E7C63">
        <w:rPr>
          <w:rFonts w:ascii="Times New Roman" w:hAnsi="Times New Roman" w:cs="Times New Roman"/>
          <w:sz w:val="20"/>
          <w:szCs w:val="20"/>
          <w:lang w:val="pt-BR"/>
        </w:rPr>
        <w:t xml:space="preserve">D. F. Shriver; P. W. Atkins, </w:t>
      </w:r>
      <w:r w:rsidR="009E7C63" w:rsidRPr="009E7C63">
        <w:rPr>
          <w:rFonts w:ascii="Times New Roman" w:hAnsi="Times New Roman" w:cs="Times New Roman"/>
          <w:i/>
          <w:iCs/>
          <w:sz w:val="20"/>
          <w:szCs w:val="20"/>
          <w:lang w:val="pt-BR"/>
        </w:rPr>
        <w:t>Químics Inorgânica</w:t>
      </w:r>
      <w:r w:rsidR="009E7C63">
        <w:rPr>
          <w:rFonts w:ascii="Times New Roman" w:hAnsi="Times New Roman" w:cs="Times New Roman"/>
          <w:sz w:val="20"/>
          <w:szCs w:val="20"/>
          <w:lang w:val="pt-BR"/>
        </w:rPr>
        <w:t xml:space="preserve">, Bookman, 3° ed, São paulo, </w:t>
      </w:r>
      <w:r w:rsidR="009E7C63" w:rsidRPr="009E7C63">
        <w:rPr>
          <w:rFonts w:ascii="Times New Roman" w:hAnsi="Times New Roman" w:cs="Times New Roman"/>
          <w:b/>
          <w:bCs/>
          <w:sz w:val="20"/>
          <w:szCs w:val="20"/>
          <w:lang w:val="pt-BR"/>
        </w:rPr>
        <w:t>2003</w:t>
      </w:r>
      <w:r w:rsidR="009E7C63">
        <w:rPr>
          <w:rFonts w:ascii="Times New Roman" w:hAnsi="Times New Roman" w:cs="Times New Roman"/>
          <w:sz w:val="20"/>
          <w:szCs w:val="20"/>
          <w:lang w:val="pt-BR"/>
        </w:rPr>
        <w:t xml:space="preserve">, Vol 1, 619-649. </w:t>
      </w:r>
    </w:p>
    <w:p w14:paraId="1C8F0433" w14:textId="6F679641" w:rsidR="008C0FD3" w:rsidRDefault="002D745F" w:rsidP="008C0FD3">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2</w:t>
      </w:r>
      <w:r w:rsidR="008C0FD3" w:rsidRPr="008C0FD3">
        <w:rPr>
          <w:rFonts w:ascii="Times New Roman" w:hAnsi="Times New Roman" w:cs="Times New Roman"/>
          <w:sz w:val="20"/>
          <w:szCs w:val="20"/>
        </w:rPr>
        <w:t>.</w:t>
      </w:r>
      <w:r w:rsidR="008C0FD3" w:rsidRPr="008C0FD3">
        <w:rPr>
          <w:rFonts w:ascii="Times New Roman" w:hAnsi="Times New Roman" w:cs="Times New Roman"/>
          <w:sz w:val="20"/>
          <w:szCs w:val="20"/>
        </w:rPr>
        <w:tab/>
      </w:r>
      <w:r w:rsidR="008C0FD3">
        <w:rPr>
          <w:rFonts w:ascii="Times New Roman" w:hAnsi="Times New Roman" w:cs="Times New Roman"/>
          <w:sz w:val="20"/>
          <w:szCs w:val="20"/>
        </w:rPr>
        <w:t xml:space="preserve">D. </w:t>
      </w:r>
      <w:r w:rsidR="008C0FD3" w:rsidRPr="008C0FD3">
        <w:rPr>
          <w:rFonts w:ascii="Times New Roman" w:hAnsi="Times New Roman" w:cs="Times New Roman"/>
          <w:sz w:val="20"/>
          <w:szCs w:val="20"/>
        </w:rPr>
        <w:t>Srimani</w:t>
      </w:r>
      <w:r w:rsidR="008C0FD3">
        <w:rPr>
          <w:rFonts w:ascii="Times New Roman" w:hAnsi="Times New Roman" w:cs="Times New Roman"/>
          <w:sz w:val="20"/>
          <w:szCs w:val="20"/>
        </w:rPr>
        <w:t xml:space="preserve">; </w:t>
      </w:r>
      <w:r w:rsidR="008C0FD3" w:rsidRPr="008C0FD3">
        <w:rPr>
          <w:rFonts w:ascii="Times New Roman" w:hAnsi="Times New Roman" w:cs="Times New Roman"/>
          <w:sz w:val="20"/>
          <w:szCs w:val="20"/>
        </w:rPr>
        <w:t>A</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Mukherjee</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A</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F</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G</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Goldberg</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G</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Leitus</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Y</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Diskin-Posner</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L</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J</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W</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Shimon</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Y</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B</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David</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D</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Milstein</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w:t>
      </w:r>
      <w:r w:rsidR="008C0FD3" w:rsidRPr="008C0FD3">
        <w:rPr>
          <w:rFonts w:ascii="Times New Roman" w:hAnsi="Times New Roman" w:cs="Times New Roman"/>
          <w:i/>
          <w:iCs/>
          <w:sz w:val="20"/>
          <w:szCs w:val="20"/>
        </w:rPr>
        <w:t>Angew. Chemie Int. Ed.</w:t>
      </w:r>
      <w:r w:rsidR="008C0FD3">
        <w:rPr>
          <w:rFonts w:ascii="Times New Roman" w:hAnsi="Times New Roman" w:cs="Times New Roman"/>
          <w:i/>
          <w:iCs/>
          <w:sz w:val="20"/>
          <w:szCs w:val="20"/>
        </w:rPr>
        <w:t xml:space="preserve"> Engl.</w:t>
      </w:r>
      <w:r w:rsidR="008C0FD3">
        <w:rPr>
          <w:rFonts w:ascii="Times New Roman" w:hAnsi="Times New Roman" w:cs="Times New Roman"/>
          <w:sz w:val="20"/>
          <w:szCs w:val="20"/>
        </w:rPr>
        <w:t>,</w:t>
      </w:r>
      <w:r w:rsidR="008C0FD3" w:rsidRPr="008C0FD3">
        <w:rPr>
          <w:rFonts w:ascii="Times New Roman" w:hAnsi="Times New Roman" w:cs="Times New Roman"/>
          <w:sz w:val="20"/>
          <w:szCs w:val="20"/>
        </w:rPr>
        <w:t xml:space="preserve"> </w:t>
      </w:r>
      <w:r w:rsidR="008C0FD3" w:rsidRPr="008C0FD3">
        <w:rPr>
          <w:rFonts w:ascii="Times New Roman" w:hAnsi="Times New Roman" w:cs="Times New Roman"/>
          <w:b/>
          <w:bCs/>
          <w:sz w:val="20"/>
          <w:szCs w:val="20"/>
        </w:rPr>
        <w:t>2015</w:t>
      </w:r>
      <w:r w:rsidR="008C0FD3">
        <w:rPr>
          <w:rFonts w:ascii="Times New Roman" w:hAnsi="Times New Roman" w:cs="Times New Roman"/>
          <w:sz w:val="20"/>
          <w:szCs w:val="20"/>
        </w:rPr>
        <w:t xml:space="preserve">, </w:t>
      </w:r>
      <w:r w:rsidR="008C0FD3" w:rsidRPr="008C0FD3">
        <w:rPr>
          <w:rFonts w:ascii="Times New Roman" w:hAnsi="Times New Roman" w:cs="Times New Roman"/>
          <w:sz w:val="20"/>
          <w:szCs w:val="20"/>
        </w:rPr>
        <w:t>54, 12357–12360.</w:t>
      </w:r>
    </w:p>
    <w:p w14:paraId="2C172F20" w14:textId="5798FC87" w:rsidR="00EE0A18" w:rsidRPr="009D5639" w:rsidRDefault="00EE0A18" w:rsidP="00EE0A18">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3</w:t>
      </w:r>
      <w:r w:rsidRPr="004410BE">
        <w:rPr>
          <w:rFonts w:ascii="Times New Roman" w:hAnsi="Times New Roman" w:cs="Times New Roman"/>
          <w:sz w:val="20"/>
          <w:szCs w:val="20"/>
        </w:rPr>
        <w:t>.</w:t>
      </w:r>
      <w:r w:rsidRPr="004410BE">
        <w:rPr>
          <w:rFonts w:ascii="Times New Roman" w:hAnsi="Times New Roman" w:cs="Times New Roman"/>
          <w:sz w:val="20"/>
          <w:szCs w:val="20"/>
        </w:rPr>
        <w:tab/>
        <w:t>P. G. Andersson</w:t>
      </w:r>
      <w:r>
        <w:rPr>
          <w:rFonts w:ascii="Times New Roman" w:hAnsi="Times New Roman" w:cs="Times New Roman"/>
          <w:sz w:val="20"/>
          <w:szCs w:val="20"/>
        </w:rPr>
        <w:t>;</w:t>
      </w:r>
      <w:r w:rsidRPr="004410BE">
        <w:rPr>
          <w:rFonts w:ascii="Times New Roman" w:hAnsi="Times New Roman" w:cs="Times New Roman"/>
          <w:sz w:val="20"/>
          <w:szCs w:val="20"/>
        </w:rPr>
        <w:t xml:space="preserve"> I. J. Munslow, </w:t>
      </w:r>
      <w:r w:rsidRPr="004410BE">
        <w:rPr>
          <w:rFonts w:ascii="Times New Roman" w:hAnsi="Times New Roman" w:cs="Times New Roman"/>
          <w:i/>
          <w:sz w:val="20"/>
          <w:szCs w:val="20"/>
        </w:rPr>
        <w:t>Modern reduction</w:t>
      </w:r>
      <w:r w:rsidRPr="009D5639">
        <w:rPr>
          <w:rFonts w:ascii="Times New Roman" w:hAnsi="Times New Roman" w:cs="Times New Roman"/>
          <w:i/>
          <w:sz w:val="20"/>
          <w:szCs w:val="20"/>
        </w:rPr>
        <w:t xml:space="preserve"> methods</w:t>
      </w:r>
      <w:r w:rsidRPr="009D5639">
        <w:rPr>
          <w:rFonts w:ascii="Times New Roman" w:hAnsi="Times New Roman" w:cs="Times New Roman"/>
          <w:sz w:val="20"/>
          <w:szCs w:val="20"/>
        </w:rPr>
        <w:t xml:space="preserve">, John Wiley &amp; Sons, </w:t>
      </w:r>
      <w:r w:rsidRPr="00FB0CCA">
        <w:rPr>
          <w:rFonts w:ascii="Times New Roman" w:hAnsi="Times New Roman" w:cs="Times New Roman"/>
          <w:b/>
          <w:bCs/>
          <w:sz w:val="20"/>
          <w:szCs w:val="20"/>
        </w:rPr>
        <w:t>2008</w:t>
      </w:r>
      <w:r w:rsidRPr="009D5639">
        <w:rPr>
          <w:rFonts w:ascii="Times New Roman" w:hAnsi="Times New Roman" w:cs="Times New Roman"/>
          <w:sz w:val="20"/>
          <w:szCs w:val="20"/>
        </w:rPr>
        <w:t>.</w:t>
      </w:r>
    </w:p>
    <w:p w14:paraId="73FC2B54" w14:textId="1E0F7BDC" w:rsidR="00EE0A18" w:rsidRPr="008C0FD3" w:rsidRDefault="00EE0A18" w:rsidP="00EE0A18">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4</w:t>
      </w:r>
      <w:r w:rsidRPr="009D5639">
        <w:rPr>
          <w:rFonts w:ascii="Times New Roman" w:hAnsi="Times New Roman" w:cs="Times New Roman"/>
          <w:sz w:val="20"/>
          <w:szCs w:val="20"/>
        </w:rPr>
        <w:t>.</w:t>
      </w:r>
      <w:r w:rsidRPr="009D5639">
        <w:rPr>
          <w:rFonts w:ascii="Times New Roman" w:hAnsi="Times New Roman" w:cs="Times New Roman"/>
          <w:sz w:val="20"/>
          <w:szCs w:val="20"/>
        </w:rPr>
        <w:tab/>
        <w:t xml:space="preserve">P. N. Rylander and R. Paul, </w:t>
      </w:r>
      <w:r w:rsidRPr="009D5639">
        <w:rPr>
          <w:rFonts w:ascii="Times New Roman" w:hAnsi="Times New Roman" w:cs="Times New Roman"/>
          <w:i/>
          <w:sz w:val="20"/>
          <w:szCs w:val="20"/>
        </w:rPr>
        <w:t>Catalytic hydrogenation in organic syntheses</w:t>
      </w:r>
      <w:r w:rsidRPr="009D5639">
        <w:rPr>
          <w:rFonts w:ascii="Times New Roman" w:hAnsi="Times New Roman" w:cs="Times New Roman"/>
          <w:sz w:val="20"/>
          <w:szCs w:val="20"/>
        </w:rPr>
        <w:t xml:space="preserve">, Academic Press, </w:t>
      </w:r>
      <w:r w:rsidRPr="00FB0CCA">
        <w:rPr>
          <w:rFonts w:ascii="Times New Roman" w:hAnsi="Times New Roman" w:cs="Times New Roman"/>
          <w:b/>
          <w:bCs/>
          <w:sz w:val="20"/>
          <w:szCs w:val="20"/>
        </w:rPr>
        <w:t>1979</w:t>
      </w:r>
      <w:r w:rsidRPr="009D5639">
        <w:rPr>
          <w:rFonts w:ascii="Times New Roman" w:hAnsi="Times New Roman" w:cs="Times New Roman"/>
          <w:sz w:val="20"/>
          <w:szCs w:val="20"/>
        </w:rPr>
        <w:t>.</w:t>
      </w:r>
    </w:p>
    <w:p w14:paraId="35A0EABA" w14:textId="4A0E143E" w:rsidR="008C0FD3" w:rsidRDefault="00EE0A18" w:rsidP="008C0FD3">
      <w:pPr>
        <w:pStyle w:val="EndNoteBibliography"/>
        <w:spacing w:after="0" w:line="240" w:lineRule="exact"/>
        <w:ind w:left="357" w:hanging="357"/>
        <w:rPr>
          <w:rFonts w:ascii="Times New Roman" w:hAnsi="Times New Roman" w:cs="Times New Roman"/>
          <w:sz w:val="20"/>
          <w:szCs w:val="20"/>
        </w:rPr>
      </w:pPr>
      <w:r w:rsidRPr="00D14C29">
        <w:rPr>
          <w:rFonts w:ascii="Times New Roman" w:hAnsi="Times New Roman" w:cs="Times New Roman"/>
          <w:sz w:val="20"/>
          <w:szCs w:val="20"/>
          <w:lang w:val="pt-BR"/>
        </w:rPr>
        <w:t>5</w:t>
      </w:r>
      <w:r w:rsidR="008C0FD3" w:rsidRPr="00D14C29">
        <w:rPr>
          <w:rFonts w:ascii="Times New Roman" w:hAnsi="Times New Roman" w:cs="Times New Roman"/>
          <w:sz w:val="20"/>
          <w:szCs w:val="20"/>
          <w:lang w:val="pt-BR"/>
        </w:rPr>
        <w:t>.</w:t>
      </w:r>
      <w:r w:rsidR="008C0FD3" w:rsidRPr="00D14C29">
        <w:rPr>
          <w:rFonts w:ascii="Times New Roman" w:hAnsi="Times New Roman" w:cs="Times New Roman"/>
          <w:sz w:val="20"/>
          <w:szCs w:val="20"/>
          <w:lang w:val="pt-BR"/>
        </w:rPr>
        <w:tab/>
      </w:r>
      <w:r w:rsidR="00891753" w:rsidRPr="00D14C29">
        <w:rPr>
          <w:rFonts w:ascii="Times New Roman" w:hAnsi="Times New Roman" w:cs="Times New Roman"/>
          <w:sz w:val="20"/>
          <w:szCs w:val="20"/>
          <w:lang w:val="pt-BR"/>
        </w:rPr>
        <w:t xml:space="preserve">P. A. </w:t>
      </w:r>
      <w:r w:rsidR="008C0FD3" w:rsidRPr="00D14C29">
        <w:rPr>
          <w:rFonts w:ascii="Times New Roman" w:hAnsi="Times New Roman" w:cs="Times New Roman"/>
          <w:sz w:val="20"/>
          <w:szCs w:val="20"/>
          <w:lang w:val="pt-BR"/>
        </w:rPr>
        <w:t>Dub</w:t>
      </w:r>
      <w:r w:rsidR="00891753" w:rsidRPr="00D14C29">
        <w:rPr>
          <w:rFonts w:ascii="Times New Roman" w:hAnsi="Times New Roman" w:cs="Times New Roman"/>
          <w:sz w:val="20"/>
          <w:szCs w:val="20"/>
          <w:lang w:val="pt-BR"/>
        </w:rPr>
        <w:t xml:space="preserve">; T. </w:t>
      </w:r>
      <w:r w:rsidR="008C0FD3" w:rsidRPr="00D14C29">
        <w:rPr>
          <w:rFonts w:ascii="Times New Roman" w:hAnsi="Times New Roman" w:cs="Times New Roman"/>
          <w:sz w:val="20"/>
          <w:szCs w:val="20"/>
          <w:lang w:val="pt-BR"/>
        </w:rPr>
        <w:t xml:space="preserve">Ikariya, </w:t>
      </w:r>
      <w:r w:rsidR="008C0FD3" w:rsidRPr="00D14C29">
        <w:rPr>
          <w:rFonts w:ascii="Times New Roman" w:hAnsi="Times New Roman" w:cs="Times New Roman"/>
          <w:i/>
          <w:iCs/>
          <w:sz w:val="20"/>
          <w:szCs w:val="20"/>
          <w:lang w:val="pt-BR"/>
        </w:rPr>
        <w:t>ACS Catal.</w:t>
      </w:r>
      <w:r w:rsidR="008C0FD3" w:rsidRPr="00D14C29">
        <w:rPr>
          <w:rFonts w:ascii="Times New Roman" w:hAnsi="Times New Roman" w:cs="Times New Roman"/>
          <w:sz w:val="20"/>
          <w:szCs w:val="20"/>
          <w:lang w:val="pt-BR"/>
        </w:rPr>
        <w:t xml:space="preserve"> </w:t>
      </w:r>
      <w:r w:rsidR="008C0FD3" w:rsidRPr="00891753">
        <w:rPr>
          <w:rFonts w:ascii="Times New Roman" w:hAnsi="Times New Roman" w:cs="Times New Roman"/>
          <w:b/>
          <w:bCs/>
          <w:sz w:val="20"/>
          <w:szCs w:val="20"/>
        </w:rPr>
        <w:t>2</w:t>
      </w:r>
      <w:r w:rsidR="00891753" w:rsidRPr="00891753">
        <w:rPr>
          <w:rFonts w:ascii="Times New Roman" w:hAnsi="Times New Roman" w:cs="Times New Roman"/>
          <w:b/>
          <w:bCs/>
          <w:sz w:val="20"/>
          <w:szCs w:val="20"/>
        </w:rPr>
        <w:t>012</w:t>
      </w:r>
      <w:r w:rsidR="00891753">
        <w:rPr>
          <w:rFonts w:ascii="Times New Roman" w:hAnsi="Times New Roman" w:cs="Times New Roman"/>
          <w:sz w:val="20"/>
          <w:szCs w:val="20"/>
        </w:rPr>
        <w:t>, 2</w:t>
      </w:r>
      <w:r w:rsidR="008C0FD3" w:rsidRPr="008C0FD3">
        <w:rPr>
          <w:rFonts w:ascii="Times New Roman" w:hAnsi="Times New Roman" w:cs="Times New Roman"/>
          <w:sz w:val="20"/>
          <w:szCs w:val="20"/>
        </w:rPr>
        <w:t>, 1718–1741</w:t>
      </w:r>
      <w:r w:rsidR="00891753">
        <w:rPr>
          <w:rFonts w:ascii="Times New Roman" w:hAnsi="Times New Roman" w:cs="Times New Roman"/>
          <w:sz w:val="20"/>
          <w:szCs w:val="20"/>
        </w:rPr>
        <w:t>.</w:t>
      </w:r>
    </w:p>
    <w:p w14:paraId="3F5DFD80" w14:textId="2EEE24E0" w:rsidR="00891753" w:rsidRPr="008C0FD3" w:rsidRDefault="00EE0A18" w:rsidP="008C0FD3">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6</w:t>
      </w:r>
      <w:r w:rsidR="00891753" w:rsidRPr="00891753">
        <w:rPr>
          <w:rFonts w:ascii="Times New Roman" w:hAnsi="Times New Roman" w:cs="Times New Roman"/>
          <w:sz w:val="20"/>
          <w:szCs w:val="20"/>
        </w:rPr>
        <w:t>.</w:t>
      </w:r>
      <w:r w:rsidR="00891753" w:rsidRPr="00891753">
        <w:rPr>
          <w:rFonts w:ascii="Times New Roman" w:hAnsi="Times New Roman" w:cs="Times New Roman"/>
          <w:sz w:val="20"/>
          <w:szCs w:val="20"/>
        </w:rPr>
        <w:tab/>
        <w:t>D.</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Spasyuk</w:t>
      </w:r>
      <w:r w:rsidR="00891753">
        <w:rPr>
          <w:rFonts w:ascii="Times New Roman" w:hAnsi="Times New Roman" w:cs="Times New Roman"/>
          <w:sz w:val="20"/>
          <w:szCs w:val="20"/>
        </w:rPr>
        <w:t>;</w:t>
      </w:r>
      <w:r w:rsidR="00891753" w:rsidRPr="00891753">
        <w:rPr>
          <w:rFonts w:ascii="Times New Roman" w:hAnsi="Times New Roman" w:cs="Times New Roman"/>
          <w:sz w:val="20"/>
          <w:szCs w:val="20"/>
        </w:rPr>
        <w:t xml:space="preserve"> S. Smith</w:t>
      </w:r>
      <w:r w:rsidR="00891753">
        <w:rPr>
          <w:rFonts w:ascii="Times New Roman" w:hAnsi="Times New Roman" w:cs="Times New Roman"/>
          <w:sz w:val="20"/>
          <w:szCs w:val="20"/>
        </w:rPr>
        <w:t>; D. G</w:t>
      </w:r>
      <w:r w:rsidR="00891753" w:rsidRPr="00891753">
        <w:rPr>
          <w:rFonts w:ascii="Times New Roman" w:hAnsi="Times New Roman" w:cs="Times New Roman"/>
          <w:sz w:val="20"/>
          <w:szCs w:val="20"/>
        </w:rPr>
        <w:t xml:space="preserve"> Gusev, </w:t>
      </w:r>
      <w:r w:rsidR="00891753" w:rsidRPr="00891753">
        <w:rPr>
          <w:rFonts w:ascii="Times New Roman" w:hAnsi="Times New Roman" w:cs="Times New Roman"/>
          <w:i/>
          <w:iCs/>
          <w:sz w:val="20"/>
          <w:szCs w:val="20"/>
        </w:rPr>
        <w:t>Angew. Chemie - Int. Ed.</w:t>
      </w:r>
      <w:r w:rsidR="00891753">
        <w:rPr>
          <w:rFonts w:ascii="Times New Roman" w:hAnsi="Times New Roman" w:cs="Times New Roman"/>
          <w:sz w:val="20"/>
          <w:szCs w:val="20"/>
        </w:rPr>
        <w:t xml:space="preserve"> </w:t>
      </w:r>
      <w:r w:rsidR="00891753" w:rsidRPr="00891753">
        <w:rPr>
          <w:rFonts w:ascii="Times New Roman" w:hAnsi="Times New Roman" w:cs="Times New Roman"/>
          <w:i/>
          <w:iCs/>
          <w:sz w:val="20"/>
          <w:szCs w:val="20"/>
        </w:rPr>
        <w:t>Engl.</w:t>
      </w:r>
      <w:r w:rsidR="00891753">
        <w:rPr>
          <w:rFonts w:ascii="Times New Roman" w:hAnsi="Times New Roman" w:cs="Times New Roman"/>
          <w:sz w:val="20"/>
          <w:szCs w:val="20"/>
        </w:rPr>
        <w:t>,</w:t>
      </w:r>
      <w:r w:rsidR="00891753">
        <w:rPr>
          <w:rFonts w:ascii="Times New Roman" w:hAnsi="Times New Roman" w:cs="Times New Roman"/>
          <w:i/>
          <w:iCs/>
          <w:sz w:val="20"/>
          <w:szCs w:val="20"/>
        </w:rPr>
        <w:t xml:space="preserve"> </w:t>
      </w:r>
      <w:r w:rsidR="00891753" w:rsidRPr="00891753">
        <w:rPr>
          <w:rFonts w:ascii="Times New Roman" w:hAnsi="Times New Roman" w:cs="Times New Roman"/>
          <w:b/>
          <w:bCs/>
          <w:sz w:val="20"/>
          <w:szCs w:val="20"/>
        </w:rPr>
        <w:t>2013</w:t>
      </w:r>
      <w:r w:rsidR="00891753">
        <w:rPr>
          <w:rFonts w:ascii="Times New Roman" w:hAnsi="Times New Roman" w:cs="Times New Roman"/>
          <w:sz w:val="20"/>
          <w:szCs w:val="20"/>
        </w:rPr>
        <w:t>,</w:t>
      </w:r>
      <w:r w:rsidR="00891753" w:rsidRPr="00891753">
        <w:rPr>
          <w:rFonts w:ascii="Times New Roman" w:hAnsi="Times New Roman" w:cs="Times New Roman"/>
          <w:sz w:val="20"/>
          <w:szCs w:val="20"/>
        </w:rPr>
        <w:t xml:space="preserve"> 52, 2538–2542.</w:t>
      </w:r>
    </w:p>
    <w:p w14:paraId="4C2D913B" w14:textId="224E859C" w:rsidR="00891753" w:rsidRPr="00891753" w:rsidRDefault="00EE0A18" w:rsidP="00891753">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7</w:t>
      </w:r>
      <w:r w:rsidR="00891753" w:rsidRPr="00891753">
        <w:rPr>
          <w:rFonts w:ascii="Times New Roman" w:hAnsi="Times New Roman" w:cs="Times New Roman"/>
          <w:sz w:val="20"/>
          <w:szCs w:val="20"/>
        </w:rPr>
        <w:t>.</w:t>
      </w:r>
      <w:r w:rsidR="00891753" w:rsidRPr="00891753">
        <w:rPr>
          <w:rFonts w:ascii="Times New Roman" w:hAnsi="Times New Roman" w:cs="Times New Roman"/>
          <w:sz w:val="20"/>
          <w:szCs w:val="20"/>
        </w:rPr>
        <w:tab/>
        <w:t>A.</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Dubey</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 xml:space="preserve">E. Khaskin, </w:t>
      </w:r>
      <w:r w:rsidR="00891753" w:rsidRPr="00891753">
        <w:rPr>
          <w:rFonts w:ascii="Times New Roman" w:hAnsi="Times New Roman" w:cs="Times New Roman"/>
          <w:i/>
          <w:iCs/>
          <w:sz w:val="20"/>
          <w:szCs w:val="20"/>
        </w:rPr>
        <w:t>ACS Catal.</w:t>
      </w:r>
      <w:r w:rsidR="00891753" w:rsidRPr="00891753">
        <w:rPr>
          <w:rFonts w:ascii="Times New Roman" w:hAnsi="Times New Roman" w:cs="Times New Roman"/>
          <w:sz w:val="20"/>
          <w:szCs w:val="20"/>
        </w:rPr>
        <w:t xml:space="preserve"> </w:t>
      </w:r>
      <w:r w:rsidR="00891753" w:rsidRPr="00891753">
        <w:rPr>
          <w:rFonts w:ascii="Times New Roman" w:hAnsi="Times New Roman" w:cs="Times New Roman"/>
          <w:b/>
          <w:bCs/>
          <w:sz w:val="20"/>
          <w:szCs w:val="20"/>
        </w:rPr>
        <w:t>2016</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6, 3998–4002.</w:t>
      </w:r>
    </w:p>
    <w:p w14:paraId="0B296C23" w14:textId="7921E4C1" w:rsidR="00891753" w:rsidRPr="00891753" w:rsidRDefault="00EE0A18" w:rsidP="00891753">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8</w:t>
      </w:r>
      <w:r w:rsidR="00891753" w:rsidRPr="00891753">
        <w:rPr>
          <w:rFonts w:ascii="Times New Roman" w:hAnsi="Times New Roman" w:cs="Times New Roman"/>
          <w:sz w:val="20"/>
          <w:szCs w:val="20"/>
        </w:rPr>
        <w:t>.</w:t>
      </w:r>
      <w:r w:rsidR="00891753" w:rsidRPr="00891753">
        <w:rPr>
          <w:rFonts w:ascii="Times New Roman" w:hAnsi="Times New Roman" w:cs="Times New Roman"/>
          <w:sz w:val="20"/>
          <w:szCs w:val="20"/>
        </w:rPr>
        <w:tab/>
      </w:r>
      <w:r w:rsidR="00891753">
        <w:rPr>
          <w:rFonts w:ascii="Times New Roman" w:hAnsi="Times New Roman" w:cs="Times New Roman"/>
          <w:sz w:val="20"/>
          <w:szCs w:val="20"/>
        </w:rPr>
        <w:t xml:space="preserve">S. </w:t>
      </w:r>
      <w:r w:rsidR="00891753" w:rsidRPr="00891753">
        <w:rPr>
          <w:rFonts w:ascii="Times New Roman" w:hAnsi="Times New Roman" w:cs="Times New Roman"/>
          <w:sz w:val="20"/>
          <w:szCs w:val="20"/>
        </w:rPr>
        <w:t>Werkmeister</w:t>
      </w:r>
      <w:r w:rsidR="00891753">
        <w:rPr>
          <w:rFonts w:ascii="Times New Roman" w:hAnsi="Times New Roman" w:cs="Times New Roman"/>
          <w:sz w:val="20"/>
          <w:szCs w:val="20"/>
        </w:rPr>
        <w:t>; K.</w:t>
      </w:r>
      <w:r w:rsidR="00891753" w:rsidRPr="00891753">
        <w:rPr>
          <w:rFonts w:ascii="Times New Roman" w:hAnsi="Times New Roman" w:cs="Times New Roman"/>
          <w:sz w:val="20"/>
          <w:szCs w:val="20"/>
        </w:rPr>
        <w:t xml:space="preserve"> Junge</w:t>
      </w:r>
      <w:r w:rsidR="00891753">
        <w:rPr>
          <w:rFonts w:ascii="Times New Roman" w:hAnsi="Times New Roman" w:cs="Times New Roman"/>
          <w:sz w:val="20"/>
          <w:szCs w:val="20"/>
        </w:rPr>
        <w:t>; M.</w:t>
      </w:r>
      <w:r w:rsidR="00891753" w:rsidRPr="00891753">
        <w:rPr>
          <w:rFonts w:ascii="Times New Roman" w:hAnsi="Times New Roman" w:cs="Times New Roman"/>
          <w:sz w:val="20"/>
          <w:szCs w:val="20"/>
        </w:rPr>
        <w:t xml:space="preserve"> Beller</w:t>
      </w:r>
      <w:r w:rsidR="00891753">
        <w:rPr>
          <w:rFonts w:ascii="Times New Roman" w:hAnsi="Times New Roman" w:cs="Times New Roman"/>
          <w:sz w:val="20"/>
          <w:szCs w:val="20"/>
        </w:rPr>
        <w:t>,</w:t>
      </w:r>
      <w:r w:rsidR="00891753" w:rsidRPr="00891753">
        <w:rPr>
          <w:rFonts w:ascii="Times New Roman" w:hAnsi="Times New Roman" w:cs="Times New Roman"/>
          <w:sz w:val="20"/>
          <w:szCs w:val="20"/>
        </w:rPr>
        <w:t xml:space="preserve"> </w:t>
      </w:r>
      <w:r w:rsidR="00891753" w:rsidRPr="00891753">
        <w:rPr>
          <w:rFonts w:ascii="Times New Roman" w:hAnsi="Times New Roman" w:cs="Times New Roman"/>
          <w:i/>
          <w:iCs/>
          <w:sz w:val="20"/>
          <w:szCs w:val="20"/>
        </w:rPr>
        <w:t>Org. Process Res. Dev.</w:t>
      </w:r>
      <w:r w:rsidR="00891753">
        <w:rPr>
          <w:rFonts w:ascii="Times New Roman" w:hAnsi="Times New Roman" w:cs="Times New Roman"/>
          <w:sz w:val="20"/>
          <w:szCs w:val="20"/>
        </w:rPr>
        <w:t xml:space="preserve">, </w:t>
      </w:r>
      <w:r w:rsidR="00891753" w:rsidRPr="00C230B3">
        <w:rPr>
          <w:rFonts w:ascii="Times New Roman" w:hAnsi="Times New Roman" w:cs="Times New Roman"/>
          <w:b/>
          <w:bCs/>
          <w:sz w:val="20"/>
          <w:szCs w:val="20"/>
        </w:rPr>
        <w:t>2014</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18, 289–302.</w:t>
      </w:r>
    </w:p>
    <w:p w14:paraId="4F263D2D" w14:textId="6B8E8050" w:rsidR="00891753" w:rsidRPr="00891753" w:rsidRDefault="00EE0A18" w:rsidP="00891753">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9</w:t>
      </w:r>
      <w:r w:rsidR="00891753" w:rsidRPr="00891753">
        <w:rPr>
          <w:rFonts w:ascii="Times New Roman" w:hAnsi="Times New Roman" w:cs="Times New Roman"/>
          <w:sz w:val="20"/>
          <w:szCs w:val="20"/>
        </w:rPr>
        <w:t>.</w:t>
      </w:r>
      <w:r w:rsidR="00891753" w:rsidRPr="00891753">
        <w:rPr>
          <w:rFonts w:ascii="Times New Roman" w:hAnsi="Times New Roman" w:cs="Times New Roman"/>
          <w:sz w:val="20"/>
          <w:szCs w:val="20"/>
        </w:rPr>
        <w:tab/>
      </w:r>
      <w:r w:rsidR="00891753">
        <w:rPr>
          <w:rFonts w:ascii="Times New Roman" w:hAnsi="Times New Roman" w:cs="Times New Roman"/>
          <w:sz w:val="20"/>
          <w:szCs w:val="20"/>
        </w:rPr>
        <w:t xml:space="preserve">M. L. </w:t>
      </w:r>
      <w:r w:rsidR="00891753" w:rsidRPr="00891753">
        <w:rPr>
          <w:rFonts w:ascii="Times New Roman" w:hAnsi="Times New Roman" w:cs="Times New Roman"/>
          <w:sz w:val="20"/>
          <w:szCs w:val="20"/>
        </w:rPr>
        <w:t>Clarke</w:t>
      </w:r>
      <w:r w:rsidR="00891753">
        <w:rPr>
          <w:rFonts w:ascii="Times New Roman" w:hAnsi="Times New Roman" w:cs="Times New Roman"/>
          <w:sz w:val="20"/>
          <w:szCs w:val="20"/>
        </w:rPr>
        <w:t>,</w:t>
      </w:r>
      <w:r w:rsidR="00891753" w:rsidRPr="00891753">
        <w:rPr>
          <w:rFonts w:ascii="Times New Roman" w:hAnsi="Times New Roman" w:cs="Times New Roman"/>
          <w:sz w:val="20"/>
          <w:szCs w:val="20"/>
        </w:rPr>
        <w:t xml:space="preserve"> </w:t>
      </w:r>
      <w:r w:rsidR="00891753" w:rsidRPr="00891753">
        <w:rPr>
          <w:rFonts w:ascii="Times New Roman" w:hAnsi="Times New Roman" w:cs="Times New Roman"/>
          <w:i/>
          <w:iCs/>
          <w:sz w:val="20"/>
          <w:szCs w:val="20"/>
        </w:rPr>
        <w:t>Catal. Sci. Technol.</w:t>
      </w:r>
      <w:r w:rsidR="00891753">
        <w:rPr>
          <w:rFonts w:ascii="Times New Roman" w:hAnsi="Times New Roman" w:cs="Times New Roman"/>
          <w:i/>
          <w:iCs/>
          <w:sz w:val="20"/>
          <w:szCs w:val="20"/>
        </w:rPr>
        <w:t>,</w:t>
      </w:r>
      <w:r w:rsidR="00891753" w:rsidRPr="00891753">
        <w:rPr>
          <w:rFonts w:ascii="Times New Roman" w:hAnsi="Times New Roman" w:cs="Times New Roman"/>
          <w:sz w:val="20"/>
          <w:szCs w:val="20"/>
        </w:rPr>
        <w:t xml:space="preserve"> </w:t>
      </w:r>
      <w:r w:rsidR="00891753" w:rsidRPr="00891753">
        <w:rPr>
          <w:rFonts w:ascii="Times New Roman" w:hAnsi="Times New Roman" w:cs="Times New Roman"/>
          <w:b/>
          <w:bCs/>
          <w:sz w:val="20"/>
          <w:szCs w:val="20"/>
        </w:rPr>
        <w:t>2012</w:t>
      </w:r>
      <w:r w:rsidR="00891753">
        <w:rPr>
          <w:rFonts w:ascii="Times New Roman" w:hAnsi="Times New Roman" w:cs="Times New Roman"/>
          <w:sz w:val="20"/>
          <w:szCs w:val="20"/>
        </w:rPr>
        <w:t xml:space="preserve">, </w:t>
      </w:r>
      <w:r w:rsidR="00891753" w:rsidRPr="00891753">
        <w:rPr>
          <w:rFonts w:ascii="Times New Roman" w:hAnsi="Times New Roman" w:cs="Times New Roman"/>
          <w:sz w:val="20"/>
          <w:szCs w:val="20"/>
        </w:rPr>
        <w:t>2, 2418–2423.</w:t>
      </w:r>
    </w:p>
    <w:p w14:paraId="53E1FCBA" w14:textId="255C0A7C" w:rsidR="00891753" w:rsidRDefault="00C82B0A" w:rsidP="00BD4241">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lang w:val="en-GB"/>
        </w:rPr>
        <w:t>10</w:t>
      </w:r>
      <w:r w:rsidR="00891753" w:rsidRPr="00BD4241">
        <w:rPr>
          <w:rFonts w:ascii="Times New Roman" w:hAnsi="Times New Roman" w:cs="Times New Roman"/>
          <w:sz w:val="20"/>
          <w:szCs w:val="20"/>
          <w:lang w:val="en-GB"/>
        </w:rPr>
        <w:t>.</w:t>
      </w:r>
      <w:r w:rsidR="00891753" w:rsidRPr="00BD4241">
        <w:rPr>
          <w:rFonts w:ascii="Times New Roman" w:hAnsi="Times New Roman" w:cs="Times New Roman"/>
          <w:sz w:val="20"/>
          <w:szCs w:val="20"/>
          <w:lang w:val="en-GB"/>
        </w:rPr>
        <w:tab/>
      </w:r>
      <w:r w:rsidR="00BD4241" w:rsidRPr="00BD4241">
        <w:rPr>
          <w:rFonts w:ascii="Times New Roman" w:hAnsi="Times New Roman" w:cs="Times New Roman"/>
          <w:sz w:val="20"/>
          <w:szCs w:val="20"/>
          <w:lang w:val="en-GB"/>
        </w:rPr>
        <w:t>A</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Zanotti-Gerosa</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D</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Grainger</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L</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Todd</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G</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Grasa</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L</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Milner</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E</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Boddie</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L</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Browne</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I</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Egerton</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L</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Wong</w:t>
      </w:r>
      <w:r w:rsidR="00BD4241">
        <w:rPr>
          <w:rFonts w:ascii="Times New Roman" w:hAnsi="Times New Roman" w:cs="Times New Roman"/>
          <w:sz w:val="20"/>
          <w:szCs w:val="20"/>
          <w:lang w:val="en-GB"/>
        </w:rPr>
        <w:t>,</w:t>
      </w:r>
      <w:r w:rsidR="00BD4241" w:rsidRPr="00BD4241">
        <w:rPr>
          <w:rFonts w:ascii="Times New Roman" w:hAnsi="Times New Roman" w:cs="Times New Roman"/>
          <w:sz w:val="20"/>
          <w:szCs w:val="20"/>
          <w:lang w:val="en-GB"/>
        </w:rPr>
        <w:t xml:space="preserve"> </w:t>
      </w:r>
      <w:r w:rsidR="00BD4241" w:rsidRPr="00BD4241">
        <w:rPr>
          <w:rFonts w:ascii="Times New Roman" w:hAnsi="Times New Roman" w:cs="Times New Roman"/>
          <w:i/>
          <w:iCs/>
          <w:sz w:val="20"/>
          <w:szCs w:val="20"/>
        </w:rPr>
        <w:t>Catalysis &amp; Biocatalysis</w:t>
      </w:r>
      <w:r w:rsidR="00BD4241">
        <w:rPr>
          <w:rFonts w:ascii="Times New Roman" w:hAnsi="Times New Roman" w:cs="Times New Roman"/>
          <w:sz w:val="20"/>
          <w:szCs w:val="20"/>
        </w:rPr>
        <w:t xml:space="preserve">, </w:t>
      </w:r>
      <w:r w:rsidR="00BD4241" w:rsidRPr="00BD4241">
        <w:rPr>
          <w:rFonts w:ascii="Times New Roman" w:hAnsi="Times New Roman" w:cs="Times New Roman"/>
          <w:b/>
          <w:bCs/>
          <w:sz w:val="20"/>
          <w:szCs w:val="20"/>
        </w:rPr>
        <w:t>2019</w:t>
      </w:r>
      <w:r w:rsidR="00BD4241">
        <w:rPr>
          <w:rFonts w:ascii="Times New Roman" w:hAnsi="Times New Roman" w:cs="Times New Roman"/>
          <w:sz w:val="20"/>
          <w:szCs w:val="20"/>
        </w:rPr>
        <w:t xml:space="preserve">, </w:t>
      </w:r>
      <w:r w:rsidR="00891753" w:rsidRPr="00891753">
        <w:rPr>
          <w:rFonts w:ascii="Times New Roman" w:hAnsi="Times New Roman" w:cs="Times New Roman"/>
          <w:sz w:val="20"/>
          <w:szCs w:val="20"/>
        </w:rPr>
        <w:t>37, 8–11.</w:t>
      </w:r>
    </w:p>
    <w:p w14:paraId="2C2D9635" w14:textId="17FE8C31" w:rsidR="006E7C06" w:rsidRPr="006E7C06" w:rsidRDefault="00C82B0A" w:rsidP="006E7C06">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11</w:t>
      </w:r>
      <w:r w:rsidR="006E7C06" w:rsidRPr="006E7C06">
        <w:rPr>
          <w:rFonts w:ascii="Times New Roman" w:hAnsi="Times New Roman" w:cs="Times New Roman"/>
          <w:sz w:val="20"/>
          <w:szCs w:val="20"/>
        </w:rPr>
        <w:t>.</w:t>
      </w:r>
      <w:r w:rsidR="006E7C06" w:rsidRPr="006E7C06">
        <w:rPr>
          <w:rFonts w:ascii="Times New Roman" w:hAnsi="Times New Roman" w:cs="Times New Roman"/>
          <w:sz w:val="20"/>
          <w:szCs w:val="20"/>
        </w:rPr>
        <w:tab/>
        <w:t>J.</w:t>
      </w:r>
      <w:r w:rsidR="006E7C06">
        <w:rPr>
          <w:rFonts w:ascii="Times New Roman" w:hAnsi="Times New Roman" w:cs="Times New Roman"/>
          <w:sz w:val="20"/>
          <w:szCs w:val="20"/>
        </w:rPr>
        <w:t xml:space="preserve"> </w:t>
      </w:r>
      <w:r w:rsidR="006E7C06" w:rsidRPr="006E7C06">
        <w:rPr>
          <w:rFonts w:ascii="Times New Roman" w:hAnsi="Times New Roman" w:cs="Times New Roman"/>
          <w:sz w:val="20"/>
          <w:szCs w:val="20"/>
        </w:rPr>
        <w:t>Yuwen</w:t>
      </w:r>
      <w:r w:rsidR="006E7C06">
        <w:rPr>
          <w:rFonts w:ascii="Times New Roman" w:hAnsi="Times New Roman" w:cs="Times New Roman"/>
          <w:sz w:val="20"/>
          <w:szCs w:val="20"/>
        </w:rPr>
        <w:t xml:space="preserve">; </w:t>
      </w:r>
      <w:r w:rsidR="006E7C06" w:rsidRPr="006E7C06">
        <w:rPr>
          <w:rFonts w:ascii="Times New Roman" w:hAnsi="Times New Roman" w:cs="Times New Roman"/>
          <w:sz w:val="20"/>
          <w:szCs w:val="20"/>
        </w:rPr>
        <w:t>S.  Chakraborty</w:t>
      </w:r>
      <w:r w:rsidR="006E7C06">
        <w:rPr>
          <w:rFonts w:ascii="Times New Roman" w:hAnsi="Times New Roman" w:cs="Times New Roman"/>
          <w:sz w:val="20"/>
          <w:szCs w:val="20"/>
        </w:rPr>
        <w:t>;</w:t>
      </w:r>
      <w:r w:rsidR="006E7C06" w:rsidRPr="006E7C06">
        <w:rPr>
          <w:rFonts w:ascii="Times New Roman" w:hAnsi="Times New Roman" w:cs="Times New Roman"/>
          <w:sz w:val="20"/>
          <w:szCs w:val="20"/>
        </w:rPr>
        <w:t xml:space="preserve"> W. W. Brennessel</w:t>
      </w:r>
      <w:r w:rsidR="006E7C06">
        <w:rPr>
          <w:rFonts w:ascii="Times New Roman" w:hAnsi="Times New Roman" w:cs="Times New Roman"/>
          <w:sz w:val="20"/>
          <w:szCs w:val="20"/>
        </w:rPr>
        <w:t>; W.D.</w:t>
      </w:r>
      <w:r w:rsidR="006E7C06" w:rsidRPr="006E7C06">
        <w:rPr>
          <w:rFonts w:ascii="Times New Roman" w:hAnsi="Times New Roman" w:cs="Times New Roman"/>
          <w:sz w:val="20"/>
          <w:szCs w:val="20"/>
        </w:rPr>
        <w:t xml:space="preserve"> Jones, </w:t>
      </w:r>
      <w:r w:rsidR="006E7C06" w:rsidRPr="006E7C06">
        <w:rPr>
          <w:rFonts w:ascii="Times New Roman" w:hAnsi="Times New Roman" w:cs="Times New Roman"/>
          <w:i/>
          <w:iCs/>
          <w:sz w:val="20"/>
          <w:szCs w:val="20"/>
        </w:rPr>
        <w:t>ACS Catal.</w:t>
      </w:r>
      <w:r w:rsidR="006E7C06">
        <w:rPr>
          <w:rFonts w:ascii="Times New Roman" w:hAnsi="Times New Roman" w:cs="Times New Roman"/>
          <w:sz w:val="20"/>
          <w:szCs w:val="20"/>
        </w:rPr>
        <w:t>,</w:t>
      </w:r>
      <w:r w:rsidR="006E7C06" w:rsidRPr="006E7C06">
        <w:rPr>
          <w:rFonts w:ascii="Times New Roman" w:hAnsi="Times New Roman" w:cs="Times New Roman"/>
          <w:sz w:val="20"/>
          <w:szCs w:val="20"/>
        </w:rPr>
        <w:t xml:space="preserve"> </w:t>
      </w:r>
      <w:r w:rsidR="006E7C06" w:rsidRPr="00E4287A">
        <w:rPr>
          <w:rFonts w:ascii="Times New Roman" w:hAnsi="Times New Roman" w:cs="Times New Roman"/>
          <w:b/>
          <w:bCs/>
          <w:sz w:val="20"/>
          <w:szCs w:val="20"/>
        </w:rPr>
        <w:t>2017</w:t>
      </w:r>
      <w:r w:rsidR="006E7C06">
        <w:rPr>
          <w:rFonts w:ascii="Times New Roman" w:hAnsi="Times New Roman" w:cs="Times New Roman"/>
          <w:sz w:val="20"/>
          <w:szCs w:val="20"/>
        </w:rPr>
        <w:t xml:space="preserve">, </w:t>
      </w:r>
      <w:r w:rsidR="006E7C06" w:rsidRPr="006E7C06">
        <w:rPr>
          <w:rFonts w:ascii="Times New Roman" w:hAnsi="Times New Roman" w:cs="Times New Roman"/>
          <w:sz w:val="20"/>
          <w:szCs w:val="20"/>
        </w:rPr>
        <w:t>7, 3735–3740.</w:t>
      </w:r>
    </w:p>
    <w:p w14:paraId="29F9D122" w14:textId="283D1B6B" w:rsidR="006E7C06" w:rsidRDefault="00C82B0A" w:rsidP="006E7C06">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lastRenderedPageBreak/>
        <w:t>12</w:t>
      </w:r>
      <w:r w:rsidR="006E7C06" w:rsidRPr="006E7C06">
        <w:rPr>
          <w:rFonts w:ascii="Times New Roman" w:hAnsi="Times New Roman" w:cs="Times New Roman"/>
          <w:sz w:val="20"/>
          <w:szCs w:val="20"/>
        </w:rPr>
        <w:t>.</w:t>
      </w:r>
      <w:r w:rsidR="006E7C06" w:rsidRPr="006E7C06">
        <w:rPr>
          <w:rFonts w:ascii="Times New Roman" w:hAnsi="Times New Roman" w:cs="Times New Roman"/>
          <w:sz w:val="20"/>
          <w:szCs w:val="20"/>
        </w:rPr>
        <w:tab/>
      </w:r>
      <w:r w:rsidR="006E7C06">
        <w:rPr>
          <w:rFonts w:ascii="Times New Roman" w:hAnsi="Times New Roman" w:cs="Times New Roman"/>
          <w:sz w:val="20"/>
          <w:szCs w:val="20"/>
        </w:rPr>
        <w:t xml:space="preserve">R. A. </w:t>
      </w:r>
      <w:r w:rsidR="006E7C06" w:rsidRPr="006E7C06">
        <w:rPr>
          <w:rFonts w:ascii="Times New Roman" w:hAnsi="Times New Roman" w:cs="Times New Roman"/>
          <w:sz w:val="20"/>
          <w:szCs w:val="20"/>
        </w:rPr>
        <w:t>Grey</w:t>
      </w:r>
      <w:r w:rsidR="006E7C06">
        <w:rPr>
          <w:rFonts w:ascii="Times New Roman" w:hAnsi="Times New Roman" w:cs="Times New Roman"/>
          <w:sz w:val="20"/>
          <w:szCs w:val="20"/>
        </w:rPr>
        <w:t>; G. P.</w:t>
      </w:r>
      <w:r w:rsidR="006E7C06" w:rsidRPr="006E7C06">
        <w:rPr>
          <w:rFonts w:ascii="Times New Roman" w:hAnsi="Times New Roman" w:cs="Times New Roman"/>
          <w:sz w:val="20"/>
          <w:szCs w:val="20"/>
        </w:rPr>
        <w:t xml:space="preserve"> Pez</w:t>
      </w:r>
      <w:r w:rsidR="006E7C06">
        <w:rPr>
          <w:rFonts w:ascii="Times New Roman" w:hAnsi="Times New Roman" w:cs="Times New Roman"/>
          <w:sz w:val="20"/>
          <w:szCs w:val="20"/>
        </w:rPr>
        <w:t>; A.</w:t>
      </w:r>
      <w:r w:rsidR="006E7C06" w:rsidRPr="006E7C06">
        <w:rPr>
          <w:rFonts w:ascii="Times New Roman" w:hAnsi="Times New Roman" w:cs="Times New Roman"/>
          <w:sz w:val="20"/>
          <w:szCs w:val="20"/>
        </w:rPr>
        <w:t xml:space="preserve"> Wallo</w:t>
      </w:r>
      <w:r w:rsidR="006E7C06">
        <w:rPr>
          <w:rFonts w:ascii="Times New Roman" w:hAnsi="Times New Roman" w:cs="Times New Roman"/>
          <w:sz w:val="20"/>
          <w:szCs w:val="20"/>
        </w:rPr>
        <w:t>; J.</w:t>
      </w:r>
      <w:r w:rsidR="006E7C06" w:rsidRPr="006E7C06">
        <w:rPr>
          <w:rFonts w:ascii="Times New Roman" w:hAnsi="Times New Roman" w:cs="Times New Roman"/>
          <w:sz w:val="20"/>
          <w:szCs w:val="20"/>
        </w:rPr>
        <w:t xml:space="preserve"> Corsi, </w:t>
      </w:r>
      <w:r w:rsidR="006E7C06" w:rsidRPr="006E7C06">
        <w:rPr>
          <w:rFonts w:ascii="Times New Roman" w:hAnsi="Times New Roman" w:cs="Times New Roman"/>
          <w:i/>
          <w:iCs/>
          <w:sz w:val="20"/>
          <w:szCs w:val="20"/>
        </w:rPr>
        <w:t>J. Chem. Soc. Chem. Commun.</w:t>
      </w:r>
      <w:r w:rsidR="006E7C06">
        <w:rPr>
          <w:rFonts w:ascii="Times New Roman" w:hAnsi="Times New Roman" w:cs="Times New Roman"/>
          <w:sz w:val="20"/>
          <w:szCs w:val="20"/>
        </w:rPr>
        <w:t xml:space="preserve">, </w:t>
      </w:r>
      <w:r w:rsidR="006E7C06" w:rsidRPr="006E7C06">
        <w:rPr>
          <w:rFonts w:ascii="Times New Roman" w:hAnsi="Times New Roman" w:cs="Times New Roman"/>
          <w:b/>
          <w:bCs/>
          <w:sz w:val="20"/>
          <w:szCs w:val="20"/>
        </w:rPr>
        <w:t>1980</w:t>
      </w:r>
      <w:r w:rsidR="006E7C06" w:rsidRPr="006E7C06">
        <w:rPr>
          <w:rFonts w:ascii="Times New Roman" w:hAnsi="Times New Roman" w:cs="Times New Roman"/>
          <w:sz w:val="20"/>
          <w:szCs w:val="20"/>
        </w:rPr>
        <w:t>,</w:t>
      </w:r>
      <w:r w:rsidR="006E7C06">
        <w:rPr>
          <w:rFonts w:ascii="Times New Roman" w:hAnsi="Times New Roman" w:cs="Times New Roman"/>
          <w:sz w:val="20"/>
          <w:szCs w:val="20"/>
        </w:rPr>
        <w:t xml:space="preserve"> 448,</w:t>
      </w:r>
      <w:r w:rsidR="006E7C06" w:rsidRPr="006E7C06">
        <w:rPr>
          <w:rFonts w:ascii="Times New Roman" w:hAnsi="Times New Roman" w:cs="Times New Roman"/>
          <w:sz w:val="20"/>
          <w:szCs w:val="20"/>
        </w:rPr>
        <w:t xml:space="preserve"> 783–784</w:t>
      </w:r>
      <w:r w:rsidR="006E7C06">
        <w:rPr>
          <w:rFonts w:ascii="Times New Roman" w:hAnsi="Times New Roman" w:cs="Times New Roman"/>
          <w:sz w:val="20"/>
          <w:szCs w:val="20"/>
        </w:rPr>
        <w:t>.</w:t>
      </w:r>
      <w:r w:rsidR="006E7C06" w:rsidRPr="006E7C06">
        <w:rPr>
          <w:rFonts w:ascii="Times New Roman" w:hAnsi="Times New Roman" w:cs="Times New Roman"/>
          <w:sz w:val="20"/>
          <w:szCs w:val="20"/>
        </w:rPr>
        <w:t xml:space="preserve"> </w:t>
      </w:r>
    </w:p>
    <w:p w14:paraId="3069D685" w14:textId="16FBF1B9" w:rsidR="009D5639" w:rsidRPr="009D5639" w:rsidRDefault="006E7C06"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1</w:t>
      </w:r>
      <w:r w:rsidR="00C82B0A">
        <w:rPr>
          <w:rFonts w:ascii="Times New Roman" w:hAnsi="Times New Roman" w:cs="Times New Roman"/>
          <w:sz w:val="20"/>
          <w:szCs w:val="20"/>
        </w:rPr>
        <w:t>3</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J. Pritchard</w:t>
      </w:r>
      <w:r w:rsidR="00B7738B">
        <w:rPr>
          <w:rFonts w:ascii="Times New Roman" w:hAnsi="Times New Roman" w:cs="Times New Roman"/>
          <w:sz w:val="20"/>
          <w:szCs w:val="20"/>
        </w:rPr>
        <w:t>;</w:t>
      </w:r>
      <w:r w:rsidR="009D5639" w:rsidRPr="009D5639">
        <w:rPr>
          <w:rFonts w:ascii="Times New Roman" w:hAnsi="Times New Roman" w:cs="Times New Roman"/>
          <w:sz w:val="20"/>
          <w:szCs w:val="20"/>
        </w:rPr>
        <w:t xml:space="preserve"> G. A. Filonenko</w:t>
      </w:r>
      <w:r w:rsidR="00B7738B">
        <w:rPr>
          <w:rFonts w:ascii="Times New Roman" w:hAnsi="Times New Roman" w:cs="Times New Roman"/>
          <w:sz w:val="20"/>
          <w:szCs w:val="20"/>
        </w:rPr>
        <w:t>;</w:t>
      </w:r>
      <w:r w:rsidR="009D5639" w:rsidRPr="009D5639">
        <w:rPr>
          <w:rFonts w:ascii="Times New Roman" w:hAnsi="Times New Roman" w:cs="Times New Roman"/>
          <w:sz w:val="20"/>
          <w:szCs w:val="20"/>
        </w:rPr>
        <w:t xml:space="preserve"> R. Van Putten</w:t>
      </w:r>
      <w:r w:rsidR="00B7738B">
        <w:rPr>
          <w:rFonts w:ascii="Times New Roman" w:hAnsi="Times New Roman" w:cs="Times New Roman"/>
          <w:sz w:val="20"/>
          <w:szCs w:val="20"/>
        </w:rPr>
        <w:t>;</w:t>
      </w:r>
      <w:r w:rsidR="009D5639" w:rsidRPr="009D5639">
        <w:rPr>
          <w:rFonts w:ascii="Times New Roman" w:hAnsi="Times New Roman" w:cs="Times New Roman"/>
          <w:sz w:val="20"/>
          <w:szCs w:val="20"/>
        </w:rPr>
        <w:t xml:space="preserve"> E. J. Hensen and E. A. Pidko, </w:t>
      </w:r>
      <w:r w:rsidR="009D5639" w:rsidRPr="009D5639">
        <w:rPr>
          <w:rFonts w:ascii="Times New Roman" w:hAnsi="Times New Roman" w:cs="Times New Roman"/>
          <w:i/>
          <w:sz w:val="20"/>
          <w:szCs w:val="20"/>
        </w:rPr>
        <w:t>Chemical Society Reviews</w:t>
      </w:r>
      <w:r w:rsidR="009D5639" w:rsidRPr="009D5639">
        <w:rPr>
          <w:rFonts w:ascii="Times New Roman" w:hAnsi="Times New Roman" w:cs="Times New Roman"/>
          <w:sz w:val="20"/>
          <w:szCs w:val="20"/>
        </w:rPr>
        <w:t xml:space="preserve">, </w:t>
      </w:r>
      <w:r w:rsidR="009D5639" w:rsidRPr="00B7738B">
        <w:rPr>
          <w:rFonts w:ascii="Times New Roman" w:hAnsi="Times New Roman" w:cs="Times New Roman"/>
          <w:b/>
          <w:bCs/>
          <w:sz w:val="20"/>
          <w:szCs w:val="20"/>
        </w:rPr>
        <w:t>2015</w:t>
      </w:r>
      <w:r w:rsidR="009D5639" w:rsidRPr="009D5639">
        <w:rPr>
          <w:rFonts w:ascii="Times New Roman" w:hAnsi="Times New Roman" w:cs="Times New Roman"/>
          <w:sz w:val="20"/>
          <w:szCs w:val="20"/>
        </w:rPr>
        <w:t xml:space="preserve">, </w:t>
      </w:r>
      <w:r w:rsidR="009D5639" w:rsidRPr="00B7738B">
        <w:rPr>
          <w:rFonts w:ascii="Times New Roman" w:hAnsi="Times New Roman" w:cs="Times New Roman"/>
          <w:bCs/>
          <w:sz w:val="20"/>
          <w:szCs w:val="20"/>
        </w:rPr>
        <w:t>44</w:t>
      </w:r>
      <w:r w:rsidR="009D5639" w:rsidRPr="009D5639">
        <w:rPr>
          <w:rFonts w:ascii="Times New Roman" w:hAnsi="Times New Roman" w:cs="Times New Roman"/>
          <w:sz w:val="20"/>
          <w:szCs w:val="20"/>
        </w:rPr>
        <w:t>, 3808-3833.</w:t>
      </w:r>
    </w:p>
    <w:p w14:paraId="67577B37" w14:textId="58CE8FE1"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1</w:t>
      </w:r>
      <w:r w:rsidR="00C82B0A">
        <w:rPr>
          <w:rFonts w:ascii="Times New Roman" w:hAnsi="Times New Roman" w:cs="Times New Roman"/>
          <w:sz w:val="20"/>
          <w:szCs w:val="20"/>
        </w:rPr>
        <w:t>4</w:t>
      </w:r>
      <w:r w:rsidRPr="009D5639">
        <w:rPr>
          <w:rFonts w:ascii="Times New Roman" w:hAnsi="Times New Roman" w:cs="Times New Roman"/>
          <w:sz w:val="20"/>
          <w:szCs w:val="20"/>
        </w:rPr>
        <w:t>.</w:t>
      </w:r>
      <w:r w:rsidRPr="009D5639">
        <w:rPr>
          <w:rFonts w:ascii="Times New Roman" w:hAnsi="Times New Roman" w:cs="Times New Roman"/>
          <w:sz w:val="20"/>
          <w:szCs w:val="20"/>
        </w:rPr>
        <w:tab/>
        <w:t xml:space="preserve">R. von Fettsäureestern, </w:t>
      </w:r>
      <w:r w:rsidRPr="009D5639">
        <w:rPr>
          <w:rFonts w:ascii="Times New Roman" w:hAnsi="Times New Roman" w:cs="Times New Roman"/>
          <w:i/>
          <w:sz w:val="20"/>
          <w:szCs w:val="20"/>
        </w:rPr>
        <w:t>Catal. Today</w:t>
      </w:r>
      <w:r w:rsidRPr="009D5639">
        <w:rPr>
          <w:rFonts w:ascii="Times New Roman" w:hAnsi="Times New Roman" w:cs="Times New Roman"/>
          <w:sz w:val="20"/>
          <w:szCs w:val="20"/>
        </w:rPr>
        <w:t xml:space="preserve">, </w:t>
      </w:r>
      <w:r w:rsidRPr="00B7738B">
        <w:rPr>
          <w:rFonts w:ascii="Times New Roman" w:hAnsi="Times New Roman" w:cs="Times New Roman"/>
          <w:b/>
          <w:bCs/>
          <w:sz w:val="20"/>
          <w:szCs w:val="20"/>
        </w:rPr>
        <w:t>2000</w:t>
      </w:r>
      <w:r w:rsidRPr="009D5639">
        <w:rPr>
          <w:rFonts w:ascii="Times New Roman" w:hAnsi="Times New Roman" w:cs="Times New Roman"/>
          <w:sz w:val="20"/>
          <w:szCs w:val="20"/>
        </w:rPr>
        <w:t xml:space="preserve">, </w:t>
      </w:r>
      <w:r w:rsidRPr="00B7738B">
        <w:rPr>
          <w:rFonts w:ascii="Times New Roman" w:hAnsi="Times New Roman" w:cs="Times New Roman"/>
          <w:bCs/>
          <w:sz w:val="20"/>
          <w:szCs w:val="20"/>
        </w:rPr>
        <w:t>63</w:t>
      </w:r>
      <w:r w:rsidRPr="009D5639">
        <w:rPr>
          <w:rFonts w:ascii="Times New Roman" w:hAnsi="Times New Roman" w:cs="Times New Roman"/>
          <w:sz w:val="20"/>
          <w:szCs w:val="20"/>
        </w:rPr>
        <w:t>, 87-100.</w:t>
      </w:r>
    </w:p>
    <w:p w14:paraId="1348063F" w14:textId="4E40FFDA" w:rsidR="009D5639" w:rsidRPr="009D5639" w:rsidRDefault="009D5639" w:rsidP="00627512">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1</w:t>
      </w:r>
      <w:r w:rsidR="00C82B0A">
        <w:rPr>
          <w:rFonts w:ascii="Times New Roman" w:hAnsi="Times New Roman" w:cs="Times New Roman"/>
          <w:sz w:val="20"/>
          <w:szCs w:val="20"/>
        </w:rPr>
        <w:t>5</w:t>
      </w:r>
      <w:r w:rsidRPr="009D5639">
        <w:rPr>
          <w:rFonts w:ascii="Times New Roman" w:hAnsi="Times New Roman" w:cs="Times New Roman"/>
          <w:sz w:val="20"/>
          <w:szCs w:val="20"/>
        </w:rPr>
        <w:t>.</w:t>
      </w:r>
      <w:r w:rsidRPr="009D5639">
        <w:rPr>
          <w:rFonts w:ascii="Times New Roman" w:hAnsi="Times New Roman" w:cs="Times New Roman"/>
          <w:sz w:val="20"/>
          <w:szCs w:val="20"/>
        </w:rPr>
        <w:tab/>
        <w:t xml:space="preserve">H. Adkins, </w:t>
      </w:r>
      <w:r w:rsidRPr="009D5639">
        <w:rPr>
          <w:rFonts w:ascii="Times New Roman" w:hAnsi="Times New Roman" w:cs="Times New Roman"/>
          <w:i/>
          <w:sz w:val="20"/>
          <w:szCs w:val="20"/>
        </w:rPr>
        <w:t>Organic reactions</w:t>
      </w:r>
      <w:r w:rsidRPr="009D5639">
        <w:rPr>
          <w:rFonts w:ascii="Times New Roman" w:hAnsi="Times New Roman" w:cs="Times New Roman"/>
          <w:sz w:val="20"/>
          <w:szCs w:val="20"/>
        </w:rPr>
        <w:t xml:space="preserve">, </w:t>
      </w:r>
      <w:r w:rsidRPr="00B7738B">
        <w:rPr>
          <w:rFonts w:ascii="Times New Roman" w:hAnsi="Times New Roman" w:cs="Times New Roman"/>
          <w:b/>
          <w:bCs/>
          <w:sz w:val="20"/>
          <w:szCs w:val="20"/>
        </w:rPr>
        <w:t>1954</w:t>
      </w:r>
      <w:r w:rsidRPr="009D5639">
        <w:rPr>
          <w:rFonts w:ascii="Times New Roman" w:hAnsi="Times New Roman" w:cs="Times New Roman"/>
          <w:sz w:val="20"/>
          <w:szCs w:val="20"/>
        </w:rPr>
        <w:t xml:space="preserve">, </w:t>
      </w:r>
      <w:r w:rsidRPr="00B7738B">
        <w:rPr>
          <w:rFonts w:ascii="Times New Roman" w:hAnsi="Times New Roman" w:cs="Times New Roman"/>
          <w:bCs/>
          <w:sz w:val="20"/>
          <w:szCs w:val="20"/>
        </w:rPr>
        <w:t>8</w:t>
      </w:r>
      <w:r w:rsidRPr="009D5639">
        <w:rPr>
          <w:rFonts w:ascii="Times New Roman" w:hAnsi="Times New Roman" w:cs="Times New Roman"/>
          <w:sz w:val="20"/>
          <w:szCs w:val="20"/>
        </w:rPr>
        <w:t>, 1-27.</w:t>
      </w:r>
    </w:p>
    <w:p w14:paraId="4D245CC7" w14:textId="68C28CD4"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1</w:t>
      </w:r>
      <w:r w:rsidR="00C677C3">
        <w:rPr>
          <w:rFonts w:ascii="Times New Roman" w:hAnsi="Times New Roman" w:cs="Times New Roman"/>
          <w:sz w:val="20"/>
          <w:szCs w:val="20"/>
        </w:rPr>
        <w:t>6</w:t>
      </w:r>
      <w:r w:rsidRPr="009D5639">
        <w:rPr>
          <w:rFonts w:ascii="Times New Roman" w:hAnsi="Times New Roman" w:cs="Times New Roman"/>
          <w:sz w:val="20"/>
          <w:szCs w:val="20"/>
        </w:rPr>
        <w:t>.</w:t>
      </w:r>
      <w:r w:rsidRPr="009D5639">
        <w:rPr>
          <w:rFonts w:ascii="Times New Roman" w:hAnsi="Times New Roman" w:cs="Times New Roman"/>
          <w:sz w:val="20"/>
          <w:szCs w:val="20"/>
        </w:rPr>
        <w:tab/>
        <w:t>R. D. Rieke</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D. S. Thakur</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B. D. Roberts</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G. T. White, </w:t>
      </w:r>
      <w:r w:rsidRPr="009D5639">
        <w:rPr>
          <w:rFonts w:ascii="Times New Roman" w:hAnsi="Times New Roman" w:cs="Times New Roman"/>
          <w:i/>
          <w:sz w:val="20"/>
          <w:szCs w:val="20"/>
        </w:rPr>
        <w:t>J</w:t>
      </w:r>
      <w:r w:rsidR="00C60C65">
        <w:rPr>
          <w:rFonts w:ascii="Times New Roman" w:hAnsi="Times New Roman" w:cs="Times New Roman"/>
          <w:i/>
          <w:sz w:val="20"/>
          <w:szCs w:val="20"/>
        </w:rPr>
        <w:t>AOCS</w:t>
      </w:r>
      <w:r w:rsidRPr="009D5639">
        <w:rPr>
          <w:rFonts w:ascii="Times New Roman" w:hAnsi="Times New Roman" w:cs="Times New Roman"/>
          <w:sz w:val="20"/>
          <w:szCs w:val="20"/>
        </w:rPr>
        <w:t xml:space="preserve">, </w:t>
      </w:r>
      <w:r w:rsidRPr="00CA71DC">
        <w:rPr>
          <w:rFonts w:ascii="Times New Roman" w:hAnsi="Times New Roman" w:cs="Times New Roman"/>
          <w:b/>
          <w:bCs/>
          <w:sz w:val="20"/>
          <w:szCs w:val="20"/>
        </w:rPr>
        <w:t>1997</w:t>
      </w:r>
      <w:r w:rsidRPr="009D5639">
        <w:rPr>
          <w:rFonts w:ascii="Times New Roman" w:hAnsi="Times New Roman" w:cs="Times New Roman"/>
          <w:sz w:val="20"/>
          <w:szCs w:val="20"/>
        </w:rPr>
        <w:t xml:space="preserve">, </w:t>
      </w:r>
      <w:r w:rsidRPr="00CA71DC">
        <w:rPr>
          <w:rFonts w:ascii="Times New Roman" w:hAnsi="Times New Roman" w:cs="Times New Roman"/>
          <w:bCs/>
          <w:sz w:val="20"/>
          <w:szCs w:val="20"/>
        </w:rPr>
        <w:t>74</w:t>
      </w:r>
      <w:r w:rsidRPr="009D5639">
        <w:rPr>
          <w:rFonts w:ascii="Times New Roman" w:hAnsi="Times New Roman" w:cs="Times New Roman"/>
          <w:sz w:val="20"/>
          <w:szCs w:val="20"/>
        </w:rPr>
        <w:t>, 333-339.</w:t>
      </w:r>
    </w:p>
    <w:p w14:paraId="41520B9A" w14:textId="66AE4FAB" w:rsidR="009D5639" w:rsidRDefault="009D5639" w:rsidP="004410BE">
      <w:pPr>
        <w:pStyle w:val="EndNoteBibliography"/>
        <w:spacing w:after="0" w:line="240" w:lineRule="exact"/>
        <w:ind w:left="357" w:hanging="357"/>
        <w:rPr>
          <w:rFonts w:ascii="Times New Roman" w:hAnsi="Times New Roman" w:cs="Times New Roman"/>
          <w:sz w:val="20"/>
          <w:szCs w:val="20"/>
        </w:rPr>
      </w:pPr>
      <w:r w:rsidRPr="003A06C7">
        <w:rPr>
          <w:rFonts w:ascii="Times New Roman" w:hAnsi="Times New Roman" w:cs="Times New Roman"/>
          <w:sz w:val="20"/>
          <w:szCs w:val="20"/>
        </w:rPr>
        <w:t>1</w:t>
      </w:r>
      <w:r w:rsidR="003A06C7" w:rsidRPr="003A06C7">
        <w:rPr>
          <w:rFonts w:ascii="Times New Roman" w:hAnsi="Times New Roman" w:cs="Times New Roman"/>
          <w:sz w:val="20"/>
          <w:szCs w:val="20"/>
        </w:rPr>
        <w:t>7</w:t>
      </w:r>
      <w:r w:rsidRPr="003A06C7">
        <w:rPr>
          <w:rFonts w:ascii="Times New Roman" w:hAnsi="Times New Roman" w:cs="Times New Roman"/>
          <w:sz w:val="20"/>
          <w:szCs w:val="20"/>
        </w:rPr>
        <w:t>.</w:t>
      </w:r>
      <w:r w:rsidRPr="009D5639">
        <w:rPr>
          <w:rFonts w:ascii="Times New Roman" w:hAnsi="Times New Roman" w:cs="Times New Roman"/>
          <w:sz w:val="20"/>
          <w:szCs w:val="20"/>
        </w:rPr>
        <w:tab/>
        <w:t>S. Werkmeister</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K. Junge, B. Wendt</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E. Alberico, H. J. Jiao</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W. Baumann</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H. Junge</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F. Gallou</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M. Beller, </w:t>
      </w:r>
      <w:r w:rsidR="00602A59" w:rsidRPr="009D5639">
        <w:rPr>
          <w:rFonts w:ascii="Times New Roman" w:hAnsi="Times New Roman" w:cs="Times New Roman"/>
          <w:i/>
          <w:sz w:val="20"/>
          <w:szCs w:val="20"/>
        </w:rPr>
        <w:t>Ange</w:t>
      </w:r>
      <w:r w:rsidR="00602A59">
        <w:rPr>
          <w:rFonts w:ascii="Times New Roman" w:hAnsi="Times New Roman" w:cs="Times New Roman"/>
          <w:i/>
          <w:sz w:val="20"/>
          <w:szCs w:val="20"/>
        </w:rPr>
        <w:t>w.</w:t>
      </w:r>
      <w:r w:rsidR="00602A59" w:rsidRPr="009D5639">
        <w:rPr>
          <w:rFonts w:ascii="Times New Roman" w:hAnsi="Times New Roman" w:cs="Times New Roman"/>
          <w:i/>
          <w:sz w:val="20"/>
          <w:szCs w:val="20"/>
        </w:rPr>
        <w:t xml:space="preserve"> Chem</w:t>
      </w:r>
      <w:r w:rsidR="00602A59">
        <w:rPr>
          <w:rFonts w:ascii="Times New Roman" w:hAnsi="Times New Roman" w:cs="Times New Roman"/>
          <w:i/>
          <w:sz w:val="20"/>
          <w:szCs w:val="20"/>
        </w:rPr>
        <w:t xml:space="preserve">. </w:t>
      </w:r>
      <w:r w:rsidR="00602A59" w:rsidRPr="009D5639">
        <w:rPr>
          <w:rFonts w:ascii="Times New Roman" w:hAnsi="Times New Roman" w:cs="Times New Roman"/>
          <w:i/>
          <w:sz w:val="20"/>
          <w:szCs w:val="20"/>
        </w:rPr>
        <w:t>Int</w:t>
      </w:r>
      <w:r w:rsidR="00602A59">
        <w:rPr>
          <w:rFonts w:ascii="Times New Roman" w:hAnsi="Times New Roman" w:cs="Times New Roman"/>
          <w:i/>
          <w:sz w:val="20"/>
          <w:szCs w:val="20"/>
        </w:rPr>
        <w:t>.</w:t>
      </w:r>
      <w:r w:rsidR="00602A59" w:rsidRPr="009D5639">
        <w:rPr>
          <w:rFonts w:ascii="Times New Roman" w:hAnsi="Times New Roman" w:cs="Times New Roman"/>
          <w:i/>
          <w:sz w:val="20"/>
          <w:szCs w:val="20"/>
        </w:rPr>
        <w:t xml:space="preserve"> Ed</w:t>
      </w:r>
      <w:r w:rsidR="00602A59">
        <w:rPr>
          <w:rFonts w:ascii="Times New Roman" w:hAnsi="Times New Roman" w:cs="Times New Roman"/>
          <w:i/>
          <w:sz w:val="20"/>
          <w:szCs w:val="20"/>
        </w:rPr>
        <w:t>.</w:t>
      </w:r>
      <w:r w:rsidRPr="009D5639">
        <w:rPr>
          <w:rFonts w:ascii="Times New Roman" w:hAnsi="Times New Roman" w:cs="Times New Roman"/>
          <w:sz w:val="20"/>
          <w:szCs w:val="20"/>
        </w:rPr>
        <w:t xml:space="preserve">, </w:t>
      </w:r>
      <w:r w:rsidRPr="00CA71DC">
        <w:rPr>
          <w:rFonts w:ascii="Times New Roman" w:hAnsi="Times New Roman" w:cs="Times New Roman"/>
          <w:b/>
          <w:bCs/>
          <w:sz w:val="20"/>
          <w:szCs w:val="20"/>
        </w:rPr>
        <w:t>2014</w:t>
      </w:r>
      <w:r w:rsidRPr="009D5639">
        <w:rPr>
          <w:rFonts w:ascii="Times New Roman" w:hAnsi="Times New Roman" w:cs="Times New Roman"/>
          <w:sz w:val="20"/>
          <w:szCs w:val="20"/>
        </w:rPr>
        <w:t xml:space="preserve">, </w:t>
      </w:r>
      <w:r w:rsidRPr="00CA71DC">
        <w:rPr>
          <w:rFonts w:ascii="Times New Roman" w:hAnsi="Times New Roman" w:cs="Times New Roman"/>
          <w:bCs/>
          <w:sz w:val="20"/>
          <w:szCs w:val="20"/>
        </w:rPr>
        <w:t>53</w:t>
      </w:r>
      <w:r w:rsidRPr="009D5639">
        <w:rPr>
          <w:rFonts w:ascii="Times New Roman" w:hAnsi="Times New Roman" w:cs="Times New Roman"/>
          <w:sz w:val="20"/>
          <w:szCs w:val="20"/>
        </w:rPr>
        <w:t>, 8722-8726.</w:t>
      </w:r>
    </w:p>
    <w:p w14:paraId="0393E7EB" w14:textId="71F6E101"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1</w:t>
      </w:r>
      <w:r w:rsidR="003A06C7">
        <w:rPr>
          <w:rFonts w:ascii="Times New Roman" w:hAnsi="Times New Roman" w:cs="Times New Roman"/>
          <w:sz w:val="20"/>
          <w:szCs w:val="20"/>
        </w:rPr>
        <w:t>8</w:t>
      </w:r>
      <w:r w:rsidRPr="009D5639">
        <w:rPr>
          <w:rFonts w:ascii="Times New Roman" w:hAnsi="Times New Roman" w:cs="Times New Roman"/>
          <w:sz w:val="20"/>
          <w:szCs w:val="20"/>
        </w:rPr>
        <w:t>.</w:t>
      </w:r>
      <w:r w:rsidRPr="009D5639">
        <w:rPr>
          <w:rFonts w:ascii="Times New Roman" w:hAnsi="Times New Roman" w:cs="Times New Roman"/>
          <w:sz w:val="20"/>
          <w:szCs w:val="20"/>
        </w:rPr>
        <w:tab/>
        <w:t>D. Srimani</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A. Mukherjee</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A. F. Goldberg</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G. Leitus</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Y. D</w:t>
      </w:r>
      <w:r w:rsidR="00602A59">
        <w:rPr>
          <w:rFonts w:ascii="Times New Roman" w:hAnsi="Times New Roman" w:cs="Times New Roman"/>
          <w:sz w:val="20"/>
          <w:szCs w:val="20"/>
        </w:rPr>
        <w:t>.</w:t>
      </w:r>
      <w:r w:rsidRPr="009D5639">
        <w:rPr>
          <w:rFonts w:ascii="Times New Roman" w:hAnsi="Times New Roman" w:cs="Times New Roman"/>
          <w:sz w:val="20"/>
          <w:szCs w:val="20"/>
        </w:rPr>
        <w:t>‐Posner</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L. J. Shimon</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Y. B</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David</w:t>
      </w:r>
      <w:r w:rsidR="00CA71DC">
        <w:rPr>
          <w:rFonts w:ascii="Times New Roman" w:hAnsi="Times New Roman" w:cs="Times New Roman"/>
          <w:sz w:val="20"/>
          <w:szCs w:val="20"/>
        </w:rPr>
        <w:t>;</w:t>
      </w:r>
      <w:r w:rsidRPr="009D5639">
        <w:rPr>
          <w:rFonts w:ascii="Times New Roman" w:hAnsi="Times New Roman" w:cs="Times New Roman"/>
          <w:sz w:val="20"/>
          <w:szCs w:val="20"/>
        </w:rPr>
        <w:t xml:space="preserve"> D. Milstein, </w:t>
      </w:r>
      <w:r w:rsidR="00602A59" w:rsidRPr="009D5639">
        <w:rPr>
          <w:rFonts w:ascii="Times New Roman" w:hAnsi="Times New Roman" w:cs="Times New Roman"/>
          <w:i/>
          <w:sz w:val="20"/>
          <w:szCs w:val="20"/>
        </w:rPr>
        <w:t>Ange</w:t>
      </w:r>
      <w:r w:rsidR="00602A59">
        <w:rPr>
          <w:rFonts w:ascii="Times New Roman" w:hAnsi="Times New Roman" w:cs="Times New Roman"/>
          <w:i/>
          <w:sz w:val="20"/>
          <w:szCs w:val="20"/>
        </w:rPr>
        <w:t>w.</w:t>
      </w:r>
      <w:r w:rsidR="00602A59" w:rsidRPr="009D5639">
        <w:rPr>
          <w:rFonts w:ascii="Times New Roman" w:hAnsi="Times New Roman" w:cs="Times New Roman"/>
          <w:i/>
          <w:sz w:val="20"/>
          <w:szCs w:val="20"/>
        </w:rPr>
        <w:t xml:space="preserve"> Chem</w:t>
      </w:r>
      <w:r w:rsidR="00602A59">
        <w:rPr>
          <w:rFonts w:ascii="Times New Roman" w:hAnsi="Times New Roman" w:cs="Times New Roman"/>
          <w:i/>
          <w:sz w:val="20"/>
          <w:szCs w:val="20"/>
        </w:rPr>
        <w:t xml:space="preserve">. </w:t>
      </w:r>
      <w:r w:rsidR="00602A59" w:rsidRPr="009D5639">
        <w:rPr>
          <w:rFonts w:ascii="Times New Roman" w:hAnsi="Times New Roman" w:cs="Times New Roman"/>
          <w:i/>
          <w:sz w:val="20"/>
          <w:szCs w:val="20"/>
        </w:rPr>
        <w:t>Int</w:t>
      </w:r>
      <w:r w:rsidR="00602A59">
        <w:rPr>
          <w:rFonts w:ascii="Times New Roman" w:hAnsi="Times New Roman" w:cs="Times New Roman"/>
          <w:i/>
          <w:sz w:val="20"/>
          <w:szCs w:val="20"/>
        </w:rPr>
        <w:t>.</w:t>
      </w:r>
      <w:r w:rsidR="00602A59" w:rsidRPr="009D5639">
        <w:rPr>
          <w:rFonts w:ascii="Times New Roman" w:hAnsi="Times New Roman" w:cs="Times New Roman"/>
          <w:i/>
          <w:sz w:val="20"/>
          <w:szCs w:val="20"/>
        </w:rPr>
        <w:t xml:space="preserve"> Ed</w:t>
      </w:r>
      <w:r w:rsidR="00602A59">
        <w:rPr>
          <w:rFonts w:ascii="Times New Roman" w:hAnsi="Times New Roman" w:cs="Times New Roman"/>
          <w:i/>
          <w:sz w:val="20"/>
          <w:szCs w:val="20"/>
        </w:rPr>
        <w:t>.</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2015</w:t>
      </w:r>
      <w:r w:rsidRPr="009D5639">
        <w:rPr>
          <w:rFonts w:ascii="Times New Roman" w:hAnsi="Times New Roman" w:cs="Times New Roman"/>
          <w:sz w:val="20"/>
          <w:szCs w:val="20"/>
        </w:rPr>
        <w:t xml:space="preserve">, </w:t>
      </w:r>
      <w:r w:rsidRPr="00A17FC0">
        <w:rPr>
          <w:rFonts w:ascii="Times New Roman" w:hAnsi="Times New Roman" w:cs="Times New Roman"/>
          <w:bCs/>
          <w:sz w:val="20"/>
          <w:szCs w:val="20"/>
        </w:rPr>
        <w:t>54</w:t>
      </w:r>
      <w:r w:rsidRPr="009D5639">
        <w:rPr>
          <w:rFonts w:ascii="Times New Roman" w:hAnsi="Times New Roman" w:cs="Times New Roman"/>
          <w:sz w:val="20"/>
          <w:szCs w:val="20"/>
        </w:rPr>
        <w:t>, 12357-12360.</w:t>
      </w:r>
    </w:p>
    <w:p w14:paraId="5C34D519" w14:textId="15550120" w:rsidR="009D5639" w:rsidRPr="009D5639" w:rsidRDefault="003A06C7"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19</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C. Gunanathan</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D. Milstein, </w:t>
      </w:r>
      <w:r w:rsidR="009D5639" w:rsidRPr="009D5639">
        <w:rPr>
          <w:rFonts w:ascii="Times New Roman" w:hAnsi="Times New Roman" w:cs="Times New Roman"/>
          <w:i/>
          <w:sz w:val="20"/>
          <w:szCs w:val="20"/>
        </w:rPr>
        <w:t>Accounts of Chemical Research</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
          <w:bCs/>
          <w:sz w:val="20"/>
          <w:szCs w:val="20"/>
        </w:rPr>
        <w:t>2011</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Cs/>
          <w:sz w:val="20"/>
          <w:szCs w:val="20"/>
        </w:rPr>
        <w:t>44</w:t>
      </w:r>
      <w:r w:rsidR="009D5639" w:rsidRPr="009D5639">
        <w:rPr>
          <w:rFonts w:ascii="Times New Roman" w:hAnsi="Times New Roman" w:cs="Times New Roman"/>
          <w:sz w:val="20"/>
          <w:szCs w:val="20"/>
        </w:rPr>
        <w:t>, 588-602.</w:t>
      </w:r>
    </w:p>
    <w:p w14:paraId="71DFF8CB" w14:textId="4BE2CA8B" w:rsidR="009D5639" w:rsidRPr="009D5639" w:rsidRDefault="00E12D50"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2</w:t>
      </w:r>
      <w:r w:rsidR="003A06C7">
        <w:rPr>
          <w:rFonts w:ascii="Times New Roman" w:hAnsi="Times New Roman" w:cs="Times New Roman"/>
          <w:sz w:val="20"/>
          <w:szCs w:val="20"/>
        </w:rPr>
        <w:t>0</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D. Spasyuk</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S. Smith</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D. G. Gusev, </w:t>
      </w:r>
      <w:r w:rsidR="009D5639" w:rsidRPr="009D5639">
        <w:rPr>
          <w:rFonts w:ascii="Times New Roman" w:hAnsi="Times New Roman" w:cs="Times New Roman"/>
          <w:i/>
          <w:sz w:val="20"/>
          <w:szCs w:val="20"/>
        </w:rPr>
        <w:t>Angewandte Chemie-International Edition</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
          <w:bCs/>
          <w:sz w:val="20"/>
          <w:szCs w:val="20"/>
        </w:rPr>
        <w:t>2012</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Cs/>
          <w:sz w:val="20"/>
          <w:szCs w:val="20"/>
        </w:rPr>
        <w:t>51</w:t>
      </w:r>
      <w:r w:rsidR="009D5639" w:rsidRPr="009D5639">
        <w:rPr>
          <w:rFonts w:ascii="Times New Roman" w:hAnsi="Times New Roman" w:cs="Times New Roman"/>
          <w:sz w:val="20"/>
          <w:szCs w:val="20"/>
        </w:rPr>
        <w:t>, 2772-2775.</w:t>
      </w:r>
    </w:p>
    <w:p w14:paraId="3726CEE3" w14:textId="007B7997"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346D82">
        <w:rPr>
          <w:rFonts w:ascii="Times New Roman" w:hAnsi="Times New Roman" w:cs="Times New Roman"/>
          <w:sz w:val="20"/>
          <w:szCs w:val="20"/>
        </w:rPr>
        <w:t>2</w:t>
      </w:r>
      <w:r w:rsidR="003A06C7" w:rsidRPr="00346D82">
        <w:rPr>
          <w:rFonts w:ascii="Times New Roman" w:hAnsi="Times New Roman" w:cs="Times New Roman"/>
          <w:sz w:val="20"/>
          <w:szCs w:val="20"/>
        </w:rPr>
        <w:t>1</w:t>
      </w:r>
      <w:r w:rsidRPr="009D5639">
        <w:rPr>
          <w:rFonts w:ascii="Times New Roman" w:hAnsi="Times New Roman" w:cs="Times New Roman"/>
          <w:sz w:val="20"/>
          <w:szCs w:val="20"/>
        </w:rPr>
        <w:t>.</w:t>
      </w:r>
      <w:r w:rsidRPr="009D5639">
        <w:rPr>
          <w:rFonts w:ascii="Times New Roman" w:hAnsi="Times New Roman" w:cs="Times New Roman"/>
          <w:sz w:val="20"/>
          <w:szCs w:val="20"/>
        </w:rPr>
        <w:tab/>
        <w:t>D. Spasyuk</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C. Vicent</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D. G. Gusev, </w:t>
      </w:r>
      <w:r w:rsidRPr="009D5639">
        <w:rPr>
          <w:rFonts w:ascii="Times New Roman" w:hAnsi="Times New Roman" w:cs="Times New Roman"/>
          <w:i/>
          <w:sz w:val="20"/>
          <w:szCs w:val="20"/>
        </w:rPr>
        <w:t>Journal of the American Chemical Society</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2015</w:t>
      </w:r>
      <w:r w:rsidRPr="009D5639">
        <w:rPr>
          <w:rFonts w:ascii="Times New Roman" w:hAnsi="Times New Roman" w:cs="Times New Roman"/>
          <w:sz w:val="20"/>
          <w:szCs w:val="20"/>
        </w:rPr>
        <w:t xml:space="preserve">, </w:t>
      </w:r>
      <w:r w:rsidRPr="00A17FC0">
        <w:rPr>
          <w:rFonts w:ascii="Times New Roman" w:hAnsi="Times New Roman" w:cs="Times New Roman"/>
          <w:bCs/>
          <w:sz w:val="20"/>
          <w:szCs w:val="20"/>
        </w:rPr>
        <w:t>137</w:t>
      </w:r>
      <w:r w:rsidRPr="009D5639">
        <w:rPr>
          <w:rFonts w:ascii="Times New Roman" w:hAnsi="Times New Roman" w:cs="Times New Roman"/>
          <w:sz w:val="20"/>
          <w:szCs w:val="20"/>
        </w:rPr>
        <w:t>, 3743-3746.</w:t>
      </w:r>
    </w:p>
    <w:p w14:paraId="66DBAA09" w14:textId="6035FA21"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2</w:t>
      </w:r>
      <w:r w:rsidRPr="009D5639">
        <w:rPr>
          <w:rFonts w:ascii="Times New Roman" w:hAnsi="Times New Roman" w:cs="Times New Roman"/>
          <w:sz w:val="20"/>
          <w:szCs w:val="20"/>
        </w:rPr>
        <w:t>.</w:t>
      </w:r>
      <w:r w:rsidRPr="009D5639">
        <w:rPr>
          <w:rFonts w:ascii="Times New Roman" w:hAnsi="Times New Roman" w:cs="Times New Roman"/>
          <w:sz w:val="20"/>
          <w:szCs w:val="20"/>
        </w:rPr>
        <w:tab/>
        <w:t>H. T. Teunissen</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C. J. Elsevier, </w:t>
      </w:r>
      <w:r w:rsidR="00C60C65" w:rsidRPr="009D5639">
        <w:rPr>
          <w:rFonts w:ascii="Times New Roman" w:hAnsi="Times New Roman" w:cs="Times New Roman"/>
          <w:i/>
          <w:sz w:val="20"/>
          <w:szCs w:val="20"/>
        </w:rPr>
        <w:t>Chem</w:t>
      </w:r>
      <w:r w:rsidR="00C60C65">
        <w:rPr>
          <w:rFonts w:ascii="Times New Roman" w:hAnsi="Times New Roman" w:cs="Times New Roman"/>
          <w:i/>
          <w:sz w:val="20"/>
          <w:szCs w:val="20"/>
        </w:rPr>
        <w:t>.</w:t>
      </w:r>
      <w:r w:rsidR="00C60C65" w:rsidRPr="009D5639">
        <w:rPr>
          <w:rFonts w:ascii="Times New Roman" w:hAnsi="Times New Roman" w:cs="Times New Roman"/>
          <w:i/>
          <w:sz w:val="20"/>
          <w:szCs w:val="20"/>
        </w:rPr>
        <w:t xml:space="preserve"> Commun</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1997</w:t>
      </w:r>
      <w:r w:rsidRPr="009D5639">
        <w:rPr>
          <w:rFonts w:ascii="Times New Roman" w:hAnsi="Times New Roman" w:cs="Times New Roman"/>
          <w:sz w:val="20"/>
          <w:szCs w:val="20"/>
        </w:rPr>
        <w:t xml:space="preserve">, </w:t>
      </w:r>
      <w:r w:rsidR="00A17FC0">
        <w:rPr>
          <w:rFonts w:ascii="Times New Roman" w:hAnsi="Times New Roman" w:cs="Times New Roman"/>
          <w:sz w:val="20"/>
          <w:szCs w:val="20"/>
        </w:rPr>
        <w:t xml:space="preserve">7, </w:t>
      </w:r>
      <w:r w:rsidRPr="009D5639">
        <w:rPr>
          <w:rFonts w:ascii="Times New Roman" w:hAnsi="Times New Roman" w:cs="Times New Roman"/>
          <w:sz w:val="20"/>
          <w:szCs w:val="20"/>
        </w:rPr>
        <w:t>667-668.</w:t>
      </w:r>
    </w:p>
    <w:p w14:paraId="141717BA" w14:textId="0375A91E"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3</w:t>
      </w:r>
      <w:r w:rsidRPr="009D5639">
        <w:rPr>
          <w:rFonts w:ascii="Times New Roman" w:hAnsi="Times New Roman" w:cs="Times New Roman"/>
          <w:sz w:val="20"/>
          <w:szCs w:val="20"/>
        </w:rPr>
        <w:t>.</w:t>
      </w:r>
      <w:r w:rsidRPr="009D5639">
        <w:rPr>
          <w:rFonts w:ascii="Times New Roman" w:hAnsi="Times New Roman" w:cs="Times New Roman"/>
          <w:sz w:val="20"/>
          <w:szCs w:val="20"/>
        </w:rPr>
        <w:tab/>
        <w:t xml:space="preserve">H. Teunissen, </w:t>
      </w:r>
      <w:r w:rsidRPr="009D5639">
        <w:rPr>
          <w:rFonts w:ascii="Times New Roman" w:hAnsi="Times New Roman" w:cs="Times New Roman"/>
          <w:i/>
          <w:sz w:val="20"/>
          <w:szCs w:val="20"/>
        </w:rPr>
        <w:t>Chem</w:t>
      </w:r>
      <w:r w:rsidR="00C60C65">
        <w:rPr>
          <w:rFonts w:ascii="Times New Roman" w:hAnsi="Times New Roman" w:cs="Times New Roman"/>
          <w:i/>
          <w:sz w:val="20"/>
          <w:szCs w:val="20"/>
        </w:rPr>
        <w:t>.</w:t>
      </w:r>
      <w:r w:rsidRPr="009D5639">
        <w:rPr>
          <w:rFonts w:ascii="Times New Roman" w:hAnsi="Times New Roman" w:cs="Times New Roman"/>
          <w:i/>
          <w:sz w:val="20"/>
          <w:szCs w:val="20"/>
        </w:rPr>
        <w:t xml:space="preserve"> Commun</w:t>
      </w:r>
      <w:r w:rsidR="00C60C65">
        <w:rPr>
          <w:rFonts w:ascii="Times New Roman" w:hAnsi="Times New Roman" w:cs="Times New Roman"/>
          <w:i/>
          <w:sz w:val="20"/>
          <w:szCs w:val="20"/>
        </w:rPr>
        <w:t>.</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1998</w:t>
      </w:r>
      <w:r w:rsidRPr="009D5639">
        <w:rPr>
          <w:rFonts w:ascii="Times New Roman" w:hAnsi="Times New Roman" w:cs="Times New Roman"/>
          <w:sz w:val="20"/>
          <w:szCs w:val="20"/>
        </w:rPr>
        <w:t xml:space="preserve">, </w:t>
      </w:r>
      <w:r w:rsidR="00A17FC0">
        <w:rPr>
          <w:rFonts w:ascii="Times New Roman" w:hAnsi="Times New Roman" w:cs="Times New Roman"/>
          <w:sz w:val="20"/>
          <w:szCs w:val="20"/>
        </w:rPr>
        <w:t xml:space="preserve">13, </w:t>
      </w:r>
      <w:r w:rsidRPr="009D5639">
        <w:rPr>
          <w:rFonts w:ascii="Times New Roman" w:hAnsi="Times New Roman" w:cs="Times New Roman"/>
          <w:sz w:val="20"/>
          <w:szCs w:val="20"/>
        </w:rPr>
        <w:t>1367-1368.</w:t>
      </w:r>
    </w:p>
    <w:p w14:paraId="54F60918" w14:textId="27F3264F"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4</w:t>
      </w:r>
      <w:r w:rsidRPr="009D5639">
        <w:rPr>
          <w:rFonts w:ascii="Times New Roman" w:hAnsi="Times New Roman" w:cs="Times New Roman"/>
          <w:sz w:val="20"/>
          <w:szCs w:val="20"/>
        </w:rPr>
        <w:t>.</w:t>
      </w:r>
      <w:r w:rsidRPr="009D5639">
        <w:rPr>
          <w:rFonts w:ascii="Times New Roman" w:hAnsi="Times New Roman" w:cs="Times New Roman"/>
          <w:sz w:val="20"/>
          <w:szCs w:val="20"/>
        </w:rPr>
        <w:tab/>
        <w:t>M. L. Clarke</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M. B. Díaz-Valenzuela</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A. M. Slawin, </w:t>
      </w:r>
      <w:r w:rsidRPr="009D5639">
        <w:rPr>
          <w:rFonts w:ascii="Times New Roman" w:hAnsi="Times New Roman" w:cs="Times New Roman"/>
          <w:i/>
          <w:sz w:val="20"/>
          <w:szCs w:val="20"/>
        </w:rPr>
        <w:t>Organometallics</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2007</w:t>
      </w:r>
      <w:r w:rsidRPr="009D5639">
        <w:rPr>
          <w:rFonts w:ascii="Times New Roman" w:hAnsi="Times New Roman" w:cs="Times New Roman"/>
          <w:sz w:val="20"/>
          <w:szCs w:val="20"/>
        </w:rPr>
        <w:t xml:space="preserve">, </w:t>
      </w:r>
      <w:r w:rsidRPr="00A17FC0">
        <w:rPr>
          <w:rFonts w:ascii="Times New Roman" w:hAnsi="Times New Roman" w:cs="Times New Roman"/>
          <w:bCs/>
          <w:sz w:val="20"/>
          <w:szCs w:val="20"/>
        </w:rPr>
        <w:t>26</w:t>
      </w:r>
      <w:r w:rsidRPr="009D5639">
        <w:rPr>
          <w:rFonts w:ascii="Times New Roman" w:hAnsi="Times New Roman" w:cs="Times New Roman"/>
          <w:sz w:val="20"/>
          <w:szCs w:val="20"/>
        </w:rPr>
        <w:t>, 16-19.</w:t>
      </w:r>
    </w:p>
    <w:p w14:paraId="7DC7C557" w14:textId="57950CCA"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5</w:t>
      </w:r>
      <w:r w:rsidRPr="009D5639">
        <w:rPr>
          <w:rFonts w:ascii="Times New Roman" w:hAnsi="Times New Roman" w:cs="Times New Roman"/>
          <w:sz w:val="20"/>
          <w:szCs w:val="20"/>
        </w:rPr>
        <w:t>.</w:t>
      </w:r>
      <w:r w:rsidRPr="009D5639">
        <w:rPr>
          <w:rFonts w:ascii="Times New Roman" w:hAnsi="Times New Roman" w:cs="Times New Roman"/>
          <w:sz w:val="20"/>
          <w:szCs w:val="20"/>
        </w:rPr>
        <w:tab/>
        <w:t>M. It</w:t>
      </w:r>
      <w:r w:rsidR="00A17FC0">
        <w:rPr>
          <w:rFonts w:ascii="Times New Roman" w:hAnsi="Times New Roman" w:cs="Times New Roman"/>
          <w:sz w:val="20"/>
          <w:szCs w:val="20"/>
        </w:rPr>
        <w:t>o;</w:t>
      </w:r>
      <w:r w:rsidRPr="009D5639">
        <w:rPr>
          <w:rFonts w:ascii="Times New Roman" w:hAnsi="Times New Roman" w:cs="Times New Roman"/>
          <w:sz w:val="20"/>
          <w:szCs w:val="20"/>
        </w:rPr>
        <w:t xml:space="preserve"> T. Ikariya, </w:t>
      </w:r>
      <w:r w:rsidRPr="009D5639">
        <w:rPr>
          <w:rFonts w:ascii="Times New Roman" w:hAnsi="Times New Roman" w:cs="Times New Roman"/>
          <w:i/>
          <w:sz w:val="20"/>
          <w:szCs w:val="20"/>
        </w:rPr>
        <w:t>Journal of Synthetic Organic Chemistry, Japan</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2008</w:t>
      </w:r>
      <w:r w:rsidRPr="00A17FC0">
        <w:rPr>
          <w:rFonts w:ascii="Times New Roman" w:hAnsi="Times New Roman" w:cs="Times New Roman"/>
          <w:sz w:val="20"/>
          <w:szCs w:val="20"/>
        </w:rPr>
        <w:t>, 66</w:t>
      </w:r>
      <w:r w:rsidRPr="009D5639">
        <w:rPr>
          <w:rFonts w:ascii="Times New Roman" w:hAnsi="Times New Roman" w:cs="Times New Roman"/>
          <w:sz w:val="20"/>
          <w:szCs w:val="20"/>
        </w:rPr>
        <w:t>, 1042-1048.</w:t>
      </w:r>
    </w:p>
    <w:p w14:paraId="73EAA2D3" w14:textId="21059959"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6</w:t>
      </w:r>
      <w:r w:rsidRPr="009D5639">
        <w:rPr>
          <w:rFonts w:ascii="Times New Roman" w:hAnsi="Times New Roman" w:cs="Times New Roman"/>
          <w:sz w:val="20"/>
          <w:szCs w:val="20"/>
        </w:rPr>
        <w:t>.</w:t>
      </w:r>
      <w:r w:rsidRPr="009D5639">
        <w:rPr>
          <w:rFonts w:ascii="Times New Roman" w:hAnsi="Times New Roman" w:cs="Times New Roman"/>
          <w:sz w:val="20"/>
          <w:szCs w:val="20"/>
        </w:rPr>
        <w:tab/>
        <w:t>T. Otsuka</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A. Ishii</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P. A. Dub</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T. Ikariya, </w:t>
      </w:r>
      <w:r w:rsidRPr="009D5639">
        <w:rPr>
          <w:rFonts w:ascii="Times New Roman" w:hAnsi="Times New Roman" w:cs="Times New Roman"/>
          <w:i/>
          <w:sz w:val="20"/>
          <w:szCs w:val="20"/>
        </w:rPr>
        <w:t>Journal of the American Chemical Society</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2013</w:t>
      </w:r>
      <w:r w:rsidRPr="009D5639">
        <w:rPr>
          <w:rFonts w:ascii="Times New Roman" w:hAnsi="Times New Roman" w:cs="Times New Roman"/>
          <w:sz w:val="20"/>
          <w:szCs w:val="20"/>
        </w:rPr>
        <w:t xml:space="preserve">, </w:t>
      </w:r>
      <w:r w:rsidRPr="00A17FC0">
        <w:rPr>
          <w:rFonts w:ascii="Times New Roman" w:hAnsi="Times New Roman" w:cs="Times New Roman"/>
          <w:bCs/>
          <w:sz w:val="20"/>
          <w:szCs w:val="20"/>
        </w:rPr>
        <w:t>135</w:t>
      </w:r>
      <w:r w:rsidRPr="009D5639">
        <w:rPr>
          <w:rFonts w:ascii="Times New Roman" w:hAnsi="Times New Roman" w:cs="Times New Roman"/>
          <w:sz w:val="20"/>
          <w:szCs w:val="20"/>
        </w:rPr>
        <w:t>, 9600-9603.</w:t>
      </w:r>
    </w:p>
    <w:p w14:paraId="0B755B30" w14:textId="0AB555D1"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2</w:t>
      </w:r>
      <w:r w:rsidR="003A06C7">
        <w:rPr>
          <w:rFonts w:ascii="Times New Roman" w:hAnsi="Times New Roman" w:cs="Times New Roman"/>
          <w:sz w:val="20"/>
          <w:szCs w:val="20"/>
        </w:rPr>
        <w:t>7</w:t>
      </w:r>
      <w:r w:rsidRPr="009D5639">
        <w:rPr>
          <w:rFonts w:ascii="Times New Roman" w:hAnsi="Times New Roman" w:cs="Times New Roman"/>
          <w:sz w:val="20"/>
          <w:szCs w:val="20"/>
        </w:rPr>
        <w:t>.</w:t>
      </w:r>
      <w:r w:rsidRPr="009D5639">
        <w:rPr>
          <w:rFonts w:ascii="Times New Roman" w:hAnsi="Times New Roman" w:cs="Times New Roman"/>
          <w:sz w:val="20"/>
          <w:szCs w:val="20"/>
        </w:rPr>
        <w:tab/>
        <w:t>W. Kuriyama</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Y. Ino</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O. Ogata</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N. Sayo</w:t>
      </w:r>
      <w:r w:rsidR="00A17FC0">
        <w:rPr>
          <w:rFonts w:ascii="Times New Roman" w:hAnsi="Times New Roman" w:cs="Times New Roman"/>
          <w:sz w:val="20"/>
          <w:szCs w:val="20"/>
        </w:rPr>
        <w:t>;</w:t>
      </w:r>
      <w:r w:rsidRPr="009D5639">
        <w:rPr>
          <w:rFonts w:ascii="Times New Roman" w:hAnsi="Times New Roman" w:cs="Times New Roman"/>
          <w:sz w:val="20"/>
          <w:szCs w:val="20"/>
        </w:rPr>
        <w:t xml:space="preserve"> T. Saito, </w:t>
      </w:r>
      <w:r w:rsidRPr="009D5639">
        <w:rPr>
          <w:rFonts w:ascii="Times New Roman" w:hAnsi="Times New Roman" w:cs="Times New Roman"/>
          <w:i/>
          <w:sz w:val="20"/>
          <w:szCs w:val="20"/>
        </w:rPr>
        <w:t>Advanced Synthesis &amp; Catalysis</w:t>
      </w:r>
      <w:r w:rsidRPr="009D5639">
        <w:rPr>
          <w:rFonts w:ascii="Times New Roman" w:hAnsi="Times New Roman" w:cs="Times New Roman"/>
          <w:sz w:val="20"/>
          <w:szCs w:val="20"/>
        </w:rPr>
        <w:t xml:space="preserve">, </w:t>
      </w:r>
      <w:r w:rsidRPr="00A17FC0">
        <w:rPr>
          <w:rFonts w:ascii="Times New Roman" w:hAnsi="Times New Roman" w:cs="Times New Roman"/>
          <w:b/>
          <w:bCs/>
          <w:sz w:val="20"/>
          <w:szCs w:val="20"/>
        </w:rPr>
        <w:t>2010</w:t>
      </w:r>
      <w:r w:rsidRPr="009D5639">
        <w:rPr>
          <w:rFonts w:ascii="Times New Roman" w:hAnsi="Times New Roman" w:cs="Times New Roman"/>
          <w:sz w:val="20"/>
          <w:szCs w:val="20"/>
        </w:rPr>
        <w:t xml:space="preserve">, </w:t>
      </w:r>
      <w:r w:rsidRPr="00A17FC0">
        <w:rPr>
          <w:rFonts w:ascii="Times New Roman" w:hAnsi="Times New Roman" w:cs="Times New Roman"/>
          <w:bCs/>
          <w:sz w:val="20"/>
          <w:szCs w:val="20"/>
        </w:rPr>
        <w:t>352</w:t>
      </w:r>
      <w:r w:rsidRPr="009D5639">
        <w:rPr>
          <w:rFonts w:ascii="Times New Roman" w:hAnsi="Times New Roman" w:cs="Times New Roman"/>
          <w:sz w:val="20"/>
          <w:szCs w:val="20"/>
        </w:rPr>
        <w:t>, 92-96.</w:t>
      </w:r>
    </w:p>
    <w:p w14:paraId="3037EE85" w14:textId="78DBEC62" w:rsidR="009D5639" w:rsidRPr="009D5639" w:rsidRDefault="003A06C7"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28</w:t>
      </w:r>
      <w:r w:rsidR="009D5639" w:rsidRPr="004B2A96">
        <w:rPr>
          <w:rFonts w:ascii="Times New Roman" w:hAnsi="Times New Roman" w:cs="Times New Roman"/>
          <w:sz w:val="20"/>
          <w:szCs w:val="20"/>
        </w:rPr>
        <w:t>.</w:t>
      </w:r>
      <w:r w:rsidR="009D5639" w:rsidRPr="004B2A96">
        <w:rPr>
          <w:rFonts w:ascii="Times New Roman" w:hAnsi="Times New Roman" w:cs="Times New Roman"/>
          <w:sz w:val="20"/>
          <w:szCs w:val="20"/>
        </w:rPr>
        <w:tab/>
        <w:t>W. Kuriyama</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T. Matsumoto</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O. Ogata</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Y. Ino</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K. Aoki</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S. Tanaka</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K. Ishida</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T. Kobayashi</w:t>
      </w:r>
      <w:r w:rsidR="00A17FC0" w:rsidRPr="004B2A96">
        <w:rPr>
          <w:rFonts w:ascii="Times New Roman" w:hAnsi="Times New Roman" w:cs="Times New Roman"/>
          <w:sz w:val="20"/>
          <w:szCs w:val="20"/>
        </w:rPr>
        <w:t>;</w:t>
      </w:r>
      <w:r w:rsidR="009D5639" w:rsidRPr="004B2A96">
        <w:rPr>
          <w:rFonts w:ascii="Times New Roman" w:hAnsi="Times New Roman" w:cs="Times New Roman"/>
          <w:sz w:val="20"/>
          <w:szCs w:val="20"/>
        </w:rPr>
        <w:t xml:space="preserve"> N. Sayo</w:t>
      </w:r>
      <w:r w:rsidR="00A17FC0" w:rsidRPr="004B2A96">
        <w:rPr>
          <w:rFonts w:ascii="Times New Roman" w:hAnsi="Times New Roman" w:cs="Times New Roman"/>
          <w:sz w:val="20"/>
          <w:szCs w:val="20"/>
        </w:rPr>
        <w:t xml:space="preserve">; </w:t>
      </w:r>
      <w:r w:rsidR="009D5639" w:rsidRPr="004B2A96">
        <w:rPr>
          <w:rFonts w:ascii="Times New Roman" w:hAnsi="Times New Roman" w:cs="Times New Roman"/>
          <w:sz w:val="20"/>
          <w:szCs w:val="20"/>
        </w:rPr>
        <w:t xml:space="preserve">T. Saito, </w:t>
      </w:r>
      <w:r w:rsidR="009D5639" w:rsidRPr="004B2A96">
        <w:rPr>
          <w:rFonts w:ascii="Times New Roman" w:hAnsi="Times New Roman" w:cs="Times New Roman"/>
          <w:i/>
          <w:sz w:val="20"/>
          <w:szCs w:val="20"/>
        </w:rPr>
        <w:t>Org</w:t>
      </w:r>
      <w:r w:rsidR="00A17FC0" w:rsidRPr="004B2A96">
        <w:rPr>
          <w:rFonts w:ascii="Times New Roman" w:hAnsi="Times New Roman" w:cs="Times New Roman"/>
          <w:i/>
          <w:sz w:val="20"/>
          <w:szCs w:val="20"/>
        </w:rPr>
        <w:t>.</w:t>
      </w:r>
      <w:r w:rsidR="009D5639" w:rsidRPr="004B2A96">
        <w:rPr>
          <w:rFonts w:ascii="Times New Roman" w:hAnsi="Times New Roman" w:cs="Times New Roman"/>
          <w:i/>
          <w:sz w:val="20"/>
          <w:szCs w:val="20"/>
        </w:rPr>
        <w:t xml:space="preserve"> </w:t>
      </w:r>
      <w:r w:rsidR="009D5639" w:rsidRPr="009D5639">
        <w:rPr>
          <w:rFonts w:ascii="Times New Roman" w:hAnsi="Times New Roman" w:cs="Times New Roman"/>
          <w:i/>
          <w:sz w:val="20"/>
          <w:szCs w:val="20"/>
        </w:rPr>
        <w:t>Process Res</w:t>
      </w:r>
      <w:r w:rsidR="00A17FC0">
        <w:rPr>
          <w:rFonts w:ascii="Times New Roman" w:hAnsi="Times New Roman" w:cs="Times New Roman"/>
          <w:i/>
          <w:sz w:val="20"/>
          <w:szCs w:val="20"/>
        </w:rPr>
        <w:t>.</w:t>
      </w:r>
      <w:r w:rsidR="009D5639" w:rsidRPr="009D5639">
        <w:rPr>
          <w:rFonts w:ascii="Times New Roman" w:hAnsi="Times New Roman" w:cs="Times New Roman"/>
          <w:i/>
          <w:sz w:val="20"/>
          <w:szCs w:val="20"/>
        </w:rPr>
        <w:t xml:space="preserve"> &amp; Dev</w:t>
      </w:r>
      <w:r w:rsidR="00A17FC0">
        <w:rPr>
          <w:rFonts w:ascii="Times New Roman" w:hAnsi="Times New Roman" w:cs="Times New Roman"/>
          <w:i/>
          <w:sz w:val="20"/>
          <w:szCs w:val="20"/>
        </w:rPr>
        <w:t>.</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
          <w:bCs/>
          <w:sz w:val="20"/>
          <w:szCs w:val="20"/>
        </w:rPr>
        <w:t>2012</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Cs/>
          <w:sz w:val="20"/>
          <w:szCs w:val="20"/>
        </w:rPr>
        <w:t>16</w:t>
      </w:r>
      <w:r w:rsidR="009D5639" w:rsidRPr="009D5639">
        <w:rPr>
          <w:rFonts w:ascii="Times New Roman" w:hAnsi="Times New Roman" w:cs="Times New Roman"/>
          <w:sz w:val="20"/>
          <w:szCs w:val="20"/>
        </w:rPr>
        <w:t>, 166-171.</w:t>
      </w:r>
    </w:p>
    <w:p w14:paraId="6CC632FD" w14:textId="2CE56937" w:rsidR="009D5639" w:rsidRPr="009D5639" w:rsidRDefault="003A06C7"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29</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W. Li</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J.-H. Xie</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M.-L. Yuan</w:t>
      </w:r>
      <w:r w:rsidR="00A17FC0">
        <w:rPr>
          <w:rFonts w:ascii="Times New Roman" w:hAnsi="Times New Roman" w:cs="Times New Roman"/>
          <w:sz w:val="20"/>
          <w:szCs w:val="20"/>
        </w:rPr>
        <w:t>;</w:t>
      </w:r>
      <w:r w:rsidR="009D5639" w:rsidRPr="009D5639">
        <w:rPr>
          <w:rFonts w:ascii="Times New Roman" w:hAnsi="Times New Roman" w:cs="Times New Roman"/>
          <w:sz w:val="20"/>
          <w:szCs w:val="20"/>
        </w:rPr>
        <w:t xml:space="preserve"> Q.-L. Zhou, </w:t>
      </w:r>
      <w:r w:rsidR="009D5639" w:rsidRPr="009D5639">
        <w:rPr>
          <w:rFonts w:ascii="Times New Roman" w:hAnsi="Times New Roman" w:cs="Times New Roman"/>
          <w:i/>
          <w:sz w:val="20"/>
          <w:szCs w:val="20"/>
        </w:rPr>
        <w:t>Green Chemistry</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
          <w:bCs/>
          <w:sz w:val="20"/>
          <w:szCs w:val="20"/>
        </w:rPr>
        <w:t>2014</w:t>
      </w:r>
      <w:r w:rsidR="009D5639" w:rsidRPr="009D5639">
        <w:rPr>
          <w:rFonts w:ascii="Times New Roman" w:hAnsi="Times New Roman" w:cs="Times New Roman"/>
          <w:sz w:val="20"/>
          <w:szCs w:val="20"/>
        </w:rPr>
        <w:t xml:space="preserve">, </w:t>
      </w:r>
      <w:r w:rsidR="009D5639" w:rsidRPr="00A17FC0">
        <w:rPr>
          <w:rFonts w:ascii="Times New Roman" w:hAnsi="Times New Roman" w:cs="Times New Roman"/>
          <w:bCs/>
          <w:sz w:val="20"/>
          <w:szCs w:val="20"/>
        </w:rPr>
        <w:t>16</w:t>
      </w:r>
      <w:r w:rsidR="009D5639" w:rsidRPr="009D5639">
        <w:rPr>
          <w:rFonts w:ascii="Times New Roman" w:hAnsi="Times New Roman" w:cs="Times New Roman"/>
          <w:sz w:val="20"/>
          <w:szCs w:val="20"/>
        </w:rPr>
        <w:t>, 4081-4085.</w:t>
      </w:r>
    </w:p>
    <w:p w14:paraId="0A9F097A" w14:textId="08995954" w:rsidR="009D5639" w:rsidRPr="009D5639" w:rsidRDefault="00E12D50"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3</w:t>
      </w:r>
      <w:r w:rsidR="003A06C7">
        <w:rPr>
          <w:rFonts w:ascii="Times New Roman" w:hAnsi="Times New Roman" w:cs="Times New Roman"/>
          <w:sz w:val="20"/>
          <w:szCs w:val="20"/>
        </w:rPr>
        <w:t>0</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F. Wang</w:t>
      </w:r>
      <w:r w:rsidR="00F059A6">
        <w:rPr>
          <w:rFonts w:ascii="Times New Roman" w:hAnsi="Times New Roman" w:cs="Times New Roman"/>
          <w:sz w:val="20"/>
          <w:szCs w:val="20"/>
        </w:rPr>
        <w:t>;</w:t>
      </w:r>
      <w:r w:rsidR="009D5639" w:rsidRPr="009D5639">
        <w:rPr>
          <w:rFonts w:ascii="Times New Roman" w:hAnsi="Times New Roman" w:cs="Times New Roman"/>
          <w:sz w:val="20"/>
          <w:szCs w:val="20"/>
        </w:rPr>
        <w:t xml:space="preserve"> X. Tan</w:t>
      </w:r>
      <w:r w:rsidR="00F059A6">
        <w:rPr>
          <w:rFonts w:ascii="Times New Roman" w:hAnsi="Times New Roman" w:cs="Times New Roman"/>
          <w:sz w:val="20"/>
          <w:szCs w:val="20"/>
        </w:rPr>
        <w:t>;</w:t>
      </w:r>
      <w:r w:rsidR="009D5639" w:rsidRPr="009D5639">
        <w:rPr>
          <w:rFonts w:ascii="Times New Roman" w:hAnsi="Times New Roman" w:cs="Times New Roman"/>
          <w:sz w:val="20"/>
          <w:szCs w:val="20"/>
        </w:rPr>
        <w:t xml:space="preserve"> H. Lv</w:t>
      </w:r>
      <w:r w:rsidR="00F059A6">
        <w:rPr>
          <w:rFonts w:ascii="Times New Roman" w:hAnsi="Times New Roman" w:cs="Times New Roman"/>
          <w:sz w:val="20"/>
          <w:szCs w:val="20"/>
        </w:rPr>
        <w:t>;</w:t>
      </w:r>
      <w:r w:rsidR="009D5639" w:rsidRPr="009D5639">
        <w:rPr>
          <w:rFonts w:ascii="Times New Roman" w:hAnsi="Times New Roman" w:cs="Times New Roman"/>
          <w:sz w:val="20"/>
          <w:szCs w:val="20"/>
        </w:rPr>
        <w:t xml:space="preserve"> X. Zhang, </w:t>
      </w:r>
      <w:r w:rsidR="009D5639" w:rsidRPr="009D5639">
        <w:rPr>
          <w:rFonts w:ascii="Times New Roman" w:hAnsi="Times New Roman" w:cs="Times New Roman"/>
          <w:i/>
          <w:sz w:val="20"/>
          <w:szCs w:val="20"/>
        </w:rPr>
        <w:t>Chemistry–An Asian Journal</w:t>
      </w:r>
      <w:r w:rsidR="009D5639" w:rsidRPr="009D5639">
        <w:rPr>
          <w:rFonts w:ascii="Times New Roman" w:hAnsi="Times New Roman" w:cs="Times New Roman"/>
          <w:sz w:val="20"/>
          <w:szCs w:val="20"/>
        </w:rPr>
        <w:t xml:space="preserve">, </w:t>
      </w:r>
      <w:r w:rsidR="009D5639" w:rsidRPr="00F059A6">
        <w:rPr>
          <w:rFonts w:ascii="Times New Roman" w:hAnsi="Times New Roman" w:cs="Times New Roman"/>
          <w:b/>
          <w:bCs/>
          <w:sz w:val="20"/>
          <w:szCs w:val="20"/>
        </w:rPr>
        <w:t>2016</w:t>
      </w:r>
      <w:r w:rsidR="009D5639" w:rsidRPr="009D5639">
        <w:rPr>
          <w:rFonts w:ascii="Times New Roman" w:hAnsi="Times New Roman" w:cs="Times New Roman"/>
          <w:sz w:val="20"/>
          <w:szCs w:val="20"/>
        </w:rPr>
        <w:t xml:space="preserve">, </w:t>
      </w:r>
      <w:r w:rsidR="009D5639" w:rsidRPr="00F059A6">
        <w:rPr>
          <w:rFonts w:ascii="Times New Roman" w:hAnsi="Times New Roman" w:cs="Times New Roman"/>
          <w:bCs/>
          <w:sz w:val="20"/>
          <w:szCs w:val="20"/>
        </w:rPr>
        <w:t>11</w:t>
      </w:r>
      <w:r w:rsidR="009D5639" w:rsidRPr="009D5639">
        <w:rPr>
          <w:rFonts w:ascii="Times New Roman" w:hAnsi="Times New Roman" w:cs="Times New Roman"/>
          <w:sz w:val="20"/>
          <w:szCs w:val="20"/>
        </w:rPr>
        <w:t>, 2103-2106.</w:t>
      </w:r>
    </w:p>
    <w:p w14:paraId="123B40A6" w14:textId="1112566F"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1</w:t>
      </w:r>
      <w:r w:rsidRPr="009D5639">
        <w:rPr>
          <w:rFonts w:ascii="Times New Roman" w:hAnsi="Times New Roman" w:cs="Times New Roman"/>
          <w:sz w:val="20"/>
          <w:szCs w:val="20"/>
        </w:rPr>
        <w:t>.</w:t>
      </w:r>
      <w:r w:rsidRPr="009D5639">
        <w:rPr>
          <w:rFonts w:ascii="Times New Roman" w:hAnsi="Times New Roman" w:cs="Times New Roman"/>
          <w:sz w:val="20"/>
          <w:szCs w:val="20"/>
        </w:rPr>
        <w:tab/>
        <w:t>T. He</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J. C. Buttner</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E. F. Reynolds</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J. Pham</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J. C. Malek</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J. M. Keith</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A. R. Chianese, </w:t>
      </w:r>
      <w:r w:rsidRPr="009D5639">
        <w:rPr>
          <w:rFonts w:ascii="Times New Roman" w:hAnsi="Times New Roman" w:cs="Times New Roman"/>
          <w:i/>
          <w:sz w:val="20"/>
          <w:szCs w:val="20"/>
        </w:rPr>
        <w:t>Journal of the American Chemical Society</w:t>
      </w:r>
      <w:r w:rsidRPr="009D5639">
        <w:rPr>
          <w:rFonts w:ascii="Times New Roman" w:hAnsi="Times New Roman" w:cs="Times New Roman"/>
          <w:sz w:val="20"/>
          <w:szCs w:val="20"/>
        </w:rPr>
        <w:t xml:space="preserve">, </w:t>
      </w:r>
      <w:r w:rsidRPr="00F059A6">
        <w:rPr>
          <w:rFonts w:ascii="Times New Roman" w:hAnsi="Times New Roman" w:cs="Times New Roman"/>
          <w:b/>
          <w:bCs/>
          <w:sz w:val="20"/>
          <w:szCs w:val="20"/>
        </w:rPr>
        <w:t>2019</w:t>
      </w:r>
      <w:r w:rsidRPr="009D5639">
        <w:rPr>
          <w:rFonts w:ascii="Times New Roman" w:hAnsi="Times New Roman" w:cs="Times New Roman"/>
          <w:sz w:val="20"/>
          <w:szCs w:val="20"/>
        </w:rPr>
        <w:t xml:space="preserve">, </w:t>
      </w:r>
      <w:r w:rsidRPr="00F059A6">
        <w:rPr>
          <w:rFonts w:ascii="Times New Roman" w:hAnsi="Times New Roman" w:cs="Times New Roman"/>
          <w:bCs/>
          <w:sz w:val="20"/>
          <w:szCs w:val="20"/>
        </w:rPr>
        <w:t>141</w:t>
      </w:r>
      <w:r w:rsidRPr="009D5639">
        <w:rPr>
          <w:rFonts w:ascii="Times New Roman" w:hAnsi="Times New Roman" w:cs="Times New Roman"/>
          <w:sz w:val="20"/>
          <w:szCs w:val="20"/>
        </w:rPr>
        <w:t>, 17404-17413.</w:t>
      </w:r>
    </w:p>
    <w:p w14:paraId="062BE40B" w14:textId="6A776F97"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2</w:t>
      </w:r>
      <w:r w:rsidRPr="009D5639">
        <w:rPr>
          <w:rFonts w:ascii="Times New Roman" w:hAnsi="Times New Roman" w:cs="Times New Roman"/>
          <w:sz w:val="20"/>
          <w:szCs w:val="20"/>
        </w:rPr>
        <w:t>.</w:t>
      </w:r>
      <w:r w:rsidRPr="009D5639">
        <w:rPr>
          <w:rFonts w:ascii="Times New Roman" w:hAnsi="Times New Roman" w:cs="Times New Roman"/>
          <w:sz w:val="20"/>
          <w:szCs w:val="20"/>
        </w:rPr>
        <w:tab/>
        <w:t>D. Kim</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L. Le</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M. J. Drance</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K. H. Jensen</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K. Bogdanovski</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T. N. Cervarich</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M. G. Barnard</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N. J. Pudalov</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S. M. M. Knapp</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A. R. Chianese, </w:t>
      </w:r>
      <w:r w:rsidRPr="009D5639">
        <w:rPr>
          <w:rFonts w:ascii="Times New Roman" w:hAnsi="Times New Roman" w:cs="Times New Roman"/>
          <w:i/>
          <w:sz w:val="20"/>
          <w:szCs w:val="20"/>
        </w:rPr>
        <w:t>Organometallics</w:t>
      </w:r>
      <w:r w:rsidRPr="009D5639">
        <w:rPr>
          <w:rFonts w:ascii="Times New Roman" w:hAnsi="Times New Roman" w:cs="Times New Roman"/>
          <w:sz w:val="20"/>
          <w:szCs w:val="20"/>
        </w:rPr>
        <w:t xml:space="preserve">, </w:t>
      </w:r>
      <w:r w:rsidRPr="00F059A6">
        <w:rPr>
          <w:rFonts w:ascii="Times New Roman" w:hAnsi="Times New Roman" w:cs="Times New Roman"/>
          <w:b/>
          <w:bCs/>
          <w:sz w:val="20"/>
          <w:szCs w:val="20"/>
        </w:rPr>
        <w:t>2016</w:t>
      </w:r>
      <w:r w:rsidRPr="009D5639">
        <w:rPr>
          <w:rFonts w:ascii="Times New Roman" w:hAnsi="Times New Roman" w:cs="Times New Roman"/>
          <w:sz w:val="20"/>
          <w:szCs w:val="20"/>
        </w:rPr>
        <w:t xml:space="preserve">, </w:t>
      </w:r>
      <w:r w:rsidRPr="00F059A6">
        <w:rPr>
          <w:rFonts w:ascii="Times New Roman" w:hAnsi="Times New Roman" w:cs="Times New Roman"/>
          <w:bCs/>
          <w:sz w:val="20"/>
          <w:szCs w:val="20"/>
        </w:rPr>
        <w:t>35</w:t>
      </w:r>
      <w:r w:rsidRPr="009D5639">
        <w:rPr>
          <w:rFonts w:ascii="Times New Roman" w:hAnsi="Times New Roman" w:cs="Times New Roman"/>
          <w:sz w:val="20"/>
          <w:szCs w:val="20"/>
        </w:rPr>
        <w:t>, 982-989.</w:t>
      </w:r>
    </w:p>
    <w:p w14:paraId="5CD83543" w14:textId="54E50909"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3</w:t>
      </w:r>
      <w:r w:rsidRPr="009D5639">
        <w:rPr>
          <w:rFonts w:ascii="Times New Roman" w:hAnsi="Times New Roman" w:cs="Times New Roman"/>
          <w:sz w:val="20"/>
          <w:szCs w:val="20"/>
        </w:rPr>
        <w:t>.</w:t>
      </w:r>
      <w:r w:rsidRPr="009D5639">
        <w:rPr>
          <w:rFonts w:ascii="Times New Roman" w:hAnsi="Times New Roman" w:cs="Times New Roman"/>
          <w:sz w:val="20"/>
          <w:szCs w:val="20"/>
        </w:rPr>
        <w:tab/>
        <w:t>L. Le</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J. Liu</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T. He</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D. Kim</w:t>
      </w:r>
      <w:r w:rsidR="00F059A6">
        <w:rPr>
          <w:rFonts w:ascii="Times New Roman" w:hAnsi="Times New Roman" w:cs="Times New Roman"/>
          <w:sz w:val="20"/>
          <w:szCs w:val="20"/>
        </w:rPr>
        <w:t>;</w:t>
      </w:r>
      <w:r w:rsidRPr="009D5639">
        <w:rPr>
          <w:rFonts w:ascii="Times New Roman" w:hAnsi="Times New Roman" w:cs="Times New Roman"/>
          <w:sz w:val="20"/>
          <w:szCs w:val="20"/>
        </w:rPr>
        <w:t xml:space="preserve"> E. J. Lindley</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T. N. Cervarich</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C. Malek</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Pham</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M. R. Buck</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A. R. Chianese, </w:t>
      </w:r>
      <w:r w:rsidRPr="009D5639">
        <w:rPr>
          <w:rFonts w:ascii="Times New Roman" w:hAnsi="Times New Roman" w:cs="Times New Roman"/>
          <w:i/>
          <w:sz w:val="20"/>
          <w:szCs w:val="20"/>
        </w:rPr>
        <w:t>Organometallics</w:t>
      </w:r>
      <w:r w:rsidRPr="009D5639">
        <w:rPr>
          <w:rFonts w:ascii="Times New Roman" w:hAnsi="Times New Roman" w:cs="Times New Roman"/>
          <w:sz w:val="20"/>
          <w:szCs w:val="20"/>
        </w:rPr>
        <w:t xml:space="preserve">, </w:t>
      </w:r>
      <w:r w:rsidRPr="00150F23">
        <w:rPr>
          <w:rFonts w:ascii="Times New Roman" w:hAnsi="Times New Roman" w:cs="Times New Roman"/>
          <w:b/>
          <w:bCs/>
          <w:sz w:val="20"/>
          <w:szCs w:val="20"/>
        </w:rPr>
        <w:t>2018</w:t>
      </w:r>
      <w:r w:rsidRPr="00150F23">
        <w:rPr>
          <w:rFonts w:ascii="Times New Roman" w:hAnsi="Times New Roman" w:cs="Times New Roman"/>
          <w:sz w:val="20"/>
          <w:szCs w:val="20"/>
        </w:rPr>
        <w:t>, 37,</w:t>
      </w:r>
      <w:r w:rsidRPr="009D5639">
        <w:rPr>
          <w:rFonts w:ascii="Times New Roman" w:hAnsi="Times New Roman" w:cs="Times New Roman"/>
          <w:sz w:val="20"/>
          <w:szCs w:val="20"/>
        </w:rPr>
        <w:t xml:space="preserve"> 3286-3297.</w:t>
      </w:r>
    </w:p>
    <w:p w14:paraId="6D803F2D" w14:textId="7AC3F764"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4</w:t>
      </w:r>
      <w:r w:rsidRPr="009D5639">
        <w:rPr>
          <w:rFonts w:ascii="Times New Roman" w:hAnsi="Times New Roman" w:cs="Times New Roman"/>
          <w:sz w:val="20"/>
          <w:szCs w:val="20"/>
        </w:rPr>
        <w:t>.</w:t>
      </w:r>
      <w:r w:rsidRPr="009D5639">
        <w:rPr>
          <w:rFonts w:ascii="Times New Roman" w:hAnsi="Times New Roman" w:cs="Times New Roman"/>
          <w:sz w:val="20"/>
          <w:szCs w:val="20"/>
        </w:rPr>
        <w:tab/>
        <w:t>L. Le</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Liu</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T. He</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C. Malek</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T. N. Cervarich</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C. Buttner</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Pham</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M. Keith</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A. R. Chianese, </w:t>
      </w:r>
      <w:r w:rsidRPr="009D5639">
        <w:rPr>
          <w:rFonts w:ascii="Times New Roman" w:hAnsi="Times New Roman" w:cs="Times New Roman"/>
          <w:i/>
          <w:sz w:val="20"/>
          <w:szCs w:val="20"/>
        </w:rPr>
        <w:t>Organometallics</w:t>
      </w:r>
      <w:r w:rsidRPr="009D5639">
        <w:rPr>
          <w:rFonts w:ascii="Times New Roman" w:hAnsi="Times New Roman" w:cs="Times New Roman"/>
          <w:sz w:val="20"/>
          <w:szCs w:val="20"/>
        </w:rPr>
        <w:t xml:space="preserve">, </w:t>
      </w:r>
      <w:r w:rsidRPr="00150F23">
        <w:rPr>
          <w:rFonts w:ascii="Times New Roman" w:hAnsi="Times New Roman" w:cs="Times New Roman"/>
          <w:b/>
          <w:bCs/>
          <w:sz w:val="20"/>
          <w:szCs w:val="20"/>
        </w:rPr>
        <w:t>2019</w:t>
      </w:r>
      <w:r w:rsidRPr="009D5639">
        <w:rPr>
          <w:rFonts w:ascii="Times New Roman" w:hAnsi="Times New Roman" w:cs="Times New Roman"/>
          <w:sz w:val="20"/>
          <w:szCs w:val="20"/>
        </w:rPr>
        <w:t xml:space="preserve">, </w:t>
      </w:r>
      <w:r w:rsidRPr="00150F23">
        <w:rPr>
          <w:rFonts w:ascii="Times New Roman" w:hAnsi="Times New Roman" w:cs="Times New Roman"/>
          <w:bCs/>
          <w:sz w:val="20"/>
          <w:szCs w:val="20"/>
        </w:rPr>
        <w:t>38</w:t>
      </w:r>
      <w:r w:rsidRPr="009D5639">
        <w:rPr>
          <w:rFonts w:ascii="Times New Roman" w:hAnsi="Times New Roman" w:cs="Times New Roman"/>
          <w:sz w:val="20"/>
          <w:szCs w:val="20"/>
        </w:rPr>
        <w:t>, 3311-3321.</w:t>
      </w:r>
    </w:p>
    <w:p w14:paraId="6C049A81" w14:textId="77AC19FA" w:rsid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5</w:t>
      </w:r>
      <w:r w:rsidRPr="009D5639">
        <w:rPr>
          <w:rFonts w:ascii="Times New Roman" w:hAnsi="Times New Roman" w:cs="Times New Roman"/>
          <w:sz w:val="20"/>
          <w:szCs w:val="20"/>
        </w:rPr>
        <w:t>.</w:t>
      </w:r>
      <w:r w:rsidRPr="009D5639">
        <w:rPr>
          <w:rFonts w:ascii="Times New Roman" w:hAnsi="Times New Roman" w:cs="Times New Roman"/>
          <w:sz w:val="20"/>
          <w:szCs w:val="20"/>
        </w:rPr>
        <w:tab/>
        <w:t>J. Pham</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C. E. Jarczyk</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E. F. Reynolds</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S. E. Kelly</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T. Kim</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T. He</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J. M. Keith</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A. R. Chianese</w:t>
      </w:r>
      <w:r w:rsidR="00150F23">
        <w:rPr>
          <w:rFonts w:ascii="Times New Roman" w:hAnsi="Times New Roman" w:cs="Times New Roman"/>
          <w:sz w:val="20"/>
          <w:szCs w:val="20"/>
        </w:rPr>
        <w:t>,</w:t>
      </w:r>
      <w:r w:rsidRPr="009D5639">
        <w:rPr>
          <w:rFonts w:ascii="Times New Roman" w:hAnsi="Times New Roman" w:cs="Times New Roman"/>
          <w:sz w:val="20"/>
          <w:szCs w:val="20"/>
        </w:rPr>
        <w:t xml:space="preserve"> </w:t>
      </w:r>
      <w:r w:rsidRPr="009D5639">
        <w:rPr>
          <w:rFonts w:ascii="Times New Roman" w:hAnsi="Times New Roman" w:cs="Times New Roman"/>
          <w:i/>
          <w:sz w:val="20"/>
          <w:szCs w:val="20"/>
        </w:rPr>
        <w:t>Chemical science</w:t>
      </w:r>
      <w:r w:rsidRPr="009D5639">
        <w:rPr>
          <w:rFonts w:ascii="Times New Roman" w:hAnsi="Times New Roman" w:cs="Times New Roman"/>
          <w:sz w:val="20"/>
          <w:szCs w:val="20"/>
        </w:rPr>
        <w:t xml:space="preserve">, </w:t>
      </w:r>
      <w:r w:rsidRPr="00150F23">
        <w:rPr>
          <w:rFonts w:ascii="Times New Roman" w:hAnsi="Times New Roman" w:cs="Times New Roman"/>
          <w:b/>
          <w:bCs/>
          <w:sz w:val="20"/>
          <w:szCs w:val="20"/>
        </w:rPr>
        <w:t>2021</w:t>
      </w:r>
      <w:r w:rsidRPr="009D5639">
        <w:rPr>
          <w:rFonts w:ascii="Times New Roman" w:hAnsi="Times New Roman" w:cs="Times New Roman"/>
          <w:sz w:val="20"/>
          <w:szCs w:val="20"/>
        </w:rPr>
        <w:t xml:space="preserve">, </w:t>
      </w:r>
      <w:r w:rsidRPr="00150F23">
        <w:rPr>
          <w:rFonts w:ascii="Times New Roman" w:hAnsi="Times New Roman" w:cs="Times New Roman"/>
          <w:bCs/>
          <w:sz w:val="20"/>
          <w:szCs w:val="20"/>
        </w:rPr>
        <w:t>12</w:t>
      </w:r>
      <w:r w:rsidRPr="009D5639">
        <w:rPr>
          <w:rFonts w:ascii="Times New Roman" w:hAnsi="Times New Roman" w:cs="Times New Roman"/>
          <w:sz w:val="20"/>
          <w:szCs w:val="20"/>
        </w:rPr>
        <w:t>, 8477-8492.</w:t>
      </w:r>
    </w:p>
    <w:p w14:paraId="078E6041" w14:textId="22405AEE" w:rsidR="00366559" w:rsidRPr="009D5639" w:rsidRDefault="001B32C3" w:rsidP="00366559">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3</w:t>
      </w:r>
      <w:r w:rsidR="003A06C7">
        <w:rPr>
          <w:rFonts w:ascii="Times New Roman" w:hAnsi="Times New Roman" w:cs="Times New Roman"/>
          <w:sz w:val="20"/>
          <w:szCs w:val="20"/>
        </w:rPr>
        <w:t>6</w:t>
      </w:r>
      <w:r w:rsidR="00366559" w:rsidRPr="002D745F">
        <w:rPr>
          <w:rFonts w:ascii="Times New Roman" w:hAnsi="Times New Roman" w:cs="Times New Roman"/>
          <w:sz w:val="20"/>
          <w:szCs w:val="20"/>
        </w:rPr>
        <w:t>.</w:t>
      </w:r>
      <w:r w:rsidR="00366559" w:rsidRPr="002D745F">
        <w:rPr>
          <w:rFonts w:ascii="Times New Roman" w:hAnsi="Times New Roman" w:cs="Times New Roman"/>
          <w:sz w:val="20"/>
          <w:szCs w:val="20"/>
        </w:rPr>
        <w:tab/>
        <w:t>T.</w:t>
      </w:r>
      <w:r w:rsidR="00366559">
        <w:rPr>
          <w:rFonts w:ascii="Times New Roman" w:hAnsi="Times New Roman" w:cs="Times New Roman"/>
          <w:sz w:val="20"/>
          <w:szCs w:val="20"/>
        </w:rPr>
        <w:t xml:space="preserve"> </w:t>
      </w:r>
      <w:r w:rsidR="00366559" w:rsidRPr="002D745F">
        <w:rPr>
          <w:rFonts w:ascii="Times New Roman" w:hAnsi="Times New Roman" w:cs="Times New Roman"/>
          <w:sz w:val="20"/>
          <w:szCs w:val="20"/>
        </w:rPr>
        <w:t>Zell</w:t>
      </w:r>
      <w:r w:rsidR="00366559">
        <w:rPr>
          <w:rFonts w:ascii="Times New Roman" w:hAnsi="Times New Roman" w:cs="Times New Roman"/>
          <w:sz w:val="20"/>
          <w:szCs w:val="20"/>
        </w:rPr>
        <w:t xml:space="preserve">; </w:t>
      </w:r>
      <w:r w:rsidR="00366559" w:rsidRPr="002D745F">
        <w:rPr>
          <w:rFonts w:ascii="Times New Roman" w:hAnsi="Times New Roman" w:cs="Times New Roman"/>
          <w:sz w:val="20"/>
          <w:szCs w:val="20"/>
        </w:rPr>
        <w:t>Y</w:t>
      </w:r>
      <w:r w:rsidR="00366559">
        <w:rPr>
          <w:rFonts w:ascii="Times New Roman" w:hAnsi="Times New Roman" w:cs="Times New Roman"/>
          <w:sz w:val="20"/>
          <w:szCs w:val="20"/>
        </w:rPr>
        <w:t>.</w:t>
      </w:r>
      <w:r w:rsidR="00366559" w:rsidRPr="002D745F">
        <w:rPr>
          <w:rFonts w:ascii="Times New Roman" w:hAnsi="Times New Roman" w:cs="Times New Roman"/>
          <w:sz w:val="20"/>
          <w:szCs w:val="20"/>
        </w:rPr>
        <w:t xml:space="preserve"> Ben-David</w:t>
      </w:r>
      <w:r w:rsidR="00366559">
        <w:rPr>
          <w:rFonts w:ascii="Times New Roman" w:hAnsi="Times New Roman" w:cs="Times New Roman"/>
          <w:sz w:val="20"/>
          <w:szCs w:val="20"/>
        </w:rPr>
        <w:t>; D.</w:t>
      </w:r>
      <w:r w:rsidR="00366559" w:rsidRPr="002D745F">
        <w:rPr>
          <w:rFonts w:ascii="Times New Roman" w:hAnsi="Times New Roman" w:cs="Times New Roman"/>
          <w:sz w:val="20"/>
          <w:szCs w:val="20"/>
        </w:rPr>
        <w:t xml:space="preserve"> Milstein, </w:t>
      </w:r>
      <w:r w:rsidR="00366559" w:rsidRPr="002D745F">
        <w:rPr>
          <w:rFonts w:ascii="Times New Roman" w:hAnsi="Times New Roman" w:cs="Times New Roman"/>
          <w:i/>
          <w:iCs/>
          <w:sz w:val="20"/>
          <w:szCs w:val="20"/>
        </w:rPr>
        <w:t>Angew. Chemie - Int. Ed.</w:t>
      </w:r>
      <w:r w:rsidR="00366559">
        <w:rPr>
          <w:rFonts w:ascii="Times New Roman" w:hAnsi="Times New Roman" w:cs="Times New Roman"/>
          <w:sz w:val="20"/>
          <w:szCs w:val="20"/>
        </w:rPr>
        <w:t xml:space="preserve">, </w:t>
      </w:r>
      <w:r w:rsidR="00366559" w:rsidRPr="002D745F">
        <w:rPr>
          <w:rFonts w:ascii="Times New Roman" w:hAnsi="Times New Roman" w:cs="Times New Roman"/>
          <w:b/>
          <w:bCs/>
          <w:sz w:val="20"/>
          <w:szCs w:val="20"/>
        </w:rPr>
        <w:t>2014</w:t>
      </w:r>
      <w:r w:rsidR="00366559">
        <w:rPr>
          <w:rFonts w:ascii="Times New Roman" w:hAnsi="Times New Roman" w:cs="Times New Roman"/>
          <w:sz w:val="20"/>
          <w:szCs w:val="20"/>
        </w:rPr>
        <w:t>,</w:t>
      </w:r>
      <w:r w:rsidR="00366559" w:rsidRPr="002D745F">
        <w:rPr>
          <w:rFonts w:ascii="Times New Roman" w:hAnsi="Times New Roman" w:cs="Times New Roman"/>
          <w:sz w:val="20"/>
          <w:szCs w:val="20"/>
        </w:rPr>
        <w:t xml:space="preserve"> 53, 4685–4689.</w:t>
      </w:r>
    </w:p>
    <w:p w14:paraId="07A83C21" w14:textId="69C9083D"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3</w:t>
      </w:r>
      <w:r w:rsidR="003A06C7">
        <w:rPr>
          <w:rFonts w:ascii="Times New Roman" w:hAnsi="Times New Roman" w:cs="Times New Roman"/>
          <w:sz w:val="20"/>
          <w:szCs w:val="20"/>
        </w:rPr>
        <w:t>7</w:t>
      </w:r>
      <w:r w:rsidRPr="009D5639">
        <w:rPr>
          <w:rFonts w:ascii="Times New Roman" w:hAnsi="Times New Roman" w:cs="Times New Roman"/>
          <w:sz w:val="20"/>
          <w:szCs w:val="20"/>
        </w:rPr>
        <w:t>.</w:t>
      </w:r>
      <w:r w:rsidRPr="009D5639">
        <w:rPr>
          <w:rFonts w:ascii="Times New Roman" w:hAnsi="Times New Roman" w:cs="Times New Roman"/>
          <w:sz w:val="20"/>
          <w:szCs w:val="20"/>
        </w:rPr>
        <w:tab/>
        <w:t xml:space="preserve">R. M. Bullock, </w:t>
      </w:r>
      <w:r w:rsidRPr="009D5639">
        <w:rPr>
          <w:rFonts w:ascii="Times New Roman" w:hAnsi="Times New Roman" w:cs="Times New Roman"/>
          <w:i/>
          <w:sz w:val="20"/>
          <w:szCs w:val="20"/>
        </w:rPr>
        <w:t>Catalysis without precious metals</w:t>
      </w:r>
      <w:r w:rsidRPr="009D5639">
        <w:rPr>
          <w:rFonts w:ascii="Times New Roman" w:hAnsi="Times New Roman" w:cs="Times New Roman"/>
          <w:sz w:val="20"/>
          <w:szCs w:val="20"/>
        </w:rPr>
        <w:t>, John Wiley &amp; Sons, 2011.</w:t>
      </w:r>
    </w:p>
    <w:p w14:paraId="5C177BCE" w14:textId="08EF0845" w:rsidR="009D5639" w:rsidRPr="009D5639" w:rsidRDefault="003A06C7"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38</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S. Chakraborty</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H. Dai</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P. Bhattacharya</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N. T. Fairweather</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M. S. Gibson</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J. A. Krause</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H. Guan, </w:t>
      </w:r>
      <w:r w:rsidR="009D5639" w:rsidRPr="009D5639">
        <w:rPr>
          <w:rFonts w:ascii="Times New Roman" w:hAnsi="Times New Roman" w:cs="Times New Roman"/>
          <w:i/>
          <w:sz w:val="20"/>
          <w:szCs w:val="20"/>
        </w:rPr>
        <w:t>J</w:t>
      </w:r>
      <w:r w:rsidR="00150F23">
        <w:rPr>
          <w:rFonts w:ascii="Times New Roman" w:hAnsi="Times New Roman" w:cs="Times New Roman"/>
          <w:i/>
          <w:sz w:val="20"/>
          <w:szCs w:val="20"/>
        </w:rPr>
        <w:t>.</w:t>
      </w:r>
      <w:r w:rsidR="009D5639" w:rsidRPr="009D5639">
        <w:rPr>
          <w:rFonts w:ascii="Times New Roman" w:hAnsi="Times New Roman" w:cs="Times New Roman"/>
          <w:i/>
          <w:sz w:val="20"/>
          <w:szCs w:val="20"/>
        </w:rPr>
        <w:t xml:space="preserve"> Am</w:t>
      </w:r>
      <w:r w:rsidR="00150F23">
        <w:rPr>
          <w:rFonts w:ascii="Times New Roman" w:hAnsi="Times New Roman" w:cs="Times New Roman"/>
          <w:i/>
          <w:sz w:val="20"/>
          <w:szCs w:val="20"/>
        </w:rPr>
        <w:t>.</w:t>
      </w:r>
      <w:r w:rsidR="009D5639" w:rsidRPr="009D5639">
        <w:rPr>
          <w:rFonts w:ascii="Times New Roman" w:hAnsi="Times New Roman" w:cs="Times New Roman"/>
          <w:i/>
          <w:sz w:val="20"/>
          <w:szCs w:val="20"/>
        </w:rPr>
        <w:t xml:space="preserve"> Chem</w:t>
      </w:r>
      <w:r w:rsidR="00150F23">
        <w:rPr>
          <w:rFonts w:ascii="Times New Roman" w:hAnsi="Times New Roman" w:cs="Times New Roman"/>
          <w:i/>
          <w:sz w:val="20"/>
          <w:szCs w:val="20"/>
        </w:rPr>
        <w:t>.</w:t>
      </w:r>
      <w:r w:rsidR="009D5639" w:rsidRPr="009D5639">
        <w:rPr>
          <w:rFonts w:ascii="Times New Roman" w:hAnsi="Times New Roman" w:cs="Times New Roman"/>
          <w:i/>
          <w:sz w:val="20"/>
          <w:szCs w:val="20"/>
        </w:rPr>
        <w:t xml:space="preserve"> Soc</w:t>
      </w:r>
      <w:r w:rsidR="00150F23">
        <w:rPr>
          <w:rFonts w:ascii="Times New Roman" w:hAnsi="Times New Roman" w:cs="Times New Roman"/>
          <w:i/>
          <w:sz w:val="20"/>
          <w:szCs w:val="20"/>
        </w:rPr>
        <w:t>.</w:t>
      </w:r>
      <w:r w:rsidR="009D5639" w:rsidRPr="009D5639">
        <w:rPr>
          <w:rFonts w:ascii="Times New Roman" w:hAnsi="Times New Roman" w:cs="Times New Roman"/>
          <w:sz w:val="20"/>
          <w:szCs w:val="20"/>
        </w:rPr>
        <w:t xml:space="preserve">, </w:t>
      </w:r>
      <w:r w:rsidR="009D5639" w:rsidRPr="00150F23">
        <w:rPr>
          <w:rFonts w:ascii="Times New Roman" w:hAnsi="Times New Roman" w:cs="Times New Roman"/>
          <w:b/>
          <w:bCs/>
          <w:sz w:val="20"/>
          <w:szCs w:val="20"/>
        </w:rPr>
        <w:t>2014</w:t>
      </w:r>
      <w:r w:rsidR="009D5639" w:rsidRPr="009D5639">
        <w:rPr>
          <w:rFonts w:ascii="Times New Roman" w:hAnsi="Times New Roman" w:cs="Times New Roman"/>
          <w:sz w:val="20"/>
          <w:szCs w:val="20"/>
        </w:rPr>
        <w:t xml:space="preserve">, </w:t>
      </w:r>
      <w:r w:rsidR="009D5639" w:rsidRPr="00150F23">
        <w:rPr>
          <w:rFonts w:ascii="Times New Roman" w:hAnsi="Times New Roman" w:cs="Times New Roman"/>
          <w:bCs/>
          <w:sz w:val="20"/>
          <w:szCs w:val="20"/>
        </w:rPr>
        <w:t>136</w:t>
      </w:r>
      <w:r w:rsidR="009D5639" w:rsidRPr="009D5639">
        <w:rPr>
          <w:rFonts w:ascii="Times New Roman" w:hAnsi="Times New Roman" w:cs="Times New Roman"/>
          <w:sz w:val="20"/>
          <w:szCs w:val="20"/>
        </w:rPr>
        <w:t>, 7869-7872.</w:t>
      </w:r>
    </w:p>
    <w:p w14:paraId="5FBF9338" w14:textId="1B9FE6B2" w:rsidR="009D5639" w:rsidRPr="009D5639" w:rsidRDefault="00346D82" w:rsidP="004410BE">
      <w:pPr>
        <w:pStyle w:val="EndNoteBibliography"/>
        <w:spacing w:after="0" w:line="240" w:lineRule="exact"/>
        <w:ind w:left="357" w:hanging="357"/>
        <w:rPr>
          <w:rFonts w:ascii="Times New Roman" w:hAnsi="Times New Roman" w:cs="Times New Roman"/>
          <w:sz w:val="20"/>
          <w:szCs w:val="20"/>
        </w:rPr>
      </w:pPr>
      <w:r w:rsidRPr="005D4523">
        <w:rPr>
          <w:rFonts w:ascii="Times New Roman" w:hAnsi="Times New Roman" w:cs="Times New Roman"/>
          <w:sz w:val="20"/>
          <w:szCs w:val="20"/>
        </w:rPr>
        <w:t>39</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A. Mukherjee</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A. Nerush</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G. Leitus</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L. J. W. Shimon</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Y. Ben David</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N. A. Espinosa Jalapa</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D. Milstein, </w:t>
      </w:r>
      <w:r w:rsidR="00150F23" w:rsidRPr="009D5639">
        <w:rPr>
          <w:rFonts w:ascii="Times New Roman" w:hAnsi="Times New Roman" w:cs="Times New Roman"/>
          <w:sz w:val="20"/>
          <w:szCs w:val="20"/>
        </w:rPr>
        <w:t xml:space="preserve">, </w:t>
      </w:r>
      <w:r w:rsidR="00150F23" w:rsidRPr="009D5639">
        <w:rPr>
          <w:rFonts w:ascii="Times New Roman" w:hAnsi="Times New Roman" w:cs="Times New Roman"/>
          <w:i/>
          <w:sz w:val="20"/>
          <w:szCs w:val="20"/>
        </w:rPr>
        <w:t>J</w:t>
      </w:r>
      <w:r w:rsidR="00150F23">
        <w:rPr>
          <w:rFonts w:ascii="Times New Roman" w:hAnsi="Times New Roman" w:cs="Times New Roman"/>
          <w:i/>
          <w:sz w:val="20"/>
          <w:szCs w:val="20"/>
        </w:rPr>
        <w:t>.</w:t>
      </w:r>
      <w:r w:rsidR="00150F23" w:rsidRPr="009D5639">
        <w:rPr>
          <w:rFonts w:ascii="Times New Roman" w:hAnsi="Times New Roman" w:cs="Times New Roman"/>
          <w:i/>
          <w:sz w:val="20"/>
          <w:szCs w:val="20"/>
        </w:rPr>
        <w:t xml:space="preserve"> Am</w:t>
      </w:r>
      <w:r w:rsidR="00150F23">
        <w:rPr>
          <w:rFonts w:ascii="Times New Roman" w:hAnsi="Times New Roman" w:cs="Times New Roman"/>
          <w:i/>
          <w:sz w:val="20"/>
          <w:szCs w:val="20"/>
        </w:rPr>
        <w:t>.</w:t>
      </w:r>
      <w:r w:rsidR="00150F23" w:rsidRPr="009D5639">
        <w:rPr>
          <w:rFonts w:ascii="Times New Roman" w:hAnsi="Times New Roman" w:cs="Times New Roman"/>
          <w:i/>
          <w:sz w:val="20"/>
          <w:szCs w:val="20"/>
        </w:rPr>
        <w:t xml:space="preserve"> Chem</w:t>
      </w:r>
      <w:r w:rsidR="00150F23">
        <w:rPr>
          <w:rFonts w:ascii="Times New Roman" w:hAnsi="Times New Roman" w:cs="Times New Roman"/>
          <w:i/>
          <w:sz w:val="20"/>
          <w:szCs w:val="20"/>
        </w:rPr>
        <w:t>.</w:t>
      </w:r>
      <w:r w:rsidR="00150F23" w:rsidRPr="009D5639">
        <w:rPr>
          <w:rFonts w:ascii="Times New Roman" w:hAnsi="Times New Roman" w:cs="Times New Roman"/>
          <w:i/>
          <w:sz w:val="20"/>
          <w:szCs w:val="20"/>
        </w:rPr>
        <w:t xml:space="preserve"> Soc</w:t>
      </w:r>
      <w:r w:rsidR="00150F23">
        <w:rPr>
          <w:rFonts w:ascii="Times New Roman" w:hAnsi="Times New Roman" w:cs="Times New Roman"/>
          <w:i/>
          <w:sz w:val="20"/>
          <w:szCs w:val="20"/>
        </w:rPr>
        <w:t>.</w:t>
      </w:r>
      <w:r w:rsidR="009D5639" w:rsidRPr="009D5639">
        <w:rPr>
          <w:rFonts w:ascii="Times New Roman" w:hAnsi="Times New Roman" w:cs="Times New Roman"/>
          <w:sz w:val="20"/>
          <w:szCs w:val="20"/>
        </w:rPr>
        <w:t xml:space="preserve">, </w:t>
      </w:r>
      <w:r w:rsidR="009D5639" w:rsidRPr="003A06C7">
        <w:rPr>
          <w:rFonts w:ascii="Times New Roman" w:hAnsi="Times New Roman" w:cs="Times New Roman"/>
          <w:b/>
          <w:bCs/>
          <w:sz w:val="20"/>
          <w:szCs w:val="20"/>
        </w:rPr>
        <w:t>2016</w:t>
      </w:r>
      <w:r w:rsidR="009D5639" w:rsidRPr="009D5639">
        <w:rPr>
          <w:rFonts w:ascii="Times New Roman" w:hAnsi="Times New Roman" w:cs="Times New Roman"/>
          <w:sz w:val="20"/>
          <w:szCs w:val="20"/>
        </w:rPr>
        <w:t xml:space="preserve">, </w:t>
      </w:r>
      <w:r w:rsidR="009D5639" w:rsidRPr="003A06C7">
        <w:rPr>
          <w:rFonts w:ascii="Times New Roman" w:hAnsi="Times New Roman" w:cs="Times New Roman"/>
          <w:bCs/>
          <w:sz w:val="20"/>
          <w:szCs w:val="20"/>
        </w:rPr>
        <w:t>138</w:t>
      </w:r>
      <w:r w:rsidR="009D5639" w:rsidRPr="009D5639">
        <w:rPr>
          <w:rFonts w:ascii="Times New Roman" w:hAnsi="Times New Roman" w:cs="Times New Roman"/>
          <w:sz w:val="20"/>
          <w:szCs w:val="20"/>
        </w:rPr>
        <w:t>, 4298-4301.</w:t>
      </w:r>
    </w:p>
    <w:p w14:paraId="537FA6E8" w14:textId="29B738B5" w:rsidR="009D5639" w:rsidRPr="009D5639" w:rsidRDefault="001B32C3"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4</w:t>
      </w:r>
      <w:r w:rsidR="00346D82">
        <w:rPr>
          <w:rFonts w:ascii="Times New Roman" w:hAnsi="Times New Roman" w:cs="Times New Roman"/>
          <w:sz w:val="20"/>
          <w:szCs w:val="20"/>
        </w:rPr>
        <w:t>0</w:t>
      </w:r>
      <w:r w:rsidR="009D5639" w:rsidRPr="009D5639">
        <w:rPr>
          <w:rFonts w:ascii="Times New Roman" w:hAnsi="Times New Roman" w:cs="Times New Roman"/>
          <w:sz w:val="20"/>
          <w:szCs w:val="20"/>
        </w:rPr>
        <w:t>.</w:t>
      </w:r>
      <w:r w:rsidR="009D5639" w:rsidRPr="009D5639">
        <w:rPr>
          <w:rFonts w:ascii="Times New Roman" w:hAnsi="Times New Roman" w:cs="Times New Roman"/>
          <w:sz w:val="20"/>
          <w:szCs w:val="20"/>
        </w:rPr>
        <w:tab/>
        <w:t>S. Elangovan</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C. Topf</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S. Fischer</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H. Jiao</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A. Spannenberg</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W. Baumann</w:t>
      </w:r>
      <w:r w:rsidR="00150F23">
        <w:rPr>
          <w:rFonts w:ascii="Times New Roman" w:hAnsi="Times New Roman" w:cs="Times New Roman"/>
          <w:sz w:val="20"/>
          <w:szCs w:val="20"/>
        </w:rPr>
        <w:t>;</w:t>
      </w:r>
      <w:r w:rsidR="009D5639" w:rsidRPr="009D5639">
        <w:rPr>
          <w:rFonts w:ascii="Times New Roman" w:hAnsi="Times New Roman" w:cs="Times New Roman"/>
          <w:sz w:val="20"/>
          <w:szCs w:val="20"/>
        </w:rPr>
        <w:t xml:space="preserve"> R. Ludwig, K. Junge</w:t>
      </w:r>
      <w:r w:rsidR="00602A59">
        <w:rPr>
          <w:rFonts w:ascii="Times New Roman" w:hAnsi="Times New Roman" w:cs="Times New Roman"/>
          <w:sz w:val="20"/>
          <w:szCs w:val="20"/>
        </w:rPr>
        <w:t>;</w:t>
      </w:r>
      <w:r w:rsidR="009D5639" w:rsidRPr="009D5639">
        <w:rPr>
          <w:rFonts w:ascii="Times New Roman" w:hAnsi="Times New Roman" w:cs="Times New Roman"/>
          <w:sz w:val="20"/>
          <w:szCs w:val="20"/>
        </w:rPr>
        <w:t xml:space="preserve"> M. Beller, </w:t>
      </w:r>
      <w:r w:rsidR="00602A59" w:rsidRPr="009D5639">
        <w:rPr>
          <w:rFonts w:ascii="Times New Roman" w:hAnsi="Times New Roman" w:cs="Times New Roman"/>
          <w:sz w:val="20"/>
          <w:szCs w:val="20"/>
        </w:rPr>
        <w:t xml:space="preserve">, </w:t>
      </w:r>
      <w:r w:rsidR="00602A59" w:rsidRPr="009D5639">
        <w:rPr>
          <w:rFonts w:ascii="Times New Roman" w:hAnsi="Times New Roman" w:cs="Times New Roman"/>
          <w:i/>
          <w:sz w:val="20"/>
          <w:szCs w:val="20"/>
        </w:rPr>
        <w:t>J</w:t>
      </w:r>
      <w:r w:rsidR="00602A59">
        <w:rPr>
          <w:rFonts w:ascii="Times New Roman" w:hAnsi="Times New Roman" w:cs="Times New Roman"/>
          <w:i/>
          <w:sz w:val="20"/>
          <w:szCs w:val="20"/>
        </w:rPr>
        <w:t>.</w:t>
      </w:r>
      <w:r w:rsidR="00602A59" w:rsidRPr="009D5639">
        <w:rPr>
          <w:rFonts w:ascii="Times New Roman" w:hAnsi="Times New Roman" w:cs="Times New Roman"/>
          <w:i/>
          <w:sz w:val="20"/>
          <w:szCs w:val="20"/>
        </w:rPr>
        <w:t xml:space="preserve"> Am</w:t>
      </w:r>
      <w:r w:rsidR="00602A59">
        <w:rPr>
          <w:rFonts w:ascii="Times New Roman" w:hAnsi="Times New Roman" w:cs="Times New Roman"/>
          <w:i/>
          <w:sz w:val="20"/>
          <w:szCs w:val="20"/>
        </w:rPr>
        <w:t>.</w:t>
      </w:r>
      <w:r w:rsidR="00602A59" w:rsidRPr="009D5639">
        <w:rPr>
          <w:rFonts w:ascii="Times New Roman" w:hAnsi="Times New Roman" w:cs="Times New Roman"/>
          <w:i/>
          <w:sz w:val="20"/>
          <w:szCs w:val="20"/>
        </w:rPr>
        <w:t xml:space="preserve"> Chem</w:t>
      </w:r>
      <w:r w:rsidR="00602A59">
        <w:rPr>
          <w:rFonts w:ascii="Times New Roman" w:hAnsi="Times New Roman" w:cs="Times New Roman"/>
          <w:i/>
          <w:sz w:val="20"/>
          <w:szCs w:val="20"/>
        </w:rPr>
        <w:t>.</w:t>
      </w:r>
      <w:r w:rsidR="00602A59" w:rsidRPr="009D5639">
        <w:rPr>
          <w:rFonts w:ascii="Times New Roman" w:hAnsi="Times New Roman" w:cs="Times New Roman"/>
          <w:i/>
          <w:sz w:val="20"/>
          <w:szCs w:val="20"/>
        </w:rPr>
        <w:t xml:space="preserve"> Soc</w:t>
      </w:r>
      <w:r w:rsidR="00602A59">
        <w:rPr>
          <w:rFonts w:ascii="Times New Roman" w:hAnsi="Times New Roman" w:cs="Times New Roman"/>
          <w:i/>
          <w:sz w:val="20"/>
          <w:szCs w:val="20"/>
        </w:rPr>
        <w:t>.</w:t>
      </w:r>
      <w:r w:rsidR="009D5639" w:rsidRPr="009D5639">
        <w:rPr>
          <w:rFonts w:ascii="Times New Roman" w:hAnsi="Times New Roman" w:cs="Times New Roman"/>
          <w:sz w:val="20"/>
          <w:szCs w:val="20"/>
        </w:rPr>
        <w:t xml:space="preserve">, </w:t>
      </w:r>
      <w:r w:rsidR="009D5639" w:rsidRPr="00602A59">
        <w:rPr>
          <w:rFonts w:ascii="Times New Roman" w:hAnsi="Times New Roman" w:cs="Times New Roman"/>
          <w:b/>
          <w:bCs/>
          <w:sz w:val="20"/>
          <w:szCs w:val="20"/>
        </w:rPr>
        <w:t>2016</w:t>
      </w:r>
      <w:r w:rsidR="009D5639" w:rsidRPr="009D5639">
        <w:rPr>
          <w:rFonts w:ascii="Times New Roman" w:hAnsi="Times New Roman" w:cs="Times New Roman"/>
          <w:sz w:val="20"/>
          <w:szCs w:val="20"/>
        </w:rPr>
        <w:t xml:space="preserve">, </w:t>
      </w:r>
      <w:r w:rsidR="009D5639" w:rsidRPr="00602A59">
        <w:rPr>
          <w:rFonts w:ascii="Times New Roman" w:hAnsi="Times New Roman" w:cs="Times New Roman"/>
          <w:bCs/>
          <w:sz w:val="20"/>
          <w:szCs w:val="20"/>
        </w:rPr>
        <w:t>138</w:t>
      </w:r>
      <w:r w:rsidR="009D5639" w:rsidRPr="009D5639">
        <w:rPr>
          <w:rFonts w:ascii="Times New Roman" w:hAnsi="Times New Roman" w:cs="Times New Roman"/>
          <w:sz w:val="20"/>
          <w:szCs w:val="20"/>
        </w:rPr>
        <w:t>, 8809-8814.</w:t>
      </w:r>
    </w:p>
    <w:p w14:paraId="6332EAC5" w14:textId="310391BC"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4</w:t>
      </w:r>
      <w:r w:rsidR="00346D82">
        <w:rPr>
          <w:rFonts w:ascii="Times New Roman" w:hAnsi="Times New Roman" w:cs="Times New Roman"/>
          <w:sz w:val="20"/>
          <w:szCs w:val="20"/>
        </w:rPr>
        <w:t>1</w:t>
      </w:r>
      <w:r w:rsidRPr="009D5639">
        <w:rPr>
          <w:rFonts w:ascii="Times New Roman" w:hAnsi="Times New Roman" w:cs="Times New Roman"/>
          <w:sz w:val="20"/>
          <w:szCs w:val="20"/>
        </w:rPr>
        <w:t>.</w:t>
      </w:r>
      <w:r w:rsidRPr="009D5639">
        <w:rPr>
          <w:rFonts w:ascii="Times New Roman" w:hAnsi="Times New Roman" w:cs="Times New Roman"/>
          <w:sz w:val="20"/>
          <w:szCs w:val="20"/>
        </w:rPr>
        <w:tab/>
        <w:t>D. A. Valyaev</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G. Lavigne</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N. Lugan, </w:t>
      </w:r>
      <w:r w:rsidRPr="009D5639">
        <w:rPr>
          <w:rFonts w:ascii="Times New Roman" w:hAnsi="Times New Roman" w:cs="Times New Roman"/>
          <w:i/>
          <w:sz w:val="20"/>
          <w:szCs w:val="20"/>
        </w:rPr>
        <w:t>Coordination Chemistry Reviews</w:t>
      </w:r>
      <w:r w:rsidRPr="009D5639">
        <w:rPr>
          <w:rFonts w:ascii="Times New Roman" w:hAnsi="Times New Roman" w:cs="Times New Roman"/>
          <w:sz w:val="20"/>
          <w:szCs w:val="20"/>
        </w:rPr>
        <w:t xml:space="preserve">, </w:t>
      </w:r>
      <w:r w:rsidRPr="00602A59">
        <w:rPr>
          <w:rFonts w:ascii="Times New Roman" w:hAnsi="Times New Roman" w:cs="Times New Roman"/>
          <w:b/>
          <w:bCs/>
          <w:sz w:val="20"/>
          <w:szCs w:val="20"/>
        </w:rPr>
        <w:t>2016</w:t>
      </w:r>
      <w:r w:rsidRPr="00602A59">
        <w:rPr>
          <w:rFonts w:ascii="Times New Roman" w:hAnsi="Times New Roman" w:cs="Times New Roman"/>
          <w:sz w:val="20"/>
          <w:szCs w:val="20"/>
        </w:rPr>
        <w:t>, 308</w:t>
      </w:r>
      <w:r w:rsidRPr="009D5639">
        <w:rPr>
          <w:rFonts w:ascii="Times New Roman" w:hAnsi="Times New Roman" w:cs="Times New Roman"/>
          <w:sz w:val="20"/>
          <w:szCs w:val="20"/>
        </w:rPr>
        <w:t>, 191-235.</w:t>
      </w:r>
    </w:p>
    <w:p w14:paraId="33657543" w14:textId="594D3EB3" w:rsid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4</w:t>
      </w:r>
      <w:r w:rsidR="00346D82">
        <w:rPr>
          <w:rFonts w:ascii="Times New Roman" w:hAnsi="Times New Roman" w:cs="Times New Roman"/>
          <w:sz w:val="20"/>
          <w:szCs w:val="20"/>
        </w:rPr>
        <w:t>2</w:t>
      </w:r>
      <w:r w:rsidRPr="009D5639">
        <w:rPr>
          <w:rFonts w:ascii="Times New Roman" w:hAnsi="Times New Roman" w:cs="Times New Roman"/>
          <w:sz w:val="20"/>
          <w:szCs w:val="20"/>
        </w:rPr>
        <w:t>.</w:t>
      </w:r>
      <w:r w:rsidRPr="009D5639">
        <w:rPr>
          <w:rFonts w:ascii="Times New Roman" w:hAnsi="Times New Roman" w:cs="Times New Roman"/>
          <w:sz w:val="20"/>
          <w:szCs w:val="20"/>
        </w:rPr>
        <w:tab/>
        <w:t>A. Acosta-Ramirez</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M. Bertoli</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D. G. Gusev</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M. Schlaf, </w:t>
      </w:r>
      <w:r w:rsidRPr="009D5639">
        <w:rPr>
          <w:rFonts w:ascii="Times New Roman" w:hAnsi="Times New Roman" w:cs="Times New Roman"/>
          <w:i/>
          <w:sz w:val="20"/>
          <w:szCs w:val="20"/>
        </w:rPr>
        <w:t>Green chemistry</w:t>
      </w:r>
      <w:r w:rsidRPr="009D5639">
        <w:rPr>
          <w:rFonts w:ascii="Times New Roman" w:hAnsi="Times New Roman" w:cs="Times New Roman"/>
          <w:sz w:val="20"/>
          <w:szCs w:val="20"/>
        </w:rPr>
        <w:t xml:space="preserve">, </w:t>
      </w:r>
      <w:r w:rsidRPr="00602A59">
        <w:rPr>
          <w:rFonts w:ascii="Times New Roman" w:hAnsi="Times New Roman" w:cs="Times New Roman"/>
          <w:b/>
          <w:bCs/>
          <w:sz w:val="20"/>
          <w:szCs w:val="20"/>
        </w:rPr>
        <w:t>2012</w:t>
      </w:r>
      <w:r w:rsidRPr="009D5639">
        <w:rPr>
          <w:rFonts w:ascii="Times New Roman" w:hAnsi="Times New Roman" w:cs="Times New Roman"/>
          <w:sz w:val="20"/>
          <w:szCs w:val="20"/>
        </w:rPr>
        <w:t xml:space="preserve">, </w:t>
      </w:r>
      <w:r w:rsidRPr="00602A59">
        <w:rPr>
          <w:rFonts w:ascii="Times New Roman" w:hAnsi="Times New Roman" w:cs="Times New Roman"/>
          <w:bCs/>
          <w:sz w:val="20"/>
          <w:szCs w:val="20"/>
        </w:rPr>
        <w:t>14</w:t>
      </w:r>
      <w:r w:rsidRPr="009D5639">
        <w:rPr>
          <w:rFonts w:ascii="Times New Roman" w:hAnsi="Times New Roman" w:cs="Times New Roman"/>
          <w:sz w:val="20"/>
          <w:szCs w:val="20"/>
        </w:rPr>
        <w:t>, 1178-1188.</w:t>
      </w:r>
    </w:p>
    <w:p w14:paraId="3C806B71" w14:textId="42F4AD41" w:rsidR="00914DAE" w:rsidRPr="009D5639" w:rsidRDefault="00346D82" w:rsidP="004410BE">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43</w:t>
      </w:r>
      <w:r w:rsidR="00914DAE" w:rsidRPr="00914DAE">
        <w:rPr>
          <w:rFonts w:ascii="Times New Roman" w:hAnsi="Times New Roman" w:cs="Times New Roman"/>
          <w:sz w:val="20"/>
          <w:szCs w:val="20"/>
        </w:rPr>
        <w:t>.</w:t>
      </w:r>
      <w:r w:rsidR="00914DAE" w:rsidRPr="00914DAE">
        <w:rPr>
          <w:rFonts w:ascii="Times New Roman" w:hAnsi="Times New Roman" w:cs="Times New Roman"/>
          <w:sz w:val="20"/>
          <w:szCs w:val="20"/>
        </w:rPr>
        <w:tab/>
      </w:r>
      <w:r w:rsidR="00914DAE">
        <w:rPr>
          <w:rFonts w:ascii="Times New Roman" w:hAnsi="Times New Roman" w:cs="Times New Roman"/>
          <w:sz w:val="20"/>
          <w:szCs w:val="20"/>
        </w:rPr>
        <w:t xml:space="preserve">R. C. </w:t>
      </w:r>
      <w:r w:rsidR="00914DAE" w:rsidRPr="00914DAE">
        <w:rPr>
          <w:rFonts w:ascii="Times New Roman" w:hAnsi="Times New Roman" w:cs="Times New Roman"/>
          <w:sz w:val="20"/>
          <w:szCs w:val="20"/>
        </w:rPr>
        <w:t>Rowe</w:t>
      </w:r>
      <w:r w:rsidR="00914DAE">
        <w:rPr>
          <w:rFonts w:ascii="Times New Roman" w:hAnsi="Times New Roman" w:cs="Times New Roman"/>
          <w:sz w:val="20"/>
          <w:szCs w:val="20"/>
        </w:rPr>
        <w:t>; P. J.</w:t>
      </w:r>
      <w:r w:rsidR="00914DAE" w:rsidRPr="00914DAE">
        <w:rPr>
          <w:rFonts w:ascii="Times New Roman" w:hAnsi="Times New Roman" w:cs="Times New Roman"/>
          <w:sz w:val="20"/>
          <w:szCs w:val="20"/>
        </w:rPr>
        <w:t xml:space="preserve"> Sheskey</w:t>
      </w:r>
      <w:r w:rsidR="00914DAE">
        <w:rPr>
          <w:rFonts w:ascii="Times New Roman" w:hAnsi="Times New Roman" w:cs="Times New Roman"/>
          <w:sz w:val="20"/>
          <w:szCs w:val="20"/>
        </w:rPr>
        <w:t>; S. C.</w:t>
      </w:r>
      <w:r w:rsidR="00914DAE" w:rsidRPr="00914DAE">
        <w:rPr>
          <w:rFonts w:ascii="Times New Roman" w:hAnsi="Times New Roman" w:cs="Times New Roman"/>
          <w:sz w:val="20"/>
          <w:szCs w:val="20"/>
        </w:rPr>
        <w:t xml:space="preserve"> Owen,</w:t>
      </w:r>
      <w:r w:rsidR="00914DAE">
        <w:rPr>
          <w:rFonts w:ascii="Times New Roman" w:hAnsi="Times New Roman" w:cs="Times New Roman"/>
          <w:sz w:val="20"/>
          <w:szCs w:val="20"/>
        </w:rPr>
        <w:t xml:space="preserve"> </w:t>
      </w:r>
      <w:r w:rsidR="00914DAE" w:rsidRPr="00914DAE">
        <w:rPr>
          <w:rFonts w:ascii="Times New Roman" w:hAnsi="Times New Roman" w:cs="Times New Roman"/>
          <w:b/>
          <w:bCs/>
          <w:sz w:val="20"/>
          <w:szCs w:val="20"/>
        </w:rPr>
        <w:t>2006</w:t>
      </w:r>
      <w:r w:rsidR="00914DAE">
        <w:rPr>
          <w:rFonts w:ascii="Times New Roman" w:hAnsi="Times New Roman" w:cs="Times New Roman"/>
          <w:b/>
          <w:bCs/>
          <w:sz w:val="20"/>
          <w:szCs w:val="20"/>
        </w:rPr>
        <w:t>,</w:t>
      </w:r>
      <w:r w:rsidR="00914DAE" w:rsidRPr="00914DAE">
        <w:rPr>
          <w:rFonts w:ascii="Times New Roman" w:hAnsi="Times New Roman" w:cs="Times New Roman"/>
          <w:sz w:val="20"/>
          <w:szCs w:val="20"/>
        </w:rPr>
        <w:t xml:space="preserve"> </w:t>
      </w:r>
      <w:r w:rsidR="00914DAE" w:rsidRPr="00914DAE">
        <w:rPr>
          <w:rFonts w:ascii="Times New Roman" w:hAnsi="Times New Roman" w:cs="Times New Roman"/>
          <w:i/>
          <w:iCs/>
          <w:sz w:val="20"/>
          <w:szCs w:val="20"/>
        </w:rPr>
        <w:t>AusIMM Bulletin</w:t>
      </w:r>
      <w:r w:rsidR="00914DAE" w:rsidRPr="00914DAE">
        <w:rPr>
          <w:rFonts w:ascii="Times New Roman" w:hAnsi="Times New Roman" w:cs="Times New Roman"/>
          <w:sz w:val="20"/>
          <w:szCs w:val="20"/>
        </w:rPr>
        <w:t>.</w:t>
      </w:r>
    </w:p>
    <w:p w14:paraId="5650622E" w14:textId="1677D978" w:rsidR="009D5639" w:rsidRPr="009D5639" w:rsidRDefault="009D5639" w:rsidP="004410BE">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4</w:t>
      </w:r>
      <w:r w:rsidR="00346D82">
        <w:rPr>
          <w:rFonts w:ascii="Times New Roman" w:hAnsi="Times New Roman" w:cs="Times New Roman"/>
          <w:sz w:val="20"/>
          <w:szCs w:val="20"/>
        </w:rPr>
        <w:t>4</w:t>
      </w:r>
      <w:r w:rsidRPr="009D5639">
        <w:rPr>
          <w:rFonts w:ascii="Times New Roman" w:hAnsi="Times New Roman" w:cs="Times New Roman"/>
          <w:sz w:val="20"/>
          <w:szCs w:val="20"/>
        </w:rPr>
        <w:t>.</w:t>
      </w:r>
      <w:r w:rsidRPr="009D5639">
        <w:rPr>
          <w:rFonts w:ascii="Times New Roman" w:hAnsi="Times New Roman" w:cs="Times New Roman"/>
          <w:sz w:val="20"/>
          <w:szCs w:val="20"/>
        </w:rPr>
        <w:tab/>
        <w:t>L. A. Saudan</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C. M. Saudan</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C. Debieux</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P. Wyss, </w:t>
      </w:r>
      <w:r w:rsidRPr="009D5639">
        <w:rPr>
          <w:rFonts w:ascii="Times New Roman" w:hAnsi="Times New Roman" w:cs="Times New Roman"/>
          <w:i/>
          <w:sz w:val="20"/>
          <w:szCs w:val="20"/>
        </w:rPr>
        <w:t>Ange</w:t>
      </w:r>
      <w:r w:rsidR="00602A59">
        <w:rPr>
          <w:rFonts w:ascii="Times New Roman" w:hAnsi="Times New Roman" w:cs="Times New Roman"/>
          <w:i/>
          <w:sz w:val="20"/>
          <w:szCs w:val="20"/>
        </w:rPr>
        <w:t>w.</w:t>
      </w:r>
      <w:r w:rsidRPr="009D5639">
        <w:rPr>
          <w:rFonts w:ascii="Times New Roman" w:hAnsi="Times New Roman" w:cs="Times New Roman"/>
          <w:i/>
          <w:sz w:val="20"/>
          <w:szCs w:val="20"/>
        </w:rPr>
        <w:t xml:space="preserve"> Chem</w:t>
      </w:r>
      <w:r w:rsidR="00602A59">
        <w:rPr>
          <w:rFonts w:ascii="Times New Roman" w:hAnsi="Times New Roman" w:cs="Times New Roman"/>
          <w:i/>
          <w:sz w:val="20"/>
          <w:szCs w:val="20"/>
        </w:rPr>
        <w:t xml:space="preserve">. </w:t>
      </w:r>
      <w:r w:rsidRPr="009D5639">
        <w:rPr>
          <w:rFonts w:ascii="Times New Roman" w:hAnsi="Times New Roman" w:cs="Times New Roman"/>
          <w:i/>
          <w:sz w:val="20"/>
          <w:szCs w:val="20"/>
        </w:rPr>
        <w:t>Int</w:t>
      </w:r>
      <w:r w:rsidR="00602A59">
        <w:rPr>
          <w:rFonts w:ascii="Times New Roman" w:hAnsi="Times New Roman" w:cs="Times New Roman"/>
          <w:i/>
          <w:sz w:val="20"/>
          <w:szCs w:val="20"/>
        </w:rPr>
        <w:t>.</w:t>
      </w:r>
      <w:r w:rsidRPr="009D5639">
        <w:rPr>
          <w:rFonts w:ascii="Times New Roman" w:hAnsi="Times New Roman" w:cs="Times New Roman"/>
          <w:i/>
          <w:sz w:val="20"/>
          <w:szCs w:val="20"/>
        </w:rPr>
        <w:t xml:space="preserve"> Ed</w:t>
      </w:r>
      <w:r w:rsidR="00602A59">
        <w:rPr>
          <w:rFonts w:ascii="Times New Roman" w:hAnsi="Times New Roman" w:cs="Times New Roman"/>
          <w:i/>
          <w:sz w:val="20"/>
          <w:szCs w:val="20"/>
        </w:rPr>
        <w:t>.</w:t>
      </w:r>
      <w:r w:rsidRPr="009D5639">
        <w:rPr>
          <w:rFonts w:ascii="Times New Roman" w:hAnsi="Times New Roman" w:cs="Times New Roman"/>
          <w:sz w:val="20"/>
          <w:szCs w:val="20"/>
        </w:rPr>
        <w:t xml:space="preserve">, </w:t>
      </w:r>
      <w:r w:rsidRPr="00602A59">
        <w:rPr>
          <w:rFonts w:ascii="Times New Roman" w:hAnsi="Times New Roman" w:cs="Times New Roman"/>
          <w:b/>
          <w:bCs/>
          <w:sz w:val="20"/>
          <w:szCs w:val="20"/>
        </w:rPr>
        <w:t>2007</w:t>
      </w:r>
      <w:r w:rsidRPr="009D5639">
        <w:rPr>
          <w:rFonts w:ascii="Times New Roman" w:hAnsi="Times New Roman" w:cs="Times New Roman"/>
          <w:sz w:val="20"/>
          <w:szCs w:val="20"/>
        </w:rPr>
        <w:t xml:space="preserve">, </w:t>
      </w:r>
      <w:r w:rsidRPr="00602A59">
        <w:rPr>
          <w:rFonts w:ascii="Times New Roman" w:hAnsi="Times New Roman" w:cs="Times New Roman"/>
          <w:bCs/>
          <w:sz w:val="20"/>
          <w:szCs w:val="20"/>
        </w:rPr>
        <w:t>46</w:t>
      </w:r>
      <w:r w:rsidRPr="009D5639">
        <w:rPr>
          <w:rFonts w:ascii="Times New Roman" w:hAnsi="Times New Roman" w:cs="Times New Roman"/>
          <w:sz w:val="20"/>
          <w:szCs w:val="20"/>
        </w:rPr>
        <w:t>, 7473-7476.</w:t>
      </w:r>
    </w:p>
    <w:p w14:paraId="58716424" w14:textId="3DB76F20" w:rsidR="007B4B2B" w:rsidRDefault="009D5639" w:rsidP="00EE50F2">
      <w:pPr>
        <w:pStyle w:val="EndNoteBibliography"/>
        <w:spacing w:after="0" w:line="240" w:lineRule="exact"/>
        <w:ind w:left="357" w:hanging="357"/>
        <w:rPr>
          <w:rFonts w:ascii="Times New Roman" w:hAnsi="Times New Roman" w:cs="Times New Roman"/>
          <w:sz w:val="20"/>
          <w:szCs w:val="20"/>
        </w:rPr>
      </w:pPr>
      <w:r w:rsidRPr="009D5639">
        <w:rPr>
          <w:rFonts w:ascii="Times New Roman" w:hAnsi="Times New Roman" w:cs="Times New Roman"/>
          <w:sz w:val="20"/>
          <w:szCs w:val="20"/>
        </w:rPr>
        <w:t>4</w:t>
      </w:r>
      <w:r w:rsidR="00346D82">
        <w:rPr>
          <w:rFonts w:ascii="Times New Roman" w:hAnsi="Times New Roman" w:cs="Times New Roman"/>
          <w:sz w:val="20"/>
          <w:szCs w:val="20"/>
        </w:rPr>
        <w:t>5</w:t>
      </w:r>
      <w:r w:rsidRPr="009D5639">
        <w:rPr>
          <w:rFonts w:ascii="Times New Roman" w:hAnsi="Times New Roman" w:cs="Times New Roman"/>
          <w:sz w:val="20"/>
          <w:szCs w:val="20"/>
        </w:rPr>
        <w:t>.</w:t>
      </w:r>
      <w:r w:rsidRPr="009D5639">
        <w:rPr>
          <w:rFonts w:ascii="Times New Roman" w:hAnsi="Times New Roman" w:cs="Times New Roman"/>
          <w:sz w:val="20"/>
          <w:szCs w:val="20"/>
        </w:rPr>
        <w:tab/>
        <w:t>C. M. Alder</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J. D. Hayler</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R. K. Henderson</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A. M. Redman</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L. Shukla</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L. E. Shuster</w:t>
      </w:r>
      <w:r w:rsidR="00602A59">
        <w:rPr>
          <w:rFonts w:ascii="Times New Roman" w:hAnsi="Times New Roman" w:cs="Times New Roman"/>
          <w:sz w:val="20"/>
          <w:szCs w:val="20"/>
        </w:rPr>
        <w:t>;</w:t>
      </w:r>
      <w:r w:rsidRPr="009D5639">
        <w:rPr>
          <w:rFonts w:ascii="Times New Roman" w:hAnsi="Times New Roman" w:cs="Times New Roman"/>
          <w:sz w:val="20"/>
          <w:szCs w:val="20"/>
        </w:rPr>
        <w:t xml:space="preserve"> H. F. Sneddon, </w:t>
      </w:r>
      <w:r w:rsidRPr="009D5639">
        <w:rPr>
          <w:rFonts w:ascii="Times New Roman" w:hAnsi="Times New Roman" w:cs="Times New Roman"/>
          <w:i/>
          <w:sz w:val="20"/>
          <w:szCs w:val="20"/>
        </w:rPr>
        <w:t>Green Chemistry</w:t>
      </w:r>
      <w:r w:rsidRPr="009D5639">
        <w:rPr>
          <w:rFonts w:ascii="Times New Roman" w:hAnsi="Times New Roman" w:cs="Times New Roman"/>
          <w:sz w:val="20"/>
          <w:szCs w:val="20"/>
        </w:rPr>
        <w:t xml:space="preserve">, </w:t>
      </w:r>
      <w:r w:rsidRPr="00602A59">
        <w:rPr>
          <w:rFonts w:ascii="Times New Roman" w:hAnsi="Times New Roman" w:cs="Times New Roman"/>
          <w:b/>
          <w:bCs/>
          <w:sz w:val="20"/>
          <w:szCs w:val="20"/>
        </w:rPr>
        <w:t>2016</w:t>
      </w:r>
      <w:r w:rsidRPr="009D5639">
        <w:rPr>
          <w:rFonts w:ascii="Times New Roman" w:hAnsi="Times New Roman" w:cs="Times New Roman"/>
          <w:sz w:val="20"/>
          <w:szCs w:val="20"/>
        </w:rPr>
        <w:t xml:space="preserve">, </w:t>
      </w:r>
      <w:r w:rsidRPr="00602A59">
        <w:rPr>
          <w:rFonts w:ascii="Times New Roman" w:hAnsi="Times New Roman" w:cs="Times New Roman"/>
          <w:bCs/>
          <w:sz w:val="20"/>
          <w:szCs w:val="20"/>
        </w:rPr>
        <w:t>18</w:t>
      </w:r>
      <w:r w:rsidRPr="009D5639">
        <w:rPr>
          <w:rFonts w:ascii="Times New Roman" w:hAnsi="Times New Roman" w:cs="Times New Roman"/>
          <w:sz w:val="20"/>
          <w:szCs w:val="20"/>
        </w:rPr>
        <w:t>, 3879-3890.</w:t>
      </w:r>
    </w:p>
    <w:p w14:paraId="412EFF82" w14:textId="05ACF337" w:rsidR="00130439" w:rsidRPr="00130439" w:rsidRDefault="00130439" w:rsidP="00130439">
      <w:pPr>
        <w:pStyle w:val="EndNoteBibliography"/>
        <w:spacing w:after="0" w:line="240" w:lineRule="exact"/>
        <w:ind w:left="357" w:hanging="357"/>
        <w:rPr>
          <w:rFonts w:ascii="Times New Roman" w:hAnsi="Times New Roman" w:cs="Times New Roman"/>
          <w:sz w:val="20"/>
          <w:szCs w:val="20"/>
        </w:rPr>
      </w:pPr>
      <w:r>
        <w:rPr>
          <w:rFonts w:ascii="Times New Roman" w:hAnsi="Times New Roman" w:cs="Times New Roman"/>
          <w:sz w:val="20"/>
          <w:szCs w:val="20"/>
        </w:rPr>
        <w:t xml:space="preserve">46. </w:t>
      </w:r>
      <w:r w:rsidRPr="00130439">
        <w:rPr>
          <w:rFonts w:ascii="Times New Roman" w:hAnsi="Times New Roman" w:cs="Times New Roman"/>
          <w:sz w:val="20"/>
          <w:szCs w:val="20"/>
        </w:rPr>
        <w:t>C</w:t>
      </w:r>
      <w:r>
        <w:rPr>
          <w:rFonts w:ascii="Times New Roman" w:hAnsi="Times New Roman" w:cs="Times New Roman"/>
          <w:sz w:val="20"/>
          <w:szCs w:val="20"/>
        </w:rPr>
        <w:t>.</w:t>
      </w:r>
      <w:r w:rsidRPr="00130439">
        <w:rPr>
          <w:rFonts w:ascii="Times New Roman" w:hAnsi="Times New Roman" w:cs="Times New Roman"/>
          <w:sz w:val="20"/>
          <w:szCs w:val="20"/>
        </w:rPr>
        <w:t xml:space="preserve"> Liu</w:t>
      </w:r>
      <w:r>
        <w:rPr>
          <w:rFonts w:ascii="Times New Roman" w:hAnsi="Times New Roman" w:cs="Times New Roman"/>
          <w:sz w:val="20"/>
          <w:szCs w:val="20"/>
        </w:rPr>
        <w:t>;</w:t>
      </w:r>
      <w:r w:rsidRPr="00130439">
        <w:rPr>
          <w:rFonts w:ascii="Times New Roman" w:hAnsi="Times New Roman" w:cs="Times New Roman"/>
          <w:sz w:val="20"/>
          <w:szCs w:val="20"/>
        </w:rPr>
        <w:t xml:space="preserve"> R</w:t>
      </w:r>
      <w:r>
        <w:rPr>
          <w:rFonts w:ascii="Times New Roman" w:hAnsi="Times New Roman" w:cs="Times New Roman"/>
          <w:sz w:val="20"/>
          <w:szCs w:val="20"/>
        </w:rPr>
        <w:t>.</w:t>
      </w:r>
      <w:r w:rsidRPr="00130439">
        <w:rPr>
          <w:rFonts w:ascii="Times New Roman" w:hAnsi="Times New Roman" w:cs="Times New Roman"/>
          <w:sz w:val="20"/>
          <w:szCs w:val="20"/>
        </w:rPr>
        <w:t xml:space="preserve"> van Putten</w:t>
      </w:r>
      <w:r>
        <w:rPr>
          <w:rFonts w:ascii="Times New Roman" w:hAnsi="Times New Roman" w:cs="Times New Roman"/>
          <w:sz w:val="20"/>
          <w:szCs w:val="20"/>
        </w:rPr>
        <w:t xml:space="preserve">; </w:t>
      </w:r>
      <w:r w:rsidRPr="00130439">
        <w:rPr>
          <w:rFonts w:ascii="Times New Roman" w:hAnsi="Times New Roman" w:cs="Times New Roman"/>
          <w:sz w:val="20"/>
          <w:szCs w:val="20"/>
        </w:rPr>
        <w:t>P</w:t>
      </w:r>
      <w:r>
        <w:rPr>
          <w:rFonts w:ascii="Times New Roman" w:hAnsi="Times New Roman" w:cs="Times New Roman"/>
          <w:sz w:val="20"/>
          <w:szCs w:val="20"/>
        </w:rPr>
        <w:t>.</w:t>
      </w:r>
      <w:r w:rsidRPr="00130439">
        <w:rPr>
          <w:rFonts w:ascii="Times New Roman" w:hAnsi="Times New Roman" w:cs="Times New Roman"/>
          <w:sz w:val="20"/>
          <w:szCs w:val="20"/>
        </w:rPr>
        <w:t xml:space="preserve"> O. Kulyaev</w:t>
      </w:r>
      <w:r>
        <w:rPr>
          <w:rFonts w:ascii="Times New Roman" w:hAnsi="Times New Roman" w:cs="Times New Roman"/>
          <w:sz w:val="20"/>
          <w:szCs w:val="20"/>
        </w:rPr>
        <w:t xml:space="preserve">; </w:t>
      </w:r>
      <w:r w:rsidRPr="00130439">
        <w:rPr>
          <w:rFonts w:ascii="Times New Roman" w:hAnsi="Times New Roman" w:cs="Times New Roman"/>
          <w:sz w:val="20"/>
          <w:szCs w:val="20"/>
        </w:rPr>
        <w:t>G</w:t>
      </w:r>
      <w:r>
        <w:rPr>
          <w:rFonts w:ascii="Times New Roman" w:hAnsi="Times New Roman" w:cs="Times New Roman"/>
          <w:sz w:val="20"/>
          <w:szCs w:val="20"/>
        </w:rPr>
        <w:t>.</w:t>
      </w:r>
      <w:r w:rsidRPr="00130439">
        <w:rPr>
          <w:rFonts w:ascii="Times New Roman" w:hAnsi="Times New Roman" w:cs="Times New Roman"/>
          <w:sz w:val="20"/>
          <w:szCs w:val="20"/>
        </w:rPr>
        <w:t xml:space="preserve"> A. Filonenko</w:t>
      </w:r>
      <w:r>
        <w:rPr>
          <w:rFonts w:ascii="Times New Roman" w:hAnsi="Times New Roman" w:cs="Times New Roman"/>
          <w:sz w:val="20"/>
          <w:szCs w:val="20"/>
        </w:rPr>
        <w:t>;</w:t>
      </w:r>
      <w:r w:rsidRPr="00130439">
        <w:rPr>
          <w:rFonts w:ascii="Times New Roman" w:hAnsi="Times New Roman" w:cs="Times New Roman"/>
          <w:sz w:val="20"/>
          <w:szCs w:val="20"/>
        </w:rPr>
        <w:t xml:space="preserve"> E</w:t>
      </w:r>
      <w:r>
        <w:rPr>
          <w:rFonts w:ascii="Times New Roman" w:hAnsi="Times New Roman" w:cs="Times New Roman"/>
          <w:sz w:val="20"/>
          <w:szCs w:val="20"/>
        </w:rPr>
        <w:t>.</w:t>
      </w:r>
      <w:r w:rsidRPr="00130439">
        <w:rPr>
          <w:rFonts w:ascii="Times New Roman" w:hAnsi="Times New Roman" w:cs="Times New Roman"/>
          <w:sz w:val="20"/>
          <w:szCs w:val="20"/>
        </w:rPr>
        <w:t xml:space="preserve"> A. Pidko</w:t>
      </w:r>
      <w:r>
        <w:rPr>
          <w:rFonts w:ascii="Times New Roman" w:hAnsi="Times New Roman" w:cs="Times New Roman"/>
          <w:sz w:val="20"/>
          <w:szCs w:val="20"/>
        </w:rPr>
        <w:t xml:space="preserve">, </w:t>
      </w:r>
      <w:r w:rsidRPr="00130439">
        <w:rPr>
          <w:rFonts w:ascii="Times New Roman" w:hAnsi="Times New Roman" w:cs="Times New Roman"/>
          <w:i/>
          <w:iCs/>
          <w:sz w:val="20"/>
          <w:szCs w:val="20"/>
        </w:rPr>
        <w:t>Journal of Catalysis</w:t>
      </w:r>
      <w:r>
        <w:rPr>
          <w:rFonts w:ascii="Times New Roman" w:hAnsi="Times New Roman" w:cs="Times New Roman"/>
          <w:sz w:val="20"/>
          <w:szCs w:val="20"/>
        </w:rPr>
        <w:t xml:space="preserve">, </w:t>
      </w:r>
      <w:r>
        <w:rPr>
          <w:rFonts w:ascii="Times New Roman" w:hAnsi="Times New Roman" w:cs="Times New Roman"/>
          <w:b/>
          <w:bCs/>
          <w:sz w:val="20"/>
          <w:szCs w:val="20"/>
        </w:rPr>
        <w:t>2018</w:t>
      </w:r>
      <w:r>
        <w:rPr>
          <w:rFonts w:ascii="Times New Roman" w:hAnsi="Times New Roman" w:cs="Times New Roman"/>
          <w:sz w:val="20"/>
          <w:szCs w:val="20"/>
        </w:rPr>
        <w:t>, 363, 136-143</w:t>
      </w:r>
    </w:p>
    <w:sectPr w:rsidR="00130439" w:rsidRPr="00130439" w:rsidSect="00EA4E1B">
      <w:type w:val="continuous"/>
      <w:pgSz w:w="11906" w:h="16838"/>
      <w:pgMar w:top="1418" w:right="1094" w:bottom="1418" w:left="567" w:header="709" w:footer="709" w:gutter="0"/>
      <w:cols w:num="2"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5EFD92B" w14:textId="77777777" w:rsidR="00393B16" w:rsidRDefault="00393B16" w:rsidP="00EA4E1B">
      <w:pPr>
        <w:spacing w:after="0" w:line="240" w:lineRule="auto"/>
      </w:pPr>
      <w:r>
        <w:separator/>
      </w:r>
    </w:p>
  </w:endnote>
  <w:endnote w:type="continuationSeparator" w:id="0">
    <w:p w14:paraId="539DAB75" w14:textId="77777777" w:rsidR="00393B16" w:rsidRDefault="00393B16" w:rsidP="00EA4E1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imes">
    <w:altName w:val="Times"/>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C83C937" w14:textId="77777777" w:rsidR="00393B16" w:rsidRDefault="00393B16" w:rsidP="00EA4E1B">
      <w:pPr>
        <w:spacing w:after="0" w:line="240" w:lineRule="auto"/>
      </w:pPr>
      <w:r>
        <w:separator/>
      </w:r>
    </w:p>
  </w:footnote>
  <w:footnote w:type="continuationSeparator" w:id="0">
    <w:p w14:paraId="1F83EC53" w14:textId="77777777" w:rsidR="00393B16" w:rsidRDefault="00393B16" w:rsidP="00EA4E1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F79F22" w14:textId="15EBCFB1" w:rsidR="00D14C29" w:rsidRDefault="00D14C29" w:rsidP="00EA4E1B">
    <w:pPr>
      <w:pStyle w:val="Cabealho"/>
      <w:jc w:val="center"/>
    </w:pPr>
    <w:r>
      <w:rPr>
        <w:noProof/>
        <w:lang w:eastAsia="pt-BR"/>
      </w:rPr>
      <w:drawing>
        <wp:inline distT="0" distB="0" distL="0" distR="0" wp14:anchorId="128B8774" wp14:editId="6C5718AB">
          <wp:extent cx="1524000" cy="1049325"/>
          <wp:effectExtent l="0" t="0" r="0" b="0"/>
          <wp:docPr id="8" name="Imagem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rotWithShape="1">
                  <a:blip r:embed="rId1">
                    <a:extLst>
                      <a:ext uri="{28A0092B-C50C-407E-A947-70E740481C1C}">
                        <a14:useLocalDpi xmlns:a14="http://schemas.microsoft.com/office/drawing/2010/main" val="0"/>
                      </a:ext>
                    </a:extLst>
                  </a:blip>
                  <a:srcRect l="15623" t="15704" r="28688" b="16130"/>
                  <a:stretch/>
                </pic:blipFill>
                <pic:spPr bwMode="auto">
                  <a:xfrm>
                    <a:off x="0" y="0"/>
                    <a:ext cx="1552733" cy="1069109"/>
                  </a:xfrm>
                  <a:prstGeom prst="rect">
                    <a:avLst/>
                  </a:prstGeom>
                  <a:ln>
                    <a:noFill/>
                  </a:ln>
                  <a:extLst>
                    <a:ext uri="{53640926-AAD7-44D8-BBD7-CCE9431645EC}">
                      <a14:shadowObscured xmlns:a14="http://schemas.microsoft.com/office/drawing/2010/main"/>
                    </a:ext>
                  </a:extLst>
                </pic:spPr>
              </pic:pic>
            </a:graphicData>
          </a:graphic>
        </wp:inline>
      </w:drawing>
    </w:r>
    <w:r>
      <w:rPr>
        <w:noProof/>
      </w:rPr>
      <w:t xml:space="preserve">                                                </w:t>
    </w:r>
    <w:r>
      <w:rPr>
        <w:noProof/>
        <w:lang w:eastAsia="pt-BR"/>
      </w:rPr>
      <w:drawing>
        <wp:inline distT="0" distB="0" distL="0" distR="0" wp14:anchorId="10EB0FB8" wp14:editId="021C4271">
          <wp:extent cx="1963713" cy="696036"/>
          <wp:effectExtent l="0" t="0" r="0" b="8890"/>
          <wp:docPr id="9" name="Imagem 9" descr="Logo do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 do Site"/>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963713" cy="69603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58F1197"/>
    <w:multiLevelType w:val="singleLevel"/>
    <w:tmpl w:val="0416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numFmt w:val="decimal"/>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0NLE0NDMzNbI0NjQzNzBT0lEKTi0uzszPAykwqgUA1hGPPSwAAAA="/>
  </w:docVars>
  <w:rsids>
    <w:rsidRoot w:val="00EA4E1B"/>
    <w:rsid w:val="00001B20"/>
    <w:rsid w:val="00007E36"/>
    <w:rsid w:val="0001264A"/>
    <w:rsid w:val="00036226"/>
    <w:rsid w:val="000509E8"/>
    <w:rsid w:val="00061A72"/>
    <w:rsid w:val="00062378"/>
    <w:rsid w:val="00084910"/>
    <w:rsid w:val="000952AD"/>
    <w:rsid w:val="000C1E5E"/>
    <w:rsid w:val="000F1D24"/>
    <w:rsid w:val="001251F6"/>
    <w:rsid w:val="00130439"/>
    <w:rsid w:val="00145E6D"/>
    <w:rsid w:val="00147232"/>
    <w:rsid w:val="00150F23"/>
    <w:rsid w:val="001619E0"/>
    <w:rsid w:val="00165E08"/>
    <w:rsid w:val="00187D8C"/>
    <w:rsid w:val="001B32C3"/>
    <w:rsid w:val="001D02D8"/>
    <w:rsid w:val="001D4ED4"/>
    <w:rsid w:val="001E18AE"/>
    <w:rsid w:val="001E58A9"/>
    <w:rsid w:val="001F25B2"/>
    <w:rsid w:val="00205F74"/>
    <w:rsid w:val="002143BA"/>
    <w:rsid w:val="00222230"/>
    <w:rsid w:val="00252321"/>
    <w:rsid w:val="002611C4"/>
    <w:rsid w:val="00263A7B"/>
    <w:rsid w:val="002A28A4"/>
    <w:rsid w:val="002B2F45"/>
    <w:rsid w:val="002B4245"/>
    <w:rsid w:val="002C0391"/>
    <w:rsid w:val="002D745F"/>
    <w:rsid w:val="002F72C6"/>
    <w:rsid w:val="00305952"/>
    <w:rsid w:val="003214AD"/>
    <w:rsid w:val="003306F2"/>
    <w:rsid w:val="00340B1E"/>
    <w:rsid w:val="00344924"/>
    <w:rsid w:val="00346D82"/>
    <w:rsid w:val="00350A0E"/>
    <w:rsid w:val="0035517C"/>
    <w:rsid w:val="00364663"/>
    <w:rsid w:val="00366559"/>
    <w:rsid w:val="0037270F"/>
    <w:rsid w:val="00380040"/>
    <w:rsid w:val="00393B16"/>
    <w:rsid w:val="003A0281"/>
    <w:rsid w:val="003A06C7"/>
    <w:rsid w:val="003A21E1"/>
    <w:rsid w:val="003B0126"/>
    <w:rsid w:val="003F5EDE"/>
    <w:rsid w:val="00402F3E"/>
    <w:rsid w:val="00421F0B"/>
    <w:rsid w:val="0043178F"/>
    <w:rsid w:val="004410BE"/>
    <w:rsid w:val="004414B8"/>
    <w:rsid w:val="0045736E"/>
    <w:rsid w:val="004935B0"/>
    <w:rsid w:val="00496580"/>
    <w:rsid w:val="004A3A4B"/>
    <w:rsid w:val="004B2A96"/>
    <w:rsid w:val="004B6B2C"/>
    <w:rsid w:val="004C399E"/>
    <w:rsid w:val="004D6009"/>
    <w:rsid w:val="004F2DAC"/>
    <w:rsid w:val="004F3F42"/>
    <w:rsid w:val="00513682"/>
    <w:rsid w:val="0052035D"/>
    <w:rsid w:val="0052112E"/>
    <w:rsid w:val="005449F1"/>
    <w:rsid w:val="00550570"/>
    <w:rsid w:val="00551B57"/>
    <w:rsid w:val="0056619C"/>
    <w:rsid w:val="00592FF8"/>
    <w:rsid w:val="005942B3"/>
    <w:rsid w:val="005A7CD6"/>
    <w:rsid w:val="005C2775"/>
    <w:rsid w:val="005D4523"/>
    <w:rsid w:val="005D65EB"/>
    <w:rsid w:val="00602A59"/>
    <w:rsid w:val="00604718"/>
    <w:rsid w:val="0061215A"/>
    <w:rsid w:val="0061403D"/>
    <w:rsid w:val="00627512"/>
    <w:rsid w:val="006437CE"/>
    <w:rsid w:val="00652815"/>
    <w:rsid w:val="00683C09"/>
    <w:rsid w:val="00690441"/>
    <w:rsid w:val="00693728"/>
    <w:rsid w:val="006A3BBE"/>
    <w:rsid w:val="006B7F04"/>
    <w:rsid w:val="006E3771"/>
    <w:rsid w:val="006E7C06"/>
    <w:rsid w:val="006F0525"/>
    <w:rsid w:val="006F3AF6"/>
    <w:rsid w:val="006F599B"/>
    <w:rsid w:val="007020BD"/>
    <w:rsid w:val="00710543"/>
    <w:rsid w:val="00740CE7"/>
    <w:rsid w:val="00746324"/>
    <w:rsid w:val="00752F49"/>
    <w:rsid w:val="0076446A"/>
    <w:rsid w:val="007670A0"/>
    <w:rsid w:val="00781685"/>
    <w:rsid w:val="007870B0"/>
    <w:rsid w:val="00787633"/>
    <w:rsid w:val="007B4B2B"/>
    <w:rsid w:val="007B6055"/>
    <w:rsid w:val="007C3616"/>
    <w:rsid w:val="007E5696"/>
    <w:rsid w:val="007F10EF"/>
    <w:rsid w:val="0081739A"/>
    <w:rsid w:val="0082765F"/>
    <w:rsid w:val="008529AC"/>
    <w:rsid w:val="0086040A"/>
    <w:rsid w:val="00866822"/>
    <w:rsid w:val="00891753"/>
    <w:rsid w:val="008A452F"/>
    <w:rsid w:val="008B1683"/>
    <w:rsid w:val="008C0FD3"/>
    <w:rsid w:val="008C1B30"/>
    <w:rsid w:val="008C6B8D"/>
    <w:rsid w:val="008C7556"/>
    <w:rsid w:val="008D1CA4"/>
    <w:rsid w:val="008E47B9"/>
    <w:rsid w:val="00914DAE"/>
    <w:rsid w:val="009656D9"/>
    <w:rsid w:val="009858B1"/>
    <w:rsid w:val="00987980"/>
    <w:rsid w:val="0099428F"/>
    <w:rsid w:val="009A44FD"/>
    <w:rsid w:val="009A5770"/>
    <w:rsid w:val="009C51F5"/>
    <w:rsid w:val="009C7164"/>
    <w:rsid w:val="009C7CB0"/>
    <w:rsid w:val="009D5639"/>
    <w:rsid w:val="009E5EB6"/>
    <w:rsid w:val="009E74B2"/>
    <w:rsid w:val="009E7C63"/>
    <w:rsid w:val="009F101E"/>
    <w:rsid w:val="009F2AEE"/>
    <w:rsid w:val="009F4079"/>
    <w:rsid w:val="009F5187"/>
    <w:rsid w:val="00A01BA2"/>
    <w:rsid w:val="00A13E50"/>
    <w:rsid w:val="00A17D85"/>
    <w:rsid w:val="00A17FC0"/>
    <w:rsid w:val="00A202CD"/>
    <w:rsid w:val="00A308A4"/>
    <w:rsid w:val="00A3432A"/>
    <w:rsid w:val="00A363B2"/>
    <w:rsid w:val="00A37FFA"/>
    <w:rsid w:val="00A529F5"/>
    <w:rsid w:val="00A54BA0"/>
    <w:rsid w:val="00A6035E"/>
    <w:rsid w:val="00A647C0"/>
    <w:rsid w:val="00A8253E"/>
    <w:rsid w:val="00A87CE8"/>
    <w:rsid w:val="00AA182E"/>
    <w:rsid w:val="00AA3F58"/>
    <w:rsid w:val="00AD6B3E"/>
    <w:rsid w:val="00AF0400"/>
    <w:rsid w:val="00AF1A9F"/>
    <w:rsid w:val="00AF6D1C"/>
    <w:rsid w:val="00B30AEB"/>
    <w:rsid w:val="00B3517F"/>
    <w:rsid w:val="00B40540"/>
    <w:rsid w:val="00B4637D"/>
    <w:rsid w:val="00B54314"/>
    <w:rsid w:val="00B56EF0"/>
    <w:rsid w:val="00B57D44"/>
    <w:rsid w:val="00B66D7E"/>
    <w:rsid w:val="00B74AA6"/>
    <w:rsid w:val="00B76CF6"/>
    <w:rsid w:val="00B7738B"/>
    <w:rsid w:val="00B77FE2"/>
    <w:rsid w:val="00B971DB"/>
    <w:rsid w:val="00BA6A6E"/>
    <w:rsid w:val="00BB41FA"/>
    <w:rsid w:val="00BC72C2"/>
    <w:rsid w:val="00BD4241"/>
    <w:rsid w:val="00BF6DB1"/>
    <w:rsid w:val="00C121AC"/>
    <w:rsid w:val="00C14A80"/>
    <w:rsid w:val="00C16EF1"/>
    <w:rsid w:val="00C200C1"/>
    <w:rsid w:val="00C201EE"/>
    <w:rsid w:val="00C230B3"/>
    <w:rsid w:val="00C402B3"/>
    <w:rsid w:val="00C44028"/>
    <w:rsid w:val="00C4749B"/>
    <w:rsid w:val="00C57BC1"/>
    <w:rsid w:val="00C60C65"/>
    <w:rsid w:val="00C66090"/>
    <w:rsid w:val="00C677C3"/>
    <w:rsid w:val="00C70EC7"/>
    <w:rsid w:val="00C73F75"/>
    <w:rsid w:val="00C76E54"/>
    <w:rsid w:val="00C82B0A"/>
    <w:rsid w:val="00C9367E"/>
    <w:rsid w:val="00C965A8"/>
    <w:rsid w:val="00C97E04"/>
    <w:rsid w:val="00CA17C1"/>
    <w:rsid w:val="00CA71DC"/>
    <w:rsid w:val="00CF4332"/>
    <w:rsid w:val="00CF6492"/>
    <w:rsid w:val="00D021C7"/>
    <w:rsid w:val="00D05C7C"/>
    <w:rsid w:val="00D14C29"/>
    <w:rsid w:val="00D706AC"/>
    <w:rsid w:val="00D87487"/>
    <w:rsid w:val="00D96135"/>
    <w:rsid w:val="00DA3AB1"/>
    <w:rsid w:val="00DB64FE"/>
    <w:rsid w:val="00DE78F4"/>
    <w:rsid w:val="00DF0EF4"/>
    <w:rsid w:val="00E02A21"/>
    <w:rsid w:val="00E038AF"/>
    <w:rsid w:val="00E12D50"/>
    <w:rsid w:val="00E1787B"/>
    <w:rsid w:val="00E27899"/>
    <w:rsid w:val="00E4287A"/>
    <w:rsid w:val="00E475A7"/>
    <w:rsid w:val="00E5346B"/>
    <w:rsid w:val="00E54656"/>
    <w:rsid w:val="00E64250"/>
    <w:rsid w:val="00E80BF9"/>
    <w:rsid w:val="00E81D1F"/>
    <w:rsid w:val="00E81D66"/>
    <w:rsid w:val="00EA4E1B"/>
    <w:rsid w:val="00EA7400"/>
    <w:rsid w:val="00EA7FDA"/>
    <w:rsid w:val="00EE0A18"/>
    <w:rsid w:val="00EE1E0E"/>
    <w:rsid w:val="00EE50F2"/>
    <w:rsid w:val="00EF297C"/>
    <w:rsid w:val="00F059A6"/>
    <w:rsid w:val="00F30661"/>
    <w:rsid w:val="00F41810"/>
    <w:rsid w:val="00F47A57"/>
    <w:rsid w:val="00F81615"/>
    <w:rsid w:val="00F917DA"/>
    <w:rsid w:val="00FB0CCA"/>
    <w:rsid w:val="00FC5FD4"/>
    <w:rsid w:val="00FE70D7"/>
    <w:rsid w:val="00FF1E4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143DEEE"/>
  <w15:docId w15:val="{42978627-3C31-4E6D-8975-4AA8F20626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1"/>
        <w:szCs w:val="21"/>
        <w:lang w:val="pt-BR" w:eastAsia="en-US" w:bidi="ar-SA"/>
      </w:rPr>
    </w:rPrDefault>
    <w:pPrDefault>
      <w:pPr>
        <w:spacing w:after="160" w:line="30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F25B2"/>
  </w:style>
  <w:style w:type="paragraph" w:styleId="Ttulo1">
    <w:name w:val="heading 1"/>
    <w:basedOn w:val="Normal"/>
    <w:next w:val="Normal"/>
    <w:link w:val="Ttulo1Char"/>
    <w:uiPriority w:val="9"/>
    <w:qFormat/>
    <w:rsid w:val="001F25B2"/>
    <w:pPr>
      <w:keepNext/>
      <w:keepLines/>
      <w:spacing w:before="320" w:after="80" w:line="240" w:lineRule="auto"/>
      <w:jc w:val="center"/>
      <w:outlineLvl w:val="0"/>
    </w:pPr>
    <w:rPr>
      <w:rFonts w:asciiTheme="majorHAnsi" w:eastAsiaTheme="majorEastAsia" w:hAnsiTheme="majorHAnsi" w:cstheme="majorBidi"/>
      <w:color w:val="2F5496" w:themeColor="accent1" w:themeShade="BF"/>
      <w:sz w:val="40"/>
      <w:szCs w:val="40"/>
    </w:rPr>
  </w:style>
  <w:style w:type="paragraph" w:styleId="Ttulo2">
    <w:name w:val="heading 2"/>
    <w:basedOn w:val="Normal"/>
    <w:next w:val="Normal"/>
    <w:link w:val="Ttulo2Char"/>
    <w:uiPriority w:val="9"/>
    <w:unhideWhenUsed/>
    <w:qFormat/>
    <w:rsid w:val="001F25B2"/>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Ttulo3">
    <w:name w:val="heading 3"/>
    <w:basedOn w:val="Normal"/>
    <w:next w:val="Normal"/>
    <w:link w:val="Ttulo3Char"/>
    <w:uiPriority w:val="9"/>
    <w:semiHidden/>
    <w:unhideWhenUsed/>
    <w:qFormat/>
    <w:rsid w:val="001F25B2"/>
    <w:pPr>
      <w:keepNext/>
      <w:keepLines/>
      <w:spacing w:before="160" w:after="0" w:line="240" w:lineRule="auto"/>
      <w:outlineLvl w:val="2"/>
    </w:pPr>
    <w:rPr>
      <w:rFonts w:asciiTheme="majorHAnsi" w:eastAsiaTheme="majorEastAsia" w:hAnsiTheme="majorHAnsi" w:cstheme="majorBidi"/>
      <w:sz w:val="32"/>
      <w:szCs w:val="32"/>
    </w:rPr>
  </w:style>
  <w:style w:type="paragraph" w:styleId="Ttulo4">
    <w:name w:val="heading 4"/>
    <w:basedOn w:val="Normal"/>
    <w:next w:val="Normal"/>
    <w:link w:val="Ttulo4Char"/>
    <w:uiPriority w:val="9"/>
    <w:semiHidden/>
    <w:unhideWhenUsed/>
    <w:qFormat/>
    <w:rsid w:val="001F25B2"/>
    <w:pPr>
      <w:keepNext/>
      <w:keepLines/>
      <w:spacing w:before="80" w:after="0"/>
      <w:outlineLvl w:val="3"/>
    </w:pPr>
    <w:rPr>
      <w:rFonts w:asciiTheme="majorHAnsi" w:eastAsiaTheme="majorEastAsia" w:hAnsiTheme="majorHAnsi" w:cstheme="majorBidi"/>
      <w:i/>
      <w:iCs/>
      <w:sz w:val="30"/>
      <w:szCs w:val="30"/>
    </w:rPr>
  </w:style>
  <w:style w:type="paragraph" w:styleId="Ttulo5">
    <w:name w:val="heading 5"/>
    <w:basedOn w:val="Normal"/>
    <w:next w:val="Normal"/>
    <w:link w:val="Ttulo5Char"/>
    <w:uiPriority w:val="9"/>
    <w:semiHidden/>
    <w:unhideWhenUsed/>
    <w:qFormat/>
    <w:rsid w:val="001F25B2"/>
    <w:pPr>
      <w:keepNext/>
      <w:keepLines/>
      <w:spacing w:before="40" w:after="0"/>
      <w:outlineLvl w:val="4"/>
    </w:pPr>
    <w:rPr>
      <w:rFonts w:asciiTheme="majorHAnsi" w:eastAsiaTheme="majorEastAsia" w:hAnsiTheme="majorHAnsi" w:cstheme="majorBidi"/>
      <w:sz w:val="28"/>
      <w:szCs w:val="28"/>
    </w:rPr>
  </w:style>
  <w:style w:type="paragraph" w:styleId="Ttulo6">
    <w:name w:val="heading 6"/>
    <w:basedOn w:val="Normal"/>
    <w:next w:val="Normal"/>
    <w:link w:val="Ttulo6Char"/>
    <w:uiPriority w:val="9"/>
    <w:semiHidden/>
    <w:unhideWhenUsed/>
    <w:qFormat/>
    <w:rsid w:val="001F25B2"/>
    <w:pPr>
      <w:keepNext/>
      <w:keepLines/>
      <w:spacing w:before="40" w:after="0"/>
      <w:outlineLvl w:val="5"/>
    </w:pPr>
    <w:rPr>
      <w:rFonts w:asciiTheme="majorHAnsi" w:eastAsiaTheme="majorEastAsia" w:hAnsiTheme="majorHAnsi" w:cstheme="majorBidi"/>
      <w:i/>
      <w:iCs/>
      <w:sz w:val="26"/>
      <w:szCs w:val="26"/>
    </w:rPr>
  </w:style>
  <w:style w:type="paragraph" w:styleId="Ttulo7">
    <w:name w:val="heading 7"/>
    <w:basedOn w:val="Normal"/>
    <w:next w:val="Normal"/>
    <w:link w:val="Ttulo7Char"/>
    <w:uiPriority w:val="9"/>
    <w:semiHidden/>
    <w:unhideWhenUsed/>
    <w:qFormat/>
    <w:rsid w:val="001F25B2"/>
    <w:pPr>
      <w:keepNext/>
      <w:keepLines/>
      <w:spacing w:before="40" w:after="0"/>
      <w:outlineLvl w:val="6"/>
    </w:pPr>
    <w:rPr>
      <w:rFonts w:asciiTheme="majorHAnsi" w:eastAsiaTheme="majorEastAsia" w:hAnsiTheme="majorHAnsi" w:cstheme="majorBidi"/>
      <w:sz w:val="24"/>
      <w:szCs w:val="24"/>
    </w:rPr>
  </w:style>
  <w:style w:type="paragraph" w:styleId="Ttulo8">
    <w:name w:val="heading 8"/>
    <w:basedOn w:val="Normal"/>
    <w:next w:val="Normal"/>
    <w:link w:val="Ttulo8Char"/>
    <w:uiPriority w:val="9"/>
    <w:semiHidden/>
    <w:unhideWhenUsed/>
    <w:qFormat/>
    <w:rsid w:val="001F25B2"/>
    <w:pPr>
      <w:keepNext/>
      <w:keepLines/>
      <w:spacing w:before="40" w:after="0"/>
      <w:outlineLvl w:val="7"/>
    </w:pPr>
    <w:rPr>
      <w:rFonts w:asciiTheme="majorHAnsi" w:eastAsiaTheme="majorEastAsia" w:hAnsiTheme="majorHAnsi" w:cstheme="majorBidi"/>
      <w:i/>
      <w:iCs/>
      <w:sz w:val="22"/>
      <w:szCs w:val="22"/>
    </w:rPr>
  </w:style>
  <w:style w:type="paragraph" w:styleId="Ttulo9">
    <w:name w:val="heading 9"/>
    <w:basedOn w:val="Normal"/>
    <w:next w:val="Normal"/>
    <w:link w:val="Ttulo9Char"/>
    <w:uiPriority w:val="9"/>
    <w:semiHidden/>
    <w:unhideWhenUsed/>
    <w:qFormat/>
    <w:rsid w:val="001F25B2"/>
    <w:pPr>
      <w:keepNext/>
      <w:keepLines/>
      <w:spacing w:before="40" w:after="0"/>
      <w:outlineLvl w:val="8"/>
    </w:pPr>
    <w:rPr>
      <w:b/>
      <w:bCs/>
      <w:i/>
      <w:iC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Refdenotaderodap">
    <w:name w:val="footnote reference"/>
    <w:semiHidden/>
    <w:rsid w:val="00EA4E1B"/>
    <w:rPr>
      <w:vertAlign w:val="superscript"/>
    </w:rPr>
  </w:style>
  <w:style w:type="paragraph" w:styleId="Textodenotaderodap">
    <w:name w:val="footnote text"/>
    <w:basedOn w:val="Normal"/>
    <w:next w:val="Normal"/>
    <w:link w:val="TextodenotaderodapChar"/>
    <w:semiHidden/>
    <w:rsid w:val="00EA4E1B"/>
    <w:pPr>
      <w:spacing w:after="0" w:line="170" w:lineRule="exact"/>
      <w:ind w:firstLine="187"/>
      <w:jc w:val="both"/>
    </w:pPr>
    <w:rPr>
      <w:rFonts w:ascii="Times" w:eastAsia="Times New Roman" w:hAnsi="Times" w:cs="Times New Roman"/>
      <w:sz w:val="16"/>
      <w:szCs w:val="20"/>
      <w:lang w:val="en-US" w:eastAsia="pt-BR"/>
    </w:rPr>
  </w:style>
  <w:style w:type="character" w:customStyle="1" w:styleId="TextodenotaderodapChar">
    <w:name w:val="Texto de nota de rodapé Char"/>
    <w:basedOn w:val="Fontepargpadro"/>
    <w:link w:val="Textodenotaderodap"/>
    <w:semiHidden/>
    <w:rsid w:val="00EA4E1B"/>
    <w:rPr>
      <w:rFonts w:ascii="Times" w:eastAsia="Times New Roman" w:hAnsi="Times" w:cs="Times New Roman"/>
      <w:sz w:val="16"/>
      <w:szCs w:val="20"/>
      <w:lang w:val="en-US" w:eastAsia="pt-BR"/>
    </w:rPr>
  </w:style>
  <w:style w:type="paragraph" w:customStyle="1" w:styleId="BATitle">
    <w:name w:val="BA_Title"/>
    <w:basedOn w:val="Normal"/>
    <w:next w:val="BBAuthorName"/>
    <w:rsid w:val="00EA4E1B"/>
    <w:pPr>
      <w:spacing w:before="720" w:after="240" w:line="480" w:lineRule="exact"/>
      <w:ind w:right="3024"/>
    </w:pPr>
    <w:rPr>
      <w:rFonts w:ascii="Helvetica" w:eastAsia="Times New Roman" w:hAnsi="Helvetica" w:cs="Times New Roman"/>
      <w:b/>
      <w:sz w:val="44"/>
      <w:szCs w:val="20"/>
      <w:lang w:val="en-US" w:eastAsia="pt-BR"/>
    </w:rPr>
  </w:style>
  <w:style w:type="paragraph" w:customStyle="1" w:styleId="BBAuthorName">
    <w:name w:val="BB_Author_Name"/>
    <w:basedOn w:val="Normal"/>
    <w:next w:val="BCAuthorAddress"/>
    <w:rsid w:val="00EA4E1B"/>
    <w:pPr>
      <w:spacing w:after="240" w:line="240" w:lineRule="exact"/>
      <w:ind w:right="3024"/>
    </w:pPr>
    <w:rPr>
      <w:rFonts w:ascii="Helvetica" w:eastAsia="Times New Roman" w:hAnsi="Helvetica" w:cs="Times New Roman"/>
      <w:b/>
      <w:szCs w:val="20"/>
      <w:lang w:val="en-US" w:eastAsia="pt-BR"/>
    </w:rPr>
  </w:style>
  <w:style w:type="paragraph" w:customStyle="1" w:styleId="BCAuthorAddress">
    <w:name w:val="BC_Author_Address"/>
    <w:basedOn w:val="Normal"/>
    <w:next w:val="Normal"/>
    <w:rsid w:val="00EA4E1B"/>
    <w:pPr>
      <w:spacing w:after="120" w:line="240" w:lineRule="exact"/>
      <w:ind w:right="3024"/>
    </w:pPr>
    <w:rPr>
      <w:rFonts w:ascii="Times" w:eastAsia="Times New Roman" w:hAnsi="Times" w:cs="Times New Roman"/>
      <w:i/>
      <w:sz w:val="20"/>
      <w:szCs w:val="20"/>
      <w:lang w:val="en-US" w:eastAsia="pt-BR"/>
    </w:rPr>
  </w:style>
  <w:style w:type="paragraph" w:customStyle="1" w:styleId="Absbox">
    <w:name w:val="Absbox"/>
    <w:basedOn w:val="BDAbstract"/>
    <w:rsid w:val="00EA4E1B"/>
    <w:pPr>
      <w:pBdr>
        <w:top w:val="single" w:sz="6" w:space="0" w:color="800000"/>
        <w:left w:val="single" w:sz="6" w:space="4" w:color="800000"/>
        <w:bottom w:val="single" w:sz="6" w:space="0" w:color="800000"/>
        <w:right w:val="single" w:sz="6" w:space="4" w:color="800000"/>
      </w:pBdr>
      <w:shd w:val="solid" w:color="800000" w:fill="800000"/>
      <w:spacing w:after="320"/>
      <w:ind w:left="86" w:right="130"/>
      <w:jc w:val="center"/>
    </w:pPr>
    <w:rPr>
      <w:color w:val="FFFFFF"/>
      <w:sz w:val="20"/>
    </w:rPr>
  </w:style>
  <w:style w:type="paragraph" w:customStyle="1" w:styleId="BDAbstract">
    <w:name w:val="BD_Abstract"/>
    <w:rsid w:val="00EA4E1B"/>
    <w:pPr>
      <w:pBdr>
        <w:bottom w:val="single" w:sz="6" w:space="12" w:color="auto"/>
      </w:pBdr>
      <w:spacing w:before="200" w:after="200" w:line="220" w:lineRule="exact"/>
      <w:jc w:val="both"/>
    </w:pPr>
    <w:rPr>
      <w:rFonts w:ascii="Helvetica" w:eastAsia="Times New Roman" w:hAnsi="Helvetica" w:cs="Times New Roman"/>
      <w:b/>
      <w:sz w:val="18"/>
      <w:szCs w:val="20"/>
      <w:lang w:val="en-US" w:eastAsia="pt-BR"/>
    </w:rPr>
  </w:style>
  <w:style w:type="character" w:customStyle="1" w:styleId="Ttulo2Char">
    <w:name w:val="Título 2 Char"/>
    <w:basedOn w:val="Fontepargpadro"/>
    <w:link w:val="Ttulo2"/>
    <w:uiPriority w:val="9"/>
    <w:rsid w:val="001F25B2"/>
    <w:rPr>
      <w:rFonts w:asciiTheme="majorHAnsi" w:eastAsiaTheme="majorEastAsia" w:hAnsiTheme="majorHAnsi" w:cstheme="majorBidi"/>
      <w:sz w:val="32"/>
      <w:szCs w:val="32"/>
    </w:rPr>
  </w:style>
  <w:style w:type="paragraph" w:customStyle="1" w:styleId="TFReferencesSection">
    <w:name w:val="TF_References_Section"/>
    <w:basedOn w:val="Normal"/>
    <w:rsid w:val="00EA4E1B"/>
    <w:pPr>
      <w:spacing w:after="0" w:line="170" w:lineRule="exact"/>
      <w:ind w:firstLine="187"/>
      <w:jc w:val="both"/>
    </w:pPr>
    <w:rPr>
      <w:rFonts w:ascii="Times" w:eastAsia="Times New Roman" w:hAnsi="Times" w:cs="Times New Roman"/>
      <w:sz w:val="16"/>
      <w:szCs w:val="20"/>
      <w:lang w:val="en-US" w:eastAsia="pt-BR"/>
    </w:rPr>
  </w:style>
  <w:style w:type="paragraph" w:customStyle="1" w:styleId="TAMainText">
    <w:name w:val="TA_Main_Text"/>
    <w:basedOn w:val="Normal"/>
    <w:rsid w:val="00EA4E1B"/>
    <w:pPr>
      <w:spacing w:after="0" w:line="240" w:lineRule="exact"/>
      <w:ind w:firstLine="202"/>
      <w:jc w:val="both"/>
    </w:pPr>
    <w:rPr>
      <w:rFonts w:ascii="Times" w:eastAsia="Times New Roman" w:hAnsi="Times" w:cs="Times New Roman"/>
      <w:sz w:val="20"/>
      <w:szCs w:val="20"/>
      <w:lang w:val="en-US" w:eastAsia="pt-BR"/>
    </w:rPr>
  </w:style>
  <w:style w:type="paragraph" w:customStyle="1" w:styleId="VDTableTitle">
    <w:name w:val="VD_Table_Title"/>
    <w:basedOn w:val="Normal"/>
    <w:next w:val="Normal"/>
    <w:rsid w:val="00EA4E1B"/>
    <w:pPr>
      <w:spacing w:after="240" w:line="200" w:lineRule="exact"/>
    </w:pPr>
    <w:rPr>
      <w:rFonts w:ascii="Times" w:eastAsia="Times New Roman" w:hAnsi="Times" w:cs="Times New Roman"/>
      <w:sz w:val="18"/>
      <w:szCs w:val="20"/>
      <w:lang w:val="en-US" w:eastAsia="pt-BR"/>
    </w:rPr>
  </w:style>
  <w:style w:type="paragraph" w:customStyle="1" w:styleId="VAFigureCaption">
    <w:name w:val="VA_Figure_Caption"/>
    <w:basedOn w:val="Normal"/>
    <w:next w:val="Normal"/>
    <w:rsid w:val="00EA4E1B"/>
    <w:pPr>
      <w:spacing w:before="240" w:after="0" w:line="200" w:lineRule="exact"/>
      <w:jc w:val="both"/>
    </w:pPr>
    <w:rPr>
      <w:rFonts w:ascii="Times" w:eastAsia="Times New Roman" w:hAnsi="Times" w:cs="Times New Roman"/>
      <w:sz w:val="18"/>
      <w:szCs w:val="20"/>
      <w:lang w:val="en-US" w:eastAsia="pt-BR"/>
    </w:rPr>
  </w:style>
  <w:style w:type="paragraph" w:customStyle="1" w:styleId="TCTableBody">
    <w:name w:val="TC_Table_Body"/>
    <w:basedOn w:val="VDTableTitle"/>
    <w:rsid w:val="00EA4E1B"/>
    <w:pPr>
      <w:jc w:val="both"/>
    </w:pPr>
  </w:style>
  <w:style w:type="paragraph" w:styleId="Cabealho">
    <w:name w:val="header"/>
    <w:basedOn w:val="Normal"/>
    <w:link w:val="CabealhoChar"/>
    <w:unhideWhenUsed/>
    <w:rsid w:val="00EA4E1B"/>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EA4E1B"/>
  </w:style>
  <w:style w:type="paragraph" w:styleId="Rodap">
    <w:name w:val="footer"/>
    <w:basedOn w:val="Normal"/>
    <w:link w:val="RodapChar"/>
    <w:uiPriority w:val="99"/>
    <w:unhideWhenUsed/>
    <w:rsid w:val="00EA4E1B"/>
    <w:pPr>
      <w:tabs>
        <w:tab w:val="center" w:pos="4252"/>
        <w:tab w:val="right" w:pos="8504"/>
      </w:tabs>
      <w:spacing w:after="0" w:line="240" w:lineRule="auto"/>
    </w:pPr>
  </w:style>
  <w:style w:type="character" w:customStyle="1" w:styleId="RodapChar">
    <w:name w:val="Rodapé Char"/>
    <w:basedOn w:val="Fontepargpadro"/>
    <w:link w:val="Rodap"/>
    <w:uiPriority w:val="99"/>
    <w:rsid w:val="00EA4E1B"/>
  </w:style>
  <w:style w:type="paragraph" w:styleId="Textodebalo">
    <w:name w:val="Balloon Text"/>
    <w:basedOn w:val="Normal"/>
    <w:link w:val="TextodebaloChar"/>
    <w:uiPriority w:val="99"/>
    <w:semiHidden/>
    <w:unhideWhenUsed/>
    <w:rsid w:val="001E58A9"/>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1E58A9"/>
    <w:rPr>
      <w:rFonts w:ascii="Tahoma" w:hAnsi="Tahoma" w:cs="Tahoma"/>
      <w:sz w:val="16"/>
      <w:szCs w:val="16"/>
    </w:rPr>
  </w:style>
  <w:style w:type="paragraph" w:styleId="Textodenotadefim">
    <w:name w:val="endnote text"/>
    <w:basedOn w:val="Normal"/>
    <w:link w:val="TextodenotadefimChar"/>
    <w:uiPriority w:val="99"/>
    <w:semiHidden/>
    <w:unhideWhenUsed/>
    <w:rsid w:val="001E58A9"/>
    <w:pPr>
      <w:spacing w:after="0" w:line="240" w:lineRule="auto"/>
    </w:pPr>
    <w:rPr>
      <w:sz w:val="20"/>
      <w:szCs w:val="20"/>
    </w:rPr>
  </w:style>
  <w:style w:type="character" w:customStyle="1" w:styleId="TextodenotadefimChar">
    <w:name w:val="Texto de nota de fim Char"/>
    <w:basedOn w:val="Fontepargpadro"/>
    <w:link w:val="Textodenotadefim"/>
    <w:uiPriority w:val="99"/>
    <w:semiHidden/>
    <w:rsid w:val="001E58A9"/>
    <w:rPr>
      <w:sz w:val="20"/>
      <w:szCs w:val="20"/>
    </w:rPr>
  </w:style>
  <w:style w:type="character" w:styleId="Refdenotadefim">
    <w:name w:val="endnote reference"/>
    <w:basedOn w:val="Fontepargpadro"/>
    <w:uiPriority w:val="99"/>
    <w:semiHidden/>
    <w:unhideWhenUsed/>
    <w:rsid w:val="001E58A9"/>
    <w:rPr>
      <w:vertAlign w:val="superscript"/>
    </w:rPr>
  </w:style>
  <w:style w:type="character" w:customStyle="1" w:styleId="Ttulo1Char">
    <w:name w:val="Título 1 Char"/>
    <w:basedOn w:val="Fontepargpadro"/>
    <w:link w:val="Ttulo1"/>
    <w:uiPriority w:val="9"/>
    <w:rsid w:val="001F25B2"/>
    <w:rPr>
      <w:rFonts w:asciiTheme="majorHAnsi" w:eastAsiaTheme="majorEastAsia" w:hAnsiTheme="majorHAnsi" w:cstheme="majorBidi"/>
      <w:color w:val="2F5496" w:themeColor="accent1" w:themeShade="BF"/>
      <w:sz w:val="40"/>
      <w:szCs w:val="40"/>
    </w:rPr>
  </w:style>
  <w:style w:type="character" w:customStyle="1" w:styleId="Ttulo3Char">
    <w:name w:val="Título 3 Char"/>
    <w:basedOn w:val="Fontepargpadro"/>
    <w:link w:val="Ttulo3"/>
    <w:uiPriority w:val="9"/>
    <w:semiHidden/>
    <w:rsid w:val="001F25B2"/>
    <w:rPr>
      <w:rFonts w:asciiTheme="majorHAnsi" w:eastAsiaTheme="majorEastAsia" w:hAnsiTheme="majorHAnsi" w:cstheme="majorBidi"/>
      <w:sz w:val="32"/>
      <w:szCs w:val="32"/>
    </w:rPr>
  </w:style>
  <w:style w:type="character" w:customStyle="1" w:styleId="Ttulo4Char">
    <w:name w:val="Título 4 Char"/>
    <w:basedOn w:val="Fontepargpadro"/>
    <w:link w:val="Ttulo4"/>
    <w:uiPriority w:val="9"/>
    <w:semiHidden/>
    <w:rsid w:val="001F25B2"/>
    <w:rPr>
      <w:rFonts w:asciiTheme="majorHAnsi" w:eastAsiaTheme="majorEastAsia" w:hAnsiTheme="majorHAnsi" w:cstheme="majorBidi"/>
      <w:i/>
      <w:iCs/>
      <w:sz w:val="30"/>
      <w:szCs w:val="30"/>
    </w:rPr>
  </w:style>
  <w:style w:type="character" w:customStyle="1" w:styleId="Ttulo5Char">
    <w:name w:val="Título 5 Char"/>
    <w:basedOn w:val="Fontepargpadro"/>
    <w:link w:val="Ttulo5"/>
    <w:uiPriority w:val="9"/>
    <w:semiHidden/>
    <w:rsid w:val="001F25B2"/>
    <w:rPr>
      <w:rFonts w:asciiTheme="majorHAnsi" w:eastAsiaTheme="majorEastAsia" w:hAnsiTheme="majorHAnsi" w:cstheme="majorBidi"/>
      <w:sz w:val="28"/>
      <w:szCs w:val="28"/>
    </w:rPr>
  </w:style>
  <w:style w:type="character" w:customStyle="1" w:styleId="Ttulo6Char">
    <w:name w:val="Título 6 Char"/>
    <w:basedOn w:val="Fontepargpadro"/>
    <w:link w:val="Ttulo6"/>
    <w:uiPriority w:val="9"/>
    <w:semiHidden/>
    <w:rsid w:val="001F25B2"/>
    <w:rPr>
      <w:rFonts w:asciiTheme="majorHAnsi" w:eastAsiaTheme="majorEastAsia" w:hAnsiTheme="majorHAnsi" w:cstheme="majorBidi"/>
      <w:i/>
      <w:iCs/>
      <w:sz w:val="26"/>
      <w:szCs w:val="26"/>
    </w:rPr>
  </w:style>
  <w:style w:type="character" w:customStyle="1" w:styleId="Ttulo7Char">
    <w:name w:val="Título 7 Char"/>
    <w:basedOn w:val="Fontepargpadro"/>
    <w:link w:val="Ttulo7"/>
    <w:uiPriority w:val="9"/>
    <w:semiHidden/>
    <w:rsid w:val="001F25B2"/>
    <w:rPr>
      <w:rFonts w:asciiTheme="majorHAnsi" w:eastAsiaTheme="majorEastAsia" w:hAnsiTheme="majorHAnsi" w:cstheme="majorBidi"/>
      <w:sz w:val="24"/>
      <w:szCs w:val="24"/>
    </w:rPr>
  </w:style>
  <w:style w:type="character" w:customStyle="1" w:styleId="Ttulo8Char">
    <w:name w:val="Título 8 Char"/>
    <w:basedOn w:val="Fontepargpadro"/>
    <w:link w:val="Ttulo8"/>
    <w:uiPriority w:val="9"/>
    <w:semiHidden/>
    <w:rsid w:val="001F25B2"/>
    <w:rPr>
      <w:rFonts w:asciiTheme="majorHAnsi" w:eastAsiaTheme="majorEastAsia" w:hAnsiTheme="majorHAnsi" w:cstheme="majorBidi"/>
      <w:i/>
      <w:iCs/>
      <w:sz w:val="22"/>
      <w:szCs w:val="22"/>
    </w:rPr>
  </w:style>
  <w:style w:type="character" w:customStyle="1" w:styleId="Ttulo9Char">
    <w:name w:val="Título 9 Char"/>
    <w:basedOn w:val="Fontepargpadro"/>
    <w:link w:val="Ttulo9"/>
    <w:uiPriority w:val="9"/>
    <w:semiHidden/>
    <w:rsid w:val="001F25B2"/>
    <w:rPr>
      <w:b/>
      <w:bCs/>
      <w:i/>
      <w:iCs/>
    </w:rPr>
  </w:style>
  <w:style w:type="paragraph" w:styleId="Legenda">
    <w:name w:val="caption"/>
    <w:basedOn w:val="Normal"/>
    <w:next w:val="Normal"/>
    <w:uiPriority w:val="35"/>
    <w:unhideWhenUsed/>
    <w:qFormat/>
    <w:rsid w:val="001F25B2"/>
    <w:pPr>
      <w:spacing w:line="240" w:lineRule="auto"/>
    </w:pPr>
    <w:rPr>
      <w:b/>
      <w:bCs/>
      <w:color w:val="404040" w:themeColor="text1" w:themeTint="BF"/>
      <w:sz w:val="16"/>
      <w:szCs w:val="16"/>
    </w:rPr>
  </w:style>
  <w:style w:type="paragraph" w:styleId="Ttulo">
    <w:name w:val="Title"/>
    <w:basedOn w:val="Normal"/>
    <w:next w:val="Normal"/>
    <w:link w:val="TtuloChar"/>
    <w:uiPriority w:val="10"/>
    <w:qFormat/>
    <w:rsid w:val="001F25B2"/>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tuloChar">
    <w:name w:val="Título Char"/>
    <w:basedOn w:val="Fontepargpadro"/>
    <w:link w:val="Ttulo"/>
    <w:uiPriority w:val="10"/>
    <w:rsid w:val="001F25B2"/>
    <w:rPr>
      <w:rFonts w:asciiTheme="majorHAnsi" w:eastAsiaTheme="majorEastAsia" w:hAnsiTheme="majorHAnsi" w:cstheme="majorBidi"/>
      <w:caps/>
      <w:color w:val="44546A" w:themeColor="text2"/>
      <w:spacing w:val="30"/>
      <w:sz w:val="72"/>
      <w:szCs w:val="72"/>
    </w:rPr>
  </w:style>
  <w:style w:type="paragraph" w:styleId="Subttulo">
    <w:name w:val="Subtitle"/>
    <w:basedOn w:val="Normal"/>
    <w:next w:val="Normal"/>
    <w:link w:val="SubttuloChar"/>
    <w:uiPriority w:val="11"/>
    <w:qFormat/>
    <w:rsid w:val="001F25B2"/>
    <w:pPr>
      <w:numPr>
        <w:ilvl w:val="1"/>
      </w:numPr>
      <w:jc w:val="center"/>
    </w:pPr>
    <w:rPr>
      <w:color w:val="44546A" w:themeColor="text2"/>
      <w:sz w:val="28"/>
      <w:szCs w:val="28"/>
    </w:rPr>
  </w:style>
  <w:style w:type="character" w:customStyle="1" w:styleId="SubttuloChar">
    <w:name w:val="Subtítulo Char"/>
    <w:basedOn w:val="Fontepargpadro"/>
    <w:link w:val="Subttulo"/>
    <w:uiPriority w:val="11"/>
    <w:rsid w:val="001F25B2"/>
    <w:rPr>
      <w:color w:val="44546A" w:themeColor="text2"/>
      <w:sz w:val="28"/>
      <w:szCs w:val="28"/>
    </w:rPr>
  </w:style>
  <w:style w:type="character" w:styleId="Forte">
    <w:name w:val="Strong"/>
    <w:basedOn w:val="Fontepargpadro"/>
    <w:uiPriority w:val="22"/>
    <w:qFormat/>
    <w:rsid w:val="001F25B2"/>
    <w:rPr>
      <w:b/>
      <w:bCs/>
    </w:rPr>
  </w:style>
  <w:style w:type="character" w:styleId="nfase">
    <w:name w:val="Emphasis"/>
    <w:basedOn w:val="Fontepargpadro"/>
    <w:uiPriority w:val="20"/>
    <w:qFormat/>
    <w:rsid w:val="001F25B2"/>
    <w:rPr>
      <w:i/>
      <w:iCs/>
      <w:color w:val="000000" w:themeColor="text1"/>
    </w:rPr>
  </w:style>
  <w:style w:type="paragraph" w:styleId="SemEspaamento">
    <w:name w:val="No Spacing"/>
    <w:uiPriority w:val="1"/>
    <w:qFormat/>
    <w:rsid w:val="001F25B2"/>
    <w:pPr>
      <w:spacing w:after="0" w:line="240" w:lineRule="auto"/>
    </w:pPr>
  </w:style>
  <w:style w:type="paragraph" w:styleId="Citao">
    <w:name w:val="Quote"/>
    <w:basedOn w:val="Normal"/>
    <w:next w:val="Normal"/>
    <w:link w:val="CitaoChar"/>
    <w:uiPriority w:val="29"/>
    <w:qFormat/>
    <w:rsid w:val="001F25B2"/>
    <w:pPr>
      <w:spacing w:before="160"/>
      <w:ind w:left="720" w:right="720"/>
      <w:jc w:val="center"/>
    </w:pPr>
    <w:rPr>
      <w:i/>
      <w:iCs/>
      <w:color w:val="7B7B7B" w:themeColor="accent3" w:themeShade="BF"/>
      <w:sz w:val="24"/>
      <w:szCs w:val="24"/>
    </w:rPr>
  </w:style>
  <w:style w:type="character" w:customStyle="1" w:styleId="CitaoChar">
    <w:name w:val="Citação Char"/>
    <w:basedOn w:val="Fontepargpadro"/>
    <w:link w:val="Citao"/>
    <w:uiPriority w:val="29"/>
    <w:rsid w:val="001F25B2"/>
    <w:rPr>
      <w:i/>
      <w:iCs/>
      <w:color w:val="7B7B7B" w:themeColor="accent3" w:themeShade="BF"/>
      <w:sz w:val="24"/>
      <w:szCs w:val="24"/>
    </w:rPr>
  </w:style>
  <w:style w:type="paragraph" w:styleId="CitaoIntensa">
    <w:name w:val="Intense Quote"/>
    <w:basedOn w:val="Normal"/>
    <w:next w:val="Normal"/>
    <w:link w:val="CitaoIntensaChar"/>
    <w:uiPriority w:val="30"/>
    <w:qFormat/>
    <w:rsid w:val="001F25B2"/>
    <w:pPr>
      <w:spacing w:before="160" w:line="276" w:lineRule="auto"/>
      <w:ind w:left="936" w:right="936"/>
      <w:jc w:val="center"/>
    </w:pPr>
    <w:rPr>
      <w:rFonts w:asciiTheme="majorHAnsi" w:eastAsiaTheme="majorEastAsia" w:hAnsiTheme="majorHAnsi" w:cstheme="majorBidi"/>
      <w:caps/>
      <w:color w:val="2F5496" w:themeColor="accent1" w:themeShade="BF"/>
      <w:sz w:val="28"/>
      <w:szCs w:val="28"/>
    </w:rPr>
  </w:style>
  <w:style w:type="character" w:customStyle="1" w:styleId="CitaoIntensaChar">
    <w:name w:val="Citação Intensa Char"/>
    <w:basedOn w:val="Fontepargpadro"/>
    <w:link w:val="CitaoIntensa"/>
    <w:uiPriority w:val="30"/>
    <w:rsid w:val="001F25B2"/>
    <w:rPr>
      <w:rFonts w:asciiTheme="majorHAnsi" w:eastAsiaTheme="majorEastAsia" w:hAnsiTheme="majorHAnsi" w:cstheme="majorBidi"/>
      <w:caps/>
      <w:color w:val="2F5496" w:themeColor="accent1" w:themeShade="BF"/>
      <w:sz w:val="28"/>
      <w:szCs w:val="28"/>
    </w:rPr>
  </w:style>
  <w:style w:type="character" w:styleId="nfaseSutil">
    <w:name w:val="Subtle Emphasis"/>
    <w:basedOn w:val="Fontepargpadro"/>
    <w:uiPriority w:val="19"/>
    <w:qFormat/>
    <w:rsid w:val="001F25B2"/>
    <w:rPr>
      <w:i/>
      <w:iCs/>
      <w:color w:val="595959" w:themeColor="text1" w:themeTint="A6"/>
    </w:rPr>
  </w:style>
  <w:style w:type="character" w:styleId="nfaseIntensa">
    <w:name w:val="Intense Emphasis"/>
    <w:basedOn w:val="Fontepargpadro"/>
    <w:uiPriority w:val="21"/>
    <w:qFormat/>
    <w:rsid w:val="001F25B2"/>
    <w:rPr>
      <w:b/>
      <w:bCs/>
      <w:i/>
      <w:iCs/>
      <w:color w:val="auto"/>
    </w:rPr>
  </w:style>
  <w:style w:type="character" w:styleId="RefernciaSutil">
    <w:name w:val="Subtle Reference"/>
    <w:basedOn w:val="Fontepargpadro"/>
    <w:uiPriority w:val="31"/>
    <w:qFormat/>
    <w:rsid w:val="001F25B2"/>
    <w:rPr>
      <w:caps w:val="0"/>
      <w:smallCaps/>
      <w:color w:val="404040" w:themeColor="text1" w:themeTint="BF"/>
      <w:spacing w:val="0"/>
      <w:u w:val="single" w:color="7F7F7F" w:themeColor="text1" w:themeTint="80"/>
    </w:rPr>
  </w:style>
  <w:style w:type="character" w:styleId="RefernciaIntensa">
    <w:name w:val="Intense Reference"/>
    <w:basedOn w:val="Fontepargpadro"/>
    <w:uiPriority w:val="32"/>
    <w:qFormat/>
    <w:rsid w:val="001F25B2"/>
    <w:rPr>
      <w:b/>
      <w:bCs/>
      <w:caps w:val="0"/>
      <w:smallCaps/>
      <w:color w:val="auto"/>
      <w:spacing w:val="0"/>
      <w:u w:val="single"/>
    </w:rPr>
  </w:style>
  <w:style w:type="character" w:styleId="TtulodoLivro">
    <w:name w:val="Book Title"/>
    <w:basedOn w:val="Fontepargpadro"/>
    <w:uiPriority w:val="33"/>
    <w:qFormat/>
    <w:rsid w:val="001F25B2"/>
    <w:rPr>
      <w:b/>
      <w:bCs/>
      <w:caps w:val="0"/>
      <w:smallCaps/>
      <w:spacing w:val="0"/>
    </w:rPr>
  </w:style>
  <w:style w:type="paragraph" w:styleId="CabealhodoSumrio">
    <w:name w:val="TOC Heading"/>
    <w:basedOn w:val="Ttulo1"/>
    <w:next w:val="Normal"/>
    <w:uiPriority w:val="39"/>
    <w:semiHidden/>
    <w:unhideWhenUsed/>
    <w:qFormat/>
    <w:rsid w:val="001F25B2"/>
    <w:pPr>
      <w:outlineLvl w:val="9"/>
    </w:pPr>
  </w:style>
  <w:style w:type="character" w:styleId="Hyperlink">
    <w:name w:val="Hyperlink"/>
    <w:basedOn w:val="Fontepargpadro"/>
    <w:uiPriority w:val="99"/>
    <w:unhideWhenUsed/>
    <w:rsid w:val="00787633"/>
    <w:rPr>
      <w:color w:val="0563C1" w:themeColor="hyperlink"/>
      <w:u w:val="single"/>
    </w:rPr>
  </w:style>
  <w:style w:type="character" w:customStyle="1" w:styleId="MenoPendente1">
    <w:name w:val="Menção Pendente1"/>
    <w:basedOn w:val="Fontepargpadro"/>
    <w:uiPriority w:val="99"/>
    <w:semiHidden/>
    <w:unhideWhenUsed/>
    <w:rsid w:val="00787633"/>
    <w:rPr>
      <w:color w:val="605E5C"/>
      <w:shd w:val="clear" w:color="auto" w:fill="E1DFDD"/>
    </w:rPr>
  </w:style>
  <w:style w:type="table" w:styleId="Tabelacomgrade">
    <w:name w:val="Table Grid"/>
    <w:basedOn w:val="Tabelanormal"/>
    <w:uiPriority w:val="39"/>
    <w:rsid w:val="00C97E0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ndNoteBibliographyChar">
    <w:name w:val="EndNote Bibliography Char"/>
    <w:basedOn w:val="Fontepargpadro"/>
    <w:link w:val="EndNoteBibliography"/>
    <w:locked/>
    <w:rsid w:val="009D5639"/>
    <w:rPr>
      <w:rFonts w:ascii="Calibri" w:hAnsi="Calibri" w:cs="Calibri"/>
      <w:noProof/>
      <w:sz w:val="18"/>
      <w:lang w:val="en-US"/>
    </w:rPr>
  </w:style>
  <w:style w:type="paragraph" w:customStyle="1" w:styleId="EndNoteBibliography">
    <w:name w:val="EndNote Bibliography"/>
    <w:basedOn w:val="Normal"/>
    <w:link w:val="EndNoteBibliographyChar"/>
    <w:rsid w:val="009D5639"/>
    <w:pPr>
      <w:spacing w:after="200" w:line="240" w:lineRule="auto"/>
      <w:jc w:val="both"/>
    </w:pPr>
    <w:rPr>
      <w:rFonts w:ascii="Calibri" w:hAnsi="Calibri" w:cs="Calibri"/>
      <w:noProof/>
      <w:sz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icolau@ufmg.br" TargetMode="External"/><Relationship Id="rId13" Type="http://schemas.openxmlformats.org/officeDocument/2006/relationships/oleObject" Target="embeddings/oleObject2.bin"/><Relationship Id="rId18" Type="http://schemas.openxmlformats.org/officeDocument/2006/relationships/oleObject" Target="embeddings/oleObject3.bin"/><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4.emf"/><Relationship Id="rId17" Type="http://schemas.openxmlformats.org/officeDocument/2006/relationships/image" Target="media/image5.emf"/><Relationship Id="rId2" Type="http://schemas.openxmlformats.org/officeDocument/2006/relationships/numbering" Target="numbering.xml"/><Relationship Id="rId16" Type="http://schemas.openxmlformats.org/officeDocument/2006/relationships/chart" Target="charts/chart3.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1.bin"/><Relationship Id="rId5" Type="http://schemas.openxmlformats.org/officeDocument/2006/relationships/webSettings" Target="webSettings.xml"/><Relationship Id="rId15" Type="http://schemas.openxmlformats.org/officeDocument/2006/relationships/chart" Target="charts/chart2.xml"/><Relationship Id="rId10" Type="http://schemas.openxmlformats.org/officeDocument/2006/relationships/image" Target="media/image3.e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chart" Target="charts/chart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package" Target="../embeddings/Microsoft_Excel_Worksheet.xlsx"/><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chartUserShapes" Target="../drawings/drawing1.xml"/></Relationships>
</file>

<file path=word/charts/_rels/chart2.xml.rels><?xml version="1.0" encoding="UTF-8" standalone="yes"?>
<Relationships xmlns="http://schemas.openxmlformats.org/package/2006/relationships"><Relationship Id="rId3" Type="http://schemas.openxmlformats.org/officeDocument/2006/relationships/package" Target="../embeddings/Microsoft_Excel_Worksheet1.xlsx"/><Relationship Id="rId2" Type="http://schemas.microsoft.com/office/2011/relationships/chartColorStyle" Target="colors2.xml"/><Relationship Id="rId1" Type="http://schemas.microsoft.com/office/2011/relationships/chartStyle" Target="style2.xml"/><Relationship Id="rId4" Type="http://schemas.openxmlformats.org/officeDocument/2006/relationships/chartUserShapes" Target="../drawings/drawing2.xml"/></Relationships>
</file>

<file path=word/charts/_rels/chart3.xml.rels><?xml version="1.0" encoding="UTF-8" standalone="yes"?>
<Relationships xmlns="http://schemas.openxmlformats.org/package/2006/relationships"><Relationship Id="rId3" Type="http://schemas.openxmlformats.org/officeDocument/2006/relationships/package" Target="../embeddings/Microsoft_Excel_Worksheet2.xlsx"/><Relationship Id="rId2" Type="http://schemas.microsoft.com/office/2011/relationships/chartColorStyle" Target="colors3.xml"/><Relationship Id="rId1" Type="http://schemas.microsoft.com/office/2011/relationships/chartStyle" Target="style3.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8308345414926772"/>
          <c:y val="0.29261476749368592"/>
          <c:w val="0.7482947156412505"/>
          <c:h val="0.534303966721141"/>
        </c:manualLayout>
      </c:layout>
      <c:scatterChart>
        <c:scatterStyle val="smoothMarker"/>
        <c:varyColors val="0"/>
        <c:ser>
          <c:idx val="0"/>
          <c:order val="0"/>
          <c:tx>
            <c:strRef>
              <c:f>Planilha1!$B$1</c:f>
              <c:strCache>
                <c:ptCount val="1"/>
                <c:pt idx="0">
                  <c:v>Ru-1</c:v>
                </c:pt>
              </c:strCache>
            </c:strRef>
          </c:tx>
          <c:spPr>
            <a:ln w="19050" cap="rnd">
              <a:solidFill>
                <a:srgbClr val="FF0000"/>
              </a:solidFill>
              <a:prstDash val="dash"/>
              <a:round/>
            </a:ln>
            <a:effectLst/>
          </c:spPr>
          <c:marker>
            <c:symbol val="circle"/>
            <c:size val="7"/>
            <c:spPr>
              <a:solidFill>
                <a:srgbClr val="FF0000"/>
              </a:solidFill>
              <a:ln w="9525">
                <a:solidFill>
                  <a:srgbClr val="FF000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Planilha1!$B$2:$B$14</c:f>
              <c:numCache>
                <c:formatCode>General</c:formatCode>
                <c:ptCount val="13"/>
                <c:pt idx="0">
                  <c:v>0</c:v>
                </c:pt>
                <c:pt idx="1">
                  <c:v>68</c:v>
                </c:pt>
                <c:pt idx="2">
                  <c:v>70</c:v>
                </c:pt>
                <c:pt idx="3">
                  <c:v>77</c:v>
                </c:pt>
                <c:pt idx="4">
                  <c:v>79</c:v>
                </c:pt>
                <c:pt idx="5">
                  <c:v>81</c:v>
                </c:pt>
                <c:pt idx="6">
                  <c:v>85</c:v>
                </c:pt>
                <c:pt idx="7">
                  <c:v>87</c:v>
                </c:pt>
                <c:pt idx="8">
                  <c:v>88</c:v>
                </c:pt>
                <c:pt idx="9">
                  <c:v>95</c:v>
                </c:pt>
                <c:pt idx="10">
                  <c:v>96</c:v>
                </c:pt>
                <c:pt idx="11">
                  <c:v>99</c:v>
                </c:pt>
                <c:pt idx="12">
                  <c:v>100</c:v>
                </c:pt>
              </c:numCache>
            </c:numRef>
          </c:yVal>
          <c:smooth val="1"/>
          <c:extLst>
            <c:ext xmlns:c16="http://schemas.microsoft.com/office/drawing/2014/chart" uri="{C3380CC4-5D6E-409C-BE32-E72D297353CC}">
              <c16:uniqueId val="{00000000-0EAA-4436-8535-172DD851C4A3}"/>
            </c:ext>
          </c:extLst>
        </c:ser>
        <c:ser>
          <c:idx val="1"/>
          <c:order val="1"/>
          <c:tx>
            <c:strRef>
              <c:f>Planilha1!$C$1</c:f>
              <c:strCache>
                <c:ptCount val="1"/>
                <c:pt idx="0">
                  <c:v>Ru-2</c:v>
                </c:pt>
              </c:strCache>
            </c:strRef>
          </c:tx>
          <c:spPr>
            <a:ln w="19050" cap="rnd">
              <a:solidFill>
                <a:srgbClr val="00B050"/>
              </a:solidFill>
              <a:prstDash val="dash"/>
              <a:round/>
            </a:ln>
            <a:effectLst/>
          </c:spPr>
          <c:marker>
            <c:symbol val="triangle"/>
            <c:size val="7"/>
            <c:spPr>
              <a:solidFill>
                <a:srgbClr val="00B050"/>
              </a:solidFill>
              <a:ln w="9525">
                <a:solidFill>
                  <a:srgbClr val="00B05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Planilha1!$C$2:$C$14</c:f>
              <c:numCache>
                <c:formatCode>General</c:formatCode>
                <c:ptCount val="13"/>
                <c:pt idx="0">
                  <c:v>0</c:v>
                </c:pt>
                <c:pt idx="1">
                  <c:v>83</c:v>
                </c:pt>
                <c:pt idx="2">
                  <c:v>88</c:v>
                </c:pt>
                <c:pt idx="3">
                  <c:v>94</c:v>
                </c:pt>
                <c:pt idx="4">
                  <c:v>96</c:v>
                </c:pt>
                <c:pt idx="5">
                  <c:v>98</c:v>
                </c:pt>
                <c:pt idx="6">
                  <c:v>100</c:v>
                </c:pt>
                <c:pt idx="7">
                  <c:v>100</c:v>
                </c:pt>
                <c:pt idx="8">
                  <c:v>100</c:v>
                </c:pt>
                <c:pt idx="9">
                  <c:v>100</c:v>
                </c:pt>
                <c:pt idx="10">
                  <c:v>100</c:v>
                </c:pt>
                <c:pt idx="11">
                  <c:v>100</c:v>
                </c:pt>
                <c:pt idx="12">
                  <c:v>100</c:v>
                </c:pt>
              </c:numCache>
            </c:numRef>
          </c:yVal>
          <c:smooth val="1"/>
          <c:extLst>
            <c:ext xmlns:c16="http://schemas.microsoft.com/office/drawing/2014/chart" uri="{C3380CC4-5D6E-409C-BE32-E72D297353CC}">
              <c16:uniqueId val="{00000001-0EAA-4436-8535-172DD851C4A3}"/>
            </c:ext>
          </c:extLst>
        </c:ser>
        <c:ser>
          <c:idx val="2"/>
          <c:order val="2"/>
          <c:tx>
            <c:strRef>
              <c:f>Planilha1!$D$1</c:f>
              <c:strCache>
                <c:ptCount val="1"/>
                <c:pt idx="0">
                  <c:v>Ru-3</c:v>
                </c:pt>
              </c:strCache>
            </c:strRef>
          </c:tx>
          <c:spPr>
            <a:ln w="19050" cap="rnd">
              <a:solidFill>
                <a:srgbClr val="00B0F0"/>
              </a:solidFill>
              <a:prstDash val="dash"/>
              <a:round/>
            </a:ln>
            <a:effectLst/>
          </c:spPr>
          <c:marker>
            <c:symbol val="square"/>
            <c:size val="7"/>
            <c:spPr>
              <a:solidFill>
                <a:srgbClr val="00B0F0"/>
              </a:solidFill>
              <a:ln w="9525">
                <a:solidFill>
                  <a:srgbClr val="00B0F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Planilha1!$D$2:$D$14</c:f>
              <c:numCache>
                <c:formatCode>General</c:formatCode>
                <c:ptCount val="13"/>
                <c:pt idx="0">
                  <c:v>0</c:v>
                </c:pt>
                <c:pt idx="1">
                  <c:v>15</c:v>
                </c:pt>
                <c:pt idx="2">
                  <c:v>28</c:v>
                </c:pt>
                <c:pt idx="3">
                  <c:v>50</c:v>
                </c:pt>
                <c:pt idx="4">
                  <c:v>65</c:v>
                </c:pt>
                <c:pt idx="5">
                  <c:v>71</c:v>
                </c:pt>
                <c:pt idx="6">
                  <c:v>80</c:v>
                </c:pt>
                <c:pt idx="7">
                  <c:v>85</c:v>
                </c:pt>
                <c:pt idx="8">
                  <c:v>92</c:v>
                </c:pt>
                <c:pt idx="9">
                  <c:v>97</c:v>
                </c:pt>
                <c:pt idx="10">
                  <c:v>97</c:v>
                </c:pt>
                <c:pt idx="11">
                  <c:v>99</c:v>
                </c:pt>
                <c:pt idx="12">
                  <c:v>100</c:v>
                </c:pt>
              </c:numCache>
            </c:numRef>
          </c:yVal>
          <c:smooth val="1"/>
          <c:extLst>
            <c:ext xmlns:c16="http://schemas.microsoft.com/office/drawing/2014/chart" uri="{C3380CC4-5D6E-409C-BE32-E72D297353CC}">
              <c16:uniqueId val="{00000002-0EAA-4436-8535-172DD851C4A3}"/>
            </c:ext>
          </c:extLst>
        </c:ser>
        <c:dLbls>
          <c:showLegendKey val="0"/>
          <c:showVal val="0"/>
          <c:showCatName val="0"/>
          <c:showSerName val="0"/>
          <c:showPercent val="0"/>
          <c:showBubbleSize val="0"/>
        </c:dLbls>
        <c:axId val="236691792"/>
        <c:axId val="422999888"/>
      </c:scatterChart>
      <c:valAx>
        <c:axId val="236691792"/>
        <c:scaling>
          <c:orientation val="minMax"/>
          <c:max val="8"/>
        </c:scaling>
        <c:delete val="0"/>
        <c:axPos val="b"/>
        <c:title>
          <c:tx>
            <c:rich>
              <a:bodyPr rot="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pt-BR"/>
                  <a:t>Tempo (h)</a:t>
                </a:r>
              </a:p>
            </c:rich>
          </c:tx>
          <c:overlay val="0"/>
          <c:spPr>
            <a:noFill/>
            <a:ln>
              <a:noFill/>
            </a:ln>
            <a:effectLst/>
          </c:spPr>
          <c:txPr>
            <a:bodyPr rot="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2999888"/>
        <c:crosses val="autoZero"/>
        <c:crossBetween val="midCat"/>
        <c:majorUnit val="2"/>
        <c:minorUnit val="1"/>
      </c:valAx>
      <c:valAx>
        <c:axId val="422999888"/>
        <c:scaling>
          <c:orientation val="minMax"/>
          <c:max val="100"/>
        </c:scaling>
        <c:delete val="0"/>
        <c:axPos val="l"/>
        <c:title>
          <c:tx>
            <c:rich>
              <a:bodyPr rot="-54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r>
                  <a:rPr lang="pt-BR"/>
                  <a:t>Conversão (%)</a:t>
                </a:r>
              </a:p>
            </c:rich>
          </c:tx>
          <c:layout>
            <c:manualLayout>
              <c:xMode val="edge"/>
              <c:yMode val="edge"/>
              <c:x val="8.8202866593164279E-3"/>
              <c:y val="0.27327489724161841"/>
            </c:manualLayout>
          </c:layout>
          <c:overlay val="0"/>
          <c:spPr>
            <a:noFill/>
            <a:ln>
              <a:noFill/>
            </a:ln>
            <a:effectLst/>
          </c:spPr>
          <c:txPr>
            <a:bodyPr rot="-54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236691792"/>
        <c:crosses val="autoZero"/>
        <c:crossBetween val="midCat"/>
        <c:majorUnit val="20"/>
        <c:minorUnit val="10"/>
      </c:valAx>
      <c:spPr>
        <a:noFill/>
        <a:ln>
          <a:noFill/>
        </a:ln>
        <a:effectLst/>
      </c:spPr>
    </c:plotArea>
    <c:legend>
      <c:legendPos val="t"/>
      <c:layout>
        <c:manualLayout>
          <c:xMode val="edge"/>
          <c:yMode val="edge"/>
          <c:x val="0"/>
          <c:y val="4.1237113402061855E-2"/>
          <c:w val="1"/>
          <c:h val="0.15044322289902443"/>
        </c:manualLayout>
      </c:layout>
      <c:overlay val="0"/>
      <c:spPr>
        <a:noFill/>
        <a:ln>
          <a:noFill/>
        </a:ln>
        <a:effectLst/>
      </c:spPr>
      <c:txPr>
        <a:bodyPr rot="0" spcFirstLastPara="1" vertOverflow="ellipsis" vert="horz" wrap="square" anchor="ctr" anchorCtr="1"/>
        <a:lstStyle/>
        <a:p>
          <a:pPr>
            <a:defRPr sz="800" b="0" i="0" u="none" strike="noStrike" kern="1200" baseline="0">
              <a:ln>
                <a:noFill/>
              </a:ln>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ln>
            <a:noFill/>
          </a:ln>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userShapes r:id="rId4"/>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7412302719801945"/>
          <c:y val="9.602793539938892E-2"/>
          <c:w val="0.76788570642643472"/>
          <c:h val="0.64479808295917684"/>
        </c:manualLayout>
      </c:layout>
      <c:scatterChart>
        <c:scatterStyle val="smoothMarker"/>
        <c:varyColors val="0"/>
        <c:ser>
          <c:idx val="0"/>
          <c:order val="0"/>
          <c:tx>
            <c:strRef>
              <c:f>Planilha1!$B$1</c:f>
              <c:strCache>
                <c:ptCount val="1"/>
                <c:pt idx="0">
                  <c:v>Ru-1</c:v>
                </c:pt>
              </c:strCache>
            </c:strRef>
          </c:tx>
          <c:spPr>
            <a:ln w="19050" cap="rnd">
              <a:solidFill>
                <a:srgbClr val="FF0000"/>
              </a:solidFill>
              <a:round/>
            </a:ln>
            <a:effectLst/>
          </c:spPr>
          <c:marker>
            <c:symbol val="circle"/>
            <c:size val="7"/>
            <c:spPr>
              <a:solidFill>
                <a:srgbClr val="FF0000"/>
              </a:solidFill>
              <a:ln w="9525">
                <a:solidFill>
                  <a:srgbClr val="FF000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Planilha1!$B$2:$B$14</c:f>
              <c:numCache>
                <c:formatCode>General</c:formatCode>
                <c:ptCount val="13"/>
                <c:pt idx="0">
                  <c:v>0</c:v>
                </c:pt>
                <c:pt idx="1">
                  <c:v>43</c:v>
                </c:pt>
                <c:pt idx="2">
                  <c:v>50</c:v>
                </c:pt>
                <c:pt idx="3">
                  <c:v>60</c:v>
                </c:pt>
                <c:pt idx="4">
                  <c:v>63</c:v>
                </c:pt>
                <c:pt idx="5">
                  <c:v>68</c:v>
                </c:pt>
                <c:pt idx="6">
                  <c:v>72</c:v>
                </c:pt>
                <c:pt idx="7">
                  <c:v>74</c:v>
                </c:pt>
                <c:pt idx="8">
                  <c:v>78</c:v>
                </c:pt>
                <c:pt idx="9">
                  <c:v>90</c:v>
                </c:pt>
                <c:pt idx="10">
                  <c:v>92</c:v>
                </c:pt>
                <c:pt idx="11">
                  <c:v>98</c:v>
                </c:pt>
                <c:pt idx="12">
                  <c:v>100</c:v>
                </c:pt>
              </c:numCache>
            </c:numRef>
          </c:yVal>
          <c:smooth val="1"/>
          <c:extLst>
            <c:ext xmlns:c16="http://schemas.microsoft.com/office/drawing/2014/chart" uri="{C3380CC4-5D6E-409C-BE32-E72D297353CC}">
              <c16:uniqueId val="{00000000-4EC4-48AF-999F-7DB85833E45C}"/>
            </c:ext>
          </c:extLst>
        </c:ser>
        <c:ser>
          <c:idx val="1"/>
          <c:order val="1"/>
          <c:tx>
            <c:strRef>
              <c:f>Planilha1!$C$1</c:f>
              <c:strCache>
                <c:ptCount val="1"/>
                <c:pt idx="0">
                  <c:v>Ru-2</c:v>
                </c:pt>
              </c:strCache>
            </c:strRef>
          </c:tx>
          <c:spPr>
            <a:ln w="19050" cap="rnd">
              <a:solidFill>
                <a:srgbClr val="00B050"/>
              </a:solidFill>
              <a:round/>
            </a:ln>
            <a:effectLst/>
          </c:spPr>
          <c:marker>
            <c:symbol val="triangle"/>
            <c:size val="7"/>
            <c:spPr>
              <a:solidFill>
                <a:srgbClr val="00B050"/>
              </a:solidFill>
              <a:ln w="9525">
                <a:solidFill>
                  <a:srgbClr val="00B05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Planilha1!$C$2:$C$14</c:f>
              <c:numCache>
                <c:formatCode>General</c:formatCode>
                <c:ptCount val="13"/>
                <c:pt idx="0">
                  <c:v>0</c:v>
                </c:pt>
                <c:pt idx="1">
                  <c:v>70</c:v>
                </c:pt>
                <c:pt idx="2">
                  <c:v>77</c:v>
                </c:pt>
                <c:pt idx="3">
                  <c:v>89</c:v>
                </c:pt>
                <c:pt idx="4">
                  <c:v>93</c:v>
                </c:pt>
                <c:pt idx="5">
                  <c:v>96</c:v>
                </c:pt>
                <c:pt idx="6">
                  <c:v>97</c:v>
                </c:pt>
                <c:pt idx="7">
                  <c:v>98</c:v>
                </c:pt>
                <c:pt idx="8">
                  <c:v>100</c:v>
                </c:pt>
                <c:pt idx="9">
                  <c:v>100</c:v>
                </c:pt>
                <c:pt idx="10">
                  <c:v>100</c:v>
                </c:pt>
                <c:pt idx="11">
                  <c:v>100</c:v>
                </c:pt>
                <c:pt idx="12">
                  <c:v>100</c:v>
                </c:pt>
              </c:numCache>
            </c:numRef>
          </c:yVal>
          <c:smooth val="1"/>
          <c:extLst>
            <c:ext xmlns:c16="http://schemas.microsoft.com/office/drawing/2014/chart" uri="{C3380CC4-5D6E-409C-BE32-E72D297353CC}">
              <c16:uniqueId val="{00000001-4EC4-48AF-999F-7DB85833E45C}"/>
            </c:ext>
          </c:extLst>
        </c:ser>
        <c:ser>
          <c:idx val="2"/>
          <c:order val="2"/>
          <c:tx>
            <c:strRef>
              <c:f>Planilha1!$D$1</c:f>
              <c:strCache>
                <c:ptCount val="1"/>
                <c:pt idx="0">
                  <c:v>Ru-3</c:v>
                </c:pt>
              </c:strCache>
            </c:strRef>
          </c:tx>
          <c:spPr>
            <a:ln w="19050" cap="rnd">
              <a:solidFill>
                <a:srgbClr val="00B0F0"/>
              </a:solidFill>
              <a:round/>
            </a:ln>
            <a:effectLst/>
          </c:spPr>
          <c:marker>
            <c:symbol val="square"/>
            <c:size val="7"/>
            <c:spPr>
              <a:solidFill>
                <a:srgbClr val="00B0F0"/>
              </a:solidFill>
              <a:ln w="9525">
                <a:solidFill>
                  <a:srgbClr val="00B0F0"/>
                </a:solidFill>
              </a:ln>
              <a:effectLst/>
            </c:spPr>
          </c:marker>
          <c:xVal>
            <c:numRef>
              <c:f>Planilha1!$A$2:$A$14</c:f>
              <c:numCache>
                <c:formatCode>General</c:formatCode>
                <c:ptCount val="13"/>
                <c:pt idx="0">
                  <c:v>0</c:v>
                </c:pt>
                <c:pt idx="1">
                  <c:v>0.5</c:v>
                </c:pt>
                <c:pt idx="2">
                  <c:v>1</c:v>
                </c:pt>
                <c:pt idx="3">
                  <c:v>1.5</c:v>
                </c:pt>
                <c:pt idx="4">
                  <c:v>2</c:v>
                </c:pt>
                <c:pt idx="5">
                  <c:v>2.5</c:v>
                </c:pt>
                <c:pt idx="6">
                  <c:v>3</c:v>
                </c:pt>
                <c:pt idx="7">
                  <c:v>3.5</c:v>
                </c:pt>
                <c:pt idx="8">
                  <c:v>4</c:v>
                </c:pt>
                <c:pt idx="9">
                  <c:v>7</c:v>
                </c:pt>
                <c:pt idx="10">
                  <c:v>8</c:v>
                </c:pt>
                <c:pt idx="11">
                  <c:v>20</c:v>
                </c:pt>
                <c:pt idx="12">
                  <c:v>24</c:v>
                </c:pt>
              </c:numCache>
            </c:numRef>
          </c:xVal>
          <c:yVal>
            <c:numRef>
              <c:f>Planilha1!$D$2:$D$14</c:f>
              <c:numCache>
                <c:formatCode>General</c:formatCode>
                <c:ptCount val="13"/>
                <c:pt idx="0">
                  <c:v>0</c:v>
                </c:pt>
                <c:pt idx="1">
                  <c:v>6</c:v>
                </c:pt>
                <c:pt idx="2">
                  <c:v>13</c:v>
                </c:pt>
                <c:pt idx="3">
                  <c:v>25</c:v>
                </c:pt>
                <c:pt idx="4">
                  <c:v>45</c:v>
                </c:pt>
                <c:pt idx="5">
                  <c:v>56</c:v>
                </c:pt>
                <c:pt idx="6">
                  <c:v>66</c:v>
                </c:pt>
                <c:pt idx="7">
                  <c:v>76</c:v>
                </c:pt>
                <c:pt idx="8">
                  <c:v>85</c:v>
                </c:pt>
                <c:pt idx="9">
                  <c:v>95</c:v>
                </c:pt>
                <c:pt idx="10">
                  <c:v>96</c:v>
                </c:pt>
                <c:pt idx="11">
                  <c:v>99</c:v>
                </c:pt>
                <c:pt idx="12">
                  <c:v>100</c:v>
                </c:pt>
              </c:numCache>
            </c:numRef>
          </c:yVal>
          <c:smooth val="1"/>
          <c:extLst>
            <c:ext xmlns:c16="http://schemas.microsoft.com/office/drawing/2014/chart" uri="{C3380CC4-5D6E-409C-BE32-E72D297353CC}">
              <c16:uniqueId val="{00000002-4EC4-48AF-999F-7DB85833E45C}"/>
            </c:ext>
          </c:extLst>
        </c:ser>
        <c:dLbls>
          <c:showLegendKey val="0"/>
          <c:showVal val="0"/>
          <c:showCatName val="0"/>
          <c:showSerName val="0"/>
          <c:showPercent val="0"/>
          <c:showBubbleSize val="0"/>
        </c:dLbls>
        <c:axId val="423000672"/>
        <c:axId val="423001064"/>
      </c:scatterChart>
      <c:valAx>
        <c:axId val="423000672"/>
        <c:scaling>
          <c:orientation val="minMax"/>
          <c:max val="8"/>
        </c:scaling>
        <c:delete val="0"/>
        <c:axPos val="b"/>
        <c:title>
          <c:tx>
            <c:rich>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Tempo</a:t>
                </a:r>
                <a:r>
                  <a:rPr lang="pt-BR" baseline="0"/>
                  <a:t> (h)</a:t>
                </a:r>
                <a:endParaRPr lang="pt-BR"/>
              </a:p>
            </c:rich>
          </c:tx>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3001064"/>
        <c:crosses val="autoZero"/>
        <c:crossBetween val="midCat"/>
        <c:minorUnit val="1"/>
      </c:valAx>
      <c:valAx>
        <c:axId val="423001064"/>
        <c:scaling>
          <c:orientation val="minMax"/>
          <c:max val="100"/>
        </c:scaling>
        <c:delete val="0"/>
        <c:axPos val="l"/>
        <c:title>
          <c:tx>
            <c:rich>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Seletividade (%)</a:t>
                </a:r>
              </a:p>
            </c:rich>
          </c:tx>
          <c:overlay val="0"/>
          <c:spPr>
            <a:noFill/>
            <a:ln>
              <a:noFill/>
            </a:ln>
            <a:effectLst/>
          </c:spPr>
          <c:txPr>
            <a:bodyPr rot="-54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23000672"/>
        <c:crosses val="autoZero"/>
        <c:crossBetween val="midCat"/>
        <c:minorUnit val="10"/>
      </c:valAx>
      <c:spPr>
        <a:noFill/>
        <a:ln>
          <a:noFill/>
        </a:ln>
        <a:effectLst/>
      </c:spPr>
    </c:plotArea>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sz="900">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userShapes r:id="rId4"/>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pt-BR"/>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manualLayout>
          <c:layoutTarget val="inner"/>
          <c:xMode val="edge"/>
          <c:yMode val="edge"/>
          <c:x val="0.15834731543624161"/>
          <c:y val="0.21798937923457243"/>
          <c:w val="0.79735738255033561"/>
          <c:h val="0.48901209983887156"/>
        </c:manualLayout>
      </c:layout>
      <c:scatterChart>
        <c:scatterStyle val="smoothMarker"/>
        <c:varyColors val="0"/>
        <c:ser>
          <c:idx val="0"/>
          <c:order val="0"/>
          <c:tx>
            <c:strRef>
              <c:f>Planilha1!$B$1</c:f>
              <c:strCache>
                <c:ptCount val="1"/>
                <c:pt idx="0">
                  <c:v>Octanoato de metila (1)</c:v>
                </c:pt>
              </c:strCache>
            </c:strRef>
          </c:tx>
          <c:spPr>
            <a:ln w="19050" cap="rnd">
              <a:solidFill>
                <a:schemeClr val="tx1"/>
              </a:solidFill>
              <a:prstDash val="dash"/>
              <a:round/>
            </a:ln>
            <a:effectLst/>
          </c:spPr>
          <c:marker>
            <c:symbol val="square"/>
            <c:size val="7"/>
            <c:spPr>
              <a:solidFill>
                <a:schemeClr val="tx1"/>
              </a:solidFill>
              <a:ln w="9525">
                <a:solidFill>
                  <a:schemeClr val="tx1"/>
                </a:solidFill>
              </a:ln>
              <a:effectLst/>
            </c:spPr>
          </c:marker>
          <c:xVal>
            <c:numRef>
              <c:f>Planilha1!$A$2:$A$8</c:f>
              <c:numCache>
                <c:formatCode>General</c:formatCode>
                <c:ptCount val="7"/>
                <c:pt idx="0">
                  <c:v>0</c:v>
                </c:pt>
                <c:pt idx="1">
                  <c:v>1.5</c:v>
                </c:pt>
                <c:pt idx="2">
                  <c:v>3</c:v>
                </c:pt>
                <c:pt idx="3">
                  <c:v>4.5</c:v>
                </c:pt>
                <c:pt idx="4">
                  <c:v>6</c:v>
                </c:pt>
                <c:pt idx="5">
                  <c:v>21</c:v>
                </c:pt>
                <c:pt idx="6">
                  <c:v>24</c:v>
                </c:pt>
              </c:numCache>
            </c:numRef>
          </c:xVal>
          <c:yVal>
            <c:numRef>
              <c:f>Planilha1!$B$2:$B$8</c:f>
              <c:numCache>
                <c:formatCode>General</c:formatCode>
                <c:ptCount val="7"/>
                <c:pt idx="0">
                  <c:v>100</c:v>
                </c:pt>
                <c:pt idx="1">
                  <c:v>14.87</c:v>
                </c:pt>
                <c:pt idx="2">
                  <c:v>5.74</c:v>
                </c:pt>
                <c:pt idx="3">
                  <c:v>5.0999999999999996</c:v>
                </c:pt>
                <c:pt idx="4">
                  <c:v>4.26</c:v>
                </c:pt>
                <c:pt idx="5">
                  <c:v>2.83</c:v>
                </c:pt>
                <c:pt idx="6">
                  <c:v>2.14</c:v>
                </c:pt>
              </c:numCache>
            </c:numRef>
          </c:yVal>
          <c:smooth val="1"/>
          <c:extLst>
            <c:ext xmlns:c16="http://schemas.microsoft.com/office/drawing/2014/chart" uri="{C3380CC4-5D6E-409C-BE32-E72D297353CC}">
              <c16:uniqueId val="{00000000-6A0F-4597-B650-B9B098B8871D}"/>
            </c:ext>
          </c:extLst>
        </c:ser>
        <c:ser>
          <c:idx val="1"/>
          <c:order val="1"/>
          <c:tx>
            <c:strRef>
              <c:f>Planilha1!$C$1</c:f>
              <c:strCache>
                <c:ptCount val="1"/>
                <c:pt idx="0">
                  <c:v>Octanol (2)</c:v>
                </c:pt>
              </c:strCache>
            </c:strRef>
          </c:tx>
          <c:spPr>
            <a:ln w="19050" cap="rnd">
              <a:solidFill>
                <a:srgbClr val="2DF612"/>
              </a:solidFill>
              <a:prstDash val="dash"/>
              <a:round/>
            </a:ln>
            <a:effectLst/>
          </c:spPr>
          <c:marker>
            <c:symbol val="diamond"/>
            <c:size val="7"/>
            <c:spPr>
              <a:solidFill>
                <a:srgbClr val="2DF612"/>
              </a:solidFill>
              <a:ln w="9525">
                <a:solidFill>
                  <a:srgbClr val="2DF612"/>
                </a:solidFill>
                <a:prstDash val="dash"/>
              </a:ln>
              <a:effectLst/>
            </c:spPr>
          </c:marker>
          <c:xVal>
            <c:numRef>
              <c:f>Planilha1!$A$2:$A$8</c:f>
              <c:numCache>
                <c:formatCode>General</c:formatCode>
                <c:ptCount val="7"/>
                <c:pt idx="0">
                  <c:v>0</c:v>
                </c:pt>
                <c:pt idx="1">
                  <c:v>1.5</c:v>
                </c:pt>
                <c:pt idx="2">
                  <c:v>3</c:v>
                </c:pt>
                <c:pt idx="3">
                  <c:v>4.5</c:v>
                </c:pt>
                <c:pt idx="4">
                  <c:v>6</c:v>
                </c:pt>
                <c:pt idx="5">
                  <c:v>21</c:v>
                </c:pt>
                <c:pt idx="6">
                  <c:v>24</c:v>
                </c:pt>
              </c:numCache>
            </c:numRef>
          </c:xVal>
          <c:yVal>
            <c:numRef>
              <c:f>Planilha1!$C$2:$C$8</c:f>
              <c:numCache>
                <c:formatCode>General</c:formatCode>
                <c:ptCount val="7"/>
                <c:pt idx="0">
                  <c:v>0</c:v>
                </c:pt>
                <c:pt idx="1">
                  <c:v>75.19</c:v>
                </c:pt>
                <c:pt idx="2">
                  <c:v>90.05</c:v>
                </c:pt>
                <c:pt idx="3">
                  <c:v>92.46</c:v>
                </c:pt>
                <c:pt idx="4">
                  <c:v>92.67</c:v>
                </c:pt>
                <c:pt idx="5">
                  <c:v>94.93</c:v>
                </c:pt>
                <c:pt idx="6">
                  <c:v>96.05</c:v>
                </c:pt>
              </c:numCache>
            </c:numRef>
          </c:yVal>
          <c:smooth val="1"/>
          <c:extLst>
            <c:ext xmlns:c16="http://schemas.microsoft.com/office/drawing/2014/chart" uri="{C3380CC4-5D6E-409C-BE32-E72D297353CC}">
              <c16:uniqueId val="{00000001-6A0F-4597-B650-B9B098B8871D}"/>
            </c:ext>
          </c:extLst>
        </c:ser>
        <c:ser>
          <c:idx val="2"/>
          <c:order val="2"/>
          <c:tx>
            <c:strRef>
              <c:f>Planilha1!$D$1</c:f>
              <c:strCache>
                <c:ptCount val="1"/>
                <c:pt idx="0">
                  <c:v>Octanoato de octila (3)</c:v>
                </c:pt>
              </c:strCache>
            </c:strRef>
          </c:tx>
          <c:spPr>
            <a:ln w="19050" cap="rnd">
              <a:solidFill>
                <a:srgbClr val="FF0000"/>
              </a:solidFill>
              <a:prstDash val="dash"/>
              <a:round/>
            </a:ln>
            <a:effectLst/>
          </c:spPr>
          <c:marker>
            <c:symbol val="circle"/>
            <c:size val="7"/>
            <c:spPr>
              <a:solidFill>
                <a:srgbClr val="FF0000"/>
              </a:solidFill>
              <a:ln w="9525">
                <a:solidFill>
                  <a:schemeClr val="accent3"/>
                </a:solidFill>
              </a:ln>
              <a:effectLst/>
            </c:spPr>
          </c:marker>
          <c:xVal>
            <c:numRef>
              <c:f>Planilha1!$A$2:$A$8</c:f>
              <c:numCache>
                <c:formatCode>General</c:formatCode>
                <c:ptCount val="7"/>
                <c:pt idx="0">
                  <c:v>0</c:v>
                </c:pt>
                <c:pt idx="1">
                  <c:v>1.5</c:v>
                </c:pt>
                <c:pt idx="2">
                  <c:v>3</c:v>
                </c:pt>
                <c:pt idx="3">
                  <c:v>4.5</c:v>
                </c:pt>
                <c:pt idx="4">
                  <c:v>6</c:v>
                </c:pt>
                <c:pt idx="5">
                  <c:v>21</c:v>
                </c:pt>
                <c:pt idx="6">
                  <c:v>24</c:v>
                </c:pt>
              </c:numCache>
            </c:numRef>
          </c:xVal>
          <c:yVal>
            <c:numRef>
              <c:f>Planilha1!$D$2:$D$8</c:f>
              <c:numCache>
                <c:formatCode>General</c:formatCode>
                <c:ptCount val="7"/>
                <c:pt idx="0">
                  <c:v>0</c:v>
                </c:pt>
                <c:pt idx="1">
                  <c:v>9.94</c:v>
                </c:pt>
                <c:pt idx="2">
                  <c:v>4.21</c:v>
                </c:pt>
                <c:pt idx="3">
                  <c:v>2.44</c:v>
                </c:pt>
                <c:pt idx="4">
                  <c:v>3.07</c:v>
                </c:pt>
                <c:pt idx="5">
                  <c:v>2.2400000000000002</c:v>
                </c:pt>
                <c:pt idx="6">
                  <c:v>1.81</c:v>
                </c:pt>
              </c:numCache>
            </c:numRef>
          </c:yVal>
          <c:smooth val="1"/>
          <c:extLst>
            <c:ext xmlns:c16="http://schemas.microsoft.com/office/drawing/2014/chart" uri="{C3380CC4-5D6E-409C-BE32-E72D297353CC}">
              <c16:uniqueId val="{00000002-6A0F-4597-B650-B9B098B8871D}"/>
            </c:ext>
          </c:extLst>
        </c:ser>
        <c:dLbls>
          <c:showLegendKey val="0"/>
          <c:showVal val="0"/>
          <c:showCatName val="0"/>
          <c:showSerName val="0"/>
          <c:showPercent val="0"/>
          <c:showBubbleSize val="0"/>
        </c:dLbls>
        <c:axId val="430550304"/>
        <c:axId val="430550696"/>
      </c:scatterChart>
      <c:valAx>
        <c:axId val="430550304"/>
        <c:scaling>
          <c:orientation val="minMax"/>
          <c:max val="10"/>
        </c:scaling>
        <c:delete val="0"/>
        <c:axPos val="b"/>
        <c:title>
          <c:tx>
            <c:rich>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tempo (h)</a:t>
                </a:r>
              </a:p>
            </c:rich>
          </c:tx>
          <c:overlay val="0"/>
          <c:spPr>
            <a:noFill/>
            <a:ln>
              <a:noFill/>
            </a:ln>
            <a:effectLst/>
          </c:spPr>
          <c:txPr>
            <a:bodyPr rot="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30550696"/>
        <c:crosses val="autoZero"/>
        <c:crossBetween val="midCat"/>
        <c:majorUnit val="2"/>
        <c:minorUnit val="1"/>
      </c:valAx>
      <c:valAx>
        <c:axId val="430550696"/>
        <c:scaling>
          <c:orientation val="minMax"/>
          <c:max val="100"/>
        </c:scaling>
        <c:delete val="0"/>
        <c:axPos val="l"/>
        <c:title>
          <c:tx>
            <c:rich>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r>
                  <a:rPr lang="pt-BR"/>
                  <a:t>Distribuição molar(%)</a:t>
                </a:r>
              </a:p>
            </c:rich>
          </c:tx>
          <c:overlay val="0"/>
          <c:spPr>
            <a:noFill/>
            <a:ln>
              <a:noFill/>
            </a:ln>
            <a:effectLst/>
          </c:spPr>
          <c:txPr>
            <a:bodyPr rot="-5400000" spcFirstLastPara="1" vertOverflow="ellipsis" vert="horz" wrap="square" anchor="ctr" anchorCtr="1"/>
            <a:lstStyle/>
            <a:p>
              <a:pPr>
                <a:defRPr sz="10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title>
        <c:numFmt formatCode="General" sourceLinked="1"/>
        <c:majorTickMark val="out"/>
        <c:minorTickMark val="out"/>
        <c:tickLblPos val="nextTo"/>
        <c:spPr>
          <a:noFill/>
          <a:ln w="9525" cap="flat" cmpd="sng" algn="ctr">
            <a:solidFill>
              <a:schemeClr val="tx1"/>
            </a:solidFill>
            <a:round/>
          </a:ln>
          <a:effectLst/>
        </c:spPr>
        <c:txPr>
          <a:bodyPr rot="-6000000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crossAx val="430550304"/>
        <c:crosses val="autoZero"/>
        <c:crossBetween val="midCat"/>
        <c:minorUnit val="10"/>
      </c:valAx>
      <c:spPr>
        <a:noFill/>
        <a:ln>
          <a:noFill/>
        </a:ln>
        <a:effectLst/>
      </c:spPr>
    </c:plotArea>
    <c:legend>
      <c:legendPos val="t"/>
      <c:layout>
        <c:manualLayout>
          <c:xMode val="edge"/>
          <c:yMode val="edge"/>
          <c:x val="0"/>
          <c:y val="3.3546969419520237E-3"/>
          <c:w val="1"/>
          <c:h val="0.1583426722822438"/>
        </c:manualLayout>
      </c:layout>
      <c:overlay val="0"/>
      <c:spPr>
        <a:noFill/>
        <a:ln>
          <a:noFill/>
        </a:ln>
        <a:effectLst/>
      </c:spPr>
      <c:txPr>
        <a:bodyPr rot="0" spcFirstLastPara="1" vertOverflow="ellipsis" vert="horz" wrap="square" anchor="ctr" anchorCtr="1"/>
        <a:lstStyle/>
        <a:p>
          <a:pPr>
            <a:defRPr sz="900" b="0" i="0" u="none" strike="noStrike" kern="1200" baseline="0">
              <a:solidFill>
                <a:sysClr val="windowText" lastClr="000000"/>
              </a:solidFill>
              <a:latin typeface="Times New Roman" panose="02020603050405020304" pitchFamily="18" charset="0"/>
              <a:ea typeface="+mn-ea"/>
              <a:cs typeface="Times New Roman" panose="02020603050405020304" pitchFamily="18" charset="0"/>
            </a:defRPr>
          </a:pPr>
          <a:endParaRPr lang="pt-BR"/>
        </a:p>
      </c:txPr>
    </c:legend>
    <c:plotVisOnly val="1"/>
    <c:dispBlanksAs val="gap"/>
    <c:extLst>
      <c:ext xmlns:c16r3="http://schemas.microsoft.com/office/drawing/2017/03/chart" uri="{56B9EC1D-385E-4148-901F-78D8002777C0}">
        <c16r3:dataDisplayOptions16>
          <c16r3:dispNaAsBlank val="1"/>
        </c16r3:dataDisplayOptions16>
      </c:ext>
    </c:extLst>
    <c:showDLblsOverMax val="0"/>
  </c:chart>
  <c:spPr>
    <a:solidFill>
      <a:schemeClr val="bg1"/>
    </a:solidFill>
    <a:ln w="9525" cap="flat" cmpd="sng" algn="ctr">
      <a:noFill/>
      <a:round/>
    </a:ln>
    <a:effectLst/>
  </c:spPr>
  <c:txPr>
    <a:bodyPr/>
    <a:lstStyle/>
    <a:p>
      <a:pPr>
        <a:defRPr>
          <a:solidFill>
            <a:sysClr val="windowText" lastClr="000000"/>
          </a:solidFill>
          <a:latin typeface="Times New Roman" panose="02020603050405020304" pitchFamily="18" charset="0"/>
          <a:cs typeface="Times New Roman" panose="02020603050405020304" pitchFamily="18" charset="0"/>
        </a:defRPr>
      </a:pPr>
      <a:endParaRPr lang="pt-BR"/>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40">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19050"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dk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spPr>
      <a:ln w="9525" cap="flat" cmpd="sng" algn="ctr">
        <a:solidFill>
          <a:schemeClr val="tx1">
            <a:lumMod val="25000"/>
            <a:lumOff val="75000"/>
          </a:schemeClr>
        </a:solidFill>
        <a:round/>
      </a:ln>
    </cs:spPr>
    <cs:defRPr sz="900" kern="1200"/>
  </cs:valueAxis>
  <cs:wall>
    <cs:lnRef idx="0"/>
    <cs:fillRef idx="0"/>
    <cs:effectRef idx="0"/>
    <cs:fontRef idx="minor">
      <a:schemeClr val="tx1"/>
    </cs:fontRef>
    <cs:spPr>
      <a:noFill/>
      <a:ln>
        <a:noFill/>
      </a:ln>
    </cs:spPr>
  </cs:wall>
</cs:chartStyle>
</file>

<file path=word/drawings/drawing1.xml><?xml version="1.0" encoding="utf-8"?>
<c:userShapes xmlns:c="http://schemas.openxmlformats.org/drawingml/2006/chart">
  <cdr:relSizeAnchor xmlns:cdr="http://schemas.openxmlformats.org/drawingml/2006/chartDrawing">
    <cdr:from>
      <cdr:x>0</cdr:x>
      <cdr:y>0.18082</cdr:y>
    </cdr:from>
    <cdr:to>
      <cdr:x>0.12531</cdr:x>
      <cdr:y>0.2626</cdr:y>
    </cdr:to>
    <cdr:sp macro="" textlink="">
      <cdr:nvSpPr>
        <cdr:cNvPr id="2" name="Caixa de Texto 1"/>
        <cdr:cNvSpPr txBox="1"/>
      </cdr:nvSpPr>
      <cdr:spPr>
        <a:xfrm xmlns:a="http://schemas.openxmlformats.org/drawingml/2006/main">
          <a:off x="-685800" y="365125"/>
          <a:ext cx="360858" cy="165151"/>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900" b="1">
              <a:latin typeface="Times New Roman" panose="02020603050405020304" pitchFamily="18" charset="0"/>
              <a:cs typeface="Times New Roman" panose="02020603050405020304" pitchFamily="18" charset="0"/>
            </a:rPr>
            <a:t>(a)</a:t>
          </a:r>
        </a:p>
      </cdr:txBody>
    </cdr:sp>
  </cdr:relSizeAnchor>
</c:userShapes>
</file>

<file path=word/drawings/drawing2.xml><?xml version="1.0" encoding="utf-8"?>
<c:userShapes xmlns:c="http://schemas.openxmlformats.org/drawingml/2006/chart">
  <cdr:relSizeAnchor xmlns:cdr="http://schemas.openxmlformats.org/drawingml/2006/chartDrawing">
    <cdr:from>
      <cdr:x>0</cdr:x>
      <cdr:y>0</cdr:y>
    </cdr:from>
    <cdr:to>
      <cdr:x>0.1264</cdr:x>
      <cdr:y>0.0928</cdr:y>
    </cdr:to>
    <cdr:sp macro="" textlink="">
      <cdr:nvSpPr>
        <cdr:cNvPr id="2" name="Caixa de Texto 1"/>
        <cdr:cNvSpPr txBox="1"/>
      </cdr:nvSpPr>
      <cdr:spPr>
        <a:xfrm xmlns:a="http://schemas.openxmlformats.org/drawingml/2006/main">
          <a:off x="-361950" y="-7543800"/>
          <a:ext cx="367622" cy="145613"/>
        </a:xfrm>
        <a:prstGeom xmlns:a="http://schemas.openxmlformats.org/drawingml/2006/main" prst="rect">
          <a:avLst/>
        </a:prstGeom>
      </cdr:spPr>
      <cdr:txBody>
        <a:bodyPr xmlns:a="http://schemas.openxmlformats.org/drawingml/2006/main" wrap="none" rtlCol="0"/>
        <a:lstStyle xmlns:a="http://schemas.openxmlformats.org/drawingml/2006/main">
          <a:lvl1pPr marL="0" indent="0">
            <a:defRPr sz="1100">
              <a:latin typeface="+mn-lt"/>
              <a:ea typeface="+mn-ea"/>
              <a:cs typeface="+mn-cs"/>
            </a:defRPr>
          </a:lvl1pPr>
          <a:lvl2pPr marL="457200" indent="0">
            <a:defRPr sz="1100">
              <a:latin typeface="+mn-lt"/>
              <a:ea typeface="+mn-ea"/>
              <a:cs typeface="+mn-cs"/>
            </a:defRPr>
          </a:lvl2pPr>
          <a:lvl3pPr marL="914400" indent="0">
            <a:defRPr sz="1100">
              <a:latin typeface="+mn-lt"/>
              <a:ea typeface="+mn-ea"/>
              <a:cs typeface="+mn-cs"/>
            </a:defRPr>
          </a:lvl3pPr>
          <a:lvl4pPr marL="1371600" indent="0">
            <a:defRPr sz="1100">
              <a:latin typeface="+mn-lt"/>
              <a:ea typeface="+mn-ea"/>
              <a:cs typeface="+mn-cs"/>
            </a:defRPr>
          </a:lvl4pPr>
          <a:lvl5pPr marL="1828800" indent="0">
            <a:defRPr sz="1100">
              <a:latin typeface="+mn-lt"/>
              <a:ea typeface="+mn-ea"/>
              <a:cs typeface="+mn-cs"/>
            </a:defRPr>
          </a:lvl5pPr>
          <a:lvl6pPr marL="2286000" indent="0">
            <a:defRPr sz="1100">
              <a:latin typeface="+mn-lt"/>
              <a:ea typeface="+mn-ea"/>
              <a:cs typeface="+mn-cs"/>
            </a:defRPr>
          </a:lvl6pPr>
          <a:lvl7pPr marL="2743200" indent="0">
            <a:defRPr sz="1100">
              <a:latin typeface="+mn-lt"/>
              <a:ea typeface="+mn-ea"/>
              <a:cs typeface="+mn-cs"/>
            </a:defRPr>
          </a:lvl7pPr>
          <a:lvl8pPr marL="3200400" indent="0">
            <a:defRPr sz="1100">
              <a:latin typeface="+mn-lt"/>
              <a:ea typeface="+mn-ea"/>
              <a:cs typeface="+mn-cs"/>
            </a:defRPr>
          </a:lvl8pPr>
          <a:lvl9pPr marL="3657600" indent="0">
            <a:defRPr sz="1100">
              <a:latin typeface="+mn-lt"/>
              <a:ea typeface="+mn-ea"/>
              <a:cs typeface="+mn-cs"/>
            </a:defRPr>
          </a:lvl9pPr>
        </a:lstStyle>
        <a:p xmlns:a="http://schemas.openxmlformats.org/drawingml/2006/main">
          <a:r>
            <a:rPr lang="pt-BR" sz="900" b="1">
              <a:latin typeface="Times New Roman" panose="02020603050405020304" pitchFamily="18" charset="0"/>
              <a:cs typeface="Times New Roman" panose="02020603050405020304" pitchFamily="18" charset="0"/>
            </a:rPr>
            <a:t>(b)</a:t>
          </a:r>
        </a:p>
      </cdr:txBody>
    </cdr:sp>
  </cdr:relSizeAnchor>
</c:userShape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C973797-F7EE-42A1-B37D-DB7BD7A433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2522</TotalTime>
  <Pages>6</Pages>
  <Words>4552</Words>
  <Characters>24583</Characters>
  <Application>Microsoft Office Word</Application>
  <DocSecurity>0</DocSecurity>
  <Lines>204</Lines>
  <Paragraphs>58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Jean Marcel Ribeiro Gallo</dc:creator>
  <cp:lastModifiedBy>Lucas Henrique Rebuite Passos</cp:lastModifiedBy>
  <cp:revision>91</cp:revision>
  <dcterms:created xsi:type="dcterms:W3CDTF">2023-04-24T20:05:00Z</dcterms:created>
  <dcterms:modified xsi:type="dcterms:W3CDTF">2023-04-29T23:23:00Z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http://www.zotero.org/styles/american-sociological-association</vt:lpwstr>
  </property>
  <property fmtid="{D5CDD505-2E9C-101B-9397-08002B2CF9AE}" pid="3" name="Mendeley Recent Style Name 0_1">
    <vt:lpwstr>American Sociological Association</vt:lpwstr>
  </property>
  <property fmtid="{D5CDD505-2E9C-101B-9397-08002B2CF9AE}" pid="4" name="Mendeley Recent Style Id 1_1">
    <vt:lpwstr>http://www.zotero.org/styles/angewandte-chemie</vt:lpwstr>
  </property>
  <property fmtid="{D5CDD505-2E9C-101B-9397-08002B2CF9AE}" pid="5" name="Mendeley Recent Style Name 1_1">
    <vt:lpwstr>Angewandte Chemie International Edition</vt:lpwstr>
  </property>
  <property fmtid="{D5CDD505-2E9C-101B-9397-08002B2CF9AE}" pid="6" name="Mendeley Recent Style Id 2_1">
    <vt:lpwstr>http://www.zotero.org/styles/applied-catalysis-a-general</vt:lpwstr>
  </property>
  <property fmtid="{D5CDD505-2E9C-101B-9397-08002B2CF9AE}" pid="7" name="Mendeley Recent Style Name 2_1">
    <vt:lpwstr>Applied Catalysis A, General</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http://www.zotero.org/styles/fuel</vt:lpwstr>
  </property>
  <property fmtid="{D5CDD505-2E9C-101B-9397-08002B2CF9AE}" pid="13" name="Mendeley Recent Style Name 5_1">
    <vt:lpwstr>Fuel</vt:lpwstr>
  </property>
  <property fmtid="{D5CDD505-2E9C-101B-9397-08002B2CF9AE}" pid="14" name="Mendeley Recent Style Id 6_1">
    <vt:lpwstr>http://www.zotero.org/styles/ieee</vt:lpwstr>
  </property>
  <property fmtid="{D5CDD505-2E9C-101B-9397-08002B2CF9AE}" pid="15" name="Mendeley Recent Style Name 6_1">
    <vt:lpwstr>IEEE</vt:lpwstr>
  </property>
  <property fmtid="{D5CDD505-2E9C-101B-9397-08002B2CF9AE}" pid="16" name="Mendeley Recent Style Id 7_1">
    <vt:lpwstr>http://www.zotero.org/styles/microporous-and-mesoporous-materials</vt:lpwstr>
  </property>
  <property fmtid="{D5CDD505-2E9C-101B-9397-08002B2CF9AE}" pid="17" name="Mendeley Recent Style Name 7_1">
    <vt:lpwstr>Microporous and Mesoporous Materials</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http://www.zotero.org/styles/modern-language-association</vt:lpwstr>
  </property>
  <property fmtid="{D5CDD505-2E9C-101B-9397-08002B2CF9AE}" pid="21" name="Mendeley Recent Style Name 9_1">
    <vt:lpwstr>Modern Language Association 7th edition</vt:lpwstr>
  </property>
</Properties>
</file>