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3573744C" w14:textId="77777777" w:rsidR="00C8177C" w:rsidRDefault="00000000">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noProof/>
        </w:rPr>
        <mc:AlternateContent>
          <mc:Choice Requires="wps">
            <w:drawing>
              <wp:anchor distT="0" distB="0" distL="114300" distR="114300" simplePos="0" relativeHeight="251658240" behindDoc="0" locked="0" layoutInCell="1" hidden="0" allowOverlap="1" wp14:anchorId="49019004" wp14:editId="5BFEB55B">
                <wp:simplePos x="0" y="0"/>
                <wp:positionH relativeFrom="column">
                  <wp:posOffset>1</wp:posOffset>
                </wp:positionH>
                <wp:positionV relativeFrom="paragraph">
                  <wp:posOffset>0</wp:posOffset>
                </wp:positionV>
                <wp:extent cx="6517005" cy="177165"/>
                <wp:effectExtent l="0" t="0" r="0" b="0"/>
                <wp:wrapNone/>
                <wp:docPr id="11" name="Retângulo 11"/>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483ABE52" w14:textId="77777777" w:rsidR="00C8177C" w:rsidRDefault="00C8177C">
                            <w:pPr>
                              <w:spacing w:after="0" w:line="240" w:lineRule="auto"/>
                              <w:jc w:val="both"/>
                              <w:textDirection w:val="btLr"/>
                            </w:pPr>
                          </w:p>
                          <w:p w14:paraId="10A42F2D" w14:textId="77777777" w:rsidR="00C8177C" w:rsidRDefault="00C8177C">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49019004" id="Retângulo 11" o:spid="_x0000_s1026" style="position:absolute;left:0;text-align:left;margin-left:0;margin-top:0;width:513.15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14:paraId="483ABE52" w14:textId="77777777" w:rsidR="00C8177C" w:rsidRDefault="00C8177C">
                      <w:pPr>
                        <w:spacing w:after="0" w:line="240" w:lineRule="auto"/>
                        <w:jc w:val="both"/>
                        <w:textDirection w:val="btLr"/>
                      </w:pPr>
                    </w:p>
                    <w:p w14:paraId="10A42F2D" w14:textId="77777777" w:rsidR="00C8177C" w:rsidRDefault="00C8177C">
                      <w:pPr>
                        <w:spacing w:after="0" w:line="240" w:lineRule="auto"/>
                        <w:textDirection w:val="btLr"/>
                      </w:pPr>
                    </w:p>
                  </w:txbxContent>
                </v:textbox>
              </v:rect>
            </w:pict>
          </mc:Fallback>
        </mc:AlternateContent>
      </w:r>
    </w:p>
    <w:p w14:paraId="29415F47" w14:textId="77777777" w:rsidR="00C8177C" w:rsidRDefault="008036CF">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rPr>
        <w:t xml:space="preserve">Fotoreator à base de materiais inservíveis para degradação de </w:t>
      </w:r>
      <w:r w:rsidR="00843C45">
        <w:rPr>
          <w:rFonts w:ascii="Helvetica Neue" w:eastAsia="Helvetica Neue" w:hAnsi="Helvetica Neue" w:cs="Helvetica Neue"/>
          <w:b/>
          <w:color w:val="000000"/>
          <w:sz w:val="32"/>
          <w:szCs w:val="32"/>
        </w:rPr>
        <w:t>corantes</w:t>
      </w:r>
      <w:r>
        <w:rPr>
          <w:rFonts w:ascii="Helvetica Neue" w:eastAsia="Helvetica Neue" w:hAnsi="Helvetica Neue" w:cs="Helvetica Neue"/>
          <w:b/>
          <w:color w:val="000000"/>
          <w:sz w:val="32"/>
          <w:szCs w:val="32"/>
        </w:rPr>
        <w:t xml:space="preserve"> via fotocatálise heterogênea </w:t>
      </w:r>
    </w:p>
    <w:p w14:paraId="4BF0EE33" w14:textId="780793A0" w:rsidR="00C8177C" w:rsidRPr="00FB2399" w:rsidRDefault="00EB2780">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FB2399">
        <w:rPr>
          <w:rFonts w:ascii="Times New Roman" w:eastAsia="Times New Roman" w:hAnsi="Times New Roman" w:cs="Times New Roman"/>
          <w:b/>
          <w:color w:val="000000"/>
          <w:sz w:val="20"/>
          <w:szCs w:val="20"/>
        </w:rPr>
        <w:t xml:space="preserve">Clarissa B. da. S. </w:t>
      </w:r>
      <w:r w:rsidR="00FB2399" w:rsidRPr="00FB2399">
        <w:rPr>
          <w:rFonts w:ascii="Times New Roman" w:eastAsia="Times New Roman" w:hAnsi="Times New Roman" w:cs="Times New Roman"/>
          <w:b/>
          <w:color w:val="000000"/>
          <w:sz w:val="20"/>
          <w:szCs w:val="20"/>
        </w:rPr>
        <w:t>Neves</w:t>
      </w:r>
      <w:r w:rsidR="00FB2399" w:rsidRPr="00FB2399">
        <w:rPr>
          <w:rFonts w:ascii="Times New Roman" w:eastAsia="Times New Roman" w:hAnsi="Times New Roman" w:cs="Times New Roman"/>
          <w:b/>
          <w:color w:val="000000"/>
          <w:sz w:val="20"/>
          <w:szCs w:val="20"/>
          <w:vertAlign w:val="superscript"/>
        </w:rPr>
        <w:t>1</w:t>
      </w:r>
      <w:r w:rsidRPr="00FB2399">
        <w:rPr>
          <w:rFonts w:ascii="Times New Roman" w:eastAsia="Times New Roman" w:hAnsi="Times New Roman" w:cs="Times New Roman"/>
          <w:b/>
          <w:color w:val="000000"/>
          <w:sz w:val="20"/>
          <w:szCs w:val="20"/>
        </w:rPr>
        <w:t>; Lívia Silva de Andrade</w:t>
      </w:r>
      <w:r w:rsidRPr="00CA6888">
        <w:rPr>
          <w:rFonts w:ascii="Times New Roman" w:eastAsia="Helvetica Neue" w:hAnsi="Times New Roman" w:cs="Times New Roman"/>
          <w:b/>
          <w:sz w:val="20"/>
          <w:szCs w:val="20"/>
          <w:vertAlign w:val="superscript"/>
        </w:rPr>
        <w:t>2</w:t>
      </w:r>
      <w:r w:rsidRPr="00FB2399">
        <w:rPr>
          <w:rFonts w:ascii="Times New Roman" w:eastAsia="Times New Roman" w:hAnsi="Times New Roman" w:cs="Times New Roman"/>
          <w:b/>
          <w:sz w:val="20"/>
          <w:szCs w:val="20"/>
        </w:rPr>
        <w:t>,</w:t>
      </w:r>
      <w:r w:rsidRPr="00FB2399">
        <w:rPr>
          <w:rFonts w:ascii="Times New Roman" w:eastAsia="Times New Roman" w:hAnsi="Times New Roman" w:cs="Times New Roman"/>
          <w:b/>
          <w:color w:val="000000"/>
          <w:sz w:val="20"/>
          <w:szCs w:val="20"/>
        </w:rPr>
        <w:t xml:space="preserve"> Tiago Souza </w:t>
      </w:r>
      <w:r w:rsidR="00FB2399" w:rsidRPr="00FB2399">
        <w:rPr>
          <w:rFonts w:ascii="Times New Roman" w:eastAsia="Times New Roman" w:hAnsi="Times New Roman" w:cs="Times New Roman"/>
          <w:b/>
          <w:color w:val="000000"/>
          <w:sz w:val="20"/>
          <w:szCs w:val="20"/>
        </w:rPr>
        <w:t>Brasil</w:t>
      </w:r>
      <w:r w:rsidR="00FB2399" w:rsidRPr="00CA6888">
        <w:rPr>
          <w:rFonts w:ascii="Times New Roman" w:eastAsia="Helvetica Neue" w:hAnsi="Times New Roman" w:cs="Times New Roman"/>
          <w:b/>
          <w:color w:val="000000"/>
          <w:sz w:val="20"/>
          <w:szCs w:val="20"/>
          <w:vertAlign w:val="superscript"/>
        </w:rPr>
        <w:t>3</w:t>
      </w:r>
      <w:r w:rsidRPr="00FB2399">
        <w:rPr>
          <w:rFonts w:ascii="Times New Roman" w:eastAsia="Times New Roman" w:hAnsi="Times New Roman" w:cs="Times New Roman"/>
          <w:b/>
          <w:color w:val="000000"/>
          <w:sz w:val="20"/>
          <w:szCs w:val="20"/>
        </w:rPr>
        <w:t xml:space="preserve">, </w:t>
      </w:r>
      <w:r w:rsidR="005E58AC" w:rsidRPr="005E58AC">
        <w:rPr>
          <w:rFonts w:ascii="Times New Roman" w:eastAsia="Times New Roman" w:hAnsi="Times New Roman" w:cs="Times New Roman"/>
          <w:b/>
          <w:color w:val="000000"/>
          <w:sz w:val="20"/>
          <w:szCs w:val="20"/>
        </w:rPr>
        <w:t xml:space="preserve">João Victor </w:t>
      </w:r>
      <w:r w:rsidR="001E717F" w:rsidRPr="005E58AC">
        <w:rPr>
          <w:rFonts w:ascii="Times New Roman" w:eastAsia="Times New Roman" w:hAnsi="Times New Roman" w:cs="Times New Roman"/>
          <w:b/>
          <w:color w:val="000000"/>
          <w:sz w:val="20"/>
          <w:szCs w:val="20"/>
        </w:rPr>
        <w:t>Docílio</w:t>
      </w:r>
      <w:r w:rsidR="005E58AC" w:rsidRPr="005E58AC">
        <w:rPr>
          <w:rFonts w:ascii="Times New Roman" w:eastAsia="Times New Roman" w:hAnsi="Times New Roman" w:cs="Times New Roman"/>
          <w:b/>
          <w:color w:val="000000"/>
          <w:sz w:val="20"/>
          <w:szCs w:val="20"/>
        </w:rPr>
        <w:t xml:space="preserve"> Pereira</w:t>
      </w:r>
      <w:r w:rsidR="005E58AC" w:rsidRPr="005E58AC">
        <w:rPr>
          <w:rFonts w:ascii="Times New Roman" w:eastAsia="Times New Roman" w:hAnsi="Times New Roman" w:cs="Times New Roman"/>
          <w:b/>
          <w:color w:val="000000"/>
          <w:sz w:val="20"/>
          <w:szCs w:val="20"/>
          <w:vertAlign w:val="superscript"/>
        </w:rPr>
        <w:t>3</w:t>
      </w:r>
      <w:r w:rsidR="005E58AC">
        <w:rPr>
          <w:rFonts w:ascii="Times New Roman" w:eastAsia="Times New Roman" w:hAnsi="Times New Roman" w:cs="Times New Roman"/>
          <w:b/>
          <w:color w:val="000000"/>
          <w:sz w:val="20"/>
          <w:szCs w:val="20"/>
        </w:rPr>
        <w:t xml:space="preserve">, </w:t>
      </w:r>
      <w:r w:rsidRPr="00FB2399">
        <w:rPr>
          <w:rFonts w:ascii="Times New Roman" w:eastAsia="Times New Roman" w:hAnsi="Times New Roman" w:cs="Times New Roman"/>
          <w:b/>
          <w:color w:val="000000"/>
          <w:sz w:val="20"/>
          <w:szCs w:val="20"/>
        </w:rPr>
        <w:t xml:space="preserve">Sivanildo </w:t>
      </w:r>
      <w:r w:rsidR="00CE63F1">
        <w:rPr>
          <w:rFonts w:ascii="Times New Roman" w:eastAsia="Times New Roman" w:hAnsi="Times New Roman" w:cs="Times New Roman"/>
          <w:b/>
          <w:color w:val="000000"/>
          <w:sz w:val="20"/>
          <w:szCs w:val="20"/>
        </w:rPr>
        <w:t>da Silva</w:t>
      </w:r>
      <w:r w:rsidRPr="00FB2399">
        <w:rPr>
          <w:rFonts w:ascii="Times New Roman" w:eastAsia="Times New Roman" w:hAnsi="Times New Roman" w:cs="Times New Roman"/>
          <w:b/>
          <w:color w:val="000000"/>
          <w:sz w:val="20"/>
          <w:szCs w:val="20"/>
        </w:rPr>
        <w:t xml:space="preserve"> </w:t>
      </w:r>
      <w:r w:rsidR="00FB2399" w:rsidRPr="00FB2399">
        <w:rPr>
          <w:rFonts w:ascii="Times New Roman" w:eastAsia="Times New Roman" w:hAnsi="Times New Roman" w:cs="Times New Roman"/>
          <w:b/>
          <w:color w:val="000000"/>
          <w:sz w:val="20"/>
          <w:szCs w:val="20"/>
        </w:rPr>
        <w:t>Borges</w:t>
      </w:r>
      <w:r w:rsidR="00FB2399" w:rsidRPr="00CA6888">
        <w:rPr>
          <w:rFonts w:ascii="Times New Roman" w:eastAsia="Helvetica Neue" w:hAnsi="Times New Roman" w:cs="Times New Roman"/>
          <w:b/>
          <w:color w:val="000000"/>
          <w:sz w:val="20"/>
          <w:szCs w:val="20"/>
          <w:vertAlign w:val="superscript"/>
        </w:rPr>
        <w:t>3</w:t>
      </w:r>
      <w:r w:rsidRPr="00FB2399">
        <w:rPr>
          <w:rFonts w:ascii="Times New Roman" w:eastAsia="Times New Roman" w:hAnsi="Times New Roman" w:cs="Times New Roman"/>
          <w:b/>
          <w:color w:val="000000"/>
          <w:sz w:val="20"/>
          <w:szCs w:val="20"/>
        </w:rPr>
        <w:t>, Clarivaldo Santos</w:t>
      </w:r>
      <w:r w:rsidR="00CE63F1">
        <w:rPr>
          <w:rFonts w:ascii="Times New Roman" w:eastAsia="Times New Roman" w:hAnsi="Times New Roman" w:cs="Times New Roman"/>
          <w:b/>
          <w:color w:val="000000"/>
          <w:sz w:val="20"/>
          <w:szCs w:val="20"/>
        </w:rPr>
        <w:t xml:space="preserve"> de</w:t>
      </w:r>
      <w:r w:rsidRPr="00FB2399">
        <w:rPr>
          <w:rFonts w:ascii="Times New Roman" w:eastAsia="Times New Roman" w:hAnsi="Times New Roman" w:cs="Times New Roman"/>
          <w:b/>
          <w:color w:val="000000"/>
          <w:sz w:val="20"/>
          <w:szCs w:val="20"/>
        </w:rPr>
        <w:t xml:space="preserve"> </w:t>
      </w:r>
      <w:r w:rsidR="00FB2399" w:rsidRPr="00FB2399">
        <w:rPr>
          <w:rFonts w:ascii="Times New Roman" w:eastAsia="Times New Roman" w:hAnsi="Times New Roman" w:cs="Times New Roman"/>
          <w:b/>
          <w:color w:val="000000"/>
          <w:sz w:val="20"/>
          <w:szCs w:val="20"/>
        </w:rPr>
        <w:t>Souza</w:t>
      </w:r>
      <w:r w:rsidR="00FB2399" w:rsidRPr="00CA6888">
        <w:rPr>
          <w:rFonts w:ascii="Times New Roman" w:eastAsia="Helvetica Neue" w:hAnsi="Times New Roman" w:cs="Times New Roman"/>
          <w:b/>
          <w:color w:val="000000"/>
          <w:sz w:val="20"/>
          <w:szCs w:val="20"/>
          <w:vertAlign w:val="superscript"/>
        </w:rPr>
        <w:t>3</w:t>
      </w:r>
      <w:r w:rsidRPr="00FB2399">
        <w:rPr>
          <w:rFonts w:ascii="Times New Roman" w:eastAsia="Times New Roman" w:hAnsi="Times New Roman" w:cs="Times New Roman"/>
          <w:b/>
          <w:color w:val="000000"/>
          <w:sz w:val="20"/>
          <w:szCs w:val="20"/>
        </w:rPr>
        <w:t xml:space="preserve">, Fábio Santos de </w:t>
      </w:r>
      <w:r w:rsidR="00FB2399" w:rsidRPr="00FB2399">
        <w:rPr>
          <w:rFonts w:ascii="Times New Roman" w:eastAsia="Times New Roman" w:hAnsi="Times New Roman" w:cs="Times New Roman"/>
          <w:b/>
          <w:color w:val="000000"/>
          <w:sz w:val="20"/>
          <w:szCs w:val="20"/>
        </w:rPr>
        <w:t>Oliveira</w:t>
      </w:r>
      <w:r w:rsidR="00FB2399" w:rsidRPr="00FB2399">
        <w:rPr>
          <w:rFonts w:ascii="Times New Roman" w:eastAsia="Times New Roman" w:hAnsi="Times New Roman" w:cs="Times New Roman"/>
          <w:b/>
          <w:color w:val="000000"/>
          <w:sz w:val="20"/>
          <w:szCs w:val="20"/>
          <w:vertAlign w:val="superscript"/>
        </w:rPr>
        <w:t>2</w:t>
      </w:r>
      <w:r w:rsidRPr="00FB2399">
        <w:rPr>
          <w:rFonts w:ascii="Times New Roman" w:eastAsia="Times New Roman" w:hAnsi="Times New Roman" w:cs="Times New Roman"/>
          <w:b/>
          <w:color w:val="000000"/>
          <w:sz w:val="20"/>
          <w:szCs w:val="20"/>
        </w:rPr>
        <w:t xml:space="preserve">, Soraia T. </w:t>
      </w:r>
      <w:r w:rsidR="00FB2399" w:rsidRPr="00FB2399">
        <w:rPr>
          <w:rFonts w:ascii="Times New Roman" w:eastAsia="Times New Roman" w:hAnsi="Times New Roman" w:cs="Times New Roman"/>
          <w:b/>
          <w:color w:val="000000"/>
          <w:sz w:val="20"/>
          <w:szCs w:val="20"/>
        </w:rPr>
        <w:t>Brandão</w:t>
      </w:r>
      <w:r w:rsidR="00FB2399" w:rsidRPr="00FB2399">
        <w:rPr>
          <w:rFonts w:ascii="Times New Roman" w:eastAsia="Times New Roman" w:hAnsi="Times New Roman" w:cs="Times New Roman"/>
          <w:b/>
          <w:color w:val="000000"/>
          <w:sz w:val="20"/>
          <w:szCs w:val="20"/>
          <w:vertAlign w:val="superscript"/>
        </w:rPr>
        <w:t>1</w:t>
      </w:r>
      <w:r w:rsidRPr="00FB2399">
        <w:rPr>
          <w:rFonts w:ascii="Times New Roman" w:eastAsia="Times New Roman" w:hAnsi="Times New Roman" w:cs="Times New Roman"/>
          <w:b/>
          <w:color w:val="000000"/>
          <w:sz w:val="20"/>
          <w:szCs w:val="20"/>
        </w:rPr>
        <w:t xml:space="preserve">, Vinicius Santos da </w:t>
      </w:r>
      <w:r w:rsidR="00FB2399" w:rsidRPr="00FB2399">
        <w:rPr>
          <w:rFonts w:ascii="Times New Roman" w:eastAsia="Times New Roman" w:hAnsi="Times New Roman" w:cs="Times New Roman"/>
          <w:b/>
          <w:color w:val="000000"/>
          <w:sz w:val="20"/>
          <w:szCs w:val="20"/>
        </w:rPr>
        <w:t>Silva</w:t>
      </w:r>
      <w:r w:rsidR="00FB2399" w:rsidRPr="00CA6888">
        <w:rPr>
          <w:rFonts w:ascii="Times New Roman" w:eastAsia="Helvetica Neue" w:hAnsi="Times New Roman" w:cs="Times New Roman"/>
          <w:b/>
          <w:color w:val="000000"/>
          <w:sz w:val="20"/>
          <w:szCs w:val="20"/>
          <w:vertAlign w:val="superscript"/>
        </w:rPr>
        <w:t>3</w:t>
      </w:r>
      <w:r w:rsidRPr="00FB2399">
        <w:rPr>
          <w:rFonts w:ascii="Times New Roman" w:eastAsia="Times New Roman" w:hAnsi="Times New Roman" w:cs="Times New Roman"/>
          <w:b/>
          <w:color w:val="000000"/>
          <w:sz w:val="20"/>
          <w:szCs w:val="20"/>
        </w:rPr>
        <w:t>, Denilson Santos</w:t>
      </w:r>
      <w:r w:rsidR="00B55609">
        <w:rPr>
          <w:rFonts w:ascii="Times New Roman" w:eastAsia="Times New Roman" w:hAnsi="Times New Roman" w:cs="Times New Roman"/>
          <w:b/>
          <w:color w:val="000000"/>
          <w:sz w:val="20"/>
          <w:szCs w:val="20"/>
        </w:rPr>
        <w:t xml:space="preserve"> Costa</w:t>
      </w:r>
      <w:r w:rsidR="00B55609" w:rsidRPr="00B55609">
        <w:rPr>
          <w:rFonts w:ascii="Times New Roman" w:eastAsia="Times New Roman" w:hAnsi="Times New Roman" w:cs="Times New Roman"/>
          <w:b/>
          <w:color w:val="000000"/>
          <w:sz w:val="20"/>
          <w:szCs w:val="20"/>
          <w:vertAlign w:val="superscript"/>
        </w:rPr>
        <w:t>1</w:t>
      </w:r>
      <w:r w:rsidRPr="00CA6888">
        <w:rPr>
          <w:rFonts w:ascii="Times New Roman" w:eastAsia="Helvetica Neue" w:hAnsi="Times New Roman" w:cs="Times New Roman"/>
          <w:b/>
          <w:color w:val="000000"/>
          <w:sz w:val="20"/>
          <w:szCs w:val="20"/>
          <w:vertAlign w:val="superscript"/>
        </w:rPr>
        <w:t>*</w:t>
      </w:r>
      <w:r w:rsidRPr="00CA6888">
        <w:rPr>
          <w:rFonts w:ascii="Times New Roman" w:eastAsia="Helvetica Neue" w:hAnsi="Times New Roman" w:cs="Times New Roman"/>
          <w:b/>
          <w:color w:val="000000"/>
          <w:sz w:val="20"/>
          <w:szCs w:val="20"/>
          <w:vertAlign w:val="subscript"/>
        </w:rPr>
        <w:t>.</w:t>
      </w:r>
      <w:r w:rsidRPr="00FB2399">
        <w:rPr>
          <w:rFonts w:ascii="Times New Roman" w:eastAsia="Times New Roman" w:hAnsi="Times New Roman" w:cs="Times New Roman"/>
          <w:color w:val="000000"/>
          <w:sz w:val="20"/>
          <w:szCs w:val="20"/>
        </w:rPr>
        <w:t xml:space="preserve"> </w:t>
      </w:r>
    </w:p>
    <w:p w14:paraId="103D3AF8" w14:textId="128EDB0A" w:rsidR="00DA13E8" w:rsidRDefault="00DA13E8" w:rsidP="00DA13E8">
      <w:pPr>
        <w:pBdr>
          <w:top w:val="nil"/>
          <w:left w:val="nil"/>
          <w:bottom w:val="nil"/>
          <w:right w:val="nil"/>
          <w:between w:val="nil"/>
        </w:pBdr>
        <w:spacing w:after="0" w:line="240" w:lineRule="auto"/>
        <w:jc w:val="both"/>
        <w:rPr>
          <w:rFonts w:ascii="Times" w:eastAsia="Times" w:hAnsi="Times" w:cs="Times"/>
          <w:i/>
          <w:color w:val="000000"/>
          <w:sz w:val="20"/>
          <w:szCs w:val="20"/>
        </w:rPr>
      </w:pPr>
      <w:r>
        <w:rPr>
          <w:rFonts w:ascii="Times" w:eastAsia="Times" w:hAnsi="Times" w:cs="Times"/>
          <w:i/>
          <w:color w:val="000000"/>
          <w:sz w:val="20"/>
          <w:szCs w:val="20"/>
          <w:vertAlign w:val="superscript"/>
        </w:rPr>
        <w:t>1</w:t>
      </w:r>
      <w:r>
        <w:rPr>
          <w:rFonts w:ascii="Times" w:eastAsia="Times" w:hAnsi="Times" w:cs="Times"/>
          <w:i/>
          <w:color w:val="000000"/>
          <w:sz w:val="20"/>
          <w:szCs w:val="20"/>
        </w:rPr>
        <w:t xml:space="preserve">Instituto de Química – Universidade Federal da Bahia. </w:t>
      </w:r>
    </w:p>
    <w:p w14:paraId="7DCEA91C" w14:textId="047EFE86" w:rsidR="00FB2399" w:rsidRDefault="00FB2399" w:rsidP="00FB2399">
      <w:pPr>
        <w:pBdr>
          <w:top w:val="nil"/>
          <w:left w:val="nil"/>
          <w:bottom w:val="nil"/>
          <w:right w:val="nil"/>
          <w:between w:val="nil"/>
        </w:pBdr>
        <w:spacing w:after="0" w:line="240" w:lineRule="auto"/>
        <w:jc w:val="both"/>
        <w:rPr>
          <w:rFonts w:ascii="Times" w:eastAsia="Times" w:hAnsi="Times" w:cs="Times"/>
          <w:i/>
          <w:color w:val="000000"/>
          <w:sz w:val="20"/>
          <w:szCs w:val="20"/>
        </w:rPr>
      </w:pPr>
      <w:r>
        <w:rPr>
          <w:rFonts w:ascii="Times" w:eastAsia="Times" w:hAnsi="Times" w:cs="Times"/>
          <w:i/>
          <w:color w:val="000000"/>
          <w:sz w:val="20"/>
          <w:szCs w:val="20"/>
          <w:vertAlign w:val="superscript"/>
        </w:rPr>
        <w:t>2</w:t>
      </w:r>
      <w:r>
        <w:rPr>
          <w:rFonts w:ascii="Times" w:eastAsia="Times" w:hAnsi="Times" w:cs="Times"/>
          <w:i/>
          <w:color w:val="000000"/>
          <w:sz w:val="20"/>
          <w:szCs w:val="20"/>
        </w:rPr>
        <w:t>Centro de Ciências da Saúde – Universidade Federal do Recôncavo da Bahia</w:t>
      </w:r>
    </w:p>
    <w:p w14:paraId="74EEF856" w14:textId="0D75D06C" w:rsidR="00C8177C" w:rsidRDefault="00FB2399">
      <w:pPr>
        <w:pBdr>
          <w:top w:val="nil"/>
          <w:left w:val="nil"/>
          <w:bottom w:val="nil"/>
          <w:right w:val="nil"/>
          <w:between w:val="nil"/>
        </w:pBdr>
        <w:spacing w:after="0" w:line="240" w:lineRule="auto"/>
        <w:jc w:val="both"/>
        <w:rPr>
          <w:rFonts w:ascii="Times" w:eastAsia="Times" w:hAnsi="Times" w:cs="Times"/>
          <w:i/>
          <w:color w:val="000000"/>
          <w:sz w:val="20"/>
          <w:szCs w:val="20"/>
        </w:rPr>
      </w:pPr>
      <w:r>
        <w:rPr>
          <w:rFonts w:ascii="Times" w:eastAsia="Times" w:hAnsi="Times" w:cs="Times"/>
          <w:i/>
          <w:color w:val="000000"/>
          <w:sz w:val="20"/>
          <w:szCs w:val="20"/>
          <w:vertAlign w:val="superscript"/>
        </w:rPr>
        <w:t>3</w:t>
      </w:r>
      <w:r>
        <w:rPr>
          <w:rFonts w:ascii="Times" w:eastAsia="Times" w:hAnsi="Times" w:cs="Times"/>
          <w:i/>
          <w:color w:val="000000"/>
          <w:sz w:val="20"/>
          <w:szCs w:val="20"/>
        </w:rPr>
        <w:t>Centro de Ciências Exatas e Tecnológicas – Universidade Federal do Recôncavo da Bahia;</w:t>
      </w:r>
    </w:p>
    <w:p w14:paraId="4E0AEC0E" w14:textId="77777777" w:rsidR="00C8177C"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55803DF9" wp14:editId="33D65219">
                <wp:simplePos x="0" y="0"/>
                <wp:positionH relativeFrom="column">
                  <wp:posOffset>1</wp:posOffset>
                </wp:positionH>
                <wp:positionV relativeFrom="paragraph">
                  <wp:posOffset>25400</wp:posOffset>
                </wp:positionV>
                <wp:extent cx="6517005" cy="177165"/>
                <wp:effectExtent l="0" t="0" r="0" b="0"/>
                <wp:wrapNone/>
                <wp:docPr id="10" name="Retângulo 10"/>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2DEEB532" w14:textId="77777777" w:rsidR="00C8177C" w:rsidRDefault="00000000">
                            <w:pPr>
                              <w:spacing w:after="0" w:line="240" w:lineRule="auto"/>
                              <w:jc w:val="center"/>
                              <w:textDirection w:val="btLr"/>
                            </w:pPr>
                            <w:r>
                              <w:rPr>
                                <w:rFonts w:ascii="Helvetica Neue" w:eastAsia="Helvetica Neue" w:hAnsi="Helvetica Neue" w:cs="Helvetica Neue"/>
                                <w:b/>
                                <w:color w:val="000000"/>
                                <w:sz w:val="20"/>
                              </w:rPr>
                              <w:t xml:space="preserve">Resumo/Abstract </w:t>
                            </w:r>
                          </w:p>
                          <w:p w14:paraId="39AA02C0" w14:textId="77777777" w:rsidR="00C8177C" w:rsidRDefault="00C8177C">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55803DF9" id="Retângulo 10" o:spid="_x0000_s1027" style="position:absolute;left:0;text-align:left;margin-left:0;margin-top:2pt;width:513.1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" fillcolor="#9a0000" stroked="f">
                <v:textbox inset="2.53958mm,0,2.53958mm,0">
                  <w:txbxContent>
                    <w:p w14:paraId="2DEEB532" w14:textId="77777777" w:rsidR="00C8177C" w:rsidRDefault="00000000">
                      <w:pPr>
                        <w:spacing w:after="0" w:line="240" w:lineRule="auto"/>
                        <w:jc w:val="center"/>
                        <w:textDirection w:val="btLr"/>
                      </w:pPr>
                      <w:r>
                        <w:rPr>
                          <w:rFonts w:ascii="Helvetica Neue" w:eastAsia="Helvetica Neue" w:hAnsi="Helvetica Neue" w:cs="Helvetica Neue"/>
                          <w:b/>
                          <w:color w:val="000000"/>
                          <w:sz w:val="20"/>
                        </w:rPr>
                        <w:t xml:space="preserve">Resumo/Abstract </w:t>
                      </w:r>
                    </w:p>
                    <w:p w14:paraId="39AA02C0" w14:textId="77777777" w:rsidR="00C8177C" w:rsidRDefault="00C8177C">
                      <w:pPr>
                        <w:spacing w:after="0" w:line="240" w:lineRule="auto"/>
                        <w:textDirection w:val="btLr"/>
                      </w:pPr>
                    </w:p>
                  </w:txbxContent>
                </v:textbox>
              </v:rect>
            </w:pict>
          </mc:Fallback>
        </mc:AlternateContent>
      </w:r>
    </w:p>
    <w:p w14:paraId="19BBE85A" w14:textId="3FA69C37" w:rsidR="00CC5592" w:rsidRPr="00BE4843" w:rsidRDefault="00BE4843" w:rsidP="00BE484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BE4843">
        <w:rPr>
          <w:rFonts w:ascii="Times New Roman" w:eastAsia="Times New Roman" w:hAnsi="Times New Roman" w:cs="Times New Roman"/>
          <w:sz w:val="20"/>
          <w:szCs w:val="20"/>
        </w:rPr>
        <w:t xml:space="preserve">Resumo - </w:t>
      </w:r>
      <w:r w:rsidR="00CC5592" w:rsidRPr="00BE4843">
        <w:rPr>
          <w:rFonts w:ascii="Times New Roman" w:eastAsia="Times New Roman" w:hAnsi="Times New Roman" w:cs="Times New Roman"/>
          <w:sz w:val="20"/>
          <w:szCs w:val="20"/>
        </w:rPr>
        <w:t>Neste trabalho foi desenvolvido um fotoreator de baixo custo, robusto e de simples manuseio, que possibilitou ter o controle de temperatura automatizado por meio de dissipadores de calor, coolers, pastilha de Peltier, sensor de temperatura e um microcontrolador (Arduíno -Uno). Além disso, foi obtido um material fotocatalítico inédito, Nb</w:t>
      </w:r>
      <w:r w:rsidR="00CC5592" w:rsidRPr="00CE63F1">
        <w:rPr>
          <w:rFonts w:ascii="Times New Roman" w:eastAsia="Times New Roman" w:hAnsi="Times New Roman" w:cs="Times New Roman"/>
          <w:sz w:val="20"/>
          <w:szCs w:val="20"/>
          <w:vertAlign w:val="subscript"/>
        </w:rPr>
        <w:t>2</w:t>
      </w:r>
      <w:r w:rsidR="00CC5592" w:rsidRPr="00BE4843">
        <w:rPr>
          <w:rFonts w:ascii="Times New Roman" w:eastAsia="Times New Roman" w:hAnsi="Times New Roman" w:cs="Times New Roman"/>
          <w:sz w:val="20"/>
          <w:szCs w:val="20"/>
        </w:rPr>
        <w:t>O</w:t>
      </w:r>
      <w:r w:rsidR="00CC5592" w:rsidRPr="00CE63F1">
        <w:rPr>
          <w:rFonts w:ascii="Times New Roman" w:eastAsia="Times New Roman" w:hAnsi="Times New Roman" w:cs="Times New Roman"/>
          <w:sz w:val="20"/>
          <w:szCs w:val="20"/>
          <w:vertAlign w:val="subscript"/>
        </w:rPr>
        <w:t>5</w:t>
      </w:r>
      <w:r w:rsidR="00CC5592" w:rsidRPr="00BE4843">
        <w:rPr>
          <w:rFonts w:ascii="Times New Roman" w:eastAsia="Times New Roman" w:hAnsi="Times New Roman" w:cs="Times New Roman"/>
          <w:sz w:val="20"/>
          <w:szCs w:val="20"/>
        </w:rPr>
        <w:t>@H</w:t>
      </w:r>
      <w:r w:rsidR="00CC5592" w:rsidRPr="00CE63F1">
        <w:rPr>
          <w:rFonts w:ascii="Times New Roman" w:eastAsia="Times New Roman" w:hAnsi="Times New Roman" w:cs="Times New Roman"/>
          <w:sz w:val="20"/>
          <w:szCs w:val="20"/>
          <w:vertAlign w:val="subscript"/>
        </w:rPr>
        <w:t>2</w:t>
      </w:r>
      <w:r w:rsidR="00CC5592" w:rsidRPr="00BE4843">
        <w:rPr>
          <w:rFonts w:ascii="Times New Roman" w:eastAsia="Times New Roman" w:hAnsi="Times New Roman" w:cs="Times New Roman"/>
          <w:sz w:val="20"/>
          <w:szCs w:val="20"/>
        </w:rPr>
        <w:t xml:space="preserve">TPP, por meio de uma mistura física entre o pentóxido de nióbio e a porfirina base livre. O material obtido foi caracterizado por DRX e UV-DRS e empregado como fotocatalisador em reações de degradação de azul de metileno. Nestes ensaios verificou-se uma degradação do azul de metileno de 19% em 4 horas de reação, quando se utilizou como fonte luminosa a cor azul e 15% a cor branca. </w:t>
      </w:r>
      <w:r w:rsidR="005A70AC">
        <w:rPr>
          <w:rFonts w:ascii="Times New Roman" w:eastAsia="Times New Roman" w:hAnsi="Times New Roman" w:cs="Times New Roman"/>
          <w:sz w:val="20"/>
          <w:szCs w:val="20"/>
        </w:rPr>
        <w:t>O</w:t>
      </w:r>
      <w:r w:rsidR="00CC5592" w:rsidRPr="00BE4843">
        <w:rPr>
          <w:rFonts w:ascii="Times New Roman" w:eastAsia="Times New Roman" w:hAnsi="Times New Roman" w:cs="Times New Roman"/>
          <w:sz w:val="20"/>
          <w:szCs w:val="20"/>
        </w:rPr>
        <w:t xml:space="preserve"> resultado é promissor, pois evidencia que o fotoreator desenvolvido apresenta potencialidade para ser empregado em outros sistemas de degradação de poluentes e que o material obtido apresentou atividade fotocatalítica ao ser exposto a um estímulo luminoso. </w:t>
      </w:r>
    </w:p>
    <w:p w14:paraId="1C9AF589" w14:textId="77777777" w:rsidR="00CC5592" w:rsidRPr="00BE4843" w:rsidRDefault="00CC5592">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p>
    <w:p w14:paraId="1C77E4FC" w14:textId="7AB56970" w:rsidR="00C8177C" w:rsidRPr="005E58AC"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sz w:val="20"/>
          <w:szCs w:val="20"/>
        </w:rPr>
      </w:pPr>
      <w:r w:rsidRPr="005E58AC">
        <w:rPr>
          <w:rFonts w:ascii="Times New Roman" w:eastAsia="Times New Roman" w:hAnsi="Times New Roman" w:cs="Times New Roman"/>
          <w:sz w:val="20"/>
          <w:szCs w:val="20"/>
        </w:rPr>
        <w:t xml:space="preserve">Palavras-chave: </w:t>
      </w:r>
      <w:r w:rsidR="00AF07AB" w:rsidRPr="005E58AC">
        <w:rPr>
          <w:rFonts w:ascii="Times New Roman" w:eastAsia="Times New Roman" w:hAnsi="Times New Roman" w:cs="Times New Roman"/>
          <w:sz w:val="20"/>
          <w:szCs w:val="20"/>
        </w:rPr>
        <w:t>Fotocatálise heterogênea; poluentes emergentes; porfirina; pentóxido de nióbio</w:t>
      </w:r>
      <w:r w:rsidRPr="005E58AC">
        <w:rPr>
          <w:rFonts w:ascii="Times New Roman" w:eastAsia="Times New Roman" w:hAnsi="Times New Roman" w:cs="Times New Roman"/>
          <w:sz w:val="20"/>
          <w:szCs w:val="20"/>
        </w:rPr>
        <w:t>.</w:t>
      </w:r>
    </w:p>
    <w:p w14:paraId="3E984AF3" w14:textId="77777777" w:rsidR="00C8177C" w:rsidRDefault="00C8177C">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p>
    <w:p w14:paraId="738016FA" w14:textId="4B540573" w:rsidR="00C8177C" w:rsidRPr="00BE4843" w:rsidRDefault="00000000">
      <w:pPr>
        <w:pBdr>
          <w:top w:val="nil"/>
          <w:left w:val="nil"/>
          <w:bottom w:val="single" w:sz="6" w:space="12" w:color="000000"/>
          <w:right w:val="nil"/>
          <w:between w:val="nil"/>
        </w:pBdr>
        <w:spacing w:after="0" w:line="240" w:lineRule="auto"/>
        <w:jc w:val="both"/>
        <w:rPr>
          <w:rFonts w:ascii="Times New Roman" w:eastAsia="Times New Roman" w:hAnsi="Times New Roman" w:cs="Times New Roman"/>
          <w:b/>
          <w:color w:val="000000"/>
          <w:sz w:val="20"/>
          <w:szCs w:val="20"/>
          <w:lang w:val="en-US"/>
        </w:rPr>
      </w:pPr>
      <w:sdt>
        <w:sdtPr>
          <w:tag w:val="goog_rdk_0"/>
          <w:id w:val="-1409917425"/>
        </w:sdtPr>
        <w:sdtContent/>
      </w:sdt>
      <w:r w:rsidRPr="00BE4843">
        <w:rPr>
          <w:rFonts w:ascii="Times New Roman" w:eastAsia="Times New Roman" w:hAnsi="Times New Roman" w:cs="Times New Roman"/>
          <w:color w:val="000000"/>
          <w:sz w:val="20"/>
          <w:szCs w:val="20"/>
          <w:lang w:val="en-US"/>
        </w:rPr>
        <w:t xml:space="preserve">ABSTRACT - </w:t>
      </w:r>
      <w:r w:rsidR="00BE4843" w:rsidRPr="00BE4843">
        <w:rPr>
          <w:rFonts w:ascii="Times New Roman" w:eastAsia="Times New Roman" w:hAnsi="Times New Roman" w:cs="Times New Roman"/>
          <w:color w:val="000000"/>
          <w:sz w:val="20"/>
          <w:szCs w:val="20"/>
          <w:lang w:val="en-US"/>
        </w:rPr>
        <w:t>In this work, a low-cost, robust and simple-to-handle photoreactor was developed, which made it possible to have automated temperature control through heat sinks, coolers, Peltier chips, temperature sensor and a microcontroller (Arduino -Uno).  Furthermore, an unprecedented photocatalytic material, Nb</w:t>
      </w:r>
      <w:r w:rsidR="00BE4843" w:rsidRPr="00BE4843">
        <w:rPr>
          <w:rFonts w:ascii="Times New Roman" w:eastAsia="Times New Roman" w:hAnsi="Times New Roman" w:cs="Times New Roman"/>
          <w:color w:val="000000"/>
          <w:sz w:val="20"/>
          <w:szCs w:val="20"/>
          <w:vertAlign w:val="subscript"/>
          <w:lang w:val="en-US"/>
        </w:rPr>
        <w:t>2</w:t>
      </w:r>
      <w:r w:rsidR="00BE4843" w:rsidRPr="00BE4843">
        <w:rPr>
          <w:rFonts w:ascii="Times New Roman" w:eastAsia="Times New Roman" w:hAnsi="Times New Roman" w:cs="Times New Roman"/>
          <w:color w:val="000000"/>
          <w:sz w:val="20"/>
          <w:szCs w:val="20"/>
          <w:lang w:val="en-US"/>
        </w:rPr>
        <w:t>O</w:t>
      </w:r>
      <w:r w:rsidR="00BE4843" w:rsidRPr="00BE4843">
        <w:rPr>
          <w:rFonts w:ascii="Times New Roman" w:eastAsia="Times New Roman" w:hAnsi="Times New Roman" w:cs="Times New Roman"/>
          <w:color w:val="000000"/>
          <w:sz w:val="20"/>
          <w:szCs w:val="20"/>
          <w:vertAlign w:val="subscript"/>
          <w:lang w:val="en-US"/>
        </w:rPr>
        <w:t>5</w:t>
      </w:r>
      <w:r w:rsidR="00BE4843" w:rsidRPr="00BE4843">
        <w:rPr>
          <w:rFonts w:ascii="Times New Roman" w:eastAsia="Times New Roman" w:hAnsi="Times New Roman" w:cs="Times New Roman"/>
          <w:color w:val="000000"/>
          <w:sz w:val="20"/>
          <w:szCs w:val="20"/>
          <w:lang w:val="en-US"/>
        </w:rPr>
        <w:t>@H</w:t>
      </w:r>
      <w:r w:rsidR="00BE4843" w:rsidRPr="00BE4843">
        <w:rPr>
          <w:rFonts w:ascii="Times New Roman" w:eastAsia="Times New Roman" w:hAnsi="Times New Roman" w:cs="Times New Roman"/>
          <w:color w:val="000000"/>
          <w:sz w:val="20"/>
          <w:szCs w:val="20"/>
          <w:vertAlign w:val="subscript"/>
          <w:lang w:val="en-US"/>
        </w:rPr>
        <w:t>2</w:t>
      </w:r>
      <w:r w:rsidR="00BE4843" w:rsidRPr="00BE4843">
        <w:rPr>
          <w:rFonts w:ascii="Times New Roman" w:eastAsia="Times New Roman" w:hAnsi="Times New Roman" w:cs="Times New Roman"/>
          <w:color w:val="000000"/>
          <w:sz w:val="20"/>
          <w:szCs w:val="20"/>
          <w:lang w:val="en-US"/>
        </w:rPr>
        <w:t xml:space="preserve">TPP, was obtained through a physical mixture of niobium pentoxide and porphyrin free base. The material obtained was characterized by XRD and UV-DRS and used as a photocatalyst in methylene blue degradation reactions.  In these tests, a degradation of methylene blue of 19% was verified in 4 hours of reaction, when blue color was used as light source and 15% when white color.  </w:t>
      </w:r>
      <w:r w:rsidR="005A70AC">
        <w:rPr>
          <w:rFonts w:ascii="Times New Roman" w:eastAsia="Times New Roman" w:hAnsi="Times New Roman" w:cs="Times New Roman"/>
          <w:color w:val="000000"/>
          <w:sz w:val="20"/>
          <w:szCs w:val="20"/>
          <w:lang w:val="en-US"/>
        </w:rPr>
        <w:t>T</w:t>
      </w:r>
      <w:r w:rsidR="00BE4843" w:rsidRPr="00BE4843">
        <w:rPr>
          <w:rFonts w:ascii="Times New Roman" w:eastAsia="Times New Roman" w:hAnsi="Times New Roman" w:cs="Times New Roman"/>
          <w:color w:val="000000"/>
          <w:sz w:val="20"/>
          <w:szCs w:val="20"/>
          <w:lang w:val="en-US"/>
        </w:rPr>
        <w:t>he result is promising, as it shows that the photoreactor developed has the potential to be used in other pollutant degradation systems and that the material obtained showed photocatalytic activity when exposed to a light stimulus</w:t>
      </w:r>
      <w:r w:rsidR="00BE4843">
        <w:rPr>
          <w:rFonts w:ascii="Times New Roman" w:eastAsia="Times New Roman" w:hAnsi="Times New Roman" w:cs="Times New Roman"/>
          <w:color w:val="000000"/>
          <w:sz w:val="20"/>
          <w:szCs w:val="20"/>
          <w:lang w:val="en-US"/>
        </w:rPr>
        <w:t>.</w:t>
      </w:r>
    </w:p>
    <w:p w14:paraId="13FE78B2" w14:textId="1EFB3EA2" w:rsidR="00C8177C" w:rsidRPr="00BE4843" w:rsidRDefault="00000000">
      <w:pPr>
        <w:pBdr>
          <w:top w:val="nil"/>
          <w:left w:val="nil"/>
          <w:bottom w:val="single" w:sz="6" w:space="12" w:color="000000"/>
          <w:right w:val="nil"/>
          <w:between w:val="nil"/>
        </w:pBdr>
        <w:spacing w:after="120" w:line="240" w:lineRule="auto"/>
        <w:jc w:val="both"/>
        <w:rPr>
          <w:rFonts w:ascii="Times New Roman" w:eastAsia="Times New Roman" w:hAnsi="Times New Roman" w:cs="Times New Roman"/>
          <w:i/>
          <w:color w:val="000000"/>
          <w:sz w:val="20"/>
          <w:szCs w:val="20"/>
          <w:lang w:val="en-US"/>
        </w:rPr>
        <w:sectPr w:rsidR="00C8177C" w:rsidRPr="00BE4843">
          <w:headerReference w:type="default" r:id="rId9"/>
          <w:pgSz w:w="11906" w:h="16838"/>
          <w:pgMar w:top="1418" w:right="1094" w:bottom="1418" w:left="567" w:header="709" w:footer="709" w:gutter="0"/>
          <w:pgNumType w:start="1"/>
          <w:cols w:space="720"/>
        </w:sectPr>
      </w:pPr>
      <w:r w:rsidRPr="00BE4843">
        <w:rPr>
          <w:rFonts w:ascii="Times New Roman" w:eastAsia="Times New Roman" w:hAnsi="Times New Roman" w:cs="Times New Roman"/>
          <w:i/>
          <w:color w:val="000000"/>
          <w:sz w:val="20"/>
          <w:szCs w:val="20"/>
          <w:lang w:val="en-US"/>
        </w:rPr>
        <w:t xml:space="preserve">Keywords: </w:t>
      </w:r>
      <w:r w:rsidR="00BE4843" w:rsidRPr="00BE4843">
        <w:rPr>
          <w:rFonts w:ascii="Times New Roman" w:eastAsia="Times New Roman" w:hAnsi="Times New Roman" w:cs="Times New Roman"/>
          <w:i/>
          <w:color w:val="000000"/>
          <w:sz w:val="20"/>
          <w:szCs w:val="20"/>
          <w:lang w:val="en-US"/>
        </w:rPr>
        <w:t>Heterogeneous catalysis; emerging pollutants</w:t>
      </w:r>
      <w:r w:rsidR="00BE4843">
        <w:rPr>
          <w:rFonts w:ascii="Times New Roman" w:eastAsia="Times New Roman" w:hAnsi="Times New Roman" w:cs="Times New Roman"/>
          <w:i/>
          <w:color w:val="000000"/>
          <w:sz w:val="20"/>
          <w:szCs w:val="20"/>
          <w:lang w:val="en-US"/>
        </w:rPr>
        <w:t xml:space="preserve">; </w:t>
      </w:r>
      <w:r w:rsidR="00BE4843" w:rsidRPr="00BE4843">
        <w:rPr>
          <w:rFonts w:ascii="Times New Roman" w:eastAsia="Times New Roman" w:hAnsi="Times New Roman" w:cs="Times New Roman"/>
          <w:i/>
          <w:color w:val="000000"/>
          <w:sz w:val="20"/>
          <w:szCs w:val="20"/>
          <w:lang w:val="en-US"/>
        </w:rPr>
        <w:t>porphyrin</w:t>
      </w:r>
      <w:r w:rsidR="00BE4843">
        <w:rPr>
          <w:rFonts w:ascii="Times New Roman" w:eastAsia="Times New Roman" w:hAnsi="Times New Roman" w:cs="Times New Roman"/>
          <w:i/>
          <w:color w:val="000000"/>
          <w:sz w:val="20"/>
          <w:szCs w:val="20"/>
          <w:lang w:val="en-US"/>
        </w:rPr>
        <w:t xml:space="preserve">; </w:t>
      </w:r>
      <w:r w:rsidR="005E58AC" w:rsidRPr="005E58AC">
        <w:rPr>
          <w:rFonts w:ascii="Times New Roman" w:eastAsia="Times New Roman" w:hAnsi="Times New Roman" w:cs="Times New Roman"/>
          <w:i/>
          <w:color w:val="000000"/>
          <w:sz w:val="20"/>
          <w:szCs w:val="20"/>
          <w:lang w:val="en-US"/>
        </w:rPr>
        <w:t>niobium pentoxide</w:t>
      </w:r>
    </w:p>
    <w:p w14:paraId="24691284" w14:textId="77777777" w:rsidR="00C8177C" w:rsidRPr="00CE63F1" w:rsidRDefault="00000000">
      <w:pPr>
        <w:pStyle w:val="Ttulo2"/>
        <w:spacing w:before="0"/>
        <w:rPr>
          <w:rFonts w:ascii="Helvetica Neue" w:eastAsia="Helvetica Neue" w:hAnsi="Helvetica Neue" w:cs="Helvetica Neue"/>
          <w:sz w:val="24"/>
          <w:szCs w:val="24"/>
        </w:rPr>
      </w:pPr>
      <w:r w:rsidRPr="00CE63F1">
        <w:rPr>
          <w:rFonts w:ascii="Helvetica Neue" w:eastAsia="Helvetica Neue" w:hAnsi="Helvetica Neue" w:cs="Helvetica Neue"/>
          <w:sz w:val="24"/>
          <w:szCs w:val="24"/>
        </w:rPr>
        <w:t>Introdução</w:t>
      </w:r>
    </w:p>
    <w:p w14:paraId="554361A0" w14:textId="56B79466" w:rsidR="00A621AB"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sidRPr="004018C3">
        <w:rPr>
          <w:rFonts w:ascii="Times New Roman" w:eastAsia="Times New Roman" w:hAnsi="Times New Roman" w:cs="Times New Roman"/>
          <w:sz w:val="20"/>
          <w:szCs w:val="20"/>
        </w:rPr>
        <w:t>A contaminação de corpos aquíferos com corantes, oriundos sobretudo das indústrias têxteis, é uma das principais fontes de poluição ambiental. Dentre eles, pode-se citar o azul de metileno, que é um corante</w:t>
      </w:r>
      <w:r>
        <w:rPr>
          <w:rFonts w:ascii="Times New Roman" w:eastAsia="Times New Roman" w:hAnsi="Times New Roman" w:cs="Times New Roman"/>
          <w:sz w:val="20"/>
          <w:szCs w:val="20"/>
        </w:rPr>
        <w:t>, solúvel em água,</w:t>
      </w:r>
      <w:r w:rsidRPr="004018C3">
        <w:rPr>
          <w:rFonts w:ascii="Times New Roman" w:eastAsia="Times New Roman" w:hAnsi="Times New Roman" w:cs="Times New Roman"/>
          <w:sz w:val="20"/>
          <w:szCs w:val="20"/>
        </w:rPr>
        <w:t xml:space="preserve"> pertencente à classe das fenotiazinas. O emprego deste nas indústrias têxteis é comum no processamento de poliésteres e nylons, também na medicina, em exames oncológicos. Os despejos gerados, principalmente a partir das indústrias, são tóxicos à biota aquática, pois diminuem a concentração de oxigênio dissolvido e modificam as propriedades e características dos cursos de água (1)</w:t>
      </w:r>
      <w:r w:rsidR="00FA4014">
        <w:rPr>
          <w:rFonts w:ascii="Times New Roman" w:eastAsia="Times New Roman" w:hAnsi="Times New Roman" w:cs="Times New Roman"/>
          <w:sz w:val="20"/>
          <w:szCs w:val="20"/>
        </w:rPr>
        <w:t>.</w:t>
      </w:r>
    </w:p>
    <w:p w14:paraId="15051011" w14:textId="212B5FC4" w:rsidR="00A621AB"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sidRPr="004018C3">
        <w:rPr>
          <w:rFonts w:ascii="Times New Roman" w:eastAsia="Times New Roman" w:hAnsi="Times New Roman" w:cs="Times New Roman"/>
          <w:sz w:val="20"/>
          <w:szCs w:val="20"/>
        </w:rPr>
        <w:t xml:space="preserve">Os métodos convencionais usados no tratamento de resíduos em meio aquoso apenas transferem os poluentes </w:t>
      </w:r>
      <w:r>
        <w:rPr>
          <w:rFonts w:ascii="Times New Roman" w:eastAsia="Times New Roman" w:hAnsi="Times New Roman" w:cs="Times New Roman"/>
          <w:sz w:val="20"/>
          <w:szCs w:val="20"/>
        </w:rPr>
        <w:t>deste meio</w:t>
      </w:r>
      <w:r w:rsidRPr="004018C3">
        <w:rPr>
          <w:rFonts w:ascii="Times New Roman" w:eastAsia="Times New Roman" w:hAnsi="Times New Roman" w:cs="Times New Roman"/>
          <w:sz w:val="20"/>
          <w:szCs w:val="20"/>
        </w:rPr>
        <w:t xml:space="preserve"> para a fase sólida e/ou são pouco efetivos para determinados contaminantes. Neste sentido, </w:t>
      </w:r>
      <w:r>
        <w:rPr>
          <w:rFonts w:ascii="Times New Roman" w:eastAsia="Times New Roman" w:hAnsi="Times New Roman" w:cs="Times New Roman"/>
          <w:sz w:val="20"/>
          <w:szCs w:val="20"/>
        </w:rPr>
        <w:t xml:space="preserve">despontam como alternativa </w:t>
      </w:r>
      <w:r w:rsidRPr="004018C3">
        <w:rPr>
          <w:rFonts w:ascii="Times New Roman" w:eastAsia="Times New Roman" w:hAnsi="Times New Roman" w:cs="Times New Roman"/>
          <w:sz w:val="20"/>
          <w:szCs w:val="20"/>
        </w:rPr>
        <w:t>os Processos Oxidativos Avançados (POAs)</w:t>
      </w:r>
      <w:r>
        <w:rPr>
          <w:rFonts w:ascii="Times New Roman" w:eastAsia="Times New Roman" w:hAnsi="Times New Roman" w:cs="Times New Roman"/>
          <w:sz w:val="20"/>
          <w:szCs w:val="20"/>
        </w:rPr>
        <w:t>, dentre os quais destaca-se a</w:t>
      </w:r>
      <w:r w:rsidRPr="004018C3">
        <w:rPr>
          <w:rFonts w:ascii="Times New Roman" w:eastAsia="Times New Roman" w:hAnsi="Times New Roman" w:cs="Times New Roman"/>
          <w:sz w:val="20"/>
          <w:szCs w:val="20"/>
        </w:rPr>
        <w:t xml:space="preserve"> fotocatálise</w:t>
      </w:r>
      <w:r>
        <w:rPr>
          <w:rFonts w:ascii="Times New Roman" w:eastAsia="Times New Roman" w:hAnsi="Times New Roman" w:cs="Times New Roman"/>
          <w:sz w:val="20"/>
          <w:szCs w:val="20"/>
        </w:rPr>
        <w:t xml:space="preserve"> heterogênea. Esta</w:t>
      </w:r>
      <w:r w:rsidRPr="004018C3">
        <w:rPr>
          <w:rFonts w:ascii="Times New Roman" w:eastAsia="Times New Roman" w:hAnsi="Times New Roman" w:cs="Times New Roman"/>
          <w:sz w:val="20"/>
          <w:szCs w:val="20"/>
        </w:rPr>
        <w:t xml:space="preserve"> consiste na utilização de radiação na região UV-Vis para geração, na presença de um </w:t>
      </w:r>
      <w:r w:rsidRPr="004018C3">
        <w:rPr>
          <w:rFonts w:ascii="Times New Roman" w:eastAsia="Times New Roman" w:hAnsi="Times New Roman" w:cs="Times New Roman"/>
          <w:sz w:val="20"/>
          <w:szCs w:val="20"/>
        </w:rPr>
        <w:t>fotocatalisador, de radicais livres que atuam na degradação dos poluentes</w:t>
      </w:r>
      <w:r w:rsidR="003900A2">
        <w:rPr>
          <w:rFonts w:ascii="Times New Roman" w:eastAsia="Times New Roman" w:hAnsi="Times New Roman" w:cs="Times New Roman"/>
          <w:sz w:val="20"/>
          <w:szCs w:val="20"/>
        </w:rPr>
        <w:t xml:space="preserve"> (2)</w:t>
      </w:r>
      <w:r w:rsidRPr="004018C3">
        <w:rPr>
          <w:rFonts w:ascii="Times New Roman" w:eastAsia="Times New Roman" w:hAnsi="Times New Roman" w:cs="Times New Roman"/>
          <w:sz w:val="20"/>
          <w:szCs w:val="20"/>
        </w:rPr>
        <w:t xml:space="preserve">. </w:t>
      </w:r>
    </w:p>
    <w:p w14:paraId="7E4626F3" w14:textId="2FE2A270" w:rsidR="00A621AB"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sidRPr="00450C0F">
        <w:rPr>
          <w:rFonts w:ascii="Times New Roman" w:eastAsia="Times New Roman" w:hAnsi="Times New Roman" w:cs="Times New Roman"/>
          <w:sz w:val="20"/>
          <w:szCs w:val="20"/>
        </w:rPr>
        <w:t>O TiO</w:t>
      </w:r>
      <w:r w:rsidRPr="00450C0F">
        <w:rPr>
          <w:rFonts w:ascii="Times New Roman" w:eastAsia="Times New Roman" w:hAnsi="Times New Roman" w:cs="Times New Roman"/>
          <w:sz w:val="20"/>
          <w:szCs w:val="20"/>
          <w:vertAlign w:val="subscript"/>
        </w:rPr>
        <w:t>2</w:t>
      </w:r>
      <w:r w:rsidRPr="00450C0F">
        <w:rPr>
          <w:rFonts w:ascii="Times New Roman" w:eastAsia="Times New Roman" w:hAnsi="Times New Roman" w:cs="Times New Roman"/>
          <w:sz w:val="20"/>
          <w:szCs w:val="20"/>
        </w:rPr>
        <w:t xml:space="preserve"> e ZnO são os materiais mais utilizados como </w:t>
      </w:r>
      <w:r>
        <w:rPr>
          <w:rFonts w:ascii="Times New Roman" w:eastAsia="Times New Roman" w:hAnsi="Times New Roman" w:cs="Times New Roman"/>
          <w:sz w:val="20"/>
          <w:szCs w:val="20"/>
        </w:rPr>
        <w:t xml:space="preserve">fotocatalisadores, entretanto tem crescido o interesse pelo pentóxido de nióbio, </w:t>
      </w:r>
      <w:r w:rsidRPr="00450C0F">
        <w:rPr>
          <w:rFonts w:ascii="Times New Roman" w:eastAsia="Times New Roman" w:hAnsi="Times New Roman" w:cs="Times New Roman"/>
          <w:sz w:val="20"/>
          <w:szCs w:val="20"/>
        </w:rPr>
        <w:t>Nb</w:t>
      </w:r>
      <w:r w:rsidRPr="00B0340E">
        <w:rPr>
          <w:rFonts w:ascii="Times New Roman" w:eastAsia="Times New Roman" w:hAnsi="Times New Roman" w:cs="Times New Roman"/>
          <w:sz w:val="20"/>
          <w:szCs w:val="20"/>
          <w:vertAlign w:val="subscript"/>
        </w:rPr>
        <w:t>2</w:t>
      </w:r>
      <w:r w:rsidRPr="00450C0F">
        <w:rPr>
          <w:rFonts w:ascii="Times New Roman" w:eastAsia="Times New Roman" w:hAnsi="Times New Roman" w:cs="Times New Roman"/>
          <w:sz w:val="20"/>
          <w:szCs w:val="20"/>
        </w:rPr>
        <w:t>O</w:t>
      </w:r>
      <w:r w:rsidRPr="00B0340E">
        <w:rPr>
          <w:rFonts w:ascii="Times New Roman" w:eastAsia="Times New Roman" w:hAnsi="Times New Roman" w:cs="Times New Roman"/>
          <w:sz w:val="20"/>
          <w:szCs w:val="20"/>
          <w:vertAlign w:val="subscript"/>
        </w:rPr>
        <w:t>5</w:t>
      </w:r>
      <w:r w:rsidR="00FA4014">
        <w:rPr>
          <w:rFonts w:ascii="Times New Roman" w:eastAsia="Times New Roman" w:hAnsi="Times New Roman" w:cs="Times New Roman"/>
          <w:sz w:val="20"/>
          <w:szCs w:val="20"/>
          <w:vertAlign w:val="subscript"/>
        </w:rPr>
        <w:t>,</w:t>
      </w:r>
      <w:r>
        <w:rPr>
          <w:rFonts w:ascii="Times New Roman" w:eastAsia="Times New Roman" w:hAnsi="Times New Roman" w:cs="Times New Roman"/>
          <w:sz w:val="20"/>
          <w:szCs w:val="20"/>
        </w:rPr>
        <w:t xml:space="preserve"> que</w:t>
      </w:r>
      <w:r w:rsidRPr="00450C0F">
        <w:rPr>
          <w:rFonts w:ascii="Times New Roman" w:eastAsia="Times New Roman" w:hAnsi="Times New Roman" w:cs="Times New Roman"/>
          <w:sz w:val="20"/>
          <w:szCs w:val="20"/>
        </w:rPr>
        <w:t xml:space="preserve"> é um semicondutor do tipo n, com faixa de bandgap de 3,4 eV. </w:t>
      </w:r>
      <w:r w:rsidRPr="009803B2">
        <w:rPr>
          <w:rFonts w:ascii="Times New Roman" w:eastAsia="Times New Roman" w:hAnsi="Times New Roman" w:cs="Times New Roman"/>
          <w:sz w:val="20"/>
          <w:szCs w:val="20"/>
        </w:rPr>
        <w:t>As propriedades fotocatalíticas</w:t>
      </w:r>
      <w:r>
        <w:rPr>
          <w:rFonts w:ascii="Times New Roman" w:eastAsia="Times New Roman" w:hAnsi="Times New Roman" w:cs="Times New Roman"/>
          <w:sz w:val="20"/>
          <w:szCs w:val="20"/>
        </w:rPr>
        <w:t xml:space="preserve"> </w:t>
      </w:r>
      <w:r w:rsidRPr="009803B2">
        <w:rPr>
          <w:rFonts w:ascii="Times New Roman" w:eastAsia="Times New Roman" w:hAnsi="Times New Roman" w:cs="Times New Roman"/>
          <w:sz w:val="20"/>
          <w:szCs w:val="20"/>
        </w:rPr>
        <w:t>de materiais a base de nióbio ainda são pouco exploradas e, sendo o Brasil detentor das</w:t>
      </w:r>
      <w:r>
        <w:rPr>
          <w:rFonts w:ascii="Times New Roman" w:eastAsia="Times New Roman" w:hAnsi="Times New Roman" w:cs="Times New Roman"/>
          <w:sz w:val="20"/>
          <w:szCs w:val="20"/>
        </w:rPr>
        <w:t xml:space="preserve"> </w:t>
      </w:r>
      <w:r w:rsidRPr="009803B2">
        <w:rPr>
          <w:rFonts w:ascii="Times New Roman" w:eastAsia="Times New Roman" w:hAnsi="Times New Roman" w:cs="Times New Roman"/>
          <w:sz w:val="20"/>
          <w:szCs w:val="20"/>
        </w:rPr>
        <w:t>maiores reservas minerais de nióbio (cerca de 98%), é estratégico para o país a concepção</w:t>
      </w:r>
      <w:r>
        <w:rPr>
          <w:rFonts w:ascii="Times New Roman" w:eastAsia="Times New Roman" w:hAnsi="Times New Roman" w:cs="Times New Roman"/>
          <w:sz w:val="20"/>
          <w:szCs w:val="20"/>
        </w:rPr>
        <w:t xml:space="preserve"> </w:t>
      </w:r>
      <w:r w:rsidRPr="009803B2">
        <w:rPr>
          <w:rFonts w:ascii="Times New Roman" w:eastAsia="Times New Roman" w:hAnsi="Times New Roman" w:cs="Times New Roman"/>
          <w:sz w:val="20"/>
          <w:szCs w:val="20"/>
        </w:rPr>
        <w:t>de produtos que agreguem valor a este elemento</w:t>
      </w:r>
      <w:r w:rsidR="00DA2D38">
        <w:rPr>
          <w:rFonts w:ascii="Times New Roman" w:eastAsia="Times New Roman" w:hAnsi="Times New Roman" w:cs="Times New Roman"/>
          <w:sz w:val="20"/>
          <w:szCs w:val="20"/>
        </w:rPr>
        <w:t xml:space="preserve"> (3)</w:t>
      </w:r>
      <w:r>
        <w:rPr>
          <w:rFonts w:ascii="Times New Roman" w:eastAsia="Times New Roman" w:hAnsi="Times New Roman" w:cs="Times New Roman"/>
          <w:sz w:val="20"/>
          <w:szCs w:val="20"/>
        </w:rPr>
        <w:t xml:space="preserve">. </w:t>
      </w:r>
    </w:p>
    <w:p w14:paraId="6451431E" w14:textId="3C016DAD" w:rsidR="00A621AB"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sidRPr="009F3FA7">
        <w:rPr>
          <w:rFonts w:ascii="Times New Roman" w:eastAsia="Times New Roman" w:hAnsi="Times New Roman" w:cs="Times New Roman"/>
          <w:sz w:val="20"/>
          <w:szCs w:val="20"/>
        </w:rPr>
        <w:t>Uma das principais dificuldades no que concerne ao emprego dos fotocatalisadores na</w:t>
      </w:r>
      <w:r>
        <w:rPr>
          <w:rFonts w:ascii="Times New Roman" w:eastAsia="Times New Roman" w:hAnsi="Times New Roman" w:cs="Times New Roman"/>
          <w:sz w:val="20"/>
          <w:szCs w:val="20"/>
        </w:rPr>
        <w:t xml:space="preserve"> </w:t>
      </w:r>
      <w:r w:rsidRPr="009F3FA7">
        <w:rPr>
          <w:rFonts w:ascii="Times New Roman" w:eastAsia="Times New Roman" w:hAnsi="Times New Roman" w:cs="Times New Roman"/>
          <w:sz w:val="20"/>
          <w:szCs w:val="20"/>
        </w:rPr>
        <w:t xml:space="preserve">degradação de poluentes </w:t>
      </w:r>
      <w:r>
        <w:rPr>
          <w:rFonts w:ascii="Times New Roman" w:eastAsia="Times New Roman" w:hAnsi="Times New Roman" w:cs="Times New Roman"/>
          <w:sz w:val="20"/>
          <w:szCs w:val="20"/>
        </w:rPr>
        <w:t xml:space="preserve">é </w:t>
      </w:r>
      <w:r w:rsidRPr="009F3FA7">
        <w:rPr>
          <w:rFonts w:ascii="Times New Roman" w:eastAsia="Times New Roman" w:hAnsi="Times New Roman" w:cs="Times New Roman"/>
          <w:sz w:val="20"/>
          <w:szCs w:val="20"/>
        </w:rPr>
        <w:t>a baixa eficiência de absorção da radiação visível</w:t>
      </w:r>
      <w:r>
        <w:rPr>
          <w:rFonts w:ascii="Times New Roman" w:eastAsia="Times New Roman" w:hAnsi="Times New Roman" w:cs="Times New Roman"/>
          <w:sz w:val="20"/>
          <w:szCs w:val="20"/>
        </w:rPr>
        <w:t>. D</w:t>
      </w:r>
      <w:r w:rsidRPr="009F3FA7">
        <w:rPr>
          <w:rFonts w:ascii="Times New Roman" w:eastAsia="Times New Roman" w:hAnsi="Times New Roman" w:cs="Times New Roman"/>
          <w:sz w:val="20"/>
          <w:szCs w:val="20"/>
        </w:rPr>
        <w:t xml:space="preserve">esenvolver </w:t>
      </w:r>
      <w:r>
        <w:rPr>
          <w:rFonts w:ascii="Times New Roman" w:eastAsia="Times New Roman" w:hAnsi="Times New Roman" w:cs="Times New Roman"/>
          <w:sz w:val="20"/>
          <w:szCs w:val="20"/>
        </w:rPr>
        <w:t>catalisadores</w:t>
      </w:r>
      <w:r w:rsidRPr="009F3FA7">
        <w:rPr>
          <w:rFonts w:ascii="Times New Roman" w:eastAsia="Times New Roman" w:hAnsi="Times New Roman" w:cs="Times New Roman"/>
          <w:sz w:val="20"/>
          <w:szCs w:val="20"/>
        </w:rPr>
        <w:t xml:space="preserve"> com maior eficiência de absorção da radiação</w:t>
      </w:r>
      <w:r>
        <w:rPr>
          <w:rFonts w:ascii="Times New Roman" w:eastAsia="Times New Roman" w:hAnsi="Times New Roman" w:cs="Times New Roman"/>
          <w:sz w:val="20"/>
          <w:szCs w:val="20"/>
        </w:rPr>
        <w:t xml:space="preserve"> </w:t>
      </w:r>
      <w:r w:rsidRPr="009F3FA7">
        <w:rPr>
          <w:rFonts w:ascii="Times New Roman" w:eastAsia="Times New Roman" w:hAnsi="Times New Roman" w:cs="Times New Roman"/>
          <w:sz w:val="20"/>
          <w:szCs w:val="20"/>
        </w:rPr>
        <w:t>visível possibilita</w:t>
      </w:r>
      <w:r>
        <w:rPr>
          <w:rFonts w:ascii="Times New Roman" w:eastAsia="Times New Roman" w:hAnsi="Times New Roman" w:cs="Times New Roman"/>
          <w:sz w:val="20"/>
          <w:szCs w:val="20"/>
        </w:rPr>
        <w:t>ria</w:t>
      </w:r>
      <w:r w:rsidRPr="009F3FA7">
        <w:rPr>
          <w:rFonts w:ascii="Times New Roman" w:eastAsia="Times New Roman" w:hAnsi="Times New Roman" w:cs="Times New Roman"/>
          <w:sz w:val="20"/>
          <w:szCs w:val="20"/>
        </w:rPr>
        <w:t xml:space="preserve"> um melhor aproveitamento da luz solar na excitação destes</w:t>
      </w:r>
      <w:r>
        <w:rPr>
          <w:rFonts w:ascii="Times New Roman" w:eastAsia="Times New Roman" w:hAnsi="Times New Roman" w:cs="Times New Roman"/>
          <w:sz w:val="20"/>
          <w:szCs w:val="20"/>
        </w:rPr>
        <w:t xml:space="preserve"> </w:t>
      </w:r>
      <w:r w:rsidRPr="009F3FA7">
        <w:rPr>
          <w:rFonts w:ascii="Times New Roman" w:eastAsia="Times New Roman" w:hAnsi="Times New Roman" w:cs="Times New Roman"/>
          <w:sz w:val="20"/>
          <w:szCs w:val="20"/>
        </w:rPr>
        <w:t xml:space="preserve">sistemas, </w:t>
      </w:r>
      <w:r>
        <w:rPr>
          <w:rFonts w:ascii="Times New Roman" w:eastAsia="Times New Roman" w:hAnsi="Times New Roman" w:cs="Times New Roman"/>
          <w:sz w:val="20"/>
          <w:szCs w:val="20"/>
        </w:rPr>
        <w:t>minimizando</w:t>
      </w:r>
      <w:r w:rsidRPr="009F3FA7">
        <w:rPr>
          <w:rFonts w:ascii="Times New Roman" w:eastAsia="Times New Roman" w:hAnsi="Times New Roman" w:cs="Times New Roman"/>
          <w:sz w:val="20"/>
          <w:szCs w:val="20"/>
        </w:rPr>
        <w:t xml:space="preserve"> os custos do processo</w:t>
      </w:r>
      <w:r>
        <w:rPr>
          <w:rFonts w:ascii="Times New Roman" w:eastAsia="Times New Roman" w:hAnsi="Times New Roman" w:cs="Times New Roman"/>
          <w:sz w:val="20"/>
          <w:szCs w:val="20"/>
        </w:rPr>
        <w:t xml:space="preserve">. Uma alternativa à superação deste problema consiste no acoplamento dos semicondutores à corantes, que atuam como sensibilizadores. Neste sentido, é promissor o desenvolvimento de catalisadores a base de </w:t>
      </w:r>
      <w:r>
        <w:rPr>
          <w:rFonts w:ascii="Times New Roman" w:eastAsia="Times New Roman" w:hAnsi="Times New Roman" w:cs="Times New Roman"/>
          <w:sz w:val="20"/>
          <w:szCs w:val="20"/>
        </w:rPr>
        <w:lastRenderedPageBreak/>
        <w:t xml:space="preserve">pentóxido de nióbio e porfirinas, compostos que exibem </w:t>
      </w:r>
      <w:r w:rsidRPr="000A643B">
        <w:rPr>
          <w:rFonts w:ascii="Times New Roman" w:eastAsia="Times New Roman" w:hAnsi="Times New Roman" w:cs="Times New Roman"/>
          <w:sz w:val="20"/>
          <w:szCs w:val="20"/>
        </w:rPr>
        <w:t>intensa absorção na região do visível, devido a um</w:t>
      </w:r>
      <w:r>
        <w:rPr>
          <w:rFonts w:ascii="Times New Roman" w:eastAsia="Times New Roman" w:hAnsi="Times New Roman" w:cs="Times New Roman"/>
          <w:sz w:val="20"/>
          <w:szCs w:val="20"/>
        </w:rPr>
        <w:t xml:space="preserve"> </w:t>
      </w:r>
      <w:r w:rsidRPr="000A643B">
        <w:rPr>
          <w:rFonts w:ascii="Times New Roman" w:eastAsia="Times New Roman" w:hAnsi="Times New Roman" w:cs="Times New Roman"/>
          <w:sz w:val="20"/>
          <w:szCs w:val="20"/>
        </w:rPr>
        <w:t>extenso sistema de conjugação dos elétrons π</w:t>
      </w:r>
      <w:r w:rsidR="00DA2D38">
        <w:rPr>
          <w:rFonts w:ascii="Times New Roman" w:eastAsia="Times New Roman" w:hAnsi="Times New Roman" w:cs="Times New Roman"/>
          <w:sz w:val="20"/>
          <w:szCs w:val="20"/>
        </w:rPr>
        <w:t xml:space="preserve"> (4)</w:t>
      </w:r>
      <w:r>
        <w:rPr>
          <w:rFonts w:ascii="Times New Roman" w:eastAsia="Times New Roman" w:hAnsi="Times New Roman" w:cs="Times New Roman"/>
          <w:sz w:val="20"/>
          <w:szCs w:val="20"/>
        </w:rPr>
        <w:t>.</w:t>
      </w:r>
    </w:p>
    <w:p w14:paraId="1C88C612" w14:textId="754A4409" w:rsidR="00A621AB"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 fotocatálise heterogênea é crucial a utilização de um fotoreator</w:t>
      </w:r>
      <w:r>
        <w:rPr>
          <w:rFonts w:ascii="Times New Roman" w:eastAsia="Times New Roman" w:hAnsi="Times New Roman" w:cs="Times New Roman"/>
          <w:sz w:val="20"/>
          <w:szCs w:val="20"/>
          <w:highlight w:val="white"/>
        </w:rPr>
        <w:t xml:space="preserve"> que apresente boas características estruturais</w:t>
      </w:r>
      <w:r>
        <w:rPr>
          <w:rFonts w:ascii="Times New Roman" w:eastAsia="Times New Roman" w:hAnsi="Times New Roman" w:cs="Times New Roman"/>
          <w:sz w:val="20"/>
          <w:szCs w:val="20"/>
        </w:rPr>
        <w:t>. Aspectos como o tipo de fonte luminosa, formato e estrutura externa do fotoreator são de grande relevância e devem ser considerados em sua con</w:t>
      </w:r>
      <w:r w:rsidR="006508C6">
        <w:rPr>
          <w:rFonts w:ascii="Times New Roman" w:eastAsia="Times New Roman" w:hAnsi="Times New Roman" w:cs="Times New Roman"/>
          <w:sz w:val="20"/>
          <w:szCs w:val="20"/>
        </w:rPr>
        <w:t>s</w:t>
      </w:r>
      <w:r>
        <w:rPr>
          <w:rFonts w:ascii="Times New Roman" w:eastAsia="Times New Roman" w:hAnsi="Times New Roman" w:cs="Times New Roman"/>
          <w:sz w:val="20"/>
          <w:szCs w:val="20"/>
        </w:rPr>
        <w:t>trução.</w:t>
      </w:r>
    </w:p>
    <w:p w14:paraId="08F84DCF" w14:textId="112B23D1" w:rsidR="00CE63F1" w:rsidRDefault="00CE63F1"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 literatura são descritos diferentes tipos de fotoreatores,</w:t>
      </w:r>
      <w:r w:rsidR="006508C6">
        <w:rPr>
          <w:rFonts w:ascii="Times New Roman" w:eastAsia="Times New Roman" w:hAnsi="Times New Roman" w:cs="Times New Roman"/>
          <w:sz w:val="20"/>
          <w:szCs w:val="20"/>
        </w:rPr>
        <w:t xml:space="preserve"> que empregam materiais como quartzo, </w:t>
      </w:r>
      <w:r w:rsidR="006508C6" w:rsidRPr="006508C6">
        <w:rPr>
          <w:rFonts w:ascii="Times New Roman" w:eastAsia="Times New Roman" w:hAnsi="Times New Roman" w:cs="Times New Roman"/>
          <w:sz w:val="20"/>
          <w:szCs w:val="20"/>
        </w:rPr>
        <w:t xml:space="preserve">material reflexivo 6063 T5 </w:t>
      </w:r>
      <w:proofErr w:type="spellStart"/>
      <w:r w:rsidR="006508C6" w:rsidRPr="006508C6">
        <w:rPr>
          <w:rFonts w:ascii="Times New Roman" w:eastAsia="Times New Roman" w:hAnsi="Times New Roman" w:cs="Times New Roman"/>
          <w:sz w:val="20"/>
          <w:szCs w:val="20"/>
        </w:rPr>
        <w:t>aluminum</w:t>
      </w:r>
      <w:proofErr w:type="spellEnd"/>
      <w:r w:rsidR="006508C6" w:rsidRPr="006508C6">
        <w:rPr>
          <w:rFonts w:ascii="Times New Roman" w:eastAsia="Times New Roman" w:hAnsi="Times New Roman" w:cs="Times New Roman"/>
          <w:sz w:val="20"/>
          <w:szCs w:val="20"/>
        </w:rPr>
        <w:t>, que é uma liga de alumínio, com magnésio e silício como elementos</w:t>
      </w:r>
      <w:r w:rsidR="006508C6">
        <w:rPr>
          <w:rFonts w:ascii="Times New Roman" w:eastAsia="Times New Roman" w:hAnsi="Times New Roman" w:cs="Times New Roman"/>
          <w:sz w:val="20"/>
          <w:szCs w:val="20"/>
        </w:rPr>
        <w:t xml:space="preserve">, geralmente em formatos cilíndricos que propiciam um aumento da reflexão ao centro, onde </w:t>
      </w:r>
      <w:r w:rsidR="005A70AC">
        <w:rPr>
          <w:rFonts w:ascii="Times New Roman" w:eastAsia="Times New Roman" w:hAnsi="Times New Roman" w:cs="Times New Roman"/>
          <w:sz w:val="20"/>
          <w:szCs w:val="20"/>
        </w:rPr>
        <w:t>ocorrerão</w:t>
      </w:r>
      <w:r w:rsidR="006508C6">
        <w:rPr>
          <w:rFonts w:ascii="Times New Roman" w:eastAsia="Times New Roman" w:hAnsi="Times New Roman" w:cs="Times New Roman"/>
          <w:sz w:val="20"/>
          <w:szCs w:val="20"/>
        </w:rPr>
        <w:t xml:space="preserve"> as reações</w:t>
      </w:r>
      <w:r w:rsidR="005A70AC">
        <w:rPr>
          <w:rFonts w:ascii="Times New Roman" w:eastAsia="Times New Roman" w:hAnsi="Times New Roman" w:cs="Times New Roman"/>
          <w:sz w:val="20"/>
          <w:szCs w:val="20"/>
        </w:rPr>
        <w:t xml:space="preserve"> (5)</w:t>
      </w:r>
      <w:r w:rsidR="000453C7">
        <w:rPr>
          <w:rFonts w:ascii="Times New Roman" w:eastAsia="Times New Roman" w:hAnsi="Times New Roman" w:cs="Times New Roman"/>
          <w:sz w:val="20"/>
          <w:szCs w:val="20"/>
        </w:rPr>
        <w:t xml:space="preserve">. </w:t>
      </w:r>
      <w:r w:rsidR="006508C6">
        <w:rPr>
          <w:rFonts w:ascii="Times New Roman" w:eastAsia="Times New Roman" w:hAnsi="Times New Roman" w:cs="Times New Roman"/>
          <w:sz w:val="20"/>
          <w:szCs w:val="20"/>
        </w:rPr>
        <w:t xml:space="preserve">Já como fonte luminosa são empregados </w:t>
      </w:r>
      <w:proofErr w:type="spellStart"/>
      <w:r w:rsidR="006508C6">
        <w:rPr>
          <w:rFonts w:ascii="Times New Roman" w:eastAsia="Times New Roman" w:hAnsi="Times New Roman" w:cs="Times New Roman"/>
          <w:sz w:val="20"/>
          <w:szCs w:val="20"/>
        </w:rPr>
        <w:t>LED’s</w:t>
      </w:r>
      <w:proofErr w:type="spellEnd"/>
      <w:r w:rsidR="006508C6">
        <w:rPr>
          <w:rFonts w:ascii="Times New Roman" w:eastAsia="Times New Roman" w:hAnsi="Times New Roman" w:cs="Times New Roman"/>
          <w:sz w:val="20"/>
          <w:szCs w:val="20"/>
        </w:rPr>
        <w:t xml:space="preserve">, lâmpadas de mercúrio e de tungstênio com diferentes potências, há de se mencionar que a maior parte dos trabalhos desenvolvidos não apresentam um sistema eletrônico para o controle de temperatura, o que é essencial, visto que a exposição à luz por um período prolongado pode levar ao aquecimento </w:t>
      </w:r>
      <w:r w:rsidR="00032FB8">
        <w:rPr>
          <w:rFonts w:ascii="Times New Roman" w:eastAsia="Times New Roman" w:hAnsi="Times New Roman" w:cs="Times New Roman"/>
          <w:sz w:val="20"/>
          <w:szCs w:val="20"/>
        </w:rPr>
        <w:t>do sistema reacional</w:t>
      </w:r>
      <w:r w:rsidR="006508C6">
        <w:rPr>
          <w:rFonts w:ascii="Times New Roman" w:eastAsia="Times New Roman" w:hAnsi="Times New Roman" w:cs="Times New Roman"/>
          <w:sz w:val="20"/>
          <w:szCs w:val="20"/>
        </w:rPr>
        <w:t xml:space="preserve"> e influenciar diretamente nos resultados. Outro ponto a ser destacado é que os fotoreatores construídos são feitos com materiais de elevado valor agregado como o quartzo ou ligas metálicas, o que inviabiliza a difusão desses fotoreatores. </w:t>
      </w:r>
    </w:p>
    <w:p w14:paraId="30A1D13F" w14:textId="6F411277" w:rsidR="00C8177C" w:rsidRDefault="00A621AB" w:rsidP="00A621A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Diante do que foi exposto, este trabalho </w:t>
      </w:r>
      <w:r>
        <w:rPr>
          <w:rFonts w:ascii="Times New Roman" w:eastAsia="Times New Roman" w:hAnsi="Times New Roman" w:cs="Times New Roman"/>
          <w:sz w:val="20"/>
          <w:szCs w:val="20"/>
          <w:highlight w:val="white"/>
        </w:rPr>
        <w:t>tem como objetivos a construção de um fotoreator</w:t>
      </w:r>
      <w:r w:rsidR="006508C6">
        <w:rPr>
          <w:rFonts w:ascii="Times New Roman" w:eastAsia="Times New Roman" w:hAnsi="Times New Roman" w:cs="Times New Roman"/>
          <w:sz w:val="20"/>
          <w:szCs w:val="20"/>
        </w:rPr>
        <w:t xml:space="preserve"> simples e de baixo custo</w:t>
      </w:r>
      <w:r>
        <w:rPr>
          <w:rFonts w:ascii="Times New Roman" w:eastAsia="Times New Roman" w:hAnsi="Times New Roman" w:cs="Times New Roman"/>
          <w:sz w:val="20"/>
          <w:szCs w:val="20"/>
        </w:rPr>
        <w:t xml:space="preserve"> e o desenvolvimento e aplicação de um fotocatalisador a base de pentóxido de nióbio e porfirina na degradação do azul de metileno.</w:t>
      </w:r>
    </w:p>
    <w:p w14:paraId="4AE522E5" w14:textId="77777777" w:rsidR="00C8177C"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Experimental</w:t>
      </w:r>
    </w:p>
    <w:p w14:paraId="53789032" w14:textId="7777777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Construção do Fotoreator </w:t>
      </w:r>
    </w:p>
    <w:p w14:paraId="5340A24F" w14:textId="7777777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construção do fotoreator foi baseada em reaproveitamento de materiais inservíveis e dividida em duas partes: estrutura física e circuito elétrico. Sendo que este último contempla um circuito para o controle de temperatura e outro para a fonte luminosa. </w:t>
      </w:r>
    </w:p>
    <w:p w14:paraId="719F89DC" w14:textId="77777777" w:rsidR="00C8177C" w:rsidRDefault="00C8177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078C2F9" w14:textId="7777777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Estrutura Física do Fotoreator.</w:t>
      </w:r>
    </w:p>
    <w:p w14:paraId="03DC7C4A" w14:textId="77777777"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base escolhida para a construção do fotoreator foram dois nichos no formato cilíndrico, tendo a parte interna as seguintes dimensões 27 cm de diâmetro e 10 cm de altura, sendo as suas laterais ocas. Essa parte oca foi idealizada para conter os componentes elétricos, sendo possível a passagem dos fios para conectar os componentes da</w:t>
      </w:r>
      <w:r w:rsidR="00EB0B7A">
        <w:rPr>
          <w:rFonts w:ascii="Times New Roman" w:eastAsia="Times New Roman" w:hAnsi="Times New Roman" w:cs="Times New Roman"/>
          <w:color w:val="000000"/>
          <w:sz w:val="20"/>
          <w:szCs w:val="20"/>
        </w:rPr>
        <w:t xml:space="preserve"> parte</w:t>
      </w:r>
      <w:r>
        <w:rPr>
          <w:rFonts w:ascii="Times New Roman" w:eastAsia="Times New Roman" w:hAnsi="Times New Roman" w:cs="Times New Roman"/>
          <w:color w:val="000000"/>
          <w:sz w:val="20"/>
          <w:szCs w:val="20"/>
        </w:rPr>
        <w:t xml:space="preserve"> elétric</w:t>
      </w:r>
      <w:r w:rsidR="00EB0B7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w:t>
      </w:r>
      <w:r w:rsidR="00EB0B7A">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em que eles fiquem à vista. A parte interna foi toda revestida com alumínio, para isso utilizou-se veda calha. Ainda internamente, com cola quente fez-se um molde para inserir oito frascos de reação. Esses moldes foram revestidos com fita de alumínio, Figura 1. A parte externa que se apresentava na cor branca e estava com a pintura toda descascada, foi pintada com tinta spray na cor preto fosca. </w:t>
      </w:r>
    </w:p>
    <w:p w14:paraId="41C14BD7" w14:textId="77777777" w:rsidR="00032FB8" w:rsidRDefault="00032FB8">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74812DDC" w14:textId="77777777" w:rsidR="00032FB8" w:rsidRDefault="00032FB8">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3C98CE57" w14:textId="77777777" w:rsidR="00C8177C" w:rsidRDefault="00C8177C">
      <w:pPr>
        <w:pBdr>
          <w:top w:val="nil"/>
          <w:left w:val="nil"/>
          <w:bottom w:val="nil"/>
          <w:right w:val="nil"/>
          <w:between w:val="nil"/>
        </w:pBdr>
        <w:spacing w:after="0" w:line="240" w:lineRule="auto"/>
        <w:ind w:firstLine="202"/>
        <w:jc w:val="center"/>
        <w:rPr>
          <w:rFonts w:ascii="Times New Roman" w:eastAsia="Times New Roman" w:hAnsi="Times New Roman" w:cs="Times New Roman"/>
          <w:color w:val="000000"/>
          <w:sz w:val="20"/>
          <w:szCs w:val="20"/>
        </w:rPr>
      </w:pPr>
    </w:p>
    <w:p w14:paraId="634C84CE" w14:textId="3B31404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Circuito Elétrico – Controle de Temperatura </w:t>
      </w:r>
    </w:p>
    <w:p w14:paraId="098FC5B4" w14:textId="77777777"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 o controle de temperatura, um circuito foi construído utilizando apenas materiais inservíveis, 3 coolers de computador, 4 dissipadores de calor, 2 pastilhas Peltier de bebedouro de água, um display LCD, um sensor de temperatura DHT11 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um microcontrolador ATMega328 – Arduíno Uno. </w:t>
      </w:r>
    </w:p>
    <w:p w14:paraId="6BA04F53" w14:textId="5F8657DD"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três coolers foram dispostos ao redor da parte inferior do fotoreator. Dois destes coolers foram dispostos um em frente ao outro e o </w:t>
      </w:r>
      <w:r w:rsidR="00032FB8">
        <w:rPr>
          <w:rFonts w:ascii="Times New Roman" w:eastAsia="Times New Roman" w:hAnsi="Times New Roman" w:cs="Times New Roman"/>
          <w:color w:val="000000"/>
          <w:sz w:val="20"/>
          <w:szCs w:val="20"/>
        </w:rPr>
        <w:t>terceiro</w:t>
      </w:r>
      <w:r>
        <w:rPr>
          <w:rFonts w:ascii="Times New Roman" w:eastAsia="Times New Roman" w:hAnsi="Times New Roman" w:cs="Times New Roman"/>
          <w:color w:val="000000"/>
          <w:sz w:val="20"/>
          <w:szCs w:val="20"/>
        </w:rPr>
        <w:t xml:space="preserve"> entre eles (Figura 1 (A). Em dois deles, foram fixados um conjunto com 2 dissipadores de calor e uma pastilha de Peltier entre eles.</w:t>
      </w:r>
    </w:p>
    <w:p w14:paraId="00100131" w14:textId="77777777" w:rsidR="00C8177C" w:rsidRDefault="00C8177C">
      <w:pPr>
        <w:pBdr>
          <w:top w:val="nil"/>
          <w:left w:val="nil"/>
          <w:bottom w:val="nil"/>
          <w:right w:val="nil"/>
          <w:between w:val="nil"/>
        </w:pBdr>
        <w:spacing w:after="0" w:line="240" w:lineRule="auto"/>
        <w:ind w:firstLine="202"/>
        <w:jc w:val="both"/>
        <w:rPr>
          <w:rFonts w:ascii="Times New Roman" w:eastAsia="Times New Roman" w:hAnsi="Times New Roman" w:cs="Times New Roman"/>
          <w:b/>
          <w:i/>
          <w:color w:val="000000"/>
          <w:sz w:val="20"/>
          <w:szCs w:val="20"/>
        </w:rPr>
      </w:pPr>
    </w:p>
    <w:p w14:paraId="010A66C8" w14:textId="7777777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Circuito Elétrico – Fonte Luminosa</w:t>
      </w:r>
    </w:p>
    <w:p w14:paraId="668EA4DE" w14:textId="427232AA" w:rsidR="00030D9C" w:rsidRDefault="00702DDA" w:rsidP="001D4FC2">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Quanto à fonte de luz, foi escolhida uma lâmpada de LED RGB de 3W, que foi acoplada a um bocal, que é conectado a uma tomada. Para a determinação do espectro de emissão </w:t>
      </w:r>
      <w:r w:rsidR="00032FB8">
        <w:rPr>
          <w:rFonts w:ascii="Times New Roman" w:eastAsia="Times New Roman" w:hAnsi="Times New Roman" w:cs="Times New Roman"/>
          <w:color w:val="000000"/>
          <w:sz w:val="20"/>
          <w:szCs w:val="20"/>
        </w:rPr>
        <w:t>em</w:t>
      </w:r>
      <w:r>
        <w:rPr>
          <w:rFonts w:ascii="Times New Roman" w:eastAsia="Times New Roman" w:hAnsi="Times New Roman" w:cs="Times New Roman"/>
          <w:color w:val="000000"/>
          <w:sz w:val="20"/>
          <w:szCs w:val="20"/>
        </w:rPr>
        <w:t xml:space="preserve"> cada uma das cores (azul, ciano, verde, amarelo e vermelho), utilizou-se um espectrofotômetro </w:t>
      </w:r>
      <w:r w:rsidR="001D4FC2">
        <w:rPr>
          <w:rFonts w:ascii="Times New Roman" w:eastAsia="Times New Roman" w:hAnsi="Times New Roman" w:cs="Times New Roman"/>
          <w:color w:val="000000"/>
          <w:sz w:val="20"/>
          <w:szCs w:val="20"/>
        </w:rPr>
        <w:t xml:space="preserve">portátil </w:t>
      </w:r>
      <w:r w:rsidR="00F25376">
        <w:rPr>
          <w:rFonts w:ascii="Times New Roman" w:eastAsia="Times New Roman" w:hAnsi="Times New Roman" w:cs="Times New Roman"/>
          <w:color w:val="000000"/>
          <w:sz w:val="20"/>
          <w:szCs w:val="20"/>
        </w:rPr>
        <w:t xml:space="preserve">da marca OCEAN OPTICS, </w:t>
      </w:r>
      <w:r w:rsidR="001D4FC2">
        <w:rPr>
          <w:rFonts w:ascii="Times New Roman" w:eastAsia="Times New Roman" w:hAnsi="Times New Roman" w:cs="Times New Roman"/>
          <w:color w:val="000000"/>
          <w:sz w:val="20"/>
          <w:szCs w:val="20"/>
        </w:rPr>
        <w:t xml:space="preserve">modelo </w:t>
      </w:r>
      <w:r w:rsidR="001D4FC2" w:rsidRPr="001D4FC2">
        <w:rPr>
          <w:rFonts w:ascii="Times New Roman" w:eastAsia="Times New Roman" w:hAnsi="Times New Roman" w:cs="Times New Roman"/>
          <w:color w:val="000000"/>
          <w:sz w:val="20"/>
          <w:szCs w:val="20"/>
        </w:rPr>
        <w:t>USB4000-XR1-ES</w:t>
      </w:r>
      <w:r w:rsidR="001D4FC2">
        <w:rPr>
          <w:rFonts w:ascii="Times New Roman" w:eastAsia="Times New Roman" w:hAnsi="Times New Roman" w:cs="Times New Roman"/>
          <w:color w:val="000000"/>
          <w:sz w:val="20"/>
          <w:szCs w:val="20"/>
        </w:rPr>
        <w:t xml:space="preserve"> com faixa expandida</w:t>
      </w:r>
      <w:r w:rsidR="001D4FC2" w:rsidRPr="001D4FC2">
        <w:rPr>
          <w:rFonts w:ascii="Times New Roman" w:eastAsia="Times New Roman" w:hAnsi="Times New Roman" w:cs="Times New Roman"/>
          <w:color w:val="000000"/>
          <w:sz w:val="20"/>
          <w:szCs w:val="20"/>
        </w:rPr>
        <w:t xml:space="preserve"> UV-NIR </w:t>
      </w:r>
      <w:r>
        <w:rPr>
          <w:rFonts w:ascii="Times New Roman" w:eastAsia="Times New Roman" w:hAnsi="Times New Roman" w:cs="Times New Roman"/>
          <w:color w:val="000000"/>
          <w:sz w:val="20"/>
          <w:szCs w:val="20"/>
        </w:rPr>
        <w:t xml:space="preserve">acoplado a uma sonda </w:t>
      </w:r>
      <w:r w:rsidR="00F25376">
        <w:rPr>
          <w:rFonts w:ascii="Times New Roman" w:eastAsia="Times New Roman" w:hAnsi="Times New Roman" w:cs="Times New Roman"/>
          <w:color w:val="000000"/>
          <w:sz w:val="20"/>
          <w:szCs w:val="20"/>
        </w:rPr>
        <w:t>de fibra óptica</w:t>
      </w:r>
      <w:r w:rsidR="00FA4014">
        <w:rPr>
          <w:rFonts w:ascii="Times New Roman" w:eastAsia="Times New Roman" w:hAnsi="Times New Roman" w:cs="Times New Roman"/>
          <w:sz w:val="20"/>
          <w:szCs w:val="20"/>
        </w:rPr>
        <w:t>.</w:t>
      </w:r>
      <w:r w:rsidR="00C0438B">
        <w:rPr>
          <w:rFonts w:ascii="Times New Roman" w:eastAsia="Times New Roman" w:hAnsi="Times New Roman" w:cs="Times New Roman"/>
          <w:sz w:val="20"/>
          <w:szCs w:val="20"/>
        </w:rPr>
        <w:t xml:space="preserve"> </w:t>
      </w:r>
    </w:p>
    <w:p w14:paraId="44447695" w14:textId="77777777" w:rsidR="001B3E34" w:rsidRDefault="001B3E34" w:rsidP="001D4FC2">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3734DDD" w14:textId="77777777"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noProof/>
        </w:rPr>
        <w:drawing>
          <wp:anchor distT="0" distB="0" distL="114300" distR="114300" simplePos="0" relativeHeight="251660288" behindDoc="0" locked="0" layoutInCell="1" hidden="0" allowOverlap="1" wp14:anchorId="40185E5A" wp14:editId="01E8714D">
            <wp:simplePos x="0" y="0"/>
            <wp:positionH relativeFrom="column">
              <wp:posOffset>1</wp:posOffset>
            </wp:positionH>
            <wp:positionV relativeFrom="paragraph">
              <wp:posOffset>0</wp:posOffset>
            </wp:positionV>
            <wp:extent cx="3021330" cy="1399540"/>
            <wp:effectExtent l="0" t="0" r="0" b="0"/>
            <wp:wrapNone/>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3021330" cy="1399540"/>
                    </a:xfrm>
                    <a:prstGeom prst="rect">
                      <a:avLst/>
                    </a:prstGeom>
                    <a:ln/>
                  </pic:spPr>
                </pic:pic>
              </a:graphicData>
            </a:graphic>
          </wp:anchor>
        </w:drawing>
      </w:r>
    </w:p>
    <w:p w14:paraId="797ED4B9" w14:textId="77777777" w:rsidR="00C8177C" w:rsidRDefault="00C8177C">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11B3BB51" w14:textId="77777777" w:rsidR="00C8177C" w:rsidRDefault="00C8177C">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3725BA83" w14:textId="77777777"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Ensaios Fotocatalíticos </w:t>
      </w:r>
    </w:p>
    <w:p w14:paraId="3D71143F" w14:textId="77777777" w:rsidR="00C8177C" w:rsidRDefault="00C8177C">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36229ADD" w14:textId="77777777" w:rsidR="00C8177C" w:rsidRDefault="00C8177C">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689BF24A" w14:textId="77777777" w:rsidR="00C8177C" w:rsidRDefault="00C8177C">
      <w:pPr>
        <w:pBdr>
          <w:top w:val="nil"/>
          <w:left w:val="nil"/>
          <w:bottom w:val="nil"/>
          <w:right w:val="nil"/>
          <w:between w:val="nil"/>
        </w:pBdr>
        <w:spacing w:after="0" w:line="240" w:lineRule="auto"/>
        <w:ind w:firstLine="202"/>
        <w:jc w:val="both"/>
        <w:rPr>
          <w:rFonts w:ascii="Arial" w:eastAsia="Arial" w:hAnsi="Arial" w:cs="Arial"/>
          <w:color w:val="000000"/>
          <w:sz w:val="24"/>
          <w:szCs w:val="24"/>
        </w:rPr>
      </w:pPr>
    </w:p>
    <w:p w14:paraId="41AAF133" w14:textId="77777777" w:rsidR="00C8177C" w:rsidRDefault="00C8177C">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55F41615" w14:textId="77777777" w:rsidR="00C8177C" w:rsidRDefault="00000000">
      <w:pPr>
        <w:pBdr>
          <w:top w:val="nil"/>
          <w:left w:val="nil"/>
          <w:bottom w:val="nil"/>
          <w:right w:val="nil"/>
          <w:between w:val="nil"/>
        </w:pBdr>
        <w:spacing w:after="0" w:line="240" w:lineRule="auto"/>
        <w:ind w:firstLine="20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Autoria Própria</w:t>
      </w:r>
    </w:p>
    <w:p w14:paraId="6B22B73E" w14:textId="77777777" w:rsidR="007A76E0" w:rsidRDefault="007A76E0" w:rsidP="007A76E0">
      <w:pPr>
        <w:pBdr>
          <w:top w:val="nil"/>
          <w:left w:val="nil"/>
          <w:bottom w:val="nil"/>
          <w:right w:val="nil"/>
          <w:between w:val="nil"/>
        </w:pBdr>
        <w:spacing w:after="0" w:line="200" w:lineRule="auto"/>
        <w:jc w:val="both"/>
        <w:rPr>
          <w:rFonts w:ascii="Times New Roman" w:eastAsia="Times New Roman" w:hAnsi="Times New Roman" w:cs="Times New Roman"/>
          <w:b/>
          <w:color w:val="000000"/>
          <w:sz w:val="18"/>
          <w:szCs w:val="18"/>
        </w:rPr>
      </w:pPr>
    </w:p>
    <w:p w14:paraId="4BE131E7" w14:textId="19444549" w:rsidR="007A76E0" w:rsidRDefault="007A76E0" w:rsidP="007A76E0">
      <w:pPr>
        <w:pBdr>
          <w:top w:val="nil"/>
          <w:left w:val="nil"/>
          <w:bottom w:val="nil"/>
          <w:right w:val="nil"/>
          <w:between w:val="nil"/>
        </w:pBdr>
        <w:spacing w:after="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Figura 1:</w:t>
      </w:r>
      <w:r>
        <w:rPr>
          <w:rFonts w:ascii="Times New Roman" w:eastAsia="Times New Roman" w:hAnsi="Times New Roman" w:cs="Times New Roman"/>
          <w:color w:val="000000"/>
          <w:sz w:val="18"/>
          <w:szCs w:val="18"/>
        </w:rPr>
        <w:t xml:space="preserve"> Imagens fotográficas do </w:t>
      </w:r>
      <w:proofErr w:type="spellStart"/>
      <w:r>
        <w:rPr>
          <w:rFonts w:ascii="Times New Roman" w:eastAsia="Times New Roman" w:hAnsi="Times New Roman" w:cs="Times New Roman"/>
          <w:color w:val="000000"/>
          <w:sz w:val="18"/>
          <w:szCs w:val="18"/>
        </w:rPr>
        <w:t>fotoreator</w:t>
      </w:r>
      <w:proofErr w:type="spellEnd"/>
      <w:r>
        <w:rPr>
          <w:rFonts w:ascii="Times New Roman" w:eastAsia="Times New Roman" w:hAnsi="Times New Roman" w:cs="Times New Roman"/>
          <w:color w:val="000000"/>
          <w:sz w:val="18"/>
          <w:szCs w:val="18"/>
        </w:rPr>
        <w:t xml:space="preserve">. (A) Vista superior; (B) Vista frontal com o </w:t>
      </w:r>
      <w:proofErr w:type="spellStart"/>
      <w:r>
        <w:rPr>
          <w:rFonts w:ascii="Times New Roman" w:eastAsia="Times New Roman" w:hAnsi="Times New Roman" w:cs="Times New Roman"/>
          <w:color w:val="000000"/>
          <w:sz w:val="18"/>
          <w:szCs w:val="18"/>
        </w:rPr>
        <w:t>fotoreator</w:t>
      </w:r>
      <w:proofErr w:type="spellEnd"/>
      <w:r>
        <w:rPr>
          <w:rFonts w:ascii="Times New Roman" w:eastAsia="Times New Roman" w:hAnsi="Times New Roman" w:cs="Times New Roman"/>
          <w:color w:val="000000"/>
          <w:sz w:val="18"/>
          <w:szCs w:val="18"/>
        </w:rPr>
        <w:t xml:space="preserve"> aberto e (c) Vista frontal com o </w:t>
      </w:r>
      <w:proofErr w:type="spellStart"/>
      <w:r>
        <w:rPr>
          <w:rFonts w:ascii="Times New Roman" w:eastAsia="Times New Roman" w:hAnsi="Times New Roman" w:cs="Times New Roman"/>
          <w:color w:val="000000"/>
          <w:sz w:val="18"/>
          <w:szCs w:val="18"/>
        </w:rPr>
        <w:t>fotoreator</w:t>
      </w:r>
      <w:proofErr w:type="spellEnd"/>
      <w:r>
        <w:rPr>
          <w:rFonts w:ascii="Times New Roman" w:eastAsia="Times New Roman" w:hAnsi="Times New Roman" w:cs="Times New Roman"/>
          <w:color w:val="000000"/>
          <w:sz w:val="18"/>
          <w:szCs w:val="18"/>
        </w:rPr>
        <w:t xml:space="preserve"> fechado. </w:t>
      </w:r>
    </w:p>
    <w:p w14:paraId="33C76CB9" w14:textId="77777777" w:rsidR="00032FB8" w:rsidRDefault="00032FB8">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p>
    <w:p w14:paraId="1602445C" w14:textId="5AB968D4" w:rsidR="00177803" w:rsidRDefault="008036CF">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Obtenção do Material fotocatalítico </w:t>
      </w:r>
    </w:p>
    <w:p w14:paraId="47C187DB" w14:textId="77777777" w:rsidR="00177803" w:rsidRPr="000A6BFB" w:rsidRDefault="00177803" w:rsidP="00177803">
      <w:pPr>
        <w:pStyle w:val="TAMainText"/>
        <w:ind w:firstLine="0"/>
        <w:rPr>
          <w:rFonts w:ascii="Times New Roman" w:hAnsi="Times New Roman"/>
          <w:i/>
          <w:iCs/>
          <w:lang w:val="pt-BR"/>
        </w:rPr>
      </w:pPr>
      <w:r w:rsidRPr="000A6BFB">
        <w:rPr>
          <w:rFonts w:ascii="Times New Roman" w:hAnsi="Times New Roman"/>
          <w:i/>
          <w:iCs/>
          <w:lang w:val="pt-BR"/>
        </w:rPr>
        <w:t>Síntese do Nb</w:t>
      </w:r>
      <w:r w:rsidRPr="000A6BFB">
        <w:rPr>
          <w:rFonts w:ascii="Times New Roman" w:hAnsi="Times New Roman"/>
          <w:i/>
          <w:iCs/>
          <w:vertAlign w:val="subscript"/>
          <w:lang w:val="pt-BR"/>
        </w:rPr>
        <w:t>2</w:t>
      </w:r>
      <w:r w:rsidRPr="000A6BFB">
        <w:rPr>
          <w:rFonts w:ascii="Times New Roman" w:hAnsi="Times New Roman"/>
          <w:i/>
          <w:iCs/>
          <w:lang w:val="pt-BR"/>
        </w:rPr>
        <w:t>O</w:t>
      </w:r>
      <w:r w:rsidRPr="000A6BFB">
        <w:rPr>
          <w:rFonts w:ascii="Times New Roman" w:hAnsi="Times New Roman"/>
          <w:i/>
          <w:iCs/>
          <w:vertAlign w:val="subscript"/>
          <w:lang w:val="pt-BR"/>
        </w:rPr>
        <w:t>5</w:t>
      </w:r>
    </w:p>
    <w:p w14:paraId="6685B2A6" w14:textId="77777777" w:rsidR="00177803" w:rsidRPr="004F15DA" w:rsidRDefault="00177803" w:rsidP="00177803">
      <w:pPr>
        <w:pStyle w:val="TAMainText"/>
        <w:rPr>
          <w:rFonts w:ascii="Times New Roman" w:hAnsi="Times New Roman"/>
          <w:lang w:val="pt-BR"/>
        </w:rPr>
      </w:pPr>
      <w:r w:rsidRPr="004F15DA">
        <w:rPr>
          <w:rFonts w:ascii="Times New Roman" w:hAnsi="Times New Roman"/>
          <w:lang w:val="pt-BR"/>
        </w:rPr>
        <w:t>O Nb</w:t>
      </w:r>
      <w:r w:rsidRPr="00064D4B">
        <w:rPr>
          <w:rFonts w:ascii="Times New Roman" w:hAnsi="Times New Roman"/>
          <w:vertAlign w:val="subscript"/>
          <w:lang w:val="pt-BR"/>
        </w:rPr>
        <w:t>2</w:t>
      </w:r>
      <w:r w:rsidRPr="004F15DA">
        <w:rPr>
          <w:rFonts w:ascii="Times New Roman" w:hAnsi="Times New Roman"/>
          <w:lang w:val="pt-BR"/>
        </w:rPr>
        <w:t>O</w:t>
      </w:r>
      <w:r w:rsidRPr="00064D4B">
        <w:rPr>
          <w:rFonts w:ascii="Times New Roman" w:hAnsi="Times New Roman"/>
          <w:vertAlign w:val="subscript"/>
          <w:lang w:val="pt-BR"/>
        </w:rPr>
        <w:t>5</w:t>
      </w:r>
      <w:r w:rsidRPr="004F15DA">
        <w:rPr>
          <w:rFonts w:ascii="Times New Roman" w:hAnsi="Times New Roman"/>
          <w:lang w:val="pt-BR"/>
        </w:rPr>
        <w:t xml:space="preserve"> foi obtido a partir da oxidação do oxalato amoniacal de nióbio (NH</w:t>
      </w:r>
      <w:r w:rsidRPr="00064D4B">
        <w:rPr>
          <w:rFonts w:ascii="Times New Roman" w:hAnsi="Times New Roman"/>
          <w:vertAlign w:val="subscript"/>
          <w:lang w:val="pt-BR"/>
        </w:rPr>
        <w:t>4</w:t>
      </w:r>
      <w:r w:rsidRPr="004F15DA">
        <w:rPr>
          <w:rFonts w:ascii="Times New Roman" w:hAnsi="Times New Roman"/>
          <w:lang w:val="pt-BR"/>
        </w:rPr>
        <w:t>[NbO(C</w:t>
      </w:r>
      <w:r w:rsidRPr="00064D4B">
        <w:rPr>
          <w:rFonts w:ascii="Times New Roman" w:hAnsi="Times New Roman"/>
          <w:vertAlign w:val="subscript"/>
          <w:lang w:val="pt-BR"/>
        </w:rPr>
        <w:t>2</w:t>
      </w:r>
      <w:r w:rsidRPr="004F15DA">
        <w:rPr>
          <w:rFonts w:ascii="Times New Roman" w:hAnsi="Times New Roman"/>
          <w:lang w:val="pt-BR"/>
        </w:rPr>
        <w:t>O</w:t>
      </w:r>
      <w:r w:rsidRPr="00064D4B">
        <w:rPr>
          <w:rFonts w:ascii="Times New Roman" w:hAnsi="Times New Roman"/>
          <w:vertAlign w:val="subscript"/>
          <w:lang w:val="pt-BR"/>
        </w:rPr>
        <w:t>4</w:t>
      </w:r>
      <w:r w:rsidRPr="004F15DA">
        <w:rPr>
          <w:rFonts w:ascii="Times New Roman" w:hAnsi="Times New Roman"/>
          <w:lang w:val="pt-BR"/>
        </w:rPr>
        <w:t>)</w:t>
      </w:r>
      <w:r w:rsidRPr="00064D4B">
        <w:rPr>
          <w:rFonts w:ascii="Times New Roman" w:hAnsi="Times New Roman"/>
          <w:vertAlign w:val="subscript"/>
          <w:lang w:val="pt-BR"/>
        </w:rPr>
        <w:t>2</w:t>
      </w:r>
      <w:r w:rsidRPr="004F15DA">
        <w:rPr>
          <w:rFonts w:ascii="Times New Roman" w:hAnsi="Times New Roman"/>
          <w:lang w:val="pt-BR"/>
        </w:rPr>
        <w:t>(H</w:t>
      </w:r>
      <w:r w:rsidRPr="00064D4B">
        <w:rPr>
          <w:rFonts w:ascii="Times New Roman" w:hAnsi="Times New Roman"/>
          <w:vertAlign w:val="subscript"/>
          <w:lang w:val="pt-BR"/>
        </w:rPr>
        <w:t>2</w:t>
      </w:r>
      <w:r w:rsidRPr="004F15DA">
        <w:rPr>
          <w:rFonts w:ascii="Times New Roman" w:hAnsi="Times New Roman"/>
          <w:lang w:val="pt-BR"/>
        </w:rPr>
        <w:t>O)]</w:t>
      </w:r>
      <w:r w:rsidRPr="00064D4B">
        <w:rPr>
          <w:rFonts w:ascii="Times New Roman" w:hAnsi="Times New Roman"/>
          <w:vertAlign w:val="subscript"/>
          <w:lang w:val="pt-BR"/>
        </w:rPr>
        <w:t>3</w:t>
      </w:r>
      <w:r w:rsidRPr="004F15DA">
        <w:rPr>
          <w:rFonts w:ascii="Times New Roman" w:hAnsi="Times New Roman"/>
          <w:lang w:val="pt-BR"/>
        </w:rPr>
        <w:t>(H</w:t>
      </w:r>
      <w:r w:rsidRPr="00064D4B">
        <w:rPr>
          <w:rFonts w:ascii="Times New Roman" w:hAnsi="Times New Roman"/>
          <w:vertAlign w:val="subscript"/>
          <w:lang w:val="pt-BR"/>
        </w:rPr>
        <w:t>2</w:t>
      </w:r>
      <w:r w:rsidRPr="004F15DA">
        <w:rPr>
          <w:rFonts w:ascii="Times New Roman" w:hAnsi="Times New Roman"/>
          <w:lang w:val="pt-BR"/>
        </w:rPr>
        <w:t>O)). A oxidação foi realizada aquecendo-se o oxalato à temperatura de 550 ºC durante 4 horas, a uma taxa de aquecimento de 10 °C/min, sob fluxo de 50 mL/min de ar sintético. O sólido calcinado foi passado em uma peneira de 80 mesh para homogeneizar a granulometria do Nb</w:t>
      </w:r>
      <w:r w:rsidRPr="00FA4014">
        <w:rPr>
          <w:rFonts w:ascii="Times New Roman" w:hAnsi="Times New Roman"/>
          <w:vertAlign w:val="subscript"/>
          <w:lang w:val="pt-BR"/>
        </w:rPr>
        <w:t>2</w:t>
      </w:r>
      <w:r w:rsidRPr="00FA4014">
        <w:rPr>
          <w:rFonts w:ascii="Times New Roman" w:hAnsi="Times New Roman"/>
          <w:lang w:val="pt-BR"/>
        </w:rPr>
        <w:t>O</w:t>
      </w:r>
      <w:r w:rsidRPr="00FA4014">
        <w:rPr>
          <w:rFonts w:ascii="Times New Roman" w:hAnsi="Times New Roman"/>
          <w:vertAlign w:val="subscript"/>
          <w:lang w:val="pt-BR"/>
        </w:rPr>
        <w:t>5</w:t>
      </w:r>
      <w:r w:rsidRPr="004F15DA">
        <w:rPr>
          <w:rFonts w:ascii="Times New Roman" w:hAnsi="Times New Roman"/>
          <w:lang w:val="pt-BR"/>
        </w:rPr>
        <w:t xml:space="preserve"> sintetizado.</w:t>
      </w:r>
    </w:p>
    <w:p w14:paraId="32237F32" w14:textId="77777777" w:rsidR="00177803" w:rsidRPr="00EF6EF1" w:rsidRDefault="00177803" w:rsidP="00177803">
      <w:pPr>
        <w:pStyle w:val="TAMainText"/>
        <w:rPr>
          <w:rFonts w:ascii="Times New Roman" w:hAnsi="Times New Roman"/>
          <w:strike/>
          <w:color w:val="FF0000"/>
          <w:lang w:val="pt-BR"/>
        </w:rPr>
      </w:pPr>
    </w:p>
    <w:p w14:paraId="16D3626E" w14:textId="77777777" w:rsidR="00177803" w:rsidRPr="000A6BFB" w:rsidRDefault="00177803" w:rsidP="00177803">
      <w:pPr>
        <w:pStyle w:val="TAMainText"/>
        <w:ind w:firstLine="0"/>
        <w:rPr>
          <w:rFonts w:ascii="Times New Roman" w:hAnsi="Times New Roman"/>
          <w:i/>
          <w:iCs/>
          <w:color w:val="000000" w:themeColor="text1"/>
          <w:lang w:val="pt-BR"/>
        </w:rPr>
      </w:pPr>
      <w:r w:rsidRPr="000A6BFB">
        <w:rPr>
          <w:rFonts w:ascii="Times New Roman" w:hAnsi="Times New Roman"/>
          <w:i/>
          <w:iCs/>
          <w:lang w:val="pt-BR"/>
        </w:rPr>
        <w:t>Imo</w:t>
      </w:r>
      <w:r w:rsidRPr="000A6BFB">
        <w:rPr>
          <w:rFonts w:ascii="Times New Roman" w:hAnsi="Times New Roman"/>
          <w:i/>
          <w:iCs/>
          <w:color w:val="000000" w:themeColor="text1"/>
          <w:lang w:val="pt-BR"/>
        </w:rPr>
        <w:t>bilização das porfirinas no Nb</w:t>
      </w:r>
      <w:r w:rsidRPr="000A6BFB">
        <w:rPr>
          <w:rFonts w:ascii="Times New Roman" w:hAnsi="Times New Roman"/>
          <w:i/>
          <w:iCs/>
          <w:color w:val="000000" w:themeColor="text1"/>
          <w:vertAlign w:val="subscript"/>
          <w:lang w:val="pt-BR"/>
        </w:rPr>
        <w:t>2</w:t>
      </w:r>
      <w:r w:rsidRPr="000A6BFB">
        <w:rPr>
          <w:rFonts w:ascii="Times New Roman" w:hAnsi="Times New Roman"/>
          <w:i/>
          <w:iCs/>
          <w:color w:val="000000" w:themeColor="text1"/>
          <w:lang w:val="pt-BR"/>
        </w:rPr>
        <w:t>O</w:t>
      </w:r>
      <w:r w:rsidRPr="000A6BFB">
        <w:rPr>
          <w:rFonts w:ascii="Times New Roman" w:hAnsi="Times New Roman"/>
          <w:i/>
          <w:iCs/>
          <w:color w:val="000000" w:themeColor="text1"/>
          <w:vertAlign w:val="subscript"/>
          <w:lang w:val="pt-BR"/>
        </w:rPr>
        <w:t>5</w:t>
      </w:r>
    </w:p>
    <w:p w14:paraId="4673D174" w14:textId="05E5979A" w:rsidR="00177803" w:rsidRPr="00C07568" w:rsidRDefault="00177803" w:rsidP="00177803">
      <w:pPr>
        <w:pStyle w:val="TAMainText"/>
        <w:rPr>
          <w:rFonts w:ascii="Times New Roman" w:hAnsi="Times New Roman"/>
          <w:color w:val="000000" w:themeColor="text1"/>
          <w:lang w:val="pt-BR"/>
        </w:rPr>
      </w:pPr>
      <w:r w:rsidRPr="00C07568">
        <w:rPr>
          <w:rFonts w:ascii="Times New Roman" w:hAnsi="Times New Roman"/>
          <w:color w:val="000000" w:themeColor="text1"/>
          <w:lang w:val="pt-BR"/>
        </w:rPr>
        <w:t xml:space="preserve">Inicialmente a </w:t>
      </w:r>
      <w:r w:rsidR="00A134FF" w:rsidRPr="00A134FF">
        <w:rPr>
          <w:rFonts w:ascii="Times New Roman" w:hAnsi="Times New Roman"/>
          <w:color w:val="000000" w:themeColor="text1"/>
          <w:lang w:val="pt-BR"/>
        </w:rPr>
        <w:t>5,10,15,20-tetraquisfenilporfirina</w:t>
      </w:r>
      <w:r w:rsidRPr="00C07568">
        <w:rPr>
          <w:rFonts w:ascii="Times New Roman" w:hAnsi="Times New Roman"/>
          <w:color w:val="000000" w:themeColor="text1"/>
          <w:lang w:val="pt-BR"/>
        </w:rPr>
        <w:t xml:space="preserve"> (H</w:t>
      </w:r>
      <w:r w:rsidRPr="00C07568">
        <w:rPr>
          <w:rFonts w:ascii="Times New Roman" w:hAnsi="Times New Roman"/>
          <w:color w:val="000000" w:themeColor="text1"/>
          <w:vertAlign w:val="subscript"/>
          <w:lang w:val="pt-BR"/>
        </w:rPr>
        <w:t>2</w:t>
      </w:r>
      <w:r w:rsidRPr="00C07568">
        <w:rPr>
          <w:rFonts w:ascii="Times New Roman" w:hAnsi="Times New Roman"/>
          <w:color w:val="000000" w:themeColor="text1"/>
          <w:lang w:val="pt-BR"/>
        </w:rPr>
        <w:t xml:space="preserve">TPP) foi adicionada em 15 mL de </w:t>
      </w:r>
      <w:r w:rsidR="00FA4014">
        <w:rPr>
          <w:rFonts w:ascii="Times New Roman" w:hAnsi="Times New Roman"/>
          <w:color w:val="000000" w:themeColor="text1"/>
          <w:lang w:val="pt-BR"/>
        </w:rPr>
        <w:t>diclorometano</w:t>
      </w:r>
      <w:r w:rsidR="00FA4014" w:rsidRPr="00C07568">
        <w:rPr>
          <w:rFonts w:ascii="Times New Roman" w:hAnsi="Times New Roman"/>
          <w:color w:val="000000" w:themeColor="text1"/>
          <w:lang w:val="pt-BR"/>
        </w:rPr>
        <w:t xml:space="preserve"> </w:t>
      </w:r>
      <w:r w:rsidRPr="00C07568">
        <w:rPr>
          <w:rFonts w:ascii="Times New Roman" w:hAnsi="Times New Roman"/>
          <w:color w:val="000000" w:themeColor="text1"/>
          <w:lang w:val="pt-BR"/>
        </w:rPr>
        <w:t>e</w:t>
      </w:r>
      <w:r w:rsidR="00FA4014">
        <w:rPr>
          <w:rFonts w:ascii="Times New Roman" w:hAnsi="Times New Roman"/>
          <w:color w:val="000000" w:themeColor="text1"/>
          <w:lang w:val="pt-BR"/>
        </w:rPr>
        <w:t>,</w:t>
      </w:r>
      <w:r w:rsidRPr="00C07568">
        <w:rPr>
          <w:rFonts w:ascii="Times New Roman" w:hAnsi="Times New Roman"/>
          <w:color w:val="000000" w:themeColor="text1"/>
          <w:lang w:val="pt-BR"/>
        </w:rPr>
        <w:t xml:space="preserve"> em seguida, </w:t>
      </w:r>
      <w:r w:rsidR="00FA4014">
        <w:rPr>
          <w:rFonts w:ascii="Times New Roman" w:hAnsi="Times New Roman"/>
          <w:color w:val="000000" w:themeColor="text1"/>
          <w:lang w:val="pt-BR"/>
        </w:rPr>
        <w:t>adicion</w:t>
      </w:r>
      <w:r w:rsidR="008E45F9">
        <w:rPr>
          <w:rFonts w:ascii="Times New Roman" w:hAnsi="Times New Roman"/>
          <w:color w:val="000000" w:themeColor="text1"/>
          <w:lang w:val="pt-BR"/>
        </w:rPr>
        <w:t>ou</w:t>
      </w:r>
      <w:r w:rsidR="00FA4014">
        <w:rPr>
          <w:rFonts w:ascii="Times New Roman" w:hAnsi="Times New Roman"/>
          <w:color w:val="000000" w:themeColor="text1"/>
          <w:lang w:val="pt-BR"/>
        </w:rPr>
        <w:t>-se</w:t>
      </w:r>
      <w:r w:rsidRPr="00C07568">
        <w:rPr>
          <w:rFonts w:ascii="Times New Roman" w:hAnsi="Times New Roman"/>
          <w:color w:val="000000" w:themeColor="text1"/>
          <w:lang w:val="pt-BR"/>
        </w:rPr>
        <w:t xml:space="preserve"> </w:t>
      </w:r>
      <w:r w:rsidRPr="004F15DA">
        <w:rPr>
          <w:rFonts w:ascii="Times New Roman" w:hAnsi="Times New Roman"/>
          <w:lang w:val="pt-BR"/>
        </w:rPr>
        <w:t>100</w:t>
      </w:r>
      <w:r>
        <w:rPr>
          <w:rFonts w:ascii="Times New Roman" w:hAnsi="Times New Roman"/>
          <w:lang w:val="pt-BR"/>
        </w:rPr>
        <w:t xml:space="preserve"> </w:t>
      </w:r>
      <w:r w:rsidRPr="004F15DA">
        <w:rPr>
          <w:rFonts w:ascii="Times New Roman" w:hAnsi="Times New Roman"/>
          <w:lang w:val="pt-BR"/>
        </w:rPr>
        <w:t>mg de Nb</w:t>
      </w:r>
      <w:r w:rsidRPr="00064D4B">
        <w:rPr>
          <w:rFonts w:ascii="Times New Roman" w:hAnsi="Times New Roman"/>
          <w:vertAlign w:val="subscript"/>
          <w:lang w:val="pt-BR"/>
        </w:rPr>
        <w:t>2</w:t>
      </w:r>
      <w:r w:rsidRPr="004F15DA">
        <w:rPr>
          <w:rFonts w:ascii="Times New Roman" w:hAnsi="Times New Roman"/>
          <w:lang w:val="pt-BR"/>
        </w:rPr>
        <w:t>O</w:t>
      </w:r>
      <w:r w:rsidRPr="00064D4B">
        <w:rPr>
          <w:rFonts w:ascii="Times New Roman" w:hAnsi="Times New Roman"/>
          <w:vertAlign w:val="subscript"/>
          <w:lang w:val="pt-BR"/>
        </w:rPr>
        <w:t>5</w:t>
      </w:r>
      <w:r w:rsidRPr="004F15DA">
        <w:rPr>
          <w:rFonts w:ascii="Times New Roman" w:hAnsi="Times New Roman"/>
          <w:lang w:val="pt-BR"/>
        </w:rPr>
        <w:t xml:space="preserve">. Utilizou-se a proporção de </w:t>
      </w:r>
      <w:r w:rsidR="00FA4014" w:rsidRPr="00C07568">
        <w:rPr>
          <w:rFonts w:ascii="Times New Roman" w:hAnsi="Times New Roman"/>
          <w:color w:val="000000" w:themeColor="text1"/>
          <w:lang w:val="pt-BR"/>
        </w:rPr>
        <w:t>1x10</w:t>
      </w:r>
      <w:r w:rsidR="00FA4014" w:rsidRPr="00C07568">
        <w:rPr>
          <w:rFonts w:ascii="Times New Roman" w:hAnsi="Times New Roman"/>
          <w:color w:val="000000" w:themeColor="text1"/>
          <w:vertAlign w:val="superscript"/>
          <w:lang w:val="pt-BR"/>
        </w:rPr>
        <w:t>-5</w:t>
      </w:r>
      <w:r w:rsidR="00FA4014" w:rsidRPr="00C07568">
        <w:rPr>
          <w:rFonts w:ascii="Times New Roman" w:hAnsi="Times New Roman"/>
          <w:color w:val="000000" w:themeColor="text1"/>
          <w:lang w:val="pt-BR"/>
        </w:rPr>
        <w:t xml:space="preserve"> mol de porfirina</w:t>
      </w:r>
      <w:r w:rsidR="00FA4014">
        <w:rPr>
          <w:rFonts w:ascii="Times New Roman" w:hAnsi="Times New Roman"/>
          <w:lang w:val="pt-BR"/>
        </w:rPr>
        <w:t xml:space="preserve"> para cada </w:t>
      </w:r>
      <w:r>
        <w:rPr>
          <w:rFonts w:ascii="Times New Roman" w:hAnsi="Times New Roman"/>
          <w:lang w:val="pt-BR"/>
        </w:rPr>
        <w:t>1</w:t>
      </w:r>
      <w:r w:rsidRPr="00C07568">
        <w:rPr>
          <w:rFonts w:ascii="Times New Roman" w:hAnsi="Times New Roman"/>
          <w:color w:val="000000" w:themeColor="text1"/>
          <w:lang w:val="pt-BR"/>
        </w:rPr>
        <w:t>g de Nb</w:t>
      </w:r>
      <w:r w:rsidRPr="00C07568">
        <w:rPr>
          <w:rFonts w:ascii="Times New Roman" w:hAnsi="Times New Roman"/>
          <w:color w:val="000000" w:themeColor="text1"/>
          <w:vertAlign w:val="subscript"/>
          <w:lang w:val="pt-BR"/>
        </w:rPr>
        <w:t>2</w:t>
      </w:r>
      <w:r w:rsidRPr="00C07568">
        <w:rPr>
          <w:rFonts w:ascii="Times New Roman" w:hAnsi="Times New Roman"/>
          <w:color w:val="000000" w:themeColor="text1"/>
          <w:lang w:val="pt-BR"/>
        </w:rPr>
        <w:t>O</w:t>
      </w:r>
      <w:r w:rsidRPr="00C07568">
        <w:rPr>
          <w:rFonts w:ascii="Times New Roman" w:hAnsi="Times New Roman"/>
          <w:color w:val="000000" w:themeColor="text1"/>
          <w:vertAlign w:val="subscript"/>
          <w:lang w:val="pt-BR"/>
        </w:rPr>
        <w:t>5</w:t>
      </w:r>
      <w:r w:rsidRPr="00C07568">
        <w:rPr>
          <w:rFonts w:ascii="Times New Roman" w:hAnsi="Times New Roman"/>
          <w:color w:val="000000" w:themeColor="text1"/>
          <w:lang w:val="pt-BR"/>
        </w:rPr>
        <w:t>. O sistema foi mantido à uma temperatura de 35 ºC, sob agitação, durante 1h40min. Após este tempo adicion</w:t>
      </w:r>
      <w:r w:rsidR="008E45F9">
        <w:rPr>
          <w:rFonts w:ascii="Times New Roman" w:hAnsi="Times New Roman"/>
          <w:color w:val="000000" w:themeColor="text1"/>
          <w:lang w:val="pt-BR"/>
        </w:rPr>
        <w:t>ou</w:t>
      </w:r>
      <w:r w:rsidRPr="00C07568">
        <w:rPr>
          <w:rFonts w:ascii="Times New Roman" w:hAnsi="Times New Roman"/>
          <w:color w:val="000000" w:themeColor="text1"/>
          <w:lang w:val="pt-BR"/>
        </w:rPr>
        <w:t xml:space="preserve">-se mais 5mL de </w:t>
      </w:r>
      <w:r w:rsidR="00FA4014">
        <w:rPr>
          <w:rFonts w:ascii="Times New Roman" w:hAnsi="Times New Roman"/>
          <w:color w:val="000000" w:themeColor="text1"/>
          <w:lang w:val="pt-BR"/>
        </w:rPr>
        <w:t>diclorometano</w:t>
      </w:r>
      <w:r w:rsidR="00FA4014" w:rsidRPr="00C07568">
        <w:rPr>
          <w:rFonts w:ascii="Times New Roman" w:hAnsi="Times New Roman"/>
          <w:color w:val="000000" w:themeColor="text1"/>
          <w:lang w:val="pt-BR"/>
        </w:rPr>
        <w:t xml:space="preserve"> </w:t>
      </w:r>
      <w:r w:rsidRPr="00C07568">
        <w:rPr>
          <w:rFonts w:ascii="Times New Roman" w:hAnsi="Times New Roman"/>
          <w:color w:val="000000" w:themeColor="text1"/>
          <w:lang w:val="pt-BR"/>
        </w:rPr>
        <w:t xml:space="preserve">e o sistema foi mantido sob agitação e </w:t>
      </w:r>
      <w:r w:rsidRPr="00C07568">
        <w:rPr>
          <w:rFonts w:ascii="Times New Roman" w:hAnsi="Times New Roman"/>
          <w:color w:val="000000" w:themeColor="text1"/>
          <w:lang w:val="pt-BR"/>
        </w:rPr>
        <w:lastRenderedPageBreak/>
        <w:t xml:space="preserve">aquecimento até total evaporação do solvente. Em seguida, o </w:t>
      </w:r>
      <w:r>
        <w:rPr>
          <w:rFonts w:ascii="Times New Roman" w:hAnsi="Times New Roman"/>
          <w:color w:val="000000" w:themeColor="text1"/>
          <w:lang w:val="pt-BR"/>
        </w:rPr>
        <w:t xml:space="preserve">material </w:t>
      </w:r>
      <w:r w:rsidRPr="00C07568">
        <w:rPr>
          <w:rFonts w:ascii="Times New Roman" w:hAnsi="Times New Roman"/>
          <w:color w:val="000000" w:themeColor="text1"/>
          <w:lang w:val="pt-BR"/>
        </w:rPr>
        <w:t>foi mantido por 24h em um dessecador.</w:t>
      </w:r>
    </w:p>
    <w:p w14:paraId="437AE04E" w14:textId="77777777" w:rsidR="00177803" w:rsidRDefault="00177803" w:rsidP="00177803">
      <w:pPr>
        <w:pStyle w:val="TAMainText"/>
        <w:ind w:firstLine="0"/>
        <w:rPr>
          <w:rFonts w:ascii="Times New Roman" w:hAnsi="Times New Roman"/>
          <w:color w:val="000000" w:themeColor="text1"/>
          <w:lang w:val="pt-BR"/>
        </w:rPr>
      </w:pPr>
    </w:p>
    <w:p w14:paraId="3473A81D" w14:textId="15F761C3" w:rsidR="00177803" w:rsidRPr="000A6BFB" w:rsidRDefault="00177803" w:rsidP="00177803">
      <w:pPr>
        <w:pStyle w:val="TAMainText"/>
        <w:ind w:firstLine="0"/>
        <w:rPr>
          <w:rFonts w:ascii="Times New Roman" w:hAnsi="Times New Roman"/>
          <w:i/>
          <w:iCs/>
          <w:lang w:val="pt-BR"/>
        </w:rPr>
      </w:pPr>
      <w:r w:rsidRPr="000A6BFB">
        <w:rPr>
          <w:rFonts w:ascii="Times New Roman" w:hAnsi="Times New Roman"/>
          <w:i/>
          <w:iCs/>
          <w:lang w:val="pt-BR"/>
        </w:rPr>
        <w:t>Caracterização</w:t>
      </w:r>
      <w:r>
        <w:rPr>
          <w:rFonts w:ascii="Times New Roman" w:hAnsi="Times New Roman"/>
          <w:i/>
          <w:iCs/>
          <w:lang w:val="pt-BR"/>
        </w:rPr>
        <w:t xml:space="preserve"> do fotocatalisador</w:t>
      </w:r>
      <w:r w:rsidRPr="000A6BFB">
        <w:rPr>
          <w:rFonts w:ascii="Times New Roman" w:hAnsi="Times New Roman"/>
          <w:i/>
          <w:iCs/>
          <w:lang w:val="pt-BR"/>
        </w:rPr>
        <w:t xml:space="preserve"> </w:t>
      </w:r>
    </w:p>
    <w:p w14:paraId="5405307C" w14:textId="779E9061" w:rsidR="00177803" w:rsidRPr="000A6BFB" w:rsidRDefault="00177803" w:rsidP="00177803">
      <w:pPr>
        <w:pStyle w:val="TAMainText"/>
        <w:ind w:firstLine="0"/>
        <w:rPr>
          <w:rFonts w:ascii="Times New Roman" w:hAnsi="Times New Roman"/>
          <w:i/>
          <w:iCs/>
          <w:lang w:val="pt-BR"/>
        </w:rPr>
      </w:pPr>
      <w:r w:rsidRPr="000A6BFB">
        <w:rPr>
          <w:rFonts w:ascii="Times New Roman" w:hAnsi="Times New Roman"/>
          <w:i/>
          <w:iCs/>
          <w:lang w:val="pt-BR"/>
        </w:rPr>
        <w:t>Difração De Raio-X (DRX)</w:t>
      </w:r>
    </w:p>
    <w:p w14:paraId="6621D79E" w14:textId="69790C39" w:rsidR="00177803" w:rsidRDefault="00177803" w:rsidP="00177803">
      <w:pPr>
        <w:pStyle w:val="TAMainText"/>
        <w:rPr>
          <w:rFonts w:ascii="Times New Roman" w:hAnsi="Times New Roman"/>
          <w:lang w:val="pt-BR"/>
        </w:rPr>
      </w:pPr>
      <w:r w:rsidRPr="004F15DA">
        <w:rPr>
          <w:rFonts w:ascii="Times New Roman" w:hAnsi="Times New Roman"/>
          <w:lang w:val="pt-BR"/>
        </w:rPr>
        <w:t xml:space="preserve">A análise de Difração de Raios X (DRX) foi conduzida em temperatura ambiente (25ºC), realizada em um equipamento Shimadzu, modelo XRD-6000, utilizando-se a radiação Kα do Cu (λ = 1,5418 Å). Os difratogramas foram coletados </w:t>
      </w:r>
      <w:r w:rsidR="00FA4014">
        <w:rPr>
          <w:rFonts w:ascii="Times New Roman" w:hAnsi="Times New Roman"/>
          <w:lang w:val="pt-BR"/>
        </w:rPr>
        <w:t>em um</w:t>
      </w:r>
      <w:r w:rsidR="00FA4014" w:rsidRPr="004F15DA">
        <w:rPr>
          <w:rFonts w:ascii="Times New Roman" w:hAnsi="Times New Roman"/>
          <w:lang w:val="pt-BR"/>
        </w:rPr>
        <w:t xml:space="preserve"> </w:t>
      </w:r>
      <w:r w:rsidRPr="004F15DA">
        <w:rPr>
          <w:rFonts w:ascii="Times New Roman" w:hAnsi="Times New Roman"/>
          <w:lang w:val="pt-BR"/>
        </w:rPr>
        <w:t>intervalo de 10º a 80º</w:t>
      </w:r>
      <w:r w:rsidR="008E45F9">
        <w:rPr>
          <w:rFonts w:ascii="Times New Roman" w:hAnsi="Times New Roman"/>
          <w:lang w:val="pt-BR"/>
        </w:rPr>
        <w:t xml:space="preserve">, </w:t>
      </w:r>
      <w:r w:rsidRPr="004F15DA">
        <w:rPr>
          <w:rFonts w:ascii="Times New Roman" w:hAnsi="Times New Roman"/>
          <w:lang w:val="pt-BR"/>
        </w:rPr>
        <w:t xml:space="preserve">com uma taxa de varredura de 2º/min. </w:t>
      </w:r>
    </w:p>
    <w:p w14:paraId="6C2CA701" w14:textId="77777777" w:rsidR="00BE4843" w:rsidRDefault="00BE4843" w:rsidP="00702DDA">
      <w:pPr>
        <w:pStyle w:val="TAMainText"/>
        <w:ind w:firstLine="0"/>
        <w:rPr>
          <w:rFonts w:ascii="Times New Roman" w:hAnsi="Times New Roman"/>
          <w:lang w:val="pt-BR"/>
        </w:rPr>
      </w:pPr>
    </w:p>
    <w:p w14:paraId="7CF38719" w14:textId="77777777" w:rsidR="00177803" w:rsidRPr="000A6BFB" w:rsidRDefault="00177803" w:rsidP="00177803">
      <w:pPr>
        <w:pStyle w:val="TAMainText"/>
        <w:ind w:firstLine="0"/>
        <w:rPr>
          <w:rFonts w:ascii="Times New Roman" w:hAnsi="Times New Roman"/>
          <w:i/>
          <w:iCs/>
          <w:lang w:val="pt-BR"/>
        </w:rPr>
      </w:pPr>
      <w:r w:rsidRPr="000A6BFB">
        <w:rPr>
          <w:rFonts w:ascii="Times New Roman" w:hAnsi="Times New Roman"/>
          <w:i/>
          <w:iCs/>
          <w:lang w:val="pt-BR"/>
        </w:rPr>
        <w:t xml:space="preserve">Espectroscopia na Região do Ultravioleta-Visível com Reflectância Difusa (UV-DRS) </w:t>
      </w:r>
    </w:p>
    <w:p w14:paraId="2592D753" w14:textId="77777777" w:rsidR="00177803" w:rsidRPr="004F15DA" w:rsidRDefault="00177803" w:rsidP="00177803">
      <w:pPr>
        <w:pStyle w:val="TAMainText"/>
        <w:rPr>
          <w:rFonts w:ascii="Times New Roman" w:hAnsi="Times New Roman"/>
          <w:lang w:val="pt-BR"/>
        </w:rPr>
      </w:pPr>
      <w:r w:rsidRPr="004F15DA">
        <w:rPr>
          <w:rFonts w:ascii="Times New Roman" w:hAnsi="Times New Roman"/>
          <w:lang w:val="pt-BR"/>
        </w:rPr>
        <w:t>Os fotocatalisadores foram caracterizados por Espectroscopia na região do Ultravioleta-Visível com Reflectância Difusa (UV-DRS), utilizando um equipamento Thermo Evolution 600 UV-Vis, com lâmpadas de deutério e tungstênio. As análises foram realizadas na faixa de comprimento de onda de 190-900 nm.</w:t>
      </w:r>
    </w:p>
    <w:p w14:paraId="0D5B4DC4" w14:textId="77777777" w:rsidR="00177803" w:rsidRPr="004F15DA" w:rsidRDefault="00177803" w:rsidP="00177803">
      <w:pPr>
        <w:pStyle w:val="TAMainText"/>
        <w:rPr>
          <w:rFonts w:ascii="Times New Roman" w:hAnsi="Times New Roman"/>
          <w:lang w:val="pt-BR"/>
        </w:rPr>
      </w:pPr>
    </w:p>
    <w:p w14:paraId="6A51DA83" w14:textId="2856EFC5"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Ensaios </w:t>
      </w:r>
      <w:r w:rsidR="007972A4">
        <w:rPr>
          <w:rFonts w:ascii="Times New Roman" w:eastAsia="Times New Roman" w:hAnsi="Times New Roman" w:cs="Times New Roman"/>
          <w:i/>
          <w:color w:val="000000"/>
          <w:sz w:val="20"/>
          <w:szCs w:val="20"/>
        </w:rPr>
        <w:t>de adsorção</w:t>
      </w:r>
    </w:p>
    <w:p w14:paraId="3F174644" w14:textId="1984C92E" w:rsidR="00A61E0F" w:rsidRDefault="00A61E0F" w:rsidP="00373285">
      <w:pPr>
        <w:pBdr>
          <w:top w:val="nil"/>
          <w:left w:val="nil"/>
          <w:bottom w:val="nil"/>
          <w:right w:val="nil"/>
          <w:between w:val="nil"/>
        </w:pBdr>
        <w:spacing w:after="0" w:line="240" w:lineRule="auto"/>
        <w:ind w:firstLine="202"/>
        <w:jc w:val="both"/>
        <w:rPr>
          <w:rFonts w:ascii="Times" w:hAnsi="Times" w:cs="Times"/>
          <w:sz w:val="20"/>
          <w:szCs w:val="20"/>
        </w:rPr>
      </w:pPr>
      <w:r>
        <w:rPr>
          <w:rFonts w:ascii="Times" w:hAnsi="Times" w:cs="Times"/>
          <w:sz w:val="20"/>
          <w:szCs w:val="20"/>
        </w:rPr>
        <w:t>Em um</w:t>
      </w:r>
      <w:r>
        <w:rPr>
          <w:rFonts w:ascii="Times New Roman" w:eastAsia="Times New Roman" w:hAnsi="Times New Roman" w:cs="Times New Roman"/>
          <w:color w:val="000000"/>
          <w:sz w:val="20"/>
          <w:szCs w:val="20"/>
        </w:rPr>
        <w:t xml:space="preserve"> frasco de penicilina foram adicionados 10 mg de Nb</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vertAlign w:val="subscript"/>
        </w:rPr>
        <w:t>5</w:t>
      </w:r>
      <w:r>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TPP (</w:t>
      </w:r>
      <w:r w:rsidR="00CB59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x10</w:t>
      </w:r>
      <w:r>
        <w:rPr>
          <w:rFonts w:ascii="Times New Roman" w:eastAsia="Times New Roman" w:hAnsi="Times New Roman" w:cs="Times New Roman"/>
          <w:color w:val="000000"/>
          <w:sz w:val="20"/>
          <w:szCs w:val="20"/>
          <w:vertAlign w:val="superscript"/>
        </w:rPr>
        <w:t>-7</w:t>
      </w:r>
      <w:r>
        <w:rPr>
          <w:rFonts w:ascii="Times New Roman" w:eastAsia="Times New Roman" w:hAnsi="Times New Roman" w:cs="Times New Roman"/>
          <w:color w:val="000000"/>
          <w:sz w:val="20"/>
          <w:szCs w:val="20"/>
        </w:rPr>
        <w:t xml:space="preserve"> mol de H</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TPP) e 2,0 mL de uma solução aquosa de azul de metileno (1x10</w:t>
      </w: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 xml:space="preserve"> M), esse sistema permaneceu sob agitação magnética </w:t>
      </w:r>
      <w:r>
        <w:rPr>
          <w:rFonts w:ascii="Times" w:hAnsi="Times" w:cs="Times"/>
          <w:sz w:val="20"/>
          <w:szCs w:val="20"/>
        </w:rPr>
        <w:t>sob ausência de estímulo luminoso e foi acompanhado por espectroscopia UV-Vis a cada 30 min, para se determinar o tempo que o sistema atinge o equilíbrio de adsorção/dessorção.</w:t>
      </w:r>
    </w:p>
    <w:p w14:paraId="6DEFC1A1" w14:textId="77777777" w:rsidR="007972A4" w:rsidRDefault="00A61E0F" w:rsidP="00A61E0F">
      <w:pPr>
        <w:pBdr>
          <w:top w:val="nil"/>
          <w:left w:val="nil"/>
          <w:bottom w:val="nil"/>
          <w:right w:val="nil"/>
          <w:between w:val="nil"/>
        </w:pBdr>
        <w:spacing w:after="0" w:line="240" w:lineRule="auto"/>
        <w:ind w:firstLine="202"/>
        <w:jc w:val="both"/>
        <w:rPr>
          <w:sz w:val="20"/>
          <w:szCs w:val="20"/>
        </w:rPr>
      </w:pPr>
      <w:r w:rsidRPr="00CA6888">
        <w:rPr>
          <w:sz w:val="20"/>
          <w:szCs w:val="20"/>
        </w:rPr>
        <w:t xml:space="preserve"> </w:t>
      </w:r>
    </w:p>
    <w:p w14:paraId="21E42BA3" w14:textId="77777777" w:rsidR="007972A4" w:rsidRDefault="007972A4" w:rsidP="007972A4">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Ensaios Fotocatalíticos </w:t>
      </w:r>
    </w:p>
    <w:p w14:paraId="47188018" w14:textId="6212CFFD" w:rsidR="00373285" w:rsidRDefault="00A61E0F" w:rsidP="00A61E0F">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ensaios fotocatalíticos foram realizados sob agitação magnética, a (25 ± </w:t>
      </w:r>
      <w:proofErr w:type="gramStart"/>
      <w:r>
        <w:rPr>
          <w:rFonts w:ascii="Times New Roman" w:eastAsia="Times New Roman" w:hAnsi="Times New Roman" w:cs="Times New Roman"/>
          <w:color w:val="000000"/>
          <w:sz w:val="20"/>
          <w:szCs w:val="20"/>
        </w:rPr>
        <w:t>2)ºC</w:t>
      </w:r>
      <w:proofErr w:type="gramEnd"/>
      <w:r>
        <w:rPr>
          <w:rFonts w:ascii="Times New Roman" w:eastAsia="Times New Roman" w:hAnsi="Times New Roman" w:cs="Times New Roman"/>
          <w:color w:val="000000"/>
          <w:sz w:val="20"/>
          <w:szCs w:val="20"/>
        </w:rPr>
        <w:t xml:space="preserve"> em um ambiente aeróbico, empregando água destilada como solvente. Ao frasco de penicilina foram adicionados 10 mg de Nb</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vertAlign w:val="subscript"/>
        </w:rPr>
        <w:t>5</w:t>
      </w:r>
      <w:r>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TPP (</w:t>
      </w:r>
      <w:r w:rsidR="00CB59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x10</w:t>
      </w:r>
      <w:r>
        <w:rPr>
          <w:rFonts w:ascii="Times New Roman" w:eastAsia="Times New Roman" w:hAnsi="Times New Roman" w:cs="Times New Roman"/>
          <w:color w:val="000000"/>
          <w:sz w:val="20"/>
          <w:szCs w:val="20"/>
          <w:vertAlign w:val="superscript"/>
        </w:rPr>
        <w:t>-7</w:t>
      </w:r>
      <w:r>
        <w:rPr>
          <w:rFonts w:ascii="Times New Roman" w:eastAsia="Times New Roman" w:hAnsi="Times New Roman" w:cs="Times New Roman"/>
          <w:color w:val="000000"/>
          <w:sz w:val="20"/>
          <w:szCs w:val="20"/>
        </w:rPr>
        <w:t xml:space="preserve"> mol de H</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TPP) e 2,0 mL de uma solução aquosa de azul de metileno (1x10</w:t>
      </w: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 xml:space="preserve"> M), esse sistema permaneceu sob agitação magnética por duas horas, no escuro, para que o equilíbrio de adsorção/dessorção fosse estabelecido. Após esse tempo o sistema foi exposto a luz azul</w:t>
      </w:r>
      <w:r w:rsidR="00BF502A">
        <w:rPr>
          <w:rFonts w:ascii="Times New Roman" w:eastAsia="Times New Roman" w:hAnsi="Times New Roman" w:cs="Times New Roman"/>
          <w:color w:val="000000"/>
          <w:sz w:val="20"/>
          <w:szCs w:val="20"/>
        </w:rPr>
        <w:t xml:space="preserve"> </w:t>
      </w:r>
      <w:r w:rsidR="00C20538">
        <w:rPr>
          <w:rFonts w:ascii="Times New Roman" w:eastAsia="Times New Roman" w:hAnsi="Times New Roman" w:cs="Times New Roman"/>
          <w:color w:val="000000"/>
          <w:sz w:val="20"/>
          <w:szCs w:val="20"/>
        </w:rPr>
        <w:t>e luz branca</w:t>
      </w:r>
      <w:r>
        <w:rPr>
          <w:rFonts w:ascii="Times New Roman" w:eastAsia="Times New Roman" w:hAnsi="Times New Roman" w:cs="Times New Roman"/>
          <w:color w:val="000000"/>
          <w:sz w:val="20"/>
          <w:szCs w:val="20"/>
        </w:rPr>
        <w:t>.</w:t>
      </w:r>
      <w:r w:rsidR="00373285">
        <w:rPr>
          <w:rFonts w:ascii="Times New Roman" w:eastAsia="Times New Roman" w:hAnsi="Times New Roman" w:cs="Times New Roman"/>
          <w:color w:val="000000"/>
          <w:sz w:val="20"/>
          <w:szCs w:val="20"/>
        </w:rPr>
        <w:t xml:space="preserve"> </w:t>
      </w:r>
    </w:p>
    <w:p w14:paraId="6138B61E" w14:textId="233C122E"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percentual de degradação dos corantes foi determinado por espectroscopia de absorção UV-Vis, por meio da equação 1. </w:t>
      </w:r>
    </w:p>
    <w:p w14:paraId="57AF97A1" w14:textId="77777777" w:rsidR="00C0438B" w:rsidRDefault="00C0438B">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0658E990" w14:textId="77777777" w:rsidR="00C8177C" w:rsidRDefault="00000000">
      <w:pPr>
        <w:pBdr>
          <w:top w:val="nil"/>
          <w:left w:val="nil"/>
          <w:bottom w:val="nil"/>
          <w:right w:val="nil"/>
          <w:between w:val="nil"/>
        </w:pBdr>
        <w:spacing w:after="0" w:line="240" w:lineRule="auto"/>
        <w:ind w:firstLine="202"/>
        <w:jc w:val="center"/>
        <w:rPr>
          <w:rFonts w:ascii="Times New Roman" w:eastAsia="Times New Roman" w:hAnsi="Times New Roman" w:cs="Times New Roman"/>
          <w:color w:val="000000"/>
          <w:sz w:val="20"/>
          <w:szCs w:val="20"/>
          <w:lang w:val="en-US"/>
        </w:rPr>
      </w:pPr>
      <w:r w:rsidRPr="00EB0B7A">
        <w:rPr>
          <w:rFonts w:ascii="Times New Roman" w:eastAsia="Times New Roman" w:hAnsi="Times New Roman" w:cs="Times New Roman"/>
          <w:color w:val="000000"/>
          <w:sz w:val="20"/>
          <w:szCs w:val="20"/>
          <w:lang w:val="en-US"/>
        </w:rPr>
        <w:t>%Deg= 100 x (Abs(0)-Abs(t))/(</w:t>
      </w:r>
      <w:proofErr w:type="gramStart"/>
      <w:r w:rsidRPr="00EB0B7A">
        <w:rPr>
          <w:rFonts w:ascii="Times New Roman" w:eastAsia="Times New Roman" w:hAnsi="Times New Roman" w:cs="Times New Roman"/>
          <w:color w:val="000000"/>
          <w:sz w:val="20"/>
          <w:szCs w:val="20"/>
          <w:lang w:val="en-US"/>
        </w:rPr>
        <w:t>Abs(</w:t>
      </w:r>
      <w:proofErr w:type="gramEnd"/>
      <w:r w:rsidRPr="00EB0B7A">
        <w:rPr>
          <w:rFonts w:ascii="Times New Roman" w:eastAsia="Times New Roman" w:hAnsi="Times New Roman" w:cs="Times New Roman"/>
          <w:color w:val="000000"/>
          <w:sz w:val="20"/>
          <w:szCs w:val="20"/>
          <w:lang w:val="en-US"/>
        </w:rPr>
        <w:t>0))     (1)</w:t>
      </w:r>
    </w:p>
    <w:p w14:paraId="4A64C4EB" w14:textId="77777777" w:rsidR="00BF502A" w:rsidRPr="00EB0B7A" w:rsidRDefault="00BF502A">
      <w:pPr>
        <w:pBdr>
          <w:top w:val="nil"/>
          <w:left w:val="nil"/>
          <w:bottom w:val="nil"/>
          <w:right w:val="nil"/>
          <w:between w:val="nil"/>
        </w:pBdr>
        <w:spacing w:after="0" w:line="240" w:lineRule="auto"/>
        <w:ind w:firstLine="202"/>
        <w:jc w:val="center"/>
        <w:rPr>
          <w:rFonts w:ascii="Times New Roman" w:eastAsia="Times New Roman" w:hAnsi="Times New Roman" w:cs="Times New Roman"/>
          <w:color w:val="000000"/>
          <w:sz w:val="20"/>
          <w:szCs w:val="20"/>
          <w:lang w:val="en-US"/>
        </w:rPr>
      </w:pPr>
    </w:p>
    <w:p w14:paraId="1C04E646" w14:textId="787642C2" w:rsidR="00C8177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E63F1">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A absorvância no tempo zero (</w:t>
      </w:r>
      <w:proofErr w:type="gramStart"/>
      <w:r>
        <w:rPr>
          <w:rFonts w:ascii="Times New Roman" w:eastAsia="Times New Roman" w:hAnsi="Times New Roman" w:cs="Times New Roman"/>
          <w:color w:val="000000"/>
          <w:sz w:val="20"/>
          <w:szCs w:val="20"/>
        </w:rPr>
        <w:t>Abs(</w:t>
      </w:r>
      <w:proofErr w:type="gramEnd"/>
      <w:r>
        <w:rPr>
          <w:rFonts w:ascii="Times New Roman" w:eastAsia="Times New Roman" w:hAnsi="Times New Roman" w:cs="Times New Roman"/>
          <w:color w:val="000000"/>
          <w:sz w:val="20"/>
          <w:szCs w:val="20"/>
        </w:rPr>
        <w:t xml:space="preserve">0)), refere-se a absorvância após o processo de adsorção e a absorvância no tempo t ((Abs(t)) refere-se a absorvância após </w:t>
      </w:r>
      <w:r w:rsidR="00A61E0F">
        <w:rPr>
          <w:rFonts w:ascii="Times New Roman" w:eastAsia="Times New Roman" w:hAnsi="Times New Roman" w:cs="Times New Roman"/>
          <w:color w:val="000000"/>
          <w:sz w:val="20"/>
          <w:szCs w:val="20"/>
        </w:rPr>
        <w:t>4 horas de reação</w:t>
      </w:r>
      <w:r>
        <w:rPr>
          <w:rFonts w:ascii="Times New Roman" w:eastAsia="Times New Roman" w:hAnsi="Times New Roman" w:cs="Times New Roman"/>
          <w:color w:val="000000"/>
          <w:sz w:val="20"/>
          <w:szCs w:val="20"/>
        </w:rPr>
        <w:t xml:space="preserve">. Todos os resultados foram realizados ao menos em duplicata e expressam a média desses valores. Foram </w:t>
      </w:r>
      <w:r w:rsidRPr="00CA6888">
        <w:rPr>
          <w:rFonts w:ascii="Times" w:eastAsia="Times New Roman" w:hAnsi="Times" w:cs="Times"/>
          <w:color w:val="000000"/>
          <w:sz w:val="20"/>
          <w:szCs w:val="20"/>
        </w:rPr>
        <w:t>realizadas reações controle</w:t>
      </w:r>
      <w:r w:rsidR="00A61E0F" w:rsidRPr="00CA6888">
        <w:rPr>
          <w:rFonts w:ascii="Times" w:eastAsia="Times New Roman" w:hAnsi="Times" w:cs="Times"/>
          <w:color w:val="000000"/>
          <w:sz w:val="20"/>
          <w:szCs w:val="20"/>
        </w:rPr>
        <w:t>: (a)</w:t>
      </w:r>
      <w:r w:rsidRPr="00CA6888">
        <w:rPr>
          <w:rFonts w:ascii="Times" w:eastAsia="Times New Roman" w:hAnsi="Times" w:cs="Times"/>
          <w:color w:val="000000"/>
          <w:sz w:val="20"/>
          <w:szCs w:val="20"/>
        </w:rPr>
        <w:t xml:space="preserve"> na ausência do fotocatalisador</w:t>
      </w:r>
      <w:r w:rsidR="00C20538">
        <w:rPr>
          <w:rFonts w:ascii="Times" w:eastAsia="Times New Roman" w:hAnsi="Times" w:cs="Times"/>
          <w:color w:val="000000"/>
          <w:sz w:val="20"/>
          <w:szCs w:val="20"/>
        </w:rPr>
        <w:t xml:space="preserve"> </w:t>
      </w:r>
      <w:r w:rsidRPr="00CA6888">
        <w:rPr>
          <w:rFonts w:ascii="Times" w:eastAsia="Times New Roman" w:hAnsi="Times" w:cs="Times"/>
          <w:color w:val="000000"/>
          <w:sz w:val="20"/>
          <w:szCs w:val="20"/>
        </w:rPr>
        <w:t xml:space="preserve">e </w:t>
      </w:r>
      <w:r w:rsidR="00A61E0F" w:rsidRPr="00CA6888">
        <w:rPr>
          <w:rFonts w:ascii="Times" w:eastAsia="Times New Roman" w:hAnsi="Times" w:cs="Times"/>
          <w:color w:val="000000"/>
          <w:sz w:val="20"/>
          <w:szCs w:val="20"/>
        </w:rPr>
        <w:t>(</w:t>
      </w:r>
      <w:r w:rsidR="00C20538">
        <w:rPr>
          <w:rFonts w:ascii="Times" w:eastAsia="Times New Roman" w:hAnsi="Times" w:cs="Times"/>
          <w:color w:val="000000"/>
          <w:sz w:val="20"/>
          <w:szCs w:val="20"/>
        </w:rPr>
        <w:t>b</w:t>
      </w:r>
      <w:r w:rsidR="00A61E0F" w:rsidRPr="00CA6888">
        <w:rPr>
          <w:rFonts w:ascii="Times" w:eastAsia="Times New Roman" w:hAnsi="Times" w:cs="Times"/>
          <w:color w:val="000000"/>
          <w:sz w:val="20"/>
          <w:szCs w:val="20"/>
        </w:rPr>
        <w:t xml:space="preserve">) </w:t>
      </w:r>
      <w:r w:rsidRPr="00CA6888">
        <w:rPr>
          <w:rFonts w:ascii="Times" w:eastAsia="Times New Roman" w:hAnsi="Times" w:cs="Times"/>
          <w:color w:val="000000"/>
          <w:sz w:val="20"/>
          <w:szCs w:val="20"/>
        </w:rPr>
        <w:t>H</w:t>
      </w:r>
      <w:r w:rsidRPr="00CA6888">
        <w:rPr>
          <w:rFonts w:ascii="Times" w:eastAsia="Times New Roman" w:hAnsi="Times" w:cs="Times"/>
          <w:color w:val="000000"/>
          <w:sz w:val="20"/>
          <w:szCs w:val="20"/>
          <w:vertAlign w:val="subscript"/>
        </w:rPr>
        <w:t>2</w:t>
      </w:r>
      <w:r w:rsidRPr="00CA6888">
        <w:rPr>
          <w:rFonts w:ascii="Times" w:eastAsia="Times New Roman" w:hAnsi="Times" w:cs="Times"/>
          <w:color w:val="000000"/>
          <w:sz w:val="20"/>
          <w:szCs w:val="20"/>
        </w:rPr>
        <w:t>TPP</w:t>
      </w:r>
      <w:r w:rsidR="00A61E0F" w:rsidRPr="00CA6888">
        <w:rPr>
          <w:rFonts w:ascii="Times" w:eastAsia="Times New Roman" w:hAnsi="Times" w:cs="Times"/>
          <w:color w:val="000000"/>
          <w:sz w:val="20"/>
          <w:szCs w:val="20"/>
        </w:rPr>
        <w:t xml:space="preserve"> e o corante</w:t>
      </w:r>
      <w:r w:rsidR="001D34D8" w:rsidRPr="00CA6888">
        <w:rPr>
          <w:rFonts w:ascii="Times" w:eastAsia="Times New Roman" w:hAnsi="Times" w:cs="Times"/>
          <w:color w:val="000000"/>
          <w:sz w:val="20"/>
          <w:szCs w:val="20"/>
        </w:rPr>
        <w:t>.</w:t>
      </w:r>
    </w:p>
    <w:p w14:paraId="0302BE4F" w14:textId="77777777" w:rsidR="00C8177C"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Resultados e Discussão</w:t>
      </w:r>
    </w:p>
    <w:p w14:paraId="1B4B9CFE" w14:textId="77777777" w:rsidR="00C8177C" w:rsidRDefault="00C0438B">
      <w:pPr>
        <w:pStyle w:val="Ttulo2"/>
        <w:jc w:val="left"/>
        <w:rPr>
          <w:rFonts w:ascii="Times New Roman" w:eastAsia="Times New Roman" w:hAnsi="Times New Roman" w:cs="Times New Roman"/>
          <w:sz w:val="20"/>
          <w:szCs w:val="20"/>
        </w:rPr>
      </w:pPr>
      <w:r>
        <w:rPr>
          <w:rFonts w:ascii="Times New Roman" w:eastAsia="Times New Roman" w:hAnsi="Times New Roman" w:cs="Times New Roman"/>
          <w:i/>
          <w:sz w:val="20"/>
          <w:szCs w:val="20"/>
        </w:rPr>
        <w:t>Construção do fotoreator</w:t>
      </w:r>
    </w:p>
    <w:p w14:paraId="3ED269E8" w14:textId="4B9B6158" w:rsidR="00C8177C" w:rsidRDefault="00C0438B" w:rsidP="00002934">
      <w:pP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 construção do fotoreator optamos por utilizar nichos com formatos cilíndricos, pois com essa geometria há um aumento d</w:t>
      </w:r>
      <w:r>
        <w:rPr>
          <w:rFonts w:ascii="Times New Roman" w:eastAsia="Times New Roman" w:hAnsi="Times New Roman" w:cs="Times New Roman"/>
          <w:color w:val="000000"/>
          <w:sz w:val="20"/>
          <w:szCs w:val="20"/>
        </w:rPr>
        <w:t>a propagação da reflexão da radiação em direção ao centro, local onde ficar</w:t>
      </w:r>
      <w:r w:rsidR="000945B2">
        <w:rPr>
          <w:rFonts w:ascii="Times New Roman" w:eastAsia="Times New Roman" w:hAnsi="Times New Roman" w:cs="Times New Roman"/>
          <w:color w:val="000000"/>
          <w:sz w:val="20"/>
          <w:szCs w:val="20"/>
        </w:rPr>
        <w:t>am</w:t>
      </w:r>
      <w:r>
        <w:rPr>
          <w:rFonts w:ascii="Times New Roman" w:eastAsia="Times New Roman" w:hAnsi="Times New Roman" w:cs="Times New Roman"/>
          <w:color w:val="000000"/>
          <w:sz w:val="20"/>
          <w:szCs w:val="20"/>
        </w:rPr>
        <w:t xml:space="preserve"> </w:t>
      </w:r>
      <w:r w:rsidR="000945B2">
        <w:rPr>
          <w:rFonts w:ascii="Times New Roman" w:eastAsia="Times New Roman" w:hAnsi="Times New Roman" w:cs="Times New Roman"/>
          <w:color w:val="000000"/>
          <w:sz w:val="20"/>
          <w:szCs w:val="20"/>
        </w:rPr>
        <w:t>os sistemas</w:t>
      </w:r>
      <w:r>
        <w:rPr>
          <w:rFonts w:ascii="Times New Roman" w:eastAsia="Times New Roman" w:hAnsi="Times New Roman" w:cs="Times New Roman"/>
          <w:color w:val="000000"/>
          <w:sz w:val="20"/>
          <w:szCs w:val="20"/>
        </w:rPr>
        <w:t xml:space="preserve"> rea</w:t>
      </w:r>
      <w:r w:rsidR="000945B2">
        <w:rPr>
          <w:rFonts w:ascii="Times New Roman" w:eastAsia="Times New Roman" w:hAnsi="Times New Roman" w:cs="Times New Roman"/>
          <w:color w:val="000000"/>
          <w:sz w:val="20"/>
          <w:szCs w:val="20"/>
        </w:rPr>
        <w:t>cionais</w:t>
      </w:r>
      <w:r>
        <w:rPr>
          <w:rFonts w:ascii="Times New Roman" w:eastAsia="Times New Roman" w:hAnsi="Times New Roman" w:cs="Times New Roman"/>
          <w:color w:val="000000"/>
          <w:sz w:val="20"/>
          <w:szCs w:val="20"/>
        </w:rPr>
        <w:t xml:space="preserve">, como constatado por </w:t>
      </w:r>
      <w:r w:rsidR="00AE1508">
        <w:rPr>
          <w:rFonts w:ascii="Times New Roman" w:eastAsia="Times New Roman" w:hAnsi="Times New Roman" w:cs="Times New Roman"/>
          <w:color w:val="000000"/>
          <w:sz w:val="20"/>
          <w:szCs w:val="20"/>
        </w:rPr>
        <w:t>(</w:t>
      </w:r>
      <w:r w:rsidR="000945B2">
        <w:rPr>
          <w:rFonts w:ascii="Times New Roman" w:eastAsia="Times New Roman" w:hAnsi="Times New Roman" w:cs="Times New Roman"/>
          <w:color w:val="000000"/>
          <w:sz w:val="20"/>
          <w:szCs w:val="20"/>
        </w:rPr>
        <w:t>6</w:t>
      </w:r>
      <w:r w:rsidR="00AE1508">
        <w:rPr>
          <w:rFonts w:ascii="Times New Roman" w:eastAsia="Times New Roman" w:hAnsi="Times New Roman" w:cs="Times New Roman"/>
          <w:color w:val="000000"/>
          <w:sz w:val="20"/>
          <w:szCs w:val="20"/>
        </w:rPr>
        <w:t>) e (</w:t>
      </w:r>
      <w:r w:rsidR="000945B2">
        <w:rPr>
          <w:rFonts w:ascii="Times New Roman" w:eastAsia="Times New Roman" w:hAnsi="Times New Roman" w:cs="Times New Roman"/>
          <w:color w:val="000000"/>
          <w:sz w:val="20"/>
          <w:szCs w:val="20"/>
        </w:rPr>
        <w:t>7</w:t>
      </w:r>
      <w:r w:rsidR="00AE1508">
        <w:rPr>
          <w:rFonts w:ascii="Times New Roman" w:eastAsia="Times New Roman" w:hAnsi="Times New Roman" w:cs="Times New Roman"/>
          <w:color w:val="000000"/>
          <w:sz w:val="20"/>
          <w:szCs w:val="20"/>
        </w:rPr>
        <w:t>)</w:t>
      </w:r>
      <w:r w:rsidR="00DA2D38">
        <w:rPr>
          <w:rFonts w:ascii="Times New Roman" w:eastAsia="Times New Roman" w:hAnsi="Times New Roman" w:cs="Times New Roman"/>
          <w:sz w:val="20"/>
          <w:szCs w:val="20"/>
        </w:rPr>
        <w:t xml:space="preserve">. </w:t>
      </w:r>
      <w:r w:rsidR="00002934">
        <w:rPr>
          <w:rFonts w:ascii="Times New Roman" w:eastAsia="Times New Roman" w:hAnsi="Times New Roman" w:cs="Times New Roman"/>
          <w:sz w:val="20"/>
          <w:szCs w:val="20"/>
        </w:rPr>
        <w:t>Internamente, revestiu-se os cilindros com alumínio, um material de baixo custo, resiste a corrosão, flexível e extremamente reflexivo, sendo definido por</w:t>
      </w:r>
      <w:r w:rsidR="00AE1508">
        <w:rPr>
          <w:rFonts w:ascii="Times New Roman" w:eastAsia="Times New Roman" w:hAnsi="Times New Roman" w:cs="Times New Roman"/>
          <w:sz w:val="20"/>
          <w:szCs w:val="20"/>
        </w:rPr>
        <w:t xml:space="preserve"> (</w:t>
      </w:r>
      <w:r w:rsidR="000945B2">
        <w:rPr>
          <w:rFonts w:ascii="Times New Roman" w:eastAsia="Times New Roman" w:hAnsi="Times New Roman" w:cs="Times New Roman"/>
          <w:sz w:val="20"/>
          <w:szCs w:val="20"/>
        </w:rPr>
        <w:t>8</w:t>
      </w:r>
      <w:r w:rsidR="00AE150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002934">
        <w:rPr>
          <w:rFonts w:ascii="Times New Roman" w:eastAsia="Times New Roman" w:hAnsi="Times New Roman" w:cs="Times New Roman"/>
          <w:sz w:val="20"/>
          <w:szCs w:val="20"/>
        </w:rPr>
        <w:t xml:space="preserve">como adequado para emprego na construção de fotoreatores. </w:t>
      </w:r>
    </w:p>
    <w:p w14:paraId="2935CB84" w14:textId="489C15DA" w:rsidR="00C8177C" w:rsidRDefault="006F317B">
      <w:pPr>
        <w:spacing w:after="0" w:line="240" w:lineRule="auto"/>
        <w:ind w:firstLine="202"/>
        <w:jc w:val="both"/>
      </w:pPr>
      <w:r>
        <w:rPr>
          <w:rFonts w:ascii="Times New Roman" w:eastAsia="Times New Roman" w:hAnsi="Times New Roman" w:cs="Times New Roman"/>
          <w:sz w:val="20"/>
          <w:szCs w:val="20"/>
        </w:rPr>
        <w:t xml:space="preserve">Em relação ao controle de temperatura, foram dispostos três coolers, </w:t>
      </w:r>
      <w:r w:rsidR="000945B2">
        <w:rPr>
          <w:rFonts w:ascii="Times New Roman" w:eastAsia="Times New Roman" w:hAnsi="Times New Roman" w:cs="Times New Roman"/>
          <w:sz w:val="20"/>
          <w:szCs w:val="20"/>
        </w:rPr>
        <w:t xml:space="preserve">sendo que dois ficaram </w:t>
      </w:r>
      <w:r>
        <w:rPr>
          <w:rFonts w:ascii="Times New Roman" w:eastAsia="Times New Roman" w:hAnsi="Times New Roman" w:cs="Times New Roman"/>
          <w:sz w:val="20"/>
          <w:szCs w:val="20"/>
        </w:rPr>
        <w:t xml:space="preserve">um em frente ao outro e o </w:t>
      </w:r>
      <w:r w:rsidR="000945B2">
        <w:rPr>
          <w:rFonts w:ascii="Times New Roman" w:eastAsia="Times New Roman" w:hAnsi="Times New Roman" w:cs="Times New Roman"/>
          <w:sz w:val="20"/>
          <w:szCs w:val="20"/>
        </w:rPr>
        <w:t>terceiro</w:t>
      </w:r>
      <w:r>
        <w:rPr>
          <w:rFonts w:ascii="Times New Roman" w:eastAsia="Times New Roman" w:hAnsi="Times New Roman" w:cs="Times New Roman"/>
          <w:sz w:val="20"/>
          <w:szCs w:val="20"/>
        </w:rPr>
        <w:t xml:space="preserve"> entre eles.  Em um dos coolers, o lado da pastilha que resfria foi colocado em direção ao interior do fotoreator, dessa maneira, o calor é dissipado pelo dissipador mais externo e pelo cooler, possibilitando que o dissipador mais interno resfrie o fotoreator (modo frio). Já o segundo cooler que recebeu o conjunto dissipador/pastilha, foi montado de forma que o calor seja dissipado para dentro da estrutura (modo quente), nesse caso, não foi necessário ligar o cooler para minimizar o frio. O conjunto responsável por aquecer foi colocado entre os outros dois coolers e o terceiro deles (que não recebeu dissipadores de calor) foi fixado individualmente (Figura 1 (A)). </w:t>
      </w:r>
    </w:p>
    <w:p w14:paraId="0FCD3F74" w14:textId="7D390F32" w:rsidR="00C8177C" w:rsidRDefault="006F317B">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o controle da temperatura e da radiação foi utilizado um Arduino Uno (ATMega 328) como microcontrolador</w:t>
      </w:r>
      <w:r w:rsidR="00330E7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30E76">
        <w:rPr>
          <w:rFonts w:ascii="Times New Roman" w:eastAsia="Times New Roman" w:hAnsi="Times New Roman" w:cs="Times New Roman"/>
          <w:sz w:val="20"/>
          <w:szCs w:val="20"/>
        </w:rPr>
        <w:t>A</w:t>
      </w:r>
      <w:r>
        <w:rPr>
          <w:rFonts w:ascii="Times New Roman" w:eastAsia="Times New Roman" w:hAnsi="Times New Roman" w:cs="Times New Roman"/>
          <w:sz w:val="20"/>
          <w:szCs w:val="20"/>
        </w:rPr>
        <w:t>pesar de ser uma plataforma de prototipagem eletrônica, ele foi escolhido por ser barato e de fácil manuseio.</w:t>
      </w:r>
    </w:p>
    <w:p w14:paraId="5007F6F8" w14:textId="77777777" w:rsidR="00DE4D64" w:rsidRDefault="00000000" w:rsidP="00DE4D64">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 saída da temperatura se dá em um display LCD com módulo I2C (Figura 1 (C))</w:t>
      </w:r>
      <w:r>
        <w:rPr>
          <w:rFonts w:ascii="Times New Roman" w:eastAsia="Times New Roman" w:hAnsi="Times New Roman" w:cs="Times New Roman"/>
          <w:sz w:val="20"/>
          <w:szCs w:val="20"/>
        </w:rPr>
        <w:t>, a utilização deste componente justifica-se pelo baixo custo e por conseguir apresentar as informações necessárias de maneira suficiente. Já o módulo foi ut</w:t>
      </w:r>
      <w:r w:rsidR="006F317B">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lizado para diminuir a necessidade de fios e conexões e para possibilitar o uso do Arduino Uno em contraposição do Arduino Mega. </w:t>
      </w:r>
      <w:r>
        <w:rPr>
          <w:rFonts w:ascii="Times New Roman" w:eastAsia="Times New Roman" w:hAnsi="Times New Roman" w:cs="Times New Roman"/>
          <w:color w:val="000000"/>
          <w:sz w:val="20"/>
          <w:szCs w:val="20"/>
        </w:rPr>
        <w:t xml:space="preserve"> </w:t>
      </w:r>
      <w:r w:rsidR="00DE4D64">
        <w:rPr>
          <w:rFonts w:ascii="Times New Roman" w:eastAsia="Times New Roman" w:hAnsi="Times New Roman" w:cs="Times New Roman"/>
          <w:sz w:val="20"/>
          <w:szCs w:val="20"/>
        </w:rPr>
        <w:t>Para evitar o uso demasiado de fios e conexões, foi utilizada uma placa de PCB unindo a alimentação do Arduino e a da fonte externa.</w:t>
      </w:r>
    </w:p>
    <w:p w14:paraId="5C9A59EA" w14:textId="77777777" w:rsidR="00DE4D64" w:rsidRDefault="00DE4D64" w:rsidP="00DE4D64">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Foram utilizados 4 relés para ativar cada componente eletrônico escolhido, porque cada um trabalha em 12V e pode ser ligado em série e controlado pelo Arduino.</w:t>
      </w:r>
    </w:p>
    <w:p w14:paraId="28784D56" w14:textId="77777777" w:rsidR="00C8177C" w:rsidRDefault="00000000">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sensor de temperatura escolhido foi o DHT11 por conseguir ler temperaturas em uma faixa suficiente, isto é, entre 5°C e 50°C, além de ser compacto, barato e de fácil uso. </w:t>
      </w:r>
    </w:p>
    <w:p w14:paraId="2A3BA23A" w14:textId="77777777" w:rsidR="00DE4D64" w:rsidRDefault="00DE4D64" w:rsidP="00DE4D64">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 xml:space="preserve"> fim de mant</w:t>
      </w:r>
      <w:r>
        <w:rPr>
          <w:rFonts w:ascii="Times New Roman" w:eastAsia="Times New Roman" w:hAnsi="Times New Roman" w:cs="Times New Roman"/>
          <w:sz w:val="20"/>
          <w:szCs w:val="20"/>
        </w:rPr>
        <w:t>er a temperatura</w:t>
      </w:r>
      <w:r>
        <w:rPr>
          <w:rFonts w:ascii="Times New Roman" w:eastAsia="Times New Roman" w:hAnsi="Times New Roman" w:cs="Times New Roman"/>
          <w:color w:val="000000"/>
          <w:sz w:val="20"/>
          <w:szCs w:val="20"/>
        </w:rPr>
        <w:t xml:space="preserve"> constante em (25 ± </w:t>
      </w:r>
      <w:proofErr w:type="gramStart"/>
      <w:r>
        <w:rPr>
          <w:rFonts w:ascii="Times New Roman" w:eastAsia="Times New Roman" w:hAnsi="Times New Roman" w:cs="Times New Roman"/>
          <w:color w:val="000000"/>
          <w:sz w:val="20"/>
          <w:szCs w:val="20"/>
        </w:rPr>
        <w:t>1)°</w:t>
      </w:r>
      <w:proofErr w:type="gramEnd"/>
      <w:r>
        <w:rPr>
          <w:rFonts w:ascii="Times New Roman" w:eastAsia="Times New Roman" w:hAnsi="Times New Roman" w:cs="Times New Roman"/>
          <w:color w:val="000000"/>
          <w:sz w:val="20"/>
          <w:szCs w:val="20"/>
        </w:rPr>
        <w:t xml:space="preserve">C, o </w:t>
      </w:r>
      <w:r>
        <w:rPr>
          <w:rFonts w:ascii="Times New Roman" w:eastAsia="Times New Roman" w:hAnsi="Times New Roman" w:cs="Times New Roman"/>
          <w:sz w:val="20"/>
          <w:szCs w:val="20"/>
        </w:rPr>
        <w:t>Arduino</w:t>
      </w:r>
      <w:r>
        <w:rPr>
          <w:rFonts w:ascii="Times New Roman" w:eastAsia="Times New Roman" w:hAnsi="Times New Roman" w:cs="Times New Roman"/>
          <w:color w:val="000000"/>
          <w:sz w:val="20"/>
          <w:szCs w:val="20"/>
        </w:rPr>
        <w:t xml:space="preserve"> foi programado para ligar os três coolers e a pastilha montada no modo frio quando a temperatura for maior ou igual a 25° C, utilizando, para isso dois relés (Figura 2 (A) e (C)). Quando a temperatura for menor ou igual a 24,5°C, o sistema deve acionar a pastilha montada no modo quente, utilizando um relé (Figura 2 (B)) e o “cooler quente” (Figura 2 (C)) a cada dois minutos por 5 segundos. </w:t>
      </w:r>
    </w:p>
    <w:p w14:paraId="74E82C46" w14:textId="77777777" w:rsidR="00F25376" w:rsidRDefault="00F25376" w:rsidP="00F2537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4F6E6607" w14:textId="5F20D28A" w:rsidR="001B3E34" w:rsidRPr="001B3E34" w:rsidRDefault="00C9398F" w:rsidP="00C46953">
      <w:pPr>
        <w:pStyle w:val="TAMainText"/>
        <w:spacing w:line="360" w:lineRule="auto"/>
        <w:ind w:firstLine="0"/>
        <w:rPr>
          <w:rFonts w:ascii="Times New Roman" w:hAnsi="Times New Roman"/>
        </w:rPr>
      </w:pPr>
      <w:r w:rsidRPr="00030D9C">
        <w:rPr>
          <w:rFonts w:ascii="Calibri" w:eastAsia="Calibri" w:hAnsi="Calibri"/>
          <w:b/>
          <w:bCs/>
          <w:noProof/>
          <w:color w:val="0000CC"/>
          <w:sz w:val="18"/>
          <w:szCs w:val="18"/>
        </w:rPr>
        <w:lastRenderedPageBreak/>
        <w:drawing>
          <wp:anchor distT="0" distB="0" distL="114300" distR="114300" simplePos="0" relativeHeight="251666432" behindDoc="1" locked="0" layoutInCell="1" allowOverlap="1" wp14:anchorId="73605AB3" wp14:editId="3446C97B">
            <wp:simplePos x="0" y="0"/>
            <wp:positionH relativeFrom="margin">
              <wp:posOffset>3505200</wp:posOffset>
            </wp:positionH>
            <wp:positionV relativeFrom="paragraph">
              <wp:posOffset>972820</wp:posOffset>
            </wp:positionV>
            <wp:extent cx="3019425" cy="2354580"/>
            <wp:effectExtent l="0" t="0" r="9525" b="7620"/>
            <wp:wrapTight wrapText="bothSides">
              <wp:wrapPolygon edited="0">
                <wp:start x="0" y="0"/>
                <wp:lineTo x="0" y="21495"/>
                <wp:lineTo x="21532" y="21495"/>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953" w:rsidRPr="001D4FC2">
        <w:rPr>
          <w:rFonts w:ascii="Times New Roman" w:hAnsi="Times New Roman"/>
          <w:iCs/>
          <w:noProof/>
          <w:sz w:val="18"/>
          <w:szCs w:val="18"/>
        </w:rPr>
        <w:drawing>
          <wp:anchor distT="0" distB="0" distL="114300" distR="114300" simplePos="0" relativeHeight="251669504" behindDoc="0" locked="0" layoutInCell="1" allowOverlap="1" wp14:anchorId="4D4F38D7" wp14:editId="1AE42CB9">
            <wp:simplePos x="0" y="0"/>
            <wp:positionH relativeFrom="column">
              <wp:align>right</wp:align>
            </wp:positionH>
            <wp:positionV relativeFrom="paragraph">
              <wp:posOffset>0</wp:posOffset>
            </wp:positionV>
            <wp:extent cx="3019425" cy="1635125"/>
            <wp:effectExtent l="0" t="0" r="9525" b="3175"/>
            <wp:wrapSquare wrapText="bothSides"/>
            <wp:docPr id="1338327356" name="Imagem 133832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6E0" w:rsidRPr="00CA6888">
        <w:rPr>
          <w:rFonts w:ascii="Times New Roman" w:hAnsi="Times New Roman"/>
          <w:b/>
          <w:bCs/>
          <w:iCs/>
          <w:sz w:val="18"/>
          <w:szCs w:val="18"/>
          <w:lang w:val="pt-BR"/>
        </w:rPr>
        <w:t>Figura 2:</w:t>
      </w:r>
      <w:r w:rsidR="007A76E0" w:rsidRPr="001D4FC2">
        <w:rPr>
          <w:rFonts w:ascii="Times New Roman" w:hAnsi="Times New Roman"/>
          <w:iCs/>
          <w:sz w:val="18"/>
          <w:szCs w:val="18"/>
          <w:lang w:val="pt-BR"/>
        </w:rPr>
        <w:t xml:space="preserve"> Representação do circuito elétrico do </w:t>
      </w:r>
      <w:proofErr w:type="spellStart"/>
      <w:r w:rsidR="007A76E0" w:rsidRPr="001D4FC2">
        <w:rPr>
          <w:rFonts w:ascii="Times New Roman" w:hAnsi="Times New Roman"/>
          <w:iCs/>
          <w:sz w:val="18"/>
          <w:szCs w:val="18"/>
          <w:lang w:val="pt-BR"/>
        </w:rPr>
        <w:t>fotoreator</w:t>
      </w:r>
      <w:proofErr w:type="spellEnd"/>
      <w:r w:rsidR="007A76E0">
        <w:rPr>
          <w:rFonts w:ascii="Times New Roman" w:hAnsi="Times New Roman"/>
        </w:rPr>
        <w:t xml:space="preserve"> </w:t>
      </w:r>
    </w:p>
    <w:p w14:paraId="4390DDB1" w14:textId="49B6A046" w:rsidR="00A61E0F" w:rsidRDefault="00A61E0F" w:rsidP="00A61E0F">
      <w:pP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Quanto à lâmpada</w:t>
      </w:r>
      <w:r w:rsidR="00330E7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o acionamento se deu também por meio de um relé (Figura 2 (D)), que ficará sempre aceso, essa escolha se deve ao objetivo futuro de desligar a lâmpada em um tempo pré-determinado, encerrando as reações.</w:t>
      </w:r>
    </w:p>
    <w:p w14:paraId="2795B31B" w14:textId="77777777" w:rsidR="00A61E0F" w:rsidRDefault="00A61E0F" w:rsidP="00A61E0F">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código foi escrito em C++ com a utilização da IDE do Arduino.</w:t>
      </w:r>
    </w:p>
    <w:p w14:paraId="3504EA8D" w14:textId="77777777" w:rsidR="00A61E0F" w:rsidRDefault="00A61E0F" w:rsidP="00A61E0F">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fonte luminosa selecionada foi uma lâmpada de LEDs RGB com controle de Infravermelho (IR), por ser de fácil implementação e não promover um extenso aquecimento.</w:t>
      </w:r>
    </w:p>
    <w:p w14:paraId="50AB6B86" w14:textId="77777777" w:rsidR="001B3E34" w:rsidRDefault="008036CF">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espectros de emissão da lâmpada de LED em cada uma das cores selecionadas</w:t>
      </w:r>
      <w:r w:rsidR="007B61CE">
        <w:rPr>
          <w:rFonts w:ascii="Times New Roman" w:eastAsia="Times New Roman" w:hAnsi="Times New Roman" w:cs="Times New Roman"/>
          <w:sz w:val="20"/>
          <w:szCs w:val="20"/>
        </w:rPr>
        <w:t xml:space="preserve"> (azul, verde e vermelho)</w:t>
      </w:r>
      <w:r>
        <w:rPr>
          <w:rFonts w:ascii="Times New Roman" w:eastAsia="Times New Roman" w:hAnsi="Times New Roman" w:cs="Times New Roman"/>
          <w:sz w:val="20"/>
          <w:szCs w:val="20"/>
        </w:rPr>
        <w:t xml:space="preserve"> e na cor branca</w:t>
      </w:r>
      <w:r w:rsidR="007B61CE">
        <w:rPr>
          <w:rFonts w:ascii="Times New Roman" w:eastAsia="Times New Roman" w:hAnsi="Times New Roman" w:cs="Times New Roman"/>
          <w:sz w:val="20"/>
          <w:szCs w:val="20"/>
        </w:rPr>
        <w:t xml:space="preserve">, que consiste na emissão simultânea dos </w:t>
      </w:r>
      <w:proofErr w:type="spellStart"/>
      <w:r w:rsidR="007B61CE">
        <w:rPr>
          <w:rFonts w:ascii="Times New Roman" w:eastAsia="Times New Roman" w:hAnsi="Times New Roman" w:cs="Times New Roman"/>
          <w:sz w:val="20"/>
          <w:szCs w:val="20"/>
        </w:rPr>
        <w:t>LED’s</w:t>
      </w:r>
      <w:proofErr w:type="spellEnd"/>
      <w:r w:rsidR="007B61CE">
        <w:rPr>
          <w:rFonts w:ascii="Times New Roman" w:eastAsia="Times New Roman" w:hAnsi="Times New Roman" w:cs="Times New Roman"/>
          <w:sz w:val="20"/>
          <w:szCs w:val="20"/>
        </w:rPr>
        <w:t xml:space="preserve"> azul, verde e vermelho</w:t>
      </w:r>
      <w:r w:rsidR="00AF0561">
        <w:rPr>
          <w:rFonts w:ascii="Times New Roman" w:eastAsia="Times New Roman" w:hAnsi="Times New Roman" w:cs="Times New Roman"/>
          <w:sz w:val="20"/>
          <w:szCs w:val="20"/>
        </w:rPr>
        <w:t>,</w:t>
      </w:r>
      <w:r w:rsidR="007B61CE">
        <w:rPr>
          <w:rFonts w:ascii="Times New Roman" w:eastAsia="Times New Roman" w:hAnsi="Times New Roman" w:cs="Times New Roman"/>
          <w:sz w:val="20"/>
          <w:szCs w:val="20"/>
        </w:rPr>
        <w:t xml:space="preserve"> se encontram na Figura 3.</w:t>
      </w:r>
    </w:p>
    <w:p w14:paraId="2C8A4886" w14:textId="535EC672" w:rsidR="001B3E34" w:rsidRDefault="001B3E34">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p>
    <w:p w14:paraId="4ED96B70" w14:textId="66D33404" w:rsidR="008036CF" w:rsidRDefault="004A06A0" w:rsidP="001B3E34">
      <w:pPr>
        <w:pBdr>
          <w:top w:val="nil"/>
          <w:left w:val="nil"/>
          <w:bottom w:val="nil"/>
          <w:right w:val="nil"/>
          <w:between w:val="nil"/>
        </w:pBdr>
        <w:spacing w:after="0" w:line="240" w:lineRule="auto"/>
        <w:ind w:firstLine="202"/>
        <w:rPr>
          <w:rFonts w:ascii="Times New Roman" w:eastAsia="Times New Roman" w:hAnsi="Times New Roman" w:cs="Times New Roman"/>
          <w:sz w:val="20"/>
          <w:szCs w:val="20"/>
        </w:rPr>
      </w:pPr>
      <w:r>
        <w:rPr>
          <w:noProof/>
        </w:rPr>
        <w:drawing>
          <wp:inline distT="0" distB="0" distL="0" distR="0" wp14:anchorId="106E1D7E" wp14:editId="6D63822B">
            <wp:extent cx="2859405" cy="2362122"/>
            <wp:effectExtent l="0" t="0" r="0" b="635"/>
            <wp:docPr id="8183216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081" t="9460" r="11023" b="4579"/>
                    <a:stretch/>
                  </pic:blipFill>
                  <pic:spPr bwMode="auto">
                    <a:xfrm>
                      <a:off x="0" y="0"/>
                      <a:ext cx="2893615" cy="2390383"/>
                    </a:xfrm>
                    <a:prstGeom prst="rect">
                      <a:avLst/>
                    </a:prstGeom>
                    <a:noFill/>
                    <a:ln>
                      <a:noFill/>
                    </a:ln>
                    <a:extLst>
                      <a:ext uri="{53640926-AAD7-44D8-BBD7-CCE9431645EC}">
                        <a14:shadowObscured xmlns:a14="http://schemas.microsoft.com/office/drawing/2010/main"/>
                      </a:ext>
                    </a:extLst>
                  </pic:spPr>
                </pic:pic>
              </a:graphicData>
            </a:graphic>
          </wp:inline>
        </w:drawing>
      </w:r>
    </w:p>
    <w:p w14:paraId="62FA48EF" w14:textId="6267E5D1" w:rsidR="007A76E0" w:rsidRDefault="007A76E0" w:rsidP="007A76E0">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sidRPr="008036CF">
        <w:rPr>
          <w:rFonts w:ascii="Times New Roman" w:eastAsia="Times New Roman" w:hAnsi="Times New Roman" w:cs="Times New Roman"/>
          <w:b/>
          <w:bCs/>
          <w:sz w:val="18"/>
          <w:szCs w:val="18"/>
        </w:rPr>
        <w:t xml:space="preserve">Figura </w:t>
      </w:r>
      <w:r>
        <w:rPr>
          <w:rFonts w:ascii="Times New Roman" w:eastAsia="Times New Roman" w:hAnsi="Times New Roman" w:cs="Times New Roman"/>
          <w:b/>
          <w:bCs/>
          <w:sz w:val="18"/>
          <w:szCs w:val="18"/>
        </w:rPr>
        <w:t>3</w:t>
      </w:r>
      <w:r w:rsidRPr="008036CF">
        <w:rPr>
          <w:rFonts w:ascii="Times New Roman" w:eastAsia="Times New Roman" w:hAnsi="Times New Roman" w:cs="Times New Roman"/>
          <w:b/>
          <w:bCs/>
          <w:sz w:val="18"/>
          <w:szCs w:val="18"/>
        </w:rPr>
        <w:t>:</w:t>
      </w:r>
      <w:r>
        <w:rPr>
          <w:rFonts w:ascii="Times New Roman" w:eastAsia="Times New Roman" w:hAnsi="Times New Roman" w:cs="Times New Roman"/>
          <w:sz w:val="18"/>
          <w:szCs w:val="18"/>
        </w:rPr>
        <w:t xml:space="preserve"> Espectro de emissão da radiação na cor branca e nas cores vermelho, verde e azul da lâmpada de LED RGB.</w:t>
      </w:r>
    </w:p>
    <w:p w14:paraId="1525E447" w14:textId="2965A89B" w:rsidR="001B3E34" w:rsidRDefault="001B3E34" w:rsidP="007A76E0">
      <w:pPr>
        <w:pBdr>
          <w:top w:val="nil"/>
          <w:left w:val="nil"/>
          <w:bottom w:val="nil"/>
          <w:right w:val="nil"/>
          <w:between w:val="nil"/>
        </w:pBdr>
        <w:spacing w:after="0" w:line="240" w:lineRule="auto"/>
        <w:jc w:val="both"/>
        <w:rPr>
          <w:rFonts w:ascii="Times New Roman" w:eastAsia="Times New Roman" w:hAnsi="Times New Roman" w:cs="Times New Roman"/>
          <w:noProof/>
          <w:sz w:val="18"/>
          <w:szCs w:val="18"/>
        </w:rPr>
      </w:pPr>
    </w:p>
    <w:p w14:paraId="5F7F355D" w14:textId="125DE158" w:rsidR="000453C7" w:rsidRDefault="007972A4" w:rsidP="007A76E0">
      <w:pPr>
        <w:pBdr>
          <w:top w:val="nil"/>
          <w:left w:val="nil"/>
          <w:bottom w:val="nil"/>
          <w:right w:val="nil"/>
          <w:between w:val="nil"/>
        </w:pBdr>
        <w:spacing w:after="0" w:line="240" w:lineRule="auto"/>
        <w:ind w:firstLine="2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 relação aos espectros de emissão, observa-se uma faixa de emissão relativamente larga para cada cor escolhida, além disso, nota-se uma maior intensidade para as cores verde e vermelho, quando comparadas com a cor azul. </w:t>
      </w:r>
    </w:p>
    <w:p w14:paraId="77003AD3" w14:textId="4816B98D" w:rsidR="001B3E34" w:rsidRPr="007A76E0" w:rsidRDefault="001B3E34" w:rsidP="00C9398F">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6855D786" w14:textId="3CA9D767" w:rsidR="000D3540" w:rsidRPr="007A76E0" w:rsidRDefault="00DC2E64" w:rsidP="007A76E0">
      <w:pPr>
        <w:pStyle w:val="TAMainText"/>
        <w:rPr>
          <w:rFonts w:ascii="Times New Roman" w:hAnsi="Times New Roman"/>
          <w:i/>
          <w:iCs/>
          <w:lang w:val="pt-BR"/>
        </w:rPr>
      </w:pPr>
      <w:r w:rsidRPr="000A6BFB">
        <w:rPr>
          <w:rFonts w:ascii="Times New Roman" w:hAnsi="Times New Roman"/>
          <w:i/>
          <w:iCs/>
          <w:lang w:val="pt-BR"/>
        </w:rPr>
        <w:t>Caracterização</w:t>
      </w:r>
      <w:r>
        <w:rPr>
          <w:rFonts w:ascii="Times New Roman" w:hAnsi="Times New Roman"/>
          <w:i/>
          <w:iCs/>
          <w:lang w:val="pt-BR"/>
        </w:rPr>
        <w:t xml:space="preserve"> do fotocatalisador</w:t>
      </w:r>
    </w:p>
    <w:p w14:paraId="26461C5E" w14:textId="13E58CC3" w:rsidR="00491198" w:rsidRPr="000A6BFB" w:rsidRDefault="00491198" w:rsidP="00491198">
      <w:pPr>
        <w:pStyle w:val="TAMainText"/>
        <w:rPr>
          <w:i/>
          <w:iCs/>
          <w:strike/>
          <w:color w:val="FF0000"/>
          <w:lang w:val="pt-BR"/>
        </w:rPr>
      </w:pPr>
      <w:r w:rsidRPr="000A6BFB">
        <w:rPr>
          <w:i/>
          <w:iCs/>
          <w:lang w:val="pt-BR"/>
        </w:rPr>
        <w:t>Difração e Raio-X</w:t>
      </w:r>
    </w:p>
    <w:p w14:paraId="7D9CE189" w14:textId="37428A05" w:rsidR="001B3E34" w:rsidRDefault="00491198" w:rsidP="001B3E34">
      <w:pPr>
        <w:pStyle w:val="TAMainText"/>
        <w:ind w:firstLine="187"/>
        <w:rPr>
          <w:lang w:val="pt-BR"/>
        </w:rPr>
      </w:pPr>
      <w:r w:rsidRPr="00C07568">
        <w:rPr>
          <w:color w:val="000000" w:themeColor="text1"/>
          <w:lang w:val="pt-BR"/>
        </w:rPr>
        <w:t>Visando identificar a(s) fase(s) presente(s) na amostra obtida após calcinação do oxalato amoniacal de nióbio, a</w:t>
      </w:r>
      <w:r w:rsidR="00D51D57" w:rsidRPr="00D51D57">
        <w:rPr>
          <w:color w:val="000000" w:themeColor="text1"/>
          <w:lang w:val="pt-BR"/>
        </w:rPr>
        <w:t xml:space="preserve"> </w:t>
      </w:r>
      <w:r w:rsidR="00D51D57" w:rsidRPr="00C07568">
        <w:rPr>
          <w:color w:val="000000" w:themeColor="text1"/>
          <w:lang w:val="pt-BR"/>
        </w:rPr>
        <w:t>mesma foi caracterizada por Difração de Raios X (DRX) em temperatura ambiente (25ºC).</w:t>
      </w:r>
      <w:r w:rsidR="00DC2E64">
        <w:rPr>
          <w:color w:val="000000" w:themeColor="text1"/>
          <w:lang w:val="pt-BR"/>
        </w:rPr>
        <w:t xml:space="preserve"> </w:t>
      </w:r>
      <w:r w:rsidR="00D51D57" w:rsidRPr="004B0180">
        <w:rPr>
          <w:lang w:val="pt-BR"/>
        </w:rPr>
        <w:t xml:space="preserve">Comparando-se o difratograma </w:t>
      </w:r>
      <w:r w:rsidR="00DC2E64">
        <w:rPr>
          <w:lang w:val="pt-BR"/>
        </w:rPr>
        <w:t>obtido</w:t>
      </w:r>
      <w:r w:rsidR="007D1FB0">
        <w:rPr>
          <w:lang w:val="pt-BR"/>
        </w:rPr>
        <w:t xml:space="preserve"> (Figura </w:t>
      </w:r>
      <w:r w:rsidR="00AF0561">
        <w:rPr>
          <w:lang w:val="pt-BR"/>
        </w:rPr>
        <w:t>4</w:t>
      </w:r>
      <w:r w:rsidR="007D1FB0">
        <w:rPr>
          <w:lang w:val="pt-BR"/>
        </w:rPr>
        <w:t>)</w:t>
      </w:r>
      <w:r w:rsidR="00DC2E64">
        <w:rPr>
          <w:lang w:val="pt-BR"/>
        </w:rPr>
        <w:t xml:space="preserve"> </w:t>
      </w:r>
      <w:r w:rsidR="00D51D57" w:rsidRPr="004B0180">
        <w:rPr>
          <w:lang w:val="pt-BR"/>
        </w:rPr>
        <w:t xml:space="preserve">com padrões da base de dados ICDD PDF# Release 2003, pôde-se identificar apenas a fase </w:t>
      </w:r>
      <w:r w:rsidR="00D51D57" w:rsidRPr="004B0180">
        <w:rPr>
          <w:rFonts w:ascii="Times New Roman" w:hAnsi="Times New Roman"/>
          <w:lang w:val="pt-BR"/>
        </w:rPr>
        <w:t>Nb</w:t>
      </w:r>
      <w:r w:rsidR="00D51D57" w:rsidRPr="00C70BA4">
        <w:rPr>
          <w:rFonts w:ascii="Times New Roman" w:hAnsi="Times New Roman"/>
          <w:vertAlign w:val="subscript"/>
          <w:lang w:val="pt-BR"/>
        </w:rPr>
        <w:t>2</w:t>
      </w:r>
      <w:r w:rsidR="00D51D57" w:rsidRPr="004B0180">
        <w:rPr>
          <w:rFonts w:ascii="Times New Roman" w:hAnsi="Times New Roman"/>
          <w:lang w:val="pt-BR"/>
        </w:rPr>
        <w:t>O</w:t>
      </w:r>
      <w:r w:rsidR="00D51D57" w:rsidRPr="00C70BA4">
        <w:rPr>
          <w:rFonts w:ascii="Times New Roman" w:hAnsi="Times New Roman"/>
          <w:vertAlign w:val="subscript"/>
          <w:lang w:val="pt-BR"/>
        </w:rPr>
        <w:t>5</w:t>
      </w:r>
      <w:r w:rsidR="00D51D57" w:rsidRPr="004B0180">
        <w:rPr>
          <w:lang w:val="pt-BR"/>
        </w:rPr>
        <w:t xml:space="preserve"> com estrutura cristalina hexagonal (PDF# 00-007-0061). </w:t>
      </w:r>
    </w:p>
    <w:p w14:paraId="6B39B150" w14:textId="6C5A4BF4" w:rsidR="007A76E0" w:rsidRPr="007A76E0" w:rsidRDefault="007A76E0" w:rsidP="00C46953">
      <w:pPr>
        <w:pStyle w:val="TAMainText"/>
        <w:ind w:firstLine="0"/>
        <w:rPr>
          <w:lang w:val="pt-BR"/>
        </w:rPr>
      </w:pPr>
      <w:r>
        <w:rPr>
          <w:b/>
          <w:bCs/>
          <w:sz w:val="18"/>
          <w:szCs w:val="18"/>
          <w:lang w:val="pt-BR"/>
        </w:rPr>
        <w:t>F</w:t>
      </w:r>
      <w:r w:rsidRPr="00030D9C">
        <w:rPr>
          <w:b/>
          <w:bCs/>
          <w:sz w:val="18"/>
          <w:szCs w:val="18"/>
          <w:lang w:val="pt-BR"/>
        </w:rPr>
        <w:t xml:space="preserve">igura </w:t>
      </w:r>
      <w:r>
        <w:rPr>
          <w:b/>
          <w:bCs/>
          <w:sz w:val="18"/>
          <w:szCs w:val="18"/>
          <w:lang w:val="pt-BR"/>
        </w:rPr>
        <w:t>4</w:t>
      </w:r>
      <w:r w:rsidRPr="00030D9C">
        <w:rPr>
          <w:b/>
          <w:bCs/>
          <w:sz w:val="18"/>
          <w:szCs w:val="18"/>
          <w:lang w:val="pt-BR"/>
        </w:rPr>
        <w:t>:</w:t>
      </w:r>
      <w:r w:rsidRPr="00007661">
        <w:rPr>
          <w:sz w:val="18"/>
          <w:szCs w:val="18"/>
          <w:lang w:val="pt-BR"/>
        </w:rPr>
        <w:t xml:space="preserve"> Difratograma do Nb</w:t>
      </w:r>
      <w:r w:rsidRPr="00007661">
        <w:rPr>
          <w:sz w:val="18"/>
          <w:szCs w:val="18"/>
          <w:vertAlign w:val="subscript"/>
          <w:lang w:val="pt-BR"/>
        </w:rPr>
        <w:t>2</w:t>
      </w:r>
      <w:r w:rsidRPr="00007661">
        <w:rPr>
          <w:sz w:val="18"/>
          <w:szCs w:val="18"/>
          <w:lang w:val="pt-BR"/>
        </w:rPr>
        <w:t>O</w:t>
      </w:r>
      <w:r w:rsidRPr="00007661">
        <w:rPr>
          <w:sz w:val="18"/>
          <w:szCs w:val="18"/>
          <w:vertAlign w:val="subscript"/>
          <w:lang w:val="pt-BR"/>
        </w:rPr>
        <w:t>5</w:t>
      </w:r>
    </w:p>
    <w:p w14:paraId="2D45D644" w14:textId="63F121DB" w:rsidR="007A76E0" w:rsidRDefault="007A76E0" w:rsidP="000453C7">
      <w:pPr>
        <w:pStyle w:val="TAMainText"/>
        <w:ind w:firstLine="187"/>
        <w:rPr>
          <w:rFonts w:ascii="Times New Roman" w:hAnsi="Times New Roman"/>
          <w:i/>
          <w:iCs/>
          <w:lang w:val="pt-BR"/>
        </w:rPr>
      </w:pPr>
    </w:p>
    <w:p w14:paraId="605774B3" w14:textId="03E09FC0" w:rsidR="00D51D57" w:rsidRPr="00DB7877" w:rsidRDefault="00D51D57" w:rsidP="000453C7">
      <w:pPr>
        <w:pStyle w:val="TAMainText"/>
        <w:ind w:firstLine="187"/>
        <w:rPr>
          <w:rFonts w:ascii="Times New Roman" w:hAnsi="Times New Roman"/>
          <w:i/>
          <w:iCs/>
          <w:lang w:val="pt-BR"/>
        </w:rPr>
      </w:pPr>
      <w:r w:rsidRPr="00DB7877">
        <w:rPr>
          <w:rFonts w:ascii="Times New Roman" w:hAnsi="Times New Roman"/>
          <w:i/>
          <w:iCs/>
          <w:lang w:val="pt-BR"/>
        </w:rPr>
        <w:t xml:space="preserve">Espectroscopia na Região do Ultravioleta-Visível com Reflectância Difusa (UV-DRS) </w:t>
      </w:r>
    </w:p>
    <w:p w14:paraId="1624EC4B" w14:textId="0F09DD24" w:rsidR="00D51D57" w:rsidRPr="00C77CF5" w:rsidRDefault="00D51D57" w:rsidP="00D51D57">
      <w:pPr>
        <w:pStyle w:val="TAMainText"/>
        <w:ind w:firstLine="187"/>
        <w:rPr>
          <w:color w:val="000000" w:themeColor="text1"/>
          <w:lang w:val="pt-BR"/>
        </w:rPr>
      </w:pPr>
      <w:r w:rsidRPr="00C77CF5">
        <w:rPr>
          <w:color w:val="000000" w:themeColor="text1"/>
          <w:lang w:val="pt-BR"/>
        </w:rPr>
        <w:t xml:space="preserve">A espectroscopia na região UV-Vis foi utilizada com intuito de se obter evidências da adsorção da porfirina </w:t>
      </w:r>
      <w:r w:rsidR="00AF0561">
        <w:rPr>
          <w:color w:val="000000" w:themeColor="text1"/>
          <w:lang w:val="pt-BR"/>
        </w:rPr>
        <w:t xml:space="preserve">base livre, </w:t>
      </w:r>
      <w:r w:rsidRPr="00C77CF5">
        <w:rPr>
          <w:rFonts w:ascii="Times New Roman" w:hAnsi="Times New Roman"/>
          <w:color w:val="000000" w:themeColor="text1"/>
          <w:lang w:val="pt-BR"/>
        </w:rPr>
        <w:t>H</w:t>
      </w:r>
      <w:r w:rsidRPr="00C77CF5">
        <w:rPr>
          <w:rFonts w:ascii="Times New Roman" w:hAnsi="Times New Roman"/>
          <w:color w:val="000000" w:themeColor="text1"/>
          <w:vertAlign w:val="subscript"/>
          <w:lang w:val="pt-BR"/>
        </w:rPr>
        <w:t>2</w:t>
      </w:r>
      <w:r w:rsidRPr="00C77CF5">
        <w:rPr>
          <w:rFonts w:ascii="Times New Roman" w:hAnsi="Times New Roman"/>
          <w:color w:val="000000" w:themeColor="text1"/>
          <w:lang w:val="pt-BR"/>
        </w:rPr>
        <w:t>TPP</w:t>
      </w:r>
      <w:r w:rsidR="00AF0561">
        <w:rPr>
          <w:rFonts w:ascii="Times New Roman" w:hAnsi="Times New Roman"/>
          <w:color w:val="000000" w:themeColor="text1"/>
          <w:lang w:val="pt-BR"/>
        </w:rPr>
        <w:t>,</w:t>
      </w:r>
      <w:r w:rsidRPr="00C77CF5">
        <w:rPr>
          <w:rFonts w:ascii="Times New Roman" w:hAnsi="Times New Roman"/>
          <w:color w:val="000000" w:themeColor="text1"/>
          <w:lang w:val="pt-BR"/>
        </w:rPr>
        <w:t xml:space="preserve"> </w:t>
      </w:r>
      <w:r w:rsidRPr="00C77CF5">
        <w:rPr>
          <w:color w:val="000000" w:themeColor="text1"/>
          <w:lang w:val="pt-BR"/>
        </w:rPr>
        <w:t>no pentóxido de nióbio. A seguir são apresentados os espectros do Nb</w:t>
      </w:r>
      <w:r w:rsidRPr="00C77CF5">
        <w:rPr>
          <w:color w:val="000000" w:themeColor="text1"/>
          <w:vertAlign w:val="subscript"/>
          <w:lang w:val="pt-BR"/>
        </w:rPr>
        <w:t>2</w:t>
      </w:r>
      <w:r w:rsidRPr="00C77CF5">
        <w:rPr>
          <w:color w:val="000000" w:themeColor="text1"/>
          <w:lang w:val="pt-BR"/>
        </w:rPr>
        <w:t>O</w:t>
      </w:r>
      <w:r w:rsidRPr="00C77CF5">
        <w:rPr>
          <w:color w:val="000000" w:themeColor="text1"/>
          <w:vertAlign w:val="subscript"/>
          <w:lang w:val="pt-BR"/>
        </w:rPr>
        <w:t>5</w:t>
      </w:r>
      <w:r w:rsidRPr="00C77CF5">
        <w:rPr>
          <w:color w:val="000000" w:themeColor="text1"/>
          <w:lang w:val="pt-BR"/>
        </w:rPr>
        <w:t xml:space="preserve"> e da amostra obtida após a mistura física deste óxido e da </w:t>
      </w:r>
      <w:r w:rsidRPr="00C77CF5">
        <w:rPr>
          <w:rFonts w:ascii="Times New Roman" w:hAnsi="Times New Roman"/>
          <w:color w:val="000000" w:themeColor="text1"/>
          <w:lang w:val="pt-BR"/>
        </w:rPr>
        <w:t>H</w:t>
      </w:r>
      <w:r w:rsidRPr="00C77CF5">
        <w:rPr>
          <w:rFonts w:ascii="Times New Roman" w:hAnsi="Times New Roman"/>
          <w:color w:val="000000" w:themeColor="text1"/>
          <w:vertAlign w:val="subscript"/>
          <w:lang w:val="pt-BR"/>
        </w:rPr>
        <w:t>2</w:t>
      </w:r>
      <w:r w:rsidRPr="00C77CF5">
        <w:rPr>
          <w:rFonts w:ascii="Times New Roman" w:hAnsi="Times New Roman"/>
          <w:color w:val="000000" w:themeColor="text1"/>
          <w:lang w:val="pt-BR"/>
        </w:rPr>
        <w:t>TPP</w:t>
      </w:r>
      <w:r w:rsidR="00B62790">
        <w:rPr>
          <w:rFonts w:ascii="Times New Roman" w:hAnsi="Times New Roman"/>
          <w:color w:val="000000" w:themeColor="text1"/>
          <w:lang w:val="pt-BR"/>
        </w:rPr>
        <w:t>.</w:t>
      </w:r>
    </w:p>
    <w:p w14:paraId="4691B05D" w14:textId="05D9BCEF" w:rsidR="000D3540" w:rsidRDefault="00D51D57" w:rsidP="000453C7">
      <w:pPr>
        <w:pStyle w:val="TAMainText"/>
        <w:ind w:firstLine="187"/>
        <w:rPr>
          <w:lang w:val="pt-BR"/>
        </w:rPr>
      </w:pPr>
      <w:r w:rsidRPr="00C77CF5">
        <w:rPr>
          <w:color w:val="000000" w:themeColor="text1"/>
          <w:lang w:val="pt-BR"/>
        </w:rPr>
        <w:t xml:space="preserve">No espectro exposto na figura </w:t>
      </w:r>
      <w:r w:rsidR="00BC2294">
        <w:rPr>
          <w:color w:val="000000" w:themeColor="text1"/>
          <w:lang w:val="pt-BR"/>
        </w:rPr>
        <w:t>5</w:t>
      </w:r>
      <w:r w:rsidRPr="00C77CF5">
        <w:rPr>
          <w:color w:val="000000" w:themeColor="text1"/>
          <w:lang w:val="pt-BR"/>
        </w:rPr>
        <w:t>, referente ao pentóxido de nióbio, é possível observar que entre os comprimentos de onda 50</w:t>
      </w:r>
      <w:r w:rsidR="00E15994">
        <w:rPr>
          <w:color w:val="000000" w:themeColor="text1"/>
          <w:lang w:val="pt-BR"/>
        </w:rPr>
        <w:t>0</w:t>
      </w:r>
      <w:r w:rsidRPr="00C77CF5">
        <w:rPr>
          <w:color w:val="000000" w:themeColor="text1"/>
          <w:lang w:val="pt-BR"/>
        </w:rPr>
        <w:t xml:space="preserve"> – 700 </w:t>
      </w:r>
      <w:proofErr w:type="spellStart"/>
      <w:r w:rsidRPr="00C77CF5">
        <w:rPr>
          <w:color w:val="000000" w:themeColor="text1"/>
          <w:lang w:val="pt-BR"/>
        </w:rPr>
        <w:t>nm</w:t>
      </w:r>
      <w:proofErr w:type="spellEnd"/>
      <w:r w:rsidRPr="00C77CF5">
        <w:rPr>
          <w:color w:val="000000" w:themeColor="text1"/>
          <w:lang w:val="pt-BR"/>
        </w:rPr>
        <w:t xml:space="preserve"> não </w:t>
      </w:r>
      <w:r>
        <w:rPr>
          <w:lang w:val="pt-BR"/>
        </w:rPr>
        <w:t xml:space="preserve">há indícios da </w:t>
      </w:r>
      <w:r w:rsidRPr="004B0180">
        <w:rPr>
          <w:lang w:val="pt-BR"/>
        </w:rPr>
        <w:t xml:space="preserve">presença </w:t>
      </w:r>
      <w:r>
        <w:rPr>
          <w:lang w:val="pt-BR"/>
        </w:rPr>
        <w:t xml:space="preserve">de </w:t>
      </w:r>
      <w:r w:rsidRPr="004B0180">
        <w:rPr>
          <w:lang w:val="pt-BR"/>
        </w:rPr>
        <w:t>bandas</w:t>
      </w:r>
      <w:r w:rsidR="00CC5592">
        <w:rPr>
          <w:lang w:val="pt-BR"/>
        </w:rPr>
        <w:t xml:space="preserve"> relacionadas as transições ele</w:t>
      </w:r>
      <w:r w:rsidR="00825B47">
        <w:rPr>
          <w:lang w:val="pt-BR"/>
        </w:rPr>
        <w:t>trônicas.</w:t>
      </w:r>
      <w:r>
        <w:rPr>
          <w:lang w:val="pt-BR"/>
        </w:rPr>
        <w:t xml:space="preserve"> </w:t>
      </w:r>
    </w:p>
    <w:p w14:paraId="5A82B022" w14:textId="0D31C3DE" w:rsidR="00C9398F" w:rsidRDefault="00C9398F" w:rsidP="000453C7">
      <w:pPr>
        <w:pStyle w:val="TAMainText"/>
        <w:ind w:firstLine="187"/>
        <w:rPr>
          <w:lang w:val="pt-BR"/>
        </w:rPr>
      </w:pPr>
      <w:r>
        <w:rPr>
          <w:rFonts w:ascii="Times New Roman" w:hAnsi="Times New Roman"/>
          <w:noProof/>
          <w:sz w:val="18"/>
          <w:szCs w:val="18"/>
        </w:rPr>
        <w:drawing>
          <wp:anchor distT="0" distB="0" distL="114300" distR="114300" simplePos="0" relativeHeight="251668480" behindDoc="0" locked="0" layoutInCell="1" allowOverlap="1" wp14:anchorId="7C55DC95" wp14:editId="0B21C012">
            <wp:simplePos x="0" y="0"/>
            <wp:positionH relativeFrom="column">
              <wp:posOffset>1270</wp:posOffset>
            </wp:positionH>
            <wp:positionV relativeFrom="paragraph">
              <wp:posOffset>182880</wp:posOffset>
            </wp:positionV>
            <wp:extent cx="3181350" cy="2338705"/>
            <wp:effectExtent l="0" t="0" r="0" b="4445"/>
            <wp:wrapSquare wrapText="bothSides"/>
            <wp:docPr id="24740574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233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8FA15" w14:textId="77777777" w:rsidR="00C9398F" w:rsidRPr="007A76E0" w:rsidRDefault="00C9398F" w:rsidP="00C9398F">
      <w:pPr>
        <w:pStyle w:val="TAMainText"/>
        <w:ind w:firstLine="0"/>
        <w:rPr>
          <w:lang w:val="pt-BR"/>
        </w:rPr>
      </w:pPr>
      <w:r w:rsidRPr="00030D9C">
        <w:rPr>
          <w:b/>
          <w:bCs/>
          <w:sz w:val="18"/>
          <w:szCs w:val="18"/>
          <w:lang w:val="pt-BR"/>
        </w:rPr>
        <w:t xml:space="preserve">Figura </w:t>
      </w:r>
      <w:r>
        <w:rPr>
          <w:b/>
          <w:bCs/>
          <w:sz w:val="18"/>
          <w:szCs w:val="18"/>
          <w:lang w:val="pt-BR"/>
        </w:rPr>
        <w:t>5</w:t>
      </w:r>
      <w:r w:rsidRPr="00030D9C">
        <w:rPr>
          <w:b/>
          <w:bCs/>
          <w:sz w:val="18"/>
          <w:szCs w:val="18"/>
          <w:lang w:val="pt-BR"/>
        </w:rPr>
        <w:t>:</w:t>
      </w:r>
      <w:r w:rsidRPr="00007661">
        <w:rPr>
          <w:sz w:val="18"/>
          <w:szCs w:val="18"/>
          <w:lang w:val="pt-BR"/>
        </w:rPr>
        <w:t xml:space="preserve"> Espectro de UV/Vis-DRS do Nb</w:t>
      </w:r>
      <w:r w:rsidRPr="00007661">
        <w:rPr>
          <w:sz w:val="18"/>
          <w:szCs w:val="18"/>
          <w:vertAlign w:val="subscript"/>
          <w:lang w:val="pt-BR"/>
        </w:rPr>
        <w:t>2</w:t>
      </w:r>
      <w:r w:rsidRPr="00007661">
        <w:rPr>
          <w:sz w:val="18"/>
          <w:szCs w:val="18"/>
          <w:lang w:val="pt-BR"/>
        </w:rPr>
        <w:t>O</w:t>
      </w:r>
      <w:r w:rsidRPr="00007661">
        <w:rPr>
          <w:sz w:val="18"/>
          <w:szCs w:val="18"/>
          <w:vertAlign w:val="subscript"/>
          <w:lang w:val="pt-BR"/>
        </w:rPr>
        <w:t>5</w:t>
      </w:r>
    </w:p>
    <w:p w14:paraId="2B1252D1" w14:textId="77777777" w:rsidR="00C9398F" w:rsidRDefault="00C9398F" w:rsidP="00C9398F">
      <w:pPr>
        <w:pStyle w:val="TAMainText"/>
        <w:ind w:firstLine="0"/>
        <w:jc w:val="left"/>
        <w:rPr>
          <w:rFonts w:cs="Times"/>
          <w:color w:val="000000" w:themeColor="text1"/>
          <w:lang w:val="pt-BR"/>
        </w:rPr>
      </w:pPr>
    </w:p>
    <w:p w14:paraId="09C46742" w14:textId="76323576" w:rsidR="000D3540" w:rsidRPr="00C46953" w:rsidRDefault="00C9398F" w:rsidP="00C46953">
      <w:pPr>
        <w:pStyle w:val="TAMainText"/>
        <w:ind w:firstLine="187"/>
        <w:jc w:val="left"/>
        <w:rPr>
          <w:rFonts w:cs="Times"/>
          <w:color w:val="000000" w:themeColor="text1"/>
          <w:lang w:val="pt-BR"/>
        </w:rPr>
      </w:pPr>
      <w:r>
        <w:rPr>
          <w:b/>
          <w:bCs/>
          <w:noProof/>
          <w:sz w:val="18"/>
          <w:szCs w:val="18"/>
          <w:lang w:val="pt-BR"/>
        </w:rPr>
        <w:lastRenderedPageBreak/>
        <w:drawing>
          <wp:anchor distT="0" distB="0" distL="114300" distR="114300" simplePos="0" relativeHeight="251667456" behindDoc="0" locked="0" layoutInCell="1" allowOverlap="1" wp14:anchorId="49A5C8DA" wp14:editId="6F7A0AB8">
            <wp:simplePos x="0" y="0"/>
            <wp:positionH relativeFrom="column">
              <wp:align>right</wp:align>
            </wp:positionH>
            <wp:positionV relativeFrom="paragraph">
              <wp:posOffset>513715</wp:posOffset>
            </wp:positionV>
            <wp:extent cx="3086100" cy="2424430"/>
            <wp:effectExtent l="0" t="0" r="0" b="0"/>
            <wp:wrapSquare wrapText="bothSides"/>
            <wp:docPr id="8969831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83143" name="Imagem 896983143"/>
                    <pic:cNvPicPr/>
                  </pic:nvPicPr>
                  <pic:blipFill rotWithShape="1">
                    <a:blip r:embed="rId16" cstate="print">
                      <a:extLst>
                        <a:ext uri="{28A0092B-C50C-407E-A947-70E740481C1C}">
                          <a14:useLocalDpi xmlns:a14="http://schemas.microsoft.com/office/drawing/2010/main" val="0"/>
                        </a:ext>
                      </a:extLst>
                    </a:blip>
                    <a:srcRect l="5417" t="9731" r="10410" b="3852"/>
                    <a:stretch/>
                  </pic:blipFill>
                  <pic:spPr bwMode="auto">
                    <a:xfrm>
                      <a:off x="0" y="0"/>
                      <a:ext cx="3086100" cy="2424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7098" w:rsidRPr="00330E76">
        <w:rPr>
          <w:rFonts w:cs="Times"/>
          <w:color w:val="000000" w:themeColor="text1"/>
          <w:lang w:val="pt-BR"/>
        </w:rPr>
        <w:t xml:space="preserve">Com o </w:t>
      </w:r>
      <w:r w:rsidR="005B460E" w:rsidRPr="00330E76">
        <w:rPr>
          <w:rFonts w:cs="Times"/>
          <w:color w:val="000000" w:themeColor="text1"/>
          <w:lang w:val="pt-BR"/>
        </w:rPr>
        <w:t>intuito</w:t>
      </w:r>
      <w:r w:rsidR="00CD7098" w:rsidRPr="00330E76">
        <w:rPr>
          <w:rFonts w:cs="Times"/>
          <w:color w:val="000000" w:themeColor="text1"/>
          <w:lang w:val="pt-BR"/>
        </w:rPr>
        <w:t xml:space="preserve"> de se determinar a presença de porfirina no pentóxido de nióbio foi realizado um espectro de UV-Vis com reflectância difusa, Figura 6. </w:t>
      </w:r>
    </w:p>
    <w:p w14:paraId="1A3A4B60" w14:textId="6B109508" w:rsidR="007A76E0" w:rsidRDefault="007A76E0" w:rsidP="00D51D57">
      <w:pPr>
        <w:pStyle w:val="TAMainText"/>
        <w:ind w:firstLine="187"/>
        <w:rPr>
          <w:sz w:val="18"/>
          <w:szCs w:val="18"/>
          <w:lang w:val="pt-BR"/>
        </w:rPr>
      </w:pPr>
      <w:r w:rsidRPr="00007661">
        <w:rPr>
          <w:b/>
          <w:bCs/>
          <w:sz w:val="18"/>
          <w:szCs w:val="18"/>
          <w:lang w:val="pt-BR"/>
        </w:rPr>
        <w:t xml:space="preserve">Figura </w:t>
      </w:r>
      <w:r>
        <w:rPr>
          <w:b/>
          <w:bCs/>
          <w:sz w:val="18"/>
          <w:szCs w:val="18"/>
          <w:lang w:val="pt-BR"/>
        </w:rPr>
        <w:t>6</w:t>
      </w:r>
      <w:r w:rsidRPr="00007661">
        <w:rPr>
          <w:b/>
          <w:bCs/>
          <w:sz w:val="18"/>
          <w:szCs w:val="18"/>
          <w:lang w:val="pt-BR"/>
        </w:rPr>
        <w:t>:</w:t>
      </w:r>
      <w:r w:rsidRPr="00007661">
        <w:rPr>
          <w:sz w:val="18"/>
          <w:szCs w:val="18"/>
          <w:lang w:val="pt-BR"/>
        </w:rPr>
        <w:t xml:space="preserve"> Espectro de UV-Vis d</w:t>
      </w:r>
      <w:r>
        <w:rPr>
          <w:sz w:val="18"/>
          <w:szCs w:val="18"/>
          <w:lang w:val="pt-BR"/>
        </w:rPr>
        <w:t>o material fotocatalítico</w:t>
      </w:r>
      <w:r w:rsidRPr="00007661">
        <w:rPr>
          <w:sz w:val="18"/>
          <w:szCs w:val="18"/>
          <w:lang w:val="pt-BR"/>
        </w:rPr>
        <w:t xml:space="preserve"> Nb</w:t>
      </w:r>
      <w:r w:rsidRPr="00007661">
        <w:rPr>
          <w:sz w:val="18"/>
          <w:szCs w:val="18"/>
          <w:vertAlign w:val="subscript"/>
          <w:lang w:val="pt-BR"/>
        </w:rPr>
        <w:t>2</w:t>
      </w:r>
      <w:r w:rsidRPr="00007661">
        <w:rPr>
          <w:sz w:val="18"/>
          <w:szCs w:val="18"/>
          <w:lang w:val="pt-BR"/>
        </w:rPr>
        <w:t>O</w:t>
      </w:r>
      <w:r w:rsidRPr="00007661">
        <w:rPr>
          <w:sz w:val="18"/>
          <w:szCs w:val="18"/>
          <w:vertAlign w:val="subscript"/>
          <w:lang w:val="pt-BR"/>
        </w:rPr>
        <w:t>5</w:t>
      </w:r>
      <w:r>
        <w:rPr>
          <w:sz w:val="18"/>
          <w:szCs w:val="18"/>
          <w:lang w:val="pt-BR"/>
        </w:rPr>
        <w:t>@</w:t>
      </w:r>
      <w:r w:rsidRPr="00007661">
        <w:rPr>
          <w:sz w:val="18"/>
          <w:szCs w:val="18"/>
          <w:lang w:val="pt-BR"/>
        </w:rPr>
        <w:t>H</w:t>
      </w:r>
      <w:r w:rsidRPr="00007661">
        <w:rPr>
          <w:sz w:val="18"/>
          <w:szCs w:val="18"/>
          <w:vertAlign w:val="subscript"/>
          <w:lang w:val="pt-BR"/>
        </w:rPr>
        <w:t>2</w:t>
      </w:r>
      <w:r w:rsidRPr="00007661">
        <w:rPr>
          <w:sz w:val="18"/>
          <w:szCs w:val="18"/>
          <w:lang w:val="pt-BR"/>
        </w:rPr>
        <w:t>TPP</w:t>
      </w:r>
      <w:r>
        <w:rPr>
          <w:sz w:val="18"/>
          <w:szCs w:val="18"/>
          <w:lang w:val="pt-BR"/>
        </w:rPr>
        <w:t>.</w:t>
      </w:r>
    </w:p>
    <w:p w14:paraId="1250DBE0" w14:textId="77777777" w:rsidR="00C9398F" w:rsidRDefault="00C9398F" w:rsidP="00D51D57">
      <w:pPr>
        <w:pStyle w:val="TAMainText"/>
        <w:ind w:firstLine="187"/>
        <w:rPr>
          <w:sz w:val="18"/>
          <w:szCs w:val="18"/>
          <w:lang w:val="pt-BR"/>
        </w:rPr>
      </w:pPr>
    </w:p>
    <w:p w14:paraId="112BD0EC" w14:textId="124109FD" w:rsidR="007F5E51" w:rsidRDefault="00CD7098" w:rsidP="00D51D57">
      <w:pPr>
        <w:pStyle w:val="TAMainText"/>
        <w:ind w:firstLine="187"/>
        <w:rPr>
          <w:lang w:val="pt-BR"/>
        </w:rPr>
      </w:pPr>
      <w:r>
        <w:rPr>
          <w:lang w:val="pt-BR"/>
        </w:rPr>
        <w:t xml:space="preserve">Ao se analisar o espectro </w:t>
      </w:r>
      <w:r w:rsidR="005B460E">
        <w:rPr>
          <w:lang w:val="pt-BR"/>
        </w:rPr>
        <w:t xml:space="preserve">de absorção UV-Vis com reflectância difusa </w:t>
      </w:r>
      <w:r>
        <w:rPr>
          <w:lang w:val="pt-BR"/>
        </w:rPr>
        <w:t xml:space="preserve">do material fotocatalítico, foi possível verificar a presença de </w:t>
      </w:r>
      <w:r w:rsidR="007F5E51">
        <w:rPr>
          <w:lang w:val="pt-BR"/>
        </w:rPr>
        <w:t xml:space="preserve">quatro bandas de menor intensidade entre 500 e 700 </w:t>
      </w:r>
      <w:proofErr w:type="spellStart"/>
      <w:r w:rsidR="007F5E51">
        <w:rPr>
          <w:lang w:val="pt-BR"/>
        </w:rPr>
        <w:t>nm</w:t>
      </w:r>
      <w:proofErr w:type="spellEnd"/>
      <w:r w:rsidR="007F5E51">
        <w:rPr>
          <w:lang w:val="pt-BR"/>
        </w:rPr>
        <w:t xml:space="preserve">, as quais são denominadas de bandas Q e uma banda de maior intensidade em 420 </w:t>
      </w:r>
      <w:proofErr w:type="spellStart"/>
      <w:r w:rsidR="007F5E51">
        <w:rPr>
          <w:lang w:val="pt-BR"/>
        </w:rPr>
        <w:t>nm</w:t>
      </w:r>
      <w:proofErr w:type="spellEnd"/>
      <w:r w:rsidR="007F5E51">
        <w:rPr>
          <w:lang w:val="pt-BR"/>
        </w:rPr>
        <w:t xml:space="preserve">, denominada de banda B ou de banda </w:t>
      </w:r>
      <w:proofErr w:type="spellStart"/>
      <w:r w:rsidR="007F5E51">
        <w:rPr>
          <w:lang w:val="pt-BR"/>
        </w:rPr>
        <w:t>Soret</w:t>
      </w:r>
      <w:proofErr w:type="spellEnd"/>
      <w:r w:rsidR="007F5E51">
        <w:rPr>
          <w:lang w:val="pt-BR"/>
        </w:rPr>
        <w:t xml:space="preserve">. </w:t>
      </w:r>
    </w:p>
    <w:p w14:paraId="6EFDCB92" w14:textId="507F6E4A" w:rsidR="00D51D57" w:rsidRDefault="007F5E51" w:rsidP="00D713FF">
      <w:pPr>
        <w:pStyle w:val="TAMainText"/>
        <w:ind w:firstLine="187"/>
        <w:rPr>
          <w:color w:val="000000" w:themeColor="text1"/>
          <w:lang w:val="pt-BR"/>
        </w:rPr>
      </w:pPr>
      <w:r>
        <w:rPr>
          <w:lang w:val="pt-BR"/>
        </w:rPr>
        <w:t>Essas b</w:t>
      </w:r>
      <w:r w:rsidR="005B460E">
        <w:rPr>
          <w:lang w:val="pt-BR"/>
        </w:rPr>
        <w:t xml:space="preserve">andas estão associadas a presença da porfirina no material fotocatalítico. Elas </w:t>
      </w:r>
      <w:r w:rsidR="00D51D57" w:rsidRPr="00C77CF5">
        <w:rPr>
          <w:color w:val="000000" w:themeColor="text1"/>
          <w:lang w:val="pt-BR"/>
        </w:rPr>
        <w:t>são derivadas dos sistemas de elétrons π altamente conjugados</w:t>
      </w:r>
      <w:r w:rsidR="005B460E">
        <w:rPr>
          <w:color w:val="000000" w:themeColor="text1"/>
          <w:lang w:val="pt-BR"/>
        </w:rPr>
        <w:t xml:space="preserve"> e podem ser associadas as transições eletrônicas entre os </w:t>
      </w:r>
      <w:r w:rsidR="00D51D57" w:rsidRPr="00C77CF5">
        <w:rPr>
          <w:color w:val="000000" w:themeColor="text1"/>
          <w:lang w:val="pt-BR"/>
        </w:rPr>
        <w:t>dois orbitais π ocupados de mais alta energia e dois orbitais π* desocupados de menor energia</w:t>
      </w:r>
      <w:r w:rsidR="005B460E">
        <w:rPr>
          <w:color w:val="000000" w:themeColor="text1"/>
          <w:lang w:val="pt-BR"/>
        </w:rPr>
        <w:t xml:space="preserve">, de acordo com o Modelos dos Quatro Orbitais de </w:t>
      </w:r>
      <w:proofErr w:type="spellStart"/>
      <w:r w:rsidR="005B460E">
        <w:rPr>
          <w:color w:val="000000" w:themeColor="text1"/>
          <w:lang w:val="pt-BR"/>
        </w:rPr>
        <w:t>Gouterman</w:t>
      </w:r>
      <w:proofErr w:type="spellEnd"/>
      <w:r w:rsidR="00D51D57" w:rsidRPr="00C77CF5">
        <w:rPr>
          <w:color w:val="000000" w:themeColor="text1"/>
          <w:lang w:val="pt-BR"/>
        </w:rPr>
        <w:t xml:space="preserve"> (</w:t>
      </w:r>
      <w:r w:rsidR="00D51D57">
        <w:rPr>
          <w:color w:val="000000" w:themeColor="text1"/>
          <w:lang w:val="pt-BR"/>
        </w:rPr>
        <w:t>4</w:t>
      </w:r>
      <w:r w:rsidR="005B460E">
        <w:rPr>
          <w:color w:val="000000" w:themeColor="text1"/>
          <w:lang w:val="pt-BR"/>
        </w:rPr>
        <w:t xml:space="preserve">, </w:t>
      </w:r>
      <w:r w:rsidR="00DA2D38">
        <w:rPr>
          <w:color w:val="000000" w:themeColor="text1"/>
          <w:lang w:val="pt-BR"/>
        </w:rPr>
        <w:t>8</w:t>
      </w:r>
      <w:r w:rsidR="00D51D57" w:rsidRPr="00C77CF5">
        <w:rPr>
          <w:color w:val="000000" w:themeColor="text1"/>
          <w:lang w:val="pt-BR"/>
        </w:rPr>
        <w:t>)</w:t>
      </w:r>
      <w:r w:rsidR="00D713FF">
        <w:rPr>
          <w:color w:val="000000" w:themeColor="text1"/>
          <w:lang w:val="pt-BR"/>
        </w:rPr>
        <w:t>. Dessa forma, t</w:t>
      </w:r>
      <w:r w:rsidR="00D51D57" w:rsidRPr="00C77CF5">
        <w:rPr>
          <w:color w:val="000000" w:themeColor="text1"/>
          <w:lang w:val="pt-BR"/>
        </w:rPr>
        <w:t>em-se</w:t>
      </w:r>
      <w:r w:rsidR="00D713FF">
        <w:rPr>
          <w:color w:val="000000" w:themeColor="text1"/>
          <w:lang w:val="pt-BR"/>
        </w:rPr>
        <w:t xml:space="preserve"> </w:t>
      </w:r>
      <w:r w:rsidR="00D51D57" w:rsidRPr="00C77CF5">
        <w:rPr>
          <w:color w:val="000000" w:themeColor="text1"/>
          <w:lang w:val="pt-BR"/>
        </w:rPr>
        <w:t>evidências de que houve a adsorção da</w:t>
      </w:r>
      <w:r w:rsidR="0031633F">
        <w:rPr>
          <w:color w:val="000000" w:themeColor="text1"/>
          <w:lang w:val="pt-BR"/>
        </w:rPr>
        <w:t xml:space="preserve"> </w:t>
      </w:r>
      <w:r w:rsidR="0031633F" w:rsidRPr="00007661">
        <w:rPr>
          <w:sz w:val="18"/>
          <w:szCs w:val="18"/>
          <w:lang w:val="pt-BR"/>
        </w:rPr>
        <w:t>H</w:t>
      </w:r>
      <w:r w:rsidR="0031633F" w:rsidRPr="00007661">
        <w:rPr>
          <w:sz w:val="18"/>
          <w:szCs w:val="18"/>
          <w:vertAlign w:val="subscript"/>
          <w:lang w:val="pt-BR"/>
        </w:rPr>
        <w:t>2</w:t>
      </w:r>
      <w:r w:rsidR="0031633F" w:rsidRPr="00007661">
        <w:rPr>
          <w:sz w:val="18"/>
          <w:szCs w:val="18"/>
          <w:lang w:val="pt-BR"/>
        </w:rPr>
        <w:t>TPP</w:t>
      </w:r>
      <w:r w:rsidR="00D51D57" w:rsidRPr="00C77CF5">
        <w:rPr>
          <w:color w:val="000000" w:themeColor="text1"/>
          <w:lang w:val="pt-BR"/>
        </w:rPr>
        <w:t xml:space="preserve"> no Nb</w:t>
      </w:r>
      <w:r w:rsidR="00D51D57" w:rsidRPr="00C77CF5">
        <w:rPr>
          <w:color w:val="000000" w:themeColor="text1"/>
          <w:vertAlign w:val="subscript"/>
          <w:lang w:val="pt-BR"/>
        </w:rPr>
        <w:t>2</w:t>
      </w:r>
      <w:r w:rsidR="00D51D57" w:rsidRPr="00C77CF5">
        <w:rPr>
          <w:color w:val="000000" w:themeColor="text1"/>
          <w:lang w:val="pt-BR"/>
        </w:rPr>
        <w:t>O</w:t>
      </w:r>
      <w:r w:rsidR="00D51D57" w:rsidRPr="00C77CF5">
        <w:rPr>
          <w:color w:val="000000" w:themeColor="text1"/>
          <w:vertAlign w:val="subscript"/>
          <w:lang w:val="pt-BR"/>
        </w:rPr>
        <w:t>5</w:t>
      </w:r>
      <w:r w:rsidR="00D51D57" w:rsidRPr="00C77CF5">
        <w:rPr>
          <w:color w:val="000000" w:themeColor="text1"/>
          <w:lang w:val="pt-BR"/>
        </w:rPr>
        <w:t>.</w:t>
      </w:r>
    </w:p>
    <w:p w14:paraId="5C744504" w14:textId="77777777" w:rsidR="00A134FF" w:rsidRPr="00C77CF5" w:rsidRDefault="00A134FF" w:rsidP="00D51D57">
      <w:pPr>
        <w:pStyle w:val="TAMainText"/>
        <w:ind w:firstLine="187"/>
        <w:rPr>
          <w:color w:val="000000" w:themeColor="text1"/>
          <w:lang w:val="pt-BR"/>
        </w:rPr>
      </w:pPr>
    </w:p>
    <w:p w14:paraId="1CD85817" w14:textId="2F0FD6AB" w:rsidR="00A134FF" w:rsidRDefault="00A134FF" w:rsidP="00A134FF">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bookmarkStart w:id="1" w:name="_heading=h.nnmtbr1j5vpj" w:colFirst="0" w:colLast="0"/>
      <w:bookmarkEnd w:id="1"/>
      <w:r>
        <w:rPr>
          <w:rFonts w:ascii="Times New Roman" w:eastAsia="Times New Roman" w:hAnsi="Times New Roman" w:cs="Times New Roman"/>
          <w:i/>
          <w:color w:val="000000"/>
          <w:sz w:val="20"/>
          <w:szCs w:val="20"/>
        </w:rPr>
        <w:t xml:space="preserve">Ensaios Fotocatalíticos </w:t>
      </w:r>
    </w:p>
    <w:p w14:paraId="0C6C934A" w14:textId="118541C8" w:rsidR="00F66749" w:rsidRPr="004854A4" w:rsidRDefault="00A134FF" w:rsidP="00F66749">
      <w:pPr>
        <w:pStyle w:val="TAMainText"/>
        <w:ind w:firstLine="187"/>
        <w:rPr>
          <w:rFonts w:ascii="Times New Roman" w:hAnsi="Times New Roman"/>
          <w:lang w:val="pt-BR"/>
        </w:rPr>
      </w:pPr>
      <w:r w:rsidRPr="00C77CF5">
        <w:rPr>
          <w:color w:val="000000" w:themeColor="text1"/>
          <w:lang w:val="pt-BR"/>
        </w:rPr>
        <w:t xml:space="preserve">Após a caracterização do catalisador, foram realizados os </w:t>
      </w:r>
      <w:r>
        <w:rPr>
          <w:color w:val="000000" w:themeColor="text1"/>
          <w:lang w:val="pt-BR"/>
        </w:rPr>
        <w:t>ensaios</w:t>
      </w:r>
      <w:r w:rsidRPr="00C77CF5">
        <w:rPr>
          <w:color w:val="000000" w:themeColor="text1"/>
          <w:lang w:val="pt-BR"/>
        </w:rPr>
        <w:t xml:space="preserve"> catalíticos a</w:t>
      </w:r>
      <w:r w:rsidR="0069592F">
        <w:rPr>
          <w:color w:val="000000" w:themeColor="text1"/>
          <w:lang w:val="pt-BR"/>
        </w:rPr>
        <w:t xml:space="preserve"> </w:t>
      </w:r>
      <w:r w:rsidRPr="00C77CF5">
        <w:rPr>
          <w:color w:val="000000" w:themeColor="text1"/>
          <w:lang w:val="pt-BR"/>
        </w:rPr>
        <w:t xml:space="preserve">fim de avaliar o </w:t>
      </w:r>
      <w:r w:rsidR="0069592F">
        <w:rPr>
          <w:color w:val="000000" w:themeColor="text1"/>
          <w:lang w:val="pt-BR"/>
        </w:rPr>
        <w:t xml:space="preserve">seu </w:t>
      </w:r>
      <w:r w:rsidRPr="00C77CF5">
        <w:rPr>
          <w:color w:val="000000" w:themeColor="text1"/>
          <w:lang w:val="pt-BR"/>
        </w:rPr>
        <w:t xml:space="preserve">desempenho </w:t>
      </w:r>
      <w:r w:rsidR="0069592F">
        <w:rPr>
          <w:color w:val="000000" w:themeColor="text1"/>
          <w:lang w:val="pt-BR"/>
        </w:rPr>
        <w:t>em reações de</w:t>
      </w:r>
      <w:r w:rsidRPr="00C77CF5">
        <w:rPr>
          <w:color w:val="000000" w:themeColor="text1"/>
          <w:lang w:val="pt-BR"/>
        </w:rPr>
        <w:t xml:space="preserve"> fotodegradação do azul de metileno</w:t>
      </w:r>
      <w:r w:rsidR="00F66749" w:rsidRPr="00A621AB">
        <w:rPr>
          <w:rFonts w:ascii="Times New Roman" w:hAnsi="Times New Roman"/>
          <w:lang w:val="pt-BR"/>
        </w:rPr>
        <w:t xml:space="preserve"> (Tabela 1). </w:t>
      </w:r>
    </w:p>
    <w:p w14:paraId="4AF21F80" w14:textId="7539D7BF" w:rsidR="00D15AE9" w:rsidRPr="00CA6888" w:rsidRDefault="00D15AE9" w:rsidP="00CA6888">
      <w:pPr>
        <w:pStyle w:val="Ttulo2"/>
        <w:jc w:val="both"/>
        <w:rPr>
          <w:rFonts w:ascii="Times New Roman" w:hAnsi="Times New Roman"/>
        </w:rPr>
      </w:pPr>
      <w:r w:rsidRPr="00CA6888">
        <w:rPr>
          <w:rFonts w:ascii="Times New Roman" w:eastAsia="Times New Roman" w:hAnsi="Times New Roman" w:cs="Times New Roman"/>
          <w:b/>
          <w:bCs/>
          <w:sz w:val="20"/>
          <w:szCs w:val="20"/>
        </w:rPr>
        <w:t>Tabela 1:</w:t>
      </w:r>
      <w:r>
        <w:rPr>
          <w:rFonts w:ascii="Times New Roman" w:eastAsia="Times New Roman" w:hAnsi="Times New Roman" w:cs="Times New Roman"/>
          <w:sz w:val="20"/>
          <w:szCs w:val="20"/>
        </w:rPr>
        <w:t xml:space="preserve">  Degradação do azul de metileno catalisada por materiais à base de H</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TPP e Nb</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O</w:t>
      </w:r>
      <w:r>
        <w:rPr>
          <w:rFonts w:ascii="Times New Roman" w:eastAsia="Times New Roman" w:hAnsi="Times New Roman" w:cs="Times New Roman"/>
          <w:sz w:val="20"/>
          <w:szCs w:val="20"/>
          <w:vertAlign w:val="subscript"/>
        </w:rPr>
        <w:t>5</w:t>
      </w:r>
      <w:r>
        <w:rPr>
          <w:rFonts w:ascii="Times New Roman" w:eastAsia="Times New Roman" w:hAnsi="Times New Roman" w:cs="Times New Roman"/>
          <w:sz w:val="20"/>
          <w:szCs w:val="20"/>
        </w:rPr>
        <w:t>, sob ausência e</w:t>
      </w:r>
      <w:r w:rsidR="001E717F">
        <w:rPr>
          <w:rFonts w:ascii="Times New Roman" w:eastAsia="Times New Roman" w:hAnsi="Times New Roman" w:cs="Times New Roman"/>
          <w:sz w:val="20"/>
          <w:szCs w:val="20"/>
        </w:rPr>
        <w:t xml:space="preserve"> presença de</w:t>
      </w:r>
      <w:r>
        <w:rPr>
          <w:rFonts w:ascii="Times New Roman" w:eastAsia="Times New Roman" w:hAnsi="Times New Roman" w:cs="Times New Roman"/>
          <w:sz w:val="20"/>
          <w:szCs w:val="20"/>
        </w:rPr>
        <w:t xml:space="preserve"> estímulo luminoso.  </w:t>
      </w:r>
    </w:p>
    <w:tbl>
      <w:tblPr>
        <w:tblStyle w:val="Tabelacomgrade"/>
        <w:tblW w:w="0" w:type="auto"/>
        <w:tblLook w:val="04A0" w:firstRow="1" w:lastRow="0" w:firstColumn="1" w:lastColumn="0" w:noHBand="0" w:noVBand="1"/>
      </w:tblPr>
      <w:tblGrid>
        <w:gridCol w:w="895"/>
        <w:gridCol w:w="1481"/>
        <w:gridCol w:w="949"/>
        <w:gridCol w:w="1427"/>
      </w:tblGrid>
      <w:tr w:rsidR="00F66749" w14:paraId="7FE6A2F8" w14:textId="77777777" w:rsidTr="00CA6888">
        <w:tc>
          <w:tcPr>
            <w:tcW w:w="895" w:type="dxa"/>
          </w:tcPr>
          <w:p w14:paraId="19FF83FF" w14:textId="162FC0FA" w:rsidR="00F66749" w:rsidRDefault="00F66749" w:rsidP="00CA6888">
            <w:pPr>
              <w:pStyle w:val="TAMainText"/>
              <w:ind w:firstLine="0"/>
              <w:jc w:val="center"/>
              <w:rPr>
                <w:color w:val="000000" w:themeColor="text1"/>
                <w:lang w:val="pt-BR"/>
              </w:rPr>
            </w:pPr>
            <w:r>
              <w:rPr>
                <w:color w:val="000000" w:themeColor="text1"/>
                <w:lang w:val="pt-BR"/>
              </w:rPr>
              <w:t>Entrada</w:t>
            </w:r>
          </w:p>
        </w:tc>
        <w:tc>
          <w:tcPr>
            <w:tcW w:w="1481" w:type="dxa"/>
          </w:tcPr>
          <w:p w14:paraId="7A7784C8" w14:textId="48E0E188" w:rsidR="00F66749" w:rsidRDefault="00F66749" w:rsidP="00CA6888">
            <w:pPr>
              <w:pStyle w:val="TAMainText"/>
              <w:ind w:firstLine="0"/>
              <w:jc w:val="center"/>
              <w:rPr>
                <w:color w:val="000000" w:themeColor="text1"/>
                <w:lang w:val="pt-BR"/>
              </w:rPr>
            </w:pPr>
            <w:r>
              <w:rPr>
                <w:color w:val="000000" w:themeColor="text1"/>
                <w:lang w:val="pt-BR"/>
              </w:rPr>
              <w:t>Material</w:t>
            </w:r>
          </w:p>
        </w:tc>
        <w:tc>
          <w:tcPr>
            <w:tcW w:w="949" w:type="dxa"/>
          </w:tcPr>
          <w:p w14:paraId="562DE0DE" w14:textId="410AE607" w:rsidR="00F66749" w:rsidRDefault="00F66749" w:rsidP="00CA6888">
            <w:pPr>
              <w:pStyle w:val="TAMainText"/>
              <w:ind w:firstLine="0"/>
              <w:jc w:val="center"/>
              <w:rPr>
                <w:color w:val="000000" w:themeColor="text1"/>
                <w:lang w:val="pt-BR"/>
              </w:rPr>
            </w:pPr>
            <w:r>
              <w:rPr>
                <w:color w:val="000000" w:themeColor="text1"/>
                <w:lang w:val="pt-BR"/>
              </w:rPr>
              <w:t>Luz</w:t>
            </w:r>
          </w:p>
        </w:tc>
        <w:tc>
          <w:tcPr>
            <w:tcW w:w="1427" w:type="dxa"/>
          </w:tcPr>
          <w:p w14:paraId="39189A5D" w14:textId="173184F8" w:rsidR="00F66749" w:rsidRDefault="00F66749" w:rsidP="00CA6888">
            <w:pPr>
              <w:pStyle w:val="TAMainText"/>
              <w:ind w:firstLine="0"/>
              <w:jc w:val="center"/>
              <w:rPr>
                <w:color w:val="000000" w:themeColor="text1"/>
                <w:lang w:val="pt-BR"/>
              </w:rPr>
            </w:pPr>
            <w:r>
              <w:rPr>
                <w:color w:val="000000" w:themeColor="text1"/>
                <w:lang w:val="pt-BR"/>
              </w:rPr>
              <w:t>%Degradação</w:t>
            </w:r>
          </w:p>
        </w:tc>
      </w:tr>
      <w:tr w:rsidR="00F66749" w14:paraId="56617C1D" w14:textId="77777777" w:rsidTr="00CA6888">
        <w:tc>
          <w:tcPr>
            <w:tcW w:w="895" w:type="dxa"/>
          </w:tcPr>
          <w:p w14:paraId="4E070558" w14:textId="571494C0" w:rsidR="00F66749" w:rsidRDefault="00F66749" w:rsidP="00CA6888">
            <w:pPr>
              <w:pStyle w:val="TAMainText"/>
              <w:ind w:firstLine="0"/>
              <w:jc w:val="center"/>
              <w:rPr>
                <w:color w:val="000000" w:themeColor="text1"/>
                <w:lang w:val="pt-BR"/>
              </w:rPr>
            </w:pPr>
            <w:r>
              <w:rPr>
                <w:color w:val="000000" w:themeColor="text1"/>
                <w:lang w:val="pt-BR"/>
              </w:rPr>
              <w:t>1</w:t>
            </w:r>
          </w:p>
        </w:tc>
        <w:tc>
          <w:tcPr>
            <w:tcW w:w="1481" w:type="dxa"/>
          </w:tcPr>
          <w:p w14:paraId="7E64E78B" w14:textId="4DE5FB44" w:rsidR="00F66749" w:rsidRPr="004854A4" w:rsidRDefault="004854A4" w:rsidP="00CA6888">
            <w:pPr>
              <w:pStyle w:val="TAMainText"/>
              <w:ind w:firstLine="0"/>
              <w:jc w:val="center"/>
              <w:rPr>
                <w:color w:val="000000" w:themeColor="text1"/>
                <w:lang w:val="pt-BR"/>
              </w:rPr>
            </w:pPr>
            <w:r>
              <w:rPr>
                <w:rFonts w:cs="Times"/>
                <w:color w:val="000000" w:themeColor="text1"/>
                <w:lang w:val="pt-BR"/>
              </w:rPr>
              <w:t>̶</w:t>
            </w:r>
          </w:p>
        </w:tc>
        <w:tc>
          <w:tcPr>
            <w:tcW w:w="949" w:type="dxa"/>
          </w:tcPr>
          <w:p w14:paraId="0013B2E4" w14:textId="1CC1824E" w:rsidR="00F66749" w:rsidRDefault="009A0925" w:rsidP="00CA6888">
            <w:pPr>
              <w:pStyle w:val="TAMainText"/>
              <w:ind w:firstLine="0"/>
              <w:jc w:val="center"/>
              <w:rPr>
                <w:color w:val="000000" w:themeColor="text1"/>
                <w:lang w:val="pt-BR"/>
              </w:rPr>
            </w:pPr>
            <w:r>
              <w:rPr>
                <w:color w:val="000000" w:themeColor="text1"/>
                <w:lang w:val="pt-BR"/>
              </w:rPr>
              <w:t>Azul</w:t>
            </w:r>
          </w:p>
        </w:tc>
        <w:tc>
          <w:tcPr>
            <w:tcW w:w="1427" w:type="dxa"/>
          </w:tcPr>
          <w:p w14:paraId="0EC27DD1" w14:textId="17B02EB4" w:rsidR="00F66749" w:rsidRDefault="00D15AE9" w:rsidP="00CA6888">
            <w:pPr>
              <w:pStyle w:val="TAMainText"/>
              <w:ind w:firstLine="0"/>
              <w:jc w:val="center"/>
              <w:rPr>
                <w:color w:val="000000" w:themeColor="text1"/>
                <w:lang w:val="pt-BR"/>
              </w:rPr>
            </w:pPr>
            <w:r>
              <w:rPr>
                <w:rFonts w:cs="Times"/>
                <w:color w:val="000000" w:themeColor="text1"/>
                <w:lang w:val="pt-BR"/>
              </w:rPr>
              <w:t>≤</w:t>
            </w:r>
            <w:r>
              <w:rPr>
                <w:color w:val="000000" w:themeColor="text1"/>
                <w:lang w:val="pt-BR"/>
              </w:rPr>
              <w:t xml:space="preserve"> 1</w:t>
            </w:r>
          </w:p>
        </w:tc>
      </w:tr>
      <w:tr w:rsidR="009A0925" w14:paraId="65480922" w14:textId="77777777" w:rsidTr="00F66749">
        <w:tc>
          <w:tcPr>
            <w:tcW w:w="895" w:type="dxa"/>
          </w:tcPr>
          <w:p w14:paraId="146C8690" w14:textId="64F32442" w:rsidR="009A0925" w:rsidRDefault="009A0925" w:rsidP="00F66749">
            <w:pPr>
              <w:pStyle w:val="TAMainText"/>
              <w:ind w:firstLine="0"/>
              <w:jc w:val="center"/>
              <w:rPr>
                <w:color w:val="000000" w:themeColor="text1"/>
                <w:lang w:val="pt-BR"/>
              </w:rPr>
            </w:pPr>
            <w:r>
              <w:rPr>
                <w:color w:val="000000" w:themeColor="text1"/>
                <w:lang w:val="pt-BR"/>
              </w:rPr>
              <w:t>2</w:t>
            </w:r>
          </w:p>
        </w:tc>
        <w:tc>
          <w:tcPr>
            <w:tcW w:w="1481" w:type="dxa"/>
          </w:tcPr>
          <w:p w14:paraId="2272F019" w14:textId="33E76274" w:rsidR="009A0925" w:rsidRDefault="009A0925" w:rsidP="004854A4">
            <w:pPr>
              <w:pStyle w:val="TAMainText"/>
              <w:ind w:firstLine="0"/>
              <w:jc w:val="center"/>
              <w:rPr>
                <w:rFonts w:cs="Times"/>
                <w:color w:val="000000" w:themeColor="text1"/>
                <w:lang w:val="pt-BR"/>
              </w:rPr>
            </w:pPr>
            <w:r>
              <w:rPr>
                <w:rFonts w:cs="Times"/>
                <w:color w:val="000000" w:themeColor="text1"/>
                <w:lang w:val="pt-BR"/>
              </w:rPr>
              <w:t>̶</w:t>
            </w:r>
          </w:p>
        </w:tc>
        <w:tc>
          <w:tcPr>
            <w:tcW w:w="949" w:type="dxa"/>
          </w:tcPr>
          <w:p w14:paraId="2E71A1E3" w14:textId="10B67D3E" w:rsidR="009A0925" w:rsidRDefault="009A0925" w:rsidP="00F66749">
            <w:pPr>
              <w:pStyle w:val="TAMainText"/>
              <w:ind w:firstLine="0"/>
              <w:jc w:val="center"/>
              <w:rPr>
                <w:color w:val="000000" w:themeColor="text1"/>
                <w:lang w:val="pt-BR"/>
              </w:rPr>
            </w:pPr>
            <w:r>
              <w:rPr>
                <w:color w:val="000000" w:themeColor="text1"/>
                <w:lang w:val="pt-BR"/>
              </w:rPr>
              <w:t>Branco</w:t>
            </w:r>
          </w:p>
        </w:tc>
        <w:tc>
          <w:tcPr>
            <w:tcW w:w="1427" w:type="dxa"/>
          </w:tcPr>
          <w:p w14:paraId="585C3AC9" w14:textId="1837329B" w:rsidR="009A0925" w:rsidRDefault="009A0925" w:rsidP="00D15AE9">
            <w:pPr>
              <w:pStyle w:val="TAMainText"/>
              <w:ind w:firstLine="0"/>
              <w:jc w:val="center"/>
              <w:rPr>
                <w:rFonts w:cs="Times"/>
                <w:color w:val="000000" w:themeColor="text1"/>
                <w:lang w:val="pt-BR"/>
              </w:rPr>
            </w:pPr>
            <w:r>
              <w:rPr>
                <w:rFonts w:cs="Times"/>
                <w:color w:val="000000" w:themeColor="text1"/>
                <w:lang w:val="pt-BR"/>
              </w:rPr>
              <w:t>≤</w:t>
            </w:r>
            <w:r>
              <w:rPr>
                <w:color w:val="000000" w:themeColor="text1"/>
                <w:lang w:val="pt-BR"/>
              </w:rPr>
              <w:t xml:space="preserve"> 1</w:t>
            </w:r>
          </w:p>
        </w:tc>
      </w:tr>
      <w:tr w:rsidR="009A0925" w14:paraId="1B534DB4" w14:textId="77777777" w:rsidTr="00CA6888">
        <w:tc>
          <w:tcPr>
            <w:tcW w:w="895" w:type="dxa"/>
          </w:tcPr>
          <w:p w14:paraId="19B3C60D" w14:textId="0405261D" w:rsidR="009A0925" w:rsidRDefault="00971F8C" w:rsidP="00CA6888">
            <w:pPr>
              <w:pStyle w:val="TAMainText"/>
              <w:ind w:firstLine="0"/>
              <w:jc w:val="center"/>
              <w:rPr>
                <w:color w:val="000000" w:themeColor="text1"/>
                <w:lang w:val="pt-BR"/>
              </w:rPr>
            </w:pPr>
            <w:r>
              <w:rPr>
                <w:color w:val="000000" w:themeColor="text1"/>
                <w:lang w:val="pt-BR"/>
              </w:rPr>
              <w:t>3</w:t>
            </w:r>
          </w:p>
        </w:tc>
        <w:tc>
          <w:tcPr>
            <w:tcW w:w="1481" w:type="dxa"/>
          </w:tcPr>
          <w:p w14:paraId="20C1A1EA" w14:textId="6BC27E08" w:rsidR="009A0925" w:rsidRDefault="009A0925" w:rsidP="00CA6888">
            <w:pPr>
              <w:pStyle w:val="TAMainText"/>
              <w:ind w:firstLine="0"/>
              <w:jc w:val="center"/>
              <w:rPr>
                <w:color w:val="000000" w:themeColor="text1"/>
                <w:lang w:val="pt-BR"/>
              </w:rPr>
            </w:pPr>
            <w:r>
              <w:rPr>
                <w:color w:val="000000" w:themeColor="text1"/>
                <w:lang w:val="pt-BR"/>
              </w:rPr>
              <w:t>H</w:t>
            </w:r>
            <w:r>
              <w:rPr>
                <w:color w:val="000000" w:themeColor="text1"/>
                <w:vertAlign w:val="subscript"/>
                <w:lang w:val="pt-BR"/>
              </w:rPr>
              <w:t>2</w:t>
            </w:r>
            <w:r>
              <w:rPr>
                <w:color w:val="000000" w:themeColor="text1"/>
                <w:lang w:val="pt-BR"/>
              </w:rPr>
              <w:t>TPP</w:t>
            </w:r>
          </w:p>
        </w:tc>
        <w:tc>
          <w:tcPr>
            <w:tcW w:w="949" w:type="dxa"/>
          </w:tcPr>
          <w:p w14:paraId="3F6D4288" w14:textId="1F69D85E" w:rsidR="009A0925" w:rsidRDefault="009A0925" w:rsidP="00CA6888">
            <w:pPr>
              <w:pStyle w:val="TAMainText"/>
              <w:ind w:firstLine="0"/>
              <w:jc w:val="center"/>
              <w:rPr>
                <w:color w:val="000000" w:themeColor="text1"/>
                <w:lang w:val="pt-BR"/>
              </w:rPr>
            </w:pPr>
            <w:r>
              <w:rPr>
                <w:color w:val="000000" w:themeColor="text1"/>
                <w:lang w:val="pt-BR"/>
              </w:rPr>
              <w:t>Azul</w:t>
            </w:r>
          </w:p>
        </w:tc>
        <w:tc>
          <w:tcPr>
            <w:tcW w:w="1427" w:type="dxa"/>
          </w:tcPr>
          <w:p w14:paraId="5D9E41E8" w14:textId="2BB768F2" w:rsidR="009A0925" w:rsidRDefault="009A0925" w:rsidP="00CA6888">
            <w:pPr>
              <w:pStyle w:val="TAMainText"/>
              <w:ind w:firstLine="0"/>
              <w:jc w:val="center"/>
              <w:rPr>
                <w:color w:val="000000" w:themeColor="text1"/>
                <w:lang w:val="pt-BR"/>
              </w:rPr>
            </w:pPr>
            <w:r>
              <w:rPr>
                <w:rFonts w:cs="Times"/>
                <w:color w:val="000000" w:themeColor="text1"/>
                <w:lang w:val="pt-BR"/>
              </w:rPr>
              <w:t>≤</w:t>
            </w:r>
            <w:r>
              <w:rPr>
                <w:color w:val="000000" w:themeColor="text1"/>
                <w:lang w:val="pt-BR"/>
              </w:rPr>
              <w:t xml:space="preserve"> 1</w:t>
            </w:r>
          </w:p>
        </w:tc>
      </w:tr>
      <w:tr w:rsidR="00971F8C" w14:paraId="2E3D178F" w14:textId="77777777" w:rsidTr="00F66749">
        <w:tc>
          <w:tcPr>
            <w:tcW w:w="895" w:type="dxa"/>
          </w:tcPr>
          <w:p w14:paraId="33E551EB" w14:textId="2D1FA0A4" w:rsidR="00971F8C" w:rsidRDefault="00971F8C" w:rsidP="00971F8C">
            <w:pPr>
              <w:pStyle w:val="TAMainText"/>
              <w:ind w:firstLine="0"/>
              <w:jc w:val="center"/>
              <w:rPr>
                <w:color w:val="000000" w:themeColor="text1"/>
                <w:lang w:val="pt-BR"/>
              </w:rPr>
            </w:pPr>
            <w:r>
              <w:rPr>
                <w:color w:val="000000" w:themeColor="text1"/>
                <w:lang w:val="pt-BR"/>
              </w:rPr>
              <w:t>4</w:t>
            </w:r>
          </w:p>
        </w:tc>
        <w:tc>
          <w:tcPr>
            <w:tcW w:w="1481" w:type="dxa"/>
          </w:tcPr>
          <w:p w14:paraId="7F84743E" w14:textId="0F9C1A08" w:rsidR="00971F8C" w:rsidRDefault="00971F8C" w:rsidP="00971F8C">
            <w:pPr>
              <w:pStyle w:val="TAMainText"/>
              <w:ind w:firstLine="0"/>
              <w:jc w:val="center"/>
              <w:rPr>
                <w:color w:val="000000" w:themeColor="text1"/>
                <w:lang w:val="pt-BR"/>
              </w:rPr>
            </w:pPr>
            <w:r>
              <w:rPr>
                <w:color w:val="000000" w:themeColor="text1"/>
                <w:lang w:val="pt-BR"/>
              </w:rPr>
              <w:t>H</w:t>
            </w:r>
            <w:r>
              <w:rPr>
                <w:color w:val="000000" w:themeColor="text1"/>
                <w:vertAlign w:val="subscript"/>
                <w:lang w:val="pt-BR"/>
              </w:rPr>
              <w:t>2</w:t>
            </w:r>
            <w:r>
              <w:rPr>
                <w:color w:val="000000" w:themeColor="text1"/>
                <w:lang w:val="pt-BR"/>
              </w:rPr>
              <w:t>TPP</w:t>
            </w:r>
          </w:p>
        </w:tc>
        <w:tc>
          <w:tcPr>
            <w:tcW w:w="949" w:type="dxa"/>
          </w:tcPr>
          <w:p w14:paraId="176C607E" w14:textId="065EF439" w:rsidR="00971F8C" w:rsidRDefault="00971F8C" w:rsidP="00971F8C">
            <w:pPr>
              <w:pStyle w:val="TAMainText"/>
              <w:ind w:firstLine="0"/>
              <w:jc w:val="center"/>
              <w:rPr>
                <w:color w:val="000000" w:themeColor="text1"/>
                <w:lang w:val="pt-BR"/>
              </w:rPr>
            </w:pPr>
            <w:r>
              <w:rPr>
                <w:color w:val="000000" w:themeColor="text1"/>
                <w:lang w:val="pt-BR"/>
              </w:rPr>
              <w:t>Branco</w:t>
            </w:r>
          </w:p>
        </w:tc>
        <w:tc>
          <w:tcPr>
            <w:tcW w:w="1427" w:type="dxa"/>
          </w:tcPr>
          <w:p w14:paraId="33BE7FE4" w14:textId="69027742" w:rsidR="00971F8C" w:rsidRDefault="00971F8C" w:rsidP="00971F8C">
            <w:pPr>
              <w:pStyle w:val="TAMainText"/>
              <w:ind w:firstLine="0"/>
              <w:jc w:val="center"/>
              <w:rPr>
                <w:rFonts w:cs="Times"/>
                <w:color w:val="000000" w:themeColor="text1"/>
                <w:lang w:val="pt-BR"/>
              </w:rPr>
            </w:pPr>
            <w:r>
              <w:rPr>
                <w:rFonts w:cs="Times"/>
                <w:color w:val="000000" w:themeColor="text1"/>
                <w:lang w:val="pt-BR"/>
              </w:rPr>
              <w:t>≤</w:t>
            </w:r>
            <w:r>
              <w:rPr>
                <w:color w:val="000000" w:themeColor="text1"/>
                <w:lang w:val="pt-BR"/>
              </w:rPr>
              <w:t xml:space="preserve"> 1</w:t>
            </w:r>
          </w:p>
        </w:tc>
      </w:tr>
      <w:tr w:rsidR="009A0925" w14:paraId="295FB66B" w14:textId="77777777" w:rsidTr="00CA6888">
        <w:tc>
          <w:tcPr>
            <w:tcW w:w="895" w:type="dxa"/>
          </w:tcPr>
          <w:p w14:paraId="44BDB5EB" w14:textId="0A65518C" w:rsidR="009A0925" w:rsidRDefault="00971F8C" w:rsidP="00CA6888">
            <w:pPr>
              <w:pStyle w:val="TAMainText"/>
              <w:ind w:firstLine="0"/>
              <w:jc w:val="center"/>
              <w:rPr>
                <w:color w:val="000000" w:themeColor="text1"/>
                <w:lang w:val="pt-BR"/>
              </w:rPr>
            </w:pPr>
            <w:r>
              <w:rPr>
                <w:color w:val="000000" w:themeColor="text1"/>
                <w:lang w:val="pt-BR"/>
              </w:rPr>
              <w:t>5</w:t>
            </w:r>
          </w:p>
        </w:tc>
        <w:tc>
          <w:tcPr>
            <w:tcW w:w="1481" w:type="dxa"/>
          </w:tcPr>
          <w:p w14:paraId="3CF8C64C" w14:textId="7BA220CC" w:rsidR="009A0925" w:rsidRDefault="009A0925" w:rsidP="00CA6888">
            <w:pPr>
              <w:pStyle w:val="TAMainText"/>
              <w:ind w:firstLine="0"/>
              <w:jc w:val="center"/>
              <w:rPr>
                <w:color w:val="000000" w:themeColor="text1"/>
                <w:lang w:val="pt-BR"/>
              </w:rPr>
            </w:pPr>
            <w:r w:rsidRPr="00A7468C">
              <w:t>Nb</w:t>
            </w:r>
            <w:r w:rsidRPr="00D03DC8">
              <w:rPr>
                <w:vertAlign w:val="subscript"/>
              </w:rPr>
              <w:t>2</w:t>
            </w:r>
            <w:r w:rsidRPr="00A7468C">
              <w:t>O</w:t>
            </w:r>
            <w:r w:rsidRPr="00D03DC8">
              <w:rPr>
                <w:vertAlign w:val="subscript"/>
              </w:rPr>
              <w:t>5</w:t>
            </w:r>
            <w:r w:rsidRPr="00A7468C">
              <w:t>@H</w:t>
            </w:r>
            <w:r w:rsidRPr="00D03DC8">
              <w:rPr>
                <w:vertAlign w:val="subscript"/>
              </w:rPr>
              <w:t>2</w:t>
            </w:r>
            <w:r w:rsidRPr="00A7468C">
              <w:t>TPP</w:t>
            </w:r>
          </w:p>
        </w:tc>
        <w:tc>
          <w:tcPr>
            <w:tcW w:w="949" w:type="dxa"/>
          </w:tcPr>
          <w:p w14:paraId="2EDC27DA" w14:textId="15D128B9" w:rsidR="009A0925" w:rsidRDefault="009A0925" w:rsidP="00CA6888">
            <w:pPr>
              <w:pStyle w:val="TAMainText"/>
              <w:ind w:firstLine="0"/>
              <w:jc w:val="center"/>
              <w:rPr>
                <w:color w:val="000000" w:themeColor="text1"/>
                <w:lang w:val="pt-BR"/>
              </w:rPr>
            </w:pPr>
            <w:r>
              <w:rPr>
                <w:color w:val="000000" w:themeColor="text1"/>
                <w:lang w:val="pt-BR"/>
              </w:rPr>
              <w:t>Azul</w:t>
            </w:r>
          </w:p>
        </w:tc>
        <w:tc>
          <w:tcPr>
            <w:tcW w:w="1427" w:type="dxa"/>
          </w:tcPr>
          <w:p w14:paraId="4EF1B2A8" w14:textId="0D3CC0C6" w:rsidR="009A0925" w:rsidRDefault="00C20538" w:rsidP="00CA6888">
            <w:pPr>
              <w:pStyle w:val="TAMainText"/>
              <w:ind w:firstLine="0"/>
              <w:jc w:val="center"/>
              <w:rPr>
                <w:color w:val="000000" w:themeColor="text1"/>
                <w:lang w:val="pt-BR"/>
              </w:rPr>
            </w:pPr>
            <w:r>
              <w:rPr>
                <w:color w:val="000000" w:themeColor="text1"/>
                <w:lang w:val="pt-BR"/>
              </w:rPr>
              <w:t>19</w:t>
            </w:r>
          </w:p>
        </w:tc>
      </w:tr>
      <w:tr w:rsidR="009A0925" w14:paraId="7E3346AA" w14:textId="77777777" w:rsidTr="00F66749">
        <w:tc>
          <w:tcPr>
            <w:tcW w:w="895" w:type="dxa"/>
          </w:tcPr>
          <w:p w14:paraId="5AA5C65F" w14:textId="129C5974" w:rsidR="009A0925" w:rsidRDefault="00971F8C" w:rsidP="00CA6888">
            <w:pPr>
              <w:pStyle w:val="TAMainText"/>
              <w:ind w:firstLine="0"/>
              <w:jc w:val="center"/>
              <w:rPr>
                <w:color w:val="000000" w:themeColor="text1"/>
                <w:lang w:val="pt-BR"/>
              </w:rPr>
            </w:pPr>
            <w:r>
              <w:rPr>
                <w:color w:val="000000" w:themeColor="text1"/>
                <w:lang w:val="pt-BR"/>
              </w:rPr>
              <w:t>6</w:t>
            </w:r>
          </w:p>
        </w:tc>
        <w:tc>
          <w:tcPr>
            <w:tcW w:w="1481" w:type="dxa"/>
          </w:tcPr>
          <w:p w14:paraId="24B81224" w14:textId="38F84495" w:rsidR="009A0925" w:rsidRDefault="009A0925" w:rsidP="00CA6888">
            <w:pPr>
              <w:pStyle w:val="TAMainText"/>
              <w:ind w:firstLine="0"/>
              <w:jc w:val="center"/>
              <w:rPr>
                <w:color w:val="000000" w:themeColor="text1"/>
                <w:lang w:val="pt-BR"/>
              </w:rPr>
            </w:pPr>
            <w:r w:rsidRPr="00A7468C">
              <w:t>Nb</w:t>
            </w:r>
            <w:r w:rsidRPr="00D03DC8">
              <w:rPr>
                <w:vertAlign w:val="subscript"/>
              </w:rPr>
              <w:t>2</w:t>
            </w:r>
            <w:r w:rsidRPr="00A7468C">
              <w:t>O</w:t>
            </w:r>
            <w:r w:rsidRPr="00D03DC8">
              <w:rPr>
                <w:vertAlign w:val="subscript"/>
              </w:rPr>
              <w:t>5</w:t>
            </w:r>
            <w:r w:rsidRPr="00A7468C">
              <w:t>@H</w:t>
            </w:r>
            <w:r w:rsidRPr="00D03DC8">
              <w:rPr>
                <w:vertAlign w:val="subscript"/>
              </w:rPr>
              <w:t>2</w:t>
            </w:r>
            <w:r w:rsidRPr="00A7468C">
              <w:t>TPP</w:t>
            </w:r>
          </w:p>
        </w:tc>
        <w:tc>
          <w:tcPr>
            <w:tcW w:w="949" w:type="dxa"/>
          </w:tcPr>
          <w:p w14:paraId="449CAA92" w14:textId="1933F5AC" w:rsidR="009A0925" w:rsidRDefault="009A0925" w:rsidP="00CA6888">
            <w:pPr>
              <w:pStyle w:val="TAMainText"/>
              <w:ind w:firstLine="0"/>
              <w:jc w:val="center"/>
              <w:rPr>
                <w:color w:val="000000" w:themeColor="text1"/>
                <w:lang w:val="pt-BR"/>
              </w:rPr>
            </w:pPr>
            <w:r>
              <w:rPr>
                <w:color w:val="000000" w:themeColor="text1"/>
                <w:lang w:val="pt-BR"/>
              </w:rPr>
              <w:t>Branco</w:t>
            </w:r>
          </w:p>
        </w:tc>
        <w:tc>
          <w:tcPr>
            <w:tcW w:w="1427" w:type="dxa"/>
          </w:tcPr>
          <w:p w14:paraId="4948856B" w14:textId="48E0E248" w:rsidR="009A0925" w:rsidRDefault="00971F8C" w:rsidP="00CA6888">
            <w:pPr>
              <w:pStyle w:val="TAMainText"/>
              <w:ind w:firstLine="0"/>
              <w:jc w:val="center"/>
              <w:rPr>
                <w:color w:val="000000" w:themeColor="text1"/>
                <w:lang w:val="pt-BR"/>
              </w:rPr>
            </w:pPr>
            <w:r>
              <w:rPr>
                <w:color w:val="000000" w:themeColor="text1"/>
                <w:lang w:val="pt-BR"/>
              </w:rPr>
              <w:t>15</w:t>
            </w:r>
          </w:p>
        </w:tc>
      </w:tr>
    </w:tbl>
    <w:p w14:paraId="1BAD7848" w14:textId="240B4744" w:rsidR="00A134FF" w:rsidRPr="00CA6888" w:rsidRDefault="00A134FF" w:rsidP="009A0925">
      <w:pPr>
        <w:pStyle w:val="TAMainText"/>
        <w:ind w:firstLine="187"/>
        <w:rPr>
          <w:color w:val="000000" w:themeColor="text1"/>
          <w:sz w:val="18"/>
          <w:szCs w:val="18"/>
          <w:lang w:val="pt-BR"/>
        </w:rPr>
      </w:pPr>
    </w:p>
    <w:p w14:paraId="7BEC5910" w14:textId="33043C11" w:rsidR="009A0925" w:rsidRDefault="00C20538" w:rsidP="00CA6888">
      <w:pPr>
        <w:spacing w:after="0" w:line="240" w:lineRule="auto"/>
        <w:jc w:val="both"/>
        <w:rPr>
          <w:rFonts w:ascii="Times" w:eastAsia="Times New Roman" w:hAnsi="Times" w:cs="Times"/>
          <w:color w:val="000000" w:themeColor="text1"/>
          <w:sz w:val="20"/>
          <w:szCs w:val="20"/>
          <w:lang w:eastAsia="pt-BR"/>
        </w:rPr>
      </w:pPr>
      <w:r>
        <w:rPr>
          <w:rFonts w:ascii="Times" w:hAnsi="Times" w:cs="Times"/>
          <w:color w:val="000000" w:themeColor="text1"/>
          <w:sz w:val="20"/>
          <w:szCs w:val="20"/>
        </w:rPr>
        <w:t xml:space="preserve">    </w:t>
      </w:r>
      <w:r w:rsidR="00030D9C" w:rsidRPr="00030D9C">
        <w:rPr>
          <w:rFonts w:ascii="Times" w:hAnsi="Times" w:cs="Times"/>
          <w:color w:val="000000" w:themeColor="text1"/>
          <w:sz w:val="20"/>
          <w:szCs w:val="20"/>
        </w:rPr>
        <w:t>O material fotocatalítico apresentou um percentual de adsorção de apr</w:t>
      </w:r>
      <w:r w:rsidR="00030D9C" w:rsidRPr="00030D9C">
        <w:rPr>
          <w:rFonts w:ascii="Times" w:hAnsi="Times" w:cs="Times"/>
          <w:color w:val="000000" w:themeColor="text1"/>
        </w:rPr>
        <w:t>o</w:t>
      </w:r>
      <w:r w:rsidR="00030D9C" w:rsidRPr="00030D9C">
        <w:rPr>
          <w:rFonts w:ascii="Times" w:hAnsi="Times" w:cs="Times"/>
          <w:color w:val="000000" w:themeColor="text1"/>
          <w:sz w:val="20"/>
          <w:szCs w:val="20"/>
        </w:rPr>
        <w:t xml:space="preserve">ximadamente </w:t>
      </w:r>
      <w:r>
        <w:rPr>
          <w:rFonts w:ascii="Times" w:hAnsi="Times" w:cs="Times"/>
          <w:color w:val="000000" w:themeColor="text1"/>
          <w:sz w:val="20"/>
          <w:szCs w:val="20"/>
        </w:rPr>
        <w:t>6</w:t>
      </w:r>
      <w:r w:rsidR="00030D9C" w:rsidRPr="00030D9C">
        <w:rPr>
          <w:rFonts w:ascii="Times" w:hAnsi="Times" w:cs="Times"/>
          <w:color w:val="000000" w:themeColor="text1"/>
          <w:sz w:val="20"/>
          <w:szCs w:val="20"/>
        </w:rPr>
        <w:t xml:space="preserve">% em 90 minutos. </w:t>
      </w:r>
      <w:r w:rsidR="009A0925">
        <w:rPr>
          <w:rFonts w:ascii="Times" w:hAnsi="Times" w:cs="Times"/>
          <w:color w:val="000000" w:themeColor="text1"/>
          <w:sz w:val="20"/>
          <w:szCs w:val="20"/>
        </w:rPr>
        <w:t>Esse p</w:t>
      </w:r>
      <w:r w:rsidR="009A0925">
        <w:rPr>
          <w:rFonts w:cs="Times"/>
          <w:color w:val="000000" w:themeColor="text1"/>
        </w:rPr>
        <w:t>e</w:t>
      </w:r>
      <w:r w:rsidR="009A0925">
        <w:rPr>
          <w:rFonts w:ascii="Times" w:hAnsi="Times" w:cs="Times"/>
          <w:color w:val="000000" w:themeColor="text1"/>
          <w:sz w:val="20"/>
          <w:szCs w:val="20"/>
        </w:rPr>
        <w:t>rcentual se manteve constan</w:t>
      </w:r>
      <w:r w:rsidR="009A0925">
        <w:rPr>
          <w:rFonts w:cs="Times"/>
          <w:color w:val="000000" w:themeColor="text1"/>
        </w:rPr>
        <w:t>t</w:t>
      </w:r>
      <w:r w:rsidR="009A0925">
        <w:rPr>
          <w:rFonts w:ascii="Times" w:hAnsi="Times" w:cs="Times"/>
          <w:color w:val="000000" w:themeColor="text1"/>
          <w:sz w:val="20"/>
          <w:szCs w:val="20"/>
        </w:rPr>
        <w:t>e por até 24h (última análise realizada), i</w:t>
      </w:r>
      <w:r w:rsidR="009A0925">
        <w:rPr>
          <w:rFonts w:cs="Times"/>
          <w:color w:val="000000" w:themeColor="text1"/>
        </w:rPr>
        <w:t>n</w:t>
      </w:r>
      <w:r w:rsidR="009A0925">
        <w:rPr>
          <w:rFonts w:ascii="Times" w:hAnsi="Times" w:cs="Times"/>
          <w:color w:val="000000" w:themeColor="text1"/>
          <w:sz w:val="20"/>
          <w:szCs w:val="20"/>
        </w:rPr>
        <w:t>d</w:t>
      </w:r>
      <w:r w:rsidR="009A0925">
        <w:rPr>
          <w:rFonts w:cs="Times"/>
          <w:color w:val="000000" w:themeColor="text1"/>
        </w:rPr>
        <w:t>i</w:t>
      </w:r>
      <w:r w:rsidR="009A0925">
        <w:rPr>
          <w:rFonts w:ascii="Times" w:hAnsi="Times" w:cs="Times"/>
          <w:color w:val="000000" w:themeColor="text1"/>
          <w:sz w:val="20"/>
          <w:szCs w:val="20"/>
        </w:rPr>
        <w:t>cando que</w:t>
      </w:r>
      <w:r w:rsidR="009A0925">
        <w:rPr>
          <w:rFonts w:ascii="Times" w:eastAsia="Times New Roman" w:hAnsi="Times" w:cs="Times"/>
          <w:color w:val="000000" w:themeColor="text1"/>
          <w:sz w:val="20"/>
          <w:szCs w:val="20"/>
          <w:lang w:eastAsia="pt-BR"/>
        </w:rPr>
        <w:t xml:space="preserve"> a c</w:t>
      </w:r>
      <w:r w:rsidR="009A0925">
        <w:rPr>
          <w:rFonts w:cs="Times"/>
          <w:color w:val="000000" w:themeColor="text1"/>
        </w:rPr>
        <w:t>o</w:t>
      </w:r>
      <w:r w:rsidR="009A0925">
        <w:rPr>
          <w:rFonts w:ascii="Times" w:eastAsia="Times New Roman" w:hAnsi="Times" w:cs="Times"/>
          <w:color w:val="000000" w:themeColor="text1"/>
          <w:sz w:val="20"/>
          <w:szCs w:val="20"/>
          <w:lang w:eastAsia="pt-BR"/>
        </w:rPr>
        <w:t xml:space="preserve">ncentração de azul de metileno se mantém </w:t>
      </w:r>
      <w:r>
        <w:rPr>
          <w:rFonts w:ascii="Times" w:eastAsia="Times New Roman" w:hAnsi="Times" w:cs="Times"/>
          <w:color w:val="000000" w:themeColor="text1"/>
          <w:sz w:val="20"/>
          <w:szCs w:val="20"/>
          <w:lang w:eastAsia="pt-BR"/>
        </w:rPr>
        <w:t>constante</w:t>
      </w:r>
      <w:r w:rsidR="009A0925">
        <w:rPr>
          <w:rFonts w:ascii="Times" w:eastAsia="Times New Roman" w:hAnsi="Times" w:cs="Times"/>
          <w:color w:val="000000" w:themeColor="text1"/>
          <w:sz w:val="20"/>
          <w:szCs w:val="20"/>
          <w:lang w:eastAsia="pt-BR"/>
        </w:rPr>
        <w:t xml:space="preserve"> na soluçã</w:t>
      </w:r>
      <w:r w:rsidR="009A0925">
        <w:rPr>
          <w:rFonts w:cs="Times"/>
          <w:color w:val="000000" w:themeColor="text1"/>
        </w:rPr>
        <w:t>o</w:t>
      </w:r>
      <w:r w:rsidR="009A0925">
        <w:rPr>
          <w:rFonts w:ascii="Times" w:eastAsia="Times New Roman" w:hAnsi="Times" w:cs="Times"/>
          <w:color w:val="000000" w:themeColor="text1"/>
          <w:sz w:val="20"/>
          <w:szCs w:val="20"/>
          <w:lang w:eastAsia="pt-BR"/>
        </w:rPr>
        <w:t xml:space="preserve"> após 90 minutos.</w:t>
      </w:r>
    </w:p>
    <w:p w14:paraId="053D3A7D" w14:textId="47082D05" w:rsidR="00C20538" w:rsidRDefault="00C20538" w:rsidP="009A0925">
      <w:pPr>
        <w:spacing w:after="0" w:line="240" w:lineRule="auto"/>
        <w:jc w:val="both"/>
        <w:rPr>
          <w:rFonts w:ascii="Times" w:eastAsia="Times New Roman" w:hAnsi="Times" w:cs="Times"/>
          <w:color w:val="000000" w:themeColor="text1"/>
          <w:sz w:val="20"/>
          <w:szCs w:val="20"/>
          <w:lang w:eastAsia="pt-BR"/>
        </w:rPr>
      </w:pPr>
      <w:r>
        <w:rPr>
          <w:rFonts w:ascii="Times" w:eastAsia="Times New Roman" w:hAnsi="Times" w:cs="Times"/>
          <w:color w:val="000000" w:themeColor="text1"/>
          <w:sz w:val="20"/>
          <w:szCs w:val="20"/>
          <w:lang w:eastAsia="pt-BR"/>
        </w:rPr>
        <w:t xml:space="preserve">    </w:t>
      </w:r>
      <w:r w:rsidR="009A0925">
        <w:rPr>
          <w:rFonts w:ascii="Times" w:eastAsia="Times New Roman" w:hAnsi="Times" w:cs="Times"/>
          <w:color w:val="000000" w:themeColor="text1"/>
          <w:sz w:val="20"/>
          <w:szCs w:val="20"/>
          <w:lang w:eastAsia="pt-BR"/>
        </w:rPr>
        <w:t>Foram realizadas reações controle apenas com o corante (entradas 1 e 2)</w:t>
      </w:r>
      <w:r w:rsidR="00971F8C">
        <w:rPr>
          <w:rFonts w:ascii="Times" w:eastAsia="Times New Roman" w:hAnsi="Times" w:cs="Times"/>
          <w:color w:val="000000" w:themeColor="text1"/>
          <w:sz w:val="20"/>
          <w:szCs w:val="20"/>
          <w:lang w:eastAsia="pt-BR"/>
        </w:rPr>
        <w:t xml:space="preserve"> sob estímulo luminoso nas cores azul e branco, respectivamente. Para esses sistemas se observou um percentual de degradação menor ou igual a 1%, o que denota a alta estabilidade do corante frente ao estímulo luminoso. </w:t>
      </w:r>
      <w:r w:rsidR="009A0925">
        <w:rPr>
          <w:rFonts w:ascii="Times" w:eastAsia="Times New Roman" w:hAnsi="Times" w:cs="Times"/>
          <w:color w:val="000000" w:themeColor="text1"/>
          <w:sz w:val="20"/>
          <w:szCs w:val="20"/>
          <w:lang w:eastAsia="pt-BR"/>
        </w:rPr>
        <w:t xml:space="preserve"> </w:t>
      </w:r>
      <w:proofErr w:type="gramStart"/>
      <w:r>
        <w:rPr>
          <w:rFonts w:ascii="Times" w:eastAsia="Times New Roman" w:hAnsi="Times" w:cs="Times"/>
          <w:color w:val="000000" w:themeColor="text1"/>
          <w:sz w:val="20"/>
          <w:szCs w:val="20"/>
          <w:lang w:eastAsia="pt-BR"/>
        </w:rPr>
        <w:t>As reações controle</w:t>
      </w:r>
      <w:proofErr w:type="gramEnd"/>
      <w:r w:rsidR="00971F8C">
        <w:rPr>
          <w:rFonts w:ascii="Times" w:eastAsia="Times New Roman" w:hAnsi="Times" w:cs="Times"/>
          <w:color w:val="000000" w:themeColor="text1"/>
          <w:sz w:val="20"/>
          <w:szCs w:val="20"/>
          <w:lang w:eastAsia="pt-BR"/>
        </w:rPr>
        <w:t xml:space="preserve"> apenas com o corante na presença da porfirina (H</w:t>
      </w:r>
      <w:r w:rsidR="00971F8C">
        <w:rPr>
          <w:rFonts w:ascii="Times" w:eastAsia="Times New Roman" w:hAnsi="Times" w:cs="Times"/>
          <w:color w:val="000000" w:themeColor="text1"/>
          <w:sz w:val="20"/>
          <w:szCs w:val="20"/>
          <w:vertAlign w:val="subscript"/>
          <w:lang w:eastAsia="pt-BR"/>
        </w:rPr>
        <w:t>2</w:t>
      </w:r>
      <w:r w:rsidR="00971F8C">
        <w:rPr>
          <w:rFonts w:ascii="Times" w:eastAsia="Times New Roman" w:hAnsi="Times" w:cs="Times"/>
          <w:color w:val="000000" w:themeColor="text1"/>
          <w:sz w:val="20"/>
          <w:szCs w:val="20"/>
          <w:lang w:eastAsia="pt-BR"/>
        </w:rPr>
        <w:t>TPP)</w:t>
      </w:r>
      <w:r w:rsidR="009A0925">
        <w:rPr>
          <w:rFonts w:ascii="Times" w:eastAsia="Times New Roman" w:hAnsi="Times" w:cs="Times"/>
          <w:color w:val="000000" w:themeColor="text1"/>
          <w:sz w:val="20"/>
          <w:szCs w:val="20"/>
          <w:lang w:eastAsia="pt-BR"/>
        </w:rPr>
        <w:t xml:space="preserve"> (entradas 3 e 4), ambos os sistemas sob estímulo luminoso</w:t>
      </w:r>
      <w:r w:rsidR="00971F8C">
        <w:rPr>
          <w:rFonts w:ascii="Times" w:eastAsia="Times New Roman" w:hAnsi="Times" w:cs="Times"/>
          <w:color w:val="000000" w:themeColor="text1"/>
          <w:sz w:val="20"/>
          <w:szCs w:val="20"/>
          <w:lang w:eastAsia="pt-BR"/>
        </w:rPr>
        <w:t xml:space="preserve">, também não apresentaram percentuais de degradação </w:t>
      </w:r>
      <w:r w:rsidR="00330E76">
        <w:rPr>
          <w:rFonts w:ascii="Times" w:eastAsia="Times New Roman" w:hAnsi="Times" w:cs="Times"/>
          <w:color w:val="000000" w:themeColor="text1"/>
          <w:sz w:val="20"/>
          <w:szCs w:val="20"/>
          <w:lang w:eastAsia="pt-BR"/>
        </w:rPr>
        <w:t xml:space="preserve">pouco </w:t>
      </w:r>
      <w:r w:rsidR="00971F8C">
        <w:rPr>
          <w:rFonts w:ascii="Times" w:eastAsia="Times New Roman" w:hAnsi="Times" w:cs="Times"/>
          <w:color w:val="000000" w:themeColor="text1"/>
          <w:sz w:val="20"/>
          <w:szCs w:val="20"/>
          <w:lang w:eastAsia="pt-BR"/>
        </w:rPr>
        <w:t xml:space="preserve">significativos, o que evidencia que </w:t>
      </w:r>
      <w:r>
        <w:rPr>
          <w:rFonts w:ascii="Times" w:eastAsia="Times New Roman" w:hAnsi="Times" w:cs="Times"/>
          <w:color w:val="000000" w:themeColor="text1"/>
          <w:sz w:val="20"/>
          <w:szCs w:val="20"/>
          <w:lang w:eastAsia="pt-BR"/>
        </w:rPr>
        <w:t>somente a</w:t>
      </w:r>
      <w:r w:rsidR="00971F8C">
        <w:rPr>
          <w:rFonts w:ascii="Times" w:eastAsia="Times New Roman" w:hAnsi="Times" w:cs="Times"/>
          <w:color w:val="000000" w:themeColor="text1"/>
          <w:sz w:val="20"/>
          <w:szCs w:val="20"/>
          <w:lang w:eastAsia="pt-BR"/>
        </w:rPr>
        <w:t xml:space="preserve"> porfirina na presença de radiação</w:t>
      </w:r>
      <w:r>
        <w:rPr>
          <w:rFonts w:ascii="Times" w:eastAsia="Times New Roman" w:hAnsi="Times" w:cs="Times"/>
          <w:color w:val="000000" w:themeColor="text1"/>
          <w:sz w:val="20"/>
          <w:szCs w:val="20"/>
          <w:lang w:eastAsia="pt-BR"/>
        </w:rPr>
        <w:t xml:space="preserve"> na região do visível não apresenta atividade fotocatalítica. </w:t>
      </w:r>
    </w:p>
    <w:p w14:paraId="3A3C8BD2" w14:textId="77777777" w:rsidR="00260477" w:rsidRDefault="00C20538" w:rsidP="009A0925">
      <w:pPr>
        <w:spacing w:after="0" w:line="240" w:lineRule="auto"/>
        <w:jc w:val="both"/>
        <w:rPr>
          <w:rFonts w:ascii="Times" w:eastAsia="Times New Roman" w:hAnsi="Times" w:cs="Times"/>
          <w:color w:val="000000" w:themeColor="text1"/>
          <w:sz w:val="20"/>
          <w:szCs w:val="20"/>
          <w:lang w:eastAsia="pt-BR"/>
        </w:rPr>
      </w:pPr>
      <w:r>
        <w:rPr>
          <w:rFonts w:ascii="Times" w:eastAsia="Times New Roman" w:hAnsi="Times" w:cs="Times"/>
          <w:color w:val="000000" w:themeColor="text1"/>
          <w:sz w:val="20"/>
          <w:szCs w:val="20"/>
          <w:lang w:eastAsia="pt-BR"/>
        </w:rPr>
        <w:t xml:space="preserve">    Na reação em que se empregou o material obtido como fotocatalisador sob estímulo luminoso azul, se observou um percentual de degradação de 19% após 4 horas de reação. </w:t>
      </w:r>
      <w:r w:rsidR="00260477">
        <w:rPr>
          <w:rFonts w:ascii="Times" w:eastAsia="Times New Roman" w:hAnsi="Times" w:cs="Times"/>
          <w:color w:val="000000" w:themeColor="text1"/>
          <w:sz w:val="20"/>
          <w:szCs w:val="20"/>
          <w:lang w:eastAsia="pt-BR"/>
        </w:rPr>
        <w:t xml:space="preserve">Quando se utilizou a luz branca (entrada 6), verificou-se um percentual de degradação levemente menor (15%), do que com a luz azul. Esse resultado pode ser justificado pela banda de maior absortividade molar da porfirina (banda Soret) ser próxima a região do azul, o que pode tornar a transferência de energia para o pentóxido de nióbio mais eficiente e, por consequência, promover um aumento na geração de espécies radicalares como o oxigênio singleto, ânion superóxido e o radical hidroxil, levando a maior degradação do azul de metileno. </w:t>
      </w:r>
    </w:p>
    <w:p w14:paraId="2B422D30" w14:textId="085C1400" w:rsidR="00C8177C"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Conclusões</w:t>
      </w:r>
    </w:p>
    <w:p w14:paraId="59C9D9CA" w14:textId="13D3B65C" w:rsidR="00A5601C" w:rsidRDefault="00843C45" w:rsidP="00A5601C">
      <w:pPr>
        <w:pBdr>
          <w:top w:val="nil"/>
          <w:left w:val="nil"/>
          <w:bottom w:val="nil"/>
          <w:right w:val="nil"/>
          <w:between w:val="nil"/>
        </w:pBdr>
        <w:spacing w:after="0" w:line="240" w:lineRule="auto"/>
        <w:ind w:firstLine="18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fotoreator desenvolvido </w:t>
      </w:r>
      <w:r w:rsidR="0085415E">
        <w:rPr>
          <w:rFonts w:ascii="Times New Roman" w:eastAsia="Times New Roman" w:hAnsi="Times New Roman" w:cs="Times New Roman"/>
          <w:sz w:val="20"/>
          <w:szCs w:val="20"/>
        </w:rPr>
        <w:t>apresentou um baixo custo</w:t>
      </w:r>
      <w:r w:rsidR="00A55E36">
        <w:rPr>
          <w:rFonts w:ascii="Times New Roman" w:eastAsia="Times New Roman" w:hAnsi="Times New Roman" w:cs="Times New Roman"/>
          <w:sz w:val="20"/>
          <w:szCs w:val="20"/>
        </w:rPr>
        <w:t xml:space="preserve"> e</w:t>
      </w:r>
      <w:r>
        <w:rPr>
          <w:rFonts w:ascii="Times New Roman" w:eastAsia="Times New Roman" w:hAnsi="Times New Roman" w:cs="Times New Roman"/>
          <w:sz w:val="20"/>
          <w:szCs w:val="20"/>
        </w:rPr>
        <w:t xml:space="preserve"> </w:t>
      </w:r>
      <w:r w:rsidR="00A55E36">
        <w:rPr>
          <w:rFonts w:ascii="Times New Roman" w:eastAsia="Times New Roman" w:hAnsi="Times New Roman" w:cs="Times New Roman"/>
          <w:sz w:val="20"/>
          <w:szCs w:val="20"/>
        </w:rPr>
        <w:t>estabilidade</w:t>
      </w:r>
      <w:r>
        <w:rPr>
          <w:rFonts w:ascii="Times New Roman" w:eastAsia="Times New Roman" w:hAnsi="Times New Roman" w:cs="Times New Roman"/>
          <w:sz w:val="20"/>
          <w:szCs w:val="20"/>
        </w:rPr>
        <w:t xml:space="preserve"> durante as </w:t>
      </w:r>
      <w:r w:rsidR="00260477">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horas de reação,</w:t>
      </w:r>
      <w:r w:rsidR="00260477">
        <w:rPr>
          <w:rFonts w:ascii="Times New Roman" w:eastAsia="Times New Roman" w:hAnsi="Times New Roman" w:cs="Times New Roman"/>
          <w:sz w:val="20"/>
          <w:szCs w:val="20"/>
        </w:rPr>
        <w:t xml:space="preserve"> </w:t>
      </w:r>
      <w:r w:rsidR="00A55E36">
        <w:rPr>
          <w:rFonts w:ascii="Times New Roman" w:eastAsia="Times New Roman" w:hAnsi="Times New Roman" w:cs="Times New Roman"/>
          <w:sz w:val="20"/>
          <w:szCs w:val="20"/>
        </w:rPr>
        <w:t>exibindo</w:t>
      </w:r>
      <w:r w:rsidR="0085415E">
        <w:rPr>
          <w:rFonts w:ascii="Times New Roman" w:eastAsia="Times New Roman" w:hAnsi="Times New Roman" w:cs="Times New Roman"/>
          <w:sz w:val="20"/>
          <w:szCs w:val="20"/>
        </w:rPr>
        <w:t xml:space="preserve"> um</w:t>
      </w:r>
      <w:r>
        <w:rPr>
          <w:rFonts w:ascii="Times New Roman" w:eastAsia="Times New Roman" w:hAnsi="Times New Roman" w:cs="Times New Roman"/>
          <w:sz w:val="20"/>
          <w:szCs w:val="20"/>
        </w:rPr>
        <w:t xml:space="preserve"> bom controle da temperatura e funcionamento da fonte luminosa</w:t>
      </w:r>
      <w:r w:rsidR="00CD4454">
        <w:rPr>
          <w:rFonts w:ascii="Times New Roman" w:eastAsia="Times New Roman" w:hAnsi="Times New Roman" w:cs="Times New Roman"/>
          <w:sz w:val="20"/>
          <w:szCs w:val="20"/>
        </w:rPr>
        <w:t xml:space="preserve">. Dessa maneira, conclui-se que o fotoreator construído tem </w:t>
      </w:r>
      <w:r w:rsidR="00A55E36">
        <w:rPr>
          <w:rFonts w:ascii="Times New Roman" w:eastAsia="Times New Roman" w:hAnsi="Times New Roman" w:cs="Times New Roman"/>
          <w:sz w:val="20"/>
          <w:szCs w:val="20"/>
        </w:rPr>
        <w:t>grande</w:t>
      </w:r>
      <w:r w:rsidR="00CD4454">
        <w:rPr>
          <w:rFonts w:ascii="Times New Roman" w:eastAsia="Times New Roman" w:hAnsi="Times New Roman" w:cs="Times New Roman"/>
          <w:sz w:val="20"/>
          <w:szCs w:val="20"/>
        </w:rPr>
        <w:t xml:space="preserve"> potencial de </w:t>
      </w:r>
      <w:r w:rsidR="00A55E36">
        <w:rPr>
          <w:rFonts w:ascii="Times New Roman" w:eastAsia="Times New Roman" w:hAnsi="Times New Roman" w:cs="Times New Roman"/>
          <w:sz w:val="20"/>
          <w:szCs w:val="20"/>
        </w:rPr>
        <w:t>aplicação em</w:t>
      </w:r>
      <w:r w:rsidR="0085415E">
        <w:rPr>
          <w:rFonts w:ascii="Times New Roman" w:eastAsia="Times New Roman" w:hAnsi="Times New Roman" w:cs="Times New Roman"/>
          <w:sz w:val="20"/>
          <w:szCs w:val="20"/>
        </w:rPr>
        <w:t xml:space="preserve"> reações de</w:t>
      </w:r>
      <w:r w:rsidR="00CD4454">
        <w:rPr>
          <w:rFonts w:ascii="Times New Roman" w:eastAsia="Times New Roman" w:hAnsi="Times New Roman" w:cs="Times New Roman"/>
          <w:sz w:val="20"/>
          <w:szCs w:val="20"/>
        </w:rPr>
        <w:t xml:space="preserve"> degradação de poluentes emergentes</w:t>
      </w:r>
      <w:r w:rsidR="00A55E36">
        <w:rPr>
          <w:rFonts w:ascii="Times New Roman" w:eastAsia="Times New Roman" w:hAnsi="Times New Roman" w:cs="Times New Roman"/>
          <w:sz w:val="20"/>
          <w:szCs w:val="20"/>
        </w:rPr>
        <w:t xml:space="preserve">. Com base nos dados de DRX e </w:t>
      </w:r>
      <w:r w:rsidR="00A55E36" w:rsidRPr="00CD4454">
        <w:rPr>
          <w:rFonts w:ascii="Times New Roman" w:eastAsia="Times New Roman" w:hAnsi="Times New Roman" w:cs="Times New Roman"/>
          <w:sz w:val="20"/>
          <w:szCs w:val="20"/>
        </w:rPr>
        <w:t>UV-DRS</w:t>
      </w:r>
      <w:r w:rsidR="00A55E36">
        <w:rPr>
          <w:rFonts w:ascii="Times New Roman" w:eastAsia="Times New Roman" w:hAnsi="Times New Roman" w:cs="Times New Roman"/>
          <w:sz w:val="20"/>
          <w:szCs w:val="20"/>
        </w:rPr>
        <w:t xml:space="preserve"> pode-se propor que o método de síntese </w:t>
      </w:r>
      <w:r w:rsidR="00A55E36" w:rsidRPr="00DA2D38">
        <w:rPr>
          <w:rFonts w:ascii="Times New Roman" w:eastAsia="Times New Roman" w:hAnsi="Times New Roman" w:cs="Times New Roman"/>
          <w:sz w:val="20"/>
          <w:szCs w:val="20"/>
        </w:rPr>
        <w:t>empregado fo</w:t>
      </w:r>
      <w:r w:rsidR="00A55E36">
        <w:rPr>
          <w:rFonts w:ascii="Times New Roman" w:eastAsia="Times New Roman" w:hAnsi="Times New Roman" w:cs="Times New Roman"/>
          <w:sz w:val="20"/>
          <w:szCs w:val="20"/>
        </w:rPr>
        <w:t>i</w:t>
      </w:r>
      <w:r w:rsidR="00A55E36" w:rsidRPr="00DA2D38">
        <w:rPr>
          <w:rFonts w:ascii="Times New Roman" w:eastAsia="Times New Roman" w:hAnsi="Times New Roman" w:cs="Times New Roman"/>
          <w:sz w:val="20"/>
          <w:szCs w:val="20"/>
        </w:rPr>
        <w:t xml:space="preserve"> efetivo na obtenção do </w:t>
      </w:r>
      <w:r w:rsidR="00A55E36">
        <w:rPr>
          <w:rFonts w:ascii="Times New Roman" w:eastAsia="Times New Roman" w:hAnsi="Times New Roman" w:cs="Times New Roman"/>
          <w:sz w:val="20"/>
          <w:szCs w:val="20"/>
        </w:rPr>
        <w:t>foto</w:t>
      </w:r>
      <w:r w:rsidR="00A55E36" w:rsidRPr="00DA2D38">
        <w:rPr>
          <w:rFonts w:ascii="Times New Roman" w:eastAsia="Times New Roman" w:hAnsi="Times New Roman" w:cs="Times New Roman"/>
          <w:sz w:val="20"/>
          <w:szCs w:val="20"/>
        </w:rPr>
        <w:t>catalisador desejado</w:t>
      </w:r>
      <w:r w:rsidR="00055F00">
        <w:rPr>
          <w:rFonts w:ascii="Times New Roman" w:eastAsia="Times New Roman" w:hAnsi="Times New Roman" w:cs="Times New Roman"/>
          <w:sz w:val="20"/>
          <w:szCs w:val="20"/>
        </w:rPr>
        <w:t xml:space="preserve"> </w:t>
      </w:r>
      <w:r w:rsidR="0085415E">
        <w:rPr>
          <w:rFonts w:ascii="Times New Roman" w:eastAsia="Times New Roman" w:hAnsi="Times New Roman" w:cs="Times New Roman"/>
          <w:sz w:val="20"/>
          <w:szCs w:val="20"/>
        </w:rPr>
        <w:t>(Nb</w:t>
      </w:r>
      <w:r w:rsidR="0085415E">
        <w:rPr>
          <w:rFonts w:ascii="Times New Roman" w:eastAsia="Times New Roman" w:hAnsi="Times New Roman" w:cs="Times New Roman"/>
          <w:sz w:val="20"/>
          <w:szCs w:val="20"/>
          <w:vertAlign w:val="subscript"/>
        </w:rPr>
        <w:t>2</w:t>
      </w:r>
      <w:r w:rsidR="0085415E">
        <w:rPr>
          <w:rFonts w:ascii="Times New Roman" w:eastAsia="Times New Roman" w:hAnsi="Times New Roman" w:cs="Times New Roman"/>
          <w:sz w:val="20"/>
          <w:szCs w:val="20"/>
        </w:rPr>
        <w:t>O</w:t>
      </w:r>
      <w:r w:rsidR="0085415E">
        <w:rPr>
          <w:rFonts w:ascii="Times New Roman" w:eastAsia="Times New Roman" w:hAnsi="Times New Roman" w:cs="Times New Roman"/>
          <w:sz w:val="20"/>
          <w:szCs w:val="20"/>
          <w:vertAlign w:val="subscript"/>
        </w:rPr>
        <w:t>5</w:t>
      </w:r>
      <w:r w:rsidR="0085415E">
        <w:rPr>
          <w:rFonts w:ascii="Times New Roman" w:eastAsia="Times New Roman" w:hAnsi="Times New Roman" w:cs="Times New Roman"/>
          <w:sz w:val="20"/>
          <w:szCs w:val="20"/>
        </w:rPr>
        <w:t>@H</w:t>
      </w:r>
      <w:r w:rsidR="0085415E">
        <w:rPr>
          <w:rFonts w:ascii="Times New Roman" w:eastAsia="Times New Roman" w:hAnsi="Times New Roman" w:cs="Times New Roman"/>
          <w:sz w:val="20"/>
          <w:szCs w:val="20"/>
          <w:vertAlign w:val="subscript"/>
        </w:rPr>
        <w:t>2</w:t>
      </w:r>
      <w:r w:rsidR="0085415E">
        <w:rPr>
          <w:rFonts w:ascii="Times New Roman" w:eastAsia="Times New Roman" w:hAnsi="Times New Roman" w:cs="Times New Roman"/>
          <w:sz w:val="20"/>
          <w:szCs w:val="20"/>
        </w:rPr>
        <w:t>TPP)</w:t>
      </w:r>
      <w:r w:rsidR="00542120">
        <w:rPr>
          <w:rFonts w:ascii="Times New Roman" w:eastAsia="Times New Roman" w:hAnsi="Times New Roman" w:cs="Times New Roman"/>
          <w:sz w:val="20"/>
          <w:szCs w:val="20"/>
        </w:rPr>
        <w:t>. É possível propor ainda, com base nos resultados dos ensaios fotocatalíticos, que o Nb</w:t>
      </w:r>
      <w:r w:rsidR="00542120">
        <w:rPr>
          <w:rFonts w:ascii="Times New Roman" w:eastAsia="Times New Roman" w:hAnsi="Times New Roman" w:cs="Times New Roman"/>
          <w:sz w:val="20"/>
          <w:szCs w:val="20"/>
          <w:vertAlign w:val="subscript"/>
        </w:rPr>
        <w:t>2</w:t>
      </w:r>
      <w:r w:rsidR="00542120">
        <w:rPr>
          <w:rFonts w:ascii="Times New Roman" w:eastAsia="Times New Roman" w:hAnsi="Times New Roman" w:cs="Times New Roman"/>
          <w:sz w:val="20"/>
          <w:szCs w:val="20"/>
        </w:rPr>
        <w:t>O</w:t>
      </w:r>
      <w:r w:rsidR="00542120">
        <w:rPr>
          <w:rFonts w:ascii="Times New Roman" w:eastAsia="Times New Roman" w:hAnsi="Times New Roman" w:cs="Times New Roman"/>
          <w:sz w:val="20"/>
          <w:szCs w:val="20"/>
          <w:vertAlign w:val="subscript"/>
        </w:rPr>
        <w:t>5</w:t>
      </w:r>
      <w:r w:rsidR="00542120">
        <w:rPr>
          <w:rFonts w:ascii="Times New Roman" w:eastAsia="Times New Roman" w:hAnsi="Times New Roman" w:cs="Times New Roman"/>
          <w:sz w:val="20"/>
          <w:szCs w:val="20"/>
        </w:rPr>
        <w:t>@H</w:t>
      </w:r>
      <w:r w:rsidR="00542120">
        <w:rPr>
          <w:rFonts w:ascii="Times New Roman" w:eastAsia="Times New Roman" w:hAnsi="Times New Roman" w:cs="Times New Roman"/>
          <w:sz w:val="20"/>
          <w:szCs w:val="20"/>
          <w:vertAlign w:val="subscript"/>
        </w:rPr>
        <w:t>2</w:t>
      </w:r>
      <w:r w:rsidR="00542120">
        <w:rPr>
          <w:rFonts w:ascii="Times New Roman" w:eastAsia="Times New Roman" w:hAnsi="Times New Roman" w:cs="Times New Roman"/>
          <w:sz w:val="20"/>
          <w:szCs w:val="20"/>
        </w:rPr>
        <w:t xml:space="preserve">TPP </w:t>
      </w:r>
      <w:r w:rsidR="00CD4454">
        <w:rPr>
          <w:rFonts w:ascii="Times New Roman" w:eastAsia="Times New Roman" w:hAnsi="Times New Roman" w:cs="Times New Roman"/>
          <w:sz w:val="20"/>
          <w:szCs w:val="20"/>
        </w:rPr>
        <w:t>mostrou-se ativo</w:t>
      </w:r>
      <w:r w:rsidR="00CD4454" w:rsidRPr="00CD4454">
        <w:rPr>
          <w:rFonts w:ascii="Times New Roman" w:eastAsia="Times New Roman" w:hAnsi="Times New Roman" w:cs="Times New Roman"/>
          <w:sz w:val="20"/>
          <w:szCs w:val="20"/>
        </w:rPr>
        <w:t xml:space="preserve"> na fotodegradação do azul de metileno nas condições investigadas</w:t>
      </w:r>
      <w:r w:rsidR="00542120">
        <w:rPr>
          <w:rFonts w:ascii="Times New Roman" w:eastAsia="Times New Roman" w:hAnsi="Times New Roman" w:cs="Times New Roman"/>
          <w:sz w:val="20"/>
          <w:szCs w:val="20"/>
        </w:rPr>
        <w:t>, evidenciando o caráter promissor desse fotocatalisador quando aplicado na degradação de poluentes emergentes sob estímulo de radiação visível.</w:t>
      </w:r>
    </w:p>
    <w:p w14:paraId="2331DA01" w14:textId="77777777" w:rsidR="00DC2E64" w:rsidRDefault="00DC2E64" w:rsidP="00843C45">
      <w:pPr>
        <w:pBdr>
          <w:top w:val="nil"/>
          <w:left w:val="nil"/>
          <w:bottom w:val="nil"/>
          <w:right w:val="nil"/>
          <w:between w:val="nil"/>
        </w:pBdr>
        <w:spacing w:after="0" w:line="240" w:lineRule="auto"/>
        <w:ind w:firstLine="187"/>
        <w:jc w:val="both"/>
        <w:rPr>
          <w:rFonts w:ascii="Times New Roman" w:eastAsia="Times New Roman" w:hAnsi="Times New Roman" w:cs="Times New Roman"/>
          <w:sz w:val="20"/>
          <w:szCs w:val="20"/>
        </w:rPr>
      </w:pPr>
    </w:p>
    <w:p w14:paraId="2B937F1D" w14:textId="77777777" w:rsidR="00C8177C" w:rsidRDefault="0000000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Agradecimentos</w:t>
      </w:r>
    </w:p>
    <w:p w14:paraId="60C36887" w14:textId="36990817" w:rsidR="00D713FF" w:rsidRDefault="00F25376" w:rsidP="007A76E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À FAPESB, CNPQ, UFRB e UFBA pelas bolsas</w:t>
      </w:r>
      <w:r w:rsidR="00AF07AB">
        <w:rPr>
          <w:rFonts w:ascii="Times New Roman" w:eastAsia="Times New Roman" w:hAnsi="Times New Roman" w:cs="Times New Roman"/>
          <w:color w:val="000000"/>
          <w:sz w:val="20"/>
          <w:szCs w:val="20"/>
        </w:rPr>
        <w:t xml:space="preserve"> de iniciação científica </w:t>
      </w:r>
      <w:r>
        <w:rPr>
          <w:rFonts w:ascii="Times New Roman" w:eastAsia="Times New Roman" w:hAnsi="Times New Roman" w:cs="Times New Roman"/>
          <w:color w:val="000000"/>
          <w:sz w:val="20"/>
          <w:szCs w:val="20"/>
        </w:rPr>
        <w:t>concedidas.</w:t>
      </w:r>
    </w:p>
    <w:p w14:paraId="16D1F922" w14:textId="77777777" w:rsidR="007A76E0" w:rsidRDefault="007A76E0" w:rsidP="007A76E0">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p>
    <w:p w14:paraId="351568BF" w14:textId="27D82F67" w:rsidR="00C8177C" w:rsidRPr="007A76E0" w:rsidRDefault="00000000" w:rsidP="007A76E0">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t>Referências</w:t>
      </w:r>
    </w:p>
    <w:p w14:paraId="15071543" w14:textId="77777777" w:rsidR="003900A2" w:rsidRPr="000453C7" w:rsidRDefault="003900A2" w:rsidP="003900A2">
      <w:pPr>
        <w:pStyle w:val="TAMainText"/>
        <w:numPr>
          <w:ilvl w:val="0"/>
          <w:numId w:val="1"/>
        </w:numPr>
        <w:rPr>
          <w:rFonts w:ascii="Times New Roman" w:hAnsi="Times New Roman"/>
          <w:lang w:val="pt-BR"/>
        </w:rPr>
      </w:pPr>
      <w:r w:rsidRPr="000453C7">
        <w:rPr>
          <w:rFonts w:ascii="Times New Roman" w:hAnsi="Times New Roman"/>
          <w:lang w:val="pt-BR"/>
        </w:rPr>
        <w:t xml:space="preserve">M. TESSARO. Estudo da Remoção do Azul de Metileno Utilizando Bagaço de Malte Como </w:t>
      </w:r>
      <w:r w:rsidRPr="000453C7">
        <w:rPr>
          <w:rFonts w:ascii="Times New Roman" w:hAnsi="Times New Roman"/>
          <w:lang w:val="pt-BR"/>
        </w:rPr>
        <w:lastRenderedPageBreak/>
        <w:t xml:space="preserve">Biossorvente. Trabalho de Conclusão de Curso. Universidade Tecnológica Federal do Paraná. Toledo, </w:t>
      </w:r>
      <w:r w:rsidRPr="000453C7">
        <w:rPr>
          <w:rFonts w:ascii="Times New Roman" w:hAnsi="Times New Roman"/>
          <w:b/>
          <w:bCs/>
          <w:lang w:val="pt-BR"/>
        </w:rPr>
        <w:t>2015</w:t>
      </w:r>
      <w:r w:rsidRPr="000453C7">
        <w:rPr>
          <w:rFonts w:ascii="Times New Roman" w:hAnsi="Times New Roman"/>
          <w:lang w:val="pt-BR"/>
        </w:rPr>
        <w:t>.</w:t>
      </w:r>
    </w:p>
    <w:p w14:paraId="7C81C6AF" w14:textId="1DD94CBB" w:rsidR="003900A2" w:rsidRPr="000453C7" w:rsidRDefault="00DA2D3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0453C7">
        <w:rPr>
          <w:rFonts w:ascii="Times New Roman" w:hAnsi="Times New Roman" w:cs="Times New Roman"/>
          <w:sz w:val="20"/>
          <w:szCs w:val="20"/>
          <w:lang w:val="en-US"/>
        </w:rPr>
        <w:t xml:space="preserve">ZHU, D.; ZHOU, Q. Action and mechanism of semiconductor photocatalysis on degradation of organic pollutants in water treatment: A review. </w:t>
      </w:r>
      <w:r w:rsidRPr="000453C7">
        <w:rPr>
          <w:rFonts w:ascii="Times New Roman" w:hAnsi="Times New Roman" w:cs="Times New Roman"/>
          <w:sz w:val="20"/>
          <w:szCs w:val="20"/>
        </w:rPr>
        <w:t xml:space="preserve">Environmental Nanotechnology, Monitoring &amp; Management, v 12, p. 1-11, </w:t>
      </w:r>
      <w:r w:rsidRPr="000453C7">
        <w:rPr>
          <w:rFonts w:ascii="Times New Roman" w:hAnsi="Times New Roman" w:cs="Times New Roman"/>
          <w:b/>
          <w:bCs/>
          <w:sz w:val="20"/>
          <w:szCs w:val="20"/>
        </w:rPr>
        <w:t>2019.</w:t>
      </w:r>
    </w:p>
    <w:p w14:paraId="19DEF7BA" w14:textId="72697955" w:rsidR="00DA2D38" w:rsidRPr="000453C7" w:rsidRDefault="00DA2D3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0453C7">
        <w:rPr>
          <w:rFonts w:ascii="Times New Roman" w:hAnsi="Times New Roman" w:cs="Times New Roman"/>
          <w:sz w:val="20"/>
          <w:szCs w:val="20"/>
        </w:rPr>
        <w:t xml:space="preserve">PRADO, A.G.S.; BOLZON, L.B.; PEDROSO, P.C.; MOURA, A.O.; COSTA, L.L. Nb2O5 as efficient and recyclable photocatalyst for indigocarmine degradation. Applied Catalysis B: Environmental, v. 82, p. 219–224, </w:t>
      </w:r>
      <w:r w:rsidRPr="000453C7">
        <w:rPr>
          <w:rFonts w:ascii="Times New Roman" w:hAnsi="Times New Roman" w:cs="Times New Roman"/>
          <w:b/>
          <w:bCs/>
          <w:sz w:val="20"/>
          <w:szCs w:val="20"/>
        </w:rPr>
        <w:t>2008</w:t>
      </w:r>
      <w:r w:rsidRPr="000453C7">
        <w:rPr>
          <w:rFonts w:ascii="Times New Roman" w:hAnsi="Times New Roman" w:cs="Times New Roman"/>
          <w:sz w:val="20"/>
          <w:szCs w:val="20"/>
        </w:rPr>
        <w:t>.</w:t>
      </w:r>
    </w:p>
    <w:p w14:paraId="75C79237" w14:textId="782ECFCC" w:rsidR="00DA2D38" w:rsidRPr="000453C7" w:rsidRDefault="00DA2D3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0"/>
          <w:szCs w:val="20"/>
        </w:rPr>
      </w:pPr>
      <w:r w:rsidRPr="000453C7">
        <w:rPr>
          <w:rFonts w:ascii="Times New Roman" w:hAnsi="Times New Roman" w:cs="Times New Roman"/>
          <w:sz w:val="20"/>
          <w:szCs w:val="20"/>
        </w:rPr>
        <w:t>MACHADO, G. S. et al</w:t>
      </w:r>
      <w:r w:rsidRPr="000453C7">
        <w:rPr>
          <w:rFonts w:ascii="Times New Roman" w:hAnsi="Times New Roman" w:cs="Times New Roman"/>
          <w:i/>
          <w:iCs/>
          <w:sz w:val="20"/>
          <w:szCs w:val="20"/>
        </w:rPr>
        <w:t xml:space="preserve">. </w:t>
      </w:r>
      <w:r w:rsidRPr="000453C7">
        <w:rPr>
          <w:rFonts w:ascii="Times New Roman" w:hAnsi="Times New Roman" w:cs="Times New Roman"/>
          <w:i/>
          <w:iCs/>
          <w:sz w:val="20"/>
          <w:szCs w:val="20"/>
          <w:lang w:val="en-US"/>
        </w:rPr>
        <w:t xml:space="preserve">Immobilization of anionic </w:t>
      </w:r>
      <w:proofErr w:type="spellStart"/>
      <w:r w:rsidRPr="000453C7">
        <w:rPr>
          <w:rFonts w:ascii="Times New Roman" w:hAnsi="Times New Roman" w:cs="Times New Roman"/>
          <w:i/>
          <w:iCs/>
          <w:sz w:val="20"/>
          <w:szCs w:val="20"/>
          <w:lang w:val="en-US"/>
        </w:rPr>
        <w:t>metalloporphyrins</w:t>
      </w:r>
      <w:proofErr w:type="spellEnd"/>
      <w:r w:rsidRPr="000453C7">
        <w:rPr>
          <w:rFonts w:ascii="Times New Roman" w:hAnsi="Times New Roman" w:cs="Times New Roman"/>
          <w:i/>
          <w:iCs/>
          <w:sz w:val="20"/>
          <w:szCs w:val="20"/>
          <w:lang w:val="en-US"/>
        </w:rPr>
        <w:t xml:space="preserve"> on zinc hydroxide nitrate and study of an unusual catalytic activity</w:t>
      </w:r>
      <w:r w:rsidRPr="000453C7">
        <w:rPr>
          <w:rFonts w:ascii="Times New Roman" w:hAnsi="Times New Roman" w:cs="Times New Roman"/>
          <w:sz w:val="20"/>
          <w:szCs w:val="20"/>
          <w:lang w:val="en-US"/>
        </w:rPr>
        <w:t xml:space="preserve">. </w:t>
      </w:r>
      <w:r w:rsidRPr="000453C7">
        <w:rPr>
          <w:rFonts w:ascii="Times New Roman" w:hAnsi="Times New Roman" w:cs="Times New Roman"/>
          <w:sz w:val="20"/>
          <w:szCs w:val="20"/>
        </w:rPr>
        <w:t xml:space="preserve">Journal of Catalysis, v. 274, n. 2, p. 130-141, </w:t>
      </w:r>
      <w:r w:rsidRPr="000453C7">
        <w:rPr>
          <w:rFonts w:ascii="Times New Roman" w:hAnsi="Times New Roman" w:cs="Times New Roman"/>
          <w:b/>
          <w:bCs/>
          <w:sz w:val="20"/>
          <w:szCs w:val="20"/>
        </w:rPr>
        <w:t>2010</w:t>
      </w:r>
      <w:r w:rsidRPr="000453C7">
        <w:rPr>
          <w:rFonts w:ascii="Times New Roman" w:hAnsi="Times New Roman" w:cs="Times New Roman"/>
          <w:sz w:val="20"/>
          <w:szCs w:val="20"/>
        </w:rPr>
        <w:t>.</w:t>
      </w:r>
    </w:p>
    <w:p w14:paraId="1160395D" w14:textId="7A752E65" w:rsidR="00C8177C" w:rsidRPr="000453C7"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sidRPr="000453C7">
        <w:rPr>
          <w:rFonts w:ascii="Times New Roman" w:eastAsia="Times New Roman" w:hAnsi="Times New Roman" w:cs="Times New Roman"/>
          <w:color w:val="000000"/>
          <w:sz w:val="20"/>
          <w:szCs w:val="20"/>
          <w:lang w:val="en-US"/>
        </w:rPr>
        <w:t>BISSONNETTE ,</w:t>
      </w:r>
      <w:proofErr w:type="gramEnd"/>
      <w:r w:rsidRPr="000453C7">
        <w:rPr>
          <w:rFonts w:ascii="Times New Roman" w:eastAsia="Times New Roman" w:hAnsi="Times New Roman" w:cs="Times New Roman"/>
          <w:color w:val="000000"/>
          <w:sz w:val="20"/>
          <w:szCs w:val="20"/>
          <w:lang w:val="en-US"/>
        </w:rPr>
        <w:t xml:space="preserve"> Noah B., et al.. Design of a Multiuse Photoreactor </w:t>
      </w:r>
      <w:proofErr w:type="gramStart"/>
      <w:r w:rsidRPr="000453C7">
        <w:rPr>
          <w:rFonts w:ascii="Times New Roman" w:eastAsia="Times New Roman" w:hAnsi="Times New Roman" w:cs="Times New Roman"/>
          <w:color w:val="000000"/>
          <w:sz w:val="20"/>
          <w:szCs w:val="20"/>
          <w:lang w:val="en-US"/>
        </w:rPr>
        <w:t>To</w:t>
      </w:r>
      <w:proofErr w:type="gramEnd"/>
      <w:r w:rsidRPr="000453C7">
        <w:rPr>
          <w:rFonts w:ascii="Times New Roman" w:eastAsia="Times New Roman" w:hAnsi="Times New Roman" w:cs="Times New Roman"/>
          <w:color w:val="000000"/>
          <w:sz w:val="20"/>
          <w:szCs w:val="20"/>
          <w:lang w:val="en-US"/>
        </w:rPr>
        <w:t xml:space="preserve"> Enable Visible-Light Photocatalytic Chemical Transformations and Labeling in Live Cells. </w:t>
      </w:r>
      <w:r w:rsidRPr="000453C7">
        <w:rPr>
          <w:rFonts w:ascii="Times New Roman" w:eastAsia="Times New Roman" w:hAnsi="Times New Roman" w:cs="Times New Roman"/>
          <w:b/>
          <w:color w:val="000000"/>
          <w:sz w:val="20"/>
          <w:szCs w:val="20"/>
        </w:rPr>
        <w:t>2020</w:t>
      </w:r>
      <w:r w:rsidRPr="000453C7">
        <w:rPr>
          <w:rFonts w:ascii="Times New Roman" w:eastAsia="Times New Roman" w:hAnsi="Times New Roman" w:cs="Times New Roman"/>
          <w:color w:val="000000"/>
          <w:sz w:val="20"/>
          <w:szCs w:val="20"/>
        </w:rPr>
        <w:t xml:space="preserve">. </w:t>
      </w:r>
    </w:p>
    <w:p w14:paraId="33854D53" w14:textId="1E761ACF" w:rsidR="00C8177C" w:rsidRPr="000453C7" w:rsidRDefault="00AE1508" w:rsidP="000453C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453C7">
        <w:rPr>
          <w:rFonts w:ascii="Times New Roman" w:eastAsia="Times New Roman" w:hAnsi="Times New Roman" w:cs="Times New Roman"/>
          <w:color w:val="000000"/>
          <w:sz w:val="20"/>
          <w:szCs w:val="20"/>
        </w:rPr>
        <w:t xml:space="preserve">SACCO, Olga; SANNINO, Diana; VAIANO, Vincenzo. </w:t>
      </w:r>
      <w:r w:rsidRPr="000453C7">
        <w:rPr>
          <w:rFonts w:ascii="Times New Roman" w:eastAsia="Times New Roman" w:hAnsi="Times New Roman" w:cs="Times New Roman"/>
          <w:color w:val="000000"/>
          <w:sz w:val="20"/>
          <w:szCs w:val="20"/>
          <w:lang w:val="en-US"/>
        </w:rPr>
        <w:t xml:space="preserve">Packed Bed Photoreactor for the Removal of Water Pollutants Using Visible Light Emitting Diodes. </w:t>
      </w:r>
      <w:r w:rsidRPr="000453C7">
        <w:rPr>
          <w:rFonts w:ascii="Times New Roman" w:eastAsia="Times New Roman" w:hAnsi="Times New Roman" w:cs="Times New Roman"/>
          <w:b/>
          <w:color w:val="000000"/>
          <w:sz w:val="20"/>
          <w:szCs w:val="20"/>
        </w:rPr>
        <w:t>2019</w:t>
      </w:r>
      <w:r w:rsidRPr="000453C7">
        <w:rPr>
          <w:rFonts w:ascii="Times New Roman" w:eastAsia="Times New Roman" w:hAnsi="Times New Roman" w:cs="Times New Roman"/>
          <w:color w:val="000000"/>
          <w:sz w:val="20"/>
          <w:szCs w:val="20"/>
        </w:rPr>
        <w:t>.</w:t>
      </w:r>
    </w:p>
    <w:p w14:paraId="0084EC72" w14:textId="389742B0" w:rsidR="00C8177C" w:rsidRPr="000453C7" w:rsidRDefault="00000000" w:rsidP="000453C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0453C7">
        <w:rPr>
          <w:rFonts w:ascii="Times New Roman" w:eastAsia="Times New Roman" w:hAnsi="Times New Roman" w:cs="Times New Roman"/>
          <w:color w:val="000000"/>
          <w:sz w:val="20"/>
          <w:szCs w:val="20"/>
        </w:rPr>
        <w:t xml:space="preserve">CASTRO, L. A. S., MARCELINO, R. B. P., STARLING, M. C., AMORIM, C. C., LEÃO M. M. </w:t>
      </w:r>
      <w:proofErr w:type="gramStart"/>
      <w:r w:rsidRPr="000453C7">
        <w:rPr>
          <w:rFonts w:ascii="Times New Roman" w:eastAsia="Times New Roman" w:hAnsi="Times New Roman" w:cs="Times New Roman"/>
          <w:color w:val="000000"/>
          <w:sz w:val="20"/>
          <w:szCs w:val="20"/>
        </w:rPr>
        <w:t>D..</w:t>
      </w:r>
      <w:proofErr w:type="gramEnd"/>
      <w:r w:rsidRPr="000453C7">
        <w:rPr>
          <w:rFonts w:ascii="Times New Roman" w:eastAsia="Times New Roman" w:hAnsi="Times New Roman" w:cs="Times New Roman"/>
          <w:color w:val="000000"/>
          <w:sz w:val="20"/>
          <w:szCs w:val="20"/>
        </w:rPr>
        <w:t xml:space="preserve"> Fotoreator solar para remoção de poluentes e desinfecção de água: critérios de projeto e montagem. XX Congresso brasileiro de engenharia química. </w:t>
      </w:r>
      <w:r w:rsidRPr="000453C7">
        <w:rPr>
          <w:rFonts w:ascii="Times New Roman" w:eastAsia="Times New Roman" w:hAnsi="Times New Roman" w:cs="Times New Roman"/>
          <w:b/>
          <w:color w:val="000000"/>
          <w:sz w:val="20"/>
          <w:szCs w:val="20"/>
        </w:rPr>
        <w:t>2014</w:t>
      </w:r>
      <w:r w:rsidRPr="000453C7">
        <w:rPr>
          <w:rFonts w:ascii="Times New Roman" w:eastAsia="Times New Roman" w:hAnsi="Times New Roman" w:cs="Times New Roman"/>
          <w:color w:val="000000"/>
          <w:sz w:val="20"/>
          <w:szCs w:val="20"/>
        </w:rPr>
        <w:t xml:space="preserve">. </w:t>
      </w:r>
    </w:p>
    <w:p w14:paraId="3350B553" w14:textId="49BE5BFB" w:rsidR="00DA2D38" w:rsidRPr="000453C7" w:rsidRDefault="00DA2D38" w:rsidP="00DA2D38">
      <w:pPr>
        <w:pStyle w:val="TAMainText"/>
        <w:numPr>
          <w:ilvl w:val="0"/>
          <w:numId w:val="1"/>
        </w:numPr>
        <w:rPr>
          <w:rFonts w:ascii="Times New Roman" w:hAnsi="Times New Roman"/>
          <w:lang w:val="pt-BR"/>
        </w:rPr>
      </w:pPr>
      <w:r w:rsidRPr="000453C7">
        <w:rPr>
          <w:rFonts w:ascii="Times New Roman" w:hAnsi="Times New Roman"/>
        </w:rPr>
        <w:t xml:space="preserve">R. GIOVANNETTI. The Use of Spectrophotometry UV-Vis for the Study of Porphyrins. University of Camerino, Chemistry Section of School of Environmental Sciences, Camerino – Italy. </w:t>
      </w:r>
      <w:r w:rsidRPr="000453C7">
        <w:rPr>
          <w:rFonts w:ascii="Times New Roman" w:hAnsi="Times New Roman"/>
          <w:b/>
          <w:bCs/>
          <w:lang w:val="pt-BR"/>
        </w:rPr>
        <w:t>2002</w:t>
      </w:r>
      <w:r w:rsidRPr="000453C7">
        <w:rPr>
          <w:rFonts w:ascii="Times New Roman" w:hAnsi="Times New Roman"/>
          <w:lang w:val="pt-BR"/>
        </w:rPr>
        <w:t>.</w:t>
      </w:r>
    </w:p>
    <w:sectPr w:rsidR="00DA2D38" w:rsidRPr="000453C7">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23A2" w14:textId="77777777" w:rsidR="00937317" w:rsidRDefault="00937317">
      <w:pPr>
        <w:spacing w:after="0" w:line="240" w:lineRule="auto"/>
      </w:pPr>
      <w:r>
        <w:separator/>
      </w:r>
    </w:p>
  </w:endnote>
  <w:endnote w:type="continuationSeparator" w:id="0">
    <w:p w14:paraId="2D52220C" w14:textId="77777777" w:rsidR="00937317" w:rsidRDefault="0093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B7DD" w14:textId="77777777" w:rsidR="00937317" w:rsidRDefault="00937317">
      <w:pPr>
        <w:spacing w:after="0" w:line="240" w:lineRule="auto"/>
      </w:pPr>
      <w:r>
        <w:separator/>
      </w:r>
    </w:p>
  </w:footnote>
  <w:footnote w:type="continuationSeparator" w:id="0">
    <w:p w14:paraId="07749C2B" w14:textId="77777777" w:rsidR="00937317" w:rsidRDefault="00937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CB6A" w14:textId="77777777" w:rsidR="00C8177C"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404CDA01" wp14:editId="5F54350C">
          <wp:extent cx="1552733" cy="106910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5623" t="15704" r="28687"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14:anchorId="3C8401A6" wp14:editId="2F40138C">
          <wp:extent cx="1963713" cy="696036"/>
          <wp:effectExtent l="0" t="0" r="0" b="0"/>
          <wp:docPr id="3" name="Picture 3" descr="Logo do Site"/>
          <wp:cNvGraphicFramePr/>
          <a:graphic xmlns:a="http://schemas.openxmlformats.org/drawingml/2006/main">
            <a:graphicData uri="http://schemas.openxmlformats.org/drawingml/2006/picture">
              <pic:pic xmlns:pic="http://schemas.openxmlformats.org/drawingml/2006/picture">
                <pic:nvPicPr>
                  <pic:cNvPr id="0" name="image1.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43F42E24"/>
    <w:multiLevelType w:val="multilevel"/>
    <w:tmpl w:val="36360AAA"/>
    <w:lvl w:ilvl="0">
      <w:start w:val="1"/>
      <w:numFmt w:val="decimal"/>
      <w:lvlText w:val="%1."/>
      <w:lvlJc w:val="left"/>
      <w:pPr>
        <w:ind w:left="360" w:hanging="360"/>
      </w:pPr>
      <w:rPr>
        <w:b w:val="0"/>
        <w:bCs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70337256">
    <w:abstractNumId w:val="1"/>
  </w:num>
  <w:num w:numId="2" w16cid:durableId="125057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7C"/>
    <w:rsid w:val="00002934"/>
    <w:rsid w:val="000053E1"/>
    <w:rsid w:val="00014511"/>
    <w:rsid w:val="00030D9C"/>
    <w:rsid w:val="00032FB8"/>
    <w:rsid w:val="000453C7"/>
    <w:rsid w:val="00055F00"/>
    <w:rsid w:val="000945B2"/>
    <w:rsid w:val="000D1528"/>
    <w:rsid w:val="000D3540"/>
    <w:rsid w:val="0014617A"/>
    <w:rsid w:val="00177803"/>
    <w:rsid w:val="001B3E34"/>
    <w:rsid w:val="001D34D8"/>
    <w:rsid w:val="001D4FC2"/>
    <w:rsid w:val="001E717F"/>
    <w:rsid w:val="00260477"/>
    <w:rsid w:val="0031633F"/>
    <w:rsid w:val="00317AAB"/>
    <w:rsid w:val="00330E76"/>
    <w:rsid w:val="00373285"/>
    <w:rsid w:val="003900A2"/>
    <w:rsid w:val="003E433D"/>
    <w:rsid w:val="0042591E"/>
    <w:rsid w:val="00467C89"/>
    <w:rsid w:val="00471C74"/>
    <w:rsid w:val="004854A4"/>
    <w:rsid w:val="004902A1"/>
    <w:rsid w:val="00491198"/>
    <w:rsid w:val="004A06A0"/>
    <w:rsid w:val="004A3D07"/>
    <w:rsid w:val="0051324F"/>
    <w:rsid w:val="0052119F"/>
    <w:rsid w:val="00542120"/>
    <w:rsid w:val="005A70AC"/>
    <w:rsid w:val="005B460E"/>
    <w:rsid w:val="005E58AC"/>
    <w:rsid w:val="006508C6"/>
    <w:rsid w:val="00687F2C"/>
    <w:rsid w:val="0069592F"/>
    <w:rsid w:val="00696C91"/>
    <w:rsid w:val="006E7ABD"/>
    <w:rsid w:val="006F317B"/>
    <w:rsid w:val="00702DDA"/>
    <w:rsid w:val="007410E1"/>
    <w:rsid w:val="007972A4"/>
    <w:rsid w:val="007A76E0"/>
    <w:rsid w:val="007B61CE"/>
    <w:rsid w:val="007D1FB0"/>
    <w:rsid w:val="007F5E51"/>
    <w:rsid w:val="008036CF"/>
    <w:rsid w:val="00811E0A"/>
    <w:rsid w:val="00825B47"/>
    <w:rsid w:val="00843C45"/>
    <w:rsid w:val="0085415E"/>
    <w:rsid w:val="00876878"/>
    <w:rsid w:val="008E45F9"/>
    <w:rsid w:val="008F1DAE"/>
    <w:rsid w:val="00937317"/>
    <w:rsid w:val="00971F8C"/>
    <w:rsid w:val="009A0925"/>
    <w:rsid w:val="00A134FF"/>
    <w:rsid w:val="00A30A45"/>
    <w:rsid w:val="00A55E36"/>
    <w:rsid w:val="00A5601C"/>
    <w:rsid w:val="00A61E0F"/>
    <w:rsid w:val="00A621AB"/>
    <w:rsid w:val="00A72B03"/>
    <w:rsid w:val="00AA650B"/>
    <w:rsid w:val="00AE1508"/>
    <w:rsid w:val="00AF0561"/>
    <w:rsid w:val="00AF07AB"/>
    <w:rsid w:val="00B22192"/>
    <w:rsid w:val="00B55609"/>
    <w:rsid w:val="00B62790"/>
    <w:rsid w:val="00B6297E"/>
    <w:rsid w:val="00BC2294"/>
    <w:rsid w:val="00BE4843"/>
    <w:rsid w:val="00BF1F12"/>
    <w:rsid w:val="00BF502A"/>
    <w:rsid w:val="00C0438B"/>
    <w:rsid w:val="00C20538"/>
    <w:rsid w:val="00C46953"/>
    <w:rsid w:val="00C8177C"/>
    <w:rsid w:val="00C9398F"/>
    <w:rsid w:val="00CA6888"/>
    <w:rsid w:val="00CB5950"/>
    <w:rsid w:val="00CC5592"/>
    <w:rsid w:val="00CD4454"/>
    <w:rsid w:val="00CD7098"/>
    <w:rsid w:val="00CE63F1"/>
    <w:rsid w:val="00D15AE9"/>
    <w:rsid w:val="00D45AC6"/>
    <w:rsid w:val="00D51D57"/>
    <w:rsid w:val="00D713FF"/>
    <w:rsid w:val="00DA13E8"/>
    <w:rsid w:val="00DA2D38"/>
    <w:rsid w:val="00DA3D3F"/>
    <w:rsid w:val="00DC2E64"/>
    <w:rsid w:val="00DE4D64"/>
    <w:rsid w:val="00E15994"/>
    <w:rsid w:val="00E450A4"/>
    <w:rsid w:val="00E71F4F"/>
    <w:rsid w:val="00EB0B7A"/>
    <w:rsid w:val="00EB2780"/>
    <w:rsid w:val="00F25376"/>
    <w:rsid w:val="00F66749"/>
    <w:rsid w:val="00FA4014"/>
    <w:rsid w:val="00FB23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4300"/>
  <w15:docId w15:val="{70D536CF-AE4F-4121-8CA0-E8B290D2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pt-BR"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8659D2"/>
    <w:rPr>
      <w:sz w:val="16"/>
      <w:szCs w:val="16"/>
    </w:rPr>
  </w:style>
  <w:style w:type="paragraph" w:styleId="Textodecomentrio">
    <w:name w:val="annotation text"/>
    <w:basedOn w:val="Normal"/>
    <w:link w:val="TextodecomentrioChar"/>
    <w:uiPriority w:val="99"/>
    <w:unhideWhenUsed/>
    <w:rsid w:val="008659D2"/>
    <w:pPr>
      <w:spacing w:line="240" w:lineRule="auto"/>
    </w:pPr>
    <w:rPr>
      <w:sz w:val="20"/>
      <w:szCs w:val="20"/>
    </w:rPr>
  </w:style>
  <w:style w:type="character" w:customStyle="1" w:styleId="TextodecomentrioChar">
    <w:name w:val="Texto de comentário Char"/>
    <w:basedOn w:val="Fontepargpadro"/>
    <w:link w:val="Textodecomentrio"/>
    <w:uiPriority w:val="99"/>
    <w:rsid w:val="008659D2"/>
    <w:rPr>
      <w:sz w:val="20"/>
      <w:szCs w:val="20"/>
    </w:rPr>
  </w:style>
  <w:style w:type="paragraph" w:styleId="Assuntodocomentrio">
    <w:name w:val="annotation subject"/>
    <w:basedOn w:val="Textodecomentrio"/>
    <w:next w:val="Textodecomentrio"/>
    <w:link w:val="AssuntodocomentrioChar"/>
    <w:uiPriority w:val="99"/>
    <w:semiHidden/>
    <w:unhideWhenUsed/>
    <w:rsid w:val="008659D2"/>
    <w:rPr>
      <w:b/>
      <w:bCs/>
    </w:rPr>
  </w:style>
  <w:style w:type="character" w:customStyle="1" w:styleId="AssuntodocomentrioChar">
    <w:name w:val="Assunto do comentário Char"/>
    <w:basedOn w:val="TextodecomentrioChar"/>
    <w:link w:val="Assuntodocomentrio"/>
    <w:uiPriority w:val="99"/>
    <w:semiHidden/>
    <w:rsid w:val="008659D2"/>
    <w:rPr>
      <w:b/>
      <w:bCs/>
      <w:sz w:val="20"/>
      <w:szCs w:val="2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AE1508"/>
    <w:pPr>
      <w:ind w:left="720"/>
      <w:contextualSpacing/>
    </w:pPr>
  </w:style>
  <w:style w:type="paragraph" w:styleId="Reviso">
    <w:name w:val="Revision"/>
    <w:hidden/>
    <w:uiPriority w:val="99"/>
    <w:semiHidden/>
    <w:rsid w:val="00FA4014"/>
    <w:pPr>
      <w:spacing w:after="0" w:line="240" w:lineRule="auto"/>
    </w:pPr>
  </w:style>
  <w:style w:type="table" w:styleId="Tabelacomgrade">
    <w:name w:val="Table Grid"/>
    <w:basedOn w:val="Tabelanormal"/>
    <w:uiPriority w:val="39"/>
    <w:rsid w:val="00F6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868894">
      <w:bodyDiv w:val="1"/>
      <w:marLeft w:val="0"/>
      <w:marRight w:val="0"/>
      <w:marTop w:val="0"/>
      <w:marBottom w:val="0"/>
      <w:divBdr>
        <w:top w:val="none" w:sz="0" w:space="0" w:color="auto"/>
        <w:left w:val="none" w:sz="0" w:space="0" w:color="auto"/>
        <w:bottom w:val="none" w:sz="0" w:space="0" w:color="auto"/>
        <w:right w:val="none" w:sz="0" w:space="0" w:color="auto"/>
      </w:divBdr>
    </w:div>
    <w:div w:id="1835610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tif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NuQs91S2f47paR6Gf756alW7/w==">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</go:docsCustomData>
</go:gDocsCustomXmlDataStorage>
</file>

<file path=customXml/itemProps1.xml><?xml version="1.0" encoding="utf-8"?>
<ds:datastoreItem xmlns:ds="http://schemas.openxmlformats.org/officeDocument/2006/customXml" ds:itemID="{6469F4C2-4E91-48DF-AEAA-E3E01FCA740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3505</Words>
  <Characters>18928</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Clarissa Neves</cp:lastModifiedBy>
  <cp:revision>13</cp:revision>
  <dcterms:created xsi:type="dcterms:W3CDTF">2023-06-30T12:13:00Z</dcterms:created>
  <dcterms:modified xsi:type="dcterms:W3CDTF">2023-07-07T15:58:00Z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