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1A4EE11" w:rsidR="00AF0400" w:rsidRDefault="00782A41" w:rsidP="00EA4E1B">
      <w:pPr>
        <w:pStyle w:val="BATitle"/>
        <w:spacing w:before="0" w:after="0" w:line="240" w:lineRule="auto"/>
        <w:ind w:right="0"/>
        <w:jc w:val="both"/>
        <w:rPr>
          <w:sz w:val="32"/>
          <w:lang w:val="pt-BR"/>
        </w:rPr>
      </w:pPr>
      <w:r>
        <w:rPr>
          <w:noProof/>
        </w:rPr>
        <mc:AlternateContent>
          <mc:Choice Requires="wps">
            <w:drawing>
              <wp:anchor distT="0" distB="0" distL="114300" distR="114300" simplePos="0" relativeHeight="251660287" behindDoc="0" locked="0" layoutInCell="1" allowOverlap="1" wp14:anchorId="72BC50F7" wp14:editId="6D145F9D">
                <wp:simplePos x="0" y="0"/>
                <wp:positionH relativeFrom="margin">
                  <wp:posOffset>0</wp:posOffset>
                </wp:positionH>
                <wp:positionV relativeFrom="paragraph">
                  <wp:posOffset>0</wp:posOffset>
                </wp:positionV>
                <wp:extent cx="6507480" cy="167640"/>
                <wp:effectExtent l="0" t="0" r="0" b="0"/>
                <wp:wrapNone/>
                <wp:docPr id="1146490565"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C50F7" id="Retângulo 2"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7EA59EB9" w:rsidR="00EA4E1B" w:rsidRDefault="00140018" w:rsidP="00EA4E1B">
      <w:pPr>
        <w:pStyle w:val="BATitle"/>
        <w:spacing w:before="0" w:after="0" w:line="240" w:lineRule="auto"/>
        <w:ind w:right="0"/>
        <w:jc w:val="both"/>
        <w:rPr>
          <w:sz w:val="32"/>
          <w:lang w:val="pt-BR"/>
        </w:rPr>
      </w:pPr>
      <w:r w:rsidRPr="00140018">
        <w:rPr>
          <w:sz w:val="32"/>
          <w:lang w:val="pt-BR"/>
        </w:rPr>
        <w:t>CARACTERIZAÇÃO DE BIOMASSAS LIGNOCELULÓSICAS</w:t>
      </w:r>
      <w:r w:rsidR="00F43702">
        <w:rPr>
          <w:sz w:val="32"/>
          <w:lang w:val="pt-BR"/>
        </w:rPr>
        <w:t xml:space="preserve"> DE RELEVÂNCIA LOCAL</w:t>
      </w:r>
      <w:r w:rsidRPr="00140018">
        <w:rPr>
          <w:sz w:val="32"/>
          <w:lang w:val="pt-BR"/>
        </w:rPr>
        <w:t xml:space="preserve"> DESTINADAS À </w:t>
      </w:r>
      <w:r w:rsidR="00805F65">
        <w:rPr>
          <w:sz w:val="32"/>
          <w:lang w:val="pt-BR"/>
        </w:rPr>
        <w:t xml:space="preserve">PRODUÇÃO DE BIO-ÓLEO POR </w:t>
      </w:r>
      <w:r w:rsidR="00F43702">
        <w:rPr>
          <w:sz w:val="32"/>
          <w:lang w:val="pt-BR"/>
        </w:rPr>
        <w:t>PIRÓLISE RÁPIDA</w:t>
      </w:r>
    </w:p>
    <w:p w14:paraId="2C14917A" w14:textId="743F69F1" w:rsidR="00140018" w:rsidRPr="00466A10" w:rsidRDefault="00140018" w:rsidP="00140018">
      <w:pPr>
        <w:pStyle w:val="BBAuthorName"/>
        <w:spacing w:after="120"/>
        <w:jc w:val="both"/>
        <w:rPr>
          <w:rFonts w:ascii="Times New Roman" w:hAnsi="Times New Roman"/>
          <w:sz w:val="20"/>
          <w:lang w:val="pt-BR"/>
        </w:rPr>
      </w:pPr>
      <w:r w:rsidRPr="00140018">
        <w:rPr>
          <w:rFonts w:ascii="Times New Roman" w:hAnsi="Times New Roman"/>
          <w:sz w:val="20"/>
          <w:lang w:val="pt-BR"/>
        </w:rPr>
        <w:t>Janaina S. Matos</w:t>
      </w:r>
      <w:r w:rsidR="00D501D9">
        <w:rPr>
          <w:rFonts w:ascii="Times New Roman" w:hAnsi="Times New Roman"/>
          <w:sz w:val="20"/>
          <w:vertAlign w:val="superscript"/>
          <w:lang w:val="pt-BR"/>
        </w:rPr>
        <w:t>1</w:t>
      </w:r>
      <w:r w:rsidRPr="00140018">
        <w:rPr>
          <w:rFonts w:ascii="Times New Roman" w:hAnsi="Times New Roman"/>
          <w:sz w:val="20"/>
          <w:lang w:val="pt-BR"/>
        </w:rPr>
        <w:t>,</w:t>
      </w:r>
      <w:r w:rsidR="00541F39">
        <w:rPr>
          <w:rFonts w:ascii="Times New Roman" w:hAnsi="Times New Roman"/>
          <w:sz w:val="20"/>
          <w:lang w:val="pt-BR"/>
        </w:rPr>
        <w:t xml:space="preserve"> </w:t>
      </w:r>
      <w:r w:rsidR="00541F39" w:rsidRPr="00140018">
        <w:rPr>
          <w:rFonts w:ascii="Times New Roman" w:hAnsi="Times New Roman"/>
          <w:sz w:val="20"/>
          <w:lang w:val="pt-BR"/>
        </w:rPr>
        <w:t>Rebeca N. Marques</w:t>
      </w:r>
      <w:r w:rsidR="0093099E">
        <w:rPr>
          <w:rFonts w:ascii="Times New Roman" w:hAnsi="Times New Roman"/>
          <w:sz w:val="20"/>
          <w:vertAlign w:val="superscript"/>
          <w:lang w:val="pt-BR"/>
        </w:rPr>
        <w:t>1</w:t>
      </w:r>
      <w:r w:rsidR="0093099E" w:rsidRPr="00140018">
        <w:rPr>
          <w:rFonts w:ascii="Times New Roman" w:hAnsi="Times New Roman"/>
          <w:sz w:val="20"/>
          <w:lang w:val="pt-BR"/>
        </w:rPr>
        <w:t>,</w:t>
      </w:r>
      <w:r w:rsidR="0093099E">
        <w:rPr>
          <w:rFonts w:ascii="Times New Roman" w:hAnsi="Times New Roman"/>
          <w:sz w:val="20"/>
          <w:lang w:val="pt-BR"/>
        </w:rPr>
        <w:t xml:space="preserve"> </w:t>
      </w:r>
      <w:r w:rsidR="0093099E" w:rsidRPr="00140018">
        <w:rPr>
          <w:rFonts w:ascii="Times New Roman" w:hAnsi="Times New Roman"/>
          <w:sz w:val="20"/>
          <w:lang w:val="pt-BR"/>
        </w:rPr>
        <w:t xml:space="preserve">Luiz A. M. </w:t>
      </w:r>
      <w:r w:rsidR="0093099E" w:rsidRPr="0093099E">
        <w:rPr>
          <w:rFonts w:ascii="Times New Roman" w:hAnsi="Times New Roman"/>
          <w:sz w:val="20"/>
          <w:lang w:val="pt-BR"/>
        </w:rPr>
        <w:t>Pontes</w:t>
      </w:r>
      <w:r w:rsidR="0093099E" w:rsidRPr="0093099E">
        <w:rPr>
          <w:rFonts w:ascii="Times New Roman" w:hAnsi="Times New Roman"/>
          <w:sz w:val="20"/>
          <w:vertAlign w:val="superscript"/>
          <w:lang w:val="pt-BR"/>
        </w:rPr>
        <w:t>1</w:t>
      </w:r>
      <w:r w:rsidR="0093099E">
        <w:rPr>
          <w:rFonts w:ascii="Times New Roman" w:hAnsi="Times New Roman"/>
          <w:sz w:val="20"/>
          <w:lang w:val="pt-BR"/>
        </w:rPr>
        <w:t xml:space="preserve">, </w:t>
      </w:r>
      <w:r w:rsidR="0093099E" w:rsidRPr="00140018">
        <w:rPr>
          <w:rFonts w:ascii="Times New Roman" w:hAnsi="Times New Roman"/>
          <w:sz w:val="20"/>
          <w:lang w:val="pt-BR"/>
        </w:rPr>
        <w:t>Laura N. de Assis</w:t>
      </w:r>
      <w:r w:rsidR="0093099E">
        <w:rPr>
          <w:rFonts w:ascii="Times New Roman" w:hAnsi="Times New Roman"/>
          <w:sz w:val="20"/>
          <w:vertAlign w:val="superscript"/>
          <w:lang w:val="pt-BR"/>
        </w:rPr>
        <w:t>2</w:t>
      </w:r>
      <w:r w:rsidR="0093099E" w:rsidRPr="00140018">
        <w:rPr>
          <w:rFonts w:ascii="Times New Roman" w:hAnsi="Times New Roman"/>
          <w:sz w:val="20"/>
          <w:lang w:val="pt-BR"/>
        </w:rPr>
        <w:t>,</w:t>
      </w:r>
      <w:r w:rsidR="0093099E">
        <w:rPr>
          <w:rFonts w:ascii="Times New Roman" w:hAnsi="Times New Roman"/>
          <w:sz w:val="20"/>
          <w:lang w:val="pt-BR"/>
        </w:rPr>
        <w:t xml:space="preserve"> </w:t>
      </w:r>
      <w:r w:rsidR="0093099E" w:rsidRPr="00140018">
        <w:rPr>
          <w:rFonts w:ascii="Times New Roman" w:hAnsi="Times New Roman"/>
          <w:sz w:val="20"/>
          <w:lang w:val="pt-BR"/>
        </w:rPr>
        <w:t>Leila M</w:t>
      </w:r>
      <w:r w:rsidR="00E32A3C">
        <w:rPr>
          <w:rFonts w:ascii="Times New Roman" w:hAnsi="Times New Roman"/>
          <w:sz w:val="20"/>
          <w:lang w:val="pt-BR"/>
        </w:rPr>
        <w:t>aria</w:t>
      </w:r>
      <w:r w:rsidR="0093099E" w:rsidRPr="00140018">
        <w:rPr>
          <w:rFonts w:ascii="Times New Roman" w:hAnsi="Times New Roman"/>
          <w:sz w:val="20"/>
          <w:lang w:val="pt-BR"/>
        </w:rPr>
        <w:t xml:space="preserve"> A. Campos</w:t>
      </w:r>
      <w:r w:rsidR="0093099E">
        <w:rPr>
          <w:rFonts w:ascii="Times New Roman" w:hAnsi="Times New Roman"/>
          <w:sz w:val="20"/>
          <w:vertAlign w:val="superscript"/>
          <w:lang w:val="pt-BR"/>
        </w:rPr>
        <w:t>2</w:t>
      </w:r>
      <w:r w:rsidR="0093099E">
        <w:rPr>
          <w:rFonts w:ascii="Times New Roman" w:hAnsi="Times New Roman"/>
          <w:sz w:val="20"/>
          <w:lang w:val="pt-BR"/>
        </w:rPr>
        <w:t xml:space="preserve">, </w:t>
      </w:r>
      <w:r w:rsidRPr="0093099E">
        <w:rPr>
          <w:rFonts w:ascii="Times New Roman" w:hAnsi="Times New Roman"/>
          <w:sz w:val="20"/>
          <w:lang w:val="pt-BR"/>
        </w:rPr>
        <w:t>Mateus</w:t>
      </w:r>
      <w:r w:rsidRPr="00140018">
        <w:rPr>
          <w:rFonts w:ascii="Times New Roman" w:hAnsi="Times New Roman"/>
          <w:sz w:val="20"/>
          <w:lang w:val="pt-BR"/>
        </w:rPr>
        <w:t xml:space="preserve"> F. Matos</w:t>
      </w:r>
      <w:r w:rsidR="00D501D9">
        <w:rPr>
          <w:rFonts w:ascii="Times New Roman" w:hAnsi="Times New Roman"/>
          <w:sz w:val="20"/>
          <w:vertAlign w:val="superscript"/>
          <w:lang w:val="pt-BR"/>
        </w:rPr>
        <w:t>3</w:t>
      </w:r>
      <w:r w:rsidRPr="00140018">
        <w:rPr>
          <w:rFonts w:ascii="Times New Roman" w:hAnsi="Times New Roman"/>
          <w:sz w:val="20"/>
          <w:lang w:val="pt-BR"/>
        </w:rPr>
        <w:t>,</w:t>
      </w:r>
      <w:r w:rsidR="0093099E">
        <w:rPr>
          <w:rFonts w:ascii="Times New Roman" w:hAnsi="Times New Roman"/>
          <w:sz w:val="20"/>
          <w:lang w:val="pt-BR"/>
        </w:rPr>
        <w:t xml:space="preserve"> </w:t>
      </w:r>
      <w:r w:rsidR="00504E3E">
        <w:rPr>
          <w:rFonts w:ascii="Times New Roman" w:hAnsi="Times New Roman"/>
          <w:sz w:val="20"/>
          <w:lang w:val="pt-BR"/>
        </w:rPr>
        <w:t xml:space="preserve">Flávia </w:t>
      </w:r>
      <w:r w:rsidR="00504E3E" w:rsidRPr="00504E3E">
        <w:rPr>
          <w:rFonts w:ascii="Times New Roman" w:hAnsi="Times New Roman"/>
          <w:sz w:val="20"/>
          <w:lang w:val="pt-BR"/>
        </w:rPr>
        <w:t>Cunha</w:t>
      </w:r>
      <w:r w:rsidR="00504E3E" w:rsidRPr="00504E3E">
        <w:rPr>
          <w:rFonts w:ascii="Times New Roman" w:hAnsi="Times New Roman"/>
          <w:sz w:val="20"/>
          <w:vertAlign w:val="superscript"/>
          <w:lang w:val="pt-BR"/>
        </w:rPr>
        <w:t>4</w:t>
      </w:r>
      <w:r w:rsidR="00504E3E">
        <w:rPr>
          <w:rFonts w:ascii="Times New Roman" w:hAnsi="Times New Roman"/>
          <w:sz w:val="20"/>
          <w:lang w:val="pt-BR"/>
        </w:rPr>
        <w:t xml:space="preserve">, </w:t>
      </w:r>
      <w:r w:rsidR="0093099E" w:rsidRPr="00504E3E">
        <w:rPr>
          <w:rFonts w:ascii="Times New Roman" w:hAnsi="Times New Roman"/>
          <w:sz w:val="20"/>
          <w:lang w:val="pt-BR"/>
        </w:rPr>
        <w:t>Maria</w:t>
      </w:r>
      <w:r w:rsidR="0093099E" w:rsidRPr="00140018">
        <w:rPr>
          <w:rFonts w:ascii="Times New Roman" w:hAnsi="Times New Roman"/>
          <w:sz w:val="20"/>
          <w:lang w:val="pt-BR"/>
        </w:rPr>
        <w:t xml:space="preserve"> </w:t>
      </w:r>
      <w:r w:rsidR="00E32A3C" w:rsidRPr="00140018">
        <w:rPr>
          <w:rFonts w:ascii="Times New Roman" w:hAnsi="Times New Roman"/>
          <w:sz w:val="20"/>
          <w:lang w:val="pt-BR"/>
        </w:rPr>
        <w:t>L</w:t>
      </w:r>
      <w:r w:rsidR="00E32A3C">
        <w:rPr>
          <w:rFonts w:ascii="Times New Roman" w:hAnsi="Times New Roman"/>
          <w:sz w:val="20"/>
          <w:lang w:val="pt-BR"/>
        </w:rPr>
        <w:t xml:space="preserve">uiza </w:t>
      </w:r>
      <w:r w:rsidR="0093099E" w:rsidRPr="00140018">
        <w:rPr>
          <w:rFonts w:ascii="Times New Roman" w:hAnsi="Times New Roman"/>
          <w:sz w:val="20"/>
          <w:lang w:val="pt-BR"/>
        </w:rPr>
        <w:t>Andrade</w:t>
      </w:r>
      <w:r w:rsidR="0093099E">
        <w:rPr>
          <w:rFonts w:ascii="Times New Roman" w:hAnsi="Times New Roman"/>
          <w:sz w:val="20"/>
          <w:vertAlign w:val="superscript"/>
          <w:lang w:val="pt-BR"/>
        </w:rPr>
        <w:t>3*</w:t>
      </w:r>
    </w:p>
    <w:p w14:paraId="3DBD8843" w14:textId="282499FE" w:rsidR="001955BD" w:rsidRPr="000932D3" w:rsidRDefault="0010123B" w:rsidP="001955BD">
      <w:pPr>
        <w:pStyle w:val="BCAuthorAddress"/>
        <w:spacing w:after="0"/>
        <w:jc w:val="both"/>
        <w:rPr>
          <w:rFonts w:ascii="Times New Roman" w:hAnsi="Times New Roman"/>
          <w:vertAlign w:val="superscript"/>
          <w:lang w:val="pt-BR"/>
        </w:rPr>
      </w:pPr>
      <w:r>
        <w:rPr>
          <w:rFonts w:ascii="Times New Roman" w:hAnsi="Times New Roman"/>
          <w:vertAlign w:val="superscript"/>
          <w:lang w:val="pt-BR"/>
        </w:rPr>
        <w:t>1</w:t>
      </w:r>
      <w:r w:rsidR="00D501D9" w:rsidRPr="00D501D9">
        <w:rPr>
          <w:rFonts w:ascii="Times New Roman" w:hAnsi="Times New Roman"/>
          <w:lang w:val="pt-BR"/>
        </w:rPr>
        <w:t xml:space="preserve"> </w:t>
      </w:r>
      <w:r w:rsidR="00D501D9" w:rsidRPr="000D1E92">
        <w:rPr>
          <w:rFonts w:ascii="Times New Roman" w:hAnsi="Times New Roman"/>
          <w:lang w:val="pt-BR"/>
        </w:rPr>
        <w:t>Escola Politécnica/Universidade Federal da Bahia, Salvador, Brasil</w:t>
      </w:r>
    </w:p>
    <w:p w14:paraId="2B21546C" w14:textId="51CC0DAB" w:rsidR="001955BD" w:rsidRPr="000D1E92" w:rsidRDefault="00795194" w:rsidP="001955BD">
      <w:pPr>
        <w:pStyle w:val="BCAuthorAddress"/>
        <w:spacing w:after="0"/>
        <w:jc w:val="both"/>
        <w:rPr>
          <w:rFonts w:ascii="Times New Roman" w:hAnsi="Times New Roman"/>
          <w:lang w:val="pt-BR"/>
        </w:rPr>
      </w:pPr>
      <w:r>
        <w:rPr>
          <w:rFonts w:ascii="Times New Roman" w:hAnsi="Times New Roman"/>
          <w:vertAlign w:val="superscript"/>
          <w:lang w:val="pt-BR"/>
        </w:rPr>
        <w:t>2</w:t>
      </w:r>
      <w:r w:rsidR="001955BD" w:rsidRPr="000D1E92">
        <w:rPr>
          <w:rFonts w:ascii="Times New Roman" w:hAnsi="Times New Roman"/>
          <w:lang w:val="pt-BR"/>
        </w:rPr>
        <w:t>Escola de Ciências Exatas e Tecnológicas/Universidade Salvador, Salvador, Brasil</w:t>
      </w:r>
    </w:p>
    <w:p w14:paraId="68507D22" w14:textId="25A3F462" w:rsidR="00795194" w:rsidRPr="00795194" w:rsidRDefault="00795194" w:rsidP="00D501D9">
      <w:pPr>
        <w:pStyle w:val="BCAuthorAddress"/>
        <w:spacing w:after="0"/>
        <w:jc w:val="both"/>
        <w:rPr>
          <w:rFonts w:ascii="Times New Roman" w:hAnsi="Times New Roman"/>
          <w:i w:val="0"/>
        </w:rPr>
      </w:pPr>
      <w:r>
        <w:rPr>
          <w:rFonts w:ascii="Times New Roman" w:hAnsi="Times New Roman"/>
          <w:vertAlign w:val="superscript"/>
          <w:lang w:val="pt-BR"/>
        </w:rPr>
        <w:t>3</w:t>
      </w:r>
      <w:r w:rsidR="00D501D9" w:rsidRPr="00D501D9">
        <w:rPr>
          <w:rFonts w:ascii="Times New Roman" w:hAnsi="Times New Roman"/>
          <w:lang w:val="pt-BR"/>
        </w:rPr>
        <w:t xml:space="preserve"> </w:t>
      </w:r>
      <w:r w:rsidR="00D501D9" w:rsidRPr="000D1E92">
        <w:rPr>
          <w:rFonts w:ascii="Times New Roman" w:hAnsi="Times New Roman"/>
          <w:lang w:val="pt-BR"/>
        </w:rPr>
        <w:t>Instituto de Química/Universidade Federal da Bahia, Salvador, Brasil</w:t>
      </w:r>
      <w:r w:rsidR="00D501D9" w:rsidRPr="000D1E92" w:rsidDel="00D501D9">
        <w:rPr>
          <w:rFonts w:ascii="Times New Roman" w:hAnsi="Times New Roman"/>
          <w:lang w:val="pt-BR"/>
        </w:rPr>
        <w:t xml:space="preserve"> </w:t>
      </w:r>
      <w:r w:rsidRPr="00795194">
        <w:rPr>
          <w:rFonts w:ascii="Times New Roman" w:hAnsi="Times New Roman"/>
          <w:vertAlign w:val="superscript"/>
        </w:rPr>
        <w:t>4</w:t>
      </w:r>
      <w:r w:rsidRPr="00795194">
        <w:rPr>
          <w:rFonts w:ascii="Times New Roman" w:hAnsi="Times New Roman"/>
        </w:rPr>
        <w:t xml:space="preserve">Instituto Federal de </w:t>
      </w:r>
      <w:proofErr w:type="spellStart"/>
      <w:r w:rsidRPr="00795194">
        <w:rPr>
          <w:rFonts w:ascii="Times New Roman" w:hAnsi="Times New Roman"/>
        </w:rPr>
        <w:t>Educação</w:t>
      </w:r>
      <w:proofErr w:type="spellEnd"/>
      <w:r w:rsidRPr="00795194">
        <w:rPr>
          <w:rFonts w:ascii="Times New Roman" w:hAnsi="Times New Roman"/>
        </w:rPr>
        <w:t xml:space="preserve">, </w:t>
      </w:r>
      <w:proofErr w:type="spellStart"/>
      <w:r w:rsidRPr="00795194">
        <w:rPr>
          <w:rFonts w:ascii="Times New Roman" w:hAnsi="Times New Roman"/>
        </w:rPr>
        <w:t>Ciência</w:t>
      </w:r>
      <w:proofErr w:type="spellEnd"/>
      <w:r w:rsidRPr="00795194">
        <w:rPr>
          <w:rFonts w:ascii="Times New Roman" w:hAnsi="Times New Roman"/>
        </w:rPr>
        <w:t xml:space="preserve"> e </w:t>
      </w:r>
      <w:proofErr w:type="spellStart"/>
      <w:r w:rsidRPr="00795194">
        <w:rPr>
          <w:rFonts w:ascii="Times New Roman" w:hAnsi="Times New Roman"/>
        </w:rPr>
        <w:t>Tecnologia</w:t>
      </w:r>
      <w:proofErr w:type="spellEnd"/>
      <w:r w:rsidRPr="00795194">
        <w:rPr>
          <w:rFonts w:ascii="Times New Roman" w:hAnsi="Times New Roman"/>
        </w:rPr>
        <w:t xml:space="preserve"> da Bahia, Salvador, Brasil</w:t>
      </w:r>
    </w:p>
    <w:p w14:paraId="227101C8" w14:textId="450C3B02" w:rsidR="00C229EE" w:rsidRDefault="001955BD" w:rsidP="001955BD">
      <w:pPr>
        <w:pStyle w:val="BCAuthorAddress"/>
        <w:spacing w:after="0"/>
        <w:ind w:right="0"/>
        <w:jc w:val="both"/>
        <w:rPr>
          <w:rFonts w:ascii="Times New Roman" w:hAnsi="Times New Roman"/>
          <w:lang w:val="pt-BR"/>
        </w:rPr>
        <w:sectPr w:rsidR="00C229EE" w:rsidSect="00C229EE">
          <w:headerReference w:type="default" r:id="rId8"/>
          <w:footnotePr>
            <w:numStart w:val="3"/>
          </w:footnotePr>
          <w:endnotePr>
            <w:numFmt w:val="decimal"/>
          </w:endnotePr>
          <w:type w:val="continuous"/>
          <w:pgSz w:w="11906" w:h="16838"/>
          <w:pgMar w:top="1418" w:right="1094" w:bottom="1418" w:left="567" w:header="709" w:footer="709" w:gutter="0"/>
          <w:cols w:space="708"/>
          <w:docGrid w:linePitch="360"/>
        </w:sectPr>
      </w:pPr>
      <w:r w:rsidRPr="000D1E92">
        <w:rPr>
          <w:rFonts w:ascii="Times New Roman" w:hAnsi="Times New Roman"/>
          <w:lang w:val="pt-BR"/>
        </w:rPr>
        <w:t>*E-mail: marialas@ufba</w:t>
      </w:r>
      <w:r w:rsidR="00D75F5E">
        <w:rPr>
          <w:rFonts w:ascii="Times New Roman" w:hAnsi="Times New Roman"/>
          <w:lang w:val="pt-BR"/>
        </w:rPr>
        <w:t>.br</w:t>
      </w:r>
    </w:p>
    <w:p w14:paraId="22D38595" w14:textId="31FF190E" w:rsidR="00EA4E1B" w:rsidRPr="000D1E92" w:rsidRDefault="00EA4E1B" w:rsidP="001955BD">
      <w:pPr>
        <w:pStyle w:val="BCAuthorAddress"/>
        <w:spacing w:after="0"/>
        <w:ind w:right="0"/>
        <w:jc w:val="both"/>
        <w:rPr>
          <w:rFonts w:ascii="Times New Roman" w:hAnsi="Times New Roman"/>
          <w:lang w:val="pt-BR"/>
        </w:rPr>
      </w:pPr>
    </w:p>
    <w:bookmarkEnd w:id="0"/>
    <w:p w14:paraId="238E7EC1" w14:textId="1FFDDB32" w:rsidR="00AF0400" w:rsidRDefault="00782A41" w:rsidP="00EA4E1B">
      <w:pPr>
        <w:pStyle w:val="BDAbstract"/>
        <w:spacing w:before="0" w:after="0" w:line="240" w:lineRule="auto"/>
        <w:rPr>
          <w:rFonts w:ascii="Times New Roman" w:hAnsi="Times New Roman"/>
          <w:b w:val="0"/>
          <w:sz w:val="20"/>
          <w:lang w:val="pt-BR"/>
        </w:rPr>
      </w:pPr>
      <w:r>
        <w:rPr>
          <w:noProof/>
        </w:rPr>
        <mc:AlternateContent>
          <mc:Choice Requires="wps">
            <w:drawing>
              <wp:anchor distT="0" distB="0" distL="114300" distR="114300" simplePos="0" relativeHeight="251658239" behindDoc="0" locked="0" layoutInCell="1" allowOverlap="1" wp14:anchorId="188391AF" wp14:editId="2C6E569F">
                <wp:simplePos x="0" y="0"/>
                <wp:positionH relativeFrom="margin">
                  <wp:align>right</wp:align>
                </wp:positionH>
                <wp:positionV relativeFrom="paragraph">
                  <wp:posOffset>34925</wp:posOffset>
                </wp:positionV>
                <wp:extent cx="6507480" cy="167640"/>
                <wp:effectExtent l="0" t="0" r="0" b="0"/>
                <wp:wrapNone/>
                <wp:docPr id="1520683273"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4444C3AD"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391AF" id="Retângulo 1"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" fillcolor="#9a0000" stroked="f" strokeweight="1pt">
                <v:textbox inset=",0,,0">
                  <w:txbxContent>
                    <w:p w14:paraId="3D0F07B3" w14:textId="4444C3AD"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45105C58" w14:textId="6E0722C6" w:rsidR="00140018"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140018">
        <w:rPr>
          <w:rFonts w:ascii="Times New Roman" w:hAnsi="Times New Roman"/>
          <w:b w:val="0"/>
          <w:sz w:val="20"/>
          <w:lang w:val="pt-BR"/>
        </w:rPr>
        <w:t>–</w:t>
      </w:r>
      <w:r>
        <w:rPr>
          <w:rFonts w:ascii="Times New Roman" w:hAnsi="Times New Roman"/>
          <w:b w:val="0"/>
          <w:sz w:val="20"/>
          <w:lang w:val="pt-BR"/>
        </w:rPr>
        <w:t xml:space="preserve"> </w:t>
      </w:r>
      <w:r w:rsidR="00D35D22">
        <w:rPr>
          <w:rFonts w:ascii="Times New Roman" w:hAnsi="Times New Roman"/>
          <w:b w:val="0"/>
          <w:sz w:val="20"/>
          <w:lang w:val="pt-BR"/>
        </w:rPr>
        <w:t>Três diferentes biomassas lignocelulósicas</w:t>
      </w:r>
      <w:r w:rsidR="00140018" w:rsidRPr="00140018">
        <w:rPr>
          <w:rFonts w:ascii="Times New Roman" w:hAnsi="Times New Roman"/>
          <w:b w:val="0"/>
          <w:sz w:val="20"/>
          <w:lang w:val="pt-BR"/>
        </w:rPr>
        <w:t xml:space="preserve"> (palha de cana-de-açúcar, resíduo de malte e palha de bananeira) foram caracterizadas por difração de raios-X, análise termogravimétrica e espectroscopia no infravermelho com transformada de Fourier</w:t>
      </w:r>
      <w:r w:rsidR="000D1E92">
        <w:rPr>
          <w:rFonts w:ascii="Times New Roman" w:hAnsi="Times New Roman"/>
          <w:b w:val="0"/>
          <w:sz w:val="20"/>
          <w:lang w:val="pt-BR"/>
        </w:rPr>
        <w:t>, para avaliar a possível obtenção de bio-óleo, por piról</w:t>
      </w:r>
      <w:r w:rsidR="00466A10">
        <w:rPr>
          <w:rFonts w:ascii="Times New Roman" w:hAnsi="Times New Roman"/>
          <w:b w:val="0"/>
          <w:sz w:val="20"/>
          <w:lang w:val="pt-BR"/>
        </w:rPr>
        <w:t>i</w:t>
      </w:r>
      <w:r w:rsidR="000D1E92">
        <w:rPr>
          <w:rFonts w:ascii="Times New Roman" w:hAnsi="Times New Roman"/>
          <w:b w:val="0"/>
          <w:sz w:val="20"/>
          <w:lang w:val="pt-BR"/>
        </w:rPr>
        <w:t>se rápida</w:t>
      </w:r>
      <w:r w:rsidR="00D35D22">
        <w:rPr>
          <w:rFonts w:ascii="Times New Roman" w:hAnsi="Times New Roman"/>
          <w:b w:val="0"/>
          <w:sz w:val="20"/>
          <w:lang w:val="pt-BR"/>
        </w:rPr>
        <w:t>.</w:t>
      </w:r>
      <w:r w:rsidR="00140018" w:rsidRPr="00140018">
        <w:rPr>
          <w:rFonts w:ascii="Times New Roman" w:hAnsi="Times New Roman"/>
          <w:b w:val="0"/>
          <w:sz w:val="20"/>
          <w:lang w:val="pt-BR"/>
        </w:rPr>
        <w:t xml:space="preserve"> </w:t>
      </w:r>
      <w:r w:rsidR="00F77FB7">
        <w:rPr>
          <w:rFonts w:ascii="Times New Roman" w:hAnsi="Times New Roman"/>
          <w:b w:val="0"/>
          <w:sz w:val="20"/>
          <w:lang w:val="pt-BR"/>
        </w:rPr>
        <w:t>F</w:t>
      </w:r>
      <w:r w:rsidR="00F77FB7" w:rsidRPr="00140018">
        <w:rPr>
          <w:rFonts w:ascii="Times New Roman" w:hAnsi="Times New Roman"/>
          <w:b w:val="0"/>
          <w:sz w:val="20"/>
          <w:lang w:val="pt-BR"/>
        </w:rPr>
        <w:t>oram quantificados os seus teores de lignina, celulose e hemicelulose</w:t>
      </w:r>
      <w:r w:rsidR="00F77FB7">
        <w:rPr>
          <w:rFonts w:ascii="Times New Roman" w:hAnsi="Times New Roman"/>
          <w:b w:val="0"/>
          <w:sz w:val="20"/>
          <w:lang w:val="pt-BR"/>
        </w:rPr>
        <w:t xml:space="preserve"> para avaliar a tendência das biomassas selecionadas em produzir bio-óleo com baixo teor de oxigenados. </w:t>
      </w:r>
      <w:r w:rsidR="00140018" w:rsidRPr="00140018">
        <w:rPr>
          <w:rFonts w:ascii="Times New Roman" w:hAnsi="Times New Roman"/>
          <w:b w:val="0"/>
          <w:sz w:val="20"/>
          <w:lang w:val="pt-BR"/>
        </w:rPr>
        <w:t xml:space="preserve">As curvas de TG/DTG mostraram todas as etapas características das decomposições dos principais constituintes da biomassa, permitindo estabelecer a faixa de 400 a 500 ºC como a mais adequada para a pirólise visando a obtenção do bio-óleo. A partir do DRX foram encontrados picos referentes à celulose I em todas as biomassas. Os espectros de FTIR evidenciaram bandas dos grupos funcionais característicos da celulose, hemicelulose e lignina. A partir da caracterização química, verificou-se que as biomassas de palha de cana-de-açúcar e palha de bananeira são mais promissoras para produção </w:t>
      </w:r>
      <w:r w:rsidR="00140018" w:rsidRPr="00466A10">
        <w:rPr>
          <w:rFonts w:ascii="Times New Roman" w:hAnsi="Times New Roman"/>
          <w:b w:val="0"/>
          <w:sz w:val="20"/>
          <w:lang w:val="pt-BR"/>
        </w:rPr>
        <w:t>de bio-óleo</w:t>
      </w:r>
      <w:r w:rsidR="00466A10">
        <w:rPr>
          <w:rFonts w:ascii="Times New Roman" w:hAnsi="Times New Roman"/>
          <w:b w:val="0"/>
          <w:sz w:val="20"/>
          <w:lang w:val="pt-BR"/>
        </w:rPr>
        <w:t xml:space="preserve"> pobre em oxigenados, estendendo assim sua aplicação como biocombustível.</w:t>
      </w:r>
    </w:p>
    <w:p w14:paraId="484C9BBB" w14:textId="74CEFE32" w:rsidR="00140018" w:rsidRDefault="00EA4E1B" w:rsidP="00EA4E1B">
      <w:pPr>
        <w:pStyle w:val="BDAbstract"/>
        <w:spacing w:before="0" w:after="0" w:line="240" w:lineRule="auto"/>
        <w:rPr>
          <w:rFonts w:ascii="Times New Roman" w:hAnsi="Times New Roman"/>
          <w:b w:val="0"/>
          <w:i/>
          <w:sz w:val="20"/>
          <w:lang w:val="pt-BR"/>
        </w:rPr>
      </w:pPr>
      <w:r w:rsidRPr="00870522">
        <w:rPr>
          <w:rFonts w:ascii="Times New Roman" w:hAnsi="Times New Roman"/>
          <w:b w:val="0"/>
          <w:i/>
          <w:sz w:val="20"/>
          <w:lang w:val="pt-BR"/>
        </w:rPr>
        <w:t>Palavras-chave:</w:t>
      </w:r>
      <w:r w:rsidR="00140018" w:rsidRPr="00140018">
        <w:t xml:space="preserve"> </w:t>
      </w:r>
      <w:r w:rsidR="000B689E" w:rsidRPr="00D73050">
        <w:rPr>
          <w:rFonts w:ascii="Times New Roman" w:hAnsi="Times New Roman"/>
          <w:b w:val="0"/>
          <w:i/>
          <w:sz w:val="20"/>
          <w:lang w:val="pt-BR"/>
        </w:rPr>
        <w:t>pirólise rápida</w:t>
      </w:r>
      <w:r w:rsidR="00C6696F">
        <w:t>,</w:t>
      </w:r>
      <w:r w:rsidR="000B689E">
        <w:t xml:space="preserve"> </w:t>
      </w:r>
      <w:r w:rsidR="00B246F7">
        <w:rPr>
          <w:rFonts w:ascii="Times New Roman" w:hAnsi="Times New Roman"/>
          <w:b w:val="0"/>
          <w:i/>
          <w:sz w:val="20"/>
          <w:lang w:val="pt-BR"/>
        </w:rPr>
        <w:t>bio-óle</w:t>
      </w:r>
      <w:r w:rsidR="0098528B">
        <w:rPr>
          <w:rFonts w:ascii="Times New Roman" w:hAnsi="Times New Roman"/>
          <w:b w:val="0"/>
          <w:i/>
          <w:sz w:val="20"/>
          <w:lang w:val="pt-BR"/>
        </w:rPr>
        <w:t>o</w:t>
      </w:r>
      <w:r w:rsidR="000B689E">
        <w:rPr>
          <w:rFonts w:ascii="Times New Roman" w:hAnsi="Times New Roman"/>
          <w:b w:val="0"/>
          <w:i/>
          <w:sz w:val="20"/>
          <w:lang w:val="pt-BR"/>
        </w:rPr>
        <w:t>, caracterização de biomassa</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3A665444" w14:textId="36AE0E96" w:rsidR="00140018"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ABSTRACT </w:t>
      </w:r>
      <w:r w:rsidR="00140018">
        <w:rPr>
          <w:rFonts w:ascii="Times New Roman" w:hAnsi="Times New Roman"/>
          <w:b w:val="0"/>
          <w:sz w:val="20"/>
          <w:lang w:val="pt-BR"/>
        </w:rPr>
        <w:t>–</w:t>
      </w:r>
      <w:r>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Three</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different</w:t>
      </w:r>
      <w:proofErr w:type="spellEnd"/>
      <w:r w:rsidR="0048263F" w:rsidRPr="0048263F">
        <w:rPr>
          <w:rFonts w:ascii="Times New Roman" w:hAnsi="Times New Roman"/>
          <w:b w:val="0"/>
          <w:sz w:val="20"/>
          <w:lang w:val="pt-BR"/>
        </w:rPr>
        <w:t xml:space="preserve"> lignocellulosic </w:t>
      </w:r>
      <w:proofErr w:type="spellStart"/>
      <w:r w:rsidR="0048263F" w:rsidRPr="0048263F">
        <w:rPr>
          <w:rFonts w:ascii="Times New Roman" w:hAnsi="Times New Roman"/>
          <w:b w:val="0"/>
          <w:sz w:val="20"/>
          <w:lang w:val="pt-BR"/>
        </w:rPr>
        <w:t>biomasses</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sugarcane</w:t>
      </w:r>
      <w:proofErr w:type="spellEnd"/>
      <w:r w:rsidR="0048263F" w:rsidRPr="0048263F">
        <w:rPr>
          <w:rFonts w:ascii="Times New Roman" w:hAnsi="Times New Roman"/>
          <w:b w:val="0"/>
          <w:sz w:val="20"/>
          <w:lang w:val="pt-BR"/>
        </w:rPr>
        <w:t xml:space="preserve"> straw, </w:t>
      </w:r>
      <w:proofErr w:type="spellStart"/>
      <w:r w:rsidR="0048263F" w:rsidRPr="0048263F">
        <w:rPr>
          <w:rFonts w:ascii="Times New Roman" w:hAnsi="Times New Roman"/>
          <w:b w:val="0"/>
          <w:sz w:val="20"/>
          <w:lang w:val="pt-BR"/>
        </w:rPr>
        <w:t>malt</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residue</w:t>
      </w:r>
      <w:proofErr w:type="spellEnd"/>
      <w:r w:rsidR="0048263F" w:rsidRPr="0048263F">
        <w:rPr>
          <w:rFonts w:ascii="Times New Roman" w:hAnsi="Times New Roman"/>
          <w:b w:val="0"/>
          <w:sz w:val="20"/>
          <w:lang w:val="pt-BR"/>
        </w:rPr>
        <w:t xml:space="preserve"> and banana straw) </w:t>
      </w:r>
      <w:proofErr w:type="spellStart"/>
      <w:r w:rsidR="0048263F" w:rsidRPr="0048263F">
        <w:rPr>
          <w:rFonts w:ascii="Times New Roman" w:hAnsi="Times New Roman"/>
          <w:b w:val="0"/>
          <w:sz w:val="20"/>
          <w:lang w:val="pt-BR"/>
        </w:rPr>
        <w:t>were</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characterized</w:t>
      </w:r>
      <w:proofErr w:type="spellEnd"/>
      <w:r w:rsidR="0048263F" w:rsidRPr="0048263F">
        <w:rPr>
          <w:rFonts w:ascii="Times New Roman" w:hAnsi="Times New Roman"/>
          <w:b w:val="0"/>
          <w:sz w:val="20"/>
          <w:lang w:val="pt-BR"/>
        </w:rPr>
        <w:t xml:space="preserve"> by X-</w:t>
      </w:r>
      <w:proofErr w:type="spellStart"/>
      <w:r w:rsidR="0048263F" w:rsidRPr="0048263F">
        <w:rPr>
          <w:rFonts w:ascii="Times New Roman" w:hAnsi="Times New Roman"/>
          <w:b w:val="0"/>
          <w:sz w:val="20"/>
          <w:lang w:val="pt-BR"/>
        </w:rPr>
        <w:t>ray</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diffraction</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thermogravimetric</w:t>
      </w:r>
      <w:proofErr w:type="spellEnd"/>
      <w:r w:rsidR="0048263F" w:rsidRPr="0048263F">
        <w:rPr>
          <w:rFonts w:ascii="Times New Roman" w:hAnsi="Times New Roman"/>
          <w:b w:val="0"/>
          <w:sz w:val="20"/>
          <w:lang w:val="pt-BR"/>
        </w:rPr>
        <w:t xml:space="preserve"> analysis and Fourier </w:t>
      </w:r>
      <w:proofErr w:type="spellStart"/>
      <w:r w:rsidR="0048263F" w:rsidRPr="0048263F">
        <w:rPr>
          <w:rFonts w:ascii="Times New Roman" w:hAnsi="Times New Roman"/>
          <w:b w:val="0"/>
          <w:sz w:val="20"/>
          <w:lang w:val="pt-BR"/>
        </w:rPr>
        <w:t>transform</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infrared</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spectroscopy</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to</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evaluate</w:t>
      </w:r>
      <w:proofErr w:type="spellEnd"/>
      <w:r w:rsidR="0048263F" w:rsidRPr="0048263F">
        <w:rPr>
          <w:rFonts w:ascii="Times New Roman" w:hAnsi="Times New Roman"/>
          <w:b w:val="0"/>
          <w:sz w:val="20"/>
          <w:lang w:val="pt-BR"/>
        </w:rPr>
        <w:t xml:space="preserve"> the </w:t>
      </w:r>
      <w:proofErr w:type="spellStart"/>
      <w:r w:rsidR="0048263F" w:rsidRPr="0048263F">
        <w:rPr>
          <w:rFonts w:ascii="Times New Roman" w:hAnsi="Times New Roman"/>
          <w:b w:val="0"/>
          <w:sz w:val="20"/>
          <w:lang w:val="pt-BR"/>
        </w:rPr>
        <w:t>possible</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obtainment</w:t>
      </w:r>
      <w:proofErr w:type="spellEnd"/>
      <w:r w:rsidR="0048263F" w:rsidRPr="0048263F">
        <w:rPr>
          <w:rFonts w:ascii="Times New Roman" w:hAnsi="Times New Roman"/>
          <w:b w:val="0"/>
          <w:sz w:val="20"/>
          <w:lang w:val="pt-BR"/>
        </w:rPr>
        <w:t xml:space="preserve"> of bio-oil by </w:t>
      </w:r>
      <w:proofErr w:type="spellStart"/>
      <w:r w:rsidR="0048263F" w:rsidRPr="0048263F">
        <w:rPr>
          <w:rFonts w:ascii="Times New Roman" w:hAnsi="Times New Roman"/>
          <w:b w:val="0"/>
          <w:sz w:val="20"/>
          <w:lang w:val="pt-BR"/>
        </w:rPr>
        <w:t>rapid</w:t>
      </w:r>
      <w:proofErr w:type="spellEnd"/>
      <w:r w:rsidR="0048263F" w:rsidRPr="0048263F">
        <w:rPr>
          <w:rFonts w:ascii="Times New Roman" w:hAnsi="Times New Roman"/>
          <w:b w:val="0"/>
          <w:sz w:val="20"/>
          <w:lang w:val="pt-BR"/>
        </w:rPr>
        <w:t xml:space="preserve"> pyrolysis. </w:t>
      </w:r>
      <w:proofErr w:type="spellStart"/>
      <w:r w:rsidR="0048263F" w:rsidRPr="0048263F">
        <w:rPr>
          <w:rFonts w:ascii="Times New Roman" w:hAnsi="Times New Roman"/>
          <w:b w:val="0"/>
          <w:sz w:val="20"/>
          <w:lang w:val="pt-BR"/>
        </w:rPr>
        <w:t>Their</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lignin</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cellulose</w:t>
      </w:r>
      <w:proofErr w:type="spellEnd"/>
      <w:r w:rsidR="0048263F" w:rsidRPr="0048263F">
        <w:rPr>
          <w:rFonts w:ascii="Times New Roman" w:hAnsi="Times New Roman"/>
          <w:b w:val="0"/>
          <w:sz w:val="20"/>
          <w:lang w:val="pt-BR"/>
        </w:rPr>
        <w:t xml:space="preserve"> and </w:t>
      </w:r>
      <w:proofErr w:type="spellStart"/>
      <w:r w:rsidR="0048263F" w:rsidRPr="0048263F">
        <w:rPr>
          <w:rFonts w:ascii="Times New Roman" w:hAnsi="Times New Roman"/>
          <w:b w:val="0"/>
          <w:sz w:val="20"/>
          <w:lang w:val="pt-BR"/>
        </w:rPr>
        <w:t>hemicellulose</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contents</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were</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quantified</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to</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assess</w:t>
      </w:r>
      <w:proofErr w:type="spellEnd"/>
      <w:r w:rsidR="0048263F" w:rsidRPr="0048263F">
        <w:rPr>
          <w:rFonts w:ascii="Times New Roman" w:hAnsi="Times New Roman"/>
          <w:b w:val="0"/>
          <w:sz w:val="20"/>
          <w:lang w:val="pt-BR"/>
        </w:rPr>
        <w:t xml:space="preserve"> the </w:t>
      </w:r>
      <w:proofErr w:type="spellStart"/>
      <w:r w:rsidR="0048263F" w:rsidRPr="0048263F">
        <w:rPr>
          <w:rFonts w:ascii="Times New Roman" w:hAnsi="Times New Roman"/>
          <w:b w:val="0"/>
          <w:sz w:val="20"/>
          <w:lang w:val="pt-BR"/>
        </w:rPr>
        <w:t>tendency</w:t>
      </w:r>
      <w:proofErr w:type="spellEnd"/>
      <w:r w:rsidR="0048263F" w:rsidRPr="0048263F">
        <w:rPr>
          <w:rFonts w:ascii="Times New Roman" w:hAnsi="Times New Roman"/>
          <w:b w:val="0"/>
          <w:sz w:val="20"/>
          <w:lang w:val="pt-BR"/>
        </w:rPr>
        <w:t xml:space="preserve"> of </w:t>
      </w:r>
      <w:proofErr w:type="spellStart"/>
      <w:r w:rsidR="0048263F" w:rsidRPr="0048263F">
        <w:rPr>
          <w:rFonts w:ascii="Times New Roman" w:hAnsi="Times New Roman"/>
          <w:b w:val="0"/>
          <w:sz w:val="20"/>
          <w:lang w:val="pt-BR"/>
        </w:rPr>
        <w:t>selected</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biomasses</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to</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produce</w:t>
      </w:r>
      <w:proofErr w:type="spellEnd"/>
      <w:r w:rsidR="0048263F" w:rsidRPr="0048263F">
        <w:rPr>
          <w:rFonts w:ascii="Times New Roman" w:hAnsi="Times New Roman"/>
          <w:b w:val="0"/>
          <w:sz w:val="20"/>
          <w:lang w:val="pt-BR"/>
        </w:rPr>
        <w:t xml:space="preserve"> bio-oil with </w:t>
      </w:r>
      <w:proofErr w:type="spellStart"/>
      <w:r w:rsidR="0048263F" w:rsidRPr="0048263F">
        <w:rPr>
          <w:rFonts w:ascii="Times New Roman" w:hAnsi="Times New Roman"/>
          <w:b w:val="0"/>
          <w:sz w:val="20"/>
          <w:lang w:val="pt-BR"/>
        </w:rPr>
        <w:t>low</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oxygen</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content</w:t>
      </w:r>
      <w:proofErr w:type="spellEnd"/>
      <w:r w:rsidR="0048263F" w:rsidRPr="0048263F">
        <w:rPr>
          <w:rFonts w:ascii="Times New Roman" w:hAnsi="Times New Roman"/>
          <w:b w:val="0"/>
          <w:sz w:val="20"/>
          <w:lang w:val="pt-BR"/>
        </w:rPr>
        <w:t xml:space="preserve">. The TG/DTG curves </w:t>
      </w:r>
      <w:proofErr w:type="spellStart"/>
      <w:r w:rsidR="0048263F" w:rsidRPr="0048263F">
        <w:rPr>
          <w:rFonts w:ascii="Times New Roman" w:hAnsi="Times New Roman"/>
          <w:b w:val="0"/>
          <w:sz w:val="20"/>
          <w:lang w:val="pt-BR"/>
        </w:rPr>
        <w:t>contemplate</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all</w:t>
      </w:r>
      <w:proofErr w:type="spellEnd"/>
      <w:r w:rsidR="0048263F" w:rsidRPr="0048263F">
        <w:rPr>
          <w:rFonts w:ascii="Times New Roman" w:hAnsi="Times New Roman"/>
          <w:b w:val="0"/>
          <w:sz w:val="20"/>
          <w:lang w:val="pt-BR"/>
        </w:rPr>
        <w:t xml:space="preserve"> the </w:t>
      </w:r>
      <w:proofErr w:type="spellStart"/>
      <w:r w:rsidR="0048263F" w:rsidRPr="0048263F">
        <w:rPr>
          <w:rFonts w:ascii="Times New Roman" w:hAnsi="Times New Roman"/>
          <w:b w:val="0"/>
          <w:sz w:val="20"/>
          <w:lang w:val="pt-BR"/>
        </w:rPr>
        <w:t>characteristic</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stages</w:t>
      </w:r>
      <w:proofErr w:type="spellEnd"/>
      <w:r w:rsidR="0048263F" w:rsidRPr="0048263F">
        <w:rPr>
          <w:rFonts w:ascii="Times New Roman" w:hAnsi="Times New Roman"/>
          <w:b w:val="0"/>
          <w:sz w:val="20"/>
          <w:lang w:val="pt-BR"/>
        </w:rPr>
        <w:t xml:space="preserve"> of the </w:t>
      </w:r>
      <w:proofErr w:type="spellStart"/>
      <w:r w:rsidR="0048263F" w:rsidRPr="0048263F">
        <w:rPr>
          <w:rFonts w:ascii="Times New Roman" w:hAnsi="Times New Roman"/>
          <w:b w:val="0"/>
          <w:sz w:val="20"/>
          <w:lang w:val="pt-BR"/>
        </w:rPr>
        <w:t>decomposition</w:t>
      </w:r>
      <w:proofErr w:type="spellEnd"/>
      <w:r w:rsidR="0048263F" w:rsidRPr="0048263F">
        <w:rPr>
          <w:rFonts w:ascii="Times New Roman" w:hAnsi="Times New Roman"/>
          <w:b w:val="0"/>
          <w:sz w:val="20"/>
          <w:lang w:val="pt-BR"/>
        </w:rPr>
        <w:t xml:space="preserve"> of the </w:t>
      </w:r>
      <w:proofErr w:type="spellStart"/>
      <w:r w:rsidR="0048263F" w:rsidRPr="0048263F">
        <w:rPr>
          <w:rFonts w:ascii="Times New Roman" w:hAnsi="Times New Roman"/>
          <w:b w:val="0"/>
          <w:sz w:val="20"/>
          <w:lang w:val="pt-BR"/>
        </w:rPr>
        <w:t>main</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constituents</w:t>
      </w:r>
      <w:proofErr w:type="spellEnd"/>
      <w:r w:rsidR="0048263F" w:rsidRPr="0048263F">
        <w:rPr>
          <w:rFonts w:ascii="Times New Roman" w:hAnsi="Times New Roman"/>
          <w:b w:val="0"/>
          <w:sz w:val="20"/>
          <w:lang w:val="pt-BR"/>
        </w:rPr>
        <w:t xml:space="preserve"> of the biomass, </w:t>
      </w:r>
      <w:proofErr w:type="spellStart"/>
      <w:r w:rsidR="0048263F" w:rsidRPr="0048263F">
        <w:rPr>
          <w:rFonts w:ascii="Times New Roman" w:hAnsi="Times New Roman"/>
          <w:b w:val="0"/>
          <w:sz w:val="20"/>
          <w:lang w:val="pt-BR"/>
        </w:rPr>
        <w:t>allowing</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to</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establish</w:t>
      </w:r>
      <w:proofErr w:type="spellEnd"/>
      <w:r w:rsidR="0048263F" w:rsidRPr="0048263F">
        <w:rPr>
          <w:rFonts w:ascii="Times New Roman" w:hAnsi="Times New Roman"/>
          <w:b w:val="0"/>
          <w:sz w:val="20"/>
          <w:lang w:val="pt-BR"/>
        </w:rPr>
        <w:t xml:space="preserve"> the range of 400 </w:t>
      </w:r>
      <w:proofErr w:type="spellStart"/>
      <w:r w:rsidR="0048263F" w:rsidRPr="0048263F">
        <w:rPr>
          <w:rFonts w:ascii="Times New Roman" w:hAnsi="Times New Roman"/>
          <w:b w:val="0"/>
          <w:sz w:val="20"/>
          <w:lang w:val="pt-BR"/>
        </w:rPr>
        <w:t>to</w:t>
      </w:r>
      <w:proofErr w:type="spellEnd"/>
      <w:r w:rsidR="0048263F" w:rsidRPr="0048263F">
        <w:rPr>
          <w:rFonts w:ascii="Times New Roman" w:hAnsi="Times New Roman"/>
          <w:b w:val="0"/>
          <w:sz w:val="20"/>
          <w:lang w:val="pt-BR"/>
        </w:rPr>
        <w:t xml:space="preserve"> 500 ºC as the </w:t>
      </w:r>
      <w:proofErr w:type="spellStart"/>
      <w:r w:rsidR="0048263F" w:rsidRPr="0048263F">
        <w:rPr>
          <w:rFonts w:ascii="Times New Roman" w:hAnsi="Times New Roman"/>
          <w:b w:val="0"/>
          <w:sz w:val="20"/>
          <w:lang w:val="pt-BR"/>
        </w:rPr>
        <w:t>most</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adequate</w:t>
      </w:r>
      <w:proofErr w:type="spellEnd"/>
      <w:r w:rsidR="0048263F" w:rsidRPr="0048263F">
        <w:rPr>
          <w:rFonts w:ascii="Times New Roman" w:hAnsi="Times New Roman"/>
          <w:b w:val="0"/>
          <w:sz w:val="20"/>
          <w:lang w:val="pt-BR"/>
        </w:rPr>
        <w:t xml:space="preserve"> for the pyrolysis </w:t>
      </w:r>
      <w:proofErr w:type="spellStart"/>
      <w:r w:rsidR="0048263F" w:rsidRPr="0048263F">
        <w:rPr>
          <w:rFonts w:ascii="Times New Roman" w:hAnsi="Times New Roman"/>
          <w:b w:val="0"/>
          <w:sz w:val="20"/>
          <w:lang w:val="pt-BR"/>
        </w:rPr>
        <w:t>obtaining</w:t>
      </w:r>
      <w:proofErr w:type="spellEnd"/>
      <w:r w:rsidR="0048263F" w:rsidRPr="0048263F">
        <w:rPr>
          <w:rFonts w:ascii="Times New Roman" w:hAnsi="Times New Roman"/>
          <w:b w:val="0"/>
          <w:sz w:val="20"/>
          <w:lang w:val="pt-BR"/>
        </w:rPr>
        <w:t xml:space="preserve"> the bio-oil. From the XRD, </w:t>
      </w:r>
      <w:proofErr w:type="spellStart"/>
      <w:r w:rsidR="0048263F" w:rsidRPr="0048263F">
        <w:rPr>
          <w:rFonts w:ascii="Times New Roman" w:hAnsi="Times New Roman"/>
          <w:b w:val="0"/>
          <w:sz w:val="20"/>
          <w:lang w:val="pt-BR"/>
        </w:rPr>
        <w:t>peaks</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related</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to</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cellulose</w:t>
      </w:r>
      <w:proofErr w:type="spellEnd"/>
      <w:r w:rsidR="0048263F" w:rsidRPr="0048263F">
        <w:rPr>
          <w:rFonts w:ascii="Times New Roman" w:hAnsi="Times New Roman"/>
          <w:b w:val="0"/>
          <w:sz w:val="20"/>
          <w:lang w:val="pt-BR"/>
        </w:rPr>
        <w:t xml:space="preserve"> I </w:t>
      </w:r>
      <w:proofErr w:type="spellStart"/>
      <w:r w:rsidR="0048263F" w:rsidRPr="0048263F">
        <w:rPr>
          <w:rFonts w:ascii="Times New Roman" w:hAnsi="Times New Roman"/>
          <w:b w:val="0"/>
          <w:sz w:val="20"/>
          <w:lang w:val="pt-BR"/>
        </w:rPr>
        <w:t>were</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found</w:t>
      </w:r>
      <w:proofErr w:type="spellEnd"/>
      <w:r w:rsidR="0048263F" w:rsidRPr="0048263F">
        <w:rPr>
          <w:rFonts w:ascii="Times New Roman" w:hAnsi="Times New Roman"/>
          <w:b w:val="0"/>
          <w:sz w:val="20"/>
          <w:lang w:val="pt-BR"/>
        </w:rPr>
        <w:t xml:space="preserve"> in </w:t>
      </w:r>
      <w:proofErr w:type="spellStart"/>
      <w:r w:rsidR="0048263F" w:rsidRPr="0048263F">
        <w:rPr>
          <w:rFonts w:ascii="Times New Roman" w:hAnsi="Times New Roman"/>
          <w:b w:val="0"/>
          <w:sz w:val="20"/>
          <w:lang w:val="pt-BR"/>
        </w:rPr>
        <w:t>all</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biomasses</w:t>
      </w:r>
      <w:proofErr w:type="spellEnd"/>
      <w:r w:rsidR="0048263F" w:rsidRPr="0048263F">
        <w:rPr>
          <w:rFonts w:ascii="Times New Roman" w:hAnsi="Times New Roman"/>
          <w:b w:val="0"/>
          <w:sz w:val="20"/>
          <w:lang w:val="pt-BR"/>
        </w:rPr>
        <w:t xml:space="preserve">. The FTIR </w:t>
      </w:r>
      <w:proofErr w:type="spellStart"/>
      <w:r w:rsidR="0048263F" w:rsidRPr="0048263F">
        <w:rPr>
          <w:rFonts w:ascii="Times New Roman" w:hAnsi="Times New Roman"/>
          <w:b w:val="0"/>
          <w:sz w:val="20"/>
          <w:lang w:val="pt-BR"/>
        </w:rPr>
        <w:t>spectra</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showed</w:t>
      </w:r>
      <w:proofErr w:type="spellEnd"/>
      <w:r w:rsidR="0048263F" w:rsidRPr="0048263F">
        <w:rPr>
          <w:rFonts w:ascii="Times New Roman" w:hAnsi="Times New Roman"/>
          <w:b w:val="0"/>
          <w:sz w:val="20"/>
          <w:lang w:val="pt-BR"/>
        </w:rPr>
        <w:t xml:space="preserve"> bands of </w:t>
      </w:r>
      <w:proofErr w:type="spellStart"/>
      <w:r w:rsidR="0048263F" w:rsidRPr="0048263F">
        <w:rPr>
          <w:rFonts w:ascii="Times New Roman" w:hAnsi="Times New Roman"/>
          <w:b w:val="0"/>
          <w:sz w:val="20"/>
          <w:lang w:val="pt-BR"/>
        </w:rPr>
        <w:t>characteristic</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groups</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characteristic</w:t>
      </w:r>
      <w:proofErr w:type="spellEnd"/>
      <w:r w:rsidR="0048263F" w:rsidRPr="0048263F">
        <w:rPr>
          <w:rFonts w:ascii="Times New Roman" w:hAnsi="Times New Roman"/>
          <w:b w:val="0"/>
          <w:sz w:val="20"/>
          <w:lang w:val="pt-BR"/>
        </w:rPr>
        <w:t xml:space="preserve"> of </w:t>
      </w:r>
      <w:proofErr w:type="spellStart"/>
      <w:r w:rsidR="0048263F" w:rsidRPr="0048263F">
        <w:rPr>
          <w:rFonts w:ascii="Times New Roman" w:hAnsi="Times New Roman"/>
          <w:b w:val="0"/>
          <w:sz w:val="20"/>
          <w:lang w:val="pt-BR"/>
        </w:rPr>
        <w:t>cellulose</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hemicellulose</w:t>
      </w:r>
      <w:proofErr w:type="spellEnd"/>
      <w:r w:rsidR="0048263F" w:rsidRPr="0048263F">
        <w:rPr>
          <w:rFonts w:ascii="Times New Roman" w:hAnsi="Times New Roman"/>
          <w:b w:val="0"/>
          <w:sz w:val="20"/>
          <w:lang w:val="pt-BR"/>
        </w:rPr>
        <w:t xml:space="preserve"> and </w:t>
      </w:r>
      <w:proofErr w:type="spellStart"/>
      <w:r w:rsidR="0048263F" w:rsidRPr="0048263F">
        <w:rPr>
          <w:rFonts w:ascii="Times New Roman" w:hAnsi="Times New Roman"/>
          <w:b w:val="0"/>
          <w:sz w:val="20"/>
          <w:lang w:val="pt-BR"/>
        </w:rPr>
        <w:t>lignin</w:t>
      </w:r>
      <w:proofErr w:type="spellEnd"/>
      <w:r w:rsidR="0048263F" w:rsidRPr="0048263F">
        <w:rPr>
          <w:rFonts w:ascii="Times New Roman" w:hAnsi="Times New Roman"/>
          <w:b w:val="0"/>
          <w:sz w:val="20"/>
          <w:lang w:val="pt-BR"/>
        </w:rPr>
        <w:t xml:space="preserve">. From the </w:t>
      </w:r>
      <w:proofErr w:type="spellStart"/>
      <w:r w:rsidR="0048263F" w:rsidRPr="0048263F">
        <w:rPr>
          <w:rFonts w:ascii="Times New Roman" w:hAnsi="Times New Roman"/>
          <w:b w:val="0"/>
          <w:sz w:val="20"/>
          <w:lang w:val="pt-BR"/>
        </w:rPr>
        <w:t>chemical</w:t>
      </w:r>
      <w:proofErr w:type="spellEnd"/>
      <w:r w:rsidR="0048263F" w:rsidRPr="0048263F">
        <w:rPr>
          <w:rFonts w:ascii="Times New Roman" w:hAnsi="Times New Roman"/>
          <w:b w:val="0"/>
          <w:sz w:val="20"/>
          <w:lang w:val="pt-BR"/>
        </w:rPr>
        <w:t xml:space="preserve"> characterization, the biomass of </w:t>
      </w:r>
      <w:proofErr w:type="spellStart"/>
      <w:r w:rsidR="0048263F" w:rsidRPr="0048263F">
        <w:rPr>
          <w:rFonts w:ascii="Times New Roman" w:hAnsi="Times New Roman"/>
          <w:b w:val="0"/>
          <w:sz w:val="20"/>
          <w:lang w:val="pt-BR"/>
        </w:rPr>
        <w:t>sugarcane</w:t>
      </w:r>
      <w:proofErr w:type="spellEnd"/>
      <w:r w:rsidR="0048263F" w:rsidRPr="0048263F">
        <w:rPr>
          <w:rFonts w:ascii="Times New Roman" w:hAnsi="Times New Roman"/>
          <w:b w:val="0"/>
          <w:sz w:val="20"/>
          <w:lang w:val="pt-BR"/>
        </w:rPr>
        <w:t xml:space="preserve"> straw and banana straw are more </w:t>
      </w:r>
      <w:proofErr w:type="spellStart"/>
      <w:r w:rsidR="0048263F" w:rsidRPr="0048263F">
        <w:rPr>
          <w:rFonts w:ascii="Times New Roman" w:hAnsi="Times New Roman"/>
          <w:b w:val="0"/>
          <w:sz w:val="20"/>
          <w:lang w:val="pt-BR"/>
        </w:rPr>
        <w:t>promising</w:t>
      </w:r>
      <w:proofErr w:type="spellEnd"/>
      <w:r w:rsidR="0048263F" w:rsidRPr="0048263F">
        <w:rPr>
          <w:rFonts w:ascii="Times New Roman" w:hAnsi="Times New Roman"/>
          <w:b w:val="0"/>
          <w:sz w:val="20"/>
          <w:lang w:val="pt-BR"/>
        </w:rPr>
        <w:t xml:space="preserve"> for the production of bio-oil </w:t>
      </w:r>
      <w:proofErr w:type="spellStart"/>
      <w:r w:rsidR="0048263F" w:rsidRPr="0048263F">
        <w:rPr>
          <w:rFonts w:ascii="Times New Roman" w:hAnsi="Times New Roman"/>
          <w:b w:val="0"/>
          <w:sz w:val="20"/>
          <w:lang w:val="pt-BR"/>
        </w:rPr>
        <w:t>poor</w:t>
      </w:r>
      <w:proofErr w:type="spellEnd"/>
      <w:r w:rsidR="0048263F" w:rsidRPr="0048263F">
        <w:rPr>
          <w:rFonts w:ascii="Times New Roman" w:hAnsi="Times New Roman"/>
          <w:b w:val="0"/>
          <w:sz w:val="20"/>
          <w:lang w:val="pt-BR"/>
        </w:rPr>
        <w:t xml:space="preserve"> in </w:t>
      </w:r>
      <w:proofErr w:type="spellStart"/>
      <w:r w:rsidR="0048263F" w:rsidRPr="0048263F">
        <w:rPr>
          <w:rFonts w:ascii="Times New Roman" w:hAnsi="Times New Roman"/>
          <w:b w:val="0"/>
          <w:sz w:val="20"/>
          <w:lang w:val="pt-BR"/>
        </w:rPr>
        <w:t>oxygenates</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thus</w:t>
      </w:r>
      <w:proofErr w:type="spellEnd"/>
      <w:r w:rsidR="0048263F" w:rsidRPr="0048263F">
        <w:rPr>
          <w:rFonts w:ascii="Times New Roman" w:hAnsi="Times New Roman"/>
          <w:b w:val="0"/>
          <w:sz w:val="20"/>
          <w:lang w:val="pt-BR"/>
        </w:rPr>
        <w:t xml:space="preserve"> </w:t>
      </w:r>
      <w:proofErr w:type="spellStart"/>
      <w:r w:rsidR="0048263F" w:rsidRPr="0048263F">
        <w:rPr>
          <w:rFonts w:ascii="Times New Roman" w:hAnsi="Times New Roman"/>
          <w:b w:val="0"/>
          <w:sz w:val="20"/>
          <w:lang w:val="pt-BR"/>
        </w:rPr>
        <w:t>extending</w:t>
      </w:r>
      <w:proofErr w:type="spellEnd"/>
      <w:r w:rsidR="0048263F" w:rsidRPr="0048263F">
        <w:rPr>
          <w:rFonts w:ascii="Times New Roman" w:hAnsi="Times New Roman"/>
          <w:b w:val="0"/>
          <w:sz w:val="20"/>
          <w:lang w:val="pt-BR"/>
        </w:rPr>
        <w:t xml:space="preserve"> its use as </w:t>
      </w:r>
      <w:proofErr w:type="spellStart"/>
      <w:r w:rsidR="0048263F" w:rsidRPr="0048263F">
        <w:rPr>
          <w:rFonts w:ascii="Times New Roman" w:hAnsi="Times New Roman"/>
          <w:b w:val="0"/>
          <w:sz w:val="20"/>
          <w:lang w:val="pt-BR"/>
        </w:rPr>
        <w:t>biofuel</w:t>
      </w:r>
      <w:proofErr w:type="spellEnd"/>
      <w:r w:rsidR="0048263F" w:rsidRPr="0048263F">
        <w:rPr>
          <w:rFonts w:ascii="Times New Roman" w:hAnsi="Times New Roman"/>
          <w:b w:val="0"/>
          <w:sz w:val="20"/>
          <w:lang w:val="pt-BR"/>
        </w:rPr>
        <w:t>.</w:t>
      </w:r>
    </w:p>
    <w:p w14:paraId="5F4A84E8" w14:textId="59301098" w:rsidR="00EA4E1B" w:rsidRDefault="0098528B" w:rsidP="00EA4E1B">
      <w:pPr>
        <w:pStyle w:val="BDAbstract"/>
        <w:spacing w:before="0" w:after="120" w:line="240" w:lineRule="auto"/>
        <w:rPr>
          <w:rFonts w:ascii="Times New Roman" w:hAnsi="Times New Roman"/>
          <w:b w:val="0"/>
          <w:i/>
          <w:sz w:val="20"/>
          <w:lang w:val="pt-BR"/>
        </w:rPr>
      </w:pPr>
      <w:r w:rsidRPr="00870522">
        <w:rPr>
          <w:rFonts w:ascii="Times New Roman" w:hAnsi="Times New Roman"/>
          <w:b w:val="0"/>
          <w:i/>
          <w:sz w:val="20"/>
          <w:lang w:val="pt-BR"/>
        </w:rPr>
        <w:t>Keywords:</w:t>
      </w:r>
      <w:r>
        <w:rPr>
          <w:rFonts w:ascii="Times New Roman" w:hAnsi="Times New Roman"/>
          <w:b w:val="0"/>
          <w:i/>
          <w:sz w:val="20"/>
          <w:lang w:val="pt-BR"/>
        </w:rPr>
        <w:t xml:space="preserve"> </w:t>
      </w:r>
      <w:r w:rsidR="00D73050" w:rsidRPr="00D73050">
        <w:rPr>
          <w:rFonts w:ascii="Times New Roman" w:hAnsi="Times New Roman"/>
          <w:b w:val="0"/>
          <w:i/>
          <w:sz w:val="20"/>
          <w:lang w:val="pt-BR"/>
        </w:rPr>
        <w:t>fast pyrolysis</w:t>
      </w:r>
      <w:r w:rsidRPr="00D73050">
        <w:rPr>
          <w:rFonts w:ascii="Times New Roman" w:hAnsi="Times New Roman"/>
          <w:b w:val="0"/>
          <w:i/>
          <w:sz w:val="20"/>
          <w:lang w:val="pt-BR"/>
        </w:rPr>
        <w:t xml:space="preserve">, </w:t>
      </w:r>
      <w:r w:rsidR="00D73050" w:rsidRPr="00D73050">
        <w:rPr>
          <w:rFonts w:ascii="Times New Roman" w:hAnsi="Times New Roman"/>
          <w:b w:val="0"/>
          <w:i/>
          <w:sz w:val="20"/>
          <w:lang w:val="pt-BR"/>
        </w:rPr>
        <w:t>bio-oil</w:t>
      </w:r>
      <w:r w:rsidRPr="00D73050">
        <w:rPr>
          <w:rFonts w:ascii="Times New Roman" w:hAnsi="Times New Roman"/>
          <w:b w:val="0"/>
          <w:i/>
          <w:sz w:val="20"/>
          <w:lang w:val="pt-BR"/>
        </w:rPr>
        <w:t xml:space="preserve">, </w:t>
      </w:r>
      <w:r w:rsidR="00D73050" w:rsidRPr="00D73050">
        <w:rPr>
          <w:rFonts w:ascii="Times New Roman" w:hAnsi="Times New Roman"/>
          <w:b w:val="0"/>
          <w:i/>
          <w:sz w:val="20"/>
          <w:lang w:val="pt-BR"/>
        </w:rPr>
        <w:t>biomass characterization</w:t>
      </w:r>
      <w:r w:rsidRPr="00D73050">
        <w:rPr>
          <w:rFonts w:ascii="Times New Roman" w:hAnsi="Times New Roman"/>
          <w:b w:val="0"/>
          <w:i/>
          <w:sz w:val="20"/>
          <w:lang w:val="pt-BR"/>
        </w:rPr>
        <w:t>.</w:t>
      </w:r>
    </w:p>
    <w:bookmarkEnd w:id="1"/>
    <w:p w14:paraId="48D9B0C4" w14:textId="77777777" w:rsidR="00EA4E1B" w:rsidRDefault="00EA4E1B" w:rsidP="00EA4E1B">
      <w:pPr>
        <w:sectPr w:rsidR="00EA4E1B" w:rsidSect="00C229EE">
          <w:endnotePr>
            <w:numFmt w:val="decimal"/>
          </w:endnotePr>
          <w:type w:val="continuous"/>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4CD8E43B" w14:textId="57DD96AB" w:rsidR="00140018" w:rsidRPr="00140018" w:rsidRDefault="00895AA0" w:rsidP="00140018">
      <w:pPr>
        <w:pStyle w:val="TAMainText"/>
        <w:rPr>
          <w:rFonts w:ascii="Times New Roman" w:hAnsi="Times New Roman"/>
          <w:lang w:val="pt-BR"/>
        </w:rPr>
      </w:pPr>
      <w:r>
        <w:rPr>
          <w:rFonts w:ascii="Times New Roman" w:hAnsi="Times New Roman"/>
          <w:lang w:val="pt-BR"/>
        </w:rPr>
        <w:t>O</w:t>
      </w:r>
      <w:r w:rsidR="00140018" w:rsidRPr="00140018">
        <w:rPr>
          <w:rFonts w:ascii="Times New Roman" w:hAnsi="Times New Roman"/>
          <w:lang w:val="pt-BR"/>
        </w:rPr>
        <w:t xml:space="preserve"> agravamento das crises climática e ambiental </w:t>
      </w:r>
      <w:r w:rsidR="00CE1316">
        <w:rPr>
          <w:rFonts w:ascii="Times New Roman" w:hAnsi="Times New Roman"/>
          <w:lang w:val="pt-BR"/>
        </w:rPr>
        <w:t>leva</w:t>
      </w:r>
      <w:r w:rsidRPr="00140018">
        <w:rPr>
          <w:rFonts w:ascii="Times New Roman" w:hAnsi="Times New Roman"/>
          <w:lang w:val="pt-BR"/>
        </w:rPr>
        <w:t xml:space="preserve"> </w:t>
      </w:r>
      <w:r>
        <w:rPr>
          <w:rFonts w:ascii="Times New Roman" w:hAnsi="Times New Roman"/>
          <w:lang w:val="pt-BR"/>
        </w:rPr>
        <w:t xml:space="preserve">a </w:t>
      </w:r>
      <w:r w:rsidR="00140018" w:rsidRPr="00140018">
        <w:rPr>
          <w:rFonts w:ascii="Times New Roman" w:hAnsi="Times New Roman"/>
          <w:lang w:val="pt-BR"/>
        </w:rPr>
        <w:t xml:space="preserve">necessidade de exploração de novas fontes energéticas, </w:t>
      </w:r>
      <w:r>
        <w:rPr>
          <w:rFonts w:ascii="Times New Roman" w:hAnsi="Times New Roman"/>
          <w:lang w:val="pt-BR"/>
        </w:rPr>
        <w:t xml:space="preserve">adotando </w:t>
      </w:r>
      <w:r w:rsidR="00140018" w:rsidRPr="00140018">
        <w:rPr>
          <w:rFonts w:ascii="Times New Roman" w:hAnsi="Times New Roman"/>
          <w:lang w:val="pt-BR"/>
        </w:rPr>
        <w:t>os princípios da bioeconomia</w:t>
      </w:r>
      <w:r>
        <w:rPr>
          <w:rFonts w:ascii="Times New Roman" w:hAnsi="Times New Roman"/>
          <w:lang w:val="pt-BR"/>
        </w:rPr>
        <w:t>, que</w:t>
      </w:r>
      <w:r w:rsidR="00140018" w:rsidRPr="00140018">
        <w:rPr>
          <w:rFonts w:ascii="Times New Roman" w:hAnsi="Times New Roman"/>
          <w:lang w:val="pt-BR"/>
        </w:rPr>
        <w:t xml:space="preserve"> surgem como uma das possibilidades de melhoria desse cenário. A utilização da biomassa como matéria-prima para a indústria e produção de energia constitui uma alternativa tecnicamente viável, por se tratar de uma fonte renovável e abundante </w:t>
      </w:r>
      <w:r w:rsidR="00140018">
        <w:rPr>
          <w:rFonts w:ascii="Times New Roman" w:hAnsi="Times New Roman"/>
          <w:lang w:val="pt-BR"/>
        </w:rPr>
        <w:t>(</w:t>
      </w:r>
      <w:r w:rsidR="00140018" w:rsidRPr="00140018">
        <w:rPr>
          <w:rFonts w:ascii="Times New Roman" w:hAnsi="Times New Roman"/>
          <w:lang w:val="pt-BR"/>
        </w:rPr>
        <w:t>1</w:t>
      </w:r>
      <w:r w:rsidR="00140018">
        <w:rPr>
          <w:rFonts w:ascii="Times New Roman" w:hAnsi="Times New Roman"/>
          <w:lang w:val="pt-BR"/>
        </w:rPr>
        <w:t>)</w:t>
      </w:r>
      <w:r w:rsidR="00140018" w:rsidRPr="00140018">
        <w:rPr>
          <w:rFonts w:ascii="Times New Roman" w:hAnsi="Times New Roman"/>
          <w:lang w:val="pt-BR"/>
        </w:rPr>
        <w:t xml:space="preserve">. Entretanto, devido às limitações existentes quanto ao uso da biomassa para a produção energética, é de fundamental importância a realização de diferentes processos visando sua conversão em produtos de maior valor agregado </w:t>
      </w:r>
      <w:r w:rsidR="00140018">
        <w:rPr>
          <w:rFonts w:ascii="Times New Roman" w:hAnsi="Times New Roman"/>
          <w:lang w:val="pt-BR"/>
        </w:rPr>
        <w:t>(</w:t>
      </w:r>
      <w:r w:rsidR="00140018" w:rsidRPr="00140018">
        <w:rPr>
          <w:rFonts w:ascii="Times New Roman" w:hAnsi="Times New Roman"/>
          <w:lang w:val="pt-BR"/>
        </w:rPr>
        <w:t>2</w:t>
      </w:r>
      <w:r w:rsidR="00140018">
        <w:rPr>
          <w:rFonts w:ascii="Times New Roman" w:hAnsi="Times New Roman"/>
          <w:lang w:val="pt-BR"/>
        </w:rPr>
        <w:t>)</w:t>
      </w:r>
      <w:r w:rsidR="00140018" w:rsidRPr="00140018">
        <w:rPr>
          <w:rFonts w:ascii="Times New Roman" w:hAnsi="Times New Roman"/>
          <w:lang w:val="pt-BR"/>
        </w:rPr>
        <w:t>.</w:t>
      </w:r>
    </w:p>
    <w:p w14:paraId="464937F5" w14:textId="761906C4" w:rsidR="004F53C8" w:rsidRDefault="00140018" w:rsidP="00140018">
      <w:pPr>
        <w:pStyle w:val="TAMainText"/>
        <w:rPr>
          <w:rFonts w:ascii="Times New Roman" w:hAnsi="Times New Roman"/>
          <w:lang w:val="pt-BR"/>
        </w:rPr>
      </w:pPr>
      <w:r w:rsidRPr="00140018">
        <w:rPr>
          <w:rFonts w:ascii="Times New Roman" w:hAnsi="Times New Roman"/>
          <w:lang w:val="pt-BR"/>
        </w:rPr>
        <w:t xml:space="preserve">Dentre os processos existentes utilizados para a valorização da biomassa, destaca-se a pirólise, por se tratar de um procedimento consolidado e de fácil execução, no qual envolve a queima do material vegetal em ambiente pobre em oxigênio, convertendo-o em biogás, carvão e bio-óleo </w:t>
      </w:r>
      <w:r>
        <w:rPr>
          <w:rFonts w:ascii="Times New Roman" w:hAnsi="Times New Roman"/>
          <w:lang w:val="pt-BR"/>
        </w:rPr>
        <w:t>(</w:t>
      </w:r>
      <w:r w:rsidRPr="00140018">
        <w:rPr>
          <w:rFonts w:ascii="Times New Roman" w:hAnsi="Times New Roman"/>
          <w:lang w:val="pt-BR"/>
        </w:rPr>
        <w:t>3</w:t>
      </w:r>
      <w:r>
        <w:rPr>
          <w:rFonts w:ascii="Times New Roman" w:hAnsi="Times New Roman"/>
          <w:lang w:val="pt-BR"/>
        </w:rPr>
        <w:t>)</w:t>
      </w:r>
      <w:r w:rsidRPr="00140018">
        <w:rPr>
          <w:rFonts w:ascii="Times New Roman" w:hAnsi="Times New Roman"/>
          <w:lang w:val="pt-BR"/>
        </w:rPr>
        <w:t xml:space="preserve">. Quando se trata de uso como combustível, o bio- óleo é o produto mais promissor, devido às similaridades com os derivados de petróleo atualmente utilizados, permitindo o seu uso isolado ou misturado com combustíveis fósseis, a fim de reduzir o impacto ambiental </w:t>
      </w:r>
      <w:r>
        <w:rPr>
          <w:rFonts w:ascii="Times New Roman" w:hAnsi="Times New Roman"/>
          <w:lang w:val="pt-BR"/>
        </w:rPr>
        <w:t>(</w:t>
      </w:r>
      <w:r w:rsidRPr="00140018">
        <w:rPr>
          <w:rFonts w:ascii="Times New Roman" w:hAnsi="Times New Roman"/>
          <w:lang w:val="pt-BR"/>
        </w:rPr>
        <w:t>4</w:t>
      </w:r>
      <w:r>
        <w:rPr>
          <w:rFonts w:ascii="Times New Roman" w:hAnsi="Times New Roman"/>
          <w:lang w:val="pt-BR"/>
        </w:rPr>
        <w:t>)</w:t>
      </w:r>
      <w:r w:rsidRPr="00140018">
        <w:rPr>
          <w:rFonts w:ascii="Times New Roman" w:hAnsi="Times New Roman"/>
          <w:lang w:val="pt-BR"/>
        </w:rPr>
        <w:t>.</w:t>
      </w:r>
      <w:r w:rsidR="006A70F1">
        <w:rPr>
          <w:rFonts w:ascii="Times New Roman" w:hAnsi="Times New Roman"/>
          <w:lang w:val="pt-BR"/>
        </w:rPr>
        <w:t xml:space="preserve"> </w:t>
      </w:r>
      <w:r w:rsidR="00CE1316">
        <w:rPr>
          <w:rFonts w:ascii="Times New Roman" w:hAnsi="Times New Roman"/>
          <w:lang w:val="pt-BR"/>
        </w:rPr>
        <w:t xml:space="preserve">O bio-óleo consiste numa mistura complexa de diversos compostos orgânicos como fenóis, álcoois, aldeídos, ésteres e oligômeros derivados da lignina, resultando em um óleo escuro. </w:t>
      </w:r>
      <w:r w:rsidR="004F53C8">
        <w:rPr>
          <w:rFonts w:ascii="Times New Roman" w:hAnsi="Times New Roman"/>
          <w:lang w:val="pt-BR"/>
        </w:rPr>
        <w:t xml:space="preserve">Um dos principais problemas limitantes da aplicação do bio-óleo é o elevado teor de oxigenados encontrado em </w:t>
      </w:r>
      <w:r w:rsidR="004F53C8">
        <w:rPr>
          <w:rFonts w:ascii="Times New Roman" w:hAnsi="Times New Roman"/>
          <w:lang w:val="pt-BR"/>
        </w:rPr>
        <w:lastRenderedPageBreak/>
        <w:t xml:space="preserve">sua constituição. É conhecido que biomassas ricas em lignina contribui significativamente com elevado rendimento de fenóis, </w:t>
      </w:r>
      <w:r w:rsidR="005029BB">
        <w:rPr>
          <w:rFonts w:ascii="Times New Roman" w:hAnsi="Times New Roman"/>
          <w:lang w:val="pt-BR"/>
        </w:rPr>
        <w:t>enquanto</w:t>
      </w:r>
      <w:r w:rsidR="004F53C8">
        <w:rPr>
          <w:rFonts w:ascii="Times New Roman" w:hAnsi="Times New Roman"/>
          <w:lang w:val="pt-BR"/>
        </w:rPr>
        <w:t xml:space="preserve"> biomassas ricas em hemicelulose e celulose tendem a produzir bio-óleo com baixo teor de oxigenados (</w:t>
      </w:r>
      <w:r w:rsidR="00D501D9">
        <w:rPr>
          <w:rFonts w:ascii="Times New Roman" w:hAnsi="Times New Roman"/>
          <w:lang w:val="pt-BR"/>
        </w:rPr>
        <w:t>5,6</w:t>
      </w:r>
      <w:r w:rsidR="004F53C8">
        <w:rPr>
          <w:rFonts w:ascii="Times New Roman" w:hAnsi="Times New Roman"/>
          <w:lang w:val="pt-BR"/>
        </w:rPr>
        <w:t>).</w:t>
      </w:r>
    </w:p>
    <w:p w14:paraId="7B84785C" w14:textId="7BBE6B10" w:rsidR="00884188" w:rsidRDefault="00CE1316" w:rsidP="005029BB">
      <w:pPr>
        <w:pStyle w:val="TAMainText"/>
        <w:rPr>
          <w:rFonts w:ascii="Times New Roman" w:hAnsi="Times New Roman"/>
          <w:lang w:val="pt-BR"/>
        </w:rPr>
      </w:pPr>
      <w:r w:rsidRPr="00140018">
        <w:rPr>
          <w:rFonts w:ascii="Times New Roman" w:hAnsi="Times New Roman"/>
          <w:lang w:val="pt-BR"/>
        </w:rPr>
        <w:t xml:space="preserve">Dentre os diferentes tipos de pirólise, a pirólise rápida é a mais utilizada para a obtenção do bio- óleo, cujo processo é caracterizado por altas temperaturas (de 850 a 1250 K) e taxas de aquecimento elevadas (10 a 100 K/s) </w:t>
      </w:r>
      <w:r>
        <w:rPr>
          <w:rFonts w:ascii="Times New Roman" w:hAnsi="Times New Roman"/>
          <w:lang w:val="pt-BR"/>
        </w:rPr>
        <w:t>(3)</w:t>
      </w:r>
      <w:r w:rsidRPr="00140018">
        <w:rPr>
          <w:rFonts w:ascii="Times New Roman" w:hAnsi="Times New Roman"/>
          <w:lang w:val="pt-BR"/>
        </w:rPr>
        <w:t xml:space="preserve">. Não existem, contudo, condições de operação universais que se adequem de forma igualitária a todos os tipos de biomassa fazendo-se necessário a realização de testes físicos e químicos que permitam ajustar as condições reacionais às características da biomassa em estudo, maximizando o rendimento do bio-óleo obtido </w:t>
      </w:r>
      <w:r>
        <w:rPr>
          <w:rFonts w:ascii="Times New Roman" w:hAnsi="Times New Roman"/>
          <w:lang w:val="pt-BR"/>
        </w:rPr>
        <w:t>(3)</w:t>
      </w:r>
      <w:r w:rsidRPr="00140018">
        <w:rPr>
          <w:rFonts w:ascii="Times New Roman" w:hAnsi="Times New Roman"/>
          <w:lang w:val="pt-BR"/>
        </w:rPr>
        <w:t>.</w:t>
      </w:r>
      <w:r w:rsidR="000F55C4" w:rsidRPr="00183E73">
        <w:rPr>
          <w:rFonts w:ascii="Times New Roman" w:hAnsi="Times New Roman"/>
          <w:lang w:val="pt-BR"/>
        </w:rPr>
        <w:t xml:space="preserve"> </w:t>
      </w:r>
    </w:p>
    <w:p w14:paraId="6F53D1EA" w14:textId="7D91F7D9" w:rsidR="005029BB" w:rsidRDefault="00884188" w:rsidP="00140018">
      <w:pPr>
        <w:pStyle w:val="TAMainText"/>
        <w:rPr>
          <w:rFonts w:ascii="Times New Roman" w:hAnsi="Times New Roman"/>
          <w:lang w:val="pt-BR"/>
        </w:rPr>
      </w:pPr>
      <w:r w:rsidRPr="00140018">
        <w:rPr>
          <w:rFonts w:ascii="Times New Roman" w:hAnsi="Times New Roman"/>
          <w:lang w:val="pt-BR"/>
        </w:rPr>
        <w:t>A biomassa lignocelulósica apresenta uma estrutura complexa, composta principalmente por celulose (40-50%), hemicelulose (20-40%) e lignina (16-33%), cujos teores variam em função do tipo de biomassa</w:t>
      </w:r>
      <w:r w:rsidR="00CE1316">
        <w:rPr>
          <w:rFonts w:ascii="Times New Roman" w:hAnsi="Times New Roman"/>
          <w:lang w:val="pt-BR"/>
        </w:rPr>
        <w:t xml:space="preserve"> e </w:t>
      </w:r>
      <w:r w:rsidR="00CE1316" w:rsidRPr="00183E73">
        <w:rPr>
          <w:rFonts w:ascii="Times New Roman" w:hAnsi="Times New Roman"/>
          <w:lang w:val="pt-BR"/>
        </w:rPr>
        <w:t xml:space="preserve">impactam de maneira significativa na qualidade do bio-óleo produzido por meio da </w:t>
      </w:r>
      <w:r w:rsidR="005029BB" w:rsidRPr="00183E73">
        <w:rPr>
          <w:rFonts w:ascii="Times New Roman" w:hAnsi="Times New Roman"/>
          <w:lang w:val="pt-BR"/>
        </w:rPr>
        <w:t>pirólise</w:t>
      </w:r>
      <w:r w:rsidR="005029BB">
        <w:rPr>
          <w:rFonts w:ascii="Times New Roman" w:hAnsi="Times New Roman"/>
          <w:lang w:val="pt-BR"/>
        </w:rPr>
        <w:t xml:space="preserve"> </w:t>
      </w:r>
      <w:r w:rsidR="005029BB" w:rsidRPr="00140018">
        <w:rPr>
          <w:rFonts w:ascii="Times New Roman" w:hAnsi="Times New Roman"/>
          <w:lang w:val="pt-BR"/>
        </w:rPr>
        <w:t>(</w:t>
      </w:r>
      <w:r w:rsidR="00D501D9">
        <w:rPr>
          <w:rFonts w:ascii="Times New Roman" w:hAnsi="Times New Roman"/>
          <w:lang w:val="pt-BR"/>
        </w:rPr>
        <w:t>7</w:t>
      </w:r>
      <w:r>
        <w:rPr>
          <w:rFonts w:ascii="Times New Roman" w:hAnsi="Times New Roman"/>
          <w:lang w:val="pt-BR"/>
        </w:rPr>
        <w:t>)</w:t>
      </w:r>
      <w:r w:rsidRPr="00140018">
        <w:rPr>
          <w:rFonts w:ascii="Times New Roman" w:hAnsi="Times New Roman"/>
          <w:lang w:val="pt-BR"/>
        </w:rPr>
        <w:t xml:space="preserve">. Desta forma, o tipo de biomassa, assim como, o tamanho das partículas e a temperatura de operação interferem diretamente nos produtos obtidos através da pirólise rápida, uma vez que os principais constituintes da biomassa se degradam em diferentes faixas de temperatura, influenciando na distribuição dos produtos </w:t>
      </w:r>
      <w:r>
        <w:rPr>
          <w:rFonts w:ascii="Times New Roman" w:hAnsi="Times New Roman"/>
          <w:lang w:val="pt-BR"/>
        </w:rPr>
        <w:t>(</w:t>
      </w:r>
      <w:r w:rsidRPr="00140018">
        <w:rPr>
          <w:rFonts w:ascii="Times New Roman" w:hAnsi="Times New Roman"/>
          <w:lang w:val="pt-BR"/>
        </w:rPr>
        <w:t>6,7</w:t>
      </w:r>
      <w:r w:rsidR="00D64F18">
        <w:rPr>
          <w:rFonts w:ascii="Times New Roman" w:hAnsi="Times New Roman"/>
          <w:lang w:val="pt-BR"/>
        </w:rPr>
        <w:t>,8</w:t>
      </w:r>
      <w:r>
        <w:rPr>
          <w:rFonts w:ascii="Times New Roman" w:hAnsi="Times New Roman"/>
          <w:lang w:val="pt-BR"/>
        </w:rPr>
        <w:t>)</w:t>
      </w:r>
      <w:r w:rsidRPr="00140018">
        <w:rPr>
          <w:rFonts w:ascii="Times New Roman" w:hAnsi="Times New Roman"/>
          <w:lang w:val="pt-BR"/>
        </w:rPr>
        <w:t>.</w:t>
      </w:r>
    </w:p>
    <w:p w14:paraId="4A6D1BC8" w14:textId="35DDBD6E" w:rsidR="00140018" w:rsidRDefault="00140018" w:rsidP="00140018">
      <w:pPr>
        <w:pStyle w:val="TAMainText"/>
        <w:rPr>
          <w:rFonts w:ascii="Times New Roman" w:hAnsi="Times New Roman"/>
          <w:lang w:val="pt-BR"/>
        </w:rPr>
      </w:pPr>
      <w:r w:rsidRPr="00140018">
        <w:rPr>
          <w:rFonts w:ascii="Times New Roman" w:hAnsi="Times New Roman"/>
          <w:lang w:val="pt-BR"/>
        </w:rPr>
        <w:t>Nesse contexto, esse trabalho tem como objetivo caracterizar diferentes biomassas de relevância</w:t>
      </w:r>
      <w:r>
        <w:rPr>
          <w:rFonts w:ascii="Times New Roman" w:hAnsi="Times New Roman"/>
          <w:lang w:val="pt-BR"/>
        </w:rPr>
        <w:t xml:space="preserve"> </w:t>
      </w:r>
      <w:r w:rsidRPr="00140018">
        <w:rPr>
          <w:rFonts w:ascii="Times New Roman" w:hAnsi="Times New Roman"/>
          <w:lang w:val="pt-BR"/>
        </w:rPr>
        <w:t xml:space="preserve">local, </w:t>
      </w:r>
      <w:r w:rsidR="00CE1316">
        <w:rPr>
          <w:rFonts w:ascii="Times New Roman" w:hAnsi="Times New Roman"/>
          <w:lang w:val="pt-BR"/>
        </w:rPr>
        <w:t>a</w:t>
      </w:r>
      <w:r w:rsidRPr="00140018">
        <w:rPr>
          <w:rFonts w:ascii="Times New Roman" w:hAnsi="Times New Roman"/>
          <w:lang w:val="pt-BR"/>
        </w:rPr>
        <w:t xml:space="preserve"> palha de cana-de-açúcar (PC), resíduos de malte (MT) e palha da bananeira (PB)</w:t>
      </w:r>
      <w:r w:rsidR="00CE1316">
        <w:rPr>
          <w:rFonts w:ascii="Times New Roman" w:hAnsi="Times New Roman"/>
          <w:lang w:val="pt-BR"/>
        </w:rPr>
        <w:t>,</w:t>
      </w:r>
      <w:r w:rsidRPr="00140018">
        <w:rPr>
          <w:rFonts w:ascii="Times New Roman" w:hAnsi="Times New Roman"/>
          <w:lang w:val="pt-BR"/>
        </w:rPr>
        <w:t xml:space="preserve"> com o intuito de utilizá-las na pirólise rápida visando a obtenção do bio-óleo, contribuindo para a produção energética nacional.</w:t>
      </w:r>
      <w:r w:rsidR="00895AA0">
        <w:rPr>
          <w:rFonts w:ascii="Times New Roman" w:hAnsi="Times New Roman"/>
          <w:lang w:val="pt-BR"/>
        </w:rPr>
        <w:t xml:space="preserve"> </w:t>
      </w:r>
    </w:p>
    <w:p w14:paraId="1E34CA5F" w14:textId="77777777" w:rsidR="00140018" w:rsidRDefault="00140018" w:rsidP="000932D3">
      <w:pPr>
        <w:pStyle w:val="TAMainText"/>
        <w:ind w:firstLine="0"/>
        <w:rPr>
          <w:rFonts w:ascii="Times New Roman" w:hAnsi="Times New Roman"/>
          <w:lang w:val="pt-BR"/>
        </w:rPr>
      </w:pP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60DB8965" w14:textId="2CA1EEFC" w:rsidR="00140018" w:rsidRPr="00140018" w:rsidRDefault="00140018" w:rsidP="00473BF5">
      <w:pPr>
        <w:pStyle w:val="TAMainText"/>
        <w:ind w:firstLine="0"/>
        <w:rPr>
          <w:rFonts w:ascii="Times New Roman" w:hAnsi="Times New Roman"/>
          <w:lang w:val="pt-BR"/>
        </w:rPr>
      </w:pPr>
      <w:r w:rsidRPr="00140018">
        <w:rPr>
          <w:rFonts w:ascii="Times New Roman" w:hAnsi="Times New Roman"/>
          <w:i/>
          <w:iCs/>
          <w:lang w:val="pt-BR"/>
        </w:rPr>
        <w:t>Preparo das biomassas in natura</w:t>
      </w:r>
    </w:p>
    <w:p w14:paraId="6132C114" w14:textId="77777777" w:rsidR="00140018" w:rsidRPr="00140018" w:rsidRDefault="00140018" w:rsidP="00140018">
      <w:pPr>
        <w:pStyle w:val="TAMainText"/>
        <w:rPr>
          <w:rFonts w:ascii="Times New Roman" w:hAnsi="Times New Roman"/>
          <w:lang w:val="pt-BR"/>
        </w:rPr>
      </w:pPr>
    </w:p>
    <w:p w14:paraId="732610DA" w14:textId="77777777" w:rsidR="00140018" w:rsidRPr="00140018" w:rsidRDefault="00140018" w:rsidP="00140018">
      <w:pPr>
        <w:pStyle w:val="TAMainText"/>
        <w:rPr>
          <w:rFonts w:ascii="Times New Roman" w:hAnsi="Times New Roman"/>
          <w:lang w:val="pt-BR"/>
        </w:rPr>
      </w:pPr>
      <w:r w:rsidRPr="00140018">
        <w:rPr>
          <w:rFonts w:ascii="Times New Roman" w:hAnsi="Times New Roman"/>
          <w:lang w:val="pt-BR"/>
        </w:rPr>
        <w:t xml:space="preserve">As amostras de PC, MT e PB foram submetidas à processos de lavagem em água corrente para a remoção de impurezas superficiais, secagem, trituração e, por fim, peneiradas para adequação e padronização granulométrica na faixa de 32-60 </w:t>
      </w:r>
      <w:proofErr w:type="spellStart"/>
      <w:r w:rsidRPr="00140018">
        <w:rPr>
          <w:rFonts w:ascii="Times New Roman" w:hAnsi="Times New Roman"/>
          <w:lang w:val="pt-BR"/>
        </w:rPr>
        <w:t>mesh</w:t>
      </w:r>
      <w:proofErr w:type="spellEnd"/>
      <w:r w:rsidRPr="00140018">
        <w:rPr>
          <w:rFonts w:ascii="Times New Roman" w:hAnsi="Times New Roman"/>
          <w:lang w:val="pt-BR"/>
        </w:rPr>
        <w:t>.</w:t>
      </w:r>
    </w:p>
    <w:p w14:paraId="16616D50" w14:textId="77777777" w:rsidR="00140018" w:rsidRPr="00140018" w:rsidRDefault="00140018" w:rsidP="00140018">
      <w:pPr>
        <w:pStyle w:val="TAMainText"/>
        <w:rPr>
          <w:rFonts w:ascii="Times New Roman" w:hAnsi="Times New Roman"/>
          <w:lang w:val="pt-BR"/>
        </w:rPr>
      </w:pPr>
    </w:p>
    <w:p w14:paraId="32AB621E" w14:textId="14E928F5" w:rsidR="00140018" w:rsidRPr="00140018" w:rsidRDefault="00140018" w:rsidP="00473BF5">
      <w:pPr>
        <w:pStyle w:val="TAMainText"/>
        <w:ind w:firstLine="0"/>
        <w:rPr>
          <w:rFonts w:ascii="Times New Roman" w:hAnsi="Times New Roman"/>
          <w:i/>
          <w:iCs/>
          <w:lang w:val="pt-BR"/>
        </w:rPr>
      </w:pPr>
      <w:r w:rsidRPr="00140018">
        <w:rPr>
          <w:rFonts w:ascii="Times New Roman" w:hAnsi="Times New Roman"/>
          <w:i/>
          <w:iCs/>
          <w:lang w:val="pt-BR"/>
        </w:rPr>
        <w:t>Caracterização Química</w:t>
      </w:r>
    </w:p>
    <w:p w14:paraId="73DFDA62" w14:textId="77777777" w:rsidR="00140018" w:rsidRPr="00140018" w:rsidRDefault="00140018" w:rsidP="00140018">
      <w:pPr>
        <w:pStyle w:val="TAMainText"/>
        <w:rPr>
          <w:rFonts w:ascii="Times New Roman" w:hAnsi="Times New Roman"/>
          <w:lang w:val="pt-BR"/>
        </w:rPr>
      </w:pPr>
    </w:p>
    <w:p w14:paraId="6DC9D85C" w14:textId="4F69F13B" w:rsidR="00140018" w:rsidRPr="00D73050" w:rsidRDefault="00140018" w:rsidP="00D73050">
      <w:pPr>
        <w:pStyle w:val="TAMainText"/>
        <w:rPr>
          <w:color w:val="000000" w:themeColor="text1"/>
        </w:rPr>
      </w:pPr>
      <w:r w:rsidRPr="00140018">
        <w:rPr>
          <w:rFonts w:ascii="Times New Roman" w:hAnsi="Times New Roman"/>
          <w:lang w:val="pt-BR"/>
        </w:rPr>
        <w:t xml:space="preserve">A caracterização química das amostras foi realizada de acordo com o método padrão do Laboratório Nacional de Energia Renovável (NREL) </w:t>
      </w:r>
      <w:r>
        <w:rPr>
          <w:rFonts w:ascii="Times New Roman" w:hAnsi="Times New Roman"/>
          <w:lang w:val="pt-BR"/>
        </w:rPr>
        <w:t>(</w:t>
      </w:r>
      <w:r w:rsidR="00E52125">
        <w:rPr>
          <w:rFonts w:ascii="Times New Roman" w:hAnsi="Times New Roman"/>
          <w:lang w:val="pt-BR"/>
        </w:rPr>
        <w:t>9</w:t>
      </w:r>
      <w:r>
        <w:rPr>
          <w:rFonts w:ascii="Times New Roman" w:hAnsi="Times New Roman"/>
          <w:lang w:val="pt-BR"/>
        </w:rPr>
        <w:t>)</w:t>
      </w:r>
      <w:r w:rsidRPr="00140018">
        <w:rPr>
          <w:rFonts w:ascii="Times New Roman" w:hAnsi="Times New Roman"/>
          <w:lang w:val="pt-BR"/>
        </w:rPr>
        <w:t xml:space="preserve">. Os açúcares, HMF e furfural foram determinados por Cromatografia Líquida de Alta Eficiência (CLAE). </w:t>
      </w:r>
      <w:r w:rsidR="001A6CD8" w:rsidRPr="001A6CD8">
        <w:rPr>
          <w:rFonts w:ascii="Times New Roman" w:hAnsi="Times New Roman"/>
          <w:lang w:val="pt-BR"/>
        </w:rPr>
        <w:t>As concentrações de</w:t>
      </w:r>
      <w:r w:rsidR="001A6CD8">
        <w:rPr>
          <w:rFonts w:ascii="Times New Roman" w:hAnsi="Times New Roman"/>
          <w:lang w:val="pt-BR"/>
        </w:rPr>
        <w:t xml:space="preserve"> açúcares e dos ácidos fórmico e </w:t>
      </w:r>
      <w:r w:rsidR="001A6CD8" w:rsidRPr="001A6CD8">
        <w:rPr>
          <w:rFonts w:ascii="Times New Roman" w:hAnsi="Times New Roman"/>
          <w:lang w:val="pt-BR"/>
        </w:rPr>
        <w:t xml:space="preserve">acético presentes na fração solúvel </w:t>
      </w:r>
      <w:r w:rsidR="001A6CD8">
        <w:rPr>
          <w:rFonts w:ascii="Times New Roman" w:hAnsi="Times New Roman"/>
          <w:lang w:val="pt-BR"/>
        </w:rPr>
        <w:t>foram</w:t>
      </w:r>
      <w:r w:rsidR="001A6CD8" w:rsidRPr="001A6CD8">
        <w:rPr>
          <w:rFonts w:ascii="Times New Roman" w:hAnsi="Times New Roman"/>
          <w:lang w:val="pt-BR"/>
        </w:rPr>
        <w:t xml:space="preserve"> determinadas</w:t>
      </w:r>
      <w:r w:rsidR="001A6CD8">
        <w:rPr>
          <w:rFonts w:ascii="Times New Roman" w:hAnsi="Times New Roman"/>
          <w:lang w:val="pt-BR"/>
        </w:rPr>
        <w:t xml:space="preserve"> </w:t>
      </w:r>
      <w:r w:rsidR="001A6CD8" w:rsidRPr="001A6CD8">
        <w:rPr>
          <w:rFonts w:ascii="Times New Roman" w:hAnsi="Times New Roman"/>
          <w:lang w:val="pt-BR"/>
        </w:rPr>
        <w:t xml:space="preserve">por CLAE utilizando-se uma coluna de troca iônica BIORAD HPX87H a 45°C como fase estacionária, </w:t>
      </w:r>
      <w:r w:rsidR="001A6CD8" w:rsidRPr="001A6CD8">
        <w:rPr>
          <w:rFonts w:ascii="Times New Roman" w:hAnsi="Times New Roman"/>
          <w:lang w:val="pt-BR"/>
        </w:rPr>
        <w:t>uma solução de ácido sulfúrico 0</w:t>
      </w:r>
      <w:r w:rsidR="00D73050">
        <w:rPr>
          <w:rFonts w:ascii="Times New Roman" w:hAnsi="Times New Roman"/>
          <w:lang w:val="pt-BR"/>
        </w:rPr>
        <w:t>,</w:t>
      </w:r>
      <w:r w:rsidR="001A6CD8" w:rsidRPr="001A6CD8">
        <w:rPr>
          <w:rFonts w:ascii="Times New Roman" w:hAnsi="Times New Roman"/>
          <w:lang w:val="pt-BR"/>
        </w:rPr>
        <w:t xml:space="preserve">005 </w:t>
      </w:r>
      <w:r w:rsidR="00D73050" w:rsidRPr="001A6CD8">
        <w:rPr>
          <w:rFonts w:ascii="Times New Roman" w:hAnsi="Times New Roman"/>
          <w:lang w:val="pt-BR"/>
        </w:rPr>
        <w:t>mol. L</w:t>
      </w:r>
      <w:r w:rsidR="001A6CD8" w:rsidRPr="00D73050">
        <w:rPr>
          <w:rFonts w:ascii="Times New Roman" w:hAnsi="Times New Roman"/>
          <w:vertAlign w:val="superscript"/>
          <w:lang w:val="pt-BR"/>
        </w:rPr>
        <w:t>-1</w:t>
      </w:r>
      <w:r w:rsidR="001A6CD8" w:rsidRPr="001A6CD8">
        <w:rPr>
          <w:rFonts w:ascii="Times New Roman" w:hAnsi="Times New Roman"/>
          <w:lang w:val="pt-BR"/>
        </w:rPr>
        <w:t xml:space="preserve"> como fase móvel e</w:t>
      </w:r>
      <w:r w:rsidR="001A6CD8">
        <w:rPr>
          <w:rFonts w:ascii="Times New Roman" w:hAnsi="Times New Roman"/>
          <w:lang w:val="pt-BR"/>
        </w:rPr>
        <w:t xml:space="preserve"> </w:t>
      </w:r>
      <w:r w:rsidR="001A6CD8" w:rsidRPr="001A6CD8">
        <w:rPr>
          <w:rFonts w:ascii="Times New Roman" w:hAnsi="Times New Roman"/>
          <w:lang w:val="pt-BR"/>
        </w:rPr>
        <w:t xml:space="preserve">índice de refração como detector. </w:t>
      </w:r>
      <w:r w:rsidR="001A6CD8">
        <w:rPr>
          <w:rFonts w:ascii="Times New Roman" w:hAnsi="Times New Roman"/>
          <w:lang w:val="pt-BR"/>
        </w:rPr>
        <w:t>A</w:t>
      </w:r>
      <w:r w:rsidR="001A6CD8" w:rsidRPr="001A6CD8">
        <w:rPr>
          <w:rFonts w:ascii="Times New Roman" w:hAnsi="Times New Roman"/>
          <w:lang w:val="pt-BR"/>
        </w:rPr>
        <w:t xml:space="preserve"> alíquota da amostra </w:t>
      </w:r>
      <w:r w:rsidR="001A6CD8">
        <w:rPr>
          <w:rFonts w:ascii="Times New Roman" w:hAnsi="Times New Roman"/>
          <w:lang w:val="pt-BR"/>
        </w:rPr>
        <w:t>foi</w:t>
      </w:r>
      <w:r w:rsidR="001A6CD8" w:rsidRPr="001A6CD8">
        <w:rPr>
          <w:rFonts w:ascii="Times New Roman" w:hAnsi="Times New Roman"/>
          <w:lang w:val="pt-BR"/>
        </w:rPr>
        <w:t xml:space="preserve"> filtrada em um</w:t>
      </w:r>
      <w:r w:rsidR="001A6CD8">
        <w:rPr>
          <w:rFonts w:ascii="Times New Roman" w:hAnsi="Times New Roman"/>
          <w:lang w:val="pt-BR"/>
        </w:rPr>
        <w:t xml:space="preserve"> </w:t>
      </w:r>
      <w:r w:rsidR="001A6CD8" w:rsidRPr="001A6CD8">
        <w:rPr>
          <w:rFonts w:ascii="Times New Roman" w:hAnsi="Times New Roman"/>
          <w:lang w:val="pt-BR"/>
        </w:rPr>
        <w:t xml:space="preserve">cartucho de extração </w:t>
      </w:r>
      <w:proofErr w:type="spellStart"/>
      <w:r w:rsidR="001A6CD8" w:rsidRPr="001A6CD8">
        <w:rPr>
          <w:rFonts w:ascii="Times New Roman" w:hAnsi="Times New Roman"/>
          <w:lang w:val="pt-BR"/>
        </w:rPr>
        <w:t>Sep</w:t>
      </w:r>
      <w:proofErr w:type="spellEnd"/>
      <w:r w:rsidR="001A6CD8" w:rsidRPr="001A6CD8">
        <w:rPr>
          <w:rFonts w:ascii="Times New Roman" w:hAnsi="Times New Roman"/>
          <w:lang w:val="pt-BR"/>
        </w:rPr>
        <w:t xml:space="preserve"> Pak </w:t>
      </w:r>
      <w:r w:rsidR="001A6CD8" w:rsidRPr="00D73050">
        <w:rPr>
          <w:rFonts w:ascii="Times New Roman" w:hAnsi="Times New Roman"/>
          <w:color w:val="000000" w:themeColor="text1"/>
          <w:lang w:val="pt-BR"/>
        </w:rPr>
        <w:t xml:space="preserve">C18 antes do procedimento analítico. </w:t>
      </w:r>
      <w:r w:rsidR="001A6CD8" w:rsidRPr="00D73050">
        <w:rPr>
          <w:color w:val="000000" w:themeColor="text1"/>
        </w:rPr>
        <w:t xml:space="preserve">A concentração de furfural e HMF </w:t>
      </w:r>
      <w:proofErr w:type="spellStart"/>
      <w:r w:rsidR="001A6CD8" w:rsidRPr="00D73050">
        <w:rPr>
          <w:color w:val="000000" w:themeColor="text1"/>
        </w:rPr>
        <w:t>foi</w:t>
      </w:r>
      <w:proofErr w:type="spellEnd"/>
      <w:r w:rsidR="001A6CD8" w:rsidRPr="00D73050">
        <w:rPr>
          <w:color w:val="000000" w:themeColor="text1"/>
        </w:rPr>
        <w:t xml:space="preserve"> </w:t>
      </w:r>
      <w:proofErr w:type="spellStart"/>
      <w:r w:rsidR="001A6CD8" w:rsidRPr="00D73050">
        <w:rPr>
          <w:color w:val="000000" w:themeColor="text1"/>
        </w:rPr>
        <w:t>determinada</w:t>
      </w:r>
      <w:proofErr w:type="spellEnd"/>
      <w:r w:rsidR="001A6CD8" w:rsidRPr="00D73050">
        <w:rPr>
          <w:color w:val="000000" w:themeColor="text1"/>
        </w:rPr>
        <w:t xml:space="preserve"> </w:t>
      </w:r>
      <w:proofErr w:type="spellStart"/>
      <w:r w:rsidR="001A6CD8" w:rsidRPr="00D73050">
        <w:rPr>
          <w:color w:val="000000" w:themeColor="text1"/>
        </w:rPr>
        <w:t>utilizando</w:t>
      </w:r>
      <w:proofErr w:type="spellEnd"/>
      <w:r w:rsidR="001A6CD8" w:rsidRPr="00D73050">
        <w:rPr>
          <w:color w:val="000000" w:themeColor="text1"/>
        </w:rPr>
        <w:t xml:space="preserve">-se </w:t>
      </w:r>
      <w:proofErr w:type="spellStart"/>
      <w:r w:rsidR="001A6CD8" w:rsidRPr="00D73050">
        <w:rPr>
          <w:color w:val="000000" w:themeColor="text1"/>
        </w:rPr>
        <w:t>uma</w:t>
      </w:r>
      <w:proofErr w:type="spellEnd"/>
      <w:r w:rsidR="001A6CD8" w:rsidRPr="00D73050">
        <w:rPr>
          <w:color w:val="000000" w:themeColor="text1"/>
        </w:rPr>
        <w:t xml:space="preserve"> </w:t>
      </w:r>
      <w:proofErr w:type="spellStart"/>
      <w:r w:rsidR="001A6CD8" w:rsidRPr="00D73050">
        <w:rPr>
          <w:color w:val="000000" w:themeColor="text1"/>
        </w:rPr>
        <w:t>coluna</w:t>
      </w:r>
      <w:proofErr w:type="spellEnd"/>
      <w:r w:rsidR="001A6CD8" w:rsidRPr="00D73050">
        <w:rPr>
          <w:color w:val="000000" w:themeColor="text1"/>
        </w:rPr>
        <w:t xml:space="preserve"> de fase </w:t>
      </w:r>
      <w:proofErr w:type="spellStart"/>
      <w:r w:rsidR="001A6CD8" w:rsidRPr="00D73050">
        <w:rPr>
          <w:color w:val="000000" w:themeColor="text1"/>
        </w:rPr>
        <w:t>reversa</w:t>
      </w:r>
      <w:proofErr w:type="spellEnd"/>
      <w:r w:rsidR="001A6CD8" w:rsidRPr="00D73050">
        <w:rPr>
          <w:color w:val="000000" w:themeColor="text1"/>
        </w:rPr>
        <w:t xml:space="preserve"> </w:t>
      </w:r>
      <w:proofErr w:type="spellStart"/>
      <w:r w:rsidR="001A6CD8" w:rsidRPr="00D73050">
        <w:rPr>
          <w:color w:val="000000" w:themeColor="text1"/>
        </w:rPr>
        <w:t>Hawlett</w:t>
      </w:r>
      <w:proofErr w:type="spellEnd"/>
      <w:r w:rsidR="001A6CD8" w:rsidRPr="00D73050">
        <w:rPr>
          <w:color w:val="000000" w:themeColor="text1"/>
        </w:rPr>
        <w:t xml:space="preserve">-Packard RP-18 (C-18) </w:t>
      </w:r>
      <w:proofErr w:type="spellStart"/>
      <w:r w:rsidR="001A6CD8" w:rsidRPr="00D73050">
        <w:rPr>
          <w:color w:val="000000" w:themeColor="text1"/>
        </w:rPr>
        <w:t>ou</w:t>
      </w:r>
      <w:proofErr w:type="spellEnd"/>
      <w:r w:rsidR="001A6CD8" w:rsidRPr="00D73050">
        <w:rPr>
          <w:color w:val="000000" w:themeColor="text1"/>
        </w:rPr>
        <w:t xml:space="preserve"> similar, com </w:t>
      </w:r>
      <w:proofErr w:type="spellStart"/>
      <w:r w:rsidR="001A6CD8" w:rsidRPr="00D73050">
        <w:rPr>
          <w:color w:val="000000" w:themeColor="text1"/>
        </w:rPr>
        <w:t>uma</w:t>
      </w:r>
      <w:proofErr w:type="spellEnd"/>
      <w:r w:rsidR="001A6CD8" w:rsidRPr="00D73050">
        <w:rPr>
          <w:color w:val="000000" w:themeColor="text1"/>
        </w:rPr>
        <w:t xml:space="preserve"> fase </w:t>
      </w:r>
      <w:proofErr w:type="spellStart"/>
      <w:r w:rsidR="001A6CD8" w:rsidRPr="00D73050">
        <w:rPr>
          <w:color w:val="000000" w:themeColor="text1"/>
        </w:rPr>
        <w:t>móvel</w:t>
      </w:r>
      <w:proofErr w:type="spellEnd"/>
      <w:r w:rsidR="001A6CD8" w:rsidRPr="00D73050">
        <w:rPr>
          <w:color w:val="000000" w:themeColor="text1"/>
        </w:rPr>
        <w:t xml:space="preserve"> </w:t>
      </w:r>
      <w:proofErr w:type="spellStart"/>
      <w:r w:rsidR="001A6CD8" w:rsidRPr="00D73050">
        <w:rPr>
          <w:color w:val="000000" w:themeColor="text1"/>
        </w:rPr>
        <w:t>composta</w:t>
      </w:r>
      <w:proofErr w:type="spellEnd"/>
      <w:r w:rsidR="001A6CD8" w:rsidRPr="00D73050">
        <w:rPr>
          <w:color w:val="000000" w:themeColor="text1"/>
        </w:rPr>
        <w:t xml:space="preserve"> </w:t>
      </w:r>
      <w:proofErr w:type="spellStart"/>
      <w:r w:rsidR="001A6CD8" w:rsidRPr="00D73050">
        <w:rPr>
          <w:color w:val="000000" w:themeColor="text1"/>
        </w:rPr>
        <w:t>por</w:t>
      </w:r>
      <w:proofErr w:type="spellEnd"/>
      <w:r w:rsidR="001A6CD8" w:rsidRPr="00D73050">
        <w:rPr>
          <w:color w:val="000000" w:themeColor="text1"/>
        </w:rPr>
        <w:t xml:space="preserve"> </w:t>
      </w:r>
      <w:proofErr w:type="spellStart"/>
      <w:r w:rsidR="001A6CD8" w:rsidRPr="00D73050">
        <w:rPr>
          <w:color w:val="000000" w:themeColor="text1"/>
        </w:rPr>
        <w:t>uma</w:t>
      </w:r>
      <w:proofErr w:type="spellEnd"/>
      <w:r w:rsidR="001A6CD8" w:rsidRPr="00D73050">
        <w:rPr>
          <w:color w:val="000000" w:themeColor="text1"/>
        </w:rPr>
        <w:t xml:space="preserve"> solução de acetonitrila-</w:t>
      </w:r>
      <w:proofErr w:type="spellStart"/>
      <w:r w:rsidR="001A6CD8" w:rsidRPr="00D73050">
        <w:rPr>
          <w:color w:val="000000" w:themeColor="text1"/>
        </w:rPr>
        <w:t>água</w:t>
      </w:r>
      <w:proofErr w:type="spellEnd"/>
      <w:r w:rsidR="001A6CD8" w:rsidRPr="00D73050">
        <w:rPr>
          <w:color w:val="000000" w:themeColor="text1"/>
        </w:rPr>
        <w:t xml:space="preserve"> 1:8 % contendo 1% de ácido </w:t>
      </w:r>
      <w:proofErr w:type="spellStart"/>
      <w:r w:rsidR="001A6CD8" w:rsidRPr="00D73050">
        <w:rPr>
          <w:color w:val="000000" w:themeColor="text1"/>
        </w:rPr>
        <w:t>acético</w:t>
      </w:r>
      <w:proofErr w:type="spellEnd"/>
      <w:r w:rsidR="001A6CD8" w:rsidRPr="00D73050">
        <w:rPr>
          <w:color w:val="000000" w:themeColor="text1"/>
        </w:rPr>
        <w:t xml:space="preserve">, </w:t>
      </w:r>
      <w:proofErr w:type="spellStart"/>
      <w:r w:rsidR="001A6CD8" w:rsidRPr="00D73050">
        <w:rPr>
          <w:color w:val="000000" w:themeColor="text1"/>
        </w:rPr>
        <w:t>utilizando</w:t>
      </w:r>
      <w:proofErr w:type="spellEnd"/>
      <w:r w:rsidR="001A6CD8" w:rsidRPr="00D73050">
        <w:rPr>
          <w:color w:val="000000" w:themeColor="text1"/>
        </w:rPr>
        <w:t xml:space="preserve">-se um detector de UV-vis (274nm) a 25°C. Uma </w:t>
      </w:r>
      <w:proofErr w:type="spellStart"/>
      <w:r w:rsidR="001A6CD8" w:rsidRPr="00D73050">
        <w:rPr>
          <w:color w:val="000000" w:themeColor="text1"/>
        </w:rPr>
        <w:t>alíquota</w:t>
      </w:r>
      <w:proofErr w:type="spellEnd"/>
      <w:r w:rsidR="001A6CD8" w:rsidRPr="00D73050">
        <w:rPr>
          <w:color w:val="000000" w:themeColor="text1"/>
        </w:rPr>
        <w:t xml:space="preserve"> da </w:t>
      </w:r>
      <w:proofErr w:type="spellStart"/>
      <w:r w:rsidR="001A6CD8" w:rsidRPr="00D73050">
        <w:rPr>
          <w:color w:val="000000" w:themeColor="text1"/>
        </w:rPr>
        <w:t>amostra</w:t>
      </w:r>
      <w:proofErr w:type="spellEnd"/>
      <w:r w:rsidR="001A6CD8" w:rsidRPr="00D73050">
        <w:rPr>
          <w:color w:val="000000" w:themeColor="text1"/>
        </w:rPr>
        <w:t xml:space="preserve"> </w:t>
      </w:r>
      <w:proofErr w:type="spellStart"/>
      <w:r w:rsidR="001A6CD8" w:rsidRPr="00D73050">
        <w:rPr>
          <w:color w:val="000000" w:themeColor="text1"/>
        </w:rPr>
        <w:t>foi</w:t>
      </w:r>
      <w:proofErr w:type="spellEnd"/>
      <w:r w:rsidR="001A6CD8" w:rsidRPr="00D73050">
        <w:rPr>
          <w:color w:val="000000" w:themeColor="text1"/>
        </w:rPr>
        <w:t xml:space="preserve"> </w:t>
      </w:r>
      <w:proofErr w:type="spellStart"/>
      <w:r w:rsidR="001A6CD8" w:rsidRPr="00D73050">
        <w:rPr>
          <w:color w:val="000000" w:themeColor="text1"/>
        </w:rPr>
        <w:t>filtrada</w:t>
      </w:r>
      <w:proofErr w:type="spellEnd"/>
      <w:r w:rsidR="001A6CD8" w:rsidRPr="00D73050">
        <w:rPr>
          <w:color w:val="000000" w:themeColor="text1"/>
        </w:rPr>
        <w:t xml:space="preserve"> em </w:t>
      </w:r>
      <w:proofErr w:type="spellStart"/>
      <w:r w:rsidR="001A6CD8" w:rsidRPr="00D73050">
        <w:rPr>
          <w:color w:val="000000" w:themeColor="text1"/>
        </w:rPr>
        <w:t>uma</w:t>
      </w:r>
      <w:proofErr w:type="spellEnd"/>
      <w:r w:rsidR="001A6CD8" w:rsidRPr="00D73050">
        <w:rPr>
          <w:color w:val="000000" w:themeColor="text1"/>
        </w:rPr>
        <w:t xml:space="preserve"> </w:t>
      </w:r>
      <w:proofErr w:type="spellStart"/>
      <w:r w:rsidR="001A6CD8" w:rsidRPr="00D73050">
        <w:rPr>
          <w:color w:val="000000" w:themeColor="text1"/>
        </w:rPr>
        <w:t>membrana</w:t>
      </w:r>
      <w:proofErr w:type="spellEnd"/>
      <w:r w:rsidR="001A6CD8" w:rsidRPr="00D73050">
        <w:rPr>
          <w:color w:val="000000" w:themeColor="text1"/>
        </w:rPr>
        <w:t xml:space="preserve"> 0</w:t>
      </w:r>
      <w:r w:rsidR="00D73050">
        <w:rPr>
          <w:color w:val="000000" w:themeColor="text1"/>
        </w:rPr>
        <w:t>,</w:t>
      </w:r>
      <w:r w:rsidR="001A6CD8" w:rsidRPr="00D73050">
        <w:rPr>
          <w:color w:val="000000" w:themeColor="text1"/>
        </w:rPr>
        <w:t xml:space="preserve">45mm antes do </w:t>
      </w:r>
      <w:proofErr w:type="spellStart"/>
      <w:r w:rsidR="001A6CD8" w:rsidRPr="00D73050">
        <w:rPr>
          <w:color w:val="000000" w:themeColor="text1"/>
        </w:rPr>
        <w:t>procedimento</w:t>
      </w:r>
      <w:proofErr w:type="spellEnd"/>
      <w:r w:rsidR="001A6CD8" w:rsidRPr="00D73050">
        <w:rPr>
          <w:color w:val="000000" w:themeColor="text1"/>
        </w:rPr>
        <w:t xml:space="preserve"> </w:t>
      </w:r>
      <w:proofErr w:type="spellStart"/>
      <w:r w:rsidR="001A6CD8" w:rsidRPr="00D73050">
        <w:rPr>
          <w:color w:val="000000" w:themeColor="text1"/>
        </w:rPr>
        <w:t>analítico</w:t>
      </w:r>
      <w:proofErr w:type="spellEnd"/>
      <w:r w:rsidR="001A6CD8" w:rsidRPr="00D73050">
        <w:rPr>
          <w:color w:val="000000" w:themeColor="text1"/>
        </w:rPr>
        <w:t xml:space="preserve">. </w:t>
      </w:r>
      <w:r w:rsidRPr="00140018">
        <w:rPr>
          <w:rFonts w:ascii="Times New Roman" w:hAnsi="Times New Roman"/>
          <w:lang w:val="pt-BR"/>
        </w:rPr>
        <w:t xml:space="preserve">A lignina solúvel foi analisada através do procedimento descrito por </w:t>
      </w:r>
      <w:proofErr w:type="spellStart"/>
      <w:r w:rsidRPr="00140018">
        <w:rPr>
          <w:rFonts w:ascii="Times New Roman" w:hAnsi="Times New Roman"/>
          <w:lang w:val="pt-BR"/>
        </w:rPr>
        <w:t>Sluiter</w:t>
      </w:r>
      <w:proofErr w:type="spellEnd"/>
      <w:r w:rsidRPr="00140018">
        <w:rPr>
          <w:rFonts w:ascii="Times New Roman" w:hAnsi="Times New Roman"/>
          <w:lang w:val="pt-BR"/>
        </w:rPr>
        <w:t xml:space="preserve"> </w:t>
      </w:r>
      <w:r w:rsidRPr="00140018">
        <w:rPr>
          <w:rFonts w:ascii="Times New Roman" w:hAnsi="Times New Roman"/>
          <w:i/>
          <w:iCs/>
          <w:lang w:val="pt-BR"/>
        </w:rPr>
        <w:t>et al</w:t>
      </w:r>
      <w:r w:rsidRPr="00140018">
        <w:rPr>
          <w:rFonts w:ascii="Times New Roman" w:hAnsi="Times New Roman"/>
          <w:lang w:val="pt-BR"/>
        </w:rPr>
        <w:t xml:space="preserve">. </w:t>
      </w:r>
      <w:r>
        <w:rPr>
          <w:rFonts w:ascii="Times New Roman" w:hAnsi="Times New Roman"/>
          <w:lang w:val="pt-BR"/>
        </w:rPr>
        <w:t>(</w:t>
      </w:r>
      <w:r w:rsidR="00882958">
        <w:rPr>
          <w:rFonts w:ascii="Times New Roman" w:hAnsi="Times New Roman"/>
          <w:lang w:val="pt-BR"/>
        </w:rPr>
        <w:t>10</w:t>
      </w:r>
      <w:r>
        <w:rPr>
          <w:rFonts w:ascii="Times New Roman" w:hAnsi="Times New Roman"/>
          <w:lang w:val="pt-BR"/>
        </w:rPr>
        <w:t>)</w:t>
      </w:r>
      <w:r w:rsidRPr="00140018">
        <w:rPr>
          <w:rFonts w:ascii="Times New Roman" w:hAnsi="Times New Roman"/>
          <w:lang w:val="pt-BR"/>
        </w:rPr>
        <w:t xml:space="preserve">. A lignina solúvel foi determinada </w:t>
      </w:r>
      <w:r w:rsidR="00183E73" w:rsidRPr="00140018">
        <w:rPr>
          <w:rFonts w:ascii="Times New Roman" w:hAnsi="Times New Roman"/>
          <w:lang w:val="pt-BR"/>
        </w:rPr>
        <w:t>por UV-vis</w:t>
      </w:r>
      <w:r w:rsidRPr="00140018">
        <w:rPr>
          <w:rFonts w:ascii="Times New Roman" w:hAnsi="Times New Roman"/>
          <w:lang w:val="pt-BR"/>
        </w:rPr>
        <w:t xml:space="preserve"> e, a lignina insolúvel foi seca à 100 ºC até atingir massa constante e seu conteúdo foi determinado por gravimetria. A lignina total corresponde à soma das frações da lignina solúvel e insolúvel.</w:t>
      </w:r>
    </w:p>
    <w:p w14:paraId="737E3DE0" w14:textId="77777777" w:rsidR="00140018" w:rsidRPr="00140018" w:rsidRDefault="00140018" w:rsidP="00140018">
      <w:pPr>
        <w:pStyle w:val="TAMainText"/>
        <w:rPr>
          <w:rFonts w:ascii="Times New Roman" w:hAnsi="Times New Roman"/>
          <w:lang w:val="pt-BR"/>
        </w:rPr>
      </w:pPr>
    </w:p>
    <w:p w14:paraId="4D18AF56" w14:textId="3D572002" w:rsidR="00140018" w:rsidRPr="00140018" w:rsidRDefault="00140018" w:rsidP="00473BF5">
      <w:pPr>
        <w:pStyle w:val="TAMainText"/>
        <w:ind w:firstLine="0"/>
        <w:rPr>
          <w:rFonts w:ascii="Times New Roman" w:hAnsi="Times New Roman"/>
          <w:i/>
          <w:iCs/>
          <w:lang w:val="pt-BR"/>
        </w:rPr>
      </w:pPr>
      <w:r w:rsidRPr="00140018">
        <w:rPr>
          <w:rFonts w:ascii="Times New Roman" w:hAnsi="Times New Roman"/>
          <w:i/>
          <w:iCs/>
          <w:lang w:val="pt-BR"/>
        </w:rPr>
        <w:t>Difração de raios-X (DRX)</w:t>
      </w:r>
    </w:p>
    <w:p w14:paraId="470B64E9" w14:textId="77777777" w:rsidR="00140018" w:rsidRPr="00140018" w:rsidRDefault="00140018" w:rsidP="00140018">
      <w:pPr>
        <w:pStyle w:val="TAMainText"/>
        <w:rPr>
          <w:rFonts w:ascii="Times New Roman" w:hAnsi="Times New Roman"/>
          <w:lang w:val="pt-BR"/>
        </w:rPr>
      </w:pPr>
    </w:p>
    <w:p w14:paraId="71352962" w14:textId="7C2A9851" w:rsidR="000F55C4" w:rsidRDefault="00140018" w:rsidP="00C7006B">
      <w:pPr>
        <w:pStyle w:val="TAMainText"/>
        <w:rPr>
          <w:rFonts w:ascii="Times New Roman" w:hAnsi="Times New Roman"/>
          <w:lang w:val="pt-BR"/>
        </w:rPr>
      </w:pPr>
      <w:r w:rsidRPr="00140018">
        <w:rPr>
          <w:rFonts w:ascii="Times New Roman" w:hAnsi="Times New Roman"/>
          <w:lang w:val="pt-BR"/>
        </w:rPr>
        <w:t>As análises de difração de raios-X foram realizadas em um difratômetro de raios-X, Shimadzu, modelo XRD-6100, com radiação (Kα) de cobre (λ = 1,5418 Å), no intervalo de 10 a 80°, com velocidade de 10 graus. min</w:t>
      </w:r>
      <w:r w:rsidRPr="00140018">
        <w:rPr>
          <w:rFonts w:ascii="Times New Roman" w:hAnsi="Times New Roman"/>
          <w:vertAlign w:val="superscript"/>
          <w:lang w:val="pt-BR"/>
        </w:rPr>
        <w:t>-</w:t>
      </w:r>
      <w:r w:rsidR="004F53C8" w:rsidRPr="00140018">
        <w:rPr>
          <w:rFonts w:ascii="Times New Roman" w:hAnsi="Times New Roman"/>
          <w:vertAlign w:val="superscript"/>
          <w:lang w:val="pt-BR"/>
        </w:rPr>
        <w:t>1</w:t>
      </w:r>
      <w:r w:rsidR="004F53C8" w:rsidRPr="00140018">
        <w:rPr>
          <w:rFonts w:ascii="Times New Roman" w:hAnsi="Times New Roman"/>
          <w:lang w:val="pt-BR"/>
        </w:rPr>
        <w:t>.</w:t>
      </w:r>
      <w:r w:rsidR="004F53C8" w:rsidRPr="00183E73">
        <w:rPr>
          <w:rFonts w:ascii="Times New Roman" w:hAnsi="Times New Roman"/>
          <w:lang w:val="pt-BR"/>
        </w:rPr>
        <w:t xml:space="preserve"> Os</w:t>
      </w:r>
      <w:r w:rsidR="000F55C4" w:rsidRPr="00183E73">
        <w:rPr>
          <w:rFonts w:ascii="Times New Roman" w:hAnsi="Times New Roman"/>
          <w:lang w:val="pt-BR"/>
        </w:rPr>
        <w:t xml:space="preserve"> índices de cristalinidade foram calculados pelo método de Segal, </w:t>
      </w:r>
      <w:proofErr w:type="spellStart"/>
      <w:r w:rsidR="000F55C4" w:rsidRPr="00183E73">
        <w:rPr>
          <w:rFonts w:ascii="Times New Roman" w:hAnsi="Times New Roman"/>
          <w:lang w:val="pt-BR"/>
        </w:rPr>
        <w:t>Creely</w:t>
      </w:r>
      <w:proofErr w:type="spellEnd"/>
      <w:r w:rsidR="000F55C4" w:rsidRPr="00183E73">
        <w:rPr>
          <w:rFonts w:ascii="Times New Roman" w:hAnsi="Times New Roman"/>
          <w:lang w:val="pt-BR"/>
        </w:rPr>
        <w:t xml:space="preserve">, Martin e Conrad </w:t>
      </w:r>
      <w:r w:rsidR="000F55C4">
        <w:rPr>
          <w:rFonts w:ascii="Times New Roman" w:hAnsi="Times New Roman"/>
          <w:lang w:val="pt-BR"/>
        </w:rPr>
        <w:t>(</w:t>
      </w:r>
      <w:r w:rsidR="00E52125">
        <w:rPr>
          <w:rFonts w:ascii="Times New Roman" w:hAnsi="Times New Roman"/>
          <w:lang w:val="pt-BR"/>
        </w:rPr>
        <w:t>1</w:t>
      </w:r>
      <w:r w:rsidR="00882958">
        <w:rPr>
          <w:rFonts w:ascii="Times New Roman" w:hAnsi="Times New Roman"/>
          <w:lang w:val="pt-BR"/>
        </w:rPr>
        <w:t>1</w:t>
      </w:r>
      <w:r w:rsidR="000F55C4">
        <w:rPr>
          <w:rFonts w:ascii="Times New Roman" w:hAnsi="Times New Roman"/>
          <w:lang w:val="pt-BR"/>
        </w:rPr>
        <w:t>)</w:t>
      </w:r>
      <w:r w:rsidR="000F55C4" w:rsidRPr="00183E73">
        <w:rPr>
          <w:rFonts w:ascii="Times New Roman" w:hAnsi="Times New Roman"/>
          <w:lang w:val="pt-BR"/>
        </w:rPr>
        <w:t xml:space="preserve">, a partir da Equação </w:t>
      </w:r>
      <w:r w:rsidR="000F55C4">
        <w:rPr>
          <w:rFonts w:ascii="Times New Roman" w:hAnsi="Times New Roman"/>
          <w:lang w:val="pt-BR"/>
        </w:rPr>
        <w:t>1.</w:t>
      </w:r>
    </w:p>
    <w:p w14:paraId="4C76D6F6" w14:textId="4B0E4AAC" w:rsidR="000F55C4" w:rsidRDefault="000F55C4" w:rsidP="00140018">
      <w:pPr>
        <w:pStyle w:val="TAMainText"/>
        <w:rPr>
          <w:rFonts w:ascii="Times New Roman" w:hAnsi="Times New Roman"/>
          <w:lang w:val="pt-BR"/>
        </w:rPr>
      </w:pPr>
      <w:r>
        <w:rPr>
          <w:noProof/>
        </w:rPr>
        <w:drawing>
          <wp:anchor distT="0" distB="0" distL="114300" distR="114300" simplePos="0" relativeHeight="251666431" behindDoc="0" locked="0" layoutInCell="1" allowOverlap="1" wp14:anchorId="1A837468" wp14:editId="48AF65E4">
            <wp:simplePos x="0" y="0"/>
            <wp:positionH relativeFrom="column">
              <wp:posOffset>800100</wp:posOffset>
            </wp:positionH>
            <wp:positionV relativeFrom="paragraph">
              <wp:posOffset>9525</wp:posOffset>
            </wp:positionV>
            <wp:extent cx="1228725" cy="409575"/>
            <wp:effectExtent l="0" t="0" r="9525"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28725" cy="409575"/>
                    </a:xfrm>
                    <a:prstGeom prst="rect">
                      <a:avLst/>
                    </a:prstGeom>
                  </pic:spPr>
                </pic:pic>
              </a:graphicData>
            </a:graphic>
          </wp:anchor>
        </w:drawing>
      </w:r>
      <w:r w:rsidR="0074017D">
        <w:rPr>
          <w:rFonts w:ascii="Times New Roman" w:hAnsi="Times New Roman"/>
          <w:lang w:val="pt-BR"/>
        </w:rPr>
        <w:tab/>
      </w:r>
      <w:r w:rsidR="0074017D">
        <w:rPr>
          <w:rFonts w:ascii="Times New Roman" w:hAnsi="Times New Roman"/>
          <w:lang w:val="pt-BR"/>
        </w:rPr>
        <w:tab/>
      </w:r>
      <w:r w:rsidR="0074017D">
        <w:rPr>
          <w:rFonts w:ascii="Times New Roman" w:hAnsi="Times New Roman"/>
          <w:lang w:val="pt-BR"/>
        </w:rPr>
        <w:tab/>
      </w:r>
      <w:r w:rsidR="0074017D">
        <w:rPr>
          <w:rFonts w:ascii="Times New Roman" w:hAnsi="Times New Roman"/>
          <w:lang w:val="pt-BR"/>
        </w:rPr>
        <w:tab/>
      </w:r>
      <w:r w:rsidR="0074017D">
        <w:rPr>
          <w:rFonts w:ascii="Times New Roman" w:hAnsi="Times New Roman"/>
          <w:lang w:val="pt-BR"/>
        </w:rPr>
        <w:tab/>
      </w:r>
      <w:r w:rsidR="0074017D">
        <w:rPr>
          <w:rFonts w:ascii="Times New Roman" w:hAnsi="Times New Roman"/>
          <w:lang w:val="pt-BR"/>
        </w:rPr>
        <w:tab/>
        <w:t>(1)</w:t>
      </w:r>
    </w:p>
    <w:p w14:paraId="563ED401" w14:textId="3FFBB3BA" w:rsidR="000F55C4" w:rsidRDefault="000F55C4" w:rsidP="00140018">
      <w:pPr>
        <w:pStyle w:val="TAMainText"/>
        <w:rPr>
          <w:rFonts w:ascii="Times New Roman" w:hAnsi="Times New Roman"/>
          <w:lang w:val="pt-BR"/>
        </w:rPr>
      </w:pPr>
    </w:p>
    <w:p w14:paraId="62AD10BF" w14:textId="77777777" w:rsidR="000F55C4" w:rsidRDefault="000F55C4" w:rsidP="00140018">
      <w:pPr>
        <w:pStyle w:val="TAMainText"/>
        <w:rPr>
          <w:rFonts w:ascii="Times New Roman" w:hAnsi="Times New Roman"/>
          <w:lang w:val="pt-BR"/>
        </w:rPr>
      </w:pPr>
    </w:p>
    <w:p w14:paraId="23152D41" w14:textId="77777777" w:rsidR="000F55C4" w:rsidRPr="00183E73" w:rsidRDefault="000F55C4" w:rsidP="000F55C4">
      <w:pPr>
        <w:pStyle w:val="TAMainText"/>
        <w:ind w:firstLine="187"/>
        <w:rPr>
          <w:rFonts w:ascii="Times New Roman" w:hAnsi="Times New Roman"/>
          <w:lang w:val="pt-BR"/>
        </w:rPr>
      </w:pPr>
      <w:r w:rsidRPr="00183E73">
        <w:rPr>
          <w:rFonts w:ascii="Times New Roman" w:hAnsi="Times New Roman"/>
          <w:lang w:val="pt-BR"/>
        </w:rPr>
        <w:t>I</w:t>
      </w:r>
      <w:r w:rsidRPr="000F55C4">
        <w:rPr>
          <w:rFonts w:ascii="Times New Roman" w:hAnsi="Times New Roman"/>
          <w:vertAlign w:val="subscript"/>
          <w:lang w:val="pt-BR"/>
        </w:rPr>
        <w:t>am</w:t>
      </w:r>
      <w:r w:rsidRPr="00183E73">
        <w:rPr>
          <w:rFonts w:ascii="Times New Roman" w:hAnsi="Times New Roman"/>
          <w:lang w:val="pt-BR"/>
        </w:rPr>
        <w:t>: pico entre 15º e 20º; I200: pico em 22º</w:t>
      </w:r>
    </w:p>
    <w:p w14:paraId="383ADC8A" w14:textId="77777777" w:rsidR="00140018" w:rsidRPr="00140018" w:rsidRDefault="00140018" w:rsidP="00CB4E93">
      <w:pPr>
        <w:pStyle w:val="TAMainText"/>
        <w:ind w:firstLine="0"/>
        <w:rPr>
          <w:rFonts w:ascii="Times New Roman" w:hAnsi="Times New Roman"/>
          <w:lang w:val="pt-BR"/>
        </w:rPr>
      </w:pPr>
    </w:p>
    <w:p w14:paraId="60F7EBF7" w14:textId="4EDB9A71" w:rsidR="00140018" w:rsidRDefault="00140018" w:rsidP="00473BF5">
      <w:pPr>
        <w:pStyle w:val="TAMainText"/>
        <w:ind w:firstLine="0"/>
        <w:rPr>
          <w:rFonts w:ascii="Times New Roman" w:hAnsi="Times New Roman"/>
          <w:i/>
          <w:iCs/>
          <w:lang w:val="pt-BR"/>
        </w:rPr>
      </w:pPr>
      <w:r w:rsidRPr="00140018">
        <w:rPr>
          <w:rFonts w:ascii="Times New Roman" w:hAnsi="Times New Roman"/>
          <w:i/>
          <w:iCs/>
          <w:lang w:val="pt-BR"/>
        </w:rPr>
        <w:t xml:space="preserve"> </w:t>
      </w:r>
      <w:proofErr w:type="spellStart"/>
      <w:r w:rsidRPr="00140018">
        <w:rPr>
          <w:rFonts w:ascii="Times New Roman" w:hAnsi="Times New Roman"/>
          <w:i/>
          <w:iCs/>
          <w:lang w:val="pt-BR"/>
        </w:rPr>
        <w:t>Termogravimetria</w:t>
      </w:r>
      <w:proofErr w:type="spellEnd"/>
      <w:r w:rsidRPr="00140018">
        <w:rPr>
          <w:rFonts w:ascii="Times New Roman" w:hAnsi="Times New Roman"/>
          <w:i/>
          <w:iCs/>
          <w:lang w:val="pt-BR"/>
        </w:rPr>
        <w:t xml:space="preserve"> (TG)</w:t>
      </w:r>
    </w:p>
    <w:p w14:paraId="2ED92B75" w14:textId="77777777" w:rsidR="00140018" w:rsidRPr="00140018" w:rsidRDefault="00140018" w:rsidP="00140018">
      <w:pPr>
        <w:pStyle w:val="TAMainText"/>
        <w:rPr>
          <w:rFonts w:ascii="Times New Roman" w:hAnsi="Times New Roman"/>
          <w:i/>
          <w:iCs/>
          <w:lang w:val="pt-BR"/>
        </w:rPr>
      </w:pPr>
    </w:p>
    <w:p w14:paraId="22244C62" w14:textId="5C64FE58" w:rsidR="00140018" w:rsidRDefault="00140018" w:rsidP="00140018">
      <w:pPr>
        <w:pStyle w:val="TAMainText"/>
        <w:rPr>
          <w:rFonts w:ascii="Times New Roman" w:hAnsi="Times New Roman"/>
          <w:lang w:val="pt-BR"/>
        </w:rPr>
      </w:pPr>
      <w:r w:rsidRPr="00140018">
        <w:rPr>
          <w:rFonts w:ascii="Times New Roman" w:hAnsi="Times New Roman"/>
          <w:lang w:val="pt-BR"/>
        </w:rPr>
        <w:t>As análises termogravimétricas foram conduzidas em um equipamento Shimadzu DTG-60, com rampa de aquecimento de 20 °C/min até 700 °C, em atmosfera inerte (N</w:t>
      </w:r>
      <w:r w:rsidRPr="009F3ABF">
        <w:rPr>
          <w:rFonts w:ascii="Times New Roman" w:hAnsi="Times New Roman"/>
          <w:vertAlign w:val="subscript"/>
          <w:lang w:val="pt-BR"/>
        </w:rPr>
        <w:t>2</w:t>
      </w:r>
      <w:r w:rsidRPr="00140018">
        <w:rPr>
          <w:rFonts w:ascii="Times New Roman" w:hAnsi="Times New Roman"/>
          <w:lang w:val="pt-BR"/>
        </w:rPr>
        <w:t>), com fluxo de 20 mL/min.</w:t>
      </w:r>
    </w:p>
    <w:p w14:paraId="297E63D1" w14:textId="77777777" w:rsidR="00140018" w:rsidRPr="00140018" w:rsidRDefault="00140018" w:rsidP="00140018">
      <w:pPr>
        <w:pStyle w:val="TAMainText"/>
        <w:rPr>
          <w:rFonts w:ascii="Times New Roman" w:hAnsi="Times New Roman"/>
          <w:lang w:val="pt-BR"/>
        </w:rPr>
      </w:pPr>
    </w:p>
    <w:p w14:paraId="6593036C" w14:textId="08473C98" w:rsidR="00140018" w:rsidRDefault="00140018" w:rsidP="00473BF5">
      <w:pPr>
        <w:pStyle w:val="TAMainText"/>
        <w:ind w:firstLine="0"/>
        <w:rPr>
          <w:rFonts w:ascii="Times New Roman" w:hAnsi="Times New Roman"/>
          <w:i/>
          <w:iCs/>
          <w:lang w:val="pt-BR"/>
        </w:rPr>
      </w:pPr>
      <w:r w:rsidRPr="00140018">
        <w:rPr>
          <w:rFonts w:ascii="Times New Roman" w:hAnsi="Times New Roman"/>
          <w:i/>
          <w:iCs/>
          <w:lang w:val="pt-BR"/>
        </w:rPr>
        <w:t>Espectroscopia no Infravermelho com Transformada de Fourier (FTIR)</w:t>
      </w:r>
    </w:p>
    <w:p w14:paraId="44CE7A35" w14:textId="77777777" w:rsidR="00140018" w:rsidRPr="00140018" w:rsidRDefault="00140018" w:rsidP="00140018">
      <w:pPr>
        <w:pStyle w:val="TAMainText"/>
        <w:rPr>
          <w:rFonts w:ascii="Times New Roman" w:hAnsi="Times New Roman"/>
          <w:i/>
          <w:iCs/>
          <w:lang w:val="pt-BR"/>
        </w:rPr>
      </w:pPr>
    </w:p>
    <w:p w14:paraId="4DB093CA" w14:textId="403328C8" w:rsidR="00140018" w:rsidRDefault="00140018" w:rsidP="00140018">
      <w:pPr>
        <w:pStyle w:val="TAMainText"/>
        <w:rPr>
          <w:rFonts w:ascii="Times New Roman" w:hAnsi="Times New Roman"/>
          <w:lang w:val="pt-BR"/>
        </w:rPr>
      </w:pPr>
      <w:r w:rsidRPr="00140018">
        <w:rPr>
          <w:rFonts w:ascii="Times New Roman" w:hAnsi="Times New Roman"/>
          <w:lang w:val="pt-BR"/>
        </w:rPr>
        <w:t xml:space="preserve">Foi utilizado um espectrofotômetro, marca </w:t>
      </w:r>
      <w:proofErr w:type="spellStart"/>
      <w:r w:rsidRPr="00140018">
        <w:rPr>
          <w:rFonts w:ascii="Times New Roman" w:hAnsi="Times New Roman"/>
          <w:lang w:val="pt-BR"/>
        </w:rPr>
        <w:t>Perkin</w:t>
      </w:r>
      <w:proofErr w:type="spellEnd"/>
      <w:r w:rsidRPr="00140018">
        <w:rPr>
          <w:rFonts w:ascii="Times New Roman" w:hAnsi="Times New Roman"/>
          <w:lang w:val="pt-BR"/>
        </w:rPr>
        <w:t xml:space="preserve"> Elmer 100 FT-IR, modelo Spectrum 100S, operando na região de 4000 a 450 cm-1, com resolução de 4 cm-1 e 32 acumulações por espectro</w:t>
      </w:r>
      <w:r>
        <w:rPr>
          <w:rFonts w:ascii="Times New Roman" w:hAnsi="Times New Roman"/>
          <w:lang w:val="pt-BR"/>
        </w:rPr>
        <w:t>.</w:t>
      </w:r>
    </w:p>
    <w:p w14:paraId="68C10C36" w14:textId="6E6CB9E3" w:rsidR="00140018" w:rsidRDefault="00EA4E1B" w:rsidP="000932D3">
      <w:pPr>
        <w:pStyle w:val="Ttulo2"/>
      </w:pPr>
      <w:r w:rsidRPr="001F25B2">
        <w:rPr>
          <w:rFonts w:ascii="Helvetica" w:hAnsi="Helvetica" w:cs="Helvetica"/>
          <w:sz w:val="24"/>
          <w:szCs w:val="24"/>
        </w:rPr>
        <w:t>Resultados e Discussão</w:t>
      </w:r>
    </w:p>
    <w:p w14:paraId="10C22FBC" w14:textId="56C7C9EA" w:rsidR="00183E73" w:rsidRPr="00183E73" w:rsidRDefault="00183E73" w:rsidP="00473BF5">
      <w:pPr>
        <w:pStyle w:val="TAMainText"/>
        <w:ind w:firstLine="0"/>
        <w:rPr>
          <w:rFonts w:ascii="Times New Roman" w:hAnsi="Times New Roman"/>
          <w:i/>
          <w:iCs/>
          <w:lang w:val="pt-BR"/>
        </w:rPr>
      </w:pPr>
      <w:r w:rsidRPr="00183E73">
        <w:rPr>
          <w:rFonts w:ascii="Times New Roman" w:hAnsi="Times New Roman"/>
          <w:i/>
          <w:iCs/>
          <w:lang w:val="pt-BR"/>
        </w:rPr>
        <w:t>Composição da biomassa</w:t>
      </w:r>
    </w:p>
    <w:p w14:paraId="0DDFB2E7" w14:textId="7A411CD0" w:rsidR="00183E73" w:rsidRPr="00183E73" w:rsidRDefault="00183E73" w:rsidP="00183E73">
      <w:pPr>
        <w:pStyle w:val="TAMainText"/>
        <w:ind w:firstLine="187"/>
        <w:rPr>
          <w:rFonts w:ascii="Times New Roman" w:hAnsi="Times New Roman"/>
          <w:lang w:val="pt-BR"/>
        </w:rPr>
      </w:pPr>
    </w:p>
    <w:p w14:paraId="641846FC" w14:textId="3E40EAEF" w:rsidR="006F3149" w:rsidRDefault="00CC7B1A" w:rsidP="00CB4E93">
      <w:pPr>
        <w:pStyle w:val="TAMainText"/>
        <w:ind w:firstLine="187"/>
        <w:rPr>
          <w:rFonts w:ascii="Times New Roman" w:hAnsi="Times New Roman"/>
          <w:lang w:val="pt-BR"/>
        </w:rPr>
      </w:pPr>
      <w:r>
        <w:rPr>
          <w:rFonts w:ascii="Times New Roman" w:hAnsi="Times New Roman"/>
          <w:lang w:val="pt-BR"/>
        </w:rPr>
        <w:t xml:space="preserve">A Tabela 1 </w:t>
      </w:r>
      <w:r w:rsidR="004F53C8">
        <w:rPr>
          <w:rFonts w:ascii="Times New Roman" w:hAnsi="Times New Roman"/>
          <w:lang w:val="pt-BR"/>
        </w:rPr>
        <w:t xml:space="preserve">mostra </w:t>
      </w:r>
      <w:r>
        <w:rPr>
          <w:rFonts w:ascii="Times New Roman" w:hAnsi="Times New Roman"/>
          <w:lang w:val="pt-BR"/>
        </w:rPr>
        <w:t xml:space="preserve">os teores de celulose, hemicelulose e lignina para as três biomassas </w:t>
      </w:r>
      <w:r w:rsidR="004F53C8">
        <w:rPr>
          <w:rFonts w:ascii="Times New Roman" w:hAnsi="Times New Roman"/>
          <w:lang w:val="pt-BR"/>
        </w:rPr>
        <w:t>estudadas.</w:t>
      </w:r>
      <w:r>
        <w:rPr>
          <w:rFonts w:ascii="Times New Roman" w:hAnsi="Times New Roman"/>
          <w:lang w:val="pt-BR"/>
        </w:rPr>
        <w:t xml:space="preserve"> </w:t>
      </w:r>
      <w:r w:rsidR="00183E73" w:rsidRPr="00183E73">
        <w:rPr>
          <w:rFonts w:ascii="Times New Roman" w:hAnsi="Times New Roman"/>
          <w:lang w:val="pt-BR"/>
        </w:rPr>
        <w:t xml:space="preserve">Dentre </w:t>
      </w:r>
      <w:r w:rsidR="004F53C8">
        <w:rPr>
          <w:rFonts w:ascii="Times New Roman" w:hAnsi="Times New Roman"/>
          <w:lang w:val="pt-BR"/>
        </w:rPr>
        <w:t>elas</w:t>
      </w:r>
      <w:r w:rsidR="00183E73" w:rsidRPr="00183E73">
        <w:rPr>
          <w:rFonts w:ascii="Times New Roman" w:hAnsi="Times New Roman"/>
          <w:lang w:val="pt-BR"/>
        </w:rPr>
        <w:t xml:space="preserve">, o resíduo de malte apresentou o maior teor de </w:t>
      </w:r>
      <w:r w:rsidR="005029BB" w:rsidRPr="00183E73">
        <w:rPr>
          <w:rFonts w:ascii="Times New Roman" w:hAnsi="Times New Roman"/>
          <w:lang w:val="pt-BR"/>
        </w:rPr>
        <w:t>lignina,</w:t>
      </w:r>
      <w:r w:rsidR="001514B3">
        <w:rPr>
          <w:rFonts w:ascii="Times New Roman" w:hAnsi="Times New Roman"/>
          <w:lang w:val="pt-BR"/>
        </w:rPr>
        <w:t xml:space="preserve"> </w:t>
      </w:r>
      <w:r w:rsidR="004F53C8">
        <w:rPr>
          <w:rFonts w:ascii="Times New Roman" w:hAnsi="Times New Roman"/>
          <w:lang w:val="pt-BR"/>
        </w:rPr>
        <w:t xml:space="preserve">que pode levar </w:t>
      </w:r>
      <w:r w:rsidR="00DE23A5">
        <w:rPr>
          <w:rFonts w:ascii="Times New Roman" w:hAnsi="Times New Roman"/>
          <w:lang w:val="pt-BR"/>
        </w:rPr>
        <w:t>a um</w:t>
      </w:r>
      <w:r w:rsidR="001514B3">
        <w:rPr>
          <w:rFonts w:ascii="Times New Roman" w:hAnsi="Times New Roman"/>
          <w:lang w:val="pt-BR"/>
        </w:rPr>
        <w:t xml:space="preserve"> bio-óleo rico em oxigenados,</w:t>
      </w:r>
      <w:r w:rsidR="00183E73" w:rsidRPr="00183E73">
        <w:rPr>
          <w:rFonts w:ascii="Times New Roman" w:hAnsi="Times New Roman"/>
          <w:lang w:val="pt-BR"/>
        </w:rPr>
        <w:t xml:space="preserve"> o que não é desejável</w:t>
      </w:r>
      <w:r>
        <w:rPr>
          <w:rFonts w:ascii="Times New Roman" w:hAnsi="Times New Roman"/>
          <w:lang w:val="pt-BR"/>
        </w:rPr>
        <w:t xml:space="preserve">, uma vez que a presença de ácidos carboxílicos </w:t>
      </w:r>
      <w:r>
        <w:rPr>
          <w:rFonts w:ascii="Times New Roman" w:hAnsi="Times New Roman"/>
          <w:lang w:val="pt-BR"/>
        </w:rPr>
        <w:lastRenderedPageBreak/>
        <w:t>torna o bio-óleo corrosivo</w:t>
      </w:r>
      <w:r w:rsidR="00884188">
        <w:rPr>
          <w:rFonts w:ascii="Times New Roman" w:hAnsi="Times New Roman"/>
          <w:lang w:val="pt-BR"/>
        </w:rPr>
        <w:t xml:space="preserve"> (</w:t>
      </w:r>
      <w:r w:rsidR="0093099E">
        <w:rPr>
          <w:rFonts w:ascii="Times New Roman" w:hAnsi="Times New Roman"/>
          <w:lang w:val="pt-BR"/>
        </w:rPr>
        <w:t>5,6</w:t>
      </w:r>
      <w:r w:rsidR="00884188">
        <w:rPr>
          <w:rFonts w:ascii="Times New Roman" w:hAnsi="Times New Roman"/>
          <w:lang w:val="pt-BR"/>
        </w:rPr>
        <w:t>)</w:t>
      </w:r>
      <w:r>
        <w:rPr>
          <w:rFonts w:ascii="Times New Roman" w:hAnsi="Times New Roman"/>
          <w:lang w:val="pt-BR"/>
        </w:rPr>
        <w:t xml:space="preserve">. </w:t>
      </w:r>
      <w:r w:rsidR="004F53C8">
        <w:rPr>
          <w:rFonts w:ascii="Times New Roman" w:hAnsi="Times New Roman"/>
          <w:lang w:val="pt-BR"/>
        </w:rPr>
        <w:t>Além disso, o</w:t>
      </w:r>
      <w:r>
        <w:rPr>
          <w:rFonts w:ascii="Times New Roman" w:hAnsi="Times New Roman"/>
          <w:lang w:val="pt-BR"/>
        </w:rPr>
        <w:t xml:space="preserve">utros oxigenados </w:t>
      </w:r>
      <w:r w:rsidR="00D70EE1">
        <w:rPr>
          <w:rFonts w:ascii="Times New Roman" w:hAnsi="Times New Roman"/>
          <w:lang w:val="pt-BR"/>
        </w:rPr>
        <w:t xml:space="preserve">como </w:t>
      </w:r>
      <w:r>
        <w:rPr>
          <w:rFonts w:ascii="Times New Roman" w:hAnsi="Times New Roman"/>
          <w:lang w:val="pt-BR"/>
        </w:rPr>
        <w:t xml:space="preserve">os fenóis, são altamente reativos, resultando em problemas de estocagem devido </w:t>
      </w:r>
      <w:r w:rsidR="005029BB">
        <w:rPr>
          <w:rFonts w:ascii="Times New Roman" w:hAnsi="Times New Roman"/>
          <w:lang w:val="pt-BR"/>
        </w:rPr>
        <w:t>à</w:t>
      </w:r>
      <w:r>
        <w:rPr>
          <w:rFonts w:ascii="Times New Roman" w:hAnsi="Times New Roman"/>
          <w:lang w:val="pt-BR"/>
        </w:rPr>
        <w:t xml:space="preserve"> instabilidade </w:t>
      </w:r>
      <w:r w:rsidR="00E32A3C">
        <w:rPr>
          <w:rFonts w:ascii="Times New Roman" w:hAnsi="Times New Roman"/>
          <w:lang w:val="pt-BR"/>
        </w:rPr>
        <w:t>química (12)</w:t>
      </w:r>
      <w:r>
        <w:rPr>
          <w:rFonts w:ascii="Times New Roman" w:hAnsi="Times New Roman"/>
          <w:lang w:val="pt-BR"/>
        </w:rPr>
        <w:t>.</w:t>
      </w:r>
      <w:r w:rsidR="00183E73" w:rsidRPr="00183E73">
        <w:rPr>
          <w:rFonts w:ascii="Times New Roman" w:hAnsi="Times New Roman"/>
          <w:lang w:val="pt-BR"/>
        </w:rPr>
        <w:t xml:space="preserve"> </w:t>
      </w:r>
      <w:r>
        <w:rPr>
          <w:rFonts w:ascii="Times New Roman" w:hAnsi="Times New Roman"/>
          <w:lang w:val="pt-BR"/>
        </w:rPr>
        <w:t>B</w:t>
      </w:r>
      <w:r w:rsidR="00183E73" w:rsidRPr="00183E73">
        <w:rPr>
          <w:rFonts w:ascii="Times New Roman" w:hAnsi="Times New Roman"/>
          <w:lang w:val="pt-BR"/>
        </w:rPr>
        <w:t xml:space="preserve">iomassas ricas em lignina </w:t>
      </w:r>
      <w:r w:rsidR="00DE23A5">
        <w:rPr>
          <w:rFonts w:ascii="Times New Roman" w:hAnsi="Times New Roman"/>
          <w:lang w:val="pt-BR"/>
        </w:rPr>
        <w:t xml:space="preserve">também </w:t>
      </w:r>
      <w:r w:rsidR="00183E73" w:rsidRPr="00183E73">
        <w:rPr>
          <w:rFonts w:ascii="Times New Roman" w:hAnsi="Times New Roman"/>
          <w:lang w:val="pt-BR"/>
        </w:rPr>
        <w:t xml:space="preserve">favorecem a formação de carvão, já que sua decomposição é dificultada pela elevada estabilidade térmica que possui </w:t>
      </w:r>
      <w:r w:rsidR="007F7331">
        <w:rPr>
          <w:rFonts w:ascii="Times New Roman" w:hAnsi="Times New Roman"/>
          <w:lang w:val="pt-BR"/>
        </w:rPr>
        <w:t>(</w:t>
      </w:r>
      <w:r w:rsidR="001514B3">
        <w:rPr>
          <w:rFonts w:ascii="Times New Roman" w:hAnsi="Times New Roman"/>
          <w:lang w:val="pt-BR"/>
        </w:rPr>
        <w:t>1</w:t>
      </w:r>
      <w:r w:rsidR="00882958">
        <w:rPr>
          <w:rFonts w:ascii="Times New Roman" w:hAnsi="Times New Roman"/>
          <w:lang w:val="pt-BR"/>
        </w:rPr>
        <w:t>2</w:t>
      </w:r>
      <w:r w:rsidR="00183E73" w:rsidRPr="00183E73">
        <w:rPr>
          <w:rFonts w:ascii="Times New Roman" w:hAnsi="Times New Roman"/>
          <w:lang w:val="pt-BR"/>
        </w:rPr>
        <w:t>,1</w:t>
      </w:r>
      <w:r w:rsidR="00882958">
        <w:rPr>
          <w:rFonts w:ascii="Times New Roman" w:hAnsi="Times New Roman"/>
          <w:lang w:val="pt-BR"/>
        </w:rPr>
        <w:t>3</w:t>
      </w:r>
      <w:r w:rsidR="007F7331">
        <w:rPr>
          <w:rFonts w:ascii="Times New Roman" w:hAnsi="Times New Roman"/>
          <w:lang w:val="pt-BR"/>
        </w:rPr>
        <w:t>)</w:t>
      </w:r>
      <w:r w:rsidR="00183E73" w:rsidRPr="00183E73">
        <w:rPr>
          <w:rFonts w:ascii="Times New Roman" w:hAnsi="Times New Roman"/>
          <w:lang w:val="pt-BR"/>
        </w:rPr>
        <w:t>. Por outro lado, a palha de cana-de-açúcar e a palha da bananeira exibiram maiores teores de celulose e de hemicelulose em comparação ao resíduo de malte</w:t>
      </w:r>
      <w:r w:rsidR="006F3149">
        <w:rPr>
          <w:rFonts w:ascii="Times New Roman" w:hAnsi="Times New Roman"/>
          <w:lang w:val="pt-BR"/>
        </w:rPr>
        <w:t xml:space="preserve">, </w:t>
      </w:r>
      <w:r w:rsidR="001514B3">
        <w:rPr>
          <w:rFonts w:ascii="Times New Roman" w:hAnsi="Times New Roman"/>
          <w:lang w:val="pt-BR"/>
        </w:rPr>
        <w:t xml:space="preserve">apresentando a </w:t>
      </w:r>
      <w:r w:rsidR="006F3149">
        <w:rPr>
          <w:rFonts w:ascii="Times New Roman" w:hAnsi="Times New Roman"/>
          <w:lang w:val="pt-BR"/>
        </w:rPr>
        <w:t>maior tendência em produzir bio-</w:t>
      </w:r>
      <w:r w:rsidR="00831FF3">
        <w:rPr>
          <w:rFonts w:ascii="Times New Roman" w:hAnsi="Times New Roman"/>
          <w:lang w:val="pt-BR"/>
        </w:rPr>
        <w:t xml:space="preserve">óleo com </w:t>
      </w:r>
      <w:r w:rsidR="00B604A5">
        <w:rPr>
          <w:rFonts w:ascii="Times New Roman" w:hAnsi="Times New Roman"/>
          <w:lang w:val="pt-BR"/>
        </w:rPr>
        <w:t xml:space="preserve">baixo </w:t>
      </w:r>
      <w:r w:rsidR="00831FF3">
        <w:rPr>
          <w:rFonts w:ascii="Times New Roman" w:hAnsi="Times New Roman"/>
          <w:lang w:val="pt-BR"/>
        </w:rPr>
        <w:t>teor de oxigenados</w:t>
      </w:r>
      <w:r w:rsidR="004F53C8">
        <w:rPr>
          <w:rFonts w:ascii="Times New Roman" w:hAnsi="Times New Roman"/>
          <w:lang w:val="pt-BR"/>
        </w:rPr>
        <w:t xml:space="preserve"> (</w:t>
      </w:r>
      <w:r w:rsidR="0093099E">
        <w:rPr>
          <w:rFonts w:ascii="Times New Roman" w:hAnsi="Times New Roman"/>
          <w:lang w:val="pt-BR"/>
        </w:rPr>
        <w:t>6</w:t>
      </w:r>
      <w:r w:rsidR="004F53C8">
        <w:rPr>
          <w:rFonts w:ascii="Times New Roman" w:hAnsi="Times New Roman"/>
          <w:lang w:val="pt-BR"/>
        </w:rPr>
        <w:t>)</w:t>
      </w:r>
      <w:r w:rsidR="00831FF3">
        <w:rPr>
          <w:rFonts w:ascii="Times New Roman" w:hAnsi="Times New Roman"/>
          <w:lang w:val="pt-BR"/>
        </w:rPr>
        <w:t>.</w:t>
      </w:r>
      <w:r w:rsidR="00183E73" w:rsidRPr="00183E73">
        <w:rPr>
          <w:rFonts w:ascii="Times New Roman" w:hAnsi="Times New Roman"/>
          <w:lang w:val="pt-BR"/>
        </w:rPr>
        <w:t xml:space="preserve"> </w:t>
      </w:r>
    </w:p>
    <w:p w14:paraId="67DC94B7" w14:textId="77777777" w:rsidR="009C3F8C" w:rsidRDefault="009C3F8C" w:rsidP="00CB4E93">
      <w:pPr>
        <w:pStyle w:val="TAMainText"/>
        <w:ind w:firstLine="187"/>
        <w:rPr>
          <w:rFonts w:ascii="Times New Roman" w:hAnsi="Times New Roman"/>
          <w:lang w:val="pt-BR"/>
        </w:rPr>
      </w:pPr>
    </w:p>
    <w:p w14:paraId="383E7B0B" w14:textId="345B3FFE" w:rsidR="00183E73" w:rsidRPr="00183E73" w:rsidRDefault="00183E73" w:rsidP="00D73050">
      <w:pPr>
        <w:pStyle w:val="VDTableTitle"/>
      </w:pPr>
      <w:r w:rsidRPr="00473BF5">
        <w:rPr>
          <w:b/>
          <w:bCs/>
        </w:rPr>
        <w:t>Tabela 1</w:t>
      </w:r>
      <w:r w:rsidRPr="00183E73">
        <w:t>. Composição química dos principais constituintes das biomassas in natura.</w:t>
      </w:r>
    </w:p>
    <w:tbl>
      <w:tblPr>
        <w:tblStyle w:val="Tabelacomgrade"/>
        <w:tblW w:w="0" w:type="auto"/>
        <w:jc w:val="center"/>
        <w:tblLayout w:type="fixed"/>
        <w:tblLook w:val="01E0" w:firstRow="1" w:lastRow="1" w:firstColumn="1" w:lastColumn="1" w:noHBand="0" w:noVBand="0"/>
      </w:tblPr>
      <w:tblGrid>
        <w:gridCol w:w="1271"/>
        <w:gridCol w:w="851"/>
        <w:gridCol w:w="1285"/>
        <w:gridCol w:w="1146"/>
      </w:tblGrid>
      <w:tr w:rsidR="00183E73" w:rsidRPr="00183E73" w14:paraId="6E24DCD5" w14:textId="77777777" w:rsidTr="00D73050">
        <w:trPr>
          <w:trHeight w:val="618"/>
          <w:jc w:val="center"/>
        </w:trPr>
        <w:tc>
          <w:tcPr>
            <w:tcW w:w="1271" w:type="dxa"/>
            <w:vAlign w:val="center"/>
          </w:tcPr>
          <w:p w14:paraId="399B2380" w14:textId="77777777" w:rsidR="00183E73" w:rsidRPr="00183E73" w:rsidRDefault="00183E73" w:rsidP="00D73050">
            <w:pPr>
              <w:pStyle w:val="TCTableBody"/>
              <w:jc w:val="center"/>
            </w:pPr>
            <w:r w:rsidRPr="00183E73">
              <w:t>Biomassa</w:t>
            </w:r>
          </w:p>
        </w:tc>
        <w:tc>
          <w:tcPr>
            <w:tcW w:w="851" w:type="dxa"/>
            <w:vAlign w:val="center"/>
          </w:tcPr>
          <w:p w14:paraId="0FADB826" w14:textId="77777777" w:rsidR="00183E73" w:rsidRPr="00183E73" w:rsidRDefault="00183E73" w:rsidP="00D73050">
            <w:pPr>
              <w:pStyle w:val="TCTableBody"/>
              <w:jc w:val="center"/>
            </w:pPr>
            <w:r w:rsidRPr="00183E73">
              <w:t>Celulose</w:t>
            </w:r>
            <w:r w:rsidRPr="00183E73">
              <w:rPr>
                <w:spacing w:val="-52"/>
              </w:rPr>
              <w:t xml:space="preserve"> </w:t>
            </w:r>
            <w:r w:rsidRPr="00183E73">
              <w:t>(%)</w:t>
            </w:r>
          </w:p>
        </w:tc>
        <w:tc>
          <w:tcPr>
            <w:tcW w:w="1285" w:type="dxa"/>
            <w:vAlign w:val="center"/>
          </w:tcPr>
          <w:p w14:paraId="167E4AB2" w14:textId="77777777" w:rsidR="00183E73" w:rsidRPr="00183E73" w:rsidRDefault="00183E73" w:rsidP="00D73050">
            <w:pPr>
              <w:pStyle w:val="TCTableBody"/>
              <w:jc w:val="center"/>
            </w:pPr>
            <w:r w:rsidRPr="00183E73">
              <w:t>Hemicelulose</w:t>
            </w:r>
            <w:r w:rsidRPr="00183E73">
              <w:rPr>
                <w:spacing w:val="-52"/>
              </w:rPr>
              <w:t xml:space="preserve"> </w:t>
            </w:r>
            <w:r w:rsidRPr="00183E73">
              <w:t>(%)</w:t>
            </w:r>
          </w:p>
        </w:tc>
        <w:tc>
          <w:tcPr>
            <w:tcW w:w="1146" w:type="dxa"/>
            <w:vAlign w:val="center"/>
          </w:tcPr>
          <w:p w14:paraId="06044DAF" w14:textId="77777777" w:rsidR="00183E73" w:rsidRPr="00183E73" w:rsidRDefault="00183E73" w:rsidP="00D73050">
            <w:pPr>
              <w:pStyle w:val="TCTableBody"/>
              <w:jc w:val="center"/>
            </w:pPr>
            <w:r w:rsidRPr="00183E73">
              <w:t>Lignina</w:t>
            </w:r>
            <w:r w:rsidRPr="00183E73">
              <w:rPr>
                <w:spacing w:val="-52"/>
              </w:rPr>
              <w:t xml:space="preserve"> </w:t>
            </w:r>
            <w:r w:rsidRPr="00183E73">
              <w:t>(%)</w:t>
            </w:r>
          </w:p>
        </w:tc>
      </w:tr>
      <w:tr w:rsidR="00183E73" w:rsidRPr="00183E73" w14:paraId="527C6591" w14:textId="77777777" w:rsidTr="00D73050">
        <w:trPr>
          <w:trHeight w:val="395"/>
          <w:jc w:val="center"/>
        </w:trPr>
        <w:tc>
          <w:tcPr>
            <w:tcW w:w="1271" w:type="dxa"/>
            <w:vAlign w:val="center"/>
          </w:tcPr>
          <w:p w14:paraId="1738C24E" w14:textId="77777777" w:rsidR="00183E73" w:rsidRPr="00183E73" w:rsidRDefault="00183E73" w:rsidP="00D73050">
            <w:pPr>
              <w:pStyle w:val="TCTableBody"/>
              <w:jc w:val="center"/>
            </w:pPr>
            <w:r w:rsidRPr="00183E73">
              <w:t>PC</w:t>
            </w:r>
          </w:p>
        </w:tc>
        <w:tc>
          <w:tcPr>
            <w:tcW w:w="851" w:type="dxa"/>
            <w:vAlign w:val="center"/>
          </w:tcPr>
          <w:p w14:paraId="7782E59A" w14:textId="77777777" w:rsidR="00183E73" w:rsidRPr="00183E73" w:rsidRDefault="00183E73" w:rsidP="00D73050">
            <w:pPr>
              <w:pStyle w:val="TCTableBody"/>
              <w:jc w:val="center"/>
            </w:pPr>
            <w:r w:rsidRPr="00183E73">
              <w:t>28,98</w:t>
            </w:r>
          </w:p>
        </w:tc>
        <w:tc>
          <w:tcPr>
            <w:tcW w:w="1285" w:type="dxa"/>
            <w:vAlign w:val="center"/>
          </w:tcPr>
          <w:p w14:paraId="73AF38C8" w14:textId="77777777" w:rsidR="00183E73" w:rsidRPr="00183E73" w:rsidRDefault="00183E73" w:rsidP="00D73050">
            <w:pPr>
              <w:pStyle w:val="TCTableBody"/>
              <w:jc w:val="center"/>
            </w:pPr>
            <w:r w:rsidRPr="00183E73">
              <w:t>17,59</w:t>
            </w:r>
          </w:p>
        </w:tc>
        <w:tc>
          <w:tcPr>
            <w:tcW w:w="1146" w:type="dxa"/>
            <w:vAlign w:val="center"/>
          </w:tcPr>
          <w:p w14:paraId="242249F8" w14:textId="77777777" w:rsidR="00183E73" w:rsidRPr="00183E73" w:rsidRDefault="00183E73" w:rsidP="00D73050">
            <w:pPr>
              <w:pStyle w:val="TCTableBody"/>
              <w:jc w:val="center"/>
            </w:pPr>
            <w:r w:rsidRPr="00183E73">
              <w:t>18,47</w:t>
            </w:r>
          </w:p>
        </w:tc>
      </w:tr>
      <w:tr w:rsidR="00183E73" w:rsidRPr="00183E73" w14:paraId="741CE26C" w14:textId="77777777" w:rsidTr="00D73050">
        <w:trPr>
          <w:trHeight w:val="395"/>
          <w:jc w:val="center"/>
        </w:trPr>
        <w:tc>
          <w:tcPr>
            <w:tcW w:w="1271" w:type="dxa"/>
            <w:vAlign w:val="center"/>
          </w:tcPr>
          <w:p w14:paraId="0951478B" w14:textId="77777777" w:rsidR="00183E73" w:rsidRPr="00183E73" w:rsidRDefault="00183E73" w:rsidP="00D73050">
            <w:pPr>
              <w:pStyle w:val="TCTableBody"/>
              <w:jc w:val="center"/>
            </w:pPr>
            <w:r w:rsidRPr="00183E73">
              <w:t>MT</w:t>
            </w:r>
          </w:p>
        </w:tc>
        <w:tc>
          <w:tcPr>
            <w:tcW w:w="851" w:type="dxa"/>
            <w:vAlign w:val="center"/>
          </w:tcPr>
          <w:p w14:paraId="0E324723" w14:textId="77777777" w:rsidR="00183E73" w:rsidRPr="00183E73" w:rsidRDefault="00183E73" w:rsidP="00D73050">
            <w:pPr>
              <w:pStyle w:val="TCTableBody"/>
              <w:jc w:val="center"/>
            </w:pPr>
            <w:r w:rsidRPr="00183E73">
              <w:t>15,60</w:t>
            </w:r>
          </w:p>
        </w:tc>
        <w:tc>
          <w:tcPr>
            <w:tcW w:w="1285" w:type="dxa"/>
            <w:vAlign w:val="center"/>
          </w:tcPr>
          <w:p w14:paraId="39DFC090" w14:textId="77777777" w:rsidR="00183E73" w:rsidRPr="00183E73" w:rsidRDefault="00183E73" w:rsidP="00D73050">
            <w:pPr>
              <w:pStyle w:val="TCTableBody"/>
              <w:jc w:val="center"/>
            </w:pPr>
            <w:r w:rsidRPr="00183E73">
              <w:t>14,66</w:t>
            </w:r>
          </w:p>
        </w:tc>
        <w:tc>
          <w:tcPr>
            <w:tcW w:w="1146" w:type="dxa"/>
            <w:vAlign w:val="center"/>
          </w:tcPr>
          <w:p w14:paraId="57EB2CA7" w14:textId="77777777" w:rsidR="00183E73" w:rsidRPr="00183E73" w:rsidRDefault="00183E73" w:rsidP="00D73050">
            <w:pPr>
              <w:pStyle w:val="TCTableBody"/>
              <w:jc w:val="center"/>
            </w:pPr>
            <w:r w:rsidRPr="00183E73">
              <w:t>27,19</w:t>
            </w:r>
          </w:p>
        </w:tc>
      </w:tr>
      <w:tr w:rsidR="00183E73" w:rsidRPr="00183E73" w14:paraId="4B3A872B" w14:textId="77777777" w:rsidTr="00D73050">
        <w:trPr>
          <w:trHeight w:val="191"/>
          <w:jc w:val="center"/>
        </w:trPr>
        <w:tc>
          <w:tcPr>
            <w:tcW w:w="1271" w:type="dxa"/>
            <w:vAlign w:val="center"/>
          </w:tcPr>
          <w:p w14:paraId="13274EAF" w14:textId="77777777" w:rsidR="00183E73" w:rsidRPr="00183E73" w:rsidRDefault="00183E73" w:rsidP="00D73050">
            <w:pPr>
              <w:pStyle w:val="TCTableBody"/>
              <w:jc w:val="center"/>
            </w:pPr>
            <w:r w:rsidRPr="00183E73">
              <w:t>PB</w:t>
            </w:r>
          </w:p>
        </w:tc>
        <w:tc>
          <w:tcPr>
            <w:tcW w:w="851" w:type="dxa"/>
            <w:vAlign w:val="center"/>
          </w:tcPr>
          <w:p w14:paraId="66025661" w14:textId="77777777" w:rsidR="00183E73" w:rsidRPr="00183E73" w:rsidRDefault="00183E73" w:rsidP="00D73050">
            <w:pPr>
              <w:pStyle w:val="TCTableBody"/>
              <w:jc w:val="center"/>
            </w:pPr>
            <w:r w:rsidRPr="00183E73">
              <w:t>22,70</w:t>
            </w:r>
          </w:p>
        </w:tc>
        <w:tc>
          <w:tcPr>
            <w:tcW w:w="1285" w:type="dxa"/>
            <w:vAlign w:val="center"/>
          </w:tcPr>
          <w:p w14:paraId="02B8BA08" w14:textId="77777777" w:rsidR="00183E73" w:rsidRPr="00183E73" w:rsidRDefault="00183E73" w:rsidP="00D73050">
            <w:pPr>
              <w:pStyle w:val="TCTableBody"/>
              <w:jc w:val="center"/>
            </w:pPr>
            <w:r w:rsidRPr="00183E73">
              <w:t>19,10</w:t>
            </w:r>
          </w:p>
        </w:tc>
        <w:tc>
          <w:tcPr>
            <w:tcW w:w="1146" w:type="dxa"/>
            <w:vAlign w:val="center"/>
          </w:tcPr>
          <w:p w14:paraId="03C582E0" w14:textId="77777777" w:rsidR="00183E73" w:rsidRPr="00183E73" w:rsidRDefault="00183E73" w:rsidP="00D73050">
            <w:pPr>
              <w:pStyle w:val="TCTableBody"/>
              <w:jc w:val="center"/>
            </w:pPr>
            <w:r w:rsidRPr="00183E73">
              <w:t>17,20</w:t>
            </w:r>
          </w:p>
        </w:tc>
      </w:tr>
    </w:tbl>
    <w:p w14:paraId="50031968" w14:textId="77777777" w:rsidR="00183E73" w:rsidRPr="00183E73" w:rsidRDefault="00183E73" w:rsidP="00183E73">
      <w:pPr>
        <w:pStyle w:val="TAMainText"/>
        <w:ind w:firstLine="187"/>
        <w:rPr>
          <w:rFonts w:ascii="Times New Roman" w:hAnsi="Times New Roman"/>
          <w:lang w:val="pt-BR"/>
        </w:rPr>
      </w:pPr>
    </w:p>
    <w:p w14:paraId="21F27E67" w14:textId="7DF14C6B" w:rsidR="00183E73" w:rsidRPr="00473BF5" w:rsidRDefault="00183E73" w:rsidP="00183E73">
      <w:pPr>
        <w:pStyle w:val="TAMainText"/>
        <w:ind w:firstLine="187"/>
        <w:rPr>
          <w:rFonts w:ascii="Times New Roman" w:hAnsi="Times New Roman"/>
          <w:i/>
          <w:iCs/>
          <w:lang w:val="pt-BR"/>
        </w:rPr>
      </w:pPr>
      <w:r w:rsidRPr="00473BF5">
        <w:rPr>
          <w:rFonts w:ascii="Times New Roman" w:hAnsi="Times New Roman"/>
          <w:i/>
          <w:iCs/>
          <w:lang w:val="pt-BR"/>
        </w:rPr>
        <w:t>Difração de raios-X (DRX)</w:t>
      </w:r>
    </w:p>
    <w:p w14:paraId="6462771D" w14:textId="1CDF738A" w:rsidR="00183E73" w:rsidRDefault="00183E73" w:rsidP="00183E73">
      <w:pPr>
        <w:pStyle w:val="TAMainText"/>
        <w:ind w:firstLine="187"/>
        <w:rPr>
          <w:rFonts w:ascii="Times New Roman" w:hAnsi="Times New Roman"/>
          <w:lang w:val="pt-BR"/>
        </w:rPr>
      </w:pPr>
    </w:p>
    <w:p w14:paraId="37660B43" w14:textId="1599E840" w:rsidR="00183E73" w:rsidRPr="00183E73" w:rsidRDefault="00AF0F05" w:rsidP="00FE3A2B">
      <w:pPr>
        <w:pStyle w:val="TAMainText"/>
        <w:ind w:firstLine="187"/>
        <w:rPr>
          <w:rFonts w:ascii="Times New Roman" w:hAnsi="Times New Roman"/>
          <w:lang w:val="pt-BR"/>
        </w:rPr>
      </w:pPr>
      <w:r>
        <w:rPr>
          <w:rFonts w:ascii="Times New Roman" w:hAnsi="Times New Roman"/>
          <w:noProof/>
          <w:lang w:val="pt-BR"/>
        </w:rPr>
        <w:drawing>
          <wp:anchor distT="0" distB="0" distL="114300" distR="114300" simplePos="0" relativeHeight="251661311" behindDoc="1" locked="0" layoutInCell="1" allowOverlap="1" wp14:anchorId="6DB2BB4B" wp14:editId="46EFE4D5">
            <wp:simplePos x="0" y="0"/>
            <wp:positionH relativeFrom="column">
              <wp:posOffset>230505</wp:posOffset>
            </wp:positionH>
            <wp:positionV relativeFrom="paragraph">
              <wp:posOffset>2637155</wp:posOffset>
            </wp:positionV>
            <wp:extent cx="2554605" cy="2200910"/>
            <wp:effectExtent l="0" t="0" r="0" b="8890"/>
            <wp:wrapTight wrapText="bothSides">
              <wp:wrapPolygon edited="0">
                <wp:start x="0" y="0"/>
                <wp:lineTo x="0" y="21500"/>
                <wp:lineTo x="21423" y="21500"/>
                <wp:lineTo x="21423" y="0"/>
                <wp:lineTo x="0" y="0"/>
              </wp:wrapPolygon>
            </wp:wrapTight>
            <wp:docPr id="15" name="Imagem 15"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descr="Gráfico, Histograma&#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4605" cy="2200910"/>
                    </a:xfrm>
                    <a:prstGeom prst="rect">
                      <a:avLst/>
                    </a:prstGeom>
                    <a:noFill/>
                  </pic:spPr>
                </pic:pic>
              </a:graphicData>
            </a:graphic>
          </wp:anchor>
        </w:drawing>
      </w:r>
      <w:r w:rsidR="005A721C">
        <w:rPr>
          <w:rFonts w:ascii="Times New Roman" w:hAnsi="Times New Roman"/>
          <w:lang w:val="pt-BR"/>
        </w:rPr>
        <w:t>O uso da técnica de</w:t>
      </w:r>
      <w:r w:rsidR="005A721C" w:rsidRPr="00183E73">
        <w:rPr>
          <w:rFonts w:ascii="Times New Roman" w:hAnsi="Times New Roman"/>
          <w:lang w:val="pt-BR"/>
        </w:rPr>
        <w:t xml:space="preserve"> </w:t>
      </w:r>
      <w:r w:rsidR="00183E73" w:rsidRPr="00183E73">
        <w:rPr>
          <w:rFonts w:ascii="Times New Roman" w:hAnsi="Times New Roman"/>
          <w:lang w:val="pt-BR"/>
        </w:rPr>
        <w:t xml:space="preserve">difração de raios-X aplicada ao estudo de biomassas lignocelulósicas tem como foco a análise estrutural da celulose </w:t>
      </w:r>
      <w:r w:rsidR="007F7331">
        <w:rPr>
          <w:rFonts w:ascii="Times New Roman" w:hAnsi="Times New Roman"/>
          <w:lang w:val="pt-BR"/>
        </w:rPr>
        <w:t>(</w:t>
      </w:r>
      <w:r w:rsidR="001514B3" w:rsidRPr="00183E73">
        <w:rPr>
          <w:rFonts w:ascii="Times New Roman" w:hAnsi="Times New Roman"/>
          <w:lang w:val="pt-BR"/>
        </w:rPr>
        <w:t>1</w:t>
      </w:r>
      <w:r w:rsidR="00160123">
        <w:rPr>
          <w:rFonts w:ascii="Times New Roman" w:hAnsi="Times New Roman"/>
          <w:lang w:val="pt-BR"/>
        </w:rPr>
        <w:t>3</w:t>
      </w:r>
      <w:r w:rsidR="007F7331">
        <w:rPr>
          <w:rFonts w:ascii="Times New Roman" w:hAnsi="Times New Roman"/>
          <w:lang w:val="pt-BR"/>
        </w:rPr>
        <w:t>)</w:t>
      </w:r>
      <w:r w:rsidR="00183E73" w:rsidRPr="00183E73">
        <w:rPr>
          <w:rFonts w:ascii="Times New Roman" w:hAnsi="Times New Roman"/>
          <w:lang w:val="pt-BR"/>
        </w:rPr>
        <w:t xml:space="preserve">. Foram observados picos de difração intensa em 2θ = 22°, nos difratogramas de todas as </w:t>
      </w:r>
      <w:r w:rsidR="00D70EE1">
        <w:rPr>
          <w:rFonts w:ascii="Times New Roman" w:hAnsi="Times New Roman"/>
          <w:lang w:val="pt-BR"/>
        </w:rPr>
        <w:t>A</w:t>
      </w:r>
      <w:r w:rsidR="00183E73" w:rsidRPr="00183E73">
        <w:rPr>
          <w:rFonts w:ascii="Times New Roman" w:hAnsi="Times New Roman"/>
          <w:lang w:val="pt-BR"/>
        </w:rPr>
        <w:t>mostras</w:t>
      </w:r>
      <w:r w:rsidR="005A721C">
        <w:rPr>
          <w:rFonts w:ascii="Times New Roman" w:hAnsi="Times New Roman"/>
          <w:lang w:val="pt-BR"/>
        </w:rPr>
        <w:t xml:space="preserve"> (Figura 1)</w:t>
      </w:r>
      <w:r w:rsidR="00183E73" w:rsidRPr="00183E73">
        <w:rPr>
          <w:rFonts w:ascii="Times New Roman" w:hAnsi="Times New Roman"/>
          <w:lang w:val="pt-BR"/>
        </w:rPr>
        <w:t xml:space="preserve">, correspondentes aos planos cristalográficos da celulose I (002), que é a celulose em sua forma nativa </w:t>
      </w:r>
      <w:r w:rsidR="007F7331">
        <w:rPr>
          <w:rFonts w:ascii="Times New Roman" w:hAnsi="Times New Roman"/>
          <w:lang w:val="pt-BR"/>
        </w:rPr>
        <w:t>(</w:t>
      </w:r>
      <w:r w:rsidR="00160123">
        <w:rPr>
          <w:rFonts w:ascii="Times New Roman" w:hAnsi="Times New Roman"/>
          <w:lang w:val="pt-BR"/>
        </w:rPr>
        <w:t>13,14</w:t>
      </w:r>
      <w:r w:rsidR="007F7331">
        <w:rPr>
          <w:rFonts w:ascii="Times New Roman" w:hAnsi="Times New Roman"/>
          <w:lang w:val="pt-BR"/>
        </w:rPr>
        <w:t>)</w:t>
      </w:r>
      <w:r w:rsidR="00183E73" w:rsidRPr="00183E73">
        <w:rPr>
          <w:rFonts w:ascii="Times New Roman" w:hAnsi="Times New Roman"/>
          <w:lang w:val="pt-BR"/>
        </w:rPr>
        <w:t xml:space="preserve">. A pirólise de biomassas lignocelulósicas que possuem celulose I como um de seus constituintes </w:t>
      </w:r>
      <w:r w:rsidR="005A721C">
        <w:rPr>
          <w:rFonts w:ascii="Times New Roman" w:hAnsi="Times New Roman"/>
          <w:lang w:val="pt-BR"/>
        </w:rPr>
        <w:t xml:space="preserve">pode </w:t>
      </w:r>
      <w:r w:rsidR="00183E73" w:rsidRPr="00183E73">
        <w:rPr>
          <w:rFonts w:ascii="Times New Roman" w:hAnsi="Times New Roman"/>
          <w:lang w:val="pt-BR"/>
        </w:rPr>
        <w:t>leva</w:t>
      </w:r>
      <w:r w:rsidR="005A721C">
        <w:rPr>
          <w:rFonts w:ascii="Times New Roman" w:hAnsi="Times New Roman"/>
          <w:lang w:val="pt-BR"/>
        </w:rPr>
        <w:t>r</w:t>
      </w:r>
      <w:r w:rsidR="00183E73" w:rsidRPr="00183E73">
        <w:rPr>
          <w:rFonts w:ascii="Times New Roman" w:hAnsi="Times New Roman"/>
          <w:lang w:val="pt-BR"/>
        </w:rPr>
        <w:t xml:space="preserve"> a produção de bio-óleo rico em anidro açúcares e derivados, furfural, furanos e compostos oxigenados leves (hidroxiacetaldeído e 1-hidroxi-2-propanona) </w:t>
      </w:r>
      <w:r w:rsidR="007F7331">
        <w:rPr>
          <w:rFonts w:ascii="Times New Roman" w:hAnsi="Times New Roman"/>
          <w:lang w:val="pt-BR"/>
        </w:rPr>
        <w:t>(</w:t>
      </w:r>
      <w:r w:rsidR="00183E73" w:rsidRPr="00183E73">
        <w:rPr>
          <w:rFonts w:ascii="Times New Roman" w:hAnsi="Times New Roman"/>
          <w:lang w:val="pt-BR"/>
        </w:rPr>
        <w:t>1</w:t>
      </w:r>
      <w:r w:rsidR="001514B3">
        <w:rPr>
          <w:rFonts w:ascii="Times New Roman" w:hAnsi="Times New Roman"/>
          <w:lang w:val="pt-BR"/>
        </w:rPr>
        <w:t>5</w:t>
      </w:r>
      <w:r w:rsidR="007F7331">
        <w:rPr>
          <w:rFonts w:ascii="Times New Roman" w:hAnsi="Times New Roman"/>
          <w:lang w:val="pt-BR"/>
        </w:rPr>
        <w:t>)</w:t>
      </w:r>
      <w:r w:rsidR="00183E73" w:rsidRPr="00183E73">
        <w:rPr>
          <w:rFonts w:ascii="Times New Roman" w:hAnsi="Times New Roman"/>
          <w:lang w:val="pt-BR"/>
        </w:rPr>
        <w:t xml:space="preserve">. Neste processo, </w:t>
      </w:r>
      <w:r w:rsidR="000F55C4">
        <w:rPr>
          <w:rFonts w:ascii="Times New Roman" w:hAnsi="Times New Roman"/>
          <w:lang w:val="pt-BR"/>
        </w:rPr>
        <w:t xml:space="preserve">a celulose </w:t>
      </w:r>
      <w:r w:rsidR="00183E73" w:rsidRPr="00183E73">
        <w:rPr>
          <w:rFonts w:ascii="Times New Roman" w:hAnsi="Times New Roman"/>
          <w:lang w:val="pt-BR"/>
        </w:rPr>
        <w:t xml:space="preserve">interage ainda com a lignina formando novos compostos como benzeno, </w:t>
      </w:r>
      <w:r w:rsidR="00183E73" w:rsidRPr="00183E73">
        <w:rPr>
          <w:rFonts w:ascii="Times New Roman" w:hAnsi="Times New Roman"/>
          <w:lang w:val="pt-BR"/>
        </w:rPr>
        <w:t xml:space="preserve">fenol e p-xileno </w:t>
      </w:r>
      <w:r w:rsidR="007F7331">
        <w:rPr>
          <w:rFonts w:ascii="Times New Roman" w:hAnsi="Times New Roman"/>
          <w:lang w:val="pt-BR"/>
        </w:rPr>
        <w:t>(</w:t>
      </w:r>
      <w:r w:rsidR="00183E73" w:rsidRPr="00183E73">
        <w:rPr>
          <w:rFonts w:ascii="Times New Roman" w:hAnsi="Times New Roman"/>
          <w:lang w:val="pt-BR"/>
        </w:rPr>
        <w:t>1</w:t>
      </w:r>
      <w:r w:rsidR="00160123">
        <w:rPr>
          <w:rFonts w:ascii="Times New Roman" w:hAnsi="Times New Roman"/>
          <w:lang w:val="pt-BR"/>
        </w:rPr>
        <w:t>6</w:t>
      </w:r>
      <w:r w:rsidR="007F7331">
        <w:rPr>
          <w:rFonts w:ascii="Times New Roman" w:hAnsi="Times New Roman"/>
          <w:lang w:val="pt-BR"/>
        </w:rPr>
        <w:t>)</w:t>
      </w:r>
      <w:r w:rsidR="00183E73" w:rsidRPr="00183E73">
        <w:rPr>
          <w:rFonts w:ascii="Times New Roman" w:hAnsi="Times New Roman"/>
          <w:lang w:val="pt-BR"/>
        </w:rPr>
        <w:t>. Entretanto, somente nas Amostras PC e PB foram identificados picos em 2θ = 15°, que também corresponde a um dos planos</w:t>
      </w:r>
      <w:r w:rsidR="00183E73">
        <w:rPr>
          <w:rFonts w:ascii="Times New Roman" w:hAnsi="Times New Roman"/>
          <w:lang w:val="pt-BR"/>
        </w:rPr>
        <w:t xml:space="preserve"> </w:t>
      </w:r>
      <w:r w:rsidR="00183E73" w:rsidRPr="00183E73">
        <w:rPr>
          <w:rFonts w:ascii="Times New Roman" w:hAnsi="Times New Roman"/>
          <w:lang w:val="pt-BR"/>
        </w:rPr>
        <w:t xml:space="preserve">cristalográficos da celulose I (110) </w:t>
      </w:r>
      <w:r w:rsidR="007F7331">
        <w:rPr>
          <w:rFonts w:ascii="Times New Roman" w:hAnsi="Times New Roman"/>
          <w:lang w:val="pt-BR"/>
        </w:rPr>
        <w:t>(</w:t>
      </w:r>
      <w:r w:rsidR="00F34AB7">
        <w:rPr>
          <w:rFonts w:ascii="Times New Roman" w:hAnsi="Times New Roman"/>
          <w:lang w:val="pt-BR"/>
        </w:rPr>
        <w:t>17,18</w:t>
      </w:r>
      <w:r w:rsidR="007F7331">
        <w:rPr>
          <w:rFonts w:ascii="Times New Roman" w:hAnsi="Times New Roman"/>
          <w:lang w:val="pt-BR"/>
        </w:rPr>
        <w:t>)</w:t>
      </w:r>
      <w:r w:rsidR="00183E73" w:rsidRPr="00183E73">
        <w:rPr>
          <w:rFonts w:ascii="Times New Roman" w:hAnsi="Times New Roman"/>
          <w:lang w:val="pt-BR"/>
        </w:rPr>
        <w:t>.</w:t>
      </w:r>
    </w:p>
    <w:p w14:paraId="6712816B" w14:textId="2319B787" w:rsidR="00AF0F05" w:rsidRDefault="00AF0F05" w:rsidP="00AF0F05">
      <w:pPr>
        <w:pStyle w:val="TAMainText"/>
        <w:ind w:firstLine="187"/>
        <w:rPr>
          <w:rFonts w:ascii="Times New Roman" w:hAnsi="Times New Roman"/>
          <w:lang w:val="pt-BR"/>
        </w:rPr>
      </w:pPr>
      <w:r w:rsidRPr="00183E73">
        <w:rPr>
          <w:rFonts w:ascii="Times New Roman" w:hAnsi="Times New Roman"/>
          <w:b/>
          <w:bCs/>
          <w:lang w:val="pt-BR"/>
        </w:rPr>
        <w:t>Figura 1.</w:t>
      </w:r>
      <w:r w:rsidRPr="00183E73">
        <w:rPr>
          <w:rFonts w:ascii="Times New Roman" w:hAnsi="Times New Roman"/>
          <w:lang w:val="pt-BR"/>
        </w:rPr>
        <w:t xml:space="preserve">    Difratogramas de raios- X para as biomassas in natura.</w:t>
      </w:r>
    </w:p>
    <w:p w14:paraId="2CA283E5" w14:textId="77777777" w:rsidR="00AF0F05" w:rsidRDefault="00AF0F05" w:rsidP="00AF0F05">
      <w:pPr>
        <w:pStyle w:val="TAMainText"/>
        <w:ind w:firstLine="187"/>
        <w:rPr>
          <w:rFonts w:ascii="Times New Roman" w:hAnsi="Times New Roman"/>
          <w:lang w:val="pt-BR"/>
        </w:rPr>
      </w:pPr>
    </w:p>
    <w:p w14:paraId="4BB836B2" w14:textId="1219139F" w:rsidR="005A721C" w:rsidRDefault="000F55C4" w:rsidP="005A721C">
      <w:pPr>
        <w:pStyle w:val="TAMainText"/>
        <w:ind w:firstLine="187"/>
        <w:rPr>
          <w:rFonts w:ascii="Times New Roman" w:hAnsi="Times New Roman"/>
          <w:lang w:val="pt-BR"/>
        </w:rPr>
      </w:pPr>
      <w:r>
        <w:rPr>
          <w:rFonts w:ascii="Times New Roman" w:hAnsi="Times New Roman"/>
          <w:lang w:val="pt-BR"/>
        </w:rPr>
        <w:t>Os</w:t>
      </w:r>
      <w:r w:rsidR="00183E73" w:rsidRPr="00183E73">
        <w:rPr>
          <w:rFonts w:ascii="Times New Roman" w:hAnsi="Times New Roman"/>
          <w:lang w:val="pt-BR"/>
        </w:rPr>
        <w:t xml:space="preserve"> valores obtidos</w:t>
      </w:r>
      <w:r>
        <w:rPr>
          <w:rFonts w:ascii="Times New Roman" w:hAnsi="Times New Roman"/>
          <w:lang w:val="pt-BR"/>
        </w:rPr>
        <w:t xml:space="preserve"> para o índice de cristalinidade</w:t>
      </w:r>
      <w:r w:rsidR="00183E73" w:rsidRPr="00183E73">
        <w:rPr>
          <w:rFonts w:ascii="Times New Roman" w:hAnsi="Times New Roman"/>
          <w:lang w:val="pt-BR"/>
        </w:rPr>
        <w:t xml:space="preserve"> foram 58 % para a amostra PB e 51 % para a Amostra PC.</w:t>
      </w:r>
      <w:r w:rsidR="005A721C">
        <w:rPr>
          <w:rFonts w:ascii="Times New Roman" w:hAnsi="Times New Roman"/>
          <w:lang w:val="pt-BR"/>
        </w:rPr>
        <w:t xml:space="preserve"> </w:t>
      </w:r>
      <w:r w:rsidR="005A721C" w:rsidRPr="00183E73">
        <w:rPr>
          <w:rFonts w:ascii="Times New Roman" w:hAnsi="Times New Roman"/>
          <w:lang w:val="pt-BR"/>
        </w:rPr>
        <w:t xml:space="preserve">O valor encontrado para a Amostra PB é semelhante ao do </w:t>
      </w:r>
      <w:proofErr w:type="spellStart"/>
      <w:r w:rsidR="005A721C" w:rsidRPr="00183E73">
        <w:rPr>
          <w:rFonts w:ascii="Times New Roman" w:hAnsi="Times New Roman"/>
          <w:lang w:val="pt-BR"/>
        </w:rPr>
        <w:t>ráquis</w:t>
      </w:r>
      <w:proofErr w:type="spellEnd"/>
      <w:r w:rsidR="005A721C" w:rsidRPr="00183E73">
        <w:rPr>
          <w:rFonts w:ascii="Times New Roman" w:hAnsi="Times New Roman"/>
          <w:lang w:val="pt-BR"/>
        </w:rPr>
        <w:t xml:space="preserve"> e ao do pseudocaule (60 e 59</w:t>
      </w:r>
      <w:r w:rsidR="00D70EE1">
        <w:rPr>
          <w:rFonts w:ascii="Times New Roman" w:hAnsi="Times New Roman"/>
          <w:lang w:val="pt-BR"/>
        </w:rPr>
        <w:t xml:space="preserve"> </w:t>
      </w:r>
      <w:r w:rsidR="005A721C" w:rsidRPr="00183E73">
        <w:rPr>
          <w:rFonts w:ascii="Times New Roman" w:hAnsi="Times New Roman"/>
          <w:lang w:val="pt-BR"/>
        </w:rPr>
        <w:t xml:space="preserve">%, respectivamente), de acordo com trabalho de </w:t>
      </w:r>
      <w:proofErr w:type="spellStart"/>
      <w:r w:rsidR="005A721C" w:rsidRPr="00183E73">
        <w:rPr>
          <w:rFonts w:ascii="Times New Roman" w:hAnsi="Times New Roman"/>
          <w:lang w:val="pt-BR"/>
        </w:rPr>
        <w:t>Balogun</w:t>
      </w:r>
      <w:proofErr w:type="spellEnd"/>
      <w:r w:rsidR="005A721C" w:rsidRPr="00183E73">
        <w:rPr>
          <w:rFonts w:ascii="Times New Roman" w:hAnsi="Times New Roman"/>
          <w:lang w:val="pt-BR"/>
        </w:rPr>
        <w:t xml:space="preserve"> </w:t>
      </w:r>
      <w:r w:rsidR="00D70EE1" w:rsidRPr="005029BB">
        <w:rPr>
          <w:rFonts w:ascii="Times New Roman" w:hAnsi="Times New Roman"/>
          <w:lang w:val="pt-BR"/>
        </w:rPr>
        <w:t>e colaboradores</w:t>
      </w:r>
      <w:r w:rsidR="00D70EE1">
        <w:rPr>
          <w:rFonts w:ascii="Times New Roman" w:hAnsi="Times New Roman"/>
          <w:i/>
          <w:iCs/>
          <w:lang w:val="pt-BR"/>
        </w:rPr>
        <w:t>,</w:t>
      </w:r>
      <w:r w:rsidR="005A721C" w:rsidRPr="00183E73">
        <w:rPr>
          <w:rFonts w:ascii="Times New Roman" w:hAnsi="Times New Roman"/>
          <w:lang w:val="pt-BR"/>
        </w:rPr>
        <w:t xml:space="preserve"> com plantas do gênero </w:t>
      </w:r>
      <w:r w:rsidR="005A721C" w:rsidRPr="00CB67B6">
        <w:rPr>
          <w:rFonts w:ascii="Times New Roman" w:hAnsi="Times New Roman"/>
          <w:lang w:val="pt-BR"/>
        </w:rPr>
        <w:t>Musa (2</w:t>
      </w:r>
      <w:r w:rsidR="005A721C">
        <w:rPr>
          <w:rFonts w:ascii="Times New Roman" w:hAnsi="Times New Roman"/>
          <w:lang w:val="pt-BR"/>
        </w:rPr>
        <w:t>4</w:t>
      </w:r>
      <w:r w:rsidR="005A721C" w:rsidRPr="00CB67B6">
        <w:rPr>
          <w:rFonts w:ascii="Times New Roman" w:hAnsi="Times New Roman"/>
          <w:lang w:val="pt-BR"/>
        </w:rPr>
        <w:t xml:space="preserve">). </w:t>
      </w:r>
      <w:r w:rsidR="005A721C" w:rsidRPr="00183E73">
        <w:rPr>
          <w:rFonts w:ascii="Times New Roman" w:hAnsi="Times New Roman"/>
          <w:lang w:val="pt-BR"/>
        </w:rPr>
        <w:t xml:space="preserve">O índice de cristalinidade encontrado para a palha da cana-de-açúcar se encontra dentro da faixa obtido por Caliari </w:t>
      </w:r>
      <w:r w:rsidR="00D70EE1" w:rsidRPr="009730B0">
        <w:rPr>
          <w:rFonts w:ascii="Times New Roman" w:hAnsi="Times New Roman"/>
          <w:lang w:val="pt-BR"/>
        </w:rPr>
        <w:t>e colaboradores</w:t>
      </w:r>
      <w:r w:rsidR="00D70EE1">
        <w:rPr>
          <w:rFonts w:ascii="Times New Roman" w:hAnsi="Times New Roman"/>
          <w:lang w:val="pt-BR"/>
        </w:rPr>
        <w:t xml:space="preserve">, </w:t>
      </w:r>
      <w:r w:rsidR="005A721C" w:rsidRPr="00183E73">
        <w:rPr>
          <w:rFonts w:ascii="Times New Roman" w:hAnsi="Times New Roman"/>
          <w:lang w:val="pt-BR"/>
        </w:rPr>
        <w:t xml:space="preserve">tanto por DRX quanto por espectroscopia no infravermelho próximo </w:t>
      </w:r>
      <w:r w:rsidR="005A721C">
        <w:rPr>
          <w:rFonts w:ascii="Times New Roman" w:hAnsi="Times New Roman"/>
          <w:lang w:val="pt-BR"/>
        </w:rPr>
        <w:t>(</w:t>
      </w:r>
      <w:r w:rsidR="005A721C" w:rsidRPr="00F43702">
        <w:rPr>
          <w:rFonts w:ascii="Times New Roman" w:hAnsi="Times New Roman"/>
          <w:lang w:val="pt-BR"/>
        </w:rPr>
        <w:t>2</w:t>
      </w:r>
      <w:r w:rsidR="005A721C">
        <w:rPr>
          <w:rFonts w:ascii="Times New Roman" w:hAnsi="Times New Roman"/>
          <w:lang w:val="pt-BR"/>
        </w:rPr>
        <w:t>5)</w:t>
      </w:r>
      <w:r w:rsidR="005A721C" w:rsidRPr="00183E73">
        <w:rPr>
          <w:rFonts w:ascii="Times New Roman" w:hAnsi="Times New Roman"/>
          <w:lang w:val="pt-BR"/>
        </w:rPr>
        <w:t>.</w:t>
      </w:r>
    </w:p>
    <w:p w14:paraId="50C9F187" w14:textId="7C83936B" w:rsidR="00183E73" w:rsidRDefault="005A721C" w:rsidP="00183E73">
      <w:pPr>
        <w:pStyle w:val="TAMainText"/>
        <w:ind w:firstLine="187"/>
        <w:rPr>
          <w:rFonts w:ascii="Times New Roman" w:hAnsi="Times New Roman"/>
          <w:lang w:val="pt-BR"/>
        </w:rPr>
      </w:pPr>
      <w:r w:rsidRPr="00183E73">
        <w:rPr>
          <w:rFonts w:ascii="Times New Roman" w:hAnsi="Times New Roman"/>
          <w:lang w:val="pt-BR"/>
        </w:rPr>
        <w:t>A cristalinidade</w:t>
      </w:r>
      <w:r>
        <w:rPr>
          <w:rFonts w:ascii="Times New Roman" w:hAnsi="Times New Roman"/>
          <w:lang w:val="pt-BR"/>
        </w:rPr>
        <w:t xml:space="preserve"> pode ser entendida como a fração cristalina e ordenada presente na estrutura de um material (19). Dos constituintes da biomassa lignocelulósica, a celulose possui regiões amorfas e cristalinas, de modo que sua cristalinidade</w:t>
      </w:r>
      <w:r w:rsidRPr="00183E73">
        <w:rPr>
          <w:rFonts w:ascii="Times New Roman" w:hAnsi="Times New Roman"/>
          <w:lang w:val="pt-BR"/>
        </w:rPr>
        <w:t xml:space="preserve"> tem impacto em suas propriedades físicas tais como elasticidade, estabilidade térmica, capacidade absortiva e rigidez </w:t>
      </w:r>
      <w:r>
        <w:rPr>
          <w:rFonts w:ascii="Times New Roman" w:hAnsi="Times New Roman"/>
          <w:lang w:val="pt-BR"/>
        </w:rPr>
        <w:t>(18)</w:t>
      </w:r>
      <w:r w:rsidRPr="00183E73">
        <w:rPr>
          <w:rFonts w:ascii="Times New Roman" w:hAnsi="Times New Roman"/>
          <w:lang w:val="pt-BR"/>
        </w:rPr>
        <w:t>.</w:t>
      </w:r>
      <w:r w:rsidRPr="005A721C">
        <w:rPr>
          <w:rFonts w:ascii="Times New Roman" w:hAnsi="Times New Roman"/>
          <w:lang w:val="pt-BR"/>
        </w:rPr>
        <w:t xml:space="preserve"> </w:t>
      </w:r>
      <w:r w:rsidRPr="00183E73">
        <w:rPr>
          <w:rFonts w:ascii="Times New Roman" w:hAnsi="Times New Roman"/>
          <w:lang w:val="pt-BR"/>
        </w:rPr>
        <w:t>Não foi possível calcular o índice de cristalinidade para o resíduo de malte, uma vez que pico característico da celulose amorfa não foi evidenciado no difratograma obtido</w:t>
      </w:r>
    </w:p>
    <w:p w14:paraId="4F5798F0" w14:textId="0AAAE3A5" w:rsidR="00524214" w:rsidRDefault="00524214" w:rsidP="00183E73">
      <w:pPr>
        <w:pStyle w:val="TAMainText"/>
        <w:ind w:firstLine="187"/>
        <w:rPr>
          <w:rFonts w:ascii="Times New Roman" w:hAnsi="Times New Roman"/>
          <w:lang w:val="pt-BR"/>
        </w:rPr>
      </w:pPr>
      <w:r>
        <w:rPr>
          <w:rFonts w:ascii="Times New Roman" w:hAnsi="Times New Roman"/>
          <w:lang w:val="pt-BR"/>
        </w:rPr>
        <w:t xml:space="preserve">Biomassas com características amorfas </w:t>
      </w:r>
      <w:r w:rsidR="00CB67B6">
        <w:rPr>
          <w:rFonts w:ascii="Times New Roman" w:hAnsi="Times New Roman"/>
          <w:lang w:val="pt-BR"/>
        </w:rPr>
        <w:t>tendem a ser</w:t>
      </w:r>
      <w:r>
        <w:rPr>
          <w:rFonts w:ascii="Times New Roman" w:hAnsi="Times New Roman"/>
          <w:lang w:val="pt-BR"/>
        </w:rPr>
        <w:t xml:space="preserve"> mais reativas quando comparadas às cristalinas, tornando-as mais susceptíveis a reações complexas de degradação térmica como a pirólise, </w:t>
      </w:r>
      <w:r w:rsidR="00ED6931">
        <w:rPr>
          <w:rFonts w:ascii="Times New Roman" w:hAnsi="Times New Roman"/>
          <w:lang w:val="pt-BR"/>
        </w:rPr>
        <w:t>além de facilitar</w:t>
      </w:r>
      <w:r>
        <w:rPr>
          <w:rFonts w:ascii="Times New Roman" w:hAnsi="Times New Roman"/>
          <w:lang w:val="pt-BR"/>
        </w:rPr>
        <w:t xml:space="preserve"> a acessibilidade </w:t>
      </w:r>
      <w:r w:rsidR="00CB67B6">
        <w:rPr>
          <w:rFonts w:ascii="Times New Roman" w:hAnsi="Times New Roman"/>
          <w:lang w:val="pt-BR"/>
        </w:rPr>
        <w:t>a</w:t>
      </w:r>
      <w:r>
        <w:rPr>
          <w:rFonts w:ascii="Times New Roman" w:hAnsi="Times New Roman"/>
          <w:lang w:val="pt-BR"/>
        </w:rPr>
        <w:t xml:space="preserve"> tratamentos químicos e biológicos (</w:t>
      </w:r>
      <w:r w:rsidR="00F34AB7">
        <w:rPr>
          <w:rFonts w:ascii="Times New Roman" w:hAnsi="Times New Roman"/>
          <w:lang w:val="pt-BR"/>
        </w:rPr>
        <w:t>21-23</w:t>
      </w:r>
      <w:r>
        <w:rPr>
          <w:rFonts w:ascii="Times New Roman" w:hAnsi="Times New Roman"/>
          <w:lang w:val="pt-BR"/>
        </w:rPr>
        <w:t>)</w:t>
      </w:r>
      <w:r w:rsidR="00CB67B6">
        <w:rPr>
          <w:rFonts w:ascii="Times New Roman" w:hAnsi="Times New Roman"/>
          <w:lang w:val="pt-BR"/>
        </w:rPr>
        <w:t xml:space="preserve">. A palha de cana (PC) </w:t>
      </w:r>
      <w:r w:rsidR="00D822C9">
        <w:rPr>
          <w:rFonts w:ascii="Times New Roman" w:hAnsi="Times New Roman"/>
          <w:lang w:val="pt-BR"/>
        </w:rPr>
        <w:t>detém</w:t>
      </w:r>
      <w:r w:rsidR="00CB67B6">
        <w:rPr>
          <w:rFonts w:ascii="Times New Roman" w:hAnsi="Times New Roman"/>
          <w:lang w:val="pt-BR"/>
        </w:rPr>
        <w:t xml:space="preserve"> o maior teor de </w:t>
      </w:r>
      <w:r w:rsidR="00ED6931">
        <w:rPr>
          <w:rFonts w:ascii="Times New Roman" w:hAnsi="Times New Roman"/>
          <w:lang w:val="pt-BR"/>
        </w:rPr>
        <w:t>celulose se</w:t>
      </w:r>
      <w:r w:rsidR="00CB67B6">
        <w:rPr>
          <w:rFonts w:ascii="Times New Roman" w:hAnsi="Times New Roman"/>
          <w:lang w:val="pt-BR"/>
        </w:rPr>
        <w:t xml:space="preserve"> comparada as demais biomassas em estudo, exibindo </w:t>
      </w:r>
      <w:r w:rsidR="00B604A5">
        <w:rPr>
          <w:rFonts w:ascii="Times New Roman" w:hAnsi="Times New Roman"/>
          <w:lang w:val="pt-BR"/>
        </w:rPr>
        <w:t>o pico</w:t>
      </w:r>
      <w:r w:rsidR="00CB67B6">
        <w:rPr>
          <w:rFonts w:ascii="Times New Roman" w:hAnsi="Times New Roman"/>
          <w:lang w:val="pt-BR"/>
        </w:rPr>
        <w:t xml:space="preserve"> de celulose amorfa mais intenso, logo espera-se que por conter o menor índice de cristalinidade, exiba melhor performance durante a pirólise rápida.</w:t>
      </w:r>
    </w:p>
    <w:p w14:paraId="29139AB4" w14:textId="24EA055B" w:rsidR="00CB3318" w:rsidRDefault="00CB3318" w:rsidP="00175F79">
      <w:pPr>
        <w:pStyle w:val="TAMainText"/>
        <w:ind w:firstLine="0"/>
        <w:rPr>
          <w:rFonts w:ascii="Times New Roman" w:hAnsi="Times New Roman"/>
          <w:lang w:val="pt-BR"/>
        </w:rPr>
      </w:pPr>
    </w:p>
    <w:p w14:paraId="6D787254" w14:textId="0B0257D7" w:rsidR="00183E73" w:rsidRPr="00183E73" w:rsidRDefault="00183E73" w:rsidP="00473BF5">
      <w:pPr>
        <w:pStyle w:val="TAMainText"/>
        <w:ind w:firstLine="0"/>
        <w:rPr>
          <w:rFonts w:ascii="Times New Roman" w:hAnsi="Times New Roman"/>
          <w:i/>
          <w:iCs/>
          <w:lang w:val="pt-BR"/>
        </w:rPr>
      </w:pPr>
      <w:r w:rsidRPr="00183E73">
        <w:rPr>
          <w:rFonts w:ascii="Times New Roman" w:hAnsi="Times New Roman"/>
          <w:i/>
          <w:iCs/>
          <w:lang w:val="pt-BR"/>
        </w:rPr>
        <w:t xml:space="preserve"> Análise termogravimétrica</w:t>
      </w:r>
    </w:p>
    <w:p w14:paraId="110CAF29" w14:textId="46B460AA" w:rsidR="00183E73" w:rsidRDefault="00183E73" w:rsidP="000932D3">
      <w:pPr>
        <w:pStyle w:val="TAMainText"/>
        <w:ind w:firstLine="0"/>
        <w:rPr>
          <w:rFonts w:ascii="Times New Roman" w:hAnsi="Times New Roman"/>
          <w:lang w:val="pt-BR"/>
        </w:rPr>
      </w:pPr>
    </w:p>
    <w:p w14:paraId="2BFE511D" w14:textId="5FF19727" w:rsidR="00183E73" w:rsidRDefault="00183E73" w:rsidP="00183E73">
      <w:pPr>
        <w:pStyle w:val="TAMainText"/>
        <w:ind w:firstLine="187"/>
        <w:rPr>
          <w:rFonts w:ascii="Times New Roman" w:hAnsi="Times New Roman"/>
          <w:lang w:val="pt-BR"/>
        </w:rPr>
      </w:pPr>
      <w:r w:rsidRPr="00183E73">
        <w:rPr>
          <w:rFonts w:ascii="Times New Roman" w:hAnsi="Times New Roman"/>
          <w:lang w:val="pt-BR"/>
        </w:rPr>
        <w:t xml:space="preserve">As curvas de TGA (Figura 2) obtidas para as biomassas exibem quatro principais estágios: (i) evaporação da umidade e decomposição de extrativos, desde a temperatura ambiente até aproximadamente 210 °C; (ii) degradação da celulose e da hemicelulose entre 210 </w:t>
      </w:r>
      <w:r w:rsidR="00D35D22" w:rsidRPr="00183E73">
        <w:rPr>
          <w:rFonts w:ascii="Times New Roman" w:hAnsi="Times New Roman"/>
          <w:lang w:val="pt-BR"/>
        </w:rPr>
        <w:t>e</w:t>
      </w:r>
      <w:r w:rsidRPr="00183E73">
        <w:rPr>
          <w:rFonts w:ascii="Times New Roman" w:hAnsi="Times New Roman"/>
          <w:lang w:val="pt-BR"/>
        </w:rPr>
        <w:t xml:space="preserve"> 402 °C; (iii) decomposição da celulose e parte da lignina </w:t>
      </w:r>
      <w:r w:rsidR="00704CC7">
        <w:rPr>
          <w:rFonts w:ascii="Times New Roman" w:hAnsi="Times New Roman"/>
          <w:lang w:val="pt-BR"/>
        </w:rPr>
        <w:t>,</w:t>
      </w:r>
      <w:r w:rsidRPr="00183E73">
        <w:rPr>
          <w:rFonts w:ascii="Times New Roman" w:hAnsi="Times New Roman"/>
          <w:lang w:val="pt-BR"/>
        </w:rPr>
        <w:t xml:space="preserve">entre 402 </w:t>
      </w:r>
      <w:r w:rsidR="00704CC7">
        <w:rPr>
          <w:rFonts w:ascii="Times New Roman" w:hAnsi="Times New Roman"/>
          <w:lang w:val="pt-BR"/>
        </w:rPr>
        <w:t>e</w:t>
      </w:r>
      <w:r w:rsidRPr="00183E73">
        <w:rPr>
          <w:rFonts w:ascii="Times New Roman" w:hAnsi="Times New Roman"/>
          <w:lang w:val="pt-BR"/>
        </w:rPr>
        <w:t xml:space="preserve"> 506 °C; (iv) decomposição do</w:t>
      </w:r>
      <w:r>
        <w:rPr>
          <w:rFonts w:ascii="Times New Roman" w:hAnsi="Times New Roman"/>
          <w:lang w:val="pt-BR"/>
        </w:rPr>
        <w:t xml:space="preserve"> </w:t>
      </w:r>
      <w:r w:rsidRPr="00183E73">
        <w:rPr>
          <w:rFonts w:ascii="Times New Roman" w:hAnsi="Times New Roman"/>
          <w:lang w:val="pt-BR"/>
        </w:rPr>
        <w:t>restante da lignina</w:t>
      </w:r>
      <w:r w:rsidR="00704CC7">
        <w:rPr>
          <w:rFonts w:ascii="Times New Roman" w:hAnsi="Times New Roman"/>
          <w:lang w:val="pt-BR"/>
        </w:rPr>
        <w:t xml:space="preserve">,  de </w:t>
      </w:r>
      <w:r w:rsidR="00704CC7" w:rsidRPr="00183E73">
        <w:rPr>
          <w:rFonts w:ascii="Times New Roman" w:hAnsi="Times New Roman"/>
          <w:lang w:val="pt-BR"/>
        </w:rPr>
        <w:t>506 a 629 ºC</w:t>
      </w:r>
      <w:r w:rsidRPr="00183E73">
        <w:rPr>
          <w:rFonts w:ascii="Times New Roman" w:hAnsi="Times New Roman"/>
          <w:lang w:val="pt-BR"/>
        </w:rPr>
        <w:t xml:space="preserve">. As faixas de temperatura delimitadas aproximam-se das encontradas para a decomposição de resíduos de sisal </w:t>
      </w:r>
      <w:r w:rsidR="007F7331">
        <w:rPr>
          <w:rFonts w:ascii="Times New Roman" w:hAnsi="Times New Roman"/>
          <w:lang w:val="pt-BR"/>
        </w:rPr>
        <w:t>(</w:t>
      </w:r>
      <w:r w:rsidRPr="00183E73">
        <w:rPr>
          <w:rFonts w:ascii="Times New Roman" w:hAnsi="Times New Roman"/>
          <w:lang w:val="pt-BR"/>
        </w:rPr>
        <w:t>2</w:t>
      </w:r>
      <w:r w:rsidR="00160123">
        <w:rPr>
          <w:rFonts w:ascii="Times New Roman" w:hAnsi="Times New Roman"/>
          <w:lang w:val="pt-BR"/>
        </w:rPr>
        <w:t>6</w:t>
      </w:r>
      <w:r w:rsidR="007F7331">
        <w:rPr>
          <w:rFonts w:ascii="Times New Roman" w:hAnsi="Times New Roman"/>
          <w:lang w:val="pt-BR"/>
        </w:rPr>
        <w:t>)</w:t>
      </w:r>
      <w:r w:rsidRPr="00183E73">
        <w:rPr>
          <w:rFonts w:ascii="Times New Roman" w:hAnsi="Times New Roman"/>
          <w:lang w:val="pt-BR"/>
        </w:rPr>
        <w:t xml:space="preserve"> e para três diferentes biomassas lignocelulósicas (serragem de cedro, resíduos do processamento de café e palhas de arroz) </w:t>
      </w:r>
      <w:r w:rsidR="007F7331">
        <w:rPr>
          <w:rFonts w:ascii="Times New Roman" w:hAnsi="Times New Roman"/>
          <w:lang w:val="pt-BR"/>
        </w:rPr>
        <w:t>(</w:t>
      </w:r>
      <w:r w:rsidRPr="00183E73">
        <w:rPr>
          <w:rFonts w:ascii="Times New Roman" w:hAnsi="Times New Roman"/>
          <w:lang w:val="pt-BR"/>
        </w:rPr>
        <w:t>2</w:t>
      </w:r>
      <w:r w:rsidR="00160123">
        <w:rPr>
          <w:rFonts w:ascii="Times New Roman" w:hAnsi="Times New Roman"/>
          <w:lang w:val="pt-BR"/>
        </w:rPr>
        <w:t>7</w:t>
      </w:r>
      <w:r w:rsidR="007F7331">
        <w:rPr>
          <w:rFonts w:ascii="Times New Roman" w:hAnsi="Times New Roman"/>
          <w:lang w:val="pt-BR"/>
        </w:rPr>
        <w:t>)</w:t>
      </w:r>
      <w:r w:rsidRPr="00183E73">
        <w:rPr>
          <w:rFonts w:ascii="Times New Roman" w:hAnsi="Times New Roman"/>
          <w:lang w:val="pt-BR"/>
        </w:rPr>
        <w:t>.</w:t>
      </w:r>
    </w:p>
    <w:p w14:paraId="71524D8C" w14:textId="627F04C7" w:rsidR="00183E73" w:rsidRPr="00183E73" w:rsidRDefault="00183E73" w:rsidP="00183E73">
      <w:pPr>
        <w:pStyle w:val="TAMainText"/>
        <w:ind w:firstLine="187"/>
        <w:rPr>
          <w:rFonts w:ascii="Times New Roman" w:hAnsi="Times New Roman"/>
          <w:lang w:val="pt-BR"/>
        </w:rPr>
      </w:pPr>
      <w:r w:rsidRPr="00183E73">
        <w:rPr>
          <w:rFonts w:ascii="Times New Roman" w:hAnsi="Times New Roman"/>
          <w:lang w:val="pt-BR"/>
        </w:rPr>
        <w:t xml:space="preserve">Analisando as curvas DTA (Figura 2), verifica-se a presença um intenso pico exotérmico em 460 °C e outro, menos intenso, em 329 °C, para a Amostra PB. Nas demais </w:t>
      </w:r>
      <w:r w:rsidRPr="00183E73">
        <w:rPr>
          <w:rFonts w:ascii="Times New Roman" w:hAnsi="Times New Roman"/>
          <w:lang w:val="pt-BR"/>
        </w:rPr>
        <w:lastRenderedPageBreak/>
        <w:t>biomassas os eventos exotérmicos são discretos, aparecendo com maior frequência entre 350 e 531 °C.</w:t>
      </w:r>
    </w:p>
    <w:p w14:paraId="415E9A98" w14:textId="6CB5EBD5" w:rsidR="00183E73" w:rsidRPr="00183E73" w:rsidRDefault="00183E73" w:rsidP="00183E73">
      <w:pPr>
        <w:pStyle w:val="TAMainText"/>
        <w:ind w:firstLine="187"/>
        <w:rPr>
          <w:rFonts w:ascii="Times New Roman" w:hAnsi="Times New Roman"/>
          <w:lang w:val="pt-BR"/>
        </w:rPr>
      </w:pPr>
      <w:r w:rsidRPr="00183E73">
        <w:rPr>
          <w:rFonts w:ascii="Times New Roman" w:hAnsi="Times New Roman"/>
          <w:lang w:val="pt-BR"/>
        </w:rPr>
        <w:t xml:space="preserve">As curvas DTG (Figura 2) apresentaram dois picos, sendo um deles mais intenso, evidenciando máxima decomposição. Na curva referente à Amostra PC, essa faixa compreende temperaturas entre 328 </w:t>
      </w:r>
      <w:r w:rsidR="00D35D22" w:rsidRPr="00183E73">
        <w:rPr>
          <w:rFonts w:ascii="Times New Roman" w:hAnsi="Times New Roman"/>
          <w:lang w:val="pt-BR"/>
        </w:rPr>
        <w:t>e</w:t>
      </w:r>
      <w:r w:rsidRPr="00183E73">
        <w:rPr>
          <w:rFonts w:ascii="Times New Roman" w:hAnsi="Times New Roman"/>
          <w:lang w:val="pt-BR"/>
        </w:rPr>
        <w:t xml:space="preserve"> 455 °C, no entanto para a Amostra MT reside entre 314 </w:t>
      </w:r>
      <w:r w:rsidR="006F3149" w:rsidRPr="00183E73">
        <w:rPr>
          <w:rFonts w:ascii="Times New Roman" w:hAnsi="Times New Roman"/>
          <w:lang w:val="pt-BR"/>
        </w:rPr>
        <w:t>e</w:t>
      </w:r>
      <w:r w:rsidRPr="00183E73">
        <w:rPr>
          <w:rFonts w:ascii="Times New Roman" w:hAnsi="Times New Roman"/>
          <w:lang w:val="pt-BR"/>
        </w:rPr>
        <w:t xml:space="preserve"> 524 °C e pode ser atribuída ao início da decomposição da hemicelulose e da celulose </w:t>
      </w:r>
      <w:r w:rsidR="007F7331">
        <w:rPr>
          <w:rFonts w:ascii="Times New Roman" w:hAnsi="Times New Roman"/>
          <w:lang w:val="pt-BR"/>
        </w:rPr>
        <w:t>(</w:t>
      </w:r>
      <w:r w:rsidRPr="00183E73">
        <w:rPr>
          <w:rFonts w:ascii="Times New Roman" w:hAnsi="Times New Roman"/>
          <w:lang w:val="pt-BR"/>
        </w:rPr>
        <w:t>2</w:t>
      </w:r>
      <w:r w:rsidR="00160123">
        <w:rPr>
          <w:rFonts w:ascii="Times New Roman" w:hAnsi="Times New Roman"/>
          <w:lang w:val="pt-BR"/>
        </w:rPr>
        <w:t>8</w:t>
      </w:r>
      <w:r w:rsidRPr="00183E73">
        <w:rPr>
          <w:rFonts w:ascii="Times New Roman" w:hAnsi="Times New Roman"/>
          <w:lang w:val="pt-BR"/>
        </w:rPr>
        <w:t>-</w:t>
      </w:r>
      <w:r w:rsidR="00160123">
        <w:rPr>
          <w:rFonts w:ascii="Times New Roman" w:hAnsi="Times New Roman"/>
          <w:lang w:val="pt-BR"/>
        </w:rPr>
        <w:t>30</w:t>
      </w:r>
      <w:r w:rsidR="007F7331">
        <w:rPr>
          <w:rFonts w:ascii="Times New Roman" w:hAnsi="Times New Roman"/>
          <w:lang w:val="pt-BR"/>
        </w:rPr>
        <w:t>)</w:t>
      </w:r>
      <w:r w:rsidRPr="00183E73">
        <w:rPr>
          <w:rFonts w:ascii="Times New Roman" w:hAnsi="Times New Roman"/>
          <w:lang w:val="pt-BR"/>
        </w:rPr>
        <w:t xml:space="preserve">. O número de picos em uma dada faixa é diretamente proporcional ao número de componentes que se decompõem </w:t>
      </w:r>
      <w:r w:rsidR="007F7331">
        <w:rPr>
          <w:rFonts w:ascii="Times New Roman" w:hAnsi="Times New Roman"/>
          <w:lang w:val="pt-BR"/>
        </w:rPr>
        <w:t>(</w:t>
      </w:r>
      <w:r w:rsidR="00160123">
        <w:rPr>
          <w:rFonts w:ascii="Times New Roman" w:hAnsi="Times New Roman"/>
          <w:lang w:val="pt-BR"/>
        </w:rPr>
        <w:t>31</w:t>
      </w:r>
      <w:r w:rsidR="007F7331">
        <w:rPr>
          <w:rFonts w:ascii="Times New Roman" w:hAnsi="Times New Roman"/>
          <w:lang w:val="pt-BR"/>
        </w:rPr>
        <w:t>)</w:t>
      </w:r>
      <w:r w:rsidRPr="00183E73">
        <w:rPr>
          <w:rFonts w:ascii="Times New Roman" w:hAnsi="Times New Roman"/>
          <w:lang w:val="pt-BR"/>
        </w:rPr>
        <w:t>. Comparando-se as curvas, espera-se que entre 200 e 490 °C ao menos um componente (lignina, celulose ou hemicelulose) esteja de fato se decompondo, sendo os picos associados, principalmente, à celulose e à hemicelulose, cuja</w:t>
      </w:r>
      <w:r>
        <w:rPr>
          <w:rFonts w:ascii="Times New Roman" w:hAnsi="Times New Roman"/>
          <w:lang w:val="pt-BR"/>
        </w:rPr>
        <w:t xml:space="preserve"> </w:t>
      </w:r>
      <w:r w:rsidRPr="00183E73">
        <w:rPr>
          <w:rFonts w:ascii="Times New Roman" w:hAnsi="Times New Roman"/>
          <w:lang w:val="pt-BR"/>
        </w:rPr>
        <w:t xml:space="preserve">decomposição ocorre em intervalos mais curtos com picos mais evidentes do que os da lignina visto que a decomposição desta ocorre em um intervalo maior </w:t>
      </w:r>
      <w:r w:rsidR="007F7331">
        <w:rPr>
          <w:rFonts w:ascii="Times New Roman" w:hAnsi="Times New Roman"/>
          <w:lang w:val="pt-BR"/>
        </w:rPr>
        <w:t>(</w:t>
      </w:r>
      <w:r w:rsidR="001514B3">
        <w:rPr>
          <w:rFonts w:ascii="Times New Roman" w:hAnsi="Times New Roman"/>
          <w:lang w:val="pt-BR"/>
        </w:rPr>
        <w:t>3</w:t>
      </w:r>
      <w:r w:rsidR="000A2E37">
        <w:rPr>
          <w:rFonts w:ascii="Times New Roman" w:hAnsi="Times New Roman"/>
          <w:lang w:val="pt-BR"/>
        </w:rPr>
        <w:t>0</w:t>
      </w:r>
      <w:r w:rsidR="007F7331">
        <w:rPr>
          <w:rFonts w:ascii="Times New Roman" w:hAnsi="Times New Roman"/>
          <w:lang w:val="pt-BR"/>
        </w:rPr>
        <w:t>)</w:t>
      </w:r>
      <w:r w:rsidRPr="00183E73">
        <w:rPr>
          <w:rFonts w:ascii="Times New Roman" w:hAnsi="Times New Roman"/>
          <w:lang w:val="pt-BR"/>
        </w:rPr>
        <w:t>.</w:t>
      </w:r>
      <w:r w:rsidR="00704CC7">
        <w:rPr>
          <w:rFonts w:ascii="Times New Roman" w:hAnsi="Times New Roman"/>
          <w:lang w:val="pt-BR"/>
        </w:rPr>
        <w:t xml:space="preserve"> </w:t>
      </w:r>
      <w:r w:rsidRPr="00183E73">
        <w:rPr>
          <w:rFonts w:ascii="Times New Roman" w:hAnsi="Times New Roman"/>
          <w:lang w:val="pt-BR"/>
        </w:rPr>
        <w:t xml:space="preserve">A liberação dos voláteis pode ser evidenciada nas curvas DTG entre 200 e 300 °C, as quais exibem sua mais drástica mudança </w:t>
      </w:r>
      <w:r w:rsidR="007F7331">
        <w:rPr>
          <w:rFonts w:ascii="Times New Roman" w:hAnsi="Times New Roman"/>
          <w:lang w:val="pt-BR"/>
        </w:rPr>
        <w:t>(</w:t>
      </w:r>
      <w:r w:rsidR="001514B3" w:rsidRPr="000A2E37">
        <w:rPr>
          <w:rFonts w:ascii="Times New Roman" w:hAnsi="Times New Roman"/>
          <w:lang w:val="pt-BR"/>
        </w:rPr>
        <w:t>3</w:t>
      </w:r>
      <w:r w:rsidR="000A2E37">
        <w:rPr>
          <w:rFonts w:ascii="Times New Roman" w:hAnsi="Times New Roman"/>
          <w:lang w:val="pt-BR"/>
        </w:rPr>
        <w:t>2</w:t>
      </w:r>
      <w:r w:rsidR="007F7331">
        <w:rPr>
          <w:rFonts w:ascii="Times New Roman" w:hAnsi="Times New Roman"/>
          <w:lang w:val="pt-BR"/>
        </w:rPr>
        <w:t>)</w:t>
      </w:r>
      <w:r w:rsidRPr="00183E73">
        <w:rPr>
          <w:rFonts w:ascii="Times New Roman" w:hAnsi="Times New Roman"/>
          <w:lang w:val="pt-BR"/>
        </w:rPr>
        <w:t xml:space="preserve">. Com relação ao MT, esse fenômeno situa-se entre 314 e 520 °C, já para a PB e PC, entre 300 e 500 ºC. Na carbonização (na qual as temperaturas são maiores do que as da pirólise), a biomassa remanescente decompõe-se lentamente originando carvão, e seu reflexo nas curvas DTG é uma singela perda de massa com uma tendência de tornar-se cada vez mais semelhante a uma reta </w:t>
      </w:r>
      <w:r w:rsidR="007F7331">
        <w:rPr>
          <w:rFonts w:ascii="Times New Roman" w:hAnsi="Times New Roman"/>
          <w:lang w:val="pt-BR"/>
        </w:rPr>
        <w:t>(</w:t>
      </w:r>
      <w:r w:rsidR="001514B3">
        <w:rPr>
          <w:rFonts w:ascii="Times New Roman" w:hAnsi="Times New Roman"/>
          <w:lang w:val="pt-BR"/>
        </w:rPr>
        <w:t>3</w:t>
      </w:r>
      <w:r w:rsidR="000A2E37">
        <w:rPr>
          <w:rFonts w:ascii="Times New Roman" w:hAnsi="Times New Roman"/>
          <w:lang w:val="pt-BR"/>
        </w:rPr>
        <w:t>2</w:t>
      </w:r>
      <w:r w:rsidR="007F7331">
        <w:rPr>
          <w:rFonts w:ascii="Times New Roman" w:hAnsi="Times New Roman"/>
          <w:lang w:val="pt-BR"/>
        </w:rPr>
        <w:t>)</w:t>
      </w:r>
      <w:r w:rsidRPr="00183E73">
        <w:rPr>
          <w:rFonts w:ascii="Times New Roman" w:hAnsi="Times New Roman"/>
          <w:lang w:val="pt-BR"/>
        </w:rPr>
        <w:t>.</w:t>
      </w:r>
    </w:p>
    <w:p w14:paraId="14FA085D" w14:textId="33DF60EB" w:rsidR="00183E73" w:rsidRPr="00183E73" w:rsidRDefault="00183E73" w:rsidP="00183E73">
      <w:pPr>
        <w:pStyle w:val="TAMainText"/>
        <w:ind w:firstLine="187"/>
        <w:rPr>
          <w:rFonts w:ascii="Times New Roman" w:hAnsi="Times New Roman"/>
          <w:lang w:val="pt-BR"/>
        </w:rPr>
      </w:pPr>
      <w:r w:rsidRPr="00183E73">
        <w:rPr>
          <w:rFonts w:ascii="Times New Roman" w:hAnsi="Times New Roman"/>
          <w:lang w:val="pt-BR"/>
        </w:rPr>
        <w:t>A partir das curvas TG/DTG, também é possível determinar a temperatura da pirólise. Considerando que a pirólise rápida, ideal para a produção de bio- óleo, é realizada a temperaturas não muito elevadas nem muito amenas, pode-se inferir que o intervalo de 400 a 500 ºC é o mais indicado para a pirólise das biomassas em estudo, por garantir boa perda de massa (cerca de 70% para as amostras MT e PC e de 90% para a amostra PB) e maximizar o rendimento da fase líquida desejada.</w:t>
      </w:r>
    </w:p>
    <w:p w14:paraId="454DF1ED" w14:textId="71DCA849" w:rsidR="00183E73" w:rsidRPr="00183E73" w:rsidRDefault="00183E73" w:rsidP="000932D3">
      <w:pPr>
        <w:pStyle w:val="TAMainText"/>
        <w:ind w:firstLine="187"/>
        <w:rPr>
          <w:rFonts w:ascii="Times New Roman" w:hAnsi="Times New Roman"/>
          <w:lang w:val="pt-BR"/>
        </w:rPr>
      </w:pPr>
      <w:r>
        <w:rPr>
          <w:noProof/>
        </w:rPr>
        <w:drawing>
          <wp:anchor distT="0" distB="0" distL="114300" distR="114300" simplePos="0" relativeHeight="251662335" behindDoc="1" locked="0" layoutInCell="1" allowOverlap="1" wp14:anchorId="67B7647B" wp14:editId="3669FE9A">
            <wp:simplePos x="0" y="0"/>
            <wp:positionH relativeFrom="column">
              <wp:posOffset>-36830</wp:posOffset>
            </wp:positionH>
            <wp:positionV relativeFrom="paragraph">
              <wp:posOffset>154940</wp:posOffset>
            </wp:positionV>
            <wp:extent cx="2798445" cy="2646680"/>
            <wp:effectExtent l="0" t="0" r="1905" b="1270"/>
            <wp:wrapTight wrapText="bothSides">
              <wp:wrapPolygon edited="0">
                <wp:start x="0" y="0"/>
                <wp:lineTo x="0" y="21455"/>
                <wp:lineTo x="21468" y="21455"/>
                <wp:lineTo x="21468" y="0"/>
                <wp:lineTo x="0" y="0"/>
              </wp:wrapPolygon>
            </wp:wrapTight>
            <wp:docPr id="5" name="image3.pn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8445" cy="2646680"/>
                    </a:xfrm>
                    <a:prstGeom prst="rect">
                      <a:avLst/>
                    </a:prstGeom>
                  </pic:spPr>
                </pic:pic>
              </a:graphicData>
            </a:graphic>
            <wp14:sizeRelV relativeFrom="margin">
              <wp14:pctHeight>0</wp14:pctHeight>
            </wp14:sizeRelV>
          </wp:anchor>
        </w:drawing>
      </w:r>
    </w:p>
    <w:p w14:paraId="7CF9BD8C" w14:textId="3930F174" w:rsidR="00183E73" w:rsidRDefault="00183E73" w:rsidP="00183E73">
      <w:pPr>
        <w:pStyle w:val="TAMainText"/>
        <w:ind w:firstLine="0"/>
        <w:rPr>
          <w:rFonts w:ascii="Times New Roman" w:hAnsi="Times New Roman"/>
          <w:lang w:val="pt-BR"/>
        </w:rPr>
      </w:pPr>
      <w:r w:rsidRPr="00183E73">
        <w:rPr>
          <w:rFonts w:ascii="Times New Roman" w:hAnsi="Times New Roman"/>
          <w:b/>
          <w:bCs/>
          <w:lang w:val="pt-BR"/>
        </w:rPr>
        <w:t>Figura 2</w:t>
      </w:r>
      <w:r w:rsidRPr="00183E73">
        <w:rPr>
          <w:rFonts w:ascii="Times New Roman" w:hAnsi="Times New Roman"/>
          <w:lang w:val="pt-BR"/>
        </w:rPr>
        <w:t>. Curvas de TGA /DTG (tracejado) e DTA para as biomassas in natura.</w:t>
      </w:r>
    </w:p>
    <w:p w14:paraId="70A8AE8F" w14:textId="77777777" w:rsidR="00CB4E93" w:rsidRDefault="00CB4E93" w:rsidP="00183E73">
      <w:pPr>
        <w:pStyle w:val="TAMainText"/>
        <w:ind w:firstLine="0"/>
        <w:rPr>
          <w:rFonts w:ascii="Times New Roman" w:hAnsi="Times New Roman"/>
          <w:i/>
          <w:iCs/>
          <w:lang w:val="pt-BR"/>
        </w:rPr>
      </w:pPr>
    </w:p>
    <w:p w14:paraId="6FB02B5C" w14:textId="77777777" w:rsidR="00513028" w:rsidRDefault="00513028" w:rsidP="00183E73">
      <w:pPr>
        <w:pStyle w:val="TAMainText"/>
        <w:ind w:firstLine="0"/>
        <w:rPr>
          <w:rFonts w:ascii="Times New Roman" w:hAnsi="Times New Roman"/>
          <w:i/>
          <w:iCs/>
          <w:lang w:val="pt-BR"/>
        </w:rPr>
      </w:pPr>
    </w:p>
    <w:p w14:paraId="04CF10FF" w14:textId="355DEF40" w:rsidR="00183E73" w:rsidRPr="00183E73" w:rsidRDefault="00183E73" w:rsidP="00183E73">
      <w:pPr>
        <w:pStyle w:val="TAMainText"/>
        <w:ind w:firstLine="0"/>
        <w:rPr>
          <w:rFonts w:ascii="Times New Roman" w:hAnsi="Times New Roman"/>
          <w:i/>
          <w:iCs/>
          <w:lang w:val="pt-BR"/>
        </w:rPr>
      </w:pPr>
      <w:r w:rsidRPr="00183E73">
        <w:rPr>
          <w:rFonts w:ascii="Times New Roman" w:hAnsi="Times New Roman"/>
          <w:i/>
          <w:iCs/>
          <w:lang w:val="pt-BR"/>
        </w:rPr>
        <w:t>Espectroscopia</w:t>
      </w:r>
      <w:r w:rsidRPr="00183E73">
        <w:rPr>
          <w:rFonts w:ascii="Times New Roman" w:hAnsi="Times New Roman"/>
          <w:i/>
          <w:iCs/>
          <w:lang w:val="pt-BR"/>
        </w:rPr>
        <w:tab/>
        <w:t>no</w:t>
      </w:r>
      <w:r w:rsidRPr="00183E73">
        <w:rPr>
          <w:rFonts w:ascii="Times New Roman" w:hAnsi="Times New Roman"/>
          <w:i/>
          <w:iCs/>
          <w:lang w:val="pt-BR"/>
        </w:rPr>
        <w:tab/>
        <w:t>Infravermelho</w:t>
      </w:r>
      <w:r w:rsidRPr="00183E73">
        <w:rPr>
          <w:rFonts w:ascii="Times New Roman" w:hAnsi="Times New Roman"/>
          <w:i/>
          <w:iCs/>
          <w:lang w:val="pt-BR"/>
        </w:rPr>
        <w:tab/>
        <w:t>com Transformada de Fourier</w:t>
      </w:r>
    </w:p>
    <w:p w14:paraId="7A0F267E" w14:textId="34930C7B" w:rsidR="00183E73" w:rsidRDefault="00183E73" w:rsidP="00183E73">
      <w:pPr>
        <w:pStyle w:val="TAMainText"/>
        <w:ind w:firstLine="0"/>
        <w:rPr>
          <w:rFonts w:ascii="Times New Roman" w:hAnsi="Times New Roman"/>
          <w:lang w:val="pt-BR"/>
        </w:rPr>
      </w:pPr>
    </w:p>
    <w:p w14:paraId="0F0EC7C8" w14:textId="0419A29B" w:rsidR="00183E73" w:rsidRDefault="00C5078F" w:rsidP="00C5078F">
      <w:pPr>
        <w:pStyle w:val="TAMainText"/>
        <w:ind w:firstLine="0"/>
        <w:rPr>
          <w:rFonts w:ascii="Times New Roman" w:hAnsi="Times New Roman"/>
          <w:lang w:val="pt-BR"/>
        </w:rPr>
      </w:pPr>
      <w:r>
        <w:rPr>
          <w:rFonts w:ascii="Times New Roman" w:hAnsi="Times New Roman"/>
          <w:lang w:val="pt-BR"/>
        </w:rPr>
        <w:t xml:space="preserve">     </w:t>
      </w:r>
      <w:r w:rsidR="00183E73" w:rsidRPr="00183E73">
        <w:rPr>
          <w:rFonts w:ascii="Times New Roman" w:hAnsi="Times New Roman"/>
          <w:lang w:val="pt-BR"/>
        </w:rPr>
        <w:t>A Figura 3 mostra os espectros de FTIR obtidos das amostras PB, PC e MT, evidenciando a presença de bandas características da biomassa lignocelulósica. Foram identificadas bandas de absorção características de ligações C-H em carbono pertencente a anel aromático (900–690 cm</w:t>
      </w:r>
      <w:r w:rsidR="00183E73" w:rsidRPr="00C5078F">
        <w:rPr>
          <w:rFonts w:ascii="Times New Roman" w:hAnsi="Times New Roman"/>
          <w:lang w:val="pt-BR"/>
        </w:rPr>
        <w:t>-1</w:t>
      </w:r>
      <w:r w:rsidR="00183E73" w:rsidRPr="00183E73">
        <w:rPr>
          <w:rFonts w:ascii="Times New Roman" w:hAnsi="Times New Roman"/>
          <w:lang w:val="pt-BR"/>
        </w:rPr>
        <w:t>), presentes na lignina, bem como bandas características do grupo metila (1450-1373 cm</w:t>
      </w:r>
      <w:r w:rsidR="00183E73" w:rsidRPr="00C5078F">
        <w:rPr>
          <w:rFonts w:ascii="Times New Roman" w:hAnsi="Times New Roman"/>
          <w:lang w:val="pt-BR"/>
        </w:rPr>
        <w:t>-1</w:t>
      </w:r>
      <w:r w:rsidR="00183E73" w:rsidRPr="00183E73">
        <w:rPr>
          <w:rFonts w:ascii="Times New Roman" w:hAnsi="Times New Roman"/>
          <w:lang w:val="pt-BR"/>
        </w:rPr>
        <w:t>), típico da lignina, celulose e hemicelulose. Além disso, observaram-se bandas em 1635 e 1728 cm</w:t>
      </w:r>
      <w:r w:rsidR="00183E73" w:rsidRPr="00C5078F">
        <w:rPr>
          <w:rFonts w:ascii="Times New Roman" w:hAnsi="Times New Roman"/>
          <w:lang w:val="pt-BR"/>
        </w:rPr>
        <w:t>-1</w:t>
      </w:r>
      <w:r w:rsidR="00183E73" w:rsidRPr="00183E73">
        <w:rPr>
          <w:rFonts w:ascii="Times New Roman" w:hAnsi="Times New Roman"/>
          <w:lang w:val="pt-BR"/>
        </w:rPr>
        <w:t>, possivelmente de carbonila (C=O) presente na celulose e na lignina, e banda de O-H em 3441 cm</w:t>
      </w:r>
      <w:r w:rsidR="00183E73" w:rsidRPr="00C5078F">
        <w:rPr>
          <w:rFonts w:ascii="Times New Roman" w:hAnsi="Times New Roman"/>
          <w:lang w:val="pt-BR"/>
        </w:rPr>
        <w:t>-1</w:t>
      </w:r>
      <w:r w:rsidR="00183E73" w:rsidRPr="00183E73">
        <w:rPr>
          <w:rFonts w:ascii="Times New Roman" w:hAnsi="Times New Roman"/>
          <w:lang w:val="pt-BR"/>
        </w:rPr>
        <w:t xml:space="preserve">, que pode ser decorrente do grupo fenol ou do grupo álcool, associado à lignina </w:t>
      </w:r>
      <w:r w:rsidR="007F7331">
        <w:rPr>
          <w:rFonts w:ascii="Times New Roman" w:hAnsi="Times New Roman"/>
          <w:lang w:val="pt-BR"/>
        </w:rPr>
        <w:t>(</w:t>
      </w:r>
      <w:r w:rsidR="001514B3">
        <w:rPr>
          <w:rFonts w:ascii="Times New Roman" w:hAnsi="Times New Roman"/>
          <w:lang w:val="pt-BR"/>
        </w:rPr>
        <w:t>32</w:t>
      </w:r>
      <w:r w:rsidR="00183E73" w:rsidRPr="00183E73">
        <w:rPr>
          <w:rFonts w:ascii="Times New Roman" w:hAnsi="Times New Roman"/>
          <w:lang w:val="pt-BR"/>
        </w:rPr>
        <w:t>-3</w:t>
      </w:r>
      <w:r w:rsidR="001514B3">
        <w:rPr>
          <w:rFonts w:ascii="Times New Roman" w:hAnsi="Times New Roman"/>
          <w:lang w:val="pt-BR"/>
        </w:rPr>
        <w:t>5</w:t>
      </w:r>
      <w:r w:rsidR="007F7331">
        <w:rPr>
          <w:rFonts w:ascii="Times New Roman" w:hAnsi="Times New Roman"/>
          <w:lang w:val="pt-BR"/>
        </w:rPr>
        <w:t>)</w:t>
      </w:r>
      <w:r w:rsidR="00183E73" w:rsidRPr="00183E73">
        <w:rPr>
          <w:rFonts w:ascii="Times New Roman" w:hAnsi="Times New Roman"/>
          <w:lang w:val="pt-BR"/>
        </w:rPr>
        <w:t>.</w:t>
      </w:r>
    </w:p>
    <w:p w14:paraId="5E46A63D" w14:textId="3D1418F0" w:rsidR="00183E73" w:rsidRDefault="00183E73" w:rsidP="00183E73">
      <w:pPr>
        <w:pStyle w:val="TAMainText"/>
        <w:ind w:firstLine="0"/>
        <w:rPr>
          <w:rFonts w:ascii="Times New Roman" w:hAnsi="Times New Roman"/>
          <w:lang w:val="pt-BR"/>
        </w:rPr>
      </w:pPr>
      <w:r>
        <w:rPr>
          <w:noProof/>
        </w:rPr>
        <w:drawing>
          <wp:anchor distT="0" distB="0" distL="114300" distR="114300" simplePos="0" relativeHeight="251663359" behindDoc="1" locked="0" layoutInCell="1" allowOverlap="1" wp14:anchorId="1FBE8EB3" wp14:editId="3CD1EEAF">
            <wp:simplePos x="0" y="0"/>
            <wp:positionH relativeFrom="column">
              <wp:posOffset>115570</wp:posOffset>
            </wp:positionH>
            <wp:positionV relativeFrom="paragraph">
              <wp:posOffset>158115</wp:posOffset>
            </wp:positionV>
            <wp:extent cx="2779122" cy="2298192"/>
            <wp:effectExtent l="0" t="0" r="2540" b="6985"/>
            <wp:wrapTight wrapText="bothSides">
              <wp:wrapPolygon edited="0">
                <wp:start x="0" y="0"/>
                <wp:lineTo x="0" y="21487"/>
                <wp:lineTo x="21472" y="21487"/>
                <wp:lineTo x="21472" y="0"/>
                <wp:lineTo x="0" y="0"/>
              </wp:wrapPolygon>
            </wp:wrapTight>
            <wp:docPr id="7" name="image4.png" descr="Uma imagem contendo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Uma imagem contendo Gráfico&#10;&#10;Descrição gerad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9122" cy="2298192"/>
                    </a:xfrm>
                    <a:prstGeom prst="rect">
                      <a:avLst/>
                    </a:prstGeom>
                  </pic:spPr>
                </pic:pic>
              </a:graphicData>
            </a:graphic>
          </wp:anchor>
        </w:drawing>
      </w:r>
    </w:p>
    <w:p w14:paraId="46FE30FF" w14:textId="3F93C4EE" w:rsidR="00EA4E1B" w:rsidRPr="006615D4" w:rsidRDefault="00183E73" w:rsidP="006615D4">
      <w:pPr>
        <w:pStyle w:val="TAMainText"/>
        <w:ind w:firstLine="0"/>
        <w:rPr>
          <w:rFonts w:ascii="Times New Roman" w:hAnsi="Times New Roman"/>
          <w:lang w:val="pt-BR"/>
        </w:rPr>
      </w:pPr>
      <w:r w:rsidRPr="00183E73">
        <w:rPr>
          <w:rFonts w:ascii="Times New Roman" w:hAnsi="Times New Roman"/>
          <w:b/>
          <w:bCs/>
          <w:lang w:val="pt-BR"/>
        </w:rPr>
        <w:t>Figura 3.</w:t>
      </w:r>
      <w:r w:rsidRPr="00183E73">
        <w:rPr>
          <w:rFonts w:ascii="Times New Roman" w:hAnsi="Times New Roman"/>
          <w:lang w:val="pt-BR"/>
        </w:rPr>
        <w:t xml:space="preserve"> Espectros de infravermelho para as biomassas in natura.</w:t>
      </w:r>
    </w:p>
    <w:p w14:paraId="20762D59" w14:textId="4B470B79" w:rsidR="006615D4" w:rsidRDefault="00EA4E1B" w:rsidP="000932D3">
      <w:pPr>
        <w:pStyle w:val="Ttulo2"/>
      </w:pPr>
      <w:r w:rsidRPr="001F25B2">
        <w:rPr>
          <w:rFonts w:ascii="Helvetica" w:hAnsi="Helvetica" w:cs="Helvetica"/>
          <w:sz w:val="24"/>
          <w:szCs w:val="24"/>
        </w:rPr>
        <w:t>Conclusões</w:t>
      </w:r>
    </w:p>
    <w:p w14:paraId="4EF87D65" w14:textId="3C1E2490" w:rsidR="009262EB" w:rsidRDefault="009262EB" w:rsidP="009262EB">
      <w:pPr>
        <w:pStyle w:val="TAMainText"/>
        <w:ind w:firstLine="187"/>
        <w:rPr>
          <w:rFonts w:ascii="Times New Roman" w:hAnsi="Times New Roman"/>
          <w:lang w:val="pt-BR"/>
        </w:rPr>
      </w:pPr>
      <w:r w:rsidRPr="006615D4">
        <w:rPr>
          <w:rFonts w:ascii="Times New Roman" w:hAnsi="Times New Roman"/>
          <w:lang w:val="pt-BR"/>
        </w:rPr>
        <w:t>As técnicas adotadas permitiram verificar a</w:t>
      </w:r>
      <w:r>
        <w:rPr>
          <w:rFonts w:ascii="Times New Roman" w:hAnsi="Times New Roman"/>
          <w:lang w:val="pt-BR"/>
        </w:rPr>
        <w:t xml:space="preserve"> possível</w:t>
      </w:r>
      <w:r w:rsidRPr="006615D4">
        <w:rPr>
          <w:rFonts w:ascii="Times New Roman" w:hAnsi="Times New Roman"/>
          <w:lang w:val="pt-BR"/>
        </w:rPr>
        <w:t xml:space="preserve"> aplicabilidade das biomassas na pirólise rápida</w:t>
      </w:r>
      <w:r>
        <w:rPr>
          <w:rFonts w:ascii="Times New Roman" w:hAnsi="Times New Roman"/>
          <w:lang w:val="pt-BR"/>
        </w:rPr>
        <w:t xml:space="preserve">, </w:t>
      </w:r>
      <w:r w:rsidRPr="006615D4">
        <w:rPr>
          <w:rFonts w:ascii="Times New Roman" w:hAnsi="Times New Roman"/>
          <w:lang w:val="pt-BR"/>
        </w:rPr>
        <w:t>para a produção de bio-óleo. A partir do DRX foram encontrados picos referentes à celulose I em todas as biomassas.</w:t>
      </w:r>
      <w:r w:rsidRPr="009262EB">
        <w:rPr>
          <w:rFonts w:ascii="Times New Roman" w:hAnsi="Times New Roman"/>
          <w:lang w:val="pt-BR"/>
        </w:rPr>
        <w:t xml:space="preserve"> </w:t>
      </w:r>
      <w:r>
        <w:rPr>
          <w:rFonts w:ascii="Times New Roman" w:hAnsi="Times New Roman"/>
          <w:lang w:val="pt-BR"/>
        </w:rPr>
        <w:t xml:space="preserve">Por conter o menor índice de cristalinidade, espera-se que a palha de cana-de-açúcar esteja mais susceptível a degradações térmicas complexas como é o caso da pirólise rápida. </w:t>
      </w:r>
      <w:r w:rsidRPr="006615D4">
        <w:rPr>
          <w:rFonts w:ascii="Times New Roman" w:hAnsi="Times New Roman"/>
          <w:lang w:val="pt-BR"/>
        </w:rPr>
        <w:t xml:space="preserve">As curvas de TG apresentaram todas as etapas características das decomposições dos constituintes principais da biomassa, permitindo estabelecer a faixa de 400 a 500 ºC como a mais adequada para a pirólise visando a obtenção do bio-óleo. O FT-IR apresentou diversas bandas associados a grupos funcionais característicos da celulose, hemicelulose e lignina. Dentre as biomassas estudadas, a </w:t>
      </w:r>
      <w:r>
        <w:rPr>
          <w:rFonts w:ascii="Times New Roman" w:hAnsi="Times New Roman"/>
          <w:lang w:val="pt-BR"/>
        </w:rPr>
        <w:lastRenderedPageBreak/>
        <w:t>palha de cana-de-açúcar</w:t>
      </w:r>
      <w:r w:rsidRPr="006615D4">
        <w:rPr>
          <w:rFonts w:ascii="Times New Roman" w:hAnsi="Times New Roman"/>
          <w:lang w:val="pt-BR"/>
        </w:rPr>
        <w:t xml:space="preserve"> e a </w:t>
      </w:r>
      <w:r>
        <w:rPr>
          <w:rFonts w:ascii="Times New Roman" w:hAnsi="Times New Roman"/>
          <w:lang w:val="pt-BR"/>
        </w:rPr>
        <w:t>palha de bananeira</w:t>
      </w:r>
      <w:r w:rsidRPr="006615D4">
        <w:rPr>
          <w:rFonts w:ascii="Times New Roman" w:hAnsi="Times New Roman"/>
          <w:lang w:val="pt-BR"/>
        </w:rPr>
        <w:t xml:space="preserve"> são as mais </w:t>
      </w:r>
      <w:r>
        <w:rPr>
          <w:rFonts w:ascii="Times New Roman" w:hAnsi="Times New Roman"/>
          <w:lang w:val="pt-BR"/>
        </w:rPr>
        <w:t>promissoras</w:t>
      </w:r>
      <w:r w:rsidRPr="006615D4">
        <w:rPr>
          <w:rFonts w:ascii="Times New Roman" w:hAnsi="Times New Roman"/>
          <w:lang w:val="pt-BR"/>
        </w:rPr>
        <w:t xml:space="preserve"> para a produção do bio-óleo, por meio da pirólise,</w:t>
      </w:r>
      <w:r>
        <w:rPr>
          <w:rFonts w:ascii="Times New Roman" w:hAnsi="Times New Roman"/>
          <w:lang w:val="pt-BR"/>
        </w:rPr>
        <w:t xml:space="preserve"> visto que tendem a produzir bio-óleo com baixo teor de oxigenados, auxiliando na mitigação de problemas associados a corrosão ocasionados pela presença de elevadas concentrações de compostos oxigenados, viabilizando assim sua aplicação como biocombustível.</w:t>
      </w:r>
    </w:p>
    <w:p w14:paraId="197652A9" w14:textId="7F900F53" w:rsidR="006615D4" w:rsidRDefault="00EA4E1B" w:rsidP="000932D3">
      <w:pPr>
        <w:pStyle w:val="Ttulo2"/>
      </w:pPr>
      <w:r w:rsidRPr="001F25B2">
        <w:rPr>
          <w:rFonts w:ascii="Helvetica" w:hAnsi="Helvetica" w:cs="Helvetica"/>
          <w:sz w:val="24"/>
          <w:szCs w:val="24"/>
        </w:rPr>
        <w:t>Agradecimentos</w:t>
      </w:r>
    </w:p>
    <w:p w14:paraId="2E01D0B2" w14:textId="5F3F7EFB" w:rsidR="006615D4" w:rsidRDefault="006615D4" w:rsidP="00EA4E1B">
      <w:pPr>
        <w:pStyle w:val="TAMainText"/>
        <w:rPr>
          <w:rFonts w:ascii="Times New Roman" w:hAnsi="Times New Roman"/>
          <w:lang w:val="pt-BR"/>
        </w:rPr>
      </w:pPr>
      <w:r w:rsidRPr="006615D4">
        <w:rPr>
          <w:rFonts w:ascii="Times New Roman" w:hAnsi="Times New Roman"/>
          <w:lang w:val="pt-BR"/>
        </w:rPr>
        <w:t>Os autores agradecem ao programa Permanecer</w:t>
      </w:r>
      <w:r w:rsidR="00965BF9">
        <w:rPr>
          <w:rFonts w:ascii="Times New Roman" w:hAnsi="Times New Roman"/>
          <w:lang w:val="pt-BR"/>
        </w:rPr>
        <w:t xml:space="preserve"> e PIBIC</w:t>
      </w:r>
      <w:r w:rsidRPr="006615D4">
        <w:rPr>
          <w:rFonts w:ascii="Times New Roman" w:hAnsi="Times New Roman"/>
          <w:lang w:val="pt-BR"/>
        </w:rPr>
        <w:t xml:space="preserve"> (UFBA)</w:t>
      </w:r>
      <w:r w:rsidR="00D222E1">
        <w:rPr>
          <w:rFonts w:ascii="Times New Roman" w:hAnsi="Times New Roman"/>
          <w:lang w:val="pt-BR"/>
        </w:rPr>
        <w:t xml:space="preserve">, </w:t>
      </w:r>
      <w:r w:rsidRPr="006615D4">
        <w:rPr>
          <w:rFonts w:ascii="Times New Roman" w:hAnsi="Times New Roman"/>
          <w:lang w:val="pt-BR"/>
        </w:rPr>
        <w:t>ao CNPQ</w:t>
      </w:r>
      <w:r w:rsidR="00D222E1">
        <w:rPr>
          <w:rFonts w:ascii="Times New Roman" w:hAnsi="Times New Roman"/>
          <w:lang w:val="pt-BR"/>
        </w:rPr>
        <w:t xml:space="preserve"> e a FAPESB</w:t>
      </w:r>
      <w:r w:rsidRPr="006615D4">
        <w:rPr>
          <w:rFonts w:ascii="Times New Roman" w:hAnsi="Times New Roman"/>
          <w:lang w:val="pt-BR"/>
        </w:rPr>
        <w:t xml:space="preserve"> </w:t>
      </w:r>
      <w:r w:rsidR="00965BF9">
        <w:rPr>
          <w:rFonts w:ascii="Times New Roman" w:hAnsi="Times New Roman"/>
          <w:lang w:val="pt-BR"/>
        </w:rPr>
        <w:t>pelas bolsas de Iniciação Científica</w:t>
      </w:r>
      <w:r w:rsidRPr="006615D4">
        <w:rPr>
          <w:rFonts w:ascii="Times New Roman" w:hAnsi="Times New Roman"/>
          <w:lang w:val="pt-BR"/>
        </w:rPr>
        <w:t xml:space="preserve">, e </w:t>
      </w:r>
      <w:r w:rsidR="00965BF9">
        <w:rPr>
          <w:rFonts w:ascii="Times New Roman" w:hAnsi="Times New Roman"/>
          <w:lang w:val="pt-BR"/>
        </w:rPr>
        <w:t xml:space="preserve">à PROPCI-PROPG/UFBA </w:t>
      </w:r>
      <w:r w:rsidR="00F460DB">
        <w:rPr>
          <w:rFonts w:ascii="Times New Roman" w:hAnsi="Times New Roman"/>
          <w:lang w:val="pt-BR"/>
        </w:rPr>
        <w:t xml:space="preserve">(Edital n° </w:t>
      </w:r>
      <w:r w:rsidR="00965BF9">
        <w:rPr>
          <w:rFonts w:ascii="Times New Roman" w:hAnsi="Times New Roman"/>
          <w:lang w:val="pt-BR"/>
        </w:rPr>
        <w:t>007/2022-JOVEMPESQ</w:t>
      </w:r>
      <w:r w:rsidR="00F460DB">
        <w:rPr>
          <w:rFonts w:ascii="Times New Roman" w:hAnsi="Times New Roman"/>
          <w:lang w:val="pt-BR"/>
        </w:rPr>
        <w:t>)</w:t>
      </w:r>
      <w:r w:rsidR="00965BF9">
        <w:rPr>
          <w:rFonts w:ascii="Times New Roman" w:hAnsi="Times New Roman"/>
          <w:lang w:val="pt-BR"/>
        </w:rPr>
        <w:t xml:space="preserve">, pelo </w:t>
      </w:r>
      <w:r w:rsidR="00F460DB">
        <w:rPr>
          <w:rFonts w:ascii="Times New Roman" w:hAnsi="Times New Roman"/>
          <w:lang w:val="pt-BR"/>
        </w:rPr>
        <w:t>fomento à pesquisa.</w:t>
      </w:r>
    </w:p>
    <w:p w14:paraId="4EF5ACB3" w14:textId="54A8D258" w:rsidR="00A46231" w:rsidRPr="009C3F8C" w:rsidRDefault="00EA4E1B" w:rsidP="000932D3">
      <w:pPr>
        <w:pStyle w:val="Ttulo2"/>
      </w:pPr>
      <w:r w:rsidRPr="001F25B2">
        <w:rPr>
          <w:rFonts w:ascii="Helvetica" w:hAnsi="Helvetica" w:cs="Helvetica"/>
          <w:sz w:val="24"/>
          <w:szCs w:val="24"/>
        </w:rPr>
        <w:t>Referências</w:t>
      </w:r>
    </w:p>
    <w:p w14:paraId="6FC6EF60" w14:textId="1F4304F8" w:rsidR="006615D4" w:rsidRPr="006615D4" w:rsidRDefault="006615D4" w:rsidP="00BB5397">
      <w:pPr>
        <w:pStyle w:val="TAMainText"/>
        <w:numPr>
          <w:ilvl w:val="0"/>
          <w:numId w:val="2"/>
        </w:numPr>
        <w:ind w:left="426"/>
        <w:rPr>
          <w:rFonts w:ascii="Times New Roman" w:hAnsi="Times New Roman"/>
          <w:lang w:val="pt-BR"/>
        </w:rPr>
      </w:pPr>
      <w:r w:rsidRPr="006615D4">
        <w:rPr>
          <w:rFonts w:ascii="Times New Roman" w:hAnsi="Times New Roman"/>
          <w:lang w:val="pt-BR"/>
        </w:rPr>
        <w:t xml:space="preserve">Z. Liu, H. </w:t>
      </w:r>
      <w:proofErr w:type="spellStart"/>
      <w:r w:rsidRPr="006615D4">
        <w:rPr>
          <w:rFonts w:ascii="Times New Roman" w:hAnsi="Times New Roman"/>
          <w:lang w:val="pt-BR"/>
        </w:rPr>
        <w:t>Saydaliev</w:t>
      </w:r>
      <w:proofErr w:type="spellEnd"/>
      <w:r w:rsidRPr="006615D4">
        <w:rPr>
          <w:rFonts w:ascii="Times New Roman" w:hAnsi="Times New Roman"/>
          <w:lang w:val="pt-BR"/>
        </w:rPr>
        <w:t xml:space="preserve">, J. Lan, S. Ali, M. </w:t>
      </w:r>
      <w:proofErr w:type="spellStart"/>
      <w:r w:rsidRPr="006615D4">
        <w:rPr>
          <w:rFonts w:ascii="Times New Roman" w:hAnsi="Times New Roman"/>
          <w:lang w:val="pt-BR"/>
        </w:rPr>
        <w:t>Anser</w:t>
      </w:r>
      <w:proofErr w:type="spellEnd"/>
      <w:r w:rsidRPr="006615D4">
        <w:rPr>
          <w:rFonts w:ascii="Times New Roman" w:hAnsi="Times New Roman"/>
          <w:lang w:val="pt-BR"/>
        </w:rPr>
        <w:t>.</w:t>
      </w:r>
    </w:p>
    <w:p w14:paraId="3DDA3B2C" w14:textId="52925986" w:rsidR="006615D4" w:rsidRPr="006615D4" w:rsidRDefault="006615D4" w:rsidP="00BB5397">
      <w:pPr>
        <w:pStyle w:val="TAMainText"/>
        <w:ind w:left="426"/>
        <w:rPr>
          <w:rFonts w:ascii="Times New Roman" w:hAnsi="Times New Roman"/>
          <w:lang w:val="pt-BR"/>
        </w:rPr>
      </w:pPr>
      <w:r w:rsidRPr="005D7C92">
        <w:rPr>
          <w:rFonts w:ascii="Times New Roman" w:hAnsi="Times New Roman"/>
          <w:i/>
          <w:iCs/>
          <w:lang w:val="pt-BR"/>
        </w:rPr>
        <w:t>Renewable Energy.</w:t>
      </w:r>
      <w:r w:rsidRPr="006615D4">
        <w:rPr>
          <w:rFonts w:ascii="Times New Roman" w:hAnsi="Times New Roman"/>
          <w:lang w:val="pt-BR"/>
        </w:rPr>
        <w:t xml:space="preserve"> </w:t>
      </w:r>
      <w:r w:rsidRPr="00795194">
        <w:rPr>
          <w:rFonts w:ascii="Times New Roman" w:hAnsi="Times New Roman"/>
          <w:b/>
          <w:bCs/>
          <w:lang w:val="pt-BR"/>
        </w:rPr>
        <w:t>2022</w:t>
      </w:r>
      <w:r w:rsidR="00795194">
        <w:rPr>
          <w:rFonts w:ascii="Times New Roman" w:hAnsi="Times New Roman"/>
          <w:lang w:val="pt-BR"/>
        </w:rPr>
        <w:t xml:space="preserve">, </w:t>
      </w:r>
      <w:r w:rsidR="00795194" w:rsidRPr="005D7C92">
        <w:rPr>
          <w:rFonts w:ascii="Times New Roman" w:hAnsi="Times New Roman"/>
          <w:i/>
          <w:iCs/>
          <w:lang w:val="pt-BR"/>
        </w:rPr>
        <w:t>191</w:t>
      </w:r>
      <w:r w:rsidR="00795194">
        <w:rPr>
          <w:rFonts w:ascii="Times New Roman" w:hAnsi="Times New Roman"/>
          <w:lang w:val="pt-BR"/>
        </w:rPr>
        <w:t xml:space="preserve">, </w:t>
      </w:r>
      <w:r w:rsidRPr="006615D4">
        <w:rPr>
          <w:rFonts w:ascii="Times New Roman" w:hAnsi="Times New Roman"/>
          <w:lang w:val="pt-BR"/>
        </w:rPr>
        <w:t>842-851.</w:t>
      </w:r>
    </w:p>
    <w:p w14:paraId="07B8C704" w14:textId="65C7F24A" w:rsidR="006615D4" w:rsidRPr="006615D4" w:rsidRDefault="006615D4" w:rsidP="00BB5397">
      <w:pPr>
        <w:pStyle w:val="TAMainText"/>
        <w:numPr>
          <w:ilvl w:val="0"/>
          <w:numId w:val="2"/>
        </w:numPr>
        <w:ind w:left="426"/>
        <w:rPr>
          <w:rFonts w:ascii="Times New Roman" w:hAnsi="Times New Roman"/>
          <w:lang w:val="pt-BR"/>
        </w:rPr>
      </w:pPr>
      <w:r w:rsidRPr="006615D4">
        <w:rPr>
          <w:rFonts w:ascii="Times New Roman" w:hAnsi="Times New Roman"/>
          <w:lang w:val="pt-BR"/>
        </w:rPr>
        <w:t xml:space="preserve">R. </w:t>
      </w:r>
      <w:proofErr w:type="spellStart"/>
      <w:r w:rsidRPr="006615D4">
        <w:rPr>
          <w:rFonts w:ascii="Times New Roman" w:hAnsi="Times New Roman"/>
          <w:lang w:val="pt-BR"/>
        </w:rPr>
        <w:t>Zou</w:t>
      </w:r>
      <w:proofErr w:type="spellEnd"/>
      <w:r w:rsidRPr="006615D4">
        <w:rPr>
          <w:rFonts w:ascii="Times New Roman" w:hAnsi="Times New Roman"/>
          <w:lang w:val="pt-BR"/>
        </w:rPr>
        <w:t>, M. Qian, C. Wang, W. Mateo, Y. Wang, L. Dai, X. Lin, Y. Zhao, E. Huo, L. Wang,</w:t>
      </w:r>
      <w:r>
        <w:rPr>
          <w:rFonts w:ascii="Times New Roman" w:hAnsi="Times New Roman"/>
          <w:lang w:val="pt-BR"/>
        </w:rPr>
        <w:t xml:space="preserve"> </w:t>
      </w:r>
      <w:r w:rsidRPr="006615D4">
        <w:rPr>
          <w:rFonts w:ascii="Times New Roman" w:hAnsi="Times New Roman"/>
          <w:lang w:val="pt-BR"/>
        </w:rPr>
        <w:t xml:space="preserve">X. Zhang, X. Kong, R. Ruan, H. Lei. </w:t>
      </w:r>
      <w:r w:rsidRPr="005D7C92">
        <w:rPr>
          <w:rFonts w:ascii="Times New Roman" w:hAnsi="Times New Roman"/>
          <w:i/>
          <w:iCs/>
          <w:lang w:val="pt-BR"/>
        </w:rPr>
        <w:t>Chemical Engineering Journal</w:t>
      </w:r>
      <w:r w:rsidRPr="006615D4">
        <w:rPr>
          <w:rFonts w:ascii="Times New Roman" w:hAnsi="Times New Roman"/>
          <w:lang w:val="pt-BR"/>
        </w:rPr>
        <w:t xml:space="preserve">. </w:t>
      </w:r>
      <w:r w:rsidRPr="00795194">
        <w:rPr>
          <w:rFonts w:ascii="Times New Roman" w:hAnsi="Times New Roman"/>
          <w:b/>
          <w:bCs/>
          <w:lang w:val="pt-BR"/>
        </w:rPr>
        <w:t>2022</w:t>
      </w:r>
      <w:r w:rsidR="00795194">
        <w:rPr>
          <w:rFonts w:ascii="Times New Roman" w:hAnsi="Times New Roman"/>
          <w:lang w:val="pt-BR"/>
        </w:rPr>
        <w:t xml:space="preserve">, </w:t>
      </w:r>
      <w:r w:rsidR="00795194" w:rsidRPr="005D7C92">
        <w:rPr>
          <w:rFonts w:ascii="Times New Roman" w:hAnsi="Times New Roman"/>
          <w:i/>
          <w:iCs/>
          <w:lang w:val="pt-BR"/>
        </w:rPr>
        <w:t>441</w:t>
      </w:r>
      <w:r w:rsidR="00795194">
        <w:rPr>
          <w:rFonts w:ascii="Times New Roman" w:hAnsi="Times New Roman"/>
          <w:lang w:val="pt-BR"/>
        </w:rPr>
        <w:t xml:space="preserve">, </w:t>
      </w:r>
      <w:r w:rsidRPr="006615D4">
        <w:rPr>
          <w:rFonts w:ascii="Times New Roman" w:hAnsi="Times New Roman"/>
          <w:lang w:val="pt-BR"/>
        </w:rPr>
        <w:t>135972</w:t>
      </w:r>
      <w:r>
        <w:rPr>
          <w:rFonts w:ascii="Times New Roman" w:hAnsi="Times New Roman"/>
          <w:lang w:val="pt-BR"/>
        </w:rPr>
        <w:t>.</w:t>
      </w:r>
    </w:p>
    <w:p w14:paraId="0594192E" w14:textId="77777777" w:rsidR="00E52125" w:rsidRDefault="00E52125" w:rsidP="00BA11B3">
      <w:pPr>
        <w:pStyle w:val="TAMainText"/>
        <w:ind w:firstLine="0"/>
        <w:rPr>
          <w:rFonts w:ascii="Times New Roman" w:hAnsi="Times New Roman"/>
          <w:lang w:val="pt-BR"/>
        </w:rPr>
      </w:pPr>
    </w:p>
    <w:p w14:paraId="4C0179D8" w14:textId="45F558F2" w:rsidR="00E52125" w:rsidRDefault="00E52125" w:rsidP="00CE4719">
      <w:pPr>
        <w:pStyle w:val="TAMainText"/>
        <w:numPr>
          <w:ilvl w:val="0"/>
          <w:numId w:val="2"/>
        </w:numPr>
        <w:ind w:left="426"/>
        <w:rPr>
          <w:rFonts w:ascii="Times New Roman" w:hAnsi="Times New Roman"/>
          <w:lang w:val="pt-BR"/>
        </w:rPr>
      </w:pPr>
      <w:r>
        <w:rPr>
          <w:rFonts w:ascii="Times New Roman" w:hAnsi="Times New Roman"/>
          <w:lang w:val="pt-BR"/>
        </w:rPr>
        <w:t xml:space="preserve">O. </w:t>
      </w:r>
      <w:proofErr w:type="spellStart"/>
      <w:r>
        <w:rPr>
          <w:rFonts w:ascii="Times New Roman" w:hAnsi="Times New Roman"/>
          <w:lang w:val="pt-BR"/>
        </w:rPr>
        <w:t>Azeta</w:t>
      </w:r>
      <w:proofErr w:type="spellEnd"/>
      <w:r>
        <w:rPr>
          <w:rFonts w:ascii="Times New Roman" w:hAnsi="Times New Roman"/>
          <w:lang w:val="pt-BR"/>
        </w:rPr>
        <w:t xml:space="preserve">, A. </w:t>
      </w:r>
      <w:proofErr w:type="spellStart"/>
      <w:r>
        <w:rPr>
          <w:rFonts w:ascii="Times New Roman" w:hAnsi="Times New Roman"/>
          <w:lang w:val="pt-BR"/>
        </w:rPr>
        <w:t>Ayeni</w:t>
      </w:r>
      <w:proofErr w:type="spellEnd"/>
      <w:r>
        <w:rPr>
          <w:rFonts w:ascii="Times New Roman" w:hAnsi="Times New Roman"/>
          <w:lang w:val="pt-BR"/>
        </w:rPr>
        <w:t xml:space="preserve">, O. </w:t>
      </w:r>
      <w:proofErr w:type="spellStart"/>
      <w:r>
        <w:rPr>
          <w:rFonts w:ascii="Times New Roman" w:hAnsi="Times New Roman"/>
          <w:lang w:val="pt-BR"/>
        </w:rPr>
        <w:t>Agboola</w:t>
      </w:r>
      <w:proofErr w:type="spellEnd"/>
      <w:r>
        <w:rPr>
          <w:rFonts w:ascii="Times New Roman" w:hAnsi="Times New Roman"/>
          <w:lang w:val="pt-BR"/>
        </w:rPr>
        <w:t xml:space="preserve">, E. </w:t>
      </w:r>
      <w:proofErr w:type="spellStart"/>
      <w:r>
        <w:rPr>
          <w:rFonts w:ascii="Times New Roman" w:hAnsi="Times New Roman"/>
          <w:lang w:val="pt-BR"/>
        </w:rPr>
        <w:t>Elehinafe</w:t>
      </w:r>
      <w:proofErr w:type="spellEnd"/>
      <w:r>
        <w:rPr>
          <w:rFonts w:ascii="Times New Roman" w:hAnsi="Times New Roman"/>
          <w:lang w:val="pt-BR"/>
        </w:rPr>
        <w:t xml:space="preserve">. </w:t>
      </w:r>
      <w:proofErr w:type="spellStart"/>
      <w:r w:rsidRPr="005D7C92">
        <w:rPr>
          <w:rFonts w:ascii="Times New Roman" w:hAnsi="Times New Roman"/>
          <w:i/>
          <w:iCs/>
          <w:lang w:val="pt-BR"/>
        </w:rPr>
        <w:t>Scientific</w:t>
      </w:r>
      <w:proofErr w:type="spellEnd"/>
      <w:r w:rsidRPr="005D7C92">
        <w:rPr>
          <w:rFonts w:ascii="Times New Roman" w:hAnsi="Times New Roman"/>
          <w:i/>
          <w:iCs/>
          <w:lang w:val="pt-BR"/>
        </w:rPr>
        <w:t xml:space="preserve"> African</w:t>
      </w:r>
      <w:r>
        <w:rPr>
          <w:rFonts w:ascii="Times New Roman" w:hAnsi="Times New Roman"/>
          <w:lang w:val="pt-BR"/>
        </w:rPr>
        <w:t xml:space="preserve">. </w:t>
      </w:r>
      <w:r w:rsidRPr="00795194">
        <w:rPr>
          <w:rFonts w:ascii="Times New Roman" w:hAnsi="Times New Roman"/>
          <w:b/>
          <w:bCs/>
          <w:lang w:val="pt-BR"/>
        </w:rPr>
        <w:t>2021</w:t>
      </w:r>
      <w:r w:rsidR="00795194">
        <w:rPr>
          <w:rFonts w:ascii="Times New Roman" w:hAnsi="Times New Roman"/>
          <w:lang w:val="pt-BR"/>
        </w:rPr>
        <w:t xml:space="preserve">, </w:t>
      </w:r>
      <w:r w:rsidR="00795194" w:rsidRPr="005D7C92">
        <w:rPr>
          <w:rFonts w:ascii="Times New Roman" w:hAnsi="Times New Roman"/>
          <w:i/>
          <w:iCs/>
          <w:lang w:val="pt-BR"/>
        </w:rPr>
        <w:t>13</w:t>
      </w:r>
      <w:r w:rsidR="00795194">
        <w:rPr>
          <w:rFonts w:ascii="Times New Roman" w:hAnsi="Times New Roman"/>
          <w:lang w:val="pt-BR"/>
        </w:rPr>
        <w:t>.</w:t>
      </w:r>
    </w:p>
    <w:p w14:paraId="73CDE21A" w14:textId="009BA792" w:rsidR="00E52125" w:rsidRDefault="00E52125" w:rsidP="00E52125">
      <w:pPr>
        <w:pStyle w:val="TAMainText"/>
        <w:numPr>
          <w:ilvl w:val="0"/>
          <w:numId w:val="2"/>
        </w:numPr>
        <w:ind w:left="426"/>
        <w:rPr>
          <w:rFonts w:ascii="Times New Roman" w:hAnsi="Times New Roman"/>
          <w:lang w:val="pt-BR"/>
        </w:rPr>
      </w:pPr>
      <w:r w:rsidRPr="006615D4">
        <w:rPr>
          <w:rFonts w:ascii="Times New Roman" w:hAnsi="Times New Roman"/>
          <w:lang w:val="pt-BR"/>
        </w:rPr>
        <w:t xml:space="preserve">Y. Wang, A. </w:t>
      </w:r>
      <w:proofErr w:type="spellStart"/>
      <w:r w:rsidRPr="006615D4">
        <w:rPr>
          <w:rFonts w:ascii="Times New Roman" w:hAnsi="Times New Roman"/>
          <w:lang w:val="pt-BR"/>
        </w:rPr>
        <w:t>Akbarzadeh</w:t>
      </w:r>
      <w:proofErr w:type="spellEnd"/>
      <w:r w:rsidRPr="006615D4">
        <w:rPr>
          <w:rFonts w:ascii="Times New Roman" w:hAnsi="Times New Roman"/>
          <w:lang w:val="pt-BR"/>
        </w:rPr>
        <w:t xml:space="preserve">, L. Chong, J. Du, N. </w:t>
      </w:r>
      <w:proofErr w:type="spellStart"/>
      <w:r w:rsidRPr="006615D4">
        <w:rPr>
          <w:rFonts w:ascii="Times New Roman" w:hAnsi="Times New Roman"/>
          <w:lang w:val="pt-BR"/>
        </w:rPr>
        <w:t>Tahir</w:t>
      </w:r>
      <w:proofErr w:type="spellEnd"/>
      <w:r w:rsidRPr="006615D4">
        <w:rPr>
          <w:rFonts w:ascii="Times New Roman" w:hAnsi="Times New Roman"/>
          <w:lang w:val="pt-BR"/>
        </w:rPr>
        <w:t xml:space="preserve">, M. </w:t>
      </w:r>
      <w:proofErr w:type="spellStart"/>
      <w:r w:rsidRPr="006615D4">
        <w:rPr>
          <w:rFonts w:ascii="Times New Roman" w:hAnsi="Times New Roman"/>
          <w:lang w:val="pt-BR"/>
        </w:rPr>
        <w:t>Awasthi</w:t>
      </w:r>
      <w:proofErr w:type="spellEnd"/>
      <w:r w:rsidRPr="006615D4">
        <w:rPr>
          <w:rFonts w:ascii="Times New Roman" w:hAnsi="Times New Roman"/>
          <w:lang w:val="pt-BR"/>
        </w:rPr>
        <w:t xml:space="preserve">. </w:t>
      </w:r>
      <w:proofErr w:type="spellStart"/>
      <w:r w:rsidRPr="005D7C92">
        <w:rPr>
          <w:rFonts w:ascii="Times New Roman" w:hAnsi="Times New Roman"/>
          <w:i/>
          <w:iCs/>
          <w:lang w:val="pt-BR"/>
        </w:rPr>
        <w:t>Chemosphere</w:t>
      </w:r>
      <w:proofErr w:type="spellEnd"/>
      <w:r w:rsidRPr="006615D4">
        <w:rPr>
          <w:rFonts w:ascii="Times New Roman" w:hAnsi="Times New Roman"/>
          <w:lang w:val="pt-BR"/>
        </w:rPr>
        <w:t xml:space="preserve">. </w:t>
      </w:r>
      <w:r w:rsidRPr="00795194">
        <w:rPr>
          <w:rFonts w:ascii="Times New Roman" w:hAnsi="Times New Roman"/>
          <w:b/>
          <w:bCs/>
          <w:lang w:val="pt-BR"/>
        </w:rPr>
        <w:t>2022</w:t>
      </w:r>
      <w:r w:rsidR="00795194">
        <w:rPr>
          <w:rFonts w:ascii="Times New Roman" w:hAnsi="Times New Roman"/>
          <w:lang w:val="pt-BR"/>
        </w:rPr>
        <w:t xml:space="preserve">, </w:t>
      </w:r>
      <w:r w:rsidR="00795194" w:rsidRPr="005D7C92">
        <w:rPr>
          <w:rFonts w:ascii="Times New Roman" w:hAnsi="Times New Roman"/>
          <w:i/>
          <w:iCs/>
          <w:lang w:val="pt-BR"/>
        </w:rPr>
        <w:t>297</w:t>
      </w:r>
      <w:r w:rsidR="00795194">
        <w:rPr>
          <w:rFonts w:ascii="Times New Roman" w:hAnsi="Times New Roman"/>
          <w:lang w:val="pt-BR"/>
        </w:rPr>
        <w:t>,</w:t>
      </w:r>
      <w:r w:rsidRPr="006615D4">
        <w:rPr>
          <w:rFonts w:ascii="Times New Roman" w:hAnsi="Times New Roman"/>
          <w:lang w:val="pt-BR"/>
        </w:rPr>
        <w:t xml:space="preserve"> 134181.</w:t>
      </w:r>
    </w:p>
    <w:p w14:paraId="756F23A9" w14:textId="77777777" w:rsidR="00E52125" w:rsidRPr="00E52125" w:rsidRDefault="00E52125" w:rsidP="00E52125">
      <w:pPr>
        <w:pStyle w:val="TAMainText"/>
        <w:ind w:left="426" w:firstLine="0"/>
        <w:rPr>
          <w:rFonts w:ascii="Times New Roman" w:hAnsi="Times New Roman"/>
          <w:lang w:val="pt-BR"/>
        </w:rPr>
      </w:pPr>
    </w:p>
    <w:p w14:paraId="089FD5A9" w14:textId="77777777" w:rsidR="00D501D9" w:rsidRDefault="00D501D9" w:rsidP="00D501D9">
      <w:pPr>
        <w:pStyle w:val="TAMainText"/>
        <w:numPr>
          <w:ilvl w:val="0"/>
          <w:numId w:val="2"/>
        </w:numPr>
        <w:ind w:left="426"/>
      </w:pPr>
      <w:r w:rsidRPr="00E52125">
        <w:rPr>
          <w:rFonts w:ascii="Times New Roman" w:hAnsi="Times New Roman"/>
          <w:lang w:val="pt-BR"/>
        </w:rPr>
        <w:t xml:space="preserve">T. Kan, V. </w:t>
      </w:r>
      <w:proofErr w:type="spellStart"/>
      <w:r w:rsidRPr="00E52125">
        <w:rPr>
          <w:rFonts w:ascii="Times New Roman" w:hAnsi="Times New Roman"/>
          <w:lang w:val="pt-BR"/>
        </w:rPr>
        <w:t>Strezov</w:t>
      </w:r>
      <w:proofErr w:type="spellEnd"/>
      <w:r w:rsidRPr="00E52125">
        <w:rPr>
          <w:rFonts w:ascii="Times New Roman" w:hAnsi="Times New Roman"/>
          <w:lang w:val="pt-BR"/>
        </w:rPr>
        <w:t xml:space="preserve">, T. Evans, J. He, R. Kumar, Q. Lu. </w:t>
      </w:r>
      <w:r w:rsidRPr="005D7C92">
        <w:rPr>
          <w:rFonts w:ascii="Times New Roman" w:hAnsi="Times New Roman"/>
          <w:i/>
          <w:iCs/>
          <w:lang w:val="pt-BR"/>
        </w:rPr>
        <w:t>Renewable and Sustainable Energy Reviews</w:t>
      </w:r>
      <w:r w:rsidRPr="00E52125">
        <w:rPr>
          <w:rFonts w:ascii="Times New Roman" w:hAnsi="Times New Roman"/>
          <w:lang w:val="pt-BR"/>
        </w:rPr>
        <w:t xml:space="preserve">. </w:t>
      </w:r>
      <w:r w:rsidRPr="00795194">
        <w:rPr>
          <w:rFonts w:ascii="Times New Roman" w:hAnsi="Times New Roman"/>
          <w:b/>
          <w:bCs/>
          <w:lang w:val="pt-BR"/>
        </w:rPr>
        <w:t>2020</w:t>
      </w:r>
      <w:r>
        <w:rPr>
          <w:rFonts w:ascii="Times New Roman" w:hAnsi="Times New Roman"/>
          <w:lang w:val="pt-BR"/>
        </w:rPr>
        <w:t xml:space="preserve">, </w:t>
      </w:r>
      <w:r w:rsidRPr="005D7C92">
        <w:rPr>
          <w:rFonts w:ascii="Times New Roman" w:hAnsi="Times New Roman"/>
          <w:i/>
          <w:iCs/>
          <w:lang w:val="pt-BR"/>
        </w:rPr>
        <w:t>134</w:t>
      </w:r>
      <w:r>
        <w:rPr>
          <w:rFonts w:ascii="Times New Roman" w:hAnsi="Times New Roman"/>
          <w:lang w:val="pt-BR"/>
        </w:rPr>
        <w:t xml:space="preserve">, </w:t>
      </w:r>
      <w:r w:rsidRPr="00E52125">
        <w:rPr>
          <w:rFonts w:ascii="Times New Roman" w:hAnsi="Times New Roman"/>
          <w:lang w:val="pt-BR"/>
        </w:rPr>
        <w:t>110305.</w:t>
      </w:r>
    </w:p>
    <w:p w14:paraId="76D46EFC" w14:textId="77777777" w:rsidR="00D501D9" w:rsidRPr="00CE4719" w:rsidRDefault="00D501D9" w:rsidP="00D501D9">
      <w:pPr>
        <w:pStyle w:val="TAMainText"/>
        <w:numPr>
          <w:ilvl w:val="0"/>
          <w:numId w:val="2"/>
        </w:numPr>
        <w:ind w:left="426"/>
        <w:rPr>
          <w:rFonts w:ascii="Times New Roman" w:hAnsi="Times New Roman"/>
          <w:lang w:val="pt-BR"/>
        </w:rPr>
      </w:pPr>
      <w:r>
        <w:t xml:space="preserve">Stefanidis, K.G. Kalogiannis, E.F. </w:t>
      </w:r>
      <w:proofErr w:type="spellStart"/>
      <w:r>
        <w:t>Iliopoulou</w:t>
      </w:r>
      <w:proofErr w:type="spellEnd"/>
      <w:r>
        <w:t xml:space="preserve">, C.M. </w:t>
      </w:r>
      <w:proofErr w:type="spellStart"/>
      <w:r>
        <w:t>Michailof</w:t>
      </w:r>
      <w:proofErr w:type="spellEnd"/>
      <w:r>
        <w:t xml:space="preserve">, P.A. </w:t>
      </w:r>
      <w:proofErr w:type="spellStart"/>
      <w:r>
        <w:t>Pilavachi</w:t>
      </w:r>
      <w:proofErr w:type="spellEnd"/>
      <w:r>
        <w:t xml:space="preserve">, A.A. </w:t>
      </w:r>
      <w:proofErr w:type="spellStart"/>
      <w:r>
        <w:t>Lappas</w:t>
      </w:r>
      <w:proofErr w:type="spellEnd"/>
      <w:r>
        <w:t xml:space="preserve">. </w:t>
      </w:r>
      <w:r w:rsidRPr="005D7C92">
        <w:rPr>
          <w:i/>
          <w:iCs/>
        </w:rPr>
        <w:t>Journal of Analytical and Applied Pyrolysis</w:t>
      </w:r>
      <w:r>
        <w:t xml:space="preserve">, </w:t>
      </w:r>
      <w:r w:rsidRPr="00795194">
        <w:rPr>
          <w:b/>
          <w:bCs/>
        </w:rPr>
        <w:t>2013</w:t>
      </w:r>
      <w:r w:rsidRPr="00795194">
        <w:t xml:space="preserve">, </w:t>
      </w:r>
      <w:r w:rsidRPr="005D7C92">
        <w:rPr>
          <w:i/>
          <w:iCs/>
        </w:rPr>
        <w:t>105</w:t>
      </w:r>
      <w:r w:rsidRPr="00795194">
        <w:t>, 143-150</w:t>
      </w:r>
      <w:r>
        <w:t>.</w:t>
      </w:r>
    </w:p>
    <w:p w14:paraId="3D9D094B" w14:textId="77777777" w:rsidR="00D501D9" w:rsidRPr="00E52125" w:rsidRDefault="00D501D9" w:rsidP="000932D3">
      <w:pPr>
        <w:pStyle w:val="TAMainText"/>
        <w:numPr>
          <w:ilvl w:val="0"/>
          <w:numId w:val="2"/>
        </w:numPr>
        <w:rPr>
          <w:rFonts w:ascii="Times New Roman" w:hAnsi="Times New Roman"/>
          <w:lang w:val="pt-BR"/>
        </w:rPr>
      </w:pPr>
      <w:r w:rsidRPr="006615D4">
        <w:rPr>
          <w:rFonts w:ascii="Times New Roman" w:hAnsi="Times New Roman"/>
          <w:lang w:val="pt-BR"/>
        </w:rPr>
        <w:t xml:space="preserve">A. </w:t>
      </w:r>
      <w:proofErr w:type="spellStart"/>
      <w:r w:rsidRPr="006615D4">
        <w:rPr>
          <w:rFonts w:ascii="Times New Roman" w:hAnsi="Times New Roman"/>
          <w:lang w:val="pt-BR"/>
        </w:rPr>
        <w:t>Inayat</w:t>
      </w:r>
      <w:proofErr w:type="spellEnd"/>
      <w:r w:rsidRPr="006615D4">
        <w:rPr>
          <w:rFonts w:ascii="Times New Roman" w:hAnsi="Times New Roman"/>
          <w:lang w:val="pt-BR"/>
        </w:rPr>
        <w:t xml:space="preserve">, L. Rocha-Meneses. C. </w:t>
      </w:r>
      <w:proofErr w:type="spellStart"/>
      <w:r w:rsidRPr="006615D4">
        <w:rPr>
          <w:rFonts w:ascii="Times New Roman" w:hAnsi="Times New Roman"/>
          <w:lang w:val="pt-BR"/>
        </w:rPr>
        <w:t>Ghenai</w:t>
      </w:r>
      <w:proofErr w:type="spellEnd"/>
      <w:r w:rsidRPr="006615D4">
        <w:rPr>
          <w:rFonts w:ascii="Times New Roman" w:hAnsi="Times New Roman"/>
          <w:lang w:val="pt-BR"/>
        </w:rPr>
        <w:t xml:space="preserve">, M. Abdallah, A. </w:t>
      </w:r>
      <w:proofErr w:type="spellStart"/>
      <w:r w:rsidRPr="006615D4">
        <w:rPr>
          <w:rFonts w:ascii="Times New Roman" w:hAnsi="Times New Roman"/>
          <w:lang w:val="pt-BR"/>
        </w:rPr>
        <w:t>Shanableh</w:t>
      </w:r>
      <w:proofErr w:type="spellEnd"/>
      <w:r w:rsidRPr="006615D4">
        <w:rPr>
          <w:rFonts w:ascii="Times New Roman" w:hAnsi="Times New Roman"/>
          <w:lang w:val="pt-BR"/>
        </w:rPr>
        <w:t xml:space="preserve">, K. </w:t>
      </w:r>
      <w:proofErr w:type="spellStart"/>
      <w:r w:rsidRPr="006615D4">
        <w:rPr>
          <w:rFonts w:ascii="Times New Roman" w:hAnsi="Times New Roman"/>
          <w:lang w:val="pt-BR"/>
        </w:rPr>
        <w:t>Al-Ali</w:t>
      </w:r>
      <w:proofErr w:type="spellEnd"/>
      <w:r w:rsidRPr="006615D4">
        <w:rPr>
          <w:rFonts w:ascii="Times New Roman" w:hAnsi="Times New Roman"/>
          <w:lang w:val="pt-BR"/>
        </w:rPr>
        <w:t xml:space="preserve">, A. </w:t>
      </w:r>
      <w:proofErr w:type="spellStart"/>
      <w:r w:rsidRPr="006615D4">
        <w:rPr>
          <w:rFonts w:ascii="Times New Roman" w:hAnsi="Times New Roman"/>
          <w:lang w:val="pt-BR"/>
        </w:rPr>
        <w:t>Alghfeli</w:t>
      </w:r>
      <w:proofErr w:type="spellEnd"/>
      <w:r w:rsidRPr="006615D4">
        <w:rPr>
          <w:rFonts w:ascii="Times New Roman" w:hAnsi="Times New Roman"/>
          <w:lang w:val="pt-BR"/>
        </w:rPr>
        <w:t xml:space="preserve">, R. </w:t>
      </w:r>
      <w:proofErr w:type="spellStart"/>
      <w:r w:rsidRPr="006615D4">
        <w:rPr>
          <w:rFonts w:ascii="Times New Roman" w:hAnsi="Times New Roman"/>
          <w:lang w:val="pt-BR"/>
        </w:rPr>
        <w:t>Alsuwaidi</w:t>
      </w:r>
      <w:proofErr w:type="spellEnd"/>
      <w:r w:rsidRPr="006615D4">
        <w:rPr>
          <w:rFonts w:ascii="Times New Roman" w:hAnsi="Times New Roman"/>
          <w:lang w:val="pt-BR"/>
        </w:rPr>
        <w:t xml:space="preserve">. </w:t>
      </w:r>
      <w:r w:rsidRPr="005D7C92">
        <w:rPr>
          <w:rFonts w:ascii="Times New Roman" w:hAnsi="Times New Roman"/>
          <w:i/>
          <w:iCs/>
          <w:lang w:val="pt-BR"/>
        </w:rPr>
        <w:t>Case Studies in Thermal Engineering</w:t>
      </w:r>
      <w:r w:rsidRPr="006615D4">
        <w:rPr>
          <w:rFonts w:ascii="Times New Roman" w:hAnsi="Times New Roman"/>
          <w:lang w:val="pt-BR"/>
        </w:rPr>
        <w:t xml:space="preserve">. </w:t>
      </w:r>
      <w:r w:rsidRPr="00795194">
        <w:rPr>
          <w:rFonts w:ascii="Times New Roman" w:hAnsi="Times New Roman"/>
          <w:b/>
          <w:bCs/>
          <w:lang w:val="pt-BR"/>
        </w:rPr>
        <w:t>2022</w:t>
      </w:r>
      <w:r>
        <w:rPr>
          <w:rFonts w:ascii="Times New Roman" w:hAnsi="Times New Roman"/>
          <w:lang w:val="pt-BR"/>
        </w:rPr>
        <w:t xml:space="preserve">, </w:t>
      </w:r>
      <w:r w:rsidRPr="005D7C92">
        <w:rPr>
          <w:rFonts w:ascii="Times New Roman" w:hAnsi="Times New Roman"/>
          <w:i/>
          <w:iCs/>
          <w:lang w:val="pt-BR"/>
        </w:rPr>
        <w:t>31</w:t>
      </w:r>
      <w:r>
        <w:rPr>
          <w:rFonts w:ascii="Times New Roman" w:hAnsi="Times New Roman"/>
          <w:lang w:val="pt-BR"/>
        </w:rPr>
        <w:t xml:space="preserve">, </w:t>
      </w:r>
      <w:r w:rsidRPr="006615D4">
        <w:rPr>
          <w:rFonts w:ascii="Times New Roman" w:hAnsi="Times New Roman"/>
          <w:lang w:val="pt-BR"/>
        </w:rPr>
        <w:t>101841.</w:t>
      </w:r>
    </w:p>
    <w:p w14:paraId="1780EA22" w14:textId="4A610B07" w:rsidR="00882958" w:rsidRPr="00541F39" w:rsidRDefault="00882958" w:rsidP="00D501D9">
      <w:pPr>
        <w:pStyle w:val="TAMainText"/>
        <w:numPr>
          <w:ilvl w:val="0"/>
          <w:numId w:val="2"/>
        </w:numPr>
        <w:ind w:left="426"/>
        <w:rPr>
          <w:rFonts w:ascii="Times New Roman" w:hAnsi="Times New Roman"/>
          <w:lang w:val="pt-BR"/>
        </w:rPr>
      </w:pPr>
      <w:r w:rsidRPr="00D501D9">
        <w:rPr>
          <w:rFonts w:ascii="Times New Roman" w:hAnsi="Times New Roman"/>
          <w:lang w:val="pt-BR"/>
        </w:rPr>
        <w:t xml:space="preserve">Xiu, S., &amp; </w:t>
      </w:r>
      <w:proofErr w:type="spellStart"/>
      <w:r w:rsidRPr="00D501D9">
        <w:rPr>
          <w:rFonts w:ascii="Times New Roman" w:hAnsi="Times New Roman"/>
          <w:lang w:val="pt-BR"/>
        </w:rPr>
        <w:t>Shahbazi</w:t>
      </w:r>
      <w:proofErr w:type="spellEnd"/>
      <w:r w:rsidRPr="00D501D9">
        <w:rPr>
          <w:rFonts w:ascii="Times New Roman" w:hAnsi="Times New Roman"/>
          <w:lang w:val="pt-BR"/>
        </w:rPr>
        <w:t xml:space="preserve">, </w:t>
      </w:r>
      <w:r w:rsidRPr="00D501D9">
        <w:rPr>
          <w:rFonts w:ascii="Times New Roman" w:hAnsi="Times New Roman"/>
          <w:i/>
          <w:iCs/>
          <w:lang w:val="pt-BR"/>
        </w:rPr>
        <w:t>Renewable and Sustainable Energy Reviews</w:t>
      </w:r>
      <w:r w:rsidR="00795194" w:rsidRPr="00D501D9">
        <w:rPr>
          <w:rFonts w:ascii="Times New Roman" w:hAnsi="Times New Roman"/>
          <w:lang w:val="pt-BR"/>
        </w:rPr>
        <w:t xml:space="preserve">. </w:t>
      </w:r>
      <w:r w:rsidR="00795194" w:rsidRPr="00D501D9">
        <w:rPr>
          <w:rFonts w:ascii="Times New Roman" w:hAnsi="Times New Roman"/>
          <w:b/>
          <w:bCs/>
          <w:lang w:val="pt-BR"/>
        </w:rPr>
        <w:t>2012</w:t>
      </w:r>
      <w:r w:rsidR="00795194" w:rsidRPr="00D501D9">
        <w:rPr>
          <w:rFonts w:ascii="Times New Roman" w:hAnsi="Times New Roman"/>
          <w:lang w:val="pt-BR"/>
        </w:rPr>
        <w:t>,</w:t>
      </w:r>
      <w:r w:rsidRPr="00D501D9">
        <w:rPr>
          <w:rFonts w:ascii="Times New Roman" w:hAnsi="Times New Roman"/>
          <w:lang w:val="pt-BR"/>
        </w:rPr>
        <w:t xml:space="preserve"> </w:t>
      </w:r>
      <w:r w:rsidRPr="00D501D9">
        <w:rPr>
          <w:rFonts w:ascii="Times New Roman" w:hAnsi="Times New Roman"/>
          <w:i/>
          <w:iCs/>
          <w:lang w:val="pt-BR"/>
        </w:rPr>
        <w:t>16</w:t>
      </w:r>
      <w:r w:rsidRPr="00541F39">
        <w:rPr>
          <w:rFonts w:ascii="Times New Roman" w:hAnsi="Times New Roman"/>
          <w:lang w:val="pt-BR"/>
        </w:rPr>
        <w:t>, 4406–4414.</w:t>
      </w:r>
    </w:p>
    <w:p w14:paraId="357D2C80" w14:textId="77777777" w:rsidR="00882958" w:rsidRPr="00882958" w:rsidRDefault="00882958" w:rsidP="00882958">
      <w:pPr>
        <w:pStyle w:val="TAMainText"/>
        <w:ind w:firstLine="0"/>
        <w:rPr>
          <w:rFonts w:ascii="Times New Roman" w:hAnsi="Times New Roman"/>
          <w:lang w:val="pt-BR"/>
        </w:rPr>
      </w:pPr>
    </w:p>
    <w:p w14:paraId="0FCF91E8" w14:textId="124E3E96" w:rsidR="00E52125" w:rsidRPr="006615D4" w:rsidRDefault="00E52125" w:rsidP="00CE4719">
      <w:pPr>
        <w:pStyle w:val="TAMainText"/>
        <w:numPr>
          <w:ilvl w:val="0"/>
          <w:numId w:val="2"/>
        </w:numPr>
        <w:ind w:left="426"/>
        <w:rPr>
          <w:rFonts w:ascii="Times New Roman" w:hAnsi="Times New Roman"/>
          <w:lang w:val="pt-BR"/>
        </w:rPr>
      </w:pPr>
      <w:r>
        <w:rPr>
          <w:rFonts w:ascii="Times New Roman" w:hAnsi="Times New Roman"/>
        </w:rPr>
        <w:t xml:space="preserve">R. Rodrigues, B. Rodrigues, E. </w:t>
      </w:r>
      <w:proofErr w:type="spellStart"/>
      <w:r>
        <w:rPr>
          <w:rFonts w:ascii="Times New Roman" w:hAnsi="Times New Roman"/>
        </w:rPr>
        <w:t>Canettieri</w:t>
      </w:r>
      <w:proofErr w:type="spellEnd"/>
      <w:r>
        <w:rPr>
          <w:rFonts w:ascii="Times New Roman" w:hAnsi="Times New Roman"/>
        </w:rPr>
        <w:t xml:space="preserve">, E. Martinez, F. Palladino, A. Wisniewski Jr., D. Rodrigues Jr. </w:t>
      </w:r>
      <w:r w:rsidRPr="005D7C92">
        <w:rPr>
          <w:rFonts w:ascii="Times New Roman" w:hAnsi="Times New Roman"/>
          <w:i/>
          <w:iCs/>
        </w:rPr>
        <w:t>Bioresource Technology</w:t>
      </w:r>
      <w:r>
        <w:rPr>
          <w:rFonts w:ascii="Times New Roman" w:hAnsi="Times New Roman"/>
        </w:rPr>
        <w:t xml:space="preserve">. </w:t>
      </w:r>
      <w:r w:rsidR="00795194" w:rsidRPr="00795194">
        <w:rPr>
          <w:rFonts w:ascii="Times New Roman" w:hAnsi="Times New Roman"/>
          <w:b/>
          <w:bCs/>
        </w:rPr>
        <w:t>2022</w:t>
      </w:r>
      <w:r w:rsidR="00795194">
        <w:rPr>
          <w:rFonts w:ascii="Times New Roman" w:hAnsi="Times New Roman"/>
        </w:rPr>
        <w:t xml:space="preserve">, </w:t>
      </w:r>
      <w:r w:rsidRPr="005D7C92">
        <w:rPr>
          <w:rFonts w:ascii="Times New Roman" w:hAnsi="Times New Roman"/>
          <w:i/>
          <w:iCs/>
        </w:rPr>
        <w:t>348</w:t>
      </w:r>
      <w:r w:rsidR="00795194">
        <w:rPr>
          <w:rFonts w:ascii="Times New Roman" w:hAnsi="Times New Roman"/>
        </w:rPr>
        <w:t>.</w:t>
      </w:r>
    </w:p>
    <w:p w14:paraId="6FE65211" w14:textId="482D9677" w:rsidR="006615D4" w:rsidRDefault="006615D4" w:rsidP="00D501D9">
      <w:pPr>
        <w:pStyle w:val="TAMainText"/>
        <w:ind w:firstLine="0"/>
        <w:rPr>
          <w:rFonts w:ascii="Times New Roman" w:hAnsi="Times New Roman"/>
          <w:lang w:val="pt-BR"/>
        </w:rPr>
      </w:pPr>
    </w:p>
    <w:p w14:paraId="0FCE72E3" w14:textId="033DE5DF" w:rsidR="00E52125" w:rsidRPr="00CE4719" w:rsidRDefault="00E52125" w:rsidP="00E52125">
      <w:pPr>
        <w:pStyle w:val="TAMainText"/>
        <w:numPr>
          <w:ilvl w:val="0"/>
          <w:numId w:val="2"/>
        </w:numPr>
        <w:rPr>
          <w:rFonts w:ascii="Times New Roman" w:hAnsi="Times New Roman"/>
          <w:lang w:val="pt-BR"/>
        </w:rPr>
      </w:pPr>
      <w:r>
        <w:rPr>
          <w:rFonts w:ascii="Times New Roman" w:hAnsi="Times New Roman"/>
          <w:lang w:val="pt-BR"/>
        </w:rPr>
        <w:t>A</w:t>
      </w:r>
      <w:r w:rsidRPr="006615D4">
        <w:rPr>
          <w:rFonts w:ascii="Times New Roman" w:hAnsi="Times New Roman"/>
          <w:lang w:val="pt-BR"/>
        </w:rPr>
        <w:t xml:space="preserve">. </w:t>
      </w:r>
      <w:proofErr w:type="spellStart"/>
      <w:r w:rsidRPr="006615D4">
        <w:rPr>
          <w:rFonts w:ascii="Times New Roman" w:hAnsi="Times New Roman"/>
          <w:lang w:val="pt-BR"/>
        </w:rPr>
        <w:t>Sluiter</w:t>
      </w:r>
      <w:proofErr w:type="spellEnd"/>
      <w:r w:rsidRPr="006615D4">
        <w:rPr>
          <w:rFonts w:ascii="Times New Roman" w:hAnsi="Times New Roman"/>
          <w:lang w:val="pt-BR"/>
        </w:rPr>
        <w:t xml:space="preserve">, B. </w:t>
      </w:r>
      <w:proofErr w:type="spellStart"/>
      <w:r w:rsidRPr="006615D4">
        <w:rPr>
          <w:rFonts w:ascii="Times New Roman" w:hAnsi="Times New Roman"/>
          <w:lang w:val="pt-BR"/>
        </w:rPr>
        <w:t>Hame</w:t>
      </w:r>
      <w:proofErr w:type="spellEnd"/>
      <w:r w:rsidRPr="006615D4">
        <w:rPr>
          <w:rFonts w:ascii="Times New Roman" w:hAnsi="Times New Roman"/>
          <w:lang w:val="pt-BR"/>
        </w:rPr>
        <w:t xml:space="preserve">, R. Ruiz, C. </w:t>
      </w:r>
      <w:proofErr w:type="spellStart"/>
      <w:r w:rsidRPr="006615D4">
        <w:rPr>
          <w:rFonts w:ascii="Times New Roman" w:hAnsi="Times New Roman"/>
          <w:lang w:val="pt-BR"/>
        </w:rPr>
        <w:t>Scarlata</w:t>
      </w:r>
      <w:proofErr w:type="spellEnd"/>
      <w:r w:rsidRPr="006615D4">
        <w:rPr>
          <w:rFonts w:ascii="Times New Roman" w:hAnsi="Times New Roman"/>
          <w:lang w:val="pt-BR"/>
        </w:rPr>
        <w:t xml:space="preserve">, J. </w:t>
      </w:r>
      <w:proofErr w:type="spellStart"/>
      <w:r w:rsidRPr="006615D4">
        <w:rPr>
          <w:rFonts w:ascii="Times New Roman" w:hAnsi="Times New Roman"/>
          <w:lang w:val="pt-BR"/>
        </w:rPr>
        <w:t>Sluiter</w:t>
      </w:r>
      <w:proofErr w:type="spellEnd"/>
      <w:r w:rsidRPr="006615D4">
        <w:rPr>
          <w:rFonts w:ascii="Times New Roman" w:hAnsi="Times New Roman"/>
          <w:lang w:val="pt-BR"/>
        </w:rPr>
        <w:t xml:space="preserve">, D. Templeton, D. </w:t>
      </w:r>
      <w:proofErr w:type="spellStart"/>
      <w:r w:rsidRPr="006615D4">
        <w:rPr>
          <w:rFonts w:ascii="Times New Roman" w:hAnsi="Times New Roman"/>
          <w:lang w:val="pt-BR"/>
        </w:rPr>
        <w:t>Crocker</w:t>
      </w:r>
      <w:proofErr w:type="spellEnd"/>
      <w:r w:rsidR="005D7C92">
        <w:rPr>
          <w:rFonts w:ascii="Times New Roman" w:hAnsi="Times New Roman"/>
          <w:lang w:val="pt-BR"/>
        </w:rPr>
        <w:t>.</w:t>
      </w:r>
      <w:r w:rsidRPr="006615D4">
        <w:rPr>
          <w:rFonts w:ascii="Times New Roman" w:hAnsi="Times New Roman"/>
          <w:lang w:val="pt-BR"/>
        </w:rPr>
        <w:t xml:space="preserve"> </w:t>
      </w:r>
      <w:proofErr w:type="spellStart"/>
      <w:r w:rsidRPr="005D7C92">
        <w:rPr>
          <w:rFonts w:ascii="Times New Roman" w:hAnsi="Times New Roman"/>
          <w:i/>
          <w:iCs/>
          <w:lang w:val="pt-BR"/>
        </w:rPr>
        <w:t>Laboratory</w:t>
      </w:r>
      <w:proofErr w:type="spellEnd"/>
      <w:r w:rsidRPr="005D7C92">
        <w:rPr>
          <w:rFonts w:ascii="Times New Roman" w:hAnsi="Times New Roman"/>
          <w:i/>
          <w:iCs/>
          <w:lang w:val="pt-BR"/>
        </w:rPr>
        <w:t xml:space="preserve"> </w:t>
      </w:r>
      <w:proofErr w:type="spellStart"/>
      <w:r w:rsidRPr="005D7C92">
        <w:rPr>
          <w:rFonts w:ascii="Times New Roman" w:hAnsi="Times New Roman"/>
          <w:i/>
          <w:iCs/>
          <w:lang w:val="pt-BR"/>
        </w:rPr>
        <w:t>analytical</w:t>
      </w:r>
      <w:proofErr w:type="spellEnd"/>
      <w:r w:rsidRPr="005D7C92">
        <w:rPr>
          <w:rFonts w:ascii="Times New Roman" w:hAnsi="Times New Roman"/>
          <w:i/>
          <w:iCs/>
          <w:lang w:val="pt-BR"/>
        </w:rPr>
        <w:t xml:space="preserve"> procedure</w:t>
      </w:r>
      <w:r w:rsidRPr="006615D4">
        <w:rPr>
          <w:rFonts w:ascii="Times New Roman" w:hAnsi="Times New Roman"/>
          <w:lang w:val="pt-BR"/>
        </w:rPr>
        <w:t xml:space="preserve">, NREL </w:t>
      </w:r>
      <w:r w:rsidR="00795194" w:rsidRPr="006615D4">
        <w:rPr>
          <w:rFonts w:ascii="Times New Roman" w:hAnsi="Times New Roman"/>
          <w:lang w:val="pt-BR"/>
        </w:rPr>
        <w:t>1617,</w:t>
      </w:r>
      <w:r w:rsidR="00795194">
        <w:rPr>
          <w:rFonts w:ascii="Times New Roman" w:hAnsi="Times New Roman"/>
          <w:lang w:val="pt-BR"/>
        </w:rPr>
        <w:t xml:space="preserve"> </w:t>
      </w:r>
      <w:r w:rsidRPr="00795194">
        <w:rPr>
          <w:rFonts w:ascii="Times New Roman" w:hAnsi="Times New Roman"/>
          <w:b/>
          <w:bCs/>
          <w:lang w:val="pt-BR"/>
        </w:rPr>
        <w:t>2008</w:t>
      </w:r>
      <w:r w:rsidR="00795194">
        <w:rPr>
          <w:rFonts w:ascii="Times New Roman" w:hAnsi="Times New Roman"/>
          <w:lang w:val="pt-BR"/>
        </w:rPr>
        <w:t>,</w:t>
      </w:r>
      <w:r w:rsidRPr="006615D4">
        <w:rPr>
          <w:rFonts w:ascii="Times New Roman" w:hAnsi="Times New Roman"/>
          <w:lang w:val="pt-BR"/>
        </w:rPr>
        <w:t xml:space="preserve"> 1–16</w:t>
      </w:r>
      <w:r>
        <w:rPr>
          <w:rFonts w:ascii="Times New Roman" w:hAnsi="Times New Roman"/>
          <w:lang w:val="pt-BR"/>
        </w:rPr>
        <w:t>.</w:t>
      </w:r>
    </w:p>
    <w:p w14:paraId="2CAAAFFE" w14:textId="77777777" w:rsidR="00E52125" w:rsidRDefault="00E52125" w:rsidP="00E52125">
      <w:pPr>
        <w:pStyle w:val="TAMainText"/>
        <w:ind w:left="426" w:firstLine="0"/>
        <w:rPr>
          <w:rFonts w:ascii="Times New Roman" w:hAnsi="Times New Roman"/>
          <w:lang w:val="pt-BR"/>
        </w:rPr>
      </w:pPr>
    </w:p>
    <w:p w14:paraId="583A70D2" w14:textId="6102324E" w:rsidR="00E52125" w:rsidRPr="00E52125" w:rsidRDefault="00E52125" w:rsidP="00D30C41">
      <w:pPr>
        <w:pStyle w:val="PargrafodaLista"/>
        <w:numPr>
          <w:ilvl w:val="0"/>
          <w:numId w:val="2"/>
        </w:numPr>
        <w:jc w:val="both"/>
        <w:rPr>
          <w:rFonts w:ascii="Times New Roman" w:hAnsi="Times New Roman"/>
        </w:rPr>
      </w:pPr>
      <w:r w:rsidRPr="00E52125">
        <w:rPr>
          <w:rFonts w:ascii="Times New Roman" w:eastAsia="Times New Roman" w:hAnsi="Times New Roman" w:cs="Times New Roman"/>
          <w:sz w:val="20"/>
          <w:szCs w:val="20"/>
          <w:lang w:eastAsia="pt-BR"/>
        </w:rPr>
        <w:t xml:space="preserve">SEGAL, L.; CREELY, J.J.; MARTIN, A.E. &amp; CONRAD, CM. </w:t>
      </w:r>
      <w:proofErr w:type="spellStart"/>
      <w:r w:rsidRPr="005D7C92">
        <w:rPr>
          <w:rFonts w:ascii="Times New Roman" w:eastAsia="Times New Roman" w:hAnsi="Times New Roman" w:cs="Times New Roman"/>
          <w:i/>
          <w:iCs/>
          <w:sz w:val="20"/>
          <w:szCs w:val="20"/>
          <w:lang w:eastAsia="pt-BR"/>
        </w:rPr>
        <w:t>Textile</w:t>
      </w:r>
      <w:proofErr w:type="spellEnd"/>
      <w:r w:rsidRPr="005D7C92">
        <w:rPr>
          <w:rFonts w:ascii="Times New Roman" w:eastAsia="Times New Roman" w:hAnsi="Times New Roman" w:cs="Times New Roman"/>
          <w:i/>
          <w:iCs/>
          <w:sz w:val="20"/>
          <w:szCs w:val="20"/>
          <w:lang w:eastAsia="pt-BR"/>
        </w:rPr>
        <w:t xml:space="preserve"> Research Journal, Princeton</w:t>
      </w:r>
      <w:r w:rsidRPr="00E52125">
        <w:rPr>
          <w:rFonts w:ascii="Times New Roman" w:eastAsia="Times New Roman" w:hAnsi="Times New Roman" w:cs="Times New Roman"/>
          <w:sz w:val="20"/>
          <w:szCs w:val="20"/>
          <w:lang w:eastAsia="pt-BR"/>
        </w:rPr>
        <w:t xml:space="preserve">, </w:t>
      </w:r>
      <w:r w:rsidR="00795194" w:rsidRPr="00795194">
        <w:rPr>
          <w:rFonts w:ascii="Times New Roman" w:eastAsia="Times New Roman" w:hAnsi="Times New Roman" w:cs="Times New Roman"/>
          <w:b/>
          <w:bCs/>
          <w:sz w:val="20"/>
          <w:szCs w:val="20"/>
          <w:lang w:eastAsia="pt-BR"/>
        </w:rPr>
        <w:t>1959</w:t>
      </w:r>
      <w:r w:rsidR="00795194">
        <w:rPr>
          <w:rFonts w:ascii="Times New Roman" w:eastAsia="Times New Roman" w:hAnsi="Times New Roman" w:cs="Times New Roman"/>
          <w:sz w:val="20"/>
          <w:szCs w:val="20"/>
          <w:lang w:eastAsia="pt-BR"/>
        </w:rPr>
        <w:t xml:space="preserve">, </w:t>
      </w:r>
      <w:r w:rsidRPr="005D7C92">
        <w:rPr>
          <w:rFonts w:ascii="Times New Roman" w:eastAsia="Times New Roman" w:hAnsi="Times New Roman" w:cs="Times New Roman"/>
          <w:i/>
          <w:iCs/>
          <w:sz w:val="20"/>
          <w:szCs w:val="20"/>
          <w:lang w:eastAsia="pt-BR"/>
        </w:rPr>
        <w:t>29</w:t>
      </w:r>
      <w:r w:rsidRPr="00E52125">
        <w:rPr>
          <w:rFonts w:ascii="Times New Roman" w:eastAsia="Times New Roman" w:hAnsi="Times New Roman" w:cs="Times New Roman"/>
          <w:sz w:val="20"/>
          <w:szCs w:val="20"/>
          <w:lang w:eastAsia="pt-BR"/>
        </w:rPr>
        <w:t>, 786-794, 1959.</w:t>
      </w:r>
    </w:p>
    <w:p w14:paraId="77D90D39" w14:textId="08B23AD3" w:rsidR="00CE4719" w:rsidRPr="00E52125" w:rsidRDefault="00E52125" w:rsidP="006040AB">
      <w:pPr>
        <w:pStyle w:val="TAMainText"/>
        <w:numPr>
          <w:ilvl w:val="0"/>
          <w:numId w:val="2"/>
        </w:numPr>
        <w:rPr>
          <w:rFonts w:ascii="Times New Roman" w:hAnsi="Times New Roman"/>
        </w:rPr>
      </w:pPr>
      <w:r w:rsidRPr="00E52125">
        <w:rPr>
          <w:rFonts w:ascii="Times New Roman" w:hAnsi="Times New Roman"/>
          <w:lang w:val="pt-BR"/>
        </w:rPr>
        <w:t xml:space="preserve">R. Guedes, A. Luna, A. Torres. </w:t>
      </w:r>
      <w:r w:rsidRPr="005D7C92">
        <w:rPr>
          <w:rFonts w:ascii="Times New Roman" w:hAnsi="Times New Roman"/>
          <w:i/>
          <w:iCs/>
          <w:lang w:val="pt-BR"/>
        </w:rPr>
        <w:t>Journal of Analytical and Applied Pyrolysis</w:t>
      </w:r>
      <w:r w:rsidRPr="00E52125">
        <w:rPr>
          <w:rFonts w:ascii="Times New Roman" w:hAnsi="Times New Roman"/>
          <w:lang w:val="pt-BR"/>
        </w:rPr>
        <w:t xml:space="preserve">. </w:t>
      </w:r>
      <w:r w:rsidR="00795194" w:rsidRPr="00795194">
        <w:rPr>
          <w:rFonts w:ascii="Times New Roman" w:hAnsi="Times New Roman"/>
          <w:b/>
          <w:bCs/>
          <w:lang w:val="pt-BR"/>
        </w:rPr>
        <w:t>2018</w:t>
      </w:r>
      <w:r w:rsidR="00795194">
        <w:rPr>
          <w:rFonts w:ascii="Times New Roman" w:hAnsi="Times New Roman"/>
          <w:lang w:val="pt-BR"/>
        </w:rPr>
        <w:t xml:space="preserve">, </w:t>
      </w:r>
      <w:r w:rsidRPr="005D7C92">
        <w:rPr>
          <w:rFonts w:ascii="Times New Roman" w:hAnsi="Times New Roman"/>
          <w:i/>
          <w:iCs/>
          <w:lang w:val="pt-BR"/>
        </w:rPr>
        <w:t>129</w:t>
      </w:r>
      <w:r w:rsidR="00795194">
        <w:rPr>
          <w:rFonts w:ascii="Times New Roman" w:hAnsi="Times New Roman"/>
          <w:lang w:val="pt-BR"/>
        </w:rPr>
        <w:t xml:space="preserve">, </w:t>
      </w:r>
      <w:r w:rsidRPr="00E52125">
        <w:rPr>
          <w:rFonts w:ascii="Times New Roman" w:hAnsi="Times New Roman"/>
          <w:lang w:val="pt-BR"/>
        </w:rPr>
        <w:t>134- 149.</w:t>
      </w:r>
    </w:p>
    <w:p w14:paraId="57DA83B5" w14:textId="3B771828" w:rsidR="006615D4" w:rsidRPr="006615D4" w:rsidRDefault="006615D4" w:rsidP="00BB5397">
      <w:pPr>
        <w:pStyle w:val="TAMainText"/>
        <w:numPr>
          <w:ilvl w:val="0"/>
          <w:numId w:val="2"/>
        </w:numPr>
        <w:ind w:left="426"/>
        <w:rPr>
          <w:rFonts w:ascii="Times New Roman" w:hAnsi="Times New Roman"/>
          <w:lang w:val="pt-BR"/>
        </w:rPr>
      </w:pPr>
      <w:r w:rsidRPr="006615D4">
        <w:rPr>
          <w:rFonts w:ascii="Times New Roman" w:hAnsi="Times New Roman"/>
          <w:lang w:val="pt-BR"/>
        </w:rPr>
        <w:t xml:space="preserve">N. </w:t>
      </w:r>
      <w:proofErr w:type="spellStart"/>
      <w:r w:rsidRPr="006615D4">
        <w:rPr>
          <w:rFonts w:ascii="Times New Roman" w:hAnsi="Times New Roman"/>
          <w:lang w:val="pt-BR"/>
        </w:rPr>
        <w:t>Syazwani</w:t>
      </w:r>
      <w:proofErr w:type="spellEnd"/>
      <w:r w:rsidRPr="006615D4">
        <w:rPr>
          <w:rFonts w:ascii="Times New Roman" w:hAnsi="Times New Roman"/>
          <w:lang w:val="pt-BR"/>
        </w:rPr>
        <w:t xml:space="preserve">, M. </w:t>
      </w:r>
      <w:proofErr w:type="spellStart"/>
      <w:r w:rsidRPr="006615D4">
        <w:rPr>
          <w:rFonts w:ascii="Times New Roman" w:hAnsi="Times New Roman"/>
          <w:lang w:val="pt-BR"/>
        </w:rPr>
        <w:t>Efzan</w:t>
      </w:r>
      <w:proofErr w:type="spellEnd"/>
      <w:r w:rsidRPr="006615D4">
        <w:rPr>
          <w:rFonts w:ascii="Times New Roman" w:hAnsi="Times New Roman"/>
          <w:lang w:val="pt-BR"/>
        </w:rPr>
        <w:t xml:space="preserve">, C. Kok, M. </w:t>
      </w:r>
      <w:proofErr w:type="spellStart"/>
      <w:r w:rsidRPr="006615D4">
        <w:rPr>
          <w:rFonts w:ascii="Times New Roman" w:hAnsi="Times New Roman"/>
          <w:lang w:val="pt-BR"/>
        </w:rPr>
        <w:t>Nurhidayatullaili</w:t>
      </w:r>
      <w:proofErr w:type="spellEnd"/>
      <w:r w:rsidRPr="006615D4">
        <w:rPr>
          <w:rFonts w:ascii="Times New Roman" w:hAnsi="Times New Roman"/>
          <w:lang w:val="pt-BR"/>
        </w:rPr>
        <w:t xml:space="preserve">. </w:t>
      </w:r>
      <w:r w:rsidRPr="005D7C92">
        <w:rPr>
          <w:rFonts w:ascii="Times New Roman" w:hAnsi="Times New Roman"/>
          <w:i/>
          <w:iCs/>
          <w:lang w:val="pt-BR"/>
        </w:rPr>
        <w:t>Journal of Building Engineering</w:t>
      </w:r>
      <w:r w:rsidRPr="006615D4">
        <w:rPr>
          <w:rFonts w:ascii="Times New Roman" w:hAnsi="Times New Roman"/>
          <w:lang w:val="pt-BR"/>
        </w:rPr>
        <w:t xml:space="preserve">. </w:t>
      </w:r>
      <w:r w:rsidR="00795194" w:rsidRPr="00795194">
        <w:rPr>
          <w:rFonts w:ascii="Times New Roman" w:hAnsi="Times New Roman"/>
          <w:b/>
          <w:bCs/>
          <w:lang w:val="pt-BR"/>
        </w:rPr>
        <w:t>2022</w:t>
      </w:r>
      <w:r w:rsidR="00795194">
        <w:rPr>
          <w:rFonts w:ascii="Times New Roman" w:hAnsi="Times New Roman"/>
          <w:lang w:val="pt-BR"/>
        </w:rPr>
        <w:t xml:space="preserve">, </w:t>
      </w:r>
      <w:r w:rsidRPr="005D7C92">
        <w:rPr>
          <w:rFonts w:ascii="Times New Roman" w:hAnsi="Times New Roman"/>
          <w:i/>
          <w:iCs/>
          <w:lang w:val="pt-BR"/>
        </w:rPr>
        <w:t>48</w:t>
      </w:r>
      <w:r w:rsidR="00795194">
        <w:rPr>
          <w:rFonts w:ascii="Times New Roman" w:hAnsi="Times New Roman"/>
          <w:lang w:val="pt-BR"/>
        </w:rPr>
        <w:t xml:space="preserve">, </w:t>
      </w:r>
      <w:r w:rsidRPr="006615D4">
        <w:rPr>
          <w:rFonts w:ascii="Times New Roman" w:hAnsi="Times New Roman"/>
          <w:lang w:val="pt-BR"/>
        </w:rPr>
        <w:t>103744.</w:t>
      </w:r>
    </w:p>
    <w:p w14:paraId="7D0DF3D1" w14:textId="42FCDF3C" w:rsidR="003E5363" w:rsidRDefault="003E5363" w:rsidP="00E15CAF">
      <w:pPr>
        <w:pStyle w:val="TAMainText"/>
        <w:numPr>
          <w:ilvl w:val="0"/>
          <w:numId w:val="2"/>
        </w:numPr>
        <w:ind w:left="426" w:hanging="426"/>
        <w:rPr>
          <w:rFonts w:ascii="Times New Roman" w:hAnsi="Times New Roman"/>
          <w:lang w:val="pt-BR"/>
        </w:rPr>
      </w:pPr>
      <w:proofErr w:type="spellStart"/>
      <w:r w:rsidRPr="003E5363">
        <w:rPr>
          <w:rFonts w:ascii="Times New Roman" w:hAnsi="Times New Roman"/>
          <w:lang w:val="pt-BR"/>
        </w:rPr>
        <w:t>Zuppolini</w:t>
      </w:r>
      <w:proofErr w:type="spellEnd"/>
      <w:r w:rsidRPr="003E5363">
        <w:rPr>
          <w:rFonts w:ascii="Times New Roman" w:hAnsi="Times New Roman"/>
          <w:lang w:val="pt-BR"/>
        </w:rPr>
        <w:t xml:space="preserve"> S, </w:t>
      </w:r>
      <w:proofErr w:type="spellStart"/>
      <w:r w:rsidRPr="003E5363">
        <w:rPr>
          <w:rFonts w:ascii="Times New Roman" w:hAnsi="Times New Roman"/>
          <w:lang w:val="pt-BR"/>
        </w:rPr>
        <w:t>Salama</w:t>
      </w:r>
      <w:proofErr w:type="spellEnd"/>
      <w:r w:rsidRPr="003E5363">
        <w:rPr>
          <w:rFonts w:ascii="Times New Roman" w:hAnsi="Times New Roman"/>
          <w:lang w:val="pt-BR"/>
        </w:rPr>
        <w:t xml:space="preserve"> A, Cruz-Maya I, Guarino V, </w:t>
      </w:r>
      <w:proofErr w:type="spellStart"/>
      <w:r w:rsidRPr="003E5363">
        <w:rPr>
          <w:rFonts w:ascii="Times New Roman" w:hAnsi="Times New Roman"/>
          <w:lang w:val="pt-BR"/>
        </w:rPr>
        <w:t>Borriello</w:t>
      </w:r>
      <w:proofErr w:type="spellEnd"/>
      <w:r w:rsidRPr="003E5363">
        <w:rPr>
          <w:rFonts w:ascii="Times New Roman" w:hAnsi="Times New Roman"/>
          <w:lang w:val="pt-BR"/>
        </w:rPr>
        <w:t xml:space="preserve"> A. </w:t>
      </w:r>
      <w:proofErr w:type="spellStart"/>
      <w:r w:rsidRPr="005D7C92">
        <w:rPr>
          <w:rFonts w:ascii="Times New Roman" w:hAnsi="Times New Roman"/>
          <w:i/>
          <w:iCs/>
          <w:lang w:val="pt-BR"/>
        </w:rPr>
        <w:t>Pharmaceutics</w:t>
      </w:r>
      <w:proofErr w:type="spellEnd"/>
      <w:r w:rsidRPr="003E5363">
        <w:rPr>
          <w:rFonts w:ascii="Times New Roman" w:hAnsi="Times New Roman"/>
          <w:lang w:val="pt-BR"/>
        </w:rPr>
        <w:t>.</w:t>
      </w:r>
      <w:r w:rsidR="00795194">
        <w:rPr>
          <w:rFonts w:ascii="Times New Roman" w:hAnsi="Times New Roman"/>
          <w:lang w:val="pt-BR"/>
        </w:rPr>
        <w:t xml:space="preserve"> </w:t>
      </w:r>
      <w:r w:rsidRPr="00795194">
        <w:rPr>
          <w:rFonts w:ascii="Times New Roman" w:hAnsi="Times New Roman"/>
          <w:b/>
          <w:bCs/>
          <w:lang w:val="pt-BR"/>
        </w:rPr>
        <w:t>2022</w:t>
      </w:r>
      <w:r w:rsidR="00795194">
        <w:rPr>
          <w:rFonts w:ascii="Times New Roman" w:hAnsi="Times New Roman"/>
          <w:lang w:val="pt-BR"/>
        </w:rPr>
        <w:t xml:space="preserve">, </w:t>
      </w:r>
      <w:r w:rsidR="00795194" w:rsidRPr="005D7C92">
        <w:rPr>
          <w:rFonts w:ascii="Times New Roman" w:hAnsi="Times New Roman"/>
          <w:i/>
          <w:iCs/>
          <w:lang w:val="pt-BR"/>
        </w:rPr>
        <w:t>14</w:t>
      </w:r>
      <w:r>
        <w:rPr>
          <w:rFonts w:ascii="Times New Roman" w:hAnsi="Times New Roman"/>
          <w:lang w:val="pt-BR"/>
        </w:rPr>
        <w:t>.</w:t>
      </w:r>
    </w:p>
    <w:p w14:paraId="727C622A" w14:textId="418A4AAD" w:rsidR="006615D4" w:rsidRPr="006615D4" w:rsidRDefault="006615D4" w:rsidP="00E15CAF">
      <w:pPr>
        <w:pStyle w:val="TAMainText"/>
        <w:numPr>
          <w:ilvl w:val="0"/>
          <w:numId w:val="2"/>
        </w:numPr>
        <w:ind w:left="426" w:hanging="426"/>
        <w:rPr>
          <w:rFonts w:ascii="Times New Roman" w:hAnsi="Times New Roman"/>
          <w:lang w:val="pt-BR"/>
        </w:rPr>
      </w:pPr>
      <w:r w:rsidRPr="006615D4">
        <w:rPr>
          <w:rFonts w:ascii="Times New Roman" w:hAnsi="Times New Roman"/>
          <w:lang w:val="pt-BR"/>
        </w:rPr>
        <w:t xml:space="preserve">L. </w:t>
      </w:r>
      <w:proofErr w:type="spellStart"/>
      <w:r w:rsidRPr="006615D4">
        <w:rPr>
          <w:rFonts w:ascii="Times New Roman" w:hAnsi="Times New Roman"/>
          <w:lang w:val="pt-BR"/>
        </w:rPr>
        <w:t>Qianq</w:t>
      </w:r>
      <w:proofErr w:type="spellEnd"/>
      <w:r w:rsidRPr="006615D4">
        <w:rPr>
          <w:rFonts w:ascii="Times New Roman" w:hAnsi="Times New Roman"/>
          <w:lang w:val="pt-BR"/>
        </w:rPr>
        <w:t xml:space="preserve">, X. Yang, C. Dong, Z. Zhang, X. Zhang, X. Zhu. </w:t>
      </w:r>
      <w:r w:rsidRPr="005D7C92">
        <w:rPr>
          <w:rFonts w:ascii="Times New Roman" w:hAnsi="Times New Roman"/>
          <w:i/>
          <w:iCs/>
          <w:lang w:val="pt-BR"/>
        </w:rPr>
        <w:t>Journal of Analytical and Applied Pyrolysis</w:t>
      </w:r>
      <w:r w:rsidRPr="006615D4">
        <w:rPr>
          <w:rFonts w:ascii="Times New Roman" w:hAnsi="Times New Roman"/>
          <w:lang w:val="pt-BR"/>
        </w:rPr>
        <w:t xml:space="preserve">. </w:t>
      </w:r>
      <w:r w:rsidRPr="00795194">
        <w:rPr>
          <w:rFonts w:ascii="Times New Roman" w:hAnsi="Times New Roman"/>
          <w:b/>
          <w:bCs/>
          <w:lang w:val="pt-BR"/>
        </w:rPr>
        <w:t>2011</w:t>
      </w:r>
      <w:r w:rsidR="00795194">
        <w:rPr>
          <w:rFonts w:ascii="Times New Roman" w:hAnsi="Times New Roman"/>
          <w:lang w:val="pt-BR"/>
        </w:rPr>
        <w:t xml:space="preserve">, </w:t>
      </w:r>
      <w:r w:rsidR="00795194" w:rsidRPr="005D7C92">
        <w:rPr>
          <w:rFonts w:ascii="Times New Roman" w:hAnsi="Times New Roman"/>
          <w:i/>
          <w:iCs/>
          <w:lang w:val="pt-BR"/>
        </w:rPr>
        <w:t>92</w:t>
      </w:r>
      <w:r w:rsidR="00795194">
        <w:rPr>
          <w:rFonts w:ascii="Times New Roman" w:hAnsi="Times New Roman"/>
          <w:lang w:val="pt-BR"/>
        </w:rPr>
        <w:t>,</w:t>
      </w:r>
      <w:r w:rsidRPr="006615D4">
        <w:rPr>
          <w:rFonts w:ascii="Times New Roman" w:hAnsi="Times New Roman"/>
          <w:lang w:val="pt-BR"/>
        </w:rPr>
        <w:t xml:space="preserve"> 430-438</w:t>
      </w:r>
      <w:r>
        <w:rPr>
          <w:rFonts w:ascii="Times New Roman" w:hAnsi="Times New Roman"/>
          <w:lang w:val="pt-BR"/>
        </w:rPr>
        <w:t>.</w:t>
      </w:r>
    </w:p>
    <w:p w14:paraId="28CECEAF" w14:textId="4E827C61" w:rsidR="006615D4" w:rsidRPr="006615D4" w:rsidRDefault="006615D4" w:rsidP="009C3170">
      <w:pPr>
        <w:pStyle w:val="TAMainText"/>
        <w:numPr>
          <w:ilvl w:val="0"/>
          <w:numId w:val="2"/>
        </w:numPr>
        <w:rPr>
          <w:rFonts w:ascii="Times New Roman" w:hAnsi="Times New Roman"/>
          <w:lang w:val="pt-BR"/>
        </w:rPr>
      </w:pPr>
      <w:r w:rsidRPr="006615D4">
        <w:rPr>
          <w:rFonts w:ascii="Times New Roman" w:hAnsi="Times New Roman"/>
          <w:lang w:val="pt-BR"/>
        </w:rPr>
        <w:t xml:space="preserve">J. Yu, D. Wang, L. Sun. </w:t>
      </w:r>
      <w:r w:rsidRPr="005D7C92">
        <w:rPr>
          <w:rFonts w:ascii="Times New Roman" w:hAnsi="Times New Roman"/>
          <w:i/>
          <w:iCs/>
          <w:lang w:val="pt-BR"/>
        </w:rPr>
        <w:t>Fuel</w:t>
      </w:r>
      <w:r w:rsidRPr="006615D4">
        <w:rPr>
          <w:rFonts w:ascii="Times New Roman" w:hAnsi="Times New Roman"/>
          <w:lang w:val="pt-BR"/>
        </w:rPr>
        <w:t xml:space="preserve">. </w:t>
      </w:r>
      <w:r w:rsidR="005D7C92" w:rsidRPr="005D7C92">
        <w:rPr>
          <w:rFonts w:ascii="Times New Roman" w:hAnsi="Times New Roman"/>
          <w:b/>
          <w:bCs/>
          <w:lang w:val="pt-BR"/>
        </w:rPr>
        <w:t>2021</w:t>
      </w:r>
      <w:r w:rsidR="005D7C92">
        <w:rPr>
          <w:rFonts w:ascii="Times New Roman" w:hAnsi="Times New Roman"/>
          <w:lang w:val="pt-BR"/>
        </w:rPr>
        <w:t xml:space="preserve">, </w:t>
      </w:r>
      <w:r w:rsidRPr="005D7C92">
        <w:rPr>
          <w:rFonts w:ascii="Times New Roman" w:hAnsi="Times New Roman"/>
          <w:i/>
          <w:iCs/>
          <w:lang w:val="pt-BR"/>
        </w:rPr>
        <w:t>290</w:t>
      </w:r>
      <w:r w:rsidR="005D7C92">
        <w:rPr>
          <w:rFonts w:ascii="Times New Roman" w:hAnsi="Times New Roman"/>
          <w:lang w:val="pt-BR"/>
        </w:rPr>
        <w:t xml:space="preserve">, </w:t>
      </w:r>
      <w:r w:rsidRPr="006615D4">
        <w:rPr>
          <w:rFonts w:ascii="Times New Roman" w:hAnsi="Times New Roman"/>
          <w:lang w:val="pt-BR"/>
        </w:rPr>
        <w:t>120078</w:t>
      </w:r>
    </w:p>
    <w:p w14:paraId="20DBD8EE" w14:textId="7ECE8D57" w:rsidR="006615D4" w:rsidRPr="006615D4" w:rsidRDefault="006615D4" w:rsidP="009C3170">
      <w:pPr>
        <w:pStyle w:val="TAMainText"/>
        <w:numPr>
          <w:ilvl w:val="0"/>
          <w:numId w:val="2"/>
        </w:numPr>
        <w:rPr>
          <w:rFonts w:ascii="Times New Roman" w:hAnsi="Times New Roman"/>
          <w:lang w:val="pt-BR"/>
        </w:rPr>
      </w:pPr>
      <w:r w:rsidRPr="006615D4">
        <w:rPr>
          <w:rFonts w:ascii="Times New Roman" w:hAnsi="Times New Roman"/>
          <w:lang w:val="pt-BR"/>
        </w:rPr>
        <w:t xml:space="preserve">N. Silva, N. Silva, D. </w:t>
      </w:r>
      <w:proofErr w:type="spellStart"/>
      <w:r w:rsidRPr="006615D4">
        <w:rPr>
          <w:rFonts w:ascii="Times New Roman" w:hAnsi="Times New Roman"/>
          <w:lang w:val="pt-BR"/>
        </w:rPr>
        <w:t>Mulinari</w:t>
      </w:r>
      <w:proofErr w:type="spellEnd"/>
      <w:r w:rsidRPr="006615D4">
        <w:rPr>
          <w:rFonts w:ascii="Times New Roman" w:hAnsi="Times New Roman"/>
          <w:lang w:val="pt-BR"/>
        </w:rPr>
        <w:t xml:space="preserve">. </w:t>
      </w:r>
      <w:r w:rsidRPr="005D7C92">
        <w:rPr>
          <w:rFonts w:ascii="Times New Roman" w:hAnsi="Times New Roman"/>
          <w:i/>
          <w:iCs/>
          <w:lang w:val="pt-BR"/>
        </w:rPr>
        <w:t xml:space="preserve">Journal of Natural </w:t>
      </w:r>
      <w:proofErr w:type="spellStart"/>
      <w:r w:rsidRPr="005D7C92">
        <w:rPr>
          <w:rFonts w:ascii="Times New Roman" w:hAnsi="Times New Roman"/>
          <w:i/>
          <w:iCs/>
          <w:lang w:val="pt-BR"/>
        </w:rPr>
        <w:t>Fibers</w:t>
      </w:r>
      <w:proofErr w:type="spellEnd"/>
      <w:r w:rsidRPr="006615D4">
        <w:rPr>
          <w:rFonts w:ascii="Times New Roman" w:hAnsi="Times New Roman"/>
          <w:lang w:val="pt-BR"/>
        </w:rPr>
        <w:t xml:space="preserve">. </w:t>
      </w:r>
      <w:r w:rsidR="005D7C92" w:rsidRPr="005D7C92">
        <w:rPr>
          <w:rFonts w:ascii="Times New Roman" w:hAnsi="Times New Roman"/>
          <w:b/>
          <w:bCs/>
          <w:lang w:val="pt-BR"/>
        </w:rPr>
        <w:t>2021</w:t>
      </w:r>
      <w:r w:rsidR="005D7C92">
        <w:rPr>
          <w:rFonts w:ascii="Times New Roman" w:hAnsi="Times New Roman"/>
          <w:lang w:val="pt-BR"/>
        </w:rPr>
        <w:t>,</w:t>
      </w:r>
      <w:r w:rsidRPr="005D7C92">
        <w:rPr>
          <w:rFonts w:ascii="Times New Roman" w:hAnsi="Times New Roman"/>
          <w:i/>
          <w:iCs/>
          <w:lang w:val="pt-BR"/>
        </w:rPr>
        <w:t>18</w:t>
      </w:r>
      <w:r w:rsidRPr="006615D4">
        <w:rPr>
          <w:rFonts w:ascii="Times New Roman" w:hAnsi="Times New Roman"/>
          <w:lang w:val="pt-BR"/>
        </w:rPr>
        <w:t>.</w:t>
      </w:r>
    </w:p>
    <w:p w14:paraId="2D1DF5A2" w14:textId="1EEE087B" w:rsidR="006615D4" w:rsidRPr="006615D4" w:rsidRDefault="006615D4" w:rsidP="009C3170">
      <w:pPr>
        <w:pStyle w:val="TAMainText"/>
        <w:numPr>
          <w:ilvl w:val="0"/>
          <w:numId w:val="2"/>
        </w:numPr>
        <w:rPr>
          <w:rFonts w:ascii="Times New Roman" w:hAnsi="Times New Roman"/>
          <w:lang w:val="pt-BR"/>
        </w:rPr>
      </w:pPr>
      <w:r w:rsidRPr="006615D4">
        <w:rPr>
          <w:rFonts w:ascii="Times New Roman" w:hAnsi="Times New Roman"/>
          <w:lang w:val="pt-BR"/>
        </w:rPr>
        <w:t xml:space="preserve">K. Müller, D. </w:t>
      </w:r>
      <w:proofErr w:type="spellStart"/>
      <w:r w:rsidRPr="006615D4">
        <w:rPr>
          <w:rFonts w:ascii="Times New Roman" w:hAnsi="Times New Roman"/>
          <w:lang w:val="pt-BR"/>
        </w:rPr>
        <w:t>Opdenbosch</w:t>
      </w:r>
      <w:proofErr w:type="spellEnd"/>
      <w:r w:rsidRPr="006615D4">
        <w:rPr>
          <w:rFonts w:ascii="Times New Roman" w:hAnsi="Times New Roman"/>
          <w:lang w:val="pt-BR"/>
        </w:rPr>
        <w:t xml:space="preserve">, C. </w:t>
      </w:r>
      <w:proofErr w:type="spellStart"/>
      <w:r w:rsidRPr="006615D4">
        <w:rPr>
          <w:rFonts w:ascii="Times New Roman" w:hAnsi="Times New Roman"/>
          <w:lang w:val="pt-BR"/>
        </w:rPr>
        <w:t>Zollfrank</w:t>
      </w:r>
      <w:proofErr w:type="spellEnd"/>
      <w:r w:rsidRPr="006615D4">
        <w:rPr>
          <w:rFonts w:ascii="Times New Roman" w:hAnsi="Times New Roman"/>
          <w:lang w:val="pt-BR"/>
        </w:rPr>
        <w:t xml:space="preserve">. </w:t>
      </w:r>
      <w:r w:rsidRPr="005D7C92">
        <w:rPr>
          <w:rFonts w:ascii="Times New Roman" w:hAnsi="Times New Roman"/>
          <w:i/>
          <w:iCs/>
          <w:lang w:val="pt-BR"/>
        </w:rPr>
        <w:t>Materials Today Communications</w:t>
      </w:r>
      <w:r w:rsidRPr="006615D4">
        <w:rPr>
          <w:rFonts w:ascii="Times New Roman" w:hAnsi="Times New Roman"/>
          <w:lang w:val="pt-BR"/>
        </w:rPr>
        <w:t xml:space="preserve">. </w:t>
      </w:r>
      <w:r w:rsidR="005D7C92" w:rsidRPr="005D7C92">
        <w:rPr>
          <w:rFonts w:ascii="Times New Roman" w:hAnsi="Times New Roman"/>
          <w:b/>
          <w:bCs/>
          <w:lang w:val="pt-BR"/>
        </w:rPr>
        <w:t>2022</w:t>
      </w:r>
      <w:r w:rsidR="005D7C92">
        <w:rPr>
          <w:rFonts w:ascii="Times New Roman" w:hAnsi="Times New Roman"/>
          <w:lang w:val="pt-BR"/>
        </w:rPr>
        <w:t xml:space="preserve">, </w:t>
      </w:r>
      <w:r w:rsidRPr="005D7C92">
        <w:rPr>
          <w:rFonts w:ascii="Times New Roman" w:hAnsi="Times New Roman"/>
          <w:i/>
          <w:iCs/>
          <w:lang w:val="pt-BR"/>
        </w:rPr>
        <w:t>30</w:t>
      </w:r>
      <w:r w:rsidR="005D7C92">
        <w:rPr>
          <w:rFonts w:ascii="Times New Roman" w:hAnsi="Times New Roman"/>
          <w:lang w:val="pt-BR"/>
        </w:rPr>
        <w:t xml:space="preserve">, </w:t>
      </w:r>
      <w:r w:rsidRPr="006615D4">
        <w:rPr>
          <w:rFonts w:ascii="Times New Roman" w:hAnsi="Times New Roman"/>
          <w:lang w:val="pt-BR"/>
        </w:rPr>
        <w:t>103074</w:t>
      </w:r>
      <w:r w:rsidR="005D7C92">
        <w:rPr>
          <w:rFonts w:ascii="Times New Roman" w:hAnsi="Times New Roman"/>
          <w:lang w:val="pt-BR"/>
        </w:rPr>
        <w:t>.</w:t>
      </w:r>
    </w:p>
    <w:p w14:paraId="1F82B70E" w14:textId="79C15621" w:rsidR="008C511A" w:rsidRPr="008C511A" w:rsidRDefault="008C511A" w:rsidP="009C3170">
      <w:pPr>
        <w:pStyle w:val="TAMainText"/>
        <w:numPr>
          <w:ilvl w:val="0"/>
          <w:numId w:val="2"/>
        </w:numPr>
        <w:rPr>
          <w:rFonts w:ascii="Times New Roman" w:hAnsi="Times New Roman"/>
          <w:lang w:val="pt-BR"/>
        </w:rPr>
      </w:pPr>
      <w:r w:rsidRPr="008C511A">
        <w:rPr>
          <w:rFonts w:ascii="Times New Roman" w:hAnsi="Times New Roman"/>
          <w:lang w:val="pt-BR"/>
        </w:rPr>
        <w:t xml:space="preserve">de Lima, A.C.P., Bastos, D.L.R., </w:t>
      </w:r>
      <w:proofErr w:type="spellStart"/>
      <w:r w:rsidRPr="008C511A">
        <w:rPr>
          <w:rFonts w:ascii="Times New Roman" w:hAnsi="Times New Roman"/>
          <w:lang w:val="pt-BR"/>
        </w:rPr>
        <w:t>Camarena</w:t>
      </w:r>
      <w:proofErr w:type="spellEnd"/>
      <w:r w:rsidRPr="008C511A">
        <w:rPr>
          <w:rFonts w:ascii="Times New Roman" w:hAnsi="Times New Roman"/>
          <w:lang w:val="pt-BR"/>
        </w:rPr>
        <w:t xml:space="preserve">, M.A. et </w:t>
      </w:r>
      <w:proofErr w:type="gramStart"/>
      <w:r w:rsidRPr="008C511A">
        <w:rPr>
          <w:rFonts w:ascii="Times New Roman" w:hAnsi="Times New Roman"/>
          <w:lang w:val="pt-BR"/>
        </w:rPr>
        <w:t>al..</w:t>
      </w:r>
      <w:proofErr w:type="gramEnd"/>
      <w:r w:rsidRPr="008C511A">
        <w:rPr>
          <w:rFonts w:ascii="Times New Roman" w:hAnsi="Times New Roman"/>
          <w:lang w:val="pt-BR"/>
        </w:rPr>
        <w:t xml:space="preserve"> </w:t>
      </w:r>
      <w:r w:rsidRPr="005D7C92">
        <w:rPr>
          <w:rFonts w:ascii="Times New Roman" w:hAnsi="Times New Roman"/>
          <w:i/>
          <w:iCs/>
          <w:lang w:val="pt-BR"/>
        </w:rPr>
        <w:t xml:space="preserve">Biomass </w:t>
      </w:r>
      <w:proofErr w:type="spellStart"/>
      <w:r w:rsidRPr="005D7C92">
        <w:rPr>
          <w:rFonts w:ascii="Times New Roman" w:hAnsi="Times New Roman"/>
          <w:i/>
          <w:iCs/>
          <w:lang w:val="pt-BR"/>
        </w:rPr>
        <w:t>Conv</w:t>
      </w:r>
      <w:proofErr w:type="spellEnd"/>
      <w:r w:rsidRPr="005D7C92">
        <w:rPr>
          <w:rFonts w:ascii="Times New Roman" w:hAnsi="Times New Roman"/>
          <w:i/>
          <w:iCs/>
          <w:lang w:val="pt-BR"/>
        </w:rPr>
        <w:t xml:space="preserve">. </w:t>
      </w:r>
      <w:proofErr w:type="spellStart"/>
      <w:r w:rsidRPr="005D7C92">
        <w:rPr>
          <w:rFonts w:ascii="Times New Roman" w:hAnsi="Times New Roman"/>
          <w:i/>
          <w:iCs/>
          <w:lang w:val="pt-BR"/>
        </w:rPr>
        <w:t>Bioref</w:t>
      </w:r>
      <w:proofErr w:type="spellEnd"/>
      <w:r w:rsidRPr="008C511A">
        <w:rPr>
          <w:rFonts w:ascii="Times New Roman" w:hAnsi="Times New Roman"/>
          <w:lang w:val="pt-BR"/>
        </w:rPr>
        <w:t xml:space="preserve">. </w:t>
      </w:r>
      <w:r w:rsidR="005D7C92" w:rsidRPr="005D7C92">
        <w:rPr>
          <w:rFonts w:ascii="Times New Roman" w:hAnsi="Times New Roman"/>
          <w:b/>
          <w:bCs/>
          <w:lang w:val="pt-BR"/>
        </w:rPr>
        <w:t>2021</w:t>
      </w:r>
      <w:r w:rsidR="005D7C92">
        <w:rPr>
          <w:rFonts w:ascii="Times New Roman" w:hAnsi="Times New Roman"/>
          <w:lang w:val="pt-BR"/>
        </w:rPr>
        <w:t xml:space="preserve">, </w:t>
      </w:r>
      <w:r w:rsidRPr="008C511A">
        <w:rPr>
          <w:rFonts w:ascii="Times New Roman" w:hAnsi="Times New Roman"/>
          <w:lang w:val="pt-BR"/>
        </w:rPr>
        <w:t>11, 925–935</w:t>
      </w:r>
      <w:r w:rsidR="005D7C92">
        <w:rPr>
          <w:rFonts w:ascii="Times New Roman" w:hAnsi="Times New Roman"/>
          <w:lang w:val="pt-BR"/>
        </w:rPr>
        <w:t>.</w:t>
      </w:r>
    </w:p>
    <w:p w14:paraId="1924B7FA" w14:textId="2CFD4352" w:rsidR="000456A1" w:rsidRDefault="000456A1" w:rsidP="009C3170">
      <w:pPr>
        <w:pStyle w:val="TAMainText"/>
        <w:numPr>
          <w:ilvl w:val="0"/>
          <w:numId w:val="2"/>
        </w:numPr>
        <w:rPr>
          <w:rFonts w:ascii="Times New Roman" w:hAnsi="Times New Roman"/>
          <w:lang w:val="pt-BR"/>
        </w:rPr>
      </w:pPr>
      <w:r>
        <w:t xml:space="preserve">Ahmed, E.; Zeitoun, A.; Hamad, G.; Zeitoun, M.A.M.; Taha, A.; Korma, S.A.; </w:t>
      </w:r>
      <w:proofErr w:type="spellStart"/>
      <w:r>
        <w:t>Esatbeyoglu</w:t>
      </w:r>
      <w:proofErr w:type="spellEnd"/>
      <w:r>
        <w:t xml:space="preserve">, </w:t>
      </w:r>
      <w:proofErr w:type="gramStart"/>
      <w:r>
        <w:t>T..</w:t>
      </w:r>
      <w:proofErr w:type="gramEnd"/>
      <w:r>
        <w:t xml:space="preserve"> </w:t>
      </w:r>
      <w:r w:rsidRPr="005D7C92">
        <w:rPr>
          <w:i/>
          <w:iCs/>
        </w:rPr>
        <w:t>Foods</w:t>
      </w:r>
      <w:r w:rsidR="005D7C92">
        <w:t xml:space="preserve">. </w:t>
      </w:r>
      <w:r w:rsidRPr="005D7C92">
        <w:rPr>
          <w:b/>
          <w:bCs/>
        </w:rPr>
        <w:t>2022</w:t>
      </w:r>
      <w:r>
        <w:t xml:space="preserve">, </w:t>
      </w:r>
      <w:r w:rsidRPr="005D7C92">
        <w:rPr>
          <w:i/>
          <w:iCs/>
        </w:rPr>
        <w:t>11</w:t>
      </w:r>
      <w:r>
        <w:t>, 3149</w:t>
      </w:r>
    </w:p>
    <w:p w14:paraId="71651327" w14:textId="72CAD992" w:rsidR="006615D4" w:rsidRPr="006615D4" w:rsidRDefault="006615D4" w:rsidP="009C3170">
      <w:pPr>
        <w:pStyle w:val="TAMainText"/>
        <w:numPr>
          <w:ilvl w:val="0"/>
          <w:numId w:val="2"/>
        </w:numPr>
        <w:rPr>
          <w:rFonts w:ascii="Times New Roman" w:hAnsi="Times New Roman"/>
          <w:lang w:val="pt-BR"/>
        </w:rPr>
      </w:pPr>
      <w:r w:rsidRPr="006615D4">
        <w:rPr>
          <w:rFonts w:ascii="Times New Roman" w:hAnsi="Times New Roman"/>
          <w:lang w:val="pt-BR"/>
        </w:rPr>
        <w:t xml:space="preserve">S. </w:t>
      </w:r>
      <w:proofErr w:type="spellStart"/>
      <w:r w:rsidRPr="006615D4">
        <w:rPr>
          <w:rFonts w:ascii="Times New Roman" w:hAnsi="Times New Roman"/>
          <w:lang w:val="pt-BR"/>
        </w:rPr>
        <w:t>Kumneadklang</w:t>
      </w:r>
      <w:proofErr w:type="spellEnd"/>
      <w:r w:rsidRPr="006615D4">
        <w:rPr>
          <w:rFonts w:ascii="Times New Roman" w:hAnsi="Times New Roman"/>
          <w:lang w:val="pt-BR"/>
        </w:rPr>
        <w:t xml:space="preserve">, S. </w:t>
      </w:r>
      <w:proofErr w:type="spellStart"/>
      <w:r w:rsidRPr="006615D4">
        <w:rPr>
          <w:rFonts w:ascii="Times New Roman" w:hAnsi="Times New Roman"/>
          <w:lang w:val="pt-BR"/>
        </w:rPr>
        <w:t>O-Thong</w:t>
      </w:r>
      <w:proofErr w:type="spellEnd"/>
      <w:r w:rsidRPr="006615D4">
        <w:rPr>
          <w:rFonts w:ascii="Times New Roman" w:hAnsi="Times New Roman"/>
          <w:lang w:val="pt-BR"/>
        </w:rPr>
        <w:t xml:space="preserve">, S. </w:t>
      </w:r>
      <w:proofErr w:type="spellStart"/>
      <w:r w:rsidRPr="006615D4">
        <w:rPr>
          <w:rFonts w:ascii="Times New Roman" w:hAnsi="Times New Roman"/>
          <w:lang w:val="pt-BR"/>
        </w:rPr>
        <w:t>Larpkiattaworn</w:t>
      </w:r>
      <w:proofErr w:type="spellEnd"/>
      <w:r w:rsidRPr="006615D4">
        <w:rPr>
          <w:rFonts w:ascii="Times New Roman" w:hAnsi="Times New Roman"/>
          <w:lang w:val="pt-BR"/>
        </w:rPr>
        <w:t xml:space="preserve">. </w:t>
      </w:r>
      <w:r w:rsidRPr="005D7C92">
        <w:rPr>
          <w:rFonts w:ascii="Times New Roman" w:hAnsi="Times New Roman"/>
          <w:i/>
          <w:iCs/>
          <w:lang w:val="pt-BR"/>
        </w:rPr>
        <w:t xml:space="preserve">Materials Today: </w:t>
      </w:r>
      <w:proofErr w:type="spellStart"/>
      <w:r w:rsidRPr="005D7C92">
        <w:rPr>
          <w:rFonts w:ascii="Times New Roman" w:hAnsi="Times New Roman"/>
          <w:i/>
          <w:iCs/>
          <w:lang w:val="pt-BR"/>
        </w:rPr>
        <w:t>Proceedings</w:t>
      </w:r>
      <w:proofErr w:type="spellEnd"/>
      <w:r w:rsidRPr="006615D4">
        <w:rPr>
          <w:rFonts w:ascii="Times New Roman" w:hAnsi="Times New Roman"/>
          <w:lang w:val="pt-BR"/>
        </w:rPr>
        <w:t xml:space="preserve">. </w:t>
      </w:r>
      <w:r w:rsidR="005D7C92" w:rsidRPr="005D7C92">
        <w:rPr>
          <w:rFonts w:ascii="Times New Roman" w:hAnsi="Times New Roman"/>
          <w:b/>
          <w:bCs/>
          <w:lang w:val="pt-BR"/>
        </w:rPr>
        <w:t>2019</w:t>
      </w:r>
      <w:r w:rsidR="005D7C92">
        <w:rPr>
          <w:rFonts w:ascii="Times New Roman" w:hAnsi="Times New Roman"/>
          <w:lang w:val="pt-BR"/>
        </w:rPr>
        <w:t xml:space="preserve">, </w:t>
      </w:r>
      <w:r w:rsidRPr="005D7C92">
        <w:rPr>
          <w:rFonts w:ascii="Times New Roman" w:hAnsi="Times New Roman"/>
          <w:i/>
          <w:iCs/>
          <w:lang w:val="pt-BR"/>
        </w:rPr>
        <w:t>17</w:t>
      </w:r>
      <w:r w:rsidR="005D7C92">
        <w:rPr>
          <w:rFonts w:ascii="Times New Roman" w:hAnsi="Times New Roman"/>
          <w:lang w:val="pt-BR"/>
        </w:rPr>
        <w:t xml:space="preserve">, </w:t>
      </w:r>
      <w:r w:rsidRPr="006615D4">
        <w:rPr>
          <w:rFonts w:ascii="Times New Roman" w:hAnsi="Times New Roman"/>
          <w:lang w:val="pt-BR"/>
        </w:rPr>
        <w:t>1995–2001.</w:t>
      </w:r>
    </w:p>
    <w:p w14:paraId="4D9CAE10" w14:textId="590678F2" w:rsidR="006615D4" w:rsidRPr="006615D4" w:rsidRDefault="006615D4" w:rsidP="009C3170">
      <w:pPr>
        <w:pStyle w:val="TAMainText"/>
        <w:numPr>
          <w:ilvl w:val="0"/>
          <w:numId w:val="2"/>
        </w:numPr>
        <w:rPr>
          <w:rFonts w:ascii="Times New Roman" w:hAnsi="Times New Roman"/>
          <w:lang w:val="pt-BR"/>
        </w:rPr>
      </w:pPr>
      <w:r w:rsidRPr="006615D4">
        <w:rPr>
          <w:rFonts w:ascii="Times New Roman" w:hAnsi="Times New Roman"/>
          <w:lang w:val="pt-BR"/>
        </w:rPr>
        <w:t xml:space="preserve">V. </w:t>
      </w:r>
      <w:proofErr w:type="spellStart"/>
      <w:r w:rsidRPr="006615D4">
        <w:rPr>
          <w:rFonts w:ascii="Times New Roman" w:hAnsi="Times New Roman"/>
          <w:lang w:val="pt-BR"/>
        </w:rPr>
        <w:t>Kalpana</w:t>
      </w:r>
      <w:proofErr w:type="spellEnd"/>
      <w:r w:rsidRPr="006615D4">
        <w:rPr>
          <w:rFonts w:ascii="Times New Roman" w:hAnsi="Times New Roman"/>
          <w:lang w:val="pt-BR"/>
        </w:rPr>
        <w:t xml:space="preserve">, V. </w:t>
      </w:r>
      <w:proofErr w:type="spellStart"/>
      <w:r w:rsidRPr="006615D4">
        <w:rPr>
          <w:rFonts w:ascii="Times New Roman" w:hAnsi="Times New Roman"/>
          <w:lang w:val="pt-BR"/>
        </w:rPr>
        <w:t>Perarasu</w:t>
      </w:r>
      <w:proofErr w:type="spellEnd"/>
      <w:r w:rsidRPr="006615D4">
        <w:rPr>
          <w:rFonts w:ascii="Times New Roman" w:hAnsi="Times New Roman"/>
          <w:lang w:val="pt-BR"/>
        </w:rPr>
        <w:t xml:space="preserve">. Journal of Molecular Structure. </w:t>
      </w:r>
      <w:r w:rsidR="005D7C92" w:rsidRPr="005D7C92">
        <w:rPr>
          <w:rFonts w:ascii="Times New Roman" w:hAnsi="Times New Roman"/>
          <w:b/>
          <w:bCs/>
          <w:lang w:val="pt-BR"/>
        </w:rPr>
        <w:t>2020</w:t>
      </w:r>
      <w:r w:rsidR="005D7C92">
        <w:rPr>
          <w:rFonts w:ascii="Times New Roman" w:hAnsi="Times New Roman"/>
          <w:lang w:val="pt-BR"/>
        </w:rPr>
        <w:t xml:space="preserve">, </w:t>
      </w:r>
      <w:r w:rsidRPr="005D7C92">
        <w:rPr>
          <w:rFonts w:ascii="Times New Roman" w:hAnsi="Times New Roman"/>
          <w:i/>
          <w:iCs/>
          <w:lang w:val="pt-BR"/>
        </w:rPr>
        <w:t>1217</w:t>
      </w:r>
      <w:r w:rsidR="005D7C92">
        <w:rPr>
          <w:rFonts w:ascii="Times New Roman" w:hAnsi="Times New Roman"/>
          <w:lang w:val="pt-BR"/>
        </w:rPr>
        <w:t xml:space="preserve">, </w:t>
      </w:r>
      <w:r w:rsidRPr="006615D4">
        <w:rPr>
          <w:rFonts w:ascii="Times New Roman" w:hAnsi="Times New Roman"/>
          <w:lang w:val="pt-BR"/>
        </w:rPr>
        <w:t>128350.</w:t>
      </w:r>
    </w:p>
    <w:p w14:paraId="43EF5D5E" w14:textId="1BEEE8A7" w:rsidR="00524214" w:rsidRDefault="00524214" w:rsidP="009C3170">
      <w:pPr>
        <w:pStyle w:val="TAMainText"/>
        <w:numPr>
          <w:ilvl w:val="0"/>
          <w:numId w:val="2"/>
        </w:numPr>
        <w:rPr>
          <w:rFonts w:ascii="Times New Roman" w:hAnsi="Times New Roman"/>
          <w:lang w:val="pt-BR"/>
        </w:rPr>
      </w:pPr>
      <w:r w:rsidRPr="00524214">
        <w:rPr>
          <w:rFonts w:ascii="Times New Roman" w:hAnsi="Times New Roman"/>
          <w:lang w:val="pt-BR"/>
        </w:rPr>
        <w:t xml:space="preserve">Oliveira, L. dos </w:t>
      </w:r>
      <w:r w:rsidR="00FD340E" w:rsidRPr="00524214">
        <w:rPr>
          <w:rFonts w:ascii="Times New Roman" w:hAnsi="Times New Roman"/>
          <w:lang w:val="pt-BR"/>
        </w:rPr>
        <w:t>S..</w:t>
      </w:r>
      <w:r w:rsidRPr="00524214">
        <w:rPr>
          <w:rFonts w:ascii="Times New Roman" w:hAnsi="Times New Roman"/>
          <w:lang w:val="pt-BR"/>
        </w:rPr>
        <w:t xml:space="preserve">, Silva, A. V. </w:t>
      </w:r>
      <w:r w:rsidR="00FD340E" w:rsidRPr="00524214">
        <w:rPr>
          <w:rFonts w:ascii="Times New Roman" w:hAnsi="Times New Roman"/>
          <w:lang w:val="pt-BR"/>
        </w:rPr>
        <w:t>S..</w:t>
      </w:r>
      <w:r w:rsidRPr="00524214">
        <w:rPr>
          <w:rFonts w:ascii="Times New Roman" w:hAnsi="Times New Roman"/>
          <w:lang w:val="pt-BR"/>
        </w:rPr>
        <w:t xml:space="preserve">, </w:t>
      </w:r>
      <w:proofErr w:type="spellStart"/>
      <w:r w:rsidRPr="00524214">
        <w:rPr>
          <w:rFonts w:ascii="Times New Roman" w:hAnsi="Times New Roman"/>
          <w:lang w:val="pt-BR"/>
        </w:rPr>
        <w:t>Conconi</w:t>
      </w:r>
      <w:proofErr w:type="spellEnd"/>
      <w:r w:rsidRPr="00524214">
        <w:rPr>
          <w:rFonts w:ascii="Times New Roman" w:hAnsi="Times New Roman"/>
          <w:lang w:val="pt-BR"/>
        </w:rPr>
        <w:t xml:space="preserve">, C. </w:t>
      </w:r>
      <w:r w:rsidR="00B60E12" w:rsidRPr="00524214">
        <w:rPr>
          <w:rFonts w:ascii="Times New Roman" w:hAnsi="Times New Roman"/>
          <w:lang w:val="pt-BR"/>
        </w:rPr>
        <w:t>C.</w:t>
      </w:r>
      <w:r w:rsidRPr="00524214">
        <w:rPr>
          <w:rFonts w:ascii="Times New Roman" w:hAnsi="Times New Roman"/>
          <w:lang w:val="pt-BR"/>
        </w:rPr>
        <w:t xml:space="preserve">, Gomes, E. de B., </w:t>
      </w:r>
      <w:proofErr w:type="spellStart"/>
      <w:r w:rsidRPr="00524214">
        <w:rPr>
          <w:rFonts w:ascii="Times New Roman" w:hAnsi="Times New Roman"/>
          <w:lang w:val="pt-BR"/>
        </w:rPr>
        <w:t>Bizzo</w:t>
      </w:r>
      <w:proofErr w:type="spellEnd"/>
      <w:r w:rsidRPr="00524214">
        <w:rPr>
          <w:rFonts w:ascii="Times New Roman" w:hAnsi="Times New Roman"/>
          <w:lang w:val="pt-BR"/>
        </w:rPr>
        <w:t xml:space="preserve">, W. A., &amp; Cruz, G. </w:t>
      </w:r>
      <w:r w:rsidRPr="005D7C92">
        <w:rPr>
          <w:rFonts w:ascii="Times New Roman" w:hAnsi="Times New Roman"/>
          <w:i/>
          <w:iCs/>
          <w:lang w:val="pt-BR"/>
        </w:rPr>
        <w:t>Revista Produção E Desenvolvimento</w:t>
      </w:r>
      <w:r w:rsidR="005D7C92">
        <w:rPr>
          <w:rFonts w:ascii="Times New Roman" w:hAnsi="Times New Roman"/>
          <w:lang w:val="pt-BR"/>
        </w:rPr>
        <w:t xml:space="preserve">. </w:t>
      </w:r>
      <w:r w:rsidR="005D7C92" w:rsidRPr="005D7C92">
        <w:rPr>
          <w:rFonts w:ascii="Times New Roman" w:hAnsi="Times New Roman"/>
          <w:b/>
          <w:bCs/>
          <w:lang w:val="pt-BR"/>
        </w:rPr>
        <w:t>2021</w:t>
      </w:r>
      <w:r w:rsidR="005D7C92">
        <w:rPr>
          <w:rFonts w:ascii="Times New Roman" w:hAnsi="Times New Roman"/>
          <w:lang w:val="pt-BR"/>
        </w:rPr>
        <w:t>,</w:t>
      </w:r>
      <w:r w:rsidRPr="00524214">
        <w:rPr>
          <w:rFonts w:ascii="Times New Roman" w:hAnsi="Times New Roman"/>
          <w:lang w:val="pt-BR"/>
        </w:rPr>
        <w:t xml:space="preserve"> </w:t>
      </w:r>
      <w:r w:rsidRPr="005D7C92">
        <w:rPr>
          <w:rFonts w:ascii="Times New Roman" w:hAnsi="Times New Roman"/>
          <w:i/>
          <w:iCs/>
          <w:lang w:val="pt-BR"/>
        </w:rPr>
        <w:t>7</w:t>
      </w:r>
      <w:r w:rsidRPr="00524214">
        <w:rPr>
          <w:rFonts w:ascii="Times New Roman" w:hAnsi="Times New Roman"/>
          <w:lang w:val="pt-BR"/>
        </w:rPr>
        <w:t>.</w:t>
      </w:r>
    </w:p>
    <w:p w14:paraId="0ECE6F10" w14:textId="14E741F9" w:rsidR="006615D4" w:rsidRPr="006615D4" w:rsidRDefault="006615D4" w:rsidP="009C3170">
      <w:pPr>
        <w:pStyle w:val="TAMainText"/>
        <w:numPr>
          <w:ilvl w:val="0"/>
          <w:numId w:val="2"/>
        </w:numPr>
        <w:rPr>
          <w:rFonts w:ascii="Times New Roman" w:hAnsi="Times New Roman"/>
          <w:lang w:val="pt-BR"/>
        </w:rPr>
      </w:pPr>
      <w:r w:rsidRPr="006615D4">
        <w:rPr>
          <w:rFonts w:ascii="Times New Roman" w:hAnsi="Times New Roman"/>
          <w:lang w:val="pt-BR"/>
        </w:rPr>
        <w:t xml:space="preserve">A. </w:t>
      </w:r>
      <w:proofErr w:type="spellStart"/>
      <w:r w:rsidRPr="006615D4">
        <w:rPr>
          <w:rFonts w:ascii="Times New Roman" w:hAnsi="Times New Roman"/>
          <w:lang w:val="pt-BR"/>
        </w:rPr>
        <w:t>Balogun</w:t>
      </w:r>
      <w:proofErr w:type="spellEnd"/>
      <w:r w:rsidRPr="006615D4">
        <w:rPr>
          <w:rFonts w:ascii="Times New Roman" w:hAnsi="Times New Roman"/>
          <w:lang w:val="pt-BR"/>
        </w:rPr>
        <w:t xml:space="preserve">, O. </w:t>
      </w:r>
      <w:proofErr w:type="spellStart"/>
      <w:r w:rsidRPr="006615D4">
        <w:rPr>
          <w:rFonts w:ascii="Times New Roman" w:hAnsi="Times New Roman"/>
          <w:lang w:val="pt-BR"/>
        </w:rPr>
        <w:t>Lasode</w:t>
      </w:r>
      <w:proofErr w:type="spellEnd"/>
      <w:r w:rsidRPr="006615D4">
        <w:rPr>
          <w:rFonts w:ascii="Times New Roman" w:hAnsi="Times New Roman"/>
          <w:lang w:val="pt-BR"/>
        </w:rPr>
        <w:t xml:space="preserve">, A. McDonald. </w:t>
      </w:r>
      <w:r w:rsidRPr="005D7C92">
        <w:rPr>
          <w:rFonts w:ascii="Times New Roman" w:hAnsi="Times New Roman"/>
          <w:i/>
          <w:iCs/>
          <w:lang w:val="pt-BR"/>
        </w:rPr>
        <w:t>Environmental Progress &amp; Sustainable Energy</w:t>
      </w:r>
      <w:r w:rsidRPr="006615D4">
        <w:rPr>
          <w:rFonts w:ascii="Times New Roman" w:hAnsi="Times New Roman"/>
          <w:lang w:val="pt-BR"/>
        </w:rPr>
        <w:t xml:space="preserve">. </w:t>
      </w:r>
      <w:r w:rsidR="005D7C92" w:rsidRPr="005D7C92">
        <w:rPr>
          <w:rFonts w:ascii="Times New Roman" w:hAnsi="Times New Roman"/>
          <w:b/>
          <w:bCs/>
          <w:lang w:val="pt-BR"/>
        </w:rPr>
        <w:t>2018</w:t>
      </w:r>
      <w:r w:rsidR="005D7C92">
        <w:rPr>
          <w:rFonts w:ascii="Times New Roman" w:hAnsi="Times New Roman"/>
          <w:lang w:val="pt-BR"/>
        </w:rPr>
        <w:t xml:space="preserve">, </w:t>
      </w:r>
      <w:r w:rsidRPr="005D7C92">
        <w:rPr>
          <w:rFonts w:ascii="Times New Roman" w:hAnsi="Times New Roman"/>
          <w:i/>
          <w:iCs/>
          <w:lang w:val="pt-BR"/>
        </w:rPr>
        <w:t>37</w:t>
      </w:r>
      <w:r w:rsidR="005D7C92">
        <w:rPr>
          <w:rFonts w:ascii="Times New Roman" w:hAnsi="Times New Roman"/>
          <w:lang w:val="pt-BR"/>
        </w:rPr>
        <w:t xml:space="preserve">, </w:t>
      </w:r>
      <w:r w:rsidRPr="006615D4">
        <w:rPr>
          <w:rFonts w:ascii="Times New Roman" w:hAnsi="Times New Roman"/>
          <w:lang w:val="pt-BR"/>
        </w:rPr>
        <w:t>1932-1941.</w:t>
      </w:r>
    </w:p>
    <w:p w14:paraId="16896E05" w14:textId="2279A4AB" w:rsidR="006615D4" w:rsidRPr="006615D4" w:rsidRDefault="006615D4" w:rsidP="009C3170">
      <w:pPr>
        <w:pStyle w:val="TAMainText"/>
        <w:numPr>
          <w:ilvl w:val="0"/>
          <w:numId w:val="2"/>
        </w:numPr>
        <w:rPr>
          <w:rFonts w:ascii="Times New Roman" w:hAnsi="Times New Roman"/>
          <w:lang w:val="pt-BR"/>
        </w:rPr>
      </w:pPr>
      <w:r w:rsidRPr="006615D4">
        <w:rPr>
          <w:rFonts w:ascii="Times New Roman" w:hAnsi="Times New Roman"/>
          <w:lang w:val="pt-BR"/>
        </w:rPr>
        <w:t>I. Caliari, M. Barbosa, S. Ferreira, R. Teófilo.</w:t>
      </w:r>
      <w:r>
        <w:rPr>
          <w:rFonts w:ascii="Times New Roman" w:hAnsi="Times New Roman"/>
          <w:lang w:val="pt-BR"/>
        </w:rPr>
        <w:t xml:space="preserve"> </w:t>
      </w:r>
      <w:proofErr w:type="spellStart"/>
      <w:r w:rsidRPr="005D7C92">
        <w:rPr>
          <w:rFonts w:ascii="Times New Roman" w:hAnsi="Times New Roman"/>
          <w:i/>
          <w:iCs/>
          <w:lang w:val="pt-BR"/>
        </w:rPr>
        <w:t>Carbohydrate</w:t>
      </w:r>
      <w:proofErr w:type="spellEnd"/>
      <w:r w:rsidRPr="005D7C92">
        <w:rPr>
          <w:rFonts w:ascii="Times New Roman" w:hAnsi="Times New Roman"/>
          <w:i/>
          <w:iCs/>
          <w:lang w:val="pt-BR"/>
        </w:rPr>
        <w:t xml:space="preserve"> </w:t>
      </w:r>
      <w:proofErr w:type="spellStart"/>
      <w:r w:rsidRPr="005D7C92">
        <w:rPr>
          <w:rFonts w:ascii="Times New Roman" w:hAnsi="Times New Roman"/>
          <w:i/>
          <w:iCs/>
          <w:lang w:val="pt-BR"/>
        </w:rPr>
        <w:t>Polymers</w:t>
      </w:r>
      <w:proofErr w:type="spellEnd"/>
      <w:r w:rsidRPr="006615D4">
        <w:rPr>
          <w:rFonts w:ascii="Times New Roman" w:hAnsi="Times New Roman"/>
          <w:lang w:val="pt-BR"/>
        </w:rPr>
        <w:t xml:space="preserve">. </w:t>
      </w:r>
      <w:r w:rsidR="005D7C92" w:rsidRPr="005D7C92">
        <w:rPr>
          <w:rFonts w:ascii="Times New Roman" w:hAnsi="Times New Roman"/>
          <w:b/>
          <w:bCs/>
          <w:lang w:val="pt-BR"/>
        </w:rPr>
        <w:t>2017</w:t>
      </w:r>
      <w:r w:rsidR="005D7C92">
        <w:rPr>
          <w:rFonts w:ascii="Times New Roman" w:hAnsi="Times New Roman"/>
          <w:lang w:val="pt-BR"/>
        </w:rPr>
        <w:t xml:space="preserve">, </w:t>
      </w:r>
      <w:r w:rsidRPr="005D7C92">
        <w:rPr>
          <w:rFonts w:ascii="Times New Roman" w:hAnsi="Times New Roman"/>
          <w:i/>
          <w:iCs/>
          <w:lang w:val="pt-BR"/>
        </w:rPr>
        <w:t>158</w:t>
      </w:r>
      <w:r w:rsidR="005D7C92">
        <w:rPr>
          <w:rFonts w:ascii="Times New Roman" w:hAnsi="Times New Roman"/>
          <w:lang w:val="pt-BR"/>
        </w:rPr>
        <w:t xml:space="preserve">, </w:t>
      </w:r>
      <w:r w:rsidRPr="006615D4">
        <w:rPr>
          <w:rFonts w:ascii="Times New Roman" w:hAnsi="Times New Roman"/>
          <w:lang w:val="pt-BR"/>
        </w:rPr>
        <w:t>20-28.</w:t>
      </w:r>
    </w:p>
    <w:p w14:paraId="314E8491" w14:textId="3AE10CD5" w:rsidR="006615D4" w:rsidRPr="006615D4" w:rsidRDefault="006615D4" w:rsidP="009C3170">
      <w:pPr>
        <w:pStyle w:val="TAMainText"/>
        <w:numPr>
          <w:ilvl w:val="0"/>
          <w:numId w:val="2"/>
        </w:numPr>
        <w:rPr>
          <w:rFonts w:ascii="Times New Roman" w:hAnsi="Times New Roman"/>
          <w:lang w:val="pt-BR"/>
        </w:rPr>
      </w:pPr>
      <w:r w:rsidRPr="006615D4">
        <w:rPr>
          <w:rFonts w:ascii="Times New Roman" w:hAnsi="Times New Roman"/>
          <w:lang w:val="pt-BR"/>
        </w:rPr>
        <w:t xml:space="preserve">T. Jambeiro, M. Silva, L. Pereira, D. Vasconcelos, G. Silva, M. </w:t>
      </w:r>
      <w:proofErr w:type="spellStart"/>
      <w:r w:rsidRPr="006615D4">
        <w:rPr>
          <w:rFonts w:ascii="Times New Roman" w:hAnsi="Times New Roman"/>
          <w:lang w:val="pt-BR"/>
        </w:rPr>
        <w:t>Figueirêdo</w:t>
      </w:r>
      <w:proofErr w:type="spellEnd"/>
      <w:r w:rsidRPr="006615D4">
        <w:rPr>
          <w:rFonts w:ascii="Times New Roman" w:hAnsi="Times New Roman"/>
          <w:lang w:val="pt-BR"/>
        </w:rPr>
        <w:t xml:space="preserve">, S. Lima, C. Pires. </w:t>
      </w:r>
      <w:r w:rsidRPr="005D7C92">
        <w:rPr>
          <w:rFonts w:ascii="Times New Roman" w:hAnsi="Times New Roman"/>
          <w:i/>
          <w:iCs/>
          <w:lang w:val="pt-BR"/>
        </w:rPr>
        <w:t>Energy Fuels</w:t>
      </w:r>
      <w:r w:rsidRPr="006615D4">
        <w:rPr>
          <w:rFonts w:ascii="Times New Roman" w:hAnsi="Times New Roman"/>
          <w:lang w:val="pt-BR"/>
        </w:rPr>
        <w:t xml:space="preserve">. </w:t>
      </w:r>
      <w:r w:rsidR="005D7C92" w:rsidRPr="005D7C92">
        <w:rPr>
          <w:rFonts w:ascii="Times New Roman" w:hAnsi="Times New Roman"/>
          <w:b/>
          <w:bCs/>
          <w:lang w:val="pt-BR"/>
        </w:rPr>
        <w:t>2018</w:t>
      </w:r>
      <w:r w:rsidR="005D7C92">
        <w:rPr>
          <w:rFonts w:ascii="Times New Roman" w:hAnsi="Times New Roman"/>
          <w:lang w:val="pt-BR"/>
        </w:rPr>
        <w:t xml:space="preserve">, </w:t>
      </w:r>
      <w:r w:rsidRPr="005D7C92">
        <w:rPr>
          <w:rFonts w:ascii="Times New Roman" w:hAnsi="Times New Roman"/>
          <w:i/>
          <w:iCs/>
          <w:lang w:val="pt-BR"/>
        </w:rPr>
        <w:t>32</w:t>
      </w:r>
      <w:r w:rsidR="005D7C92">
        <w:rPr>
          <w:rFonts w:ascii="Times New Roman" w:hAnsi="Times New Roman"/>
          <w:lang w:val="pt-BR"/>
        </w:rPr>
        <w:t xml:space="preserve">, </w:t>
      </w:r>
      <w:r w:rsidRPr="006615D4">
        <w:rPr>
          <w:rFonts w:ascii="Times New Roman" w:hAnsi="Times New Roman"/>
          <w:lang w:val="pt-BR"/>
        </w:rPr>
        <w:t>9478–9492.</w:t>
      </w:r>
    </w:p>
    <w:p w14:paraId="2C4084D8" w14:textId="58B2DDE6" w:rsidR="006615D4" w:rsidRPr="006615D4" w:rsidRDefault="006615D4" w:rsidP="009C3170">
      <w:pPr>
        <w:pStyle w:val="TAMainText"/>
        <w:numPr>
          <w:ilvl w:val="0"/>
          <w:numId w:val="2"/>
        </w:numPr>
        <w:rPr>
          <w:rFonts w:ascii="Times New Roman" w:hAnsi="Times New Roman"/>
          <w:lang w:val="pt-BR"/>
        </w:rPr>
      </w:pPr>
      <w:r w:rsidRPr="006615D4">
        <w:rPr>
          <w:rFonts w:ascii="Times New Roman" w:hAnsi="Times New Roman"/>
          <w:lang w:val="pt-BR"/>
        </w:rPr>
        <w:t xml:space="preserve">S. Yang, M. Wu, C. Wu. </w:t>
      </w:r>
      <w:r w:rsidRPr="005D7C92">
        <w:rPr>
          <w:rFonts w:ascii="Times New Roman" w:hAnsi="Times New Roman"/>
          <w:i/>
          <w:iCs/>
          <w:lang w:val="pt-BR"/>
        </w:rPr>
        <w:t>Energy</w:t>
      </w:r>
      <w:r w:rsidRPr="006615D4">
        <w:rPr>
          <w:rFonts w:ascii="Times New Roman" w:hAnsi="Times New Roman"/>
          <w:lang w:val="pt-BR"/>
        </w:rPr>
        <w:t xml:space="preserve">. </w:t>
      </w:r>
      <w:r w:rsidR="005D7C92" w:rsidRPr="005D7C92">
        <w:rPr>
          <w:rFonts w:ascii="Times New Roman" w:hAnsi="Times New Roman"/>
          <w:b/>
          <w:bCs/>
          <w:lang w:val="pt-BR"/>
        </w:rPr>
        <w:t>2014</w:t>
      </w:r>
      <w:r w:rsidR="005D7C92">
        <w:rPr>
          <w:rFonts w:ascii="Times New Roman" w:hAnsi="Times New Roman"/>
          <w:lang w:val="pt-BR"/>
        </w:rPr>
        <w:t xml:space="preserve">, </w:t>
      </w:r>
      <w:r w:rsidRPr="005D7C92">
        <w:rPr>
          <w:rFonts w:ascii="Times New Roman" w:hAnsi="Times New Roman"/>
          <w:i/>
          <w:iCs/>
          <w:lang w:val="pt-BR"/>
        </w:rPr>
        <w:t>66</w:t>
      </w:r>
      <w:r w:rsidR="005D7C92">
        <w:rPr>
          <w:rFonts w:ascii="Times New Roman" w:hAnsi="Times New Roman"/>
          <w:lang w:val="pt-BR"/>
        </w:rPr>
        <w:t xml:space="preserve">, </w:t>
      </w:r>
      <w:r w:rsidRPr="006615D4">
        <w:rPr>
          <w:rFonts w:ascii="Times New Roman" w:hAnsi="Times New Roman"/>
          <w:lang w:val="pt-BR"/>
        </w:rPr>
        <w:t>162-171.</w:t>
      </w:r>
    </w:p>
    <w:p w14:paraId="423527F6" w14:textId="4A40D6C1" w:rsidR="006615D4" w:rsidRPr="006615D4" w:rsidRDefault="003E5363" w:rsidP="009C3170">
      <w:pPr>
        <w:pStyle w:val="TAMainText"/>
        <w:numPr>
          <w:ilvl w:val="0"/>
          <w:numId w:val="2"/>
        </w:numPr>
        <w:rPr>
          <w:rFonts w:ascii="Times New Roman" w:hAnsi="Times New Roman"/>
          <w:lang w:val="pt-BR"/>
        </w:rPr>
      </w:pPr>
      <w:proofErr w:type="spellStart"/>
      <w:r w:rsidRPr="003E5363">
        <w:rPr>
          <w:rFonts w:ascii="Times New Roman" w:hAnsi="Times New Roman"/>
          <w:lang w:val="pt-BR"/>
        </w:rPr>
        <w:t>Kwoczynski</w:t>
      </w:r>
      <w:proofErr w:type="spellEnd"/>
      <w:r w:rsidRPr="003E5363">
        <w:rPr>
          <w:rFonts w:ascii="Times New Roman" w:hAnsi="Times New Roman"/>
          <w:lang w:val="pt-BR"/>
        </w:rPr>
        <w:t xml:space="preserve">, Z., &amp; </w:t>
      </w:r>
      <w:proofErr w:type="spellStart"/>
      <w:r w:rsidRPr="003E5363">
        <w:rPr>
          <w:rFonts w:ascii="Times New Roman" w:hAnsi="Times New Roman"/>
          <w:lang w:val="pt-BR"/>
        </w:rPr>
        <w:t>Čmelík</w:t>
      </w:r>
      <w:proofErr w:type="spellEnd"/>
      <w:r w:rsidRPr="003E5363">
        <w:rPr>
          <w:rFonts w:ascii="Times New Roman" w:hAnsi="Times New Roman"/>
          <w:lang w:val="pt-BR"/>
        </w:rPr>
        <w:t xml:space="preserve">, J. </w:t>
      </w:r>
      <w:r w:rsidRPr="005D7C92">
        <w:rPr>
          <w:rFonts w:ascii="Times New Roman" w:hAnsi="Times New Roman"/>
          <w:i/>
          <w:iCs/>
          <w:lang w:val="pt-BR"/>
        </w:rPr>
        <w:t>Journal of Cleaner Production</w:t>
      </w:r>
      <w:r w:rsidRPr="003E5363">
        <w:rPr>
          <w:rFonts w:ascii="Times New Roman" w:hAnsi="Times New Roman"/>
          <w:lang w:val="pt-BR"/>
        </w:rPr>
        <w:t xml:space="preserve">, </w:t>
      </w:r>
      <w:r w:rsidR="005D7C92" w:rsidRPr="00300ED6">
        <w:rPr>
          <w:rFonts w:ascii="Times New Roman" w:hAnsi="Times New Roman"/>
          <w:b/>
          <w:bCs/>
          <w:lang w:val="pt-BR"/>
        </w:rPr>
        <w:t>2020</w:t>
      </w:r>
      <w:r w:rsidR="005D7C92">
        <w:rPr>
          <w:rFonts w:ascii="Times New Roman" w:hAnsi="Times New Roman"/>
          <w:lang w:val="pt-BR"/>
        </w:rPr>
        <w:t xml:space="preserve">, </w:t>
      </w:r>
      <w:r w:rsidRPr="003E5363">
        <w:rPr>
          <w:rFonts w:ascii="Times New Roman" w:hAnsi="Times New Roman"/>
          <w:lang w:val="pt-BR"/>
        </w:rPr>
        <w:t>124302</w:t>
      </w:r>
      <w:r>
        <w:rPr>
          <w:rFonts w:ascii="Times New Roman" w:hAnsi="Times New Roman"/>
          <w:lang w:val="pt-BR"/>
        </w:rPr>
        <w:t>.</w:t>
      </w:r>
    </w:p>
    <w:p w14:paraId="0C4AEBE0" w14:textId="59CA6E32" w:rsidR="006615D4" w:rsidRPr="006615D4" w:rsidRDefault="006615D4" w:rsidP="009C3170">
      <w:pPr>
        <w:pStyle w:val="TAMainText"/>
        <w:numPr>
          <w:ilvl w:val="0"/>
          <w:numId w:val="2"/>
        </w:numPr>
        <w:rPr>
          <w:rFonts w:ascii="Times New Roman" w:hAnsi="Times New Roman"/>
          <w:lang w:val="pt-BR"/>
        </w:rPr>
      </w:pPr>
      <w:r w:rsidRPr="006615D4">
        <w:rPr>
          <w:rFonts w:ascii="Times New Roman" w:hAnsi="Times New Roman"/>
          <w:lang w:val="pt-BR"/>
        </w:rPr>
        <w:t xml:space="preserve">J. </w:t>
      </w:r>
      <w:proofErr w:type="spellStart"/>
      <w:r w:rsidRPr="006615D4">
        <w:rPr>
          <w:rFonts w:ascii="Times New Roman" w:hAnsi="Times New Roman"/>
          <w:lang w:val="pt-BR"/>
        </w:rPr>
        <w:t>Sarkar</w:t>
      </w:r>
      <w:proofErr w:type="spellEnd"/>
      <w:r w:rsidRPr="006615D4">
        <w:rPr>
          <w:rFonts w:ascii="Times New Roman" w:hAnsi="Times New Roman"/>
          <w:lang w:val="pt-BR"/>
        </w:rPr>
        <w:t xml:space="preserve">, Q. Wang. Processes, </w:t>
      </w:r>
      <w:r w:rsidR="005D7C92" w:rsidRPr="00300ED6">
        <w:rPr>
          <w:rFonts w:ascii="Times New Roman" w:hAnsi="Times New Roman"/>
          <w:b/>
          <w:bCs/>
          <w:lang w:val="pt-BR"/>
        </w:rPr>
        <w:t>2020</w:t>
      </w:r>
      <w:r w:rsidR="005D7C92">
        <w:rPr>
          <w:rFonts w:ascii="Times New Roman" w:hAnsi="Times New Roman"/>
          <w:lang w:val="pt-BR"/>
        </w:rPr>
        <w:t xml:space="preserve">, </w:t>
      </w:r>
      <w:r w:rsidRPr="00AC64A8">
        <w:rPr>
          <w:rFonts w:ascii="Times New Roman" w:hAnsi="Times New Roman"/>
          <w:i/>
          <w:iCs/>
          <w:lang w:val="pt-BR"/>
        </w:rPr>
        <w:t>8</w:t>
      </w:r>
      <w:r w:rsidR="005D7C92">
        <w:rPr>
          <w:rFonts w:ascii="Times New Roman" w:hAnsi="Times New Roman"/>
          <w:lang w:val="pt-BR"/>
        </w:rPr>
        <w:t xml:space="preserve">, </w:t>
      </w:r>
      <w:r w:rsidRPr="006615D4">
        <w:rPr>
          <w:rFonts w:ascii="Times New Roman" w:hAnsi="Times New Roman"/>
          <w:lang w:val="pt-BR"/>
        </w:rPr>
        <w:t>837</w:t>
      </w:r>
      <w:r>
        <w:rPr>
          <w:rFonts w:ascii="Times New Roman" w:hAnsi="Times New Roman"/>
          <w:lang w:val="pt-BR"/>
        </w:rPr>
        <w:t>.</w:t>
      </w:r>
    </w:p>
    <w:p w14:paraId="25A7A562" w14:textId="69993FF5" w:rsidR="006615D4" w:rsidRPr="006615D4" w:rsidRDefault="006615D4" w:rsidP="009C3170">
      <w:pPr>
        <w:pStyle w:val="TAMainText"/>
        <w:numPr>
          <w:ilvl w:val="0"/>
          <w:numId w:val="2"/>
        </w:numPr>
        <w:rPr>
          <w:rFonts w:ascii="Times New Roman" w:hAnsi="Times New Roman"/>
          <w:lang w:val="pt-BR"/>
        </w:rPr>
      </w:pPr>
      <w:r w:rsidRPr="006615D4">
        <w:rPr>
          <w:rFonts w:ascii="Times New Roman" w:hAnsi="Times New Roman"/>
          <w:lang w:val="pt-BR"/>
        </w:rPr>
        <w:t xml:space="preserve">B. </w:t>
      </w:r>
      <w:proofErr w:type="spellStart"/>
      <w:r w:rsidRPr="006615D4">
        <w:rPr>
          <w:rFonts w:ascii="Times New Roman" w:hAnsi="Times New Roman"/>
          <w:lang w:val="pt-BR"/>
        </w:rPr>
        <w:t>Babinszki</w:t>
      </w:r>
      <w:proofErr w:type="spellEnd"/>
      <w:r w:rsidRPr="006615D4">
        <w:rPr>
          <w:rFonts w:ascii="Times New Roman" w:hAnsi="Times New Roman"/>
          <w:lang w:val="pt-BR"/>
        </w:rPr>
        <w:t xml:space="preserve">, E. </w:t>
      </w:r>
      <w:proofErr w:type="spellStart"/>
      <w:r w:rsidRPr="006615D4">
        <w:rPr>
          <w:rFonts w:ascii="Times New Roman" w:hAnsi="Times New Roman"/>
          <w:lang w:val="pt-BR"/>
        </w:rPr>
        <w:t>Jakab</w:t>
      </w:r>
      <w:proofErr w:type="spellEnd"/>
      <w:r w:rsidRPr="006615D4">
        <w:rPr>
          <w:rFonts w:ascii="Times New Roman" w:hAnsi="Times New Roman"/>
          <w:lang w:val="pt-BR"/>
        </w:rPr>
        <w:t xml:space="preserve">, V. </w:t>
      </w:r>
      <w:proofErr w:type="spellStart"/>
      <w:r w:rsidRPr="006615D4">
        <w:rPr>
          <w:rFonts w:ascii="Times New Roman" w:hAnsi="Times New Roman"/>
          <w:lang w:val="pt-BR"/>
        </w:rPr>
        <w:t>Terjék</w:t>
      </w:r>
      <w:proofErr w:type="spellEnd"/>
      <w:r w:rsidRPr="006615D4">
        <w:rPr>
          <w:rFonts w:ascii="Times New Roman" w:hAnsi="Times New Roman"/>
          <w:lang w:val="pt-BR"/>
        </w:rPr>
        <w:t xml:space="preserve">, Z. </w:t>
      </w:r>
      <w:proofErr w:type="spellStart"/>
      <w:r w:rsidRPr="006615D4">
        <w:rPr>
          <w:rFonts w:ascii="Times New Roman" w:hAnsi="Times New Roman"/>
          <w:lang w:val="pt-BR"/>
        </w:rPr>
        <w:t>Sebestyén</w:t>
      </w:r>
      <w:proofErr w:type="spellEnd"/>
      <w:r w:rsidRPr="006615D4">
        <w:rPr>
          <w:rFonts w:ascii="Times New Roman" w:hAnsi="Times New Roman"/>
          <w:lang w:val="pt-BR"/>
        </w:rPr>
        <w:t xml:space="preserve">, G. </w:t>
      </w:r>
      <w:proofErr w:type="spellStart"/>
      <w:r w:rsidRPr="006615D4">
        <w:rPr>
          <w:rFonts w:ascii="Times New Roman" w:hAnsi="Times New Roman"/>
          <w:lang w:val="pt-BR"/>
        </w:rPr>
        <w:t>Várhegyi</w:t>
      </w:r>
      <w:proofErr w:type="spellEnd"/>
      <w:r w:rsidRPr="006615D4">
        <w:rPr>
          <w:rFonts w:ascii="Times New Roman" w:hAnsi="Times New Roman"/>
          <w:lang w:val="pt-BR"/>
        </w:rPr>
        <w:t xml:space="preserve">, Z. May, A. </w:t>
      </w:r>
      <w:proofErr w:type="spellStart"/>
      <w:r w:rsidRPr="006615D4">
        <w:rPr>
          <w:rFonts w:ascii="Times New Roman" w:hAnsi="Times New Roman"/>
          <w:lang w:val="pt-BR"/>
        </w:rPr>
        <w:t>Mahakhant</w:t>
      </w:r>
      <w:proofErr w:type="spellEnd"/>
      <w:r w:rsidRPr="006615D4">
        <w:rPr>
          <w:rFonts w:ascii="Times New Roman" w:hAnsi="Times New Roman"/>
          <w:lang w:val="pt-BR"/>
        </w:rPr>
        <w:t xml:space="preserve">, L. </w:t>
      </w:r>
      <w:proofErr w:type="spellStart"/>
      <w:r w:rsidRPr="006615D4">
        <w:rPr>
          <w:rFonts w:ascii="Times New Roman" w:hAnsi="Times New Roman"/>
          <w:lang w:val="pt-BR"/>
        </w:rPr>
        <w:t>Attanatho</w:t>
      </w:r>
      <w:proofErr w:type="spellEnd"/>
      <w:r w:rsidRPr="006615D4">
        <w:rPr>
          <w:rFonts w:ascii="Times New Roman" w:hAnsi="Times New Roman"/>
          <w:lang w:val="pt-BR"/>
        </w:rPr>
        <w:t xml:space="preserve">, A. </w:t>
      </w:r>
      <w:proofErr w:type="spellStart"/>
      <w:r w:rsidRPr="006615D4">
        <w:rPr>
          <w:rFonts w:ascii="Times New Roman" w:hAnsi="Times New Roman"/>
          <w:lang w:val="pt-BR"/>
        </w:rPr>
        <w:t>Suemanotham</w:t>
      </w:r>
      <w:proofErr w:type="spellEnd"/>
      <w:r w:rsidRPr="006615D4">
        <w:rPr>
          <w:rFonts w:ascii="Times New Roman" w:hAnsi="Times New Roman"/>
          <w:lang w:val="pt-BR"/>
        </w:rPr>
        <w:t xml:space="preserve">, Y. </w:t>
      </w:r>
      <w:proofErr w:type="spellStart"/>
      <w:r w:rsidRPr="006615D4">
        <w:rPr>
          <w:rFonts w:ascii="Times New Roman" w:hAnsi="Times New Roman"/>
          <w:lang w:val="pt-BR"/>
        </w:rPr>
        <w:t>Thanmongkhon</w:t>
      </w:r>
      <w:proofErr w:type="spellEnd"/>
      <w:r w:rsidRPr="006615D4">
        <w:rPr>
          <w:rFonts w:ascii="Times New Roman" w:hAnsi="Times New Roman"/>
          <w:lang w:val="pt-BR"/>
        </w:rPr>
        <w:t>,</w:t>
      </w:r>
      <w:r>
        <w:rPr>
          <w:rFonts w:ascii="Times New Roman" w:hAnsi="Times New Roman"/>
          <w:lang w:val="pt-BR"/>
        </w:rPr>
        <w:t xml:space="preserve"> </w:t>
      </w:r>
      <w:r w:rsidRPr="006615D4">
        <w:rPr>
          <w:rFonts w:ascii="Times New Roman" w:hAnsi="Times New Roman"/>
          <w:lang w:val="pt-BR"/>
        </w:rPr>
        <w:t xml:space="preserve">Z. </w:t>
      </w:r>
      <w:proofErr w:type="spellStart"/>
      <w:r w:rsidRPr="006615D4">
        <w:rPr>
          <w:rFonts w:ascii="Times New Roman" w:hAnsi="Times New Roman"/>
          <w:lang w:val="pt-BR"/>
        </w:rPr>
        <w:t>Czégény</w:t>
      </w:r>
      <w:proofErr w:type="spellEnd"/>
      <w:r w:rsidRPr="006615D4">
        <w:rPr>
          <w:rFonts w:ascii="Times New Roman" w:hAnsi="Times New Roman"/>
          <w:lang w:val="pt-BR"/>
        </w:rPr>
        <w:t xml:space="preserve">. </w:t>
      </w:r>
      <w:r w:rsidRPr="00AC64A8">
        <w:rPr>
          <w:rFonts w:ascii="Times New Roman" w:hAnsi="Times New Roman"/>
          <w:i/>
          <w:iCs/>
          <w:lang w:val="pt-BR"/>
        </w:rPr>
        <w:t>Journal of Analytical and Applied Pyrolysis</w:t>
      </w:r>
      <w:r w:rsidRPr="006615D4">
        <w:rPr>
          <w:rFonts w:ascii="Times New Roman" w:hAnsi="Times New Roman"/>
          <w:lang w:val="pt-BR"/>
        </w:rPr>
        <w:t xml:space="preserve">. </w:t>
      </w:r>
      <w:r w:rsidR="00AC64A8">
        <w:rPr>
          <w:rFonts w:ascii="Times New Roman" w:hAnsi="Times New Roman"/>
          <w:lang w:val="pt-BR"/>
        </w:rPr>
        <w:t xml:space="preserve">2021, </w:t>
      </w:r>
      <w:r w:rsidRPr="00AC64A8">
        <w:rPr>
          <w:rFonts w:ascii="Times New Roman" w:hAnsi="Times New Roman"/>
          <w:i/>
          <w:iCs/>
          <w:lang w:val="pt-BR"/>
        </w:rPr>
        <w:t>155</w:t>
      </w:r>
      <w:r w:rsidR="00AC64A8">
        <w:rPr>
          <w:rFonts w:ascii="Times New Roman" w:hAnsi="Times New Roman"/>
          <w:lang w:val="pt-BR"/>
        </w:rPr>
        <w:t xml:space="preserve">, </w:t>
      </w:r>
      <w:r w:rsidRPr="006615D4">
        <w:rPr>
          <w:rFonts w:ascii="Times New Roman" w:hAnsi="Times New Roman"/>
          <w:lang w:val="pt-BR"/>
        </w:rPr>
        <w:t>105069.</w:t>
      </w:r>
    </w:p>
    <w:p w14:paraId="7AA6D591" w14:textId="75A25E71" w:rsidR="006615D4" w:rsidRPr="006615D4" w:rsidRDefault="006615D4" w:rsidP="009C3170">
      <w:pPr>
        <w:pStyle w:val="TAMainText"/>
        <w:numPr>
          <w:ilvl w:val="0"/>
          <w:numId w:val="2"/>
        </w:numPr>
        <w:rPr>
          <w:rFonts w:ascii="Times New Roman" w:hAnsi="Times New Roman"/>
          <w:lang w:val="pt-BR"/>
        </w:rPr>
      </w:pPr>
      <w:r w:rsidRPr="006615D4">
        <w:rPr>
          <w:rFonts w:ascii="Times New Roman" w:hAnsi="Times New Roman"/>
          <w:lang w:val="pt-BR"/>
        </w:rPr>
        <w:t xml:space="preserve">V. </w:t>
      </w:r>
      <w:proofErr w:type="spellStart"/>
      <w:r w:rsidRPr="006615D4">
        <w:rPr>
          <w:rFonts w:ascii="Times New Roman" w:hAnsi="Times New Roman"/>
          <w:lang w:val="pt-BR"/>
        </w:rPr>
        <w:t>Dhyani</w:t>
      </w:r>
      <w:proofErr w:type="spellEnd"/>
      <w:r w:rsidRPr="006615D4">
        <w:rPr>
          <w:rFonts w:ascii="Times New Roman" w:hAnsi="Times New Roman"/>
          <w:lang w:val="pt-BR"/>
        </w:rPr>
        <w:t xml:space="preserve">, T. </w:t>
      </w:r>
      <w:proofErr w:type="spellStart"/>
      <w:r w:rsidRPr="006615D4">
        <w:rPr>
          <w:rFonts w:ascii="Times New Roman" w:hAnsi="Times New Roman"/>
          <w:lang w:val="pt-BR"/>
        </w:rPr>
        <w:t>Bhaskar</w:t>
      </w:r>
      <w:proofErr w:type="spellEnd"/>
      <w:r w:rsidRPr="006615D4">
        <w:rPr>
          <w:rFonts w:ascii="Times New Roman" w:hAnsi="Times New Roman"/>
          <w:lang w:val="pt-BR"/>
        </w:rPr>
        <w:t xml:space="preserve">, in Waste </w:t>
      </w:r>
      <w:proofErr w:type="spellStart"/>
      <w:r w:rsidRPr="006615D4">
        <w:rPr>
          <w:rFonts w:ascii="Times New Roman" w:hAnsi="Times New Roman"/>
          <w:lang w:val="pt-BR"/>
        </w:rPr>
        <w:t>Biorefinery</w:t>
      </w:r>
      <w:proofErr w:type="spellEnd"/>
      <w:r w:rsidRPr="006615D4">
        <w:rPr>
          <w:rFonts w:ascii="Times New Roman" w:hAnsi="Times New Roman"/>
          <w:lang w:val="pt-BR"/>
        </w:rPr>
        <w:t>,</w:t>
      </w:r>
      <w:r>
        <w:rPr>
          <w:rFonts w:ascii="Times New Roman" w:hAnsi="Times New Roman"/>
          <w:lang w:val="pt-BR"/>
        </w:rPr>
        <w:t xml:space="preserve"> </w:t>
      </w:r>
      <w:r w:rsidRPr="006615D4">
        <w:rPr>
          <w:rFonts w:ascii="Times New Roman" w:hAnsi="Times New Roman"/>
          <w:lang w:val="pt-BR"/>
        </w:rPr>
        <w:t xml:space="preserve">T. </w:t>
      </w:r>
      <w:proofErr w:type="spellStart"/>
      <w:r w:rsidRPr="006615D4">
        <w:rPr>
          <w:rFonts w:ascii="Times New Roman" w:hAnsi="Times New Roman"/>
          <w:lang w:val="pt-BR"/>
        </w:rPr>
        <w:t>Bhaskar</w:t>
      </w:r>
      <w:proofErr w:type="spellEnd"/>
      <w:r w:rsidRPr="006615D4">
        <w:rPr>
          <w:rFonts w:ascii="Times New Roman" w:hAnsi="Times New Roman"/>
          <w:lang w:val="pt-BR"/>
        </w:rPr>
        <w:t xml:space="preserve">, A. </w:t>
      </w:r>
      <w:proofErr w:type="spellStart"/>
      <w:r w:rsidRPr="006615D4">
        <w:rPr>
          <w:rFonts w:ascii="Times New Roman" w:hAnsi="Times New Roman"/>
          <w:lang w:val="pt-BR"/>
        </w:rPr>
        <w:t>Pandey</w:t>
      </w:r>
      <w:proofErr w:type="spellEnd"/>
      <w:r w:rsidRPr="006615D4">
        <w:rPr>
          <w:rFonts w:ascii="Times New Roman" w:hAnsi="Times New Roman"/>
          <w:lang w:val="pt-BR"/>
        </w:rPr>
        <w:t xml:space="preserve">, S. </w:t>
      </w:r>
      <w:proofErr w:type="spellStart"/>
      <w:r w:rsidRPr="006615D4">
        <w:rPr>
          <w:rFonts w:ascii="Times New Roman" w:hAnsi="Times New Roman"/>
          <w:lang w:val="pt-BR"/>
        </w:rPr>
        <w:t>Mohan</w:t>
      </w:r>
      <w:proofErr w:type="spellEnd"/>
      <w:r w:rsidRPr="006615D4">
        <w:rPr>
          <w:rFonts w:ascii="Times New Roman" w:hAnsi="Times New Roman"/>
          <w:lang w:val="pt-BR"/>
        </w:rPr>
        <w:t xml:space="preserve">, D. Lee, S. </w:t>
      </w:r>
      <w:proofErr w:type="spellStart"/>
      <w:r w:rsidRPr="006615D4">
        <w:rPr>
          <w:rFonts w:ascii="Times New Roman" w:hAnsi="Times New Roman"/>
          <w:lang w:val="pt-BR"/>
        </w:rPr>
        <w:t>Khanal</w:t>
      </w:r>
      <w:proofErr w:type="spellEnd"/>
      <w:r w:rsidRPr="006615D4">
        <w:rPr>
          <w:rFonts w:ascii="Times New Roman" w:hAnsi="Times New Roman"/>
          <w:lang w:val="pt-BR"/>
        </w:rPr>
        <w:t xml:space="preserve"> (Eds.), Amsterdam, </w:t>
      </w:r>
      <w:r w:rsidRPr="00AC64A8">
        <w:rPr>
          <w:rFonts w:ascii="Times New Roman" w:hAnsi="Times New Roman"/>
          <w:i/>
          <w:iCs/>
          <w:lang w:val="pt-BR"/>
        </w:rPr>
        <w:t>Elsevier</w:t>
      </w:r>
      <w:r w:rsidRPr="006615D4">
        <w:rPr>
          <w:rFonts w:ascii="Times New Roman" w:hAnsi="Times New Roman"/>
          <w:lang w:val="pt-BR"/>
        </w:rPr>
        <w:t xml:space="preserve">, </w:t>
      </w:r>
      <w:r w:rsidRPr="00AC64A8">
        <w:rPr>
          <w:rFonts w:ascii="Times New Roman" w:hAnsi="Times New Roman"/>
          <w:b/>
          <w:bCs/>
          <w:lang w:val="pt-BR"/>
        </w:rPr>
        <w:t>2018</w:t>
      </w:r>
      <w:r w:rsidRPr="006615D4">
        <w:rPr>
          <w:rFonts w:ascii="Times New Roman" w:hAnsi="Times New Roman"/>
          <w:lang w:val="pt-BR"/>
        </w:rPr>
        <w:t>, 2.</w:t>
      </w:r>
    </w:p>
    <w:p w14:paraId="7DEC036B" w14:textId="4CB6124F" w:rsidR="006615D4" w:rsidRPr="00197D7A" w:rsidRDefault="00197D7A" w:rsidP="00197D7A">
      <w:pPr>
        <w:pStyle w:val="TAMainText"/>
        <w:numPr>
          <w:ilvl w:val="0"/>
          <w:numId w:val="2"/>
        </w:numPr>
        <w:rPr>
          <w:rFonts w:ascii="Times New Roman" w:hAnsi="Times New Roman"/>
          <w:lang w:val="pt-BR"/>
        </w:rPr>
      </w:pPr>
      <w:proofErr w:type="spellStart"/>
      <w:r w:rsidRPr="00197D7A">
        <w:rPr>
          <w:rFonts w:ascii="Times New Roman" w:hAnsi="Times New Roman"/>
          <w:lang w:val="pt-BR"/>
        </w:rPr>
        <w:t>Shangdiar</w:t>
      </w:r>
      <w:proofErr w:type="spellEnd"/>
      <w:r>
        <w:rPr>
          <w:rFonts w:ascii="Times New Roman" w:hAnsi="Times New Roman"/>
          <w:lang w:val="pt-BR"/>
        </w:rPr>
        <w:t>, S.,</w:t>
      </w:r>
      <w:r w:rsidRPr="00197D7A">
        <w:rPr>
          <w:rFonts w:ascii="Times New Roman" w:hAnsi="Times New Roman"/>
          <w:lang w:val="pt-BR"/>
        </w:rPr>
        <w:t xml:space="preserve"> Yuan-Chung</w:t>
      </w:r>
      <w:r>
        <w:rPr>
          <w:rFonts w:ascii="Times New Roman" w:hAnsi="Times New Roman"/>
          <w:lang w:val="pt-BR"/>
        </w:rPr>
        <w:t>, L.,</w:t>
      </w:r>
      <w:r w:rsidRPr="00197D7A">
        <w:rPr>
          <w:rFonts w:ascii="Times New Roman" w:hAnsi="Times New Roman"/>
          <w:lang w:val="pt-BR"/>
        </w:rPr>
        <w:t xml:space="preserve"> </w:t>
      </w:r>
      <w:proofErr w:type="spellStart"/>
      <w:r w:rsidRPr="00197D7A">
        <w:rPr>
          <w:rFonts w:ascii="Times New Roman" w:hAnsi="Times New Roman"/>
          <w:lang w:val="pt-BR"/>
        </w:rPr>
        <w:t>Ponnusamy</w:t>
      </w:r>
      <w:proofErr w:type="spellEnd"/>
      <w:r>
        <w:rPr>
          <w:rFonts w:ascii="Times New Roman" w:hAnsi="Times New Roman"/>
          <w:lang w:val="pt-BR"/>
        </w:rPr>
        <w:t>, V.</w:t>
      </w:r>
      <w:r w:rsidRPr="00197D7A">
        <w:rPr>
          <w:rFonts w:ascii="Times New Roman" w:hAnsi="Times New Roman"/>
          <w:lang w:val="pt-BR"/>
        </w:rPr>
        <w:t>,</w:t>
      </w:r>
      <w:r>
        <w:rPr>
          <w:rFonts w:ascii="Times New Roman" w:hAnsi="Times New Roman"/>
          <w:lang w:val="pt-BR"/>
        </w:rPr>
        <w:t xml:space="preserve"> </w:t>
      </w:r>
      <w:r w:rsidRPr="00197D7A">
        <w:rPr>
          <w:rFonts w:ascii="Times New Roman" w:hAnsi="Times New Roman"/>
          <w:lang w:val="pt-BR"/>
        </w:rPr>
        <w:t>Wu</w:t>
      </w:r>
      <w:r>
        <w:rPr>
          <w:rFonts w:ascii="Times New Roman" w:hAnsi="Times New Roman"/>
          <w:lang w:val="pt-BR"/>
        </w:rPr>
        <w:t>, T</w:t>
      </w:r>
      <w:r w:rsidRPr="00197D7A">
        <w:rPr>
          <w:rFonts w:ascii="Times New Roman" w:hAnsi="Times New Roman"/>
          <w:lang w:val="pt-BR"/>
        </w:rPr>
        <w:t xml:space="preserve">. </w:t>
      </w:r>
      <w:r w:rsidRPr="00AC64A8">
        <w:rPr>
          <w:rFonts w:ascii="Times New Roman" w:hAnsi="Times New Roman"/>
          <w:i/>
          <w:iCs/>
          <w:lang w:val="pt-BR"/>
        </w:rPr>
        <w:t>Bioresource Technology</w:t>
      </w:r>
      <w:r w:rsidRPr="00197D7A">
        <w:rPr>
          <w:rFonts w:ascii="Times New Roman" w:hAnsi="Times New Roman"/>
          <w:lang w:val="pt-BR"/>
        </w:rPr>
        <w:t>,</w:t>
      </w:r>
      <w:r w:rsidR="00AC64A8">
        <w:rPr>
          <w:rFonts w:ascii="Times New Roman" w:hAnsi="Times New Roman"/>
          <w:lang w:val="pt-BR"/>
        </w:rPr>
        <w:t xml:space="preserve"> </w:t>
      </w:r>
      <w:r w:rsidR="00AC64A8" w:rsidRPr="00AC64A8">
        <w:rPr>
          <w:rFonts w:ascii="Times New Roman" w:hAnsi="Times New Roman"/>
          <w:b/>
          <w:bCs/>
          <w:lang w:val="pt-BR"/>
        </w:rPr>
        <w:t>2022</w:t>
      </w:r>
      <w:r w:rsidR="00AC64A8">
        <w:rPr>
          <w:rFonts w:ascii="Times New Roman" w:hAnsi="Times New Roman"/>
          <w:lang w:val="pt-BR"/>
        </w:rPr>
        <w:t>,</w:t>
      </w:r>
      <w:r w:rsidRPr="00197D7A">
        <w:rPr>
          <w:rFonts w:ascii="Times New Roman" w:hAnsi="Times New Roman"/>
          <w:lang w:val="pt-BR"/>
        </w:rPr>
        <w:t xml:space="preserve"> </w:t>
      </w:r>
      <w:r w:rsidRPr="00AC64A8">
        <w:rPr>
          <w:rFonts w:ascii="Times New Roman" w:hAnsi="Times New Roman"/>
          <w:i/>
          <w:iCs/>
          <w:lang w:val="pt-BR"/>
        </w:rPr>
        <w:t>361</w:t>
      </w:r>
      <w:r w:rsidR="006615D4" w:rsidRPr="00197D7A">
        <w:rPr>
          <w:rFonts w:ascii="Times New Roman" w:hAnsi="Times New Roman"/>
          <w:lang w:val="pt-BR"/>
        </w:rPr>
        <w:t>.</w:t>
      </w:r>
    </w:p>
    <w:p w14:paraId="624C19C7" w14:textId="54478066" w:rsidR="006615D4" w:rsidRPr="003E5363" w:rsidRDefault="003E5363" w:rsidP="003E5363">
      <w:pPr>
        <w:pStyle w:val="TAMainText"/>
        <w:numPr>
          <w:ilvl w:val="0"/>
          <w:numId w:val="2"/>
        </w:numPr>
        <w:rPr>
          <w:rFonts w:ascii="Times New Roman" w:hAnsi="Times New Roman"/>
          <w:lang w:val="pt-BR"/>
        </w:rPr>
      </w:pPr>
      <w:r w:rsidRPr="003E5363">
        <w:rPr>
          <w:rFonts w:ascii="Times New Roman" w:hAnsi="Times New Roman"/>
          <w:lang w:val="pt-BR"/>
        </w:rPr>
        <w:t>Rahmani,</w:t>
      </w:r>
      <w:r w:rsidR="00AC64A8">
        <w:rPr>
          <w:rFonts w:ascii="Times New Roman" w:hAnsi="Times New Roman"/>
          <w:lang w:val="pt-BR"/>
        </w:rPr>
        <w:t xml:space="preserve"> </w:t>
      </w:r>
      <w:r>
        <w:rPr>
          <w:rFonts w:ascii="Times New Roman" w:hAnsi="Times New Roman"/>
          <w:lang w:val="pt-BR"/>
        </w:rPr>
        <w:t>A.,</w:t>
      </w:r>
      <w:r w:rsidRPr="003E5363">
        <w:rPr>
          <w:rFonts w:ascii="Times New Roman" w:hAnsi="Times New Roman"/>
          <w:lang w:val="pt-BR"/>
        </w:rPr>
        <w:t xml:space="preserve"> </w:t>
      </w:r>
      <w:proofErr w:type="spellStart"/>
      <w:r w:rsidRPr="003E5363">
        <w:rPr>
          <w:rFonts w:ascii="Times New Roman" w:hAnsi="Times New Roman"/>
          <w:lang w:val="pt-BR"/>
        </w:rPr>
        <w:t>Gahlot</w:t>
      </w:r>
      <w:proofErr w:type="spellEnd"/>
      <w:r>
        <w:rPr>
          <w:rFonts w:ascii="Times New Roman" w:hAnsi="Times New Roman"/>
          <w:lang w:val="pt-BR"/>
        </w:rPr>
        <w:t>, P.</w:t>
      </w:r>
      <w:r w:rsidRPr="003E5363">
        <w:rPr>
          <w:rFonts w:ascii="Times New Roman" w:hAnsi="Times New Roman"/>
          <w:lang w:val="pt-BR"/>
        </w:rPr>
        <w:t xml:space="preserve">, </w:t>
      </w:r>
      <w:proofErr w:type="spellStart"/>
      <w:r w:rsidRPr="003E5363">
        <w:rPr>
          <w:rFonts w:ascii="Times New Roman" w:hAnsi="Times New Roman"/>
          <w:lang w:val="pt-BR"/>
        </w:rPr>
        <w:t>Moustakas</w:t>
      </w:r>
      <w:proofErr w:type="spellEnd"/>
      <w:r>
        <w:rPr>
          <w:rFonts w:ascii="Times New Roman" w:hAnsi="Times New Roman"/>
          <w:lang w:val="pt-BR"/>
        </w:rPr>
        <w:t>, K.</w:t>
      </w:r>
      <w:r w:rsidR="00AC64A8">
        <w:rPr>
          <w:rFonts w:ascii="Times New Roman" w:hAnsi="Times New Roman"/>
          <w:lang w:val="pt-BR"/>
        </w:rPr>
        <w:t xml:space="preserve"> </w:t>
      </w:r>
      <w:r w:rsidRPr="00AC64A8">
        <w:rPr>
          <w:rFonts w:ascii="Times New Roman" w:hAnsi="Times New Roman"/>
          <w:i/>
          <w:iCs/>
          <w:lang w:val="pt-BR"/>
        </w:rPr>
        <w:t>Fuel</w:t>
      </w:r>
      <w:r w:rsidRPr="003E5363">
        <w:rPr>
          <w:rFonts w:ascii="Times New Roman" w:hAnsi="Times New Roman"/>
          <w:lang w:val="pt-BR"/>
        </w:rPr>
        <w:t>,</w:t>
      </w:r>
      <w:r w:rsidR="00AC64A8">
        <w:rPr>
          <w:rFonts w:ascii="Times New Roman" w:hAnsi="Times New Roman"/>
          <w:lang w:val="pt-BR"/>
        </w:rPr>
        <w:t xml:space="preserve"> </w:t>
      </w:r>
      <w:r w:rsidR="00AC64A8" w:rsidRPr="00AC64A8">
        <w:rPr>
          <w:rFonts w:ascii="Times New Roman" w:hAnsi="Times New Roman"/>
          <w:b/>
          <w:bCs/>
          <w:lang w:val="pt-BR"/>
        </w:rPr>
        <w:t>2022</w:t>
      </w:r>
      <w:r w:rsidR="00AC64A8">
        <w:rPr>
          <w:rFonts w:ascii="Times New Roman" w:hAnsi="Times New Roman"/>
          <w:lang w:val="pt-BR"/>
        </w:rPr>
        <w:t xml:space="preserve">, </w:t>
      </w:r>
      <w:r w:rsidRPr="00AC64A8">
        <w:rPr>
          <w:rFonts w:ascii="Times New Roman" w:hAnsi="Times New Roman"/>
          <w:i/>
          <w:iCs/>
          <w:lang w:val="pt-BR"/>
        </w:rPr>
        <w:t>319</w:t>
      </w:r>
      <w:r>
        <w:rPr>
          <w:rFonts w:ascii="Times New Roman" w:hAnsi="Times New Roman"/>
          <w:lang w:val="pt-BR"/>
        </w:rPr>
        <w:t>.</w:t>
      </w:r>
    </w:p>
    <w:p w14:paraId="6007C3C4" w14:textId="47F48BF2" w:rsidR="006615D4" w:rsidRDefault="003E5363" w:rsidP="009C3170">
      <w:pPr>
        <w:pStyle w:val="TAMainText"/>
        <w:numPr>
          <w:ilvl w:val="0"/>
          <w:numId w:val="2"/>
        </w:numPr>
        <w:rPr>
          <w:rFonts w:ascii="Times New Roman" w:hAnsi="Times New Roman"/>
          <w:lang w:val="pt-BR"/>
        </w:rPr>
      </w:pPr>
      <w:proofErr w:type="spellStart"/>
      <w:r w:rsidRPr="003E5363">
        <w:rPr>
          <w:rFonts w:ascii="Times New Roman" w:hAnsi="Times New Roman"/>
          <w:lang w:val="pt-BR"/>
        </w:rPr>
        <w:t>Sunkar</w:t>
      </w:r>
      <w:proofErr w:type="spellEnd"/>
      <w:r w:rsidRPr="003E5363">
        <w:rPr>
          <w:rFonts w:ascii="Times New Roman" w:hAnsi="Times New Roman"/>
          <w:lang w:val="pt-BR"/>
        </w:rPr>
        <w:t xml:space="preserve"> B and </w:t>
      </w:r>
      <w:proofErr w:type="spellStart"/>
      <w:r w:rsidRPr="003E5363">
        <w:rPr>
          <w:rFonts w:ascii="Times New Roman" w:hAnsi="Times New Roman"/>
          <w:lang w:val="pt-BR"/>
        </w:rPr>
        <w:t>Bhukya</w:t>
      </w:r>
      <w:proofErr w:type="spellEnd"/>
      <w:r w:rsidRPr="003E5363">
        <w:rPr>
          <w:rFonts w:ascii="Times New Roman" w:hAnsi="Times New Roman"/>
          <w:lang w:val="pt-BR"/>
        </w:rPr>
        <w:t xml:space="preserve"> B. </w:t>
      </w:r>
      <w:r w:rsidRPr="00AC64A8">
        <w:rPr>
          <w:rFonts w:ascii="Times New Roman" w:hAnsi="Times New Roman"/>
          <w:i/>
          <w:iCs/>
          <w:lang w:val="pt-BR"/>
        </w:rPr>
        <w:t>Front. Energy Res</w:t>
      </w:r>
      <w:r w:rsidRPr="003E5363">
        <w:rPr>
          <w:rFonts w:ascii="Times New Roman" w:hAnsi="Times New Roman"/>
          <w:lang w:val="pt-BR"/>
        </w:rPr>
        <w:t xml:space="preserve">. </w:t>
      </w:r>
      <w:r w:rsidR="00AC64A8" w:rsidRPr="00AC64A8">
        <w:rPr>
          <w:rFonts w:ascii="Times New Roman" w:hAnsi="Times New Roman"/>
          <w:b/>
          <w:bCs/>
          <w:lang w:val="pt-BR"/>
        </w:rPr>
        <w:t>2022</w:t>
      </w:r>
      <w:r w:rsidR="00AC64A8">
        <w:rPr>
          <w:rFonts w:ascii="Times New Roman" w:hAnsi="Times New Roman"/>
          <w:lang w:val="pt-BR"/>
        </w:rPr>
        <w:t xml:space="preserve">, </w:t>
      </w:r>
      <w:r w:rsidRPr="00AC64A8">
        <w:rPr>
          <w:rFonts w:ascii="Times New Roman" w:hAnsi="Times New Roman"/>
          <w:i/>
          <w:iCs/>
          <w:lang w:val="pt-BR"/>
        </w:rPr>
        <w:t>10</w:t>
      </w:r>
      <w:r w:rsidR="006615D4" w:rsidRPr="006615D4">
        <w:rPr>
          <w:rFonts w:ascii="Times New Roman" w:hAnsi="Times New Roman"/>
          <w:lang w:val="pt-BR"/>
        </w:rPr>
        <w:t>.</w:t>
      </w:r>
    </w:p>
    <w:p w14:paraId="58716424" w14:textId="6B9A6916" w:rsidR="007B4B2B" w:rsidRPr="00EA4E1B" w:rsidRDefault="000F55C4" w:rsidP="000932D3">
      <w:pPr>
        <w:pStyle w:val="TAMainText"/>
        <w:numPr>
          <w:ilvl w:val="0"/>
          <w:numId w:val="2"/>
        </w:numPr>
      </w:pPr>
      <w:r>
        <w:t>Zhong, D., Zeng, K., Li, J., Qiu, Y., Flamant, G.</w:t>
      </w:r>
      <w:r w:rsidR="004F58E0">
        <w:t xml:space="preserve"> </w:t>
      </w:r>
      <w:r w:rsidRPr="000932D3">
        <w:rPr>
          <w:i/>
          <w:iCs/>
        </w:rPr>
        <w:t>Renewable and Sustainable Energy Reviews</w:t>
      </w:r>
      <w:r>
        <w:t xml:space="preserve">, </w:t>
      </w:r>
      <w:r w:rsidR="004F58E0" w:rsidRPr="000932D3">
        <w:rPr>
          <w:b/>
          <w:bCs/>
        </w:rPr>
        <w:t>2022</w:t>
      </w:r>
      <w:r w:rsidR="004F58E0">
        <w:t xml:space="preserve">, </w:t>
      </w:r>
      <w:r w:rsidR="001D6B92" w:rsidRPr="000932D3">
        <w:rPr>
          <w:i/>
          <w:iCs/>
        </w:rPr>
        <w:t>157</w:t>
      </w:r>
      <w:r w:rsidR="004F58E0">
        <w:t>.</w:t>
      </w:r>
    </w:p>
    <w:sectPr w:rsidR="007B4B2B"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8FD20" w14:textId="77777777" w:rsidR="006E7470" w:rsidRDefault="006E7470" w:rsidP="00EA4E1B">
      <w:pPr>
        <w:spacing w:after="0" w:line="240" w:lineRule="auto"/>
      </w:pPr>
      <w:r>
        <w:separator/>
      </w:r>
    </w:p>
  </w:endnote>
  <w:endnote w:type="continuationSeparator" w:id="0">
    <w:p w14:paraId="4A51176E" w14:textId="77777777" w:rsidR="006E7470" w:rsidRDefault="006E7470"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09B2" w14:textId="77777777" w:rsidR="006E7470" w:rsidRDefault="006E7470" w:rsidP="00EA4E1B">
      <w:pPr>
        <w:spacing w:after="0" w:line="240" w:lineRule="auto"/>
      </w:pPr>
      <w:r>
        <w:separator/>
      </w:r>
    </w:p>
  </w:footnote>
  <w:footnote w:type="continuationSeparator" w:id="0">
    <w:p w14:paraId="5A23E589" w14:textId="77777777" w:rsidR="006E7470" w:rsidRDefault="006E7470"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3" name="Imagem 3"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82F7B"/>
    <w:multiLevelType w:val="hybridMultilevel"/>
    <w:tmpl w:val="9AD2F2C4"/>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949430209">
    <w:abstractNumId w:val="1"/>
  </w:num>
  <w:num w:numId="2" w16cid:durableId="1998990673">
    <w:abstractNumId w:val="0"/>
  </w:num>
  <w:num w:numId="3" w16cid:durableId="1419129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numStart w:val="3"/>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456A1"/>
    <w:rsid w:val="00061A72"/>
    <w:rsid w:val="000932D3"/>
    <w:rsid w:val="000A2E37"/>
    <w:rsid w:val="000B689E"/>
    <w:rsid w:val="000D1E92"/>
    <w:rsid w:val="000D778C"/>
    <w:rsid w:val="000F1D24"/>
    <w:rsid w:val="000F55C4"/>
    <w:rsid w:val="001009DE"/>
    <w:rsid w:val="0010123B"/>
    <w:rsid w:val="00135782"/>
    <w:rsid w:val="00140018"/>
    <w:rsid w:val="001514B3"/>
    <w:rsid w:val="00160123"/>
    <w:rsid w:val="00175F79"/>
    <w:rsid w:val="001822AF"/>
    <w:rsid w:val="00183E73"/>
    <w:rsid w:val="001955BD"/>
    <w:rsid w:val="00197D7A"/>
    <w:rsid w:val="001A6CD8"/>
    <w:rsid w:val="001D04B5"/>
    <w:rsid w:val="001D6B92"/>
    <w:rsid w:val="001D7E1A"/>
    <w:rsid w:val="001E51D9"/>
    <w:rsid w:val="001E58A9"/>
    <w:rsid w:val="001F25B2"/>
    <w:rsid w:val="0020104C"/>
    <w:rsid w:val="00222230"/>
    <w:rsid w:val="00223CB2"/>
    <w:rsid w:val="002B5BD3"/>
    <w:rsid w:val="00300ED6"/>
    <w:rsid w:val="00313E71"/>
    <w:rsid w:val="00330B8B"/>
    <w:rsid w:val="0033143F"/>
    <w:rsid w:val="00340B1E"/>
    <w:rsid w:val="0034715D"/>
    <w:rsid w:val="00381484"/>
    <w:rsid w:val="003A37BA"/>
    <w:rsid w:val="003B1C91"/>
    <w:rsid w:val="003E5363"/>
    <w:rsid w:val="00402F3E"/>
    <w:rsid w:val="00407455"/>
    <w:rsid w:val="00454200"/>
    <w:rsid w:val="00466A10"/>
    <w:rsid w:val="00473BF5"/>
    <w:rsid w:val="0048149F"/>
    <w:rsid w:val="0048263F"/>
    <w:rsid w:val="00490877"/>
    <w:rsid w:val="004B4509"/>
    <w:rsid w:val="004F3F42"/>
    <w:rsid w:val="004F53C8"/>
    <w:rsid w:val="004F58E0"/>
    <w:rsid w:val="00501FA6"/>
    <w:rsid w:val="005029BB"/>
    <w:rsid w:val="00504E3E"/>
    <w:rsid w:val="00513028"/>
    <w:rsid w:val="0052112E"/>
    <w:rsid w:val="00524214"/>
    <w:rsid w:val="005254B2"/>
    <w:rsid w:val="00541F39"/>
    <w:rsid w:val="00551396"/>
    <w:rsid w:val="0056661D"/>
    <w:rsid w:val="005737D0"/>
    <w:rsid w:val="00581809"/>
    <w:rsid w:val="005839B9"/>
    <w:rsid w:val="005A721C"/>
    <w:rsid w:val="005B196C"/>
    <w:rsid w:val="005B65D3"/>
    <w:rsid w:val="005C2775"/>
    <w:rsid w:val="005D65EB"/>
    <w:rsid w:val="005D740F"/>
    <w:rsid w:val="005D7C92"/>
    <w:rsid w:val="00604718"/>
    <w:rsid w:val="00604ECC"/>
    <w:rsid w:val="00652815"/>
    <w:rsid w:val="006615D4"/>
    <w:rsid w:val="006A6867"/>
    <w:rsid w:val="006A70F1"/>
    <w:rsid w:val="006B21F9"/>
    <w:rsid w:val="006E7470"/>
    <w:rsid w:val="006F3149"/>
    <w:rsid w:val="006F599B"/>
    <w:rsid w:val="00704CC7"/>
    <w:rsid w:val="0071356E"/>
    <w:rsid w:val="007225B8"/>
    <w:rsid w:val="00735D7F"/>
    <w:rsid w:val="0074017D"/>
    <w:rsid w:val="007670A0"/>
    <w:rsid w:val="00771B22"/>
    <w:rsid w:val="00771FF7"/>
    <w:rsid w:val="00781685"/>
    <w:rsid w:val="00782A41"/>
    <w:rsid w:val="00787D3B"/>
    <w:rsid w:val="00795194"/>
    <w:rsid w:val="00796DE2"/>
    <w:rsid w:val="007972A2"/>
    <w:rsid w:val="007B4B2B"/>
    <w:rsid w:val="007F7331"/>
    <w:rsid w:val="00805F65"/>
    <w:rsid w:val="0081349E"/>
    <w:rsid w:val="00823F47"/>
    <w:rsid w:val="00831FF3"/>
    <w:rsid w:val="00835722"/>
    <w:rsid w:val="00866822"/>
    <w:rsid w:val="00882958"/>
    <w:rsid w:val="00884188"/>
    <w:rsid w:val="0089359C"/>
    <w:rsid w:val="00895AA0"/>
    <w:rsid w:val="008A2A24"/>
    <w:rsid w:val="008B1683"/>
    <w:rsid w:val="008C1B30"/>
    <w:rsid w:val="008C511A"/>
    <w:rsid w:val="008D6DC5"/>
    <w:rsid w:val="009262EB"/>
    <w:rsid w:val="0093099E"/>
    <w:rsid w:val="00943807"/>
    <w:rsid w:val="009656D9"/>
    <w:rsid w:val="00965BF9"/>
    <w:rsid w:val="00975500"/>
    <w:rsid w:val="0098528B"/>
    <w:rsid w:val="0099192C"/>
    <w:rsid w:val="009B5014"/>
    <w:rsid w:val="009C3170"/>
    <w:rsid w:val="009C3F8C"/>
    <w:rsid w:val="009C7CB0"/>
    <w:rsid w:val="009F3ABF"/>
    <w:rsid w:val="00A112B0"/>
    <w:rsid w:val="00A17D85"/>
    <w:rsid w:val="00A41A4A"/>
    <w:rsid w:val="00A46231"/>
    <w:rsid w:val="00A87CE8"/>
    <w:rsid w:val="00AA182E"/>
    <w:rsid w:val="00AA6F79"/>
    <w:rsid w:val="00AC64A8"/>
    <w:rsid w:val="00AD632D"/>
    <w:rsid w:val="00AF0400"/>
    <w:rsid w:val="00AF0F05"/>
    <w:rsid w:val="00B246F7"/>
    <w:rsid w:val="00B30AEB"/>
    <w:rsid w:val="00B41D66"/>
    <w:rsid w:val="00B4360B"/>
    <w:rsid w:val="00B52F49"/>
    <w:rsid w:val="00B604A5"/>
    <w:rsid w:val="00B60E12"/>
    <w:rsid w:val="00BA11B3"/>
    <w:rsid w:val="00BA6A6E"/>
    <w:rsid w:val="00BB5397"/>
    <w:rsid w:val="00BE3D06"/>
    <w:rsid w:val="00BF67A4"/>
    <w:rsid w:val="00C03514"/>
    <w:rsid w:val="00C16F93"/>
    <w:rsid w:val="00C17849"/>
    <w:rsid w:val="00C229EE"/>
    <w:rsid w:val="00C418FC"/>
    <w:rsid w:val="00C5078F"/>
    <w:rsid w:val="00C6696F"/>
    <w:rsid w:val="00C7006B"/>
    <w:rsid w:val="00C729BF"/>
    <w:rsid w:val="00C7641C"/>
    <w:rsid w:val="00C76E54"/>
    <w:rsid w:val="00CA4672"/>
    <w:rsid w:val="00CB3318"/>
    <w:rsid w:val="00CB4E93"/>
    <w:rsid w:val="00CB67B6"/>
    <w:rsid w:val="00CC7B1A"/>
    <w:rsid w:val="00CD6F21"/>
    <w:rsid w:val="00CE1316"/>
    <w:rsid w:val="00CE4719"/>
    <w:rsid w:val="00CF2C49"/>
    <w:rsid w:val="00D222E1"/>
    <w:rsid w:val="00D25FD9"/>
    <w:rsid w:val="00D35D22"/>
    <w:rsid w:val="00D46BE8"/>
    <w:rsid w:val="00D501D9"/>
    <w:rsid w:val="00D64F18"/>
    <w:rsid w:val="00D70EE1"/>
    <w:rsid w:val="00D73050"/>
    <w:rsid w:val="00D75F5E"/>
    <w:rsid w:val="00D822C9"/>
    <w:rsid w:val="00D96135"/>
    <w:rsid w:val="00DE23A5"/>
    <w:rsid w:val="00DF2C0C"/>
    <w:rsid w:val="00E02A21"/>
    <w:rsid w:val="00E038AF"/>
    <w:rsid w:val="00E15CAF"/>
    <w:rsid w:val="00E32A3C"/>
    <w:rsid w:val="00E406D1"/>
    <w:rsid w:val="00E52125"/>
    <w:rsid w:val="00E84624"/>
    <w:rsid w:val="00EA4E1B"/>
    <w:rsid w:val="00EC3E54"/>
    <w:rsid w:val="00EC4C7A"/>
    <w:rsid w:val="00ED6931"/>
    <w:rsid w:val="00F30661"/>
    <w:rsid w:val="00F34AB7"/>
    <w:rsid w:val="00F43702"/>
    <w:rsid w:val="00F460DB"/>
    <w:rsid w:val="00F70E0A"/>
    <w:rsid w:val="00F77FB7"/>
    <w:rsid w:val="00F80ADB"/>
    <w:rsid w:val="00F917DA"/>
    <w:rsid w:val="00FD340E"/>
    <w:rsid w:val="00FE3A2B"/>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5060E49-C51A-497F-B27E-05367AE6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table" w:customStyle="1" w:styleId="TableNormal">
    <w:name w:val="Table Normal"/>
    <w:uiPriority w:val="2"/>
    <w:semiHidden/>
    <w:unhideWhenUsed/>
    <w:qFormat/>
    <w:rsid w:val="00183E73"/>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83E73"/>
    <w:pPr>
      <w:widowControl w:val="0"/>
      <w:autoSpaceDE w:val="0"/>
      <w:autoSpaceDN w:val="0"/>
      <w:spacing w:before="99" w:after="0" w:line="240" w:lineRule="auto"/>
      <w:ind w:left="210" w:right="88"/>
      <w:jc w:val="center"/>
    </w:pPr>
    <w:rPr>
      <w:rFonts w:ascii="Times New Roman" w:eastAsia="Times New Roman" w:hAnsi="Times New Roman" w:cs="Times New Roman"/>
      <w:sz w:val="22"/>
      <w:szCs w:val="22"/>
      <w:lang w:val="pt-PT"/>
    </w:rPr>
  </w:style>
  <w:style w:type="table" w:styleId="Tabelacomgrade">
    <w:name w:val="Table Grid"/>
    <w:basedOn w:val="Tabelanormal"/>
    <w:uiPriority w:val="39"/>
    <w:rsid w:val="0018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F3ABF"/>
    <w:rPr>
      <w:sz w:val="16"/>
      <w:szCs w:val="16"/>
    </w:rPr>
  </w:style>
  <w:style w:type="paragraph" w:styleId="Textodecomentrio">
    <w:name w:val="annotation text"/>
    <w:basedOn w:val="Normal"/>
    <w:link w:val="TextodecomentrioChar"/>
    <w:uiPriority w:val="99"/>
    <w:unhideWhenUsed/>
    <w:rsid w:val="009F3ABF"/>
    <w:pPr>
      <w:spacing w:line="240" w:lineRule="auto"/>
    </w:pPr>
    <w:rPr>
      <w:sz w:val="20"/>
      <w:szCs w:val="20"/>
    </w:rPr>
  </w:style>
  <w:style w:type="character" w:customStyle="1" w:styleId="TextodecomentrioChar">
    <w:name w:val="Texto de comentário Char"/>
    <w:basedOn w:val="Fontepargpadro"/>
    <w:link w:val="Textodecomentrio"/>
    <w:uiPriority w:val="99"/>
    <w:rsid w:val="009F3ABF"/>
    <w:rPr>
      <w:sz w:val="20"/>
      <w:szCs w:val="20"/>
    </w:rPr>
  </w:style>
  <w:style w:type="paragraph" w:styleId="Assuntodocomentrio">
    <w:name w:val="annotation subject"/>
    <w:basedOn w:val="Textodecomentrio"/>
    <w:next w:val="Textodecomentrio"/>
    <w:link w:val="AssuntodocomentrioChar"/>
    <w:uiPriority w:val="99"/>
    <w:semiHidden/>
    <w:unhideWhenUsed/>
    <w:rsid w:val="009F3ABF"/>
    <w:rPr>
      <w:b/>
      <w:bCs/>
    </w:rPr>
  </w:style>
  <w:style w:type="character" w:customStyle="1" w:styleId="AssuntodocomentrioChar">
    <w:name w:val="Assunto do comentário Char"/>
    <w:basedOn w:val="TextodecomentrioChar"/>
    <w:link w:val="Assuntodocomentrio"/>
    <w:uiPriority w:val="99"/>
    <w:semiHidden/>
    <w:rsid w:val="009F3ABF"/>
    <w:rPr>
      <w:b/>
      <w:bCs/>
      <w:sz w:val="20"/>
      <w:szCs w:val="20"/>
    </w:rPr>
  </w:style>
  <w:style w:type="character" w:styleId="TextodoEspaoReservado">
    <w:name w:val="Placeholder Text"/>
    <w:basedOn w:val="Fontepargpadro"/>
    <w:uiPriority w:val="99"/>
    <w:semiHidden/>
    <w:rsid w:val="009B5014"/>
    <w:rPr>
      <w:color w:val="808080"/>
    </w:rPr>
  </w:style>
  <w:style w:type="character" w:customStyle="1" w:styleId="cf01">
    <w:name w:val="cf01"/>
    <w:basedOn w:val="Fontepargpadro"/>
    <w:rsid w:val="006A70F1"/>
    <w:rPr>
      <w:rFonts w:ascii="Segoe UI" w:hAnsi="Segoe UI" w:cs="Segoe UI" w:hint="default"/>
      <w:sz w:val="18"/>
      <w:szCs w:val="18"/>
    </w:rPr>
  </w:style>
  <w:style w:type="paragraph" w:styleId="Reviso">
    <w:name w:val="Revision"/>
    <w:hidden/>
    <w:uiPriority w:val="99"/>
    <w:semiHidden/>
    <w:rsid w:val="005839B9"/>
    <w:pPr>
      <w:spacing w:after="0" w:line="240" w:lineRule="auto"/>
    </w:pPr>
  </w:style>
  <w:style w:type="character" w:styleId="Hyperlink">
    <w:name w:val="Hyperlink"/>
    <w:basedOn w:val="Fontepargpadro"/>
    <w:uiPriority w:val="99"/>
    <w:unhideWhenUsed/>
    <w:rsid w:val="00C7641C"/>
    <w:rPr>
      <w:color w:val="0563C1" w:themeColor="hyperlink"/>
      <w:u w:val="single"/>
    </w:rPr>
  </w:style>
  <w:style w:type="character" w:styleId="MenoPendente">
    <w:name w:val="Unresolved Mention"/>
    <w:basedOn w:val="Fontepargpadro"/>
    <w:uiPriority w:val="99"/>
    <w:semiHidden/>
    <w:unhideWhenUsed/>
    <w:rsid w:val="00C7641C"/>
    <w:rPr>
      <w:color w:val="605E5C"/>
      <w:shd w:val="clear" w:color="auto" w:fill="E1DFDD"/>
    </w:rPr>
  </w:style>
  <w:style w:type="paragraph" w:styleId="PargrafodaLista">
    <w:name w:val="List Paragraph"/>
    <w:basedOn w:val="Normal"/>
    <w:uiPriority w:val="34"/>
    <w:qFormat/>
    <w:rsid w:val="00CE4719"/>
    <w:pPr>
      <w:ind w:left="720"/>
      <w:contextualSpacing/>
    </w:pPr>
  </w:style>
  <w:style w:type="paragraph" w:styleId="NormalWeb">
    <w:name w:val="Normal (Web)"/>
    <w:basedOn w:val="Normal"/>
    <w:uiPriority w:val="99"/>
    <w:semiHidden/>
    <w:unhideWhenUsed/>
    <w:rsid w:val="00E32A3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20868">
      <w:bodyDiv w:val="1"/>
      <w:marLeft w:val="0"/>
      <w:marRight w:val="0"/>
      <w:marTop w:val="0"/>
      <w:marBottom w:val="0"/>
      <w:divBdr>
        <w:top w:val="none" w:sz="0" w:space="0" w:color="auto"/>
        <w:left w:val="none" w:sz="0" w:space="0" w:color="auto"/>
        <w:bottom w:val="none" w:sz="0" w:space="0" w:color="auto"/>
        <w:right w:val="none" w:sz="0" w:space="0" w:color="auto"/>
      </w:divBdr>
    </w:div>
    <w:div w:id="705525135">
      <w:bodyDiv w:val="1"/>
      <w:marLeft w:val="0"/>
      <w:marRight w:val="0"/>
      <w:marTop w:val="0"/>
      <w:marBottom w:val="0"/>
      <w:divBdr>
        <w:top w:val="none" w:sz="0" w:space="0" w:color="auto"/>
        <w:left w:val="none" w:sz="0" w:space="0" w:color="auto"/>
        <w:bottom w:val="none" w:sz="0" w:space="0" w:color="auto"/>
        <w:right w:val="none" w:sz="0" w:space="0" w:color="auto"/>
      </w:divBdr>
      <w:divsChild>
        <w:div w:id="754594440">
          <w:marLeft w:val="124"/>
          <w:marRight w:val="0"/>
          <w:marTop w:val="0"/>
          <w:marBottom w:val="0"/>
          <w:divBdr>
            <w:top w:val="none" w:sz="0" w:space="0" w:color="auto"/>
            <w:left w:val="none" w:sz="0" w:space="0" w:color="auto"/>
            <w:bottom w:val="none" w:sz="0" w:space="0" w:color="auto"/>
            <w:right w:val="none" w:sz="0" w:space="0" w:color="auto"/>
          </w:divBdr>
        </w:div>
      </w:divsChild>
    </w:div>
    <w:div w:id="965504745">
      <w:bodyDiv w:val="1"/>
      <w:marLeft w:val="0"/>
      <w:marRight w:val="0"/>
      <w:marTop w:val="0"/>
      <w:marBottom w:val="0"/>
      <w:divBdr>
        <w:top w:val="none" w:sz="0" w:space="0" w:color="auto"/>
        <w:left w:val="none" w:sz="0" w:space="0" w:color="auto"/>
        <w:bottom w:val="none" w:sz="0" w:space="0" w:color="auto"/>
        <w:right w:val="none" w:sz="0" w:space="0" w:color="auto"/>
      </w:divBdr>
    </w:div>
    <w:div w:id="1051418696">
      <w:bodyDiv w:val="1"/>
      <w:marLeft w:val="0"/>
      <w:marRight w:val="0"/>
      <w:marTop w:val="0"/>
      <w:marBottom w:val="0"/>
      <w:divBdr>
        <w:top w:val="none" w:sz="0" w:space="0" w:color="auto"/>
        <w:left w:val="none" w:sz="0" w:space="0" w:color="auto"/>
        <w:bottom w:val="none" w:sz="0" w:space="0" w:color="auto"/>
        <w:right w:val="none" w:sz="0" w:space="0" w:color="auto"/>
      </w:divBdr>
    </w:div>
    <w:div w:id="1093092695">
      <w:bodyDiv w:val="1"/>
      <w:marLeft w:val="0"/>
      <w:marRight w:val="0"/>
      <w:marTop w:val="0"/>
      <w:marBottom w:val="0"/>
      <w:divBdr>
        <w:top w:val="none" w:sz="0" w:space="0" w:color="auto"/>
        <w:left w:val="none" w:sz="0" w:space="0" w:color="auto"/>
        <w:bottom w:val="none" w:sz="0" w:space="0" w:color="auto"/>
        <w:right w:val="none" w:sz="0" w:space="0" w:color="auto"/>
      </w:divBdr>
    </w:div>
    <w:div w:id="1408042328">
      <w:bodyDiv w:val="1"/>
      <w:marLeft w:val="0"/>
      <w:marRight w:val="0"/>
      <w:marTop w:val="0"/>
      <w:marBottom w:val="0"/>
      <w:divBdr>
        <w:top w:val="none" w:sz="0" w:space="0" w:color="auto"/>
        <w:left w:val="none" w:sz="0" w:space="0" w:color="auto"/>
        <w:bottom w:val="none" w:sz="0" w:space="0" w:color="auto"/>
        <w:right w:val="none" w:sz="0" w:space="0" w:color="auto"/>
      </w:divBdr>
    </w:div>
    <w:div w:id="1465855211">
      <w:bodyDiv w:val="1"/>
      <w:marLeft w:val="0"/>
      <w:marRight w:val="0"/>
      <w:marTop w:val="0"/>
      <w:marBottom w:val="0"/>
      <w:divBdr>
        <w:top w:val="none" w:sz="0" w:space="0" w:color="auto"/>
        <w:left w:val="none" w:sz="0" w:space="0" w:color="auto"/>
        <w:bottom w:val="none" w:sz="0" w:space="0" w:color="auto"/>
        <w:right w:val="none" w:sz="0" w:space="0" w:color="auto"/>
      </w:divBdr>
    </w:div>
    <w:div w:id="1620062450">
      <w:bodyDiv w:val="1"/>
      <w:marLeft w:val="0"/>
      <w:marRight w:val="0"/>
      <w:marTop w:val="0"/>
      <w:marBottom w:val="0"/>
      <w:divBdr>
        <w:top w:val="none" w:sz="0" w:space="0" w:color="auto"/>
        <w:left w:val="none" w:sz="0" w:space="0" w:color="auto"/>
        <w:bottom w:val="none" w:sz="0" w:space="0" w:color="auto"/>
        <w:right w:val="none" w:sz="0" w:space="0" w:color="auto"/>
      </w:divBdr>
    </w:div>
    <w:div w:id="2051690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3FE5-A5A4-4297-B65E-2B0E22CA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Pages>
  <Words>3283</Words>
  <Characters>17729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Marcel Ribeiro Gallo</dc:creator>
  <cp:keywords/>
  <dc:description/>
  <cp:lastModifiedBy>Janaina Santos Matos</cp:lastModifiedBy>
  <cp:revision>45</cp:revision>
  <cp:lastPrinted>2023-04-29T21:21:00Z</cp:lastPrinted>
  <dcterms:created xsi:type="dcterms:W3CDTF">2023-04-29T13:56:00Z</dcterms:created>
  <dcterms:modified xsi:type="dcterms:W3CDTF">2023-06-26T13:24:00Z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