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shd w:val="clear" w:color="auto" w:fill="C00000"/>
        <w:tblLook w:val="04A0" w:firstRow="1" w:lastRow="0" w:firstColumn="1" w:lastColumn="0" w:noHBand="0" w:noVBand="1"/>
      </w:tblPr>
      <w:tblGrid>
        <w:gridCol w:w="10235"/>
      </w:tblGrid>
      <w:tr w:rsidR="00637698" w14:paraId="673F9A29" w14:textId="77777777" w:rsidTr="00637698">
        <w:tc>
          <w:tcPr>
            <w:tcW w:w="10235" w:type="dxa"/>
            <w:tcBorders>
              <w:top w:val="nil"/>
              <w:left w:val="nil"/>
              <w:bottom w:val="nil"/>
              <w:right w:val="nil"/>
            </w:tcBorders>
            <w:shd w:val="clear" w:color="auto" w:fill="960000"/>
          </w:tcPr>
          <w:p w14:paraId="5D036B7E" w14:textId="77777777" w:rsidR="00637698" w:rsidRDefault="00637698" w:rsidP="00EA4E1B">
            <w:pPr>
              <w:pStyle w:val="BATitle"/>
              <w:spacing w:before="0" w:after="0" w:line="240" w:lineRule="auto"/>
              <w:ind w:right="0"/>
              <w:jc w:val="both"/>
              <w:rPr>
                <w:sz w:val="32"/>
                <w:lang w:val="pt-BR"/>
              </w:rPr>
            </w:pPr>
            <w:bookmarkStart w:id="0" w:name="_Hlk1324517"/>
            <w:bookmarkStart w:id="1" w:name="_Hlk1324670"/>
          </w:p>
        </w:tc>
      </w:tr>
    </w:tbl>
    <w:p w14:paraId="00A26CEE" w14:textId="03DC94E1" w:rsidR="00AF0400" w:rsidRDefault="00AF0400" w:rsidP="00EA4E1B">
      <w:pPr>
        <w:pStyle w:val="BATitle"/>
        <w:spacing w:before="0" w:after="0" w:line="240" w:lineRule="auto"/>
        <w:ind w:right="0"/>
        <w:jc w:val="both"/>
        <w:rPr>
          <w:sz w:val="32"/>
          <w:lang w:val="pt-BR"/>
        </w:rPr>
      </w:pPr>
    </w:p>
    <w:p w14:paraId="050D20D3" w14:textId="4537EE5C" w:rsidR="00EA4E1B" w:rsidRPr="00AA6720" w:rsidRDefault="00044D7C" w:rsidP="00AA6720">
      <w:pPr>
        <w:pStyle w:val="BATitle"/>
        <w:spacing w:before="0" w:after="0" w:line="240" w:lineRule="auto"/>
        <w:ind w:right="0"/>
        <w:jc w:val="center"/>
        <w:rPr>
          <w:sz w:val="32"/>
        </w:rPr>
      </w:pPr>
      <w:r>
        <w:rPr>
          <w:sz w:val="32"/>
        </w:rPr>
        <w:t xml:space="preserve">Cobalt supported on </w:t>
      </w:r>
      <w:r w:rsidR="00AA6720" w:rsidRPr="00AA6720">
        <w:rPr>
          <w:sz w:val="32"/>
        </w:rPr>
        <w:t xml:space="preserve">mesoporous </w:t>
      </w:r>
      <w:r>
        <w:rPr>
          <w:sz w:val="32"/>
        </w:rPr>
        <w:t>Nb</w:t>
      </w:r>
      <w:r w:rsidRPr="00044D7C">
        <w:rPr>
          <w:sz w:val="32"/>
          <w:vertAlign w:val="subscript"/>
        </w:rPr>
        <w:t>2</w:t>
      </w:r>
      <w:r>
        <w:rPr>
          <w:sz w:val="32"/>
        </w:rPr>
        <w:t>O</w:t>
      </w:r>
      <w:r w:rsidRPr="00044D7C">
        <w:rPr>
          <w:sz w:val="32"/>
          <w:vertAlign w:val="subscript"/>
        </w:rPr>
        <w:t>5</w:t>
      </w:r>
      <w:r w:rsidR="00AA6720" w:rsidRPr="00AA6720">
        <w:rPr>
          <w:sz w:val="32"/>
        </w:rPr>
        <w:t xml:space="preserve"> in the </w:t>
      </w:r>
      <w:proofErr w:type="spellStart"/>
      <w:r w:rsidR="00AA6720">
        <w:rPr>
          <w:sz w:val="32"/>
        </w:rPr>
        <w:t>the</w:t>
      </w:r>
      <w:proofErr w:type="spellEnd"/>
      <w:r w:rsidR="00AA6720">
        <w:rPr>
          <w:sz w:val="32"/>
        </w:rPr>
        <w:t xml:space="preserve"> F</w:t>
      </w:r>
      <w:r w:rsidR="00AA6720" w:rsidRPr="00AA6720">
        <w:rPr>
          <w:sz w:val="32"/>
        </w:rPr>
        <w:t>ischer</w:t>
      </w:r>
      <w:r w:rsidR="00AA6720">
        <w:rPr>
          <w:sz w:val="32"/>
        </w:rPr>
        <w:t>-</w:t>
      </w:r>
      <w:r w:rsidR="00AA6720" w:rsidRPr="00AA6720">
        <w:rPr>
          <w:sz w:val="32"/>
        </w:rPr>
        <w:t xml:space="preserve"> </w:t>
      </w:r>
      <w:proofErr w:type="spellStart"/>
      <w:r w:rsidR="00AA6720">
        <w:rPr>
          <w:sz w:val="32"/>
        </w:rPr>
        <w:t>T</w:t>
      </w:r>
      <w:r w:rsidR="00AA6720" w:rsidRPr="00AA6720">
        <w:rPr>
          <w:sz w:val="32"/>
        </w:rPr>
        <w:t>ropsch</w:t>
      </w:r>
      <w:proofErr w:type="spellEnd"/>
      <w:r w:rsidR="00AA6720" w:rsidRPr="00AA6720">
        <w:rPr>
          <w:sz w:val="32"/>
        </w:rPr>
        <w:t xml:space="preserve"> </w:t>
      </w:r>
      <w:r>
        <w:rPr>
          <w:sz w:val="32"/>
        </w:rPr>
        <w:t>S</w:t>
      </w:r>
      <w:r w:rsidR="00AA6720" w:rsidRPr="00AA6720">
        <w:rPr>
          <w:sz w:val="32"/>
        </w:rPr>
        <w:t>ynthesis</w:t>
      </w:r>
    </w:p>
    <w:p w14:paraId="51623B05" w14:textId="068895A3" w:rsidR="00AA6720" w:rsidRPr="00AA6720" w:rsidRDefault="00AA6720" w:rsidP="00EA4E1B">
      <w:pPr>
        <w:pStyle w:val="BBAuthorName"/>
        <w:spacing w:after="120"/>
        <w:ind w:right="0"/>
        <w:jc w:val="both"/>
        <w:rPr>
          <w:rFonts w:ascii="Times New Roman" w:hAnsi="Times New Roman"/>
          <w:sz w:val="20"/>
        </w:rPr>
      </w:pPr>
    </w:p>
    <w:p w14:paraId="3DEBE3D1" w14:textId="22A75076" w:rsidR="00AA6720" w:rsidRDefault="00AA6720" w:rsidP="00AA6720">
      <w:pPr>
        <w:pStyle w:val="BBAuthorName"/>
        <w:spacing w:after="120"/>
        <w:ind w:right="0"/>
        <w:jc w:val="center"/>
        <w:rPr>
          <w:rFonts w:ascii="Times New Roman" w:hAnsi="Times New Roman"/>
          <w:sz w:val="20"/>
          <w:lang w:val="pt-BR"/>
        </w:rPr>
      </w:pPr>
      <w:r>
        <w:rPr>
          <w:rFonts w:ascii="Times New Roman" w:hAnsi="Times New Roman"/>
          <w:sz w:val="20"/>
          <w:lang w:val="pt-BR"/>
        </w:rPr>
        <w:t>*</w:t>
      </w:r>
      <w:r w:rsidRPr="00AA6720">
        <w:rPr>
          <w:rFonts w:ascii="Times New Roman" w:hAnsi="Times New Roman"/>
          <w:sz w:val="20"/>
          <w:lang w:val="pt-BR"/>
        </w:rPr>
        <w:t>Hídila Souza Teixeira da Silva¹</w:t>
      </w:r>
      <w:r>
        <w:rPr>
          <w:rFonts w:ascii="Times New Roman" w:hAnsi="Times New Roman"/>
          <w:sz w:val="20"/>
          <w:lang w:val="pt-BR"/>
        </w:rPr>
        <w:t xml:space="preserve">; </w:t>
      </w:r>
      <w:r w:rsidRPr="00AA6720">
        <w:rPr>
          <w:rFonts w:ascii="Times New Roman" w:hAnsi="Times New Roman"/>
          <w:sz w:val="20"/>
          <w:lang w:val="pt-BR"/>
        </w:rPr>
        <w:t>Diogo Pimentel de Sá da Silva¹</w:t>
      </w:r>
      <w:r>
        <w:rPr>
          <w:rFonts w:ascii="Times New Roman" w:hAnsi="Times New Roman"/>
          <w:sz w:val="20"/>
          <w:lang w:val="pt-BR"/>
        </w:rPr>
        <w:t xml:space="preserve">; </w:t>
      </w:r>
      <w:r w:rsidRPr="00AA6720">
        <w:rPr>
          <w:rFonts w:ascii="Times New Roman" w:hAnsi="Times New Roman"/>
          <w:sz w:val="20"/>
          <w:lang w:val="pt-BR"/>
        </w:rPr>
        <w:t>Gabriel Garcia Silva²</w:t>
      </w:r>
      <w:r>
        <w:rPr>
          <w:rFonts w:ascii="Times New Roman" w:hAnsi="Times New Roman"/>
          <w:sz w:val="20"/>
          <w:lang w:val="pt-BR"/>
        </w:rPr>
        <w:t xml:space="preserve">; </w:t>
      </w:r>
      <w:r w:rsidRPr="00AA6720">
        <w:rPr>
          <w:rFonts w:ascii="Times New Roman" w:hAnsi="Times New Roman"/>
          <w:sz w:val="20"/>
          <w:lang w:val="pt-BR"/>
        </w:rPr>
        <w:t>Ana Gabriela Martins Silva¹</w:t>
      </w:r>
      <w:r>
        <w:rPr>
          <w:rFonts w:ascii="Times New Roman" w:hAnsi="Times New Roman"/>
          <w:sz w:val="20"/>
          <w:lang w:val="pt-BR"/>
        </w:rPr>
        <w:t xml:space="preserve">; </w:t>
      </w:r>
      <w:r w:rsidRPr="00AA6720">
        <w:rPr>
          <w:rFonts w:ascii="Times New Roman" w:hAnsi="Times New Roman"/>
          <w:sz w:val="20"/>
          <w:lang w:val="pt-BR"/>
        </w:rPr>
        <w:t>Ricardo Reis Soares</w:t>
      </w:r>
      <w:r>
        <w:rPr>
          <w:rFonts w:ascii="Times New Roman" w:hAnsi="Times New Roman"/>
          <w:sz w:val="20"/>
          <w:lang w:val="pt-BR"/>
        </w:rPr>
        <w:t>¹</w:t>
      </w:r>
    </w:p>
    <w:bookmarkEnd w:id="0"/>
    <w:p w14:paraId="688312AD" w14:textId="79AE2F1F" w:rsidR="00AA6720" w:rsidRPr="008C44EA" w:rsidRDefault="00AA6720" w:rsidP="00D83D0F">
      <w:pPr>
        <w:pStyle w:val="BBAuthorName"/>
        <w:spacing w:after="120"/>
        <w:ind w:right="39"/>
        <w:jc w:val="center"/>
        <w:rPr>
          <w:rFonts w:ascii="Times New Roman" w:hAnsi="Times New Roman"/>
          <w:b w:val="0"/>
          <w:sz w:val="20"/>
        </w:rPr>
      </w:pPr>
      <w:r w:rsidRPr="00D83D0F">
        <w:rPr>
          <w:rFonts w:ascii="Times New Roman" w:hAnsi="Times New Roman"/>
          <w:b w:val="0"/>
          <w:sz w:val="20"/>
        </w:rPr>
        <w:t>¹</w:t>
      </w:r>
      <w:r w:rsidR="00D83D0F" w:rsidRPr="00D83D0F">
        <w:t xml:space="preserve"> </w:t>
      </w:r>
      <w:r w:rsidR="00D83D0F" w:rsidRPr="00D83D0F">
        <w:rPr>
          <w:rFonts w:ascii="Times New Roman" w:hAnsi="Times New Roman"/>
          <w:b w:val="0"/>
          <w:sz w:val="20"/>
        </w:rPr>
        <w:t xml:space="preserve">Faculty of Chemical Engineering </w:t>
      </w:r>
      <w:r w:rsidRPr="00D83D0F">
        <w:rPr>
          <w:rFonts w:ascii="Times New Roman" w:hAnsi="Times New Roman"/>
          <w:b w:val="0"/>
          <w:sz w:val="20"/>
        </w:rPr>
        <w:t xml:space="preserve">– </w:t>
      </w:r>
      <w:r w:rsidR="00D83D0F" w:rsidRPr="00D83D0F">
        <w:rPr>
          <w:rFonts w:ascii="Times New Roman" w:hAnsi="Times New Roman"/>
          <w:b w:val="0"/>
          <w:sz w:val="20"/>
        </w:rPr>
        <w:t xml:space="preserve">Federal University of Uberlandia </w:t>
      </w:r>
      <w:r w:rsidRPr="00D83D0F">
        <w:rPr>
          <w:rFonts w:ascii="Times New Roman" w:hAnsi="Times New Roman"/>
          <w:b w:val="0"/>
          <w:sz w:val="20"/>
        </w:rPr>
        <w:t xml:space="preserve">– </w:t>
      </w:r>
      <w:proofErr w:type="spellStart"/>
      <w:r w:rsidRPr="00D83D0F">
        <w:rPr>
          <w:rFonts w:ascii="Times New Roman" w:hAnsi="Times New Roman"/>
          <w:b w:val="0"/>
          <w:sz w:val="20"/>
        </w:rPr>
        <w:t>Uberlândia</w:t>
      </w:r>
      <w:proofErr w:type="spellEnd"/>
      <w:r w:rsidRPr="00D83D0F">
        <w:rPr>
          <w:rFonts w:ascii="Times New Roman" w:hAnsi="Times New Roman"/>
          <w:b w:val="0"/>
          <w:sz w:val="20"/>
        </w:rPr>
        <w:t xml:space="preserve">. </w:t>
      </w:r>
      <w:r w:rsidRPr="008C44EA">
        <w:rPr>
          <w:rFonts w:ascii="Times New Roman" w:hAnsi="Times New Roman"/>
          <w:b w:val="0"/>
          <w:sz w:val="20"/>
        </w:rPr>
        <w:t>MG. ²</w:t>
      </w:r>
      <w:r w:rsidR="00D83D0F" w:rsidRPr="008C44EA">
        <w:rPr>
          <w:rFonts w:ascii="Times New Roman" w:hAnsi="Times New Roman"/>
          <w:b w:val="0"/>
          <w:sz w:val="20"/>
        </w:rPr>
        <w:t>Institute of Chemistry</w:t>
      </w:r>
      <w:r w:rsidRPr="008C44EA">
        <w:rPr>
          <w:rFonts w:ascii="Times New Roman" w:hAnsi="Times New Roman"/>
          <w:b w:val="0"/>
          <w:sz w:val="20"/>
        </w:rPr>
        <w:t xml:space="preserve"> – </w:t>
      </w:r>
      <w:r w:rsidR="00D83D0F" w:rsidRPr="00D83D0F">
        <w:rPr>
          <w:rFonts w:ascii="Times New Roman" w:hAnsi="Times New Roman"/>
          <w:b w:val="0"/>
          <w:sz w:val="20"/>
        </w:rPr>
        <w:t xml:space="preserve">Federal University of Uberlandia </w:t>
      </w:r>
      <w:r w:rsidRPr="008C44EA">
        <w:rPr>
          <w:rFonts w:ascii="Times New Roman" w:hAnsi="Times New Roman"/>
          <w:b w:val="0"/>
          <w:sz w:val="20"/>
        </w:rPr>
        <w:t xml:space="preserve">– </w:t>
      </w:r>
      <w:proofErr w:type="spellStart"/>
      <w:r w:rsidRPr="008C44EA">
        <w:rPr>
          <w:rFonts w:ascii="Times New Roman" w:hAnsi="Times New Roman"/>
          <w:b w:val="0"/>
          <w:sz w:val="20"/>
        </w:rPr>
        <w:t>Uberlândia</w:t>
      </w:r>
      <w:proofErr w:type="spellEnd"/>
      <w:r w:rsidRPr="008C44EA">
        <w:rPr>
          <w:rFonts w:ascii="Times New Roman" w:hAnsi="Times New Roman"/>
          <w:b w:val="0"/>
          <w:sz w:val="20"/>
        </w:rPr>
        <w:t>. MG.</w:t>
      </w:r>
    </w:p>
    <w:p w14:paraId="2BA1C5D4" w14:textId="484BB8E0" w:rsidR="00AA6720" w:rsidRPr="00AA6720" w:rsidRDefault="00AA6720" w:rsidP="00AA6720">
      <w:pPr>
        <w:pStyle w:val="BCAuthorAddress"/>
        <w:ind w:right="39"/>
        <w:jc w:val="center"/>
      </w:pPr>
      <w:r w:rsidRPr="00AA6720">
        <w:t>*</w:t>
      </w:r>
      <w:r w:rsidR="00637698" w:rsidRPr="00AA6720">
        <w:t>Corresponding</w:t>
      </w:r>
      <w:r w:rsidRPr="00AA6720">
        <w:t xml:space="preserve"> author: hidila2@gmail.com </w:t>
      </w:r>
    </w:p>
    <w:p w14:paraId="19321FA8" w14:textId="77777777" w:rsidR="00637698" w:rsidRDefault="00637698" w:rsidP="00637698">
      <w:pPr>
        <w:pStyle w:val="BDAbstract"/>
        <w:pBdr>
          <w:bottom w:val="none" w:sz="0" w:space="0" w:color="auto"/>
        </w:pBdr>
        <w:spacing w:before="0" w:after="0" w:line="240" w:lineRule="auto"/>
        <w:rPr>
          <w:rFonts w:ascii="Times New Roman" w:hAnsi="Times New Roman"/>
          <w:b w:val="0"/>
          <w:sz w:val="20"/>
        </w:rPr>
      </w:pPr>
    </w:p>
    <w:tbl>
      <w:tblPr>
        <w:tblStyle w:val="Tabelacomgrade"/>
        <w:tblW w:w="0" w:type="auto"/>
        <w:shd w:val="clear" w:color="auto" w:fill="960000"/>
        <w:tblLook w:val="04A0" w:firstRow="1" w:lastRow="0" w:firstColumn="1" w:lastColumn="0" w:noHBand="0" w:noVBand="1"/>
      </w:tblPr>
      <w:tblGrid>
        <w:gridCol w:w="10235"/>
      </w:tblGrid>
      <w:tr w:rsidR="00AA6720" w:rsidRPr="00637698" w14:paraId="19188EB8" w14:textId="77777777" w:rsidTr="00637698">
        <w:trPr>
          <w:trHeight w:val="257"/>
        </w:trPr>
        <w:tc>
          <w:tcPr>
            <w:tcW w:w="10235" w:type="dxa"/>
            <w:tcBorders>
              <w:top w:val="nil"/>
              <w:left w:val="nil"/>
              <w:bottom w:val="nil"/>
              <w:right w:val="nil"/>
            </w:tcBorders>
            <w:shd w:val="clear" w:color="auto" w:fill="960000"/>
          </w:tcPr>
          <w:p w14:paraId="04ADC2D8" w14:textId="4617D4CB" w:rsidR="00AA6720" w:rsidRPr="00637698" w:rsidRDefault="00637698" w:rsidP="00637698">
            <w:pPr>
              <w:pStyle w:val="BDAbstract"/>
              <w:pBdr>
                <w:bottom w:val="none" w:sz="0" w:space="0" w:color="auto"/>
              </w:pBdr>
              <w:spacing w:before="0" w:after="0" w:line="240" w:lineRule="auto"/>
              <w:jc w:val="center"/>
              <w:rPr>
                <w:rFonts w:cs="Helvetica"/>
                <w:bCs/>
                <w:sz w:val="20"/>
              </w:rPr>
            </w:pPr>
            <w:r w:rsidRPr="00637698">
              <w:rPr>
                <w:rFonts w:cs="Helvetica"/>
                <w:bCs/>
                <w:sz w:val="20"/>
              </w:rPr>
              <w:t>Abstract</w:t>
            </w:r>
          </w:p>
        </w:tc>
      </w:tr>
    </w:tbl>
    <w:p w14:paraId="5331C970" w14:textId="54E76DA5" w:rsidR="00AA6720" w:rsidRPr="00AA6720" w:rsidRDefault="00AA6720" w:rsidP="00EA4E1B">
      <w:pPr>
        <w:pStyle w:val="BDAbstract"/>
        <w:spacing w:before="0" w:after="0" w:line="240" w:lineRule="auto"/>
        <w:rPr>
          <w:rFonts w:ascii="Times New Roman" w:hAnsi="Times New Roman"/>
          <w:b w:val="0"/>
          <w:sz w:val="20"/>
        </w:rPr>
      </w:pPr>
    </w:p>
    <w:p w14:paraId="6AE90D67" w14:textId="1C0886B3" w:rsidR="00EA4E1B" w:rsidRPr="0085319D" w:rsidRDefault="00637698" w:rsidP="00EA4E1B">
      <w:pPr>
        <w:pStyle w:val="BDAbstract"/>
        <w:spacing w:before="0" w:after="0" w:line="240" w:lineRule="auto"/>
        <w:rPr>
          <w:rFonts w:ascii="Times New Roman" w:hAnsi="Times New Roman"/>
          <w:b w:val="0"/>
          <w:sz w:val="20"/>
        </w:rPr>
      </w:pPr>
      <w:r w:rsidRPr="0085319D">
        <w:rPr>
          <w:rFonts w:ascii="Times New Roman" w:hAnsi="Times New Roman"/>
          <w:b w:val="0"/>
          <w:sz w:val="20"/>
        </w:rPr>
        <w:t>ABSTRACT</w:t>
      </w:r>
      <w:r w:rsidR="00EA4E1B" w:rsidRPr="0085319D">
        <w:rPr>
          <w:rFonts w:ascii="Times New Roman" w:hAnsi="Times New Roman"/>
          <w:b w:val="0"/>
          <w:sz w:val="20"/>
        </w:rPr>
        <w:t xml:space="preserve"> - </w:t>
      </w:r>
      <w:r w:rsidR="0085319D" w:rsidRPr="0085319D">
        <w:rPr>
          <w:rFonts w:ascii="Times New Roman" w:hAnsi="Times New Roman"/>
          <w:b w:val="0"/>
          <w:sz w:val="20"/>
        </w:rPr>
        <w:t>In this work, we report the reaction of Fischer-</w:t>
      </w:r>
      <w:proofErr w:type="spellStart"/>
      <w:r w:rsidR="0085319D" w:rsidRPr="0085319D">
        <w:rPr>
          <w:rFonts w:ascii="Times New Roman" w:hAnsi="Times New Roman"/>
          <w:b w:val="0"/>
          <w:sz w:val="20"/>
        </w:rPr>
        <w:t>Tropsch</w:t>
      </w:r>
      <w:proofErr w:type="spellEnd"/>
      <w:r w:rsidR="0085319D" w:rsidRPr="0085319D">
        <w:rPr>
          <w:rFonts w:ascii="Times New Roman" w:hAnsi="Times New Roman"/>
          <w:b w:val="0"/>
          <w:sz w:val="20"/>
        </w:rPr>
        <w:t xml:space="preserve"> synthesis using a mesoporous niobium-based support for cobalt catalyst. A porous niobium metal oxide with a BET surface area of 195.59 m</w:t>
      </w:r>
      <w:proofErr w:type="gramStart"/>
      <w:r w:rsidR="0085319D" w:rsidRPr="0085319D">
        <w:rPr>
          <w:rFonts w:ascii="Times New Roman" w:hAnsi="Times New Roman"/>
          <w:b w:val="0"/>
          <w:sz w:val="20"/>
          <w:vertAlign w:val="superscript"/>
        </w:rPr>
        <w:t>2</w:t>
      </w:r>
      <w:r w:rsidR="0085319D">
        <w:rPr>
          <w:rFonts w:ascii="Times New Roman" w:hAnsi="Times New Roman"/>
          <w:b w:val="0"/>
          <w:sz w:val="20"/>
        </w:rPr>
        <w:t>.</w:t>
      </w:r>
      <w:r w:rsidR="0085319D" w:rsidRPr="0085319D">
        <w:rPr>
          <w:rFonts w:ascii="Times New Roman" w:hAnsi="Times New Roman"/>
          <w:b w:val="0"/>
          <w:sz w:val="20"/>
        </w:rPr>
        <w:t>g</w:t>
      </w:r>
      <w:proofErr w:type="gramEnd"/>
      <w:r w:rsidR="0085319D" w:rsidRPr="0085319D">
        <w:rPr>
          <w:rFonts w:ascii="Times New Roman" w:hAnsi="Times New Roman"/>
          <w:b w:val="0"/>
          <w:sz w:val="20"/>
          <w:vertAlign w:val="superscript"/>
        </w:rPr>
        <w:t>-1</w:t>
      </w:r>
      <w:r w:rsidR="0085319D" w:rsidRPr="0085319D">
        <w:rPr>
          <w:rFonts w:ascii="Times New Roman" w:hAnsi="Times New Roman"/>
          <w:b w:val="0"/>
          <w:sz w:val="20"/>
        </w:rPr>
        <w:t xml:space="preserve"> was tested with 15% by weight of cobalt for FT reactions and compared with a commercial catalyst. The results obtained indicated that the catalyst containing the mesoporous niobium achieved high selectivity for C</w:t>
      </w:r>
      <w:r w:rsidR="0085319D" w:rsidRPr="0085319D">
        <w:rPr>
          <w:rFonts w:ascii="Times New Roman" w:hAnsi="Times New Roman"/>
          <w:b w:val="0"/>
          <w:sz w:val="20"/>
          <w:vertAlign w:val="subscript"/>
        </w:rPr>
        <w:t>9+</w:t>
      </w:r>
      <w:r w:rsidR="0085319D" w:rsidRPr="0085319D">
        <w:rPr>
          <w:rFonts w:ascii="Times New Roman" w:hAnsi="Times New Roman"/>
          <w:b w:val="0"/>
          <w:sz w:val="20"/>
        </w:rPr>
        <w:t xml:space="preserve"> products and low methane production when compared to commercial FT catalysts under the same operating conditions. This study found that the prepared support was efficient and a competitive option for the development of commercial FT catalyst supports.</w:t>
      </w:r>
    </w:p>
    <w:p w14:paraId="3EBEEB7D" w14:textId="77777777" w:rsidR="00637698" w:rsidRPr="0085319D" w:rsidRDefault="00637698" w:rsidP="00EA4E1B">
      <w:pPr>
        <w:pStyle w:val="BDAbstract"/>
        <w:spacing w:before="0" w:after="0" w:line="240" w:lineRule="auto"/>
        <w:rPr>
          <w:rFonts w:ascii="Times New Roman" w:hAnsi="Times New Roman"/>
          <w:b w:val="0"/>
          <w:i/>
          <w:sz w:val="20"/>
        </w:rPr>
      </w:pPr>
    </w:p>
    <w:p w14:paraId="3FC7316E" w14:textId="5C895540" w:rsidR="00637698" w:rsidRPr="002A371E" w:rsidRDefault="00637698" w:rsidP="00EA4E1B">
      <w:pPr>
        <w:pStyle w:val="BDAbstract"/>
        <w:spacing w:before="0" w:after="0" w:line="240" w:lineRule="auto"/>
        <w:rPr>
          <w:rFonts w:ascii="Times New Roman" w:hAnsi="Times New Roman"/>
          <w:b w:val="0"/>
          <w:i/>
          <w:sz w:val="20"/>
        </w:rPr>
      </w:pPr>
      <w:r w:rsidRPr="002A371E">
        <w:rPr>
          <w:rFonts w:ascii="Times New Roman" w:hAnsi="Times New Roman"/>
          <w:b w:val="0"/>
          <w:i/>
          <w:sz w:val="20"/>
        </w:rPr>
        <w:t>Keywords</w:t>
      </w:r>
      <w:r w:rsidR="00EA4E1B" w:rsidRPr="002A371E">
        <w:rPr>
          <w:rFonts w:ascii="Times New Roman" w:hAnsi="Times New Roman"/>
          <w:b w:val="0"/>
          <w:i/>
          <w:sz w:val="20"/>
        </w:rPr>
        <w:t xml:space="preserve">: </w:t>
      </w:r>
      <w:r w:rsidRPr="002A371E">
        <w:rPr>
          <w:rFonts w:ascii="Times New Roman" w:hAnsi="Times New Roman"/>
          <w:b w:val="0"/>
          <w:i/>
          <w:sz w:val="20"/>
        </w:rPr>
        <w:t xml:space="preserve">Selectivity, Commercial catalyst, </w:t>
      </w:r>
      <w:r w:rsidR="002A371E" w:rsidRPr="002A371E">
        <w:rPr>
          <w:rFonts w:ascii="Times New Roman" w:hAnsi="Times New Roman"/>
          <w:b w:val="0"/>
          <w:i/>
          <w:sz w:val="20"/>
        </w:rPr>
        <w:t>L</w:t>
      </w:r>
      <w:r w:rsidR="002A371E">
        <w:rPr>
          <w:rFonts w:ascii="Times New Roman" w:hAnsi="Times New Roman"/>
          <w:b w:val="0"/>
          <w:i/>
          <w:sz w:val="20"/>
        </w:rPr>
        <w:t>o</w:t>
      </w:r>
      <w:r w:rsidR="00A95EA9">
        <w:rPr>
          <w:rFonts w:ascii="Times New Roman" w:hAnsi="Times New Roman"/>
          <w:b w:val="0"/>
          <w:i/>
          <w:sz w:val="20"/>
        </w:rPr>
        <w:t>w</w:t>
      </w:r>
      <w:r w:rsidR="002A371E">
        <w:rPr>
          <w:rFonts w:ascii="Times New Roman" w:hAnsi="Times New Roman"/>
          <w:b w:val="0"/>
          <w:i/>
          <w:sz w:val="20"/>
        </w:rPr>
        <w:t xml:space="preserve"> CO</w:t>
      </w:r>
      <w:r w:rsidR="002A371E" w:rsidRPr="002A371E">
        <w:rPr>
          <w:rFonts w:ascii="Times New Roman" w:hAnsi="Times New Roman"/>
          <w:b w:val="0"/>
          <w:i/>
          <w:sz w:val="20"/>
          <w:vertAlign w:val="subscript"/>
        </w:rPr>
        <w:t>2</w:t>
      </w:r>
      <w:r w:rsidR="002A371E">
        <w:rPr>
          <w:rFonts w:ascii="Times New Roman" w:hAnsi="Times New Roman"/>
          <w:b w:val="0"/>
          <w:i/>
          <w:sz w:val="20"/>
        </w:rPr>
        <w:t xml:space="preserve">, </w:t>
      </w:r>
      <w:r w:rsidR="002A371E" w:rsidRPr="002A371E">
        <w:rPr>
          <w:rFonts w:ascii="Times New Roman" w:hAnsi="Times New Roman"/>
          <w:b w:val="0"/>
          <w:i/>
          <w:sz w:val="20"/>
        </w:rPr>
        <w:t>Hydrocarbons</w:t>
      </w:r>
      <w:r w:rsidR="002A371E">
        <w:rPr>
          <w:rFonts w:ascii="Times New Roman" w:hAnsi="Times New Roman"/>
          <w:b w:val="0"/>
          <w:i/>
          <w:sz w:val="20"/>
        </w:rPr>
        <w:t>.</w:t>
      </w:r>
    </w:p>
    <w:bookmarkEnd w:id="1"/>
    <w:p w14:paraId="48D9B0C4" w14:textId="77777777" w:rsidR="00EA4E1B" w:rsidRPr="000E1856" w:rsidRDefault="00EA4E1B" w:rsidP="00EA4E1B">
      <w:pPr>
        <w:rPr>
          <w:lang w:val="en-US"/>
        </w:rPr>
        <w:sectPr w:rsidR="00EA4E1B" w:rsidRPr="000E1856"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3AE0D73C" w:rsidR="00EA4E1B" w:rsidRPr="005F5A92" w:rsidRDefault="00EA4E1B" w:rsidP="00EA4E1B">
      <w:pPr>
        <w:pStyle w:val="Ttulo2"/>
        <w:spacing w:before="0"/>
        <w:rPr>
          <w:rFonts w:ascii="Helvetica" w:hAnsi="Helvetica" w:cs="Helvetica"/>
          <w:sz w:val="24"/>
          <w:szCs w:val="24"/>
          <w:lang w:val="en-US"/>
        </w:rPr>
      </w:pPr>
      <w:r w:rsidRPr="005F5A92">
        <w:rPr>
          <w:rFonts w:ascii="Helvetica" w:hAnsi="Helvetica" w:cs="Helvetica"/>
          <w:sz w:val="24"/>
          <w:szCs w:val="24"/>
          <w:lang w:val="en-US"/>
        </w:rPr>
        <w:t>Introdu</w:t>
      </w:r>
      <w:r w:rsidR="00B21B1B" w:rsidRPr="005F5A92">
        <w:rPr>
          <w:rFonts w:ascii="Helvetica" w:hAnsi="Helvetica" w:cs="Helvetica"/>
          <w:sz w:val="24"/>
          <w:szCs w:val="24"/>
          <w:lang w:val="en-US"/>
        </w:rPr>
        <w:t>ction</w:t>
      </w:r>
    </w:p>
    <w:p w14:paraId="0FEB87D8" w14:textId="7A50A6ED" w:rsidR="00A95EA9" w:rsidRPr="0085319D" w:rsidRDefault="000F69C5" w:rsidP="00A95EA9">
      <w:pPr>
        <w:pStyle w:val="TAMainText"/>
        <w:rPr>
          <w:rFonts w:ascii="Times New Roman" w:hAnsi="Times New Roman"/>
        </w:rPr>
      </w:pPr>
      <w:r>
        <w:rPr>
          <w:rFonts w:ascii="Times New Roman" w:hAnsi="Times New Roman"/>
        </w:rPr>
        <w:t xml:space="preserve">The </w:t>
      </w:r>
      <w:r w:rsidR="00624C1D" w:rsidRPr="00624C1D">
        <w:rPr>
          <w:rFonts w:ascii="Times New Roman" w:hAnsi="Times New Roman"/>
        </w:rPr>
        <w:t>Fischer-</w:t>
      </w:r>
      <w:proofErr w:type="spellStart"/>
      <w:r w:rsidR="00624C1D" w:rsidRPr="00624C1D">
        <w:rPr>
          <w:rFonts w:ascii="Times New Roman" w:hAnsi="Times New Roman"/>
        </w:rPr>
        <w:t>Tropsch</w:t>
      </w:r>
      <w:proofErr w:type="spellEnd"/>
      <w:r w:rsidR="00E75B0D">
        <w:rPr>
          <w:rFonts w:ascii="Times New Roman" w:hAnsi="Times New Roman"/>
        </w:rPr>
        <w:t xml:space="preserve"> </w:t>
      </w:r>
      <w:r w:rsidR="00E75B0D" w:rsidRPr="00624C1D">
        <w:rPr>
          <w:rFonts w:ascii="Times New Roman" w:hAnsi="Times New Roman"/>
        </w:rPr>
        <w:t>Synthesis</w:t>
      </w:r>
      <w:r w:rsidR="0085319D" w:rsidRPr="0085319D">
        <w:rPr>
          <w:rFonts w:ascii="Times New Roman" w:hAnsi="Times New Roman"/>
        </w:rPr>
        <w:t xml:space="preserve"> (</w:t>
      </w:r>
      <w:r w:rsidR="00E75B0D">
        <w:rPr>
          <w:rFonts w:ascii="Times New Roman" w:hAnsi="Times New Roman"/>
        </w:rPr>
        <w:t>FTS</w:t>
      </w:r>
      <w:r w:rsidR="0085319D" w:rsidRPr="0085319D">
        <w:rPr>
          <w:rFonts w:ascii="Times New Roman" w:hAnsi="Times New Roman"/>
        </w:rPr>
        <w:t xml:space="preserve">) is a chemical process for producing liquid hydrocarbons from synthesis gas, which consists mainly of carbon monoxide and hydrogen. This process was developed by German chemist Franz Fischer and German engineer Hans </w:t>
      </w:r>
      <w:proofErr w:type="spellStart"/>
      <w:r w:rsidR="0085319D" w:rsidRPr="0085319D">
        <w:rPr>
          <w:rFonts w:ascii="Times New Roman" w:hAnsi="Times New Roman"/>
        </w:rPr>
        <w:t>Tropsch</w:t>
      </w:r>
      <w:proofErr w:type="spellEnd"/>
      <w:r w:rsidR="0085319D" w:rsidRPr="0085319D">
        <w:rPr>
          <w:rFonts w:ascii="Times New Roman" w:hAnsi="Times New Roman"/>
        </w:rPr>
        <w:t xml:space="preserve"> in </w:t>
      </w:r>
      <w:r w:rsidR="00E4661C" w:rsidRPr="0085319D">
        <w:rPr>
          <w:rFonts w:ascii="Times New Roman" w:hAnsi="Times New Roman"/>
        </w:rPr>
        <w:t>1925 and</w:t>
      </w:r>
      <w:r w:rsidR="0085319D" w:rsidRPr="0085319D">
        <w:rPr>
          <w:rFonts w:ascii="Times New Roman" w:hAnsi="Times New Roman"/>
        </w:rPr>
        <w:t xml:space="preserve"> has been widely used in the synthetic fuel industry. </w:t>
      </w:r>
      <w:r w:rsidR="00D83D0F" w:rsidRPr="0085319D">
        <w:rPr>
          <w:rFonts w:ascii="Times New Roman" w:hAnsi="Times New Roman"/>
        </w:rPr>
        <w:t>[1]</w:t>
      </w:r>
      <w:r w:rsidR="00A95EA9" w:rsidRPr="0085319D">
        <w:rPr>
          <w:rFonts w:ascii="Times New Roman" w:hAnsi="Times New Roman"/>
        </w:rPr>
        <w:t>.</w:t>
      </w:r>
    </w:p>
    <w:p w14:paraId="59C71D9E" w14:textId="2A7EAD7D" w:rsidR="00A95EA9" w:rsidRPr="0085319D" w:rsidRDefault="0085319D" w:rsidP="0085319D">
      <w:pPr>
        <w:pStyle w:val="TAMainText"/>
        <w:rPr>
          <w:rFonts w:ascii="Times New Roman" w:hAnsi="Times New Roman"/>
        </w:rPr>
      </w:pPr>
      <w:r w:rsidRPr="0085319D">
        <w:rPr>
          <w:rFonts w:ascii="Times New Roman" w:hAnsi="Times New Roman"/>
        </w:rPr>
        <w:t xml:space="preserve">The </w:t>
      </w:r>
      <w:r w:rsidR="00E75B0D">
        <w:rPr>
          <w:rFonts w:ascii="Times New Roman" w:hAnsi="Times New Roman"/>
        </w:rPr>
        <w:t>FTS</w:t>
      </w:r>
      <w:r w:rsidRPr="0085319D">
        <w:rPr>
          <w:rFonts w:ascii="Times New Roman" w:hAnsi="Times New Roman"/>
        </w:rPr>
        <w:t xml:space="preserve"> process involves the reaction of synthesis gas (a mixture of H</w:t>
      </w:r>
      <w:r w:rsidRPr="003055FF">
        <w:rPr>
          <w:rFonts w:ascii="Times New Roman" w:hAnsi="Times New Roman"/>
          <w:vertAlign w:val="subscript"/>
        </w:rPr>
        <w:t>2</w:t>
      </w:r>
      <w:r w:rsidRPr="0085319D">
        <w:rPr>
          <w:rFonts w:ascii="Times New Roman" w:hAnsi="Times New Roman"/>
        </w:rPr>
        <w:t xml:space="preserve"> and CO, derived from the pyrolysis/gasification/combustion of plant substrates) with an iron, </w:t>
      </w:r>
      <w:proofErr w:type="gramStart"/>
      <w:r w:rsidRPr="0085319D">
        <w:rPr>
          <w:rFonts w:ascii="Times New Roman" w:hAnsi="Times New Roman"/>
        </w:rPr>
        <w:t>cobalt</w:t>
      </w:r>
      <w:proofErr w:type="gramEnd"/>
      <w:r w:rsidRPr="0085319D">
        <w:rPr>
          <w:rFonts w:ascii="Times New Roman" w:hAnsi="Times New Roman"/>
        </w:rPr>
        <w:t xml:space="preserve"> or nickel catalyst under conditions of high pressure and temperature. The reaction produces hydrocarbons of different molecular weights, ranging from methane to long-chain hydrocarbons, which are liquid at room temperature</w:t>
      </w:r>
      <w:r>
        <w:rPr>
          <w:rFonts w:ascii="Times New Roman" w:hAnsi="Times New Roman"/>
        </w:rPr>
        <w:t xml:space="preserve"> </w:t>
      </w:r>
      <w:r w:rsidR="000756E5" w:rsidRPr="0085319D">
        <w:rPr>
          <w:rFonts w:ascii="Times New Roman" w:hAnsi="Times New Roman"/>
        </w:rPr>
        <w:t>[2-3]</w:t>
      </w:r>
      <w:r w:rsidR="00A95EA9" w:rsidRPr="0085319D">
        <w:rPr>
          <w:rFonts w:ascii="Times New Roman" w:hAnsi="Times New Roman"/>
        </w:rPr>
        <w:t>.</w:t>
      </w:r>
    </w:p>
    <w:p w14:paraId="46C8206C" w14:textId="1713D604" w:rsidR="00A95EA9" w:rsidRPr="0085319D" w:rsidRDefault="00E4661C" w:rsidP="00A95EA9">
      <w:pPr>
        <w:pStyle w:val="TAMainText"/>
        <w:rPr>
          <w:rFonts w:ascii="Times New Roman" w:hAnsi="Times New Roman"/>
        </w:rPr>
      </w:pPr>
      <w:r w:rsidRPr="00E4661C">
        <w:rPr>
          <w:rFonts w:ascii="Times New Roman" w:hAnsi="Times New Roman"/>
        </w:rPr>
        <w:t xml:space="preserve">However, </w:t>
      </w:r>
      <w:r w:rsidR="00E75B0D">
        <w:rPr>
          <w:rFonts w:ascii="Times New Roman" w:hAnsi="Times New Roman"/>
        </w:rPr>
        <w:t>FTS</w:t>
      </w:r>
      <w:r w:rsidRPr="00E4661C">
        <w:rPr>
          <w:rFonts w:ascii="Times New Roman" w:hAnsi="Times New Roman"/>
        </w:rPr>
        <w:t xml:space="preserve"> is a complex process, in which the development of a highly efficient catalyst remains a challenge nowadays. Iron and Cobalt catalysts are widely used but have disadvantages such as easy deactivation and high costs. Supporting these materials can improve the activity, selectivity, and stability of catalysts, making them more efficient and effective in industrial applications </w:t>
      </w:r>
      <w:r w:rsidR="00611F62" w:rsidRPr="0085319D">
        <w:rPr>
          <w:rFonts w:ascii="Times New Roman" w:hAnsi="Times New Roman"/>
        </w:rPr>
        <w:t>[</w:t>
      </w:r>
      <w:r w:rsidR="000756E5" w:rsidRPr="0085319D">
        <w:rPr>
          <w:rFonts w:ascii="Times New Roman" w:hAnsi="Times New Roman"/>
        </w:rPr>
        <w:t>3-5</w:t>
      </w:r>
      <w:r w:rsidR="00611F62" w:rsidRPr="0085319D">
        <w:rPr>
          <w:rFonts w:ascii="Times New Roman" w:hAnsi="Times New Roman"/>
        </w:rPr>
        <w:t>]</w:t>
      </w:r>
      <w:r w:rsidR="00A95EA9" w:rsidRPr="0085319D">
        <w:rPr>
          <w:rFonts w:ascii="Times New Roman" w:hAnsi="Times New Roman"/>
        </w:rPr>
        <w:t>.</w:t>
      </w:r>
    </w:p>
    <w:p w14:paraId="0F224143" w14:textId="567D6FDA" w:rsidR="000B78F4" w:rsidRPr="0085319D" w:rsidRDefault="0085319D" w:rsidP="00A95EA9">
      <w:pPr>
        <w:pStyle w:val="TAMainText"/>
        <w:rPr>
          <w:szCs w:val="24"/>
        </w:rPr>
      </w:pPr>
      <w:r w:rsidRPr="0085319D">
        <w:rPr>
          <w:rFonts w:ascii="Times New Roman" w:hAnsi="Times New Roman"/>
        </w:rPr>
        <w:t xml:space="preserve">The most common supports for </w:t>
      </w:r>
      <w:r w:rsidR="00E75B0D">
        <w:rPr>
          <w:rFonts w:ascii="Times New Roman" w:hAnsi="Times New Roman"/>
        </w:rPr>
        <w:t>FTS</w:t>
      </w:r>
      <w:r w:rsidRPr="0085319D">
        <w:rPr>
          <w:rFonts w:ascii="Times New Roman" w:hAnsi="Times New Roman"/>
        </w:rPr>
        <w:t xml:space="preserve"> catalysts are silicas, alumina, and zeolites. The type of support used depends on the specific application of the catalyst as well as the desired properties of the catalyst. In some studies, crystalline niobium pentoxide (Nb</w:t>
      </w:r>
      <w:r w:rsidRPr="001303B3">
        <w:rPr>
          <w:rFonts w:ascii="Times New Roman" w:hAnsi="Times New Roman"/>
          <w:vertAlign w:val="subscript"/>
        </w:rPr>
        <w:t>2</w:t>
      </w:r>
      <w:r w:rsidRPr="0085319D">
        <w:rPr>
          <w:rFonts w:ascii="Times New Roman" w:hAnsi="Times New Roman"/>
        </w:rPr>
        <w:t>O</w:t>
      </w:r>
      <w:r w:rsidRPr="001303B3">
        <w:rPr>
          <w:rFonts w:ascii="Times New Roman" w:hAnsi="Times New Roman"/>
          <w:vertAlign w:val="subscript"/>
        </w:rPr>
        <w:t>5</w:t>
      </w:r>
      <w:r w:rsidRPr="0085319D">
        <w:rPr>
          <w:rFonts w:ascii="Times New Roman" w:hAnsi="Times New Roman"/>
        </w:rPr>
        <w:t xml:space="preserve">) has been shown to be a promising alternative for supporting </w:t>
      </w:r>
      <w:r w:rsidR="00E75B0D">
        <w:rPr>
          <w:rFonts w:ascii="Times New Roman" w:hAnsi="Times New Roman"/>
        </w:rPr>
        <w:t>FTS</w:t>
      </w:r>
      <w:r w:rsidRPr="0085319D">
        <w:rPr>
          <w:rFonts w:ascii="Times New Roman" w:hAnsi="Times New Roman"/>
        </w:rPr>
        <w:t xml:space="preserve"> catalysts, due to </w:t>
      </w:r>
      <w:r w:rsidRPr="0085319D">
        <w:rPr>
          <w:rFonts w:ascii="Times New Roman" w:hAnsi="Times New Roman"/>
        </w:rPr>
        <w:t xml:space="preserve">its high surface area, thermal and chemical stability, and acidic and redox properties, which can improve the activity, selectivity, and stability of the catalyst. Additionally, mesoporous niobium-based supports have also shown to be a competitive option for the preparation of commercial </w:t>
      </w:r>
      <w:r w:rsidR="00E75B0D">
        <w:rPr>
          <w:rFonts w:ascii="Times New Roman" w:hAnsi="Times New Roman"/>
        </w:rPr>
        <w:t>FTS</w:t>
      </w:r>
      <w:r w:rsidRPr="0085319D">
        <w:rPr>
          <w:rFonts w:ascii="Times New Roman" w:hAnsi="Times New Roman"/>
        </w:rPr>
        <w:t xml:space="preserve"> catalyst supports, as mentioned earlier. The type of support used should be chosen based on the specific application of the catalyst and desired properties </w:t>
      </w:r>
      <w:sdt>
        <w:sdtPr>
          <w:rPr>
            <w:color w:val="000000"/>
            <w:szCs w:val="24"/>
          </w:rPr>
          <w:tag w:val="MENDELEY_CITATION_v3_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"/>
          <w:id w:val="-903599748"/>
          <w:placeholder>
            <w:docPart w:val="A9AFE372F0AE43098E8CFE9E9BFE9754"/>
          </w:placeholder>
        </w:sdtPr>
        <w:sdtContent>
          <w:r w:rsidR="006128FF" w:rsidRPr="0085319D">
            <w:rPr>
              <w:color w:val="000000"/>
              <w:szCs w:val="24"/>
            </w:rPr>
            <w:t>[</w:t>
          </w:r>
          <w:r w:rsidR="00827241" w:rsidRPr="0085319D">
            <w:rPr>
              <w:color w:val="000000"/>
              <w:szCs w:val="24"/>
            </w:rPr>
            <w:t>6</w:t>
          </w:r>
          <w:r w:rsidR="006128FF" w:rsidRPr="0085319D">
            <w:rPr>
              <w:color w:val="000000"/>
              <w:szCs w:val="24"/>
            </w:rPr>
            <w:t>–</w:t>
          </w:r>
          <w:r w:rsidR="00827241" w:rsidRPr="0085319D">
            <w:rPr>
              <w:color w:val="000000"/>
              <w:szCs w:val="24"/>
            </w:rPr>
            <w:t>8</w:t>
          </w:r>
          <w:r w:rsidR="006128FF" w:rsidRPr="0085319D">
            <w:rPr>
              <w:color w:val="000000"/>
              <w:szCs w:val="24"/>
            </w:rPr>
            <w:t>]</w:t>
          </w:r>
        </w:sdtContent>
      </w:sdt>
      <w:r w:rsidR="006128FF" w:rsidRPr="0085319D">
        <w:rPr>
          <w:szCs w:val="24"/>
        </w:rPr>
        <w:t>.</w:t>
      </w:r>
    </w:p>
    <w:p w14:paraId="4A5AED18" w14:textId="6A3D9F4E" w:rsidR="00A95EA9" w:rsidRPr="005F5A92" w:rsidRDefault="0085319D" w:rsidP="00A95EA9">
      <w:pPr>
        <w:pStyle w:val="TAMainText"/>
        <w:rPr>
          <w:rFonts w:ascii="Times New Roman" w:hAnsi="Times New Roman"/>
        </w:rPr>
      </w:pPr>
      <w:r w:rsidRPr="0085319D">
        <w:rPr>
          <w:szCs w:val="24"/>
        </w:rPr>
        <w:t xml:space="preserve">Therefore, we report here the </w:t>
      </w:r>
      <w:r w:rsidR="00E75B0D">
        <w:rPr>
          <w:szCs w:val="24"/>
        </w:rPr>
        <w:t>FTS</w:t>
      </w:r>
      <w:r w:rsidRPr="0085319D">
        <w:rPr>
          <w:szCs w:val="24"/>
        </w:rPr>
        <w:t xml:space="preserve"> reaction using a mesoporous Nb</w:t>
      </w:r>
      <w:r w:rsidRPr="00624C1D">
        <w:rPr>
          <w:szCs w:val="24"/>
          <w:vertAlign w:val="subscript"/>
        </w:rPr>
        <w:t>2</w:t>
      </w:r>
      <w:r w:rsidRPr="0085319D">
        <w:rPr>
          <w:szCs w:val="24"/>
        </w:rPr>
        <w:t>O</w:t>
      </w:r>
      <w:r w:rsidRPr="00624C1D">
        <w:rPr>
          <w:szCs w:val="24"/>
          <w:vertAlign w:val="subscript"/>
        </w:rPr>
        <w:t>5</w:t>
      </w:r>
      <w:r w:rsidRPr="0085319D">
        <w:rPr>
          <w:szCs w:val="24"/>
        </w:rPr>
        <w:t xml:space="preserve"> that was used as a support for cobalt catalyst. This catalyst showed excellent catalytic activity, good selectivity for C</w:t>
      </w:r>
      <w:r w:rsidRPr="00624C1D">
        <w:rPr>
          <w:szCs w:val="24"/>
          <w:vertAlign w:val="subscript"/>
        </w:rPr>
        <w:t>9+</w:t>
      </w:r>
      <w:r w:rsidRPr="0085319D">
        <w:rPr>
          <w:szCs w:val="24"/>
        </w:rPr>
        <w:t xml:space="preserve"> products, and excellent dispersion of the active phase over the support structure due to the good textural properties obtained. </w:t>
      </w:r>
      <w:r w:rsidRPr="005F5A92">
        <w:rPr>
          <w:szCs w:val="24"/>
        </w:rPr>
        <w:t>Making it a competitive option for commercial catalyst supports.</w:t>
      </w:r>
    </w:p>
    <w:p w14:paraId="3714B58D" w14:textId="77777777" w:rsidR="006128FF" w:rsidRPr="005F5A92" w:rsidRDefault="006128FF" w:rsidP="000B78F4">
      <w:pPr>
        <w:pStyle w:val="TAMainText"/>
        <w:rPr>
          <w:rFonts w:ascii="Times New Roman" w:hAnsi="Times New Roman"/>
        </w:rPr>
      </w:pPr>
    </w:p>
    <w:p w14:paraId="52FFAC79" w14:textId="77777777" w:rsidR="00EA4E1B" w:rsidRPr="008C44EA" w:rsidRDefault="00EA4E1B" w:rsidP="00EA4E1B">
      <w:pPr>
        <w:pStyle w:val="Ttulo2"/>
        <w:rPr>
          <w:rFonts w:ascii="Helvetica" w:hAnsi="Helvetica" w:cs="Helvetica"/>
          <w:sz w:val="24"/>
          <w:szCs w:val="24"/>
          <w:lang w:val="en-US"/>
        </w:rPr>
      </w:pPr>
      <w:r w:rsidRPr="008C44EA">
        <w:rPr>
          <w:rFonts w:ascii="Helvetica" w:hAnsi="Helvetica" w:cs="Helvetica"/>
          <w:sz w:val="24"/>
          <w:szCs w:val="24"/>
          <w:lang w:val="en-US"/>
        </w:rPr>
        <w:t>Experimental</w:t>
      </w:r>
    </w:p>
    <w:p w14:paraId="5B1C24E4" w14:textId="77777777" w:rsidR="00206196" w:rsidRPr="008C44EA" w:rsidRDefault="00206196" w:rsidP="00206196">
      <w:pPr>
        <w:pStyle w:val="TAMainText"/>
        <w:ind w:firstLine="0"/>
        <w:rPr>
          <w:rFonts w:ascii="Times New Roman" w:hAnsi="Times New Roman"/>
          <w:i/>
        </w:rPr>
      </w:pPr>
    </w:p>
    <w:p w14:paraId="41CF336B" w14:textId="61C03031" w:rsidR="00206196" w:rsidRDefault="00206196" w:rsidP="00076774">
      <w:pPr>
        <w:pStyle w:val="TAMainText"/>
        <w:ind w:firstLine="0"/>
        <w:rPr>
          <w:rFonts w:ascii="Times New Roman" w:hAnsi="Times New Roman"/>
          <w:i/>
        </w:rPr>
      </w:pPr>
      <w:r w:rsidRPr="00206196">
        <w:rPr>
          <w:rFonts w:ascii="Times New Roman" w:hAnsi="Times New Roman"/>
          <w:i/>
        </w:rPr>
        <w:t>Catalyst preparation for Fischer-</w:t>
      </w:r>
      <w:proofErr w:type="spellStart"/>
      <w:r w:rsidRPr="00206196">
        <w:rPr>
          <w:rFonts w:ascii="Times New Roman" w:hAnsi="Times New Roman"/>
          <w:i/>
        </w:rPr>
        <w:t>Tropsch</w:t>
      </w:r>
      <w:proofErr w:type="spellEnd"/>
      <w:r w:rsidRPr="00206196">
        <w:rPr>
          <w:rFonts w:ascii="Times New Roman" w:hAnsi="Times New Roman"/>
          <w:i/>
        </w:rPr>
        <w:t xml:space="preserve"> reactions</w:t>
      </w:r>
    </w:p>
    <w:p w14:paraId="2F760031" w14:textId="5EBDC29C" w:rsidR="004C1C64" w:rsidRDefault="00206196" w:rsidP="00076774">
      <w:pPr>
        <w:pStyle w:val="TAMainText"/>
        <w:ind w:firstLine="284"/>
        <w:rPr>
          <w:rFonts w:ascii="Times New Roman" w:hAnsi="Times New Roman"/>
        </w:rPr>
      </w:pPr>
      <w:r w:rsidRPr="00206196">
        <w:rPr>
          <w:rFonts w:ascii="Times New Roman" w:hAnsi="Times New Roman"/>
        </w:rPr>
        <w:t>Cobalt catalyst</w:t>
      </w:r>
      <w:r w:rsidR="00605485">
        <w:rPr>
          <w:rFonts w:ascii="Times New Roman" w:hAnsi="Times New Roman"/>
        </w:rPr>
        <w:t>s</w:t>
      </w:r>
      <w:r w:rsidRPr="00206196">
        <w:rPr>
          <w:rFonts w:ascii="Times New Roman" w:hAnsi="Times New Roman"/>
        </w:rPr>
        <w:t xml:space="preserve"> </w:t>
      </w:r>
      <w:r w:rsidR="00605485">
        <w:rPr>
          <w:rFonts w:ascii="Times New Roman" w:hAnsi="Times New Roman"/>
        </w:rPr>
        <w:t>were</w:t>
      </w:r>
      <w:r w:rsidRPr="00206196">
        <w:rPr>
          <w:rFonts w:ascii="Times New Roman" w:hAnsi="Times New Roman"/>
        </w:rPr>
        <w:t xml:space="preserve"> prepared by co-precipitation method used by Tarka. et al., 2017 and </w:t>
      </w:r>
      <w:proofErr w:type="spellStart"/>
      <w:r w:rsidRPr="00206196">
        <w:rPr>
          <w:rFonts w:ascii="Times New Roman" w:hAnsi="Times New Roman"/>
        </w:rPr>
        <w:t>Karolewska</w:t>
      </w:r>
      <w:proofErr w:type="spellEnd"/>
      <w:r w:rsidRPr="00206196">
        <w:rPr>
          <w:rFonts w:ascii="Times New Roman" w:hAnsi="Times New Roman"/>
        </w:rPr>
        <w:t xml:space="preserve"> et. al., 2012 [</w:t>
      </w:r>
      <w:r w:rsidR="00827241">
        <w:rPr>
          <w:rFonts w:ascii="Times New Roman" w:hAnsi="Times New Roman"/>
        </w:rPr>
        <w:t>9</w:t>
      </w:r>
      <w:r w:rsidRPr="00206196">
        <w:rPr>
          <w:rFonts w:ascii="Times New Roman" w:hAnsi="Times New Roman"/>
        </w:rPr>
        <w:t>,1</w:t>
      </w:r>
      <w:r w:rsidR="00827241">
        <w:rPr>
          <w:rFonts w:ascii="Times New Roman" w:hAnsi="Times New Roman"/>
        </w:rPr>
        <w:t>0</w:t>
      </w:r>
      <w:r w:rsidRPr="00206196">
        <w:rPr>
          <w:rFonts w:ascii="Times New Roman" w:hAnsi="Times New Roman"/>
        </w:rPr>
        <w:t>].</w:t>
      </w:r>
    </w:p>
    <w:p w14:paraId="3F5D36F6" w14:textId="61A19201" w:rsidR="00206196" w:rsidRDefault="009E2687" w:rsidP="00076774">
      <w:pPr>
        <w:pStyle w:val="TAMainText"/>
        <w:ind w:firstLine="284"/>
        <w:rPr>
          <w:rFonts w:ascii="Times New Roman" w:hAnsi="Times New Roman"/>
        </w:rPr>
      </w:pPr>
      <w:r>
        <w:rPr>
          <w:rFonts w:ascii="Times New Roman" w:hAnsi="Times New Roman"/>
        </w:rPr>
        <w:t>For preparation 15Co/Nb</w:t>
      </w:r>
      <w:r w:rsidRPr="009E2687">
        <w:rPr>
          <w:rFonts w:ascii="Times New Roman" w:hAnsi="Times New Roman"/>
          <w:vertAlign w:val="subscript"/>
        </w:rPr>
        <w:t>2</w:t>
      </w:r>
      <w:r>
        <w:rPr>
          <w:rFonts w:ascii="Times New Roman" w:hAnsi="Times New Roman"/>
        </w:rPr>
        <w:t>O</w:t>
      </w:r>
      <w:r w:rsidRPr="009E2687">
        <w:rPr>
          <w:rFonts w:ascii="Times New Roman" w:hAnsi="Times New Roman"/>
          <w:vertAlign w:val="subscript"/>
        </w:rPr>
        <w:t>5</w:t>
      </w:r>
      <w:r>
        <w:rPr>
          <w:rFonts w:ascii="Times New Roman" w:hAnsi="Times New Roman"/>
        </w:rPr>
        <w:t>m catalyst, t</w:t>
      </w:r>
      <w:r w:rsidR="00206196" w:rsidRPr="00206196">
        <w:rPr>
          <w:rFonts w:ascii="Times New Roman" w:hAnsi="Times New Roman"/>
        </w:rPr>
        <w:t xml:space="preserve">he appropriate amounts of a mixture of </w:t>
      </w:r>
      <w:proofErr w:type="gramStart"/>
      <w:r w:rsidR="00206196" w:rsidRPr="00206196">
        <w:rPr>
          <w:rFonts w:ascii="Times New Roman" w:hAnsi="Times New Roman"/>
        </w:rPr>
        <w:t>Co(</w:t>
      </w:r>
      <w:proofErr w:type="gramEnd"/>
      <w:r w:rsidR="00206196" w:rsidRPr="00206196">
        <w:rPr>
          <w:rFonts w:ascii="Times New Roman" w:hAnsi="Times New Roman"/>
        </w:rPr>
        <w:t>NO</w:t>
      </w:r>
      <w:r w:rsidR="00206196" w:rsidRPr="00206196">
        <w:rPr>
          <w:rFonts w:ascii="Times New Roman" w:hAnsi="Times New Roman"/>
          <w:vertAlign w:val="subscript"/>
        </w:rPr>
        <w:t>3</w:t>
      </w:r>
      <w:r w:rsidR="00206196" w:rsidRPr="00206196">
        <w:rPr>
          <w:rFonts w:ascii="Times New Roman" w:hAnsi="Times New Roman"/>
        </w:rPr>
        <w:t>)</w:t>
      </w:r>
      <w:r w:rsidR="00206196" w:rsidRPr="00206196">
        <w:rPr>
          <w:rFonts w:ascii="Times New Roman" w:hAnsi="Times New Roman"/>
          <w:vertAlign w:val="subscript"/>
        </w:rPr>
        <w:t>2</w:t>
      </w:r>
      <w:r w:rsidR="00206196" w:rsidRPr="00206196">
        <w:rPr>
          <w:rFonts w:ascii="Times New Roman" w:hAnsi="Times New Roman"/>
        </w:rPr>
        <w:t>·6H</w:t>
      </w:r>
      <w:r w:rsidR="00206196" w:rsidRPr="00206196">
        <w:rPr>
          <w:rFonts w:ascii="Times New Roman" w:hAnsi="Times New Roman"/>
          <w:vertAlign w:val="subscript"/>
        </w:rPr>
        <w:t>2</w:t>
      </w:r>
      <w:r w:rsidR="00206196" w:rsidRPr="00206196">
        <w:rPr>
          <w:rFonts w:ascii="Times New Roman" w:hAnsi="Times New Roman"/>
        </w:rPr>
        <w:t>O was solubilized the water and warmed to approximately 90 ºC. The support Nb</w:t>
      </w:r>
      <w:r w:rsidR="00206196" w:rsidRPr="00206196">
        <w:rPr>
          <w:rFonts w:ascii="Times New Roman" w:hAnsi="Times New Roman"/>
          <w:vertAlign w:val="subscript"/>
        </w:rPr>
        <w:t>2</w:t>
      </w:r>
      <w:r w:rsidR="00206196" w:rsidRPr="00206196">
        <w:rPr>
          <w:rFonts w:ascii="Times New Roman" w:hAnsi="Times New Roman"/>
        </w:rPr>
        <w:t>O</w:t>
      </w:r>
      <w:r w:rsidR="00206196" w:rsidRPr="00206196">
        <w:rPr>
          <w:rFonts w:ascii="Times New Roman" w:hAnsi="Times New Roman"/>
          <w:vertAlign w:val="subscript"/>
        </w:rPr>
        <w:t>5</w:t>
      </w:r>
      <w:r w:rsidR="0056358F" w:rsidRPr="0056358F">
        <w:rPr>
          <w:rFonts w:ascii="Times New Roman" w:hAnsi="Times New Roman"/>
        </w:rPr>
        <w:t>m</w:t>
      </w:r>
      <w:r w:rsidR="00CA636A">
        <w:rPr>
          <w:rFonts w:ascii="Times New Roman" w:hAnsi="Times New Roman"/>
        </w:rPr>
        <w:t xml:space="preserve"> </w:t>
      </w:r>
      <w:r w:rsidR="005C26D8" w:rsidRPr="00206196">
        <w:rPr>
          <w:rFonts w:ascii="Times New Roman" w:hAnsi="Times New Roman"/>
        </w:rPr>
        <w:t>was</w:t>
      </w:r>
      <w:r w:rsidR="00206196" w:rsidRPr="00206196">
        <w:rPr>
          <w:rFonts w:ascii="Times New Roman" w:hAnsi="Times New Roman"/>
        </w:rPr>
        <w:t xml:space="preserve"> added and stirring for 10 minutes. The K₂CO₃ (analytical purity) was used as a precipitating agent. The </w:t>
      </w:r>
      <w:r w:rsidR="00206196" w:rsidRPr="00206196">
        <w:rPr>
          <w:rFonts w:ascii="Times New Roman" w:hAnsi="Times New Roman"/>
        </w:rPr>
        <w:lastRenderedPageBreak/>
        <w:t xml:space="preserve">Potassium carbonate was solubilized in water and slowly added to the mixture containing cobalt and support until a pH of 9.0 was obtained. The final mixture was stirred for 10 minutes, and vacuum filtered and washed with deionized water to remove potassium. The precipitate was then dried at 100ºC for 12h and calcined in a muffle furnace overnight at 500ºC with air flow. </w:t>
      </w:r>
      <w:r w:rsidR="00903ABD" w:rsidRPr="00903ABD">
        <w:rPr>
          <w:rFonts w:ascii="Times New Roman" w:hAnsi="Times New Roman"/>
        </w:rPr>
        <w:t xml:space="preserve">After sieving (200 mesh) a black powder </w:t>
      </w:r>
      <w:r w:rsidR="00DC65AB">
        <w:rPr>
          <w:rFonts w:ascii="Times New Roman" w:hAnsi="Times New Roman"/>
        </w:rPr>
        <w:t>15</w:t>
      </w:r>
      <w:r w:rsidR="00903ABD" w:rsidRPr="00903ABD">
        <w:rPr>
          <w:rFonts w:ascii="Times New Roman" w:hAnsi="Times New Roman"/>
        </w:rPr>
        <w:t>Co/Nb</w:t>
      </w:r>
      <w:r w:rsidR="00903ABD" w:rsidRPr="00903ABD">
        <w:rPr>
          <w:rFonts w:ascii="Times New Roman" w:hAnsi="Times New Roman"/>
          <w:vertAlign w:val="subscript"/>
        </w:rPr>
        <w:t>2</w:t>
      </w:r>
      <w:r w:rsidR="00903ABD" w:rsidRPr="00903ABD">
        <w:rPr>
          <w:rFonts w:ascii="Times New Roman" w:hAnsi="Times New Roman"/>
        </w:rPr>
        <w:t>O</w:t>
      </w:r>
      <w:r w:rsidR="00903ABD" w:rsidRPr="00903ABD">
        <w:rPr>
          <w:rFonts w:ascii="Times New Roman" w:hAnsi="Times New Roman"/>
          <w:vertAlign w:val="subscript"/>
        </w:rPr>
        <w:t>5</w:t>
      </w:r>
      <w:r w:rsidR="00166C92" w:rsidRPr="00166C92">
        <w:rPr>
          <w:rFonts w:ascii="Times New Roman" w:hAnsi="Times New Roman"/>
        </w:rPr>
        <w:t>m</w:t>
      </w:r>
      <w:r w:rsidR="00903ABD" w:rsidRPr="00903ABD">
        <w:rPr>
          <w:rFonts w:ascii="Times New Roman" w:hAnsi="Times New Roman"/>
          <w:vertAlign w:val="subscript"/>
        </w:rPr>
        <w:t xml:space="preserve"> </w:t>
      </w:r>
      <w:r w:rsidR="00903ABD" w:rsidRPr="00903ABD">
        <w:rPr>
          <w:rFonts w:ascii="Times New Roman" w:hAnsi="Times New Roman"/>
        </w:rPr>
        <w:t>was obtained.</w:t>
      </w:r>
      <w:r w:rsidR="00206196" w:rsidRPr="00903ABD">
        <w:rPr>
          <w:rFonts w:ascii="Times New Roman" w:hAnsi="Times New Roman"/>
        </w:rPr>
        <w:t xml:space="preserve"> </w:t>
      </w:r>
    </w:p>
    <w:p w14:paraId="4076C4DE" w14:textId="77777777" w:rsidR="00DC65AB" w:rsidRPr="00DC65AB" w:rsidRDefault="00DC65AB" w:rsidP="00DC65AB">
      <w:pPr>
        <w:pStyle w:val="TAMainText"/>
        <w:ind w:firstLine="284"/>
        <w:rPr>
          <w:rFonts w:ascii="Times New Roman" w:hAnsi="Times New Roman"/>
        </w:rPr>
      </w:pPr>
    </w:p>
    <w:p w14:paraId="2ED74831" w14:textId="7599167D" w:rsidR="00605485" w:rsidRPr="00903ABD" w:rsidRDefault="00DC65AB" w:rsidP="00DC65AB">
      <w:pPr>
        <w:pStyle w:val="TAMainText"/>
        <w:ind w:firstLine="284"/>
        <w:rPr>
          <w:rFonts w:ascii="Times New Roman" w:hAnsi="Times New Roman"/>
        </w:rPr>
      </w:pPr>
      <w:r w:rsidRPr="00DC65AB">
        <w:rPr>
          <w:rFonts w:ascii="Times New Roman" w:hAnsi="Times New Roman"/>
        </w:rPr>
        <w:t xml:space="preserve">The preparation of the </w:t>
      </w:r>
      <w:r>
        <w:rPr>
          <w:rFonts w:ascii="Times New Roman" w:hAnsi="Times New Roman"/>
        </w:rPr>
        <w:t>15</w:t>
      </w:r>
      <w:r w:rsidRPr="00903ABD">
        <w:rPr>
          <w:rFonts w:ascii="Times New Roman" w:hAnsi="Times New Roman"/>
        </w:rPr>
        <w:t>Co/Nb</w:t>
      </w:r>
      <w:r w:rsidRPr="00903ABD">
        <w:rPr>
          <w:rFonts w:ascii="Times New Roman" w:hAnsi="Times New Roman"/>
          <w:vertAlign w:val="subscript"/>
        </w:rPr>
        <w:t>2</w:t>
      </w:r>
      <w:r w:rsidRPr="00903ABD">
        <w:rPr>
          <w:rFonts w:ascii="Times New Roman" w:hAnsi="Times New Roman"/>
        </w:rPr>
        <w:t>O</w:t>
      </w:r>
      <w:r w:rsidRPr="00903ABD">
        <w:rPr>
          <w:rFonts w:ascii="Times New Roman" w:hAnsi="Times New Roman"/>
          <w:vertAlign w:val="subscript"/>
        </w:rPr>
        <w:t>5</w:t>
      </w:r>
      <w:r w:rsidRPr="00DC65AB">
        <w:rPr>
          <w:rFonts w:ascii="Times New Roman" w:hAnsi="Times New Roman"/>
        </w:rPr>
        <w:t xml:space="preserve"> catalys</w:t>
      </w:r>
      <w:r w:rsidR="00D919F1">
        <w:rPr>
          <w:rFonts w:ascii="Times New Roman" w:hAnsi="Times New Roman"/>
        </w:rPr>
        <w:t>t, the (HY-340) supplied by CMBB, was calcined at 500ºC for</w:t>
      </w:r>
      <w:r w:rsidR="00BA5C56">
        <w:rPr>
          <w:rFonts w:ascii="Times New Roman" w:hAnsi="Times New Roman"/>
        </w:rPr>
        <w:t xml:space="preserve"> </w:t>
      </w:r>
      <w:r w:rsidR="00086B40">
        <w:rPr>
          <w:rFonts w:ascii="Times New Roman" w:hAnsi="Times New Roman"/>
        </w:rPr>
        <w:t>4</w:t>
      </w:r>
      <w:r w:rsidR="00D919F1">
        <w:rPr>
          <w:rFonts w:ascii="Times New Roman" w:hAnsi="Times New Roman"/>
        </w:rPr>
        <w:t xml:space="preserve"> hours,</w:t>
      </w:r>
      <w:r w:rsidR="00BA5C56">
        <w:rPr>
          <w:rFonts w:ascii="Times New Roman" w:hAnsi="Times New Roman"/>
        </w:rPr>
        <w:t xml:space="preserve"> the </w:t>
      </w:r>
      <w:r w:rsidR="00456034">
        <w:rPr>
          <w:rFonts w:ascii="Times New Roman" w:hAnsi="Times New Roman"/>
        </w:rPr>
        <w:t xml:space="preserve">white </w:t>
      </w:r>
      <w:r w:rsidR="00BA5C56">
        <w:rPr>
          <w:rFonts w:ascii="Times New Roman" w:hAnsi="Times New Roman"/>
        </w:rPr>
        <w:t>powder</w:t>
      </w:r>
      <w:r w:rsidR="00456034">
        <w:rPr>
          <w:rFonts w:ascii="Times New Roman" w:hAnsi="Times New Roman"/>
        </w:rPr>
        <w:t xml:space="preserve"> as </w:t>
      </w:r>
      <w:r w:rsidR="000175F8">
        <w:rPr>
          <w:rFonts w:ascii="Times New Roman" w:hAnsi="Times New Roman"/>
        </w:rPr>
        <w:t>denominated</w:t>
      </w:r>
      <w:r w:rsidR="003E6F3F">
        <w:rPr>
          <w:rFonts w:ascii="Times New Roman" w:hAnsi="Times New Roman"/>
        </w:rPr>
        <w:t xml:space="preserve"> Nb</w:t>
      </w:r>
      <w:r w:rsidR="003E6F3F" w:rsidRPr="003E6F3F">
        <w:rPr>
          <w:rFonts w:ascii="Times New Roman" w:hAnsi="Times New Roman"/>
          <w:vertAlign w:val="subscript"/>
        </w:rPr>
        <w:t>2</w:t>
      </w:r>
      <w:r w:rsidR="003E6F3F">
        <w:rPr>
          <w:rFonts w:ascii="Times New Roman" w:hAnsi="Times New Roman"/>
        </w:rPr>
        <w:t>O</w:t>
      </w:r>
      <w:r w:rsidR="003E6F3F" w:rsidRPr="003E6F3F">
        <w:rPr>
          <w:rFonts w:ascii="Times New Roman" w:hAnsi="Times New Roman"/>
          <w:vertAlign w:val="subscript"/>
        </w:rPr>
        <w:t>5</w:t>
      </w:r>
      <w:r w:rsidR="003E6F3F">
        <w:rPr>
          <w:rFonts w:ascii="Times New Roman" w:hAnsi="Times New Roman"/>
          <w:vertAlign w:val="subscript"/>
        </w:rPr>
        <w:t xml:space="preserve"> </w:t>
      </w:r>
      <w:r w:rsidR="003E6F3F">
        <w:rPr>
          <w:rFonts w:ascii="Times New Roman" w:hAnsi="Times New Roman"/>
        </w:rPr>
        <w:t>was</w:t>
      </w:r>
      <w:r w:rsidR="000175F8">
        <w:rPr>
          <w:rFonts w:ascii="Times New Roman" w:hAnsi="Times New Roman"/>
        </w:rPr>
        <w:t xml:space="preserve"> obtained</w:t>
      </w:r>
      <w:r w:rsidR="000D506A">
        <w:rPr>
          <w:rFonts w:ascii="Times New Roman" w:hAnsi="Times New Roman"/>
        </w:rPr>
        <w:t xml:space="preserve">. </w:t>
      </w:r>
      <w:r w:rsidR="004E7245" w:rsidRPr="004E7245">
        <w:rPr>
          <w:rFonts w:ascii="Times New Roman" w:hAnsi="Times New Roman"/>
        </w:rPr>
        <w:t>After that, the same steps mentioned above were followed.</w:t>
      </w:r>
    </w:p>
    <w:p w14:paraId="4E6BAA29" w14:textId="6A6D20D7" w:rsidR="00EA4E1B" w:rsidRPr="00903ABD" w:rsidRDefault="00EA4E1B" w:rsidP="00076774">
      <w:pPr>
        <w:pStyle w:val="TAMainText"/>
        <w:ind w:firstLine="284"/>
        <w:rPr>
          <w:rFonts w:ascii="Times New Roman" w:hAnsi="Times New Roman"/>
        </w:rPr>
      </w:pPr>
    </w:p>
    <w:p w14:paraId="2D110C9B" w14:textId="77777777" w:rsidR="00206196" w:rsidRPr="005F5A92" w:rsidRDefault="00206196" w:rsidP="00076774">
      <w:pPr>
        <w:pStyle w:val="TAMainText"/>
        <w:ind w:firstLine="0"/>
        <w:rPr>
          <w:rFonts w:ascii="Times New Roman" w:hAnsi="Times New Roman"/>
          <w:i/>
          <w:iCs/>
        </w:rPr>
      </w:pPr>
      <w:r w:rsidRPr="005F5A92">
        <w:rPr>
          <w:rFonts w:ascii="Times New Roman" w:hAnsi="Times New Roman"/>
          <w:i/>
          <w:iCs/>
        </w:rPr>
        <w:t>Catalytic performance</w:t>
      </w:r>
    </w:p>
    <w:p w14:paraId="6698FBC8" w14:textId="44C6C1C9" w:rsidR="00206196" w:rsidRDefault="0085319D" w:rsidP="00076774">
      <w:pPr>
        <w:pStyle w:val="TAMainText"/>
        <w:ind w:firstLine="284"/>
        <w:rPr>
          <w:rFonts w:ascii="Times New Roman" w:hAnsi="Times New Roman"/>
          <w:lang w:val="pt-BR"/>
        </w:rPr>
      </w:pPr>
      <w:r w:rsidRPr="0085319D">
        <w:rPr>
          <w:rFonts w:ascii="Times New Roman" w:hAnsi="Times New Roman"/>
        </w:rPr>
        <w:t>The Fischer-</w:t>
      </w:r>
      <w:proofErr w:type="spellStart"/>
      <w:r w:rsidRPr="0085319D">
        <w:rPr>
          <w:rFonts w:ascii="Times New Roman" w:hAnsi="Times New Roman"/>
        </w:rPr>
        <w:t>Tropsch</w:t>
      </w:r>
      <w:proofErr w:type="spellEnd"/>
      <w:r w:rsidRPr="0085319D">
        <w:rPr>
          <w:rFonts w:ascii="Times New Roman" w:hAnsi="Times New Roman"/>
        </w:rPr>
        <w:t xml:space="preserve"> reaction was carried out in a fixed-bed stainless steel reactor. The catalyst (400 mg) was mixed with quartz sand (400 mg) and then reduced in situ using high purity H</w:t>
      </w:r>
      <w:r w:rsidRPr="0085319D">
        <w:rPr>
          <w:rFonts w:ascii="Times New Roman" w:hAnsi="Times New Roman"/>
          <w:vertAlign w:val="subscript"/>
        </w:rPr>
        <w:t>2</w:t>
      </w:r>
      <w:r w:rsidRPr="0085319D">
        <w:rPr>
          <w:rFonts w:ascii="Times New Roman" w:hAnsi="Times New Roman"/>
        </w:rPr>
        <w:t xml:space="preserve"> at 400 °C, gas hourly space velocity (GHSV) = 1200 h</w:t>
      </w:r>
      <w:r w:rsidRPr="0085319D">
        <w:rPr>
          <w:rFonts w:ascii="Times New Roman" w:hAnsi="Times New Roman"/>
          <w:vertAlign w:val="superscript"/>
        </w:rPr>
        <w:t>-1</w:t>
      </w:r>
      <w:r w:rsidRPr="0085319D">
        <w:rPr>
          <w:rFonts w:ascii="Times New Roman" w:hAnsi="Times New Roman"/>
        </w:rPr>
        <w:t>, flow time = 12 h and atmospheric pressure. After reduction, the reaction conditions were set as 20 bar, temperature ranging between 220-280°C, GHSV 600 h</w:t>
      </w:r>
      <w:r w:rsidRPr="0085319D">
        <w:rPr>
          <w:rFonts w:ascii="Times New Roman" w:hAnsi="Times New Roman"/>
          <w:vertAlign w:val="superscript"/>
        </w:rPr>
        <w:t>-1</w:t>
      </w:r>
      <w:r w:rsidRPr="0085319D">
        <w:rPr>
          <w:rFonts w:ascii="Times New Roman" w:hAnsi="Times New Roman"/>
        </w:rPr>
        <w:t>, run time 30 h and H</w:t>
      </w:r>
      <w:r w:rsidRPr="0085319D">
        <w:rPr>
          <w:rFonts w:ascii="Times New Roman" w:hAnsi="Times New Roman"/>
          <w:vertAlign w:val="subscript"/>
        </w:rPr>
        <w:t>2</w:t>
      </w:r>
      <w:r w:rsidRPr="0085319D">
        <w:rPr>
          <w:rFonts w:ascii="Times New Roman" w:hAnsi="Times New Roman"/>
        </w:rPr>
        <w:t xml:space="preserve">/CO ratio = </w:t>
      </w:r>
      <w:r w:rsidR="00E4661C">
        <w:rPr>
          <w:rFonts w:ascii="Times New Roman" w:hAnsi="Times New Roman"/>
        </w:rPr>
        <w:t>2:</w:t>
      </w:r>
      <w:r w:rsidRPr="0085319D">
        <w:rPr>
          <w:rFonts w:ascii="Times New Roman" w:hAnsi="Times New Roman"/>
        </w:rPr>
        <w:t xml:space="preserve">1. The gaseous products were analyzed by online gas chromatography (GC-17A - Shimadzu), equipped with a packed column - </w:t>
      </w:r>
      <w:proofErr w:type="spellStart"/>
      <w:r w:rsidRPr="0085319D">
        <w:rPr>
          <w:rFonts w:ascii="Times New Roman" w:hAnsi="Times New Roman"/>
        </w:rPr>
        <w:t>Hayesep</w:t>
      </w:r>
      <w:proofErr w:type="spellEnd"/>
      <w:r w:rsidRPr="0085319D">
        <w:rPr>
          <w:rFonts w:ascii="Times New Roman" w:hAnsi="Times New Roman"/>
        </w:rPr>
        <w:t xml:space="preserve"> (TCD-FID). </w:t>
      </w:r>
      <w:r w:rsidRPr="0085319D">
        <w:rPr>
          <w:rFonts w:ascii="Times New Roman" w:hAnsi="Times New Roman"/>
          <w:lang w:val="pt-BR"/>
        </w:rPr>
        <w:t xml:space="preserve">As </w:t>
      </w:r>
      <w:proofErr w:type="spellStart"/>
      <w:r w:rsidRPr="0085319D">
        <w:rPr>
          <w:rFonts w:ascii="Times New Roman" w:hAnsi="Times New Roman"/>
          <w:lang w:val="pt-BR"/>
        </w:rPr>
        <w:t>shown</w:t>
      </w:r>
      <w:proofErr w:type="spellEnd"/>
      <w:r w:rsidRPr="0085319D">
        <w:rPr>
          <w:rFonts w:ascii="Times New Roman" w:hAnsi="Times New Roman"/>
          <w:lang w:val="pt-BR"/>
        </w:rPr>
        <w:t xml:space="preserve"> in </w:t>
      </w:r>
      <w:proofErr w:type="spellStart"/>
      <w:r w:rsidRPr="0085319D">
        <w:rPr>
          <w:rFonts w:ascii="Times New Roman" w:hAnsi="Times New Roman"/>
          <w:lang w:val="pt-BR"/>
        </w:rPr>
        <w:t>the</w:t>
      </w:r>
      <w:proofErr w:type="spellEnd"/>
      <w:r w:rsidRPr="0085319D">
        <w:rPr>
          <w:rFonts w:ascii="Times New Roman" w:hAnsi="Times New Roman"/>
          <w:lang w:val="pt-BR"/>
        </w:rPr>
        <w:t xml:space="preserve"> figure, </w:t>
      </w:r>
      <w:r w:rsidR="00206196">
        <w:rPr>
          <w:rFonts w:ascii="Times New Roman" w:hAnsi="Times New Roman"/>
          <w:lang w:val="pt-BR"/>
        </w:rPr>
        <w:t xml:space="preserve">1. </w:t>
      </w:r>
    </w:p>
    <w:p w14:paraId="1E34DE6F" w14:textId="77777777" w:rsidR="0020346C" w:rsidRDefault="0020346C" w:rsidP="00076774">
      <w:pPr>
        <w:pStyle w:val="TAMainText"/>
        <w:ind w:firstLine="284"/>
        <w:rPr>
          <w:rFonts w:ascii="Times New Roman" w:hAnsi="Times New Roman"/>
          <w:lang w:val="pt-BR"/>
        </w:rPr>
      </w:pPr>
    </w:p>
    <w:p w14:paraId="3E039862" w14:textId="6FFAB84B" w:rsidR="00076774" w:rsidRPr="00927D3E" w:rsidRDefault="0020346C" w:rsidP="0020346C">
      <w:pPr>
        <w:jc w:val="both"/>
        <w:rPr>
          <w:rFonts w:ascii="Times New Roman" w:hAnsi="Times New Roman" w:cs="Times New Roman"/>
          <w:sz w:val="20"/>
          <w:szCs w:val="20"/>
          <w:lang w:val="en-US"/>
        </w:rPr>
      </w:pPr>
      <w:r w:rsidRPr="00927D3E">
        <w:rPr>
          <w:rFonts w:ascii="Times New Roman" w:hAnsi="Times New Roman" w:cs="Times New Roman"/>
          <w:b/>
          <w:bCs/>
          <w:sz w:val="20"/>
          <w:szCs w:val="20"/>
          <w:lang w:val="en-US"/>
        </w:rPr>
        <w:t>Figur</w:t>
      </w:r>
      <w:r w:rsidR="00DD6FEE">
        <w:rPr>
          <w:rFonts w:ascii="Times New Roman" w:hAnsi="Times New Roman" w:cs="Times New Roman"/>
          <w:b/>
          <w:bCs/>
          <w:sz w:val="20"/>
          <w:szCs w:val="20"/>
          <w:lang w:val="en-US"/>
        </w:rPr>
        <w:t>e</w:t>
      </w:r>
      <w:r w:rsidRPr="00927D3E">
        <w:rPr>
          <w:rFonts w:ascii="Times New Roman" w:hAnsi="Times New Roman" w:cs="Times New Roman"/>
          <w:b/>
          <w:bCs/>
          <w:sz w:val="20"/>
          <w:szCs w:val="20"/>
          <w:lang w:val="en-US"/>
        </w:rPr>
        <w:t xml:space="preserve"> 1.</w:t>
      </w:r>
      <w:r w:rsidRPr="00927D3E">
        <w:rPr>
          <w:rFonts w:ascii="Times New Roman" w:hAnsi="Times New Roman" w:cs="Times New Roman"/>
          <w:sz w:val="20"/>
          <w:szCs w:val="20"/>
          <w:lang w:val="en-US"/>
        </w:rPr>
        <w:t xml:space="preserve"> </w:t>
      </w:r>
      <w:r w:rsidR="00927D3E" w:rsidRPr="00927D3E">
        <w:rPr>
          <w:rFonts w:ascii="Times New Roman" w:hAnsi="Times New Roman" w:cs="Times New Roman"/>
          <w:sz w:val="20"/>
          <w:szCs w:val="20"/>
          <w:lang w:val="en-US"/>
        </w:rPr>
        <w:t>Flowchart of the Fischer-</w:t>
      </w:r>
      <w:proofErr w:type="spellStart"/>
      <w:r w:rsidR="00927D3E" w:rsidRPr="00927D3E">
        <w:rPr>
          <w:rFonts w:ascii="Times New Roman" w:hAnsi="Times New Roman" w:cs="Times New Roman"/>
          <w:sz w:val="20"/>
          <w:szCs w:val="20"/>
          <w:lang w:val="en-US"/>
        </w:rPr>
        <w:t>Tropsch</w:t>
      </w:r>
      <w:proofErr w:type="spellEnd"/>
      <w:r w:rsidR="00927D3E" w:rsidRPr="00927D3E">
        <w:rPr>
          <w:rFonts w:ascii="Times New Roman" w:hAnsi="Times New Roman" w:cs="Times New Roman"/>
          <w:sz w:val="20"/>
          <w:szCs w:val="20"/>
          <w:lang w:val="en-US"/>
        </w:rPr>
        <w:t xml:space="preserve"> Synthesis unit</w:t>
      </w:r>
      <w:r w:rsidRPr="00927D3E">
        <w:rPr>
          <w:rFonts w:ascii="Times New Roman" w:hAnsi="Times New Roman" w:cs="Times New Roman"/>
          <w:sz w:val="20"/>
          <w:szCs w:val="20"/>
          <w:lang w:val="en-US"/>
        </w:rPr>
        <w:t>.</w:t>
      </w:r>
      <w:r w:rsidR="00076774" w:rsidRPr="00927D3E">
        <w:rPr>
          <w:rFonts w:ascii="Helvetica" w:hAnsi="Helvetica" w:cs="Helvetica"/>
          <w:sz w:val="24"/>
          <w:szCs w:val="24"/>
          <w:lang w:val="en-US"/>
        </w:rPr>
        <w:br/>
      </w:r>
      <w:r w:rsidR="00C960AD">
        <w:rPr>
          <w:rFonts w:ascii="Times New Roman" w:hAnsi="Times New Roman" w:cs="Times New Roman"/>
          <w:noProof/>
          <w:sz w:val="20"/>
          <w:szCs w:val="20"/>
          <w:lang w:val="en-US"/>
        </w:rPr>
        <w:drawing>
          <wp:inline distT="0" distB="0" distL="0" distR="0" wp14:anchorId="1DD22244" wp14:editId="7DDE9B77">
            <wp:extent cx="3102994" cy="2186288"/>
            <wp:effectExtent l="0" t="0" r="2540" b="5080"/>
            <wp:docPr id="9727399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9128" cy="2211747"/>
                    </a:xfrm>
                    <a:prstGeom prst="rect">
                      <a:avLst/>
                    </a:prstGeom>
                    <a:noFill/>
                  </pic:spPr>
                </pic:pic>
              </a:graphicData>
            </a:graphic>
          </wp:inline>
        </w:drawing>
      </w:r>
    </w:p>
    <w:p w14:paraId="6D9AE5D8" w14:textId="770AAFE5" w:rsidR="00076774" w:rsidRPr="0085319D" w:rsidRDefault="0085319D" w:rsidP="00076774">
      <w:pPr>
        <w:ind w:firstLine="284"/>
        <w:jc w:val="both"/>
        <w:rPr>
          <w:rFonts w:ascii="Times New Roman" w:hAnsi="Times New Roman" w:cs="Times New Roman"/>
          <w:sz w:val="20"/>
          <w:szCs w:val="20"/>
          <w:lang w:val="en-US"/>
        </w:rPr>
      </w:pPr>
      <w:r w:rsidRPr="0085319D">
        <w:rPr>
          <w:rFonts w:ascii="Times New Roman" w:hAnsi="Times New Roman" w:cs="Times New Roman"/>
          <w:sz w:val="20"/>
          <w:szCs w:val="20"/>
          <w:lang w:val="en-US"/>
        </w:rPr>
        <w:t>The equipment was tagged as follows: VM: Manual Valve, FV: Flow Controller Valve, FCI: Flow Controller Indicator, PI: Pressure Indicator, TI: Thermocouple, TCI: Temperature Controller Indicator, FT-FO-01: Oven, FT-RE-01: Fixed Bed Reactor, FT-CN-01: Ambient Temperature Condenser, FT-CN-02: Low Temperature Condenser, FT-GC-01: Gas Chromatogram.</w:t>
      </w:r>
      <w:r w:rsidR="00076774" w:rsidRPr="0085319D">
        <w:rPr>
          <w:rFonts w:ascii="Times New Roman" w:hAnsi="Times New Roman" w:cs="Times New Roman"/>
          <w:sz w:val="20"/>
          <w:szCs w:val="20"/>
          <w:lang w:val="en-US"/>
        </w:rPr>
        <w:t xml:space="preserve"> </w:t>
      </w:r>
    </w:p>
    <w:p w14:paraId="77108CF4" w14:textId="478075F9" w:rsidR="00076774" w:rsidRDefault="00076774" w:rsidP="00076774">
      <w:pPr>
        <w:ind w:firstLine="284"/>
        <w:jc w:val="both"/>
        <w:rPr>
          <w:rFonts w:ascii="Times New Roman" w:hAnsi="Times New Roman" w:cs="Times New Roman"/>
          <w:sz w:val="20"/>
          <w:szCs w:val="20"/>
          <w:lang w:val="en-US"/>
        </w:rPr>
      </w:pPr>
      <w:r w:rsidRPr="00076774">
        <w:rPr>
          <w:rFonts w:ascii="Times New Roman" w:hAnsi="Times New Roman" w:cs="Times New Roman"/>
          <w:sz w:val="20"/>
          <w:szCs w:val="20"/>
          <w:lang w:val="en-US"/>
        </w:rPr>
        <w:t xml:space="preserve">The collected wax and oil products were weighted after separation from water. The wax was dissolved in Carbon disulfide (Sigma Aldrich). The liquid samples were analyzed by a GC (Shimadzu GC-2010) equipped with an FID detector and auto injector AOC-20i and </w:t>
      </w:r>
      <w:proofErr w:type="spellStart"/>
      <w:r w:rsidRPr="00076774">
        <w:rPr>
          <w:rFonts w:ascii="Times New Roman" w:hAnsi="Times New Roman" w:cs="Times New Roman"/>
          <w:sz w:val="20"/>
          <w:szCs w:val="20"/>
          <w:lang w:val="en-US"/>
        </w:rPr>
        <w:t>Zebron</w:t>
      </w:r>
      <w:proofErr w:type="spellEnd"/>
      <w:r w:rsidRPr="00076774">
        <w:rPr>
          <w:rFonts w:ascii="Times New Roman" w:hAnsi="Times New Roman" w:cs="Times New Roman"/>
          <w:sz w:val="20"/>
          <w:szCs w:val="20"/>
          <w:lang w:val="en-US"/>
        </w:rPr>
        <w:t xml:space="preserve"> Inferno capillary column (ZB-5 HT). The selectivity of CO</w:t>
      </w:r>
      <w:r w:rsidRPr="00755229">
        <w:rPr>
          <w:rFonts w:ascii="Times New Roman" w:hAnsi="Times New Roman" w:cs="Times New Roman"/>
          <w:sz w:val="20"/>
          <w:szCs w:val="20"/>
          <w:vertAlign w:val="subscript"/>
          <w:lang w:val="en-US"/>
        </w:rPr>
        <w:t>2</w:t>
      </w:r>
      <w:r w:rsidRPr="00076774">
        <w:rPr>
          <w:rFonts w:ascii="Times New Roman" w:hAnsi="Times New Roman" w:cs="Times New Roman"/>
          <w:sz w:val="20"/>
          <w:szCs w:val="20"/>
          <w:lang w:val="en-US"/>
        </w:rPr>
        <w:t>, CH</w:t>
      </w:r>
      <w:r w:rsidRPr="00755229">
        <w:rPr>
          <w:rFonts w:ascii="Times New Roman" w:hAnsi="Times New Roman" w:cs="Times New Roman"/>
          <w:sz w:val="20"/>
          <w:szCs w:val="20"/>
          <w:vertAlign w:val="subscript"/>
          <w:lang w:val="en-US"/>
        </w:rPr>
        <w:t>4</w:t>
      </w:r>
      <w:r w:rsidRPr="00076774">
        <w:rPr>
          <w:rFonts w:ascii="Times New Roman" w:hAnsi="Times New Roman" w:cs="Times New Roman"/>
          <w:sz w:val="20"/>
          <w:szCs w:val="20"/>
          <w:lang w:val="en-US"/>
        </w:rPr>
        <w:t>, C</w:t>
      </w:r>
      <w:r w:rsidRPr="00755229">
        <w:rPr>
          <w:rFonts w:ascii="Times New Roman" w:hAnsi="Times New Roman" w:cs="Times New Roman"/>
          <w:sz w:val="20"/>
          <w:szCs w:val="20"/>
          <w:vertAlign w:val="subscript"/>
          <w:lang w:val="en-US"/>
        </w:rPr>
        <w:t>2</w:t>
      </w:r>
      <w:r w:rsidRPr="00076774">
        <w:rPr>
          <w:rFonts w:ascii="Times New Roman" w:hAnsi="Times New Roman" w:cs="Times New Roman"/>
          <w:sz w:val="20"/>
          <w:szCs w:val="20"/>
          <w:lang w:val="en-US"/>
        </w:rPr>
        <w:t>-C</w:t>
      </w:r>
      <w:r w:rsidRPr="00755229">
        <w:rPr>
          <w:rFonts w:ascii="Times New Roman" w:hAnsi="Times New Roman" w:cs="Times New Roman"/>
          <w:sz w:val="20"/>
          <w:szCs w:val="20"/>
          <w:vertAlign w:val="subscript"/>
          <w:lang w:val="en-US"/>
        </w:rPr>
        <w:t>4</w:t>
      </w:r>
      <w:r w:rsidRPr="00076774">
        <w:rPr>
          <w:rFonts w:ascii="Times New Roman" w:hAnsi="Times New Roman" w:cs="Times New Roman"/>
          <w:sz w:val="20"/>
          <w:szCs w:val="20"/>
          <w:lang w:val="en-US"/>
        </w:rPr>
        <w:t xml:space="preserve"> in the tail gas was calculated according to these formulas and C</w:t>
      </w:r>
      <w:r w:rsidRPr="00755229">
        <w:rPr>
          <w:rFonts w:ascii="Times New Roman" w:hAnsi="Times New Roman" w:cs="Times New Roman"/>
          <w:sz w:val="20"/>
          <w:szCs w:val="20"/>
          <w:vertAlign w:val="subscript"/>
          <w:lang w:val="en-US"/>
        </w:rPr>
        <w:t>5+</w:t>
      </w:r>
      <w:r w:rsidRPr="00076774">
        <w:rPr>
          <w:rFonts w:ascii="Times New Roman" w:hAnsi="Times New Roman" w:cs="Times New Roman"/>
          <w:sz w:val="20"/>
          <w:szCs w:val="20"/>
          <w:lang w:val="en-US"/>
        </w:rPr>
        <w:t xml:space="preserve"> was obtained on a molar carbon basis.</w:t>
      </w:r>
    </w:p>
    <w:tbl>
      <w:tblPr>
        <w:tblStyle w:val="Tabelacomgrade"/>
        <w:tblW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tblGrid>
      <w:tr w:rsidR="00076774" w:rsidRPr="00DB1C43" w14:paraId="1DD3F378" w14:textId="77777777" w:rsidTr="00076774">
        <w:trPr>
          <w:trHeight w:val="567"/>
        </w:trPr>
        <w:tc>
          <w:tcPr>
            <w:tcW w:w="4390" w:type="dxa"/>
          </w:tcPr>
          <w:p w14:paraId="2A58C24F" w14:textId="62DA1B7A" w:rsidR="00076774" w:rsidRPr="00DB1C43" w:rsidRDefault="00000000" w:rsidP="00FF7DBA">
            <w:pPr>
              <w:spacing w:line="480" w:lineRule="auto"/>
              <w:ind w:firstLine="22"/>
              <w:jc w:val="center"/>
              <w:rPr>
                <w:rFonts w:eastAsia="Times New Roman" w:cs="Times New Roman"/>
                <w:color w:val="000000"/>
                <w:sz w:val="18"/>
                <w:szCs w:val="18"/>
                <w:lang w:eastAsia="pt-BR"/>
              </w:rPr>
            </w:pPr>
            <m:oMathPara>
              <m:oMathParaPr>
                <m:jc m:val="left"/>
              </m:oMathParaP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X</m:t>
                    </m:r>
                  </m:e>
                  <m:sub>
                    <m:r>
                      <w:rPr>
                        <w:rFonts w:ascii="Cambria Math" w:eastAsia="Cambria Math" w:hAnsi="Cambria Math" w:cs="Times New Roman"/>
                        <w:sz w:val="18"/>
                        <w:szCs w:val="18"/>
                      </w:rPr>
                      <m:t>CO</m:t>
                    </m:r>
                  </m:sub>
                </m:sSub>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m:t>
                    </m:r>
                  </m:e>
                </m:d>
                <m:r>
                  <w:rPr>
                    <w:rFonts w:ascii="Cambria Math" w:eastAsia="Cambria Math" w:hAnsi="Cambria Math" w:cs="Times New Roman"/>
                    <w:sz w:val="18"/>
                    <w:szCs w:val="18"/>
                  </w:rPr>
                  <m:t>=</m:t>
                </m:r>
                <m:f>
                  <m:fPr>
                    <m:ctrlPr>
                      <w:rPr>
                        <w:rFonts w:ascii="Cambria Math" w:eastAsia="Cambria Math" w:hAnsi="Cambria Math" w:cs="Times New Roman"/>
                        <w:i/>
                        <w:sz w:val="18"/>
                        <w:szCs w:val="18"/>
                      </w:rPr>
                    </m:ctrlPr>
                  </m:fPr>
                  <m:num>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F</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CO</m:t>
                            </m:r>
                          </m:e>
                          <m:sub>
                            <m:r>
                              <w:rPr>
                                <w:rFonts w:ascii="Cambria Math" w:eastAsia="Cambria Math" w:hAnsi="Cambria Math" w:cs="Times New Roman"/>
                                <w:sz w:val="18"/>
                                <w:szCs w:val="18"/>
                              </w:rPr>
                              <m:t xml:space="preserve">in </m:t>
                            </m:r>
                          </m:sub>
                        </m:sSub>
                      </m:sub>
                    </m:sSub>
                    <m:r>
                      <w:rPr>
                        <w:rFonts w:ascii="Cambria Math" w:eastAsia="Cambria Math" w:hAnsi="Cambria Math" w:cs="Times New Roman"/>
                        <w:sz w:val="18"/>
                        <w:szCs w:val="18"/>
                      </w:rPr>
                      <m:t xml:space="preserve">- </m:t>
                    </m:r>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F</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CO</m:t>
                            </m:r>
                          </m:e>
                          <m:sub>
                            <m:r>
                              <w:rPr>
                                <w:rFonts w:ascii="Cambria Math" w:eastAsia="Cambria Math" w:hAnsi="Cambria Math" w:cs="Times New Roman"/>
                                <w:sz w:val="18"/>
                                <w:szCs w:val="18"/>
                              </w:rPr>
                              <m:t>out</m:t>
                            </m:r>
                          </m:sub>
                        </m:sSub>
                      </m:sub>
                    </m:sSub>
                  </m:num>
                  <m:den>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F</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CO</m:t>
                            </m:r>
                          </m:e>
                          <m:sub>
                            <m:r>
                              <w:rPr>
                                <w:rFonts w:ascii="Cambria Math" w:eastAsia="Cambria Math" w:hAnsi="Cambria Math" w:cs="Times New Roman"/>
                                <w:sz w:val="18"/>
                                <w:szCs w:val="18"/>
                              </w:rPr>
                              <m:t xml:space="preserve">in </m:t>
                            </m:r>
                          </m:sub>
                        </m:sSub>
                      </m:sub>
                    </m:sSub>
                  </m:den>
                </m:f>
                <m:r>
                  <w:rPr>
                    <w:rFonts w:ascii="Cambria Math" w:eastAsia="Cambria Math" w:hAnsi="Cambria Math" w:cs="Times New Roman"/>
                    <w:sz w:val="18"/>
                    <w:szCs w:val="18"/>
                  </w:rPr>
                  <m:t>*100</m:t>
                </m:r>
              </m:oMath>
            </m:oMathPara>
          </w:p>
        </w:tc>
        <w:tc>
          <w:tcPr>
            <w:tcW w:w="708" w:type="dxa"/>
            <w:hideMark/>
          </w:tcPr>
          <w:p w14:paraId="2A230DC4" w14:textId="49989CD9" w:rsidR="00076774" w:rsidRPr="00DB1C43" w:rsidRDefault="00076774" w:rsidP="00076774">
            <w:pPr>
              <w:pStyle w:val="Legenda"/>
              <w:spacing w:line="480" w:lineRule="auto"/>
              <w:jc w:val="center"/>
              <w:rPr>
                <w:rFonts w:ascii="Times New Roman" w:eastAsia="Times New Roman" w:hAnsi="Times New Roman" w:cs="Times New Roman"/>
                <w:b w:val="0"/>
                <w:bCs w:val="0"/>
                <w:i/>
                <w:iCs/>
                <w:color w:val="auto"/>
                <w:sz w:val="18"/>
                <w:szCs w:val="18"/>
                <w:lang w:eastAsia="pt-BR"/>
              </w:rPr>
            </w:pPr>
            <w:r w:rsidRPr="00DB1C43">
              <w:rPr>
                <w:rFonts w:ascii="Times New Roman" w:eastAsia="Times New Roman" w:hAnsi="Times New Roman" w:cs="Times New Roman"/>
                <w:b w:val="0"/>
                <w:bCs w:val="0"/>
                <w:color w:val="auto"/>
                <w:sz w:val="18"/>
                <w:szCs w:val="18"/>
                <w:lang w:eastAsia="pt-BR"/>
              </w:rPr>
              <w:t>(</w:t>
            </w:r>
            <w:r w:rsidRPr="00DB1C43">
              <w:rPr>
                <w:rFonts w:ascii="Times New Roman" w:hAnsi="Times New Roman" w:cs="Times New Roman"/>
                <w:b w:val="0"/>
                <w:bCs w:val="0"/>
                <w:i/>
                <w:iCs/>
                <w:color w:val="auto"/>
                <w:sz w:val="18"/>
                <w:szCs w:val="18"/>
              </w:rPr>
              <w:fldChar w:fldCharType="begin"/>
            </w:r>
            <w:r w:rsidRPr="00DB1C43">
              <w:rPr>
                <w:rFonts w:ascii="Times New Roman" w:hAnsi="Times New Roman" w:cs="Times New Roman"/>
                <w:b w:val="0"/>
                <w:bCs w:val="0"/>
                <w:color w:val="auto"/>
                <w:sz w:val="18"/>
                <w:szCs w:val="18"/>
              </w:rPr>
              <w:instrText xml:space="preserve"> SEQ Equação \* ARABIC </w:instrText>
            </w:r>
            <w:r w:rsidRPr="00DB1C43">
              <w:rPr>
                <w:rFonts w:ascii="Times New Roman" w:hAnsi="Times New Roman" w:cs="Times New Roman"/>
                <w:b w:val="0"/>
                <w:bCs w:val="0"/>
                <w:i/>
                <w:iCs/>
                <w:color w:val="auto"/>
                <w:sz w:val="18"/>
                <w:szCs w:val="18"/>
              </w:rPr>
              <w:fldChar w:fldCharType="separate"/>
            </w:r>
            <w:r w:rsidRPr="00DB1C43">
              <w:rPr>
                <w:rFonts w:ascii="Times New Roman" w:hAnsi="Times New Roman" w:cs="Times New Roman"/>
                <w:b w:val="0"/>
                <w:bCs w:val="0"/>
                <w:noProof/>
                <w:color w:val="auto"/>
                <w:sz w:val="18"/>
                <w:szCs w:val="18"/>
              </w:rPr>
              <w:t>1</w:t>
            </w:r>
            <w:r w:rsidRPr="00DB1C43">
              <w:rPr>
                <w:rFonts w:ascii="Times New Roman" w:hAnsi="Times New Roman" w:cs="Times New Roman"/>
                <w:b w:val="0"/>
                <w:bCs w:val="0"/>
                <w:i/>
                <w:iCs/>
                <w:color w:val="auto"/>
                <w:sz w:val="18"/>
                <w:szCs w:val="18"/>
              </w:rPr>
              <w:fldChar w:fldCharType="end"/>
            </w:r>
            <w:r w:rsidRPr="00DB1C43">
              <w:rPr>
                <w:rFonts w:ascii="Times New Roman" w:eastAsia="Times New Roman" w:hAnsi="Times New Roman" w:cs="Times New Roman"/>
                <w:b w:val="0"/>
                <w:bCs w:val="0"/>
                <w:color w:val="auto"/>
                <w:sz w:val="18"/>
                <w:szCs w:val="18"/>
                <w:lang w:eastAsia="pt-BR"/>
              </w:rPr>
              <w:t>)</w:t>
            </w:r>
          </w:p>
        </w:tc>
      </w:tr>
      <w:tr w:rsidR="00076774" w:rsidRPr="00DB1C43" w14:paraId="422481AB" w14:textId="77777777" w:rsidTr="00076774">
        <w:trPr>
          <w:trHeight w:val="567"/>
        </w:trPr>
        <w:tc>
          <w:tcPr>
            <w:tcW w:w="4390" w:type="dxa"/>
          </w:tcPr>
          <w:p w14:paraId="672FFF35" w14:textId="6E2CAA6A" w:rsidR="00076774" w:rsidRPr="00DB1C43" w:rsidRDefault="00000000" w:rsidP="00FF7DBA">
            <w:pPr>
              <w:spacing w:line="480" w:lineRule="auto"/>
              <w:ind w:firstLine="22"/>
              <w:jc w:val="center"/>
              <w:rPr>
                <w:rFonts w:eastAsia="Times New Roman" w:cs="Times New Roman"/>
                <w:color w:val="000000"/>
                <w:sz w:val="18"/>
                <w:szCs w:val="18"/>
                <w:lang w:eastAsia="pt-BR"/>
              </w:rPr>
            </w:pPr>
            <m:oMathPara>
              <m:oMathParaPr>
                <m:jc m:val="left"/>
              </m:oMathParaP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S</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CO</m:t>
                        </m:r>
                      </m:e>
                      <m:sub>
                        <m:r>
                          <w:rPr>
                            <w:rFonts w:ascii="Cambria Math" w:eastAsia="Cambria Math" w:hAnsi="Cambria Math" w:cs="Times New Roman"/>
                            <w:sz w:val="18"/>
                            <w:szCs w:val="18"/>
                          </w:rPr>
                          <m:t>2</m:t>
                        </m:r>
                      </m:sub>
                    </m:sSub>
                  </m:sub>
                </m:sSub>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m:t>
                    </m:r>
                  </m:e>
                </m:d>
                <m:r>
                  <w:rPr>
                    <w:rFonts w:ascii="Cambria Math" w:eastAsia="Cambria Math" w:hAnsi="Cambria Math" w:cs="Times New Roman"/>
                    <w:sz w:val="18"/>
                    <w:szCs w:val="18"/>
                  </w:rPr>
                  <m:t>=</m:t>
                </m:r>
                <m:f>
                  <m:fPr>
                    <m:ctrlPr>
                      <w:rPr>
                        <w:rFonts w:ascii="Cambria Math" w:eastAsia="Cambria Math" w:hAnsi="Cambria Math" w:cs="Times New Roman"/>
                        <w:i/>
                        <w:sz w:val="18"/>
                        <w:szCs w:val="18"/>
                      </w:rPr>
                    </m:ctrlPr>
                  </m:fPr>
                  <m:num>
                    <m:r>
                      <w:rPr>
                        <w:rFonts w:ascii="Cambria Math" w:eastAsia="Cambria Math" w:hAnsi="Cambria Math" w:cs="Times New Roman"/>
                        <w:sz w:val="18"/>
                        <w:szCs w:val="18"/>
                      </w:rPr>
                      <m:t xml:space="preserve"> </m:t>
                    </m:r>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F</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CO</m:t>
                            </m:r>
                          </m:e>
                          <m:sub>
                            <m:r>
                              <w:rPr>
                                <w:rFonts w:ascii="Cambria Math" w:eastAsia="Cambria Math" w:hAnsi="Cambria Math" w:cs="Times New Roman"/>
                                <w:sz w:val="18"/>
                                <w:szCs w:val="18"/>
                              </w:rPr>
                              <m:t>2</m:t>
                            </m:r>
                          </m:sub>
                        </m:sSub>
                      </m:sub>
                    </m:sSub>
                  </m:num>
                  <m:den>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F</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CO</m:t>
                            </m:r>
                          </m:e>
                          <m:sub>
                            <m:r>
                              <w:rPr>
                                <w:rFonts w:ascii="Cambria Math" w:eastAsia="Cambria Math" w:hAnsi="Cambria Math" w:cs="Times New Roman"/>
                                <w:sz w:val="18"/>
                                <w:szCs w:val="18"/>
                              </w:rPr>
                              <m:t xml:space="preserve">in </m:t>
                            </m:r>
                          </m:sub>
                        </m:sSub>
                      </m:sub>
                    </m:sSub>
                    <m:r>
                      <w:rPr>
                        <w:rFonts w:ascii="Cambria Math" w:eastAsia="Cambria Math" w:hAnsi="Cambria Math" w:cs="Times New Roman"/>
                        <w:sz w:val="18"/>
                        <w:szCs w:val="18"/>
                      </w:rPr>
                      <m:t xml:space="preserve">- </m:t>
                    </m:r>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F</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CO</m:t>
                            </m:r>
                          </m:e>
                          <m:sub>
                            <m:r>
                              <w:rPr>
                                <w:rFonts w:ascii="Cambria Math" w:eastAsia="Cambria Math" w:hAnsi="Cambria Math" w:cs="Times New Roman"/>
                                <w:sz w:val="18"/>
                                <w:szCs w:val="18"/>
                              </w:rPr>
                              <m:t>out</m:t>
                            </m:r>
                          </m:sub>
                        </m:sSub>
                      </m:sub>
                    </m:sSub>
                  </m:den>
                </m:f>
                <m:r>
                  <w:rPr>
                    <w:rFonts w:ascii="Cambria Math" w:eastAsia="Cambria Math" w:hAnsi="Cambria Math" w:cs="Times New Roman"/>
                    <w:sz w:val="18"/>
                    <w:szCs w:val="18"/>
                  </w:rPr>
                  <m:t>*100</m:t>
                </m:r>
              </m:oMath>
            </m:oMathPara>
          </w:p>
        </w:tc>
        <w:tc>
          <w:tcPr>
            <w:tcW w:w="708" w:type="dxa"/>
            <w:hideMark/>
          </w:tcPr>
          <w:p w14:paraId="375E926F" w14:textId="7EC616BB" w:rsidR="00076774" w:rsidRPr="00DB1C43" w:rsidRDefault="00076774" w:rsidP="00076774">
            <w:pPr>
              <w:pStyle w:val="Legenda"/>
              <w:spacing w:line="480" w:lineRule="auto"/>
              <w:jc w:val="center"/>
              <w:rPr>
                <w:rFonts w:ascii="Times New Roman" w:eastAsia="Times New Roman" w:hAnsi="Times New Roman" w:cs="Times New Roman"/>
                <w:b w:val="0"/>
                <w:bCs w:val="0"/>
                <w:i/>
                <w:iCs/>
                <w:color w:val="auto"/>
                <w:sz w:val="18"/>
                <w:szCs w:val="18"/>
                <w:lang w:eastAsia="pt-BR"/>
              </w:rPr>
            </w:pPr>
            <w:r w:rsidRPr="00DB1C43">
              <w:rPr>
                <w:rFonts w:ascii="Times New Roman" w:eastAsia="Times New Roman" w:hAnsi="Times New Roman" w:cs="Times New Roman"/>
                <w:b w:val="0"/>
                <w:bCs w:val="0"/>
                <w:color w:val="auto"/>
                <w:sz w:val="18"/>
                <w:szCs w:val="18"/>
                <w:lang w:eastAsia="pt-BR"/>
              </w:rPr>
              <w:t>(</w:t>
            </w:r>
            <w:r w:rsidRPr="00DB1C43">
              <w:rPr>
                <w:rFonts w:ascii="Times New Roman" w:hAnsi="Times New Roman" w:cs="Times New Roman"/>
                <w:b w:val="0"/>
                <w:bCs w:val="0"/>
                <w:i/>
                <w:iCs/>
                <w:color w:val="auto"/>
                <w:sz w:val="18"/>
                <w:szCs w:val="18"/>
              </w:rPr>
              <w:fldChar w:fldCharType="begin"/>
            </w:r>
            <w:r w:rsidRPr="00DB1C43">
              <w:rPr>
                <w:rFonts w:ascii="Times New Roman" w:hAnsi="Times New Roman" w:cs="Times New Roman"/>
                <w:b w:val="0"/>
                <w:bCs w:val="0"/>
                <w:color w:val="auto"/>
                <w:sz w:val="18"/>
                <w:szCs w:val="18"/>
              </w:rPr>
              <w:instrText xml:space="preserve"> SEQ Equação \* ARABIC </w:instrText>
            </w:r>
            <w:r w:rsidRPr="00DB1C43">
              <w:rPr>
                <w:rFonts w:ascii="Times New Roman" w:hAnsi="Times New Roman" w:cs="Times New Roman"/>
                <w:b w:val="0"/>
                <w:bCs w:val="0"/>
                <w:i/>
                <w:iCs/>
                <w:color w:val="auto"/>
                <w:sz w:val="18"/>
                <w:szCs w:val="18"/>
              </w:rPr>
              <w:fldChar w:fldCharType="separate"/>
            </w:r>
            <w:r w:rsidRPr="00DB1C43">
              <w:rPr>
                <w:rFonts w:ascii="Times New Roman" w:hAnsi="Times New Roman" w:cs="Times New Roman"/>
                <w:b w:val="0"/>
                <w:bCs w:val="0"/>
                <w:noProof/>
                <w:color w:val="auto"/>
                <w:sz w:val="18"/>
                <w:szCs w:val="18"/>
              </w:rPr>
              <w:t>2</w:t>
            </w:r>
            <w:r w:rsidRPr="00DB1C43">
              <w:rPr>
                <w:rFonts w:ascii="Times New Roman" w:hAnsi="Times New Roman" w:cs="Times New Roman"/>
                <w:b w:val="0"/>
                <w:bCs w:val="0"/>
                <w:i/>
                <w:iCs/>
                <w:color w:val="auto"/>
                <w:sz w:val="18"/>
                <w:szCs w:val="18"/>
              </w:rPr>
              <w:fldChar w:fldCharType="end"/>
            </w:r>
            <w:r w:rsidRPr="00DB1C43">
              <w:rPr>
                <w:rFonts w:ascii="Times New Roman" w:eastAsia="Times New Roman" w:hAnsi="Times New Roman" w:cs="Times New Roman"/>
                <w:b w:val="0"/>
                <w:bCs w:val="0"/>
                <w:color w:val="auto"/>
                <w:sz w:val="18"/>
                <w:szCs w:val="18"/>
                <w:lang w:eastAsia="pt-BR"/>
              </w:rPr>
              <w:t>)</w:t>
            </w:r>
          </w:p>
        </w:tc>
      </w:tr>
      <w:tr w:rsidR="00076774" w:rsidRPr="00DB1C43" w14:paraId="706FDE40" w14:textId="77777777" w:rsidTr="00076774">
        <w:trPr>
          <w:trHeight w:val="567"/>
        </w:trPr>
        <w:tc>
          <w:tcPr>
            <w:tcW w:w="4390" w:type="dxa"/>
          </w:tcPr>
          <w:p w14:paraId="0D8F52B1" w14:textId="20110002" w:rsidR="00076774" w:rsidRPr="00DB1C43" w:rsidRDefault="00000000" w:rsidP="00FF7DBA">
            <w:pPr>
              <w:spacing w:line="480" w:lineRule="auto"/>
              <w:ind w:firstLine="22"/>
              <w:jc w:val="center"/>
              <w:rPr>
                <w:rFonts w:eastAsia="Times New Roman" w:cs="Times New Roman"/>
                <w:color w:val="000000"/>
                <w:sz w:val="18"/>
                <w:szCs w:val="18"/>
                <w:lang w:eastAsia="pt-BR"/>
              </w:rPr>
            </w:pPr>
            <m:oMathPara>
              <m:oMathParaPr>
                <m:jc m:val="left"/>
              </m:oMathParaPr>
              <m:oMath>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S</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m:t>
                        </m:r>
                      </m:e>
                      <m:sub>
                        <m:r>
                          <w:rPr>
                            <w:rFonts w:ascii="Cambria Math" w:eastAsia="Cambria Math" w:hAnsi="Cambria Math" w:cs="Times New Roman"/>
                            <w:sz w:val="18"/>
                            <w:szCs w:val="18"/>
                          </w:rPr>
                          <m:t>1</m:t>
                        </m:r>
                      </m:sub>
                    </m:sSub>
                  </m:sub>
                </m:sSub>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m:t>
                    </m:r>
                  </m:e>
                </m:d>
                <m:r>
                  <w:rPr>
                    <w:rFonts w:ascii="Cambria Math" w:eastAsia="Cambria Math" w:hAnsi="Cambria Math" w:cs="Times New Roman"/>
                    <w:sz w:val="18"/>
                    <w:szCs w:val="18"/>
                  </w:rPr>
                  <m:t>=</m:t>
                </m:r>
                <m:f>
                  <m:fPr>
                    <m:ctrlPr>
                      <w:rPr>
                        <w:rFonts w:ascii="Cambria Math" w:eastAsia="Cambria Math" w:hAnsi="Cambria Math" w:cs="Times New Roman"/>
                        <w:i/>
                        <w:sz w:val="18"/>
                        <w:szCs w:val="18"/>
                      </w:rPr>
                    </m:ctrlPr>
                  </m:fPr>
                  <m:num>
                    <m:r>
                      <w:rPr>
                        <w:rFonts w:ascii="Cambria Math" w:eastAsia="Cambria Math" w:hAnsi="Cambria Math" w:cs="Times New Roman"/>
                        <w:sz w:val="18"/>
                        <w:szCs w:val="18"/>
                      </w:rPr>
                      <m:t xml:space="preserve"> </m:t>
                    </m:r>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F</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m:t>
                            </m:r>
                          </m:e>
                          <m:sub>
                            <m:r>
                              <w:rPr>
                                <w:rFonts w:ascii="Cambria Math" w:eastAsia="Cambria Math" w:hAnsi="Cambria Math" w:cs="Times New Roman"/>
                                <w:sz w:val="18"/>
                                <w:szCs w:val="18"/>
                              </w:rPr>
                              <m:t>1</m:t>
                            </m:r>
                          </m:sub>
                        </m:sSub>
                      </m:sub>
                    </m:sSub>
                  </m:num>
                  <m:den>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F</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CO</m:t>
                            </m:r>
                          </m:e>
                          <m:sub>
                            <m:r>
                              <w:rPr>
                                <w:rFonts w:ascii="Cambria Math" w:eastAsia="Cambria Math" w:hAnsi="Cambria Math" w:cs="Times New Roman"/>
                                <w:sz w:val="18"/>
                                <w:szCs w:val="18"/>
                              </w:rPr>
                              <m:t>in</m:t>
                            </m:r>
                            <m:r>
                              <w:rPr>
                                <w:rFonts w:ascii="Cambria Math" w:eastAsia="Cambria Math" w:hAnsi="Cambria Math" w:cs="Times New Roman"/>
                                <w:sz w:val="18"/>
                                <w:szCs w:val="18"/>
                              </w:rPr>
                              <m:t xml:space="preserve"> </m:t>
                            </m:r>
                          </m:sub>
                        </m:sSub>
                      </m:sub>
                    </m:sSub>
                    <m:r>
                      <w:rPr>
                        <w:rFonts w:ascii="Cambria Math" w:eastAsia="Cambria Math" w:hAnsi="Cambria Math" w:cs="Times New Roman"/>
                        <w:sz w:val="18"/>
                        <w:szCs w:val="18"/>
                      </w:rPr>
                      <m:t xml:space="preserve">- </m:t>
                    </m:r>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F</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CO</m:t>
                            </m:r>
                          </m:e>
                          <m:sub>
                            <m:r>
                              <w:rPr>
                                <w:rFonts w:ascii="Cambria Math" w:eastAsia="Cambria Math" w:hAnsi="Cambria Math" w:cs="Times New Roman"/>
                                <w:sz w:val="18"/>
                                <w:szCs w:val="18"/>
                              </w:rPr>
                              <m:t>out</m:t>
                            </m:r>
                          </m:sub>
                        </m:sSub>
                      </m:sub>
                    </m:sSub>
                  </m:den>
                </m:f>
                <m:r>
                  <w:rPr>
                    <w:rFonts w:ascii="Cambria Math" w:eastAsia="Cambria Math" w:hAnsi="Cambria Math" w:cs="Times New Roman"/>
                    <w:sz w:val="18"/>
                    <w:szCs w:val="18"/>
                  </w:rPr>
                  <m:t>*100</m:t>
                </m:r>
              </m:oMath>
            </m:oMathPara>
          </w:p>
        </w:tc>
        <w:tc>
          <w:tcPr>
            <w:tcW w:w="708" w:type="dxa"/>
            <w:hideMark/>
          </w:tcPr>
          <w:p w14:paraId="4E641469" w14:textId="10630557" w:rsidR="00076774" w:rsidRPr="00DB1C43" w:rsidRDefault="00076774" w:rsidP="00076774">
            <w:pPr>
              <w:pStyle w:val="Legenda"/>
              <w:spacing w:line="480" w:lineRule="auto"/>
              <w:jc w:val="center"/>
              <w:rPr>
                <w:rFonts w:ascii="Times New Roman" w:eastAsia="Times New Roman" w:hAnsi="Times New Roman" w:cs="Times New Roman"/>
                <w:b w:val="0"/>
                <w:bCs w:val="0"/>
                <w:i/>
                <w:iCs/>
                <w:color w:val="auto"/>
                <w:sz w:val="18"/>
                <w:szCs w:val="18"/>
                <w:lang w:eastAsia="pt-BR"/>
              </w:rPr>
            </w:pPr>
            <w:r w:rsidRPr="00DB1C43">
              <w:rPr>
                <w:rFonts w:ascii="Times New Roman" w:eastAsia="Times New Roman" w:hAnsi="Times New Roman" w:cs="Times New Roman"/>
                <w:b w:val="0"/>
                <w:bCs w:val="0"/>
                <w:color w:val="auto"/>
                <w:sz w:val="18"/>
                <w:szCs w:val="18"/>
                <w:lang w:eastAsia="pt-BR"/>
              </w:rPr>
              <w:t>(</w:t>
            </w:r>
            <w:r w:rsidRPr="00DB1C43">
              <w:rPr>
                <w:rFonts w:ascii="Times New Roman" w:hAnsi="Times New Roman" w:cs="Times New Roman"/>
                <w:b w:val="0"/>
                <w:bCs w:val="0"/>
                <w:i/>
                <w:iCs/>
                <w:color w:val="auto"/>
                <w:sz w:val="18"/>
                <w:szCs w:val="18"/>
              </w:rPr>
              <w:fldChar w:fldCharType="begin"/>
            </w:r>
            <w:r w:rsidRPr="00DB1C43">
              <w:rPr>
                <w:rFonts w:ascii="Times New Roman" w:hAnsi="Times New Roman" w:cs="Times New Roman"/>
                <w:b w:val="0"/>
                <w:bCs w:val="0"/>
                <w:color w:val="auto"/>
                <w:sz w:val="18"/>
                <w:szCs w:val="18"/>
              </w:rPr>
              <w:instrText xml:space="preserve"> SEQ Equação \* ARABIC </w:instrText>
            </w:r>
            <w:r w:rsidRPr="00DB1C43">
              <w:rPr>
                <w:rFonts w:ascii="Times New Roman" w:hAnsi="Times New Roman" w:cs="Times New Roman"/>
                <w:b w:val="0"/>
                <w:bCs w:val="0"/>
                <w:i/>
                <w:iCs/>
                <w:color w:val="auto"/>
                <w:sz w:val="18"/>
                <w:szCs w:val="18"/>
              </w:rPr>
              <w:fldChar w:fldCharType="separate"/>
            </w:r>
            <w:r w:rsidRPr="00DB1C43">
              <w:rPr>
                <w:rFonts w:ascii="Times New Roman" w:hAnsi="Times New Roman" w:cs="Times New Roman"/>
                <w:b w:val="0"/>
                <w:bCs w:val="0"/>
                <w:noProof/>
                <w:color w:val="auto"/>
                <w:sz w:val="18"/>
                <w:szCs w:val="18"/>
              </w:rPr>
              <w:t>3</w:t>
            </w:r>
            <w:r w:rsidRPr="00DB1C43">
              <w:rPr>
                <w:rFonts w:ascii="Times New Roman" w:hAnsi="Times New Roman" w:cs="Times New Roman"/>
                <w:b w:val="0"/>
                <w:bCs w:val="0"/>
                <w:i/>
                <w:iCs/>
                <w:color w:val="auto"/>
                <w:sz w:val="18"/>
                <w:szCs w:val="18"/>
              </w:rPr>
              <w:fldChar w:fldCharType="end"/>
            </w:r>
            <w:r w:rsidRPr="00DB1C43">
              <w:rPr>
                <w:rFonts w:ascii="Times New Roman" w:eastAsia="Times New Roman" w:hAnsi="Times New Roman" w:cs="Times New Roman"/>
                <w:b w:val="0"/>
                <w:bCs w:val="0"/>
                <w:color w:val="auto"/>
                <w:sz w:val="18"/>
                <w:szCs w:val="18"/>
                <w:lang w:eastAsia="pt-BR"/>
              </w:rPr>
              <w:t>)</w:t>
            </w:r>
          </w:p>
        </w:tc>
      </w:tr>
      <w:tr w:rsidR="00076774" w:rsidRPr="00DB1C43" w14:paraId="215E18F4" w14:textId="77777777" w:rsidTr="00076774">
        <w:trPr>
          <w:trHeight w:val="567"/>
        </w:trPr>
        <w:tc>
          <w:tcPr>
            <w:tcW w:w="4390" w:type="dxa"/>
          </w:tcPr>
          <w:p w14:paraId="0EAE42DA" w14:textId="364BBA4E" w:rsidR="00076774" w:rsidRPr="00DB1C43" w:rsidRDefault="00000000" w:rsidP="00FF7DBA">
            <w:pPr>
              <w:spacing w:line="480" w:lineRule="auto"/>
              <w:ind w:firstLine="22"/>
              <w:jc w:val="center"/>
              <w:rPr>
                <w:rFonts w:eastAsia="Times New Roman" w:cs="Times New Roman"/>
                <w:color w:val="000000"/>
                <w:sz w:val="18"/>
                <w:szCs w:val="18"/>
                <w:lang w:eastAsia="pt-BR"/>
              </w:rPr>
            </w:pPr>
            <m:oMathPara>
              <m:oMathParaPr>
                <m:jc m:val="left"/>
              </m:oMathParaPr>
              <m:oMath>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S</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C</m:t>
                        </m:r>
                      </m:e>
                      <m:sub>
                        <m:r>
                          <w:rPr>
                            <w:rFonts w:ascii="Cambria Math" w:eastAsia="Cambria Math" w:hAnsi="Cambria Math" w:cs="Cambria Math"/>
                            <w:sz w:val="18"/>
                            <w:szCs w:val="18"/>
                          </w:rPr>
                          <m:t>n</m:t>
                        </m:r>
                      </m:sub>
                    </m:sSub>
                  </m:sub>
                </m:sSub>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m:t>
                    </m:r>
                  </m:e>
                </m:d>
                <m:r>
                  <w:rPr>
                    <w:rFonts w:ascii="Cambria Math" w:eastAsia="Cambria Math" w:hAnsi="Cambria Math" w:cs="Cambria Math"/>
                    <w:sz w:val="18"/>
                    <w:szCs w:val="18"/>
                  </w:rPr>
                  <m:t>=</m:t>
                </m:r>
                <m:f>
                  <m:fPr>
                    <m:ctrlPr>
                      <w:rPr>
                        <w:rFonts w:ascii="Cambria Math" w:eastAsia="Cambria Math" w:hAnsi="Cambria Math" w:cs="Cambria Math"/>
                        <w:sz w:val="18"/>
                        <w:szCs w:val="18"/>
                      </w:rPr>
                    </m:ctrlPr>
                  </m:fPr>
                  <m:num>
                    <m:r>
                      <w:rPr>
                        <w:rFonts w:ascii="Cambria Math" w:eastAsia="Cambria Math" w:hAnsi="Cambria Math" w:cs="Cambria Math"/>
                        <w:sz w:val="18"/>
                        <w:szCs w:val="18"/>
                      </w:rPr>
                      <m:t>n</m:t>
                    </m:r>
                    <m:sSub>
                      <m:sSubPr>
                        <m:ctrlPr>
                          <w:rPr>
                            <w:rFonts w:ascii="Cambria Math" w:eastAsia="Cambria Math" w:hAnsi="Cambria Math" w:cs="Cambria Math"/>
                            <w:i/>
                            <w:iCs/>
                            <w:sz w:val="18"/>
                            <w:szCs w:val="18"/>
                          </w:rPr>
                        </m:ctrlPr>
                      </m:sSubPr>
                      <m:e>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*F</m:t>
                            </m:r>
                          </m:e>
                          <m:sub>
                            <m:r>
                              <w:rPr>
                                <w:rFonts w:ascii="Cambria Math" w:eastAsia="Cambria Math" w:hAnsi="Cambria Math" w:cs="Cambria Math"/>
                                <w:sz w:val="18"/>
                                <w:szCs w:val="18"/>
                              </w:rPr>
                              <m:t>C</m:t>
                            </m:r>
                          </m:sub>
                        </m:sSub>
                      </m:e>
                      <m:sub>
                        <m:r>
                          <w:rPr>
                            <w:rFonts w:ascii="Cambria Math" w:eastAsia="Cambria Math" w:hAnsi="Cambria Math" w:cs="Cambria Math"/>
                            <w:sz w:val="18"/>
                            <w:szCs w:val="18"/>
                          </w:rPr>
                          <m:t>n</m:t>
                        </m:r>
                      </m:sub>
                    </m:sSub>
                  </m:num>
                  <m:den>
                    <m:sSub>
                      <m:sSubPr>
                        <m:ctrlPr>
                          <w:rPr>
                            <w:rFonts w:ascii="Cambria Math" w:eastAsia="Cambria Math" w:hAnsi="Cambria Math" w:cs="Cambria Math"/>
                            <w:i/>
                            <w:iCs/>
                            <w:sz w:val="18"/>
                            <w:szCs w:val="18"/>
                          </w:rPr>
                        </m:ctrlPr>
                      </m:sSubPr>
                      <m:e>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F</m:t>
                            </m:r>
                          </m:e>
                          <m:sub>
                            <m:r>
                              <w:rPr>
                                <w:rFonts w:ascii="Cambria Math" w:eastAsia="Cambria Math" w:hAnsi="Cambria Math" w:cs="Cambria Math"/>
                                <w:sz w:val="18"/>
                                <w:szCs w:val="18"/>
                              </w:rPr>
                              <m:t>CO</m:t>
                            </m:r>
                          </m:sub>
                        </m:sSub>
                      </m:e>
                      <m:sub>
                        <m:r>
                          <w:rPr>
                            <w:rFonts w:ascii="Cambria Math" w:eastAsia="Cambria Math" w:hAnsi="Cambria Math" w:cs="Cambria Math"/>
                            <w:sz w:val="18"/>
                            <w:szCs w:val="18"/>
                          </w:rPr>
                          <m:t>in</m:t>
                        </m:r>
                      </m:sub>
                    </m:sSub>
                    <m:r>
                      <m:rPr>
                        <m:sty m:val="p"/>
                      </m:rPr>
                      <w:rPr>
                        <w:rFonts w:ascii="Cambria Math" w:eastAsia="Cambria Math" w:hAnsi="Cambria Math" w:cs="Cambria Math"/>
                        <w:sz w:val="18"/>
                        <w:szCs w:val="18"/>
                      </w:rPr>
                      <m:t xml:space="preserve"> - </m:t>
                    </m:r>
                    <m:sSub>
                      <m:sSubPr>
                        <m:ctrlPr>
                          <w:rPr>
                            <w:rFonts w:ascii="Cambria Math" w:eastAsia="Cambria Math" w:hAnsi="Cambria Math" w:cs="Cambria Math"/>
                            <w:i/>
                            <w:iCs/>
                            <w:sz w:val="18"/>
                            <w:szCs w:val="18"/>
                          </w:rPr>
                        </m:ctrlPr>
                      </m:sSubPr>
                      <m:e>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F</m:t>
                            </m:r>
                          </m:e>
                          <m:sub>
                            <m:r>
                              <w:rPr>
                                <w:rFonts w:ascii="Cambria Math" w:eastAsia="Cambria Math" w:hAnsi="Cambria Math" w:cs="Cambria Math"/>
                                <w:sz w:val="18"/>
                                <w:szCs w:val="18"/>
                              </w:rPr>
                              <m:t>CO</m:t>
                            </m:r>
                          </m:sub>
                        </m:sSub>
                      </m:e>
                      <m:sub>
                        <m:r>
                          <w:rPr>
                            <w:rFonts w:ascii="Cambria Math" w:eastAsia="Cambria Math" w:hAnsi="Cambria Math" w:cs="Cambria Math"/>
                            <w:sz w:val="18"/>
                            <w:szCs w:val="18"/>
                          </w:rPr>
                          <m:t>out</m:t>
                        </m:r>
                      </m:sub>
                    </m:sSub>
                  </m:den>
                </m:f>
                <m:r>
                  <w:rPr>
                    <w:rFonts w:ascii="Cambria Math" w:eastAsia="Cambria Math" w:hAnsi="Cambria Math" w:cs="Cambria Math"/>
                    <w:sz w:val="18"/>
                    <w:szCs w:val="18"/>
                  </w:rPr>
                  <m:t>*100</m:t>
                </m:r>
              </m:oMath>
            </m:oMathPara>
          </w:p>
        </w:tc>
        <w:tc>
          <w:tcPr>
            <w:tcW w:w="708" w:type="dxa"/>
            <w:hideMark/>
          </w:tcPr>
          <w:p w14:paraId="4E475393" w14:textId="41D08265" w:rsidR="00076774" w:rsidRPr="00DB1C43" w:rsidRDefault="00076774" w:rsidP="00076774">
            <w:pPr>
              <w:pStyle w:val="Legenda"/>
              <w:spacing w:line="480" w:lineRule="auto"/>
              <w:jc w:val="center"/>
              <w:rPr>
                <w:rFonts w:ascii="Times New Roman" w:eastAsia="Times New Roman" w:hAnsi="Times New Roman" w:cs="Times New Roman"/>
                <w:b w:val="0"/>
                <w:bCs w:val="0"/>
                <w:i/>
                <w:iCs/>
                <w:color w:val="auto"/>
                <w:sz w:val="18"/>
                <w:szCs w:val="18"/>
                <w:lang w:eastAsia="pt-BR"/>
              </w:rPr>
            </w:pPr>
            <w:r w:rsidRPr="00DB1C43">
              <w:rPr>
                <w:rFonts w:ascii="Times New Roman" w:eastAsia="Times New Roman" w:hAnsi="Times New Roman" w:cs="Times New Roman"/>
                <w:b w:val="0"/>
                <w:bCs w:val="0"/>
                <w:color w:val="auto"/>
                <w:sz w:val="18"/>
                <w:szCs w:val="18"/>
                <w:lang w:eastAsia="pt-BR"/>
              </w:rPr>
              <w:t>(</w:t>
            </w:r>
            <w:r w:rsidRPr="00DB1C43">
              <w:rPr>
                <w:rFonts w:ascii="Times New Roman" w:hAnsi="Times New Roman" w:cs="Times New Roman"/>
                <w:b w:val="0"/>
                <w:bCs w:val="0"/>
                <w:i/>
                <w:iCs/>
                <w:color w:val="auto"/>
                <w:sz w:val="18"/>
                <w:szCs w:val="18"/>
              </w:rPr>
              <w:fldChar w:fldCharType="begin"/>
            </w:r>
            <w:r w:rsidRPr="00DB1C43">
              <w:rPr>
                <w:rFonts w:ascii="Times New Roman" w:hAnsi="Times New Roman" w:cs="Times New Roman"/>
                <w:b w:val="0"/>
                <w:bCs w:val="0"/>
                <w:color w:val="auto"/>
                <w:sz w:val="18"/>
                <w:szCs w:val="18"/>
              </w:rPr>
              <w:instrText xml:space="preserve"> SEQ Equação \* ARABIC </w:instrText>
            </w:r>
            <w:r w:rsidRPr="00DB1C43">
              <w:rPr>
                <w:rFonts w:ascii="Times New Roman" w:hAnsi="Times New Roman" w:cs="Times New Roman"/>
                <w:b w:val="0"/>
                <w:bCs w:val="0"/>
                <w:i/>
                <w:iCs/>
                <w:color w:val="auto"/>
                <w:sz w:val="18"/>
                <w:szCs w:val="18"/>
              </w:rPr>
              <w:fldChar w:fldCharType="separate"/>
            </w:r>
            <w:r w:rsidRPr="00DB1C43">
              <w:rPr>
                <w:rFonts w:ascii="Times New Roman" w:hAnsi="Times New Roman" w:cs="Times New Roman"/>
                <w:b w:val="0"/>
                <w:bCs w:val="0"/>
                <w:noProof/>
                <w:color w:val="auto"/>
                <w:sz w:val="18"/>
                <w:szCs w:val="18"/>
              </w:rPr>
              <w:t>4</w:t>
            </w:r>
            <w:r w:rsidRPr="00DB1C43">
              <w:rPr>
                <w:rFonts w:ascii="Times New Roman" w:hAnsi="Times New Roman" w:cs="Times New Roman"/>
                <w:b w:val="0"/>
                <w:bCs w:val="0"/>
                <w:i/>
                <w:iCs/>
                <w:color w:val="auto"/>
                <w:sz w:val="18"/>
                <w:szCs w:val="18"/>
              </w:rPr>
              <w:fldChar w:fldCharType="end"/>
            </w:r>
            <w:r w:rsidRPr="00DB1C43">
              <w:rPr>
                <w:rFonts w:ascii="Times New Roman" w:eastAsia="Times New Roman" w:hAnsi="Times New Roman" w:cs="Times New Roman"/>
                <w:b w:val="0"/>
                <w:bCs w:val="0"/>
                <w:color w:val="auto"/>
                <w:sz w:val="18"/>
                <w:szCs w:val="18"/>
                <w:lang w:eastAsia="pt-BR"/>
              </w:rPr>
              <w:t>)</w:t>
            </w:r>
          </w:p>
        </w:tc>
      </w:tr>
      <w:tr w:rsidR="00076774" w:rsidRPr="00DB1C43" w14:paraId="0607B208" w14:textId="77777777" w:rsidTr="00076774">
        <w:trPr>
          <w:trHeight w:val="567"/>
        </w:trPr>
        <w:tc>
          <w:tcPr>
            <w:tcW w:w="4390" w:type="dxa"/>
          </w:tcPr>
          <w:p w14:paraId="31F0075B" w14:textId="0F10CA1A" w:rsidR="00076774" w:rsidRPr="00DB1C43" w:rsidRDefault="00000000" w:rsidP="00FF7DBA">
            <w:pPr>
              <w:spacing w:line="480" w:lineRule="auto"/>
              <w:ind w:firstLine="22"/>
              <w:jc w:val="center"/>
              <w:rPr>
                <w:rFonts w:eastAsia="Times New Roman" w:cs="Times New Roman"/>
                <w:color w:val="000000"/>
                <w:sz w:val="18"/>
                <w:szCs w:val="18"/>
                <w:lang w:eastAsia="pt-BR"/>
              </w:rPr>
            </w:pPr>
            <m:oMathPara>
              <m:oMathParaPr>
                <m:jc m:val="left"/>
              </m:oMathParaPr>
              <m:oMath>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S</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C</m:t>
                        </m:r>
                      </m:e>
                      <m:sub>
                        <m:r>
                          <w:rPr>
                            <w:rFonts w:ascii="Cambria Math" w:eastAsia="Cambria Math" w:hAnsi="Cambria Math" w:cs="Cambria Math"/>
                            <w:sz w:val="18"/>
                            <w:szCs w:val="18"/>
                          </w:rPr>
                          <m:t>5+</m:t>
                        </m:r>
                      </m:sub>
                    </m:sSub>
                  </m:sub>
                </m:sSub>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m:t>
                    </m:r>
                  </m:e>
                </m:d>
                <m:r>
                  <w:rPr>
                    <w:rFonts w:ascii="Cambria Math" w:eastAsia="Cambria Math" w:hAnsi="Cambria Math" w:cs="Cambria Math"/>
                    <w:sz w:val="18"/>
                    <w:szCs w:val="18"/>
                  </w:rPr>
                  <m:t>=100-</m:t>
                </m:r>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S</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CO</m:t>
                        </m:r>
                      </m:e>
                      <m:sub>
                        <m:r>
                          <w:rPr>
                            <w:rFonts w:ascii="Cambria Math" w:eastAsia="Cambria Math" w:hAnsi="Cambria Math" w:cs="Times New Roman"/>
                            <w:sz w:val="18"/>
                            <w:szCs w:val="18"/>
                          </w:rPr>
                          <m:t>2</m:t>
                        </m:r>
                      </m:sub>
                    </m:sSub>
                  </m:sub>
                </m:sSub>
                <m:r>
                  <w:rPr>
                    <w:rFonts w:ascii="Cambria Math" w:eastAsia="Cambria Math" w:hAnsi="Cambria Math" w:cs="Times New Roman"/>
                    <w:sz w:val="18"/>
                    <w:szCs w:val="18"/>
                  </w:rPr>
                  <m:t>-</m:t>
                </m:r>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S</m:t>
                    </m:r>
                  </m:e>
                  <m:sub>
                    <m:sSub>
                      <m:sSubPr>
                        <m:ctrlPr>
                          <w:rPr>
                            <w:rFonts w:ascii="Cambria Math" w:eastAsia="Cambria Math" w:hAnsi="Cambria Math" w:cs="Times New Roman"/>
                            <w:i/>
                            <w:sz w:val="18"/>
                            <w:szCs w:val="18"/>
                          </w:rPr>
                        </m:ctrlPr>
                      </m:sSubPr>
                      <m:e>
                        <m:r>
                          <w:rPr>
                            <w:rFonts w:ascii="Cambria Math" w:eastAsia="Cambria Math" w:hAnsi="Cambria Math" w:cs="Times New Roman"/>
                            <w:sz w:val="18"/>
                            <w:szCs w:val="18"/>
                          </w:rPr>
                          <m:t>C</m:t>
                        </m:r>
                      </m:e>
                      <m:sub>
                        <m:r>
                          <w:rPr>
                            <w:rFonts w:ascii="Cambria Math" w:eastAsia="Cambria Math" w:hAnsi="Cambria Math" w:cs="Times New Roman"/>
                            <w:sz w:val="18"/>
                            <w:szCs w:val="18"/>
                          </w:rPr>
                          <m:t>1</m:t>
                        </m:r>
                      </m:sub>
                    </m:sSub>
                  </m:sub>
                </m:sSub>
                <m:r>
                  <w:rPr>
                    <w:rFonts w:ascii="Cambria Math" w:eastAsia="Cambria Math" w:hAnsi="Cambria Math" w:cs="Times New Roman"/>
                    <w:sz w:val="18"/>
                    <w:szCs w:val="18"/>
                  </w:rPr>
                  <m:t xml:space="preserve">- </m:t>
                </m:r>
                <m:nary>
                  <m:naryPr>
                    <m:chr m:val="∑"/>
                    <m:limLoc m:val="undOvr"/>
                    <m:ctrlPr>
                      <w:rPr>
                        <w:rFonts w:ascii="Cambria Math" w:eastAsia="Cambria Math" w:hAnsi="Cambria Math" w:cs="Times New Roman"/>
                        <w:i/>
                        <w:sz w:val="18"/>
                        <w:szCs w:val="18"/>
                      </w:rPr>
                    </m:ctrlPr>
                  </m:naryPr>
                  <m:sub>
                    <m:r>
                      <w:rPr>
                        <w:rFonts w:ascii="Cambria Math" w:eastAsia="Cambria Math" w:hAnsi="Cambria Math" w:cs="Times New Roman"/>
                        <w:sz w:val="18"/>
                        <w:szCs w:val="18"/>
                      </w:rPr>
                      <m:t xml:space="preserve"> </m:t>
                    </m:r>
                  </m:sub>
                  <m:sup>
                    <m:r>
                      <w:rPr>
                        <w:rFonts w:ascii="Cambria Math" w:eastAsia="Cambria Math" w:hAnsi="Cambria Math" w:cs="Times New Roman"/>
                        <w:sz w:val="18"/>
                        <w:szCs w:val="18"/>
                      </w:rPr>
                      <m:t>n</m:t>
                    </m:r>
                  </m:sup>
                  <m:e>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S</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C</m:t>
                            </m:r>
                          </m:e>
                          <m:sub>
                            <m:r>
                              <w:rPr>
                                <w:rFonts w:ascii="Cambria Math" w:eastAsia="Cambria Math" w:hAnsi="Cambria Math" w:cs="Cambria Math"/>
                                <w:sz w:val="18"/>
                                <w:szCs w:val="18"/>
                              </w:rPr>
                              <m:t>n</m:t>
                            </m:r>
                          </m:sub>
                        </m:sSub>
                      </m:sub>
                    </m:sSub>
                  </m:e>
                </m:nary>
              </m:oMath>
            </m:oMathPara>
          </w:p>
        </w:tc>
        <w:tc>
          <w:tcPr>
            <w:tcW w:w="708" w:type="dxa"/>
            <w:hideMark/>
          </w:tcPr>
          <w:p w14:paraId="6057092B" w14:textId="77272179" w:rsidR="00076774" w:rsidRPr="00DB1C43" w:rsidRDefault="00076774" w:rsidP="00076774">
            <w:pPr>
              <w:pStyle w:val="Legenda"/>
              <w:spacing w:line="480" w:lineRule="auto"/>
              <w:jc w:val="center"/>
              <w:rPr>
                <w:rFonts w:ascii="Times New Roman" w:eastAsia="Times New Roman" w:hAnsi="Times New Roman" w:cs="Times New Roman"/>
                <w:b w:val="0"/>
                <w:bCs w:val="0"/>
                <w:i/>
                <w:iCs/>
                <w:color w:val="auto"/>
                <w:sz w:val="18"/>
                <w:szCs w:val="18"/>
                <w:lang w:eastAsia="pt-BR"/>
              </w:rPr>
            </w:pPr>
            <w:r w:rsidRPr="00DB1C43">
              <w:rPr>
                <w:rFonts w:ascii="Times New Roman" w:eastAsia="Times New Roman" w:hAnsi="Times New Roman" w:cs="Times New Roman"/>
                <w:b w:val="0"/>
                <w:bCs w:val="0"/>
                <w:color w:val="auto"/>
                <w:sz w:val="18"/>
                <w:szCs w:val="18"/>
                <w:lang w:eastAsia="pt-BR"/>
              </w:rPr>
              <w:t>(</w:t>
            </w:r>
            <w:r w:rsidRPr="00DB1C43">
              <w:rPr>
                <w:rFonts w:ascii="Times New Roman" w:hAnsi="Times New Roman" w:cs="Times New Roman"/>
                <w:b w:val="0"/>
                <w:bCs w:val="0"/>
                <w:i/>
                <w:iCs/>
                <w:color w:val="auto"/>
                <w:sz w:val="18"/>
                <w:szCs w:val="18"/>
              </w:rPr>
              <w:fldChar w:fldCharType="begin"/>
            </w:r>
            <w:r w:rsidRPr="00DB1C43">
              <w:rPr>
                <w:rFonts w:ascii="Times New Roman" w:hAnsi="Times New Roman" w:cs="Times New Roman"/>
                <w:b w:val="0"/>
                <w:bCs w:val="0"/>
                <w:color w:val="auto"/>
                <w:sz w:val="18"/>
                <w:szCs w:val="18"/>
              </w:rPr>
              <w:instrText xml:space="preserve"> SEQ Equação \* ARABIC </w:instrText>
            </w:r>
            <w:r w:rsidRPr="00DB1C43">
              <w:rPr>
                <w:rFonts w:ascii="Times New Roman" w:hAnsi="Times New Roman" w:cs="Times New Roman"/>
                <w:b w:val="0"/>
                <w:bCs w:val="0"/>
                <w:i/>
                <w:iCs/>
                <w:color w:val="auto"/>
                <w:sz w:val="18"/>
                <w:szCs w:val="18"/>
              </w:rPr>
              <w:fldChar w:fldCharType="separate"/>
            </w:r>
            <w:r w:rsidRPr="00DB1C43">
              <w:rPr>
                <w:rFonts w:ascii="Times New Roman" w:hAnsi="Times New Roman" w:cs="Times New Roman"/>
                <w:b w:val="0"/>
                <w:bCs w:val="0"/>
                <w:noProof/>
                <w:color w:val="auto"/>
                <w:sz w:val="18"/>
                <w:szCs w:val="18"/>
              </w:rPr>
              <w:t>5</w:t>
            </w:r>
            <w:r w:rsidRPr="00DB1C43">
              <w:rPr>
                <w:rFonts w:ascii="Times New Roman" w:hAnsi="Times New Roman" w:cs="Times New Roman"/>
                <w:b w:val="0"/>
                <w:bCs w:val="0"/>
                <w:i/>
                <w:iCs/>
                <w:color w:val="auto"/>
                <w:sz w:val="18"/>
                <w:szCs w:val="18"/>
              </w:rPr>
              <w:fldChar w:fldCharType="end"/>
            </w:r>
            <w:r w:rsidRPr="00DB1C43">
              <w:rPr>
                <w:rFonts w:ascii="Times New Roman" w:eastAsia="Times New Roman" w:hAnsi="Times New Roman" w:cs="Times New Roman"/>
                <w:b w:val="0"/>
                <w:bCs w:val="0"/>
                <w:color w:val="auto"/>
                <w:sz w:val="18"/>
                <w:szCs w:val="18"/>
                <w:lang w:eastAsia="pt-BR"/>
              </w:rPr>
              <w:t>)</w:t>
            </w:r>
          </w:p>
        </w:tc>
      </w:tr>
    </w:tbl>
    <w:p w14:paraId="48268EA4" w14:textId="0FBBA836" w:rsidR="00076774" w:rsidRPr="00076774" w:rsidRDefault="00076774" w:rsidP="00076774">
      <w:pPr>
        <w:ind w:firstLine="284"/>
        <w:jc w:val="both"/>
        <w:rPr>
          <w:rFonts w:ascii="Times New Roman" w:hAnsi="Times New Roman" w:cs="Times New Roman"/>
          <w:sz w:val="20"/>
          <w:szCs w:val="20"/>
          <w:lang w:val="en-US"/>
        </w:rPr>
      </w:pPr>
      <w:r w:rsidRPr="00076774">
        <w:rPr>
          <w:rFonts w:ascii="Times New Roman" w:hAnsi="Times New Roman" w:cs="Times New Roman"/>
          <w:sz w:val="20"/>
          <w:szCs w:val="20"/>
          <w:lang w:val="en-US"/>
        </w:rPr>
        <w:t>Where, X refers to conversion; S refers to Selectivity; F refers to molar flow; n refers to number of carbons.</w:t>
      </w:r>
    </w:p>
    <w:p w14:paraId="0A3AFFAD" w14:textId="4CE25904" w:rsidR="00076774" w:rsidRDefault="00076774" w:rsidP="00076774">
      <w:pPr>
        <w:ind w:firstLine="284"/>
        <w:jc w:val="both"/>
        <w:rPr>
          <w:rFonts w:ascii="Times New Roman" w:hAnsi="Times New Roman" w:cs="Times New Roman"/>
          <w:sz w:val="20"/>
          <w:szCs w:val="20"/>
          <w:lang w:val="en-US"/>
        </w:rPr>
      </w:pPr>
      <w:r w:rsidRPr="00076774">
        <w:rPr>
          <w:rFonts w:ascii="Times New Roman" w:hAnsi="Times New Roman" w:cs="Times New Roman"/>
          <w:sz w:val="20"/>
          <w:szCs w:val="20"/>
          <w:lang w:val="en-US"/>
        </w:rPr>
        <w:t xml:space="preserve">The liquid product distribution was calculated by the following formula based on GC analysis results for oil and wax. For FID detector, the peak area of hydrocarbon was proportional to the weight concentration. </w:t>
      </w:r>
    </w:p>
    <w:tbl>
      <w:tblPr>
        <w:tblStyle w:val="Tabelacomgrade"/>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08"/>
      </w:tblGrid>
      <w:tr w:rsidR="00076774" w:rsidRPr="00DB1C43" w14:paraId="312A7916" w14:textId="77777777" w:rsidTr="00505A53">
        <w:trPr>
          <w:trHeight w:val="567"/>
        </w:trPr>
        <w:tc>
          <w:tcPr>
            <w:tcW w:w="4395" w:type="dxa"/>
          </w:tcPr>
          <w:p w14:paraId="51CC90A3" w14:textId="456B9F01" w:rsidR="00076774" w:rsidRPr="00DB1C43" w:rsidRDefault="00000000" w:rsidP="00FF7DBA">
            <w:pPr>
              <w:spacing w:line="480" w:lineRule="auto"/>
              <w:ind w:firstLine="22"/>
              <w:jc w:val="center"/>
              <w:rPr>
                <w:rFonts w:eastAsia="Times New Roman" w:cs="Times New Roman"/>
                <w:color w:val="000000"/>
                <w:sz w:val="18"/>
                <w:szCs w:val="18"/>
                <w:lang w:eastAsia="pt-BR"/>
              </w:rPr>
            </w:pPr>
            <m:oMathPara>
              <m:oMathParaPr>
                <m:jc m:val="left"/>
              </m:oMathParaPr>
              <m:oMath>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S</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C</m:t>
                        </m:r>
                      </m:e>
                      <m:sub>
                        <m:r>
                          <w:rPr>
                            <w:rFonts w:ascii="Cambria Math" w:eastAsia="Cambria Math" w:hAnsi="Cambria Math" w:cs="Cambria Math"/>
                            <w:sz w:val="18"/>
                            <w:szCs w:val="18"/>
                          </w:rPr>
                          <m:t>n</m:t>
                        </m:r>
                      </m:sub>
                    </m:sSub>
                  </m:sub>
                </m:sSub>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m:t>
                    </m:r>
                  </m:e>
                </m:d>
                <m:r>
                  <w:rPr>
                    <w:rFonts w:ascii="Cambria Math" w:eastAsia="Cambria Math" w:hAnsi="Cambria Math" w:cs="Cambria Math"/>
                    <w:sz w:val="18"/>
                    <w:szCs w:val="18"/>
                  </w:rPr>
                  <m:t>=</m:t>
                </m:r>
                <m:f>
                  <m:fPr>
                    <m:ctrlPr>
                      <w:rPr>
                        <w:rFonts w:ascii="Cambria Math" w:eastAsia="Cambria Math" w:hAnsi="Cambria Math" w:cs="Cambria Math"/>
                        <w:i/>
                        <w:sz w:val="18"/>
                        <w:szCs w:val="18"/>
                      </w:rPr>
                    </m:ctrlPr>
                  </m:fPr>
                  <m:num>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A</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C</m:t>
                            </m:r>
                          </m:e>
                          <m:sub>
                            <m:r>
                              <w:rPr>
                                <w:rFonts w:ascii="Cambria Math" w:eastAsia="Cambria Math" w:hAnsi="Cambria Math" w:cs="Cambria Math"/>
                                <w:sz w:val="18"/>
                                <w:szCs w:val="18"/>
                              </w:rPr>
                              <m:t>n</m:t>
                            </m:r>
                          </m:sub>
                        </m:sSub>
                      </m:sub>
                    </m:sSub>
                  </m:num>
                  <m:den>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f</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C</m:t>
                            </m:r>
                          </m:e>
                          <m:sub>
                            <m:r>
                              <w:rPr>
                                <w:rFonts w:ascii="Cambria Math" w:eastAsia="Cambria Math" w:hAnsi="Cambria Math" w:cs="Cambria Math"/>
                                <w:sz w:val="18"/>
                                <w:szCs w:val="18"/>
                              </w:rPr>
                              <m:t>n</m:t>
                            </m:r>
                          </m:sub>
                        </m:sSub>
                      </m:sub>
                    </m:sSub>
                    <m:r>
                      <w:rPr>
                        <w:rFonts w:ascii="Cambria Math" w:eastAsia="Cambria Math" w:hAnsi="Cambria Math" w:cs="Cambria Math"/>
                        <w:sz w:val="18"/>
                        <w:szCs w:val="18"/>
                      </w:rPr>
                      <m:t>*</m:t>
                    </m:r>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M</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W</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C</m:t>
                                </m:r>
                              </m:e>
                              <m:sub>
                                <m:r>
                                  <w:rPr>
                                    <w:rFonts w:ascii="Cambria Math" w:eastAsia="Cambria Math" w:hAnsi="Cambria Math" w:cs="Cambria Math"/>
                                    <w:sz w:val="18"/>
                                    <w:szCs w:val="18"/>
                                  </w:rPr>
                                  <m:t>n</m:t>
                                </m:r>
                              </m:sub>
                            </m:sSub>
                          </m:sub>
                        </m:sSub>
                      </m:sub>
                    </m:sSub>
                  </m:den>
                </m:f>
                <m:r>
                  <w:rPr>
                    <w:rFonts w:ascii="Cambria Math" w:eastAsia="Cambria Math" w:hAnsi="Cambria Math" w:cs="Cambria Math"/>
                    <w:sz w:val="18"/>
                    <w:szCs w:val="18"/>
                  </w:rPr>
                  <m:t>*</m:t>
                </m:r>
                <m:sSup>
                  <m:sSupPr>
                    <m:ctrlPr>
                      <w:rPr>
                        <w:rFonts w:ascii="Cambria Math" w:eastAsia="Cambria Math" w:hAnsi="Cambria Math" w:cs="Cambria Math"/>
                        <w:i/>
                        <w:sz w:val="18"/>
                        <w:szCs w:val="18"/>
                      </w:rPr>
                    </m:ctrlPr>
                  </m:sSupPr>
                  <m:e>
                    <m:d>
                      <m:dPr>
                        <m:ctrlPr>
                          <w:rPr>
                            <w:rFonts w:ascii="Cambria Math" w:eastAsia="Cambria Math" w:hAnsi="Cambria Math" w:cs="Cambria Math"/>
                            <w:i/>
                            <w:sz w:val="18"/>
                            <w:szCs w:val="18"/>
                          </w:rPr>
                        </m:ctrlPr>
                      </m:dPr>
                      <m:e>
                        <m:nary>
                          <m:naryPr>
                            <m:chr m:val="∑"/>
                            <m:limLoc m:val="undOvr"/>
                            <m:ctrlPr>
                              <w:rPr>
                                <w:rFonts w:ascii="Cambria Math" w:eastAsia="Cambria Math" w:hAnsi="Cambria Math" w:cs="Times New Roman"/>
                                <w:i/>
                                <w:sz w:val="18"/>
                                <w:szCs w:val="18"/>
                              </w:rPr>
                            </m:ctrlPr>
                          </m:naryPr>
                          <m:sub>
                            <m:r>
                              <w:rPr>
                                <w:rFonts w:ascii="Cambria Math" w:eastAsia="Cambria Math" w:hAnsi="Cambria Math" w:cs="Times New Roman"/>
                                <w:sz w:val="18"/>
                                <w:szCs w:val="18"/>
                              </w:rPr>
                              <m:t xml:space="preserve"> </m:t>
                            </m:r>
                          </m:sub>
                          <m:sup>
                            <m:r>
                              <w:rPr>
                                <w:rFonts w:ascii="Cambria Math" w:eastAsia="Cambria Math" w:hAnsi="Cambria Math" w:cs="Times New Roman"/>
                                <w:sz w:val="18"/>
                                <w:szCs w:val="18"/>
                              </w:rPr>
                              <m:t>n</m:t>
                            </m:r>
                          </m:sup>
                          <m:e>
                            <m:f>
                              <m:fPr>
                                <m:ctrlPr>
                                  <w:rPr>
                                    <w:rFonts w:ascii="Cambria Math" w:eastAsia="Cambria Math" w:hAnsi="Cambria Math" w:cs="Cambria Math"/>
                                    <w:i/>
                                    <w:sz w:val="18"/>
                                    <w:szCs w:val="18"/>
                                  </w:rPr>
                                </m:ctrlPr>
                              </m:fPr>
                              <m:num>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A</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C</m:t>
                                        </m:r>
                                      </m:e>
                                      <m:sub>
                                        <m:r>
                                          <w:rPr>
                                            <w:rFonts w:ascii="Cambria Math" w:eastAsia="Cambria Math" w:hAnsi="Cambria Math" w:cs="Cambria Math"/>
                                            <w:sz w:val="18"/>
                                            <w:szCs w:val="18"/>
                                          </w:rPr>
                                          <m:t>n</m:t>
                                        </m:r>
                                      </m:sub>
                                    </m:sSub>
                                  </m:sub>
                                </m:sSub>
                              </m:num>
                              <m:den>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f</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C</m:t>
                                        </m:r>
                                      </m:e>
                                      <m:sub>
                                        <m:r>
                                          <w:rPr>
                                            <w:rFonts w:ascii="Cambria Math" w:eastAsia="Cambria Math" w:hAnsi="Cambria Math" w:cs="Cambria Math"/>
                                            <w:sz w:val="18"/>
                                            <w:szCs w:val="18"/>
                                          </w:rPr>
                                          <m:t>n</m:t>
                                        </m:r>
                                      </m:sub>
                                    </m:sSub>
                                  </m:sub>
                                </m:sSub>
                                <m:r>
                                  <w:rPr>
                                    <w:rFonts w:ascii="Cambria Math" w:eastAsia="Cambria Math" w:hAnsi="Cambria Math" w:cs="Cambria Math"/>
                                    <w:sz w:val="18"/>
                                    <w:szCs w:val="18"/>
                                  </w:rPr>
                                  <m:t>*</m:t>
                                </m:r>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M</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W</m:t>
                                        </m:r>
                                      </m:e>
                                      <m:sub>
                                        <m:sSub>
                                          <m:sSubPr>
                                            <m:ctrlPr>
                                              <w:rPr>
                                                <w:rFonts w:ascii="Cambria Math" w:eastAsia="Cambria Math" w:hAnsi="Cambria Math" w:cs="Cambria Math"/>
                                                <w:i/>
                                                <w:iCs/>
                                                <w:sz w:val="18"/>
                                                <w:szCs w:val="18"/>
                                              </w:rPr>
                                            </m:ctrlPr>
                                          </m:sSubPr>
                                          <m:e>
                                            <m:r>
                                              <w:rPr>
                                                <w:rFonts w:ascii="Cambria Math" w:eastAsia="Cambria Math" w:hAnsi="Cambria Math" w:cs="Cambria Math"/>
                                                <w:sz w:val="18"/>
                                                <w:szCs w:val="18"/>
                                              </w:rPr>
                                              <m:t>C</m:t>
                                            </m:r>
                                          </m:e>
                                          <m:sub>
                                            <m:r>
                                              <w:rPr>
                                                <w:rFonts w:ascii="Cambria Math" w:eastAsia="Cambria Math" w:hAnsi="Cambria Math" w:cs="Cambria Math"/>
                                                <w:sz w:val="18"/>
                                                <w:szCs w:val="18"/>
                                              </w:rPr>
                                              <m:t>n</m:t>
                                            </m:r>
                                          </m:sub>
                                        </m:sSub>
                                      </m:sub>
                                    </m:sSub>
                                  </m:sub>
                                </m:sSub>
                              </m:den>
                            </m:f>
                          </m:e>
                        </m:nary>
                      </m:e>
                    </m:d>
                  </m:e>
                  <m:sup>
                    <m:r>
                      <w:rPr>
                        <w:rFonts w:ascii="Cambria Math" w:eastAsia="Cambria Math" w:hAnsi="Cambria Math" w:cs="Cambria Math"/>
                        <w:sz w:val="18"/>
                        <w:szCs w:val="18"/>
                      </w:rPr>
                      <m:t>-1</m:t>
                    </m:r>
                  </m:sup>
                </m:sSup>
                <m:r>
                  <w:rPr>
                    <w:rFonts w:ascii="Cambria Math" w:eastAsia="Cambria Math" w:hAnsi="Cambria Math" w:cs="Times New Roman"/>
                    <w:sz w:val="18"/>
                    <w:szCs w:val="18"/>
                  </w:rPr>
                  <m:t xml:space="preserve">*100 </m:t>
                </m:r>
              </m:oMath>
            </m:oMathPara>
          </w:p>
        </w:tc>
        <w:tc>
          <w:tcPr>
            <w:tcW w:w="708" w:type="dxa"/>
            <w:hideMark/>
          </w:tcPr>
          <w:p w14:paraId="2FD59E66" w14:textId="3F91B6A4" w:rsidR="00076774" w:rsidRPr="00DB1C43" w:rsidRDefault="00076774" w:rsidP="00076774">
            <w:pPr>
              <w:pStyle w:val="Legenda"/>
              <w:spacing w:line="480" w:lineRule="auto"/>
              <w:jc w:val="center"/>
              <w:rPr>
                <w:rFonts w:ascii="Times New Roman" w:eastAsia="Times New Roman" w:hAnsi="Times New Roman" w:cs="Times New Roman"/>
                <w:b w:val="0"/>
                <w:bCs w:val="0"/>
                <w:i/>
                <w:iCs/>
                <w:color w:val="auto"/>
                <w:sz w:val="18"/>
                <w:szCs w:val="18"/>
                <w:lang w:eastAsia="pt-BR"/>
              </w:rPr>
            </w:pPr>
            <w:r w:rsidRPr="00DB1C43">
              <w:rPr>
                <w:rFonts w:ascii="Times New Roman" w:eastAsia="Times New Roman" w:hAnsi="Times New Roman" w:cs="Times New Roman"/>
                <w:b w:val="0"/>
                <w:bCs w:val="0"/>
                <w:color w:val="auto"/>
                <w:sz w:val="18"/>
                <w:szCs w:val="18"/>
                <w:lang w:eastAsia="pt-BR"/>
              </w:rPr>
              <w:t>(</w:t>
            </w:r>
            <w:r w:rsidRPr="00DB1C43">
              <w:rPr>
                <w:rFonts w:ascii="Times New Roman" w:hAnsi="Times New Roman" w:cs="Times New Roman"/>
                <w:b w:val="0"/>
                <w:bCs w:val="0"/>
                <w:i/>
                <w:iCs/>
                <w:color w:val="auto"/>
                <w:sz w:val="18"/>
                <w:szCs w:val="18"/>
              </w:rPr>
              <w:fldChar w:fldCharType="begin"/>
            </w:r>
            <w:r w:rsidRPr="00DB1C43">
              <w:rPr>
                <w:rFonts w:ascii="Times New Roman" w:hAnsi="Times New Roman" w:cs="Times New Roman"/>
                <w:b w:val="0"/>
                <w:bCs w:val="0"/>
                <w:color w:val="auto"/>
                <w:sz w:val="18"/>
                <w:szCs w:val="18"/>
              </w:rPr>
              <w:instrText xml:space="preserve"> SEQ Equação \* ARABIC </w:instrText>
            </w:r>
            <w:r w:rsidRPr="00DB1C43">
              <w:rPr>
                <w:rFonts w:ascii="Times New Roman" w:hAnsi="Times New Roman" w:cs="Times New Roman"/>
                <w:b w:val="0"/>
                <w:bCs w:val="0"/>
                <w:i/>
                <w:iCs/>
                <w:color w:val="auto"/>
                <w:sz w:val="18"/>
                <w:szCs w:val="18"/>
              </w:rPr>
              <w:fldChar w:fldCharType="separate"/>
            </w:r>
            <w:r w:rsidRPr="00DB1C43">
              <w:rPr>
                <w:rFonts w:ascii="Times New Roman" w:hAnsi="Times New Roman" w:cs="Times New Roman"/>
                <w:b w:val="0"/>
                <w:bCs w:val="0"/>
                <w:noProof/>
                <w:color w:val="auto"/>
                <w:sz w:val="18"/>
                <w:szCs w:val="18"/>
              </w:rPr>
              <w:t>6</w:t>
            </w:r>
            <w:r w:rsidRPr="00DB1C43">
              <w:rPr>
                <w:rFonts w:ascii="Times New Roman" w:hAnsi="Times New Roman" w:cs="Times New Roman"/>
                <w:b w:val="0"/>
                <w:bCs w:val="0"/>
                <w:i/>
                <w:iCs/>
                <w:color w:val="auto"/>
                <w:sz w:val="18"/>
                <w:szCs w:val="18"/>
              </w:rPr>
              <w:fldChar w:fldCharType="end"/>
            </w:r>
            <w:r w:rsidRPr="00DB1C43">
              <w:rPr>
                <w:rFonts w:ascii="Times New Roman" w:eastAsia="Times New Roman" w:hAnsi="Times New Roman" w:cs="Times New Roman"/>
                <w:b w:val="0"/>
                <w:bCs w:val="0"/>
                <w:color w:val="auto"/>
                <w:sz w:val="18"/>
                <w:szCs w:val="18"/>
                <w:lang w:eastAsia="pt-BR"/>
              </w:rPr>
              <w:t>)</w:t>
            </w:r>
          </w:p>
        </w:tc>
      </w:tr>
    </w:tbl>
    <w:p w14:paraId="19A127E9" w14:textId="79332D93" w:rsidR="00076774" w:rsidRPr="00076774" w:rsidRDefault="00076774" w:rsidP="00076774">
      <w:pPr>
        <w:ind w:firstLine="284"/>
        <w:jc w:val="both"/>
        <w:rPr>
          <w:rFonts w:ascii="Times New Roman" w:hAnsi="Times New Roman" w:cs="Times New Roman"/>
          <w:sz w:val="20"/>
          <w:szCs w:val="20"/>
          <w:lang w:val="en-US"/>
        </w:rPr>
      </w:pPr>
      <w:r w:rsidRPr="00076774">
        <w:rPr>
          <w:rFonts w:ascii="Times New Roman" w:hAnsi="Times New Roman" w:cs="Times New Roman"/>
          <w:sz w:val="20"/>
          <w:szCs w:val="20"/>
          <w:lang w:val="en-US"/>
        </w:rPr>
        <w:t xml:space="preserve">Where, </w:t>
      </w:r>
      <m:oMath>
        <m:r>
          <w:rPr>
            <w:rFonts w:ascii="Cambria Math" w:hAnsi="Cambria Math" w:cs="Times New Roman"/>
            <w:sz w:val="20"/>
            <w:szCs w:val="20"/>
            <w:lang w:val="en-US"/>
          </w:rPr>
          <m:t>A</m:t>
        </m:r>
      </m:oMath>
      <w:r w:rsidRPr="00076774">
        <w:rPr>
          <w:rFonts w:ascii="Times New Roman" w:hAnsi="Times New Roman" w:cs="Times New Roman"/>
          <w:sz w:val="20"/>
          <w:szCs w:val="20"/>
          <w:lang w:val="en-US"/>
        </w:rPr>
        <w:t xml:space="preserve"> refers to peak area of the hydrocarbon in the chromatograms;</w:t>
      </w:r>
      <w:r w:rsidRPr="00076774">
        <w:rPr>
          <w:rFonts w:ascii="Cambria Math" w:eastAsia="Cambria Math" w:hAnsi="Cambria Math" w:cs="Cambria Math"/>
          <w:i/>
          <w:lang w:val="en-US"/>
        </w:rPr>
        <w:t xml:space="preserve"> </w:t>
      </w:r>
      <m:oMath>
        <m:r>
          <w:rPr>
            <w:rFonts w:ascii="Cambria Math" w:eastAsia="Cambria Math" w:hAnsi="Cambria Math" w:cs="Cambria Math"/>
          </w:rPr>
          <m:t>f</m:t>
        </m:r>
      </m:oMath>
      <w:r w:rsidRPr="00076774">
        <w:rPr>
          <w:rFonts w:ascii="Times New Roman" w:hAnsi="Times New Roman" w:cs="Times New Roman"/>
          <w:sz w:val="20"/>
          <w:szCs w:val="20"/>
          <w:lang w:val="en-US"/>
        </w:rPr>
        <w:t xml:space="preserve"> refers to response factor;</w:t>
      </w:r>
      <w:r>
        <w:rPr>
          <w:rFonts w:ascii="Times New Roman" w:hAnsi="Times New Roman" w:cs="Times New Roman"/>
          <w:sz w:val="20"/>
          <w:szCs w:val="20"/>
          <w:lang w:val="en-US"/>
        </w:rPr>
        <w:t xml:space="preserve"> </w:t>
      </w:r>
      <m:oMath>
        <m:sSub>
          <m:sSubPr>
            <m:ctrlPr>
              <w:rPr>
                <w:rFonts w:ascii="Cambria Math" w:eastAsia="Cambria Math" w:hAnsi="Cambria Math" w:cs="Cambria Math"/>
                <w:i/>
                <w:iCs/>
              </w:rPr>
            </m:ctrlPr>
          </m:sSubPr>
          <m:e>
            <m:r>
              <w:rPr>
                <w:rFonts w:ascii="Cambria Math" w:eastAsia="Cambria Math" w:hAnsi="Cambria Math" w:cs="Cambria Math"/>
              </w:rPr>
              <m:t>M</m:t>
            </m:r>
          </m:e>
          <m:sub>
            <m:sSub>
              <m:sSubPr>
                <m:ctrlPr>
                  <w:rPr>
                    <w:rFonts w:ascii="Cambria Math" w:eastAsia="Cambria Math" w:hAnsi="Cambria Math" w:cs="Cambria Math"/>
                    <w:i/>
                    <w:iCs/>
                  </w:rPr>
                </m:ctrlPr>
              </m:sSubPr>
              <m:e>
                <m:r>
                  <w:rPr>
                    <w:rFonts w:ascii="Cambria Math" w:eastAsia="Cambria Math" w:hAnsi="Cambria Math" w:cs="Cambria Math"/>
                  </w:rPr>
                  <m:t>W</m:t>
                </m:r>
              </m:e>
              <m:sub>
                <m:sSub>
                  <m:sSubPr>
                    <m:ctrlPr>
                      <w:rPr>
                        <w:rFonts w:ascii="Cambria Math" w:eastAsia="Cambria Math" w:hAnsi="Cambria Math" w:cs="Cambria Math"/>
                        <w:i/>
                        <w:iCs/>
                      </w:rPr>
                    </m:ctrlPr>
                  </m:sSubPr>
                  <m:e>
                    <m:r>
                      <w:rPr>
                        <w:rFonts w:ascii="Cambria Math" w:eastAsia="Cambria Math" w:hAnsi="Cambria Math" w:cs="Cambria Math"/>
                      </w:rPr>
                      <m:t>C</m:t>
                    </m:r>
                  </m:e>
                  <m:sub>
                    <m:r>
                      <w:rPr>
                        <w:rFonts w:ascii="Cambria Math" w:eastAsia="Cambria Math" w:hAnsi="Cambria Math" w:cs="Cambria Math"/>
                      </w:rPr>
                      <m:t>n</m:t>
                    </m:r>
                  </m:sub>
                </m:sSub>
              </m:sub>
            </m:sSub>
          </m:sub>
        </m:sSub>
      </m:oMath>
      <w:r w:rsidRPr="00076774">
        <w:rPr>
          <w:rFonts w:ascii="Times New Roman" w:hAnsi="Times New Roman" w:cs="Times New Roman"/>
          <w:sz w:val="20"/>
          <w:szCs w:val="20"/>
          <w:lang w:val="en-US"/>
        </w:rPr>
        <w:t>refers to molecular weight of the hydrocarbon.</w:t>
      </w:r>
    </w:p>
    <w:p w14:paraId="136BD1AC" w14:textId="4D4F6CC2" w:rsidR="00EA4E1B" w:rsidRPr="005F5A92" w:rsidRDefault="00B21B1B" w:rsidP="00EA4E1B">
      <w:pPr>
        <w:pStyle w:val="Ttulo2"/>
        <w:rPr>
          <w:rFonts w:ascii="Helvetica" w:hAnsi="Helvetica" w:cs="Helvetica"/>
          <w:sz w:val="24"/>
          <w:szCs w:val="24"/>
          <w:lang w:val="en-US"/>
        </w:rPr>
      </w:pPr>
      <w:r w:rsidRPr="005F5A92">
        <w:rPr>
          <w:rFonts w:ascii="Helvetica" w:hAnsi="Helvetica" w:cs="Helvetica"/>
          <w:sz w:val="24"/>
          <w:szCs w:val="24"/>
          <w:lang w:val="en-US"/>
        </w:rPr>
        <w:t>Results and discussion</w:t>
      </w:r>
    </w:p>
    <w:p w14:paraId="14B6F11A" w14:textId="3AF6FDDB" w:rsidR="00EA4E1B" w:rsidRPr="005F5A92" w:rsidRDefault="00EA4E1B" w:rsidP="00EA4E1B">
      <w:pPr>
        <w:pStyle w:val="TAMainText"/>
        <w:ind w:firstLine="187"/>
      </w:pPr>
    </w:p>
    <w:p w14:paraId="1603873F" w14:textId="7639EA90" w:rsidR="0085319D" w:rsidRPr="0085319D" w:rsidRDefault="0085319D" w:rsidP="0085319D">
      <w:pPr>
        <w:ind w:firstLine="426"/>
        <w:jc w:val="both"/>
        <w:rPr>
          <w:rFonts w:ascii="Times New Roman" w:hAnsi="Times New Roman" w:cs="Times New Roman"/>
          <w:sz w:val="20"/>
          <w:szCs w:val="20"/>
          <w:lang w:val="en-US"/>
        </w:rPr>
      </w:pPr>
      <w:r w:rsidRPr="0085319D">
        <w:rPr>
          <w:rFonts w:ascii="Times New Roman" w:hAnsi="Times New Roman" w:cs="Times New Roman"/>
          <w:sz w:val="20"/>
          <w:szCs w:val="20"/>
          <w:lang w:val="en-US"/>
        </w:rPr>
        <w:t xml:space="preserve">The designed catalyst was tested at 220-280°C under the condition of </w:t>
      </w:r>
      <w:r w:rsidR="00E75B0D">
        <w:rPr>
          <w:rFonts w:ascii="Times New Roman" w:hAnsi="Times New Roman" w:cs="Times New Roman"/>
          <w:sz w:val="20"/>
          <w:szCs w:val="20"/>
          <w:lang w:val="en-US"/>
        </w:rPr>
        <w:t>FTS</w:t>
      </w:r>
      <w:r w:rsidRPr="0085319D">
        <w:rPr>
          <w:rFonts w:ascii="Times New Roman" w:hAnsi="Times New Roman" w:cs="Times New Roman"/>
          <w:sz w:val="20"/>
          <w:szCs w:val="20"/>
          <w:lang w:val="en-US"/>
        </w:rPr>
        <w:t xml:space="preserve"> with a pressure of 20 bar, as shown in Table </w:t>
      </w:r>
      <w:r>
        <w:rPr>
          <w:rFonts w:ascii="Times New Roman" w:hAnsi="Times New Roman" w:cs="Times New Roman"/>
          <w:sz w:val="20"/>
          <w:szCs w:val="20"/>
          <w:lang w:val="en-US"/>
        </w:rPr>
        <w:t>1</w:t>
      </w:r>
      <w:r w:rsidRPr="0085319D">
        <w:rPr>
          <w:rFonts w:ascii="Times New Roman" w:hAnsi="Times New Roman" w:cs="Times New Roman"/>
          <w:sz w:val="20"/>
          <w:szCs w:val="20"/>
          <w:lang w:val="en-US"/>
        </w:rPr>
        <w:t>. The temperature of 220°C provided a conversion of approximately 36%, being the temperature that produced the most CO</w:t>
      </w:r>
      <w:r w:rsidRPr="0085319D">
        <w:rPr>
          <w:rFonts w:ascii="Times New Roman" w:hAnsi="Times New Roman" w:cs="Times New Roman"/>
          <w:sz w:val="20"/>
          <w:szCs w:val="20"/>
          <w:vertAlign w:val="subscript"/>
          <w:lang w:val="en-US"/>
        </w:rPr>
        <w:t>2</w:t>
      </w:r>
      <w:r w:rsidRPr="0085319D">
        <w:rPr>
          <w:rFonts w:ascii="Times New Roman" w:hAnsi="Times New Roman" w:cs="Times New Roman"/>
          <w:sz w:val="20"/>
          <w:szCs w:val="20"/>
          <w:lang w:val="en-US"/>
        </w:rPr>
        <w:t xml:space="preserve">. </w:t>
      </w:r>
      <w:r w:rsidR="00E7411C">
        <w:rPr>
          <w:rFonts w:ascii="Times New Roman" w:hAnsi="Times New Roman" w:cs="Times New Roman"/>
          <w:sz w:val="20"/>
          <w:szCs w:val="20"/>
          <w:lang w:val="en-US"/>
        </w:rPr>
        <w:t>The</w:t>
      </w:r>
      <w:r w:rsidRPr="0085319D">
        <w:rPr>
          <w:rFonts w:ascii="Times New Roman" w:hAnsi="Times New Roman" w:cs="Times New Roman"/>
          <w:sz w:val="20"/>
          <w:szCs w:val="20"/>
          <w:lang w:val="en-US"/>
        </w:rPr>
        <w:t xml:space="preserve"> conversion of 48.90% was achieved at 250°C, which was the temperature that produced the most C</w:t>
      </w:r>
      <w:r w:rsidR="00676CDE" w:rsidRPr="00676CDE">
        <w:rPr>
          <w:rFonts w:ascii="Times New Roman" w:hAnsi="Times New Roman" w:cs="Times New Roman"/>
          <w:sz w:val="20"/>
          <w:szCs w:val="20"/>
          <w:vertAlign w:val="subscript"/>
          <w:lang w:val="en-US"/>
        </w:rPr>
        <w:t>5</w:t>
      </w:r>
      <w:r w:rsidRPr="0085319D">
        <w:rPr>
          <w:rFonts w:ascii="Times New Roman" w:hAnsi="Times New Roman" w:cs="Times New Roman"/>
          <w:sz w:val="20"/>
          <w:szCs w:val="20"/>
          <w:vertAlign w:val="subscript"/>
          <w:lang w:val="en-US"/>
        </w:rPr>
        <w:t>+</w:t>
      </w:r>
      <w:r w:rsidRPr="0085319D">
        <w:rPr>
          <w:rFonts w:ascii="Times New Roman" w:hAnsi="Times New Roman" w:cs="Times New Roman"/>
          <w:sz w:val="20"/>
          <w:szCs w:val="20"/>
          <w:lang w:val="en-US"/>
        </w:rPr>
        <w:t xml:space="preserve"> long-chain hydrocarbons, also resulting in the lowest selectivity for CO</w:t>
      </w:r>
      <w:r w:rsidRPr="0085319D">
        <w:rPr>
          <w:rFonts w:ascii="Times New Roman" w:hAnsi="Times New Roman" w:cs="Times New Roman"/>
          <w:sz w:val="20"/>
          <w:szCs w:val="20"/>
          <w:vertAlign w:val="subscript"/>
          <w:lang w:val="en-US"/>
        </w:rPr>
        <w:t>2</w:t>
      </w:r>
      <w:r w:rsidRPr="0085319D">
        <w:rPr>
          <w:rFonts w:ascii="Times New Roman" w:hAnsi="Times New Roman" w:cs="Times New Roman"/>
          <w:sz w:val="20"/>
          <w:szCs w:val="20"/>
          <w:lang w:val="en-US"/>
        </w:rPr>
        <w:t xml:space="preserve"> production. The iso/n-alkane production </w:t>
      </w:r>
      <w:r w:rsidRPr="0085319D">
        <w:rPr>
          <w:rFonts w:ascii="Times New Roman" w:hAnsi="Times New Roman" w:cs="Times New Roman"/>
          <w:sz w:val="20"/>
          <w:szCs w:val="20"/>
          <w:lang w:val="en-US"/>
        </w:rPr>
        <w:lastRenderedPageBreak/>
        <w:t>ratio for light hydrocarbons, C</w:t>
      </w:r>
      <w:r w:rsidRPr="0085319D">
        <w:rPr>
          <w:rFonts w:ascii="Times New Roman" w:hAnsi="Times New Roman" w:cs="Times New Roman"/>
          <w:sz w:val="20"/>
          <w:szCs w:val="20"/>
          <w:vertAlign w:val="subscript"/>
          <w:lang w:val="en-US"/>
        </w:rPr>
        <w:t>1-4</w:t>
      </w:r>
      <w:r w:rsidRPr="0085319D">
        <w:rPr>
          <w:rFonts w:ascii="Times New Roman" w:hAnsi="Times New Roman" w:cs="Times New Roman"/>
          <w:sz w:val="20"/>
          <w:szCs w:val="20"/>
          <w:lang w:val="en-US"/>
        </w:rPr>
        <w:t>, decreased at 280°C, indicating that more n-alkanes are produced, while at lower temperatures the production ratio did not change significantly.</w:t>
      </w:r>
      <w:r>
        <w:rPr>
          <w:rFonts w:ascii="Times New Roman" w:hAnsi="Times New Roman" w:cs="Times New Roman"/>
          <w:sz w:val="20"/>
          <w:szCs w:val="20"/>
          <w:lang w:val="en-US"/>
        </w:rPr>
        <w:t xml:space="preserve"> </w:t>
      </w:r>
      <w:r w:rsidRPr="0085319D">
        <w:rPr>
          <w:rFonts w:ascii="Times New Roman" w:hAnsi="Times New Roman" w:cs="Times New Roman"/>
          <w:sz w:val="20"/>
          <w:szCs w:val="20"/>
          <w:lang w:val="en-US"/>
        </w:rPr>
        <w:t>The selectivity for hydrocarbons was best represented at 280°C.</w:t>
      </w:r>
    </w:p>
    <w:p w14:paraId="395DEB18" w14:textId="35070CB9" w:rsidR="0020346C" w:rsidRDefault="0020346C" w:rsidP="0020346C">
      <w:pPr>
        <w:jc w:val="both"/>
        <w:rPr>
          <w:rFonts w:ascii="Times New Roman" w:hAnsi="Times New Roman" w:cs="Times New Roman"/>
          <w:sz w:val="20"/>
          <w:szCs w:val="20"/>
          <w:lang w:val="en-US"/>
        </w:rPr>
      </w:pPr>
      <w:r w:rsidRPr="0020346C">
        <w:rPr>
          <w:rFonts w:ascii="Times New Roman" w:hAnsi="Times New Roman" w:cs="Times New Roman"/>
          <w:b/>
          <w:bCs/>
          <w:sz w:val="20"/>
          <w:szCs w:val="20"/>
          <w:lang w:val="en-US"/>
        </w:rPr>
        <w:t xml:space="preserve">Table </w:t>
      </w:r>
      <w:r>
        <w:rPr>
          <w:rFonts w:ascii="Times New Roman" w:hAnsi="Times New Roman" w:cs="Times New Roman"/>
          <w:b/>
          <w:bCs/>
          <w:sz w:val="20"/>
          <w:szCs w:val="20"/>
          <w:lang w:val="en-US"/>
        </w:rPr>
        <w:t>1</w:t>
      </w:r>
      <w:r w:rsidRPr="0020346C">
        <w:rPr>
          <w:rFonts w:ascii="Times New Roman" w:hAnsi="Times New Roman" w:cs="Times New Roman"/>
          <w:b/>
          <w:bCs/>
          <w:sz w:val="20"/>
          <w:szCs w:val="20"/>
          <w:lang w:val="en-US"/>
        </w:rPr>
        <w:t>.</w:t>
      </w:r>
      <w:r w:rsidRPr="0020346C">
        <w:rPr>
          <w:rFonts w:ascii="Times New Roman" w:hAnsi="Times New Roman" w:cs="Times New Roman"/>
          <w:sz w:val="20"/>
          <w:szCs w:val="20"/>
          <w:lang w:val="en-US"/>
        </w:rPr>
        <w:t xml:space="preserve"> Catalytic performance of the Co/Nb2O5m catalyst and product distribution in the Fischer–</w:t>
      </w:r>
      <w:proofErr w:type="spellStart"/>
      <w:r w:rsidRPr="0020346C">
        <w:rPr>
          <w:rFonts w:ascii="Times New Roman" w:hAnsi="Times New Roman" w:cs="Times New Roman"/>
          <w:sz w:val="20"/>
          <w:szCs w:val="20"/>
          <w:lang w:val="en-US"/>
        </w:rPr>
        <w:t>Tropsch</w:t>
      </w:r>
      <w:proofErr w:type="spellEnd"/>
      <w:r w:rsidRPr="0020346C">
        <w:rPr>
          <w:rFonts w:ascii="Times New Roman" w:hAnsi="Times New Roman" w:cs="Times New Roman"/>
          <w:sz w:val="20"/>
          <w:szCs w:val="20"/>
          <w:lang w:val="en-US"/>
        </w:rPr>
        <w:t xml:space="preserve"> synthesis in different temperature, TOs = 35h, WHSV= 600 h</w:t>
      </w:r>
      <w:r w:rsidRPr="00755229">
        <w:rPr>
          <w:rFonts w:ascii="Times New Roman" w:hAnsi="Times New Roman" w:cs="Times New Roman"/>
          <w:sz w:val="20"/>
          <w:szCs w:val="20"/>
          <w:vertAlign w:val="superscript"/>
          <w:lang w:val="en-US"/>
        </w:rPr>
        <w:t>-1</w:t>
      </w:r>
      <w:r w:rsidRPr="0020346C">
        <w:rPr>
          <w:rFonts w:ascii="Times New Roman" w:hAnsi="Times New Roman" w:cs="Times New Roman"/>
          <w:sz w:val="20"/>
          <w:szCs w:val="20"/>
          <w:lang w:val="en-US"/>
        </w:rPr>
        <w:t>, H</w:t>
      </w:r>
      <w:r w:rsidRPr="00755229">
        <w:rPr>
          <w:rFonts w:ascii="Times New Roman" w:hAnsi="Times New Roman" w:cs="Times New Roman"/>
          <w:sz w:val="20"/>
          <w:szCs w:val="20"/>
          <w:vertAlign w:val="subscript"/>
          <w:lang w:val="en-US"/>
        </w:rPr>
        <w:t>2</w:t>
      </w:r>
      <w:r w:rsidRPr="0020346C">
        <w:rPr>
          <w:rFonts w:ascii="Times New Roman" w:hAnsi="Times New Roman" w:cs="Times New Roman"/>
          <w:sz w:val="20"/>
          <w:szCs w:val="20"/>
          <w:lang w:val="en-US"/>
        </w:rPr>
        <w:t>:CO =</w:t>
      </w:r>
      <w:r w:rsidR="00E4661C">
        <w:rPr>
          <w:rFonts w:ascii="Times New Roman" w:hAnsi="Times New Roman" w:cs="Times New Roman"/>
          <w:sz w:val="20"/>
          <w:szCs w:val="20"/>
          <w:lang w:val="en-US"/>
        </w:rPr>
        <w:t>2:</w:t>
      </w:r>
      <w:r w:rsidRPr="0020346C">
        <w:rPr>
          <w:rFonts w:ascii="Times New Roman" w:hAnsi="Times New Roman" w:cs="Times New Roman"/>
          <w:sz w:val="20"/>
          <w:szCs w:val="20"/>
          <w:lang w:val="en-US"/>
        </w:rPr>
        <w:t>1</w:t>
      </w:r>
      <w:r>
        <w:rPr>
          <w:rFonts w:ascii="Times New Roman" w:hAnsi="Times New Roman" w:cs="Times New Roman"/>
          <w:sz w:val="20"/>
          <w:szCs w:val="20"/>
          <w:lang w:val="en-US"/>
        </w:rPr>
        <w:t>.</w:t>
      </w:r>
    </w:p>
    <w:tbl>
      <w:tblPr>
        <w:tblW w:w="4679" w:type="dxa"/>
        <w:tblLayout w:type="fixed"/>
        <w:tblCellMar>
          <w:left w:w="70" w:type="dxa"/>
          <w:right w:w="70" w:type="dxa"/>
        </w:tblCellMar>
        <w:tblLook w:val="04A0" w:firstRow="1" w:lastRow="0" w:firstColumn="1" w:lastColumn="0" w:noHBand="0" w:noVBand="1"/>
      </w:tblPr>
      <w:tblGrid>
        <w:gridCol w:w="1135"/>
        <w:gridCol w:w="970"/>
        <w:gridCol w:w="589"/>
        <w:gridCol w:w="709"/>
        <w:gridCol w:w="590"/>
        <w:gridCol w:w="686"/>
      </w:tblGrid>
      <w:tr w:rsidR="00BC1692" w:rsidRPr="00BC1692" w14:paraId="4BA123A5" w14:textId="77777777" w:rsidTr="00BC1692">
        <w:trPr>
          <w:trHeight w:val="405"/>
        </w:trPr>
        <w:tc>
          <w:tcPr>
            <w:tcW w:w="1135" w:type="dxa"/>
            <w:vMerge w:val="restart"/>
            <w:tcBorders>
              <w:top w:val="single" w:sz="4" w:space="0" w:color="auto"/>
              <w:left w:val="nil"/>
              <w:bottom w:val="single" w:sz="4" w:space="0" w:color="000000"/>
              <w:right w:val="nil"/>
            </w:tcBorders>
            <w:shd w:val="clear" w:color="000000" w:fill="FFFFFF"/>
            <w:vAlign w:val="center"/>
            <w:hideMark/>
          </w:tcPr>
          <w:p w14:paraId="68CA138C"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proofErr w:type="spellStart"/>
            <w:r w:rsidRPr="00BC1692">
              <w:rPr>
                <w:rFonts w:ascii="Times New Roman" w:eastAsia="Times New Roman" w:hAnsi="Times New Roman" w:cs="Times New Roman"/>
                <w:color w:val="000000"/>
                <w:sz w:val="18"/>
                <w:szCs w:val="18"/>
                <w:lang w:eastAsia="pt-BR"/>
              </w:rPr>
              <w:t>Temperature</w:t>
            </w:r>
            <w:proofErr w:type="spellEnd"/>
            <w:r w:rsidRPr="00BC1692">
              <w:rPr>
                <w:rFonts w:ascii="Times New Roman" w:eastAsia="Times New Roman" w:hAnsi="Times New Roman" w:cs="Times New Roman"/>
                <w:color w:val="000000"/>
                <w:sz w:val="18"/>
                <w:szCs w:val="18"/>
                <w:lang w:eastAsia="pt-BR"/>
              </w:rPr>
              <w:t xml:space="preserve"> (ºC)</w:t>
            </w:r>
          </w:p>
        </w:tc>
        <w:tc>
          <w:tcPr>
            <w:tcW w:w="970" w:type="dxa"/>
            <w:vMerge w:val="restart"/>
            <w:tcBorders>
              <w:top w:val="single" w:sz="4" w:space="0" w:color="auto"/>
              <w:left w:val="nil"/>
              <w:bottom w:val="single" w:sz="4" w:space="0" w:color="000000"/>
              <w:right w:val="nil"/>
            </w:tcBorders>
            <w:shd w:val="clear" w:color="000000" w:fill="FFFFFF"/>
            <w:vAlign w:val="center"/>
            <w:hideMark/>
          </w:tcPr>
          <w:p w14:paraId="2B5CCEBB"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 xml:space="preserve">CO </w:t>
            </w:r>
            <w:proofErr w:type="spellStart"/>
            <w:r w:rsidRPr="00BC1692">
              <w:rPr>
                <w:rFonts w:ascii="Times New Roman" w:eastAsia="Times New Roman" w:hAnsi="Times New Roman" w:cs="Times New Roman"/>
                <w:color w:val="000000"/>
                <w:sz w:val="18"/>
                <w:szCs w:val="18"/>
                <w:lang w:eastAsia="pt-BR"/>
              </w:rPr>
              <w:t>Conversion</w:t>
            </w:r>
            <w:proofErr w:type="spellEnd"/>
            <w:r w:rsidRPr="00BC1692">
              <w:rPr>
                <w:rFonts w:ascii="Times New Roman" w:eastAsia="Times New Roman" w:hAnsi="Times New Roman" w:cs="Times New Roman"/>
                <w:color w:val="000000"/>
                <w:sz w:val="18"/>
                <w:szCs w:val="18"/>
                <w:lang w:eastAsia="pt-BR"/>
              </w:rPr>
              <w:t xml:space="preserve"> (%)</w:t>
            </w:r>
          </w:p>
        </w:tc>
        <w:tc>
          <w:tcPr>
            <w:tcW w:w="2574" w:type="dxa"/>
            <w:gridSpan w:val="4"/>
            <w:tcBorders>
              <w:top w:val="single" w:sz="4" w:space="0" w:color="auto"/>
              <w:left w:val="nil"/>
              <w:bottom w:val="single" w:sz="4" w:space="0" w:color="auto"/>
              <w:right w:val="nil"/>
            </w:tcBorders>
            <w:shd w:val="clear" w:color="000000" w:fill="FFFFFF"/>
            <w:vAlign w:val="center"/>
            <w:hideMark/>
          </w:tcPr>
          <w:p w14:paraId="2273B2DA"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 xml:space="preserve"> </w:t>
            </w:r>
            <w:proofErr w:type="spellStart"/>
            <w:r w:rsidRPr="00BC1692">
              <w:rPr>
                <w:rFonts w:ascii="Times New Roman" w:eastAsia="Times New Roman" w:hAnsi="Times New Roman" w:cs="Times New Roman"/>
                <w:color w:val="000000"/>
                <w:sz w:val="18"/>
                <w:szCs w:val="18"/>
                <w:lang w:eastAsia="pt-BR"/>
              </w:rPr>
              <w:t>Selectivity</w:t>
            </w:r>
            <w:proofErr w:type="spellEnd"/>
            <w:r w:rsidRPr="00BC1692">
              <w:rPr>
                <w:rFonts w:ascii="Times New Roman" w:eastAsia="Times New Roman" w:hAnsi="Times New Roman" w:cs="Times New Roman"/>
                <w:color w:val="000000"/>
                <w:sz w:val="18"/>
                <w:szCs w:val="18"/>
                <w:lang w:eastAsia="pt-BR"/>
              </w:rPr>
              <w:t xml:space="preserve"> (%) </w:t>
            </w:r>
          </w:p>
        </w:tc>
      </w:tr>
      <w:tr w:rsidR="00BC1692" w:rsidRPr="00BC1692" w14:paraId="633661AC" w14:textId="77777777" w:rsidTr="00BC1692">
        <w:trPr>
          <w:trHeight w:val="300"/>
        </w:trPr>
        <w:tc>
          <w:tcPr>
            <w:tcW w:w="1135" w:type="dxa"/>
            <w:vMerge/>
            <w:tcBorders>
              <w:top w:val="single" w:sz="4" w:space="0" w:color="auto"/>
              <w:left w:val="nil"/>
              <w:bottom w:val="single" w:sz="4" w:space="0" w:color="000000"/>
              <w:right w:val="nil"/>
            </w:tcBorders>
            <w:vAlign w:val="center"/>
            <w:hideMark/>
          </w:tcPr>
          <w:p w14:paraId="7FE15198" w14:textId="77777777" w:rsidR="00BC1692" w:rsidRPr="00BC1692" w:rsidRDefault="00BC1692" w:rsidP="00BC1692">
            <w:pPr>
              <w:spacing w:after="0" w:line="240" w:lineRule="auto"/>
              <w:rPr>
                <w:rFonts w:ascii="Times New Roman" w:eastAsia="Times New Roman" w:hAnsi="Times New Roman" w:cs="Times New Roman"/>
                <w:color w:val="000000"/>
                <w:sz w:val="18"/>
                <w:szCs w:val="18"/>
                <w:lang w:eastAsia="pt-BR"/>
              </w:rPr>
            </w:pPr>
          </w:p>
        </w:tc>
        <w:tc>
          <w:tcPr>
            <w:tcW w:w="970" w:type="dxa"/>
            <w:vMerge/>
            <w:tcBorders>
              <w:top w:val="single" w:sz="4" w:space="0" w:color="auto"/>
              <w:left w:val="nil"/>
              <w:bottom w:val="single" w:sz="4" w:space="0" w:color="000000"/>
              <w:right w:val="nil"/>
            </w:tcBorders>
            <w:vAlign w:val="center"/>
            <w:hideMark/>
          </w:tcPr>
          <w:p w14:paraId="02044090" w14:textId="77777777" w:rsidR="00BC1692" w:rsidRPr="00BC1692" w:rsidRDefault="00BC1692" w:rsidP="00BC1692">
            <w:pPr>
              <w:spacing w:after="0" w:line="240" w:lineRule="auto"/>
              <w:rPr>
                <w:rFonts w:ascii="Times New Roman" w:eastAsia="Times New Roman" w:hAnsi="Times New Roman" w:cs="Times New Roman"/>
                <w:color w:val="000000"/>
                <w:sz w:val="18"/>
                <w:szCs w:val="18"/>
                <w:lang w:eastAsia="pt-BR"/>
              </w:rPr>
            </w:pPr>
          </w:p>
        </w:tc>
        <w:tc>
          <w:tcPr>
            <w:tcW w:w="589" w:type="dxa"/>
            <w:tcBorders>
              <w:top w:val="nil"/>
              <w:left w:val="nil"/>
              <w:bottom w:val="single" w:sz="4" w:space="0" w:color="auto"/>
              <w:right w:val="nil"/>
            </w:tcBorders>
            <w:shd w:val="clear" w:color="000000" w:fill="FFFFFF"/>
            <w:vAlign w:val="center"/>
            <w:hideMark/>
          </w:tcPr>
          <w:p w14:paraId="782D9007"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CO</w:t>
            </w:r>
            <w:r w:rsidRPr="00BC1692">
              <w:rPr>
                <w:rFonts w:ascii="Times New Roman" w:eastAsia="Times New Roman" w:hAnsi="Times New Roman" w:cs="Times New Roman"/>
                <w:color w:val="000000"/>
                <w:sz w:val="18"/>
                <w:szCs w:val="18"/>
                <w:vertAlign w:val="subscript"/>
                <w:lang w:eastAsia="pt-BR"/>
              </w:rPr>
              <w:t>2</w:t>
            </w:r>
          </w:p>
        </w:tc>
        <w:tc>
          <w:tcPr>
            <w:tcW w:w="709" w:type="dxa"/>
            <w:tcBorders>
              <w:top w:val="nil"/>
              <w:left w:val="nil"/>
              <w:bottom w:val="single" w:sz="4" w:space="0" w:color="auto"/>
              <w:right w:val="nil"/>
            </w:tcBorders>
            <w:shd w:val="clear" w:color="000000" w:fill="FFFFFF"/>
            <w:vAlign w:val="center"/>
            <w:hideMark/>
          </w:tcPr>
          <w:p w14:paraId="06FB53D6"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CH</w:t>
            </w:r>
            <w:r w:rsidRPr="00BC1692">
              <w:rPr>
                <w:rFonts w:ascii="Times New Roman" w:eastAsia="Times New Roman" w:hAnsi="Times New Roman" w:cs="Times New Roman"/>
                <w:color w:val="000000"/>
                <w:sz w:val="18"/>
                <w:szCs w:val="18"/>
                <w:vertAlign w:val="subscript"/>
                <w:lang w:eastAsia="pt-BR"/>
              </w:rPr>
              <w:t>4</w:t>
            </w:r>
          </w:p>
        </w:tc>
        <w:tc>
          <w:tcPr>
            <w:tcW w:w="590" w:type="dxa"/>
            <w:tcBorders>
              <w:top w:val="nil"/>
              <w:left w:val="nil"/>
              <w:bottom w:val="single" w:sz="4" w:space="0" w:color="auto"/>
              <w:right w:val="nil"/>
            </w:tcBorders>
            <w:shd w:val="clear" w:color="000000" w:fill="FFFFFF"/>
            <w:vAlign w:val="center"/>
            <w:hideMark/>
          </w:tcPr>
          <w:p w14:paraId="72CBE386"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C</w:t>
            </w:r>
            <w:r w:rsidRPr="00BC1692">
              <w:rPr>
                <w:rFonts w:ascii="Times New Roman" w:eastAsia="Times New Roman" w:hAnsi="Times New Roman" w:cs="Times New Roman"/>
                <w:color w:val="000000"/>
                <w:sz w:val="18"/>
                <w:szCs w:val="18"/>
                <w:vertAlign w:val="subscript"/>
                <w:lang w:eastAsia="pt-BR"/>
              </w:rPr>
              <w:t>2</w:t>
            </w:r>
            <w:r w:rsidRPr="00BC1692">
              <w:rPr>
                <w:rFonts w:ascii="Times New Roman" w:eastAsia="Times New Roman" w:hAnsi="Times New Roman" w:cs="Times New Roman"/>
                <w:color w:val="000000"/>
                <w:sz w:val="18"/>
                <w:szCs w:val="18"/>
                <w:lang w:eastAsia="pt-BR"/>
              </w:rPr>
              <w:t>-C</w:t>
            </w:r>
            <w:r w:rsidRPr="00BC1692">
              <w:rPr>
                <w:rFonts w:ascii="Times New Roman" w:eastAsia="Times New Roman" w:hAnsi="Times New Roman" w:cs="Times New Roman"/>
                <w:color w:val="000000"/>
                <w:sz w:val="18"/>
                <w:szCs w:val="18"/>
                <w:vertAlign w:val="subscript"/>
                <w:lang w:eastAsia="pt-BR"/>
              </w:rPr>
              <w:t>4</w:t>
            </w:r>
          </w:p>
        </w:tc>
        <w:tc>
          <w:tcPr>
            <w:tcW w:w="686" w:type="dxa"/>
            <w:tcBorders>
              <w:top w:val="nil"/>
              <w:left w:val="nil"/>
              <w:bottom w:val="single" w:sz="4" w:space="0" w:color="auto"/>
              <w:right w:val="nil"/>
            </w:tcBorders>
            <w:shd w:val="clear" w:color="000000" w:fill="FFFFFF"/>
            <w:vAlign w:val="center"/>
            <w:hideMark/>
          </w:tcPr>
          <w:p w14:paraId="12E48105"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C</w:t>
            </w:r>
            <w:r w:rsidRPr="00BC1692">
              <w:rPr>
                <w:rFonts w:ascii="Times New Roman" w:eastAsia="Times New Roman" w:hAnsi="Times New Roman" w:cs="Times New Roman"/>
                <w:color w:val="000000"/>
                <w:sz w:val="18"/>
                <w:szCs w:val="18"/>
                <w:vertAlign w:val="subscript"/>
                <w:lang w:eastAsia="pt-BR"/>
              </w:rPr>
              <w:t>5+</w:t>
            </w:r>
          </w:p>
        </w:tc>
      </w:tr>
      <w:tr w:rsidR="00BC1692" w:rsidRPr="00BC1692" w14:paraId="6EE09EB7" w14:textId="77777777" w:rsidTr="00BC1692">
        <w:trPr>
          <w:trHeight w:val="300"/>
        </w:trPr>
        <w:tc>
          <w:tcPr>
            <w:tcW w:w="1135" w:type="dxa"/>
            <w:tcBorders>
              <w:top w:val="nil"/>
              <w:left w:val="nil"/>
              <w:bottom w:val="nil"/>
              <w:right w:val="nil"/>
            </w:tcBorders>
            <w:shd w:val="clear" w:color="000000" w:fill="FFFFFF"/>
            <w:noWrap/>
            <w:vAlign w:val="center"/>
            <w:hideMark/>
          </w:tcPr>
          <w:p w14:paraId="384E00EA"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220</w:t>
            </w:r>
          </w:p>
        </w:tc>
        <w:tc>
          <w:tcPr>
            <w:tcW w:w="970" w:type="dxa"/>
            <w:tcBorders>
              <w:top w:val="nil"/>
              <w:left w:val="nil"/>
              <w:bottom w:val="nil"/>
              <w:right w:val="nil"/>
            </w:tcBorders>
            <w:shd w:val="clear" w:color="000000" w:fill="FFFFFF"/>
            <w:noWrap/>
            <w:vAlign w:val="center"/>
            <w:hideMark/>
          </w:tcPr>
          <w:p w14:paraId="2385ED65"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35.82</w:t>
            </w:r>
          </w:p>
        </w:tc>
        <w:tc>
          <w:tcPr>
            <w:tcW w:w="589" w:type="dxa"/>
            <w:tcBorders>
              <w:top w:val="nil"/>
              <w:left w:val="nil"/>
              <w:bottom w:val="nil"/>
              <w:right w:val="nil"/>
            </w:tcBorders>
            <w:shd w:val="clear" w:color="000000" w:fill="FFFFFF"/>
            <w:noWrap/>
            <w:vAlign w:val="center"/>
            <w:hideMark/>
          </w:tcPr>
          <w:p w14:paraId="63F1141B"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6,99</w:t>
            </w:r>
          </w:p>
        </w:tc>
        <w:tc>
          <w:tcPr>
            <w:tcW w:w="709" w:type="dxa"/>
            <w:tcBorders>
              <w:top w:val="nil"/>
              <w:left w:val="nil"/>
              <w:bottom w:val="nil"/>
              <w:right w:val="nil"/>
            </w:tcBorders>
            <w:shd w:val="clear" w:color="000000" w:fill="FFFFFF"/>
            <w:noWrap/>
            <w:vAlign w:val="center"/>
            <w:hideMark/>
          </w:tcPr>
          <w:p w14:paraId="329D3689"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13.95</w:t>
            </w:r>
          </w:p>
        </w:tc>
        <w:tc>
          <w:tcPr>
            <w:tcW w:w="590" w:type="dxa"/>
            <w:tcBorders>
              <w:top w:val="nil"/>
              <w:left w:val="nil"/>
              <w:bottom w:val="nil"/>
              <w:right w:val="nil"/>
            </w:tcBorders>
            <w:shd w:val="clear" w:color="000000" w:fill="FFFFFF"/>
            <w:noWrap/>
            <w:vAlign w:val="center"/>
            <w:hideMark/>
          </w:tcPr>
          <w:p w14:paraId="544200BB"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8.33</w:t>
            </w:r>
          </w:p>
        </w:tc>
        <w:tc>
          <w:tcPr>
            <w:tcW w:w="686" w:type="dxa"/>
            <w:tcBorders>
              <w:top w:val="nil"/>
              <w:left w:val="nil"/>
              <w:bottom w:val="nil"/>
              <w:right w:val="nil"/>
            </w:tcBorders>
            <w:shd w:val="clear" w:color="000000" w:fill="FFFFFF"/>
            <w:noWrap/>
            <w:vAlign w:val="center"/>
            <w:hideMark/>
          </w:tcPr>
          <w:p w14:paraId="0322F368"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70.73</w:t>
            </w:r>
          </w:p>
        </w:tc>
      </w:tr>
      <w:tr w:rsidR="00BC1692" w:rsidRPr="00BC1692" w14:paraId="499A6526" w14:textId="77777777" w:rsidTr="00BC1692">
        <w:trPr>
          <w:trHeight w:val="300"/>
        </w:trPr>
        <w:tc>
          <w:tcPr>
            <w:tcW w:w="1135" w:type="dxa"/>
            <w:tcBorders>
              <w:top w:val="nil"/>
              <w:left w:val="nil"/>
              <w:bottom w:val="nil"/>
              <w:right w:val="nil"/>
            </w:tcBorders>
            <w:shd w:val="clear" w:color="000000" w:fill="FFFFFF"/>
            <w:noWrap/>
            <w:vAlign w:val="center"/>
            <w:hideMark/>
          </w:tcPr>
          <w:p w14:paraId="3A35CCB1"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250</w:t>
            </w:r>
          </w:p>
        </w:tc>
        <w:tc>
          <w:tcPr>
            <w:tcW w:w="970" w:type="dxa"/>
            <w:tcBorders>
              <w:top w:val="nil"/>
              <w:left w:val="nil"/>
              <w:bottom w:val="nil"/>
              <w:right w:val="nil"/>
            </w:tcBorders>
            <w:shd w:val="clear" w:color="000000" w:fill="FFFFFF"/>
            <w:noWrap/>
            <w:vAlign w:val="center"/>
            <w:hideMark/>
          </w:tcPr>
          <w:p w14:paraId="3CFA7698"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48.90</w:t>
            </w:r>
          </w:p>
        </w:tc>
        <w:tc>
          <w:tcPr>
            <w:tcW w:w="589" w:type="dxa"/>
            <w:tcBorders>
              <w:top w:val="nil"/>
              <w:left w:val="nil"/>
              <w:bottom w:val="nil"/>
              <w:right w:val="nil"/>
            </w:tcBorders>
            <w:shd w:val="clear" w:color="000000" w:fill="FFFFFF"/>
            <w:noWrap/>
            <w:vAlign w:val="center"/>
            <w:hideMark/>
          </w:tcPr>
          <w:p w14:paraId="6FA48C51"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4.01</w:t>
            </w:r>
          </w:p>
        </w:tc>
        <w:tc>
          <w:tcPr>
            <w:tcW w:w="709" w:type="dxa"/>
            <w:tcBorders>
              <w:top w:val="nil"/>
              <w:left w:val="nil"/>
              <w:bottom w:val="nil"/>
              <w:right w:val="nil"/>
            </w:tcBorders>
            <w:shd w:val="clear" w:color="000000" w:fill="FFFFFF"/>
            <w:noWrap/>
            <w:vAlign w:val="center"/>
            <w:hideMark/>
          </w:tcPr>
          <w:p w14:paraId="16A7FD3C"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11.73</w:t>
            </w:r>
          </w:p>
        </w:tc>
        <w:tc>
          <w:tcPr>
            <w:tcW w:w="590" w:type="dxa"/>
            <w:tcBorders>
              <w:top w:val="nil"/>
              <w:left w:val="nil"/>
              <w:bottom w:val="nil"/>
              <w:right w:val="nil"/>
            </w:tcBorders>
            <w:shd w:val="clear" w:color="000000" w:fill="FFFFFF"/>
            <w:noWrap/>
            <w:vAlign w:val="center"/>
            <w:hideMark/>
          </w:tcPr>
          <w:p w14:paraId="45AA9960"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6.65</w:t>
            </w:r>
          </w:p>
        </w:tc>
        <w:tc>
          <w:tcPr>
            <w:tcW w:w="686" w:type="dxa"/>
            <w:tcBorders>
              <w:top w:val="nil"/>
              <w:left w:val="nil"/>
              <w:bottom w:val="nil"/>
              <w:right w:val="nil"/>
            </w:tcBorders>
            <w:shd w:val="clear" w:color="000000" w:fill="FFFFFF"/>
            <w:noWrap/>
            <w:vAlign w:val="center"/>
            <w:hideMark/>
          </w:tcPr>
          <w:p w14:paraId="3CCAC2A7"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77.61</w:t>
            </w:r>
          </w:p>
        </w:tc>
      </w:tr>
      <w:tr w:rsidR="00BC1692" w:rsidRPr="00BC1692" w14:paraId="3B39A327" w14:textId="77777777" w:rsidTr="00BC1692">
        <w:trPr>
          <w:trHeight w:val="300"/>
        </w:trPr>
        <w:tc>
          <w:tcPr>
            <w:tcW w:w="1135" w:type="dxa"/>
            <w:tcBorders>
              <w:top w:val="nil"/>
              <w:left w:val="nil"/>
              <w:bottom w:val="single" w:sz="4" w:space="0" w:color="auto"/>
              <w:right w:val="nil"/>
            </w:tcBorders>
            <w:shd w:val="clear" w:color="000000" w:fill="FFFFFF"/>
            <w:noWrap/>
            <w:vAlign w:val="center"/>
            <w:hideMark/>
          </w:tcPr>
          <w:p w14:paraId="43272C89"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280</w:t>
            </w:r>
          </w:p>
        </w:tc>
        <w:tc>
          <w:tcPr>
            <w:tcW w:w="970" w:type="dxa"/>
            <w:tcBorders>
              <w:top w:val="nil"/>
              <w:left w:val="nil"/>
              <w:bottom w:val="single" w:sz="4" w:space="0" w:color="auto"/>
              <w:right w:val="nil"/>
            </w:tcBorders>
            <w:shd w:val="clear" w:color="000000" w:fill="FFFFFF"/>
            <w:noWrap/>
            <w:vAlign w:val="center"/>
            <w:hideMark/>
          </w:tcPr>
          <w:p w14:paraId="50E4536B"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33.87</w:t>
            </w:r>
          </w:p>
        </w:tc>
        <w:tc>
          <w:tcPr>
            <w:tcW w:w="589" w:type="dxa"/>
            <w:tcBorders>
              <w:top w:val="nil"/>
              <w:left w:val="nil"/>
              <w:bottom w:val="single" w:sz="4" w:space="0" w:color="auto"/>
              <w:right w:val="nil"/>
            </w:tcBorders>
            <w:shd w:val="clear" w:color="000000" w:fill="FFFFFF"/>
            <w:noWrap/>
            <w:vAlign w:val="center"/>
            <w:hideMark/>
          </w:tcPr>
          <w:p w14:paraId="62610CEE"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5.56</w:t>
            </w:r>
          </w:p>
        </w:tc>
        <w:tc>
          <w:tcPr>
            <w:tcW w:w="709" w:type="dxa"/>
            <w:tcBorders>
              <w:top w:val="nil"/>
              <w:left w:val="nil"/>
              <w:bottom w:val="single" w:sz="4" w:space="0" w:color="auto"/>
              <w:right w:val="nil"/>
            </w:tcBorders>
            <w:shd w:val="clear" w:color="000000" w:fill="FFFFFF"/>
            <w:noWrap/>
            <w:vAlign w:val="center"/>
            <w:hideMark/>
          </w:tcPr>
          <w:p w14:paraId="4039F73A"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16.96</w:t>
            </w:r>
          </w:p>
        </w:tc>
        <w:tc>
          <w:tcPr>
            <w:tcW w:w="590" w:type="dxa"/>
            <w:tcBorders>
              <w:top w:val="nil"/>
              <w:left w:val="nil"/>
              <w:bottom w:val="single" w:sz="4" w:space="0" w:color="auto"/>
              <w:right w:val="nil"/>
            </w:tcBorders>
            <w:shd w:val="clear" w:color="000000" w:fill="FFFFFF"/>
            <w:noWrap/>
            <w:vAlign w:val="center"/>
            <w:hideMark/>
          </w:tcPr>
          <w:p w14:paraId="0ACE5413"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8.64</w:t>
            </w:r>
          </w:p>
        </w:tc>
        <w:tc>
          <w:tcPr>
            <w:tcW w:w="686" w:type="dxa"/>
            <w:tcBorders>
              <w:top w:val="nil"/>
              <w:left w:val="nil"/>
              <w:bottom w:val="single" w:sz="4" w:space="0" w:color="auto"/>
              <w:right w:val="nil"/>
            </w:tcBorders>
            <w:shd w:val="clear" w:color="000000" w:fill="FFFFFF"/>
            <w:noWrap/>
            <w:vAlign w:val="center"/>
            <w:hideMark/>
          </w:tcPr>
          <w:p w14:paraId="287C14E0" w14:textId="77777777" w:rsidR="00BC1692" w:rsidRPr="00BC1692" w:rsidRDefault="00BC1692" w:rsidP="00BC1692">
            <w:pPr>
              <w:spacing w:after="0" w:line="240" w:lineRule="auto"/>
              <w:jc w:val="center"/>
              <w:rPr>
                <w:rFonts w:ascii="Times New Roman" w:eastAsia="Times New Roman" w:hAnsi="Times New Roman" w:cs="Times New Roman"/>
                <w:color w:val="000000"/>
                <w:sz w:val="18"/>
                <w:szCs w:val="18"/>
                <w:lang w:eastAsia="pt-BR"/>
              </w:rPr>
            </w:pPr>
            <w:r w:rsidRPr="00BC1692">
              <w:rPr>
                <w:rFonts w:ascii="Times New Roman" w:eastAsia="Times New Roman" w:hAnsi="Times New Roman" w:cs="Times New Roman"/>
                <w:color w:val="000000"/>
                <w:sz w:val="18"/>
                <w:szCs w:val="18"/>
                <w:lang w:eastAsia="pt-BR"/>
              </w:rPr>
              <w:t>68.84</w:t>
            </w:r>
          </w:p>
        </w:tc>
      </w:tr>
    </w:tbl>
    <w:p w14:paraId="1A40CBBA" w14:textId="77777777" w:rsidR="00E4661C" w:rsidRPr="00E4661C" w:rsidRDefault="00E4661C" w:rsidP="00BC1692">
      <w:pPr>
        <w:jc w:val="both"/>
        <w:rPr>
          <w:rFonts w:ascii="Times New Roman" w:hAnsi="Times New Roman" w:cs="Times New Roman"/>
          <w:sz w:val="20"/>
          <w:szCs w:val="20"/>
        </w:rPr>
      </w:pPr>
    </w:p>
    <w:p w14:paraId="42D4612F" w14:textId="56AF27BF" w:rsidR="00E4661C" w:rsidRPr="00E4661C" w:rsidRDefault="00E4661C" w:rsidP="00E4661C">
      <w:pPr>
        <w:ind w:firstLine="426"/>
        <w:jc w:val="both"/>
        <w:rPr>
          <w:rFonts w:ascii="Times New Roman" w:hAnsi="Times New Roman" w:cs="Times New Roman"/>
          <w:sz w:val="20"/>
          <w:szCs w:val="20"/>
          <w:lang w:val="en-US"/>
        </w:rPr>
      </w:pPr>
      <w:r w:rsidRPr="00E4661C">
        <w:rPr>
          <w:rFonts w:ascii="Times New Roman" w:hAnsi="Times New Roman" w:cs="Times New Roman"/>
          <w:sz w:val="20"/>
          <w:szCs w:val="20"/>
          <w:lang w:val="en-US"/>
        </w:rPr>
        <w:t xml:space="preserve">This work presents a meticulous comparison and study to evaluate the competitiveness of the synthesized catalyst for commercial purposes. A commercial </w:t>
      </w:r>
      <w:r w:rsidRPr="00E62997">
        <w:rPr>
          <w:rFonts w:ascii="Times New Roman" w:hAnsi="Times New Roman" w:cs="Times New Roman"/>
          <w:sz w:val="20"/>
          <w:szCs w:val="20"/>
          <w:lang w:val="en-US"/>
        </w:rPr>
        <w:t>catalyst</w:t>
      </w:r>
      <w:r w:rsidR="008C21EB">
        <w:rPr>
          <w:rFonts w:ascii="Times New Roman" w:hAnsi="Times New Roman" w:cs="Times New Roman"/>
          <w:sz w:val="20"/>
          <w:szCs w:val="20"/>
          <w:lang w:val="en-US"/>
        </w:rPr>
        <w:t xml:space="preserve"> </w:t>
      </w:r>
      <w:r w:rsidR="003318B6" w:rsidRPr="008C21EB">
        <w:rPr>
          <w:rStyle w:val="Refdenotadefim"/>
          <w:rFonts w:ascii="Times New Roman" w:hAnsi="Times New Roman" w:cs="Times New Roman"/>
          <w:b/>
          <w:bCs/>
          <w:sz w:val="20"/>
          <w:szCs w:val="20"/>
          <w:lang w:val="en-US"/>
        </w:rPr>
        <w:endnoteReference w:id="1"/>
      </w:r>
      <w:r w:rsidR="003318B6">
        <w:rPr>
          <w:rFonts w:ascii="Times New Roman" w:hAnsi="Times New Roman" w:cs="Times New Roman"/>
          <w:sz w:val="20"/>
          <w:szCs w:val="20"/>
          <w:lang w:val="en-US"/>
        </w:rPr>
        <w:t xml:space="preserve"> </w:t>
      </w:r>
      <w:r w:rsidRPr="00E4661C">
        <w:rPr>
          <w:rFonts w:ascii="Times New Roman" w:hAnsi="Times New Roman" w:cs="Times New Roman"/>
          <w:sz w:val="20"/>
          <w:szCs w:val="20"/>
          <w:lang w:val="en-US"/>
        </w:rPr>
        <w:t xml:space="preserve">was tested under the same operational conditions in the best temperature obtained in the </w:t>
      </w:r>
      <w:r w:rsidR="00E75B0D">
        <w:rPr>
          <w:rFonts w:ascii="Times New Roman" w:hAnsi="Times New Roman" w:cs="Times New Roman"/>
          <w:sz w:val="20"/>
          <w:szCs w:val="20"/>
          <w:lang w:val="en-US"/>
        </w:rPr>
        <w:t>FTS</w:t>
      </w:r>
      <w:r w:rsidRPr="00E4661C">
        <w:rPr>
          <w:rFonts w:ascii="Times New Roman" w:hAnsi="Times New Roman" w:cs="Times New Roman"/>
          <w:sz w:val="20"/>
          <w:szCs w:val="20"/>
          <w:lang w:val="en-US"/>
        </w:rPr>
        <w:t xml:space="preserve">. </w:t>
      </w:r>
      <w:proofErr w:type="gramStart"/>
      <w:r w:rsidRPr="00E4661C">
        <w:rPr>
          <w:rFonts w:ascii="Times New Roman" w:hAnsi="Times New Roman" w:cs="Times New Roman"/>
          <w:sz w:val="20"/>
          <w:szCs w:val="20"/>
          <w:lang w:val="en-US"/>
        </w:rPr>
        <w:t>In order to</w:t>
      </w:r>
      <w:proofErr w:type="gramEnd"/>
      <w:r w:rsidRPr="00E4661C">
        <w:rPr>
          <w:rFonts w:ascii="Times New Roman" w:hAnsi="Times New Roman" w:cs="Times New Roman"/>
          <w:sz w:val="20"/>
          <w:szCs w:val="20"/>
          <w:lang w:val="en-US"/>
        </w:rPr>
        <w:t xml:space="preserve"> compare, a catalyst with the same weight loading of cobalt supported on low surface area </w:t>
      </w:r>
      <w:proofErr w:type="spellStart"/>
      <w:r w:rsidRPr="00E4661C">
        <w:rPr>
          <w:rFonts w:ascii="Times New Roman" w:hAnsi="Times New Roman" w:cs="Times New Roman"/>
          <w:sz w:val="20"/>
          <w:szCs w:val="20"/>
          <w:lang w:val="en-US"/>
        </w:rPr>
        <w:t>niobia</w:t>
      </w:r>
      <w:proofErr w:type="spellEnd"/>
      <w:r w:rsidRPr="00E4661C">
        <w:rPr>
          <w:rFonts w:ascii="Times New Roman" w:hAnsi="Times New Roman" w:cs="Times New Roman"/>
          <w:sz w:val="20"/>
          <w:szCs w:val="20"/>
          <w:lang w:val="en-US"/>
        </w:rPr>
        <w:t>, obtained from the calcination of niobic acid (HY-340) provided by CBMM, (15Co/Nb</w:t>
      </w:r>
      <w:r w:rsidRPr="00E4661C">
        <w:rPr>
          <w:rFonts w:ascii="Times New Roman" w:hAnsi="Times New Roman" w:cs="Times New Roman"/>
          <w:sz w:val="20"/>
          <w:szCs w:val="20"/>
          <w:vertAlign w:val="subscript"/>
          <w:lang w:val="en-US"/>
        </w:rPr>
        <w:t>2</w:t>
      </w:r>
      <w:r w:rsidRPr="00E4661C">
        <w:rPr>
          <w:rFonts w:ascii="Times New Roman" w:hAnsi="Times New Roman" w:cs="Times New Roman"/>
          <w:sz w:val="20"/>
          <w:szCs w:val="20"/>
          <w:lang w:val="en-US"/>
        </w:rPr>
        <w:t>O</w:t>
      </w:r>
      <w:r w:rsidRPr="00E4661C">
        <w:rPr>
          <w:rFonts w:ascii="Times New Roman" w:hAnsi="Times New Roman" w:cs="Times New Roman"/>
          <w:sz w:val="20"/>
          <w:szCs w:val="20"/>
          <w:vertAlign w:val="subscript"/>
          <w:lang w:val="en-US"/>
        </w:rPr>
        <w:t>5</w:t>
      </w:r>
      <w:r w:rsidRPr="00E4661C">
        <w:rPr>
          <w:rFonts w:ascii="Times New Roman" w:hAnsi="Times New Roman" w:cs="Times New Roman"/>
          <w:sz w:val="20"/>
          <w:szCs w:val="20"/>
          <w:lang w:val="en-US"/>
        </w:rPr>
        <w:t xml:space="preserve">) was synthesized and tested in the </w:t>
      </w:r>
      <w:r w:rsidR="00E75B0D">
        <w:rPr>
          <w:rFonts w:ascii="Times New Roman" w:hAnsi="Times New Roman" w:cs="Times New Roman"/>
          <w:sz w:val="20"/>
          <w:szCs w:val="20"/>
          <w:lang w:val="en-US"/>
        </w:rPr>
        <w:t>FTS</w:t>
      </w:r>
      <w:r w:rsidRPr="00E4661C">
        <w:rPr>
          <w:rFonts w:ascii="Times New Roman" w:hAnsi="Times New Roman" w:cs="Times New Roman"/>
          <w:sz w:val="20"/>
          <w:szCs w:val="20"/>
          <w:lang w:val="en-US"/>
        </w:rPr>
        <w:t>, following the same impregnation conditions of the active phase reported here.</w:t>
      </w:r>
    </w:p>
    <w:p w14:paraId="598159DF" w14:textId="56A11BAE" w:rsidR="0020346C" w:rsidRPr="00E4661C" w:rsidRDefault="00E4661C" w:rsidP="00E4661C">
      <w:pPr>
        <w:ind w:firstLine="426"/>
        <w:jc w:val="both"/>
        <w:rPr>
          <w:rFonts w:ascii="Times New Roman" w:hAnsi="Times New Roman" w:cs="Times New Roman"/>
          <w:sz w:val="20"/>
          <w:szCs w:val="20"/>
          <w:lang w:val="en-US"/>
        </w:rPr>
      </w:pPr>
      <w:r w:rsidRPr="00E4661C">
        <w:rPr>
          <w:rFonts w:ascii="Times New Roman" w:hAnsi="Times New Roman" w:cs="Times New Roman"/>
          <w:sz w:val="20"/>
          <w:szCs w:val="20"/>
          <w:lang w:val="en-US"/>
        </w:rPr>
        <w:t>The reactions were carried out in a fixed-bed reactor at 20 bar and a temperature of 280°C. The results are observed in Figure 2 (a), where the CO conversion for the 15Co/Nb</w:t>
      </w:r>
      <w:r w:rsidRPr="00E4661C">
        <w:rPr>
          <w:rFonts w:ascii="Times New Roman" w:hAnsi="Times New Roman" w:cs="Times New Roman"/>
          <w:sz w:val="20"/>
          <w:szCs w:val="20"/>
          <w:vertAlign w:val="subscript"/>
          <w:lang w:val="en-US"/>
        </w:rPr>
        <w:t>2</w:t>
      </w:r>
      <w:r w:rsidRPr="00E4661C">
        <w:rPr>
          <w:rFonts w:ascii="Times New Roman" w:hAnsi="Times New Roman" w:cs="Times New Roman"/>
          <w:sz w:val="20"/>
          <w:szCs w:val="20"/>
          <w:lang w:val="en-US"/>
        </w:rPr>
        <w:t>O</w:t>
      </w:r>
      <w:r w:rsidRPr="00E4661C">
        <w:rPr>
          <w:rFonts w:ascii="Times New Roman" w:hAnsi="Times New Roman" w:cs="Times New Roman"/>
          <w:sz w:val="20"/>
          <w:szCs w:val="20"/>
          <w:vertAlign w:val="subscript"/>
          <w:lang w:val="en-US"/>
        </w:rPr>
        <w:t>5</w:t>
      </w:r>
      <w:r w:rsidRPr="00E4661C">
        <w:rPr>
          <w:rFonts w:ascii="Times New Roman" w:hAnsi="Times New Roman" w:cs="Times New Roman"/>
          <w:sz w:val="20"/>
          <w:szCs w:val="20"/>
          <w:lang w:val="en-US"/>
        </w:rPr>
        <w:t xml:space="preserve"> catalyst showed values close to the commercial catalyst. The 15Co/Nb</w:t>
      </w:r>
      <w:r w:rsidRPr="00E4661C">
        <w:rPr>
          <w:rFonts w:ascii="Times New Roman" w:hAnsi="Times New Roman" w:cs="Times New Roman"/>
          <w:sz w:val="20"/>
          <w:szCs w:val="20"/>
          <w:vertAlign w:val="subscript"/>
          <w:lang w:val="en-US"/>
        </w:rPr>
        <w:t>2</w:t>
      </w:r>
      <w:r w:rsidRPr="00E4661C">
        <w:rPr>
          <w:rFonts w:ascii="Times New Roman" w:hAnsi="Times New Roman" w:cs="Times New Roman"/>
          <w:sz w:val="20"/>
          <w:szCs w:val="20"/>
          <w:lang w:val="en-US"/>
        </w:rPr>
        <w:t>O</w:t>
      </w:r>
      <w:r w:rsidRPr="00E4661C">
        <w:rPr>
          <w:rFonts w:ascii="Times New Roman" w:hAnsi="Times New Roman" w:cs="Times New Roman"/>
          <w:sz w:val="20"/>
          <w:szCs w:val="20"/>
          <w:vertAlign w:val="subscript"/>
          <w:lang w:val="en-US"/>
        </w:rPr>
        <w:t>5</w:t>
      </w:r>
      <w:r w:rsidRPr="00E4661C">
        <w:rPr>
          <w:rFonts w:ascii="Times New Roman" w:hAnsi="Times New Roman" w:cs="Times New Roman"/>
          <w:sz w:val="20"/>
          <w:szCs w:val="20"/>
          <w:lang w:val="en-US"/>
        </w:rPr>
        <w:t xml:space="preserve"> catalyst presented low conversion values, which can be attributed to pore saturation due to the higher loading of the active phase deposited. As seen in previous works, this material presents low textural properties [7-8], and it is believed that the higher loading of the active phase caused pore obstruction, interfering in the mass transfer, and influencing the catalyst conversion. The formation hydrocarbons (C</w:t>
      </w:r>
      <w:r w:rsidR="00A15C0B" w:rsidRPr="00A15C0B">
        <w:rPr>
          <w:rFonts w:ascii="Times New Roman" w:hAnsi="Times New Roman" w:cs="Times New Roman"/>
          <w:sz w:val="20"/>
          <w:szCs w:val="20"/>
          <w:vertAlign w:val="subscript"/>
          <w:lang w:val="en-US"/>
        </w:rPr>
        <w:t>5</w:t>
      </w:r>
      <w:r w:rsidRPr="00E4661C">
        <w:rPr>
          <w:rFonts w:ascii="Times New Roman" w:hAnsi="Times New Roman" w:cs="Times New Roman"/>
          <w:sz w:val="20"/>
          <w:szCs w:val="20"/>
          <w:vertAlign w:val="subscript"/>
          <w:lang w:val="en-US"/>
        </w:rPr>
        <w:t>+</w:t>
      </w:r>
      <w:r w:rsidRPr="00E4661C">
        <w:rPr>
          <w:rFonts w:ascii="Times New Roman" w:hAnsi="Times New Roman" w:cs="Times New Roman"/>
          <w:sz w:val="20"/>
          <w:szCs w:val="20"/>
          <w:lang w:val="en-US"/>
        </w:rPr>
        <w:t xml:space="preserve">) </w:t>
      </w:r>
      <w:r w:rsidR="003E33E0" w:rsidRPr="00E4661C">
        <w:rPr>
          <w:rFonts w:ascii="Times New Roman" w:hAnsi="Times New Roman" w:cs="Times New Roman"/>
          <w:sz w:val="20"/>
          <w:szCs w:val="20"/>
          <w:lang w:val="en-US"/>
        </w:rPr>
        <w:t>were</w:t>
      </w:r>
      <w:r w:rsidRPr="00E4661C">
        <w:rPr>
          <w:rFonts w:ascii="Times New Roman" w:hAnsi="Times New Roman" w:cs="Times New Roman"/>
          <w:sz w:val="20"/>
          <w:szCs w:val="20"/>
          <w:lang w:val="en-US"/>
        </w:rPr>
        <w:t xml:space="preserve"> slightly higher in the synthesized catalyst, which can be attributed to the temperature range used since cobalt catalysts tend to deactivate at high temperatures.</w:t>
      </w:r>
      <w:r w:rsidR="0020346C" w:rsidRPr="00E4661C">
        <w:rPr>
          <w:rFonts w:ascii="Times New Roman" w:hAnsi="Times New Roman" w:cs="Times New Roman"/>
          <w:sz w:val="20"/>
          <w:szCs w:val="20"/>
          <w:lang w:val="en-US"/>
        </w:rPr>
        <w:t xml:space="preserve"> </w:t>
      </w:r>
    </w:p>
    <w:p w14:paraId="753BBB9D" w14:textId="1B7DFEF3" w:rsidR="0020346C" w:rsidRDefault="0020346C" w:rsidP="0020346C">
      <w:pPr>
        <w:jc w:val="both"/>
        <w:rPr>
          <w:rFonts w:ascii="Times New Roman" w:hAnsi="Times New Roman" w:cs="Times New Roman"/>
          <w:sz w:val="20"/>
          <w:szCs w:val="20"/>
          <w:lang w:val="en-US"/>
        </w:rPr>
      </w:pPr>
      <w:r w:rsidRPr="0020346C">
        <w:rPr>
          <w:rFonts w:ascii="Times New Roman" w:hAnsi="Times New Roman" w:cs="Times New Roman"/>
          <w:b/>
          <w:bCs/>
          <w:sz w:val="20"/>
          <w:szCs w:val="20"/>
          <w:lang w:val="en-US"/>
        </w:rPr>
        <w:t>Figure 2</w:t>
      </w:r>
      <w:r w:rsidR="008E2347">
        <w:rPr>
          <w:rFonts w:ascii="Times New Roman" w:hAnsi="Times New Roman" w:cs="Times New Roman"/>
          <w:b/>
          <w:bCs/>
          <w:sz w:val="20"/>
          <w:szCs w:val="20"/>
          <w:lang w:val="en-US"/>
        </w:rPr>
        <w:t>.</w:t>
      </w:r>
      <w:r w:rsidRPr="0020346C">
        <w:rPr>
          <w:rFonts w:ascii="Times New Roman" w:hAnsi="Times New Roman" w:cs="Times New Roman"/>
          <w:sz w:val="20"/>
          <w:szCs w:val="20"/>
          <w:lang w:val="en-US"/>
        </w:rPr>
        <w:t xml:space="preserve"> (</w:t>
      </w:r>
      <w:r w:rsidR="008E2347">
        <w:rPr>
          <w:rFonts w:ascii="Times New Roman" w:hAnsi="Times New Roman" w:cs="Times New Roman"/>
          <w:sz w:val="20"/>
          <w:szCs w:val="20"/>
          <w:lang w:val="en-US"/>
        </w:rPr>
        <w:t>a</w:t>
      </w:r>
      <w:r w:rsidRPr="0020346C">
        <w:rPr>
          <w:rFonts w:ascii="Times New Roman" w:hAnsi="Times New Roman" w:cs="Times New Roman"/>
          <w:sz w:val="20"/>
          <w:szCs w:val="20"/>
          <w:lang w:val="en-US"/>
        </w:rPr>
        <w:t xml:space="preserve">) </w:t>
      </w:r>
      <w:r w:rsidR="001938C6" w:rsidRPr="0020346C">
        <w:rPr>
          <w:rFonts w:ascii="Times New Roman" w:hAnsi="Times New Roman" w:cs="Times New Roman"/>
          <w:sz w:val="20"/>
          <w:szCs w:val="20"/>
          <w:lang w:val="en-US"/>
        </w:rPr>
        <w:t>distribution</w:t>
      </w:r>
      <w:r w:rsidRPr="0020346C">
        <w:rPr>
          <w:rFonts w:ascii="Times New Roman" w:hAnsi="Times New Roman" w:cs="Times New Roman"/>
          <w:sz w:val="20"/>
          <w:szCs w:val="20"/>
          <w:lang w:val="en-US"/>
        </w:rPr>
        <w:t xml:space="preserve"> of hydrocarbons </w:t>
      </w:r>
      <w:r w:rsidR="00E75B0D">
        <w:rPr>
          <w:rFonts w:ascii="Times New Roman" w:hAnsi="Times New Roman" w:cs="Times New Roman"/>
          <w:sz w:val="20"/>
          <w:szCs w:val="20"/>
          <w:lang w:val="en-US"/>
        </w:rPr>
        <w:t>FTS</w:t>
      </w:r>
      <w:r w:rsidR="00821C1F">
        <w:rPr>
          <w:rFonts w:ascii="Times New Roman" w:hAnsi="Times New Roman" w:cs="Times New Roman"/>
          <w:sz w:val="20"/>
          <w:szCs w:val="20"/>
          <w:lang w:val="en-US"/>
        </w:rPr>
        <w:t xml:space="preserve">; </w:t>
      </w:r>
      <w:r w:rsidR="00821C1F" w:rsidRPr="0020346C">
        <w:rPr>
          <w:rFonts w:ascii="Times New Roman" w:hAnsi="Times New Roman" w:cs="Times New Roman"/>
          <w:sz w:val="20"/>
          <w:szCs w:val="20"/>
          <w:lang w:val="en-US"/>
        </w:rPr>
        <w:t>(</w:t>
      </w:r>
      <w:r w:rsidR="00821C1F">
        <w:rPr>
          <w:rFonts w:ascii="Times New Roman" w:hAnsi="Times New Roman" w:cs="Times New Roman"/>
          <w:sz w:val="20"/>
          <w:szCs w:val="20"/>
          <w:lang w:val="en-US"/>
        </w:rPr>
        <w:t>b</w:t>
      </w:r>
      <w:r w:rsidR="00821C1F" w:rsidRPr="0020346C">
        <w:rPr>
          <w:rFonts w:ascii="Times New Roman" w:hAnsi="Times New Roman" w:cs="Times New Roman"/>
          <w:sz w:val="20"/>
          <w:szCs w:val="20"/>
          <w:lang w:val="en-US"/>
        </w:rPr>
        <w:t xml:space="preserve">) CO conversion with time on stream (h) on the catalyst. </w:t>
      </w:r>
      <w:r w:rsidRPr="0020346C">
        <w:rPr>
          <w:rFonts w:ascii="Times New Roman" w:hAnsi="Times New Roman" w:cs="Times New Roman"/>
          <w:sz w:val="20"/>
          <w:szCs w:val="20"/>
          <w:lang w:val="en-US"/>
        </w:rPr>
        <w:t xml:space="preserve"> </w:t>
      </w:r>
      <w:r w:rsidR="00821C1F">
        <w:rPr>
          <w:rFonts w:ascii="Times New Roman" w:hAnsi="Times New Roman" w:cs="Times New Roman"/>
          <w:sz w:val="20"/>
          <w:szCs w:val="20"/>
          <w:lang w:val="en-US"/>
        </w:rPr>
        <w:t>R</w:t>
      </w:r>
      <w:r w:rsidRPr="0020346C">
        <w:rPr>
          <w:rFonts w:ascii="Times New Roman" w:hAnsi="Times New Roman" w:cs="Times New Roman"/>
          <w:sz w:val="20"/>
          <w:szCs w:val="20"/>
          <w:lang w:val="en-US"/>
        </w:rPr>
        <w:t xml:space="preserve">esults </w:t>
      </w:r>
      <w:r w:rsidRPr="0020346C">
        <w:rPr>
          <w:rFonts w:ascii="Times New Roman" w:hAnsi="Times New Roman" w:cs="Times New Roman"/>
          <w:sz w:val="20"/>
          <w:szCs w:val="20"/>
          <w:lang w:val="en-US"/>
        </w:rPr>
        <w:t>on different catalysts at reaction temperature 250 ºC. TOs = 35h, WHSV= 600 h-1, H</w:t>
      </w:r>
      <w:r w:rsidRPr="00755229">
        <w:rPr>
          <w:rFonts w:ascii="Times New Roman" w:hAnsi="Times New Roman" w:cs="Times New Roman"/>
          <w:sz w:val="20"/>
          <w:szCs w:val="20"/>
          <w:vertAlign w:val="subscript"/>
          <w:lang w:val="en-US"/>
        </w:rPr>
        <w:t>2</w:t>
      </w:r>
      <w:r w:rsidRPr="0020346C">
        <w:rPr>
          <w:rFonts w:ascii="Times New Roman" w:hAnsi="Times New Roman" w:cs="Times New Roman"/>
          <w:sz w:val="20"/>
          <w:szCs w:val="20"/>
          <w:lang w:val="en-US"/>
        </w:rPr>
        <w:t xml:space="preserve">:CO = </w:t>
      </w:r>
      <w:r w:rsidR="00E4661C">
        <w:rPr>
          <w:rFonts w:ascii="Times New Roman" w:hAnsi="Times New Roman" w:cs="Times New Roman"/>
          <w:sz w:val="20"/>
          <w:szCs w:val="20"/>
          <w:lang w:val="en-US"/>
        </w:rPr>
        <w:t>2:</w:t>
      </w:r>
      <w:r w:rsidRPr="0020346C">
        <w:rPr>
          <w:rFonts w:ascii="Times New Roman" w:hAnsi="Times New Roman" w:cs="Times New Roman"/>
          <w:sz w:val="20"/>
          <w:szCs w:val="20"/>
          <w:lang w:val="en-US"/>
        </w:rPr>
        <w:t>1</w:t>
      </w:r>
    </w:p>
    <w:p w14:paraId="64283699" w14:textId="6A9DDAB6" w:rsidR="0020346C" w:rsidRPr="0020346C" w:rsidRDefault="00E704A4" w:rsidP="00E704A4">
      <w:pPr>
        <w:rPr>
          <w:rFonts w:ascii="Times New Roman" w:hAnsi="Times New Roman" w:cs="Times New Roman"/>
          <w:sz w:val="20"/>
          <w:szCs w:val="20"/>
          <w:lang w:val="en-US"/>
        </w:rPr>
      </w:pPr>
      <w:r>
        <w:object w:dxaOrig="3705" w:dyaOrig="4906" w14:anchorId="0FD81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43.75pt;height:322.5pt" o:ole="">
            <v:imagedata r:id="rId10" o:title=""/>
          </v:shape>
          <o:OLEObject Type="Embed" ProgID="Origin95.Graph" ShapeID="_x0000_i1036" DrawAspect="Content" ObjectID="_1749315183" r:id="rId11"/>
        </w:object>
      </w:r>
    </w:p>
    <w:p w14:paraId="20AA905D" w14:textId="7B9BA997" w:rsidR="00EA4E1B" w:rsidRPr="005F5A92" w:rsidRDefault="00EA4E1B" w:rsidP="00EA4E1B">
      <w:pPr>
        <w:pStyle w:val="Ttulo2"/>
        <w:rPr>
          <w:rFonts w:ascii="Helvetica" w:hAnsi="Helvetica" w:cs="Helvetica"/>
          <w:sz w:val="24"/>
          <w:szCs w:val="24"/>
          <w:lang w:val="en-US"/>
        </w:rPr>
      </w:pPr>
      <w:r w:rsidRPr="005F5A92">
        <w:rPr>
          <w:rFonts w:ascii="Helvetica" w:hAnsi="Helvetica" w:cs="Helvetica"/>
          <w:sz w:val="24"/>
          <w:szCs w:val="24"/>
          <w:lang w:val="en-US"/>
        </w:rPr>
        <w:t>Conclus</w:t>
      </w:r>
      <w:r w:rsidR="00794773">
        <w:rPr>
          <w:rFonts w:ascii="Helvetica" w:hAnsi="Helvetica" w:cs="Helvetica"/>
          <w:sz w:val="24"/>
          <w:szCs w:val="24"/>
          <w:lang w:val="en-US"/>
        </w:rPr>
        <w:t>ions</w:t>
      </w:r>
    </w:p>
    <w:p w14:paraId="4A70FE93" w14:textId="66F3C734" w:rsidR="00EA4E1B" w:rsidRPr="00E4661C" w:rsidRDefault="00E4661C" w:rsidP="00EA4E1B">
      <w:pPr>
        <w:pStyle w:val="TAMainText"/>
        <w:ind w:firstLine="187"/>
        <w:rPr>
          <w:rFonts w:ascii="Times New Roman" w:hAnsi="Times New Roman"/>
        </w:rPr>
      </w:pPr>
      <w:r w:rsidRPr="00E4661C">
        <w:rPr>
          <w:rFonts w:ascii="Times New Roman" w:hAnsi="Times New Roman"/>
        </w:rPr>
        <w:t>Based on the evaluation of the Fischer-</w:t>
      </w:r>
      <w:proofErr w:type="spellStart"/>
      <w:r w:rsidRPr="00E4661C">
        <w:rPr>
          <w:rFonts w:ascii="Times New Roman" w:hAnsi="Times New Roman"/>
        </w:rPr>
        <w:t>Tropsch</w:t>
      </w:r>
      <w:proofErr w:type="spellEnd"/>
      <w:r w:rsidRPr="00E4661C">
        <w:rPr>
          <w:rFonts w:ascii="Times New Roman" w:hAnsi="Times New Roman"/>
        </w:rPr>
        <w:t xml:space="preserve"> reaction carried out in this work, it can be concluded that the synthesized catalyst showed a competitive performance compared to commercial catalysts already present in the market. Thus, the results are consistent with the literature attesting that catalysts supported on mesoporous materials allow for the improvement of catalytic activity, making them more efficient and effective in industrial applications.</w:t>
      </w:r>
    </w:p>
    <w:p w14:paraId="6BE32F7B" w14:textId="1D83765E" w:rsidR="00EA4E1B" w:rsidRPr="005F5A92" w:rsidRDefault="00D60FEF" w:rsidP="00EA4E1B">
      <w:pPr>
        <w:pStyle w:val="Ttulo2"/>
        <w:rPr>
          <w:rFonts w:ascii="Helvetica" w:hAnsi="Helvetica" w:cs="Helvetica"/>
          <w:sz w:val="24"/>
          <w:szCs w:val="24"/>
          <w:lang w:val="en-US"/>
        </w:rPr>
      </w:pPr>
      <w:r>
        <w:rPr>
          <w:rFonts w:ascii="Helvetica" w:hAnsi="Helvetica" w:cs="Helvetica"/>
          <w:sz w:val="24"/>
          <w:szCs w:val="24"/>
          <w:lang w:val="en-US"/>
        </w:rPr>
        <w:t>A</w:t>
      </w:r>
      <w:r w:rsidRPr="00D60FEF">
        <w:rPr>
          <w:rFonts w:ascii="Helvetica" w:hAnsi="Helvetica" w:cs="Helvetica"/>
          <w:sz w:val="24"/>
          <w:szCs w:val="24"/>
          <w:lang w:val="en-US"/>
        </w:rPr>
        <w:t>cknowledgment</w:t>
      </w:r>
      <w:r w:rsidR="00EA4E1B" w:rsidRPr="005F5A92">
        <w:rPr>
          <w:rFonts w:ascii="Helvetica" w:hAnsi="Helvetica" w:cs="Helvetica"/>
          <w:sz w:val="24"/>
          <w:szCs w:val="24"/>
          <w:lang w:val="en-US"/>
        </w:rPr>
        <w:t>s</w:t>
      </w:r>
    </w:p>
    <w:p w14:paraId="64E1CA5A" w14:textId="4D1B72D8" w:rsidR="00552F22" w:rsidRPr="00E4661C" w:rsidRDefault="006D364C" w:rsidP="00552F22">
      <w:pPr>
        <w:pStyle w:val="TAMainText"/>
        <w:ind w:firstLine="0"/>
        <w:rPr>
          <w:rFonts w:ascii="Times New Roman" w:hAnsi="Times New Roman"/>
        </w:rPr>
      </w:pPr>
      <w:r w:rsidRPr="00E4661C">
        <w:rPr>
          <w:rFonts w:ascii="Times New Roman" w:hAnsi="Times New Roman"/>
        </w:rPr>
        <w:t xml:space="preserve">EMBRAER, SUZANO, KLABIN, PETROBRAS e FAPEMIG </w:t>
      </w:r>
      <w:r w:rsidR="00E4661C">
        <w:rPr>
          <w:rFonts w:ascii="Times New Roman" w:hAnsi="Times New Roman"/>
        </w:rPr>
        <w:t>f</w:t>
      </w:r>
      <w:r w:rsidR="00E4661C" w:rsidRPr="00E4661C">
        <w:rPr>
          <w:rFonts w:ascii="Times New Roman" w:hAnsi="Times New Roman"/>
        </w:rPr>
        <w:t xml:space="preserve">or the funding of the </w:t>
      </w:r>
      <w:proofErr w:type="spellStart"/>
      <w:r w:rsidR="00E4661C" w:rsidRPr="00E4661C">
        <w:rPr>
          <w:rFonts w:ascii="Times New Roman" w:hAnsi="Times New Roman"/>
        </w:rPr>
        <w:t>BioValue</w:t>
      </w:r>
      <w:proofErr w:type="spellEnd"/>
      <w:r w:rsidR="00E4661C" w:rsidRPr="00E4661C">
        <w:rPr>
          <w:rFonts w:ascii="Times New Roman" w:hAnsi="Times New Roman"/>
        </w:rPr>
        <w:t xml:space="preserve"> project, we would like to thank CAPES and CNPQ for supporting the scholarship recipients, and CBMM for providing the niobium oxides.</w:t>
      </w:r>
    </w:p>
    <w:p w14:paraId="1EAAA287" w14:textId="60D888D1" w:rsidR="00EA4E1B" w:rsidRPr="001F25B2" w:rsidRDefault="00EA4E1B" w:rsidP="00EA4E1B">
      <w:pPr>
        <w:pStyle w:val="Ttulo2"/>
        <w:rPr>
          <w:rFonts w:ascii="Helvetica" w:hAnsi="Helvetica" w:cs="Helvetica"/>
          <w:sz w:val="24"/>
          <w:szCs w:val="24"/>
        </w:rPr>
      </w:pPr>
      <w:proofErr w:type="spellStart"/>
      <w:r w:rsidRPr="001F25B2">
        <w:rPr>
          <w:rFonts w:ascii="Helvetica" w:hAnsi="Helvetica" w:cs="Helvetica"/>
          <w:sz w:val="24"/>
          <w:szCs w:val="24"/>
        </w:rPr>
        <w:t>Referênc</w:t>
      </w:r>
      <w:r w:rsidR="00D60FEF">
        <w:rPr>
          <w:rFonts w:ascii="Helvetica" w:hAnsi="Helvetica" w:cs="Helvetica"/>
          <w:sz w:val="24"/>
          <w:szCs w:val="24"/>
        </w:rPr>
        <w:t>es</w:t>
      </w:r>
      <w:proofErr w:type="spellEnd"/>
    </w:p>
    <w:p w14:paraId="7C22F72B" w14:textId="646930C1" w:rsidR="00D83D0F" w:rsidRPr="00DB1C43" w:rsidRDefault="00D83D0F" w:rsidP="00EA4E1B">
      <w:pPr>
        <w:pStyle w:val="TAMainText"/>
        <w:numPr>
          <w:ilvl w:val="0"/>
          <w:numId w:val="1"/>
        </w:numPr>
      </w:pPr>
      <w:proofErr w:type="spellStart"/>
      <w:r w:rsidRPr="00D83D0F">
        <w:t>Khodakov</w:t>
      </w:r>
      <w:proofErr w:type="spellEnd"/>
      <w:r w:rsidRPr="00D83D0F">
        <w:t xml:space="preserve">, A. Y.; Chu, W.; &amp; </w:t>
      </w:r>
      <w:proofErr w:type="spellStart"/>
      <w:r w:rsidRPr="00D83D0F">
        <w:t>Fongarland</w:t>
      </w:r>
      <w:proofErr w:type="spellEnd"/>
      <w:r w:rsidRPr="00D83D0F">
        <w:t>, P. Advances in the Development of Novel Cobalt Fischer−</w:t>
      </w:r>
      <w:proofErr w:type="spellStart"/>
      <w:r w:rsidRPr="00D83D0F">
        <w:t>Tropsch</w:t>
      </w:r>
      <w:proofErr w:type="spellEnd"/>
      <w:r w:rsidRPr="00D83D0F">
        <w:t xml:space="preserve"> Catalysts for Synthesis of Long-Chain Hydrocarbons and Clean Fuels. </w:t>
      </w:r>
      <w:r w:rsidRPr="00DB1C43">
        <w:rPr>
          <w:i/>
          <w:iCs/>
        </w:rPr>
        <w:t>Chem. Rev</w:t>
      </w:r>
      <w:r w:rsidRPr="00DB1C43">
        <w:t xml:space="preserve">, </w:t>
      </w:r>
      <w:r w:rsidRPr="00DB1C43">
        <w:rPr>
          <w:b/>
          <w:bCs/>
        </w:rPr>
        <w:t>2007</w:t>
      </w:r>
      <w:r w:rsidRPr="00DB1C43">
        <w:t xml:space="preserve">, 107(5), 1692–1744. </w:t>
      </w:r>
    </w:p>
    <w:p w14:paraId="32803581" w14:textId="6A1484DF" w:rsidR="000756E5" w:rsidRDefault="000756E5" w:rsidP="00EA4E1B">
      <w:pPr>
        <w:pStyle w:val="TAMainText"/>
        <w:numPr>
          <w:ilvl w:val="0"/>
          <w:numId w:val="1"/>
        </w:numPr>
      </w:pPr>
      <w:proofErr w:type="spellStart"/>
      <w:r w:rsidRPr="000756E5">
        <w:lastRenderedPageBreak/>
        <w:t>Wentrup</w:t>
      </w:r>
      <w:proofErr w:type="spellEnd"/>
      <w:r w:rsidRPr="000756E5">
        <w:t>, J.</w:t>
      </w:r>
      <w:r>
        <w:t>;</w:t>
      </w:r>
      <w:r w:rsidRPr="000756E5">
        <w:t xml:space="preserve"> </w:t>
      </w:r>
      <w:proofErr w:type="spellStart"/>
      <w:r w:rsidRPr="000756E5">
        <w:t>Pesch</w:t>
      </w:r>
      <w:proofErr w:type="spellEnd"/>
      <w:r w:rsidRPr="000756E5">
        <w:t>, G. R.</w:t>
      </w:r>
      <w:r>
        <w:t>;</w:t>
      </w:r>
      <w:r w:rsidRPr="000756E5">
        <w:t xml:space="preserve"> &amp; </w:t>
      </w:r>
      <w:proofErr w:type="spellStart"/>
      <w:r w:rsidRPr="000756E5">
        <w:t>Thöming</w:t>
      </w:r>
      <w:proofErr w:type="spellEnd"/>
      <w:r w:rsidRPr="000756E5">
        <w:t>, J.</w:t>
      </w:r>
      <w:r>
        <w:t xml:space="preserve"> </w:t>
      </w:r>
      <w:r w:rsidRPr="000756E5">
        <w:t>Dynamic operation of Fischer-</w:t>
      </w:r>
      <w:proofErr w:type="spellStart"/>
      <w:r w:rsidRPr="000756E5">
        <w:t>Tropsch</w:t>
      </w:r>
      <w:proofErr w:type="spellEnd"/>
      <w:r w:rsidRPr="000756E5">
        <w:t xml:space="preserve"> reactors for power-to-liquid concepts: A review. </w:t>
      </w:r>
      <w:r w:rsidRPr="000756E5">
        <w:rPr>
          <w:i/>
          <w:iCs/>
        </w:rPr>
        <w:t>Renew. Sustain. Energy Rev</w:t>
      </w:r>
      <w:r w:rsidRPr="000756E5">
        <w:t>,</w:t>
      </w:r>
      <w:r>
        <w:t xml:space="preserve"> </w:t>
      </w:r>
      <w:r w:rsidRPr="000756E5">
        <w:rPr>
          <w:b/>
          <w:bCs/>
        </w:rPr>
        <w:t>2022</w:t>
      </w:r>
      <w:r>
        <w:t>,</w:t>
      </w:r>
      <w:r w:rsidRPr="000756E5">
        <w:t xml:space="preserve"> 162, 112454. </w:t>
      </w:r>
    </w:p>
    <w:p w14:paraId="303A4524" w14:textId="0A5D3AEE" w:rsidR="000756E5" w:rsidRPr="000756E5" w:rsidRDefault="000756E5" w:rsidP="00EA4E1B">
      <w:pPr>
        <w:pStyle w:val="TAMainText"/>
        <w:numPr>
          <w:ilvl w:val="0"/>
          <w:numId w:val="1"/>
        </w:numPr>
      </w:pPr>
      <w:proofErr w:type="spellStart"/>
      <w:r w:rsidRPr="00795DA9">
        <w:t>Steynberg</w:t>
      </w:r>
      <w:proofErr w:type="spellEnd"/>
      <w:r w:rsidRPr="00795DA9">
        <w:t>, A.</w:t>
      </w:r>
      <w:r>
        <w:t>;</w:t>
      </w:r>
      <w:r w:rsidRPr="00795DA9">
        <w:t xml:space="preserve"> &amp; Mark, D.</w:t>
      </w:r>
      <w:r>
        <w:t xml:space="preserve"> </w:t>
      </w:r>
      <w:r w:rsidRPr="00795DA9">
        <w:rPr>
          <w:i/>
          <w:iCs/>
        </w:rPr>
        <w:t>Fischer-</w:t>
      </w:r>
      <w:proofErr w:type="spellStart"/>
      <w:r w:rsidRPr="00795DA9">
        <w:rPr>
          <w:i/>
          <w:iCs/>
        </w:rPr>
        <w:t>Tropsch</w:t>
      </w:r>
      <w:proofErr w:type="spellEnd"/>
      <w:r w:rsidRPr="00795DA9">
        <w:rPr>
          <w:i/>
          <w:iCs/>
        </w:rPr>
        <w:t xml:space="preserve"> Technology</w:t>
      </w:r>
      <w:r>
        <w:rPr>
          <w:i/>
          <w:iCs/>
        </w:rPr>
        <w:t xml:space="preserve">, </w:t>
      </w:r>
      <w:r w:rsidRPr="000756E5">
        <w:rPr>
          <w:b/>
          <w:bCs/>
        </w:rPr>
        <w:t>2004</w:t>
      </w:r>
      <w:r w:rsidRPr="00795DA9">
        <w:t xml:space="preserve"> (1ST ed., Vol. 152). Elsevier</w:t>
      </w:r>
      <w:r>
        <w:t>.</w:t>
      </w:r>
    </w:p>
    <w:p w14:paraId="7F3B5EE7" w14:textId="4FDB1718" w:rsidR="00D83D0F" w:rsidRDefault="000756E5" w:rsidP="00EA4E1B">
      <w:pPr>
        <w:pStyle w:val="TAMainText"/>
        <w:numPr>
          <w:ilvl w:val="0"/>
          <w:numId w:val="1"/>
        </w:numPr>
      </w:pPr>
      <w:proofErr w:type="spellStart"/>
      <w:r w:rsidRPr="000756E5">
        <w:t>Opeyemi</w:t>
      </w:r>
      <w:proofErr w:type="spellEnd"/>
      <w:r w:rsidRPr="000756E5">
        <w:t xml:space="preserve"> </w:t>
      </w:r>
      <w:proofErr w:type="spellStart"/>
      <w:r w:rsidRPr="000756E5">
        <w:t>Otun</w:t>
      </w:r>
      <w:proofErr w:type="spellEnd"/>
      <w:r w:rsidRPr="000756E5">
        <w:t>, K., Yao, Y., Liu, X., &amp; Hildebrandt, D. Synthesis, structure, and performance of carbide phases in Fischer-</w:t>
      </w:r>
      <w:proofErr w:type="spellStart"/>
      <w:r w:rsidRPr="000756E5">
        <w:t>Tropsch</w:t>
      </w:r>
      <w:proofErr w:type="spellEnd"/>
      <w:r w:rsidRPr="000756E5">
        <w:t xml:space="preserve"> synthesis: A critical review. </w:t>
      </w:r>
      <w:r w:rsidRPr="000756E5">
        <w:rPr>
          <w:i/>
          <w:iCs/>
        </w:rPr>
        <w:t>Fuel</w:t>
      </w:r>
      <w:r w:rsidRPr="000756E5">
        <w:t>,</w:t>
      </w:r>
      <w:r>
        <w:t xml:space="preserve"> </w:t>
      </w:r>
      <w:r w:rsidRPr="000756E5">
        <w:rPr>
          <w:b/>
          <w:bCs/>
        </w:rPr>
        <w:t>2021</w:t>
      </w:r>
      <w:r>
        <w:t>,</w:t>
      </w:r>
      <w:r w:rsidRPr="000756E5">
        <w:t xml:space="preserve"> 296, 120689. </w:t>
      </w:r>
    </w:p>
    <w:p w14:paraId="2311DF8B" w14:textId="4ECA7739" w:rsidR="000756E5" w:rsidRPr="00827241" w:rsidRDefault="000756E5" w:rsidP="00EA4E1B">
      <w:pPr>
        <w:pStyle w:val="TAMainText"/>
        <w:numPr>
          <w:ilvl w:val="0"/>
          <w:numId w:val="1"/>
        </w:numPr>
      </w:pPr>
      <w:r w:rsidRPr="00795DA9">
        <w:t xml:space="preserve">Pratt, J. W. </w:t>
      </w:r>
      <w:r>
        <w:t xml:space="preserve"> </w:t>
      </w:r>
      <w:r w:rsidRPr="00795DA9">
        <w:rPr>
          <w:i/>
          <w:iCs/>
        </w:rPr>
        <w:t>A Fischer-</w:t>
      </w:r>
      <w:proofErr w:type="spellStart"/>
      <w:r w:rsidRPr="00795DA9">
        <w:rPr>
          <w:i/>
          <w:iCs/>
        </w:rPr>
        <w:t>Tropsch</w:t>
      </w:r>
      <w:proofErr w:type="spellEnd"/>
      <w:r w:rsidRPr="00795DA9">
        <w:rPr>
          <w:i/>
          <w:iCs/>
        </w:rPr>
        <w:t xml:space="preserve"> Synthesis Reactor Model Framework for Liquid Biofuels Production</w:t>
      </w:r>
      <w:r>
        <w:rPr>
          <w:i/>
          <w:iCs/>
        </w:rPr>
        <w:t xml:space="preserve">, </w:t>
      </w:r>
      <w:r w:rsidRPr="000756E5">
        <w:rPr>
          <w:b/>
          <w:bCs/>
        </w:rPr>
        <w:t>2012.</w:t>
      </w:r>
    </w:p>
    <w:p w14:paraId="484CB726" w14:textId="2C991B78" w:rsidR="00827241" w:rsidRDefault="00827241" w:rsidP="00EA4E1B">
      <w:pPr>
        <w:pStyle w:val="TAMainText"/>
        <w:numPr>
          <w:ilvl w:val="0"/>
          <w:numId w:val="1"/>
        </w:numPr>
      </w:pPr>
      <w:proofErr w:type="spellStart"/>
      <w:r w:rsidRPr="00017B20">
        <w:t>Frydman</w:t>
      </w:r>
      <w:proofErr w:type="spellEnd"/>
      <w:r w:rsidRPr="00017B20">
        <w:t>,</w:t>
      </w:r>
      <w:r>
        <w:t xml:space="preserve"> A.;</w:t>
      </w:r>
      <w:r w:rsidRPr="00017B20">
        <w:t xml:space="preserve"> Soares,</w:t>
      </w:r>
      <w:r>
        <w:t xml:space="preserve"> R.R.;</w:t>
      </w:r>
      <w:r w:rsidRPr="00017B20">
        <w:t xml:space="preserve"> </w:t>
      </w:r>
      <w:proofErr w:type="spellStart"/>
      <w:r w:rsidRPr="00017B20">
        <w:t>Schmal</w:t>
      </w:r>
      <w:proofErr w:type="spellEnd"/>
      <w:r w:rsidRPr="00017B20">
        <w:t>,</w:t>
      </w:r>
      <w:r>
        <w:t xml:space="preserve"> M.</w:t>
      </w:r>
      <w:r w:rsidRPr="00017B20">
        <w:t xml:space="preserve"> High Selectivity of Diesel Fraction in Fischer-</w:t>
      </w:r>
      <w:proofErr w:type="spellStart"/>
      <w:r w:rsidRPr="00017B20">
        <w:t>Tropsch</w:t>
      </w:r>
      <w:proofErr w:type="spellEnd"/>
      <w:r w:rsidRPr="00017B20">
        <w:t xml:space="preserve"> Synthesis with Co/Nb2O5</w:t>
      </w:r>
      <w:r>
        <w:t xml:space="preserve">. </w:t>
      </w:r>
      <w:r w:rsidRPr="00827241">
        <w:rPr>
          <w:i/>
          <w:iCs/>
        </w:rPr>
        <w:t>Stud</w:t>
      </w:r>
      <w:r>
        <w:rPr>
          <w:i/>
          <w:iCs/>
        </w:rPr>
        <w:t>.</w:t>
      </w:r>
      <w:r w:rsidRPr="00827241">
        <w:rPr>
          <w:i/>
          <w:iCs/>
        </w:rPr>
        <w:t xml:space="preserve"> Surf</w:t>
      </w:r>
      <w:r>
        <w:rPr>
          <w:i/>
          <w:iCs/>
        </w:rPr>
        <w:t>.</w:t>
      </w:r>
      <w:r w:rsidRPr="00827241">
        <w:rPr>
          <w:i/>
          <w:iCs/>
        </w:rPr>
        <w:t xml:space="preserve"> Sci</w:t>
      </w:r>
      <w:r>
        <w:rPr>
          <w:i/>
          <w:iCs/>
        </w:rPr>
        <w:t>.</w:t>
      </w:r>
      <w:r w:rsidRPr="00827241">
        <w:rPr>
          <w:i/>
          <w:iCs/>
        </w:rPr>
        <w:t xml:space="preserve"> </w:t>
      </w:r>
      <w:proofErr w:type="spellStart"/>
      <w:r w:rsidRPr="00827241">
        <w:rPr>
          <w:i/>
          <w:iCs/>
        </w:rPr>
        <w:t>Catal</w:t>
      </w:r>
      <w:proofErr w:type="spellEnd"/>
      <w:r>
        <w:rPr>
          <w:i/>
          <w:iCs/>
        </w:rPr>
        <w:t>.,</w:t>
      </w:r>
      <w:r w:rsidRPr="00827241">
        <w:t xml:space="preserve"> </w:t>
      </w:r>
      <w:r w:rsidRPr="00827241">
        <w:rPr>
          <w:b/>
          <w:bCs/>
        </w:rPr>
        <w:t>1993</w:t>
      </w:r>
      <w:r>
        <w:t>,</w:t>
      </w:r>
      <w:r w:rsidRPr="00017B20">
        <w:t xml:space="preserve"> pp. 2797–2800. </w:t>
      </w:r>
    </w:p>
    <w:p w14:paraId="28A5592C" w14:textId="0D1475B1" w:rsidR="00827241" w:rsidRDefault="00827241" w:rsidP="00827241">
      <w:pPr>
        <w:pStyle w:val="TAMainText"/>
        <w:numPr>
          <w:ilvl w:val="0"/>
          <w:numId w:val="1"/>
        </w:numPr>
      </w:pPr>
      <w:r w:rsidRPr="00017B20">
        <w:t>Soares,</w:t>
      </w:r>
      <w:r>
        <w:t xml:space="preserve"> R.R.;</w:t>
      </w:r>
      <w:r w:rsidRPr="00827241">
        <w:t xml:space="preserve"> </w:t>
      </w:r>
      <w:proofErr w:type="spellStart"/>
      <w:r w:rsidRPr="00017B20">
        <w:t>Frydman</w:t>
      </w:r>
      <w:proofErr w:type="spellEnd"/>
      <w:r w:rsidRPr="00017B20">
        <w:t>,</w:t>
      </w:r>
      <w:r>
        <w:t xml:space="preserve"> A.;</w:t>
      </w:r>
      <w:r w:rsidRPr="00017B20">
        <w:t xml:space="preserve"> </w:t>
      </w:r>
      <w:proofErr w:type="spellStart"/>
      <w:r w:rsidRPr="00017B20">
        <w:t>Schmal</w:t>
      </w:r>
      <w:proofErr w:type="spellEnd"/>
      <w:r w:rsidRPr="00017B20">
        <w:t>,</w:t>
      </w:r>
      <w:r>
        <w:t xml:space="preserve"> M Effect of preparation method on 5% Co/Nb2O5 in Fischer-</w:t>
      </w:r>
      <w:proofErr w:type="spellStart"/>
      <w:r>
        <w:t>Tropsch</w:t>
      </w:r>
      <w:proofErr w:type="spellEnd"/>
      <w:r>
        <w:t xml:space="preserve"> </w:t>
      </w:r>
      <w:proofErr w:type="spellStart"/>
      <w:r>
        <w:t>Syntesis</w:t>
      </w:r>
      <w:proofErr w:type="spellEnd"/>
      <w:r>
        <w:t xml:space="preserve"> (FTS), </w:t>
      </w:r>
      <w:proofErr w:type="spellStart"/>
      <w:r w:rsidRPr="00827241">
        <w:rPr>
          <w:i/>
          <w:iCs/>
        </w:rPr>
        <w:t>Catal</w:t>
      </w:r>
      <w:proofErr w:type="spellEnd"/>
      <w:r>
        <w:rPr>
          <w:i/>
          <w:iCs/>
        </w:rPr>
        <w:t>.</w:t>
      </w:r>
      <w:r w:rsidRPr="00827241">
        <w:rPr>
          <w:i/>
          <w:iCs/>
        </w:rPr>
        <w:t xml:space="preserve"> Today</w:t>
      </w:r>
      <w:r>
        <w:rPr>
          <w:i/>
          <w:iCs/>
        </w:rPr>
        <w:t>,</w:t>
      </w:r>
      <w:r>
        <w:t xml:space="preserve"> 1993, 16, 361–370. </w:t>
      </w:r>
    </w:p>
    <w:p w14:paraId="734CEB30" w14:textId="47F09F2B" w:rsidR="00827241" w:rsidRDefault="00827241" w:rsidP="00827241">
      <w:pPr>
        <w:pStyle w:val="TAMainText"/>
        <w:numPr>
          <w:ilvl w:val="0"/>
          <w:numId w:val="1"/>
        </w:numPr>
      </w:pPr>
      <w:r>
        <w:t xml:space="preserve">Silva, R.R.C.M.; </w:t>
      </w:r>
      <w:proofErr w:type="spellStart"/>
      <w:r>
        <w:t>Schmal</w:t>
      </w:r>
      <w:proofErr w:type="spellEnd"/>
      <w:r>
        <w:t xml:space="preserve">, M.; </w:t>
      </w:r>
      <w:proofErr w:type="spellStart"/>
      <w:r>
        <w:t>Frety</w:t>
      </w:r>
      <w:proofErr w:type="spellEnd"/>
      <w:r>
        <w:t xml:space="preserve">, R.; </w:t>
      </w:r>
      <w:proofErr w:type="spellStart"/>
      <w:r>
        <w:t>Dalmon</w:t>
      </w:r>
      <w:proofErr w:type="spellEnd"/>
      <w:r>
        <w:t xml:space="preserve">, J.A.; Effect of the support on the </w:t>
      </w:r>
      <w:proofErr w:type="spellStart"/>
      <w:r>
        <w:t>fischer</w:t>
      </w:r>
      <w:proofErr w:type="spellEnd"/>
      <w:r>
        <w:t>–</w:t>
      </w:r>
      <w:proofErr w:type="spellStart"/>
      <w:r>
        <w:t>tropsch</w:t>
      </w:r>
      <w:proofErr w:type="spellEnd"/>
      <w:r>
        <w:t xml:space="preserve"> synthesis with Co/Nb2O5 catalysts. </w:t>
      </w:r>
      <w:r w:rsidRPr="00827241">
        <w:rPr>
          <w:i/>
          <w:iCs/>
        </w:rPr>
        <w:t>J. Chem. Soc., Faraday Trans</w:t>
      </w:r>
      <w:r>
        <w:t xml:space="preserve">, </w:t>
      </w:r>
      <w:r w:rsidRPr="00827241">
        <w:rPr>
          <w:b/>
          <w:bCs/>
        </w:rPr>
        <w:t>1993</w:t>
      </w:r>
      <w:r>
        <w:t xml:space="preserve">, 89, 3975–3980. </w:t>
      </w:r>
    </w:p>
    <w:p w14:paraId="2EE8F8A8" w14:textId="639F046B" w:rsidR="00827241" w:rsidRDefault="00827241" w:rsidP="00827241">
      <w:pPr>
        <w:pStyle w:val="TAMainText"/>
        <w:numPr>
          <w:ilvl w:val="0"/>
          <w:numId w:val="1"/>
        </w:numPr>
      </w:pPr>
      <w:proofErr w:type="spellStart"/>
      <w:r>
        <w:t>Karolewska</w:t>
      </w:r>
      <w:proofErr w:type="spellEnd"/>
      <w:r>
        <w:t xml:space="preserve">, M.; </w:t>
      </w:r>
      <w:proofErr w:type="spellStart"/>
      <w:r>
        <w:t>Truszkiewicz</w:t>
      </w:r>
      <w:proofErr w:type="spellEnd"/>
      <w:r>
        <w:t xml:space="preserve">, E; </w:t>
      </w:r>
      <w:proofErr w:type="spellStart"/>
      <w:r>
        <w:t>Mierzwa</w:t>
      </w:r>
      <w:proofErr w:type="spellEnd"/>
      <w:r>
        <w:t xml:space="preserve">, B.; </w:t>
      </w:r>
      <w:proofErr w:type="spellStart"/>
      <w:r>
        <w:t>Kępiński</w:t>
      </w:r>
      <w:proofErr w:type="spellEnd"/>
      <w:r>
        <w:t xml:space="preserve">, L.; </w:t>
      </w:r>
      <w:proofErr w:type="spellStart"/>
      <w:r>
        <w:t>Raróg-Pilecka</w:t>
      </w:r>
      <w:proofErr w:type="spellEnd"/>
      <w:r>
        <w:t xml:space="preserve">, W. Ammonia synthesis over cobalt catalysts doped with cerium and barium. Effect of the ceria loading, </w:t>
      </w:r>
      <w:r w:rsidRPr="00827241">
        <w:rPr>
          <w:i/>
          <w:iCs/>
        </w:rPr>
        <w:t xml:space="preserve">Appl </w:t>
      </w:r>
      <w:proofErr w:type="spellStart"/>
      <w:r w:rsidRPr="00827241">
        <w:rPr>
          <w:i/>
          <w:iCs/>
        </w:rPr>
        <w:t>Catal</w:t>
      </w:r>
      <w:proofErr w:type="spellEnd"/>
      <w:r w:rsidRPr="00827241">
        <w:rPr>
          <w:i/>
          <w:iCs/>
        </w:rPr>
        <w:t xml:space="preserve"> A Gen</w:t>
      </w:r>
      <w:r>
        <w:t xml:space="preserve">. 445–446, </w:t>
      </w:r>
      <w:r w:rsidRPr="00827241">
        <w:rPr>
          <w:b/>
          <w:bCs/>
        </w:rPr>
        <w:t>2012</w:t>
      </w:r>
      <w:r>
        <w:t xml:space="preserve">, 280–286. </w:t>
      </w:r>
    </w:p>
    <w:p w14:paraId="077D4BC0" w14:textId="662ED7C0" w:rsidR="00827241" w:rsidRDefault="00827241" w:rsidP="00827241">
      <w:pPr>
        <w:pStyle w:val="TAMainText"/>
        <w:numPr>
          <w:ilvl w:val="0"/>
          <w:numId w:val="1"/>
        </w:numPr>
      </w:pPr>
      <w:r>
        <w:t xml:space="preserve">Tarka, A.; </w:t>
      </w:r>
      <w:proofErr w:type="spellStart"/>
      <w:r>
        <w:t>Zybert</w:t>
      </w:r>
      <w:proofErr w:type="spellEnd"/>
      <w:r>
        <w:t xml:space="preserve">, M.; Kindler, Z.; </w:t>
      </w:r>
      <w:proofErr w:type="spellStart"/>
      <w:r>
        <w:t>Szmurło</w:t>
      </w:r>
      <w:proofErr w:type="spellEnd"/>
      <w:r>
        <w:t xml:space="preserve">, J.; </w:t>
      </w:r>
      <w:proofErr w:type="spellStart"/>
      <w:r>
        <w:t>Mierzwa</w:t>
      </w:r>
      <w:proofErr w:type="spellEnd"/>
      <w:r>
        <w:t xml:space="preserve">, B.; </w:t>
      </w:r>
      <w:proofErr w:type="spellStart"/>
      <w:r>
        <w:t>Raróg-Pilecka</w:t>
      </w:r>
      <w:proofErr w:type="spellEnd"/>
      <w:r>
        <w:t xml:space="preserve">, W. Effect of precipitating agent on the properties of cobalt catalysts promoted with cerium and barium for NH 3 synthesis obtained by co-precipitation, </w:t>
      </w:r>
      <w:r w:rsidRPr="00DB1C43">
        <w:rPr>
          <w:i/>
          <w:iCs/>
        </w:rPr>
        <w:t xml:space="preserve">Appl </w:t>
      </w:r>
      <w:proofErr w:type="spellStart"/>
      <w:r w:rsidRPr="00DB1C43">
        <w:rPr>
          <w:i/>
          <w:iCs/>
        </w:rPr>
        <w:t>Catal</w:t>
      </w:r>
      <w:proofErr w:type="spellEnd"/>
      <w:r w:rsidRPr="00DB1C43">
        <w:rPr>
          <w:i/>
          <w:iCs/>
        </w:rPr>
        <w:t xml:space="preserve"> A Gen.</w:t>
      </w:r>
      <w:r w:rsidR="00DB1C43">
        <w:t xml:space="preserve">, </w:t>
      </w:r>
      <w:r w:rsidR="00DB1C43" w:rsidRPr="00DB1C43">
        <w:rPr>
          <w:b/>
          <w:bCs/>
        </w:rPr>
        <w:t>2017</w:t>
      </w:r>
      <w:r w:rsidR="00DB1C43">
        <w:t xml:space="preserve">, </w:t>
      </w:r>
      <w:r>
        <w:t xml:space="preserve">532 19–25. </w:t>
      </w:r>
    </w:p>
    <w:p w14:paraId="74686EF3" w14:textId="657554F0" w:rsidR="00827241" w:rsidRDefault="00827241" w:rsidP="00827241">
      <w:pPr>
        <w:pStyle w:val="TAMainText"/>
      </w:pPr>
    </w:p>
    <w:sectPr w:rsidR="00827241"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6B8D" w14:textId="77777777" w:rsidR="00062CA6" w:rsidRDefault="00062CA6" w:rsidP="00EA4E1B">
      <w:pPr>
        <w:spacing w:after="0" w:line="240" w:lineRule="auto"/>
      </w:pPr>
      <w:r>
        <w:separator/>
      </w:r>
    </w:p>
  </w:endnote>
  <w:endnote w:type="continuationSeparator" w:id="0">
    <w:p w14:paraId="1AADDC9C" w14:textId="77777777" w:rsidR="00062CA6" w:rsidRDefault="00062CA6" w:rsidP="00EA4E1B">
      <w:pPr>
        <w:spacing w:after="0" w:line="240" w:lineRule="auto"/>
      </w:pPr>
      <w:r>
        <w:continuationSeparator/>
      </w:r>
    </w:p>
  </w:endnote>
  <w:endnote w:id="1">
    <w:p w14:paraId="71770B4C" w14:textId="49E5B1C9" w:rsidR="003318B6" w:rsidRPr="00E62997" w:rsidRDefault="003318B6">
      <w:pPr>
        <w:pStyle w:val="Textodenotadefim"/>
        <w:rPr>
          <w:rFonts w:ascii="Times New Roman" w:hAnsi="Times New Roman" w:cs="Times New Roman"/>
          <w:lang w:val="en-US"/>
        </w:rPr>
      </w:pPr>
      <w:r w:rsidRPr="00E62997">
        <w:rPr>
          <w:rStyle w:val="Refdenotadefim"/>
          <w:rFonts w:ascii="Times New Roman" w:hAnsi="Times New Roman" w:cs="Times New Roman"/>
        </w:rPr>
        <w:endnoteRef/>
      </w:r>
      <w:r w:rsidRPr="00E62997">
        <w:rPr>
          <w:rFonts w:ascii="Times New Roman" w:hAnsi="Times New Roman" w:cs="Times New Roman"/>
          <w:lang w:val="en-US"/>
        </w:rPr>
        <w:t xml:space="preserve">  </w:t>
      </w:r>
      <w:r w:rsidR="00E62997" w:rsidRPr="00E62997">
        <w:rPr>
          <w:rFonts w:ascii="Times New Roman" w:hAnsi="Times New Roman" w:cs="Times New Roman"/>
          <w:lang w:val="en-US"/>
        </w:rPr>
        <w:t xml:space="preserve">Information about the commercial catalyst cannot be </w:t>
      </w:r>
      <w:r w:rsidR="008C4559" w:rsidRPr="00E62997">
        <w:rPr>
          <w:rFonts w:ascii="Times New Roman" w:hAnsi="Times New Roman" w:cs="Times New Roman"/>
          <w:lang w:val="en-US"/>
        </w:rPr>
        <w:t>disclosed.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8297" w14:textId="77777777" w:rsidR="00062CA6" w:rsidRDefault="00062CA6" w:rsidP="00EA4E1B">
      <w:pPr>
        <w:spacing w:after="0" w:line="240" w:lineRule="auto"/>
      </w:pPr>
      <w:r>
        <w:separator/>
      </w:r>
    </w:p>
  </w:footnote>
  <w:footnote w:type="continuationSeparator" w:id="0">
    <w:p w14:paraId="438D3309" w14:textId="77777777" w:rsidR="00062CA6" w:rsidRDefault="00062CA6"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1885469005" name="Imagem 188546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270364018" name="Imagem 1270364018"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175F8"/>
    <w:rsid w:val="00044D7C"/>
    <w:rsid w:val="00061A72"/>
    <w:rsid w:val="00062CA6"/>
    <w:rsid w:val="000756E5"/>
    <w:rsid w:val="00076774"/>
    <w:rsid w:val="00086B40"/>
    <w:rsid w:val="000B4006"/>
    <w:rsid w:val="000B78F4"/>
    <w:rsid w:val="000C1A66"/>
    <w:rsid w:val="000D506A"/>
    <w:rsid w:val="000E1856"/>
    <w:rsid w:val="000F1D24"/>
    <w:rsid w:val="000F69C5"/>
    <w:rsid w:val="00121C68"/>
    <w:rsid w:val="001303B3"/>
    <w:rsid w:val="00166C92"/>
    <w:rsid w:val="00183EAB"/>
    <w:rsid w:val="001938C6"/>
    <w:rsid w:val="001E58A9"/>
    <w:rsid w:val="001F16E1"/>
    <w:rsid w:val="001F25B2"/>
    <w:rsid w:val="0020346C"/>
    <w:rsid w:val="00206196"/>
    <w:rsid w:val="00222230"/>
    <w:rsid w:val="002A371E"/>
    <w:rsid w:val="003055FF"/>
    <w:rsid w:val="003318B6"/>
    <w:rsid w:val="00340B1E"/>
    <w:rsid w:val="003C3557"/>
    <w:rsid w:val="003E33E0"/>
    <w:rsid w:val="003E6F3F"/>
    <w:rsid w:val="00402F3E"/>
    <w:rsid w:val="00456034"/>
    <w:rsid w:val="004B3E08"/>
    <w:rsid w:val="004C1C64"/>
    <w:rsid w:val="004E7245"/>
    <w:rsid w:val="004F3F42"/>
    <w:rsid w:val="00505A53"/>
    <w:rsid w:val="0052112E"/>
    <w:rsid w:val="00552F22"/>
    <w:rsid w:val="0056358F"/>
    <w:rsid w:val="00587CA2"/>
    <w:rsid w:val="005C26D8"/>
    <w:rsid w:val="005C2775"/>
    <w:rsid w:val="005D65EB"/>
    <w:rsid w:val="005F5A92"/>
    <w:rsid w:val="00604718"/>
    <w:rsid w:val="00605485"/>
    <w:rsid w:val="00605E86"/>
    <w:rsid w:val="00611F62"/>
    <w:rsid w:val="006128FF"/>
    <w:rsid w:val="00624C1D"/>
    <w:rsid w:val="00637698"/>
    <w:rsid w:val="00652815"/>
    <w:rsid w:val="00676CDE"/>
    <w:rsid w:val="006B4C81"/>
    <w:rsid w:val="006B7F78"/>
    <w:rsid w:val="006D364C"/>
    <w:rsid w:val="006F599B"/>
    <w:rsid w:val="00733FD6"/>
    <w:rsid w:val="00755229"/>
    <w:rsid w:val="007670A0"/>
    <w:rsid w:val="00781685"/>
    <w:rsid w:val="00781919"/>
    <w:rsid w:val="00794773"/>
    <w:rsid w:val="007A4403"/>
    <w:rsid w:val="007B4B2B"/>
    <w:rsid w:val="007B6441"/>
    <w:rsid w:val="007D3E04"/>
    <w:rsid w:val="00800184"/>
    <w:rsid w:val="008025D2"/>
    <w:rsid w:val="008209A1"/>
    <w:rsid w:val="00820FBD"/>
    <w:rsid w:val="00821C1F"/>
    <w:rsid w:val="00827241"/>
    <w:rsid w:val="0085319D"/>
    <w:rsid w:val="00866822"/>
    <w:rsid w:val="008A1ACB"/>
    <w:rsid w:val="008B1683"/>
    <w:rsid w:val="008C1B30"/>
    <w:rsid w:val="008C21EB"/>
    <w:rsid w:val="008C44EA"/>
    <w:rsid w:val="008C4559"/>
    <w:rsid w:val="008E2347"/>
    <w:rsid w:val="00903ABD"/>
    <w:rsid w:val="00927D3E"/>
    <w:rsid w:val="00951D4C"/>
    <w:rsid w:val="009656D9"/>
    <w:rsid w:val="009C7CB0"/>
    <w:rsid w:val="009E2687"/>
    <w:rsid w:val="00A15C0B"/>
    <w:rsid w:val="00A17D85"/>
    <w:rsid w:val="00A54492"/>
    <w:rsid w:val="00A87CE8"/>
    <w:rsid w:val="00A95EA9"/>
    <w:rsid w:val="00AA182E"/>
    <w:rsid w:val="00AA6720"/>
    <w:rsid w:val="00AF0400"/>
    <w:rsid w:val="00B21B1B"/>
    <w:rsid w:val="00B228F7"/>
    <w:rsid w:val="00B30AEB"/>
    <w:rsid w:val="00B45A10"/>
    <w:rsid w:val="00B809CA"/>
    <w:rsid w:val="00BA5C56"/>
    <w:rsid w:val="00BA6A6E"/>
    <w:rsid w:val="00BC1692"/>
    <w:rsid w:val="00C15BD1"/>
    <w:rsid w:val="00C76E54"/>
    <w:rsid w:val="00C960AD"/>
    <w:rsid w:val="00CA636A"/>
    <w:rsid w:val="00CF66E3"/>
    <w:rsid w:val="00D04975"/>
    <w:rsid w:val="00D60FEF"/>
    <w:rsid w:val="00D83D0F"/>
    <w:rsid w:val="00D919F1"/>
    <w:rsid w:val="00D96135"/>
    <w:rsid w:val="00D96A03"/>
    <w:rsid w:val="00DB1C43"/>
    <w:rsid w:val="00DC65AB"/>
    <w:rsid w:val="00DD6FEE"/>
    <w:rsid w:val="00E02A21"/>
    <w:rsid w:val="00E038AF"/>
    <w:rsid w:val="00E33FC2"/>
    <w:rsid w:val="00E4661C"/>
    <w:rsid w:val="00E46785"/>
    <w:rsid w:val="00E55D97"/>
    <w:rsid w:val="00E62997"/>
    <w:rsid w:val="00E704A4"/>
    <w:rsid w:val="00E7411C"/>
    <w:rsid w:val="00E75B0D"/>
    <w:rsid w:val="00E76493"/>
    <w:rsid w:val="00EA4E1B"/>
    <w:rsid w:val="00EC0140"/>
    <w:rsid w:val="00F30661"/>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link w:val="LegendaChar"/>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59"/>
    <w:rsid w:val="00AA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Char">
    <w:name w:val="Legenda Char"/>
    <w:basedOn w:val="Fontepargpadro"/>
    <w:link w:val="Legenda"/>
    <w:uiPriority w:val="35"/>
    <w:rsid w:val="00076774"/>
    <w:rPr>
      <w:b/>
      <w:bCs/>
      <w:color w:val="404040" w:themeColor="text1" w:themeTint="BF"/>
      <w:sz w:val="16"/>
      <w:szCs w:val="16"/>
    </w:rPr>
  </w:style>
  <w:style w:type="character" w:styleId="TextodoEspaoReservado">
    <w:name w:val="Placeholder Text"/>
    <w:basedOn w:val="Fontepargpadro"/>
    <w:uiPriority w:val="99"/>
    <w:semiHidden/>
    <w:rsid w:val="00076774"/>
    <w:rPr>
      <w:color w:val="808080"/>
    </w:rPr>
  </w:style>
  <w:style w:type="paragraph" w:styleId="PargrafodaLista">
    <w:name w:val="List Paragraph"/>
    <w:basedOn w:val="Normal"/>
    <w:uiPriority w:val="34"/>
    <w:qFormat/>
    <w:rsid w:val="00D83D0F"/>
    <w:pPr>
      <w:ind w:left="720"/>
      <w:contextualSpacing/>
    </w:pPr>
  </w:style>
  <w:style w:type="character" w:styleId="Hyperlink">
    <w:name w:val="Hyperlink"/>
    <w:basedOn w:val="Fontepargpadro"/>
    <w:uiPriority w:val="99"/>
    <w:unhideWhenUsed/>
    <w:rsid w:val="00D83D0F"/>
    <w:rPr>
      <w:color w:val="0563C1" w:themeColor="hyperlink"/>
      <w:u w:val="single"/>
    </w:rPr>
  </w:style>
  <w:style w:type="character" w:styleId="MenoPendente">
    <w:name w:val="Unresolved Mention"/>
    <w:basedOn w:val="Fontepargpadro"/>
    <w:uiPriority w:val="99"/>
    <w:semiHidden/>
    <w:unhideWhenUsed/>
    <w:rsid w:val="00D83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2698">
      <w:bodyDiv w:val="1"/>
      <w:marLeft w:val="0"/>
      <w:marRight w:val="0"/>
      <w:marTop w:val="0"/>
      <w:marBottom w:val="0"/>
      <w:divBdr>
        <w:top w:val="none" w:sz="0" w:space="0" w:color="auto"/>
        <w:left w:val="none" w:sz="0" w:space="0" w:color="auto"/>
        <w:bottom w:val="none" w:sz="0" w:space="0" w:color="auto"/>
        <w:right w:val="none" w:sz="0" w:space="0" w:color="auto"/>
      </w:divBdr>
    </w:div>
    <w:div w:id="369260094">
      <w:bodyDiv w:val="1"/>
      <w:marLeft w:val="0"/>
      <w:marRight w:val="0"/>
      <w:marTop w:val="0"/>
      <w:marBottom w:val="0"/>
      <w:divBdr>
        <w:top w:val="none" w:sz="0" w:space="0" w:color="auto"/>
        <w:left w:val="none" w:sz="0" w:space="0" w:color="auto"/>
        <w:bottom w:val="none" w:sz="0" w:space="0" w:color="auto"/>
        <w:right w:val="none" w:sz="0" w:space="0" w:color="auto"/>
      </w:divBdr>
    </w:div>
    <w:div w:id="439497124">
      <w:bodyDiv w:val="1"/>
      <w:marLeft w:val="0"/>
      <w:marRight w:val="0"/>
      <w:marTop w:val="0"/>
      <w:marBottom w:val="0"/>
      <w:divBdr>
        <w:top w:val="none" w:sz="0" w:space="0" w:color="auto"/>
        <w:left w:val="none" w:sz="0" w:space="0" w:color="auto"/>
        <w:bottom w:val="none" w:sz="0" w:space="0" w:color="auto"/>
        <w:right w:val="none" w:sz="0" w:space="0" w:color="auto"/>
      </w:divBdr>
    </w:div>
    <w:div w:id="721905924">
      <w:bodyDiv w:val="1"/>
      <w:marLeft w:val="0"/>
      <w:marRight w:val="0"/>
      <w:marTop w:val="0"/>
      <w:marBottom w:val="0"/>
      <w:divBdr>
        <w:top w:val="none" w:sz="0" w:space="0" w:color="auto"/>
        <w:left w:val="none" w:sz="0" w:space="0" w:color="auto"/>
        <w:bottom w:val="none" w:sz="0" w:space="0" w:color="auto"/>
        <w:right w:val="none" w:sz="0" w:space="0" w:color="auto"/>
      </w:divBdr>
    </w:div>
    <w:div w:id="760637176">
      <w:bodyDiv w:val="1"/>
      <w:marLeft w:val="0"/>
      <w:marRight w:val="0"/>
      <w:marTop w:val="0"/>
      <w:marBottom w:val="0"/>
      <w:divBdr>
        <w:top w:val="none" w:sz="0" w:space="0" w:color="auto"/>
        <w:left w:val="none" w:sz="0" w:space="0" w:color="auto"/>
        <w:bottom w:val="none" w:sz="0" w:space="0" w:color="auto"/>
        <w:right w:val="none" w:sz="0" w:space="0" w:color="auto"/>
      </w:divBdr>
    </w:div>
    <w:div w:id="767626407">
      <w:bodyDiv w:val="1"/>
      <w:marLeft w:val="0"/>
      <w:marRight w:val="0"/>
      <w:marTop w:val="0"/>
      <w:marBottom w:val="0"/>
      <w:divBdr>
        <w:top w:val="none" w:sz="0" w:space="0" w:color="auto"/>
        <w:left w:val="none" w:sz="0" w:space="0" w:color="auto"/>
        <w:bottom w:val="none" w:sz="0" w:space="0" w:color="auto"/>
        <w:right w:val="none" w:sz="0" w:space="0" w:color="auto"/>
      </w:divBdr>
    </w:div>
    <w:div w:id="797140520">
      <w:bodyDiv w:val="1"/>
      <w:marLeft w:val="0"/>
      <w:marRight w:val="0"/>
      <w:marTop w:val="0"/>
      <w:marBottom w:val="0"/>
      <w:divBdr>
        <w:top w:val="none" w:sz="0" w:space="0" w:color="auto"/>
        <w:left w:val="none" w:sz="0" w:space="0" w:color="auto"/>
        <w:bottom w:val="none" w:sz="0" w:space="0" w:color="auto"/>
        <w:right w:val="none" w:sz="0" w:space="0" w:color="auto"/>
      </w:divBdr>
      <w:divsChild>
        <w:div w:id="204219919">
          <w:marLeft w:val="0"/>
          <w:marRight w:val="0"/>
          <w:marTop w:val="0"/>
          <w:marBottom w:val="0"/>
          <w:divBdr>
            <w:top w:val="single" w:sz="2" w:space="0" w:color="D9D9E3"/>
            <w:left w:val="single" w:sz="2" w:space="0" w:color="D9D9E3"/>
            <w:bottom w:val="single" w:sz="2" w:space="0" w:color="D9D9E3"/>
            <w:right w:val="single" w:sz="2" w:space="0" w:color="D9D9E3"/>
          </w:divBdr>
          <w:divsChild>
            <w:div w:id="996809944">
              <w:marLeft w:val="0"/>
              <w:marRight w:val="0"/>
              <w:marTop w:val="0"/>
              <w:marBottom w:val="0"/>
              <w:divBdr>
                <w:top w:val="single" w:sz="2" w:space="0" w:color="D9D9E3"/>
                <w:left w:val="single" w:sz="2" w:space="0" w:color="D9D9E3"/>
                <w:bottom w:val="single" w:sz="2" w:space="0" w:color="D9D9E3"/>
                <w:right w:val="single" w:sz="2" w:space="0" w:color="D9D9E3"/>
              </w:divBdr>
              <w:divsChild>
                <w:div w:id="289675757">
                  <w:marLeft w:val="0"/>
                  <w:marRight w:val="0"/>
                  <w:marTop w:val="0"/>
                  <w:marBottom w:val="0"/>
                  <w:divBdr>
                    <w:top w:val="single" w:sz="2" w:space="0" w:color="D9D9E3"/>
                    <w:left w:val="single" w:sz="2" w:space="0" w:color="D9D9E3"/>
                    <w:bottom w:val="single" w:sz="2" w:space="0" w:color="D9D9E3"/>
                    <w:right w:val="single" w:sz="2" w:space="0" w:color="D9D9E3"/>
                  </w:divBdr>
                  <w:divsChild>
                    <w:div w:id="2065060006">
                      <w:marLeft w:val="0"/>
                      <w:marRight w:val="0"/>
                      <w:marTop w:val="0"/>
                      <w:marBottom w:val="0"/>
                      <w:divBdr>
                        <w:top w:val="single" w:sz="2" w:space="0" w:color="D9D9E3"/>
                        <w:left w:val="single" w:sz="2" w:space="0" w:color="D9D9E3"/>
                        <w:bottom w:val="single" w:sz="2" w:space="0" w:color="D9D9E3"/>
                        <w:right w:val="single" w:sz="2" w:space="0" w:color="D9D9E3"/>
                      </w:divBdr>
                      <w:divsChild>
                        <w:div w:id="2001543303">
                          <w:marLeft w:val="0"/>
                          <w:marRight w:val="0"/>
                          <w:marTop w:val="0"/>
                          <w:marBottom w:val="0"/>
                          <w:divBdr>
                            <w:top w:val="single" w:sz="2" w:space="0" w:color="auto"/>
                            <w:left w:val="single" w:sz="2" w:space="0" w:color="auto"/>
                            <w:bottom w:val="single" w:sz="6" w:space="0" w:color="auto"/>
                            <w:right w:val="single" w:sz="2" w:space="0" w:color="auto"/>
                          </w:divBdr>
                          <w:divsChild>
                            <w:div w:id="546181404">
                              <w:marLeft w:val="0"/>
                              <w:marRight w:val="0"/>
                              <w:marTop w:val="100"/>
                              <w:marBottom w:val="100"/>
                              <w:divBdr>
                                <w:top w:val="single" w:sz="2" w:space="0" w:color="D9D9E3"/>
                                <w:left w:val="single" w:sz="2" w:space="0" w:color="D9D9E3"/>
                                <w:bottom w:val="single" w:sz="2" w:space="0" w:color="D9D9E3"/>
                                <w:right w:val="single" w:sz="2" w:space="0" w:color="D9D9E3"/>
                              </w:divBdr>
                              <w:divsChild>
                                <w:div w:id="456610576">
                                  <w:marLeft w:val="0"/>
                                  <w:marRight w:val="0"/>
                                  <w:marTop w:val="0"/>
                                  <w:marBottom w:val="0"/>
                                  <w:divBdr>
                                    <w:top w:val="single" w:sz="2" w:space="0" w:color="D9D9E3"/>
                                    <w:left w:val="single" w:sz="2" w:space="0" w:color="D9D9E3"/>
                                    <w:bottom w:val="single" w:sz="2" w:space="0" w:color="D9D9E3"/>
                                    <w:right w:val="single" w:sz="2" w:space="0" w:color="D9D9E3"/>
                                  </w:divBdr>
                                  <w:divsChild>
                                    <w:div w:id="1258519214">
                                      <w:marLeft w:val="0"/>
                                      <w:marRight w:val="0"/>
                                      <w:marTop w:val="0"/>
                                      <w:marBottom w:val="0"/>
                                      <w:divBdr>
                                        <w:top w:val="single" w:sz="2" w:space="0" w:color="D9D9E3"/>
                                        <w:left w:val="single" w:sz="2" w:space="0" w:color="D9D9E3"/>
                                        <w:bottom w:val="single" w:sz="2" w:space="0" w:color="D9D9E3"/>
                                        <w:right w:val="single" w:sz="2" w:space="0" w:color="D9D9E3"/>
                                      </w:divBdr>
                                      <w:divsChild>
                                        <w:div w:id="1598563039">
                                          <w:marLeft w:val="0"/>
                                          <w:marRight w:val="0"/>
                                          <w:marTop w:val="0"/>
                                          <w:marBottom w:val="0"/>
                                          <w:divBdr>
                                            <w:top w:val="single" w:sz="2" w:space="0" w:color="D9D9E3"/>
                                            <w:left w:val="single" w:sz="2" w:space="0" w:color="D9D9E3"/>
                                            <w:bottom w:val="single" w:sz="2" w:space="0" w:color="D9D9E3"/>
                                            <w:right w:val="single" w:sz="2" w:space="0" w:color="D9D9E3"/>
                                          </w:divBdr>
                                          <w:divsChild>
                                            <w:div w:id="1106927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8783980">
          <w:marLeft w:val="0"/>
          <w:marRight w:val="0"/>
          <w:marTop w:val="0"/>
          <w:marBottom w:val="0"/>
          <w:divBdr>
            <w:top w:val="none" w:sz="0" w:space="0" w:color="auto"/>
            <w:left w:val="none" w:sz="0" w:space="0" w:color="auto"/>
            <w:bottom w:val="none" w:sz="0" w:space="0" w:color="auto"/>
            <w:right w:val="none" w:sz="0" w:space="0" w:color="auto"/>
          </w:divBdr>
        </w:div>
      </w:divsChild>
    </w:div>
    <w:div w:id="804086603">
      <w:bodyDiv w:val="1"/>
      <w:marLeft w:val="0"/>
      <w:marRight w:val="0"/>
      <w:marTop w:val="0"/>
      <w:marBottom w:val="0"/>
      <w:divBdr>
        <w:top w:val="none" w:sz="0" w:space="0" w:color="auto"/>
        <w:left w:val="none" w:sz="0" w:space="0" w:color="auto"/>
        <w:bottom w:val="none" w:sz="0" w:space="0" w:color="auto"/>
        <w:right w:val="none" w:sz="0" w:space="0" w:color="auto"/>
      </w:divBdr>
      <w:divsChild>
        <w:div w:id="938637895">
          <w:marLeft w:val="0"/>
          <w:marRight w:val="0"/>
          <w:marTop w:val="0"/>
          <w:marBottom w:val="0"/>
          <w:divBdr>
            <w:top w:val="single" w:sz="2" w:space="0" w:color="auto"/>
            <w:left w:val="single" w:sz="2" w:space="0" w:color="auto"/>
            <w:bottom w:val="single" w:sz="6" w:space="0" w:color="auto"/>
            <w:right w:val="single" w:sz="2" w:space="0" w:color="auto"/>
          </w:divBdr>
          <w:divsChild>
            <w:div w:id="14441135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093319">
                  <w:marLeft w:val="0"/>
                  <w:marRight w:val="0"/>
                  <w:marTop w:val="0"/>
                  <w:marBottom w:val="0"/>
                  <w:divBdr>
                    <w:top w:val="single" w:sz="2" w:space="0" w:color="D9D9E3"/>
                    <w:left w:val="single" w:sz="2" w:space="0" w:color="D9D9E3"/>
                    <w:bottom w:val="single" w:sz="2" w:space="0" w:color="D9D9E3"/>
                    <w:right w:val="single" w:sz="2" w:space="0" w:color="D9D9E3"/>
                  </w:divBdr>
                  <w:divsChild>
                    <w:div w:id="1301308435">
                      <w:marLeft w:val="0"/>
                      <w:marRight w:val="0"/>
                      <w:marTop w:val="0"/>
                      <w:marBottom w:val="0"/>
                      <w:divBdr>
                        <w:top w:val="single" w:sz="2" w:space="0" w:color="D9D9E3"/>
                        <w:left w:val="single" w:sz="2" w:space="0" w:color="D9D9E3"/>
                        <w:bottom w:val="single" w:sz="2" w:space="0" w:color="D9D9E3"/>
                        <w:right w:val="single" w:sz="2" w:space="0" w:color="D9D9E3"/>
                      </w:divBdr>
                      <w:divsChild>
                        <w:div w:id="971449285">
                          <w:marLeft w:val="0"/>
                          <w:marRight w:val="0"/>
                          <w:marTop w:val="0"/>
                          <w:marBottom w:val="0"/>
                          <w:divBdr>
                            <w:top w:val="single" w:sz="2" w:space="0" w:color="D9D9E3"/>
                            <w:left w:val="single" w:sz="2" w:space="0" w:color="D9D9E3"/>
                            <w:bottom w:val="single" w:sz="2" w:space="0" w:color="D9D9E3"/>
                            <w:right w:val="single" w:sz="2" w:space="0" w:color="D9D9E3"/>
                          </w:divBdr>
                          <w:divsChild>
                            <w:div w:id="2050102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4918750">
      <w:bodyDiv w:val="1"/>
      <w:marLeft w:val="0"/>
      <w:marRight w:val="0"/>
      <w:marTop w:val="0"/>
      <w:marBottom w:val="0"/>
      <w:divBdr>
        <w:top w:val="none" w:sz="0" w:space="0" w:color="auto"/>
        <w:left w:val="none" w:sz="0" w:space="0" w:color="auto"/>
        <w:bottom w:val="none" w:sz="0" w:space="0" w:color="auto"/>
        <w:right w:val="none" w:sz="0" w:space="0" w:color="auto"/>
      </w:divBdr>
    </w:div>
    <w:div w:id="980037835">
      <w:bodyDiv w:val="1"/>
      <w:marLeft w:val="0"/>
      <w:marRight w:val="0"/>
      <w:marTop w:val="0"/>
      <w:marBottom w:val="0"/>
      <w:divBdr>
        <w:top w:val="none" w:sz="0" w:space="0" w:color="auto"/>
        <w:left w:val="none" w:sz="0" w:space="0" w:color="auto"/>
        <w:bottom w:val="none" w:sz="0" w:space="0" w:color="auto"/>
        <w:right w:val="none" w:sz="0" w:space="0" w:color="auto"/>
      </w:divBdr>
    </w:div>
    <w:div w:id="1281568104">
      <w:bodyDiv w:val="1"/>
      <w:marLeft w:val="0"/>
      <w:marRight w:val="0"/>
      <w:marTop w:val="0"/>
      <w:marBottom w:val="0"/>
      <w:divBdr>
        <w:top w:val="none" w:sz="0" w:space="0" w:color="auto"/>
        <w:left w:val="none" w:sz="0" w:space="0" w:color="auto"/>
        <w:bottom w:val="none" w:sz="0" w:space="0" w:color="auto"/>
        <w:right w:val="none" w:sz="0" w:space="0" w:color="auto"/>
      </w:divBdr>
    </w:div>
    <w:div w:id="1326591916">
      <w:bodyDiv w:val="1"/>
      <w:marLeft w:val="0"/>
      <w:marRight w:val="0"/>
      <w:marTop w:val="0"/>
      <w:marBottom w:val="0"/>
      <w:divBdr>
        <w:top w:val="none" w:sz="0" w:space="0" w:color="auto"/>
        <w:left w:val="none" w:sz="0" w:space="0" w:color="auto"/>
        <w:bottom w:val="none" w:sz="0" w:space="0" w:color="auto"/>
        <w:right w:val="none" w:sz="0" w:space="0" w:color="auto"/>
      </w:divBdr>
    </w:div>
    <w:div w:id="1337459328">
      <w:bodyDiv w:val="1"/>
      <w:marLeft w:val="0"/>
      <w:marRight w:val="0"/>
      <w:marTop w:val="0"/>
      <w:marBottom w:val="0"/>
      <w:divBdr>
        <w:top w:val="none" w:sz="0" w:space="0" w:color="auto"/>
        <w:left w:val="none" w:sz="0" w:space="0" w:color="auto"/>
        <w:bottom w:val="none" w:sz="0" w:space="0" w:color="auto"/>
        <w:right w:val="none" w:sz="0" w:space="0" w:color="auto"/>
      </w:divBdr>
    </w:div>
    <w:div w:id="1387872843">
      <w:bodyDiv w:val="1"/>
      <w:marLeft w:val="0"/>
      <w:marRight w:val="0"/>
      <w:marTop w:val="0"/>
      <w:marBottom w:val="0"/>
      <w:divBdr>
        <w:top w:val="none" w:sz="0" w:space="0" w:color="auto"/>
        <w:left w:val="none" w:sz="0" w:space="0" w:color="auto"/>
        <w:bottom w:val="none" w:sz="0" w:space="0" w:color="auto"/>
        <w:right w:val="none" w:sz="0" w:space="0" w:color="auto"/>
      </w:divBdr>
    </w:div>
    <w:div w:id="1411997389">
      <w:bodyDiv w:val="1"/>
      <w:marLeft w:val="0"/>
      <w:marRight w:val="0"/>
      <w:marTop w:val="0"/>
      <w:marBottom w:val="0"/>
      <w:divBdr>
        <w:top w:val="none" w:sz="0" w:space="0" w:color="auto"/>
        <w:left w:val="none" w:sz="0" w:space="0" w:color="auto"/>
        <w:bottom w:val="none" w:sz="0" w:space="0" w:color="auto"/>
        <w:right w:val="none" w:sz="0" w:space="0" w:color="auto"/>
      </w:divBdr>
    </w:div>
    <w:div w:id="1615867478">
      <w:bodyDiv w:val="1"/>
      <w:marLeft w:val="0"/>
      <w:marRight w:val="0"/>
      <w:marTop w:val="0"/>
      <w:marBottom w:val="0"/>
      <w:divBdr>
        <w:top w:val="none" w:sz="0" w:space="0" w:color="auto"/>
        <w:left w:val="none" w:sz="0" w:space="0" w:color="auto"/>
        <w:bottom w:val="none" w:sz="0" w:space="0" w:color="auto"/>
        <w:right w:val="none" w:sz="0" w:space="0" w:color="auto"/>
      </w:divBdr>
    </w:div>
    <w:div w:id="1756316975">
      <w:bodyDiv w:val="1"/>
      <w:marLeft w:val="0"/>
      <w:marRight w:val="0"/>
      <w:marTop w:val="0"/>
      <w:marBottom w:val="0"/>
      <w:divBdr>
        <w:top w:val="none" w:sz="0" w:space="0" w:color="auto"/>
        <w:left w:val="none" w:sz="0" w:space="0" w:color="auto"/>
        <w:bottom w:val="none" w:sz="0" w:space="0" w:color="auto"/>
        <w:right w:val="none" w:sz="0" w:space="0" w:color="auto"/>
      </w:divBdr>
    </w:div>
    <w:div w:id="1836653711">
      <w:bodyDiv w:val="1"/>
      <w:marLeft w:val="0"/>
      <w:marRight w:val="0"/>
      <w:marTop w:val="0"/>
      <w:marBottom w:val="0"/>
      <w:divBdr>
        <w:top w:val="none" w:sz="0" w:space="0" w:color="auto"/>
        <w:left w:val="none" w:sz="0" w:space="0" w:color="auto"/>
        <w:bottom w:val="none" w:sz="0" w:space="0" w:color="auto"/>
        <w:right w:val="none" w:sz="0" w:space="0" w:color="auto"/>
      </w:divBdr>
    </w:div>
    <w:div w:id="1967810478">
      <w:bodyDiv w:val="1"/>
      <w:marLeft w:val="0"/>
      <w:marRight w:val="0"/>
      <w:marTop w:val="0"/>
      <w:marBottom w:val="0"/>
      <w:divBdr>
        <w:top w:val="none" w:sz="0" w:space="0" w:color="auto"/>
        <w:left w:val="none" w:sz="0" w:space="0" w:color="auto"/>
        <w:bottom w:val="none" w:sz="0" w:space="0" w:color="auto"/>
        <w:right w:val="none" w:sz="0" w:space="0" w:color="auto"/>
      </w:divBdr>
    </w:div>
    <w:div w:id="2006395414">
      <w:bodyDiv w:val="1"/>
      <w:marLeft w:val="0"/>
      <w:marRight w:val="0"/>
      <w:marTop w:val="0"/>
      <w:marBottom w:val="0"/>
      <w:divBdr>
        <w:top w:val="none" w:sz="0" w:space="0" w:color="auto"/>
        <w:left w:val="none" w:sz="0" w:space="0" w:color="auto"/>
        <w:bottom w:val="none" w:sz="0" w:space="0" w:color="auto"/>
        <w:right w:val="none" w:sz="0" w:space="0" w:color="auto"/>
      </w:divBdr>
    </w:div>
    <w:div w:id="2040082317">
      <w:bodyDiv w:val="1"/>
      <w:marLeft w:val="0"/>
      <w:marRight w:val="0"/>
      <w:marTop w:val="0"/>
      <w:marBottom w:val="0"/>
      <w:divBdr>
        <w:top w:val="none" w:sz="0" w:space="0" w:color="auto"/>
        <w:left w:val="none" w:sz="0" w:space="0" w:color="auto"/>
        <w:bottom w:val="none" w:sz="0" w:space="0" w:color="auto"/>
        <w:right w:val="none" w:sz="0" w:space="0" w:color="auto"/>
      </w:divBdr>
    </w:div>
    <w:div w:id="210692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FE372F0AE43098E8CFE9E9BFE9754"/>
        <w:category>
          <w:name w:val="Geral"/>
          <w:gallery w:val="placeholder"/>
        </w:category>
        <w:types>
          <w:type w:val="bbPlcHdr"/>
        </w:types>
        <w:behaviors>
          <w:behavior w:val="content"/>
        </w:behaviors>
        <w:guid w:val="{46115C5E-F8BD-45F9-92D3-FBD439254228}"/>
      </w:docPartPr>
      <w:docPartBody>
        <w:p w:rsidR="00F63A2E" w:rsidRDefault="00D3606E" w:rsidP="00D3606E">
          <w:pPr>
            <w:pStyle w:val="A9AFE372F0AE43098E8CFE9E9BFE9754"/>
          </w:pPr>
          <w:r w:rsidRPr="006276A3">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6E"/>
    <w:rsid w:val="0006719D"/>
    <w:rsid w:val="000A1008"/>
    <w:rsid w:val="001040FF"/>
    <w:rsid w:val="002C760B"/>
    <w:rsid w:val="004923A0"/>
    <w:rsid w:val="0052083F"/>
    <w:rsid w:val="00D3606E"/>
    <w:rsid w:val="00E04D82"/>
    <w:rsid w:val="00F63A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63A2E"/>
    <w:rPr>
      <w:color w:val="808080"/>
    </w:rPr>
  </w:style>
  <w:style w:type="paragraph" w:customStyle="1" w:styleId="A9AFE372F0AE43098E8CFE9E9BFE9754">
    <w:name w:val="A9AFE372F0AE43098E8CFE9E9BFE9754"/>
    <w:rsid w:val="00D36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1946</Words>
  <Characters>10512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Hídila Souza</cp:lastModifiedBy>
  <cp:revision>64</cp:revision>
  <dcterms:created xsi:type="dcterms:W3CDTF">2023-04-29T16:07:00Z</dcterms:created>
  <dcterms:modified xsi:type="dcterms:W3CDTF">2023-06-26T23:05:00Z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