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58241"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ctangle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ctangle 3" o:spid="_x0000_s1026" style="position:absolute;left:0;text-align:left;margin-left:0;margin-top:0;width:512.4pt;height:13.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p>
    <w:p w14:paraId="63B100AA" w14:textId="35A8A49F" w:rsidR="00EA4E1B" w:rsidRPr="001F25B2" w:rsidRDefault="00063D64" w:rsidP="00EA4E1B">
      <w:pPr>
        <w:pStyle w:val="BATitle"/>
        <w:spacing w:before="240" w:line="240" w:lineRule="auto"/>
        <w:ind w:right="-11"/>
        <w:jc w:val="both"/>
        <w:rPr>
          <w:rFonts w:ascii="Times New Roman" w:hAnsi="Times New Roman"/>
          <w:sz w:val="20"/>
          <w:lang w:val="pt-BR"/>
        </w:rPr>
      </w:pPr>
      <w:r w:rsidRPr="00063D64">
        <w:rPr>
          <w:sz w:val="32"/>
          <w:lang w:val="pt-BR"/>
        </w:rPr>
        <w:t xml:space="preserve">Aplicação de catalisadores de </w:t>
      </w:r>
      <w:r w:rsidR="006B19A6">
        <w:rPr>
          <w:sz w:val="32"/>
          <w:lang w:val="pt-BR"/>
        </w:rPr>
        <w:t xml:space="preserve">Níquel e Rênio na hidrogenação seletiva do ácido levulínico a </w:t>
      </w:r>
      <w:r w:rsidR="006B19A6" w:rsidRPr="006B19A6">
        <w:rPr>
          <w:rFonts w:ascii="Symbol" w:hAnsi="Symbol"/>
          <w:sz w:val="32"/>
          <w:lang w:val="pt-BR"/>
        </w:rPr>
        <w:t>g</w:t>
      </w:r>
      <w:r w:rsidR="006B19A6">
        <w:rPr>
          <w:sz w:val="32"/>
          <w:lang w:val="pt-BR"/>
        </w:rPr>
        <w:t>-valerolactona</w:t>
      </w:r>
      <w:r w:rsidR="00AE40AA">
        <w:rPr>
          <w:sz w:val="32"/>
          <w:lang w:val="pt-BR"/>
        </w:rPr>
        <w:t xml:space="preserve"> </w:t>
      </w:r>
      <w:r w:rsidR="006B19A6">
        <w:rPr>
          <w:sz w:val="32"/>
          <w:lang w:val="pt-BR"/>
        </w:rPr>
        <w:t>em fase aquosa</w:t>
      </w:r>
    </w:p>
    <w:p w14:paraId="1B804493" w14:textId="55EF337B" w:rsidR="00EA4E1B" w:rsidRPr="001F25B2" w:rsidRDefault="00063D64" w:rsidP="00EA4E1B">
      <w:pPr>
        <w:pStyle w:val="BBAuthorName"/>
        <w:spacing w:after="120"/>
        <w:ind w:right="0"/>
        <w:jc w:val="both"/>
        <w:rPr>
          <w:rFonts w:ascii="Times New Roman" w:hAnsi="Times New Roman"/>
          <w:sz w:val="20"/>
          <w:lang w:val="pt-BR"/>
        </w:rPr>
      </w:pPr>
      <w:r w:rsidRPr="00063D64">
        <w:rPr>
          <w:rFonts w:ascii="Times New Roman" w:hAnsi="Times New Roman"/>
          <w:sz w:val="20"/>
          <w:lang w:val="pt-BR"/>
        </w:rPr>
        <w:t>Claudio R. A. de Abreu</w:t>
      </w:r>
      <w:r w:rsidRPr="00063D64">
        <w:rPr>
          <w:rFonts w:ascii="Times New Roman" w:hAnsi="Times New Roman"/>
          <w:sz w:val="20"/>
          <w:vertAlign w:val="superscript"/>
          <w:lang w:val="pt-BR"/>
        </w:rPr>
        <w:t>1</w:t>
      </w:r>
      <w:r>
        <w:rPr>
          <w:rFonts w:ascii="Times New Roman" w:hAnsi="Times New Roman"/>
          <w:sz w:val="20"/>
          <w:lang w:val="pt-BR"/>
        </w:rPr>
        <w:t>,</w:t>
      </w:r>
      <w:r w:rsidRPr="00063D64">
        <w:rPr>
          <w:rFonts w:ascii="Times New Roman" w:hAnsi="Times New Roman"/>
          <w:sz w:val="20"/>
          <w:lang w:val="pt-BR"/>
        </w:rPr>
        <w:t xml:space="preserve"> </w:t>
      </w:r>
      <w:r w:rsidR="006B19A6">
        <w:rPr>
          <w:rFonts w:ascii="Times New Roman" w:hAnsi="Times New Roman"/>
          <w:sz w:val="20"/>
          <w:lang w:val="pt-BR"/>
        </w:rPr>
        <w:t>Robert Wojcieszak</w:t>
      </w:r>
      <w:r w:rsidR="006B19A6" w:rsidRPr="006B19A6">
        <w:rPr>
          <w:rFonts w:ascii="Times New Roman" w:hAnsi="Times New Roman"/>
          <w:sz w:val="20"/>
          <w:vertAlign w:val="superscript"/>
          <w:lang w:val="pt-BR"/>
        </w:rPr>
        <w:t>2</w:t>
      </w:r>
      <w:r w:rsidR="006B19A6">
        <w:rPr>
          <w:rFonts w:ascii="Times New Roman" w:hAnsi="Times New Roman"/>
          <w:sz w:val="20"/>
          <w:lang w:val="pt-BR"/>
        </w:rPr>
        <w:t>, Pardis Simon</w:t>
      </w:r>
      <w:r w:rsidR="006B19A6" w:rsidRPr="006B19A6">
        <w:rPr>
          <w:rFonts w:ascii="Times New Roman" w:hAnsi="Times New Roman"/>
          <w:sz w:val="20"/>
          <w:vertAlign w:val="superscript"/>
          <w:lang w:val="pt-BR"/>
        </w:rPr>
        <w:t>3</w:t>
      </w:r>
      <w:r w:rsidR="006B19A6">
        <w:rPr>
          <w:rFonts w:ascii="Times New Roman" w:hAnsi="Times New Roman"/>
          <w:sz w:val="20"/>
          <w:lang w:val="pt-BR"/>
        </w:rPr>
        <w:t xml:space="preserve">, </w:t>
      </w:r>
      <w:r w:rsidRPr="00063D64">
        <w:rPr>
          <w:rFonts w:ascii="Times New Roman" w:hAnsi="Times New Roman"/>
          <w:sz w:val="20"/>
          <w:lang w:val="pt-BR"/>
        </w:rPr>
        <w:t>Priscilla M. de Souza</w:t>
      </w:r>
      <w:r w:rsidRPr="00063D64">
        <w:rPr>
          <w:rFonts w:ascii="Times New Roman" w:hAnsi="Times New Roman"/>
          <w:sz w:val="20"/>
          <w:vertAlign w:val="superscript"/>
          <w:lang w:val="pt-BR"/>
        </w:rPr>
        <w:t>2</w:t>
      </w:r>
      <w:r w:rsidRPr="00063D64">
        <w:rPr>
          <w:rFonts w:ascii="Times New Roman" w:hAnsi="Times New Roman"/>
          <w:sz w:val="20"/>
          <w:lang w:val="pt-BR"/>
        </w:rPr>
        <w:t>, Fabio S. Toniolo</w:t>
      </w:r>
      <w:r w:rsidRPr="00063D64">
        <w:rPr>
          <w:rFonts w:ascii="Times New Roman" w:hAnsi="Times New Roman"/>
          <w:sz w:val="20"/>
          <w:vertAlign w:val="superscript"/>
          <w:lang w:val="pt-BR"/>
        </w:rPr>
        <w:t>1*</w:t>
      </w:r>
      <w:r w:rsidRPr="00063D64">
        <w:rPr>
          <w:rFonts w:ascii="Times New Roman" w:hAnsi="Times New Roman"/>
          <w:sz w:val="20"/>
          <w:lang w:val="pt-BR"/>
        </w:rPr>
        <w:t xml:space="preserve">. </w:t>
      </w:r>
    </w:p>
    <w:bookmarkEnd w:id="0"/>
    <w:p w14:paraId="1E316F9C" w14:textId="77777777" w:rsidR="00063D64" w:rsidRDefault="00063D64" w:rsidP="00063D64">
      <w:pPr>
        <w:pStyle w:val="BCAuthorAddress"/>
        <w:spacing w:after="0" w:line="240" w:lineRule="auto"/>
        <w:ind w:right="0"/>
        <w:jc w:val="both"/>
        <w:rPr>
          <w:lang w:val="pt-BR"/>
        </w:rPr>
      </w:pPr>
      <w:r>
        <w:rPr>
          <w:vertAlign w:val="superscript"/>
          <w:lang w:val="pt-BR"/>
        </w:rPr>
        <w:t>1</w:t>
      </w:r>
      <w:r>
        <w:rPr>
          <w:lang w:val="pt-BR"/>
        </w:rPr>
        <w:t xml:space="preserve">NUCAT, Programa de Engenharia Química da COPPE/UFRJ, Universidade Federal do Rio de Janeiro, Rio de Janeiro/RJ, CEP 21941-972, Brasil. </w:t>
      </w:r>
    </w:p>
    <w:p w14:paraId="3FA44F9A" w14:textId="77777777" w:rsidR="006B19A6" w:rsidRDefault="00063D64" w:rsidP="00063D64">
      <w:pPr>
        <w:pStyle w:val="BCAuthorAddress"/>
        <w:spacing w:after="0" w:line="240" w:lineRule="auto"/>
        <w:ind w:right="0"/>
        <w:jc w:val="both"/>
        <w:rPr>
          <w:lang w:val="fr-FR"/>
        </w:rPr>
      </w:pPr>
      <w:r w:rsidRPr="005A086E">
        <w:rPr>
          <w:vertAlign w:val="superscript"/>
          <w:lang w:val="fr-FR"/>
        </w:rPr>
        <w:t>2</w:t>
      </w:r>
      <w:r w:rsidRPr="005A086E">
        <w:rPr>
          <w:lang w:val="fr-FR"/>
        </w:rPr>
        <w:t>REALCAT,</w:t>
      </w:r>
      <w:r w:rsidRPr="00745BC7">
        <w:rPr>
          <w:lang w:val="fr-FR"/>
        </w:rPr>
        <w:t xml:space="preserve"> </w:t>
      </w:r>
      <w:r w:rsidRPr="000819EB">
        <w:rPr>
          <w:lang w:val="fr-FR"/>
        </w:rPr>
        <w:t>Université de Lille, CNRS, Centrale Lille, Université Artois, UMR 8181 – UCCS – Unité de Catalyse et Chimie du Solide, Lille, 59000, France.</w:t>
      </w:r>
    </w:p>
    <w:p w14:paraId="76CCF0E9" w14:textId="1D8E9FD0" w:rsidR="006B19A6" w:rsidRPr="006B19A6" w:rsidRDefault="006B19A6" w:rsidP="006B19A6">
      <w:pPr>
        <w:pStyle w:val="BCAuthorAddress"/>
        <w:spacing w:after="0" w:line="240" w:lineRule="auto"/>
        <w:ind w:right="0"/>
        <w:jc w:val="both"/>
        <w:rPr>
          <w:lang w:val="fr-FR"/>
        </w:rPr>
      </w:pPr>
      <w:r w:rsidRPr="006B19A6">
        <w:rPr>
          <w:vertAlign w:val="superscript"/>
          <w:lang w:val="fr-FR"/>
        </w:rPr>
        <w:t>3</w:t>
      </w:r>
      <w:r w:rsidRPr="006B19A6">
        <w:rPr>
          <w:lang w:val="fr-FR"/>
        </w:rPr>
        <w:t>Université de Lille, Cité Scientifique, Bâtiment C3, 59650 Villeneuve d’Ascq Cedex, France.</w:t>
      </w:r>
    </w:p>
    <w:p w14:paraId="7583AB65" w14:textId="77777777" w:rsidR="00063D64" w:rsidRPr="00345CDF" w:rsidRDefault="00063D64" w:rsidP="00063D64">
      <w:pPr>
        <w:pStyle w:val="BCAuthorAddress"/>
        <w:spacing w:after="0" w:line="240" w:lineRule="auto"/>
        <w:ind w:right="0"/>
        <w:jc w:val="both"/>
        <w:rPr>
          <w:lang w:val="pt-BR"/>
        </w:rPr>
      </w:pPr>
      <w:r w:rsidRPr="00345CDF">
        <w:rPr>
          <w:vertAlign w:val="superscript"/>
          <w:lang w:val="pt-BR"/>
        </w:rPr>
        <w:t>*</w:t>
      </w:r>
      <w:r w:rsidRPr="00345CDF">
        <w:rPr>
          <w:lang w:val="pt-BR"/>
        </w:rPr>
        <w:t xml:space="preserve">toniolo@peq.coppe.ufrj.br </w:t>
      </w:r>
    </w:p>
    <w:p w14:paraId="238E7EC1" w14:textId="29EB3811" w:rsidR="00AF0400" w:rsidRPr="00345CDF"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40"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ctangle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A69183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ctangle 4" o:spid="_x0000_s1027" style="position:absolute;left:0;text-align:left;margin-left:461.2pt;margin-top:2.75pt;width:512.4pt;height:13.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6A69183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NoSpacing"/>
                      </w:pPr>
                    </w:p>
                  </w:txbxContent>
                </v:textbox>
                <w10:wrap anchorx="margin"/>
              </v:rect>
            </w:pict>
          </mc:Fallback>
        </mc:AlternateContent>
      </w:r>
    </w:p>
    <w:p w14:paraId="4A5DDA03" w14:textId="738EF898" w:rsidR="00AF0400" w:rsidRPr="00345CDF" w:rsidRDefault="00AF0400" w:rsidP="00EA4E1B">
      <w:pPr>
        <w:pStyle w:val="BDAbstract"/>
        <w:spacing w:before="0" w:after="0" w:line="240" w:lineRule="auto"/>
        <w:rPr>
          <w:rFonts w:ascii="Times New Roman" w:hAnsi="Times New Roman"/>
          <w:b w:val="0"/>
          <w:sz w:val="20"/>
          <w:lang w:val="pt-BR"/>
        </w:rPr>
      </w:pPr>
    </w:p>
    <w:bookmarkEnd w:id="1"/>
    <w:p w14:paraId="177AFD45" w14:textId="2614C943" w:rsidR="00063D64" w:rsidRPr="00B162C0" w:rsidRDefault="006B19A6" w:rsidP="00063D64">
      <w:pPr>
        <w:pStyle w:val="BDAbstract"/>
        <w:spacing w:before="0" w:after="0" w:line="240" w:lineRule="auto"/>
        <w:rPr>
          <w:rFonts w:ascii="Times New Roman" w:hAnsi="Times New Roman"/>
          <w:b w:val="0"/>
          <w:sz w:val="20"/>
          <w:lang w:val="pt-BR"/>
        </w:rPr>
      </w:pPr>
      <w:r w:rsidRPr="006B19A6">
        <w:rPr>
          <w:rFonts w:ascii="Times New Roman" w:hAnsi="Times New Roman"/>
          <w:b w:val="0"/>
          <w:sz w:val="20"/>
          <w:lang w:val="pt-BR"/>
        </w:rPr>
        <w:t xml:space="preserve">Este trabalho avaliou o desempenho de catalisadores de Ni e Re suportados em carvão ativado na hidrogenação do </w:t>
      </w:r>
      <w:r w:rsidR="00FE3AF7">
        <w:rPr>
          <w:rFonts w:ascii="Times New Roman" w:hAnsi="Times New Roman"/>
          <w:b w:val="0"/>
          <w:sz w:val="20"/>
          <w:lang w:val="pt-BR"/>
        </w:rPr>
        <w:t>ácido levulínico</w:t>
      </w:r>
      <w:r w:rsidRPr="006B19A6">
        <w:rPr>
          <w:rFonts w:ascii="Times New Roman" w:hAnsi="Times New Roman"/>
          <w:b w:val="0"/>
          <w:sz w:val="20"/>
          <w:lang w:val="pt-BR"/>
        </w:rPr>
        <w:t xml:space="preserve"> (AL) a </w:t>
      </w:r>
      <w:r w:rsidR="00FE3AF7" w:rsidRPr="00FE3AF7">
        <w:rPr>
          <w:rFonts w:ascii="Symbol" w:hAnsi="Symbol"/>
          <w:b w:val="0"/>
          <w:sz w:val="20"/>
          <w:lang w:val="pt-BR"/>
        </w:rPr>
        <w:t>g</w:t>
      </w:r>
      <w:r w:rsidR="00FE3AF7">
        <w:rPr>
          <w:rFonts w:ascii="Times New Roman" w:hAnsi="Times New Roman"/>
          <w:b w:val="0"/>
          <w:sz w:val="20"/>
          <w:lang w:val="pt-BR"/>
        </w:rPr>
        <w:t>-valerolactona</w:t>
      </w:r>
      <w:r w:rsidRPr="006B19A6">
        <w:rPr>
          <w:rFonts w:ascii="Times New Roman" w:hAnsi="Times New Roman"/>
          <w:b w:val="0"/>
          <w:sz w:val="20"/>
          <w:lang w:val="pt-BR"/>
        </w:rPr>
        <w:t xml:space="preserve"> (</w:t>
      </w:r>
      <w:r w:rsidR="00FE3AF7">
        <w:rPr>
          <w:rFonts w:ascii="Times New Roman" w:hAnsi="Times New Roman"/>
          <w:b w:val="0"/>
          <w:sz w:val="20"/>
          <w:lang w:val="pt-BR"/>
        </w:rPr>
        <w:t>GVL</w:t>
      </w:r>
      <w:r w:rsidRPr="006B19A6">
        <w:rPr>
          <w:rFonts w:ascii="Times New Roman" w:hAnsi="Times New Roman"/>
          <w:b w:val="0"/>
          <w:sz w:val="20"/>
          <w:lang w:val="pt-BR"/>
        </w:rPr>
        <w:t>)</w:t>
      </w:r>
      <w:r w:rsidR="00440694">
        <w:rPr>
          <w:rFonts w:ascii="Times New Roman" w:hAnsi="Times New Roman"/>
          <w:b w:val="0"/>
          <w:sz w:val="20"/>
          <w:lang w:val="pt-BR"/>
        </w:rPr>
        <w:t xml:space="preserve"> em fase aquosa</w:t>
      </w:r>
      <w:r w:rsidR="00345CDF">
        <w:rPr>
          <w:rFonts w:ascii="Times New Roman" w:hAnsi="Times New Roman"/>
          <w:b w:val="0"/>
          <w:sz w:val="20"/>
          <w:lang w:val="pt-BR"/>
        </w:rPr>
        <w:t xml:space="preserve">, a </w:t>
      </w:r>
      <w:r w:rsidR="00345CDF" w:rsidRPr="006B19A6">
        <w:rPr>
          <w:rFonts w:ascii="Times New Roman" w:hAnsi="Times New Roman"/>
          <w:b w:val="0"/>
          <w:sz w:val="20"/>
          <w:lang w:val="pt-BR"/>
        </w:rPr>
        <w:t xml:space="preserve">90 </w:t>
      </w:r>
      <w:r w:rsidR="00345CDF" w:rsidRPr="009E3609">
        <w:rPr>
          <w:rFonts w:ascii="Times New Roman" w:hAnsi="Times New Roman"/>
          <w:b w:val="0"/>
          <w:sz w:val="20"/>
          <w:vertAlign w:val="superscript"/>
          <w:lang w:val="pt-BR"/>
        </w:rPr>
        <w:t>o</w:t>
      </w:r>
      <w:r w:rsidR="00345CDF" w:rsidRPr="006B19A6">
        <w:rPr>
          <w:rFonts w:ascii="Times New Roman" w:hAnsi="Times New Roman"/>
          <w:b w:val="0"/>
          <w:sz w:val="20"/>
          <w:lang w:val="pt-BR"/>
        </w:rPr>
        <w:t xml:space="preserve">C e </w:t>
      </w:r>
      <w:r w:rsidR="00345CDF">
        <w:rPr>
          <w:rFonts w:ascii="Times New Roman" w:hAnsi="Times New Roman"/>
          <w:b w:val="0"/>
          <w:sz w:val="20"/>
          <w:lang w:val="pt-BR"/>
        </w:rPr>
        <w:t>3</w:t>
      </w:r>
      <w:r w:rsidR="00345CDF" w:rsidRPr="006B19A6">
        <w:rPr>
          <w:rFonts w:ascii="Times New Roman" w:hAnsi="Times New Roman"/>
          <w:b w:val="0"/>
          <w:sz w:val="20"/>
          <w:lang w:val="pt-BR"/>
        </w:rPr>
        <w:t xml:space="preserve">0 bar </w:t>
      </w:r>
      <w:r w:rsidR="002C01B8">
        <w:rPr>
          <w:rFonts w:ascii="Times New Roman" w:hAnsi="Times New Roman"/>
          <w:b w:val="0"/>
          <w:sz w:val="20"/>
          <w:lang w:val="pt-BR"/>
        </w:rPr>
        <w:t>(</w:t>
      </w:r>
      <w:r w:rsidR="00345CDF" w:rsidRPr="006B19A6">
        <w:rPr>
          <w:rFonts w:ascii="Times New Roman" w:hAnsi="Times New Roman"/>
          <w:b w:val="0"/>
          <w:sz w:val="20"/>
          <w:lang w:val="pt-BR"/>
        </w:rPr>
        <w:t>H</w:t>
      </w:r>
      <w:r w:rsidR="00345CDF" w:rsidRPr="009E3609">
        <w:rPr>
          <w:rFonts w:ascii="Times New Roman" w:hAnsi="Times New Roman"/>
          <w:b w:val="0"/>
          <w:sz w:val="20"/>
          <w:vertAlign w:val="subscript"/>
          <w:lang w:val="pt-BR"/>
        </w:rPr>
        <w:t>2</w:t>
      </w:r>
      <w:r w:rsidR="002C01B8">
        <w:rPr>
          <w:rFonts w:ascii="Times New Roman" w:hAnsi="Times New Roman"/>
          <w:b w:val="0"/>
          <w:sz w:val="20"/>
          <w:lang w:val="pt-BR"/>
        </w:rPr>
        <w:t>)</w:t>
      </w:r>
      <w:r w:rsidRPr="006B19A6">
        <w:rPr>
          <w:rFonts w:ascii="Times New Roman" w:hAnsi="Times New Roman"/>
          <w:b w:val="0"/>
          <w:sz w:val="20"/>
          <w:lang w:val="pt-BR"/>
        </w:rPr>
        <w:t>. Os catalisadores de Ni (5 %) com diferentes teores mássico de Re (0 a 5 %) foram sintetizados por co-impregnação ao ponto úmido e</w:t>
      </w:r>
      <w:r w:rsidRPr="00DF50EE">
        <w:rPr>
          <w:rFonts w:ascii="Times" w:hAnsi="Times" w:cs="Times"/>
          <w:b w:val="0"/>
          <w:sz w:val="20"/>
          <w:lang w:val="pt-BR"/>
        </w:rPr>
        <w:t xml:space="preserve"> caracterizados por técnicas de</w:t>
      </w:r>
      <w:r w:rsidR="00DF50EE" w:rsidRPr="00DF50EE">
        <w:rPr>
          <w:rFonts w:ascii="Times" w:hAnsi="Times" w:cs="Times"/>
          <w:b w:val="0"/>
          <w:sz w:val="20"/>
          <w:lang w:val="pt-BR"/>
        </w:rPr>
        <w:t xml:space="preserve"> espectroscopia de emissão ótica por plasma indutivamente acoplado,</w:t>
      </w:r>
      <w:r w:rsidRPr="00DF50EE">
        <w:rPr>
          <w:rFonts w:ascii="Times" w:hAnsi="Times" w:cs="Times"/>
          <w:b w:val="0"/>
          <w:sz w:val="20"/>
          <w:lang w:val="pt-BR"/>
        </w:rPr>
        <w:t xml:space="preserve"> fisissorç</w:t>
      </w:r>
      <w:r w:rsidRPr="006B19A6">
        <w:rPr>
          <w:rFonts w:ascii="Times New Roman" w:hAnsi="Times New Roman"/>
          <w:b w:val="0"/>
          <w:sz w:val="20"/>
          <w:lang w:val="pt-BR"/>
        </w:rPr>
        <w:t>ão de N</w:t>
      </w:r>
      <w:r w:rsidRPr="009E3609">
        <w:rPr>
          <w:rFonts w:ascii="Times New Roman" w:hAnsi="Times New Roman"/>
          <w:b w:val="0"/>
          <w:sz w:val="20"/>
          <w:vertAlign w:val="subscript"/>
          <w:lang w:val="pt-BR"/>
        </w:rPr>
        <w:t>2</w:t>
      </w:r>
      <w:r w:rsidRPr="006B19A6">
        <w:rPr>
          <w:rFonts w:ascii="Times New Roman" w:hAnsi="Times New Roman"/>
          <w:b w:val="0"/>
          <w:sz w:val="20"/>
          <w:lang w:val="pt-BR"/>
        </w:rPr>
        <w:t xml:space="preserve"> a 77 K, difração de raios X, redução à temperatura programada e quimissorção de CO.</w:t>
      </w:r>
      <w:r w:rsidR="002C01B8">
        <w:rPr>
          <w:rFonts w:ascii="Times New Roman" w:hAnsi="Times New Roman"/>
          <w:b w:val="0"/>
          <w:sz w:val="20"/>
          <w:lang w:val="pt-BR"/>
        </w:rPr>
        <w:t xml:space="preserve"> </w:t>
      </w:r>
      <w:r w:rsidRPr="006B19A6">
        <w:rPr>
          <w:rFonts w:ascii="Times New Roman" w:hAnsi="Times New Roman"/>
          <w:b w:val="0"/>
          <w:sz w:val="20"/>
          <w:lang w:val="pt-BR"/>
        </w:rPr>
        <w:t xml:space="preserve">Verificou-se a formação de uma liga metálica Ni-Re e a presença de Re segregado para os catalisadores com maiores teores de Re. A taxa de formação de </w:t>
      </w:r>
      <w:r w:rsidR="009E3609">
        <w:rPr>
          <w:rFonts w:ascii="Times New Roman" w:hAnsi="Times New Roman"/>
          <w:b w:val="0"/>
          <w:sz w:val="20"/>
          <w:lang w:val="pt-BR"/>
        </w:rPr>
        <w:t>GVL</w:t>
      </w:r>
      <w:r w:rsidRPr="006B19A6">
        <w:rPr>
          <w:rFonts w:ascii="Times New Roman" w:hAnsi="Times New Roman"/>
          <w:b w:val="0"/>
          <w:sz w:val="20"/>
          <w:lang w:val="pt-BR"/>
        </w:rPr>
        <w:t xml:space="preserve"> foi favorecida com o aumento do teor de Re no catalisador. Além disso, a temperatura de calcinação mostrou-se um parâmetro importante para a dispersão metálica e estabilidade do catalisador. Os catalisadores contendo 5 % Ni e </w:t>
      </w:r>
      <w:r w:rsidR="00A15D39" w:rsidRPr="00402AA1">
        <w:rPr>
          <w:rFonts w:ascii="Times New Roman" w:hAnsi="Times New Roman"/>
          <w:b w:val="0"/>
          <w:sz w:val="20"/>
          <w:lang w:val="pt-BR"/>
        </w:rPr>
        <w:t>10</w:t>
      </w:r>
      <w:r w:rsidRPr="00402AA1">
        <w:rPr>
          <w:rFonts w:ascii="Times New Roman" w:hAnsi="Times New Roman"/>
          <w:b w:val="0"/>
          <w:sz w:val="20"/>
          <w:lang w:val="pt-BR"/>
        </w:rPr>
        <w:t xml:space="preserve"> % Re (5Ni-</w:t>
      </w:r>
      <w:r w:rsidR="00A15D39" w:rsidRPr="00402AA1">
        <w:rPr>
          <w:rFonts w:ascii="Times New Roman" w:hAnsi="Times New Roman"/>
          <w:b w:val="0"/>
          <w:sz w:val="20"/>
          <w:lang w:val="pt-BR"/>
        </w:rPr>
        <w:t>10</w:t>
      </w:r>
      <w:r w:rsidRPr="00402AA1">
        <w:rPr>
          <w:rFonts w:ascii="Times New Roman" w:hAnsi="Times New Roman"/>
          <w:b w:val="0"/>
          <w:sz w:val="20"/>
          <w:lang w:val="pt-BR"/>
        </w:rPr>
        <w:t>Re/C) calcinados a diferentes temperaturas (350 °C e 500</w:t>
      </w:r>
      <w:r w:rsidR="00A15D39" w:rsidRPr="00402AA1">
        <w:rPr>
          <w:rFonts w:ascii="Times New Roman" w:hAnsi="Times New Roman"/>
          <w:b w:val="0"/>
          <w:sz w:val="20"/>
          <w:lang w:val="pt-BR"/>
        </w:rPr>
        <w:t> </w:t>
      </w:r>
      <w:r w:rsidRPr="00402AA1">
        <w:rPr>
          <w:rFonts w:ascii="Times New Roman" w:hAnsi="Times New Roman"/>
          <w:b w:val="0"/>
          <w:sz w:val="20"/>
          <w:lang w:val="pt-BR"/>
        </w:rPr>
        <w:t>°C) apresentaram atividade</w:t>
      </w:r>
      <w:r w:rsidR="009E3609" w:rsidRPr="00402AA1">
        <w:rPr>
          <w:rFonts w:ascii="Times New Roman" w:hAnsi="Times New Roman"/>
          <w:b w:val="0"/>
          <w:sz w:val="20"/>
          <w:lang w:val="pt-BR"/>
        </w:rPr>
        <w:t xml:space="preserve"> e seletividade a GVL</w:t>
      </w:r>
      <w:r w:rsidR="00D343AA" w:rsidRPr="00402AA1">
        <w:rPr>
          <w:rFonts w:ascii="Times New Roman" w:hAnsi="Times New Roman"/>
          <w:b w:val="0"/>
          <w:sz w:val="20"/>
          <w:lang w:val="pt-BR"/>
        </w:rPr>
        <w:t xml:space="preserve"> similares</w:t>
      </w:r>
      <w:r w:rsidRPr="00402AA1">
        <w:rPr>
          <w:rFonts w:ascii="Times New Roman" w:hAnsi="Times New Roman"/>
          <w:b w:val="0"/>
          <w:sz w:val="20"/>
          <w:lang w:val="pt-BR"/>
        </w:rPr>
        <w:t xml:space="preserve"> (conversão = </w:t>
      </w:r>
      <w:r w:rsidR="00402AA1" w:rsidRPr="00402AA1">
        <w:rPr>
          <w:rFonts w:ascii="Times New Roman" w:hAnsi="Times New Roman"/>
          <w:b w:val="0"/>
          <w:sz w:val="20"/>
          <w:lang w:val="pt-BR"/>
        </w:rPr>
        <w:t>72</w:t>
      </w:r>
      <w:r w:rsidRPr="00402AA1">
        <w:rPr>
          <w:rFonts w:ascii="Times New Roman" w:hAnsi="Times New Roman"/>
          <w:b w:val="0"/>
          <w:sz w:val="20"/>
          <w:lang w:val="pt-BR"/>
        </w:rPr>
        <w:t xml:space="preserve"> %</w:t>
      </w:r>
      <w:r w:rsidR="009E3609" w:rsidRPr="00402AA1">
        <w:rPr>
          <w:rFonts w:ascii="Times New Roman" w:hAnsi="Times New Roman"/>
          <w:b w:val="0"/>
          <w:sz w:val="20"/>
          <w:lang w:val="pt-BR"/>
        </w:rPr>
        <w:t xml:space="preserve">, seletividade = </w:t>
      </w:r>
      <w:r w:rsidR="00402AA1" w:rsidRPr="00402AA1">
        <w:rPr>
          <w:rFonts w:ascii="Times New Roman" w:hAnsi="Times New Roman"/>
          <w:b w:val="0"/>
          <w:sz w:val="20"/>
          <w:lang w:val="pt-BR"/>
        </w:rPr>
        <w:t>97</w:t>
      </w:r>
      <w:r w:rsidR="009E3609" w:rsidRPr="00402AA1">
        <w:rPr>
          <w:rFonts w:ascii="Times New Roman" w:hAnsi="Times New Roman"/>
          <w:b w:val="0"/>
          <w:sz w:val="20"/>
          <w:lang w:val="pt-BR"/>
        </w:rPr>
        <w:t>%</w:t>
      </w:r>
      <w:r w:rsidRPr="00402AA1">
        <w:rPr>
          <w:rFonts w:ascii="Times New Roman" w:hAnsi="Times New Roman"/>
          <w:b w:val="0"/>
          <w:sz w:val="20"/>
          <w:lang w:val="pt-BR"/>
        </w:rPr>
        <w:t xml:space="preserve">), </w:t>
      </w:r>
      <w:r w:rsidR="009E3609" w:rsidRPr="00402AA1">
        <w:rPr>
          <w:rFonts w:ascii="Times New Roman" w:hAnsi="Times New Roman"/>
          <w:b w:val="0"/>
          <w:sz w:val="20"/>
          <w:lang w:val="pt-BR"/>
        </w:rPr>
        <w:t>entretanto, apresentaram</w:t>
      </w:r>
      <w:r w:rsidRPr="00402AA1">
        <w:rPr>
          <w:rFonts w:ascii="Times New Roman" w:hAnsi="Times New Roman"/>
          <w:b w:val="0"/>
          <w:sz w:val="20"/>
          <w:lang w:val="pt-BR"/>
        </w:rPr>
        <w:t xml:space="preserve"> uma estabilidade diferenciada. Após quatro ciclos de reuso, o catalisador 5Ni-5Re/C</w:t>
      </w:r>
      <w:r w:rsidRPr="00402AA1">
        <w:rPr>
          <w:rFonts w:ascii="Times New Roman" w:hAnsi="Times New Roman"/>
          <w:b w:val="0"/>
          <w:sz w:val="20"/>
          <w:vertAlign w:val="subscript"/>
          <w:lang w:val="pt-BR"/>
        </w:rPr>
        <w:t>350</w:t>
      </w:r>
      <w:r w:rsidRPr="00402AA1">
        <w:rPr>
          <w:rFonts w:ascii="Times New Roman" w:hAnsi="Times New Roman"/>
          <w:b w:val="0"/>
          <w:sz w:val="20"/>
          <w:lang w:val="pt-BR"/>
        </w:rPr>
        <w:t xml:space="preserve"> apresentou perda de </w:t>
      </w:r>
      <w:r w:rsidR="009E3609" w:rsidRPr="00402AA1">
        <w:rPr>
          <w:rFonts w:ascii="Times New Roman" w:hAnsi="Times New Roman"/>
          <w:b w:val="0"/>
          <w:sz w:val="20"/>
          <w:lang w:val="pt-BR"/>
        </w:rPr>
        <w:t>53</w:t>
      </w:r>
      <w:r w:rsidRPr="00402AA1">
        <w:rPr>
          <w:rFonts w:ascii="Times New Roman" w:hAnsi="Times New Roman"/>
          <w:b w:val="0"/>
          <w:sz w:val="20"/>
          <w:lang w:val="pt-BR"/>
        </w:rPr>
        <w:t xml:space="preserve"> % de atividade, enquanto o catalisador 5Ni-5Re/C</w:t>
      </w:r>
      <w:r w:rsidRPr="00402AA1">
        <w:rPr>
          <w:rFonts w:ascii="Times New Roman" w:hAnsi="Times New Roman"/>
          <w:b w:val="0"/>
          <w:sz w:val="20"/>
          <w:vertAlign w:val="subscript"/>
          <w:lang w:val="pt-BR"/>
        </w:rPr>
        <w:t>500</w:t>
      </w:r>
      <w:r w:rsidRPr="00402AA1">
        <w:rPr>
          <w:rFonts w:ascii="Times New Roman" w:hAnsi="Times New Roman"/>
          <w:b w:val="0"/>
          <w:sz w:val="20"/>
          <w:lang w:val="pt-BR"/>
        </w:rPr>
        <w:t xml:space="preserve"> apresentou apenas </w:t>
      </w:r>
      <w:r w:rsidR="00A15D39" w:rsidRPr="00402AA1">
        <w:rPr>
          <w:rFonts w:ascii="Times New Roman" w:hAnsi="Times New Roman"/>
          <w:b w:val="0"/>
          <w:sz w:val="20"/>
          <w:lang w:val="pt-BR"/>
        </w:rPr>
        <w:t>6</w:t>
      </w:r>
      <w:r w:rsidRPr="00402AA1">
        <w:rPr>
          <w:rFonts w:ascii="Times New Roman" w:hAnsi="Times New Roman"/>
          <w:b w:val="0"/>
          <w:sz w:val="20"/>
          <w:lang w:val="pt-BR"/>
        </w:rPr>
        <w:t xml:space="preserve"> % de perda de atividade.</w:t>
      </w:r>
      <w:r w:rsidR="00A15D39" w:rsidRPr="00402AA1">
        <w:rPr>
          <w:rFonts w:ascii="Times New Roman" w:hAnsi="Times New Roman"/>
          <w:b w:val="0"/>
          <w:sz w:val="20"/>
          <w:lang w:val="pt-BR"/>
        </w:rPr>
        <w:t xml:space="preserve"> </w:t>
      </w:r>
    </w:p>
    <w:p w14:paraId="64530380" w14:textId="77777777" w:rsidR="00063D64" w:rsidRPr="00B162C0" w:rsidRDefault="00063D64" w:rsidP="00063D64">
      <w:pPr>
        <w:pStyle w:val="BDAbstract"/>
        <w:spacing w:before="0" w:after="0" w:line="240" w:lineRule="auto"/>
        <w:rPr>
          <w:rFonts w:ascii="Times New Roman" w:hAnsi="Times New Roman"/>
          <w:b w:val="0"/>
          <w:i/>
          <w:sz w:val="20"/>
          <w:lang w:val="pt-BR"/>
        </w:rPr>
      </w:pPr>
    </w:p>
    <w:p w14:paraId="5FBA319F" w14:textId="51BA1AA1" w:rsidR="00063D64" w:rsidRPr="00B162C0" w:rsidRDefault="00063D64" w:rsidP="00063D64">
      <w:pPr>
        <w:pStyle w:val="BDAbstract"/>
        <w:spacing w:before="0" w:after="0" w:line="240" w:lineRule="auto"/>
        <w:rPr>
          <w:rFonts w:ascii="Times New Roman" w:hAnsi="Times New Roman"/>
          <w:b w:val="0"/>
          <w:sz w:val="20"/>
          <w:lang w:val="pt-BR"/>
        </w:rPr>
      </w:pPr>
      <w:r w:rsidRPr="00B162C0">
        <w:rPr>
          <w:rFonts w:ascii="Times New Roman" w:hAnsi="Times New Roman"/>
          <w:b w:val="0"/>
          <w:i/>
          <w:sz w:val="20"/>
          <w:lang w:val="pt-BR"/>
        </w:rPr>
        <w:t>Palavras-chave</w:t>
      </w:r>
      <w:r w:rsidR="006B19A6">
        <w:rPr>
          <w:rFonts w:ascii="Times New Roman" w:hAnsi="Times New Roman"/>
          <w:b w:val="0"/>
          <w:i/>
          <w:sz w:val="20"/>
          <w:lang w:val="pt-BR"/>
        </w:rPr>
        <w:t>:</w:t>
      </w:r>
      <w:r w:rsidR="006B19A6" w:rsidRPr="006B19A6">
        <w:rPr>
          <w:lang w:val="pt-BR"/>
        </w:rPr>
        <w:t xml:space="preserve"> </w:t>
      </w:r>
      <w:r w:rsidR="006B19A6" w:rsidRPr="006B19A6">
        <w:rPr>
          <w:rFonts w:ascii="Times New Roman" w:hAnsi="Times New Roman"/>
          <w:b w:val="0"/>
          <w:i/>
          <w:sz w:val="20"/>
          <w:lang w:val="pt-BR"/>
        </w:rPr>
        <w:t xml:space="preserve">Hidrogenação, </w:t>
      </w:r>
      <w:r w:rsidR="009E3609">
        <w:rPr>
          <w:rFonts w:ascii="Times New Roman" w:hAnsi="Times New Roman"/>
          <w:b w:val="0"/>
          <w:i/>
          <w:sz w:val="20"/>
          <w:lang w:val="pt-BR"/>
        </w:rPr>
        <w:t>ácido levulínico</w:t>
      </w:r>
      <w:r w:rsidR="006B19A6" w:rsidRPr="006B19A6">
        <w:rPr>
          <w:rFonts w:ascii="Times New Roman" w:hAnsi="Times New Roman"/>
          <w:b w:val="0"/>
          <w:i/>
          <w:sz w:val="20"/>
          <w:lang w:val="pt-BR"/>
        </w:rPr>
        <w:t xml:space="preserve">, </w:t>
      </w:r>
      <w:r w:rsidR="009E3609" w:rsidRPr="009E3609">
        <w:rPr>
          <w:rFonts w:ascii="Symbol" w:hAnsi="Symbol"/>
          <w:b w:val="0"/>
          <w:i/>
          <w:sz w:val="20"/>
          <w:lang w:val="pt-BR"/>
        </w:rPr>
        <w:t>g</w:t>
      </w:r>
      <w:r w:rsidR="009E3609">
        <w:rPr>
          <w:rFonts w:ascii="Times New Roman" w:hAnsi="Times New Roman"/>
          <w:b w:val="0"/>
          <w:i/>
          <w:sz w:val="20"/>
          <w:lang w:val="pt-BR"/>
        </w:rPr>
        <w:t>-valerolactona</w:t>
      </w:r>
      <w:r w:rsidR="006B19A6" w:rsidRPr="006B19A6">
        <w:rPr>
          <w:rFonts w:ascii="Times New Roman" w:hAnsi="Times New Roman"/>
          <w:b w:val="0"/>
          <w:i/>
          <w:sz w:val="20"/>
          <w:lang w:val="pt-BR"/>
        </w:rPr>
        <w:t>, catalisadores bimetálicos, Ni-Re/C.</w:t>
      </w:r>
    </w:p>
    <w:p w14:paraId="050E7EBA" w14:textId="77777777" w:rsidR="00063D64" w:rsidRPr="00B162C0" w:rsidRDefault="00063D64" w:rsidP="00063D64">
      <w:pPr>
        <w:pStyle w:val="BDAbstract"/>
        <w:spacing w:before="0" w:after="0" w:line="240" w:lineRule="auto"/>
        <w:rPr>
          <w:rFonts w:ascii="Times New Roman" w:hAnsi="Times New Roman"/>
          <w:b w:val="0"/>
          <w:sz w:val="20"/>
          <w:lang w:val="pt-BR"/>
        </w:rPr>
      </w:pPr>
    </w:p>
    <w:p w14:paraId="18205082" w14:textId="0FE25A43" w:rsidR="00063D64" w:rsidRPr="00B162C0" w:rsidRDefault="006B19A6" w:rsidP="00063D64">
      <w:pPr>
        <w:pStyle w:val="BDAbstract"/>
        <w:keepLines/>
        <w:widowControl w:val="0"/>
        <w:spacing w:before="0" w:after="0" w:line="240" w:lineRule="auto"/>
        <w:contextualSpacing/>
        <w:rPr>
          <w:rFonts w:ascii="Times New Roman" w:hAnsi="Times New Roman"/>
          <w:b w:val="0"/>
          <w:sz w:val="20"/>
        </w:rPr>
      </w:pPr>
      <w:r w:rsidRPr="006B19A6">
        <w:rPr>
          <w:rFonts w:ascii="Times New Roman" w:hAnsi="Times New Roman"/>
          <w:b w:val="0"/>
          <w:sz w:val="20"/>
        </w:rPr>
        <w:t xml:space="preserve">This work evaluated the performance of Ni and Re catalysts supported on activated carbon in the hydrogenation of </w:t>
      </w:r>
      <w:proofErr w:type="spellStart"/>
      <w:r w:rsidR="009E3609">
        <w:rPr>
          <w:rFonts w:ascii="Times New Roman" w:hAnsi="Times New Roman"/>
          <w:b w:val="0"/>
          <w:sz w:val="20"/>
        </w:rPr>
        <w:t>levulinic</w:t>
      </w:r>
      <w:proofErr w:type="spellEnd"/>
      <w:r w:rsidR="009E3609">
        <w:rPr>
          <w:rFonts w:ascii="Times New Roman" w:hAnsi="Times New Roman"/>
          <w:b w:val="0"/>
          <w:sz w:val="20"/>
        </w:rPr>
        <w:t xml:space="preserve"> acid</w:t>
      </w:r>
      <w:r w:rsidRPr="006B19A6">
        <w:rPr>
          <w:rFonts w:ascii="Times New Roman" w:hAnsi="Times New Roman"/>
          <w:b w:val="0"/>
          <w:sz w:val="20"/>
        </w:rPr>
        <w:t xml:space="preserve"> (</w:t>
      </w:r>
      <w:r w:rsidR="009E3609">
        <w:rPr>
          <w:rFonts w:ascii="Times New Roman" w:hAnsi="Times New Roman"/>
          <w:b w:val="0"/>
          <w:sz w:val="20"/>
        </w:rPr>
        <w:t>LA</w:t>
      </w:r>
      <w:r w:rsidRPr="006B19A6">
        <w:rPr>
          <w:rFonts w:ascii="Times New Roman" w:hAnsi="Times New Roman"/>
          <w:b w:val="0"/>
          <w:sz w:val="20"/>
        </w:rPr>
        <w:t xml:space="preserve">) to </w:t>
      </w:r>
      <w:r w:rsidR="009E3609" w:rsidRPr="009E3609">
        <w:rPr>
          <w:rFonts w:ascii="Symbol" w:hAnsi="Symbol"/>
          <w:b w:val="0"/>
          <w:sz w:val="20"/>
        </w:rPr>
        <w:t>g</w:t>
      </w:r>
      <w:r w:rsidR="009E3609">
        <w:rPr>
          <w:rFonts w:ascii="Times New Roman" w:hAnsi="Times New Roman"/>
          <w:b w:val="0"/>
          <w:sz w:val="20"/>
        </w:rPr>
        <w:t>-</w:t>
      </w:r>
      <w:proofErr w:type="spellStart"/>
      <w:r w:rsidR="009E3609">
        <w:rPr>
          <w:rFonts w:ascii="Times New Roman" w:hAnsi="Times New Roman"/>
          <w:b w:val="0"/>
          <w:sz w:val="20"/>
        </w:rPr>
        <w:t>valerolactone</w:t>
      </w:r>
      <w:proofErr w:type="spellEnd"/>
      <w:r w:rsidRPr="006B19A6">
        <w:rPr>
          <w:rFonts w:ascii="Times New Roman" w:hAnsi="Times New Roman"/>
          <w:b w:val="0"/>
          <w:sz w:val="20"/>
        </w:rPr>
        <w:t xml:space="preserve"> (</w:t>
      </w:r>
      <w:r w:rsidR="009E3609">
        <w:rPr>
          <w:rFonts w:ascii="Times New Roman" w:hAnsi="Times New Roman"/>
          <w:b w:val="0"/>
          <w:sz w:val="20"/>
        </w:rPr>
        <w:t>GVL</w:t>
      </w:r>
      <w:r w:rsidRPr="006B19A6">
        <w:rPr>
          <w:rFonts w:ascii="Times New Roman" w:hAnsi="Times New Roman"/>
          <w:b w:val="0"/>
          <w:sz w:val="20"/>
        </w:rPr>
        <w:t>)</w:t>
      </w:r>
      <w:r w:rsidR="00440694">
        <w:rPr>
          <w:rFonts w:ascii="Times New Roman" w:hAnsi="Times New Roman"/>
          <w:b w:val="0"/>
          <w:sz w:val="20"/>
        </w:rPr>
        <w:t xml:space="preserve"> in aqueous phase</w:t>
      </w:r>
      <w:r w:rsidR="002C01B8">
        <w:rPr>
          <w:rFonts w:ascii="Times New Roman" w:hAnsi="Times New Roman"/>
          <w:b w:val="0"/>
          <w:sz w:val="20"/>
        </w:rPr>
        <w:t xml:space="preserve">, at 90 </w:t>
      </w:r>
      <w:proofErr w:type="spellStart"/>
      <w:r w:rsidR="002C01B8" w:rsidRPr="002C01B8">
        <w:rPr>
          <w:rFonts w:ascii="Times New Roman" w:hAnsi="Times New Roman"/>
          <w:b w:val="0"/>
          <w:sz w:val="20"/>
          <w:vertAlign w:val="superscript"/>
        </w:rPr>
        <w:t>o</w:t>
      </w:r>
      <w:r w:rsidR="002C01B8">
        <w:rPr>
          <w:rFonts w:ascii="Times New Roman" w:hAnsi="Times New Roman"/>
          <w:b w:val="0"/>
          <w:sz w:val="20"/>
        </w:rPr>
        <w:t>C</w:t>
      </w:r>
      <w:proofErr w:type="spellEnd"/>
      <w:r w:rsidR="002C01B8">
        <w:rPr>
          <w:rFonts w:ascii="Times New Roman" w:hAnsi="Times New Roman"/>
          <w:b w:val="0"/>
          <w:sz w:val="20"/>
        </w:rPr>
        <w:t xml:space="preserve"> and 30 bar (H</w:t>
      </w:r>
      <w:r w:rsidR="002C01B8" w:rsidRPr="002C01B8">
        <w:rPr>
          <w:rFonts w:ascii="Times New Roman" w:hAnsi="Times New Roman"/>
          <w:b w:val="0"/>
          <w:sz w:val="20"/>
          <w:vertAlign w:val="subscript"/>
        </w:rPr>
        <w:t>2</w:t>
      </w:r>
      <w:r w:rsidR="002C01B8">
        <w:rPr>
          <w:rFonts w:ascii="Times New Roman" w:hAnsi="Times New Roman"/>
          <w:b w:val="0"/>
          <w:sz w:val="20"/>
        </w:rPr>
        <w:t>)</w:t>
      </w:r>
      <w:r w:rsidRPr="006B19A6">
        <w:rPr>
          <w:rFonts w:ascii="Times New Roman" w:hAnsi="Times New Roman"/>
          <w:b w:val="0"/>
          <w:sz w:val="20"/>
        </w:rPr>
        <w:t>. The catalysts Ni (5 %) with different Re mass loadings (0 to 5 %) were synthesized by wetness co impregnation and characterized by techniques of</w:t>
      </w:r>
      <w:r w:rsidR="00DF50EE">
        <w:rPr>
          <w:rFonts w:ascii="Times New Roman" w:hAnsi="Times New Roman"/>
          <w:b w:val="0"/>
          <w:sz w:val="20"/>
        </w:rPr>
        <w:t xml:space="preserve"> inductively coupled plasma-optic emission spectroscopy,</w:t>
      </w:r>
      <w:r w:rsidRPr="006B19A6">
        <w:rPr>
          <w:rFonts w:ascii="Times New Roman" w:hAnsi="Times New Roman"/>
          <w:b w:val="0"/>
          <w:sz w:val="20"/>
        </w:rPr>
        <w:t xml:space="preserve"> physisorption of N</w:t>
      </w:r>
      <w:r w:rsidRPr="009E3609">
        <w:rPr>
          <w:rFonts w:ascii="Times New Roman" w:hAnsi="Times New Roman"/>
          <w:b w:val="0"/>
          <w:sz w:val="20"/>
          <w:vertAlign w:val="subscript"/>
        </w:rPr>
        <w:t>2</w:t>
      </w:r>
      <w:r w:rsidRPr="006B19A6">
        <w:rPr>
          <w:rFonts w:ascii="Times New Roman" w:hAnsi="Times New Roman"/>
          <w:b w:val="0"/>
          <w:sz w:val="20"/>
        </w:rPr>
        <w:t xml:space="preserve"> at 77 K, X-ray diffraction, programmed temperature reduction and CO chemisorption. It was evidenced the formation of a Ni-Re metal alloy and the presence of segregated Re for the catalysts with higher Re loadings. The </w:t>
      </w:r>
      <w:r w:rsidR="009E3609">
        <w:rPr>
          <w:rFonts w:ascii="Times New Roman" w:hAnsi="Times New Roman"/>
          <w:b w:val="0"/>
          <w:sz w:val="20"/>
        </w:rPr>
        <w:t>GVL</w:t>
      </w:r>
      <w:r w:rsidRPr="006B19A6">
        <w:rPr>
          <w:rFonts w:ascii="Times New Roman" w:hAnsi="Times New Roman"/>
          <w:b w:val="0"/>
          <w:sz w:val="20"/>
        </w:rPr>
        <w:t xml:space="preserve"> formation rate was favored with the increase of the Re loadings in the catalyst. Furthermore, the calcination temperature proved to be an important parameter for the metallic dispersion and stability of the catalyst. Catalysts with 5 % of Ni and</w:t>
      </w:r>
      <w:r w:rsidR="00DF50EE">
        <w:rPr>
          <w:rFonts w:ascii="Times New Roman" w:hAnsi="Times New Roman"/>
          <w:b w:val="0"/>
          <w:sz w:val="20"/>
        </w:rPr>
        <w:t xml:space="preserve"> 10</w:t>
      </w:r>
      <w:r w:rsidR="00C539C9">
        <w:rPr>
          <w:rFonts w:ascii="Times New Roman" w:hAnsi="Times New Roman"/>
          <w:b w:val="0"/>
          <w:sz w:val="20"/>
        </w:rPr>
        <w:t> </w:t>
      </w:r>
      <w:r w:rsidR="00DF50EE">
        <w:rPr>
          <w:rFonts w:ascii="Times New Roman" w:hAnsi="Times New Roman"/>
          <w:b w:val="0"/>
          <w:sz w:val="20"/>
        </w:rPr>
        <w:t>%</w:t>
      </w:r>
      <w:r w:rsidR="00C539C9">
        <w:rPr>
          <w:rFonts w:ascii="Times New Roman" w:hAnsi="Times New Roman"/>
          <w:b w:val="0"/>
          <w:sz w:val="20"/>
        </w:rPr>
        <w:t> </w:t>
      </w:r>
      <w:r w:rsidRPr="006B19A6">
        <w:rPr>
          <w:rFonts w:ascii="Times New Roman" w:hAnsi="Times New Roman"/>
          <w:b w:val="0"/>
          <w:sz w:val="20"/>
        </w:rPr>
        <w:t>Re (5Ni-</w:t>
      </w:r>
      <w:r w:rsidR="00DF50EE">
        <w:rPr>
          <w:rFonts w:ascii="Times New Roman" w:hAnsi="Times New Roman"/>
          <w:b w:val="0"/>
          <w:sz w:val="20"/>
        </w:rPr>
        <w:t>10</w:t>
      </w:r>
      <w:r w:rsidRPr="006B19A6">
        <w:rPr>
          <w:rFonts w:ascii="Times New Roman" w:hAnsi="Times New Roman"/>
          <w:b w:val="0"/>
          <w:sz w:val="20"/>
        </w:rPr>
        <w:t>Re/C) calcined at different temperatures (350</w:t>
      </w:r>
      <w:r w:rsidR="00D343AA">
        <w:rPr>
          <w:rFonts w:ascii="Times New Roman" w:hAnsi="Times New Roman"/>
          <w:b w:val="0"/>
          <w:sz w:val="20"/>
        </w:rPr>
        <w:t xml:space="preserve"> </w:t>
      </w:r>
      <w:r w:rsidRPr="006B19A6">
        <w:rPr>
          <w:rFonts w:ascii="Times New Roman" w:hAnsi="Times New Roman"/>
          <w:b w:val="0"/>
          <w:sz w:val="20"/>
        </w:rPr>
        <w:t>°C and 500</w:t>
      </w:r>
      <w:r w:rsidR="00D343AA">
        <w:rPr>
          <w:rFonts w:ascii="Times New Roman" w:hAnsi="Times New Roman"/>
          <w:b w:val="0"/>
          <w:sz w:val="20"/>
        </w:rPr>
        <w:t xml:space="preserve"> </w:t>
      </w:r>
      <w:r w:rsidRPr="006B19A6">
        <w:rPr>
          <w:rFonts w:ascii="Times New Roman" w:hAnsi="Times New Roman"/>
          <w:b w:val="0"/>
          <w:sz w:val="20"/>
        </w:rPr>
        <w:t xml:space="preserve">°C) showed similar activity and selectivity to </w:t>
      </w:r>
      <w:r w:rsidR="009E3609">
        <w:rPr>
          <w:rFonts w:ascii="Times New Roman" w:hAnsi="Times New Roman"/>
          <w:b w:val="0"/>
          <w:sz w:val="20"/>
        </w:rPr>
        <w:t>GVL</w:t>
      </w:r>
      <w:r w:rsidRPr="006B19A6">
        <w:rPr>
          <w:rFonts w:ascii="Times New Roman" w:hAnsi="Times New Roman"/>
          <w:b w:val="0"/>
          <w:sz w:val="20"/>
        </w:rPr>
        <w:t xml:space="preserve"> (conversion = </w:t>
      </w:r>
      <w:r w:rsidR="00402AA1">
        <w:rPr>
          <w:rFonts w:ascii="Times New Roman" w:hAnsi="Times New Roman"/>
          <w:b w:val="0"/>
          <w:sz w:val="20"/>
        </w:rPr>
        <w:t>72</w:t>
      </w:r>
      <w:r w:rsidRPr="006B19A6">
        <w:rPr>
          <w:rFonts w:ascii="Times New Roman" w:hAnsi="Times New Roman"/>
          <w:b w:val="0"/>
          <w:sz w:val="20"/>
        </w:rPr>
        <w:t xml:space="preserve"> %, selectivity = </w:t>
      </w:r>
      <w:r w:rsidR="00402AA1">
        <w:rPr>
          <w:rFonts w:ascii="Times New Roman" w:hAnsi="Times New Roman"/>
          <w:b w:val="0"/>
          <w:sz w:val="20"/>
        </w:rPr>
        <w:t>97</w:t>
      </w:r>
      <w:r w:rsidRPr="006B19A6">
        <w:rPr>
          <w:rFonts w:ascii="Times New Roman" w:hAnsi="Times New Roman"/>
          <w:b w:val="0"/>
          <w:sz w:val="20"/>
        </w:rPr>
        <w:t xml:space="preserve"> </w:t>
      </w:r>
      <w:proofErr w:type="gramStart"/>
      <w:r w:rsidRPr="006B19A6">
        <w:rPr>
          <w:rFonts w:ascii="Times New Roman" w:hAnsi="Times New Roman"/>
          <w:b w:val="0"/>
          <w:sz w:val="20"/>
        </w:rPr>
        <w:t>% )</w:t>
      </w:r>
      <w:proofErr w:type="gramEnd"/>
      <w:r w:rsidRPr="006B19A6">
        <w:rPr>
          <w:rFonts w:ascii="Times New Roman" w:hAnsi="Times New Roman"/>
          <w:b w:val="0"/>
          <w:sz w:val="20"/>
        </w:rPr>
        <w:t>, however, they showed different stabilities. After four cycles of reuse, 5Ni</w:t>
      </w:r>
      <w:r w:rsidR="009E3609">
        <w:rPr>
          <w:rFonts w:ascii="Times New Roman" w:hAnsi="Times New Roman"/>
          <w:b w:val="0"/>
          <w:sz w:val="20"/>
        </w:rPr>
        <w:noBreakHyphen/>
      </w:r>
      <w:r w:rsidRPr="006B19A6">
        <w:rPr>
          <w:rFonts w:ascii="Times New Roman" w:hAnsi="Times New Roman"/>
          <w:b w:val="0"/>
          <w:sz w:val="20"/>
        </w:rPr>
        <w:t>5Re/C</w:t>
      </w:r>
      <w:r w:rsidRPr="009E3609">
        <w:rPr>
          <w:rFonts w:ascii="Times New Roman" w:hAnsi="Times New Roman"/>
          <w:b w:val="0"/>
          <w:sz w:val="20"/>
          <w:vertAlign w:val="subscript"/>
        </w:rPr>
        <w:t>350</w:t>
      </w:r>
      <w:r w:rsidRPr="006B19A6">
        <w:rPr>
          <w:rFonts w:ascii="Times New Roman" w:hAnsi="Times New Roman"/>
          <w:b w:val="0"/>
          <w:sz w:val="20"/>
        </w:rPr>
        <w:t xml:space="preserve"> catalyst showed a </w:t>
      </w:r>
      <w:r w:rsidR="00A15D39">
        <w:rPr>
          <w:rFonts w:ascii="Times New Roman" w:hAnsi="Times New Roman"/>
          <w:b w:val="0"/>
          <w:sz w:val="20"/>
        </w:rPr>
        <w:t>53</w:t>
      </w:r>
      <w:r w:rsidR="00DF50EE">
        <w:rPr>
          <w:rFonts w:ascii="Times New Roman" w:hAnsi="Times New Roman"/>
          <w:b w:val="0"/>
          <w:sz w:val="20"/>
        </w:rPr>
        <w:t> </w:t>
      </w:r>
      <w:r w:rsidRPr="006B19A6">
        <w:rPr>
          <w:rFonts w:ascii="Times New Roman" w:hAnsi="Times New Roman"/>
          <w:b w:val="0"/>
          <w:sz w:val="20"/>
        </w:rPr>
        <w:t>% loss of activity, while 5Ni-5Re/C</w:t>
      </w:r>
      <w:r w:rsidRPr="00A15D39">
        <w:rPr>
          <w:rFonts w:ascii="Times New Roman" w:hAnsi="Times New Roman"/>
          <w:b w:val="0"/>
          <w:sz w:val="20"/>
          <w:vertAlign w:val="subscript"/>
        </w:rPr>
        <w:t>500</w:t>
      </w:r>
      <w:r w:rsidRPr="006B19A6">
        <w:rPr>
          <w:rFonts w:ascii="Times New Roman" w:hAnsi="Times New Roman"/>
          <w:b w:val="0"/>
          <w:sz w:val="20"/>
        </w:rPr>
        <w:t xml:space="preserve"> catalyst showed only </w:t>
      </w:r>
      <w:r w:rsidR="00A15D39">
        <w:rPr>
          <w:rFonts w:ascii="Times New Roman" w:hAnsi="Times New Roman"/>
          <w:b w:val="0"/>
          <w:sz w:val="20"/>
        </w:rPr>
        <w:t>6</w:t>
      </w:r>
      <w:r w:rsidRPr="006B19A6">
        <w:rPr>
          <w:rFonts w:ascii="Times New Roman" w:hAnsi="Times New Roman"/>
          <w:b w:val="0"/>
          <w:sz w:val="20"/>
        </w:rPr>
        <w:t xml:space="preserve"> % activity loss.</w:t>
      </w:r>
      <w:r w:rsidR="00D343AA">
        <w:rPr>
          <w:rFonts w:ascii="Times New Roman" w:hAnsi="Times New Roman"/>
          <w:b w:val="0"/>
          <w:sz w:val="20"/>
        </w:rPr>
        <w:t xml:space="preserve"> </w:t>
      </w:r>
    </w:p>
    <w:p w14:paraId="2ABD41C7" w14:textId="77777777" w:rsidR="00063D64" w:rsidRDefault="00063D64" w:rsidP="00063D64">
      <w:pPr>
        <w:pStyle w:val="BDAbstract"/>
        <w:keepLines/>
        <w:widowControl w:val="0"/>
        <w:spacing w:before="0" w:after="0" w:line="240" w:lineRule="auto"/>
        <w:contextualSpacing/>
        <w:rPr>
          <w:rFonts w:ascii="Times New Roman" w:hAnsi="Times New Roman"/>
          <w:b w:val="0"/>
          <w:i/>
          <w:sz w:val="20"/>
        </w:rPr>
      </w:pPr>
    </w:p>
    <w:p w14:paraId="48D9B0C4" w14:textId="22DD3A8C" w:rsidR="00EA4E1B" w:rsidRPr="00063D64" w:rsidRDefault="00063D64" w:rsidP="00063D64">
      <w:pPr>
        <w:pStyle w:val="BDAbstract"/>
        <w:keepLines/>
        <w:widowControl w:val="0"/>
        <w:spacing w:before="0" w:after="0" w:line="240" w:lineRule="auto"/>
        <w:contextualSpacing/>
        <w:sectPr w:rsidR="00EA4E1B" w:rsidRPr="00063D64" w:rsidSect="00EA4E1B">
          <w:headerReference w:type="default" r:id="rId8"/>
          <w:endnotePr>
            <w:numFmt w:val="decimal"/>
          </w:endnotePr>
          <w:pgSz w:w="11906" w:h="16838"/>
          <w:pgMar w:top="1418" w:right="1094" w:bottom="1418" w:left="567" w:header="709" w:footer="709" w:gutter="0"/>
          <w:cols w:space="708"/>
          <w:docGrid w:linePitch="360"/>
        </w:sectPr>
      </w:pPr>
      <w:r w:rsidRPr="002D2BC8">
        <w:rPr>
          <w:rFonts w:ascii="Times New Roman" w:hAnsi="Times New Roman"/>
          <w:b w:val="0"/>
          <w:i/>
          <w:sz w:val="20"/>
        </w:rPr>
        <w:t xml:space="preserve">Keywords: </w:t>
      </w:r>
      <w:r w:rsidR="006B19A6" w:rsidRPr="006B19A6">
        <w:rPr>
          <w:rFonts w:ascii="Times New Roman" w:hAnsi="Times New Roman"/>
          <w:b w:val="0"/>
          <w:i/>
          <w:sz w:val="20"/>
        </w:rPr>
        <w:t xml:space="preserve">Hydrogenation, </w:t>
      </w:r>
      <w:proofErr w:type="spellStart"/>
      <w:r w:rsidR="009E3609">
        <w:rPr>
          <w:rFonts w:ascii="Times New Roman" w:hAnsi="Times New Roman"/>
          <w:b w:val="0"/>
          <w:i/>
          <w:sz w:val="20"/>
        </w:rPr>
        <w:t>levulinic</w:t>
      </w:r>
      <w:proofErr w:type="spellEnd"/>
      <w:r w:rsidR="009E3609">
        <w:rPr>
          <w:rFonts w:ascii="Times New Roman" w:hAnsi="Times New Roman"/>
          <w:b w:val="0"/>
          <w:i/>
          <w:sz w:val="20"/>
        </w:rPr>
        <w:t xml:space="preserve"> acid</w:t>
      </w:r>
      <w:r w:rsidR="006B19A6" w:rsidRPr="006B19A6">
        <w:rPr>
          <w:rFonts w:ascii="Times New Roman" w:hAnsi="Times New Roman"/>
          <w:b w:val="0"/>
          <w:i/>
          <w:sz w:val="20"/>
        </w:rPr>
        <w:t xml:space="preserve">, </w:t>
      </w:r>
      <w:r w:rsidR="009E3609" w:rsidRPr="009E3609">
        <w:rPr>
          <w:rFonts w:ascii="Symbol" w:hAnsi="Symbol"/>
          <w:b w:val="0"/>
          <w:i/>
          <w:sz w:val="20"/>
        </w:rPr>
        <w:t>g</w:t>
      </w:r>
      <w:r w:rsidR="009E3609">
        <w:rPr>
          <w:rFonts w:ascii="Times New Roman" w:hAnsi="Times New Roman"/>
          <w:b w:val="0"/>
          <w:i/>
          <w:sz w:val="20"/>
        </w:rPr>
        <w:t>-</w:t>
      </w:r>
      <w:proofErr w:type="spellStart"/>
      <w:r w:rsidR="009E3609">
        <w:rPr>
          <w:rFonts w:ascii="Times New Roman" w:hAnsi="Times New Roman"/>
          <w:b w:val="0"/>
          <w:i/>
          <w:sz w:val="20"/>
        </w:rPr>
        <w:t>valerolactone</w:t>
      </w:r>
      <w:proofErr w:type="spellEnd"/>
      <w:r w:rsidR="006B19A6" w:rsidRPr="006B19A6">
        <w:rPr>
          <w:rFonts w:ascii="Times New Roman" w:hAnsi="Times New Roman"/>
          <w:b w:val="0"/>
          <w:i/>
          <w:sz w:val="20"/>
        </w:rPr>
        <w:t>, bimetallic catalysts, Ni-Re/C.</w:t>
      </w:r>
    </w:p>
    <w:p w14:paraId="625F2C0A" w14:textId="77777777" w:rsidR="00EA4E1B" w:rsidRPr="001F25B2" w:rsidRDefault="00EA4E1B" w:rsidP="00EA4E1B">
      <w:pPr>
        <w:pStyle w:val="Heading2"/>
        <w:spacing w:before="0"/>
        <w:rPr>
          <w:rFonts w:ascii="Helvetica" w:hAnsi="Helvetica" w:cs="Helvetica"/>
          <w:sz w:val="24"/>
          <w:szCs w:val="24"/>
        </w:rPr>
      </w:pPr>
      <w:r w:rsidRPr="001F25B2">
        <w:rPr>
          <w:rFonts w:ascii="Helvetica" w:hAnsi="Helvetica" w:cs="Helvetica"/>
          <w:sz w:val="24"/>
          <w:szCs w:val="24"/>
        </w:rPr>
        <w:t>Introdução</w:t>
      </w:r>
    </w:p>
    <w:p w14:paraId="41A44085" w14:textId="0A4EFE53" w:rsidR="00063D64" w:rsidRPr="00554241" w:rsidRDefault="006B19A6" w:rsidP="00063D64">
      <w:pPr>
        <w:pStyle w:val="TAMainText"/>
        <w:spacing w:line="240" w:lineRule="auto"/>
        <w:rPr>
          <w:lang w:val="pt-BR"/>
        </w:rPr>
      </w:pPr>
      <w:r w:rsidRPr="006B19A6">
        <w:rPr>
          <w:lang w:val="pt-BR"/>
        </w:rPr>
        <w:t xml:space="preserve">A biomassa é considerada a fonte complementar mais promissora dos combustíveis fósseis, visto que além de produzir energia, é a única fonte renovável capaz de produzir produtos químicos </w:t>
      </w:r>
      <w:r w:rsidR="00A16280">
        <w:rPr>
          <w:lang w:val="pt-BR"/>
        </w:rPr>
        <w:t>(</w:t>
      </w:r>
      <w:r w:rsidRPr="006B19A6">
        <w:rPr>
          <w:lang w:val="pt-BR"/>
        </w:rPr>
        <w:t>1</w:t>
      </w:r>
      <w:r w:rsidR="00A16280">
        <w:rPr>
          <w:lang w:val="pt-BR"/>
        </w:rPr>
        <w:t>)</w:t>
      </w:r>
      <w:r w:rsidRPr="006B19A6">
        <w:rPr>
          <w:lang w:val="pt-BR"/>
        </w:rPr>
        <w:t xml:space="preserve">. Dentre os diversos derivados da biomassa lignocelulósica, pode-se destacar o </w:t>
      </w:r>
      <w:r w:rsidR="009E3609">
        <w:rPr>
          <w:lang w:val="pt-BR"/>
        </w:rPr>
        <w:t>ácido levulínico</w:t>
      </w:r>
      <w:r w:rsidRPr="006B19A6">
        <w:rPr>
          <w:lang w:val="pt-BR"/>
        </w:rPr>
        <w:t xml:space="preserve"> (AL), que </w:t>
      </w:r>
      <w:r w:rsidR="009E3609">
        <w:rPr>
          <w:lang w:val="pt-BR"/>
        </w:rPr>
        <w:t>pode ser</w:t>
      </w:r>
      <w:r w:rsidRPr="006B19A6">
        <w:rPr>
          <w:lang w:val="pt-BR"/>
        </w:rPr>
        <w:t xml:space="preserve"> obtido a partir da </w:t>
      </w:r>
      <w:r w:rsidR="009E3609">
        <w:rPr>
          <w:lang w:val="pt-BR"/>
        </w:rPr>
        <w:t xml:space="preserve">celulose ou </w:t>
      </w:r>
      <w:r w:rsidRPr="006B19A6">
        <w:rPr>
          <w:lang w:val="pt-BR"/>
        </w:rPr>
        <w:t xml:space="preserve">hemicelulose </w:t>
      </w:r>
      <w:r w:rsidR="00A16280">
        <w:rPr>
          <w:lang w:val="pt-BR"/>
        </w:rPr>
        <w:t>(2)</w:t>
      </w:r>
      <w:r w:rsidRPr="006B19A6">
        <w:rPr>
          <w:lang w:val="pt-BR"/>
        </w:rPr>
        <w:t xml:space="preserve">. O AL pode ser convertido em uma vasta gama de produtos químicos de alto valor agregado e, dentre eles, destaca-se </w:t>
      </w:r>
      <w:r w:rsidR="009E3609">
        <w:rPr>
          <w:lang w:val="pt-BR"/>
        </w:rPr>
        <w:t>a</w:t>
      </w:r>
      <w:r w:rsidRPr="006B19A6">
        <w:rPr>
          <w:lang w:val="pt-BR"/>
        </w:rPr>
        <w:t xml:space="preserve"> </w:t>
      </w:r>
      <w:r w:rsidR="009E3609" w:rsidRPr="009E3609">
        <w:rPr>
          <w:rFonts w:ascii="Symbol" w:hAnsi="Symbol"/>
          <w:lang w:val="pt-BR"/>
        </w:rPr>
        <w:t>g</w:t>
      </w:r>
      <w:r w:rsidR="009E3609">
        <w:rPr>
          <w:lang w:val="pt-BR"/>
        </w:rPr>
        <w:t>-valerolactona</w:t>
      </w:r>
      <w:r w:rsidRPr="006B19A6">
        <w:rPr>
          <w:lang w:val="pt-BR"/>
        </w:rPr>
        <w:t xml:space="preserve"> (</w:t>
      </w:r>
      <w:r w:rsidR="009E3609">
        <w:rPr>
          <w:lang w:val="pt-BR"/>
        </w:rPr>
        <w:t>GVL</w:t>
      </w:r>
      <w:r w:rsidRPr="006B19A6">
        <w:rPr>
          <w:lang w:val="pt-BR"/>
        </w:rPr>
        <w:t xml:space="preserve">). </w:t>
      </w:r>
      <w:r w:rsidR="00D2619F">
        <w:rPr>
          <w:lang w:val="pt-BR"/>
        </w:rPr>
        <w:t>A</w:t>
      </w:r>
      <w:r w:rsidR="00D2619F" w:rsidRPr="00D2619F">
        <w:rPr>
          <w:lang w:val="pt-BR"/>
        </w:rPr>
        <w:t xml:space="preserve"> GVL é um composto sustentável e promissor para a produção de outros produtos químicos, </w:t>
      </w:r>
      <w:r w:rsidR="00D2619F">
        <w:rPr>
          <w:lang w:val="pt-BR"/>
        </w:rPr>
        <w:t>já que</w:t>
      </w:r>
      <w:r w:rsidR="00D2619F" w:rsidRPr="00D2619F">
        <w:rPr>
          <w:lang w:val="pt-BR"/>
        </w:rPr>
        <w:t xml:space="preserve"> apresenta </w:t>
      </w:r>
      <w:r w:rsidR="00D2619F" w:rsidRPr="00D2619F">
        <w:rPr>
          <w:lang w:val="pt-BR"/>
        </w:rPr>
        <w:t xml:space="preserve">estabilidade química, biodegradabilidade e não toxicidade </w:t>
      </w:r>
      <w:r w:rsidR="00A16280">
        <w:rPr>
          <w:lang w:val="pt-BR"/>
        </w:rPr>
        <w:t>(</w:t>
      </w:r>
      <w:r w:rsidR="00D2619F">
        <w:rPr>
          <w:lang w:val="pt-BR"/>
        </w:rPr>
        <w:t>3</w:t>
      </w:r>
      <w:r w:rsidR="00A16280">
        <w:rPr>
          <w:lang w:val="pt-BR"/>
        </w:rPr>
        <w:t>)</w:t>
      </w:r>
      <w:r w:rsidR="00D2619F" w:rsidRPr="00D2619F">
        <w:rPr>
          <w:lang w:val="pt-BR"/>
        </w:rPr>
        <w:t xml:space="preserve">. Devido ao seu odor herbáceo, </w:t>
      </w:r>
      <w:r w:rsidR="00D2619F">
        <w:rPr>
          <w:lang w:val="pt-BR"/>
        </w:rPr>
        <w:t>a</w:t>
      </w:r>
      <w:r w:rsidR="00D2619F" w:rsidRPr="00D2619F">
        <w:rPr>
          <w:lang w:val="pt-BR"/>
        </w:rPr>
        <w:t xml:space="preserve"> GVL tem sido aplicad</w:t>
      </w:r>
      <w:r w:rsidR="00D2619F">
        <w:rPr>
          <w:lang w:val="pt-BR"/>
        </w:rPr>
        <w:t>a</w:t>
      </w:r>
      <w:r w:rsidR="00D2619F" w:rsidRPr="00D2619F">
        <w:rPr>
          <w:lang w:val="pt-BR"/>
        </w:rPr>
        <w:t xml:space="preserve"> como aditivo alimentar e na indústria de perfumes. Também pode ser </w:t>
      </w:r>
      <w:r w:rsidR="00440694">
        <w:rPr>
          <w:lang w:val="pt-BR"/>
        </w:rPr>
        <w:t>utilizada</w:t>
      </w:r>
      <w:r w:rsidR="00D2619F" w:rsidRPr="00D2619F">
        <w:rPr>
          <w:lang w:val="pt-BR"/>
        </w:rPr>
        <w:t xml:space="preserve"> como pesticida, solvente verde e</w:t>
      </w:r>
      <w:r w:rsidR="00440694">
        <w:rPr>
          <w:lang w:val="pt-BR"/>
        </w:rPr>
        <w:t xml:space="preserve"> na</w:t>
      </w:r>
      <w:r w:rsidR="00D2619F" w:rsidRPr="00D2619F">
        <w:rPr>
          <w:lang w:val="pt-BR"/>
        </w:rPr>
        <w:t xml:space="preserve"> produção de polímeros</w:t>
      </w:r>
      <w:r w:rsidR="00A16280">
        <w:rPr>
          <w:lang w:val="pt-BR"/>
        </w:rPr>
        <w:t xml:space="preserve"> e</w:t>
      </w:r>
      <w:r w:rsidR="00D2619F" w:rsidRPr="00D2619F">
        <w:rPr>
          <w:lang w:val="pt-BR"/>
        </w:rPr>
        <w:t xml:space="preserve"> plastificantes</w:t>
      </w:r>
      <w:r w:rsidR="00A16280">
        <w:rPr>
          <w:lang w:val="pt-BR"/>
        </w:rPr>
        <w:t xml:space="preserve"> (4)</w:t>
      </w:r>
      <w:r w:rsidR="00D2619F">
        <w:rPr>
          <w:lang w:val="pt-BR"/>
        </w:rPr>
        <w:t xml:space="preserve">. </w:t>
      </w:r>
      <w:r w:rsidR="00D2619F" w:rsidRPr="00D2619F">
        <w:rPr>
          <w:lang w:val="pt-BR"/>
        </w:rPr>
        <w:t xml:space="preserve">Além disso, </w:t>
      </w:r>
      <w:r w:rsidR="00D2619F">
        <w:rPr>
          <w:lang w:val="pt-BR"/>
        </w:rPr>
        <w:t>ela</w:t>
      </w:r>
      <w:r w:rsidR="00D2619F" w:rsidRPr="00D2619F">
        <w:rPr>
          <w:lang w:val="pt-BR"/>
        </w:rPr>
        <w:t xml:space="preserve"> é um combustível líquido atrativo </w:t>
      </w:r>
      <w:r w:rsidR="00440694">
        <w:rPr>
          <w:lang w:val="pt-BR"/>
        </w:rPr>
        <w:t>pois</w:t>
      </w:r>
      <w:r w:rsidR="00D2619F" w:rsidRPr="00D2619F">
        <w:rPr>
          <w:lang w:val="pt-BR"/>
        </w:rPr>
        <w:t xml:space="preserve"> pode ser </w:t>
      </w:r>
      <w:r w:rsidR="00D2619F">
        <w:rPr>
          <w:lang w:val="pt-BR"/>
        </w:rPr>
        <w:t>utilizada</w:t>
      </w:r>
      <w:r w:rsidR="00D2619F" w:rsidRPr="00D2619F">
        <w:rPr>
          <w:lang w:val="pt-BR"/>
        </w:rPr>
        <w:t xml:space="preserve"> diretamente como aditivo à gasolina, uma vez que apresenta propriedades semelhantes a mistura etanol/gasolina </w:t>
      </w:r>
      <w:r w:rsidR="00A16280">
        <w:rPr>
          <w:lang w:val="pt-BR"/>
        </w:rPr>
        <w:t>(5)</w:t>
      </w:r>
      <w:r w:rsidR="00D2619F" w:rsidRPr="00D2619F">
        <w:rPr>
          <w:lang w:val="pt-BR"/>
        </w:rPr>
        <w:t>.</w:t>
      </w:r>
      <w:r w:rsidR="00D2619F">
        <w:rPr>
          <w:lang w:val="pt-BR"/>
        </w:rPr>
        <w:t xml:space="preserve"> </w:t>
      </w:r>
      <w:r w:rsidRPr="006B19A6">
        <w:rPr>
          <w:lang w:val="pt-BR"/>
        </w:rPr>
        <w:t xml:space="preserve">Dentre os metais mais utilizados na hidrogenação do AL, destacam se Ru e Pt </w:t>
      </w:r>
      <w:r w:rsidR="00A16280">
        <w:rPr>
          <w:lang w:val="pt-BR"/>
        </w:rPr>
        <w:t>(</w:t>
      </w:r>
      <w:r w:rsidR="00A25B7F">
        <w:rPr>
          <w:lang w:val="pt-BR"/>
        </w:rPr>
        <w:t>6-7</w:t>
      </w:r>
      <w:r w:rsidR="00A16280">
        <w:rPr>
          <w:lang w:val="pt-BR"/>
        </w:rPr>
        <w:t>)</w:t>
      </w:r>
      <w:r w:rsidRPr="006B19A6">
        <w:rPr>
          <w:lang w:val="pt-BR"/>
        </w:rPr>
        <w:t>.</w:t>
      </w:r>
      <w:r w:rsidR="002C01B8">
        <w:rPr>
          <w:lang w:val="pt-BR"/>
        </w:rPr>
        <w:t xml:space="preserve"> </w:t>
      </w:r>
      <w:r w:rsidRPr="006B19A6">
        <w:rPr>
          <w:lang w:val="pt-BR"/>
        </w:rPr>
        <w:t xml:space="preserve">Catalisadores de Ni são conhecidos pela alta capacidade hidrogenante, abundância e baixo custo. Entretanto, esses apresentam alta desativação </w:t>
      </w:r>
      <w:r w:rsidRPr="006B19A6">
        <w:rPr>
          <w:lang w:val="pt-BR"/>
        </w:rPr>
        <w:lastRenderedPageBreak/>
        <w:t xml:space="preserve">devido a problemas com lixiviação, sinterização e/ou deposição de coque </w:t>
      </w:r>
      <w:r w:rsidR="00A16280">
        <w:rPr>
          <w:lang w:val="pt-BR"/>
        </w:rPr>
        <w:t>(</w:t>
      </w:r>
      <w:r w:rsidR="00A25B7F">
        <w:rPr>
          <w:lang w:val="pt-BR"/>
        </w:rPr>
        <w:t>8</w:t>
      </w:r>
      <w:r w:rsidR="00A16280">
        <w:rPr>
          <w:lang w:val="pt-BR"/>
        </w:rPr>
        <w:t>)</w:t>
      </w:r>
      <w:r w:rsidRPr="006B19A6">
        <w:rPr>
          <w:lang w:val="pt-BR"/>
        </w:rPr>
        <w:t>. Sendo assim, este trabalho teve como objetivo sintetizar novos catalisadores bimetálicos de Ni e Re suportados em carvão ativado para serem utilizados na obtenção d</w:t>
      </w:r>
      <w:r w:rsidR="00D2619F">
        <w:rPr>
          <w:lang w:val="pt-BR"/>
        </w:rPr>
        <w:t xml:space="preserve">a GVL </w:t>
      </w:r>
      <w:r w:rsidRPr="006B19A6">
        <w:rPr>
          <w:lang w:val="pt-BR"/>
        </w:rPr>
        <w:t>por meio da hidrogenação do AL, e também compreender a relação estrutura-atividade mediante as condições reacionais avaliadas.</w:t>
      </w:r>
    </w:p>
    <w:p w14:paraId="5FCC2A39" w14:textId="63747CA2" w:rsidR="00063D64" w:rsidRPr="004E5BE2" w:rsidRDefault="00EA4E1B" w:rsidP="004E5BE2">
      <w:pPr>
        <w:pStyle w:val="Heading2"/>
        <w:rPr>
          <w:rFonts w:ascii="Helvetica" w:hAnsi="Helvetica" w:cs="Helvetica"/>
          <w:sz w:val="24"/>
          <w:szCs w:val="24"/>
        </w:rPr>
      </w:pPr>
      <w:r w:rsidRPr="004E5BE2">
        <w:rPr>
          <w:rFonts w:ascii="Helvetica" w:hAnsi="Helvetica" w:cs="Helvetica"/>
          <w:sz w:val="24"/>
          <w:szCs w:val="24"/>
        </w:rPr>
        <w:t>Experimental</w:t>
      </w:r>
    </w:p>
    <w:p w14:paraId="12C65872" w14:textId="77777777" w:rsidR="006B19A6" w:rsidRPr="00A16280" w:rsidRDefault="006B19A6" w:rsidP="006B19A6">
      <w:pPr>
        <w:pStyle w:val="TAMainText"/>
        <w:widowControl w:val="0"/>
        <w:spacing w:line="240" w:lineRule="auto"/>
        <w:contextualSpacing/>
        <w:rPr>
          <w:i/>
          <w:lang w:val="pt-BR"/>
        </w:rPr>
      </w:pPr>
      <w:r w:rsidRPr="00A16280">
        <w:rPr>
          <w:i/>
          <w:lang w:val="pt-BR"/>
        </w:rPr>
        <w:t>Materiais</w:t>
      </w:r>
    </w:p>
    <w:p w14:paraId="6ECC5D66" w14:textId="2B5AE154" w:rsidR="006B19A6" w:rsidRDefault="006B19A6" w:rsidP="006B19A6">
      <w:pPr>
        <w:pStyle w:val="TAMainText"/>
        <w:widowControl w:val="0"/>
        <w:spacing w:line="240" w:lineRule="auto"/>
        <w:contextualSpacing/>
        <w:rPr>
          <w:iCs/>
          <w:lang w:val="pt-BR"/>
        </w:rPr>
      </w:pPr>
      <w:r w:rsidRPr="006B19A6">
        <w:rPr>
          <w:iCs/>
          <w:lang w:val="pt-BR"/>
        </w:rPr>
        <w:t>O suporte, carvão ativado, foi obtido pela Merck. Os precursores Ni(NO</w:t>
      </w:r>
      <w:r w:rsidRPr="006B19A6">
        <w:rPr>
          <w:iCs/>
          <w:vertAlign w:val="subscript"/>
          <w:lang w:val="pt-BR"/>
        </w:rPr>
        <w:t>3</w:t>
      </w:r>
      <w:r w:rsidRPr="006B19A6">
        <w:rPr>
          <w:iCs/>
          <w:lang w:val="pt-BR"/>
        </w:rPr>
        <w:t>)</w:t>
      </w:r>
      <w:r w:rsidRPr="006B19A6">
        <w:rPr>
          <w:iCs/>
          <w:vertAlign w:val="subscript"/>
          <w:lang w:val="pt-BR"/>
        </w:rPr>
        <w:t>2</w:t>
      </w:r>
      <w:r w:rsidRPr="006B19A6">
        <w:rPr>
          <w:iCs/>
          <w:vertAlign w:val="superscript"/>
          <w:lang w:val="pt-BR"/>
        </w:rPr>
        <w:t>.</w:t>
      </w:r>
      <w:r w:rsidRPr="006B19A6">
        <w:rPr>
          <w:iCs/>
          <w:lang w:val="pt-BR"/>
        </w:rPr>
        <w:t>6H</w:t>
      </w:r>
      <w:r w:rsidRPr="006B19A6">
        <w:rPr>
          <w:iCs/>
          <w:vertAlign w:val="subscript"/>
          <w:lang w:val="pt-BR"/>
        </w:rPr>
        <w:t>2</w:t>
      </w:r>
      <w:r w:rsidRPr="006B19A6">
        <w:rPr>
          <w:iCs/>
          <w:lang w:val="pt-BR"/>
        </w:rPr>
        <w:t>O (99</w:t>
      </w:r>
      <w:r>
        <w:rPr>
          <w:iCs/>
          <w:lang w:val="pt-BR"/>
        </w:rPr>
        <w:t>,</w:t>
      </w:r>
      <w:r w:rsidRPr="006B19A6">
        <w:rPr>
          <w:iCs/>
          <w:lang w:val="pt-BR"/>
        </w:rPr>
        <w:t>9999 % de pureza) e Re</w:t>
      </w:r>
      <w:r w:rsidRPr="006B19A6">
        <w:rPr>
          <w:iCs/>
          <w:vertAlign w:val="subscript"/>
          <w:lang w:val="pt-BR"/>
        </w:rPr>
        <w:t>2</w:t>
      </w:r>
      <w:r w:rsidRPr="006B19A6">
        <w:rPr>
          <w:iCs/>
          <w:lang w:val="pt-BR"/>
        </w:rPr>
        <w:t>O</w:t>
      </w:r>
      <w:r w:rsidRPr="006B19A6">
        <w:rPr>
          <w:iCs/>
          <w:vertAlign w:val="subscript"/>
          <w:lang w:val="pt-BR"/>
        </w:rPr>
        <w:t>7</w:t>
      </w:r>
      <w:r w:rsidRPr="006B19A6">
        <w:rPr>
          <w:iCs/>
          <w:lang w:val="pt-BR"/>
        </w:rPr>
        <w:t xml:space="preserve"> (99</w:t>
      </w:r>
      <w:r>
        <w:rPr>
          <w:iCs/>
          <w:lang w:val="pt-BR"/>
        </w:rPr>
        <w:t>,</w:t>
      </w:r>
      <w:r w:rsidRPr="006B19A6">
        <w:rPr>
          <w:iCs/>
          <w:lang w:val="pt-BR"/>
        </w:rPr>
        <w:t xml:space="preserve">9999 % de pureza), e o reagente, </w:t>
      </w:r>
      <w:r>
        <w:rPr>
          <w:iCs/>
          <w:lang w:val="pt-BR"/>
        </w:rPr>
        <w:t>ácido levulínico</w:t>
      </w:r>
      <w:r w:rsidRPr="006B19A6">
        <w:rPr>
          <w:iCs/>
          <w:lang w:val="pt-BR"/>
        </w:rPr>
        <w:t xml:space="preserve"> (9</w:t>
      </w:r>
      <w:r w:rsidR="00440694">
        <w:rPr>
          <w:iCs/>
          <w:lang w:val="pt-BR"/>
        </w:rPr>
        <w:t>9</w:t>
      </w:r>
      <w:r w:rsidRPr="006B19A6">
        <w:rPr>
          <w:iCs/>
          <w:lang w:val="pt-BR"/>
        </w:rPr>
        <w:t xml:space="preserve"> % de pureza) fo</w:t>
      </w:r>
      <w:r w:rsidR="005B5264">
        <w:rPr>
          <w:iCs/>
          <w:lang w:val="pt-BR"/>
        </w:rPr>
        <w:t>ram</w:t>
      </w:r>
      <w:r w:rsidRPr="006B19A6">
        <w:rPr>
          <w:iCs/>
          <w:lang w:val="pt-BR"/>
        </w:rPr>
        <w:t xml:space="preserve"> obtido</w:t>
      </w:r>
      <w:r w:rsidR="005B5264">
        <w:rPr>
          <w:iCs/>
          <w:lang w:val="pt-BR"/>
        </w:rPr>
        <w:t>s</w:t>
      </w:r>
      <w:r w:rsidRPr="006B19A6">
        <w:rPr>
          <w:iCs/>
          <w:lang w:val="pt-BR"/>
        </w:rPr>
        <w:t xml:space="preserve"> pela Sigma Aldrich</w:t>
      </w:r>
      <w:r>
        <w:rPr>
          <w:iCs/>
          <w:lang w:val="pt-BR"/>
        </w:rPr>
        <w:t>.</w:t>
      </w:r>
    </w:p>
    <w:p w14:paraId="6F439E8B" w14:textId="77777777" w:rsidR="006B19A6" w:rsidRDefault="006B19A6" w:rsidP="00440694">
      <w:pPr>
        <w:pStyle w:val="TAMainText"/>
        <w:widowControl w:val="0"/>
        <w:spacing w:line="240" w:lineRule="auto"/>
        <w:ind w:firstLine="0"/>
        <w:contextualSpacing/>
        <w:rPr>
          <w:i/>
          <w:lang w:val="pt-BR"/>
        </w:rPr>
      </w:pPr>
    </w:p>
    <w:p w14:paraId="367CBFCC" w14:textId="2EF7B0BA" w:rsidR="00063D64" w:rsidRPr="00A16280" w:rsidRDefault="00063D64" w:rsidP="006B19A6">
      <w:pPr>
        <w:pStyle w:val="TAMainText"/>
        <w:widowControl w:val="0"/>
        <w:spacing w:line="240" w:lineRule="auto"/>
        <w:contextualSpacing/>
        <w:rPr>
          <w:i/>
          <w:lang w:val="pt-BR"/>
        </w:rPr>
      </w:pPr>
      <w:r w:rsidRPr="00A16280">
        <w:rPr>
          <w:i/>
          <w:lang w:val="pt-BR"/>
        </w:rPr>
        <w:t>Preparação dos Catalisadores</w:t>
      </w:r>
    </w:p>
    <w:p w14:paraId="4DCE11F3" w14:textId="2F7945A1" w:rsidR="00063D64" w:rsidRDefault="006B19A6" w:rsidP="00063D64">
      <w:pPr>
        <w:pStyle w:val="TAMainText"/>
        <w:widowControl w:val="0"/>
        <w:spacing w:line="240" w:lineRule="auto"/>
        <w:contextualSpacing/>
        <w:rPr>
          <w:iCs/>
          <w:lang w:val="pt-BR"/>
        </w:rPr>
      </w:pPr>
      <w:r w:rsidRPr="006B19A6">
        <w:rPr>
          <w:iCs/>
          <w:lang w:val="pt-BR"/>
        </w:rPr>
        <w:t>Os catalisadores monometálicos foram preparados</w:t>
      </w:r>
      <w:r w:rsidR="00440694">
        <w:rPr>
          <w:iCs/>
          <w:lang w:val="pt-BR"/>
        </w:rPr>
        <w:t xml:space="preserve"> via </w:t>
      </w:r>
      <w:r w:rsidRPr="006B19A6">
        <w:rPr>
          <w:iCs/>
          <w:lang w:val="pt-BR"/>
        </w:rPr>
        <w:t>impregnação ao ponto úmido visando um teor nominal de 5</w:t>
      </w:r>
      <w:r w:rsidR="00440694">
        <w:rPr>
          <w:iCs/>
          <w:lang w:val="pt-BR"/>
        </w:rPr>
        <w:t> </w:t>
      </w:r>
      <w:r w:rsidRPr="006B19A6">
        <w:rPr>
          <w:iCs/>
          <w:lang w:val="pt-BR"/>
        </w:rPr>
        <w:t xml:space="preserve">% (m/m) </w:t>
      </w:r>
      <w:r w:rsidR="00440694">
        <w:rPr>
          <w:iCs/>
          <w:lang w:val="pt-BR"/>
        </w:rPr>
        <w:t>enquanto</w:t>
      </w:r>
      <w:r w:rsidRPr="006B19A6">
        <w:rPr>
          <w:iCs/>
          <w:lang w:val="pt-BR"/>
        </w:rPr>
        <w:t xml:space="preserve"> os bimetálicos foram sintetizados </w:t>
      </w:r>
      <w:r w:rsidR="00440694">
        <w:rPr>
          <w:iCs/>
          <w:lang w:val="pt-BR"/>
        </w:rPr>
        <w:t>via</w:t>
      </w:r>
      <w:r w:rsidRPr="006B19A6">
        <w:rPr>
          <w:iCs/>
          <w:lang w:val="pt-BR"/>
        </w:rPr>
        <w:t xml:space="preserve"> co-impregnação ao ponto úmido visando obter teores nominais de 5 % (m/m) Ni e 0; </w:t>
      </w:r>
      <w:r w:rsidR="00D2619F">
        <w:rPr>
          <w:iCs/>
          <w:lang w:val="pt-BR"/>
        </w:rPr>
        <w:t>1</w:t>
      </w:r>
      <w:r w:rsidRPr="006B19A6">
        <w:rPr>
          <w:iCs/>
          <w:lang w:val="pt-BR"/>
        </w:rPr>
        <w:t xml:space="preserve">; </w:t>
      </w:r>
      <w:r w:rsidR="00D2619F">
        <w:rPr>
          <w:iCs/>
          <w:lang w:val="pt-BR"/>
        </w:rPr>
        <w:t>2</w:t>
      </w:r>
      <w:r w:rsidRPr="006B19A6">
        <w:rPr>
          <w:iCs/>
          <w:lang w:val="pt-BR"/>
        </w:rPr>
        <w:t xml:space="preserve">; </w:t>
      </w:r>
      <w:r w:rsidR="00D2619F">
        <w:rPr>
          <w:iCs/>
          <w:lang w:val="pt-BR"/>
        </w:rPr>
        <w:t>4</w:t>
      </w:r>
      <w:r w:rsidRPr="006B19A6">
        <w:rPr>
          <w:iCs/>
          <w:lang w:val="pt-BR"/>
        </w:rPr>
        <w:t xml:space="preserve"> ou </w:t>
      </w:r>
      <w:r w:rsidR="00D2619F">
        <w:rPr>
          <w:iCs/>
          <w:lang w:val="pt-BR"/>
        </w:rPr>
        <w:t>10</w:t>
      </w:r>
      <w:r w:rsidRPr="006B19A6">
        <w:rPr>
          <w:iCs/>
          <w:lang w:val="pt-BR"/>
        </w:rPr>
        <w:t xml:space="preserve"> % (m/m) Re. Os catalisadores monometálicos foram codificados como </w:t>
      </w:r>
      <w:r w:rsidR="00D2619F">
        <w:rPr>
          <w:iCs/>
          <w:lang w:val="pt-BR"/>
        </w:rPr>
        <w:t>10</w:t>
      </w:r>
      <w:r w:rsidRPr="006B19A6">
        <w:rPr>
          <w:iCs/>
          <w:lang w:val="pt-BR"/>
        </w:rPr>
        <w:t>Re/C e 5Ni/C; e os bimetálicos 5Ni-</w:t>
      </w:r>
      <w:r w:rsidR="00D2619F">
        <w:rPr>
          <w:iCs/>
          <w:lang w:val="pt-BR"/>
        </w:rPr>
        <w:t>1</w:t>
      </w:r>
      <w:r w:rsidRPr="006B19A6">
        <w:rPr>
          <w:iCs/>
          <w:lang w:val="pt-BR"/>
        </w:rPr>
        <w:t>Re/C; 5Ni-</w:t>
      </w:r>
      <w:r w:rsidR="00D2619F">
        <w:rPr>
          <w:iCs/>
          <w:lang w:val="pt-BR"/>
        </w:rPr>
        <w:t>2</w:t>
      </w:r>
      <w:r w:rsidRPr="006B19A6">
        <w:rPr>
          <w:iCs/>
          <w:lang w:val="pt-BR"/>
        </w:rPr>
        <w:t>Re/C; 5Ni-</w:t>
      </w:r>
      <w:r w:rsidR="00D2619F">
        <w:rPr>
          <w:iCs/>
          <w:lang w:val="pt-BR"/>
        </w:rPr>
        <w:t>4</w:t>
      </w:r>
      <w:r w:rsidRPr="006B19A6">
        <w:rPr>
          <w:iCs/>
          <w:lang w:val="pt-BR"/>
        </w:rPr>
        <w:t>Re/C; 5Ni-</w:t>
      </w:r>
      <w:r w:rsidR="00D2619F">
        <w:rPr>
          <w:iCs/>
          <w:lang w:val="pt-BR"/>
        </w:rPr>
        <w:t>10</w:t>
      </w:r>
      <w:r w:rsidRPr="006B19A6">
        <w:rPr>
          <w:iCs/>
          <w:lang w:val="pt-BR"/>
        </w:rPr>
        <w:t>Re/C</w:t>
      </w:r>
      <w:r w:rsidRPr="006B19A6">
        <w:rPr>
          <w:iCs/>
          <w:vertAlign w:val="subscript"/>
          <w:lang w:val="pt-BR"/>
        </w:rPr>
        <w:t>500</w:t>
      </w:r>
      <w:r w:rsidRPr="006B19A6">
        <w:rPr>
          <w:iCs/>
          <w:lang w:val="pt-BR"/>
        </w:rPr>
        <w:t>; 5Ni-</w:t>
      </w:r>
      <w:r w:rsidR="00D2619F">
        <w:rPr>
          <w:iCs/>
          <w:lang w:val="pt-BR"/>
        </w:rPr>
        <w:t>10</w:t>
      </w:r>
      <w:r w:rsidRPr="006B19A6">
        <w:rPr>
          <w:iCs/>
          <w:lang w:val="pt-BR"/>
        </w:rPr>
        <w:t>Re/C</w:t>
      </w:r>
      <w:r w:rsidRPr="006B19A6">
        <w:rPr>
          <w:iCs/>
          <w:vertAlign w:val="subscript"/>
          <w:lang w:val="pt-BR"/>
        </w:rPr>
        <w:t>350</w:t>
      </w:r>
      <w:r w:rsidRPr="006B19A6">
        <w:rPr>
          <w:iCs/>
          <w:lang w:val="pt-BR"/>
        </w:rPr>
        <w:t>, no qual os números indicam o teor mássico do respectivo metal. Os materiais foram calcinados a 500 ºC por 3 h</w:t>
      </w:r>
      <w:r w:rsidR="002C01B8">
        <w:rPr>
          <w:iCs/>
          <w:lang w:val="pt-BR"/>
        </w:rPr>
        <w:t xml:space="preserve"> com vazão de N</w:t>
      </w:r>
      <w:r w:rsidR="002C01B8" w:rsidRPr="002C01B8">
        <w:rPr>
          <w:iCs/>
          <w:vertAlign w:val="subscript"/>
          <w:lang w:val="pt-BR"/>
        </w:rPr>
        <w:t>2</w:t>
      </w:r>
      <w:r w:rsidR="002C01B8">
        <w:rPr>
          <w:iCs/>
          <w:lang w:val="pt-BR"/>
        </w:rPr>
        <w:t xml:space="preserve"> de 60 mL.min</w:t>
      </w:r>
      <w:r w:rsidR="002C01B8" w:rsidRPr="002C01B8">
        <w:rPr>
          <w:iCs/>
          <w:vertAlign w:val="superscript"/>
          <w:lang w:val="pt-BR"/>
        </w:rPr>
        <w:t>-1</w:t>
      </w:r>
      <w:r w:rsidRPr="006B19A6">
        <w:rPr>
          <w:iCs/>
          <w:lang w:val="pt-BR"/>
        </w:rPr>
        <w:t>, com exceção da amostra 5Ni-5Re/C</w:t>
      </w:r>
      <w:r w:rsidRPr="006B19A6">
        <w:rPr>
          <w:iCs/>
          <w:vertAlign w:val="subscript"/>
          <w:lang w:val="pt-BR"/>
        </w:rPr>
        <w:t>350</w:t>
      </w:r>
      <w:r w:rsidRPr="006B19A6">
        <w:rPr>
          <w:iCs/>
          <w:lang w:val="pt-BR"/>
        </w:rPr>
        <w:t>, que recebeu o subíndice 350 por ter sido calcinada a 350 ºC por 3 h.</w:t>
      </w:r>
    </w:p>
    <w:p w14:paraId="227C1B3F" w14:textId="77777777" w:rsidR="006B19A6" w:rsidRPr="00F55EA4" w:rsidRDefault="006B19A6" w:rsidP="00063D64">
      <w:pPr>
        <w:pStyle w:val="TAMainText"/>
        <w:widowControl w:val="0"/>
        <w:spacing w:line="240" w:lineRule="auto"/>
        <w:contextualSpacing/>
        <w:rPr>
          <w:i/>
          <w:color w:val="FF0000"/>
          <w:lang w:val="pt-BR"/>
        </w:rPr>
      </w:pPr>
    </w:p>
    <w:p w14:paraId="759370D0" w14:textId="77777777" w:rsidR="00063D64" w:rsidRPr="00A16280" w:rsidRDefault="00063D64" w:rsidP="00063D64">
      <w:pPr>
        <w:pStyle w:val="TAMainText"/>
        <w:widowControl w:val="0"/>
        <w:spacing w:line="240" w:lineRule="auto"/>
        <w:contextualSpacing/>
        <w:rPr>
          <w:i/>
          <w:lang w:val="pt-BR"/>
        </w:rPr>
      </w:pPr>
      <w:r w:rsidRPr="00A16280">
        <w:rPr>
          <w:i/>
          <w:lang w:val="pt-BR"/>
        </w:rPr>
        <w:t>Caracterização dos Catalisadores</w:t>
      </w:r>
    </w:p>
    <w:p w14:paraId="46B7126C" w14:textId="3B1E55F7" w:rsidR="002E3B90" w:rsidRDefault="002E3B90" w:rsidP="006B19A6">
      <w:pPr>
        <w:pStyle w:val="TAMainText"/>
        <w:widowControl w:val="0"/>
        <w:spacing w:line="240" w:lineRule="auto"/>
        <w:ind w:firstLine="204"/>
        <w:contextualSpacing/>
        <w:rPr>
          <w:lang w:val="pt-BR"/>
        </w:rPr>
      </w:pPr>
      <w:r>
        <w:rPr>
          <w:lang w:val="pt-BR"/>
        </w:rPr>
        <w:t xml:space="preserve">A composição química dos catalisadores foi determinada pela técnica de espectroscopia de emissão </w:t>
      </w:r>
      <w:r w:rsidR="00380DD5">
        <w:rPr>
          <w:lang w:val="pt-BR"/>
        </w:rPr>
        <w:t xml:space="preserve">ótica por </w:t>
      </w:r>
      <w:r>
        <w:rPr>
          <w:lang w:val="pt-BR"/>
        </w:rPr>
        <w:t>plasma</w:t>
      </w:r>
      <w:r w:rsidR="00380DD5">
        <w:rPr>
          <w:lang w:val="pt-BR"/>
        </w:rPr>
        <w:t xml:space="preserve"> indutivamente acoplado</w:t>
      </w:r>
      <w:r>
        <w:rPr>
          <w:lang w:val="pt-BR"/>
        </w:rPr>
        <w:t xml:space="preserve"> (ICP-OES). </w:t>
      </w:r>
      <w:r w:rsidR="00380DD5">
        <w:rPr>
          <w:lang w:val="pt-BR"/>
        </w:rPr>
        <w:t>A digestão das</w:t>
      </w:r>
      <w:r>
        <w:rPr>
          <w:lang w:val="pt-BR"/>
        </w:rPr>
        <w:t xml:space="preserve"> amostras fo</w:t>
      </w:r>
      <w:r w:rsidR="00380DD5">
        <w:rPr>
          <w:lang w:val="pt-BR"/>
        </w:rPr>
        <w:t>i realizada</w:t>
      </w:r>
      <w:r>
        <w:rPr>
          <w:lang w:val="pt-BR"/>
        </w:rPr>
        <w:t xml:space="preserve"> com uma solução de HNO</w:t>
      </w:r>
      <w:r w:rsidRPr="002E3B90">
        <w:rPr>
          <w:vertAlign w:val="subscript"/>
          <w:lang w:val="pt-BR"/>
        </w:rPr>
        <w:t>3</w:t>
      </w:r>
      <w:r>
        <w:rPr>
          <w:lang w:val="pt-BR"/>
        </w:rPr>
        <w:t xml:space="preserve"> e HCl (1:1) a</w:t>
      </w:r>
      <w:r w:rsidR="00A94CCF">
        <w:rPr>
          <w:lang w:val="pt-BR"/>
        </w:rPr>
        <w:t xml:space="preserve"> </w:t>
      </w:r>
      <w:r>
        <w:rPr>
          <w:lang w:val="pt-BR"/>
        </w:rPr>
        <w:t xml:space="preserve">110 </w:t>
      </w:r>
      <w:r w:rsidRPr="002E3B90">
        <w:rPr>
          <w:vertAlign w:val="superscript"/>
          <w:lang w:val="pt-BR"/>
        </w:rPr>
        <w:t>o</w:t>
      </w:r>
      <w:r>
        <w:rPr>
          <w:lang w:val="pt-BR"/>
        </w:rPr>
        <w:t>C e 2 h</w:t>
      </w:r>
      <w:r w:rsidR="00380DD5">
        <w:rPr>
          <w:lang w:val="pt-BR"/>
        </w:rPr>
        <w:t>.</w:t>
      </w:r>
    </w:p>
    <w:p w14:paraId="56D0B063" w14:textId="53463048" w:rsidR="006B19A6" w:rsidRPr="006B19A6" w:rsidRDefault="006B19A6" w:rsidP="006B19A6">
      <w:pPr>
        <w:pStyle w:val="TAMainText"/>
        <w:widowControl w:val="0"/>
        <w:spacing w:line="240" w:lineRule="auto"/>
        <w:ind w:firstLine="204"/>
        <w:contextualSpacing/>
        <w:rPr>
          <w:lang w:val="pt-BR"/>
        </w:rPr>
      </w:pPr>
      <w:r w:rsidRPr="006B19A6">
        <w:rPr>
          <w:lang w:val="pt-BR"/>
        </w:rPr>
        <w:t>As isotermas de adsorção e dessorção de N</w:t>
      </w:r>
      <w:r w:rsidRPr="006B19A6">
        <w:rPr>
          <w:vertAlign w:val="subscript"/>
          <w:lang w:val="pt-BR"/>
        </w:rPr>
        <w:t>2</w:t>
      </w:r>
      <w:r w:rsidRPr="006B19A6">
        <w:rPr>
          <w:lang w:val="pt-BR"/>
        </w:rPr>
        <w:t xml:space="preserve"> a 77 K foram obtidas utilizando o equipamento Micrometrics Accelerated Surface Area and Porosity (ASAP) 2020 após um pré</w:t>
      </w:r>
      <w:r w:rsidR="00440694">
        <w:rPr>
          <w:lang w:val="pt-BR"/>
        </w:rPr>
        <w:noBreakHyphen/>
      </w:r>
      <w:r w:rsidRPr="006B19A6">
        <w:rPr>
          <w:lang w:val="pt-BR"/>
        </w:rPr>
        <w:t xml:space="preserve">tratamento sob vácuo a 300 </w:t>
      </w:r>
      <w:r w:rsidRPr="006B19A6">
        <w:rPr>
          <w:vertAlign w:val="superscript"/>
          <w:lang w:val="pt-BR"/>
        </w:rPr>
        <w:t>o</w:t>
      </w:r>
      <w:r w:rsidRPr="006B19A6">
        <w:rPr>
          <w:lang w:val="pt-BR"/>
        </w:rPr>
        <w:t xml:space="preserve">C por 24 h. As áreas específicas das amostras foram calculadas </w:t>
      </w:r>
      <w:r w:rsidR="00440694">
        <w:rPr>
          <w:lang w:val="pt-BR"/>
        </w:rPr>
        <w:t>através d</w:t>
      </w:r>
      <w:r w:rsidRPr="006B19A6">
        <w:rPr>
          <w:lang w:val="pt-BR"/>
        </w:rPr>
        <w:t xml:space="preserve">o método Brunauer Emmet-Teller (B.E.T.) e os volumes total de poros foram calculados </w:t>
      </w:r>
      <w:r w:rsidR="00440694">
        <w:rPr>
          <w:lang w:val="pt-BR"/>
        </w:rPr>
        <w:t>com base n</w:t>
      </w:r>
      <w:r w:rsidRPr="006B19A6">
        <w:rPr>
          <w:lang w:val="pt-BR"/>
        </w:rPr>
        <w:t>o método Barret Joyner Halenda (B.J.H.).</w:t>
      </w:r>
    </w:p>
    <w:p w14:paraId="1F0B9DA2" w14:textId="49807EEE" w:rsidR="006B19A6" w:rsidRPr="006B19A6" w:rsidRDefault="006B19A6" w:rsidP="006B19A6">
      <w:pPr>
        <w:pStyle w:val="TAMainText"/>
        <w:widowControl w:val="0"/>
        <w:spacing w:line="240" w:lineRule="auto"/>
        <w:ind w:firstLine="204"/>
        <w:contextualSpacing/>
        <w:rPr>
          <w:lang w:val="pt-BR"/>
        </w:rPr>
      </w:pPr>
      <w:r w:rsidRPr="006B19A6">
        <w:rPr>
          <w:lang w:val="pt-BR"/>
        </w:rPr>
        <w:t xml:space="preserve">Os difratogramas de raios X das amostras foram obtidos utilizando um difratômetro modelo Miniflex (RIGAKU), operando a 30 kV e 15 mA, com radiação incidente proveniente de um tubo de Cu (λ = 1,5418 Å), e, variando o ângulo de radiação de 10 a 90 </w:t>
      </w:r>
      <w:r w:rsidRPr="006B19A6">
        <w:rPr>
          <w:vertAlign w:val="superscript"/>
          <w:lang w:val="pt-BR"/>
        </w:rPr>
        <w:t>o</w:t>
      </w:r>
      <w:r w:rsidRPr="006B19A6">
        <w:rPr>
          <w:lang w:val="pt-BR"/>
        </w:rPr>
        <w:t xml:space="preserve">, com velocidade de 2 </w:t>
      </w:r>
      <w:r w:rsidRPr="006B19A6">
        <w:rPr>
          <w:vertAlign w:val="superscript"/>
          <w:lang w:val="pt-BR"/>
        </w:rPr>
        <w:t>o</w:t>
      </w:r>
      <w:r w:rsidRPr="006B19A6">
        <w:rPr>
          <w:lang w:val="pt-BR"/>
        </w:rPr>
        <w:t>.min</w:t>
      </w:r>
      <w:r w:rsidRPr="006B19A6">
        <w:rPr>
          <w:vertAlign w:val="superscript"/>
          <w:lang w:val="pt-BR"/>
        </w:rPr>
        <w:noBreakHyphen/>
        <w:t>1</w:t>
      </w:r>
      <w:r w:rsidRPr="006B19A6">
        <w:rPr>
          <w:lang w:val="pt-BR"/>
        </w:rPr>
        <w:t xml:space="preserve"> e passo de 0,05 </w:t>
      </w:r>
      <w:r w:rsidRPr="006B19A6">
        <w:rPr>
          <w:vertAlign w:val="superscript"/>
          <w:lang w:val="pt-BR"/>
        </w:rPr>
        <w:t>o</w:t>
      </w:r>
      <w:r w:rsidRPr="006B19A6">
        <w:rPr>
          <w:lang w:val="pt-BR"/>
        </w:rPr>
        <w:t xml:space="preserve">. Previamente às análises, os catalisadores foram reduzidos a 350 </w:t>
      </w:r>
      <w:r w:rsidRPr="006B19A6">
        <w:rPr>
          <w:vertAlign w:val="superscript"/>
          <w:lang w:val="pt-BR"/>
        </w:rPr>
        <w:t>o</w:t>
      </w:r>
      <w:r w:rsidRPr="006B19A6">
        <w:rPr>
          <w:lang w:val="pt-BR"/>
        </w:rPr>
        <w:t xml:space="preserve">C (10 </w:t>
      </w:r>
      <w:r w:rsidRPr="006B19A6">
        <w:rPr>
          <w:vertAlign w:val="superscript"/>
          <w:lang w:val="pt-BR"/>
        </w:rPr>
        <w:t>o</w:t>
      </w:r>
      <w:r w:rsidRPr="006B19A6">
        <w:rPr>
          <w:lang w:val="pt-BR"/>
        </w:rPr>
        <w:t>C.min</w:t>
      </w:r>
      <w:r w:rsidRPr="006B19A6">
        <w:rPr>
          <w:vertAlign w:val="superscript"/>
          <w:lang w:val="pt-BR"/>
        </w:rPr>
        <w:t>-1</w:t>
      </w:r>
      <w:r w:rsidRPr="006B19A6">
        <w:rPr>
          <w:lang w:val="pt-BR"/>
        </w:rPr>
        <w:t>) com H</w:t>
      </w:r>
      <w:r w:rsidRPr="006B19A6">
        <w:rPr>
          <w:vertAlign w:val="subscript"/>
          <w:lang w:val="pt-BR"/>
        </w:rPr>
        <w:t>2</w:t>
      </w:r>
      <w:r w:rsidRPr="006B19A6">
        <w:rPr>
          <w:lang w:val="pt-BR"/>
        </w:rPr>
        <w:t xml:space="preserve"> puro (50</w:t>
      </w:r>
      <w:r>
        <w:rPr>
          <w:lang w:val="pt-BR"/>
        </w:rPr>
        <w:t> </w:t>
      </w:r>
      <w:r w:rsidRPr="006B19A6">
        <w:rPr>
          <w:lang w:val="pt-BR"/>
        </w:rPr>
        <w:t>mL.min</w:t>
      </w:r>
      <w:r w:rsidRPr="006B19A6">
        <w:rPr>
          <w:vertAlign w:val="superscript"/>
          <w:lang w:val="pt-BR"/>
        </w:rPr>
        <w:t>-1</w:t>
      </w:r>
      <w:r w:rsidRPr="006B19A6">
        <w:rPr>
          <w:lang w:val="pt-BR"/>
        </w:rPr>
        <w:t>) e passivados a temperatura ambiente com uma mistura O</w:t>
      </w:r>
      <w:r w:rsidRPr="006B19A6">
        <w:rPr>
          <w:vertAlign w:val="subscript"/>
          <w:lang w:val="pt-BR"/>
        </w:rPr>
        <w:t>2</w:t>
      </w:r>
      <w:r w:rsidRPr="006B19A6">
        <w:rPr>
          <w:lang w:val="pt-BR"/>
        </w:rPr>
        <w:t>/N</w:t>
      </w:r>
      <w:r w:rsidRPr="006B19A6">
        <w:rPr>
          <w:vertAlign w:val="subscript"/>
          <w:lang w:val="pt-BR"/>
        </w:rPr>
        <w:t>2</w:t>
      </w:r>
      <w:r w:rsidRPr="006B19A6">
        <w:rPr>
          <w:lang w:val="pt-BR"/>
        </w:rPr>
        <w:t xml:space="preserve"> 0,5 %vol. (50 mL.min</w:t>
      </w:r>
      <w:r w:rsidRPr="006B19A6">
        <w:rPr>
          <w:vertAlign w:val="superscript"/>
          <w:lang w:val="pt-BR"/>
        </w:rPr>
        <w:t>-1</w:t>
      </w:r>
      <w:r w:rsidRPr="006B19A6">
        <w:rPr>
          <w:lang w:val="pt-BR"/>
        </w:rPr>
        <w:t xml:space="preserve">) por 2 h. </w:t>
      </w:r>
    </w:p>
    <w:p w14:paraId="1BAB1743" w14:textId="50114072" w:rsidR="006B19A6" w:rsidRPr="006B19A6" w:rsidRDefault="00C539C9" w:rsidP="006B19A6">
      <w:pPr>
        <w:pStyle w:val="TAMainText"/>
        <w:widowControl w:val="0"/>
        <w:spacing w:line="240" w:lineRule="auto"/>
        <w:ind w:firstLine="204"/>
        <w:contextualSpacing/>
        <w:rPr>
          <w:lang w:val="pt-BR"/>
        </w:rPr>
      </w:pPr>
      <w:r>
        <w:rPr>
          <w:lang w:val="pt-BR"/>
        </w:rPr>
        <w:br w:type="column"/>
      </w:r>
      <w:r w:rsidR="006B19A6" w:rsidRPr="006B19A6">
        <w:rPr>
          <w:lang w:val="pt-BR"/>
        </w:rPr>
        <w:t>As análises de quimissorção de CO foram realizadas através do método estático utilizando o equipamento Micrometrics Accelerated Surface Area and Porosity (ASAP) 2020. 100 mg dos catalisadores foram pré-tratados da seguinte forma: secagem com He (50 mL.min-1) a 150</w:t>
      </w:r>
      <w:r w:rsidR="006B19A6">
        <w:rPr>
          <w:lang w:val="pt-BR"/>
        </w:rPr>
        <w:t> </w:t>
      </w:r>
      <w:r w:rsidR="006B19A6" w:rsidRPr="006B19A6">
        <w:rPr>
          <w:vertAlign w:val="superscript"/>
          <w:lang w:val="pt-BR"/>
        </w:rPr>
        <w:t>o</w:t>
      </w:r>
      <w:r w:rsidR="006B19A6" w:rsidRPr="006B19A6">
        <w:rPr>
          <w:lang w:val="pt-BR"/>
        </w:rPr>
        <w:t xml:space="preserve">C (10 </w:t>
      </w:r>
      <w:r w:rsidR="006B19A6" w:rsidRPr="006B19A6">
        <w:rPr>
          <w:vertAlign w:val="superscript"/>
          <w:lang w:val="pt-BR"/>
        </w:rPr>
        <w:t>o</w:t>
      </w:r>
      <w:r w:rsidR="006B19A6" w:rsidRPr="006B19A6">
        <w:rPr>
          <w:lang w:val="pt-BR"/>
        </w:rPr>
        <w:t>C.min</w:t>
      </w:r>
      <w:r w:rsidR="006B19A6" w:rsidRPr="006B19A6">
        <w:rPr>
          <w:vertAlign w:val="superscript"/>
          <w:lang w:val="pt-BR"/>
        </w:rPr>
        <w:t>-1</w:t>
      </w:r>
      <w:r w:rsidR="006B19A6" w:rsidRPr="006B19A6">
        <w:rPr>
          <w:lang w:val="pt-BR"/>
        </w:rPr>
        <w:t>) por 1 h seguido de redução com H</w:t>
      </w:r>
      <w:r w:rsidR="006B19A6" w:rsidRPr="006B19A6">
        <w:rPr>
          <w:vertAlign w:val="subscript"/>
          <w:lang w:val="pt-BR"/>
        </w:rPr>
        <w:t>2</w:t>
      </w:r>
      <w:r w:rsidR="006B19A6" w:rsidRPr="006B19A6">
        <w:rPr>
          <w:lang w:val="pt-BR"/>
        </w:rPr>
        <w:t xml:space="preserve"> puro (50</w:t>
      </w:r>
      <w:r w:rsidR="00D2619F">
        <w:rPr>
          <w:lang w:val="pt-BR"/>
        </w:rPr>
        <w:t> </w:t>
      </w:r>
      <w:r w:rsidR="006B19A6" w:rsidRPr="006B19A6">
        <w:rPr>
          <w:lang w:val="pt-BR"/>
        </w:rPr>
        <w:t>mL.min</w:t>
      </w:r>
      <w:r w:rsidR="006B19A6" w:rsidRPr="006B19A6">
        <w:rPr>
          <w:vertAlign w:val="superscript"/>
          <w:lang w:val="pt-BR"/>
        </w:rPr>
        <w:t>-1</w:t>
      </w:r>
      <w:r w:rsidR="006B19A6" w:rsidRPr="006B19A6">
        <w:rPr>
          <w:lang w:val="pt-BR"/>
        </w:rPr>
        <w:t xml:space="preserve">) a 350 </w:t>
      </w:r>
      <w:r w:rsidR="006B19A6" w:rsidRPr="006B19A6">
        <w:rPr>
          <w:vertAlign w:val="superscript"/>
          <w:lang w:val="pt-BR"/>
        </w:rPr>
        <w:t>o</w:t>
      </w:r>
      <w:r w:rsidR="006B19A6" w:rsidRPr="006B19A6">
        <w:rPr>
          <w:lang w:val="pt-BR"/>
        </w:rPr>
        <w:t xml:space="preserve">C (10 </w:t>
      </w:r>
      <w:r w:rsidR="006B19A6" w:rsidRPr="006B19A6">
        <w:rPr>
          <w:vertAlign w:val="superscript"/>
          <w:lang w:val="pt-BR"/>
        </w:rPr>
        <w:t>o</w:t>
      </w:r>
      <w:r w:rsidR="006B19A6" w:rsidRPr="006B19A6">
        <w:rPr>
          <w:lang w:val="pt-BR"/>
        </w:rPr>
        <w:t>C.min</w:t>
      </w:r>
      <w:r w:rsidR="006B19A6" w:rsidRPr="006B19A6">
        <w:rPr>
          <w:vertAlign w:val="superscript"/>
          <w:lang w:val="pt-BR"/>
        </w:rPr>
        <w:t>-1</w:t>
      </w:r>
      <w:r w:rsidR="006B19A6" w:rsidRPr="006B19A6">
        <w:rPr>
          <w:lang w:val="pt-BR"/>
        </w:rPr>
        <w:t>) por 1 h. Após a redução, as amostras foram tratadas com He (50 mL.min</w:t>
      </w:r>
      <w:r w:rsidR="006B19A6" w:rsidRPr="006B19A6">
        <w:rPr>
          <w:vertAlign w:val="superscript"/>
          <w:lang w:val="pt-BR"/>
        </w:rPr>
        <w:t>-1</w:t>
      </w:r>
      <w:r w:rsidR="006B19A6" w:rsidRPr="006B19A6">
        <w:rPr>
          <w:lang w:val="pt-BR"/>
        </w:rPr>
        <w:t xml:space="preserve">) por 1 h a 350 </w:t>
      </w:r>
      <w:r w:rsidR="006B19A6" w:rsidRPr="006B19A6">
        <w:rPr>
          <w:vertAlign w:val="superscript"/>
          <w:lang w:val="pt-BR"/>
        </w:rPr>
        <w:t>o</w:t>
      </w:r>
      <w:r w:rsidR="006B19A6" w:rsidRPr="006B19A6">
        <w:rPr>
          <w:lang w:val="pt-BR"/>
        </w:rPr>
        <w:t xml:space="preserve">C (10 </w:t>
      </w:r>
      <w:r w:rsidR="006B19A6" w:rsidRPr="006B19A6">
        <w:rPr>
          <w:vertAlign w:val="superscript"/>
          <w:lang w:val="pt-BR"/>
        </w:rPr>
        <w:t>o</w:t>
      </w:r>
      <w:r w:rsidR="006B19A6" w:rsidRPr="006B19A6">
        <w:rPr>
          <w:lang w:val="pt-BR"/>
        </w:rPr>
        <w:t>C.min</w:t>
      </w:r>
      <w:r w:rsidR="006B19A6" w:rsidRPr="006B19A6">
        <w:rPr>
          <w:vertAlign w:val="superscript"/>
          <w:lang w:val="pt-BR"/>
        </w:rPr>
        <w:t>-1</w:t>
      </w:r>
      <w:r w:rsidR="006B19A6" w:rsidRPr="006B19A6">
        <w:rPr>
          <w:lang w:val="pt-BR"/>
        </w:rPr>
        <w:t>) a fim de remover H</w:t>
      </w:r>
      <w:r w:rsidR="006B19A6" w:rsidRPr="006B19A6">
        <w:rPr>
          <w:vertAlign w:val="subscript"/>
          <w:lang w:val="pt-BR"/>
        </w:rPr>
        <w:t>2</w:t>
      </w:r>
      <w:r w:rsidR="006B19A6" w:rsidRPr="006B19A6">
        <w:rPr>
          <w:lang w:val="pt-BR"/>
        </w:rPr>
        <w:t xml:space="preserve"> residual</w:t>
      </w:r>
      <w:r w:rsidR="00BF782B">
        <w:rPr>
          <w:lang w:val="pt-BR"/>
        </w:rPr>
        <w:t xml:space="preserve">. </w:t>
      </w:r>
      <w:r w:rsidR="006B19A6" w:rsidRPr="006B19A6">
        <w:rPr>
          <w:lang w:val="pt-BR"/>
        </w:rPr>
        <w:t xml:space="preserve"> </w:t>
      </w:r>
      <w:r w:rsidR="00BF782B">
        <w:rPr>
          <w:lang w:val="pt-BR"/>
        </w:rPr>
        <w:t>P</w:t>
      </w:r>
      <w:r w:rsidR="006B19A6" w:rsidRPr="006B19A6">
        <w:rPr>
          <w:lang w:val="pt-BR"/>
        </w:rPr>
        <w:t>or fim, foram resfriadas até temperatura ambiente</w:t>
      </w:r>
      <w:r w:rsidR="00BF782B">
        <w:rPr>
          <w:lang w:val="pt-BR"/>
        </w:rPr>
        <w:t xml:space="preserve"> e a</w:t>
      </w:r>
      <w:r w:rsidR="006B19A6" w:rsidRPr="006B19A6">
        <w:rPr>
          <w:lang w:val="pt-BR"/>
        </w:rPr>
        <w:t xml:space="preserve">s isotermas foram medidas a 35 </w:t>
      </w:r>
      <w:r w:rsidR="006B19A6" w:rsidRPr="006B19A6">
        <w:rPr>
          <w:vertAlign w:val="superscript"/>
          <w:lang w:val="pt-BR"/>
        </w:rPr>
        <w:t>o</w:t>
      </w:r>
      <w:r w:rsidR="006B19A6" w:rsidRPr="006B19A6">
        <w:rPr>
          <w:lang w:val="pt-BR"/>
        </w:rPr>
        <w:t xml:space="preserve">C.  </w:t>
      </w:r>
    </w:p>
    <w:p w14:paraId="63514A8E" w14:textId="0D0BE3AD" w:rsidR="00063D64" w:rsidRDefault="006B19A6" w:rsidP="006B19A6">
      <w:pPr>
        <w:pStyle w:val="TAMainText"/>
        <w:widowControl w:val="0"/>
        <w:spacing w:line="240" w:lineRule="auto"/>
        <w:ind w:firstLine="204"/>
        <w:contextualSpacing/>
        <w:rPr>
          <w:lang w:val="pt-BR"/>
        </w:rPr>
      </w:pPr>
      <w:r w:rsidRPr="006B19A6">
        <w:rPr>
          <w:lang w:val="pt-BR"/>
        </w:rPr>
        <w:t xml:space="preserve">Os testes de redução à temperatura programada foram realizados em um </w:t>
      </w:r>
      <w:r w:rsidR="00440694">
        <w:rPr>
          <w:lang w:val="pt-BR"/>
        </w:rPr>
        <w:t>s</w:t>
      </w:r>
      <w:r w:rsidRPr="006B19A6">
        <w:rPr>
          <w:lang w:val="pt-BR"/>
        </w:rPr>
        <w:t>istema equipado a um espectrômetro de massas (modelo MKS Tipo 247). 100 mg das amostras foram colocadas em um reator de quartzo</w:t>
      </w:r>
      <w:r w:rsidR="00440694">
        <w:rPr>
          <w:lang w:val="pt-BR"/>
        </w:rPr>
        <w:t xml:space="preserve"> </w:t>
      </w:r>
      <w:r w:rsidRPr="006B19A6">
        <w:rPr>
          <w:lang w:val="pt-BR"/>
        </w:rPr>
        <w:t>e pré-tratadas com He (50 mL.min</w:t>
      </w:r>
      <w:r w:rsidRPr="006B19A6">
        <w:rPr>
          <w:vertAlign w:val="superscript"/>
          <w:lang w:val="pt-BR"/>
        </w:rPr>
        <w:t>-1</w:t>
      </w:r>
      <w:r w:rsidRPr="006B19A6">
        <w:rPr>
          <w:lang w:val="pt-BR"/>
        </w:rPr>
        <w:t xml:space="preserve">) a 150 </w:t>
      </w:r>
      <w:r w:rsidRPr="006B19A6">
        <w:rPr>
          <w:vertAlign w:val="superscript"/>
          <w:lang w:val="pt-BR"/>
        </w:rPr>
        <w:t>o</w:t>
      </w:r>
      <w:r w:rsidRPr="006B19A6">
        <w:rPr>
          <w:lang w:val="pt-BR"/>
        </w:rPr>
        <w:t>C por 1 h. Em seguida, as amostras foram resfriadas até temperatura ambiente e as análises de TPR foram realizadas com H</w:t>
      </w:r>
      <w:r w:rsidRPr="006B19A6">
        <w:rPr>
          <w:vertAlign w:val="subscript"/>
          <w:lang w:val="pt-BR"/>
        </w:rPr>
        <w:t>2</w:t>
      </w:r>
      <w:r w:rsidRPr="006B19A6">
        <w:rPr>
          <w:lang w:val="pt-BR"/>
        </w:rPr>
        <w:t xml:space="preserve"> puro (50 mL.min</w:t>
      </w:r>
      <w:r w:rsidRPr="006B19A6">
        <w:rPr>
          <w:vertAlign w:val="superscript"/>
          <w:lang w:val="pt-BR"/>
        </w:rPr>
        <w:t>-1</w:t>
      </w:r>
      <w:r w:rsidRPr="006B19A6">
        <w:rPr>
          <w:lang w:val="pt-BR"/>
        </w:rPr>
        <w:t xml:space="preserve">) partindo da temperatura ambiente até 800 </w:t>
      </w:r>
      <w:r w:rsidRPr="006B19A6">
        <w:rPr>
          <w:vertAlign w:val="superscript"/>
          <w:lang w:val="pt-BR"/>
        </w:rPr>
        <w:t>o</w:t>
      </w:r>
      <w:r w:rsidRPr="006B19A6">
        <w:rPr>
          <w:lang w:val="pt-BR"/>
        </w:rPr>
        <w:t xml:space="preserve">C (10 </w:t>
      </w:r>
      <w:r w:rsidRPr="006B19A6">
        <w:rPr>
          <w:vertAlign w:val="superscript"/>
          <w:lang w:val="pt-BR"/>
        </w:rPr>
        <w:t>o</w:t>
      </w:r>
      <w:r w:rsidRPr="006B19A6">
        <w:rPr>
          <w:lang w:val="pt-BR"/>
        </w:rPr>
        <w:t>C.min</w:t>
      </w:r>
      <w:r w:rsidRPr="006B19A6">
        <w:rPr>
          <w:vertAlign w:val="superscript"/>
          <w:lang w:val="pt-BR"/>
        </w:rPr>
        <w:t>-1</w:t>
      </w:r>
      <w:r w:rsidRPr="006B19A6">
        <w:rPr>
          <w:lang w:val="pt-BR"/>
        </w:rPr>
        <w:t>).</w:t>
      </w:r>
    </w:p>
    <w:p w14:paraId="58830FBB" w14:textId="77777777" w:rsidR="006B19A6" w:rsidRPr="004E5BE2" w:rsidRDefault="006B19A6" w:rsidP="006B19A6">
      <w:pPr>
        <w:pStyle w:val="TAMainText"/>
        <w:widowControl w:val="0"/>
        <w:spacing w:line="240" w:lineRule="auto"/>
        <w:ind w:firstLine="204"/>
        <w:contextualSpacing/>
        <w:rPr>
          <w:iCs/>
          <w:lang w:val="pt-BR"/>
        </w:rPr>
      </w:pPr>
    </w:p>
    <w:p w14:paraId="05C8A952" w14:textId="77777777" w:rsidR="006B19A6" w:rsidRPr="00A16280" w:rsidRDefault="00063D64" w:rsidP="006B19A6">
      <w:pPr>
        <w:pStyle w:val="TAMainText"/>
        <w:widowControl w:val="0"/>
        <w:spacing w:line="240" w:lineRule="auto"/>
        <w:contextualSpacing/>
        <w:rPr>
          <w:i/>
          <w:lang w:val="pt-BR"/>
        </w:rPr>
      </w:pPr>
      <w:r w:rsidRPr="00A16280">
        <w:rPr>
          <w:i/>
          <w:lang w:val="pt-BR"/>
        </w:rPr>
        <w:t>Testes Catalíticos</w:t>
      </w:r>
    </w:p>
    <w:p w14:paraId="7B6DAF3A" w14:textId="3E86877A" w:rsidR="006B19A6" w:rsidRPr="006B19A6" w:rsidRDefault="006B19A6" w:rsidP="006B19A6">
      <w:pPr>
        <w:pStyle w:val="TAMainText"/>
        <w:widowControl w:val="0"/>
        <w:spacing w:line="240" w:lineRule="auto"/>
        <w:contextualSpacing/>
        <w:rPr>
          <w:i/>
          <w:lang w:val="pt-BR"/>
        </w:rPr>
      </w:pPr>
      <w:r w:rsidRPr="006B19A6">
        <w:rPr>
          <w:iCs/>
          <w:lang w:val="pt-BR"/>
        </w:rPr>
        <w:t>Os testes catalíticos foram conduzidos em um reator Parr modelo 4561 equipado com a um controle de temperatura eletrônico e agitação magnética. Inicialmente, os catalisadores foram reduzidos com H</w:t>
      </w:r>
      <w:r w:rsidRPr="006B19A6">
        <w:rPr>
          <w:iCs/>
          <w:vertAlign w:val="subscript"/>
          <w:lang w:val="pt-BR"/>
        </w:rPr>
        <w:t>2</w:t>
      </w:r>
      <w:r w:rsidRPr="006B19A6">
        <w:rPr>
          <w:iCs/>
          <w:lang w:val="pt-BR"/>
        </w:rPr>
        <w:t xml:space="preserve"> puro (50 mL.min</w:t>
      </w:r>
      <w:r w:rsidRPr="006B19A6">
        <w:rPr>
          <w:iCs/>
          <w:vertAlign w:val="superscript"/>
          <w:lang w:val="pt-BR"/>
        </w:rPr>
        <w:noBreakHyphen/>
        <w:t>1</w:t>
      </w:r>
      <w:r w:rsidRPr="006B19A6">
        <w:rPr>
          <w:iCs/>
          <w:lang w:val="pt-BR"/>
        </w:rPr>
        <w:t xml:space="preserve">) a 350 </w:t>
      </w:r>
      <w:r w:rsidRPr="006B19A6">
        <w:rPr>
          <w:iCs/>
          <w:vertAlign w:val="superscript"/>
          <w:lang w:val="pt-BR"/>
        </w:rPr>
        <w:t>o</w:t>
      </w:r>
      <w:r w:rsidRPr="006B19A6">
        <w:rPr>
          <w:iCs/>
          <w:lang w:val="pt-BR"/>
        </w:rPr>
        <w:t xml:space="preserve">C (10 </w:t>
      </w:r>
      <w:r w:rsidRPr="006B19A6">
        <w:rPr>
          <w:iCs/>
          <w:vertAlign w:val="superscript"/>
          <w:lang w:val="pt-BR"/>
        </w:rPr>
        <w:t>o</w:t>
      </w:r>
      <w:r w:rsidRPr="006B19A6">
        <w:rPr>
          <w:iCs/>
          <w:lang w:val="pt-BR"/>
        </w:rPr>
        <w:t>C.min</w:t>
      </w:r>
      <w:r w:rsidRPr="006B19A6">
        <w:rPr>
          <w:iCs/>
          <w:vertAlign w:val="superscript"/>
          <w:lang w:val="pt-BR"/>
        </w:rPr>
        <w:t>-1</w:t>
      </w:r>
      <w:r w:rsidRPr="006B19A6">
        <w:rPr>
          <w:iCs/>
          <w:lang w:val="pt-BR"/>
        </w:rPr>
        <w:t xml:space="preserve">) por 1 h. Os testes catalíticos foram realizados utilizando-se 1,0 g de </w:t>
      </w:r>
      <w:r w:rsidR="00D2619F">
        <w:rPr>
          <w:iCs/>
          <w:lang w:val="pt-BR"/>
        </w:rPr>
        <w:t>LA</w:t>
      </w:r>
      <w:r w:rsidRPr="006B19A6">
        <w:rPr>
          <w:iCs/>
          <w:lang w:val="pt-BR"/>
        </w:rPr>
        <w:t xml:space="preserve">, 19 mL de água destilada e 100 mg do catalisador reduzido. </w:t>
      </w:r>
      <w:r w:rsidRPr="00D2619F">
        <w:rPr>
          <w:iCs/>
          <w:lang w:val="pt-BR"/>
        </w:rPr>
        <w:t>O reator fechado foi purgado 5 vezes com H</w:t>
      </w:r>
      <w:r w:rsidRPr="00D2619F">
        <w:rPr>
          <w:iCs/>
          <w:vertAlign w:val="subscript"/>
          <w:lang w:val="pt-BR"/>
        </w:rPr>
        <w:t>2</w:t>
      </w:r>
      <w:r w:rsidRPr="00D2619F">
        <w:rPr>
          <w:iCs/>
          <w:lang w:val="pt-BR"/>
        </w:rPr>
        <w:t xml:space="preserve"> puro. Em seguida, o reator foi pressurizado até </w:t>
      </w:r>
      <w:r w:rsidR="00D2619F" w:rsidRPr="00D2619F">
        <w:rPr>
          <w:iCs/>
          <w:lang w:val="pt-BR"/>
        </w:rPr>
        <w:t>3</w:t>
      </w:r>
      <w:r w:rsidRPr="00D2619F">
        <w:rPr>
          <w:iCs/>
          <w:lang w:val="pt-BR"/>
        </w:rPr>
        <w:t>0 bar de H</w:t>
      </w:r>
      <w:r w:rsidRPr="00D2619F">
        <w:rPr>
          <w:iCs/>
          <w:vertAlign w:val="subscript"/>
          <w:lang w:val="pt-BR"/>
        </w:rPr>
        <w:t>2</w:t>
      </w:r>
      <w:r w:rsidRPr="00D2619F">
        <w:rPr>
          <w:iCs/>
          <w:lang w:val="pt-BR"/>
        </w:rPr>
        <w:t xml:space="preserve">, aquecido até 90 </w:t>
      </w:r>
      <w:r w:rsidRPr="00D2619F">
        <w:rPr>
          <w:iCs/>
          <w:vertAlign w:val="superscript"/>
          <w:lang w:val="pt-BR"/>
        </w:rPr>
        <w:t>o</w:t>
      </w:r>
      <w:r w:rsidRPr="00D2619F">
        <w:rPr>
          <w:iCs/>
          <w:lang w:val="pt-BR"/>
        </w:rPr>
        <w:t xml:space="preserve">C e mantido nessas condições por </w:t>
      </w:r>
      <w:r w:rsidR="00D2619F">
        <w:rPr>
          <w:iCs/>
          <w:lang w:val="pt-BR"/>
        </w:rPr>
        <w:t>4</w:t>
      </w:r>
      <w:r w:rsidRPr="00D2619F">
        <w:rPr>
          <w:iCs/>
          <w:lang w:val="pt-BR"/>
        </w:rPr>
        <w:t xml:space="preserve"> h. Por fim, o reator foi resfriado e os produtos da fase líquida foram coletados para análise. </w:t>
      </w:r>
      <w:r w:rsidRPr="006B19A6">
        <w:rPr>
          <w:iCs/>
          <w:lang w:val="pt-BR"/>
        </w:rPr>
        <w:t xml:space="preserve">As análises cromatográficas foram realizadas em um cromatógrafo a gás (Agilent GC modelo 7890-5975C) equipado com uma coluna VF WaxMs (30 m x 0,25 mm, 0,25 </w:t>
      </w:r>
      <w:r w:rsidRPr="006B19A6">
        <w:rPr>
          <w:rFonts w:ascii="Symbol" w:hAnsi="Symbol"/>
          <w:iCs/>
          <w:lang w:val="pt-BR"/>
        </w:rPr>
        <w:t>m</w:t>
      </w:r>
      <w:r w:rsidRPr="006B19A6">
        <w:rPr>
          <w:iCs/>
          <w:lang w:val="pt-BR"/>
        </w:rPr>
        <w:t xml:space="preserve">m) e detector por ionização em chama (FID) operando a 300 </w:t>
      </w:r>
      <w:r w:rsidRPr="006B19A6">
        <w:rPr>
          <w:iCs/>
          <w:vertAlign w:val="superscript"/>
          <w:lang w:val="pt-BR"/>
        </w:rPr>
        <w:t>o</w:t>
      </w:r>
      <w:r w:rsidRPr="006B19A6">
        <w:rPr>
          <w:iCs/>
          <w:lang w:val="pt-BR"/>
        </w:rPr>
        <w:t xml:space="preserve">C. </w:t>
      </w:r>
    </w:p>
    <w:p w14:paraId="136BD1AC" w14:textId="36FF4E5A" w:rsidR="00EA4E1B" w:rsidRPr="00D46459" w:rsidRDefault="00EA4E1B" w:rsidP="00EA4E1B">
      <w:pPr>
        <w:pStyle w:val="Heading2"/>
        <w:rPr>
          <w:rFonts w:ascii="Helvetica" w:hAnsi="Helvetica" w:cs="Helvetica"/>
          <w:sz w:val="24"/>
          <w:szCs w:val="24"/>
        </w:rPr>
      </w:pPr>
      <w:r w:rsidRPr="00D46459">
        <w:rPr>
          <w:rFonts w:ascii="Helvetica" w:hAnsi="Helvetica" w:cs="Helvetica"/>
          <w:sz w:val="24"/>
          <w:szCs w:val="24"/>
        </w:rPr>
        <w:t>Resultados e Discussão</w:t>
      </w:r>
    </w:p>
    <w:p w14:paraId="333D6E3C" w14:textId="77777777" w:rsidR="00F55EA4" w:rsidRPr="00A16280" w:rsidRDefault="00F55EA4" w:rsidP="00F55EA4">
      <w:pPr>
        <w:spacing w:after="0" w:line="240" w:lineRule="auto"/>
        <w:ind w:firstLine="187"/>
        <w:jc w:val="both"/>
        <w:rPr>
          <w:rFonts w:ascii="Times" w:eastAsia="Times New Roman" w:hAnsi="Times" w:cs="Times New Roman"/>
          <w:i/>
          <w:iCs/>
          <w:sz w:val="20"/>
          <w:szCs w:val="20"/>
          <w:lang w:eastAsia="pt-BR"/>
        </w:rPr>
      </w:pPr>
      <w:r w:rsidRPr="00A16280">
        <w:rPr>
          <w:rFonts w:ascii="Times" w:eastAsia="Times New Roman" w:hAnsi="Times" w:cs="Times New Roman"/>
          <w:i/>
          <w:iCs/>
          <w:sz w:val="20"/>
          <w:szCs w:val="20"/>
          <w:lang w:eastAsia="pt-BR"/>
        </w:rPr>
        <w:t>Caracterização dos Catalisadores</w:t>
      </w:r>
    </w:p>
    <w:p w14:paraId="728CDB86" w14:textId="5BF9376B" w:rsidR="00380DD5" w:rsidRDefault="002E3B90" w:rsidP="0072717C">
      <w:pPr>
        <w:spacing w:after="0" w:line="240" w:lineRule="auto"/>
        <w:ind w:firstLine="187"/>
        <w:jc w:val="both"/>
        <w:rPr>
          <w:rFonts w:ascii="Times" w:eastAsia="Times New Roman" w:hAnsi="Times" w:cs="Times New Roman"/>
          <w:sz w:val="20"/>
          <w:szCs w:val="20"/>
          <w:lang w:eastAsia="pt-BR"/>
        </w:rPr>
      </w:pPr>
      <w:r>
        <w:rPr>
          <w:rFonts w:ascii="Times" w:eastAsia="Times New Roman" w:hAnsi="Times" w:cs="Times New Roman"/>
          <w:sz w:val="20"/>
          <w:szCs w:val="20"/>
          <w:lang w:eastAsia="pt-BR"/>
        </w:rPr>
        <w:t>A Tabela 1 resume as principais propriedades físico</w:t>
      </w:r>
      <w:r w:rsidR="00380DD5">
        <w:rPr>
          <w:rFonts w:ascii="Times" w:eastAsia="Times New Roman" w:hAnsi="Times" w:cs="Times New Roman"/>
          <w:sz w:val="20"/>
          <w:szCs w:val="20"/>
          <w:lang w:eastAsia="pt-BR"/>
        </w:rPr>
        <w:noBreakHyphen/>
      </w:r>
      <w:r>
        <w:rPr>
          <w:rFonts w:ascii="Times" w:eastAsia="Times New Roman" w:hAnsi="Times" w:cs="Times New Roman"/>
          <w:sz w:val="20"/>
          <w:szCs w:val="20"/>
          <w:lang w:eastAsia="pt-BR"/>
        </w:rPr>
        <w:t>químicas dos materiais. Segundo a análise de ICP</w:t>
      </w:r>
      <w:r w:rsidR="00380DD5">
        <w:rPr>
          <w:rFonts w:ascii="Times" w:eastAsia="Times New Roman" w:hAnsi="Times" w:cs="Times New Roman"/>
          <w:sz w:val="20"/>
          <w:szCs w:val="20"/>
          <w:lang w:eastAsia="pt-BR"/>
        </w:rPr>
        <w:noBreakHyphen/>
      </w:r>
      <w:r>
        <w:rPr>
          <w:rFonts w:ascii="Times" w:eastAsia="Times New Roman" w:hAnsi="Times" w:cs="Times New Roman"/>
          <w:sz w:val="20"/>
          <w:szCs w:val="20"/>
          <w:lang w:eastAsia="pt-BR"/>
        </w:rPr>
        <w:t>OES, a composição química dos catalisadores foi bem próxima dos valores nom</w:t>
      </w:r>
      <w:r w:rsidR="00380DD5">
        <w:rPr>
          <w:rFonts w:ascii="Times" w:eastAsia="Times New Roman" w:hAnsi="Times" w:cs="Times New Roman"/>
          <w:sz w:val="20"/>
          <w:szCs w:val="20"/>
          <w:lang w:eastAsia="pt-BR"/>
        </w:rPr>
        <w:t xml:space="preserve">inais, exceto para o catalisador 10Re/C que exibiu um teor metálico de 7% ao invés de 10%. </w:t>
      </w:r>
    </w:p>
    <w:p w14:paraId="4B88E77D" w14:textId="437D3EB9" w:rsidR="005F4E7F" w:rsidRPr="00380DD5" w:rsidRDefault="0072717C" w:rsidP="00380DD5">
      <w:pPr>
        <w:spacing w:after="0" w:line="240" w:lineRule="auto"/>
        <w:ind w:firstLine="187"/>
        <w:jc w:val="both"/>
        <w:rPr>
          <w:rFonts w:ascii="Times" w:eastAsia="Times New Roman" w:hAnsi="Times" w:cs="Times New Roman"/>
          <w:sz w:val="20"/>
          <w:szCs w:val="20"/>
          <w:lang w:eastAsia="pt-BR"/>
        </w:rPr>
        <w:sectPr w:rsidR="005F4E7F" w:rsidRPr="00380DD5" w:rsidSect="00EA4E1B">
          <w:type w:val="continuous"/>
          <w:pgSz w:w="11906" w:h="16838"/>
          <w:pgMar w:top="1418" w:right="1094" w:bottom="1418" w:left="567" w:header="709" w:footer="709" w:gutter="0"/>
          <w:cols w:num="2" w:space="708"/>
          <w:docGrid w:linePitch="360"/>
        </w:sectPr>
      </w:pPr>
      <w:r w:rsidRPr="0072717C">
        <w:rPr>
          <w:rFonts w:ascii="Times" w:eastAsia="Times New Roman" w:hAnsi="Times" w:cs="Times New Roman"/>
          <w:sz w:val="20"/>
          <w:szCs w:val="20"/>
          <w:lang w:eastAsia="pt-BR"/>
        </w:rPr>
        <w:t>As propriedades texturais do suporte e dos catalisadores foram investigadas pela análise de fisissorção de N</w:t>
      </w:r>
      <w:r w:rsidRPr="00D2619F">
        <w:rPr>
          <w:rFonts w:ascii="Times" w:eastAsia="Times New Roman" w:hAnsi="Times" w:cs="Times New Roman"/>
          <w:sz w:val="20"/>
          <w:szCs w:val="20"/>
          <w:vertAlign w:val="subscript"/>
          <w:lang w:eastAsia="pt-BR"/>
        </w:rPr>
        <w:t>2</w:t>
      </w:r>
      <w:r w:rsidRPr="0072717C">
        <w:rPr>
          <w:rFonts w:ascii="Times" w:eastAsia="Times New Roman" w:hAnsi="Times" w:cs="Times New Roman"/>
          <w:sz w:val="20"/>
          <w:szCs w:val="20"/>
          <w:lang w:eastAsia="pt-BR"/>
        </w:rPr>
        <w:t xml:space="preserve"> a 77 K</w:t>
      </w:r>
      <w:r w:rsidR="00380DD5">
        <w:rPr>
          <w:rFonts w:ascii="Times" w:eastAsia="Times New Roman" w:hAnsi="Times" w:cs="Times New Roman"/>
          <w:sz w:val="20"/>
          <w:szCs w:val="20"/>
          <w:lang w:eastAsia="pt-BR"/>
        </w:rPr>
        <w:t xml:space="preserve">. </w:t>
      </w:r>
      <w:r w:rsidRPr="0072717C">
        <w:rPr>
          <w:rFonts w:ascii="Times" w:eastAsia="Times New Roman" w:hAnsi="Times" w:cs="Times New Roman"/>
          <w:sz w:val="20"/>
          <w:szCs w:val="20"/>
          <w:lang w:eastAsia="pt-BR"/>
        </w:rPr>
        <w:t>O suporte apresentou área específica de 759 m</w:t>
      </w:r>
      <w:r w:rsidRPr="00D2619F">
        <w:rPr>
          <w:rFonts w:ascii="Times" w:eastAsia="Times New Roman" w:hAnsi="Times" w:cs="Times New Roman"/>
          <w:sz w:val="20"/>
          <w:szCs w:val="20"/>
          <w:vertAlign w:val="superscript"/>
          <w:lang w:eastAsia="pt-BR"/>
        </w:rPr>
        <w:t>2</w:t>
      </w:r>
      <w:r w:rsidRPr="0072717C">
        <w:rPr>
          <w:rFonts w:ascii="Times" w:eastAsia="Times New Roman" w:hAnsi="Times" w:cs="Times New Roman"/>
          <w:sz w:val="20"/>
          <w:szCs w:val="20"/>
          <w:lang w:eastAsia="pt-BR"/>
        </w:rPr>
        <w:t>.g</w:t>
      </w:r>
      <w:r w:rsidRPr="00D2619F">
        <w:rPr>
          <w:rFonts w:ascii="Times" w:eastAsia="Times New Roman" w:hAnsi="Times" w:cs="Times New Roman"/>
          <w:sz w:val="20"/>
          <w:szCs w:val="20"/>
          <w:vertAlign w:val="superscript"/>
          <w:lang w:eastAsia="pt-BR"/>
        </w:rPr>
        <w:t>-1</w:t>
      </w:r>
      <w:r w:rsidRPr="0072717C">
        <w:rPr>
          <w:rFonts w:ascii="Times" w:eastAsia="Times New Roman" w:hAnsi="Times" w:cs="Times New Roman"/>
          <w:sz w:val="20"/>
          <w:szCs w:val="20"/>
          <w:lang w:eastAsia="pt-BR"/>
        </w:rPr>
        <w:t xml:space="preserve"> e volume de poros de 0,4 cm</w:t>
      </w:r>
      <w:r w:rsidRPr="00D2619F">
        <w:rPr>
          <w:rFonts w:ascii="Times" w:eastAsia="Times New Roman" w:hAnsi="Times" w:cs="Times New Roman"/>
          <w:sz w:val="20"/>
          <w:szCs w:val="20"/>
          <w:vertAlign w:val="superscript"/>
          <w:lang w:eastAsia="pt-BR"/>
        </w:rPr>
        <w:t>3</w:t>
      </w:r>
      <w:r w:rsidRPr="0072717C">
        <w:rPr>
          <w:rFonts w:ascii="Times" w:eastAsia="Times New Roman" w:hAnsi="Times" w:cs="Times New Roman"/>
          <w:sz w:val="20"/>
          <w:szCs w:val="20"/>
          <w:lang w:eastAsia="pt-BR"/>
        </w:rPr>
        <w:t>.g</w:t>
      </w:r>
      <w:r w:rsidRPr="00D2619F">
        <w:rPr>
          <w:rFonts w:ascii="Times" w:eastAsia="Times New Roman" w:hAnsi="Times" w:cs="Times New Roman"/>
          <w:sz w:val="20"/>
          <w:szCs w:val="20"/>
          <w:vertAlign w:val="superscript"/>
          <w:lang w:eastAsia="pt-BR"/>
        </w:rPr>
        <w:t>-1</w:t>
      </w:r>
      <w:r w:rsidRPr="0072717C">
        <w:rPr>
          <w:rFonts w:ascii="Times" w:eastAsia="Times New Roman" w:hAnsi="Times" w:cs="Times New Roman"/>
          <w:sz w:val="20"/>
          <w:szCs w:val="20"/>
          <w:lang w:eastAsia="pt-BR"/>
        </w:rPr>
        <w:t>. De acordo com os valores obtidos para os catalisadores, os procedimentos de impregnação dos metais e de calcinação promoveram uma</w:t>
      </w:r>
      <w:r w:rsidR="007F433A">
        <w:rPr>
          <w:rFonts w:ascii="Times" w:eastAsia="Times New Roman" w:hAnsi="Times" w:cs="Times New Roman"/>
          <w:sz w:val="20"/>
          <w:szCs w:val="20"/>
          <w:lang w:eastAsia="pt-BR"/>
        </w:rPr>
        <w:t xml:space="preserve"> </w:t>
      </w:r>
      <w:r w:rsidRPr="0072717C">
        <w:rPr>
          <w:rFonts w:ascii="Times" w:eastAsia="Times New Roman" w:hAnsi="Times" w:cs="Times New Roman"/>
          <w:sz w:val="20"/>
          <w:szCs w:val="20"/>
          <w:lang w:eastAsia="pt-BR"/>
        </w:rPr>
        <w:t xml:space="preserve">perda de área e </w:t>
      </w:r>
      <w:r w:rsidR="007F433A">
        <w:rPr>
          <w:rFonts w:ascii="Times" w:eastAsia="Times New Roman" w:hAnsi="Times" w:cs="Times New Roman"/>
          <w:sz w:val="20"/>
          <w:szCs w:val="20"/>
          <w:lang w:eastAsia="pt-BR"/>
        </w:rPr>
        <w:t xml:space="preserve">de </w:t>
      </w:r>
      <w:r w:rsidRPr="0072717C">
        <w:rPr>
          <w:rFonts w:ascii="Times" w:eastAsia="Times New Roman" w:hAnsi="Times" w:cs="Times New Roman"/>
          <w:sz w:val="20"/>
          <w:szCs w:val="20"/>
          <w:lang w:eastAsia="pt-BR"/>
        </w:rPr>
        <w:t xml:space="preserve">volume </w:t>
      </w:r>
      <w:r w:rsidR="007F433A">
        <w:rPr>
          <w:rFonts w:ascii="Times" w:eastAsia="Times New Roman" w:hAnsi="Times" w:cs="Times New Roman"/>
          <w:sz w:val="20"/>
          <w:szCs w:val="20"/>
          <w:lang w:eastAsia="pt-BR"/>
        </w:rPr>
        <w:t>de poros</w:t>
      </w:r>
      <w:r w:rsidRPr="0072717C">
        <w:rPr>
          <w:rFonts w:ascii="Times" w:eastAsia="Times New Roman" w:hAnsi="Times" w:cs="Times New Roman"/>
          <w:sz w:val="20"/>
          <w:szCs w:val="20"/>
          <w:lang w:eastAsia="pt-BR"/>
        </w:rPr>
        <w:t xml:space="preserve"> </w:t>
      </w:r>
      <w:r w:rsidR="007F433A">
        <w:rPr>
          <w:rFonts w:ascii="Times" w:eastAsia="Times New Roman" w:hAnsi="Times" w:cs="Times New Roman"/>
          <w:sz w:val="20"/>
          <w:szCs w:val="20"/>
          <w:lang w:eastAsia="pt-BR"/>
        </w:rPr>
        <w:t xml:space="preserve"> para os catalisadores bimetálicos</w:t>
      </w:r>
      <w:r w:rsidR="00380DD5">
        <w:rPr>
          <w:rFonts w:ascii="Times" w:eastAsia="Times New Roman" w:hAnsi="Times" w:cs="Times New Roman"/>
          <w:sz w:val="20"/>
          <w:szCs w:val="20"/>
          <w:lang w:eastAsia="pt-BR"/>
        </w:rPr>
        <w:t>.</w:t>
      </w:r>
    </w:p>
    <w:p w14:paraId="368AF0F5" w14:textId="77777777" w:rsidR="005B5264" w:rsidRDefault="005B5264" w:rsidP="005F4E7F">
      <w:pPr>
        <w:spacing w:after="0" w:line="240" w:lineRule="auto"/>
        <w:jc w:val="both"/>
        <w:rPr>
          <w:rFonts w:ascii="Times" w:eastAsia="Times New Roman" w:hAnsi="Times" w:cs="Times New Roman"/>
          <w:b/>
          <w:sz w:val="20"/>
          <w:szCs w:val="20"/>
          <w:lang w:eastAsia="pt-BR"/>
        </w:rPr>
      </w:pPr>
    </w:p>
    <w:p w14:paraId="4AF23161" w14:textId="77777777" w:rsidR="005B5264" w:rsidRDefault="005B5264" w:rsidP="005F4E7F">
      <w:pPr>
        <w:spacing w:after="0" w:line="240" w:lineRule="auto"/>
        <w:jc w:val="both"/>
        <w:rPr>
          <w:rFonts w:ascii="Times" w:eastAsia="Times New Roman" w:hAnsi="Times" w:cs="Times New Roman"/>
          <w:b/>
          <w:sz w:val="20"/>
          <w:szCs w:val="20"/>
          <w:lang w:eastAsia="pt-BR"/>
        </w:rPr>
      </w:pPr>
    </w:p>
    <w:p w14:paraId="292A752B" w14:textId="0B4AAD97" w:rsidR="005F4E7F" w:rsidRDefault="005F4E7F" w:rsidP="005F4E7F">
      <w:pPr>
        <w:spacing w:after="0" w:line="240" w:lineRule="auto"/>
        <w:jc w:val="both"/>
        <w:rPr>
          <w:rFonts w:ascii="Times" w:eastAsia="Times New Roman" w:hAnsi="Times" w:cs="Times New Roman"/>
          <w:bCs/>
          <w:sz w:val="20"/>
          <w:szCs w:val="20"/>
          <w:lang w:eastAsia="pt-BR"/>
        </w:rPr>
      </w:pPr>
      <w:r w:rsidRPr="0072717C">
        <w:rPr>
          <w:rFonts w:ascii="Times" w:eastAsia="Times New Roman" w:hAnsi="Times" w:cs="Times New Roman"/>
          <w:b/>
          <w:sz w:val="20"/>
          <w:szCs w:val="20"/>
          <w:lang w:eastAsia="pt-BR"/>
        </w:rPr>
        <w:lastRenderedPageBreak/>
        <w:t xml:space="preserve">Tabela 1. </w:t>
      </w:r>
      <w:r w:rsidRPr="0072717C">
        <w:rPr>
          <w:rFonts w:ascii="Times" w:eastAsia="Times New Roman" w:hAnsi="Times" w:cs="Times New Roman"/>
          <w:bCs/>
          <w:sz w:val="20"/>
          <w:szCs w:val="20"/>
          <w:lang w:eastAsia="pt-BR"/>
        </w:rPr>
        <w:t xml:space="preserve">Propriedades </w:t>
      </w:r>
      <w:r>
        <w:rPr>
          <w:rFonts w:ascii="Times" w:eastAsia="Times New Roman" w:hAnsi="Times" w:cs="Times New Roman"/>
          <w:bCs/>
          <w:sz w:val="20"/>
          <w:szCs w:val="20"/>
          <w:lang w:eastAsia="pt-BR"/>
        </w:rPr>
        <w:t>físico-químicas</w:t>
      </w:r>
      <w:r w:rsidR="008A57F4">
        <w:rPr>
          <w:rFonts w:ascii="Times" w:eastAsia="Times New Roman" w:hAnsi="Times" w:cs="Times New Roman"/>
          <w:bCs/>
          <w:sz w:val="20"/>
          <w:szCs w:val="20"/>
          <w:lang w:eastAsia="pt-BR"/>
        </w:rPr>
        <w:t xml:space="preserve"> </w:t>
      </w:r>
      <w:r>
        <w:rPr>
          <w:rFonts w:ascii="Times" w:eastAsia="Times New Roman" w:hAnsi="Times" w:cs="Times New Roman"/>
          <w:bCs/>
          <w:sz w:val="20"/>
          <w:szCs w:val="20"/>
          <w:lang w:eastAsia="pt-BR"/>
        </w:rPr>
        <w:t>do suporte e dos</w:t>
      </w:r>
      <w:r w:rsidRPr="0072717C">
        <w:rPr>
          <w:rFonts w:ascii="Times" w:eastAsia="Times New Roman" w:hAnsi="Times" w:cs="Times New Roman"/>
          <w:bCs/>
          <w:sz w:val="20"/>
          <w:szCs w:val="20"/>
          <w:lang w:eastAsia="pt-BR"/>
        </w:rPr>
        <w:t xml:space="preserve"> catalisadores.</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34"/>
        <w:gridCol w:w="1134"/>
        <w:gridCol w:w="992"/>
        <w:gridCol w:w="1134"/>
        <w:gridCol w:w="1276"/>
        <w:gridCol w:w="1134"/>
        <w:gridCol w:w="1456"/>
      </w:tblGrid>
      <w:tr w:rsidR="005F4E7F" w14:paraId="0DA88A2D" w14:textId="4E47267E" w:rsidTr="005F4E7F">
        <w:trPr>
          <w:jc w:val="center"/>
        </w:trPr>
        <w:tc>
          <w:tcPr>
            <w:tcW w:w="1985" w:type="dxa"/>
            <w:tcBorders>
              <w:top w:val="single" w:sz="4" w:space="0" w:color="auto"/>
              <w:bottom w:val="single" w:sz="4" w:space="0" w:color="auto"/>
            </w:tcBorders>
            <w:vAlign w:val="center"/>
          </w:tcPr>
          <w:p w14:paraId="5CDDAFB0" w14:textId="77777777" w:rsidR="005F4E7F" w:rsidRPr="00E37B0E" w:rsidRDefault="005F4E7F" w:rsidP="005F4E7F">
            <w:pPr>
              <w:jc w:val="center"/>
              <w:rPr>
                <w:rFonts w:ascii="Times" w:hAnsi="Times"/>
                <w:sz w:val="18"/>
                <w:szCs w:val="18"/>
                <w:lang w:eastAsia="pt-BR"/>
              </w:rPr>
            </w:pPr>
            <w:r w:rsidRPr="00E37B0E">
              <w:rPr>
                <w:rFonts w:ascii="Times" w:hAnsi="Times"/>
                <w:sz w:val="18"/>
                <w:szCs w:val="18"/>
              </w:rPr>
              <w:t>Amostra</w:t>
            </w:r>
          </w:p>
        </w:tc>
        <w:tc>
          <w:tcPr>
            <w:tcW w:w="1134" w:type="dxa"/>
            <w:tcBorders>
              <w:top w:val="single" w:sz="4" w:space="0" w:color="auto"/>
              <w:bottom w:val="single" w:sz="4" w:space="0" w:color="auto"/>
            </w:tcBorders>
            <w:vAlign w:val="center"/>
          </w:tcPr>
          <w:p w14:paraId="297E1326" w14:textId="77777777" w:rsidR="005F4E7F" w:rsidRDefault="005F4E7F" w:rsidP="005F4E7F">
            <w:pPr>
              <w:pStyle w:val="TCTableBody"/>
              <w:spacing w:after="0" w:line="240" w:lineRule="auto"/>
              <w:jc w:val="center"/>
              <w:rPr>
                <w:szCs w:val="18"/>
                <w:lang w:val="pt-BR"/>
              </w:rPr>
            </w:pPr>
            <w:r>
              <w:rPr>
                <w:szCs w:val="18"/>
                <w:lang w:val="pt-BR"/>
              </w:rPr>
              <w:t>Teor de Ni</w:t>
            </w:r>
          </w:p>
          <w:p w14:paraId="2BAAD4AB" w14:textId="65469021" w:rsidR="005F4E7F" w:rsidRPr="00E37B0E" w:rsidRDefault="005F4E7F" w:rsidP="005F4E7F">
            <w:pPr>
              <w:pStyle w:val="TCTableBody"/>
              <w:spacing w:after="0" w:line="240" w:lineRule="auto"/>
              <w:jc w:val="center"/>
              <w:rPr>
                <w:szCs w:val="18"/>
                <w:lang w:val="pt-BR"/>
              </w:rPr>
            </w:pPr>
            <w:r>
              <w:rPr>
                <w:szCs w:val="18"/>
                <w:lang w:val="pt-BR"/>
              </w:rPr>
              <w:t>(% m/m)</w:t>
            </w:r>
          </w:p>
        </w:tc>
        <w:tc>
          <w:tcPr>
            <w:tcW w:w="1134" w:type="dxa"/>
            <w:tcBorders>
              <w:top w:val="single" w:sz="4" w:space="0" w:color="auto"/>
              <w:bottom w:val="single" w:sz="4" w:space="0" w:color="auto"/>
            </w:tcBorders>
            <w:vAlign w:val="center"/>
          </w:tcPr>
          <w:p w14:paraId="3AC297D1" w14:textId="47876274" w:rsidR="005F4E7F" w:rsidRDefault="005F4E7F" w:rsidP="005F4E7F">
            <w:pPr>
              <w:pStyle w:val="TCTableBody"/>
              <w:spacing w:after="0" w:line="240" w:lineRule="auto"/>
              <w:jc w:val="center"/>
              <w:rPr>
                <w:szCs w:val="18"/>
                <w:lang w:val="pt-BR"/>
              </w:rPr>
            </w:pPr>
            <w:r>
              <w:rPr>
                <w:szCs w:val="18"/>
                <w:lang w:val="pt-BR"/>
              </w:rPr>
              <w:t>Teor de Re</w:t>
            </w:r>
          </w:p>
          <w:p w14:paraId="52D7B50B" w14:textId="5646F29C" w:rsidR="005F4E7F" w:rsidRPr="00E37B0E" w:rsidRDefault="005F4E7F" w:rsidP="005F4E7F">
            <w:pPr>
              <w:pStyle w:val="TCTableBody"/>
              <w:spacing w:after="0" w:line="240" w:lineRule="auto"/>
              <w:jc w:val="center"/>
              <w:rPr>
                <w:szCs w:val="18"/>
                <w:lang w:val="pt-BR"/>
              </w:rPr>
            </w:pPr>
            <w:r>
              <w:rPr>
                <w:szCs w:val="18"/>
                <w:lang w:val="pt-BR"/>
              </w:rPr>
              <w:t>(% m/m)</w:t>
            </w:r>
          </w:p>
        </w:tc>
        <w:tc>
          <w:tcPr>
            <w:tcW w:w="992" w:type="dxa"/>
            <w:tcBorders>
              <w:top w:val="single" w:sz="4" w:space="0" w:color="auto"/>
              <w:bottom w:val="single" w:sz="4" w:space="0" w:color="auto"/>
            </w:tcBorders>
            <w:vAlign w:val="center"/>
          </w:tcPr>
          <w:p w14:paraId="3FA9CE33" w14:textId="07A1521C" w:rsidR="005F4E7F" w:rsidRPr="00E37B0E" w:rsidRDefault="005F4E7F" w:rsidP="005F4E7F">
            <w:pPr>
              <w:pStyle w:val="TCTableBody"/>
              <w:spacing w:after="0" w:line="240" w:lineRule="auto"/>
              <w:jc w:val="center"/>
              <w:rPr>
                <w:szCs w:val="18"/>
                <w:lang w:val="pt-BR"/>
              </w:rPr>
            </w:pPr>
            <w:r w:rsidRPr="00E37B0E">
              <w:rPr>
                <w:szCs w:val="18"/>
                <w:lang w:val="pt-BR"/>
              </w:rPr>
              <w:t>S</w:t>
            </w:r>
            <w:r w:rsidRPr="00E37B0E">
              <w:rPr>
                <w:szCs w:val="18"/>
                <w:vertAlign w:val="subscript"/>
                <w:lang w:val="pt-BR"/>
              </w:rPr>
              <w:t>BET</w:t>
            </w:r>
          </w:p>
          <w:p w14:paraId="70585D81" w14:textId="158AA0AF" w:rsidR="005F4E7F" w:rsidRPr="00E37B0E" w:rsidRDefault="005F4E7F" w:rsidP="005F4E7F">
            <w:pPr>
              <w:jc w:val="center"/>
              <w:rPr>
                <w:rFonts w:ascii="Times" w:hAnsi="Times"/>
                <w:sz w:val="18"/>
                <w:szCs w:val="18"/>
                <w:lang w:eastAsia="pt-BR"/>
              </w:rPr>
            </w:pPr>
            <w:r w:rsidRPr="00E37B0E">
              <w:rPr>
                <w:rFonts w:ascii="Times" w:hAnsi="Times"/>
                <w:sz w:val="18"/>
                <w:szCs w:val="18"/>
              </w:rPr>
              <w:t>(m</w:t>
            </w:r>
            <w:r w:rsidRPr="00E37B0E">
              <w:rPr>
                <w:rFonts w:ascii="Times" w:hAnsi="Times"/>
                <w:sz w:val="18"/>
                <w:szCs w:val="18"/>
                <w:vertAlign w:val="superscript"/>
              </w:rPr>
              <w:t>2</w:t>
            </w:r>
            <w:r w:rsidRPr="00E37B0E">
              <w:rPr>
                <w:rFonts w:ascii="Times" w:hAnsi="Times"/>
                <w:sz w:val="18"/>
                <w:szCs w:val="18"/>
              </w:rPr>
              <w:t>.g</w:t>
            </w:r>
            <w:r w:rsidRPr="00E37B0E">
              <w:rPr>
                <w:rFonts w:ascii="Times" w:hAnsi="Times"/>
                <w:sz w:val="18"/>
                <w:szCs w:val="18"/>
                <w:vertAlign w:val="subscript"/>
              </w:rPr>
              <w:t>cat</w:t>
            </w:r>
            <w:r>
              <w:rPr>
                <w:rFonts w:ascii="Times" w:hAnsi="Times"/>
                <w:sz w:val="18"/>
                <w:szCs w:val="18"/>
                <w:vertAlign w:val="subscript"/>
              </w:rPr>
              <w:noBreakHyphen/>
            </w:r>
            <w:r w:rsidRPr="00E37B0E">
              <w:rPr>
                <w:rFonts w:ascii="Times" w:hAnsi="Times"/>
                <w:sz w:val="18"/>
                <w:szCs w:val="18"/>
                <w:vertAlign w:val="superscript"/>
              </w:rPr>
              <w:t>1</w:t>
            </w:r>
            <w:r w:rsidRPr="00E37B0E">
              <w:rPr>
                <w:rFonts w:ascii="Times" w:hAnsi="Times"/>
                <w:sz w:val="18"/>
                <w:szCs w:val="18"/>
              </w:rPr>
              <w:t>)</w:t>
            </w:r>
          </w:p>
        </w:tc>
        <w:tc>
          <w:tcPr>
            <w:tcW w:w="1134" w:type="dxa"/>
            <w:tcBorders>
              <w:top w:val="single" w:sz="4" w:space="0" w:color="auto"/>
              <w:bottom w:val="single" w:sz="4" w:space="0" w:color="auto"/>
            </w:tcBorders>
            <w:vAlign w:val="center"/>
          </w:tcPr>
          <w:p w14:paraId="09081C0C" w14:textId="77777777" w:rsidR="005F4E7F" w:rsidRPr="00E37B0E" w:rsidRDefault="005F4E7F" w:rsidP="005F4E7F">
            <w:pPr>
              <w:jc w:val="center"/>
              <w:rPr>
                <w:rFonts w:ascii="Times" w:hAnsi="Times"/>
                <w:sz w:val="18"/>
                <w:szCs w:val="18"/>
                <w:lang w:eastAsia="pt-BR"/>
              </w:rPr>
            </w:pPr>
            <w:r w:rsidRPr="00E37B0E">
              <w:rPr>
                <w:rFonts w:ascii="Times" w:hAnsi="Times"/>
                <w:sz w:val="18"/>
                <w:szCs w:val="18"/>
              </w:rPr>
              <w:t>Volume de Poros (cm</w:t>
            </w:r>
            <w:r w:rsidRPr="00E37B0E">
              <w:rPr>
                <w:rFonts w:ascii="Times" w:hAnsi="Times"/>
                <w:sz w:val="18"/>
                <w:szCs w:val="18"/>
                <w:vertAlign w:val="superscript"/>
              </w:rPr>
              <w:t>3</w:t>
            </w:r>
            <w:r w:rsidRPr="00E37B0E">
              <w:rPr>
                <w:rFonts w:ascii="Times" w:hAnsi="Times"/>
                <w:sz w:val="18"/>
                <w:szCs w:val="18"/>
              </w:rPr>
              <w:t>.g</w:t>
            </w:r>
            <w:r w:rsidRPr="00E37B0E">
              <w:rPr>
                <w:rFonts w:ascii="Times" w:hAnsi="Times"/>
                <w:sz w:val="18"/>
                <w:szCs w:val="18"/>
                <w:vertAlign w:val="subscript"/>
              </w:rPr>
              <w:t>cat</w:t>
            </w:r>
            <w:r w:rsidRPr="00E37B0E">
              <w:rPr>
                <w:rFonts w:ascii="Times" w:hAnsi="Times"/>
                <w:sz w:val="18"/>
                <w:szCs w:val="18"/>
                <w:vertAlign w:val="superscript"/>
              </w:rPr>
              <w:t>-1</w:t>
            </w:r>
            <w:r w:rsidRPr="00E37B0E">
              <w:rPr>
                <w:rFonts w:ascii="Times" w:hAnsi="Times"/>
                <w:sz w:val="18"/>
                <w:szCs w:val="18"/>
              </w:rPr>
              <w:t>)</w:t>
            </w:r>
          </w:p>
        </w:tc>
        <w:tc>
          <w:tcPr>
            <w:tcW w:w="1276" w:type="dxa"/>
            <w:tcBorders>
              <w:top w:val="single" w:sz="4" w:space="0" w:color="auto"/>
              <w:bottom w:val="single" w:sz="4" w:space="0" w:color="auto"/>
            </w:tcBorders>
            <w:vAlign w:val="center"/>
          </w:tcPr>
          <w:p w14:paraId="1728A758" w14:textId="77777777" w:rsidR="005F4E7F" w:rsidRPr="00E37B0E" w:rsidRDefault="005F4E7F" w:rsidP="005F4E7F">
            <w:pPr>
              <w:jc w:val="center"/>
              <w:rPr>
                <w:rFonts w:ascii="Times" w:hAnsi="Times"/>
                <w:sz w:val="18"/>
                <w:szCs w:val="18"/>
                <w:lang w:eastAsia="pt-BR"/>
              </w:rPr>
            </w:pPr>
            <w:r w:rsidRPr="00E37B0E">
              <w:rPr>
                <w:rFonts w:ascii="Times" w:hAnsi="Times"/>
                <w:sz w:val="18"/>
                <w:szCs w:val="18"/>
              </w:rPr>
              <w:t>Dispersão Metálica (%)</w:t>
            </w:r>
          </w:p>
        </w:tc>
        <w:tc>
          <w:tcPr>
            <w:tcW w:w="1134" w:type="dxa"/>
            <w:tcBorders>
              <w:top w:val="single" w:sz="4" w:space="0" w:color="auto"/>
              <w:bottom w:val="single" w:sz="4" w:space="0" w:color="auto"/>
            </w:tcBorders>
            <w:vAlign w:val="center"/>
          </w:tcPr>
          <w:p w14:paraId="7EE05FE8" w14:textId="55E96932" w:rsidR="005F4E7F" w:rsidRDefault="005F4E7F" w:rsidP="005F4E7F">
            <w:pPr>
              <w:jc w:val="center"/>
              <w:rPr>
                <w:rFonts w:ascii="Times" w:hAnsi="Times"/>
                <w:sz w:val="18"/>
                <w:szCs w:val="18"/>
              </w:rPr>
            </w:pPr>
            <w:r>
              <w:rPr>
                <w:rFonts w:ascii="Times" w:hAnsi="Times"/>
                <w:sz w:val="18"/>
                <w:szCs w:val="18"/>
              </w:rPr>
              <w:t>Estrutura Cristalina</w:t>
            </w:r>
          </w:p>
        </w:tc>
        <w:tc>
          <w:tcPr>
            <w:tcW w:w="1456" w:type="dxa"/>
            <w:tcBorders>
              <w:top w:val="single" w:sz="4" w:space="0" w:color="auto"/>
              <w:bottom w:val="single" w:sz="4" w:space="0" w:color="auto"/>
            </w:tcBorders>
            <w:vAlign w:val="center"/>
          </w:tcPr>
          <w:p w14:paraId="1A9C9694" w14:textId="1388C447" w:rsidR="005F4E7F" w:rsidRPr="00E37B0E" w:rsidRDefault="005F4E7F" w:rsidP="005F4E7F">
            <w:pPr>
              <w:jc w:val="center"/>
              <w:rPr>
                <w:rFonts w:ascii="Times" w:hAnsi="Times"/>
                <w:sz w:val="18"/>
                <w:szCs w:val="18"/>
              </w:rPr>
            </w:pPr>
            <w:r>
              <w:rPr>
                <w:rFonts w:ascii="Times" w:hAnsi="Times"/>
                <w:sz w:val="18"/>
                <w:szCs w:val="18"/>
              </w:rPr>
              <w:t>Tamanho Médio de Cristalito (nm)</w:t>
            </w:r>
          </w:p>
        </w:tc>
      </w:tr>
      <w:tr w:rsidR="005F4E7F" w14:paraId="6FBD86BF" w14:textId="29B7C6BF" w:rsidTr="005F4E7F">
        <w:trPr>
          <w:jc w:val="center"/>
        </w:trPr>
        <w:tc>
          <w:tcPr>
            <w:tcW w:w="1985" w:type="dxa"/>
            <w:tcBorders>
              <w:top w:val="single" w:sz="4" w:space="0" w:color="auto"/>
            </w:tcBorders>
            <w:vAlign w:val="center"/>
          </w:tcPr>
          <w:p w14:paraId="15C9A476"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Suporte</w:t>
            </w:r>
          </w:p>
        </w:tc>
        <w:tc>
          <w:tcPr>
            <w:tcW w:w="1134" w:type="dxa"/>
            <w:tcBorders>
              <w:top w:val="single" w:sz="4" w:space="0" w:color="auto"/>
            </w:tcBorders>
          </w:tcPr>
          <w:p w14:paraId="16D8153E" w14:textId="27E6ADD6" w:rsidR="005F4E7F" w:rsidRPr="00E37B0E" w:rsidRDefault="005F4E7F" w:rsidP="00DF6E89">
            <w:pPr>
              <w:jc w:val="center"/>
              <w:rPr>
                <w:rFonts w:ascii="Times" w:hAnsi="Times"/>
                <w:sz w:val="18"/>
                <w:szCs w:val="18"/>
              </w:rPr>
            </w:pPr>
            <w:r>
              <w:rPr>
                <w:rFonts w:ascii="Times" w:hAnsi="Times"/>
                <w:sz w:val="18"/>
                <w:szCs w:val="18"/>
              </w:rPr>
              <w:t>-</w:t>
            </w:r>
          </w:p>
        </w:tc>
        <w:tc>
          <w:tcPr>
            <w:tcW w:w="1134" w:type="dxa"/>
            <w:tcBorders>
              <w:top w:val="single" w:sz="4" w:space="0" w:color="auto"/>
            </w:tcBorders>
          </w:tcPr>
          <w:p w14:paraId="3F1311CA" w14:textId="6DD3AB6E" w:rsidR="005F4E7F" w:rsidRPr="00E37B0E" w:rsidRDefault="005F4E7F" w:rsidP="00DF6E89">
            <w:pPr>
              <w:jc w:val="center"/>
              <w:rPr>
                <w:rFonts w:ascii="Times" w:hAnsi="Times"/>
                <w:sz w:val="18"/>
                <w:szCs w:val="18"/>
              </w:rPr>
            </w:pPr>
            <w:r>
              <w:rPr>
                <w:rFonts w:ascii="Times" w:hAnsi="Times"/>
                <w:sz w:val="18"/>
                <w:szCs w:val="18"/>
              </w:rPr>
              <w:t>-</w:t>
            </w:r>
          </w:p>
        </w:tc>
        <w:tc>
          <w:tcPr>
            <w:tcW w:w="992" w:type="dxa"/>
            <w:tcBorders>
              <w:top w:val="single" w:sz="4" w:space="0" w:color="auto"/>
            </w:tcBorders>
            <w:vAlign w:val="center"/>
          </w:tcPr>
          <w:p w14:paraId="73B6FA9C" w14:textId="70E5E870" w:rsidR="005F4E7F" w:rsidRPr="00E37B0E" w:rsidRDefault="005F4E7F" w:rsidP="00DF6E89">
            <w:pPr>
              <w:jc w:val="center"/>
              <w:rPr>
                <w:rFonts w:ascii="Times" w:hAnsi="Times"/>
                <w:sz w:val="18"/>
                <w:szCs w:val="18"/>
                <w:lang w:eastAsia="pt-BR"/>
              </w:rPr>
            </w:pPr>
            <w:r w:rsidRPr="00E37B0E">
              <w:rPr>
                <w:rFonts w:ascii="Times" w:hAnsi="Times"/>
                <w:sz w:val="18"/>
                <w:szCs w:val="18"/>
              </w:rPr>
              <w:t>759</w:t>
            </w:r>
          </w:p>
        </w:tc>
        <w:tc>
          <w:tcPr>
            <w:tcW w:w="1134" w:type="dxa"/>
            <w:tcBorders>
              <w:top w:val="single" w:sz="4" w:space="0" w:color="auto"/>
            </w:tcBorders>
            <w:vAlign w:val="center"/>
          </w:tcPr>
          <w:p w14:paraId="4DB93845"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0,40</w:t>
            </w:r>
          </w:p>
        </w:tc>
        <w:tc>
          <w:tcPr>
            <w:tcW w:w="1276" w:type="dxa"/>
            <w:tcBorders>
              <w:top w:val="single" w:sz="4" w:space="0" w:color="auto"/>
            </w:tcBorders>
            <w:vAlign w:val="center"/>
          </w:tcPr>
          <w:p w14:paraId="55B083CF"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w:t>
            </w:r>
          </w:p>
        </w:tc>
        <w:tc>
          <w:tcPr>
            <w:tcW w:w="1134" w:type="dxa"/>
            <w:tcBorders>
              <w:top w:val="single" w:sz="4" w:space="0" w:color="auto"/>
            </w:tcBorders>
          </w:tcPr>
          <w:p w14:paraId="17BCA6F8" w14:textId="767599FF" w:rsidR="005F4E7F" w:rsidRDefault="005F4E7F" w:rsidP="00DF6E89">
            <w:pPr>
              <w:jc w:val="center"/>
              <w:rPr>
                <w:rFonts w:ascii="Times" w:hAnsi="Times"/>
                <w:sz w:val="18"/>
                <w:szCs w:val="18"/>
              </w:rPr>
            </w:pPr>
            <w:r>
              <w:rPr>
                <w:rFonts w:ascii="Times" w:hAnsi="Times"/>
                <w:sz w:val="18"/>
                <w:szCs w:val="18"/>
              </w:rPr>
              <w:t>-</w:t>
            </w:r>
          </w:p>
        </w:tc>
        <w:tc>
          <w:tcPr>
            <w:tcW w:w="1456" w:type="dxa"/>
            <w:tcBorders>
              <w:top w:val="single" w:sz="4" w:space="0" w:color="auto"/>
            </w:tcBorders>
          </w:tcPr>
          <w:p w14:paraId="0A505DB7" w14:textId="3C294EB1" w:rsidR="005F4E7F" w:rsidRPr="00E37B0E" w:rsidRDefault="005F4E7F" w:rsidP="00DF6E89">
            <w:pPr>
              <w:jc w:val="center"/>
              <w:rPr>
                <w:rFonts w:ascii="Times" w:hAnsi="Times"/>
                <w:sz w:val="18"/>
                <w:szCs w:val="18"/>
              </w:rPr>
            </w:pPr>
            <w:r>
              <w:rPr>
                <w:rFonts w:ascii="Times" w:hAnsi="Times"/>
                <w:sz w:val="18"/>
                <w:szCs w:val="18"/>
              </w:rPr>
              <w:t>-</w:t>
            </w:r>
          </w:p>
        </w:tc>
      </w:tr>
      <w:tr w:rsidR="005F4E7F" w14:paraId="4B9E2C9A" w14:textId="0456C5FC" w:rsidTr="005F4E7F">
        <w:trPr>
          <w:jc w:val="center"/>
        </w:trPr>
        <w:tc>
          <w:tcPr>
            <w:tcW w:w="1985" w:type="dxa"/>
            <w:vAlign w:val="center"/>
          </w:tcPr>
          <w:p w14:paraId="54E73277" w14:textId="77777777" w:rsidR="005F4E7F" w:rsidRPr="00E37B0E" w:rsidRDefault="005F4E7F" w:rsidP="00DF6E89">
            <w:pPr>
              <w:jc w:val="center"/>
              <w:rPr>
                <w:rFonts w:ascii="Times" w:hAnsi="Times"/>
                <w:sz w:val="18"/>
                <w:szCs w:val="18"/>
                <w:lang w:eastAsia="pt-BR"/>
              </w:rPr>
            </w:pPr>
            <w:r>
              <w:rPr>
                <w:rFonts w:ascii="Times" w:hAnsi="Times"/>
                <w:sz w:val="18"/>
                <w:szCs w:val="18"/>
              </w:rPr>
              <w:t>10</w:t>
            </w:r>
            <w:r w:rsidRPr="00E37B0E">
              <w:rPr>
                <w:rFonts w:ascii="Times" w:hAnsi="Times"/>
                <w:sz w:val="18"/>
                <w:szCs w:val="18"/>
              </w:rPr>
              <w:t>Re/C</w:t>
            </w:r>
          </w:p>
        </w:tc>
        <w:tc>
          <w:tcPr>
            <w:tcW w:w="1134" w:type="dxa"/>
          </w:tcPr>
          <w:p w14:paraId="0A63A4F2" w14:textId="57A7A243" w:rsidR="005F4E7F" w:rsidRPr="00E37B0E" w:rsidRDefault="005F4E7F" w:rsidP="00DF6E89">
            <w:pPr>
              <w:jc w:val="center"/>
              <w:rPr>
                <w:rFonts w:ascii="Times" w:hAnsi="Times"/>
                <w:sz w:val="18"/>
                <w:szCs w:val="18"/>
              </w:rPr>
            </w:pPr>
            <w:r>
              <w:rPr>
                <w:rFonts w:ascii="Times" w:hAnsi="Times"/>
                <w:sz w:val="18"/>
                <w:szCs w:val="18"/>
              </w:rPr>
              <w:t>-</w:t>
            </w:r>
          </w:p>
        </w:tc>
        <w:tc>
          <w:tcPr>
            <w:tcW w:w="1134" w:type="dxa"/>
          </w:tcPr>
          <w:p w14:paraId="0C073D79" w14:textId="4414D180" w:rsidR="005F4E7F" w:rsidRPr="00E37B0E" w:rsidRDefault="005F4E7F" w:rsidP="00DF6E89">
            <w:pPr>
              <w:jc w:val="center"/>
              <w:rPr>
                <w:rFonts w:ascii="Times" w:hAnsi="Times"/>
                <w:sz w:val="18"/>
                <w:szCs w:val="18"/>
              </w:rPr>
            </w:pPr>
            <w:r>
              <w:rPr>
                <w:rFonts w:ascii="Times" w:hAnsi="Times"/>
                <w:sz w:val="18"/>
                <w:szCs w:val="18"/>
              </w:rPr>
              <w:t>7,0</w:t>
            </w:r>
          </w:p>
        </w:tc>
        <w:tc>
          <w:tcPr>
            <w:tcW w:w="992" w:type="dxa"/>
            <w:vAlign w:val="center"/>
          </w:tcPr>
          <w:p w14:paraId="4487DA6B" w14:textId="2884DC61" w:rsidR="005F4E7F" w:rsidRPr="00E37B0E" w:rsidRDefault="005F4E7F" w:rsidP="00DF6E89">
            <w:pPr>
              <w:jc w:val="center"/>
              <w:rPr>
                <w:rFonts w:ascii="Times" w:hAnsi="Times"/>
                <w:sz w:val="18"/>
                <w:szCs w:val="18"/>
                <w:lang w:eastAsia="pt-BR"/>
              </w:rPr>
            </w:pPr>
            <w:r w:rsidRPr="00E37B0E">
              <w:rPr>
                <w:rFonts w:ascii="Times" w:hAnsi="Times"/>
                <w:sz w:val="18"/>
                <w:szCs w:val="18"/>
              </w:rPr>
              <w:t>758</w:t>
            </w:r>
          </w:p>
        </w:tc>
        <w:tc>
          <w:tcPr>
            <w:tcW w:w="1134" w:type="dxa"/>
            <w:vAlign w:val="center"/>
          </w:tcPr>
          <w:p w14:paraId="2AD316E2"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0,39</w:t>
            </w:r>
          </w:p>
        </w:tc>
        <w:tc>
          <w:tcPr>
            <w:tcW w:w="1276" w:type="dxa"/>
            <w:vAlign w:val="center"/>
          </w:tcPr>
          <w:p w14:paraId="7F21B809" w14:textId="77777777" w:rsidR="005F4E7F" w:rsidRPr="00E37B0E" w:rsidRDefault="005F4E7F" w:rsidP="00DF6E89">
            <w:pPr>
              <w:jc w:val="center"/>
              <w:rPr>
                <w:rFonts w:ascii="Times" w:hAnsi="Times"/>
                <w:sz w:val="18"/>
                <w:szCs w:val="18"/>
                <w:lang w:eastAsia="pt-BR"/>
              </w:rPr>
            </w:pPr>
            <w:r>
              <w:rPr>
                <w:rFonts w:ascii="Times" w:hAnsi="Times"/>
                <w:sz w:val="18"/>
                <w:szCs w:val="18"/>
              </w:rPr>
              <w:t>2</w:t>
            </w:r>
            <w:r w:rsidRPr="00E37B0E">
              <w:rPr>
                <w:rFonts w:ascii="Times" w:hAnsi="Times"/>
                <w:sz w:val="18"/>
                <w:szCs w:val="18"/>
              </w:rPr>
              <w:t>3</w:t>
            </w:r>
          </w:p>
        </w:tc>
        <w:tc>
          <w:tcPr>
            <w:tcW w:w="1134" w:type="dxa"/>
          </w:tcPr>
          <w:p w14:paraId="289949F8" w14:textId="128E836C" w:rsidR="005F4E7F" w:rsidRDefault="005F4E7F" w:rsidP="00DF6E89">
            <w:pPr>
              <w:jc w:val="center"/>
              <w:rPr>
                <w:rFonts w:ascii="Times" w:hAnsi="Times"/>
                <w:sz w:val="18"/>
                <w:szCs w:val="18"/>
              </w:rPr>
            </w:pPr>
            <w:r>
              <w:rPr>
                <w:rFonts w:ascii="Times" w:hAnsi="Times"/>
                <w:sz w:val="18"/>
                <w:szCs w:val="18"/>
              </w:rPr>
              <w:t>HC</w:t>
            </w:r>
          </w:p>
        </w:tc>
        <w:tc>
          <w:tcPr>
            <w:tcW w:w="1456" w:type="dxa"/>
          </w:tcPr>
          <w:p w14:paraId="0FF61331" w14:textId="661AAE30" w:rsidR="005F4E7F" w:rsidRDefault="005F4E7F" w:rsidP="00DF6E89">
            <w:pPr>
              <w:jc w:val="center"/>
              <w:rPr>
                <w:rFonts w:ascii="Times" w:hAnsi="Times"/>
                <w:sz w:val="18"/>
                <w:szCs w:val="18"/>
              </w:rPr>
            </w:pPr>
            <w:r>
              <w:rPr>
                <w:rFonts w:ascii="Times" w:hAnsi="Times"/>
                <w:sz w:val="18"/>
                <w:szCs w:val="18"/>
              </w:rPr>
              <w:t>&lt; 1,0</w:t>
            </w:r>
          </w:p>
        </w:tc>
      </w:tr>
      <w:tr w:rsidR="005F4E7F" w14:paraId="0FAD4FD9" w14:textId="2C9CC215" w:rsidTr="005F4E7F">
        <w:trPr>
          <w:jc w:val="center"/>
        </w:trPr>
        <w:tc>
          <w:tcPr>
            <w:tcW w:w="1985" w:type="dxa"/>
            <w:vAlign w:val="center"/>
          </w:tcPr>
          <w:p w14:paraId="0E21E930"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5Ni/C</w:t>
            </w:r>
          </w:p>
        </w:tc>
        <w:tc>
          <w:tcPr>
            <w:tcW w:w="1134" w:type="dxa"/>
          </w:tcPr>
          <w:p w14:paraId="0C8B0117" w14:textId="3A4FFDA5" w:rsidR="005F4E7F" w:rsidRPr="00E37B0E" w:rsidRDefault="005F4E7F" w:rsidP="00DF6E89">
            <w:pPr>
              <w:jc w:val="center"/>
              <w:rPr>
                <w:rFonts w:ascii="Times" w:hAnsi="Times"/>
                <w:sz w:val="18"/>
                <w:szCs w:val="18"/>
              </w:rPr>
            </w:pPr>
            <w:r>
              <w:rPr>
                <w:rFonts w:ascii="Times" w:hAnsi="Times"/>
                <w:sz w:val="18"/>
                <w:szCs w:val="18"/>
              </w:rPr>
              <w:t>4,8</w:t>
            </w:r>
          </w:p>
        </w:tc>
        <w:tc>
          <w:tcPr>
            <w:tcW w:w="1134" w:type="dxa"/>
          </w:tcPr>
          <w:p w14:paraId="19F73651" w14:textId="6DB5EBF8" w:rsidR="005F4E7F" w:rsidRPr="00E37B0E" w:rsidRDefault="005F4E7F" w:rsidP="00DF6E89">
            <w:pPr>
              <w:jc w:val="center"/>
              <w:rPr>
                <w:rFonts w:ascii="Times" w:hAnsi="Times"/>
                <w:sz w:val="18"/>
                <w:szCs w:val="18"/>
              </w:rPr>
            </w:pPr>
            <w:r>
              <w:rPr>
                <w:rFonts w:ascii="Times" w:hAnsi="Times"/>
                <w:sz w:val="18"/>
                <w:szCs w:val="18"/>
              </w:rPr>
              <w:t>-</w:t>
            </w:r>
          </w:p>
        </w:tc>
        <w:tc>
          <w:tcPr>
            <w:tcW w:w="992" w:type="dxa"/>
            <w:vAlign w:val="center"/>
          </w:tcPr>
          <w:p w14:paraId="45FB96BA" w14:textId="5E87C757" w:rsidR="005F4E7F" w:rsidRPr="00E37B0E" w:rsidRDefault="005F4E7F" w:rsidP="00DF6E89">
            <w:pPr>
              <w:jc w:val="center"/>
              <w:rPr>
                <w:rFonts w:ascii="Times" w:hAnsi="Times"/>
                <w:sz w:val="18"/>
                <w:szCs w:val="18"/>
                <w:lang w:eastAsia="pt-BR"/>
              </w:rPr>
            </w:pPr>
            <w:r w:rsidRPr="00E37B0E">
              <w:rPr>
                <w:rFonts w:ascii="Times" w:hAnsi="Times"/>
                <w:sz w:val="18"/>
                <w:szCs w:val="18"/>
              </w:rPr>
              <w:t>738</w:t>
            </w:r>
          </w:p>
        </w:tc>
        <w:tc>
          <w:tcPr>
            <w:tcW w:w="1134" w:type="dxa"/>
            <w:vAlign w:val="center"/>
          </w:tcPr>
          <w:p w14:paraId="5FD23190"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0,38</w:t>
            </w:r>
          </w:p>
        </w:tc>
        <w:tc>
          <w:tcPr>
            <w:tcW w:w="1276" w:type="dxa"/>
            <w:vAlign w:val="center"/>
          </w:tcPr>
          <w:p w14:paraId="1DC452E8"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10</w:t>
            </w:r>
          </w:p>
        </w:tc>
        <w:tc>
          <w:tcPr>
            <w:tcW w:w="1134" w:type="dxa"/>
          </w:tcPr>
          <w:p w14:paraId="63F7C177" w14:textId="7D7EDFEC" w:rsidR="005F4E7F" w:rsidRDefault="005F4E7F" w:rsidP="00DF6E89">
            <w:pPr>
              <w:jc w:val="center"/>
              <w:rPr>
                <w:rFonts w:ascii="Times" w:hAnsi="Times"/>
                <w:sz w:val="18"/>
                <w:szCs w:val="18"/>
              </w:rPr>
            </w:pPr>
            <w:r>
              <w:rPr>
                <w:rFonts w:ascii="Times" w:hAnsi="Times"/>
                <w:sz w:val="18"/>
                <w:szCs w:val="18"/>
              </w:rPr>
              <w:t>CFC</w:t>
            </w:r>
          </w:p>
        </w:tc>
        <w:tc>
          <w:tcPr>
            <w:tcW w:w="1456" w:type="dxa"/>
          </w:tcPr>
          <w:p w14:paraId="14CE5F52" w14:textId="7C445181" w:rsidR="005F4E7F" w:rsidRPr="00E37B0E" w:rsidRDefault="005F4E7F" w:rsidP="00DF6E89">
            <w:pPr>
              <w:jc w:val="center"/>
              <w:rPr>
                <w:rFonts w:ascii="Times" w:hAnsi="Times"/>
                <w:sz w:val="18"/>
                <w:szCs w:val="18"/>
              </w:rPr>
            </w:pPr>
            <w:r>
              <w:rPr>
                <w:rFonts w:ascii="Times" w:hAnsi="Times"/>
                <w:sz w:val="18"/>
                <w:szCs w:val="18"/>
              </w:rPr>
              <w:t>5,0</w:t>
            </w:r>
          </w:p>
        </w:tc>
      </w:tr>
      <w:tr w:rsidR="005F4E7F" w14:paraId="3C017005" w14:textId="4BFA042E" w:rsidTr="005F4E7F">
        <w:trPr>
          <w:jc w:val="center"/>
        </w:trPr>
        <w:tc>
          <w:tcPr>
            <w:tcW w:w="1985" w:type="dxa"/>
            <w:vAlign w:val="center"/>
          </w:tcPr>
          <w:p w14:paraId="06DCE8D7"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5Ni-</w:t>
            </w:r>
            <w:r>
              <w:rPr>
                <w:rFonts w:ascii="Times" w:hAnsi="Times"/>
                <w:sz w:val="18"/>
                <w:szCs w:val="18"/>
              </w:rPr>
              <w:t>1</w:t>
            </w:r>
            <w:r w:rsidRPr="00E37B0E">
              <w:rPr>
                <w:rFonts w:ascii="Times" w:hAnsi="Times"/>
                <w:sz w:val="18"/>
                <w:szCs w:val="18"/>
              </w:rPr>
              <w:t>Re/C</w:t>
            </w:r>
          </w:p>
        </w:tc>
        <w:tc>
          <w:tcPr>
            <w:tcW w:w="1134" w:type="dxa"/>
          </w:tcPr>
          <w:p w14:paraId="60759FFD" w14:textId="3537840E" w:rsidR="005F4E7F" w:rsidRPr="00E37B0E" w:rsidRDefault="005F4E7F" w:rsidP="00DF6E89">
            <w:pPr>
              <w:jc w:val="center"/>
              <w:rPr>
                <w:rFonts w:ascii="Times" w:hAnsi="Times"/>
                <w:sz w:val="18"/>
                <w:szCs w:val="18"/>
              </w:rPr>
            </w:pPr>
            <w:r>
              <w:rPr>
                <w:rFonts w:ascii="Times" w:hAnsi="Times"/>
                <w:sz w:val="18"/>
                <w:szCs w:val="18"/>
              </w:rPr>
              <w:t>5,2</w:t>
            </w:r>
          </w:p>
        </w:tc>
        <w:tc>
          <w:tcPr>
            <w:tcW w:w="1134" w:type="dxa"/>
          </w:tcPr>
          <w:p w14:paraId="36096D83" w14:textId="50DBB4E6" w:rsidR="005F4E7F" w:rsidRPr="00E37B0E" w:rsidRDefault="005F4E7F" w:rsidP="00DF6E89">
            <w:pPr>
              <w:jc w:val="center"/>
              <w:rPr>
                <w:rFonts w:ascii="Times" w:hAnsi="Times"/>
                <w:sz w:val="18"/>
                <w:szCs w:val="18"/>
              </w:rPr>
            </w:pPr>
            <w:r>
              <w:rPr>
                <w:rFonts w:ascii="Times" w:hAnsi="Times"/>
                <w:sz w:val="18"/>
                <w:szCs w:val="18"/>
              </w:rPr>
              <w:t>1,0</w:t>
            </w:r>
          </w:p>
        </w:tc>
        <w:tc>
          <w:tcPr>
            <w:tcW w:w="992" w:type="dxa"/>
            <w:vAlign w:val="center"/>
          </w:tcPr>
          <w:p w14:paraId="63DD2BA3" w14:textId="6E8D191D" w:rsidR="005F4E7F" w:rsidRPr="00E37B0E" w:rsidRDefault="005F4E7F" w:rsidP="00DF6E89">
            <w:pPr>
              <w:jc w:val="center"/>
              <w:rPr>
                <w:rFonts w:ascii="Times" w:hAnsi="Times"/>
                <w:sz w:val="18"/>
                <w:szCs w:val="18"/>
                <w:lang w:eastAsia="pt-BR"/>
              </w:rPr>
            </w:pPr>
            <w:r w:rsidRPr="00E37B0E">
              <w:rPr>
                <w:rFonts w:ascii="Times" w:hAnsi="Times"/>
                <w:sz w:val="18"/>
                <w:szCs w:val="18"/>
              </w:rPr>
              <w:t>721</w:t>
            </w:r>
          </w:p>
        </w:tc>
        <w:tc>
          <w:tcPr>
            <w:tcW w:w="1134" w:type="dxa"/>
            <w:vAlign w:val="center"/>
          </w:tcPr>
          <w:p w14:paraId="36DFFA83"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0,37</w:t>
            </w:r>
          </w:p>
        </w:tc>
        <w:tc>
          <w:tcPr>
            <w:tcW w:w="1276" w:type="dxa"/>
            <w:vAlign w:val="center"/>
          </w:tcPr>
          <w:p w14:paraId="499A3574" w14:textId="280D6F3E" w:rsidR="005F4E7F" w:rsidRPr="00E37B0E" w:rsidRDefault="005F4E7F" w:rsidP="00DF6E89">
            <w:pPr>
              <w:jc w:val="center"/>
              <w:rPr>
                <w:rFonts w:ascii="Times" w:hAnsi="Times"/>
                <w:sz w:val="18"/>
                <w:szCs w:val="18"/>
                <w:lang w:eastAsia="pt-BR"/>
              </w:rPr>
            </w:pPr>
            <w:r w:rsidRPr="00E37B0E">
              <w:rPr>
                <w:rFonts w:ascii="Times" w:hAnsi="Times"/>
                <w:sz w:val="18"/>
                <w:szCs w:val="18"/>
              </w:rPr>
              <w:t>1</w:t>
            </w:r>
            <w:r w:rsidR="00647291">
              <w:rPr>
                <w:rFonts w:ascii="Times" w:hAnsi="Times"/>
                <w:sz w:val="18"/>
                <w:szCs w:val="18"/>
              </w:rPr>
              <w:t>1</w:t>
            </w:r>
          </w:p>
        </w:tc>
        <w:tc>
          <w:tcPr>
            <w:tcW w:w="1134" w:type="dxa"/>
          </w:tcPr>
          <w:p w14:paraId="1D942AE8" w14:textId="2816A8D9" w:rsidR="005F4E7F" w:rsidRDefault="005F4E7F" w:rsidP="00DF6E89">
            <w:pPr>
              <w:jc w:val="center"/>
              <w:rPr>
                <w:rFonts w:ascii="Times" w:hAnsi="Times"/>
                <w:sz w:val="18"/>
                <w:szCs w:val="18"/>
              </w:rPr>
            </w:pPr>
            <w:r>
              <w:rPr>
                <w:rFonts w:ascii="Times" w:hAnsi="Times"/>
                <w:sz w:val="18"/>
                <w:szCs w:val="18"/>
              </w:rPr>
              <w:t>CFC</w:t>
            </w:r>
          </w:p>
        </w:tc>
        <w:tc>
          <w:tcPr>
            <w:tcW w:w="1456" w:type="dxa"/>
          </w:tcPr>
          <w:p w14:paraId="517F25E3" w14:textId="6D883633" w:rsidR="005F4E7F" w:rsidRPr="00E37B0E" w:rsidRDefault="005F4E7F" w:rsidP="00DF6E89">
            <w:pPr>
              <w:jc w:val="center"/>
              <w:rPr>
                <w:rFonts w:ascii="Times" w:hAnsi="Times"/>
                <w:sz w:val="18"/>
                <w:szCs w:val="18"/>
              </w:rPr>
            </w:pPr>
            <w:r>
              <w:rPr>
                <w:rFonts w:ascii="Times" w:hAnsi="Times"/>
                <w:sz w:val="18"/>
                <w:szCs w:val="18"/>
              </w:rPr>
              <w:t>4,1</w:t>
            </w:r>
          </w:p>
        </w:tc>
      </w:tr>
      <w:tr w:rsidR="005F4E7F" w14:paraId="4303C690" w14:textId="65FD6E16" w:rsidTr="005F4E7F">
        <w:trPr>
          <w:jc w:val="center"/>
        </w:trPr>
        <w:tc>
          <w:tcPr>
            <w:tcW w:w="1985" w:type="dxa"/>
            <w:vAlign w:val="center"/>
          </w:tcPr>
          <w:p w14:paraId="1E33313B"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5Ni-</w:t>
            </w:r>
            <w:r>
              <w:rPr>
                <w:rFonts w:ascii="Times" w:hAnsi="Times"/>
                <w:sz w:val="18"/>
                <w:szCs w:val="18"/>
              </w:rPr>
              <w:t>2</w:t>
            </w:r>
            <w:r w:rsidRPr="00E37B0E">
              <w:rPr>
                <w:rFonts w:ascii="Times" w:hAnsi="Times"/>
                <w:sz w:val="18"/>
                <w:szCs w:val="18"/>
              </w:rPr>
              <w:t>Re/C</w:t>
            </w:r>
          </w:p>
        </w:tc>
        <w:tc>
          <w:tcPr>
            <w:tcW w:w="1134" w:type="dxa"/>
          </w:tcPr>
          <w:p w14:paraId="74A9A658" w14:textId="0B3C00A8" w:rsidR="005F4E7F" w:rsidRPr="00E37B0E" w:rsidRDefault="005F4E7F" w:rsidP="00DF6E89">
            <w:pPr>
              <w:jc w:val="center"/>
              <w:rPr>
                <w:rFonts w:ascii="Times" w:hAnsi="Times"/>
                <w:sz w:val="18"/>
                <w:szCs w:val="18"/>
              </w:rPr>
            </w:pPr>
            <w:r>
              <w:rPr>
                <w:rFonts w:ascii="Times" w:hAnsi="Times"/>
                <w:sz w:val="18"/>
                <w:szCs w:val="18"/>
              </w:rPr>
              <w:t>5,0</w:t>
            </w:r>
          </w:p>
        </w:tc>
        <w:tc>
          <w:tcPr>
            <w:tcW w:w="1134" w:type="dxa"/>
          </w:tcPr>
          <w:p w14:paraId="436B6AF7" w14:textId="74ED0201" w:rsidR="005F4E7F" w:rsidRPr="00E37B0E" w:rsidRDefault="005F4E7F" w:rsidP="00DF6E89">
            <w:pPr>
              <w:jc w:val="center"/>
              <w:rPr>
                <w:rFonts w:ascii="Times" w:hAnsi="Times"/>
                <w:sz w:val="18"/>
                <w:szCs w:val="18"/>
              </w:rPr>
            </w:pPr>
            <w:r>
              <w:rPr>
                <w:rFonts w:ascii="Times" w:hAnsi="Times"/>
                <w:sz w:val="18"/>
                <w:szCs w:val="18"/>
              </w:rPr>
              <w:t>2,0</w:t>
            </w:r>
          </w:p>
        </w:tc>
        <w:tc>
          <w:tcPr>
            <w:tcW w:w="992" w:type="dxa"/>
            <w:vAlign w:val="center"/>
          </w:tcPr>
          <w:p w14:paraId="2CF46DDD" w14:textId="06FA17B0" w:rsidR="005F4E7F" w:rsidRPr="00E37B0E" w:rsidRDefault="005F4E7F" w:rsidP="00DF6E89">
            <w:pPr>
              <w:jc w:val="center"/>
              <w:rPr>
                <w:rFonts w:ascii="Times" w:hAnsi="Times"/>
                <w:sz w:val="18"/>
                <w:szCs w:val="18"/>
                <w:lang w:eastAsia="pt-BR"/>
              </w:rPr>
            </w:pPr>
            <w:r w:rsidRPr="00E37B0E">
              <w:rPr>
                <w:rFonts w:ascii="Times" w:hAnsi="Times"/>
                <w:sz w:val="18"/>
                <w:szCs w:val="18"/>
              </w:rPr>
              <w:t>704</w:t>
            </w:r>
          </w:p>
        </w:tc>
        <w:tc>
          <w:tcPr>
            <w:tcW w:w="1134" w:type="dxa"/>
            <w:vAlign w:val="center"/>
          </w:tcPr>
          <w:p w14:paraId="3827916D"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0,36</w:t>
            </w:r>
          </w:p>
        </w:tc>
        <w:tc>
          <w:tcPr>
            <w:tcW w:w="1276" w:type="dxa"/>
            <w:vAlign w:val="center"/>
          </w:tcPr>
          <w:p w14:paraId="6102C9C7" w14:textId="6795D821" w:rsidR="005F4E7F" w:rsidRPr="00E37B0E" w:rsidRDefault="005F4E7F" w:rsidP="00DF6E89">
            <w:pPr>
              <w:jc w:val="center"/>
              <w:rPr>
                <w:rFonts w:ascii="Times" w:hAnsi="Times"/>
                <w:sz w:val="18"/>
                <w:szCs w:val="18"/>
                <w:lang w:eastAsia="pt-BR"/>
              </w:rPr>
            </w:pPr>
            <w:r w:rsidRPr="00E37B0E">
              <w:rPr>
                <w:rFonts w:ascii="Times" w:hAnsi="Times"/>
                <w:sz w:val="18"/>
                <w:szCs w:val="18"/>
              </w:rPr>
              <w:t>1</w:t>
            </w:r>
            <w:r w:rsidR="00647291">
              <w:rPr>
                <w:rFonts w:ascii="Times" w:hAnsi="Times"/>
                <w:sz w:val="18"/>
                <w:szCs w:val="18"/>
              </w:rPr>
              <w:t>2</w:t>
            </w:r>
          </w:p>
        </w:tc>
        <w:tc>
          <w:tcPr>
            <w:tcW w:w="1134" w:type="dxa"/>
          </w:tcPr>
          <w:p w14:paraId="7198CF4D" w14:textId="29C06729" w:rsidR="005F4E7F" w:rsidRDefault="005F4E7F" w:rsidP="00DF6E89">
            <w:pPr>
              <w:jc w:val="center"/>
              <w:rPr>
                <w:rFonts w:ascii="Times" w:hAnsi="Times"/>
                <w:sz w:val="18"/>
                <w:szCs w:val="18"/>
              </w:rPr>
            </w:pPr>
            <w:r>
              <w:rPr>
                <w:rFonts w:ascii="Times" w:hAnsi="Times"/>
                <w:sz w:val="18"/>
                <w:szCs w:val="18"/>
              </w:rPr>
              <w:t>CFC</w:t>
            </w:r>
          </w:p>
        </w:tc>
        <w:tc>
          <w:tcPr>
            <w:tcW w:w="1456" w:type="dxa"/>
          </w:tcPr>
          <w:p w14:paraId="46752173" w14:textId="57D06AAA" w:rsidR="005F4E7F" w:rsidRPr="00E37B0E" w:rsidRDefault="005F4E7F" w:rsidP="00DF6E89">
            <w:pPr>
              <w:jc w:val="center"/>
              <w:rPr>
                <w:rFonts w:ascii="Times" w:hAnsi="Times"/>
                <w:sz w:val="18"/>
                <w:szCs w:val="18"/>
              </w:rPr>
            </w:pPr>
            <w:r>
              <w:rPr>
                <w:rFonts w:ascii="Times" w:hAnsi="Times"/>
                <w:sz w:val="18"/>
                <w:szCs w:val="18"/>
              </w:rPr>
              <w:t>3,4</w:t>
            </w:r>
          </w:p>
        </w:tc>
      </w:tr>
      <w:tr w:rsidR="005F4E7F" w14:paraId="0AA92106" w14:textId="181FADF8" w:rsidTr="005F4E7F">
        <w:trPr>
          <w:jc w:val="center"/>
        </w:trPr>
        <w:tc>
          <w:tcPr>
            <w:tcW w:w="1985" w:type="dxa"/>
            <w:vAlign w:val="center"/>
          </w:tcPr>
          <w:p w14:paraId="02E5520A"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5Ni-</w:t>
            </w:r>
            <w:r>
              <w:rPr>
                <w:rFonts w:ascii="Times" w:hAnsi="Times"/>
                <w:sz w:val="18"/>
                <w:szCs w:val="18"/>
              </w:rPr>
              <w:t>4</w:t>
            </w:r>
            <w:r w:rsidRPr="00E37B0E">
              <w:rPr>
                <w:rFonts w:ascii="Times" w:hAnsi="Times"/>
                <w:sz w:val="18"/>
                <w:szCs w:val="18"/>
              </w:rPr>
              <w:t>Re/C</w:t>
            </w:r>
          </w:p>
        </w:tc>
        <w:tc>
          <w:tcPr>
            <w:tcW w:w="1134" w:type="dxa"/>
          </w:tcPr>
          <w:p w14:paraId="0AF5115E" w14:textId="409AEA0D" w:rsidR="005F4E7F" w:rsidRPr="00E37B0E" w:rsidRDefault="005F4E7F" w:rsidP="00DF6E89">
            <w:pPr>
              <w:jc w:val="center"/>
              <w:rPr>
                <w:rFonts w:ascii="Times" w:hAnsi="Times"/>
                <w:sz w:val="18"/>
                <w:szCs w:val="18"/>
              </w:rPr>
            </w:pPr>
            <w:r>
              <w:rPr>
                <w:rFonts w:ascii="Times" w:hAnsi="Times"/>
                <w:sz w:val="18"/>
                <w:szCs w:val="18"/>
              </w:rPr>
              <w:t>5,0</w:t>
            </w:r>
          </w:p>
        </w:tc>
        <w:tc>
          <w:tcPr>
            <w:tcW w:w="1134" w:type="dxa"/>
          </w:tcPr>
          <w:p w14:paraId="25CF6644" w14:textId="55011175" w:rsidR="005F4E7F" w:rsidRPr="00E37B0E" w:rsidRDefault="005F4E7F" w:rsidP="00DF6E89">
            <w:pPr>
              <w:jc w:val="center"/>
              <w:rPr>
                <w:rFonts w:ascii="Times" w:hAnsi="Times"/>
                <w:sz w:val="18"/>
                <w:szCs w:val="18"/>
              </w:rPr>
            </w:pPr>
            <w:r>
              <w:rPr>
                <w:rFonts w:ascii="Times" w:hAnsi="Times"/>
                <w:sz w:val="18"/>
                <w:szCs w:val="18"/>
              </w:rPr>
              <w:t>3,9</w:t>
            </w:r>
          </w:p>
        </w:tc>
        <w:tc>
          <w:tcPr>
            <w:tcW w:w="992" w:type="dxa"/>
            <w:vAlign w:val="center"/>
          </w:tcPr>
          <w:p w14:paraId="3289074D" w14:textId="7730CA57" w:rsidR="005F4E7F" w:rsidRPr="00E37B0E" w:rsidRDefault="005F4E7F" w:rsidP="00DF6E89">
            <w:pPr>
              <w:jc w:val="center"/>
              <w:rPr>
                <w:rFonts w:ascii="Times" w:hAnsi="Times"/>
                <w:sz w:val="18"/>
                <w:szCs w:val="18"/>
                <w:lang w:eastAsia="pt-BR"/>
              </w:rPr>
            </w:pPr>
            <w:r w:rsidRPr="00E37B0E">
              <w:rPr>
                <w:rFonts w:ascii="Times" w:hAnsi="Times"/>
                <w:sz w:val="18"/>
                <w:szCs w:val="18"/>
              </w:rPr>
              <w:t>687</w:t>
            </w:r>
          </w:p>
        </w:tc>
        <w:tc>
          <w:tcPr>
            <w:tcW w:w="1134" w:type="dxa"/>
            <w:vAlign w:val="center"/>
          </w:tcPr>
          <w:p w14:paraId="4DE9DB42"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0,35</w:t>
            </w:r>
          </w:p>
        </w:tc>
        <w:tc>
          <w:tcPr>
            <w:tcW w:w="1276" w:type="dxa"/>
            <w:vAlign w:val="center"/>
          </w:tcPr>
          <w:p w14:paraId="1F8D4BFE" w14:textId="37812D06" w:rsidR="005F4E7F" w:rsidRPr="00E37B0E" w:rsidRDefault="005F4E7F" w:rsidP="00DF6E89">
            <w:pPr>
              <w:jc w:val="center"/>
              <w:rPr>
                <w:rFonts w:ascii="Times" w:hAnsi="Times"/>
                <w:sz w:val="18"/>
                <w:szCs w:val="18"/>
                <w:lang w:eastAsia="pt-BR"/>
              </w:rPr>
            </w:pPr>
            <w:r w:rsidRPr="00E37B0E">
              <w:rPr>
                <w:rFonts w:ascii="Times" w:hAnsi="Times"/>
                <w:sz w:val="18"/>
                <w:szCs w:val="18"/>
              </w:rPr>
              <w:t>1</w:t>
            </w:r>
            <w:r w:rsidR="00647291">
              <w:rPr>
                <w:rFonts w:ascii="Times" w:hAnsi="Times"/>
                <w:sz w:val="18"/>
                <w:szCs w:val="18"/>
              </w:rPr>
              <w:t>7</w:t>
            </w:r>
          </w:p>
        </w:tc>
        <w:tc>
          <w:tcPr>
            <w:tcW w:w="1134" w:type="dxa"/>
          </w:tcPr>
          <w:p w14:paraId="63716864" w14:textId="7E11DEAD" w:rsidR="005F4E7F" w:rsidRDefault="005F4E7F" w:rsidP="00DF6E89">
            <w:pPr>
              <w:jc w:val="center"/>
              <w:rPr>
                <w:rFonts w:ascii="Times" w:hAnsi="Times"/>
                <w:sz w:val="18"/>
                <w:szCs w:val="18"/>
              </w:rPr>
            </w:pPr>
            <w:r>
              <w:rPr>
                <w:rFonts w:ascii="Times" w:hAnsi="Times"/>
                <w:sz w:val="18"/>
                <w:szCs w:val="18"/>
              </w:rPr>
              <w:t>CFC</w:t>
            </w:r>
          </w:p>
        </w:tc>
        <w:tc>
          <w:tcPr>
            <w:tcW w:w="1456" w:type="dxa"/>
          </w:tcPr>
          <w:p w14:paraId="1261D345" w14:textId="191F5E4D" w:rsidR="005F4E7F" w:rsidRPr="00E37B0E" w:rsidRDefault="005F4E7F" w:rsidP="00DF6E89">
            <w:pPr>
              <w:jc w:val="center"/>
              <w:rPr>
                <w:rFonts w:ascii="Times" w:hAnsi="Times"/>
                <w:sz w:val="18"/>
                <w:szCs w:val="18"/>
              </w:rPr>
            </w:pPr>
            <w:r>
              <w:rPr>
                <w:rFonts w:ascii="Times" w:hAnsi="Times"/>
                <w:sz w:val="18"/>
                <w:szCs w:val="18"/>
              </w:rPr>
              <w:t>3,1</w:t>
            </w:r>
          </w:p>
        </w:tc>
      </w:tr>
      <w:tr w:rsidR="005F4E7F" w14:paraId="39BA16F5" w14:textId="4A39DA1C" w:rsidTr="005F4E7F">
        <w:trPr>
          <w:jc w:val="center"/>
        </w:trPr>
        <w:tc>
          <w:tcPr>
            <w:tcW w:w="1985" w:type="dxa"/>
            <w:vAlign w:val="center"/>
          </w:tcPr>
          <w:p w14:paraId="15649D2D"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5Ni-</w:t>
            </w:r>
            <w:r>
              <w:rPr>
                <w:rFonts w:ascii="Times" w:hAnsi="Times"/>
                <w:sz w:val="18"/>
                <w:szCs w:val="18"/>
              </w:rPr>
              <w:t>10</w:t>
            </w:r>
            <w:r w:rsidRPr="00E37B0E">
              <w:rPr>
                <w:rFonts w:ascii="Times" w:hAnsi="Times"/>
                <w:sz w:val="18"/>
                <w:szCs w:val="18"/>
              </w:rPr>
              <w:t>Re/C</w:t>
            </w:r>
            <w:r w:rsidRPr="00E37B0E">
              <w:rPr>
                <w:rFonts w:ascii="Times" w:hAnsi="Times"/>
                <w:sz w:val="18"/>
                <w:szCs w:val="18"/>
                <w:vertAlign w:val="subscript"/>
              </w:rPr>
              <w:t>500</w:t>
            </w:r>
          </w:p>
        </w:tc>
        <w:tc>
          <w:tcPr>
            <w:tcW w:w="1134" w:type="dxa"/>
          </w:tcPr>
          <w:p w14:paraId="54D18757" w14:textId="7BE5BF26" w:rsidR="005F4E7F" w:rsidRPr="00E37B0E" w:rsidRDefault="005F4E7F" w:rsidP="00DF6E89">
            <w:pPr>
              <w:jc w:val="center"/>
              <w:rPr>
                <w:rFonts w:ascii="Times" w:hAnsi="Times"/>
                <w:sz w:val="18"/>
                <w:szCs w:val="18"/>
              </w:rPr>
            </w:pPr>
            <w:r>
              <w:rPr>
                <w:rFonts w:ascii="Times" w:hAnsi="Times"/>
                <w:sz w:val="18"/>
                <w:szCs w:val="18"/>
              </w:rPr>
              <w:t>5,0</w:t>
            </w:r>
          </w:p>
        </w:tc>
        <w:tc>
          <w:tcPr>
            <w:tcW w:w="1134" w:type="dxa"/>
          </w:tcPr>
          <w:p w14:paraId="5539AA97" w14:textId="15EAE954" w:rsidR="005F4E7F" w:rsidRPr="00E37B0E" w:rsidRDefault="005F4E7F" w:rsidP="00DF6E89">
            <w:pPr>
              <w:jc w:val="center"/>
              <w:rPr>
                <w:rFonts w:ascii="Times" w:hAnsi="Times"/>
                <w:sz w:val="18"/>
                <w:szCs w:val="18"/>
              </w:rPr>
            </w:pPr>
            <w:r>
              <w:rPr>
                <w:rFonts w:ascii="Times" w:hAnsi="Times"/>
                <w:sz w:val="18"/>
                <w:szCs w:val="18"/>
              </w:rPr>
              <w:t>9,3</w:t>
            </w:r>
          </w:p>
        </w:tc>
        <w:tc>
          <w:tcPr>
            <w:tcW w:w="992" w:type="dxa"/>
            <w:vAlign w:val="center"/>
          </w:tcPr>
          <w:p w14:paraId="4FEE9173" w14:textId="29484988" w:rsidR="005F4E7F" w:rsidRPr="00E37B0E" w:rsidRDefault="005F4E7F" w:rsidP="00DF6E89">
            <w:pPr>
              <w:jc w:val="center"/>
              <w:rPr>
                <w:rFonts w:ascii="Times" w:hAnsi="Times"/>
                <w:sz w:val="18"/>
                <w:szCs w:val="18"/>
                <w:lang w:eastAsia="pt-BR"/>
              </w:rPr>
            </w:pPr>
            <w:r w:rsidRPr="00E37B0E">
              <w:rPr>
                <w:rFonts w:ascii="Times" w:hAnsi="Times"/>
                <w:sz w:val="18"/>
                <w:szCs w:val="18"/>
              </w:rPr>
              <w:t>505</w:t>
            </w:r>
          </w:p>
        </w:tc>
        <w:tc>
          <w:tcPr>
            <w:tcW w:w="1134" w:type="dxa"/>
            <w:vAlign w:val="center"/>
          </w:tcPr>
          <w:p w14:paraId="0E4EDB45"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0,33</w:t>
            </w:r>
          </w:p>
        </w:tc>
        <w:tc>
          <w:tcPr>
            <w:tcW w:w="1276" w:type="dxa"/>
            <w:vAlign w:val="center"/>
          </w:tcPr>
          <w:p w14:paraId="023EAE87" w14:textId="00CF93DF" w:rsidR="005F4E7F" w:rsidRPr="00E37B0E" w:rsidRDefault="00647291" w:rsidP="00DF6E89">
            <w:pPr>
              <w:jc w:val="center"/>
              <w:rPr>
                <w:rFonts w:ascii="Times" w:hAnsi="Times"/>
                <w:sz w:val="18"/>
                <w:szCs w:val="18"/>
                <w:lang w:eastAsia="pt-BR"/>
              </w:rPr>
            </w:pPr>
            <w:r>
              <w:rPr>
                <w:rFonts w:ascii="Times" w:hAnsi="Times"/>
                <w:sz w:val="18"/>
                <w:szCs w:val="18"/>
              </w:rPr>
              <w:t>6</w:t>
            </w:r>
          </w:p>
        </w:tc>
        <w:tc>
          <w:tcPr>
            <w:tcW w:w="1134" w:type="dxa"/>
          </w:tcPr>
          <w:p w14:paraId="14414AF1" w14:textId="795E7AF0" w:rsidR="005F4E7F" w:rsidRDefault="005F4E7F" w:rsidP="00DF6E89">
            <w:pPr>
              <w:jc w:val="center"/>
              <w:rPr>
                <w:rFonts w:ascii="Times" w:hAnsi="Times"/>
                <w:sz w:val="18"/>
                <w:szCs w:val="18"/>
              </w:rPr>
            </w:pPr>
            <w:r>
              <w:rPr>
                <w:rFonts w:ascii="Times" w:hAnsi="Times"/>
                <w:sz w:val="18"/>
                <w:szCs w:val="18"/>
              </w:rPr>
              <w:t>HC</w:t>
            </w:r>
          </w:p>
        </w:tc>
        <w:tc>
          <w:tcPr>
            <w:tcW w:w="1456" w:type="dxa"/>
          </w:tcPr>
          <w:p w14:paraId="2871504C" w14:textId="128BB23B" w:rsidR="005F4E7F" w:rsidRPr="00E37B0E" w:rsidRDefault="005F4E7F" w:rsidP="00DF6E89">
            <w:pPr>
              <w:jc w:val="center"/>
              <w:rPr>
                <w:rFonts w:ascii="Times" w:hAnsi="Times"/>
                <w:sz w:val="18"/>
                <w:szCs w:val="18"/>
              </w:rPr>
            </w:pPr>
            <w:r>
              <w:rPr>
                <w:rFonts w:ascii="Times" w:hAnsi="Times"/>
                <w:sz w:val="18"/>
                <w:szCs w:val="18"/>
              </w:rPr>
              <w:t>3,9</w:t>
            </w:r>
          </w:p>
        </w:tc>
      </w:tr>
      <w:tr w:rsidR="005F4E7F" w14:paraId="5D24100F" w14:textId="7E0B3B21" w:rsidTr="005F4E7F">
        <w:trPr>
          <w:jc w:val="center"/>
        </w:trPr>
        <w:tc>
          <w:tcPr>
            <w:tcW w:w="1985" w:type="dxa"/>
            <w:vAlign w:val="center"/>
          </w:tcPr>
          <w:p w14:paraId="330F8B66"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5Ni-</w:t>
            </w:r>
            <w:r>
              <w:rPr>
                <w:rFonts w:ascii="Times" w:hAnsi="Times"/>
                <w:sz w:val="18"/>
                <w:szCs w:val="18"/>
              </w:rPr>
              <w:t>10</w:t>
            </w:r>
            <w:r w:rsidRPr="00E37B0E">
              <w:rPr>
                <w:rFonts w:ascii="Times" w:hAnsi="Times"/>
                <w:sz w:val="18"/>
                <w:szCs w:val="18"/>
              </w:rPr>
              <w:t>Re/C</w:t>
            </w:r>
            <w:r w:rsidRPr="00E37B0E">
              <w:rPr>
                <w:rFonts w:ascii="Times" w:hAnsi="Times"/>
                <w:sz w:val="18"/>
                <w:szCs w:val="18"/>
                <w:vertAlign w:val="subscript"/>
              </w:rPr>
              <w:t>350</w:t>
            </w:r>
          </w:p>
        </w:tc>
        <w:tc>
          <w:tcPr>
            <w:tcW w:w="1134" w:type="dxa"/>
          </w:tcPr>
          <w:p w14:paraId="341078C5" w14:textId="06D328DF" w:rsidR="005F4E7F" w:rsidRPr="00E37B0E" w:rsidRDefault="005F4E7F" w:rsidP="00DF6E89">
            <w:pPr>
              <w:jc w:val="center"/>
              <w:rPr>
                <w:rFonts w:ascii="Times" w:hAnsi="Times"/>
                <w:sz w:val="18"/>
                <w:szCs w:val="18"/>
              </w:rPr>
            </w:pPr>
            <w:r>
              <w:rPr>
                <w:rFonts w:ascii="Times" w:hAnsi="Times"/>
                <w:sz w:val="18"/>
                <w:szCs w:val="18"/>
              </w:rPr>
              <w:t>4,9</w:t>
            </w:r>
          </w:p>
        </w:tc>
        <w:tc>
          <w:tcPr>
            <w:tcW w:w="1134" w:type="dxa"/>
          </w:tcPr>
          <w:p w14:paraId="04A0797F" w14:textId="2AA97D0D" w:rsidR="005F4E7F" w:rsidRPr="00E37B0E" w:rsidRDefault="005F4E7F" w:rsidP="00DF6E89">
            <w:pPr>
              <w:jc w:val="center"/>
              <w:rPr>
                <w:rFonts w:ascii="Times" w:hAnsi="Times"/>
                <w:sz w:val="18"/>
                <w:szCs w:val="18"/>
              </w:rPr>
            </w:pPr>
            <w:r>
              <w:rPr>
                <w:rFonts w:ascii="Times" w:hAnsi="Times"/>
                <w:sz w:val="18"/>
                <w:szCs w:val="18"/>
              </w:rPr>
              <w:t>9,3</w:t>
            </w:r>
          </w:p>
        </w:tc>
        <w:tc>
          <w:tcPr>
            <w:tcW w:w="992" w:type="dxa"/>
            <w:vAlign w:val="center"/>
          </w:tcPr>
          <w:p w14:paraId="7663A317" w14:textId="4D45AA3B" w:rsidR="005F4E7F" w:rsidRPr="00E37B0E" w:rsidRDefault="005F4E7F" w:rsidP="00DF6E89">
            <w:pPr>
              <w:jc w:val="center"/>
              <w:rPr>
                <w:rFonts w:ascii="Times" w:hAnsi="Times"/>
                <w:sz w:val="18"/>
                <w:szCs w:val="18"/>
                <w:lang w:eastAsia="pt-BR"/>
              </w:rPr>
            </w:pPr>
            <w:r w:rsidRPr="00E37B0E">
              <w:rPr>
                <w:rFonts w:ascii="Times" w:hAnsi="Times"/>
                <w:sz w:val="18"/>
                <w:szCs w:val="18"/>
              </w:rPr>
              <w:t>-</w:t>
            </w:r>
          </w:p>
        </w:tc>
        <w:tc>
          <w:tcPr>
            <w:tcW w:w="1134" w:type="dxa"/>
            <w:vAlign w:val="center"/>
          </w:tcPr>
          <w:p w14:paraId="67749DCB" w14:textId="77777777" w:rsidR="005F4E7F" w:rsidRPr="00E37B0E" w:rsidRDefault="005F4E7F" w:rsidP="00DF6E89">
            <w:pPr>
              <w:jc w:val="center"/>
              <w:rPr>
                <w:rFonts w:ascii="Times" w:hAnsi="Times"/>
                <w:sz w:val="18"/>
                <w:szCs w:val="18"/>
                <w:lang w:eastAsia="pt-BR"/>
              </w:rPr>
            </w:pPr>
            <w:r w:rsidRPr="00E37B0E">
              <w:rPr>
                <w:rFonts w:ascii="Times" w:hAnsi="Times"/>
                <w:sz w:val="18"/>
                <w:szCs w:val="18"/>
              </w:rPr>
              <w:t>-</w:t>
            </w:r>
          </w:p>
        </w:tc>
        <w:tc>
          <w:tcPr>
            <w:tcW w:w="1276" w:type="dxa"/>
            <w:vAlign w:val="center"/>
          </w:tcPr>
          <w:p w14:paraId="7FD65912" w14:textId="4D83D9C7" w:rsidR="005F4E7F" w:rsidRPr="00E37B0E" w:rsidRDefault="00647291" w:rsidP="00DF6E89">
            <w:pPr>
              <w:jc w:val="center"/>
              <w:rPr>
                <w:rFonts w:ascii="Times" w:hAnsi="Times"/>
                <w:sz w:val="18"/>
                <w:szCs w:val="18"/>
                <w:lang w:eastAsia="pt-BR"/>
              </w:rPr>
            </w:pPr>
            <w:r>
              <w:rPr>
                <w:rFonts w:ascii="Times" w:hAnsi="Times"/>
                <w:sz w:val="18"/>
                <w:szCs w:val="18"/>
              </w:rPr>
              <w:t>45</w:t>
            </w:r>
          </w:p>
        </w:tc>
        <w:tc>
          <w:tcPr>
            <w:tcW w:w="1134" w:type="dxa"/>
          </w:tcPr>
          <w:p w14:paraId="449B6141" w14:textId="389F529B" w:rsidR="005F4E7F" w:rsidRDefault="005F4E7F" w:rsidP="00DF6E89">
            <w:pPr>
              <w:jc w:val="center"/>
              <w:rPr>
                <w:rFonts w:ascii="Times" w:hAnsi="Times"/>
                <w:sz w:val="18"/>
                <w:szCs w:val="18"/>
              </w:rPr>
            </w:pPr>
            <w:r>
              <w:rPr>
                <w:rFonts w:ascii="Times" w:hAnsi="Times"/>
                <w:sz w:val="18"/>
                <w:szCs w:val="18"/>
              </w:rPr>
              <w:t>-</w:t>
            </w:r>
          </w:p>
        </w:tc>
        <w:tc>
          <w:tcPr>
            <w:tcW w:w="1456" w:type="dxa"/>
          </w:tcPr>
          <w:p w14:paraId="0FE86A2F" w14:textId="17B63852" w:rsidR="005F4E7F" w:rsidRPr="00E37B0E" w:rsidRDefault="005F4E7F" w:rsidP="00DF6E89">
            <w:pPr>
              <w:jc w:val="center"/>
              <w:rPr>
                <w:rFonts w:ascii="Times" w:hAnsi="Times"/>
                <w:sz w:val="18"/>
                <w:szCs w:val="18"/>
              </w:rPr>
            </w:pPr>
            <w:r>
              <w:rPr>
                <w:rFonts w:ascii="Times" w:hAnsi="Times"/>
                <w:sz w:val="18"/>
                <w:szCs w:val="18"/>
              </w:rPr>
              <w:t>-</w:t>
            </w:r>
          </w:p>
        </w:tc>
      </w:tr>
    </w:tbl>
    <w:p w14:paraId="5E2590A8" w14:textId="77777777" w:rsidR="005F4E7F" w:rsidRDefault="005F4E7F" w:rsidP="00BB22A3">
      <w:pPr>
        <w:spacing w:after="0" w:line="240" w:lineRule="auto"/>
        <w:ind w:firstLine="187"/>
        <w:jc w:val="both"/>
        <w:rPr>
          <w:rFonts w:ascii="Times" w:eastAsia="Times New Roman" w:hAnsi="Times" w:cs="Times New Roman"/>
          <w:sz w:val="20"/>
          <w:szCs w:val="20"/>
          <w:lang w:eastAsia="pt-BR"/>
        </w:rPr>
        <w:sectPr w:rsidR="005F4E7F" w:rsidSect="005F4E7F">
          <w:type w:val="continuous"/>
          <w:pgSz w:w="11906" w:h="16838"/>
          <w:pgMar w:top="1418" w:right="1094" w:bottom="1418" w:left="567" w:header="709" w:footer="709" w:gutter="0"/>
          <w:cols w:space="708"/>
          <w:docGrid w:linePitch="360"/>
        </w:sectPr>
      </w:pPr>
    </w:p>
    <w:p w14:paraId="38364F67" w14:textId="4C1590EB" w:rsidR="00380DD5" w:rsidRPr="0072717C" w:rsidRDefault="00380DD5" w:rsidP="00380DD5">
      <w:pPr>
        <w:spacing w:after="0" w:line="240" w:lineRule="auto"/>
        <w:ind w:firstLine="187"/>
        <w:jc w:val="both"/>
        <w:rPr>
          <w:rFonts w:ascii="Times" w:eastAsia="Times New Roman" w:hAnsi="Times" w:cs="Times New Roman"/>
          <w:sz w:val="20"/>
          <w:szCs w:val="20"/>
          <w:lang w:eastAsia="pt-BR"/>
        </w:rPr>
      </w:pPr>
      <w:r w:rsidRPr="0072717C">
        <w:rPr>
          <w:rFonts w:ascii="Times" w:eastAsia="Times New Roman" w:hAnsi="Times" w:cs="Times New Roman"/>
          <w:sz w:val="20"/>
          <w:szCs w:val="20"/>
          <w:lang w:eastAsia="pt-BR"/>
        </w:rPr>
        <w:t>Nota-se que o catalisador com maior teor metálico (5Ni</w:t>
      </w:r>
      <w:r>
        <w:rPr>
          <w:rFonts w:ascii="Times" w:eastAsia="Times New Roman" w:hAnsi="Times" w:cs="Times New Roman"/>
          <w:sz w:val="20"/>
          <w:szCs w:val="20"/>
          <w:lang w:eastAsia="pt-BR"/>
        </w:rPr>
        <w:noBreakHyphen/>
        <w:t>10</w:t>
      </w:r>
      <w:r w:rsidRPr="0072717C">
        <w:rPr>
          <w:rFonts w:ascii="Times" w:eastAsia="Times New Roman" w:hAnsi="Times" w:cs="Times New Roman"/>
          <w:sz w:val="20"/>
          <w:szCs w:val="20"/>
          <w:lang w:eastAsia="pt-BR"/>
        </w:rPr>
        <w:t>Re/C</w:t>
      </w:r>
      <w:r w:rsidRPr="00D2619F">
        <w:rPr>
          <w:rFonts w:ascii="Times" w:eastAsia="Times New Roman" w:hAnsi="Times" w:cs="Times New Roman"/>
          <w:sz w:val="20"/>
          <w:szCs w:val="20"/>
          <w:vertAlign w:val="subscript"/>
          <w:lang w:eastAsia="pt-BR"/>
        </w:rPr>
        <w:t>500</w:t>
      </w:r>
      <w:r w:rsidRPr="0072717C">
        <w:rPr>
          <w:rFonts w:ascii="Times" w:eastAsia="Times New Roman" w:hAnsi="Times" w:cs="Times New Roman"/>
          <w:sz w:val="20"/>
          <w:szCs w:val="20"/>
          <w:lang w:eastAsia="pt-BR"/>
        </w:rPr>
        <w:t xml:space="preserve">) apresentou uma diminuição de aproximadamente 30 % </w:t>
      </w:r>
      <w:r w:rsidR="007F433A">
        <w:rPr>
          <w:rFonts w:ascii="Times" w:eastAsia="Times New Roman" w:hAnsi="Times" w:cs="Times New Roman"/>
          <w:sz w:val="20"/>
          <w:szCs w:val="20"/>
          <w:lang w:eastAsia="pt-BR"/>
        </w:rPr>
        <w:t xml:space="preserve"> de área </w:t>
      </w:r>
      <w:r w:rsidRPr="0072717C">
        <w:rPr>
          <w:rFonts w:ascii="Times" w:eastAsia="Times New Roman" w:hAnsi="Times" w:cs="Times New Roman"/>
          <w:sz w:val="20"/>
          <w:szCs w:val="20"/>
          <w:lang w:eastAsia="pt-BR"/>
        </w:rPr>
        <w:t xml:space="preserve">indicando que quanto maior o teor metálico, maior a oclusão dos poros do suporte </w:t>
      </w:r>
      <w:r w:rsidR="00A16280">
        <w:rPr>
          <w:rFonts w:ascii="Times" w:eastAsia="Times New Roman" w:hAnsi="Times" w:cs="Times New Roman"/>
          <w:sz w:val="20"/>
          <w:szCs w:val="20"/>
          <w:lang w:eastAsia="pt-BR"/>
        </w:rPr>
        <w:t>(9)</w:t>
      </w:r>
      <w:r w:rsidRPr="0072717C">
        <w:rPr>
          <w:rFonts w:ascii="Times" w:eastAsia="Times New Roman" w:hAnsi="Times" w:cs="Times New Roman"/>
          <w:sz w:val="20"/>
          <w:szCs w:val="20"/>
          <w:lang w:eastAsia="pt-BR"/>
        </w:rPr>
        <w:t>.</w:t>
      </w:r>
    </w:p>
    <w:p w14:paraId="16910121" w14:textId="77777777" w:rsidR="00380DD5" w:rsidRDefault="00380DD5" w:rsidP="00380DD5">
      <w:pPr>
        <w:spacing w:after="0" w:line="240" w:lineRule="auto"/>
        <w:ind w:firstLine="187"/>
        <w:jc w:val="both"/>
        <w:rPr>
          <w:rFonts w:ascii="Times" w:eastAsia="Times New Roman" w:hAnsi="Times" w:cs="Times New Roman"/>
          <w:sz w:val="20"/>
          <w:szCs w:val="20"/>
          <w:lang w:eastAsia="pt-BR"/>
        </w:rPr>
      </w:pPr>
      <w:r w:rsidRPr="0072717C">
        <w:rPr>
          <w:rFonts w:ascii="Times" w:eastAsia="Times New Roman" w:hAnsi="Times" w:cs="Times New Roman"/>
          <w:sz w:val="20"/>
          <w:szCs w:val="20"/>
          <w:lang w:eastAsia="pt-BR"/>
        </w:rPr>
        <w:t>As propriedades estruturais dos materiais foram avaliadas utilizando a técnica de difração de raios X (DRX).</w:t>
      </w:r>
      <w:r>
        <w:rPr>
          <w:rFonts w:ascii="Times" w:eastAsia="Times New Roman" w:hAnsi="Times" w:cs="Times New Roman"/>
          <w:sz w:val="20"/>
          <w:szCs w:val="20"/>
          <w:lang w:eastAsia="pt-BR"/>
        </w:rPr>
        <w:t xml:space="preserve"> O difratograma do catalisador 10Re/C (não mostrado) apresentou picos de difração (planos cristalográficos) em 26 </w:t>
      </w:r>
      <w:r w:rsidRPr="00BB22A3">
        <w:rPr>
          <w:rFonts w:ascii="Times" w:eastAsia="Times New Roman" w:hAnsi="Times" w:cs="Times New Roman"/>
          <w:sz w:val="20"/>
          <w:szCs w:val="20"/>
          <w:vertAlign w:val="superscript"/>
          <w:lang w:eastAsia="pt-BR"/>
        </w:rPr>
        <w:t>o</w:t>
      </w:r>
      <w:r>
        <w:rPr>
          <w:rFonts w:ascii="Times" w:eastAsia="Times New Roman" w:hAnsi="Times" w:cs="Times New Roman"/>
          <w:sz w:val="20"/>
          <w:szCs w:val="20"/>
          <w:lang w:eastAsia="pt-BR"/>
        </w:rPr>
        <w:t xml:space="preserve"> (-111), 37 </w:t>
      </w:r>
      <w:r w:rsidRPr="00BB22A3">
        <w:rPr>
          <w:rFonts w:ascii="Times" w:eastAsia="Times New Roman" w:hAnsi="Times" w:cs="Times New Roman"/>
          <w:sz w:val="20"/>
          <w:szCs w:val="20"/>
          <w:vertAlign w:val="superscript"/>
          <w:lang w:eastAsia="pt-BR"/>
        </w:rPr>
        <w:t>o</w:t>
      </w:r>
      <w:r>
        <w:rPr>
          <w:rFonts w:ascii="Times" w:eastAsia="Times New Roman" w:hAnsi="Times" w:cs="Times New Roman"/>
          <w:sz w:val="20"/>
          <w:szCs w:val="20"/>
          <w:lang w:eastAsia="pt-BR"/>
        </w:rPr>
        <w:t xml:space="preserve"> (020), 60º (031), 67 </w:t>
      </w:r>
      <w:r w:rsidRPr="00BB22A3">
        <w:rPr>
          <w:rFonts w:ascii="Times" w:eastAsia="Times New Roman" w:hAnsi="Times" w:cs="Times New Roman"/>
          <w:sz w:val="20"/>
          <w:szCs w:val="20"/>
          <w:vertAlign w:val="superscript"/>
          <w:lang w:eastAsia="pt-BR"/>
        </w:rPr>
        <w:t>o</w:t>
      </w:r>
      <w:r>
        <w:rPr>
          <w:rFonts w:ascii="Times" w:eastAsia="Times New Roman" w:hAnsi="Times" w:cs="Times New Roman"/>
          <w:sz w:val="20"/>
          <w:szCs w:val="20"/>
          <w:lang w:eastAsia="pt-BR"/>
        </w:rPr>
        <w:t xml:space="preserve"> (-132) e 80 </w:t>
      </w:r>
      <w:r w:rsidRPr="00BB22A3">
        <w:rPr>
          <w:rFonts w:ascii="Times" w:eastAsia="Times New Roman" w:hAnsi="Times" w:cs="Times New Roman"/>
          <w:sz w:val="20"/>
          <w:szCs w:val="20"/>
          <w:vertAlign w:val="superscript"/>
          <w:lang w:eastAsia="pt-BR"/>
        </w:rPr>
        <w:t>o</w:t>
      </w:r>
      <w:r>
        <w:rPr>
          <w:rFonts w:ascii="Times" w:eastAsia="Times New Roman" w:hAnsi="Times" w:cs="Times New Roman"/>
          <w:sz w:val="20"/>
          <w:szCs w:val="20"/>
          <w:lang w:eastAsia="pt-BR"/>
        </w:rPr>
        <w:t xml:space="preserve"> (-233), referentes ao ReO</w:t>
      </w:r>
      <w:r w:rsidRPr="00BB22A3">
        <w:rPr>
          <w:rFonts w:ascii="Times" w:eastAsia="Times New Roman" w:hAnsi="Times" w:cs="Times New Roman"/>
          <w:sz w:val="20"/>
          <w:szCs w:val="20"/>
          <w:vertAlign w:val="subscript"/>
          <w:lang w:eastAsia="pt-BR"/>
        </w:rPr>
        <w:t>2</w:t>
      </w:r>
      <w:r>
        <w:rPr>
          <w:rFonts w:ascii="Times" w:eastAsia="Times New Roman" w:hAnsi="Times" w:cs="Times New Roman"/>
          <w:sz w:val="20"/>
          <w:szCs w:val="20"/>
          <w:lang w:eastAsia="pt-BR"/>
        </w:rPr>
        <w:t xml:space="preserve"> (JCPDS 17-0600) e picos em 23 </w:t>
      </w:r>
      <w:r w:rsidRPr="00BB22A3">
        <w:rPr>
          <w:rFonts w:ascii="Times" w:eastAsia="Times New Roman" w:hAnsi="Times" w:cs="Times New Roman"/>
          <w:sz w:val="20"/>
          <w:szCs w:val="20"/>
          <w:vertAlign w:val="superscript"/>
          <w:lang w:eastAsia="pt-BR"/>
        </w:rPr>
        <w:t>o</w:t>
      </w:r>
      <w:r>
        <w:rPr>
          <w:rFonts w:ascii="Times" w:eastAsia="Times New Roman" w:hAnsi="Times" w:cs="Times New Roman"/>
          <w:sz w:val="20"/>
          <w:szCs w:val="20"/>
          <w:lang w:eastAsia="pt-BR"/>
        </w:rPr>
        <w:t xml:space="preserve"> (012)</w:t>
      </w:r>
    </w:p>
    <w:p w14:paraId="7B038617" w14:textId="0201B680" w:rsidR="00380DD5" w:rsidRDefault="00380DD5" w:rsidP="00380DD5">
      <w:pPr>
        <w:spacing w:after="0" w:line="240" w:lineRule="auto"/>
        <w:jc w:val="both"/>
        <w:rPr>
          <w:rFonts w:ascii="Times" w:eastAsia="Times New Roman" w:hAnsi="Times" w:cs="Times New Roman"/>
          <w:sz w:val="20"/>
          <w:szCs w:val="20"/>
          <w:lang w:eastAsia="pt-BR"/>
        </w:rPr>
      </w:pPr>
      <w:r>
        <w:rPr>
          <w:rFonts w:ascii="Times" w:eastAsia="Times New Roman" w:hAnsi="Times" w:cs="Times New Roman"/>
          <w:sz w:val="20"/>
          <w:szCs w:val="20"/>
          <w:lang w:eastAsia="pt-BR"/>
        </w:rPr>
        <w:t xml:space="preserve">e 52 </w:t>
      </w:r>
      <w:r w:rsidRPr="00BB22A3">
        <w:rPr>
          <w:rFonts w:ascii="Times" w:eastAsia="Times New Roman" w:hAnsi="Times" w:cs="Times New Roman"/>
          <w:sz w:val="20"/>
          <w:szCs w:val="20"/>
          <w:vertAlign w:val="superscript"/>
          <w:lang w:eastAsia="pt-BR"/>
        </w:rPr>
        <w:t>o</w:t>
      </w:r>
      <w:r>
        <w:rPr>
          <w:rFonts w:ascii="Times" w:eastAsia="Times New Roman" w:hAnsi="Times" w:cs="Times New Roman"/>
          <w:sz w:val="20"/>
          <w:szCs w:val="20"/>
          <w:lang w:eastAsia="pt-BR"/>
        </w:rPr>
        <w:t xml:space="preserve"> (024), referentes ao ReO</w:t>
      </w:r>
      <w:r w:rsidRPr="00BB22A3">
        <w:rPr>
          <w:rFonts w:ascii="Times" w:eastAsia="Times New Roman" w:hAnsi="Times" w:cs="Times New Roman"/>
          <w:sz w:val="20"/>
          <w:szCs w:val="20"/>
          <w:vertAlign w:val="subscript"/>
          <w:lang w:eastAsia="pt-BR"/>
        </w:rPr>
        <w:t>3</w:t>
      </w:r>
      <w:r>
        <w:rPr>
          <w:rFonts w:ascii="Times" w:eastAsia="Times New Roman" w:hAnsi="Times" w:cs="Times New Roman"/>
          <w:sz w:val="20"/>
          <w:szCs w:val="20"/>
          <w:lang w:eastAsia="pt-BR"/>
        </w:rPr>
        <w:t xml:space="preserve"> (JCPDS 45-1039). </w:t>
      </w:r>
      <w:r w:rsidR="00BB22A3">
        <w:rPr>
          <w:rFonts w:ascii="Times" w:eastAsia="Times New Roman" w:hAnsi="Times" w:cs="Times New Roman"/>
          <w:sz w:val="20"/>
          <w:szCs w:val="20"/>
          <w:lang w:eastAsia="pt-BR"/>
        </w:rPr>
        <w:t>Já o</w:t>
      </w:r>
      <w:r w:rsidR="0072717C" w:rsidRPr="0072717C">
        <w:rPr>
          <w:rFonts w:ascii="Times" w:eastAsia="Times New Roman" w:hAnsi="Times" w:cs="Times New Roman"/>
          <w:sz w:val="20"/>
          <w:szCs w:val="20"/>
          <w:lang w:eastAsia="pt-BR"/>
        </w:rPr>
        <w:t xml:space="preserve">s difratogramas das amostras de Ni calcinadas (não mostrado) apresentaram, além das linhas de difração do suporte, </w:t>
      </w:r>
      <w:r w:rsidR="00BB22A3">
        <w:rPr>
          <w:rFonts w:ascii="Times" w:eastAsia="Times New Roman" w:hAnsi="Times" w:cs="Times New Roman"/>
          <w:sz w:val="20"/>
          <w:szCs w:val="20"/>
          <w:lang w:eastAsia="pt-BR"/>
        </w:rPr>
        <w:t>picos</w:t>
      </w:r>
      <w:r w:rsidR="0072717C" w:rsidRPr="0072717C">
        <w:rPr>
          <w:rFonts w:ascii="Times" w:eastAsia="Times New Roman" w:hAnsi="Times" w:cs="Times New Roman"/>
          <w:sz w:val="20"/>
          <w:szCs w:val="20"/>
          <w:lang w:eastAsia="pt-BR"/>
        </w:rPr>
        <w:t xml:space="preserve"> em 44</w:t>
      </w:r>
      <w:r w:rsidR="00876F0A">
        <w:rPr>
          <w:rFonts w:ascii="Times" w:eastAsia="Times New Roman" w:hAnsi="Times" w:cs="Times New Roman"/>
          <w:sz w:val="20"/>
          <w:szCs w:val="20"/>
          <w:lang w:eastAsia="pt-BR"/>
        </w:rPr>
        <w:t xml:space="preserve"> (111)</w:t>
      </w:r>
      <w:r w:rsidR="0072717C" w:rsidRPr="0072717C">
        <w:rPr>
          <w:rFonts w:ascii="Times" w:eastAsia="Times New Roman" w:hAnsi="Times" w:cs="Times New Roman"/>
          <w:sz w:val="20"/>
          <w:szCs w:val="20"/>
          <w:lang w:eastAsia="pt-BR"/>
        </w:rPr>
        <w:t xml:space="preserve">, 51 </w:t>
      </w:r>
      <w:r w:rsidR="00876F0A">
        <w:rPr>
          <w:rFonts w:ascii="Times" w:eastAsia="Times New Roman" w:hAnsi="Times" w:cs="Times New Roman"/>
          <w:sz w:val="20"/>
          <w:szCs w:val="20"/>
          <w:lang w:eastAsia="pt-BR"/>
        </w:rPr>
        <w:t xml:space="preserve">(200) </w:t>
      </w:r>
      <w:r w:rsidR="0072717C" w:rsidRPr="0072717C">
        <w:rPr>
          <w:rFonts w:ascii="Times" w:eastAsia="Times New Roman" w:hAnsi="Times" w:cs="Times New Roman"/>
          <w:sz w:val="20"/>
          <w:szCs w:val="20"/>
          <w:lang w:eastAsia="pt-BR"/>
        </w:rPr>
        <w:t>e 76 °</w:t>
      </w:r>
      <w:r w:rsidR="00876F0A">
        <w:rPr>
          <w:rFonts w:ascii="Times" w:eastAsia="Times New Roman" w:hAnsi="Times" w:cs="Times New Roman"/>
          <w:sz w:val="20"/>
          <w:szCs w:val="20"/>
          <w:lang w:eastAsia="pt-BR"/>
        </w:rPr>
        <w:t xml:space="preserve"> (220) referentes ao</w:t>
      </w:r>
      <w:r w:rsidR="0072717C" w:rsidRPr="0072717C">
        <w:rPr>
          <w:rFonts w:ascii="Times" w:eastAsia="Times New Roman" w:hAnsi="Times" w:cs="Times New Roman"/>
          <w:sz w:val="20"/>
          <w:szCs w:val="20"/>
          <w:lang w:eastAsia="pt-BR"/>
        </w:rPr>
        <w:t xml:space="preserve"> Ni</w:t>
      </w:r>
      <w:r w:rsidR="0072717C" w:rsidRPr="00D2619F">
        <w:rPr>
          <w:rFonts w:ascii="Times" w:eastAsia="Times New Roman" w:hAnsi="Times" w:cs="Times New Roman"/>
          <w:sz w:val="20"/>
          <w:szCs w:val="20"/>
          <w:vertAlign w:val="superscript"/>
          <w:lang w:eastAsia="pt-BR"/>
        </w:rPr>
        <w:t>0</w:t>
      </w:r>
      <w:r w:rsidR="0072717C" w:rsidRPr="0072717C">
        <w:rPr>
          <w:rFonts w:ascii="Times" w:eastAsia="Times New Roman" w:hAnsi="Times" w:cs="Times New Roman"/>
          <w:sz w:val="20"/>
          <w:szCs w:val="20"/>
          <w:lang w:eastAsia="pt-BR"/>
        </w:rPr>
        <w:t xml:space="preserve"> de estrutura cúbica de face centrada (CFC) (</w:t>
      </w:r>
      <w:r w:rsidR="00BB22A3">
        <w:rPr>
          <w:rFonts w:ascii="Times" w:eastAsia="Times New Roman" w:hAnsi="Times" w:cs="Times New Roman"/>
          <w:sz w:val="20"/>
          <w:szCs w:val="20"/>
          <w:lang w:eastAsia="pt-BR"/>
        </w:rPr>
        <w:t>JCPDS</w:t>
      </w:r>
      <w:r w:rsidR="0072717C" w:rsidRPr="0072717C">
        <w:rPr>
          <w:rFonts w:ascii="Times" w:eastAsia="Times New Roman" w:hAnsi="Times" w:cs="Times New Roman"/>
          <w:sz w:val="20"/>
          <w:szCs w:val="20"/>
          <w:lang w:eastAsia="pt-BR"/>
        </w:rPr>
        <w:t xml:space="preserve"> 04-0850). </w:t>
      </w:r>
      <w:r w:rsidR="00BB22A3">
        <w:rPr>
          <w:rFonts w:ascii="Times" w:eastAsia="Times New Roman" w:hAnsi="Times" w:cs="Times New Roman"/>
          <w:sz w:val="20"/>
          <w:szCs w:val="20"/>
          <w:lang w:eastAsia="pt-BR"/>
        </w:rPr>
        <w:t xml:space="preserve">Picos referentes ao NiO não foram observados. Este resultado reflete </w:t>
      </w:r>
      <w:r w:rsidR="0072717C" w:rsidRPr="0072717C">
        <w:rPr>
          <w:rFonts w:ascii="Times" w:eastAsia="Times New Roman" w:hAnsi="Times" w:cs="Times New Roman"/>
          <w:sz w:val="20"/>
          <w:szCs w:val="20"/>
          <w:lang w:eastAsia="pt-BR"/>
        </w:rPr>
        <w:t>o efeito redutor do carvão a 500</w:t>
      </w:r>
      <w:r w:rsidR="00D2619F">
        <w:rPr>
          <w:rFonts w:ascii="Times" w:eastAsia="Times New Roman" w:hAnsi="Times" w:cs="Times New Roman"/>
          <w:sz w:val="20"/>
          <w:szCs w:val="20"/>
          <w:lang w:eastAsia="pt-BR"/>
        </w:rPr>
        <w:t> </w:t>
      </w:r>
      <w:r w:rsidR="0072717C" w:rsidRPr="0072717C">
        <w:rPr>
          <w:rFonts w:ascii="Times" w:eastAsia="Times New Roman" w:hAnsi="Times" w:cs="Times New Roman"/>
          <w:sz w:val="20"/>
          <w:szCs w:val="20"/>
          <w:lang w:eastAsia="pt-BR"/>
        </w:rPr>
        <w:t>°C durante o tratamento térmico das amostras em atmosfera inerte</w:t>
      </w:r>
      <w:r w:rsidR="00BB22A3">
        <w:rPr>
          <w:rFonts w:ascii="Times" w:eastAsia="Times New Roman" w:hAnsi="Times" w:cs="Times New Roman"/>
          <w:sz w:val="20"/>
          <w:szCs w:val="20"/>
          <w:lang w:eastAsia="pt-BR"/>
        </w:rPr>
        <w:t xml:space="preserve"> </w:t>
      </w:r>
      <w:r w:rsidR="00A16280">
        <w:rPr>
          <w:rFonts w:ascii="Times" w:eastAsia="Times New Roman" w:hAnsi="Times" w:cs="Times New Roman"/>
          <w:sz w:val="20"/>
          <w:szCs w:val="20"/>
          <w:lang w:eastAsia="pt-BR"/>
        </w:rPr>
        <w:t>(</w:t>
      </w:r>
      <w:r w:rsidR="00A94CCF">
        <w:rPr>
          <w:rFonts w:ascii="Times" w:eastAsia="Times New Roman" w:hAnsi="Times" w:cs="Times New Roman"/>
          <w:sz w:val="20"/>
          <w:szCs w:val="20"/>
          <w:lang w:eastAsia="pt-BR"/>
        </w:rPr>
        <w:t>1</w:t>
      </w:r>
      <w:r w:rsidR="00A25B7F">
        <w:rPr>
          <w:rFonts w:ascii="Times" w:eastAsia="Times New Roman" w:hAnsi="Times" w:cs="Times New Roman"/>
          <w:sz w:val="20"/>
          <w:szCs w:val="20"/>
          <w:lang w:eastAsia="pt-BR"/>
        </w:rPr>
        <w:t>0</w:t>
      </w:r>
      <w:r w:rsidR="00A94CCF">
        <w:rPr>
          <w:rFonts w:ascii="Times" w:eastAsia="Times New Roman" w:hAnsi="Times" w:cs="Times New Roman"/>
          <w:sz w:val="20"/>
          <w:szCs w:val="20"/>
          <w:lang w:eastAsia="pt-BR"/>
        </w:rPr>
        <w:noBreakHyphen/>
        <w:t>1</w:t>
      </w:r>
      <w:r w:rsidR="00A25B7F">
        <w:rPr>
          <w:rFonts w:ascii="Times" w:eastAsia="Times New Roman" w:hAnsi="Times" w:cs="Times New Roman"/>
          <w:sz w:val="20"/>
          <w:szCs w:val="20"/>
          <w:lang w:eastAsia="pt-BR"/>
        </w:rPr>
        <w:t>2</w:t>
      </w:r>
      <w:r w:rsidR="00A16280">
        <w:rPr>
          <w:rFonts w:ascii="Times" w:eastAsia="Times New Roman" w:hAnsi="Times" w:cs="Times New Roman"/>
          <w:sz w:val="20"/>
          <w:szCs w:val="20"/>
          <w:lang w:eastAsia="pt-BR"/>
        </w:rPr>
        <w:t>)</w:t>
      </w:r>
      <w:r w:rsidR="0072717C" w:rsidRPr="0072717C">
        <w:rPr>
          <w:rFonts w:ascii="Times" w:eastAsia="Times New Roman" w:hAnsi="Times" w:cs="Times New Roman"/>
          <w:sz w:val="20"/>
          <w:szCs w:val="20"/>
          <w:lang w:eastAsia="pt-BR"/>
        </w:rPr>
        <w:t>. Além disso, para os catalisadores bimetálicos 5Ni</w:t>
      </w:r>
      <w:r>
        <w:rPr>
          <w:rFonts w:ascii="Times" w:eastAsia="Times New Roman" w:hAnsi="Times" w:cs="Times New Roman"/>
          <w:sz w:val="20"/>
          <w:szCs w:val="20"/>
          <w:lang w:eastAsia="pt-BR"/>
        </w:rPr>
        <w:noBreakHyphen/>
      </w:r>
      <w:r w:rsidR="00F95C2A">
        <w:rPr>
          <w:rFonts w:ascii="Times" w:eastAsia="Times New Roman" w:hAnsi="Times" w:cs="Times New Roman"/>
          <w:sz w:val="20"/>
          <w:szCs w:val="20"/>
          <w:lang w:eastAsia="pt-BR"/>
        </w:rPr>
        <w:t>1</w:t>
      </w:r>
      <w:r w:rsidR="0072717C" w:rsidRPr="0072717C">
        <w:rPr>
          <w:rFonts w:ascii="Times" w:eastAsia="Times New Roman" w:hAnsi="Times" w:cs="Times New Roman"/>
          <w:sz w:val="20"/>
          <w:szCs w:val="20"/>
          <w:lang w:eastAsia="pt-BR"/>
        </w:rPr>
        <w:t>Re/C, 5Ni-</w:t>
      </w:r>
      <w:r w:rsidR="00F95C2A">
        <w:rPr>
          <w:rFonts w:ascii="Times" w:eastAsia="Times New Roman" w:hAnsi="Times" w:cs="Times New Roman"/>
          <w:sz w:val="20"/>
          <w:szCs w:val="20"/>
          <w:lang w:eastAsia="pt-BR"/>
        </w:rPr>
        <w:t>2</w:t>
      </w:r>
      <w:r w:rsidR="0072717C" w:rsidRPr="0072717C">
        <w:rPr>
          <w:rFonts w:ascii="Times" w:eastAsia="Times New Roman" w:hAnsi="Times" w:cs="Times New Roman"/>
          <w:sz w:val="20"/>
          <w:szCs w:val="20"/>
          <w:lang w:eastAsia="pt-BR"/>
        </w:rPr>
        <w:t>Re/C e 5Ni</w:t>
      </w:r>
      <w:r w:rsidR="008A57F4">
        <w:rPr>
          <w:rFonts w:ascii="Times" w:eastAsia="Times New Roman" w:hAnsi="Times" w:cs="Times New Roman"/>
          <w:sz w:val="20"/>
          <w:szCs w:val="20"/>
          <w:lang w:eastAsia="pt-BR"/>
        </w:rPr>
        <w:noBreakHyphen/>
      </w:r>
      <w:r w:rsidR="00F95C2A">
        <w:rPr>
          <w:rFonts w:ascii="Times" w:eastAsia="Times New Roman" w:hAnsi="Times" w:cs="Times New Roman"/>
          <w:sz w:val="20"/>
          <w:szCs w:val="20"/>
          <w:lang w:eastAsia="pt-BR"/>
        </w:rPr>
        <w:t>4</w:t>
      </w:r>
      <w:r w:rsidR="0072717C" w:rsidRPr="0072717C">
        <w:rPr>
          <w:rFonts w:ascii="Times" w:eastAsia="Times New Roman" w:hAnsi="Times" w:cs="Times New Roman"/>
          <w:sz w:val="20"/>
          <w:szCs w:val="20"/>
          <w:lang w:eastAsia="pt-BR"/>
        </w:rPr>
        <w:t>Re/C foi observado um leve deslocamento d</w:t>
      </w:r>
      <w:r w:rsidR="00BB22A3">
        <w:rPr>
          <w:rFonts w:ascii="Times" w:eastAsia="Times New Roman" w:hAnsi="Times" w:cs="Times New Roman"/>
          <w:sz w:val="20"/>
          <w:szCs w:val="20"/>
          <w:lang w:eastAsia="pt-BR"/>
        </w:rPr>
        <w:t>os</w:t>
      </w:r>
      <w:r w:rsidR="0072717C" w:rsidRPr="0072717C">
        <w:rPr>
          <w:rFonts w:ascii="Times" w:eastAsia="Times New Roman" w:hAnsi="Times" w:cs="Times New Roman"/>
          <w:sz w:val="20"/>
          <w:szCs w:val="20"/>
          <w:lang w:eastAsia="pt-BR"/>
        </w:rPr>
        <w:t xml:space="preserve"> </w:t>
      </w:r>
      <w:r w:rsidR="00BB22A3">
        <w:rPr>
          <w:rFonts w:ascii="Times" w:eastAsia="Times New Roman" w:hAnsi="Times" w:cs="Times New Roman"/>
          <w:sz w:val="20"/>
          <w:szCs w:val="20"/>
          <w:lang w:eastAsia="pt-BR"/>
        </w:rPr>
        <w:t>picos</w:t>
      </w:r>
      <w:r w:rsidR="0072717C" w:rsidRPr="0072717C">
        <w:rPr>
          <w:rFonts w:ascii="Times" w:eastAsia="Times New Roman" w:hAnsi="Times" w:cs="Times New Roman"/>
          <w:sz w:val="20"/>
          <w:szCs w:val="20"/>
          <w:lang w:eastAsia="pt-BR"/>
        </w:rPr>
        <w:t xml:space="preserve"> referente</w:t>
      </w:r>
      <w:r w:rsidR="00BB22A3">
        <w:rPr>
          <w:rFonts w:ascii="Times" w:eastAsia="Times New Roman" w:hAnsi="Times" w:cs="Times New Roman"/>
          <w:sz w:val="20"/>
          <w:szCs w:val="20"/>
          <w:lang w:eastAsia="pt-BR"/>
        </w:rPr>
        <w:t>s</w:t>
      </w:r>
      <w:r w:rsidR="0072717C" w:rsidRPr="0072717C">
        <w:rPr>
          <w:rFonts w:ascii="Times" w:eastAsia="Times New Roman" w:hAnsi="Times" w:cs="Times New Roman"/>
          <w:sz w:val="20"/>
          <w:szCs w:val="20"/>
          <w:lang w:eastAsia="pt-BR"/>
        </w:rPr>
        <w:t xml:space="preserve"> ao Ni</w:t>
      </w:r>
      <w:r w:rsidR="0072717C" w:rsidRPr="00F95C2A">
        <w:rPr>
          <w:rFonts w:ascii="Times" w:eastAsia="Times New Roman" w:hAnsi="Times" w:cs="Times New Roman"/>
          <w:sz w:val="20"/>
          <w:szCs w:val="20"/>
          <w:vertAlign w:val="superscript"/>
          <w:lang w:eastAsia="pt-BR"/>
        </w:rPr>
        <w:t>0</w:t>
      </w:r>
      <w:r w:rsidR="0072717C" w:rsidRPr="0072717C">
        <w:rPr>
          <w:rFonts w:ascii="Times" w:eastAsia="Times New Roman" w:hAnsi="Times" w:cs="Times New Roman"/>
          <w:sz w:val="20"/>
          <w:szCs w:val="20"/>
          <w:lang w:eastAsia="pt-BR"/>
        </w:rPr>
        <w:t xml:space="preserve"> para ângulos menores. </w:t>
      </w:r>
      <w:r w:rsidR="00BB22A3">
        <w:rPr>
          <w:rFonts w:ascii="Times" w:eastAsia="Times New Roman" w:hAnsi="Times" w:cs="Times New Roman"/>
          <w:sz w:val="20"/>
          <w:szCs w:val="20"/>
          <w:lang w:eastAsia="pt-BR"/>
        </w:rPr>
        <w:t>O difratograma do catalisador 5Ni-10Re/C</w:t>
      </w:r>
      <w:r w:rsidR="00BB22A3" w:rsidRPr="00C67ABE">
        <w:rPr>
          <w:rFonts w:ascii="Times" w:eastAsia="Times New Roman" w:hAnsi="Times" w:cs="Times New Roman"/>
          <w:sz w:val="20"/>
          <w:szCs w:val="20"/>
          <w:vertAlign w:val="subscript"/>
          <w:lang w:eastAsia="pt-BR"/>
        </w:rPr>
        <w:t>500</w:t>
      </w:r>
      <w:r w:rsidR="00BB22A3">
        <w:rPr>
          <w:rFonts w:ascii="Times" w:eastAsia="Times New Roman" w:hAnsi="Times" w:cs="Times New Roman"/>
          <w:sz w:val="20"/>
          <w:szCs w:val="20"/>
          <w:lang w:eastAsia="pt-BR"/>
        </w:rPr>
        <w:t xml:space="preserve"> exibiu picos em 39 </w:t>
      </w:r>
      <w:r w:rsidR="00BB22A3" w:rsidRPr="00C67ABE">
        <w:rPr>
          <w:rFonts w:ascii="Times" w:eastAsia="Times New Roman" w:hAnsi="Times" w:cs="Times New Roman"/>
          <w:sz w:val="20"/>
          <w:szCs w:val="20"/>
          <w:vertAlign w:val="superscript"/>
          <w:lang w:eastAsia="pt-BR"/>
        </w:rPr>
        <w:t>o</w:t>
      </w:r>
      <w:r w:rsidR="00BB22A3">
        <w:rPr>
          <w:rFonts w:ascii="Times" w:eastAsia="Times New Roman" w:hAnsi="Times" w:cs="Times New Roman"/>
          <w:sz w:val="20"/>
          <w:szCs w:val="20"/>
          <w:lang w:eastAsia="pt-BR"/>
        </w:rPr>
        <w:t xml:space="preserve"> (100), 41 </w:t>
      </w:r>
      <w:r w:rsidR="00BB22A3" w:rsidRPr="00C67ABE">
        <w:rPr>
          <w:rFonts w:ascii="Times" w:eastAsia="Times New Roman" w:hAnsi="Times" w:cs="Times New Roman"/>
          <w:sz w:val="20"/>
          <w:szCs w:val="20"/>
          <w:vertAlign w:val="superscript"/>
          <w:lang w:eastAsia="pt-BR"/>
        </w:rPr>
        <w:t>o</w:t>
      </w:r>
      <w:r w:rsidR="00BB22A3">
        <w:rPr>
          <w:rFonts w:ascii="Times" w:eastAsia="Times New Roman" w:hAnsi="Times" w:cs="Times New Roman"/>
          <w:sz w:val="20"/>
          <w:szCs w:val="20"/>
          <w:lang w:eastAsia="pt-BR"/>
        </w:rPr>
        <w:t xml:space="preserve"> (002</w:t>
      </w:r>
      <w:r w:rsidR="00C67ABE">
        <w:rPr>
          <w:rFonts w:ascii="Times" w:eastAsia="Times New Roman" w:hAnsi="Times" w:cs="Times New Roman"/>
          <w:sz w:val="20"/>
          <w:szCs w:val="20"/>
          <w:lang w:eastAsia="pt-BR"/>
        </w:rPr>
        <w:t>)</w:t>
      </w:r>
      <w:r w:rsidR="00BB22A3">
        <w:rPr>
          <w:rFonts w:ascii="Times" w:eastAsia="Times New Roman" w:hAnsi="Times" w:cs="Times New Roman"/>
          <w:sz w:val="20"/>
          <w:szCs w:val="20"/>
          <w:lang w:eastAsia="pt-BR"/>
        </w:rPr>
        <w:t xml:space="preserve"> e 44 </w:t>
      </w:r>
      <w:r w:rsidR="00BB22A3" w:rsidRPr="00C67ABE">
        <w:rPr>
          <w:rFonts w:ascii="Times" w:eastAsia="Times New Roman" w:hAnsi="Times" w:cs="Times New Roman"/>
          <w:sz w:val="20"/>
          <w:szCs w:val="20"/>
          <w:vertAlign w:val="superscript"/>
          <w:lang w:eastAsia="pt-BR"/>
        </w:rPr>
        <w:t>o</w:t>
      </w:r>
      <w:r w:rsidR="00BB22A3">
        <w:rPr>
          <w:rFonts w:ascii="Times" w:eastAsia="Times New Roman" w:hAnsi="Times" w:cs="Times New Roman"/>
          <w:sz w:val="20"/>
          <w:szCs w:val="20"/>
          <w:lang w:eastAsia="pt-BR"/>
        </w:rPr>
        <w:t xml:space="preserve"> (101) referentes a estrutura hexagonal compacta (HC) do Re</w:t>
      </w:r>
      <w:r w:rsidR="00BB22A3" w:rsidRPr="00C67ABE">
        <w:rPr>
          <w:rFonts w:ascii="Times" w:eastAsia="Times New Roman" w:hAnsi="Times" w:cs="Times New Roman"/>
          <w:sz w:val="20"/>
          <w:szCs w:val="20"/>
          <w:vertAlign w:val="superscript"/>
          <w:lang w:eastAsia="pt-BR"/>
        </w:rPr>
        <w:t>0</w:t>
      </w:r>
      <w:r w:rsidR="00BB22A3">
        <w:rPr>
          <w:rFonts w:ascii="Times" w:eastAsia="Times New Roman" w:hAnsi="Times" w:cs="Times New Roman"/>
          <w:sz w:val="20"/>
          <w:szCs w:val="20"/>
          <w:lang w:eastAsia="pt-BR"/>
        </w:rPr>
        <w:t xml:space="preserve"> (JCPDS 05</w:t>
      </w:r>
      <w:r w:rsidR="00BB22A3">
        <w:rPr>
          <w:rFonts w:ascii="Times" w:eastAsia="Times New Roman" w:hAnsi="Times" w:cs="Times New Roman"/>
          <w:sz w:val="20"/>
          <w:szCs w:val="20"/>
          <w:lang w:eastAsia="pt-BR"/>
        </w:rPr>
        <w:noBreakHyphen/>
        <w:t xml:space="preserve">0702), deslocados para </w:t>
      </w:r>
      <w:r w:rsidR="00C67ABE">
        <w:rPr>
          <w:rFonts w:ascii="Times" w:eastAsia="Times New Roman" w:hAnsi="Times" w:cs="Times New Roman"/>
          <w:sz w:val="20"/>
          <w:szCs w:val="20"/>
          <w:lang w:eastAsia="pt-BR"/>
        </w:rPr>
        <w:t>ângulos</w:t>
      </w:r>
      <w:r w:rsidR="00BB22A3">
        <w:rPr>
          <w:rFonts w:ascii="Times" w:eastAsia="Times New Roman" w:hAnsi="Times" w:cs="Times New Roman"/>
          <w:sz w:val="20"/>
          <w:szCs w:val="20"/>
          <w:lang w:eastAsia="pt-BR"/>
        </w:rPr>
        <w:t xml:space="preserve"> mai</w:t>
      </w:r>
      <w:r w:rsidR="00C67ABE">
        <w:rPr>
          <w:rFonts w:ascii="Times" w:eastAsia="Times New Roman" w:hAnsi="Times" w:cs="Times New Roman"/>
          <w:sz w:val="20"/>
          <w:szCs w:val="20"/>
          <w:lang w:eastAsia="pt-BR"/>
        </w:rPr>
        <w:t>ores</w:t>
      </w:r>
      <w:r w:rsidR="00BB22A3">
        <w:rPr>
          <w:rFonts w:ascii="Times" w:eastAsia="Times New Roman" w:hAnsi="Times" w:cs="Times New Roman"/>
          <w:sz w:val="20"/>
          <w:szCs w:val="20"/>
          <w:lang w:eastAsia="pt-BR"/>
        </w:rPr>
        <w:t xml:space="preserve">. Esse deslocamento ocorreu devido </w:t>
      </w:r>
      <w:r w:rsidR="00C67ABE">
        <w:rPr>
          <w:rFonts w:ascii="Times" w:eastAsia="Times New Roman" w:hAnsi="Times" w:cs="Times New Roman"/>
          <w:sz w:val="20"/>
          <w:szCs w:val="20"/>
          <w:lang w:eastAsia="pt-BR"/>
        </w:rPr>
        <w:t>à</w:t>
      </w:r>
      <w:r w:rsidR="00BB22A3">
        <w:rPr>
          <w:rFonts w:ascii="Times" w:eastAsia="Times New Roman" w:hAnsi="Times" w:cs="Times New Roman"/>
          <w:sz w:val="20"/>
          <w:szCs w:val="20"/>
          <w:lang w:eastAsia="pt-BR"/>
        </w:rPr>
        <w:t xml:space="preserve"> mudança de estrutura do CFC do Ni</w:t>
      </w:r>
      <w:r w:rsidR="00BB22A3" w:rsidRPr="00C67ABE">
        <w:rPr>
          <w:rFonts w:ascii="Times" w:eastAsia="Times New Roman" w:hAnsi="Times" w:cs="Times New Roman"/>
          <w:sz w:val="20"/>
          <w:szCs w:val="20"/>
          <w:vertAlign w:val="superscript"/>
          <w:lang w:eastAsia="pt-BR"/>
        </w:rPr>
        <w:t>0</w:t>
      </w:r>
      <w:r w:rsidR="00BB22A3">
        <w:rPr>
          <w:rFonts w:ascii="Times" w:eastAsia="Times New Roman" w:hAnsi="Times" w:cs="Times New Roman"/>
          <w:sz w:val="20"/>
          <w:szCs w:val="20"/>
          <w:lang w:eastAsia="pt-BR"/>
        </w:rPr>
        <w:t xml:space="preserve"> para a HC do Re</w:t>
      </w:r>
      <w:r w:rsidR="00BB22A3" w:rsidRPr="00C67ABE">
        <w:rPr>
          <w:rFonts w:ascii="Times" w:eastAsia="Times New Roman" w:hAnsi="Times" w:cs="Times New Roman"/>
          <w:sz w:val="20"/>
          <w:szCs w:val="20"/>
          <w:vertAlign w:val="superscript"/>
          <w:lang w:eastAsia="pt-BR"/>
        </w:rPr>
        <w:t>0</w:t>
      </w:r>
      <w:r w:rsidR="00402D3B">
        <w:rPr>
          <w:rFonts w:ascii="Times" w:eastAsia="Times New Roman" w:hAnsi="Times" w:cs="Times New Roman"/>
          <w:sz w:val="20"/>
          <w:szCs w:val="20"/>
          <w:lang w:eastAsia="pt-BR"/>
        </w:rPr>
        <w:t xml:space="preserve"> </w:t>
      </w:r>
      <w:r w:rsidR="00A16280">
        <w:rPr>
          <w:rFonts w:ascii="Times" w:eastAsia="Times New Roman" w:hAnsi="Times" w:cs="Times New Roman"/>
          <w:sz w:val="20"/>
          <w:szCs w:val="20"/>
          <w:lang w:eastAsia="pt-BR"/>
        </w:rPr>
        <w:t>(</w:t>
      </w:r>
      <w:r w:rsidR="00402D3B">
        <w:rPr>
          <w:rFonts w:ascii="Times" w:eastAsia="Times New Roman" w:hAnsi="Times" w:cs="Times New Roman"/>
          <w:sz w:val="20"/>
          <w:szCs w:val="20"/>
          <w:lang w:eastAsia="pt-BR"/>
        </w:rPr>
        <w:t>1</w:t>
      </w:r>
      <w:r w:rsidR="00A25B7F">
        <w:rPr>
          <w:rFonts w:ascii="Times" w:eastAsia="Times New Roman" w:hAnsi="Times" w:cs="Times New Roman"/>
          <w:sz w:val="20"/>
          <w:szCs w:val="20"/>
          <w:lang w:eastAsia="pt-BR"/>
        </w:rPr>
        <w:t>3</w:t>
      </w:r>
      <w:r w:rsidR="00A16280">
        <w:rPr>
          <w:rFonts w:ascii="Times" w:eastAsia="Times New Roman" w:hAnsi="Times" w:cs="Times New Roman"/>
          <w:sz w:val="20"/>
          <w:szCs w:val="20"/>
          <w:lang w:eastAsia="pt-BR"/>
        </w:rPr>
        <w:t>)</w:t>
      </w:r>
      <w:r w:rsidR="00402D3B">
        <w:rPr>
          <w:rFonts w:ascii="Times" w:eastAsia="Times New Roman" w:hAnsi="Times" w:cs="Times New Roman"/>
          <w:sz w:val="20"/>
          <w:szCs w:val="20"/>
          <w:lang w:eastAsia="pt-BR"/>
        </w:rPr>
        <w:t>.</w:t>
      </w:r>
      <w:r w:rsidR="00BB22A3">
        <w:rPr>
          <w:rFonts w:ascii="Times" w:eastAsia="Times New Roman" w:hAnsi="Times" w:cs="Times New Roman"/>
          <w:sz w:val="20"/>
          <w:szCs w:val="20"/>
          <w:lang w:eastAsia="pt-BR"/>
        </w:rPr>
        <w:t xml:space="preserve"> Esse fenômeno evidencia a formação de uma liga metálica Ni-Re. Por fim, o catalisador 5Ni-10Re/</w:t>
      </w:r>
      <w:r w:rsidR="00BB22A3" w:rsidRPr="00C67ABE">
        <w:rPr>
          <w:rFonts w:ascii="Times" w:eastAsia="Times New Roman" w:hAnsi="Times" w:cs="Times New Roman"/>
          <w:sz w:val="20"/>
          <w:szCs w:val="20"/>
          <w:vertAlign w:val="subscript"/>
          <w:lang w:eastAsia="pt-BR"/>
        </w:rPr>
        <w:t>350</w:t>
      </w:r>
      <w:r w:rsidR="00BB22A3">
        <w:rPr>
          <w:rFonts w:ascii="Times" w:eastAsia="Times New Roman" w:hAnsi="Times" w:cs="Times New Roman"/>
          <w:sz w:val="20"/>
          <w:szCs w:val="20"/>
          <w:lang w:eastAsia="pt-BR"/>
        </w:rPr>
        <w:t xml:space="preserve"> não apresentou nenhum pico de difração</w:t>
      </w:r>
      <w:r w:rsidR="00C67ABE">
        <w:rPr>
          <w:rFonts w:ascii="Times" w:eastAsia="Times New Roman" w:hAnsi="Times" w:cs="Times New Roman"/>
          <w:sz w:val="20"/>
          <w:szCs w:val="20"/>
          <w:lang w:eastAsia="pt-BR"/>
        </w:rPr>
        <w:t>.</w:t>
      </w:r>
      <w:r w:rsidR="005F4E7F">
        <w:rPr>
          <w:rFonts w:ascii="Times" w:eastAsia="Times New Roman" w:hAnsi="Times" w:cs="Times New Roman"/>
          <w:sz w:val="20"/>
          <w:szCs w:val="20"/>
          <w:lang w:eastAsia="pt-BR"/>
        </w:rPr>
        <w:t xml:space="preserve"> </w:t>
      </w:r>
    </w:p>
    <w:p w14:paraId="3F505773" w14:textId="0CCBAF61" w:rsidR="00664DA9" w:rsidRDefault="00664DA9" w:rsidP="005F4E7F">
      <w:pPr>
        <w:spacing w:after="0" w:line="240" w:lineRule="auto"/>
        <w:ind w:firstLine="187"/>
        <w:jc w:val="both"/>
        <w:rPr>
          <w:rFonts w:ascii="Times" w:eastAsia="Times New Roman" w:hAnsi="Times" w:cs="Times New Roman"/>
          <w:sz w:val="20"/>
          <w:szCs w:val="20"/>
          <w:lang w:eastAsia="pt-BR"/>
        </w:rPr>
      </w:pPr>
      <w:r>
        <w:rPr>
          <w:rFonts w:ascii="Times" w:eastAsia="Times New Roman" w:hAnsi="Times" w:cs="Times New Roman"/>
          <w:sz w:val="20"/>
          <w:szCs w:val="20"/>
          <w:lang w:eastAsia="pt-BR"/>
        </w:rPr>
        <w:t>A Figura 1 mostra os difratogramas dos catalisadores reduzidos. Os catalisadores 5Ni/C, 5Ni</w:t>
      </w:r>
      <w:r w:rsidR="008A57F4">
        <w:rPr>
          <w:rFonts w:ascii="Times" w:eastAsia="Times New Roman" w:hAnsi="Times" w:cs="Times New Roman"/>
          <w:sz w:val="20"/>
          <w:szCs w:val="20"/>
          <w:lang w:eastAsia="pt-BR"/>
        </w:rPr>
        <w:noBreakHyphen/>
      </w:r>
      <w:r>
        <w:rPr>
          <w:rFonts w:ascii="Times" w:eastAsia="Times New Roman" w:hAnsi="Times" w:cs="Times New Roman"/>
          <w:sz w:val="20"/>
          <w:szCs w:val="20"/>
          <w:lang w:eastAsia="pt-BR"/>
        </w:rPr>
        <w:t>1Re/C, 5Ni-2Re/C e 5Ni-4Re/C apresentaram os mesmos picos referentes ao Ni</w:t>
      </w:r>
      <w:r w:rsidRPr="00380DD5">
        <w:rPr>
          <w:rFonts w:ascii="Times" w:eastAsia="Times New Roman" w:hAnsi="Times" w:cs="Times New Roman"/>
          <w:sz w:val="20"/>
          <w:szCs w:val="20"/>
          <w:vertAlign w:val="superscript"/>
          <w:lang w:eastAsia="pt-BR"/>
        </w:rPr>
        <w:t>0</w:t>
      </w:r>
      <w:r>
        <w:rPr>
          <w:rFonts w:ascii="Times" w:eastAsia="Times New Roman" w:hAnsi="Times" w:cs="Times New Roman"/>
          <w:sz w:val="20"/>
          <w:szCs w:val="20"/>
          <w:lang w:eastAsia="pt-BR"/>
        </w:rPr>
        <w:t xml:space="preserve"> de estrutura CFC (JCPDS</w:t>
      </w:r>
      <w:r w:rsidR="008A57F4">
        <w:rPr>
          <w:rFonts w:ascii="Times" w:eastAsia="Times New Roman" w:hAnsi="Times" w:cs="Times New Roman"/>
          <w:sz w:val="20"/>
          <w:szCs w:val="20"/>
          <w:lang w:eastAsia="pt-BR"/>
        </w:rPr>
        <w:t> </w:t>
      </w:r>
      <w:r>
        <w:rPr>
          <w:rFonts w:ascii="Times" w:eastAsia="Times New Roman" w:hAnsi="Times" w:cs="Times New Roman"/>
          <w:sz w:val="20"/>
          <w:szCs w:val="20"/>
          <w:lang w:eastAsia="pt-BR"/>
        </w:rPr>
        <w:t>04-0850). Dentre eles, os difratogramas apresentaram o pico referente ao plano (111) deslocado para valores menores, indicando a formação da liga metálica. Por outro lado, os catalisadores 10Re/C e 5N</w:t>
      </w:r>
      <w:r>
        <w:rPr>
          <w:rFonts w:ascii="Times" w:eastAsia="Times New Roman" w:hAnsi="Times" w:cs="Times New Roman"/>
          <w:sz w:val="20"/>
          <w:szCs w:val="20"/>
          <w:lang w:eastAsia="pt-BR"/>
        </w:rPr>
        <w:noBreakHyphen/>
        <w:t>10Re/C</w:t>
      </w:r>
      <w:r w:rsidRPr="00664DA9">
        <w:rPr>
          <w:rFonts w:ascii="Times" w:eastAsia="Times New Roman" w:hAnsi="Times" w:cs="Times New Roman"/>
          <w:sz w:val="20"/>
          <w:szCs w:val="20"/>
          <w:vertAlign w:val="subscript"/>
          <w:lang w:eastAsia="pt-BR"/>
        </w:rPr>
        <w:t>500</w:t>
      </w:r>
      <w:r>
        <w:rPr>
          <w:rFonts w:ascii="Times" w:eastAsia="Times New Roman" w:hAnsi="Times" w:cs="Times New Roman"/>
          <w:sz w:val="20"/>
          <w:szCs w:val="20"/>
          <w:lang w:eastAsia="pt-BR"/>
        </w:rPr>
        <w:t xml:space="preserve"> apresentaram apenas picos referentes a estrutura HC do Re</w:t>
      </w:r>
      <w:r w:rsidRPr="00664DA9">
        <w:rPr>
          <w:rFonts w:ascii="Times" w:eastAsia="Times New Roman" w:hAnsi="Times" w:cs="Times New Roman"/>
          <w:sz w:val="20"/>
          <w:szCs w:val="20"/>
          <w:vertAlign w:val="superscript"/>
          <w:lang w:eastAsia="pt-BR"/>
        </w:rPr>
        <w:t>0</w:t>
      </w:r>
      <w:r>
        <w:rPr>
          <w:rFonts w:ascii="Times" w:eastAsia="Times New Roman" w:hAnsi="Times" w:cs="Times New Roman"/>
          <w:sz w:val="20"/>
          <w:szCs w:val="20"/>
          <w:lang w:eastAsia="pt-BR"/>
        </w:rPr>
        <w:t xml:space="preserve"> (JCPDS 05-0702) </w:t>
      </w:r>
      <w:r w:rsidR="00A16280">
        <w:rPr>
          <w:rFonts w:ascii="Times" w:eastAsia="Times New Roman" w:hAnsi="Times" w:cs="Times New Roman"/>
          <w:sz w:val="20"/>
          <w:szCs w:val="20"/>
          <w:lang w:eastAsia="pt-BR"/>
        </w:rPr>
        <w:t>(</w:t>
      </w:r>
      <w:r w:rsidR="007166A6">
        <w:rPr>
          <w:rFonts w:ascii="Times" w:eastAsia="Times New Roman" w:hAnsi="Times" w:cs="Times New Roman"/>
          <w:sz w:val="20"/>
          <w:szCs w:val="20"/>
          <w:lang w:eastAsia="pt-BR"/>
        </w:rPr>
        <w:t>1</w:t>
      </w:r>
      <w:r w:rsidR="00A25B7F">
        <w:rPr>
          <w:rFonts w:ascii="Times" w:eastAsia="Times New Roman" w:hAnsi="Times" w:cs="Times New Roman"/>
          <w:sz w:val="20"/>
          <w:szCs w:val="20"/>
          <w:lang w:eastAsia="pt-BR"/>
        </w:rPr>
        <w:t>3</w:t>
      </w:r>
      <w:r w:rsidR="00A16280">
        <w:rPr>
          <w:rFonts w:ascii="Times" w:eastAsia="Times New Roman" w:hAnsi="Times" w:cs="Times New Roman"/>
          <w:sz w:val="20"/>
          <w:szCs w:val="20"/>
          <w:lang w:eastAsia="pt-BR"/>
        </w:rPr>
        <w:t>)</w:t>
      </w:r>
      <w:r>
        <w:rPr>
          <w:rFonts w:ascii="Times" w:eastAsia="Times New Roman" w:hAnsi="Times" w:cs="Times New Roman"/>
          <w:sz w:val="20"/>
          <w:szCs w:val="20"/>
          <w:lang w:eastAsia="pt-BR"/>
        </w:rPr>
        <w:t>. O catalisador 5Ni-10Re/C</w:t>
      </w:r>
      <w:r w:rsidR="00876F0A" w:rsidRPr="00876F0A">
        <w:rPr>
          <w:rFonts w:ascii="Times" w:eastAsia="Times New Roman" w:hAnsi="Times" w:cs="Times New Roman"/>
          <w:sz w:val="20"/>
          <w:szCs w:val="20"/>
          <w:vertAlign w:val="subscript"/>
          <w:lang w:eastAsia="pt-BR"/>
        </w:rPr>
        <w:t>350</w:t>
      </w:r>
      <w:r>
        <w:rPr>
          <w:rFonts w:ascii="Times" w:eastAsia="Times New Roman" w:hAnsi="Times" w:cs="Times New Roman"/>
          <w:sz w:val="20"/>
          <w:szCs w:val="20"/>
          <w:lang w:eastAsia="pt-BR"/>
        </w:rPr>
        <w:t xml:space="preserve">, mesmo depois de reduzido, continuou sem apresentar picos de difração, sugerindo que as partículas metálicas </w:t>
      </w:r>
      <w:r w:rsidR="005F4E7F">
        <w:rPr>
          <w:rFonts w:ascii="Times" w:eastAsia="Times New Roman" w:hAnsi="Times" w:cs="Times New Roman"/>
          <w:sz w:val="20"/>
          <w:szCs w:val="20"/>
          <w:lang w:eastAsia="pt-BR"/>
        </w:rPr>
        <w:t>se encontravam</w:t>
      </w:r>
      <w:r>
        <w:rPr>
          <w:rFonts w:ascii="Times" w:eastAsia="Times New Roman" w:hAnsi="Times" w:cs="Times New Roman"/>
          <w:sz w:val="20"/>
          <w:szCs w:val="20"/>
          <w:lang w:eastAsia="pt-BR"/>
        </w:rPr>
        <w:t xml:space="preserve"> altamente dispersas. </w:t>
      </w:r>
    </w:p>
    <w:p w14:paraId="5D806640" w14:textId="1F4E2DF8" w:rsidR="0072717C" w:rsidRDefault="00664DA9" w:rsidP="00380DD5">
      <w:pPr>
        <w:spacing w:after="0" w:line="240" w:lineRule="auto"/>
        <w:ind w:firstLine="187"/>
        <w:jc w:val="both"/>
        <w:rPr>
          <w:rFonts w:ascii="Times" w:eastAsia="Times New Roman" w:hAnsi="Times" w:cs="Times New Roman"/>
          <w:sz w:val="20"/>
          <w:szCs w:val="20"/>
          <w:lang w:eastAsia="pt-BR"/>
        </w:rPr>
      </w:pPr>
      <w:r>
        <w:rPr>
          <w:rFonts w:ascii="Times" w:eastAsia="Times New Roman" w:hAnsi="Times" w:cs="Times New Roman"/>
          <w:sz w:val="20"/>
          <w:szCs w:val="20"/>
          <w:lang w:eastAsia="pt-BR"/>
        </w:rPr>
        <w:t>Os resultados da dispersão metálica, calculad</w:t>
      </w:r>
      <w:r w:rsidR="00876F0A">
        <w:rPr>
          <w:rFonts w:ascii="Times" w:eastAsia="Times New Roman" w:hAnsi="Times" w:cs="Times New Roman"/>
          <w:sz w:val="20"/>
          <w:szCs w:val="20"/>
          <w:lang w:eastAsia="pt-BR"/>
        </w:rPr>
        <w:t>os</w:t>
      </w:r>
      <w:r>
        <w:rPr>
          <w:rFonts w:ascii="Times" w:eastAsia="Times New Roman" w:hAnsi="Times" w:cs="Times New Roman"/>
          <w:sz w:val="20"/>
          <w:szCs w:val="20"/>
          <w:lang w:eastAsia="pt-BR"/>
        </w:rPr>
        <w:t xml:space="preserve"> com base na quimissorção de CO, também foram exibidos na </w:t>
      </w:r>
      <w:r>
        <w:rPr>
          <w:rFonts w:ascii="Times" w:eastAsia="Times New Roman" w:hAnsi="Times" w:cs="Times New Roman"/>
          <w:sz w:val="20"/>
          <w:szCs w:val="20"/>
          <w:lang w:eastAsia="pt-BR"/>
        </w:rPr>
        <w:t>Tabela 1. Dentre os catalisadores monometálicos, o 10Re/C apresentou uma maior dispersão</w:t>
      </w:r>
      <w:r w:rsidR="00647291">
        <w:rPr>
          <w:rFonts w:ascii="Times" w:eastAsia="Times New Roman" w:hAnsi="Times" w:cs="Times New Roman"/>
          <w:sz w:val="20"/>
          <w:szCs w:val="20"/>
          <w:lang w:eastAsia="pt-BR"/>
        </w:rPr>
        <w:t xml:space="preserve"> (23 %).</w:t>
      </w:r>
      <w:r>
        <w:rPr>
          <w:rFonts w:ascii="Times" w:eastAsia="Times New Roman" w:hAnsi="Times" w:cs="Times New Roman"/>
          <w:sz w:val="20"/>
          <w:szCs w:val="20"/>
          <w:lang w:eastAsia="pt-BR"/>
        </w:rPr>
        <w:t xml:space="preserve"> Esse resultado já era esperado, </w:t>
      </w:r>
      <w:r w:rsidR="005F4E7F">
        <w:rPr>
          <w:rFonts w:ascii="Times" w:eastAsia="Times New Roman" w:hAnsi="Times" w:cs="Times New Roman"/>
          <w:sz w:val="20"/>
          <w:szCs w:val="20"/>
          <w:lang w:eastAsia="pt-BR"/>
        </w:rPr>
        <w:t>pois o</w:t>
      </w:r>
      <w:r>
        <w:rPr>
          <w:rFonts w:ascii="Times" w:eastAsia="Times New Roman" w:hAnsi="Times" w:cs="Times New Roman"/>
          <w:sz w:val="20"/>
          <w:szCs w:val="20"/>
          <w:lang w:eastAsia="pt-BR"/>
        </w:rPr>
        <w:t xml:space="preserve"> Re </w:t>
      </w:r>
      <w:r w:rsidR="005F4E7F">
        <w:rPr>
          <w:rFonts w:ascii="Times" w:eastAsia="Times New Roman" w:hAnsi="Times" w:cs="Times New Roman"/>
          <w:sz w:val="20"/>
          <w:szCs w:val="20"/>
          <w:lang w:eastAsia="pt-BR"/>
        </w:rPr>
        <w:t>é</w:t>
      </w:r>
      <w:r>
        <w:rPr>
          <w:rFonts w:ascii="Times" w:eastAsia="Times New Roman" w:hAnsi="Times" w:cs="Times New Roman"/>
          <w:sz w:val="20"/>
          <w:szCs w:val="20"/>
          <w:lang w:eastAsia="pt-BR"/>
        </w:rPr>
        <w:t xml:space="preserve"> um metal nobre e </w:t>
      </w:r>
      <w:r w:rsidR="00876F0A">
        <w:rPr>
          <w:rFonts w:ascii="Times" w:eastAsia="Times New Roman" w:hAnsi="Times" w:cs="Times New Roman"/>
          <w:sz w:val="20"/>
          <w:szCs w:val="20"/>
          <w:lang w:eastAsia="pt-BR"/>
        </w:rPr>
        <w:t xml:space="preserve">por </w:t>
      </w:r>
      <w:r>
        <w:rPr>
          <w:rFonts w:ascii="Times" w:eastAsia="Times New Roman" w:hAnsi="Times" w:cs="Times New Roman"/>
          <w:sz w:val="20"/>
          <w:szCs w:val="20"/>
          <w:lang w:eastAsia="pt-BR"/>
        </w:rPr>
        <w:t>ter exibido um tamanho de cristalito menor que o Ni/C.</w:t>
      </w:r>
      <w:r w:rsidR="005F4E7F">
        <w:rPr>
          <w:rFonts w:ascii="Times" w:eastAsia="Times New Roman" w:hAnsi="Times" w:cs="Times New Roman"/>
          <w:sz w:val="20"/>
          <w:szCs w:val="20"/>
          <w:lang w:eastAsia="pt-BR"/>
        </w:rPr>
        <w:t xml:space="preserve"> No geral, os catalisadores bimetálicos calcinados a 500 </w:t>
      </w:r>
      <w:r w:rsidR="005F4E7F" w:rsidRPr="005F4E7F">
        <w:rPr>
          <w:rFonts w:ascii="Times" w:eastAsia="Times New Roman" w:hAnsi="Times" w:cs="Times New Roman"/>
          <w:sz w:val="20"/>
          <w:szCs w:val="20"/>
          <w:vertAlign w:val="superscript"/>
          <w:lang w:eastAsia="pt-BR"/>
        </w:rPr>
        <w:t>o</w:t>
      </w:r>
      <w:r w:rsidR="005F4E7F">
        <w:rPr>
          <w:rFonts w:ascii="Times" w:eastAsia="Times New Roman" w:hAnsi="Times" w:cs="Times New Roman"/>
          <w:sz w:val="20"/>
          <w:szCs w:val="20"/>
          <w:lang w:eastAsia="pt-BR"/>
        </w:rPr>
        <w:t xml:space="preserve">C tiveram uma dispersão metálica em torno de </w:t>
      </w:r>
      <w:r w:rsidR="00647291">
        <w:rPr>
          <w:rFonts w:ascii="Times" w:eastAsia="Times New Roman" w:hAnsi="Times" w:cs="Times New Roman"/>
          <w:sz w:val="20"/>
          <w:szCs w:val="20"/>
          <w:lang w:eastAsia="pt-BR"/>
        </w:rPr>
        <w:t>6</w:t>
      </w:r>
      <w:r w:rsidR="005F4E7F">
        <w:rPr>
          <w:rFonts w:ascii="Times" w:eastAsia="Times New Roman" w:hAnsi="Times" w:cs="Times New Roman"/>
          <w:sz w:val="20"/>
          <w:szCs w:val="20"/>
          <w:lang w:eastAsia="pt-BR"/>
        </w:rPr>
        <w:t>-1</w:t>
      </w:r>
      <w:r w:rsidR="00647291">
        <w:rPr>
          <w:rFonts w:ascii="Times" w:eastAsia="Times New Roman" w:hAnsi="Times" w:cs="Times New Roman"/>
          <w:sz w:val="20"/>
          <w:szCs w:val="20"/>
          <w:lang w:eastAsia="pt-BR"/>
        </w:rPr>
        <w:t>7</w:t>
      </w:r>
      <w:r w:rsidR="005F4E7F">
        <w:rPr>
          <w:rFonts w:ascii="Times" w:eastAsia="Times New Roman" w:hAnsi="Times" w:cs="Times New Roman"/>
          <w:sz w:val="20"/>
          <w:szCs w:val="20"/>
          <w:lang w:eastAsia="pt-BR"/>
        </w:rPr>
        <w:t xml:space="preserve"> %, </w:t>
      </w:r>
      <w:r w:rsidR="00876F0A">
        <w:rPr>
          <w:rFonts w:ascii="Times" w:eastAsia="Times New Roman" w:hAnsi="Times" w:cs="Times New Roman"/>
          <w:sz w:val="20"/>
          <w:szCs w:val="20"/>
          <w:lang w:eastAsia="pt-BR"/>
        </w:rPr>
        <w:t>corroborando</w:t>
      </w:r>
      <w:r w:rsidR="005F4E7F">
        <w:rPr>
          <w:rFonts w:ascii="Times" w:eastAsia="Times New Roman" w:hAnsi="Times" w:cs="Times New Roman"/>
          <w:sz w:val="20"/>
          <w:szCs w:val="20"/>
          <w:lang w:eastAsia="pt-BR"/>
        </w:rPr>
        <w:t xml:space="preserve"> com os resultados de tamanho de cristalito obtidos pela análise de DRX. O catalisador 5Ni-10Re/C</w:t>
      </w:r>
      <w:r w:rsidR="00876F0A" w:rsidRPr="00876F0A">
        <w:rPr>
          <w:rFonts w:ascii="Times" w:eastAsia="Times New Roman" w:hAnsi="Times" w:cs="Times New Roman"/>
          <w:sz w:val="20"/>
          <w:szCs w:val="20"/>
          <w:vertAlign w:val="subscript"/>
          <w:lang w:eastAsia="pt-BR"/>
        </w:rPr>
        <w:t>350</w:t>
      </w:r>
      <w:r w:rsidR="005F4E7F">
        <w:rPr>
          <w:rFonts w:ascii="Times" w:eastAsia="Times New Roman" w:hAnsi="Times" w:cs="Times New Roman"/>
          <w:sz w:val="20"/>
          <w:szCs w:val="20"/>
          <w:lang w:eastAsia="pt-BR"/>
        </w:rPr>
        <w:t xml:space="preserve"> apresentou uma dispersão cerca de 8 vezes maior que o mesmo catalisador calcinado a 500</w:t>
      </w:r>
      <w:r w:rsidR="00876F0A">
        <w:rPr>
          <w:rFonts w:ascii="Times" w:eastAsia="Times New Roman" w:hAnsi="Times" w:cs="Times New Roman"/>
          <w:sz w:val="20"/>
          <w:szCs w:val="20"/>
          <w:lang w:eastAsia="pt-BR"/>
        </w:rPr>
        <w:t> </w:t>
      </w:r>
      <w:r w:rsidR="005F4E7F" w:rsidRPr="005F4E7F">
        <w:rPr>
          <w:rFonts w:ascii="Times" w:eastAsia="Times New Roman" w:hAnsi="Times" w:cs="Times New Roman"/>
          <w:sz w:val="20"/>
          <w:szCs w:val="20"/>
          <w:vertAlign w:val="superscript"/>
          <w:lang w:eastAsia="pt-BR"/>
        </w:rPr>
        <w:t>o</w:t>
      </w:r>
      <w:r w:rsidR="005F4E7F">
        <w:rPr>
          <w:rFonts w:ascii="Times" w:eastAsia="Times New Roman" w:hAnsi="Times" w:cs="Times New Roman"/>
          <w:sz w:val="20"/>
          <w:szCs w:val="20"/>
          <w:lang w:eastAsia="pt-BR"/>
        </w:rPr>
        <w:t>C, indicando que uma menor temperatura de calcinação leva á formação de partículas menores e, consequentemente, mais dispersas.</w:t>
      </w:r>
    </w:p>
    <w:p w14:paraId="3C427B81" w14:textId="18092E48" w:rsidR="00BF782B" w:rsidRDefault="00673569" w:rsidP="00BF782B">
      <w:pPr>
        <w:spacing w:after="0" w:line="240" w:lineRule="auto"/>
        <w:rPr>
          <w:rFonts w:ascii="Times" w:eastAsia="Times New Roman" w:hAnsi="Times" w:cs="Times New Roman"/>
          <w:sz w:val="20"/>
          <w:szCs w:val="20"/>
          <w:lang w:eastAsia="pt-BR"/>
        </w:rPr>
      </w:pPr>
      <w:r>
        <w:rPr>
          <w:noProof/>
        </w:rPr>
        <w:drawing>
          <wp:inline distT="0" distB="0" distL="0" distR="0" wp14:anchorId="1E0D746B" wp14:editId="6C79230B">
            <wp:extent cx="3027680" cy="2259965"/>
            <wp:effectExtent l="0" t="0" r="1270" b="6985"/>
            <wp:docPr id="326766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7680" cy="2259965"/>
                    </a:xfrm>
                    <a:prstGeom prst="rect">
                      <a:avLst/>
                    </a:prstGeom>
                    <a:noFill/>
                    <a:ln>
                      <a:noFill/>
                    </a:ln>
                  </pic:spPr>
                </pic:pic>
              </a:graphicData>
            </a:graphic>
          </wp:inline>
        </w:drawing>
      </w:r>
    </w:p>
    <w:p w14:paraId="74FAF824" w14:textId="77777777" w:rsidR="00BC0531" w:rsidRPr="00BC0531" w:rsidRDefault="00BC0531" w:rsidP="00BC0531">
      <w:pPr>
        <w:spacing w:after="0" w:line="240" w:lineRule="auto"/>
        <w:rPr>
          <w:rFonts w:ascii="Times" w:eastAsia="Times New Roman" w:hAnsi="Times" w:cs="Times New Roman"/>
          <w:sz w:val="18"/>
          <w:szCs w:val="18"/>
          <w:lang w:eastAsia="pt-BR"/>
        </w:rPr>
      </w:pPr>
      <w:r w:rsidRPr="00BC0531">
        <w:rPr>
          <w:rFonts w:ascii="Times" w:eastAsia="Times New Roman" w:hAnsi="Times" w:cs="Times New Roman"/>
          <w:b/>
          <w:bCs/>
          <w:sz w:val="18"/>
          <w:szCs w:val="18"/>
          <w:lang w:eastAsia="pt-BR"/>
        </w:rPr>
        <w:t>Figura 1.</w:t>
      </w:r>
      <w:r w:rsidRPr="00BC0531">
        <w:rPr>
          <w:rFonts w:ascii="Times" w:eastAsia="Times New Roman" w:hAnsi="Times" w:cs="Times New Roman"/>
          <w:sz w:val="18"/>
          <w:szCs w:val="18"/>
          <w:lang w:eastAsia="pt-BR"/>
        </w:rPr>
        <w:t xml:space="preserve"> (a) Difratogramas dos catalisadores reduzidos e</w:t>
      </w:r>
    </w:p>
    <w:p w14:paraId="5B0E830C" w14:textId="77777777" w:rsidR="00BC0531" w:rsidRPr="00BC0531" w:rsidRDefault="00BC0531" w:rsidP="00BC0531">
      <w:pPr>
        <w:spacing w:after="0" w:line="240" w:lineRule="auto"/>
        <w:rPr>
          <w:rFonts w:ascii="Times" w:eastAsia="Times New Roman" w:hAnsi="Times" w:cs="Times New Roman"/>
          <w:sz w:val="18"/>
          <w:szCs w:val="18"/>
          <w:lang w:eastAsia="pt-BR"/>
        </w:rPr>
      </w:pPr>
      <w:r w:rsidRPr="00BC0531">
        <w:rPr>
          <w:rFonts w:ascii="Times" w:eastAsia="Times New Roman" w:hAnsi="Times" w:cs="Times New Roman"/>
          <w:sz w:val="18"/>
          <w:szCs w:val="18"/>
          <w:lang w:eastAsia="pt-BR"/>
        </w:rPr>
        <w:t>passivados e (b) Ampliação dos picos de Ni entre 2</w:t>
      </w:r>
      <w:r w:rsidRPr="00BC0531">
        <w:rPr>
          <w:rFonts w:ascii="Symbol" w:eastAsia="Times New Roman" w:hAnsi="Symbol" w:cs="Times New Roman"/>
          <w:sz w:val="18"/>
          <w:szCs w:val="18"/>
          <w:lang w:eastAsia="pt-BR"/>
        </w:rPr>
        <w:t>q</w:t>
      </w:r>
      <w:r w:rsidRPr="00BC0531">
        <w:rPr>
          <w:rFonts w:ascii="Times" w:eastAsia="Times New Roman" w:hAnsi="Times" w:cs="Times New Roman"/>
          <w:sz w:val="18"/>
          <w:szCs w:val="18"/>
          <w:lang w:eastAsia="pt-BR"/>
        </w:rPr>
        <w:t xml:space="preserve"> = 35 e</w:t>
      </w:r>
    </w:p>
    <w:p w14:paraId="6249E3ED" w14:textId="56C65ADE" w:rsidR="00BC0531" w:rsidRPr="00BC0531" w:rsidRDefault="00BC0531" w:rsidP="00BC0531">
      <w:pPr>
        <w:spacing w:after="0" w:line="240" w:lineRule="auto"/>
        <w:rPr>
          <w:rFonts w:ascii="Times" w:eastAsia="Times New Roman" w:hAnsi="Times" w:cs="Times New Roman"/>
          <w:sz w:val="18"/>
          <w:szCs w:val="18"/>
          <w:lang w:eastAsia="pt-BR"/>
        </w:rPr>
      </w:pPr>
      <w:r w:rsidRPr="00BC0531">
        <w:rPr>
          <w:rFonts w:ascii="Times" w:eastAsia="Times New Roman" w:hAnsi="Times" w:cs="Times New Roman"/>
          <w:sz w:val="18"/>
          <w:szCs w:val="18"/>
          <w:lang w:eastAsia="pt-BR"/>
        </w:rPr>
        <w:t xml:space="preserve">55 </w:t>
      </w:r>
      <w:r w:rsidRPr="00BC0531">
        <w:rPr>
          <w:rFonts w:ascii="Times" w:eastAsia="Times New Roman" w:hAnsi="Times" w:cs="Times New Roman"/>
          <w:sz w:val="18"/>
          <w:szCs w:val="18"/>
          <w:vertAlign w:val="superscript"/>
          <w:lang w:eastAsia="pt-BR"/>
        </w:rPr>
        <w:t>o</w:t>
      </w:r>
      <w:r w:rsidRPr="00BC0531">
        <w:rPr>
          <w:rFonts w:ascii="Times" w:eastAsia="Times New Roman" w:hAnsi="Times" w:cs="Times New Roman"/>
          <w:sz w:val="18"/>
          <w:szCs w:val="18"/>
          <w:lang w:eastAsia="pt-BR"/>
        </w:rPr>
        <w:t>.</w:t>
      </w:r>
    </w:p>
    <w:p w14:paraId="0FA20D9F" w14:textId="77777777" w:rsidR="00BC0531" w:rsidRDefault="00BC0531" w:rsidP="00BC0531">
      <w:pPr>
        <w:spacing w:after="0" w:line="240" w:lineRule="auto"/>
        <w:rPr>
          <w:rFonts w:ascii="Times" w:eastAsia="Times New Roman" w:hAnsi="Times" w:cs="Times New Roman"/>
          <w:sz w:val="20"/>
          <w:szCs w:val="20"/>
          <w:lang w:eastAsia="pt-BR"/>
        </w:rPr>
      </w:pPr>
    </w:p>
    <w:p w14:paraId="0B7CE55F" w14:textId="2205EE37" w:rsidR="0072717C" w:rsidRDefault="0072717C" w:rsidP="00380DD5">
      <w:pPr>
        <w:spacing w:after="0" w:line="240" w:lineRule="auto"/>
        <w:ind w:firstLine="187"/>
        <w:jc w:val="both"/>
        <w:rPr>
          <w:rFonts w:ascii="Times" w:eastAsia="Times New Roman" w:hAnsi="Times" w:cs="Times New Roman"/>
          <w:sz w:val="20"/>
          <w:szCs w:val="20"/>
          <w:lang w:eastAsia="pt-BR"/>
        </w:rPr>
      </w:pPr>
      <w:r w:rsidRPr="0072717C">
        <w:rPr>
          <w:rFonts w:ascii="Times" w:eastAsia="Times New Roman" w:hAnsi="Times" w:cs="Times New Roman"/>
          <w:sz w:val="20"/>
          <w:szCs w:val="20"/>
          <w:lang w:eastAsia="pt-BR"/>
        </w:rPr>
        <w:t xml:space="preserve">A formação da liga Ni-Re também </w:t>
      </w:r>
      <w:r w:rsidR="008A57F4">
        <w:rPr>
          <w:rFonts w:ascii="Times" w:eastAsia="Times New Roman" w:hAnsi="Times" w:cs="Times New Roman"/>
          <w:sz w:val="20"/>
          <w:szCs w:val="20"/>
          <w:lang w:eastAsia="pt-BR"/>
        </w:rPr>
        <w:t xml:space="preserve">é </w:t>
      </w:r>
      <w:r w:rsidRPr="0072717C">
        <w:rPr>
          <w:rFonts w:ascii="Times" w:eastAsia="Times New Roman" w:hAnsi="Times" w:cs="Times New Roman"/>
          <w:sz w:val="20"/>
          <w:szCs w:val="20"/>
          <w:lang w:eastAsia="pt-BR"/>
        </w:rPr>
        <w:t xml:space="preserve">evidenciada a partir dos perfis de redução dos catalisadores. A redução das amostras calcinadas foi acompanhada pelos perfis de formação de água, </w:t>
      </w:r>
      <w:r w:rsidR="008A57F4">
        <w:rPr>
          <w:rFonts w:ascii="Times" w:eastAsia="Times New Roman" w:hAnsi="Times" w:cs="Times New Roman"/>
          <w:sz w:val="20"/>
          <w:szCs w:val="20"/>
          <w:lang w:eastAsia="pt-BR"/>
        </w:rPr>
        <w:t>(</w:t>
      </w:r>
      <w:r w:rsidRPr="0072717C">
        <w:rPr>
          <w:rFonts w:ascii="Times" w:eastAsia="Times New Roman" w:hAnsi="Times" w:cs="Times New Roman"/>
          <w:sz w:val="20"/>
          <w:szCs w:val="20"/>
          <w:lang w:eastAsia="pt-BR"/>
        </w:rPr>
        <w:t>sinal m/z = 18</w:t>
      </w:r>
      <w:r w:rsidR="008A57F4">
        <w:rPr>
          <w:rFonts w:ascii="Times" w:eastAsia="Times New Roman" w:hAnsi="Times" w:cs="Times New Roman"/>
          <w:sz w:val="20"/>
          <w:szCs w:val="20"/>
          <w:lang w:eastAsia="pt-BR"/>
        </w:rPr>
        <w:t>)</w:t>
      </w:r>
      <w:r w:rsidRPr="0072717C">
        <w:rPr>
          <w:rFonts w:ascii="Times" w:eastAsia="Times New Roman" w:hAnsi="Times" w:cs="Times New Roman"/>
          <w:sz w:val="20"/>
          <w:szCs w:val="20"/>
          <w:lang w:eastAsia="pt-BR"/>
        </w:rPr>
        <w:t xml:space="preserve">, exibidos na Figura 2. </w:t>
      </w:r>
      <w:r w:rsidR="008A57F4">
        <w:rPr>
          <w:rFonts w:ascii="Times" w:eastAsia="Times New Roman" w:hAnsi="Times" w:cs="Times New Roman"/>
          <w:sz w:val="20"/>
          <w:szCs w:val="20"/>
          <w:lang w:eastAsia="pt-BR"/>
        </w:rPr>
        <w:t xml:space="preserve">No geral, os catalisadores apresentaram dois picos principais: o primeiro centrado em 190-240 </w:t>
      </w:r>
      <w:r w:rsidR="008A57F4" w:rsidRPr="008A57F4">
        <w:rPr>
          <w:rFonts w:ascii="Times" w:eastAsia="Times New Roman" w:hAnsi="Times" w:cs="Times New Roman"/>
          <w:sz w:val="20"/>
          <w:szCs w:val="20"/>
          <w:vertAlign w:val="superscript"/>
          <w:lang w:eastAsia="pt-BR"/>
        </w:rPr>
        <w:t>o</w:t>
      </w:r>
      <w:r w:rsidR="008A57F4">
        <w:rPr>
          <w:rFonts w:ascii="Times" w:eastAsia="Times New Roman" w:hAnsi="Times" w:cs="Times New Roman"/>
          <w:sz w:val="20"/>
          <w:szCs w:val="20"/>
          <w:lang w:eastAsia="pt-BR"/>
        </w:rPr>
        <w:t xml:space="preserve">C e o segundo centrado em 545-594 </w:t>
      </w:r>
      <w:r w:rsidR="008A57F4" w:rsidRPr="008A57F4">
        <w:rPr>
          <w:rFonts w:ascii="Times" w:eastAsia="Times New Roman" w:hAnsi="Times" w:cs="Times New Roman"/>
          <w:sz w:val="20"/>
          <w:szCs w:val="20"/>
          <w:vertAlign w:val="superscript"/>
          <w:lang w:eastAsia="pt-BR"/>
        </w:rPr>
        <w:t>o</w:t>
      </w:r>
      <w:r w:rsidR="008A57F4">
        <w:rPr>
          <w:rFonts w:ascii="Times" w:eastAsia="Times New Roman" w:hAnsi="Times" w:cs="Times New Roman"/>
          <w:sz w:val="20"/>
          <w:szCs w:val="20"/>
          <w:lang w:eastAsia="pt-BR"/>
        </w:rPr>
        <w:t xml:space="preserve">C. </w:t>
      </w:r>
      <w:r w:rsidR="008A57F4" w:rsidRPr="008A57F4">
        <w:rPr>
          <w:rFonts w:ascii="Times" w:eastAsia="Times New Roman" w:hAnsi="Times" w:cs="Times New Roman"/>
          <w:sz w:val="20"/>
          <w:szCs w:val="20"/>
          <w:lang w:eastAsia="pt-BR"/>
        </w:rPr>
        <w:t>O primeiro intervalo de temperatura está associado à redução de NiO ou ReO</w:t>
      </w:r>
      <w:r w:rsidR="008A57F4" w:rsidRPr="008A57F4">
        <w:rPr>
          <w:rFonts w:ascii="Times" w:eastAsia="Times New Roman" w:hAnsi="Times" w:cs="Times New Roman"/>
          <w:sz w:val="20"/>
          <w:szCs w:val="20"/>
          <w:vertAlign w:val="subscript"/>
          <w:lang w:eastAsia="pt-BR"/>
        </w:rPr>
        <w:t>x</w:t>
      </w:r>
      <w:r w:rsidR="008A57F4" w:rsidRPr="008A57F4">
        <w:rPr>
          <w:rFonts w:ascii="Times" w:eastAsia="Times New Roman" w:hAnsi="Times" w:cs="Times New Roman"/>
          <w:sz w:val="20"/>
          <w:szCs w:val="20"/>
          <w:lang w:eastAsia="pt-BR"/>
        </w:rPr>
        <w:t>, e o segundo, à metanação do suporte</w:t>
      </w:r>
      <w:r w:rsidR="008A57F4">
        <w:rPr>
          <w:rFonts w:ascii="Times" w:eastAsia="Times New Roman" w:hAnsi="Times" w:cs="Times New Roman"/>
          <w:sz w:val="20"/>
          <w:szCs w:val="20"/>
          <w:lang w:eastAsia="pt-BR"/>
        </w:rPr>
        <w:t xml:space="preserve"> </w:t>
      </w:r>
      <w:r w:rsidR="00A16280">
        <w:rPr>
          <w:rFonts w:ascii="Times" w:eastAsia="Times New Roman" w:hAnsi="Times" w:cs="Times New Roman"/>
          <w:sz w:val="20"/>
          <w:szCs w:val="20"/>
          <w:lang w:eastAsia="pt-BR"/>
        </w:rPr>
        <w:t>(</w:t>
      </w:r>
      <w:r w:rsidR="007166A6">
        <w:rPr>
          <w:rFonts w:ascii="Times" w:eastAsia="Times New Roman" w:hAnsi="Times" w:cs="Times New Roman"/>
          <w:sz w:val="20"/>
          <w:szCs w:val="20"/>
          <w:lang w:eastAsia="pt-BR"/>
        </w:rPr>
        <w:t>1</w:t>
      </w:r>
      <w:r w:rsidR="00A25B7F">
        <w:rPr>
          <w:rFonts w:ascii="Times" w:eastAsia="Times New Roman" w:hAnsi="Times" w:cs="Times New Roman"/>
          <w:sz w:val="20"/>
          <w:szCs w:val="20"/>
          <w:lang w:eastAsia="pt-BR"/>
        </w:rPr>
        <w:t>4</w:t>
      </w:r>
      <w:r w:rsidR="007166A6">
        <w:rPr>
          <w:rFonts w:ascii="Times" w:eastAsia="Times New Roman" w:hAnsi="Times" w:cs="Times New Roman"/>
          <w:sz w:val="20"/>
          <w:szCs w:val="20"/>
          <w:lang w:eastAsia="pt-BR"/>
        </w:rPr>
        <w:t>-1</w:t>
      </w:r>
      <w:r w:rsidR="00A25B7F">
        <w:rPr>
          <w:rFonts w:ascii="Times" w:eastAsia="Times New Roman" w:hAnsi="Times" w:cs="Times New Roman"/>
          <w:sz w:val="20"/>
          <w:szCs w:val="20"/>
          <w:lang w:eastAsia="pt-BR"/>
        </w:rPr>
        <w:t>5</w:t>
      </w:r>
      <w:r w:rsidR="00A16280">
        <w:rPr>
          <w:rFonts w:ascii="Times" w:eastAsia="Times New Roman" w:hAnsi="Times" w:cs="Times New Roman"/>
          <w:sz w:val="20"/>
          <w:szCs w:val="20"/>
          <w:lang w:eastAsia="pt-BR"/>
        </w:rPr>
        <w:t>)</w:t>
      </w:r>
      <w:r w:rsidR="008A57F4">
        <w:rPr>
          <w:rFonts w:ascii="Times" w:eastAsia="Times New Roman" w:hAnsi="Times" w:cs="Times New Roman"/>
          <w:sz w:val="20"/>
          <w:szCs w:val="20"/>
          <w:lang w:eastAsia="pt-BR"/>
        </w:rPr>
        <w:t xml:space="preserve">. A presença do primeiro pico mostra que a redução carbotérmica que ocorreu durante a calcinação não foi completa. O catalisador 10Re/C apresentou o pico principal centrado em 245 </w:t>
      </w:r>
      <w:r w:rsidR="008A57F4" w:rsidRPr="008A57F4">
        <w:rPr>
          <w:rFonts w:ascii="Times" w:eastAsia="Times New Roman" w:hAnsi="Times" w:cs="Times New Roman"/>
          <w:sz w:val="20"/>
          <w:szCs w:val="20"/>
          <w:vertAlign w:val="superscript"/>
          <w:lang w:eastAsia="pt-BR"/>
        </w:rPr>
        <w:t>o</w:t>
      </w:r>
      <w:r w:rsidR="008A57F4">
        <w:rPr>
          <w:rFonts w:ascii="Times" w:eastAsia="Times New Roman" w:hAnsi="Times" w:cs="Times New Roman"/>
          <w:sz w:val="20"/>
          <w:szCs w:val="20"/>
          <w:lang w:eastAsia="pt-BR"/>
        </w:rPr>
        <w:t xml:space="preserve">C com um ombro centrado em 314 </w:t>
      </w:r>
      <w:r w:rsidR="008A57F4" w:rsidRPr="008A57F4">
        <w:rPr>
          <w:rFonts w:ascii="Times" w:eastAsia="Times New Roman" w:hAnsi="Times" w:cs="Times New Roman"/>
          <w:sz w:val="20"/>
          <w:szCs w:val="20"/>
          <w:vertAlign w:val="superscript"/>
          <w:lang w:eastAsia="pt-BR"/>
        </w:rPr>
        <w:t>o</w:t>
      </w:r>
      <w:r w:rsidR="008A57F4">
        <w:rPr>
          <w:rFonts w:ascii="Times" w:eastAsia="Times New Roman" w:hAnsi="Times" w:cs="Times New Roman"/>
          <w:sz w:val="20"/>
          <w:szCs w:val="20"/>
          <w:lang w:eastAsia="pt-BR"/>
        </w:rPr>
        <w:t xml:space="preserve">C, que pode ser associado aos </w:t>
      </w:r>
      <w:r w:rsidR="008A57F4">
        <w:rPr>
          <w:rFonts w:ascii="Times" w:eastAsia="Times New Roman" w:hAnsi="Times" w:cs="Times New Roman"/>
          <w:sz w:val="20"/>
          <w:szCs w:val="20"/>
          <w:lang w:eastAsia="pt-BR"/>
        </w:rPr>
        <w:lastRenderedPageBreak/>
        <w:t>diferentes estados de oxidação do ReO</w:t>
      </w:r>
      <w:r w:rsidR="008A57F4" w:rsidRPr="00647291">
        <w:rPr>
          <w:rFonts w:ascii="Times" w:eastAsia="Times New Roman" w:hAnsi="Times" w:cs="Times New Roman"/>
          <w:sz w:val="20"/>
          <w:szCs w:val="20"/>
          <w:vertAlign w:val="subscript"/>
          <w:lang w:eastAsia="pt-BR"/>
        </w:rPr>
        <w:t>x</w:t>
      </w:r>
      <w:r w:rsidR="008A57F4">
        <w:rPr>
          <w:rFonts w:ascii="Times" w:eastAsia="Times New Roman" w:hAnsi="Times" w:cs="Times New Roman"/>
          <w:sz w:val="20"/>
          <w:szCs w:val="20"/>
          <w:lang w:eastAsia="pt-BR"/>
        </w:rPr>
        <w:t xml:space="preserve"> </w:t>
      </w:r>
      <w:r w:rsidR="00A16280">
        <w:rPr>
          <w:rFonts w:ascii="Times" w:eastAsia="Times New Roman" w:hAnsi="Times" w:cs="Times New Roman"/>
          <w:sz w:val="20"/>
          <w:szCs w:val="20"/>
          <w:lang w:eastAsia="pt-BR"/>
        </w:rPr>
        <w:t>(</w:t>
      </w:r>
      <w:r w:rsidR="008A57F4">
        <w:rPr>
          <w:rFonts w:ascii="Times" w:eastAsia="Times New Roman" w:hAnsi="Times" w:cs="Times New Roman"/>
          <w:sz w:val="20"/>
          <w:szCs w:val="20"/>
          <w:lang w:eastAsia="pt-BR"/>
        </w:rPr>
        <w:t>1</w:t>
      </w:r>
      <w:r w:rsidR="001B3123">
        <w:rPr>
          <w:rFonts w:ascii="Times" w:eastAsia="Times New Roman" w:hAnsi="Times" w:cs="Times New Roman"/>
          <w:sz w:val="20"/>
          <w:szCs w:val="20"/>
          <w:lang w:eastAsia="pt-BR"/>
        </w:rPr>
        <w:t>6</w:t>
      </w:r>
      <w:r w:rsidR="00A16280">
        <w:rPr>
          <w:rFonts w:ascii="Times" w:eastAsia="Times New Roman" w:hAnsi="Times" w:cs="Times New Roman"/>
          <w:sz w:val="20"/>
          <w:szCs w:val="20"/>
          <w:lang w:eastAsia="pt-BR"/>
        </w:rPr>
        <w:t>)</w:t>
      </w:r>
      <w:r w:rsidR="008A57F4">
        <w:rPr>
          <w:rFonts w:ascii="Times" w:eastAsia="Times New Roman" w:hAnsi="Times" w:cs="Times New Roman"/>
          <w:sz w:val="20"/>
          <w:szCs w:val="20"/>
          <w:lang w:eastAsia="pt-BR"/>
        </w:rPr>
        <w:t>. Além disso, nota-se que para os catalisadores bimetálicos, o deslocament</w:t>
      </w:r>
      <w:r w:rsidR="00876F0A">
        <w:rPr>
          <w:rFonts w:ascii="Times" w:eastAsia="Times New Roman" w:hAnsi="Times" w:cs="Times New Roman"/>
          <w:sz w:val="20"/>
          <w:szCs w:val="20"/>
          <w:lang w:eastAsia="pt-BR"/>
        </w:rPr>
        <w:t>o</w:t>
      </w:r>
      <w:r w:rsidR="008A57F4">
        <w:rPr>
          <w:rFonts w:ascii="Times" w:eastAsia="Times New Roman" w:hAnsi="Times" w:cs="Times New Roman"/>
          <w:sz w:val="20"/>
          <w:szCs w:val="20"/>
          <w:lang w:eastAsia="pt-BR"/>
        </w:rPr>
        <w:t xml:space="preserve"> do pico principal aumenta com o aumento do teor de Re, que pode ser atribuído a uma maior interação das partículas com o suporte, já que as mesmas estavam mais dispersas [</w:t>
      </w:r>
      <w:r w:rsidR="001B3123">
        <w:rPr>
          <w:rFonts w:ascii="Times" w:eastAsia="Times New Roman" w:hAnsi="Times" w:cs="Times New Roman"/>
          <w:sz w:val="20"/>
          <w:szCs w:val="20"/>
          <w:lang w:eastAsia="pt-BR"/>
        </w:rPr>
        <w:t>9</w:t>
      </w:r>
      <w:r w:rsidR="008A57F4">
        <w:rPr>
          <w:rFonts w:ascii="Times" w:eastAsia="Times New Roman" w:hAnsi="Times" w:cs="Times New Roman"/>
          <w:sz w:val="20"/>
          <w:szCs w:val="20"/>
          <w:lang w:eastAsia="pt-BR"/>
        </w:rPr>
        <w:t xml:space="preserve">]. </w:t>
      </w:r>
    </w:p>
    <w:p w14:paraId="6CDCB7F8" w14:textId="089BB15E" w:rsidR="00BF782B" w:rsidRDefault="0044626C" w:rsidP="00380DD5">
      <w:pPr>
        <w:spacing w:after="0" w:line="240" w:lineRule="auto"/>
        <w:ind w:firstLine="187"/>
        <w:jc w:val="both"/>
        <w:rPr>
          <w:rFonts w:ascii="Times" w:eastAsia="Times New Roman" w:hAnsi="Times" w:cs="Times New Roman"/>
          <w:sz w:val="20"/>
          <w:szCs w:val="20"/>
          <w:lang w:eastAsia="pt-BR"/>
        </w:rPr>
      </w:pPr>
      <w:r>
        <w:rPr>
          <w:noProof/>
        </w:rPr>
        <w:drawing>
          <wp:inline distT="0" distB="0" distL="0" distR="0" wp14:anchorId="2FB1DDDB" wp14:editId="72B9AF60">
            <wp:extent cx="2697480" cy="2285716"/>
            <wp:effectExtent l="0" t="0" r="7620" b="635"/>
            <wp:docPr id="1555612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0686" cy="2296906"/>
                    </a:xfrm>
                    <a:prstGeom prst="rect">
                      <a:avLst/>
                    </a:prstGeom>
                    <a:noFill/>
                    <a:ln>
                      <a:noFill/>
                    </a:ln>
                  </pic:spPr>
                </pic:pic>
              </a:graphicData>
            </a:graphic>
          </wp:inline>
        </w:drawing>
      </w:r>
    </w:p>
    <w:p w14:paraId="0378F076" w14:textId="608FBFDA" w:rsidR="00BC0531" w:rsidRDefault="00BC0531" w:rsidP="00A90112">
      <w:pPr>
        <w:spacing w:after="0" w:line="240" w:lineRule="auto"/>
        <w:jc w:val="both"/>
        <w:rPr>
          <w:rFonts w:ascii="Times" w:eastAsia="Times New Roman" w:hAnsi="Times" w:cs="Times New Roman"/>
          <w:sz w:val="20"/>
          <w:szCs w:val="20"/>
          <w:lang w:eastAsia="pt-BR"/>
        </w:rPr>
      </w:pPr>
      <w:r w:rsidRPr="00BC0531">
        <w:rPr>
          <w:rFonts w:ascii="Times" w:eastAsia="Times New Roman" w:hAnsi="Times" w:cs="Times New Roman"/>
          <w:b/>
          <w:bCs/>
          <w:sz w:val="20"/>
          <w:szCs w:val="20"/>
          <w:lang w:eastAsia="pt-BR"/>
        </w:rPr>
        <w:t>Figura 2.</w:t>
      </w:r>
      <w:r w:rsidRPr="00BC0531">
        <w:rPr>
          <w:rFonts w:ascii="Times" w:eastAsia="Times New Roman" w:hAnsi="Times" w:cs="Times New Roman"/>
          <w:sz w:val="20"/>
          <w:szCs w:val="20"/>
          <w:lang w:eastAsia="pt-BR"/>
        </w:rPr>
        <w:t xml:space="preserve"> Perfil de redução dos catalisadores.</w:t>
      </w:r>
    </w:p>
    <w:p w14:paraId="5A53D49F" w14:textId="77777777" w:rsidR="00F55EA4" w:rsidRPr="00BC0531" w:rsidRDefault="00F55EA4" w:rsidP="00BC0531">
      <w:pPr>
        <w:spacing w:after="0" w:line="240" w:lineRule="auto"/>
        <w:ind w:firstLine="187"/>
        <w:jc w:val="both"/>
        <w:rPr>
          <w:rFonts w:ascii="Times" w:eastAsia="Times New Roman" w:hAnsi="Times" w:cs="Times New Roman"/>
          <w:sz w:val="20"/>
          <w:szCs w:val="20"/>
          <w:lang w:eastAsia="pt-BR"/>
        </w:rPr>
      </w:pPr>
      <w:r w:rsidRPr="00BC0531">
        <w:rPr>
          <w:rFonts w:ascii="Times" w:eastAsia="Times New Roman" w:hAnsi="Times" w:cs="Times New Roman"/>
          <w:i/>
          <w:iCs/>
          <w:sz w:val="20"/>
          <w:szCs w:val="20"/>
          <w:lang w:eastAsia="pt-BR"/>
        </w:rPr>
        <w:t>Testes Catalíticos</w:t>
      </w:r>
    </w:p>
    <w:p w14:paraId="4F4583F6" w14:textId="64E87482" w:rsidR="00032B05" w:rsidRDefault="00F55EA4" w:rsidP="00032B05">
      <w:pPr>
        <w:spacing w:after="0" w:line="240" w:lineRule="auto"/>
        <w:ind w:firstLine="187"/>
        <w:jc w:val="both"/>
        <w:rPr>
          <w:rFonts w:ascii="Times" w:eastAsia="Times New Roman" w:hAnsi="Times" w:cs="Times New Roman"/>
          <w:sz w:val="20"/>
          <w:szCs w:val="20"/>
          <w:lang w:eastAsia="pt-BR"/>
        </w:rPr>
      </w:pPr>
      <w:r w:rsidRPr="0072717C">
        <w:rPr>
          <w:rFonts w:ascii="Times" w:eastAsia="Times New Roman" w:hAnsi="Times" w:cs="Times New Roman"/>
          <w:sz w:val="20"/>
          <w:szCs w:val="20"/>
          <w:lang w:eastAsia="pt-BR"/>
        </w:rPr>
        <w:t xml:space="preserve">A Tabela </w:t>
      </w:r>
      <w:r w:rsidR="000F18D3">
        <w:rPr>
          <w:rFonts w:ascii="Times" w:eastAsia="Times New Roman" w:hAnsi="Times" w:cs="Times New Roman"/>
          <w:sz w:val="20"/>
          <w:szCs w:val="20"/>
          <w:lang w:eastAsia="pt-BR"/>
        </w:rPr>
        <w:t>2</w:t>
      </w:r>
      <w:r w:rsidRPr="0072717C">
        <w:rPr>
          <w:rFonts w:ascii="Times" w:eastAsia="Times New Roman" w:hAnsi="Times" w:cs="Times New Roman"/>
          <w:sz w:val="20"/>
          <w:szCs w:val="20"/>
          <w:lang w:eastAsia="pt-BR"/>
        </w:rPr>
        <w:t xml:space="preserve"> mostra a atividade dos catalisadores na reação de </w:t>
      </w:r>
      <w:r w:rsidR="00876F0A">
        <w:rPr>
          <w:rFonts w:ascii="Times" w:eastAsia="Times New Roman" w:hAnsi="Times" w:cs="Times New Roman"/>
          <w:sz w:val="20"/>
          <w:szCs w:val="20"/>
          <w:lang w:eastAsia="pt-BR"/>
        </w:rPr>
        <w:t>hidrogenação</w:t>
      </w:r>
      <w:r w:rsidRPr="0072717C">
        <w:rPr>
          <w:rFonts w:ascii="Times" w:eastAsia="Times New Roman" w:hAnsi="Times" w:cs="Times New Roman"/>
          <w:sz w:val="20"/>
          <w:szCs w:val="20"/>
          <w:lang w:eastAsia="pt-BR"/>
        </w:rPr>
        <w:t xml:space="preserve"> do AL. O catalisador 5Ni/C </w:t>
      </w:r>
      <w:r w:rsidR="00647291">
        <w:rPr>
          <w:rFonts w:ascii="Times" w:eastAsia="Times New Roman" w:hAnsi="Times" w:cs="Times New Roman"/>
          <w:sz w:val="20"/>
          <w:szCs w:val="20"/>
          <w:lang w:eastAsia="pt-BR"/>
        </w:rPr>
        <w:t xml:space="preserve">apresentou uma baixa conversão de AL (14 %), como já reportado na literatura </w:t>
      </w:r>
      <w:r w:rsidR="00A16280">
        <w:rPr>
          <w:rFonts w:ascii="Times" w:eastAsia="Times New Roman" w:hAnsi="Times" w:cs="Times New Roman"/>
          <w:sz w:val="20"/>
          <w:szCs w:val="20"/>
          <w:lang w:eastAsia="pt-BR"/>
        </w:rPr>
        <w:t>(</w:t>
      </w:r>
      <w:r w:rsidR="001B3123">
        <w:rPr>
          <w:rFonts w:ascii="Times" w:eastAsia="Times New Roman" w:hAnsi="Times" w:cs="Times New Roman"/>
          <w:sz w:val="20"/>
          <w:szCs w:val="20"/>
          <w:lang w:eastAsia="pt-BR"/>
        </w:rPr>
        <w:t>17</w:t>
      </w:r>
      <w:r w:rsidR="00A16280">
        <w:rPr>
          <w:rFonts w:ascii="Times" w:eastAsia="Times New Roman" w:hAnsi="Times" w:cs="Times New Roman"/>
          <w:sz w:val="20"/>
          <w:szCs w:val="20"/>
          <w:lang w:eastAsia="pt-BR"/>
        </w:rPr>
        <w:t>)</w:t>
      </w:r>
      <w:r w:rsidR="00784E26">
        <w:rPr>
          <w:rFonts w:ascii="Times" w:eastAsia="Times New Roman" w:hAnsi="Times" w:cs="Times New Roman"/>
          <w:sz w:val="20"/>
          <w:szCs w:val="20"/>
          <w:lang w:eastAsia="pt-BR"/>
        </w:rPr>
        <w:t xml:space="preserve"> e </w:t>
      </w:r>
      <w:r w:rsidRPr="0072717C">
        <w:rPr>
          <w:rFonts w:ascii="Times" w:eastAsia="Times New Roman" w:hAnsi="Times" w:cs="Times New Roman"/>
          <w:sz w:val="20"/>
          <w:szCs w:val="20"/>
          <w:lang w:eastAsia="pt-BR"/>
        </w:rPr>
        <w:t xml:space="preserve">uma maior conversão comparado ao catalisador </w:t>
      </w:r>
      <w:r w:rsidR="00784E26">
        <w:rPr>
          <w:rFonts w:ascii="Times" w:eastAsia="Times New Roman" w:hAnsi="Times" w:cs="Times New Roman"/>
          <w:sz w:val="20"/>
          <w:szCs w:val="20"/>
          <w:lang w:eastAsia="pt-BR"/>
        </w:rPr>
        <w:t>10</w:t>
      </w:r>
      <w:r w:rsidRPr="0072717C">
        <w:rPr>
          <w:rFonts w:ascii="Times" w:eastAsia="Times New Roman" w:hAnsi="Times" w:cs="Times New Roman"/>
          <w:sz w:val="20"/>
          <w:szCs w:val="20"/>
          <w:lang w:eastAsia="pt-BR"/>
        </w:rPr>
        <w:t xml:space="preserve">Re/C. </w:t>
      </w:r>
      <w:r w:rsidR="00647291">
        <w:rPr>
          <w:rFonts w:ascii="Times" w:eastAsia="Times New Roman" w:hAnsi="Times" w:cs="Times New Roman"/>
          <w:sz w:val="20"/>
          <w:szCs w:val="20"/>
          <w:lang w:eastAsia="pt-BR"/>
        </w:rPr>
        <w:t xml:space="preserve">O catalisador 10Re/C também mostrou baixa conversão (5 %). </w:t>
      </w:r>
      <w:r w:rsidRPr="0072717C">
        <w:rPr>
          <w:rFonts w:ascii="Times" w:eastAsia="Times New Roman" w:hAnsi="Times" w:cs="Times New Roman"/>
          <w:sz w:val="20"/>
          <w:szCs w:val="20"/>
          <w:lang w:eastAsia="pt-BR"/>
        </w:rPr>
        <w:t xml:space="preserve">Todos os catalisadores bimetálicos </w:t>
      </w:r>
      <w:r w:rsidR="00784E26">
        <w:rPr>
          <w:rFonts w:ascii="Times" w:eastAsia="Times New Roman" w:hAnsi="Times" w:cs="Times New Roman"/>
          <w:sz w:val="20"/>
          <w:szCs w:val="20"/>
          <w:lang w:eastAsia="pt-BR"/>
        </w:rPr>
        <w:t>apresentaram</w:t>
      </w:r>
      <w:r w:rsidR="00784E26" w:rsidRPr="0072717C">
        <w:rPr>
          <w:rFonts w:ascii="Times" w:eastAsia="Times New Roman" w:hAnsi="Times" w:cs="Times New Roman"/>
          <w:sz w:val="20"/>
          <w:szCs w:val="20"/>
          <w:lang w:eastAsia="pt-BR"/>
        </w:rPr>
        <w:t xml:space="preserve"> </w:t>
      </w:r>
      <w:r w:rsidRPr="0072717C">
        <w:rPr>
          <w:rFonts w:ascii="Times" w:eastAsia="Times New Roman" w:hAnsi="Times" w:cs="Times New Roman"/>
          <w:sz w:val="20"/>
          <w:szCs w:val="20"/>
          <w:lang w:eastAsia="pt-BR"/>
        </w:rPr>
        <w:t xml:space="preserve">uma maior </w:t>
      </w:r>
      <w:r w:rsidR="00647291">
        <w:rPr>
          <w:rFonts w:ascii="Times" w:eastAsia="Times New Roman" w:hAnsi="Times" w:cs="Times New Roman"/>
          <w:sz w:val="20"/>
          <w:szCs w:val="20"/>
          <w:lang w:eastAsia="pt-BR"/>
        </w:rPr>
        <w:t>a</w:t>
      </w:r>
      <w:r w:rsidRPr="0072717C">
        <w:rPr>
          <w:rFonts w:ascii="Times" w:eastAsia="Times New Roman" w:hAnsi="Times" w:cs="Times New Roman"/>
          <w:sz w:val="20"/>
          <w:szCs w:val="20"/>
          <w:lang w:eastAsia="pt-BR"/>
        </w:rPr>
        <w:t>tividade quando comparados aos monometálicos: o aumento do teor de Re causa um aumento na conversão de AL. Comparando a taxa de AL consumido, os sistemas bimetálicos apresentaram uma maior atividade em relação aos catalisadores monometálicos. Todos os catalisadores bimetálicos apresentaram a mesma atividade</w:t>
      </w:r>
      <w:r w:rsidR="00647291">
        <w:rPr>
          <w:rFonts w:ascii="Times" w:eastAsia="Times New Roman" w:hAnsi="Times" w:cs="Times New Roman"/>
          <w:sz w:val="20"/>
          <w:szCs w:val="20"/>
          <w:lang w:eastAsia="pt-BR"/>
        </w:rPr>
        <w:t xml:space="preserve"> (r</w:t>
      </w:r>
      <w:r w:rsidR="00647291" w:rsidRPr="00647291">
        <w:rPr>
          <w:rFonts w:ascii="Times" w:eastAsia="Times New Roman" w:hAnsi="Times" w:cs="Times New Roman"/>
          <w:sz w:val="20"/>
          <w:szCs w:val="20"/>
          <w:vertAlign w:val="subscript"/>
          <w:lang w:eastAsia="pt-BR"/>
        </w:rPr>
        <w:t>AL</w:t>
      </w:r>
      <w:r w:rsidR="00647291">
        <w:rPr>
          <w:rFonts w:ascii="Times" w:eastAsia="Times New Roman" w:hAnsi="Times" w:cs="Times New Roman"/>
          <w:sz w:val="20"/>
          <w:szCs w:val="20"/>
          <w:lang w:eastAsia="pt-BR"/>
        </w:rPr>
        <w:t xml:space="preserve"> = 0.10-0.13 h</w:t>
      </w:r>
      <w:r w:rsidR="00647291" w:rsidRPr="00647291">
        <w:rPr>
          <w:rFonts w:ascii="Times" w:eastAsia="Times New Roman" w:hAnsi="Times" w:cs="Times New Roman"/>
          <w:sz w:val="20"/>
          <w:szCs w:val="20"/>
          <w:vertAlign w:val="superscript"/>
          <w:lang w:eastAsia="pt-BR"/>
        </w:rPr>
        <w:t>-1</w:t>
      </w:r>
      <w:r w:rsidR="00647291">
        <w:rPr>
          <w:rFonts w:ascii="Times" w:eastAsia="Times New Roman" w:hAnsi="Times" w:cs="Times New Roman"/>
          <w:sz w:val="20"/>
          <w:szCs w:val="20"/>
          <w:lang w:eastAsia="pt-BR"/>
        </w:rPr>
        <w:t>)</w:t>
      </w:r>
      <w:r w:rsidR="00876F0A">
        <w:rPr>
          <w:rFonts w:ascii="Times" w:eastAsia="Times New Roman" w:hAnsi="Times" w:cs="Times New Roman"/>
          <w:sz w:val="20"/>
          <w:szCs w:val="20"/>
          <w:lang w:eastAsia="pt-BR"/>
        </w:rPr>
        <w:t>.</w:t>
      </w:r>
      <w:r w:rsidR="00647291">
        <w:rPr>
          <w:rFonts w:ascii="Times" w:eastAsia="Times New Roman" w:hAnsi="Times" w:cs="Times New Roman"/>
          <w:sz w:val="20"/>
          <w:szCs w:val="20"/>
          <w:lang w:eastAsia="pt-BR"/>
        </w:rPr>
        <w:t xml:space="preserve"> Putrakumar </w:t>
      </w:r>
      <w:r w:rsidR="00647291" w:rsidRPr="00647291">
        <w:rPr>
          <w:rFonts w:ascii="Times" w:eastAsia="Times New Roman" w:hAnsi="Times" w:cs="Times New Roman"/>
          <w:i/>
          <w:iCs/>
          <w:sz w:val="20"/>
          <w:szCs w:val="20"/>
          <w:lang w:eastAsia="pt-BR"/>
        </w:rPr>
        <w:t>et al</w:t>
      </w:r>
      <w:r w:rsidR="005B6CF5">
        <w:rPr>
          <w:rFonts w:ascii="Times" w:eastAsia="Times New Roman" w:hAnsi="Times" w:cs="Times New Roman"/>
          <w:i/>
          <w:iCs/>
          <w:sz w:val="20"/>
          <w:szCs w:val="20"/>
          <w:lang w:eastAsia="pt-BR"/>
        </w:rPr>
        <w:t>.</w:t>
      </w:r>
      <w:r w:rsidR="00647291">
        <w:rPr>
          <w:rFonts w:ascii="Times" w:eastAsia="Times New Roman" w:hAnsi="Times" w:cs="Times New Roman"/>
          <w:sz w:val="20"/>
          <w:szCs w:val="20"/>
          <w:lang w:eastAsia="pt-BR"/>
        </w:rPr>
        <w:t xml:space="preserve"> </w:t>
      </w:r>
      <w:r w:rsidR="00A16280">
        <w:rPr>
          <w:rFonts w:ascii="Times" w:eastAsia="Times New Roman" w:hAnsi="Times" w:cs="Times New Roman"/>
          <w:sz w:val="20"/>
          <w:szCs w:val="20"/>
          <w:lang w:eastAsia="pt-BR"/>
        </w:rPr>
        <w:t>(</w:t>
      </w:r>
      <w:r w:rsidR="001B3123">
        <w:rPr>
          <w:rFonts w:ascii="Times" w:eastAsia="Times New Roman" w:hAnsi="Times" w:cs="Times New Roman"/>
          <w:sz w:val="20"/>
          <w:szCs w:val="20"/>
          <w:lang w:eastAsia="pt-BR"/>
        </w:rPr>
        <w:t>18</w:t>
      </w:r>
      <w:r w:rsidR="00A16280">
        <w:rPr>
          <w:rFonts w:ascii="Times" w:eastAsia="Times New Roman" w:hAnsi="Times" w:cs="Times New Roman"/>
          <w:sz w:val="20"/>
          <w:szCs w:val="20"/>
          <w:lang w:eastAsia="pt-BR"/>
        </w:rPr>
        <w:t>)</w:t>
      </w:r>
      <w:r w:rsidR="00647291">
        <w:rPr>
          <w:rFonts w:ascii="Times" w:eastAsia="Times New Roman" w:hAnsi="Times" w:cs="Times New Roman"/>
          <w:sz w:val="20"/>
          <w:szCs w:val="20"/>
          <w:lang w:eastAsia="pt-BR"/>
        </w:rPr>
        <w:t xml:space="preserve"> </w:t>
      </w:r>
      <w:r w:rsidR="00784E26">
        <w:rPr>
          <w:rFonts w:ascii="Times" w:eastAsia="Times New Roman" w:hAnsi="Times" w:cs="Times New Roman"/>
          <w:sz w:val="20"/>
          <w:szCs w:val="20"/>
          <w:lang w:eastAsia="pt-BR"/>
        </w:rPr>
        <w:t>trabalhou com esta reação</w:t>
      </w:r>
      <w:r w:rsidR="00647291">
        <w:rPr>
          <w:rFonts w:ascii="Times" w:eastAsia="Times New Roman" w:hAnsi="Times" w:cs="Times New Roman"/>
          <w:sz w:val="20"/>
          <w:szCs w:val="20"/>
          <w:lang w:eastAsia="pt-BR"/>
        </w:rPr>
        <w:t xml:space="preserve"> utilizando catalisadores de Cu/Al</w:t>
      </w:r>
      <w:r w:rsidR="00647291" w:rsidRPr="00647291">
        <w:rPr>
          <w:rFonts w:ascii="Times" w:eastAsia="Times New Roman" w:hAnsi="Times" w:cs="Times New Roman"/>
          <w:sz w:val="20"/>
          <w:szCs w:val="20"/>
          <w:vertAlign w:val="subscript"/>
          <w:lang w:eastAsia="pt-BR"/>
        </w:rPr>
        <w:t>2</w:t>
      </w:r>
      <w:r w:rsidR="00647291">
        <w:rPr>
          <w:rFonts w:ascii="Times" w:eastAsia="Times New Roman" w:hAnsi="Times" w:cs="Times New Roman"/>
          <w:sz w:val="20"/>
          <w:szCs w:val="20"/>
          <w:lang w:eastAsia="pt-BR"/>
        </w:rPr>
        <w:t>O</w:t>
      </w:r>
      <w:r w:rsidR="00647291" w:rsidRPr="00647291">
        <w:rPr>
          <w:rFonts w:ascii="Times" w:eastAsia="Times New Roman" w:hAnsi="Times" w:cs="Times New Roman"/>
          <w:sz w:val="20"/>
          <w:szCs w:val="20"/>
          <w:vertAlign w:val="subscript"/>
          <w:lang w:eastAsia="pt-BR"/>
        </w:rPr>
        <w:t>3</w:t>
      </w:r>
      <w:r w:rsidR="00647291">
        <w:rPr>
          <w:rFonts w:ascii="Times" w:eastAsia="Times New Roman" w:hAnsi="Times" w:cs="Times New Roman"/>
          <w:sz w:val="20"/>
          <w:szCs w:val="20"/>
          <w:lang w:eastAsia="pt-BR"/>
        </w:rPr>
        <w:t xml:space="preserve"> e reportou que </w:t>
      </w:r>
      <w:r w:rsidR="00032B05">
        <w:rPr>
          <w:rFonts w:ascii="Times" w:eastAsia="Times New Roman" w:hAnsi="Times" w:cs="Times New Roman"/>
          <w:sz w:val="20"/>
          <w:szCs w:val="20"/>
          <w:lang w:eastAsia="pt-BR"/>
        </w:rPr>
        <w:t>a hidrogenação do AL é uma reação sensível a estrutura, ou seja, a atividade depen</w:t>
      </w:r>
      <w:r w:rsidR="00784E26">
        <w:rPr>
          <w:rFonts w:ascii="Times" w:eastAsia="Times New Roman" w:hAnsi="Times" w:cs="Times New Roman"/>
          <w:sz w:val="20"/>
          <w:szCs w:val="20"/>
          <w:lang w:eastAsia="pt-BR"/>
        </w:rPr>
        <w:t>d</w:t>
      </w:r>
      <w:r w:rsidR="00032B05">
        <w:rPr>
          <w:rFonts w:ascii="Times" w:eastAsia="Times New Roman" w:hAnsi="Times" w:cs="Times New Roman"/>
          <w:sz w:val="20"/>
          <w:szCs w:val="20"/>
          <w:lang w:eastAsia="pt-BR"/>
        </w:rPr>
        <w:t xml:space="preserve">e do tamanho das partículas. Nossos resultados mostraram uma dispersão metálica similar para todos os catalisadores bimetálicos (6-17 %), sugerindo que o tamanho das partículas seja similar também. Esse fato explica o porquê das taxas de consumo de AL serem próximas para os sistemas bimetálicos. </w:t>
      </w:r>
    </w:p>
    <w:p w14:paraId="75D15136" w14:textId="77777777" w:rsidR="00DF50EE" w:rsidRDefault="00DF50EE" w:rsidP="00DF50EE">
      <w:pPr>
        <w:spacing w:after="0" w:line="240" w:lineRule="auto"/>
        <w:jc w:val="both"/>
        <w:rPr>
          <w:rFonts w:ascii="Times" w:eastAsia="Times New Roman" w:hAnsi="Times" w:cs="Times New Roman"/>
          <w:b/>
          <w:sz w:val="18"/>
          <w:szCs w:val="20"/>
          <w:lang w:eastAsia="pt-BR"/>
        </w:rPr>
        <w:sectPr w:rsidR="00DF50EE" w:rsidSect="00EA4E1B">
          <w:type w:val="continuous"/>
          <w:pgSz w:w="11906" w:h="16838"/>
          <w:pgMar w:top="1418" w:right="1094" w:bottom="1418" w:left="567" w:header="709" w:footer="709" w:gutter="0"/>
          <w:cols w:num="2" w:space="708"/>
          <w:docGrid w:linePitch="360"/>
        </w:sectPr>
      </w:pPr>
    </w:p>
    <w:p w14:paraId="623553CC" w14:textId="77777777" w:rsidR="00DF50EE" w:rsidRDefault="00DF50EE" w:rsidP="00DF50EE">
      <w:pPr>
        <w:spacing w:after="0" w:line="240" w:lineRule="auto"/>
        <w:jc w:val="both"/>
        <w:rPr>
          <w:rFonts w:ascii="Times" w:eastAsia="Times New Roman" w:hAnsi="Times" w:cs="Times New Roman"/>
          <w:b/>
          <w:sz w:val="18"/>
          <w:szCs w:val="20"/>
          <w:lang w:eastAsia="pt-BR"/>
        </w:rPr>
      </w:pPr>
    </w:p>
    <w:p w14:paraId="386BCE19" w14:textId="0C84EAEE" w:rsidR="00DF50EE" w:rsidRPr="0072717C" w:rsidRDefault="00DF50EE" w:rsidP="00DF50EE">
      <w:pPr>
        <w:spacing w:after="0" w:line="240" w:lineRule="auto"/>
        <w:jc w:val="both"/>
        <w:rPr>
          <w:rFonts w:ascii="Times" w:eastAsia="Times New Roman" w:hAnsi="Times" w:cs="Times New Roman"/>
          <w:sz w:val="18"/>
          <w:szCs w:val="20"/>
          <w:lang w:eastAsia="pt-BR"/>
        </w:rPr>
      </w:pPr>
      <w:r w:rsidRPr="0072717C">
        <w:rPr>
          <w:rFonts w:ascii="Times" w:eastAsia="Times New Roman" w:hAnsi="Times" w:cs="Times New Roman"/>
          <w:b/>
          <w:sz w:val="18"/>
          <w:szCs w:val="20"/>
          <w:lang w:eastAsia="pt-BR"/>
        </w:rPr>
        <w:t xml:space="preserve">Tabela </w:t>
      </w:r>
      <w:r>
        <w:rPr>
          <w:rFonts w:ascii="Times" w:eastAsia="Times New Roman" w:hAnsi="Times" w:cs="Times New Roman"/>
          <w:b/>
          <w:sz w:val="18"/>
          <w:szCs w:val="20"/>
          <w:lang w:eastAsia="pt-BR"/>
        </w:rPr>
        <w:t>2</w:t>
      </w:r>
      <w:r w:rsidRPr="0072717C">
        <w:rPr>
          <w:rFonts w:ascii="Times" w:eastAsia="Times New Roman" w:hAnsi="Times" w:cs="Times New Roman"/>
          <w:b/>
          <w:sz w:val="18"/>
          <w:szCs w:val="20"/>
          <w:lang w:eastAsia="pt-BR"/>
        </w:rPr>
        <w:t>.</w:t>
      </w:r>
      <w:r w:rsidRPr="0072717C">
        <w:rPr>
          <w:rFonts w:ascii="Times" w:eastAsia="Times New Roman" w:hAnsi="Times" w:cs="Times New Roman"/>
          <w:sz w:val="18"/>
          <w:szCs w:val="20"/>
          <w:lang w:eastAsia="pt-BR"/>
        </w:rPr>
        <w:t xml:space="preserve"> Efeito do teor de Re na conversão do AL e na seletividade a</w:t>
      </w:r>
      <w:r>
        <w:rPr>
          <w:rFonts w:ascii="Times" w:eastAsia="Times New Roman" w:hAnsi="Times" w:cs="Times New Roman"/>
          <w:sz w:val="18"/>
          <w:szCs w:val="20"/>
          <w:lang w:eastAsia="pt-BR"/>
        </w:rPr>
        <w:t xml:space="preserve"> GVL</w:t>
      </w:r>
      <w:r w:rsidRPr="0072717C">
        <w:rPr>
          <w:rFonts w:ascii="Times" w:eastAsia="Times New Roman" w:hAnsi="Times" w:cs="Times New Roman"/>
          <w:sz w:val="18"/>
          <w:szCs w:val="20"/>
          <w:lang w:eastAsia="pt-BR"/>
        </w:rPr>
        <w:t xml:space="preserve">. Condições reacionais: T = </w:t>
      </w:r>
      <w:r>
        <w:rPr>
          <w:rFonts w:ascii="Times" w:eastAsia="Times New Roman" w:hAnsi="Times" w:cs="Times New Roman"/>
          <w:sz w:val="18"/>
          <w:szCs w:val="20"/>
          <w:lang w:eastAsia="pt-BR"/>
        </w:rPr>
        <w:t>90</w:t>
      </w:r>
      <w:r w:rsidRPr="0072717C">
        <w:rPr>
          <w:rFonts w:ascii="Times" w:eastAsia="Times New Roman" w:hAnsi="Times" w:cs="Times New Roman"/>
          <w:sz w:val="18"/>
          <w:szCs w:val="20"/>
          <w:lang w:eastAsia="pt-BR"/>
        </w:rPr>
        <w:t xml:space="preserve"> </w:t>
      </w:r>
      <w:r w:rsidRPr="0072717C">
        <w:rPr>
          <w:rFonts w:ascii="Times" w:eastAsia="Times New Roman" w:hAnsi="Times" w:cs="Times New Roman"/>
          <w:sz w:val="18"/>
          <w:szCs w:val="20"/>
          <w:vertAlign w:val="superscript"/>
          <w:lang w:eastAsia="pt-BR"/>
        </w:rPr>
        <w:t>o</w:t>
      </w:r>
      <w:r w:rsidRPr="0072717C">
        <w:rPr>
          <w:rFonts w:ascii="Times" w:eastAsia="Times New Roman" w:hAnsi="Times" w:cs="Times New Roman"/>
          <w:sz w:val="18"/>
          <w:szCs w:val="20"/>
          <w:lang w:eastAsia="pt-BR"/>
        </w:rPr>
        <w:t>C, Pressão de N</w:t>
      </w:r>
      <w:r w:rsidRPr="0072717C">
        <w:rPr>
          <w:rFonts w:ascii="Times" w:eastAsia="Times New Roman" w:hAnsi="Times" w:cs="Times New Roman"/>
          <w:sz w:val="18"/>
          <w:szCs w:val="20"/>
          <w:vertAlign w:val="subscript"/>
          <w:lang w:eastAsia="pt-BR"/>
        </w:rPr>
        <w:t>2</w:t>
      </w:r>
      <w:r w:rsidRPr="0072717C">
        <w:rPr>
          <w:rFonts w:ascii="Times" w:eastAsia="Times New Roman" w:hAnsi="Times" w:cs="Times New Roman"/>
          <w:sz w:val="18"/>
          <w:szCs w:val="20"/>
          <w:lang w:eastAsia="pt-BR"/>
        </w:rPr>
        <w:t xml:space="preserve"> = 30 bar, Tempo = 4 h, [AL] = 0,5 % (m/m), Massa de catalisador = 100 mg, Solvente = </w:t>
      </w:r>
      <w:r>
        <w:rPr>
          <w:rFonts w:ascii="Times" w:eastAsia="Times New Roman" w:hAnsi="Times" w:cs="Times New Roman"/>
          <w:sz w:val="18"/>
          <w:szCs w:val="20"/>
          <w:lang w:eastAsia="pt-BR"/>
        </w:rPr>
        <w:t>H</w:t>
      </w:r>
      <w:r w:rsidRPr="000F18D3">
        <w:rPr>
          <w:rFonts w:ascii="Times" w:eastAsia="Times New Roman" w:hAnsi="Times" w:cs="Times New Roman"/>
          <w:sz w:val="18"/>
          <w:szCs w:val="20"/>
          <w:vertAlign w:val="subscript"/>
          <w:lang w:eastAsia="pt-BR"/>
        </w:rPr>
        <w:t>2</w:t>
      </w:r>
      <w:r>
        <w:rPr>
          <w:rFonts w:ascii="Times" w:eastAsia="Times New Roman" w:hAnsi="Times" w:cs="Times New Roman"/>
          <w:sz w:val="18"/>
          <w:szCs w:val="20"/>
          <w:lang w:eastAsia="pt-BR"/>
        </w:rPr>
        <w:t>O</w:t>
      </w:r>
      <w:r w:rsidRPr="0072717C">
        <w:rPr>
          <w:rFonts w:ascii="Times" w:eastAsia="Times New Roman" w:hAnsi="Times" w:cs="Times New Roman"/>
          <w:sz w:val="18"/>
          <w:szCs w:val="20"/>
          <w:lang w:eastAsia="pt-BR"/>
        </w:rPr>
        <w:t>.</w:t>
      </w:r>
    </w:p>
    <w:tbl>
      <w:tblPr>
        <w:tblW w:w="0" w:type="auto"/>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484"/>
        <w:gridCol w:w="1225"/>
        <w:gridCol w:w="2305"/>
        <w:gridCol w:w="673"/>
        <w:gridCol w:w="673"/>
        <w:gridCol w:w="1925"/>
      </w:tblGrid>
      <w:tr w:rsidR="00DF50EE" w:rsidRPr="0072717C" w14:paraId="3316B25A" w14:textId="77777777" w:rsidTr="00FD0AE7">
        <w:trPr>
          <w:trHeight w:val="20"/>
          <w:jc w:val="center"/>
        </w:trPr>
        <w:tc>
          <w:tcPr>
            <w:tcW w:w="1484" w:type="dxa"/>
            <w:vMerge w:val="restart"/>
            <w:tcBorders>
              <w:top w:val="single" w:sz="4" w:space="0" w:color="auto"/>
              <w:bottom w:val="nil"/>
            </w:tcBorders>
            <w:vAlign w:val="center"/>
          </w:tcPr>
          <w:p w14:paraId="1ACE7571"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Catalisador</w:t>
            </w:r>
          </w:p>
        </w:tc>
        <w:tc>
          <w:tcPr>
            <w:tcW w:w="0" w:type="auto"/>
            <w:vMerge w:val="restart"/>
            <w:tcBorders>
              <w:top w:val="single" w:sz="4" w:space="0" w:color="auto"/>
              <w:bottom w:val="nil"/>
            </w:tcBorders>
            <w:vAlign w:val="center"/>
          </w:tcPr>
          <w:p w14:paraId="7D7C3A27"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Conversão (%)</w:t>
            </w:r>
          </w:p>
        </w:tc>
        <w:tc>
          <w:tcPr>
            <w:tcW w:w="0" w:type="auto"/>
            <w:vMerge w:val="restart"/>
            <w:tcBorders>
              <w:top w:val="single" w:sz="4" w:space="0" w:color="auto"/>
              <w:bottom w:val="nil"/>
            </w:tcBorders>
            <w:vAlign w:val="center"/>
          </w:tcPr>
          <w:p w14:paraId="21CFDCA9"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 xml:space="preserve">Taxa de </w:t>
            </w:r>
            <w:r>
              <w:rPr>
                <w:rFonts w:ascii="Times" w:eastAsia="Times New Roman" w:hAnsi="Times" w:cs="Times New Roman"/>
                <w:sz w:val="18"/>
                <w:szCs w:val="20"/>
                <w:lang w:eastAsia="pt-BR"/>
              </w:rPr>
              <w:t>C</w:t>
            </w:r>
            <w:r w:rsidRPr="0072717C">
              <w:rPr>
                <w:rFonts w:ascii="Times" w:eastAsia="Times New Roman" w:hAnsi="Times" w:cs="Times New Roman"/>
                <w:sz w:val="18"/>
                <w:szCs w:val="20"/>
                <w:lang w:eastAsia="pt-BR"/>
              </w:rPr>
              <w:t>onsumo</w:t>
            </w:r>
            <w:r>
              <w:rPr>
                <w:rFonts w:ascii="Times" w:eastAsia="Times New Roman" w:hAnsi="Times" w:cs="Times New Roman"/>
                <w:sz w:val="18"/>
                <w:szCs w:val="20"/>
                <w:lang w:eastAsia="pt-BR"/>
              </w:rPr>
              <w:t xml:space="preserve"> </w:t>
            </w:r>
            <w:r w:rsidRPr="0072717C">
              <w:rPr>
                <w:rFonts w:ascii="Times" w:eastAsia="Times New Roman" w:hAnsi="Times" w:cs="Times New Roman"/>
                <w:sz w:val="18"/>
                <w:szCs w:val="20"/>
                <w:lang w:eastAsia="pt-BR"/>
              </w:rPr>
              <w:t>de AL (h</w:t>
            </w:r>
            <w:r w:rsidRPr="0072717C">
              <w:rPr>
                <w:rFonts w:ascii="Times" w:eastAsia="Times New Roman" w:hAnsi="Times" w:cs="Times New Roman"/>
                <w:sz w:val="18"/>
                <w:szCs w:val="20"/>
                <w:vertAlign w:val="superscript"/>
                <w:lang w:eastAsia="pt-BR"/>
              </w:rPr>
              <w:t>-1</w:t>
            </w:r>
            <w:r w:rsidRPr="0072717C">
              <w:rPr>
                <w:rFonts w:ascii="Times" w:eastAsia="Times New Roman" w:hAnsi="Times" w:cs="Times New Roman"/>
                <w:sz w:val="18"/>
                <w:szCs w:val="20"/>
                <w:lang w:eastAsia="pt-BR"/>
              </w:rPr>
              <w:t>)</w:t>
            </w:r>
          </w:p>
        </w:tc>
        <w:tc>
          <w:tcPr>
            <w:tcW w:w="0" w:type="auto"/>
            <w:gridSpan w:val="2"/>
            <w:tcBorders>
              <w:top w:val="single" w:sz="4" w:space="0" w:color="auto"/>
              <w:bottom w:val="nil"/>
            </w:tcBorders>
            <w:vAlign w:val="center"/>
          </w:tcPr>
          <w:p w14:paraId="3E5107DA"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Seletividade (%)</w:t>
            </w:r>
          </w:p>
        </w:tc>
        <w:tc>
          <w:tcPr>
            <w:tcW w:w="0" w:type="auto"/>
            <w:vMerge w:val="restart"/>
            <w:tcBorders>
              <w:top w:val="single" w:sz="4" w:space="0" w:color="auto"/>
            </w:tcBorders>
            <w:vAlign w:val="center"/>
          </w:tcPr>
          <w:p w14:paraId="45A70279"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Balanço de Carbono (%)</w:t>
            </w:r>
          </w:p>
        </w:tc>
      </w:tr>
      <w:tr w:rsidR="00DF50EE" w:rsidRPr="0072717C" w14:paraId="2215F8AE" w14:textId="77777777" w:rsidTr="00FD0AE7">
        <w:trPr>
          <w:trHeight w:val="264"/>
          <w:jc w:val="center"/>
        </w:trPr>
        <w:tc>
          <w:tcPr>
            <w:tcW w:w="1484" w:type="dxa"/>
            <w:vMerge/>
            <w:tcBorders>
              <w:top w:val="nil"/>
              <w:bottom w:val="single" w:sz="4" w:space="0" w:color="auto"/>
            </w:tcBorders>
            <w:vAlign w:val="center"/>
          </w:tcPr>
          <w:p w14:paraId="08C4EABC"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p>
        </w:tc>
        <w:tc>
          <w:tcPr>
            <w:tcW w:w="0" w:type="auto"/>
            <w:vMerge/>
            <w:tcBorders>
              <w:top w:val="nil"/>
              <w:bottom w:val="single" w:sz="4" w:space="0" w:color="auto"/>
            </w:tcBorders>
            <w:vAlign w:val="center"/>
          </w:tcPr>
          <w:p w14:paraId="056DDF14"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p>
        </w:tc>
        <w:tc>
          <w:tcPr>
            <w:tcW w:w="0" w:type="auto"/>
            <w:vMerge/>
            <w:tcBorders>
              <w:top w:val="nil"/>
              <w:bottom w:val="single" w:sz="4" w:space="0" w:color="auto"/>
            </w:tcBorders>
            <w:vAlign w:val="center"/>
          </w:tcPr>
          <w:p w14:paraId="6313BF41"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p>
        </w:tc>
        <w:tc>
          <w:tcPr>
            <w:tcW w:w="0" w:type="auto"/>
            <w:tcBorders>
              <w:top w:val="nil"/>
              <w:bottom w:val="single" w:sz="4" w:space="0" w:color="auto"/>
            </w:tcBorders>
            <w:vAlign w:val="center"/>
          </w:tcPr>
          <w:p w14:paraId="079D1B46"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GVL</w:t>
            </w:r>
          </w:p>
        </w:tc>
        <w:tc>
          <w:tcPr>
            <w:tcW w:w="0" w:type="auto"/>
            <w:tcBorders>
              <w:top w:val="nil"/>
              <w:bottom w:val="single" w:sz="4" w:space="0" w:color="auto"/>
            </w:tcBorders>
            <w:vAlign w:val="center"/>
          </w:tcPr>
          <w:p w14:paraId="312C0D2B"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AAL</w:t>
            </w:r>
          </w:p>
        </w:tc>
        <w:tc>
          <w:tcPr>
            <w:tcW w:w="0" w:type="auto"/>
            <w:vMerge/>
            <w:tcBorders>
              <w:bottom w:val="single" w:sz="4" w:space="0" w:color="auto"/>
            </w:tcBorders>
          </w:tcPr>
          <w:p w14:paraId="02020211" w14:textId="77777777" w:rsidR="00DF50EE"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p>
        </w:tc>
      </w:tr>
      <w:tr w:rsidR="00DF50EE" w:rsidRPr="0072717C" w14:paraId="031EA576" w14:textId="77777777" w:rsidTr="00FD0AE7">
        <w:trPr>
          <w:trHeight w:val="295"/>
          <w:jc w:val="center"/>
        </w:trPr>
        <w:tc>
          <w:tcPr>
            <w:tcW w:w="1484" w:type="dxa"/>
            <w:tcBorders>
              <w:top w:val="single" w:sz="4" w:space="0" w:color="auto"/>
            </w:tcBorders>
            <w:vAlign w:val="center"/>
          </w:tcPr>
          <w:p w14:paraId="3FF1EF06"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10</w:t>
            </w:r>
            <w:r w:rsidRPr="0072717C">
              <w:rPr>
                <w:rFonts w:ascii="Times" w:eastAsia="Times New Roman" w:hAnsi="Times" w:cs="Times New Roman"/>
                <w:sz w:val="18"/>
                <w:szCs w:val="20"/>
                <w:lang w:eastAsia="pt-BR"/>
              </w:rPr>
              <w:t>Re/C</w:t>
            </w:r>
          </w:p>
        </w:tc>
        <w:tc>
          <w:tcPr>
            <w:tcW w:w="0" w:type="auto"/>
            <w:tcBorders>
              <w:top w:val="single" w:sz="4" w:space="0" w:color="auto"/>
            </w:tcBorders>
            <w:vAlign w:val="center"/>
          </w:tcPr>
          <w:p w14:paraId="3F6B926B"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5</w:t>
            </w:r>
          </w:p>
        </w:tc>
        <w:tc>
          <w:tcPr>
            <w:tcW w:w="0" w:type="auto"/>
            <w:tcBorders>
              <w:top w:val="single" w:sz="4" w:space="0" w:color="auto"/>
            </w:tcBorders>
            <w:vAlign w:val="center"/>
          </w:tcPr>
          <w:p w14:paraId="1CDCF986"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0,</w:t>
            </w:r>
            <w:r>
              <w:rPr>
                <w:rFonts w:ascii="Times" w:eastAsia="Times New Roman" w:hAnsi="Times" w:cs="Times New Roman"/>
                <w:sz w:val="18"/>
                <w:szCs w:val="20"/>
                <w:lang w:eastAsia="pt-BR"/>
              </w:rPr>
              <w:t>03</w:t>
            </w:r>
          </w:p>
        </w:tc>
        <w:tc>
          <w:tcPr>
            <w:tcW w:w="0" w:type="auto"/>
            <w:tcBorders>
              <w:top w:val="single" w:sz="4" w:space="0" w:color="auto"/>
            </w:tcBorders>
            <w:vAlign w:val="center"/>
          </w:tcPr>
          <w:p w14:paraId="645D5DAC"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100</w:t>
            </w:r>
          </w:p>
        </w:tc>
        <w:tc>
          <w:tcPr>
            <w:tcW w:w="0" w:type="auto"/>
            <w:tcBorders>
              <w:top w:val="single" w:sz="4" w:space="0" w:color="auto"/>
            </w:tcBorders>
            <w:vAlign w:val="center"/>
          </w:tcPr>
          <w:p w14:paraId="6CDF8113"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0</w:t>
            </w:r>
          </w:p>
        </w:tc>
        <w:tc>
          <w:tcPr>
            <w:tcW w:w="0" w:type="auto"/>
            <w:tcBorders>
              <w:top w:val="single" w:sz="4" w:space="0" w:color="auto"/>
            </w:tcBorders>
          </w:tcPr>
          <w:p w14:paraId="55679DD4" w14:textId="77777777" w:rsidR="00DF50EE"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100</w:t>
            </w:r>
          </w:p>
        </w:tc>
      </w:tr>
      <w:tr w:rsidR="00DF50EE" w:rsidRPr="0072717C" w14:paraId="22AD301D" w14:textId="77777777" w:rsidTr="00FD0AE7">
        <w:trPr>
          <w:trHeight w:val="20"/>
          <w:jc w:val="center"/>
        </w:trPr>
        <w:tc>
          <w:tcPr>
            <w:tcW w:w="1484" w:type="dxa"/>
            <w:vAlign w:val="center"/>
          </w:tcPr>
          <w:p w14:paraId="49BE525E"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5Ni/C</w:t>
            </w:r>
          </w:p>
        </w:tc>
        <w:tc>
          <w:tcPr>
            <w:tcW w:w="0" w:type="auto"/>
            <w:vAlign w:val="center"/>
          </w:tcPr>
          <w:p w14:paraId="256ACA53"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14</w:t>
            </w:r>
          </w:p>
        </w:tc>
        <w:tc>
          <w:tcPr>
            <w:tcW w:w="0" w:type="auto"/>
            <w:vAlign w:val="center"/>
          </w:tcPr>
          <w:p w14:paraId="0CE0AB65"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0,</w:t>
            </w:r>
            <w:r>
              <w:rPr>
                <w:rFonts w:ascii="Times" w:eastAsia="Times New Roman" w:hAnsi="Times" w:cs="Times New Roman"/>
                <w:sz w:val="18"/>
                <w:szCs w:val="20"/>
                <w:lang w:eastAsia="pt-BR"/>
              </w:rPr>
              <w:t>04</w:t>
            </w:r>
          </w:p>
        </w:tc>
        <w:tc>
          <w:tcPr>
            <w:tcW w:w="0" w:type="auto"/>
            <w:vAlign w:val="center"/>
          </w:tcPr>
          <w:p w14:paraId="221C01FB"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100</w:t>
            </w:r>
          </w:p>
        </w:tc>
        <w:tc>
          <w:tcPr>
            <w:tcW w:w="0" w:type="auto"/>
            <w:vAlign w:val="center"/>
          </w:tcPr>
          <w:p w14:paraId="2784CE2E"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0</w:t>
            </w:r>
          </w:p>
        </w:tc>
        <w:tc>
          <w:tcPr>
            <w:tcW w:w="0" w:type="auto"/>
          </w:tcPr>
          <w:p w14:paraId="2CE685F1" w14:textId="77777777" w:rsidR="00DF50EE"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95</w:t>
            </w:r>
          </w:p>
        </w:tc>
      </w:tr>
      <w:tr w:rsidR="00DF50EE" w:rsidRPr="0072717C" w14:paraId="61A71E86" w14:textId="77777777" w:rsidTr="00FD0AE7">
        <w:trPr>
          <w:trHeight w:val="20"/>
          <w:jc w:val="center"/>
        </w:trPr>
        <w:tc>
          <w:tcPr>
            <w:tcW w:w="1484" w:type="dxa"/>
            <w:vAlign w:val="center"/>
          </w:tcPr>
          <w:p w14:paraId="691B9FE6"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5Ni-</w:t>
            </w:r>
            <w:r>
              <w:rPr>
                <w:rFonts w:ascii="Times" w:eastAsia="Times New Roman" w:hAnsi="Times" w:cs="Times New Roman"/>
                <w:sz w:val="18"/>
                <w:szCs w:val="20"/>
                <w:lang w:eastAsia="pt-BR"/>
              </w:rPr>
              <w:t>1</w:t>
            </w:r>
            <w:r w:rsidRPr="0072717C">
              <w:rPr>
                <w:rFonts w:ascii="Times" w:eastAsia="Times New Roman" w:hAnsi="Times" w:cs="Times New Roman"/>
                <w:sz w:val="18"/>
                <w:szCs w:val="20"/>
                <w:lang w:eastAsia="pt-BR"/>
              </w:rPr>
              <w:t>Re/C</w:t>
            </w:r>
          </w:p>
        </w:tc>
        <w:tc>
          <w:tcPr>
            <w:tcW w:w="0" w:type="auto"/>
            <w:vAlign w:val="center"/>
          </w:tcPr>
          <w:p w14:paraId="63D232D0"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44</w:t>
            </w:r>
          </w:p>
        </w:tc>
        <w:tc>
          <w:tcPr>
            <w:tcW w:w="0" w:type="auto"/>
            <w:vAlign w:val="center"/>
          </w:tcPr>
          <w:p w14:paraId="11F443DC"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0,</w:t>
            </w:r>
            <w:r>
              <w:rPr>
                <w:rFonts w:ascii="Times" w:eastAsia="Times New Roman" w:hAnsi="Times" w:cs="Times New Roman"/>
                <w:sz w:val="18"/>
                <w:szCs w:val="20"/>
                <w:lang w:eastAsia="pt-BR"/>
              </w:rPr>
              <w:t>11</w:t>
            </w:r>
          </w:p>
        </w:tc>
        <w:tc>
          <w:tcPr>
            <w:tcW w:w="0" w:type="auto"/>
            <w:vAlign w:val="center"/>
          </w:tcPr>
          <w:p w14:paraId="62DC10C8"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99</w:t>
            </w:r>
          </w:p>
        </w:tc>
        <w:tc>
          <w:tcPr>
            <w:tcW w:w="0" w:type="auto"/>
            <w:vAlign w:val="center"/>
          </w:tcPr>
          <w:p w14:paraId="2F7CBBE6"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1</w:t>
            </w:r>
          </w:p>
        </w:tc>
        <w:tc>
          <w:tcPr>
            <w:tcW w:w="0" w:type="auto"/>
          </w:tcPr>
          <w:p w14:paraId="5F4127F7"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96</w:t>
            </w:r>
          </w:p>
        </w:tc>
      </w:tr>
      <w:tr w:rsidR="00DF50EE" w:rsidRPr="0072717C" w14:paraId="7C39D9D9" w14:textId="77777777" w:rsidTr="00FD0AE7">
        <w:trPr>
          <w:trHeight w:val="20"/>
          <w:jc w:val="center"/>
        </w:trPr>
        <w:tc>
          <w:tcPr>
            <w:tcW w:w="1484" w:type="dxa"/>
            <w:vAlign w:val="center"/>
          </w:tcPr>
          <w:p w14:paraId="634AD4D1"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5Ni-</w:t>
            </w:r>
            <w:r>
              <w:rPr>
                <w:rFonts w:ascii="Times" w:eastAsia="Times New Roman" w:hAnsi="Times" w:cs="Times New Roman"/>
                <w:sz w:val="18"/>
                <w:szCs w:val="20"/>
                <w:lang w:eastAsia="pt-BR"/>
              </w:rPr>
              <w:t>2</w:t>
            </w:r>
            <w:r w:rsidRPr="0072717C">
              <w:rPr>
                <w:rFonts w:ascii="Times" w:eastAsia="Times New Roman" w:hAnsi="Times" w:cs="Times New Roman"/>
                <w:sz w:val="18"/>
                <w:szCs w:val="20"/>
                <w:lang w:eastAsia="pt-BR"/>
              </w:rPr>
              <w:t>Re/C</w:t>
            </w:r>
          </w:p>
        </w:tc>
        <w:tc>
          <w:tcPr>
            <w:tcW w:w="0" w:type="auto"/>
            <w:vAlign w:val="center"/>
          </w:tcPr>
          <w:p w14:paraId="48D34379"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58</w:t>
            </w:r>
          </w:p>
        </w:tc>
        <w:tc>
          <w:tcPr>
            <w:tcW w:w="0" w:type="auto"/>
            <w:vAlign w:val="center"/>
          </w:tcPr>
          <w:p w14:paraId="6BD041DC"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0,</w:t>
            </w:r>
            <w:r>
              <w:rPr>
                <w:rFonts w:ascii="Times" w:eastAsia="Times New Roman" w:hAnsi="Times" w:cs="Times New Roman"/>
                <w:sz w:val="18"/>
                <w:szCs w:val="20"/>
                <w:lang w:eastAsia="pt-BR"/>
              </w:rPr>
              <w:t>12</w:t>
            </w:r>
          </w:p>
        </w:tc>
        <w:tc>
          <w:tcPr>
            <w:tcW w:w="0" w:type="auto"/>
            <w:vAlign w:val="center"/>
          </w:tcPr>
          <w:p w14:paraId="2F7B8B03"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99</w:t>
            </w:r>
          </w:p>
        </w:tc>
        <w:tc>
          <w:tcPr>
            <w:tcW w:w="0" w:type="auto"/>
            <w:vAlign w:val="center"/>
          </w:tcPr>
          <w:p w14:paraId="3190AFC2"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1</w:t>
            </w:r>
          </w:p>
        </w:tc>
        <w:tc>
          <w:tcPr>
            <w:tcW w:w="0" w:type="auto"/>
          </w:tcPr>
          <w:p w14:paraId="16B36BC3"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97</w:t>
            </w:r>
          </w:p>
        </w:tc>
      </w:tr>
      <w:tr w:rsidR="00DF50EE" w:rsidRPr="0072717C" w14:paraId="63CCE535" w14:textId="77777777" w:rsidTr="00FD0AE7">
        <w:trPr>
          <w:trHeight w:val="20"/>
          <w:jc w:val="center"/>
        </w:trPr>
        <w:tc>
          <w:tcPr>
            <w:tcW w:w="1484" w:type="dxa"/>
            <w:vAlign w:val="center"/>
          </w:tcPr>
          <w:p w14:paraId="52675B02"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5Ni-</w:t>
            </w:r>
            <w:r>
              <w:rPr>
                <w:rFonts w:ascii="Times" w:eastAsia="Times New Roman" w:hAnsi="Times" w:cs="Times New Roman"/>
                <w:sz w:val="18"/>
                <w:szCs w:val="20"/>
                <w:lang w:eastAsia="pt-BR"/>
              </w:rPr>
              <w:t>4</w:t>
            </w:r>
            <w:r w:rsidRPr="0072717C">
              <w:rPr>
                <w:rFonts w:ascii="Times" w:eastAsia="Times New Roman" w:hAnsi="Times" w:cs="Times New Roman"/>
                <w:sz w:val="18"/>
                <w:szCs w:val="20"/>
                <w:lang w:eastAsia="pt-BR"/>
              </w:rPr>
              <w:t>Re/C</w:t>
            </w:r>
          </w:p>
        </w:tc>
        <w:tc>
          <w:tcPr>
            <w:tcW w:w="0" w:type="auto"/>
            <w:vAlign w:val="center"/>
          </w:tcPr>
          <w:p w14:paraId="621B3B42"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6</w:t>
            </w:r>
            <w:r>
              <w:rPr>
                <w:rFonts w:ascii="Times" w:eastAsia="Times New Roman" w:hAnsi="Times" w:cs="Times New Roman"/>
                <w:sz w:val="18"/>
                <w:szCs w:val="20"/>
                <w:lang w:eastAsia="pt-BR"/>
              </w:rPr>
              <w:t>6</w:t>
            </w:r>
          </w:p>
        </w:tc>
        <w:tc>
          <w:tcPr>
            <w:tcW w:w="0" w:type="auto"/>
            <w:vAlign w:val="center"/>
          </w:tcPr>
          <w:p w14:paraId="49BD4385"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0,</w:t>
            </w:r>
            <w:r>
              <w:rPr>
                <w:rFonts w:ascii="Times" w:eastAsia="Times New Roman" w:hAnsi="Times" w:cs="Times New Roman"/>
                <w:sz w:val="18"/>
                <w:szCs w:val="20"/>
                <w:lang w:eastAsia="pt-BR"/>
              </w:rPr>
              <w:t>10</w:t>
            </w:r>
          </w:p>
        </w:tc>
        <w:tc>
          <w:tcPr>
            <w:tcW w:w="0" w:type="auto"/>
            <w:vAlign w:val="center"/>
          </w:tcPr>
          <w:p w14:paraId="7CD41869"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98</w:t>
            </w:r>
          </w:p>
        </w:tc>
        <w:tc>
          <w:tcPr>
            <w:tcW w:w="0" w:type="auto"/>
            <w:vAlign w:val="center"/>
          </w:tcPr>
          <w:p w14:paraId="6FB95ED7"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2</w:t>
            </w:r>
          </w:p>
        </w:tc>
        <w:tc>
          <w:tcPr>
            <w:tcW w:w="0" w:type="auto"/>
          </w:tcPr>
          <w:p w14:paraId="3578511F" w14:textId="77777777" w:rsidR="00DF50EE"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99</w:t>
            </w:r>
          </w:p>
        </w:tc>
      </w:tr>
      <w:tr w:rsidR="00DF50EE" w:rsidRPr="0072717C" w14:paraId="03F96C9E" w14:textId="77777777" w:rsidTr="00FD0AE7">
        <w:trPr>
          <w:trHeight w:val="20"/>
          <w:jc w:val="center"/>
        </w:trPr>
        <w:tc>
          <w:tcPr>
            <w:tcW w:w="1484" w:type="dxa"/>
            <w:vAlign w:val="center"/>
          </w:tcPr>
          <w:p w14:paraId="4681FF04"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5Ni-</w:t>
            </w:r>
            <w:r>
              <w:rPr>
                <w:rFonts w:ascii="Times" w:eastAsia="Times New Roman" w:hAnsi="Times" w:cs="Times New Roman"/>
                <w:sz w:val="18"/>
                <w:szCs w:val="20"/>
                <w:lang w:eastAsia="pt-BR"/>
              </w:rPr>
              <w:t>10</w:t>
            </w:r>
            <w:r w:rsidRPr="0072717C">
              <w:rPr>
                <w:rFonts w:ascii="Times" w:eastAsia="Times New Roman" w:hAnsi="Times" w:cs="Times New Roman"/>
                <w:sz w:val="18"/>
                <w:szCs w:val="20"/>
                <w:lang w:eastAsia="pt-BR"/>
              </w:rPr>
              <w:t>Re/C</w:t>
            </w:r>
            <w:r w:rsidRPr="0072717C">
              <w:rPr>
                <w:rFonts w:ascii="Times" w:eastAsia="Times New Roman" w:hAnsi="Times" w:cs="Times New Roman"/>
                <w:sz w:val="18"/>
                <w:szCs w:val="20"/>
                <w:vertAlign w:val="subscript"/>
                <w:lang w:eastAsia="pt-BR"/>
              </w:rPr>
              <w:t>500</w:t>
            </w:r>
          </w:p>
        </w:tc>
        <w:tc>
          <w:tcPr>
            <w:tcW w:w="0" w:type="auto"/>
            <w:vAlign w:val="center"/>
          </w:tcPr>
          <w:p w14:paraId="0421115A"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7</w:t>
            </w:r>
            <w:r>
              <w:rPr>
                <w:rFonts w:ascii="Times" w:eastAsia="Times New Roman" w:hAnsi="Times" w:cs="Times New Roman"/>
                <w:sz w:val="18"/>
                <w:szCs w:val="20"/>
                <w:lang w:eastAsia="pt-BR"/>
              </w:rPr>
              <w:t>2</w:t>
            </w:r>
          </w:p>
        </w:tc>
        <w:tc>
          <w:tcPr>
            <w:tcW w:w="0" w:type="auto"/>
            <w:vAlign w:val="center"/>
          </w:tcPr>
          <w:p w14:paraId="03A35575"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0,</w:t>
            </w:r>
            <w:r>
              <w:rPr>
                <w:rFonts w:ascii="Times" w:eastAsia="Times New Roman" w:hAnsi="Times" w:cs="Times New Roman"/>
                <w:sz w:val="18"/>
                <w:szCs w:val="20"/>
                <w:lang w:eastAsia="pt-BR"/>
              </w:rPr>
              <w:t>13</w:t>
            </w:r>
          </w:p>
        </w:tc>
        <w:tc>
          <w:tcPr>
            <w:tcW w:w="0" w:type="auto"/>
            <w:vAlign w:val="center"/>
          </w:tcPr>
          <w:p w14:paraId="2C121FFA"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97</w:t>
            </w:r>
          </w:p>
        </w:tc>
        <w:tc>
          <w:tcPr>
            <w:tcW w:w="0" w:type="auto"/>
            <w:vAlign w:val="center"/>
          </w:tcPr>
          <w:p w14:paraId="4E6195AF" w14:textId="77777777" w:rsidR="00DF50EE" w:rsidRPr="0072717C"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3</w:t>
            </w:r>
          </w:p>
        </w:tc>
        <w:tc>
          <w:tcPr>
            <w:tcW w:w="0" w:type="auto"/>
          </w:tcPr>
          <w:p w14:paraId="10B82894" w14:textId="77777777" w:rsidR="00DF50EE" w:rsidRDefault="00DF50EE" w:rsidP="00FD0AE7">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100</w:t>
            </w:r>
          </w:p>
        </w:tc>
      </w:tr>
    </w:tbl>
    <w:p w14:paraId="068419B7" w14:textId="77777777" w:rsidR="00DF50EE" w:rsidRDefault="00DF50EE" w:rsidP="00032B05">
      <w:pPr>
        <w:spacing w:after="0" w:line="240" w:lineRule="auto"/>
        <w:ind w:firstLine="187"/>
        <w:jc w:val="both"/>
        <w:rPr>
          <w:rFonts w:ascii="Times" w:eastAsia="Times New Roman" w:hAnsi="Times" w:cs="Times New Roman"/>
          <w:sz w:val="20"/>
          <w:szCs w:val="20"/>
          <w:lang w:eastAsia="pt-BR"/>
        </w:rPr>
      </w:pPr>
    </w:p>
    <w:p w14:paraId="7A2585A4" w14:textId="77777777" w:rsidR="00DF50EE" w:rsidRDefault="00DF50EE" w:rsidP="00032B05">
      <w:pPr>
        <w:spacing w:after="0" w:line="240" w:lineRule="auto"/>
        <w:ind w:firstLine="187"/>
        <w:jc w:val="both"/>
        <w:rPr>
          <w:rFonts w:ascii="Times" w:eastAsia="Times New Roman" w:hAnsi="Times" w:cs="Times New Roman"/>
          <w:sz w:val="20"/>
          <w:szCs w:val="20"/>
          <w:lang w:eastAsia="pt-BR"/>
        </w:rPr>
        <w:sectPr w:rsidR="00DF50EE" w:rsidSect="00DF50EE">
          <w:type w:val="continuous"/>
          <w:pgSz w:w="11906" w:h="16838"/>
          <w:pgMar w:top="1418" w:right="1094" w:bottom="1418" w:left="567" w:header="709" w:footer="709" w:gutter="0"/>
          <w:cols w:space="708"/>
          <w:docGrid w:linePitch="360"/>
        </w:sectPr>
      </w:pPr>
    </w:p>
    <w:p w14:paraId="48A4F028" w14:textId="6F78A9CB" w:rsidR="00032B05" w:rsidRDefault="00032B05" w:rsidP="00032B05">
      <w:pPr>
        <w:spacing w:after="0" w:line="240" w:lineRule="auto"/>
        <w:ind w:firstLine="187"/>
        <w:jc w:val="both"/>
        <w:rPr>
          <w:rFonts w:ascii="Times" w:eastAsia="Times New Roman" w:hAnsi="Times" w:cs="Times New Roman"/>
          <w:sz w:val="20"/>
          <w:szCs w:val="20"/>
          <w:lang w:eastAsia="pt-BR"/>
        </w:rPr>
      </w:pPr>
      <w:r>
        <w:rPr>
          <w:rFonts w:ascii="Times" w:eastAsia="Times New Roman" w:hAnsi="Times" w:cs="Times New Roman"/>
          <w:sz w:val="20"/>
          <w:szCs w:val="20"/>
          <w:lang w:eastAsia="pt-BR"/>
        </w:rPr>
        <w:t xml:space="preserve">Os catalisadores foram seletivos apenas para a formação de GVL e uma pequena fração de </w:t>
      </w:r>
      <w:r w:rsidRPr="00032B05">
        <w:rPr>
          <w:rFonts w:ascii="Symbol" w:eastAsia="Times New Roman" w:hAnsi="Symbol" w:cs="Times New Roman"/>
          <w:sz w:val="20"/>
          <w:szCs w:val="20"/>
          <w:lang w:eastAsia="pt-BR"/>
        </w:rPr>
        <w:t>a</w:t>
      </w:r>
      <w:r>
        <w:rPr>
          <w:rFonts w:ascii="Times" w:eastAsia="Times New Roman" w:hAnsi="Times" w:cs="Times New Roman"/>
          <w:sz w:val="20"/>
          <w:szCs w:val="20"/>
          <w:lang w:eastAsia="pt-BR"/>
        </w:rPr>
        <w:t xml:space="preserve">-angélica lactona (AAL) (0-3 %). A seletividade não variou com o teor de Re. Como a reação </w:t>
      </w:r>
      <w:r w:rsidRPr="00E03A7F">
        <w:rPr>
          <w:rFonts w:ascii="Times" w:eastAsia="Times New Roman" w:hAnsi="Times" w:cs="Times New Roman"/>
          <w:sz w:val="20"/>
          <w:szCs w:val="20"/>
          <w:lang w:eastAsia="pt-BR"/>
        </w:rPr>
        <w:t>foi realizada em fase aquosa, esse re</w:t>
      </w:r>
      <w:r w:rsidR="00074CEA">
        <w:rPr>
          <w:rFonts w:ascii="Times" w:eastAsia="Times New Roman" w:hAnsi="Times" w:cs="Times New Roman"/>
          <w:sz w:val="20"/>
          <w:szCs w:val="20"/>
          <w:lang w:eastAsia="pt-BR"/>
        </w:rPr>
        <w:t>s</w:t>
      </w:r>
      <w:r w:rsidRPr="00E03A7F">
        <w:rPr>
          <w:rFonts w:ascii="Times" w:eastAsia="Times New Roman" w:hAnsi="Times" w:cs="Times New Roman"/>
          <w:sz w:val="20"/>
          <w:szCs w:val="20"/>
          <w:lang w:eastAsia="pt-BR"/>
        </w:rPr>
        <w:t>ultado já era esperado. Devido ao baixo teor de AAL formado, pode</w:t>
      </w:r>
      <w:r w:rsidR="00C539C9" w:rsidRPr="00E03A7F">
        <w:rPr>
          <w:rFonts w:ascii="Times" w:eastAsia="Times New Roman" w:hAnsi="Times" w:cs="Times New Roman"/>
          <w:sz w:val="20"/>
          <w:szCs w:val="20"/>
          <w:lang w:eastAsia="pt-BR"/>
        </w:rPr>
        <w:noBreakHyphen/>
      </w:r>
      <w:r w:rsidRPr="00E03A7F">
        <w:rPr>
          <w:rFonts w:ascii="Times" w:eastAsia="Times New Roman" w:hAnsi="Times" w:cs="Times New Roman"/>
          <w:sz w:val="20"/>
          <w:szCs w:val="20"/>
          <w:lang w:eastAsia="pt-BR"/>
        </w:rPr>
        <w:t xml:space="preserve">se sugerir que a rota reacional favorecida foi a hidrogenação direta do grupo carbonila, gerando o ácido </w:t>
      </w:r>
      <w:r w:rsidRPr="00E03A7F">
        <w:rPr>
          <w:rFonts w:ascii="Symbol" w:eastAsia="Times New Roman" w:hAnsi="Symbol" w:cs="Times New Roman"/>
          <w:sz w:val="20"/>
          <w:szCs w:val="20"/>
          <w:lang w:eastAsia="pt-BR"/>
        </w:rPr>
        <w:t>g</w:t>
      </w:r>
      <w:r w:rsidR="00C539C9" w:rsidRPr="00E03A7F">
        <w:rPr>
          <w:rFonts w:ascii="Times" w:eastAsia="Times New Roman" w:hAnsi="Times" w:cs="Times New Roman"/>
          <w:sz w:val="20"/>
          <w:szCs w:val="20"/>
          <w:lang w:eastAsia="pt-BR"/>
        </w:rPr>
        <w:noBreakHyphen/>
      </w:r>
      <w:r w:rsidRPr="00E03A7F">
        <w:rPr>
          <w:rFonts w:ascii="Times" w:eastAsia="Times New Roman" w:hAnsi="Times" w:cs="Times New Roman"/>
          <w:sz w:val="20"/>
          <w:szCs w:val="20"/>
          <w:lang w:eastAsia="pt-BR"/>
        </w:rPr>
        <w:t xml:space="preserve">hidroxivalérico seguida de sua desidratação, gerando a GVL </w:t>
      </w:r>
      <w:r w:rsidR="00A16280" w:rsidRPr="00E03A7F">
        <w:rPr>
          <w:rFonts w:ascii="Times" w:eastAsia="Times New Roman" w:hAnsi="Times" w:cs="Times New Roman"/>
          <w:sz w:val="20"/>
          <w:szCs w:val="20"/>
          <w:lang w:eastAsia="pt-BR"/>
        </w:rPr>
        <w:t>(</w:t>
      </w:r>
      <w:r w:rsidR="001B3123" w:rsidRPr="00E03A7F">
        <w:rPr>
          <w:rFonts w:ascii="Times" w:eastAsia="Times New Roman" w:hAnsi="Times" w:cs="Times New Roman"/>
          <w:sz w:val="20"/>
          <w:szCs w:val="20"/>
          <w:lang w:eastAsia="pt-BR"/>
        </w:rPr>
        <w:t>19</w:t>
      </w:r>
      <w:r w:rsidR="00A25B7F" w:rsidRPr="00E03A7F">
        <w:rPr>
          <w:rFonts w:ascii="Times" w:eastAsia="Times New Roman" w:hAnsi="Times" w:cs="Times New Roman"/>
          <w:sz w:val="20"/>
          <w:szCs w:val="20"/>
          <w:lang w:eastAsia="pt-BR"/>
        </w:rPr>
        <w:t>)</w:t>
      </w:r>
      <w:r w:rsidRPr="00E03A7F">
        <w:rPr>
          <w:rFonts w:ascii="Times" w:eastAsia="Times New Roman" w:hAnsi="Times" w:cs="Times New Roman"/>
          <w:sz w:val="20"/>
          <w:szCs w:val="20"/>
          <w:lang w:eastAsia="pt-BR"/>
        </w:rPr>
        <w:t>.</w:t>
      </w:r>
      <w:r>
        <w:rPr>
          <w:rFonts w:ascii="Times" w:eastAsia="Times New Roman" w:hAnsi="Times" w:cs="Times New Roman"/>
          <w:sz w:val="20"/>
          <w:szCs w:val="20"/>
          <w:lang w:eastAsia="pt-BR"/>
        </w:rPr>
        <w:t xml:space="preserve"> </w:t>
      </w:r>
    </w:p>
    <w:p w14:paraId="62112FBF" w14:textId="77777777" w:rsidR="00BC0531" w:rsidRDefault="00BC0531" w:rsidP="00BC0531">
      <w:pPr>
        <w:spacing w:after="0" w:line="240" w:lineRule="auto"/>
        <w:jc w:val="both"/>
        <w:rPr>
          <w:rFonts w:ascii="Times" w:eastAsia="Times New Roman" w:hAnsi="Times" w:cs="Times New Roman"/>
          <w:b/>
          <w:sz w:val="18"/>
          <w:szCs w:val="20"/>
          <w:lang w:eastAsia="pt-BR"/>
        </w:rPr>
      </w:pPr>
    </w:p>
    <w:p w14:paraId="48619571" w14:textId="2149EB16" w:rsidR="00BC0531" w:rsidRPr="0072717C" w:rsidRDefault="00BC0531" w:rsidP="00BC0531">
      <w:pPr>
        <w:spacing w:after="0" w:line="240" w:lineRule="auto"/>
        <w:jc w:val="both"/>
        <w:rPr>
          <w:rFonts w:ascii="Times" w:eastAsia="Times New Roman" w:hAnsi="Times" w:cs="Times New Roman"/>
          <w:sz w:val="18"/>
          <w:szCs w:val="20"/>
          <w:lang w:eastAsia="pt-BR"/>
        </w:rPr>
      </w:pPr>
      <w:r w:rsidRPr="0072717C">
        <w:rPr>
          <w:rFonts w:ascii="Times" w:eastAsia="Times New Roman" w:hAnsi="Times" w:cs="Times New Roman"/>
          <w:b/>
          <w:sz w:val="18"/>
          <w:szCs w:val="20"/>
          <w:lang w:eastAsia="pt-BR"/>
        </w:rPr>
        <w:t xml:space="preserve">Tabela </w:t>
      </w:r>
      <w:r>
        <w:rPr>
          <w:rFonts w:ascii="Times" w:eastAsia="Times New Roman" w:hAnsi="Times" w:cs="Times New Roman"/>
          <w:b/>
          <w:sz w:val="18"/>
          <w:szCs w:val="20"/>
          <w:lang w:eastAsia="pt-BR"/>
        </w:rPr>
        <w:t>3</w:t>
      </w:r>
      <w:r w:rsidRPr="0072717C">
        <w:rPr>
          <w:rFonts w:ascii="Times" w:eastAsia="Times New Roman" w:hAnsi="Times" w:cs="Times New Roman"/>
          <w:b/>
          <w:sz w:val="18"/>
          <w:szCs w:val="20"/>
          <w:lang w:eastAsia="pt-BR"/>
        </w:rPr>
        <w:t>.</w:t>
      </w:r>
      <w:r w:rsidRPr="0072717C">
        <w:rPr>
          <w:rFonts w:ascii="Times" w:eastAsia="Times New Roman" w:hAnsi="Times" w:cs="Times New Roman"/>
          <w:sz w:val="18"/>
          <w:szCs w:val="20"/>
          <w:lang w:eastAsia="pt-BR"/>
        </w:rPr>
        <w:t xml:space="preserve"> Efeito </w:t>
      </w:r>
      <w:r>
        <w:rPr>
          <w:rFonts w:ascii="Times" w:eastAsia="Times New Roman" w:hAnsi="Times" w:cs="Times New Roman"/>
          <w:sz w:val="18"/>
          <w:szCs w:val="20"/>
          <w:lang w:eastAsia="pt-BR"/>
        </w:rPr>
        <w:t>das condições reacionais</w:t>
      </w:r>
      <w:r w:rsidRPr="0072717C">
        <w:rPr>
          <w:rFonts w:ascii="Times" w:eastAsia="Times New Roman" w:hAnsi="Times" w:cs="Times New Roman"/>
          <w:sz w:val="18"/>
          <w:szCs w:val="20"/>
          <w:lang w:eastAsia="pt-BR"/>
        </w:rPr>
        <w:t xml:space="preserve"> na conversão do AL e na seletividade a</w:t>
      </w:r>
      <w:r>
        <w:rPr>
          <w:rFonts w:ascii="Times" w:eastAsia="Times New Roman" w:hAnsi="Times" w:cs="Times New Roman"/>
          <w:sz w:val="18"/>
          <w:szCs w:val="20"/>
          <w:lang w:eastAsia="pt-BR"/>
        </w:rPr>
        <w:t xml:space="preserve"> GVL</w:t>
      </w:r>
      <w:r w:rsidRPr="0072717C">
        <w:rPr>
          <w:rFonts w:ascii="Times" w:eastAsia="Times New Roman" w:hAnsi="Times" w:cs="Times New Roman"/>
          <w:sz w:val="18"/>
          <w:szCs w:val="20"/>
          <w:lang w:eastAsia="pt-BR"/>
        </w:rPr>
        <w:t>. Condições reacionais</w:t>
      </w:r>
      <w:r w:rsidR="00995BB2">
        <w:rPr>
          <w:rFonts w:ascii="Times" w:eastAsia="Times New Roman" w:hAnsi="Times" w:cs="Times New Roman"/>
          <w:sz w:val="18"/>
          <w:szCs w:val="20"/>
          <w:lang w:eastAsia="pt-BR"/>
        </w:rPr>
        <w:t xml:space="preserve">: </w:t>
      </w:r>
      <w:r w:rsidRPr="0072717C">
        <w:rPr>
          <w:rFonts w:ascii="Times" w:eastAsia="Times New Roman" w:hAnsi="Times" w:cs="Times New Roman"/>
          <w:sz w:val="18"/>
          <w:szCs w:val="20"/>
          <w:lang w:eastAsia="pt-BR"/>
        </w:rPr>
        <w:t xml:space="preserve">Tempo = 4 h, [AL] = 0,5 % (m/m), Massa de catalisador </w:t>
      </w:r>
      <w:r>
        <w:rPr>
          <w:rFonts w:ascii="Times" w:eastAsia="Times New Roman" w:hAnsi="Times" w:cs="Times New Roman"/>
          <w:sz w:val="18"/>
          <w:szCs w:val="20"/>
          <w:lang w:eastAsia="pt-BR"/>
        </w:rPr>
        <w:t>(5Ni</w:t>
      </w:r>
      <w:r>
        <w:rPr>
          <w:rFonts w:ascii="Times" w:eastAsia="Times New Roman" w:hAnsi="Times" w:cs="Times New Roman"/>
          <w:sz w:val="18"/>
          <w:szCs w:val="20"/>
          <w:lang w:eastAsia="pt-BR"/>
        </w:rPr>
        <w:noBreakHyphen/>
        <w:t>10Re/C</w:t>
      </w:r>
      <w:r w:rsidRPr="000F18D3">
        <w:rPr>
          <w:rFonts w:ascii="Times" w:eastAsia="Times New Roman" w:hAnsi="Times" w:cs="Times New Roman"/>
          <w:sz w:val="18"/>
          <w:szCs w:val="20"/>
          <w:vertAlign w:val="subscript"/>
          <w:lang w:eastAsia="pt-BR"/>
        </w:rPr>
        <w:t>500</w:t>
      </w:r>
      <w:r>
        <w:rPr>
          <w:rFonts w:ascii="Times" w:eastAsia="Times New Roman" w:hAnsi="Times" w:cs="Times New Roman"/>
          <w:sz w:val="18"/>
          <w:szCs w:val="20"/>
          <w:lang w:eastAsia="pt-BR"/>
        </w:rPr>
        <w:t xml:space="preserve">) </w:t>
      </w:r>
      <w:r w:rsidRPr="0072717C">
        <w:rPr>
          <w:rFonts w:ascii="Times" w:eastAsia="Times New Roman" w:hAnsi="Times" w:cs="Times New Roman"/>
          <w:sz w:val="18"/>
          <w:szCs w:val="20"/>
          <w:lang w:eastAsia="pt-BR"/>
        </w:rPr>
        <w:t xml:space="preserve">= 100 mg, Solvente = </w:t>
      </w:r>
      <w:r>
        <w:rPr>
          <w:rFonts w:ascii="Times" w:eastAsia="Times New Roman" w:hAnsi="Times" w:cs="Times New Roman"/>
          <w:sz w:val="18"/>
          <w:szCs w:val="20"/>
          <w:lang w:eastAsia="pt-BR"/>
        </w:rPr>
        <w:t>H</w:t>
      </w:r>
      <w:r w:rsidRPr="000F18D3">
        <w:rPr>
          <w:rFonts w:ascii="Times" w:eastAsia="Times New Roman" w:hAnsi="Times" w:cs="Times New Roman"/>
          <w:sz w:val="18"/>
          <w:szCs w:val="20"/>
          <w:vertAlign w:val="subscript"/>
          <w:lang w:eastAsia="pt-BR"/>
        </w:rPr>
        <w:t>2</w:t>
      </w:r>
      <w:r>
        <w:rPr>
          <w:rFonts w:ascii="Times" w:eastAsia="Times New Roman" w:hAnsi="Times" w:cs="Times New Roman"/>
          <w:sz w:val="18"/>
          <w:szCs w:val="20"/>
          <w:lang w:eastAsia="pt-BR"/>
        </w:rPr>
        <w:t>O</w:t>
      </w:r>
      <w:r w:rsidRPr="0072717C">
        <w:rPr>
          <w:rFonts w:ascii="Times" w:eastAsia="Times New Roman" w:hAnsi="Times" w:cs="Times New Roman"/>
          <w:sz w:val="18"/>
          <w:szCs w:val="20"/>
          <w:lang w:eastAsia="pt-BR"/>
        </w:rPr>
        <w:t>.</w:t>
      </w:r>
    </w:p>
    <w:tbl>
      <w:tblPr>
        <w:tblW w:w="0" w:type="auto"/>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694"/>
        <w:gridCol w:w="1060"/>
        <w:gridCol w:w="910"/>
        <w:gridCol w:w="673"/>
        <w:gridCol w:w="510"/>
        <w:gridCol w:w="921"/>
      </w:tblGrid>
      <w:tr w:rsidR="00BC0531" w:rsidRPr="0072717C" w14:paraId="22A996CD" w14:textId="77777777" w:rsidTr="00E77441">
        <w:trPr>
          <w:trHeight w:val="20"/>
          <w:jc w:val="center"/>
        </w:trPr>
        <w:tc>
          <w:tcPr>
            <w:tcW w:w="694" w:type="dxa"/>
            <w:vMerge w:val="restart"/>
            <w:tcBorders>
              <w:top w:val="single" w:sz="4" w:space="0" w:color="auto"/>
              <w:bottom w:val="nil"/>
            </w:tcBorders>
            <w:vAlign w:val="center"/>
          </w:tcPr>
          <w:p w14:paraId="62AEEED5"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Pressão de H</w:t>
            </w:r>
            <w:r w:rsidRPr="000F18D3">
              <w:rPr>
                <w:rFonts w:ascii="Times" w:eastAsia="Times New Roman" w:hAnsi="Times" w:cs="Times New Roman"/>
                <w:sz w:val="18"/>
                <w:szCs w:val="20"/>
                <w:vertAlign w:val="subscript"/>
                <w:lang w:eastAsia="pt-BR"/>
              </w:rPr>
              <w:t>2</w:t>
            </w:r>
            <w:r>
              <w:rPr>
                <w:rFonts w:ascii="Times" w:eastAsia="Times New Roman" w:hAnsi="Times" w:cs="Times New Roman"/>
                <w:sz w:val="18"/>
                <w:szCs w:val="20"/>
                <w:lang w:eastAsia="pt-BR"/>
              </w:rPr>
              <w:t xml:space="preserve"> (bar)</w:t>
            </w:r>
          </w:p>
        </w:tc>
        <w:tc>
          <w:tcPr>
            <w:tcW w:w="1060" w:type="dxa"/>
            <w:vMerge w:val="restart"/>
            <w:tcBorders>
              <w:top w:val="single" w:sz="4" w:space="0" w:color="auto"/>
              <w:bottom w:val="nil"/>
            </w:tcBorders>
            <w:vAlign w:val="center"/>
          </w:tcPr>
          <w:p w14:paraId="6C0D58F6"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Temperatura</w:t>
            </w:r>
            <w:r w:rsidRPr="0072717C">
              <w:rPr>
                <w:rFonts w:ascii="Times" w:eastAsia="Times New Roman" w:hAnsi="Times" w:cs="Times New Roman"/>
                <w:sz w:val="18"/>
                <w:szCs w:val="20"/>
                <w:lang w:eastAsia="pt-BR"/>
              </w:rPr>
              <w:t xml:space="preserve"> (</w:t>
            </w:r>
            <w:r w:rsidRPr="000F18D3">
              <w:rPr>
                <w:rFonts w:ascii="Times" w:eastAsia="Times New Roman" w:hAnsi="Times" w:cs="Times New Roman"/>
                <w:sz w:val="18"/>
                <w:szCs w:val="20"/>
                <w:vertAlign w:val="superscript"/>
                <w:lang w:eastAsia="pt-BR"/>
              </w:rPr>
              <w:t>o</w:t>
            </w:r>
            <w:r>
              <w:rPr>
                <w:rFonts w:ascii="Times" w:eastAsia="Times New Roman" w:hAnsi="Times" w:cs="Times New Roman"/>
                <w:sz w:val="18"/>
                <w:szCs w:val="20"/>
                <w:lang w:eastAsia="pt-BR"/>
              </w:rPr>
              <w:t>C</w:t>
            </w:r>
            <w:r w:rsidRPr="0072717C">
              <w:rPr>
                <w:rFonts w:ascii="Times" w:eastAsia="Times New Roman" w:hAnsi="Times" w:cs="Times New Roman"/>
                <w:sz w:val="18"/>
                <w:szCs w:val="20"/>
                <w:lang w:eastAsia="pt-BR"/>
              </w:rPr>
              <w:t>)</w:t>
            </w:r>
          </w:p>
        </w:tc>
        <w:tc>
          <w:tcPr>
            <w:tcW w:w="910" w:type="dxa"/>
            <w:vMerge w:val="restart"/>
            <w:tcBorders>
              <w:top w:val="single" w:sz="4" w:space="0" w:color="auto"/>
              <w:bottom w:val="nil"/>
            </w:tcBorders>
            <w:vAlign w:val="center"/>
          </w:tcPr>
          <w:p w14:paraId="571AD1AC"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Conversão</w:t>
            </w:r>
            <w:r w:rsidRPr="0072717C">
              <w:rPr>
                <w:rFonts w:ascii="Times" w:eastAsia="Times New Roman" w:hAnsi="Times" w:cs="Times New Roman"/>
                <w:sz w:val="18"/>
                <w:szCs w:val="20"/>
                <w:lang w:eastAsia="pt-BR"/>
              </w:rPr>
              <w:t xml:space="preserve"> (</w:t>
            </w:r>
            <w:r>
              <w:rPr>
                <w:rFonts w:ascii="Times" w:eastAsia="Times New Roman" w:hAnsi="Times" w:cs="Times New Roman"/>
                <w:sz w:val="18"/>
                <w:szCs w:val="20"/>
                <w:lang w:eastAsia="pt-BR"/>
              </w:rPr>
              <w:t>%</w:t>
            </w:r>
            <w:r w:rsidRPr="0072717C">
              <w:rPr>
                <w:rFonts w:ascii="Times" w:eastAsia="Times New Roman" w:hAnsi="Times" w:cs="Times New Roman"/>
                <w:sz w:val="18"/>
                <w:szCs w:val="20"/>
                <w:lang w:eastAsia="pt-BR"/>
              </w:rPr>
              <w:t>)</w:t>
            </w:r>
          </w:p>
        </w:tc>
        <w:tc>
          <w:tcPr>
            <w:tcW w:w="1183" w:type="dxa"/>
            <w:gridSpan w:val="2"/>
            <w:tcBorders>
              <w:top w:val="single" w:sz="4" w:space="0" w:color="auto"/>
              <w:bottom w:val="nil"/>
            </w:tcBorders>
            <w:vAlign w:val="center"/>
          </w:tcPr>
          <w:p w14:paraId="3AEA9A83"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sidRPr="0072717C">
              <w:rPr>
                <w:rFonts w:ascii="Times" w:eastAsia="Times New Roman" w:hAnsi="Times" w:cs="Times New Roman"/>
                <w:sz w:val="18"/>
                <w:szCs w:val="20"/>
                <w:lang w:eastAsia="pt-BR"/>
              </w:rPr>
              <w:t>Seletividade (%)</w:t>
            </w:r>
          </w:p>
        </w:tc>
        <w:tc>
          <w:tcPr>
            <w:tcW w:w="921" w:type="dxa"/>
            <w:vMerge w:val="restart"/>
            <w:tcBorders>
              <w:top w:val="single" w:sz="4" w:space="0" w:color="auto"/>
            </w:tcBorders>
          </w:tcPr>
          <w:p w14:paraId="55366410"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Balanço de Carbono (%)</w:t>
            </w:r>
          </w:p>
        </w:tc>
      </w:tr>
      <w:tr w:rsidR="00BC0531" w:rsidRPr="0072717C" w14:paraId="697C31E0" w14:textId="77777777" w:rsidTr="00E77441">
        <w:trPr>
          <w:trHeight w:val="215"/>
          <w:jc w:val="center"/>
        </w:trPr>
        <w:tc>
          <w:tcPr>
            <w:tcW w:w="694" w:type="dxa"/>
            <w:vMerge/>
            <w:tcBorders>
              <w:top w:val="nil"/>
              <w:bottom w:val="single" w:sz="4" w:space="0" w:color="auto"/>
            </w:tcBorders>
            <w:vAlign w:val="center"/>
          </w:tcPr>
          <w:p w14:paraId="5F0AF9E8"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p>
        </w:tc>
        <w:tc>
          <w:tcPr>
            <w:tcW w:w="1060" w:type="dxa"/>
            <w:vMerge/>
            <w:tcBorders>
              <w:top w:val="nil"/>
              <w:bottom w:val="single" w:sz="4" w:space="0" w:color="auto"/>
            </w:tcBorders>
            <w:vAlign w:val="center"/>
          </w:tcPr>
          <w:p w14:paraId="43222567"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p>
        </w:tc>
        <w:tc>
          <w:tcPr>
            <w:tcW w:w="910" w:type="dxa"/>
            <w:vMerge/>
            <w:tcBorders>
              <w:top w:val="nil"/>
              <w:bottom w:val="single" w:sz="4" w:space="0" w:color="auto"/>
            </w:tcBorders>
            <w:vAlign w:val="center"/>
          </w:tcPr>
          <w:p w14:paraId="1001BE62"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p>
        </w:tc>
        <w:tc>
          <w:tcPr>
            <w:tcW w:w="673" w:type="dxa"/>
            <w:tcBorders>
              <w:top w:val="nil"/>
              <w:bottom w:val="single" w:sz="4" w:space="0" w:color="auto"/>
            </w:tcBorders>
            <w:vAlign w:val="center"/>
          </w:tcPr>
          <w:p w14:paraId="2DF16089"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GVL</w:t>
            </w:r>
          </w:p>
        </w:tc>
        <w:tc>
          <w:tcPr>
            <w:tcW w:w="510" w:type="dxa"/>
            <w:tcBorders>
              <w:top w:val="nil"/>
              <w:bottom w:val="single" w:sz="4" w:space="0" w:color="auto"/>
            </w:tcBorders>
            <w:vAlign w:val="center"/>
          </w:tcPr>
          <w:p w14:paraId="201144AF"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AAL</w:t>
            </w:r>
          </w:p>
        </w:tc>
        <w:tc>
          <w:tcPr>
            <w:tcW w:w="921" w:type="dxa"/>
            <w:vMerge/>
            <w:tcBorders>
              <w:bottom w:val="single" w:sz="4" w:space="0" w:color="auto"/>
            </w:tcBorders>
          </w:tcPr>
          <w:p w14:paraId="5184AA0A" w14:textId="77777777" w:rsidR="00BC0531"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p>
        </w:tc>
      </w:tr>
      <w:tr w:rsidR="00BC0531" w:rsidRPr="0072717C" w14:paraId="19B9CD49" w14:textId="77777777" w:rsidTr="00E77441">
        <w:trPr>
          <w:trHeight w:val="295"/>
          <w:jc w:val="center"/>
        </w:trPr>
        <w:tc>
          <w:tcPr>
            <w:tcW w:w="694" w:type="dxa"/>
            <w:tcBorders>
              <w:top w:val="single" w:sz="4" w:space="0" w:color="auto"/>
            </w:tcBorders>
            <w:vAlign w:val="center"/>
          </w:tcPr>
          <w:p w14:paraId="5C923BF6"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20</w:t>
            </w:r>
          </w:p>
        </w:tc>
        <w:tc>
          <w:tcPr>
            <w:tcW w:w="1060" w:type="dxa"/>
            <w:vMerge w:val="restart"/>
            <w:tcBorders>
              <w:top w:val="single" w:sz="4" w:space="0" w:color="auto"/>
            </w:tcBorders>
            <w:vAlign w:val="center"/>
          </w:tcPr>
          <w:p w14:paraId="7113212F"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90</w:t>
            </w:r>
          </w:p>
        </w:tc>
        <w:tc>
          <w:tcPr>
            <w:tcW w:w="910" w:type="dxa"/>
            <w:tcBorders>
              <w:top w:val="single" w:sz="4" w:space="0" w:color="auto"/>
            </w:tcBorders>
            <w:vAlign w:val="center"/>
          </w:tcPr>
          <w:p w14:paraId="05ECF998"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61</w:t>
            </w:r>
          </w:p>
        </w:tc>
        <w:tc>
          <w:tcPr>
            <w:tcW w:w="673" w:type="dxa"/>
            <w:tcBorders>
              <w:top w:val="single" w:sz="4" w:space="0" w:color="auto"/>
            </w:tcBorders>
            <w:vAlign w:val="center"/>
          </w:tcPr>
          <w:p w14:paraId="6F2FF6E3"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97</w:t>
            </w:r>
          </w:p>
        </w:tc>
        <w:tc>
          <w:tcPr>
            <w:tcW w:w="510" w:type="dxa"/>
            <w:tcBorders>
              <w:top w:val="single" w:sz="4" w:space="0" w:color="auto"/>
            </w:tcBorders>
            <w:vAlign w:val="center"/>
          </w:tcPr>
          <w:p w14:paraId="1E1F44EC"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3</w:t>
            </w:r>
          </w:p>
        </w:tc>
        <w:tc>
          <w:tcPr>
            <w:tcW w:w="921" w:type="dxa"/>
            <w:tcBorders>
              <w:top w:val="single" w:sz="4" w:space="0" w:color="auto"/>
            </w:tcBorders>
          </w:tcPr>
          <w:p w14:paraId="30A3DF49" w14:textId="77777777" w:rsidR="00BC0531"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97</w:t>
            </w:r>
          </w:p>
        </w:tc>
      </w:tr>
      <w:tr w:rsidR="00BC0531" w:rsidRPr="0072717C" w14:paraId="6B7DBD07" w14:textId="77777777" w:rsidTr="00E77441">
        <w:trPr>
          <w:trHeight w:val="20"/>
          <w:jc w:val="center"/>
        </w:trPr>
        <w:tc>
          <w:tcPr>
            <w:tcW w:w="694" w:type="dxa"/>
            <w:vAlign w:val="center"/>
          </w:tcPr>
          <w:p w14:paraId="0805343A"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30</w:t>
            </w:r>
          </w:p>
        </w:tc>
        <w:tc>
          <w:tcPr>
            <w:tcW w:w="1060" w:type="dxa"/>
            <w:vMerge/>
            <w:vAlign w:val="center"/>
          </w:tcPr>
          <w:p w14:paraId="4AB14C38"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p>
        </w:tc>
        <w:tc>
          <w:tcPr>
            <w:tcW w:w="910" w:type="dxa"/>
            <w:vAlign w:val="center"/>
          </w:tcPr>
          <w:p w14:paraId="0EC5CE33"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72</w:t>
            </w:r>
          </w:p>
        </w:tc>
        <w:tc>
          <w:tcPr>
            <w:tcW w:w="673" w:type="dxa"/>
            <w:vAlign w:val="center"/>
          </w:tcPr>
          <w:p w14:paraId="55842370"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97</w:t>
            </w:r>
          </w:p>
        </w:tc>
        <w:tc>
          <w:tcPr>
            <w:tcW w:w="510" w:type="dxa"/>
            <w:vAlign w:val="center"/>
          </w:tcPr>
          <w:p w14:paraId="49506045"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3</w:t>
            </w:r>
          </w:p>
        </w:tc>
        <w:tc>
          <w:tcPr>
            <w:tcW w:w="921" w:type="dxa"/>
          </w:tcPr>
          <w:p w14:paraId="2B8A1614" w14:textId="77777777" w:rsidR="00BC0531"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100</w:t>
            </w:r>
          </w:p>
        </w:tc>
      </w:tr>
      <w:tr w:rsidR="00BC0531" w:rsidRPr="0072717C" w14:paraId="68A19C44" w14:textId="77777777" w:rsidTr="00E77441">
        <w:trPr>
          <w:trHeight w:val="20"/>
          <w:jc w:val="center"/>
        </w:trPr>
        <w:tc>
          <w:tcPr>
            <w:tcW w:w="694" w:type="dxa"/>
            <w:vAlign w:val="center"/>
          </w:tcPr>
          <w:p w14:paraId="51C9A57C"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40</w:t>
            </w:r>
          </w:p>
        </w:tc>
        <w:tc>
          <w:tcPr>
            <w:tcW w:w="1060" w:type="dxa"/>
            <w:vMerge/>
            <w:vAlign w:val="center"/>
          </w:tcPr>
          <w:p w14:paraId="3FDE6E46"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p>
        </w:tc>
        <w:tc>
          <w:tcPr>
            <w:tcW w:w="910" w:type="dxa"/>
            <w:vAlign w:val="center"/>
          </w:tcPr>
          <w:p w14:paraId="5339404E"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81</w:t>
            </w:r>
          </w:p>
        </w:tc>
        <w:tc>
          <w:tcPr>
            <w:tcW w:w="673" w:type="dxa"/>
            <w:vAlign w:val="center"/>
          </w:tcPr>
          <w:p w14:paraId="5664D81C"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97</w:t>
            </w:r>
          </w:p>
        </w:tc>
        <w:tc>
          <w:tcPr>
            <w:tcW w:w="510" w:type="dxa"/>
            <w:vAlign w:val="center"/>
          </w:tcPr>
          <w:p w14:paraId="75C399F6"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3</w:t>
            </w:r>
          </w:p>
        </w:tc>
        <w:tc>
          <w:tcPr>
            <w:tcW w:w="921" w:type="dxa"/>
          </w:tcPr>
          <w:p w14:paraId="6BF672DE"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99</w:t>
            </w:r>
          </w:p>
        </w:tc>
      </w:tr>
      <w:tr w:rsidR="00BC0531" w:rsidRPr="0072717C" w14:paraId="6F0E0683" w14:textId="77777777" w:rsidTr="00E77441">
        <w:trPr>
          <w:trHeight w:val="20"/>
          <w:jc w:val="center"/>
        </w:trPr>
        <w:tc>
          <w:tcPr>
            <w:tcW w:w="694" w:type="dxa"/>
            <w:vMerge w:val="restart"/>
            <w:vAlign w:val="center"/>
          </w:tcPr>
          <w:p w14:paraId="1AF4D304"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30</w:t>
            </w:r>
          </w:p>
        </w:tc>
        <w:tc>
          <w:tcPr>
            <w:tcW w:w="1060" w:type="dxa"/>
            <w:vAlign w:val="center"/>
          </w:tcPr>
          <w:p w14:paraId="3D501306"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60</w:t>
            </w:r>
          </w:p>
        </w:tc>
        <w:tc>
          <w:tcPr>
            <w:tcW w:w="910" w:type="dxa"/>
            <w:vAlign w:val="center"/>
          </w:tcPr>
          <w:p w14:paraId="43F6AD76"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83</w:t>
            </w:r>
          </w:p>
        </w:tc>
        <w:tc>
          <w:tcPr>
            <w:tcW w:w="673" w:type="dxa"/>
            <w:vAlign w:val="center"/>
          </w:tcPr>
          <w:p w14:paraId="6969715D"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98</w:t>
            </w:r>
          </w:p>
        </w:tc>
        <w:tc>
          <w:tcPr>
            <w:tcW w:w="510" w:type="dxa"/>
            <w:vAlign w:val="center"/>
          </w:tcPr>
          <w:p w14:paraId="0D2EF366"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2</w:t>
            </w:r>
          </w:p>
        </w:tc>
        <w:tc>
          <w:tcPr>
            <w:tcW w:w="921" w:type="dxa"/>
          </w:tcPr>
          <w:p w14:paraId="5D3C5822"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96</w:t>
            </w:r>
          </w:p>
        </w:tc>
      </w:tr>
      <w:tr w:rsidR="00BC0531" w:rsidRPr="0072717C" w14:paraId="07FED75D" w14:textId="77777777" w:rsidTr="00E77441">
        <w:trPr>
          <w:trHeight w:val="20"/>
          <w:jc w:val="center"/>
        </w:trPr>
        <w:tc>
          <w:tcPr>
            <w:tcW w:w="694" w:type="dxa"/>
            <w:vMerge/>
            <w:vAlign w:val="center"/>
          </w:tcPr>
          <w:p w14:paraId="081CBA97"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p>
        </w:tc>
        <w:tc>
          <w:tcPr>
            <w:tcW w:w="1060" w:type="dxa"/>
            <w:vAlign w:val="center"/>
          </w:tcPr>
          <w:p w14:paraId="512EF504"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120</w:t>
            </w:r>
          </w:p>
        </w:tc>
        <w:tc>
          <w:tcPr>
            <w:tcW w:w="910" w:type="dxa"/>
            <w:vAlign w:val="center"/>
          </w:tcPr>
          <w:p w14:paraId="117A8335"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100</w:t>
            </w:r>
          </w:p>
        </w:tc>
        <w:tc>
          <w:tcPr>
            <w:tcW w:w="673" w:type="dxa"/>
            <w:vAlign w:val="center"/>
          </w:tcPr>
          <w:p w14:paraId="2408392F"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99</w:t>
            </w:r>
          </w:p>
        </w:tc>
        <w:tc>
          <w:tcPr>
            <w:tcW w:w="510" w:type="dxa"/>
            <w:vAlign w:val="center"/>
          </w:tcPr>
          <w:p w14:paraId="6A868B00" w14:textId="77777777" w:rsidR="00BC0531" w:rsidRPr="0072717C"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1</w:t>
            </w:r>
          </w:p>
        </w:tc>
        <w:tc>
          <w:tcPr>
            <w:tcW w:w="921" w:type="dxa"/>
          </w:tcPr>
          <w:p w14:paraId="468F716A" w14:textId="77777777" w:rsidR="00BC0531" w:rsidRDefault="00BC0531" w:rsidP="00E77441">
            <w:pPr>
              <w:spacing w:before="100" w:beforeAutospacing="1" w:after="100" w:afterAutospacing="1" w:line="240" w:lineRule="auto"/>
              <w:jc w:val="center"/>
              <w:rPr>
                <w:rFonts w:ascii="Times" w:eastAsia="Times New Roman" w:hAnsi="Times" w:cs="Times New Roman"/>
                <w:sz w:val="18"/>
                <w:szCs w:val="20"/>
                <w:lang w:eastAsia="pt-BR"/>
              </w:rPr>
            </w:pPr>
            <w:r>
              <w:rPr>
                <w:rFonts w:ascii="Times" w:eastAsia="Times New Roman" w:hAnsi="Times" w:cs="Times New Roman"/>
                <w:sz w:val="18"/>
                <w:szCs w:val="20"/>
                <w:lang w:eastAsia="pt-BR"/>
              </w:rPr>
              <w:t>98</w:t>
            </w:r>
          </w:p>
        </w:tc>
      </w:tr>
    </w:tbl>
    <w:p w14:paraId="14AFF9E4" w14:textId="13E93B63" w:rsidR="00A15D39" w:rsidRDefault="00A15D39" w:rsidP="00BC0531">
      <w:pPr>
        <w:spacing w:after="0" w:line="240" w:lineRule="auto"/>
        <w:ind w:firstLine="187"/>
        <w:jc w:val="both"/>
        <w:rPr>
          <w:rFonts w:ascii="Times" w:eastAsia="Times New Roman" w:hAnsi="Times" w:cs="Times New Roman"/>
          <w:bCs/>
          <w:sz w:val="20"/>
          <w:szCs w:val="20"/>
          <w:lang w:eastAsia="pt-BR"/>
        </w:rPr>
      </w:pPr>
      <w:r>
        <w:rPr>
          <w:rFonts w:ascii="Times" w:eastAsia="Times New Roman" w:hAnsi="Times" w:cs="Times New Roman"/>
          <w:bCs/>
          <w:sz w:val="20"/>
          <w:szCs w:val="20"/>
          <w:lang w:eastAsia="pt-BR"/>
        </w:rPr>
        <w:t xml:space="preserve">Visto que o catalisador 5Ni-10Re/C foi o mais ativo na hidrogenação a 90 </w:t>
      </w:r>
      <w:r w:rsidRPr="005B6CF5">
        <w:rPr>
          <w:rFonts w:ascii="Times" w:eastAsia="Times New Roman" w:hAnsi="Times" w:cs="Times New Roman"/>
          <w:bCs/>
          <w:sz w:val="20"/>
          <w:szCs w:val="20"/>
          <w:vertAlign w:val="superscript"/>
          <w:lang w:eastAsia="pt-BR"/>
        </w:rPr>
        <w:t>o</w:t>
      </w:r>
      <w:r>
        <w:rPr>
          <w:rFonts w:ascii="Times" w:eastAsia="Times New Roman" w:hAnsi="Times" w:cs="Times New Roman"/>
          <w:bCs/>
          <w:sz w:val="20"/>
          <w:szCs w:val="20"/>
          <w:lang w:eastAsia="pt-BR"/>
        </w:rPr>
        <w:t>C e 30 bar, ele foi utilizado para analisar a influência da temperatura e da pressão no meio reacional. Esses resultados são exibidos na Tabela 3. Tanto o aumento da temperatura, quanto da pressão de H</w:t>
      </w:r>
      <w:r w:rsidRPr="005B6CF5">
        <w:rPr>
          <w:rFonts w:ascii="Times" w:eastAsia="Times New Roman" w:hAnsi="Times" w:cs="Times New Roman"/>
          <w:bCs/>
          <w:sz w:val="20"/>
          <w:szCs w:val="20"/>
          <w:vertAlign w:val="subscript"/>
          <w:lang w:eastAsia="pt-BR"/>
        </w:rPr>
        <w:t>2</w:t>
      </w:r>
      <w:r>
        <w:rPr>
          <w:rFonts w:ascii="Times" w:eastAsia="Times New Roman" w:hAnsi="Times" w:cs="Times New Roman"/>
          <w:bCs/>
          <w:sz w:val="20"/>
          <w:szCs w:val="20"/>
          <w:lang w:eastAsia="pt-BR"/>
        </w:rPr>
        <w:t>, favoreceram a conversão de AL. En</w:t>
      </w:r>
      <w:r w:rsidR="00784E26">
        <w:rPr>
          <w:rFonts w:ascii="Times" w:eastAsia="Times New Roman" w:hAnsi="Times" w:cs="Times New Roman"/>
          <w:bCs/>
          <w:sz w:val="20"/>
          <w:szCs w:val="20"/>
          <w:lang w:eastAsia="pt-BR"/>
        </w:rPr>
        <w:t>t</w:t>
      </w:r>
      <w:r>
        <w:rPr>
          <w:rFonts w:ascii="Times" w:eastAsia="Times New Roman" w:hAnsi="Times" w:cs="Times New Roman"/>
          <w:bCs/>
          <w:sz w:val="20"/>
          <w:szCs w:val="20"/>
          <w:lang w:eastAsia="pt-BR"/>
        </w:rPr>
        <w:t xml:space="preserve">retanto, a seletividade a GVL não apresentou diferença significativa (97-99 %). Hengst </w:t>
      </w:r>
      <w:r w:rsidRPr="005B6CF5">
        <w:rPr>
          <w:rFonts w:ascii="Times" w:eastAsia="Times New Roman" w:hAnsi="Times" w:cs="Times New Roman"/>
          <w:bCs/>
          <w:i/>
          <w:iCs/>
          <w:sz w:val="20"/>
          <w:szCs w:val="20"/>
          <w:lang w:eastAsia="pt-BR"/>
        </w:rPr>
        <w:t>et al.</w:t>
      </w:r>
      <w:r>
        <w:rPr>
          <w:rFonts w:ascii="Times" w:eastAsia="Times New Roman" w:hAnsi="Times" w:cs="Times New Roman"/>
          <w:bCs/>
          <w:sz w:val="20"/>
          <w:szCs w:val="20"/>
          <w:lang w:eastAsia="pt-BR"/>
        </w:rPr>
        <w:t xml:space="preserve"> </w:t>
      </w:r>
      <w:r w:rsidR="00A16280">
        <w:rPr>
          <w:rFonts w:ascii="Times" w:eastAsia="Times New Roman" w:hAnsi="Times" w:cs="Times New Roman"/>
          <w:bCs/>
          <w:sz w:val="20"/>
          <w:szCs w:val="20"/>
          <w:lang w:eastAsia="pt-BR"/>
        </w:rPr>
        <w:t>(</w:t>
      </w:r>
      <w:r w:rsidR="001B3123">
        <w:rPr>
          <w:rFonts w:ascii="Times" w:eastAsia="Times New Roman" w:hAnsi="Times" w:cs="Times New Roman"/>
          <w:bCs/>
          <w:sz w:val="20"/>
          <w:szCs w:val="20"/>
          <w:lang w:eastAsia="pt-BR"/>
        </w:rPr>
        <w:t>17</w:t>
      </w:r>
      <w:r w:rsidR="00A16280">
        <w:rPr>
          <w:rFonts w:ascii="Times" w:eastAsia="Times New Roman" w:hAnsi="Times" w:cs="Times New Roman"/>
          <w:bCs/>
          <w:sz w:val="20"/>
          <w:szCs w:val="20"/>
          <w:lang w:eastAsia="pt-BR"/>
        </w:rPr>
        <w:t>)</w:t>
      </w:r>
      <w:r>
        <w:rPr>
          <w:rFonts w:ascii="Times" w:eastAsia="Times New Roman" w:hAnsi="Times" w:cs="Times New Roman"/>
          <w:bCs/>
          <w:sz w:val="20"/>
          <w:szCs w:val="20"/>
          <w:lang w:eastAsia="pt-BR"/>
        </w:rPr>
        <w:t>, ao realizarem a hidrogenação do AL em fase aquosa, utilizando catalisadores 15% Ni/Al</w:t>
      </w:r>
      <w:r w:rsidRPr="005B6CF5">
        <w:rPr>
          <w:rFonts w:ascii="Times" w:eastAsia="Times New Roman" w:hAnsi="Times" w:cs="Times New Roman"/>
          <w:bCs/>
          <w:sz w:val="20"/>
          <w:szCs w:val="20"/>
          <w:vertAlign w:val="subscript"/>
          <w:lang w:eastAsia="pt-BR"/>
        </w:rPr>
        <w:t>2</w:t>
      </w:r>
      <w:r>
        <w:rPr>
          <w:rFonts w:ascii="Times" w:eastAsia="Times New Roman" w:hAnsi="Times" w:cs="Times New Roman"/>
          <w:bCs/>
          <w:sz w:val="20"/>
          <w:szCs w:val="20"/>
          <w:lang w:eastAsia="pt-BR"/>
        </w:rPr>
        <w:t>O</w:t>
      </w:r>
      <w:r w:rsidRPr="005B6CF5">
        <w:rPr>
          <w:rFonts w:ascii="Times" w:eastAsia="Times New Roman" w:hAnsi="Times" w:cs="Times New Roman"/>
          <w:bCs/>
          <w:sz w:val="20"/>
          <w:szCs w:val="20"/>
          <w:vertAlign w:val="subscript"/>
          <w:lang w:eastAsia="pt-BR"/>
        </w:rPr>
        <w:t>3</w:t>
      </w:r>
      <w:r>
        <w:rPr>
          <w:rFonts w:ascii="Times" w:eastAsia="Times New Roman" w:hAnsi="Times" w:cs="Times New Roman"/>
          <w:bCs/>
          <w:sz w:val="20"/>
          <w:szCs w:val="20"/>
          <w:lang w:eastAsia="pt-BR"/>
        </w:rPr>
        <w:t xml:space="preserve"> (m/m) a 30 bar (H</w:t>
      </w:r>
      <w:r w:rsidRPr="005B6CF5">
        <w:rPr>
          <w:rFonts w:ascii="Times" w:eastAsia="Times New Roman" w:hAnsi="Times" w:cs="Times New Roman"/>
          <w:bCs/>
          <w:sz w:val="20"/>
          <w:szCs w:val="20"/>
          <w:vertAlign w:val="subscript"/>
          <w:lang w:eastAsia="pt-BR"/>
        </w:rPr>
        <w:t>2</w:t>
      </w:r>
      <w:r>
        <w:rPr>
          <w:rFonts w:ascii="Times" w:eastAsia="Times New Roman" w:hAnsi="Times" w:cs="Times New Roman"/>
          <w:bCs/>
          <w:sz w:val="20"/>
          <w:szCs w:val="20"/>
          <w:lang w:eastAsia="pt-BR"/>
        </w:rPr>
        <w:t xml:space="preserve">) e 200 </w:t>
      </w:r>
      <w:r w:rsidRPr="005B6CF5">
        <w:rPr>
          <w:rFonts w:ascii="Times" w:eastAsia="Times New Roman" w:hAnsi="Times" w:cs="Times New Roman"/>
          <w:bCs/>
          <w:sz w:val="20"/>
          <w:szCs w:val="20"/>
          <w:vertAlign w:val="superscript"/>
          <w:lang w:eastAsia="pt-BR"/>
        </w:rPr>
        <w:t>o</w:t>
      </w:r>
      <w:r>
        <w:rPr>
          <w:rFonts w:ascii="Times" w:eastAsia="Times New Roman" w:hAnsi="Times" w:cs="Times New Roman"/>
          <w:bCs/>
          <w:sz w:val="20"/>
          <w:szCs w:val="20"/>
          <w:lang w:eastAsia="pt-BR"/>
        </w:rPr>
        <w:t>C, obtiveram uma conversão de 37 %. Nossos resultados mostraram que o catalisador 5Ni-10Re/C apresentou conversões maiores (72 e 100 %) a mesma pressão (30 bar H</w:t>
      </w:r>
      <w:r w:rsidRPr="005B6CF5">
        <w:rPr>
          <w:rFonts w:ascii="Times" w:eastAsia="Times New Roman" w:hAnsi="Times" w:cs="Times New Roman"/>
          <w:bCs/>
          <w:sz w:val="20"/>
          <w:szCs w:val="20"/>
          <w:vertAlign w:val="subscript"/>
          <w:lang w:eastAsia="pt-BR"/>
        </w:rPr>
        <w:t>2</w:t>
      </w:r>
      <w:r>
        <w:rPr>
          <w:rFonts w:ascii="Times" w:eastAsia="Times New Roman" w:hAnsi="Times" w:cs="Times New Roman"/>
          <w:bCs/>
          <w:sz w:val="20"/>
          <w:szCs w:val="20"/>
          <w:lang w:eastAsia="pt-BR"/>
        </w:rPr>
        <w:t xml:space="preserve">) e utilizando temperaturas menores, 90 e 120 </w:t>
      </w:r>
      <w:r w:rsidRPr="00A15D39">
        <w:rPr>
          <w:rFonts w:ascii="Times" w:eastAsia="Times New Roman" w:hAnsi="Times" w:cs="Times New Roman"/>
          <w:bCs/>
          <w:sz w:val="20"/>
          <w:szCs w:val="20"/>
          <w:vertAlign w:val="superscript"/>
          <w:lang w:eastAsia="pt-BR"/>
        </w:rPr>
        <w:t>o</w:t>
      </w:r>
      <w:r>
        <w:rPr>
          <w:rFonts w:ascii="Times" w:eastAsia="Times New Roman" w:hAnsi="Times" w:cs="Times New Roman"/>
          <w:bCs/>
          <w:sz w:val="20"/>
          <w:szCs w:val="20"/>
          <w:lang w:eastAsia="pt-BR"/>
        </w:rPr>
        <w:t>C, respectivamente, demonstrando uma performance promissora em condições de reação mais brandas.</w:t>
      </w:r>
    </w:p>
    <w:p w14:paraId="18C3B259" w14:textId="31011AAD" w:rsidR="00BC0531" w:rsidRPr="00BC0531" w:rsidRDefault="00A15D39" w:rsidP="00BC0531">
      <w:pPr>
        <w:spacing w:after="0" w:line="240" w:lineRule="auto"/>
        <w:ind w:firstLine="187"/>
        <w:jc w:val="both"/>
        <w:rPr>
          <w:rFonts w:ascii="Times" w:eastAsia="Times New Roman" w:hAnsi="Times" w:cs="Times New Roman"/>
          <w:bCs/>
          <w:sz w:val="20"/>
          <w:szCs w:val="20"/>
          <w:lang w:eastAsia="pt-BR"/>
        </w:rPr>
      </w:pPr>
      <w:r>
        <w:rPr>
          <w:rFonts w:ascii="Times" w:eastAsia="Times New Roman" w:hAnsi="Times" w:cs="Times New Roman"/>
          <w:bCs/>
          <w:sz w:val="20"/>
          <w:szCs w:val="20"/>
          <w:lang w:eastAsia="pt-BR"/>
        </w:rPr>
        <w:t>Por fim, a estabilidade dos catalisadores 5Ni-10Re/C</w:t>
      </w:r>
      <w:r w:rsidRPr="00A15D39">
        <w:rPr>
          <w:rFonts w:ascii="Times" w:eastAsia="Times New Roman" w:hAnsi="Times" w:cs="Times New Roman"/>
          <w:bCs/>
          <w:sz w:val="20"/>
          <w:szCs w:val="20"/>
          <w:vertAlign w:val="subscript"/>
          <w:lang w:eastAsia="pt-BR"/>
        </w:rPr>
        <w:t>500</w:t>
      </w:r>
      <w:r>
        <w:rPr>
          <w:rFonts w:ascii="Times" w:eastAsia="Times New Roman" w:hAnsi="Times" w:cs="Times New Roman"/>
          <w:bCs/>
          <w:sz w:val="20"/>
          <w:szCs w:val="20"/>
          <w:lang w:eastAsia="pt-BR"/>
        </w:rPr>
        <w:t xml:space="preserve"> e 5Ni-10Re/C</w:t>
      </w:r>
      <w:r w:rsidRPr="00A15D39">
        <w:rPr>
          <w:rFonts w:ascii="Times" w:eastAsia="Times New Roman" w:hAnsi="Times" w:cs="Times New Roman"/>
          <w:bCs/>
          <w:sz w:val="20"/>
          <w:szCs w:val="20"/>
          <w:vertAlign w:val="subscript"/>
          <w:lang w:eastAsia="pt-BR"/>
        </w:rPr>
        <w:t>350</w:t>
      </w:r>
      <w:r>
        <w:rPr>
          <w:rFonts w:ascii="Times" w:eastAsia="Times New Roman" w:hAnsi="Times" w:cs="Times New Roman"/>
          <w:bCs/>
          <w:sz w:val="20"/>
          <w:szCs w:val="20"/>
          <w:lang w:eastAsia="pt-BR"/>
        </w:rPr>
        <w:t xml:space="preserve"> foi investigada em 4 ciclos de reuso, cujos resultados estão exibidos na Figura 3. O catalisador 5Ni</w:t>
      </w:r>
      <w:r>
        <w:rPr>
          <w:rFonts w:ascii="Times" w:eastAsia="Times New Roman" w:hAnsi="Times" w:cs="Times New Roman"/>
          <w:bCs/>
          <w:sz w:val="20"/>
          <w:szCs w:val="20"/>
          <w:lang w:eastAsia="pt-BR"/>
        </w:rPr>
        <w:noBreakHyphen/>
        <w:t>10Re/C</w:t>
      </w:r>
      <w:r w:rsidRPr="00A15D39">
        <w:rPr>
          <w:rFonts w:ascii="Times" w:eastAsia="Times New Roman" w:hAnsi="Times" w:cs="Times New Roman"/>
          <w:bCs/>
          <w:sz w:val="20"/>
          <w:szCs w:val="20"/>
          <w:vertAlign w:val="subscript"/>
          <w:lang w:eastAsia="pt-BR"/>
        </w:rPr>
        <w:t>500</w:t>
      </w:r>
      <w:r>
        <w:rPr>
          <w:rFonts w:ascii="Times" w:eastAsia="Times New Roman" w:hAnsi="Times" w:cs="Times New Roman"/>
          <w:bCs/>
          <w:sz w:val="20"/>
          <w:szCs w:val="20"/>
          <w:lang w:eastAsia="pt-BR"/>
        </w:rPr>
        <w:t xml:space="preserve"> se mostrou mais estável, apresentando uma perca de atividade de apenas 6 % após 4 ciclos de reuso enquanto o catalisador 5Ni-10Re/C</w:t>
      </w:r>
      <w:r w:rsidRPr="00A15D39">
        <w:rPr>
          <w:rFonts w:ascii="Times" w:eastAsia="Times New Roman" w:hAnsi="Times" w:cs="Times New Roman"/>
          <w:bCs/>
          <w:sz w:val="20"/>
          <w:szCs w:val="20"/>
          <w:vertAlign w:val="subscript"/>
          <w:lang w:eastAsia="pt-BR"/>
        </w:rPr>
        <w:t>350</w:t>
      </w:r>
      <w:r>
        <w:rPr>
          <w:rFonts w:ascii="Times" w:eastAsia="Times New Roman" w:hAnsi="Times" w:cs="Times New Roman"/>
          <w:bCs/>
          <w:sz w:val="20"/>
          <w:szCs w:val="20"/>
          <w:lang w:eastAsia="pt-BR"/>
        </w:rPr>
        <w:t xml:space="preserve"> apresentou uma perca</w:t>
      </w:r>
      <w:r w:rsidR="0044626C">
        <w:rPr>
          <w:rFonts w:ascii="Times" w:eastAsia="Times New Roman" w:hAnsi="Times" w:cs="Times New Roman"/>
          <w:bCs/>
          <w:sz w:val="20"/>
          <w:szCs w:val="20"/>
          <w:lang w:eastAsia="pt-BR"/>
        </w:rPr>
        <w:t xml:space="preserve"> </w:t>
      </w:r>
      <w:r>
        <w:rPr>
          <w:rFonts w:ascii="Times" w:eastAsia="Times New Roman" w:hAnsi="Times" w:cs="Times New Roman"/>
          <w:bCs/>
          <w:sz w:val="20"/>
          <w:szCs w:val="20"/>
          <w:lang w:eastAsia="pt-BR"/>
        </w:rPr>
        <w:lastRenderedPageBreak/>
        <w:t>de atividade de 53 %. Essa perda de atividade foi associada à lixiviação das partículas metálica</w:t>
      </w:r>
      <w:r w:rsidR="00DF50EE">
        <w:rPr>
          <w:rFonts w:ascii="Times" w:eastAsia="Times New Roman" w:hAnsi="Times" w:cs="Times New Roman"/>
          <w:bCs/>
          <w:sz w:val="20"/>
          <w:szCs w:val="20"/>
          <w:lang w:eastAsia="pt-BR"/>
        </w:rPr>
        <w:t xml:space="preserve">s.  </w:t>
      </w:r>
    </w:p>
    <w:p w14:paraId="70E9AB61" w14:textId="589AA621" w:rsidR="00A90112" w:rsidRDefault="0044626C" w:rsidP="00BC0531">
      <w:pPr>
        <w:spacing w:after="0" w:line="240" w:lineRule="auto"/>
        <w:jc w:val="both"/>
        <w:rPr>
          <w:rFonts w:ascii="Times" w:eastAsia="Times New Roman" w:hAnsi="Times" w:cs="Times New Roman"/>
          <w:b/>
          <w:sz w:val="18"/>
          <w:szCs w:val="20"/>
          <w:lang w:eastAsia="pt-BR"/>
        </w:rPr>
      </w:pPr>
      <w:r>
        <w:rPr>
          <w:noProof/>
        </w:rPr>
        <w:drawing>
          <wp:inline distT="0" distB="0" distL="0" distR="0" wp14:anchorId="02BEF295" wp14:editId="650DAC5F">
            <wp:extent cx="3027680" cy="2388235"/>
            <wp:effectExtent l="0" t="0" r="1270" b="0"/>
            <wp:docPr id="1189100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7680" cy="2388235"/>
                    </a:xfrm>
                    <a:prstGeom prst="rect">
                      <a:avLst/>
                    </a:prstGeom>
                    <a:noFill/>
                    <a:ln>
                      <a:noFill/>
                    </a:ln>
                  </pic:spPr>
                </pic:pic>
              </a:graphicData>
            </a:graphic>
          </wp:inline>
        </w:drawing>
      </w:r>
    </w:p>
    <w:p w14:paraId="28227CA1" w14:textId="2663AFCD" w:rsidR="00A90112" w:rsidRDefault="00BC0531" w:rsidP="00BC0531">
      <w:pPr>
        <w:spacing w:after="0" w:line="240" w:lineRule="auto"/>
        <w:jc w:val="both"/>
        <w:rPr>
          <w:rFonts w:ascii="Times" w:eastAsia="Times New Roman" w:hAnsi="Times" w:cs="Times New Roman"/>
          <w:bCs/>
          <w:sz w:val="18"/>
          <w:szCs w:val="20"/>
          <w:lang w:eastAsia="pt-BR"/>
        </w:rPr>
      </w:pPr>
      <w:r>
        <w:rPr>
          <w:rFonts w:ascii="Times" w:eastAsia="Times New Roman" w:hAnsi="Times" w:cs="Times New Roman"/>
          <w:b/>
          <w:sz w:val="18"/>
          <w:szCs w:val="20"/>
          <w:lang w:eastAsia="pt-BR"/>
        </w:rPr>
        <w:t xml:space="preserve">Figura 3. </w:t>
      </w:r>
      <w:r w:rsidRPr="00BC0531">
        <w:rPr>
          <w:rFonts w:ascii="Times" w:eastAsia="Times New Roman" w:hAnsi="Times" w:cs="Times New Roman"/>
          <w:bCs/>
          <w:sz w:val="18"/>
          <w:szCs w:val="20"/>
          <w:lang w:eastAsia="pt-BR"/>
        </w:rPr>
        <w:t>Estabilidade do catalisador</w:t>
      </w:r>
      <w:r>
        <w:rPr>
          <w:rFonts w:ascii="Times" w:eastAsia="Times New Roman" w:hAnsi="Times" w:cs="Times New Roman"/>
          <w:b/>
          <w:sz w:val="18"/>
          <w:szCs w:val="20"/>
          <w:lang w:eastAsia="pt-BR"/>
        </w:rPr>
        <w:t xml:space="preserve"> </w:t>
      </w:r>
      <w:r>
        <w:rPr>
          <w:rFonts w:ascii="Times" w:eastAsia="Times New Roman" w:hAnsi="Times" w:cs="Times New Roman"/>
          <w:bCs/>
          <w:sz w:val="18"/>
          <w:szCs w:val="20"/>
          <w:lang w:eastAsia="pt-BR"/>
        </w:rPr>
        <w:t>(a) 5Ni-10Re/C</w:t>
      </w:r>
      <w:r w:rsidRPr="00BC0531">
        <w:rPr>
          <w:rFonts w:ascii="Times" w:eastAsia="Times New Roman" w:hAnsi="Times" w:cs="Times New Roman"/>
          <w:bCs/>
          <w:sz w:val="18"/>
          <w:szCs w:val="20"/>
          <w:vertAlign w:val="subscript"/>
          <w:lang w:eastAsia="pt-BR"/>
        </w:rPr>
        <w:t>500</w:t>
      </w:r>
      <w:r>
        <w:rPr>
          <w:rFonts w:ascii="Times" w:eastAsia="Times New Roman" w:hAnsi="Times" w:cs="Times New Roman"/>
          <w:bCs/>
          <w:sz w:val="18"/>
          <w:szCs w:val="20"/>
          <w:lang w:eastAsia="pt-BR"/>
        </w:rPr>
        <w:t xml:space="preserve"> e (b) 5Ni</w:t>
      </w:r>
      <w:r w:rsidR="00402AA1">
        <w:rPr>
          <w:rFonts w:ascii="Times" w:eastAsia="Times New Roman" w:hAnsi="Times" w:cs="Times New Roman"/>
          <w:bCs/>
          <w:sz w:val="18"/>
          <w:szCs w:val="20"/>
          <w:lang w:eastAsia="pt-BR"/>
        </w:rPr>
        <w:noBreakHyphen/>
      </w:r>
      <w:r>
        <w:rPr>
          <w:rFonts w:ascii="Times" w:eastAsia="Times New Roman" w:hAnsi="Times" w:cs="Times New Roman"/>
          <w:bCs/>
          <w:sz w:val="18"/>
          <w:szCs w:val="20"/>
          <w:lang w:eastAsia="pt-BR"/>
        </w:rPr>
        <w:t>10Re/C</w:t>
      </w:r>
      <w:r w:rsidRPr="00BC0531">
        <w:rPr>
          <w:rFonts w:ascii="Times" w:eastAsia="Times New Roman" w:hAnsi="Times" w:cs="Times New Roman"/>
          <w:bCs/>
          <w:sz w:val="18"/>
          <w:szCs w:val="20"/>
          <w:vertAlign w:val="subscript"/>
          <w:lang w:eastAsia="pt-BR"/>
        </w:rPr>
        <w:t>350</w:t>
      </w:r>
      <w:r>
        <w:rPr>
          <w:rFonts w:ascii="Times" w:eastAsia="Times New Roman" w:hAnsi="Times" w:cs="Times New Roman"/>
          <w:bCs/>
          <w:sz w:val="18"/>
          <w:szCs w:val="20"/>
          <w:lang w:eastAsia="pt-BR"/>
        </w:rPr>
        <w:t xml:space="preserve">. </w:t>
      </w:r>
      <w:r w:rsidRPr="00BC0531">
        <w:rPr>
          <w:rFonts w:ascii="Times" w:eastAsia="Times New Roman" w:hAnsi="Times" w:cs="Times New Roman"/>
          <w:bCs/>
          <w:sz w:val="18"/>
          <w:szCs w:val="20"/>
          <w:lang w:eastAsia="pt-BR"/>
        </w:rPr>
        <w:t xml:space="preserve">Condições reacionais: </w:t>
      </w:r>
      <w:r w:rsidRPr="0072717C">
        <w:rPr>
          <w:rFonts w:ascii="Times" w:eastAsia="Times New Roman" w:hAnsi="Times" w:cs="Times New Roman"/>
          <w:sz w:val="18"/>
          <w:szCs w:val="20"/>
          <w:lang w:eastAsia="pt-BR"/>
        </w:rPr>
        <w:t xml:space="preserve">: </w:t>
      </w:r>
      <w:r>
        <w:rPr>
          <w:rFonts w:ascii="Times" w:eastAsia="Times New Roman" w:hAnsi="Times" w:cs="Times New Roman"/>
          <w:sz w:val="18"/>
          <w:szCs w:val="20"/>
          <w:lang w:eastAsia="pt-BR"/>
        </w:rPr>
        <w:t>T = 90 </w:t>
      </w:r>
      <w:r w:rsidRPr="00BC0531">
        <w:rPr>
          <w:rFonts w:ascii="Times" w:eastAsia="Times New Roman" w:hAnsi="Times" w:cs="Times New Roman"/>
          <w:sz w:val="18"/>
          <w:szCs w:val="20"/>
          <w:vertAlign w:val="superscript"/>
          <w:lang w:eastAsia="pt-BR"/>
        </w:rPr>
        <w:t>o</w:t>
      </w:r>
      <w:r>
        <w:rPr>
          <w:rFonts w:ascii="Times" w:eastAsia="Times New Roman" w:hAnsi="Times" w:cs="Times New Roman"/>
          <w:sz w:val="18"/>
          <w:szCs w:val="20"/>
          <w:lang w:eastAsia="pt-BR"/>
        </w:rPr>
        <w:t>C, Pressão (H</w:t>
      </w:r>
      <w:r w:rsidRPr="00BC0531">
        <w:rPr>
          <w:rFonts w:ascii="Times" w:eastAsia="Times New Roman" w:hAnsi="Times" w:cs="Times New Roman"/>
          <w:sz w:val="18"/>
          <w:szCs w:val="20"/>
          <w:vertAlign w:val="subscript"/>
          <w:lang w:eastAsia="pt-BR"/>
        </w:rPr>
        <w:t>2</w:t>
      </w:r>
      <w:r>
        <w:rPr>
          <w:rFonts w:ascii="Times" w:eastAsia="Times New Roman" w:hAnsi="Times" w:cs="Times New Roman"/>
          <w:sz w:val="18"/>
          <w:szCs w:val="20"/>
          <w:lang w:eastAsia="pt-BR"/>
        </w:rPr>
        <w:t xml:space="preserve">) = 30 bar, </w:t>
      </w:r>
      <w:r w:rsidRPr="00BC0531">
        <w:rPr>
          <w:rFonts w:ascii="Times" w:eastAsia="Times New Roman" w:hAnsi="Times" w:cs="Times New Roman"/>
          <w:bCs/>
          <w:sz w:val="18"/>
          <w:szCs w:val="20"/>
          <w:lang w:eastAsia="pt-BR"/>
        </w:rPr>
        <w:t>Tempo = 4 h, [AL] = 0,5 % (m/m), Massa de catalisador</w:t>
      </w:r>
      <w:r>
        <w:rPr>
          <w:rFonts w:ascii="Times" w:eastAsia="Times New Roman" w:hAnsi="Times" w:cs="Times New Roman"/>
          <w:bCs/>
          <w:sz w:val="18"/>
          <w:szCs w:val="20"/>
          <w:lang w:eastAsia="pt-BR"/>
        </w:rPr>
        <w:t xml:space="preserve"> </w:t>
      </w:r>
      <w:r w:rsidRPr="00BC0531">
        <w:rPr>
          <w:rFonts w:ascii="Times" w:eastAsia="Times New Roman" w:hAnsi="Times" w:cs="Times New Roman"/>
          <w:bCs/>
          <w:sz w:val="18"/>
          <w:szCs w:val="20"/>
          <w:lang w:eastAsia="pt-BR"/>
        </w:rPr>
        <w:t>= 100 mg, Solvente = H</w:t>
      </w:r>
      <w:r w:rsidRPr="00BC0531">
        <w:rPr>
          <w:rFonts w:ascii="Times" w:eastAsia="Times New Roman" w:hAnsi="Times" w:cs="Times New Roman"/>
          <w:bCs/>
          <w:sz w:val="18"/>
          <w:szCs w:val="20"/>
          <w:vertAlign w:val="subscript"/>
          <w:lang w:eastAsia="pt-BR"/>
        </w:rPr>
        <w:t>2</w:t>
      </w:r>
      <w:r w:rsidRPr="00BC0531">
        <w:rPr>
          <w:rFonts w:ascii="Times" w:eastAsia="Times New Roman" w:hAnsi="Times" w:cs="Times New Roman"/>
          <w:bCs/>
          <w:sz w:val="18"/>
          <w:szCs w:val="20"/>
          <w:lang w:eastAsia="pt-BR"/>
        </w:rPr>
        <w:t>O.</w:t>
      </w:r>
    </w:p>
    <w:p w14:paraId="2BAE7FB8" w14:textId="77777777" w:rsidR="00A90112" w:rsidRDefault="00A90112" w:rsidP="00BC0531">
      <w:pPr>
        <w:spacing w:after="0" w:line="240" w:lineRule="auto"/>
        <w:jc w:val="both"/>
        <w:rPr>
          <w:rFonts w:ascii="Times" w:eastAsia="Times New Roman" w:hAnsi="Times" w:cs="Times New Roman"/>
          <w:bCs/>
          <w:sz w:val="18"/>
          <w:szCs w:val="20"/>
          <w:lang w:eastAsia="pt-BR"/>
        </w:rPr>
      </w:pPr>
    </w:p>
    <w:p w14:paraId="210FAB80" w14:textId="76EAE05E" w:rsidR="00A90112" w:rsidRDefault="00A90112" w:rsidP="00A90112">
      <w:pPr>
        <w:spacing w:after="0" w:line="240" w:lineRule="auto"/>
        <w:jc w:val="center"/>
        <w:rPr>
          <w:rFonts w:ascii="Helvetica" w:eastAsia="Times New Roman" w:hAnsi="Helvetica" w:cs="Helvetica"/>
          <w:bCs/>
          <w:sz w:val="24"/>
          <w:szCs w:val="24"/>
          <w:lang w:eastAsia="pt-BR"/>
        </w:rPr>
      </w:pPr>
      <w:r w:rsidRPr="00A90112">
        <w:rPr>
          <w:rFonts w:ascii="Helvetica" w:eastAsia="Times New Roman" w:hAnsi="Helvetica" w:cs="Helvetica"/>
          <w:bCs/>
          <w:sz w:val="24"/>
          <w:szCs w:val="24"/>
          <w:lang w:eastAsia="pt-BR"/>
        </w:rPr>
        <w:t>Conclusões</w:t>
      </w:r>
    </w:p>
    <w:p w14:paraId="7E4745EA" w14:textId="209CBFB8" w:rsidR="00A90112" w:rsidRDefault="00A90112" w:rsidP="00A90112">
      <w:pPr>
        <w:pStyle w:val="TAMainText"/>
        <w:spacing w:line="240" w:lineRule="auto"/>
        <w:ind w:firstLine="187"/>
        <w:rPr>
          <w:lang w:val="pt-BR"/>
        </w:rPr>
      </w:pPr>
      <w:r>
        <w:rPr>
          <w:lang w:val="pt-BR"/>
        </w:rPr>
        <w:t xml:space="preserve">As análises de DRX dos catalisadores calcinados mostrou que o tratamento térmico realizado a 500 </w:t>
      </w:r>
      <w:r w:rsidRPr="00A16280">
        <w:rPr>
          <w:vertAlign w:val="superscript"/>
          <w:lang w:val="pt-BR"/>
        </w:rPr>
        <w:t>o</w:t>
      </w:r>
      <w:r>
        <w:rPr>
          <w:lang w:val="pt-BR"/>
        </w:rPr>
        <w:t>C por 3</w:t>
      </w:r>
      <w:r w:rsidR="00995BB2">
        <w:rPr>
          <w:lang w:val="pt-BR"/>
        </w:rPr>
        <w:t xml:space="preserve"> </w:t>
      </w:r>
      <w:r>
        <w:rPr>
          <w:lang w:val="pt-BR"/>
        </w:rPr>
        <w:t>h na presença de N</w:t>
      </w:r>
      <w:r w:rsidRPr="00DF50EE">
        <w:rPr>
          <w:vertAlign w:val="subscript"/>
          <w:lang w:val="pt-BR"/>
        </w:rPr>
        <w:t>2</w:t>
      </w:r>
      <w:r>
        <w:rPr>
          <w:lang w:val="pt-BR"/>
        </w:rPr>
        <w:t xml:space="preserve"> promoveu a redução parcial do Ni e do Re como também evidenciou a</w:t>
      </w:r>
      <w:r w:rsidRPr="0072717C">
        <w:rPr>
          <w:lang w:val="pt-BR"/>
        </w:rPr>
        <w:t xml:space="preserve"> formação de uma liga Ni-Re</w:t>
      </w:r>
      <w:r>
        <w:rPr>
          <w:lang w:val="pt-BR"/>
        </w:rPr>
        <w:t xml:space="preserve">. O aumento do teor de Re aumentou a dispersão das partículas de Ni, entretanto, diminuiram sua redutibilidade, como mostrado no TPR. </w:t>
      </w:r>
    </w:p>
    <w:p w14:paraId="0F52236A" w14:textId="77777777" w:rsidR="00A90112" w:rsidRDefault="00A90112" w:rsidP="00A90112">
      <w:pPr>
        <w:pStyle w:val="TAMainText"/>
        <w:spacing w:line="240" w:lineRule="auto"/>
        <w:ind w:firstLine="187"/>
        <w:rPr>
          <w:lang w:val="pt-BR"/>
        </w:rPr>
      </w:pPr>
      <w:r w:rsidRPr="0072717C">
        <w:rPr>
          <w:lang w:val="pt-BR"/>
        </w:rPr>
        <w:t xml:space="preserve">Os catalisadores bimetálicos </w:t>
      </w:r>
      <w:r>
        <w:rPr>
          <w:lang w:val="pt-BR"/>
        </w:rPr>
        <w:t xml:space="preserve">se </w:t>
      </w:r>
      <w:r w:rsidRPr="0072717C">
        <w:rPr>
          <w:lang w:val="pt-BR"/>
        </w:rPr>
        <w:t>mostraram eficientes, apresentando</w:t>
      </w:r>
      <w:r>
        <w:rPr>
          <w:lang w:val="pt-BR"/>
        </w:rPr>
        <w:t xml:space="preserve"> maiores</w:t>
      </w:r>
      <w:r w:rsidRPr="0072717C">
        <w:rPr>
          <w:lang w:val="pt-BR"/>
        </w:rPr>
        <w:t xml:space="preserve"> convers</w:t>
      </w:r>
      <w:r>
        <w:rPr>
          <w:lang w:val="pt-BR"/>
        </w:rPr>
        <w:t>ões</w:t>
      </w:r>
      <w:r w:rsidRPr="0072717C">
        <w:rPr>
          <w:lang w:val="pt-BR"/>
        </w:rPr>
        <w:t xml:space="preserve"> de AL</w:t>
      </w:r>
      <w:r>
        <w:rPr>
          <w:lang w:val="pt-BR"/>
        </w:rPr>
        <w:t xml:space="preserve">, comparados aos </w:t>
      </w:r>
      <w:r w:rsidRPr="0072717C">
        <w:rPr>
          <w:lang w:val="pt-BR"/>
        </w:rPr>
        <w:t>monometálicos. Dentre os catalisadores bimetálicos, o 5Ni</w:t>
      </w:r>
      <w:r w:rsidRPr="0072717C">
        <w:rPr>
          <w:lang w:val="pt-BR"/>
        </w:rPr>
        <w:noBreakHyphen/>
      </w:r>
      <w:r>
        <w:rPr>
          <w:lang w:val="pt-BR"/>
        </w:rPr>
        <w:t>10</w:t>
      </w:r>
      <w:r w:rsidRPr="0072717C">
        <w:rPr>
          <w:lang w:val="pt-BR"/>
        </w:rPr>
        <w:t>Re/C</w:t>
      </w:r>
      <w:r w:rsidRPr="00A15D39">
        <w:rPr>
          <w:vertAlign w:val="subscript"/>
          <w:lang w:val="pt-BR"/>
        </w:rPr>
        <w:t>500</w:t>
      </w:r>
      <w:r w:rsidRPr="0072717C">
        <w:rPr>
          <w:lang w:val="pt-BR"/>
        </w:rPr>
        <w:t xml:space="preserve"> foi o mais eficiente. A temperatura de calcinação mostrou-se um fator importante na dispersão metálica: ao utilizar uma temperatura maior (500 </w:t>
      </w:r>
      <w:r w:rsidRPr="0072717C">
        <w:rPr>
          <w:vertAlign w:val="superscript"/>
          <w:lang w:val="pt-BR"/>
        </w:rPr>
        <w:t>o</w:t>
      </w:r>
      <w:r w:rsidRPr="0072717C">
        <w:rPr>
          <w:lang w:val="pt-BR"/>
        </w:rPr>
        <w:t xml:space="preserve">C) a dispersão metálica foi cerca de </w:t>
      </w:r>
      <w:r>
        <w:rPr>
          <w:lang w:val="pt-BR"/>
        </w:rPr>
        <w:t>8</w:t>
      </w:r>
      <w:r w:rsidRPr="0072717C">
        <w:rPr>
          <w:lang w:val="pt-BR"/>
        </w:rPr>
        <w:t xml:space="preserve"> vezes menor que ao utilizar uma temperatura menor (350 </w:t>
      </w:r>
      <w:r w:rsidRPr="0072717C">
        <w:rPr>
          <w:vertAlign w:val="superscript"/>
          <w:lang w:val="pt-BR"/>
        </w:rPr>
        <w:t>o</w:t>
      </w:r>
      <w:r w:rsidRPr="0072717C">
        <w:rPr>
          <w:lang w:val="pt-BR"/>
        </w:rPr>
        <w:t xml:space="preserve">C). Entretanto, o catalisador calcinado a 350 </w:t>
      </w:r>
      <w:r w:rsidRPr="0072717C">
        <w:rPr>
          <w:vertAlign w:val="superscript"/>
          <w:lang w:val="pt-BR"/>
        </w:rPr>
        <w:t>o</w:t>
      </w:r>
      <w:r w:rsidRPr="0072717C">
        <w:rPr>
          <w:lang w:val="pt-BR"/>
        </w:rPr>
        <w:t xml:space="preserve">C apresentou grande instabilidade, perdendo </w:t>
      </w:r>
      <w:r>
        <w:rPr>
          <w:lang w:val="pt-BR"/>
        </w:rPr>
        <w:t>53</w:t>
      </w:r>
      <w:r w:rsidRPr="0072717C">
        <w:rPr>
          <w:lang w:val="pt-BR"/>
        </w:rPr>
        <w:t xml:space="preserve"> % da sua atividade após quatro ciclos de reuso, enquanto o catalisador calcinado a 500 </w:t>
      </w:r>
      <w:r w:rsidRPr="0072717C">
        <w:rPr>
          <w:vertAlign w:val="superscript"/>
          <w:lang w:val="pt-BR"/>
        </w:rPr>
        <w:t>o</w:t>
      </w:r>
      <w:r w:rsidRPr="0072717C">
        <w:rPr>
          <w:lang w:val="pt-BR"/>
        </w:rPr>
        <w:t xml:space="preserve">C praticamente não apresentou perda de atividade. </w:t>
      </w:r>
      <w:r>
        <w:rPr>
          <w:lang w:val="pt-BR"/>
        </w:rPr>
        <w:t>Essa</w:t>
      </w:r>
      <w:r w:rsidRPr="0072717C">
        <w:rPr>
          <w:lang w:val="pt-BR"/>
        </w:rPr>
        <w:t xml:space="preserve"> perda de atividade ocorre</w:t>
      </w:r>
      <w:r>
        <w:rPr>
          <w:lang w:val="pt-BR"/>
        </w:rPr>
        <w:t>u</w:t>
      </w:r>
      <w:r w:rsidRPr="0072717C">
        <w:rPr>
          <w:lang w:val="pt-BR"/>
        </w:rPr>
        <w:t xml:space="preserve"> devido à lixiviação das partículas metálicas.</w:t>
      </w:r>
    </w:p>
    <w:p w14:paraId="32DB095B" w14:textId="77777777" w:rsidR="00A90112" w:rsidRDefault="00A90112" w:rsidP="00A90112">
      <w:pPr>
        <w:pStyle w:val="TAMainText"/>
        <w:spacing w:line="240" w:lineRule="auto"/>
        <w:ind w:firstLine="187"/>
        <w:rPr>
          <w:lang w:val="pt-BR"/>
        </w:rPr>
      </w:pPr>
    </w:p>
    <w:p w14:paraId="7EA26DC4" w14:textId="0AEB71A7" w:rsidR="00A90112" w:rsidRPr="00A90112" w:rsidRDefault="002C01B8" w:rsidP="00A90112">
      <w:pPr>
        <w:pStyle w:val="TAMainText"/>
        <w:spacing w:line="240" w:lineRule="auto"/>
        <w:ind w:firstLine="187"/>
        <w:jc w:val="center"/>
        <w:rPr>
          <w:rFonts w:ascii="Helvetica" w:hAnsi="Helvetica" w:cs="Helvetica"/>
          <w:sz w:val="24"/>
          <w:szCs w:val="24"/>
          <w:lang w:val="pt-BR"/>
        </w:rPr>
      </w:pPr>
      <w:r>
        <w:rPr>
          <w:rFonts w:ascii="Helvetica" w:hAnsi="Helvetica" w:cs="Helvetica"/>
          <w:sz w:val="24"/>
          <w:szCs w:val="24"/>
          <w:lang w:val="pt-BR"/>
        </w:rPr>
        <w:br w:type="column"/>
      </w:r>
      <w:r w:rsidR="00A90112" w:rsidRPr="00A90112">
        <w:rPr>
          <w:rFonts w:ascii="Helvetica" w:hAnsi="Helvetica" w:cs="Helvetica"/>
          <w:sz w:val="24"/>
          <w:szCs w:val="24"/>
          <w:lang w:val="pt-BR"/>
        </w:rPr>
        <w:t>Agradecimentos</w:t>
      </w:r>
    </w:p>
    <w:p w14:paraId="0ACFE739" w14:textId="68BB4249" w:rsidR="00DF50EE" w:rsidRDefault="00A90112" w:rsidP="00A90112">
      <w:pPr>
        <w:pStyle w:val="TAMainText"/>
        <w:rPr>
          <w:lang w:val="pt-BR"/>
        </w:rPr>
      </w:pPr>
      <w:r w:rsidRPr="0072717C">
        <w:rPr>
          <w:lang w:val="pt-BR"/>
        </w:rPr>
        <w:t xml:space="preserve">Os autores agradecem à Coordenação de Aperfeiçoamento de Pessoal de Nível Superior - Brasil (CAPES), código de Financiamento 001, pela bolsa de estudos concedida. </w:t>
      </w:r>
    </w:p>
    <w:p w14:paraId="592C0C6D" w14:textId="6AD8C494" w:rsidR="00A90112" w:rsidRDefault="00A90112" w:rsidP="00A90112">
      <w:pPr>
        <w:pStyle w:val="TAMainText"/>
        <w:jc w:val="center"/>
        <w:rPr>
          <w:rFonts w:ascii="Helvetica" w:hAnsi="Helvetica" w:cs="Helvetica"/>
          <w:sz w:val="24"/>
          <w:szCs w:val="24"/>
          <w:lang w:val="pt-BR"/>
        </w:rPr>
      </w:pPr>
      <w:r w:rsidRPr="00A90112">
        <w:rPr>
          <w:rFonts w:ascii="Helvetica" w:hAnsi="Helvetica" w:cs="Helvetica"/>
          <w:sz w:val="24"/>
          <w:szCs w:val="24"/>
          <w:lang w:val="pt-BR"/>
        </w:rPr>
        <w:t>Referências</w:t>
      </w:r>
    </w:p>
    <w:p w14:paraId="2581397E" w14:textId="77777777" w:rsidR="00A90112" w:rsidRPr="00A90112" w:rsidRDefault="00A90112" w:rsidP="00A90112">
      <w:pPr>
        <w:pStyle w:val="TAMainText"/>
        <w:jc w:val="center"/>
        <w:rPr>
          <w:rFonts w:ascii="Helvetica" w:hAnsi="Helvetica" w:cs="Helvetica"/>
          <w:sz w:val="24"/>
          <w:szCs w:val="24"/>
          <w:lang w:val="pt-BR"/>
        </w:rPr>
      </w:pPr>
    </w:p>
    <w:p w14:paraId="4F285127" w14:textId="5AE77DB4" w:rsidR="00D343AA" w:rsidRPr="00A25B7F" w:rsidRDefault="00A25B7F" w:rsidP="00D343AA">
      <w:pPr>
        <w:pStyle w:val="TAMainText"/>
        <w:numPr>
          <w:ilvl w:val="0"/>
          <w:numId w:val="1"/>
        </w:numPr>
        <w:rPr>
          <w:lang w:val="pt-BR"/>
        </w:rPr>
      </w:pPr>
      <w:r w:rsidRPr="00A25B7F">
        <w:rPr>
          <w:lang w:val="pt-BR"/>
        </w:rPr>
        <w:t>C</w:t>
      </w:r>
      <w:r w:rsidR="00A16280">
        <w:rPr>
          <w:lang w:val="pt-BR"/>
        </w:rPr>
        <w:t xml:space="preserve">. </w:t>
      </w:r>
      <w:r w:rsidRPr="00A25B7F">
        <w:rPr>
          <w:lang w:val="pt-BR"/>
        </w:rPr>
        <w:t>P. Himénez-Gómez, J</w:t>
      </w:r>
      <w:r w:rsidR="00A16280">
        <w:rPr>
          <w:lang w:val="pt-BR"/>
        </w:rPr>
        <w:t xml:space="preserve">. </w:t>
      </w:r>
      <w:r w:rsidRPr="00A25B7F">
        <w:rPr>
          <w:lang w:val="pt-BR"/>
        </w:rPr>
        <w:t>A. Ce</w:t>
      </w:r>
      <w:r>
        <w:rPr>
          <w:lang w:val="pt-BR"/>
        </w:rPr>
        <w:t xml:space="preserve">cilia, R. Moreno-Tost, P. Maireles-Torres, </w:t>
      </w:r>
      <w:r w:rsidRPr="00A16280">
        <w:rPr>
          <w:i/>
          <w:iCs/>
          <w:lang w:val="pt-BR"/>
        </w:rPr>
        <w:t>Top Catal</w:t>
      </w:r>
      <w:r w:rsidR="00A16280" w:rsidRPr="00A16280">
        <w:rPr>
          <w:i/>
          <w:iCs/>
          <w:lang w:val="pt-BR"/>
        </w:rPr>
        <w:t>.</w:t>
      </w:r>
      <w:r>
        <w:rPr>
          <w:lang w:val="pt-BR"/>
        </w:rPr>
        <w:t xml:space="preserve"> </w:t>
      </w:r>
      <w:r w:rsidRPr="00A16280">
        <w:rPr>
          <w:b/>
          <w:bCs/>
          <w:lang w:val="pt-BR"/>
        </w:rPr>
        <w:t>2017</w:t>
      </w:r>
      <w:r>
        <w:rPr>
          <w:lang w:val="pt-BR"/>
        </w:rPr>
        <w:t>, 60, 1040-1053.</w:t>
      </w:r>
    </w:p>
    <w:p w14:paraId="3583D8FC" w14:textId="7FA8B429" w:rsidR="00DF50EE" w:rsidRPr="00E37578" w:rsidRDefault="00D343AA" w:rsidP="00D343AA">
      <w:pPr>
        <w:pStyle w:val="TAMainText"/>
        <w:numPr>
          <w:ilvl w:val="0"/>
          <w:numId w:val="1"/>
        </w:numPr>
      </w:pPr>
      <w:r w:rsidRPr="00345CDF">
        <w:rPr>
          <w:bCs/>
          <w:lang w:val="fr-FR"/>
        </w:rPr>
        <w:t>A. Morone, M.</w:t>
      </w:r>
      <w:r w:rsidR="00A16280" w:rsidRPr="00345CDF">
        <w:rPr>
          <w:bCs/>
          <w:lang w:val="fr-FR"/>
        </w:rPr>
        <w:t xml:space="preserve"> </w:t>
      </w:r>
      <w:r w:rsidRPr="00345CDF">
        <w:rPr>
          <w:bCs/>
          <w:lang w:val="fr-FR"/>
        </w:rPr>
        <w:t>Apte, R</w:t>
      </w:r>
      <w:r w:rsidR="00A16280" w:rsidRPr="00345CDF">
        <w:rPr>
          <w:bCs/>
          <w:lang w:val="fr-FR"/>
        </w:rPr>
        <w:t xml:space="preserve">. </w:t>
      </w:r>
      <w:r w:rsidRPr="00345CDF">
        <w:rPr>
          <w:bCs/>
          <w:lang w:val="fr-FR"/>
        </w:rPr>
        <w:t xml:space="preserve">A. Pandey. </w:t>
      </w:r>
      <w:r w:rsidRPr="00D343AA">
        <w:rPr>
          <w:bCs/>
          <w:i/>
          <w:iCs/>
        </w:rPr>
        <w:t>Renew Sustain Energy Rev</w:t>
      </w:r>
      <w:r w:rsidR="00A16280">
        <w:rPr>
          <w:bCs/>
        </w:rPr>
        <w:t>.</w:t>
      </w:r>
      <w:r w:rsidRPr="00D343AA">
        <w:rPr>
          <w:bCs/>
        </w:rPr>
        <w:t xml:space="preserve"> </w:t>
      </w:r>
      <w:r>
        <w:rPr>
          <w:b/>
        </w:rPr>
        <w:t>2015</w:t>
      </w:r>
      <w:r w:rsidRPr="00D343AA">
        <w:rPr>
          <w:bCs/>
        </w:rPr>
        <w:t>, 51, 548-565.</w:t>
      </w:r>
    </w:p>
    <w:p w14:paraId="616926EF" w14:textId="5CE21592" w:rsidR="00E37578" w:rsidRDefault="00E37578" w:rsidP="00D343AA">
      <w:pPr>
        <w:pStyle w:val="TAMainText"/>
        <w:numPr>
          <w:ilvl w:val="0"/>
          <w:numId w:val="1"/>
        </w:numPr>
      </w:pPr>
      <w:r>
        <w:t>D. He, I</w:t>
      </w:r>
      <w:r w:rsidR="00A16280">
        <w:t xml:space="preserve">. </w:t>
      </w:r>
      <w:r>
        <w:t xml:space="preserve">T. </w:t>
      </w:r>
      <w:proofErr w:type="spellStart"/>
      <w:r>
        <w:t>Horváth</w:t>
      </w:r>
      <w:proofErr w:type="spellEnd"/>
      <w:r>
        <w:t xml:space="preserve">, </w:t>
      </w:r>
      <w:r w:rsidRPr="00A16280">
        <w:rPr>
          <w:i/>
          <w:iCs/>
        </w:rPr>
        <w:t xml:space="preserve">J </w:t>
      </w:r>
      <w:proofErr w:type="spellStart"/>
      <w:r w:rsidRPr="00A16280">
        <w:rPr>
          <w:i/>
          <w:iCs/>
        </w:rPr>
        <w:t>Organomet</w:t>
      </w:r>
      <w:proofErr w:type="spellEnd"/>
      <w:r w:rsidRPr="00A16280">
        <w:rPr>
          <w:i/>
          <w:iCs/>
        </w:rPr>
        <w:t xml:space="preserve"> Chem</w:t>
      </w:r>
      <w:r>
        <w:t xml:space="preserve">. </w:t>
      </w:r>
      <w:r w:rsidRPr="00E37578">
        <w:rPr>
          <w:b/>
          <w:bCs/>
        </w:rPr>
        <w:t>2017</w:t>
      </w:r>
      <w:r>
        <w:t>, 847, 263-269.</w:t>
      </w:r>
    </w:p>
    <w:p w14:paraId="1ACBE282" w14:textId="02BFECD7" w:rsidR="00E37578" w:rsidRDefault="00E37578" w:rsidP="00D343AA">
      <w:pPr>
        <w:pStyle w:val="TAMainText"/>
        <w:numPr>
          <w:ilvl w:val="0"/>
          <w:numId w:val="1"/>
        </w:numPr>
        <w:rPr>
          <w:lang w:val="pt-BR"/>
        </w:rPr>
      </w:pPr>
      <w:r w:rsidRPr="00E37578">
        <w:rPr>
          <w:lang w:val="pt-BR"/>
        </w:rPr>
        <w:t>M. Muñoz-Olasagasti, A. S</w:t>
      </w:r>
      <w:r>
        <w:rPr>
          <w:lang w:val="pt-BR"/>
        </w:rPr>
        <w:t>añudo-Mena, J</w:t>
      </w:r>
      <w:r w:rsidR="00A16280">
        <w:rPr>
          <w:lang w:val="pt-BR"/>
        </w:rPr>
        <w:t>. A</w:t>
      </w:r>
      <w:r>
        <w:rPr>
          <w:lang w:val="pt-BR"/>
        </w:rPr>
        <w:t>. Cecilia, M</w:t>
      </w:r>
      <w:r w:rsidR="00A16280">
        <w:rPr>
          <w:lang w:val="pt-BR"/>
        </w:rPr>
        <w:t xml:space="preserve">. </w:t>
      </w:r>
      <w:r>
        <w:rPr>
          <w:lang w:val="pt-BR"/>
        </w:rPr>
        <w:t xml:space="preserve">L. Granados, P. Maireles-Torres, R. Mariscal, </w:t>
      </w:r>
      <w:r w:rsidRPr="00A16280">
        <w:rPr>
          <w:i/>
          <w:iCs/>
          <w:lang w:val="pt-BR"/>
        </w:rPr>
        <w:t>Top Catal</w:t>
      </w:r>
      <w:r w:rsidR="00A16280">
        <w:rPr>
          <w:lang w:val="pt-BR"/>
        </w:rPr>
        <w:t>.</w:t>
      </w:r>
      <w:r>
        <w:rPr>
          <w:lang w:val="pt-BR"/>
        </w:rPr>
        <w:t xml:space="preserve"> </w:t>
      </w:r>
      <w:r w:rsidRPr="00E37578">
        <w:rPr>
          <w:b/>
          <w:bCs/>
          <w:lang w:val="pt-BR"/>
        </w:rPr>
        <w:t>2019</w:t>
      </w:r>
      <w:r>
        <w:rPr>
          <w:lang w:val="pt-BR"/>
        </w:rPr>
        <w:t>, 62, 579-588.</w:t>
      </w:r>
    </w:p>
    <w:p w14:paraId="32DE7AFB" w14:textId="615A09E1" w:rsidR="00E37578" w:rsidRDefault="00E37578" w:rsidP="00D343AA">
      <w:pPr>
        <w:pStyle w:val="TAMainText"/>
        <w:numPr>
          <w:ilvl w:val="0"/>
          <w:numId w:val="1"/>
        </w:numPr>
      </w:pPr>
      <w:r w:rsidRPr="00E37578">
        <w:t>K. Yan, C. Jarvis, J</w:t>
      </w:r>
      <w:r>
        <w:t xml:space="preserve">. Gu, Y. Yan, </w:t>
      </w:r>
      <w:r w:rsidRPr="00A16280">
        <w:rPr>
          <w:i/>
          <w:iCs/>
        </w:rPr>
        <w:t>Renew Sustain Energy Rev.</w:t>
      </w:r>
      <w:r>
        <w:t xml:space="preserve"> </w:t>
      </w:r>
      <w:r w:rsidRPr="00E37578">
        <w:rPr>
          <w:b/>
          <w:bCs/>
        </w:rPr>
        <w:t>2015</w:t>
      </w:r>
      <w:r>
        <w:t>, 51, 986-997.</w:t>
      </w:r>
    </w:p>
    <w:p w14:paraId="6AE60D43" w14:textId="3BD1D4CB" w:rsidR="00E37578" w:rsidRPr="00A16280" w:rsidRDefault="00E37578" w:rsidP="00D343AA">
      <w:pPr>
        <w:pStyle w:val="TAMainText"/>
        <w:numPr>
          <w:ilvl w:val="0"/>
          <w:numId w:val="1"/>
        </w:numPr>
        <w:rPr>
          <w:lang w:val="pt-BR"/>
        </w:rPr>
      </w:pPr>
      <w:r w:rsidRPr="00E37578">
        <w:rPr>
          <w:lang w:val="pt-BR"/>
        </w:rPr>
        <w:t>M. Nemanashi, J</w:t>
      </w:r>
      <w:r w:rsidR="00A16280">
        <w:rPr>
          <w:lang w:val="pt-BR"/>
        </w:rPr>
        <w:t xml:space="preserve">. </w:t>
      </w:r>
      <w:r w:rsidRPr="00E37578">
        <w:rPr>
          <w:lang w:val="pt-BR"/>
        </w:rPr>
        <w:t xml:space="preserve">H. </w:t>
      </w:r>
      <w:r w:rsidRPr="00A16280">
        <w:rPr>
          <w:lang w:val="pt-BR"/>
        </w:rPr>
        <w:t xml:space="preserve">Noh, R. Meijboom, </w:t>
      </w:r>
      <w:r w:rsidRPr="00A16280">
        <w:rPr>
          <w:i/>
          <w:iCs/>
          <w:lang w:val="pt-BR"/>
        </w:rPr>
        <w:t>Appl Catal A</w:t>
      </w:r>
      <w:r w:rsidR="00A16280">
        <w:rPr>
          <w:lang w:val="pt-BR"/>
        </w:rPr>
        <w:t>.</w:t>
      </w:r>
      <w:r w:rsidRPr="00A16280">
        <w:rPr>
          <w:lang w:val="pt-BR"/>
        </w:rPr>
        <w:t xml:space="preserve"> </w:t>
      </w:r>
      <w:r w:rsidRPr="00A16280">
        <w:rPr>
          <w:b/>
          <w:bCs/>
          <w:lang w:val="pt-BR"/>
        </w:rPr>
        <w:t>2018</w:t>
      </w:r>
      <w:r w:rsidRPr="00A16280">
        <w:rPr>
          <w:lang w:val="pt-BR"/>
        </w:rPr>
        <w:t>, 550, 77-89.</w:t>
      </w:r>
    </w:p>
    <w:p w14:paraId="3C5090A3" w14:textId="748B5413" w:rsidR="00E37578" w:rsidRDefault="00E37578" w:rsidP="00D343AA">
      <w:pPr>
        <w:pStyle w:val="TAMainText"/>
        <w:numPr>
          <w:ilvl w:val="0"/>
          <w:numId w:val="1"/>
        </w:numPr>
        <w:rPr>
          <w:lang w:val="pt-BR"/>
        </w:rPr>
      </w:pPr>
      <w:r w:rsidRPr="00A16280">
        <w:rPr>
          <w:lang w:val="pt-BR"/>
        </w:rPr>
        <w:t>I</w:t>
      </w:r>
      <w:r w:rsidR="00A16280">
        <w:rPr>
          <w:lang w:val="pt-BR"/>
        </w:rPr>
        <w:t xml:space="preserve">. </w:t>
      </w:r>
      <w:r w:rsidRPr="00A16280">
        <w:rPr>
          <w:lang w:val="pt-BR"/>
        </w:rPr>
        <w:t>I. Protsenko, L</w:t>
      </w:r>
      <w:r w:rsidR="00A16280">
        <w:rPr>
          <w:lang w:val="pt-BR"/>
        </w:rPr>
        <w:t xml:space="preserve">. </w:t>
      </w:r>
      <w:r w:rsidRPr="00A16280">
        <w:rPr>
          <w:lang w:val="pt-BR"/>
        </w:rPr>
        <w:t xml:space="preserve">Z. </w:t>
      </w:r>
      <w:r w:rsidRPr="00E37578">
        <w:rPr>
          <w:lang w:val="pt-BR"/>
        </w:rPr>
        <w:t xml:space="preserve">Nikoshvili, </w:t>
      </w:r>
      <w:r>
        <w:rPr>
          <w:lang w:val="pt-BR"/>
        </w:rPr>
        <w:t>V</w:t>
      </w:r>
      <w:r w:rsidR="00A16280">
        <w:rPr>
          <w:lang w:val="pt-BR"/>
        </w:rPr>
        <w:t xml:space="preserve">. </w:t>
      </w:r>
      <w:r>
        <w:rPr>
          <w:lang w:val="pt-BR"/>
        </w:rPr>
        <w:t>G. Matveeva, E</w:t>
      </w:r>
      <w:r w:rsidR="00A16280">
        <w:rPr>
          <w:lang w:val="pt-BR"/>
        </w:rPr>
        <w:t xml:space="preserve">. </w:t>
      </w:r>
      <w:r>
        <w:rPr>
          <w:lang w:val="pt-BR"/>
        </w:rPr>
        <w:t xml:space="preserve">M. Sulman, </w:t>
      </w:r>
      <w:r w:rsidRPr="00A16280">
        <w:rPr>
          <w:i/>
          <w:iCs/>
          <w:lang w:val="pt-BR"/>
        </w:rPr>
        <w:t>Top Catal</w:t>
      </w:r>
      <w:r w:rsidR="00A16280">
        <w:rPr>
          <w:lang w:val="pt-BR"/>
        </w:rPr>
        <w:t>.</w:t>
      </w:r>
      <w:r>
        <w:rPr>
          <w:lang w:val="pt-BR"/>
        </w:rPr>
        <w:t xml:space="preserve"> </w:t>
      </w:r>
      <w:r w:rsidRPr="00E37578">
        <w:rPr>
          <w:b/>
          <w:bCs/>
          <w:lang w:val="pt-BR"/>
        </w:rPr>
        <w:t>2020</w:t>
      </w:r>
      <w:r>
        <w:rPr>
          <w:lang w:val="pt-BR"/>
        </w:rPr>
        <w:t>, 63, 243-253.</w:t>
      </w:r>
    </w:p>
    <w:p w14:paraId="54EC5BD8" w14:textId="56BBAD01" w:rsidR="00E37578" w:rsidRDefault="00E37578" w:rsidP="00D343AA">
      <w:pPr>
        <w:pStyle w:val="TAMainText"/>
        <w:numPr>
          <w:ilvl w:val="0"/>
          <w:numId w:val="1"/>
        </w:numPr>
        <w:rPr>
          <w:lang w:val="pt-BR"/>
        </w:rPr>
      </w:pPr>
      <w:r>
        <w:rPr>
          <w:lang w:val="pt-BR"/>
        </w:rPr>
        <w:t>A</w:t>
      </w:r>
      <w:r w:rsidR="00A16280">
        <w:rPr>
          <w:lang w:val="pt-BR"/>
        </w:rPr>
        <w:t xml:space="preserve">. </w:t>
      </w:r>
      <w:r>
        <w:rPr>
          <w:lang w:val="pt-BR"/>
        </w:rPr>
        <w:t>S. Khromova, M</w:t>
      </w:r>
      <w:r w:rsidR="00A16280">
        <w:rPr>
          <w:lang w:val="pt-BR"/>
        </w:rPr>
        <w:t xml:space="preserve">. </w:t>
      </w:r>
      <w:r>
        <w:rPr>
          <w:lang w:val="pt-BR"/>
        </w:rPr>
        <w:t>V, Bykova, A</w:t>
      </w:r>
      <w:r w:rsidR="00A16280">
        <w:rPr>
          <w:lang w:val="pt-BR"/>
        </w:rPr>
        <w:t xml:space="preserve">. </w:t>
      </w:r>
      <w:r>
        <w:rPr>
          <w:lang w:val="pt-BR"/>
        </w:rPr>
        <w:t xml:space="preserve">O. </w:t>
      </w:r>
      <w:r w:rsidRPr="00A16280">
        <w:rPr>
          <w:lang w:val="pt-BR"/>
        </w:rPr>
        <w:t>Bulavchenko, D</w:t>
      </w:r>
      <w:r w:rsidR="00A16280">
        <w:rPr>
          <w:lang w:val="pt-BR"/>
        </w:rPr>
        <w:t xml:space="preserve">. </w:t>
      </w:r>
      <w:r w:rsidRPr="00A16280">
        <w:rPr>
          <w:lang w:val="pt-BR"/>
        </w:rPr>
        <w:t>Y. Ermakov, A</w:t>
      </w:r>
      <w:r w:rsidR="00A16280">
        <w:rPr>
          <w:lang w:val="pt-BR"/>
        </w:rPr>
        <w:t xml:space="preserve">. </w:t>
      </w:r>
      <w:r w:rsidRPr="00A16280">
        <w:rPr>
          <w:lang w:val="pt-BR"/>
        </w:rPr>
        <w:t xml:space="preserve">A. </w:t>
      </w:r>
      <w:r w:rsidRPr="00A94CCF">
        <w:rPr>
          <w:lang w:val="pt-BR"/>
        </w:rPr>
        <w:t>Saraev, V</w:t>
      </w:r>
      <w:r w:rsidR="00A16280">
        <w:rPr>
          <w:lang w:val="pt-BR"/>
        </w:rPr>
        <w:t xml:space="preserve">. </w:t>
      </w:r>
      <w:r w:rsidRPr="00A94CCF">
        <w:rPr>
          <w:lang w:val="pt-BR"/>
        </w:rPr>
        <w:t xml:space="preserve">V. Kaichev, </w:t>
      </w:r>
      <w:r w:rsidR="00A94CCF" w:rsidRPr="00A94CCF">
        <w:rPr>
          <w:lang w:val="pt-BR"/>
        </w:rPr>
        <w:t>R</w:t>
      </w:r>
      <w:r w:rsidR="00A16280">
        <w:rPr>
          <w:lang w:val="pt-BR"/>
        </w:rPr>
        <w:t xml:space="preserve">. </w:t>
      </w:r>
      <w:r w:rsidR="00A94CCF" w:rsidRPr="00A94CCF">
        <w:rPr>
          <w:lang w:val="pt-BR"/>
        </w:rPr>
        <w:t>H. V</w:t>
      </w:r>
      <w:r w:rsidR="00A94CCF">
        <w:rPr>
          <w:lang w:val="pt-BR"/>
        </w:rPr>
        <w:t>enderbosch, V</w:t>
      </w:r>
      <w:r w:rsidR="00A16280">
        <w:rPr>
          <w:lang w:val="pt-BR"/>
        </w:rPr>
        <w:t xml:space="preserve">. </w:t>
      </w:r>
      <w:r w:rsidR="00A94CCF">
        <w:rPr>
          <w:lang w:val="pt-BR"/>
        </w:rPr>
        <w:t xml:space="preserve">A. Yakovlev, </w:t>
      </w:r>
      <w:r w:rsidR="00A94CCF" w:rsidRPr="00A16280">
        <w:rPr>
          <w:i/>
          <w:iCs/>
          <w:lang w:val="pt-BR"/>
        </w:rPr>
        <w:t>Top Catal</w:t>
      </w:r>
      <w:r w:rsidR="00A16280">
        <w:rPr>
          <w:lang w:val="pt-BR"/>
        </w:rPr>
        <w:t>.</w:t>
      </w:r>
      <w:r w:rsidR="00A94CCF">
        <w:rPr>
          <w:lang w:val="pt-BR"/>
        </w:rPr>
        <w:t xml:space="preserve"> </w:t>
      </w:r>
      <w:r w:rsidR="00A94CCF" w:rsidRPr="00A94CCF">
        <w:rPr>
          <w:b/>
          <w:bCs/>
          <w:lang w:val="pt-BR"/>
        </w:rPr>
        <w:t>2016</w:t>
      </w:r>
      <w:r w:rsidR="00A94CCF">
        <w:rPr>
          <w:lang w:val="pt-BR"/>
        </w:rPr>
        <w:t>, 59, 1413-1423.</w:t>
      </w:r>
    </w:p>
    <w:p w14:paraId="4DD9E476" w14:textId="09A478B3" w:rsidR="00A94CCF" w:rsidRDefault="00A94CCF" w:rsidP="00D343AA">
      <w:pPr>
        <w:pStyle w:val="TAMainText"/>
        <w:numPr>
          <w:ilvl w:val="0"/>
          <w:numId w:val="1"/>
        </w:numPr>
      </w:pPr>
      <w:r w:rsidRPr="00A94CCF">
        <w:t>L. Ma, L. Yan, A</w:t>
      </w:r>
      <w:r w:rsidR="00A16280">
        <w:t xml:space="preserve">. </w:t>
      </w:r>
      <w:r w:rsidRPr="00A94CCF">
        <w:t>H. L</w:t>
      </w:r>
      <w:r>
        <w:t xml:space="preserve">u, Y. Ding, </w:t>
      </w:r>
      <w:r w:rsidRPr="00A16280">
        <w:rPr>
          <w:i/>
          <w:iCs/>
        </w:rPr>
        <w:t xml:space="preserve">Chin J </w:t>
      </w:r>
      <w:proofErr w:type="spellStart"/>
      <w:r w:rsidRPr="00A16280">
        <w:rPr>
          <w:i/>
          <w:iCs/>
        </w:rPr>
        <w:t>Catal</w:t>
      </w:r>
      <w:proofErr w:type="spellEnd"/>
      <w:r w:rsidR="00A16280">
        <w:t>.</w:t>
      </w:r>
      <w:r>
        <w:t xml:space="preserve"> </w:t>
      </w:r>
      <w:r w:rsidRPr="00A16280">
        <w:rPr>
          <w:b/>
          <w:bCs/>
        </w:rPr>
        <w:t>2019</w:t>
      </w:r>
      <w:r>
        <w:t>, 40, 567-579.</w:t>
      </w:r>
    </w:p>
    <w:p w14:paraId="72DF9846" w14:textId="540EF6CF" w:rsidR="00A94CCF" w:rsidRDefault="00A94CCF" w:rsidP="00D343AA">
      <w:pPr>
        <w:pStyle w:val="TAMainText"/>
        <w:numPr>
          <w:ilvl w:val="0"/>
          <w:numId w:val="1"/>
        </w:numPr>
      </w:pPr>
      <w:r w:rsidRPr="00A94CCF">
        <w:rPr>
          <w:lang w:val="pt-BR"/>
        </w:rPr>
        <w:t>N. Yoshida, E. Ishizuka, K</w:t>
      </w:r>
      <w:r w:rsidR="00A16280">
        <w:rPr>
          <w:lang w:val="pt-BR"/>
        </w:rPr>
        <w:t xml:space="preserve">. </w:t>
      </w:r>
      <w:r>
        <w:rPr>
          <w:lang w:val="pt-BR"/>
        </w:rPr>
        <w:t xml:space="preserve">I. </w:t>
      </w:r>
      <w:proofErr w:type="spellStart"/>
      <w:r w:rsidRPr="00A94CCF">
        <w:t>Mashiko</w:t>
      </w:r>
      <w:proofErr w:type="spellEnd"/>
      <w:r w:rsidRPr="00A94CCF">
        <w:t xml:space="preserve">, S. Taniguchi, </w:t>
      </w:r>
      <w:r w:rsidRPr="00A16280">
        <w:rPr>
          <w:i/>
          <w:iCs/>
        </w:rPr>
        <w:t>Mater Lett</w:t>
      </w:r>
      <w:r w:rsidR="00A16280">
        <w:t>.</w:t>
      </w:r>
      <w:r>
        <w:t xml:space="preserve"> </w:t>
      </w:r>
      <w:r w:rsidRPr="00A16280">
        <w:rPr>
          <w:b/>
          <w:bCs/>
        </w:rPr>
        <w:t>2007</w:t>
      </w:r>
      <w:r>
        <w:t>, 61, 2096-2099.</w:t>
      </w:r>
    </w:p>
    <w:p w14:paraId="59D3C0FC" w14:textId="1577D7A6" w:rsidR="00A94CCF" w:rsidRDefault="00A94CCF" w:rsidP="00D343AA">
      <w:pPr>
        <w:pStyle w:val="TAMainText"/>
        <w:numPr>
          <w:ilvl w:val="0"/>
          <w:numId w:val="1"/>
        </w:numPr>
      </w:pPr>
      <w:r w:rsidRPr="00345CDF">
        <w:rPr>
          <w:lang w:val="fr-FR"/>
        </w:rPr>
        <w:t xml:space="preserve">W. Yu, J. Xu, H. Ma, C. Chen, J. Zhao, H. Miao, Q. Song, </w:t>
      </w:r>
      <w:r w:rsidRPr="00345CDF">
        <w:rPr>
          <w:i/>
          <w:iCs/>
          <w:lang w:val="fr-FR"/>
        </w:rPr>
        <w:t>Catal Commun</w:t>
      </w:r>
      <w:r w:rsidR="00A16280" w:rsidRPr="00345CDF">
        <w:rPr>
          <w:i/>
          <w:iCs/>
          <w:lang w:val="fr-FR"/>
        </w:rPr>
        <w:t>.</w:t>
      </w:r>
      <w:r w:rsidRPr="00345CDF">
        <w:rPr>
          <w:lang w:val="fr-FR"/>
        </w:rPr>
        <w:t xml:space="preserve"> </w:t>
      </w:r>
      <w:r w:rsidRPr="00A16280">
        <w:rPr>
          <w:b/>
          <w:bCs/>
        </w:rPr>
        <w:t>2010</w:t>
      </w:r>
      <w:r>
        <w:t>, 11, 493-497.</w:t>
      </w:r>
    </w:p>
    <w:p w14:paraId="051B56F1" w14:textId="5DA521F8" w:rsidR="00A94CCF" w:rsidRPr="00345CDF" w:rsidRDefault="00A94CCF" w:rsidP="00D343AA">
      <w:pPr>
        <w:pStyle w:val="TAMainText"/>
        <w:numPr>
          <w:ilvl w:val="0"/>
          <w:numId w:val="1"/>
        </w:numPr>
        <w:rPr>
          <w:lang w:val="fr-FR"/>
        </w:rPr>
      </w:pPr>
      <w:r w:rsidRPr="00345CDF">
        <w:rPr>
          <w:lang w:val="fr-FR"/>
        </w:rPr>
        <w:t>S. Bakhshandeh, N. Setoudeh, M</w:t>
      </w:r>
      <w:r w:rsidR="00A16280" w:rsidRPr="00345CDF">
        <w:rPr>
          <w:lang w:val="fr-FR"/>
        </w:rPr>
        <w:t xml:space="preserve">. </w:t>
      </w:r>
      <w:r w:rsidRPr="00345CDF">
        <w:rPr>
          <w:lang w:val="fr-FR"/>
        </w:rPr>
        <w:t>A</w:t>
      </w:r>
      <w:r w:rsidR="00A16280" w:rsidRPr="00345CDF">
        <w:rPr>
          <w:lang w:val="fr-FR"/>
        </w:rPr>
        <w:t xml:space="preserve">. </w:t>
      </w:r>
      <w:r w:rsidRPr="00345CDF">
        <w:rPr>
          <w:lang w:val="fr-FR"/>
        </w:rPr>
        <w:t>A</w:t>
      </w:r>
      <w:r w:rsidR="00A16280" w:rsidRPr="00345CDF">
        <w:rPr>
          <w:lang w:val="fr-FR"/>
        </w:rPr>
        <w:t xml:space="preserve">. </w:t>
      </w:r>
      <w:r w:rsidRPr="00345CDF">
        <w:rPr>
          <w:lang w:val="fr-FR"/>
        </w:rPr>
        <w:t xml:space="preserve">A. Zamani, A. Mohassel, </w:t>
      </w:r>
      <w:r w:rsidRPr="00345CDF">
        <w:rPr>
          <w:i/>
          <w:iCs/>
          <w:lang w:val="fr-FR"/>
        </w:rPr>
        <w:t>J Min Metal Sect B</w:t>
      </w:r>
      <w:r w:rsidR="00A16280" w:rsidRPr="00345CDF">
        <w:rPr>
          <w:lang w:val="fr-FR"/>
        </w:rPr>
        <w:t>.</w:t>
      </w:r>
      <w:r w:rsidRPr="00345CDF">
        <w:rPr>
          <w:lang w:val="fr-FR"/>
        </w:rPr>
        <w:t xml:space="preserve"> </w:t>
      </w:r>
      <w:r w:rsidRPr="00345CDF">
        <w:rPr>
          <w:b/>
          <w:bCs/>
          <w:lang w:val="fr-FR"/>
        </w:rPr>
        <w:t>2018</w:t>
      </w:r>
      <w:r w:rsidRPr="00345CDF">
        <w:rPr>
          <w:lang w:val="fr-FR"/>
        </w:rPr>
        <w:t>, 54, 313-322.</w:t>
      </w:r>
    </w:p>
    <w:p w14:paraId="5CB188F5" w14:textId="779DE4D2" w:rsidR="007166A6" w:rsidRDefault="007166A6" w:rsidP="00D343AA">
      <w:pPr>
        <w:pStyle w:val="TAMainText"/>
        <w:numPr>
          <w:ilvl w:val="0"/>
          <w:numId w:val="1"/>
        </w:numPr>
      </w:pPr>
      <w:r w:rsidRPr="007166A6">
        <w:t xml:space="preserve">F. Yang, D. Liu, H. </w:t>
      </w:r>
      <w:r>
        <w:t xml:space="preserve">Wang, X. Liu, J. Han, Q. Ge, X. Zhu, </w:t>
      </w:r>
      <w:r w:rsidRPr="00A16280">
        <w:rPr>
          <w:i/>
          <w:iCs/>
        </w:rPr>
        <w:t xml:space="preserve">J </w:t>
      </w:r>
      <w:proofErr w:type="spellStart"/>
      <w:r w:rsidRPr="00A16280">
        <w:rPr>
          <w:i/>
          <w:iCs/>
        </w:rPr>
        <w:t>Catal</w:t>
      </w:r>
      <w:proofErr w:type="spellEnd"/>
      <w:r w:rsidR="00A16280" w:rsidRPr="00A16280">
        <w:rPr>
          <w:i/>
          <w:iCs/>
        </w:rPr>
        <w:t>.</w:t>
      </w:r>
      <w:r>
        <w:t xml:space="preserve"> </w:t>
      </w:r>
      <w:r w:rsidRPr="00A16280">
        <w:rPr>
          <w:b/>
          <w:bCs/>
        </w:rPr>
        <w:t>2017</w:t>
      </w:r>
      <w:r>
        <w:t>, 349, 84-97.</w:t>
      </w:r>
    </w:p>
    <w:p w14:paraId="6C3F5104" w14:textId="2BF054B2" w:rsidR="007166A6" w:rsidRPr="00345CDF" w:rsidRDefault="00A25B7F" w:rsidP="00D343AA">
      <w:pPr>
        <w:pStyle w:val="TAMainText"/>
        <w:numPr>
          <w:ilvl w:val="0"/>
          <w:numId w:val="1"/>
        </w:numPr>
        <w:rPr>
          <w:lang w:val="fr-FR"/>
        </w:rPr>
      </w:pPr>
      <w:r w:rsidRPr="00345CDF">
        <w:rPr>
          <w:lang w:val="fr-FR"/>
        </w:rPr>
        <w:t xml:space="preserve">J. Zhang, F. Lu, W. Yu, J. Chen, J. Gao, J. Xu, </w:t>
      </w:r>
      <w:r w:rsidR="001B3123" w:rsidRPr="00345CDF">
        <w:rPr>
          <w:i/>
          <w:iCs/>
          <w:lang w:val="fr-FR"/>
        </w:rPr>
        <w:t>RSC Adv</w:t>
      </w:r>
      <w:r w:rsidR="00A16280" w:rsidRPr="00345CDF">
        <w:rPr>
          <w:lang w:val="fr-FR"/>
        </w:rPr>
        <w:t>.</w:t>
      </w:r>
      <w:r w:rsidR="001B3123" w:rsidRPr="00345CDF">
        <w:rPr>
          <w:lang w:val="fr-FR"/>
        </w:rPr>
        <w:t xml:space="preserve"> </w:t>
      </w:r>
      <w:r w:rsidR="001B3123" w:rsidRPr="00345CDF">
        <w:rPr>
          <w:b/>
          <w:bCs/>
          <w:lang w:val="fr-FR"/>
        </w:rPr>
        <w:t>2018</w:t>
      </w:r>
      <w:r w:rsidR="001B3123" w:rsidRPr="00345CDF">
        <w:rPr>
          <w:lang w:val="fr-FR"/>
        </w:rPr>
        <w:t>, 8, 8152-8163.</w:t>
      </w:r>
    </w:p>
    <w:p w14:paraId="187CE017" w14:textId="68BFBDC4" w:rsidR="001B3123" w:rsidRDefault="001B3123" w:rsidP="00D343AA">
      <w:pPr>
        <w:pStyle w:val="TAMainText"/>
        <w:numPr>
          <w:ilvl w:val="0"/>
          <w:numId w:val="1"/>
        </w:numPr>
      </w:pPr>
      <w:r>
        <w:t>E. Van Steen, F</w:t>
      </w:r>
      <w:r w:rsidR="00A16280">
        <w:t xml:space="preserve">. </w:t>
      </w:r>
      <w:r>
        <w:t xml:space="preserve">F. Prinsloo, </w:t>
      </w:r>
      <w:proofErr w:type="spellStart"/>
      <w:r w:rsidRPr="00A16280">
        <w:rPr>
          <w:i/>
          <w:iCs/>
        </w:rPr>
        <w:t>Catal</w:t>
      </w:r>
      <w:proofErr w:type="spellEnd"/>
      <w:r w:rsidRPr="00A16280">
        <w:rPr>
          <w:i/>
          <w:iCs/>
        </w:rPr>
        <w:t xml:space="preserve"> Today</w:t>
      </w:r>
      <w:r w:rsidR="00A16280">
        <w:t>.</w:t>
      </w:r>
      <w:r>
        <w:t xml:space="preserve"> </w:t>
      </w:r>
      <w:r w:rsidRPr="00A16280">
        <w:rPr>
          <w:b/>
          <w:bCs/>
        </w:rPr>
        <w:t>2022</w:t>
      </w:r>
      <w:r>
        <w:t>, 71, 327-334.</w:t>
      </w:r>
    </w:p>
    <w:p w14:paraId="2C33A4DB" w14:textId="4B553E10" w:rsidR="001B3123" w:rsidRDefault="001B3123" w:rsidP="00D343AA">
      <w:pPr>
        <w:pStyle w:val="TAMainText"/>
        <w:numPr>
          <w:ilvl w:val="0"/>
          <w:numId w:val="1"/>
        </w:numPr>
      </w:pPr>
      <w:r w:rsidRPr="00A16280">
        <w:t>S</w:t>
      </w:r>
      <w:r w:rsidR="00A16280" w:rsidRPr="00A16280">
        <w:t xml:space="preserve">. </w:t>
      </w:r>
      <w:r w:rsidRPr="00A16280">
        <w:t>R. Bare, S</w:t>
      </w:r>
      <w:r w:rsidR="00A16280" w:rsidRPr="00A16280">
        <w:t xml:space="preserve">. </w:t>
      </w:r>
      <w:r w:rsidRPr="00A16280">
        <w:t xml:space="preserve">D. Kelly, F. Vila, E. </w:t>
      </w:r>
      <w:proofErr w:type="spellStart"/>
      <w:r w:rsidRPr="00A16280">
        <w:t>Boldingh</w:t>
      </w:r>
      <w:proofErr w:type="spellEnd"/>
      <w:r w:rsidRPr="00A16280">
        <w:t xml:space="preserve">, E. </w:t>
      </w:r>
      <w:proofErr w:type="spellStart"/>
      <w:r w:rsidRPr="00A16280">
        <w:t>Karapetrova</w:t>
      </w:r>
      <w:proofErr w:type="spellEnd"/>
      <w:r w:rsidRPr="00A16280">
        <w:t>, J. Kas, G</w:t>
      </w:r>
      <w:r w:rsidR="00A16280" w:rsidRPr="00A16280">
        <w:t>.</w:t>
      </w:r>
      <w:r w:rsidR="00A16280">
        <w:t xml:space="preserve"> </w:t>
      </w:r>
      <w:r w:rsidRPr="00A16280">
        <w:t xml:space="preserve">E. </w:t>
      </w:r>
      <w:r w:rsidRPr="001B3123">
        <w:t>Mickelson, F</w:t>
      </w:r>
      <w:r w:rsidR="00A16280">
        <w:t xml:space="preserve">. </w:t>
      </w:r>
      <w:r>
        <w:t xml:space="preserve">S. </w:t>
      </w:r>
      <w:proofErr w:type="spellStart"/>
      <w:r>
        <w:t>Modica</w:t>
      </w:r>
      <w:proofErr w:type="spellEnd"/>
      <w:r>
        <w:t xml:space="preserve">, N. Yang, J. </w:t>
      </w:r>
      <w:proofErr w:type="spellStart"/>
      <w:r>
        <w:t>Rehr</w:t>
      </w:r>
      <w:proofErr w:type="spellEnd"/>
      <w:r>
        <w:t xml:space="preserve">, </w:t>
      </w:r>
      <w:r w:rsidRPr="00A16280">
        <w:rPr>
          <w:i/>
          <w:iCs/>
        </w:rPr>
        <w:t>J Phys Chem C</w:t>
      </w:r>
      <w:r w:rsidR="00A16280">
        <w:rPr>
          <w:i/>
          <w:iCs/>
        </w:rPr>
        <w:t>.</w:t>
      </w:r>
      <w:r>
        <w:t xml:space="preserve"> </w:t>
      </w:r>
      <w:r w:rsidRPr="00A16280">
        <w:rPr>
          <w:b/>
          <w:bCs/>
        </w:rPr>
        <w:t>2011</w:t>
      </w:r>
      <w:r>
        <w:t>, 115, 5740-5755.</w:t>
      </w:r>
    </w:p>
    <w:p w14:paraId="690F6D31" w14:textId="0B9CEA94" w:rsidR="001B3123" w:rsidRDefault="001B3123" w:rsidP="00D343AA">
      <w:pPr>
        <w:pStyle w:val="TAMainText"/>
        <w:numPr>
          <w:ilvl w:val="0"/>
          <w:numId w:val="1"/>
        </w:numPr>
      </w:pPr>
      <w:r w:rsidRPr="001B3123">
        <w:t xml:space="preserve">K. </w:t>
      </w:r>
      <w:proofErr w:type="spellStart"/>
      <w:r w:rsidRPr="001B3123">
        <w:t>Hengst</w:t>
      </w:r>
      <w:proofErr w:type="spellEnd"/>
      <w:r w:rsidRPr="001B3123">
        <w:t>, M. Schubert, H</w:t>
      </w:r>
      <w:r w:rsidR="00A16280">
        <w:t xml:space="preserve">. </w:t>
      </w:r>
      <w:r w:rsidRPr="001B3123">
        <w:t>W</w:t>
      </w:r>
      <w:r w:rsidR="00A16280">
        <w:t xml:space="preserve">. </w:t>
      </w:r>
      <w:r w:rsidRPr="001B3123">
        <w:t>P</w:t>
      </w:r>
      <w:r w:rsidR="00A16280">
        <w:t>.</w:t>
      </w:r>
      <w:r w:rsidRPr="001B3123">
        <w:t xml:space="preserve"> Carvalho, C. Lu, W. Kleist, J</w:t>
      </w:r>
      <w:r w:rsidR="00A16280">
        <w:t xml:space="preserve">. </w:t>
      </w:r>
      <w:r w:rsidRPr="001B3123">
        <w:t xml:space="preserve">D. </w:t>
      </w:r>
      <w:proofErr w:type="spellStart"/>
      <w:r w:rsidRPr="001B3123">
        <w:t>G</w:t>
      </w:r>
      <w:r>
        <w:t>runwaldt</w:t>
      </w:r>
      <w:proofErr w:type="spellEnd"/>
      <w:r>
        <w:t xml:space="preserve">, </w:t>
      </w:r>
      <w:r w:rsidRPr="00A16280">
        <w:rPr>
          <w:i/>
          <w:iCs/>
        </w:rPr>
        <w:t xml:space="preserve">Appl </w:t>
      </w:r>
      <w:proofErr w:type="spellStart"/>
      <w:r w:rsidRPr="00A16280">
        <w:rPr>
          <w:i/>
          <w:iCs/>
        </w:rPr>
        <w:t>Catal</w:t>
      </w:r>
      <w:proofErr w:type="spellEnd"/>
      <w:r w:rsidRPr="00A16280">
        <w:rPr>
          <w:i/>
          <w:iCs/>
        </w:rPr>
        <w:t xml:space="preserve"> A</w:t>
      </w:r>
      <w:r w:rsidR="00A16280">
        <w:t>.</w:t>
      </w:r>
      <w:r>
        <w:t xml:space="preserve"> </w:t>
      </w:r>
      <w:r w:rsidRPr="00A16280">
        <w:rPr>
          <w:b/>
          <w:bCs/>
        </w:rPr>
        <w:t>2015</w:t>
      </w:r>
      <w:r>
        <w:t>, 502, 18</w:t>
      </w:r>
      <w:r w:rsidR="00A16280">
        <w:noBreakHyphen/>
      </w:r>
      <w:r>
        <w:t>26.</w:t>
      </w:r>
    </w:p>
    <w:p w14:paraId="78E3E819" w14:textId="77777777" w:rsidR="00A90112" w:rsidRDefault="001B3123" w:rsidP="00A90112">
      <w:pPr>
        <w:pStyle w:val="TAMainText"/>
        <w:numPr>
          <w:ilvl w:val="0"/>
          <w:numId w:val="1"/>
        </w:numPr>
      </w:pPr>
      <w:r w:rsidRPr="001B3123">
        <w:rPr>
          <w:lang w:val="pt-BR"/>
        </w:rPr>
        <w:t>B. Putrakumar, N. Nagaraju, V</w:t>
      </w:r>
      <w:r w:rsidR="00A16280">
        <w:rPr>
          <w:lang w:val="pt-BR"/>
        </w:rPr>
        <w:t xml:space="preserve">. </w:t>
      </w:r>
      <w:r>
        <w:rPr>
          <w:lang w:val="pt-BR"/>
        </w:rPr>
        <w:t xml:space="preserve">P. </w:t>
      </w:r>
      <w:r w:rsidRPr="00A16280">
        <w:rPr>
          <w:lang w:val="pt-BR"/>
        </w:rPr>
        <w:t>Kumar, K</w:t>
      </w:r>
      <w:r w:rsidR="00A16280">
        <w:rPr>
          <w:lang w:val="pt-BR"/>
        </w:rPr>
        <w:t xml:space="preserve">. </w:t>
      </w:r>
      <w:r w:rsidRPr="00A16280">
        <w:rPr>
          <w:lang w:val="pt-BR"/>
        </w:rPr>
        <w:t>V</w:t>
      </w:r>
      <w:r w:rsidR="00A16280">
        <w:rPr>
          <w:lang w:val="pt-BR"/>
        </w:rPr>
        <w:t xml:space="preserve">. </w:t>
      </w:r>
      <w:r w:rsidRPr="00A16280">
        <w:rPr>
          <w:lang w:val="pt-BR"/>
        </w:rPr>
        <w:t xml:space="preserve">R. </w:t>
      </w:r>
      <w:r w:rsidRPr="001B3123">
        <w:t xml:space="preserve">Chary, </w:t>
      </w:r>
      <w:proofErr w:type="spellStart"/>
      <w:r w:rsidRPr="00A16280">
        <w:rPr>
          <w:i/>
          <w:iCs/>
        </w:rPr>
        <w:t>Catal</w:t>
      </w:r>
      <w:proofErr w:type="spellEnd"/>
      <w:r w:rsidRPr="00A16280">
        <w:rPr>
          <w:i/>
          <w:iCs/>
        </w:rPr>
        <w:t xml:space="preserve"> Today</w:t>
      </w:r>
      <w:r w:rsidR="00A16280">
        <w:t>.</w:t>
      </w:r>
      <w:r>
        <w:t xml:space="preserve"> </w:t>
      </w:r>
      <w:r w:rsidRPr="00A16280">
        <w:rPr>
          <w:b/>
          <w:bCs/>
        </w:rPr>
        <w:t>2015</w:t>
      </w:r>
      <w:r>
        <w:t>, 250, 209-217.</w:t>
      </w:r>
    </w:p>
    <w:p w14:paraId="31924F56" w14:textId="77777777" w:rsidR="00F55EA4" w:rsidRDefault="001B3123" w:rsidP="00A90112">
      <w:pPr>
        <w:pStyle w:val="TAMainText"/>
        <w:numPr>
          <w:ilvl w:val="0"/>
          <w:numId w:val="1"/>
        </w:numPr>
      </w:pPr>
      <w:r w:rsidRPr="00A16280">
        <w:t>C. Li, X</w:t>
      </w:r>
      <w:r w:rsidR="00D8515B">
        <w:t xml:space="preserve">. </w:t>
      </w:r>
      <w:r w:rsidRPr="00A16280">
        <w:t>J. Di, C</w:t>
      </w:r>
      <w:r w:rsidR="00A16280">
        <w:t xml:space="preserve">. </w:t>
      </w:r>
      <w:r w:rsidRPr="00A16280">
        <w:t xml:space="preserve">H. Liang, </w:t>
      </w:r>
      <w:r w:rsidR="00D8515B" w:rsidRPr="00A90112">
        <w:rPr>
          <w:i/>
          <w:iCs/>
        </w:rPr>
        <w:t>J Fuel Chem Tech</w:t>
      </w:r>
      <w:r w:rsidR="00A16280">
        <w:t>.</w:t>
      </w:r>
      <w:r>
        <w:t xml:space="preserve"> </w:t>
      </w:r>
      <w:r w:rsidRPr="00A90112">
        <w:rPr>
          <w:b/>
          <w:bCs/>
        </w:rPr>
        <w:t>2018</w:t>
      </w:r>
      <w:r>
        <w:t>, 46, 161-170</w:t>
      </w:r>
      <w:r w:rsidR="00BC0531">
        <w:t>.</w:t>
      </w:r>
    </w:p>
    <w:p w14:paraId="2606CEAD" w14:textId="77777777" w:rsidR="00A90112" w:rsidRDefault="00A90112" w:rsidP="00A90112">
      <w:pPr>
        <w:pStyle w:val="TAMainText"/>
      </w:pPr>
    </w:p>
    <w:p w14:paraId="28D79196" w14:textId="54FA6BCF" w:rsidR="00A90112" w:rsidRPr="00BC0531" w:rsidRDefault="00A90112" w:rsidP="00A90112">
      <w:pPr>
        <w:pStyle w:val="TAMainText"/>
        <w:sectPr w:rsidR="00A90112" w:rsidRPr="00BC0531" w:rsidSect="00DF50EE">
          <w:type w:val="continuous"/>
          <w:pgSz w:w="11906" w:h="16838"/>
          <w:pgMar w:top="1418" w:right="1094" w:bottom="1418" w:left="567" w:header="709" w:footer="709" w:gutter="0"/>
          <w:cols w:num="2" w:space="708"/>
          <w:docGrid w:linePitch="360"/>
        </w:sectPr>
      </w:pPr>
    </w:p>
    <w:p w14:paraId="27A39532" w14:textId="77777777" w:rsidR="00F55EA4" w:rsidRPr="00A16280" w:rsidRDefault="00F55EA4" w:rsidP="00F55EA4">
      <w:pPr>
        <w:keepNext/>
        <w:spacing w:before="240" w:after="60" w:line="240" w:lineRule="auto"/>
        <w:jc w:val="both"/>
        <w:outlineLvl w:val="1"/>
        <w:rPr>
          <w:rFonts w:ascii="Arial" w:eastAsia="Times New Roman" w:hAnsi="Arial" w:cs="Times New Roman"/>
          <w:b/>
          <w:i/>
          <w:sz w:val="20"/>
          <w:szCs w:val="20"/>
          <w:lang w:val="en-US" w:eastAsia="pt-BR"/>
        </w:rPr>
        <w:sectPr w:rsidR="00F55EA4" w:rsidRPr="00A16280" w:rsidSect="00DF50EE">
          <w:type w:val="continuous"/>
          <w:pgSz w:w="11906" w:h="16838"/>
          <w:pgMar w:top="1418" w:right="1094" w:bottom="1418" w:left="567" w:header="709" w:footer="709" w:gutter="0"/>
          <w:cols w:num="2" w:space="708"/>
          <w:docGrid w:linePitch="360"/>
        </w:sectPr>
      </w:pPr>
    </w:p>
    <w:p w14:paraId="58716424" w14:textId="77777777" w:rsidR="007B4B2B" w:rsidRPr="00A16280" w:rsidRDefault="007B4B2B" w:rsidP="00DF50EE">
      <w:pPr>
        <w:spacing w:after="0" w:line="240" w:lineRule="auto"/>
        <w:jc w:val="both"/>
        <w:rPr>
          <w:lang w:val="en-US"/>
        </w:rPr>
      </w:pPr>
    </w:p>
    <w:sectPr w:rsidR="007B4B2B" w:rsidRPr="00A16280"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E74F" w14:textId="77777777" w:rsidR="005F2784" w:rsidRDefault="005F2784" w:rsidP="00EA4E1B">
      <w:pPr>
        <w:spacing w:after="0" w:line="240" w:lineRule="auto"/>
      </w:pPr>
      <w:r>
        <w:separator/>
      </w:r>
    </w:p>
  </w:endnote>
  <w:endnote w:type="continuationSeparator" w:id="0">
    <w:p w14:paraId="72F81968" w14:textId="77777777" w:rsidR="005F2784" w:rsidRDefault="005F2784" w:rsidP="00EA4E1B">
      <w:pPr>
        <w:spacing w:after="0" w:line="240" w:lineRule="auto"/>
      </w:pPr>
      <w:r>
        <w:continuationSeparator/>
      </w:r>
    </w:p>
  </w:endnote>
  <w:endnote w:type="continuationNotice" w:id="1">
    <w:p w14:paraId="47C864BE" w14:textId="77777777" w:rsidR="005F2784" w:rsidRDefault="005F2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D08D" w14:textId="77777777" w:rsidR="005F2784" w:rsidRDefault="005F2784" w:rsidP="00EA4E1B">
      <w:pPr>
        <w:spacing w:after="0" w:line="240" w:lineRule="auto"/>
      </w:pPr>
      <w:r>
        <w:separator/>
      </w:r>
    </w:p>
  </w:footnote>
  <w:footnote w:type="continuationSeparator" w:id="0">
    <w:p w14:paraId="24D4BCB2" w14:textId="77777777" w:rsidR="005F2784" w:rsidRDefault="005F2784" w:rsidP="00EA4E1B">
      <w:pPr>
        <w:spacing w:after="0" w:line="240" w:lineRule="auto"/>
      </w:pPr>
      <w:r>
        <w:continuationSeparator/>
      </w:r>
    </w:p>
  </w:footnote>
  <w:footnote w:type="continuationNotice" w:id="1">
    <w:p w14:paraId="0F48692F" w14:textId="77777777" w:rsidR="005F2784" w:rsidRDefault="005F2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Header"/>
      <w:jc w:val="center"/>
    </w:pPr>
    <w:r>
      <w:rPr>
        <w:noProof/>
      </w:rPr>
      <w:drawing>
        <wp:inline distT="0" distB="0" distL="0" distR="0" wp14:anchorId="128B8774" wp14:editId="6C5718AB">
          <wp:extent cx="1524000" cy="10493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Picture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32B05"/>
    <w:rsid w:val="00061A72"/>
    <w:rsid w:val="00063D64"/>
    <w:rsid w:val="00074CEA"/>
    <w:rsid w:val="000D4BE5"/>
    <w:rsid w:val="000F18D3"/>
    <w:rsid w:val="000F1D24"/>
    <w:rsid w:val="00131069"/>
    <w:rsid w:val="0016456F"/>
    <w:rsid w:val="00183DAD"/>
    <w:rsid w:val="001B3123"/>
    <w:rsid w:val="001E58A9"/>
    <w:rsid w:val="001F25B2"/>
    <w:rsid w:val="00222230"/>
    <w:rsid w:val="002C01B8"/>
    <w:rsid w:val="002E3B90"/>
    <w:rsid w:val="00340B1E"/>
    <w:rsid w:val="00345CDF"/>
    <w:rsid w:val="00380DD5"/>
    <w:rsid w:val="003A3748"/>
    <w:rsid w:val="003B0E20"/>
    <w:rsid w:val="003C5CDA"/>
    <w:rsid w:val="00402AA1"/>
    <w:rsid w:val="00402D3B"/>
    <w:rsid w:val="00402F3E"/>
    <w:rsid w:val="00415E2B"/>
    <w:rsid w:val="00425E8B"/>
    <w:rsid w:val="00440694"/>
    <w:rsid w:val="0044626C"/>
    <w:rsid w:val="00481571"/>
    <w:rsid w:val="004B049D"/>
    <w:rsid w:val="004E5BE2"/>
    <w:rsid w:val="004F3F42"/>
    <w:rsid w:val="0052112E"/>
    <w:rsid w:val="00554241"/>
    <w:rsid w:val="005B5264"/>
    <w:rsid w:val="005B6CF5"/>
    <w:rsid w:val="005C2775"/>
    <w:rsid w:val="005D65EB"/>
    <w:rsid w:val="005F2784"/>
    <w:rsid w:val="005F4E7F"/>
    <w:rsid w:val="00604718"/>
    <w:rsid w:val="00642B83"/>
    <w:rsid w:val="00647291"/>
    <w:rsid w:val="00652815"/>
    <w:rsid w:val="0065408E"/>
    <w:rsid w:val="00664DA9"/>
    <w:rsid w:val="00673569"/>
    <w:rsid w:val="006B19A6"/>
    <w:rsid w:val="006F599B"/>
    <w:rsid w:val="007166A6"/>
    <w:rsid w:val="0072717C"/>
    <w:rsid w:val="007670A0"/>
    <w:rsid w:val="00781685"/>
    <w:rsid w:val="00784E26"/>
    <w:rsid w:val="007B4B2B"/>
    <w:rsid w:val="007F433A"/>
    <w:rsid w:val="00851558"/>
    <w:rsid w:val="00866822"/>
    <w:rsid w:val="00876F0A"/>
    <w:rsid w:val="008A57F4"/>
    <w:rsid w:val="008B1683"/>
    <w:rsid w:val="008C1B30"/>
    <w:rsid w:val="009231AC"/>
    <w:rsid w:val="009656D9"/>
    <w:rsid w:val="00995BB2"/>
    <w:rsid w:val="009C7CB0"/>
    <w:rsid w:val="009E2DED"/>
    <w:rsid w:val="009E3609"/>
    <w:rsid w:val="009F49D8"/>
    <w:rsid w:val="00A15D39"/>
    <w:rsid w:val="00A16280"/>
    <w:rsid w:val="00A17D85"/>
    <w:rsid w:val="00A25B7F"/>
    <w:rsid w:val="00A34D54"/>
    <w:rsid w:val="00A87CE8"/>
    <w:rsid w:val="00A90112"/>
    <w:rsid w:val="00A94CCF"/>
    <w:rsid w:val="00AA182E"/>
    <w:rsid w:val="00AE40AA"/>
    <w:rsid w:val="00AF0400"/>
    <w:rsid w:val="00B162C0"/>
    <w:rsid w:val="00B26C48"/>
    <w:rsid w:val="00B30AEB"/>
    <w:rsid w:val="00B3318F"/>
    <w:rsid w:val="00B345FA"/>
    <w:rsid w:val="00BA6A6E"/>
    <w:rsid w:val="00BB22A3"/>
    <w:rsid w:val="00BC0531"/>
    <w:rsid w:val="00BF782B"/>
    <w:rsid w:val="00C33DC6"/>
    <w:rsid w:val="00C539C9"/>
    <w:rsid w:val="00C67ABE"/>
    <w:rsid w:val="00C76E54"/>
    <w:rsid w:val="00C97DC0"/>
    <w:rsid w:val="00D2619F"/>
    <w:rsid w:val="00D343AA"/>
    <w:rsid w:val="00D46459"/>
    <w:rsid w:val="00D61D22"/>
    <w:rsid w:val="00D65402"/>
    <w:rsid w:val="00D8515B"/>
    <w:rsid w:val="00D96135"/>
    <w:rsid w:val="00DA226F"/>
    <w:rsid w:val="00DB285B"/>
    <w:rsid w:val="00DB7F4C"/>
    <w:rsid w:val="00DF50EE"/>
    <w:rsid w:val="00E02A21"/>
    <w:rsid w:val="00E038AF"/>
    <w:rsid w:val="00E03A7F"/>
    <w:rsid w:val="00E37578"/>
    <w:rsid w:val="00EA4E1B"/>
    <w:rsid w:val="00EE4643"/>
    <w:rsid w:val="00F2650A"/>
    <w:rsid w:val="00F30661"/>
    <w:rsid w:val="00F55EA4"/>
    <w:rsid w:val="00F57877"/>
    <w:rsid w:val="00F917DA"/>
    <w:rsid w:val="00F95C2A"/>
    <w:rsid w:val="00FE0F15"/>
    <w:rsid w:val="00FE3AF7"/>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Heading1">
    <w:name w:val="heading 1"/>
    <w:basedOn w:val="Normal"/>
    <w:next w:val="Normal"/>
    <w:link w:val="Heading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25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E1B"/>
    <w:rPr>
      <w:vertAlign w:val="superscript"/>
    </w:rPr>
  </w:style>
  <w:style w:type="paragraph" w:styleId="FootnoteText">
    <w:name w:val="footnote text"/>
    <w:basedOn w:val="Normal"/>
    <w:next w:val="Normal"/>
    <w:link w:val="FootnoteText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FootnoteTextChar">
    <w:name w:val="Footnote Text Char"/>
    <w:basedOn w:val="DefaultParagraphFont"/>
    <w:link w:val="FootnoteText"/>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Heading2Char">
    <w:name w:val="Heading 2 Char"/>
    <w:basedOn w:val="DefaultParagraphFont"/>
    <w:link w:val="Heading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Header">
    <w:name w:val="header"/>
    <w:basedOn w:val="Normal"/>
    <w:link w:val="HeaderChar"/>
    <w:unhideWhenUsed/>
    <w:rsid w:val="00EA4E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4E1B"/>
  </w:style>
  <w:style w:type="paragraph" w:styleId="Footer">
    <w:name w:val="footer"/>
    <w:basedOn w:val="Normal"/>
    <w:link w:val="FooterChar"/>
    <w:uiPriority w:val="99"/>
    <w:unhideWhenUsed/>
    <w:rsid w:val="00EA4E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4E1B"/>
  </w:style>
  <w:style w:type="paragraph" w:styleId="BalloonText">
    <w:name w:val="Balloon Text"/>
    <w:basedOn w:val="Normal"/>
    <w:link w:val="BalloonTextChar"/>
    <w:uiPriority w:val="99"/>
    <w:semiHidden/>
    <w:unhideWhenUsed/>
    <w:rsid w:val="001E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A9"/>
    <w:rPr>
      <w:rFonts w:ascii="Tahoma" w:hAnsi="Tahoma" w:cs="Tahoma"/>
      <w:sz w:val="16"/>
      <w:szCs w:val="16"/>
    </w:rPr>
  </w:style>
  <w:style w:type="paragraph" w:styleId="EndnoteText">
    <w:name w:val="endnote text"/>
    <w:basedOn w:val="Normal"/>
    <w:link w:val="EndnoteTextChar"/>
    <w:uiPriority w:val="99"/>
    <w:semiHidden/>
    <w:unhideWhenUsed/>
    <w:rsid w:val="001E58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8A9"/>
    <w:rPr>
      <w:sz w:val="20"/>
      <w:szCs w:val="20"/>
    </w:rPr>
  </w:style>
  <w:style w:type="character" w:styleId="EndnoteReference">
    <w:name w:val="endnote reference"/>
    <w:basedOn w:val="DefaultParagraphFont"/>
    <w:uiPriority w:val="99"/>
    <w:semiHidden/>
    <w:unhideWhenUsed/>
    <w:rsid w:val="001E58A9"/>
    <w:rPr>
      <w:vertAlign w:val="superscript"/>
    </w:rPr>
  </w:style>
  <w:style w:type="character" w:customStyle="1" w:styleId="Heading1Char">
    <w:name w:val="Heading 1 Char"/>
    <w:basedOn w:val="DefaultParagraphFont"/>
    <w:link w:val="Heading1"/>
    <w:uiPriority w:val="9"/>
    <w:rsid w:val="001F25B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F25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25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25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25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25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25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25B2"/>
    <w:rPr>
      <w:b/>
      <w:bCs/>
      <w:i/>
      <w:iCs/>
    </w:rPr>
  </w:style>
  <w:style w:type="paragraph" w:styleId="Caption">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25B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25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25B2"/>
    <w:rPr>
      <w:color w:val="44546A" w:themeColor="text2"/>
      <w:sz w:val="28"/>
      <w:szCs w:val="28"/>
    </w:rPr>
  </w:style>
  <w:style w:type="character" w:styleId="Strong">
    <w:name w:val="Strong"/>
    <w:basedOn w:val="DefaultParagraphFont"/>
    <w:uiPriority w:val="22"/>
    <w:qFormat/>
    <w:rsid w:val="001F25B2"/>
    <w:rPr>
      <w:b/>
      <w:bCs/>
    </w:rPr>
  </w:style>
  <w:style w:type="character" w:styleId="Emphasis">
    <w:name w:val="Emphasis"/>
    <w:basedOn w:val="DefaultParagraphFont"/>
    <w:uiPriority w:val="20"/>
    <w:qFormat/>
    <w:rsid w:val="001F25B2"/>
    <w:rPr>
      <w:i/>
      <w:iCs/>
      <w:color w:val="000000" w:themeColor="text1"/>
    </w:rPr>
  </w:style>
  <w:style w:type="paragraph" w:styleId="NoSpacing">
    <w:name w:val="No Spacing"/>
    <w:uiPriority w:val="1"/>
    <w:qFormat/>
    <w:rsid w:val="001F25B2"/>
    <w:pPr>
      <w:spacing w:after="0" w:line="240" w:lineRule="auto"/>
    </w:pPr>
  </w:style>
  <w:style w:type="paragraph" w:styleId="Quote">
    <w:name w:val="Quote"/>
    <w:basedOn w:val="Normal"/>
    <w:next w:val="Normal"/>
    <w:link w:val="QuoteChar"/>
    <w:uiPriority w:val="29"/>
    <w:qFormat/>
    <w:rsid w:val="001F25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25B2"/>
    <w:rPr>
      <w:i/>
      <w:iCs/>
      <w:color w:val="7B7B7B" w:themeColor="accent3" w:themeShade="BF"/>
      <w:sz w:val="24"/>
      <w:szCs w:val="24"/>
    </w:rPr>
  </w:style>
  <w:style w:type="paragraph" w:styleId="IntenseQuote">
    <w:name w:val="Intense Quote"/>
    <w:basedOn w:val="Normal"/>
    <w:next w:val="Normal"/>
    <w:link w:val="IntenseQuote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F25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F25B2"/>
    <w:rPr>
      <w:i/>
      <w:iCs/>
      <w:color w:val="595959" w:themeColor="text1" w:themeTint="A6"/>
    </w:rPr>
  </w:style>
  <w:style w:type="character" w:styleId="IntenseEmphasis">
    <w:name w:val="Intense Emphasis"/>
    <w:basedOn w:val="DefaultParagraphFont"/>
    <w:uiPriority w:val="21"/>
    <w:qFormat/>
    <w:rsid w:val="001F25B2"/>
    <w:rPr>
      <w:b/>
      <w:bCs/>
      <w:i/>
      <w:iCs/>
      <w:color w:val="auto"/>
    </w:rPr>
  </w:style>
  <w:style w:type="character" w:styleId="SubtleReference">
    <w:name w:val="Subtle Reference"/>
    <w:basedOn w:val="DefaultParagraphFont"/>
    <w:uiPriority w:val="31"/>
    <w:qFormat/>
    <w:rsid w:val="001F25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25B2"/>
    <w:rPr>
      <w:b/>
      <w:bCs/>
      <w:caps w:val="0"/>
      <w:smallCaps/>
      <w:color w:val="auto"/>
      <w:spacing w:val="0"/>
      <w:u w:val="single"/>
    </w:rPr>
  </w:style>
  <w:style w:type="character" w:styleId="BookTitle">
    <w:name w:val="Book Title"/>
    <w:basedOn w:val="DefaultParagraphFont"/>
    <w:uiPriority w:val="33"/>
    <w:qFormat/>
    <w:rsid w:val="001F25B2"/>
    <w:rPr>
      <w:b/>
      <w:bCs/>
      <w:caps w:val="0"/>
      <w:smallCaps/>
      <w:spacing w:val="0"/>
    </w:rPr>
  </w:style>
  <w:style w:type="paragraph" w:styleId="TOCHeading">
    <w:name w:val="TOC Heading"/>
    <w:basedOn w:val="Heading1"/>
    <w:next w:val="Normal"/>
    <w:uiPriority w:val="39"/>
    <w:semiHidden/>
    <w:unhideWhenUsed/>
    <w:qFormat/>
    <w:rsid w:val="001F25B2"/>
    <w:pPr>
      <w:outlineLvl w:val="9"/>
    </w:pPr>
  </w:style>
  <w:style w:type="table" w:styleId="TableGrid">
    <w:name w:val="Table Grid"/>
    <w:basedOn w:val="TableNormal"/>
    <w:uiPriority w:val="39"/>
    <w:rsid w:val="00F55EA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CDF"/>
    <w:pPr>
      <w:spacing w:after="0" w:line="240" w:lineRule="auto"/>
    </w:pPr>
  </w:style>
  <w:style w:type="character" w:styleId="CommentReference">
    <w:name w:val="annotation reference"/>
    <w:basedOn w:val="DefaultParagraphFont"/>
    <w:uiPriority w:val="99"/>
    <w:semiHidden/>
    <w:unhideWhenUsed/>
    <w:rsid w:val="00D61D22"/>
    <w:rPr>
      <w:sz w:val="16"/>
      <w:szCs w:val="16"/>
    </w:rPr>
  </w:style>
  <w:style w:type="paragraph" w:styleId="CommentText">
    <w:name w:val="annotation text"/>
    <w:basedOn w:val="Normal"/>
    <w:link w:val="CommentTextChar"/>
    <w:uiPriority w:val="99"/>
    <w:semiHidden/>
    <w:unhideWhenUsed/>
    <w:rsid w:val="00D61D22"/>
    <w:pPr>
      <w:spacing w:line="240" w:lineRule="auto"/>
    </w:pPr>
    <w:rPr>
      <w:sz w:val="20"/>
      <w:szCs w:val="20"/>
    </w:rPr>
  </w:style>
  <w:style w:type="character" w:customStyle="1" w:styleId="CommentTextChar">
    <w:name w:val="Comment Text Char"/>
    <w:basedOn w:val="DefaultParagraphFont"/>
    <w:link w:val="CommentText"/>
    <w:uiPriority w:val="99"/>
    <w:semiHidden/>
    <w:rsid w:val="00D61D22"/>
    <w:rPr>
      <w:sz w:val="20"/>
      <w:szCs w:val="20"/>
    </w:rPr>
  </w:style>
  <w:style w:type="paragraph" w:styleId="CommentSubject">
    <w:name w:val="annotation subject"/>
    <w:basedOn w:val="CommentText"/>
    <w:next w:val="CommentText"/>
    <w:link w:val="CommentSubjectChar"/>
    <w:uiPriority w:val="99"/>
    <w:semiHidden/>
    <w:unhideWhenUsed/>
    <w:rsid w:val="00D61D22"/>
    <w:rPr>
      <w:b/>
      <w:bCs/>
    </w:rPr>
  </w:style>
  <w:style w:type="character" w:customStyle="1" w:styleId="CommentSubjectChar">
    <w:name w:val="Comment Subject Char"/>
    <w:basedOn w:val="CommentTextChar"/>
    <w:link w:val="CommentSubject"/>
    <w:uiPriority w:val="99"/>
    <w:semiHidden/>
    <w:rsid w:val="00D61D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3375</Words>
  <Characters>18230</Characters>
  <Application>Microsoft Office Word</Application>
  <DocSecurity>0</DocSecurity>
  <Lines>151</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Claudio Roberto</cp:lastModifiedBy>
  <cp:revision>8</cp:revision>
  <dcterms:created xsi:type="dcterms:W3CDTF">2023-04-26T11:35:00Z</dcterms:created>
  <dcterms:modified xsi:type="dcterms:W3CDTF">2023-04-30T13:27:00Z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c345a97499441ba4d4326fe7e9a0c049784fb337c8f2432cbee9b22ca13d26d6</vt:lpwstr>
  </property>
</Properties>
</file>