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37D0C361" w:rsidR="00EA4E1B" w:rsidRPr="007B2AC4" w:rsidRDefault="007B2AC4" w:rsidP="00EA4E1B">
      <w:pPr>
        <w:pStyle w:val="BATitle"/>
        <w:spacing w:before="0" w:after="0" w:line="240" w:lineRule="auto"/>
        <w:ind w:right="0"/>
        <w:jc w:val="both"/>
        <w:rPr>
          <w:sz w:val="32"/>
          <w:lang w:val="pt-BR"/>
        </w:rPr>
      </w:pPr>
      <w:r>
        <w:rPr>
          <w:sz w:val="32"/>
          <w:lang w:val="pt-BR"/>
        </w:rPr>
        <w:t xml:space="preserve">Avaliação de </w:t>
      </w:r>
      <w:proofErr w:type="spellStart"/>
      <w:r>
        <w:rPr>
          <w:sz w:val="32"/>
          <w:lang w:val="pt-BR"/>
        </w:rPr>
        <w:t>zeólitas</w:t>
      </w:r>
      <w:proofErr w:type="spellEnd"/>
      <w:r>
        <w:rPr>
          <w:sz w:val="32"/>
          <w:lang w:val="pt-BR"/>
        </w:rPr>
        <w:t xml:space="preserve"> hierárquicas obtidas pela metodologia </w:t>
      </w:r>
      <w:proofErr w:type="spellStart"/>
      <w:r>
        <w:rPr>
          <w:i/>
          <w:sz w:val="32"/>
          <w:lang w:val="pt-BR"/>
        </w:rPr>
        <w:t>surfactant-templating</w:t>
      </w:r>
      <w:proofErr w:type="spellEnd"/>
      <w:r>
        <w:rPr>
          <w:i/>
          <w:sz w:val="32"/>
          <w:lang w:val="pt-BR"/>
        </w:rPr>
        <w:t xml:space="preserve"> </w:t>
      </w:r>
      <w:r w:rsidR="004D4182">
        <w:rPr>
          <w:sz w:val="32"/>
          <w:lang w:val="pt-BR"/>
        </w:rPr>
        <w:t>na reciclagem química</w:t>
      </w:r>
      <w:r>
        <w:rPr>
          <w:sz w:val="32"/>
          <w:lang w:val="pt-BR"/>
        </w:rPr>
        <w:t xml:space="preserve"> de poliestireno</w:t>
      </w:r>
    </w:p>
    <w:p w14:paraId="18735493" w14:textId="57125EFB" w:rsidR="00EA4E1B" w:rsidRPr="001F25B2" w:rsidRDefault="00D75B26" w:rsidP="00EA4E1B">
      <w:pPr>
        <w:pStyle w:val="BBAuthorName"/>
        <w:spacing w:after="120"/>
        <w:ind w:right="0"/>
        <w:jc w:val="both"/>
        <w:rPr>
          <w:rFonts w:ascii="Times New Roman" w:hAnsi="Times New Roman"/>
          <w:sz w:val="20"/>
          <w:lang w:val="pt-BR"/>
        </w:rPr>
      </w:pPr>
      <w:r w:rsidRPr="00EA0E54">
        <w:rPr>
          <w:rFonts w:ascii="Times New Roman" w:hAnsi="Times New Roman"/>
          <w:sz w:val="20"/>
          <w:lang w:val="pt-BR"/>
        </w:rPr>
        <w:t>Luís F. Bordini</w:t>
      </w:r>
      <w:r w:rsidRPr="00EA0E54">
        <w:rPr>
          <w:rFonts w:ascii="Times New Roman" w:hAnsi="Times New Roman"/>
          <w:sz w:val="20"/>
          <w:vertAlign w:val="superscript"/>
          <w:lang w:val="pt-BR"/>
        </w:rPr>
        <w:t>1</w:t>
      </w:r>
      <w:r w:rsidRPr="00EA0E54">
        <w:rPr>
          <w:rFonts w:ascii="Times New Roman" w:hAnsi="Times New Roman"/>
          <w:sz w:val="20"/>
          <w:lang w:val="pt-BR"/>
        </w:rPr>
        <w:t>, Giullia B. Marçano</w:t>
      </w:r>
      <w:r w:rsidRPr="00EA0E54">
        <w:rPr>
          <w:rFonts w:ascii="Times New Roman" w:hAnsi="Times New Roman"/>
          <w:sz w:val="20"/>
          <w:vertAlign w:val="superscript"/>
          <w:lang w:val="pt-BR"/>
        </w:rPr>
        <w:t>1</w:t>
      </w:r>
      <w:r w:rsidRPr="00EA0E54">
        <w:rPr>
          <w:rFonts w:ascii="Times New Roman" w:hAnsi="Times New Roman"/>
          <w:sz w:val="20"/>
          <w:lang w:val="pt-BR"/>
        </w:rPr>
        <w:t>, Pedro N. Romano</w:t>
      </w:r>
      <w:r w:rsidRPr="00EA0E54">
        <w:rPr>
          <w:rFonts w:ascii="Times New Roman" w:hAnsi="Times New Roman"/>
          <w:sz w:val="20"/>
          <w:vertAlign w:val="superscript"/>
          <w:lang w:val="pt-BR"/>
        </w:rPr>
        <w:t>2</w:t>
      </w:r>
      <w:r w:rsidRPr="00EA0E54">
        <w:rPr>
          <w:rFonts w:ascii="Times New Roman" w:hAnsi="Times New Roman"/>
          <w:sz w:val="20"/>
          <w:lang w:val="pt-BR"/>
        </w:rPr>
        <w:t>, João M. A. R. de Almeida</w:t>
      </w:r>
      <w:r w:rsidRPr="00EA0E54">
        <w:rPr>
          <w:rFonts w:ascii="Times New Roman" w:hAnsi="Times New Roman"/>
          <w:sz w:val="20"/>
          <w:vertAlign w:val="superscript"/>
          <w:lang w:val="pt-BR"/>
        </w:rPr>
        <w:t>3*</w:t>
      </w:r>
    </w:p>
    <w:p w14:paraId="22D38595" w14:textId="205284D9" w:rsidR="00EA4E1B" w:rsidRDefault="00EA4E1B" w:rsidP="00EA4E1B">
      <w:pPr>
        <w:pStyle w:val="BCAuthorAddress"/>
        <w:spacing w:after="0"/>
        <w:ind w:right="0"/>
        <w:jc w:val="both"/>
        <w:rPr>
          <w:lang w:val="pt-BR"/>
        </w:rPr>
      </w:pPr>
      <w:r>
        <w:rPr>
          <w:vertAlign w:val="superscript"/>
          <w:lang w:val="pt-BR"/>
        </w:rPr>
        <w:t>1</w:t>
      </w:r>
      <w:r w:rsidR="00D75B26">
        <w:rPr>
          <w:lang w:val="pt-BR"/>
        </w:rPr>
        <w:t>Escola de Química, UFRJ, Rio de Janeiro, Rio de Janeiro, Brasil;</w:t>
      </w:r>
    </w:p>
    <w:p w14:paraId="49D2C6CB" w14:textId="7CAB7AFC" w:rsidR="00D75B26" w:rsidRDefault="00D75B26" w:rsidP="00D75B26">
      <w:pPr>
        <w:pStyle w:val="BCAuthorAddress"/>
        <w:spacing w:after="0"/>
        <w:ind w:right="0"/>
        <w:jc w:val="both"/>
        <w:rPr>
          <w:lang w:val="pt-BR"/>
        </w:rPr>
      </w:pPr>
      <w:r>
        <w:rPr>
          <w:vertAlign w:val="superscript"/>
          <w:lang w:val="pt-BR"/>
        </w:rPr>
        <w:t>2</w:t>
      </w:r>
      <w:r>
        <w:rPr>
          <w:lang w:val="pt-BR"/>
        </w:rPr>
        <w:t>Campus Duque de Caxias, UFRJ, Duque de Caxias, Rio de Janeiro, Brasil;</w:t>
      </w:r>
    </w:p>
    <w:p w14:paraId="0E0A4E9B" w14:textId="0F801F60" w:rsidR="00D75B26" w:rsidRDefault="00D75B26" w:rsidP="00D75B26">
      <w:pPr>
        <w:pStyle w:val="BCAuthorAddress"/>
        <w:spacing w:after="0"/>
        <w:ind w:right="0"/>
        <w:jc w:val="both"/>
        <w:rPr>
          <w:lang w:val="pt-BR"/>
        </w:rPr>
      </w:pPr>
      <w:r>
        <w:rPr>
          <w:vertAlign w:val="superscript"/>
          <w:lang w:val="pt-BR"/>
        </w:rPr>
        <w:t>3</w:t>
      </w:r>
      <w:r>
        <w:rPr>
          <w:lang w:val="pt-BR"/>
        </w:rPr>
        <w:t>Instituto de Química, UFRJ, Rio de Janeiro, Rio de Janeiro, Brasil.</w:t>
      </w:r>
    </w:p>
    <w:p w14:paraId="74348073" w14:textId="23C67937" w:rsidR="00D75B26" w:rsidRPr="00D75B26" w:rsidRDefault="00D75B26" w:rsidP="00D75B26">
      <w:pPr>
        <w:rPr>
          <w:rFonts w:ascii="Times New Roman" w:hAnsi="Times New Roman" w:cs="Times New Roman"/>
          <w:i/>
          <w:iCs/>
          <w:sz w:val="20"/>
          <w:szCs w:val="20"/>
          <w:lang w:eastAsia="pt-BR"/>
        </w:rPr>
      </w:pPr>
      <w:r w:rsidRPr="00D75B26">
        <w:rPr>
          <w:rFonts w:ascii="Times New Roman" w:hAnsi="Times New Roman" w:cs="Times New Roman"/>
          <w:i/>
          <w:iCs/>
          <w:sz w:val="20"/>
          <w:szCs w:val="20"/>
          <w:lang w:eastAsia="pt-BR"/>
        </w:rPr>
        <w:t>*j.monnerat@iq.ufrj.br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24C1511" w:rsidR="008C1B30" w:rsidRPr="008C1B30" w:rsidRDefault="008C1B30" w:rsidP="008C1B30">
                            <w:pPr>
                              <w:pStyle w:val="BDAbstract"/>
                              <w:spacing w:before="0" w:after="0" w:line="240" w:lineRule="auto"/>
                              <w:jc w:val="center"/>
                              <w:rPr>
                                <w:rFonts w:cs="Helvetica"/>
                                <w:bCs/>
                                <w:sz w:val="20"/>
                                <w:lang w:val="pt-BR"/>
                              </w:rPr>
                            </w:pP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024C1511" w:rsidR="008C1B30" w:rsidRPr="008C1B30" w:rsidRDefault="008C1B30" w:rsidP="008C1B30">
                      <w:pPr>
                        <w:pStyle w:val="BDAbstract"/>
                        <w:spacing w:before="0" w:after="0" w:line="240" w:lineRule="auto"/>
                        <w:jc w:val="center"/>
                        <w:rPr>
                          <w:rFonts w:cs="Helvetica"/>
                          <w:bCs/>
                          <w:sz w:val="20"/>
                          <w:lang w:val="pt-BR"/>
                        </w:rPr>
                      </w:pP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18A9104F" w:rsidR="00EA4E1B" w:rsidRPr="007B2AC4" w:rsidRDefault="007B2AC4"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RESUMO –</w:t>
      </w:r>
      <w:r w:rsidR="0030212E">
        <w:rPr>
          <w:rFonts w:ascii="Times New Roman" w:hAnsi="Times New Roman"/>
          <w:b w:val="0"/>
          <w:sz w:val="20"/>
          <w:lang w:val="pt-BR"/>
        </w:rPr>
        <w:t xml:space="preserve"> </w:t>
      </w:r>
      <w:r w:rsidR="00523F8B">
        <w:rPr>
          <w:rFonts w:ascii="Times New Roman" w:hAnsi="Times New Roman"/>
          <w:b w:val="0"/>
          <w:sz w:val="20"/>
          <w:lang w:val="pt-BR"/>
        </w:rPr>
        <w:t>Um d</w:t>
      </w:r>
      <w:r w:rsidR="0030212E">
        <w:rPr>
          <w:rFonts w:ascii="Times New Roman" w:hAnsi="Times New Roman"/>
          <w:b w:val="0"/>
          <w:sz w:val="20"/>
          <w:lang w:val="pt-BR"/>
        </w:rPr>
        <w:t xml:space="preserve">os maiores desafios da sociedade </w:t>
      </w:r>
      <w:r w:rsidR="00523F8B">
        <w:rPr>
          <w:rFonts w:ascii="Times New Roman" w:hAnsi="Times New Roman"/>
          <w:b w:val="0"/>
          <w:sz w:val="20"/>
          <w:lang w:val="pt-BR"/>
        </w:rPr>
        <w:t>é</w:t>
      </w:r>
      <w:r w:rsidR="0030212E">
        <w:rPr>
          <w:rFonts w:ascii="Times New Roman" w:hAnsi="Times New Roman"/>
          <w:b w:val="0"/>
          <w:sz w:val="20"/>
          <w:lang w:val="pt-BR"/>
        </w:rPr>
        <w:t xml:space="preserve"> a reciclagem dos plásticos. A despolimerização catalítica é um método de reciclagem química e permite uma maior seletividade e obtenção de produtos valiosos a partir de resíduos. </w:t>
      </w:r>
      <w:r>
        <w:rPr>
          <w:rFonts w:ascii="Times New Roman" w:hAnsi="Times New Roman"/>
          <w:b w:val="0"/>
          <w:sz w:val="20"/>
          <w:lang w:val="pt-BR"/>
        </w:rPr>
        <w:t xml:space="preserve">As </w:t>
      </w:r>
      <w:proofErr w:type="spellStart"/>
      <w:r>
        <w:rPr>
          <w:rFonts w:ascii="Times New Roman" w:hAnsi="Times New Roman"/>
          <w:b w:val="0"/>
          <w:sz w:val="20"/>
          <w:lang w:val="pt-BR"/>
        </w:rPr>
        <w:t>zeólitas</w:t>
      </w:r>
      <w:proofErr w:type="spellEnd"/>
      <w:r>
        <w:rPr>
          <w:rFonts w:ascii="Times New Roman" w:hAnsi="Times New Roman"/>
          <w:b w:val="0"/>
          <w:sz w:val="20"/>
          <w:lang w:val="pt-BR"/>
        </w:rPr>
        <w:t xml:space="preserve"> são conhecidas por catalisar o craqueamento de </w:t>
      </w:r>
      <w:r w:rsidR="00FB4B41" w:rsidRPr="00356C49">
        <w:rPr>
          <w:rFonts w:ascii="Times New Roman" w:hAnsi="Times New Roman"/>
          <w:b w:val="0"/>
          <w:sz w:val="20"/>
          <w:lang w:val="pt-BR"/>
        </w:rPr>
        <w:t>hidrocarbonetos</w:t>
      </w:r>
      <w:r w:rsidR="0030212E" w:rsidRPr="00356C49">
        <w:rPr>
          <w:rFonts w:ascii="Times New Roman" w:hAnsi="Times New Roman"/>
          <w:b w:val="0"/>
          <w:sz w:val="20"/>
          <w:lang w:val="pt-BR"/>
        </w:rPr>
        <w:t>, mas</w:t>
      </w:r>
      <w:r w:rsidRPr="00356C49">
        <w:rPr>
          <w:rFonts w:ascii="Times New Roman" w:hAnsi="Times New Roman"/>
          <w:b w:val="0"/>
          <w:sz w:val="20"/>
          <w:lang w:val="pt-BR"/>
        </w:rPr>
        <w:t xml:space="preserve"> a presença de </w:t>
      </w:r>
      <w:proofErr w:type="spellStart"/>
      <w:r w:rsidRPr="00356C49">
        <w:rPr>
          <w:rFonts w:ascii="Times New Roman" w:hAnsi="Times New Roman"/>
          <w:b w:val="0"/>
          <w:sz w:val="20"/>
          <w:lang w:val="pt-BR"/>
        </w:rPr>
        <w:t>microporos</w:t>
      </w:r>
      <w:proofErr w:type="spellEnd"/>
      <w:r w:rsidRPr="00356C49">
        <w:rPr>
          <w:rFonts w:ascii="Times New Roman" w:hAnsi="Times New Roman"/>
          <w:b w:val="0"/>
          <w:sz w:val="20"/>
          <w:lang w:val="pt-BR"/>
        </w:rPr>
        <w:t xml:space="preserve"> impõe limitações no que tange a difusão de</w:t>
      </w:r>
      <w:r w:rsidR="00FB4B41" w:rsidRPr="00356C49">
        <w:rPr>
          <w:rFonts w:ascii="Times New Roman" w:hAnsi="Times New Roman"/>
          <w:b w:val="0"/>
          <w:sz w:val="20"/>
          <w:lang w:val="pt-BR"/>
        </w:rPr>
        <w:t xml:space="preserve"> macromoléculas</w:t>
      </w:r>
      <w:r w:rsidRPr="00356C49">
        <w:rPr>
          <w:rFonts w:ascii="Times New Roman" w:hAnsi="Times New Roman"/>
          <w:b w:val="0"/>
          <w:sz w:val="20"/>
          <w:lang w:val="pt-BR"/>
        </w:rPr>
        <w:t xml:space="preserve">. </w:t>
      </w:r>
      <w:r w:rsidR="0030212E" w:rsidRPr="00356C49">
        <w:rPr>
          <w:rFonts w:ascii="Times New Roman" w:hAnsi="Times New Roman"/>
          <w:b w:val="0"/>
          <w:sz w:val="20"/>
          <w:lang w:val="pt-BR"/>
        </w:rPr>
        <w:t xml:space="preserve">Para viabilizar a aplicação das </w:t>
      </w:r>
      <w:proofErr w:type="spellStart"/>
      <w:r w:rsidR="0030212E" w:rsidRPr="00356C49">
        <w:rPr>
          <w:rFonts w:ascii="Times New Roman" w:hAnsi="Times New Roman"/>
          <w:b w:val="0"/>
          <w:sz w:val="20"/>
          <w:lang w:val="pt-BR"/>
        </w:rPr>
        <w:t>zeólitas</w:t>
      </w:r>
      <w:proofErr w:type="spellEnd"/>
      <w:r w:rsidR="0030212E" w:rsidRPr="00356C49">
        <w:rPr>
          <w:rFonts w:ascii="Times New Roman" w:hAnsi="Times New Roman"/>
          <w:b w:val="0"/>
          <w:sz w:val="20"/>
          <w:lang w:val="pt-BR"/>
        </w:rPr>
        <w:t xml:space="preserve"> </w:t>
      </w:r>
      <w:r w:rsidR="00FB4B41" w:rsidRPr="00356C49">
        <w:rPr>
          <w:rFonts w:ascii="Times New Roman" w:hAnsi="Times New Roman"/>
          <w:b w:val="0"/>
          <w:sz w:val="20"/>
          <w:lang w:val="pt-BR"/>
        </w:rPr>
        <w:t xml:space="preserve">na </w:t>
      </w:r>
      <w:r w:rsidR="0030212E" w:rsidRPr="00356C49">
        <w:rPr>
          <w:rFonts w:ascii="Times New Roman" w:hAnsi="Times New Roman"/>
          <w:b w:val="0"/>
          <w:sz w:val="20"/>
          <w:lang w:val="pt-BR"/>
        </w:rPr>
        <w:t>despolimerização de plásticos é necessári</w:t>
      </w:r>
      <w:r w:rsidR="00FB4B41" w:rsidRPr="00356C49">
        <w:rPr>
          <w:rFonts w:ascii="Times New Roman" w:hAnsi="Times New Roman"/>
          <w:b w:val="0"/>
          <w:sz w:val="20"/>
          <w:lang w:val="pt-BR"/>
        </w:rPr>
        <w:t xml:space="preserve">o gerar </w:t>
      </w:r>
      <w:proofErr w:type="spellStart"/>
      <w:r w:rsidR="00FB4B41" w:rsidRPr="00356C49">
        <w:rPr>
          <w:rFonts w:ascii="Times New Roman" w:hAnsi="Times New Roman"/>
          <w:b w:val="0"/>
          <w:sz w:val="20"/>
          <w:lang w:val="pt-BR"/>
        </w:rPr>
        <w:t>mesoporosidade</w:t>
      </w:r>
      <w:proofErr w:type="spellEnd"/>
      <w:r w:rsidR="00FB4B41" w:rsidRPr="00356C49">
        <w:rPr>
          <w:rFonts w:ascii="Times New Roman" w:hAnsi="Times New Roman"/>
          <w:b w:val="0"/>
          <w:sz w:val="20"/>
          <w:lang w:val="pt-BR"/>
        </w:rPr>
        <w:t>, o q</w:t>
      </w:r>
      <w:r w:rsidR="0030212E" w:rsidRPr="00356C49">
        <w:rPr>
          <w:rFonts w:ascii="Times New Roman" w:hAnsi="Times New Roman"/>
          <w:b w:val="0"/>
          <w:sz w:val="20"/>
          <w:lang w:val="pt-BR"/>
        </w:rPr>
        <w:t xml:space="preserve">ue pode ser </w:t>
      </w:r>
      <w:r w:rsidR="00FB4B41" w:rsidRPr="00356C49">
        <w:rPr>
          <w:rFonts w:ascii="Times New Roman" w:hAnsi="Times New Roman"/>
          <w:b w:val="0"/>
          <w:sz w:val="20"/>
          <w:lang w:val="pt-BR"/>
        </w:rPr>
        <w:t xml:space="preserve">feito, utilizando </w:t>
      </w:r>
      <w:r w:rsidR="0030212E" w:rsidRPr="00356C49">
        <w:rPr>
          <w:rFonts w:ascii="Times New Roman" w:hAnsi="Times New Roman"/>
          <w:b w:val="0"/>
          <w:sz w:val="20"/>
          <w:lang w:val="pt-BR"/>
        </w:rPr>
        <w:t>o</w:t>
      </w:r>
      <w:r w:rsidR="0030212E">
        <w:rPr>
          <w:rFonts w:ascii="Times New Roman" w:hAnsi="Times New Roman"/>
          <w:b w:val="0"/>
          <w:sz w:val="20"/>
          <w:lang w:val="pt-BR"/>
        </w:rPr>
        <w:t xml:space="preserve"> método</w:t>
      </w:r>
      <w:r>
        <w:rPr>
          <w:rFonts w:ascii="Times New Roman" w:hAnsi="Times New Roman"/>
          <w:b w:val="0"/>
          <w:sz w:val="20"/>
          <w:lang w:val="pt-BR"/>
        </w:rPr>
        <w:t xml:space="preserve"> </w:t>
      </w:r>
      <w:proofErr w:type="spellStart"/>
      <w:r>
        <w:rPr>
          <w:rFonts w:ascii="Times New Roman" w:hAnsi="Times New Roman"/>
          <w:b w:val="0"/>
          <w:i/>
          <w:sz w:val="20"/>
          <w:lang w:val="pt-BR"/>
        </w:rPr>
        <w:t>surfactant-templating</w:t>
      </w:r>
      <w:proofErr w:type="spellEnd"/>
      <w:r>
        <w:rPr>
          <w:rFonts w:ascii="Times New Roman" w:hAnsi="Times New Roman"/>
          <w:b w:val="0"/>
          <w:sz w:val="20"/>
          <w:lang w:val="pt-BR"/>
        </w:rPr>
        <w:t xml:space="preserve">. Este </w:t>
      </w:r>
      <w:r w:rsidRPr="007B2AC4">
        <w:rPr>
          <w:rFonts w:ascii="Times New Roman" w:hAnsi="Times New Roman"/>
          <w:b w:val="0"/>
          <w:sz w:val="20"/>
          <w:lang w:val="pt-BR"/>
        </w:rPr>
        <w:t>trabalho faz uma análise preliminar dos efeito</w:t>
      </w:r>
      <w:r w:rsidR="0030212E">
        <w:rPr>
          <w:rFonts w:ascii="Times New Roman" w:hAnsi="Times New Roman"/>
          <w:b w:val="0"/>
          <w:sz w:val="20"/>
          <w:lang w:val="pt-BR"/>
        </w:rPr>
        <w:t>s</w:t>
      </w:r>
      <w:r w:rsidRPr="007B2AC4">
        <w:rPr>
          <w:rFonts w:ascii="Times New Roman" w:hAnsi="Times New Roman"/>
          <w:b w:val="0"/>
          <w:sz w:val="20"/>
          <w:lang w:val="pt-BR"/>
        </w:rPr>
        <w:t xml:space="preserve"> de diferentes estruturas </w:t>
      </w:r>
      <w:proofErr w:type="spellStart"/>
      <w:r w:rsidRPr="007B2AC4">
        <w:rPr>
          <w:rFonts w:ascii="Times New Roman" w:hAnsi="Times New Roman"/>
          <w:b w:val="0"/>
          <w:sz w:val="20"/>
          <w:lang w:val="pt-BR"/>
        </w:rPr>
        <w:t>zeolíticas</w:t>
      </w:r>
      <w:proofErr w:type="spellEnd"/>
      <w:r w:rsidRPr="007B2AC4">
        <w:rPr>
          <w:rFonts w:ascii="Times New Roman" w:hAnsi="Times New Roman"/>
          <w:b w:val="0"/>
          <w:sz w:val="20"/>
          <w:lang w:val="pt-BR"/>
        </w:rPr>
        <w:t xml:space="preserve"> (MFI, FAU, BEA e FER) no craqueamento d</w:t>
      </w:r>
      <w:r w:rsidR="000D2041">
        <w:rPr>
          <w:rFonts w:ascii="Times New Roman" w:hAnsi="Times New Roman"/>
          <w:b w:val="0"/>
          <w:sz w:val="20"/>
          <w:lang w:val="pt-BR"/>
        </w:rPr>
        <w:t xml:space="preserve">e poliestireno e avalia como a </w:t>
      </w:r>
      <w:r w:rsidRPr="007B2AC4">
        <w:rPr>
          <w:rFonts w:ascii="Times New Roman" w:hAnsi="Times New Roman"/>
          <w:b w:val="0"/>
          <w:sz w:val="20"/>
          <w:lang w:val="pt-BR"/>
        </w:rPr>
        <w:t xml:space="preserve">adição de </w:t>
      </w:r>
      <w:proofErr w:type="spellStart"/>
      <w:r w:rsidRPr="007B2AC4">
        <w:rPr>
          <w:rFonts w:ascii="Times New Roman" w:hAnsi="Times New Roman"/>
          <w:b w:val="0"/>
          <w:sz w:val="20"/>
          <w:lang w:val="pt-BR"/>
        </w:rPr>
        <w:t>mesoporos</w:t>
      </w:r>
      <w:proofErr w:type="spellEnd"/>
      <w:r w:rsidRPr="007B2AC4">
        <w:rPr>
          <w:rFonts w:ascii="Times New Roman" w:hAnsi="Times New Roman"/>
          <w:b w:val="0"/>
          <w:sz w:val="20"/>
          <w:lang w:val="pt-BR"/>
        </w:rPr>
        <w:t xml:space="preserve"> por meio da metodolog</w:t>
      </w:r>
      <w:r>
        <w:rPr>
          <w:rFonts w:ascii="Times New Roman" w:hAnsi="Times New Roman"/>
          <w:b w:val="0"/>
          <w:sz w:val="20"/>
          <w:lang w:val="pt-BR"/>
        </w:rPr>
        <w:t>ia surfactante-</w:t>
      </w:r>
      <w:proofErr w:type="spellStart"/>
      <w:r>
        <w:rPr>
          <w:rFonts w:ascii="Times New Roman" w:hAnsi="Times New Roman"/>
          <w:b w:val="0"/>
          <w:sz w:val="20"/>
          <w:lang w:val="pt-BR"/>
        </w:rPr>
        <w:t>templating</w:t>
      </w:r>
      <w:proofErr w:type="spellEnd"/>
      <w:r w:rsidRPr="007B2AC4">
        <w:rPr>
          <w:rFonts w:ascii="Times New Roman" w:hAnsi="Times New Roman"/>
          <w:b w:val="0"/>
          <w:sz w:val="20"/>
          <w:lang w:val="pt-BR"/>
        </w:rPr>
        <w:t xml:space="preserve"> melhora o desempenho nessa reação</w:t>
      </w:r>
      <w:r>
        <w:rPr>
          <w:rFonts w:ascii="Times New Roman" w:hAnsi="Times New Roman"/>
          <w:b w:val="0"/>
          <w:sz w:val="20"/>
          <w:lang w:val="pt-BR"/>
        </w:rPr>
        <w:t>.</w:t>
      </w:r>
    </w:p>
    <w:p w14:paraId="09B41B70" w14:textId="4DB33799"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proofErr w:type="spellStart"/>
      <w:r w:rsidR="009E30F7">
        <w:rPr>
          <w:rFonts w:ascii="Times New Roman" w:hAnsi="Times New Roman"/>
          <w:b w:val="0"/>
          <w:i/>
          <w:sz w:val="20"/>
          <w:lang w:val="pt-BR"/>
        </w:rPr>
        <w:t>craqueamento</w:t>
      </w:r>
      <w:proofErr w:type="spellEnd"/>
      <w:r w:rsidR="009E30F7">
        <w:rPr>
          <w:rFonts w:ascii="Times New Roman" w:hAnsi="Times New Roman"/>
          <w:b w:val="0"/>
          <w:i/>
          <w:sz w:val="20"/>
          <w:lang w:val="pt-BR"/>
        </w:rPr>
        <w:t xml:space="preserve">, plástico, </w:t>
      </w:r>
      <w:proofErr w:type="spellStart"/>
      <w:r w:rsidR="009E30F7">
        <w:rPr>
          <w:rFonts w:ascii="Times New Roman" w:hAnsi="Times New Roman"/>
          <w:b w:val="0"/>
          <w:i/>
          <w:sz w:val="20"/>
          <w:lang w:val="pt-BR"/>
        </w:rPr>
        <w:t>ze</w:t>
      </w:r>
      <w:r w:rsidR="00B225B5">
        <w:rPr>
          <w:rFonts w:ascii="Times New Roman" w:hAnsi="Times New Roman"/>
          <w:b w:val="0"/>
          <w:i/>
          <w:sz w:val="20"/>
          <w:lang w:val="pt-BR"/>
        </w:rPr>
        <w:t>ólitas</w:t>
      </w:r>
      <w:proofErr w:type="spellEnd"/>
      <w:r w:rsidR="00B225B5">
        <w:rPr>
          <w:rFonts w:ascii="Times New Roman" w:hAnsi="Times New Roman"/>
          <w:b w:val="0"/>
          <w:i/>
          <w:sz w:val="20"/>
          <w:lang w:val="pt-BR"/>
        </w:rPr>
        <w:t xml:space="preserve"> hierárquicas, </w:t>
      </w:r>
      <w:bookmarkStart w:id="2" w:name="_GoBack"/>
      <w:proofErr w:type="spellStart"/>
      <w:r w:rsidR="00B225B5">
        <w:rPr>
          <w:rFonts w:ascii="Times New Roman" w:hAnsi="Times New Roman"/>
          <w:b w:val="0"/>
          <w:i/>
          <w:sz w:val="20"/>
          <w:lang w:val="pt-BR"/>
        </w:rPr>
        <w:t>surfactant</w:t>
      </w:r>
      <w:r w:rsidR="009E30F7">
        <w:rPr>
          <w:rFonts w:ascii="Times New Roman" w:hAnsi="Times New Roman"/>
          <w:b w:val="0"/>
          <w:i/>
          <w:sz w:val="20"/>
          <w:lang w:val="pt-BR"/>
        </w:rPr>
        <w:t>-templating</w:t>
      </w:r>
      <w:bookmarkEnd w:id="2"/>
      <w:proofErr w:type="spellEnd"/>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996991E" w14:textId="66815DF0" w:rsidR="007B2AC4" w:rsidRDefault="007B2AC4" w:rsidP="007B2AC4">
      <w:pPr>
        <w:pStyle w:val="BDAbstract"/>
        <w:spacing w:before="0" w:after="0" w:line="240" w:lineRule="auto"/>
        <w:rPr>
          <w:rFonts w:ascii="Times New Roman" w:hAnsi="Times New Roman"/>
          <w:b w:val="0"/>
          <w:sz w:val="20"/>
        </w:rPr>
      </w:pPr>
      <w:r>
        <w:rPr>
          <w:rFonts w:ascii="Times New Roman" w:hAnsi="Times New Roman"/>
          <w:b w:val="0"/>
          <w:sz w:val="20"/>
        </w:rPr>
        <w:t xml:space="preserve">ABSTRACT - </w:t>
      </w:r>
      <w:r w:rsidR="00F0458F">
        <w:rPr>
          <w:rFonts w:ascii="Times New Roman" w:hAnsi="Times New Roman"/>
          <w:b w:val="0"/>
          <w:sz w:val="20"/>
        </w:rPr>
        <w:t>A</w:t>
      </w:r>
      <w:r w:rsidR="00F0458F" w:rsidRPr="00F0458F">
        <w:rPr>
          <w:rFonts w:ascii="Times New Roman" w:hAnsi="Times New Roman"/>
          <w:b w:val="0"/>
          <w:sz w:val="20"/>
        </w:rPr>
        <w:t xml:space="preserve"> society's biggest challenge is the recycling of plastics. Catalytic depolymerization is a method of chemical recycling and allows for greater selectivity and obtaining valuable products from waste. Zeolites are known to catalyze the cracking of polymers, but the presence of micropores imposes limitations regarding the diffusion of reagent molecules through their structure. To enable the application of zeolites for depolymerization of plastics, it is necessary to add mesopores to this material, which can be done using the surfactant-templating method. This work makes a preliminary analysis of the effects of different zeolite structures (MFI, FAU, BEA and FER) on polystyrene cracking and evaluates how the addition of mesopores through the surfactant-templating methodology improves the performance in this reaction.</w:t>
      </w:r>
    </w:p>
    <w:p w14:paraId="5F4A84E8" w14:textId="36E1ACC9" w:rsidR="00EA4E1B" w:rsidRPr="009E30F7" w:rsidRDefault="009E30F7" w:rsidP="007B2AC4">
      <w:pPr>
        <w:pStyle w:val="BDAbstract"/>
        <w:spacing w:before="0" w:after="0" w:line="240" w:lineRule="auto"/>
        <w:rPr>
          <w:rFonts w:ascii="Times New Roman" w:hAnsi="Times New Roman"/>
          <w:b w:val="0"/>
          <w:i/>
          <w:sz w:val="20"/>
        </w:rPr>
      </w:pPr>
      <w:r w:rsidRPr="009E30F7">
        <w:rPr>
          <w:rFonts w:ascii="Times New Roman" w:hAnsi="Times New Roman"/>
          <w:b w:val="0"/>
          <w:i/>
          <w:sz w:val="20"/>
        </w:rPr>
        <w:t>Keywords:</w:t>
      </w:r>
      <w:r w:rsidRPr="009E30F7">
        <w:t xml:space="preserve"> </w:t>
      </w:r>
      <w:r w:rsidRPr="009E30F7">
        <w:rPr>
          <w:rFonts w:ascii="Times New Roman" w:hAnsi="Times New Roman"/>
          <w:b w:val="0"/>
          <w:i/>
          <w:sz w:val="20"/>
        </w:rPr>
        <w:t>cracking, plastic, hierarchical zeolites, surfactant-templating</w:t>
      </w:r>
      <w:r w:rsidR="00EA4E1B" w:rsidRPr="009E30F7">
        <w:rPr>
          <w:rFonts w:ascii="Times New Roman" w:hAnsi="Times New Roman"/>
          <w:b w:val="0"/>
          <w:i/>
          <w:sz w:val="20"/>
        </w:rPr>
        <w:t xml:space="preserve"> </w:t>
      </w:r>
    </w:p>
    <w:bookmarkEnd w:id="1"/>
    <w:p w14:paraId="48D9B0C4" w14:textId="77777777" w:rsidR="00EA4E1B" w:rsidRPr="009E30F7" w:rsidRDefault="00EA4E1B" w:rsidP="00EA4E1B">
      <w:pPr>
        <w:rPr>
          <w:lang w:val="en-US"/>
        </w:rPr>
        <w:sectPr w:rsidR="00EA4E1B" w:rsidRPr="009E30F7" w:rsidSect="00EA4E1B">
          <w:headerReference w:type="default" r:id="rId8"/>
          <w:endnotePr>
            <w:numFmt w:val="decimal"/>
          </w:endnotePr>
          <w:pgSz w:w="11906" w:h="16838"/>
          <w:pgMar w:top="1418" w:right="1094" w:bottom="1418" w:left="567" w:header="709" w:footer="709" w:gutter="0"/>
          <w:cols w:space="708"/>
          <w:docGrid w:linePitch="360"/>
        </w:sectPr>
      </w:pPr>
    </w:p>
    <w:p w14:paraId="752F26F0" w14:textId="77777777" w:rsidR="004D6B21" w:rsidRPr="00FB4B41" w:rsidRDefault="004D6B21" w:rsidP="00EA4E1B">
      <w:pPr>
        <w:pStyle w:val="Ttulo2"/>
        <w:spacing w:before="0"/>
        <w:rPr>
          <w:rFonts w:ascii="Helvetica" w:hAnsi="Helvetica" w:cs="Helvetica"/>
          <w:sz w:val="24"/>
          <w:szCs w:val="24"/>
          <w:lang w:val="en-US"/>
        </w:rPr>
      </w:pPr>
    </w:p>
    <w:p w14:paraId="625F2C0A" w14:textId="509B699A"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6DB850C6" w14:textId="531A610A" w:rsidR="00EA4E1B" w:rsidRDefault="002B3DF5" w:rsidP="002B3DF5">
      <w:pPr>
        <w:pStyle w:val="TAMainText"/>
        <w:rPr>
          <w:rFonts w:ascii="Times New Roman" w:hAnsi="Times New Roman"/>
          <w:lang w:val="pt-BR"/>
        </w:rPr>
      </w:pPr>
      <w:r>
        <w:rPr>
          <w:rFonts w:ascii="Times New Roman" w:hAnsi="Times New Roman"/>
          <w:lang w:val="pt-BR"/>
        </w:rPr>
        <w:t>O</w:t>
      </w:r>
      <w:r w:rsidR="00523F8B">
        <w:rPr>
          <w:rFonts w:ascii="Times New Roman" w:hAnsi="Times New Roman"/>
          <w:lang w:val="pt-BR"/>
        </w:rPr>
        <w:t>s</w:t>
      </w:r>
      <w:r>
        <w:rPr>
          <w:rFonts w:ascii="Times New Roman" w:hAnsi="Times New Roman"/>
          <w:lang w:val="pt-BR"/>
        </w:rPr>
        <w:t xml:space="preserve"> plástico</w:t>
      </w:r>
      <w:r w:rsidR="00523F8B">
        <w:rPr>
          <w:rFonts w:ascii="Times New Roman" w:hAnsi="Times New Roman"/>
          <w:lang w:val="pt-BR"/>
        </w:rPr>
        <w:t>s</w:t>
      </w:r>
      <w:r>
        <w:rPr>
          <w:rFonts w:ascii="Times New Roman" w:hAnsi="Times New Roman"/>
          <w:lang w:val="pt-BR"/>
        </w:rPr>
        <w:t xml:space="preserve"> </w:t>
      </w:r>
      <w:r w:rsidR="00523F8B">
        <w:rPr>
          <w:rFonts w:ascii="Times New Roman" w:hAnsi="Times New Roman"/>
          <w:lang w:val="pt-BR"/>
        </w:rPr>
        <w:t>são</w:t>
      </w:r>
      <w:r>
        <w:rPr>
          <w:rFonts w:ascii="Times New Roman" w:hAnsi="Times New Roman"/>
          <w:lang w:val="pt-BR"/>
        </w:rPr>
        <w:t xml:space="preserve"> materia</w:t>
      </w:r>
      <w:r w:rsidR="00523F8B">
        <w:rPr>
          <w:rFonts w:ascii="Times New Roman" w:hAnsi="Times New Roman"/>
          <w:lang w:val="pt-BR"/>
        </w:rPr>
        <w:t>is</w:t>
      </w:r>
      <w:r>
        <w:rPr>
          <w:rFonts w:ascii="Times New Roman" w:hAnsi="Times New Roman"/>
          <w:lang w:val="pt-BR"/>
        </w:rPr>
        <w:t xml:space="preserve"> polimérico</w:t>
      </w:r>
      <w:r w:rsidR="00523F8B">
        <w:rPr>
          <w:rFonts w:ascii="Times New Roman" w:hAnsi="Times New Roman"/>
          <w:lang w:val="pt-BR"/>
        </w:rPr>
        <w:t>s</w:t>
      </w:r>
      <w:r>
        <w:rPr>
          <w:rFonts w:ascii="Times New Roman" w:hAnsi="Times New Roman"/>
          <w:lang w:val="pt-BR"/>
        </w:rPr>
        <w:t xml:space="preserve"> que possu</w:t>
      </w:r>
      <w:r w:rsidR="00523F8B">
        <w:rPr>
          <w:rFonts w:ascii="Times New Roman" w:hAnsi="Times New Roman"/>
          <w:lang w:val="pt-BR"/>
        </w:rPr>
        <w:t>em</w:t>
      </w:r>
      <w:r>
        <w:rPr>
          <w:rFonts w:ascii="Times New Roman" w:hAnsi="Times New Roman"/>
          <w:lang w:val="pt-BR"/>
        </w:rPr>
        <w:t xml:space="preserve"> o petróleo como matéria-prima. Sua utilização possui inúmeras vantagens, </w:t>
      </w:r>
      <w:r w:rsidRPr="002B3DF5">
        <w:rPr>
          <w:rFonts w:ascii="Times New Roman" w:hAnsi="Times New Roman"/>
          <w:lang w:val="pt-BR"/>
        </w:rPr>
        <w:t xml:space="preserve">como menor custo de fabricação, baixo teor de umidade, flexibilidade de </w:t>
      </w:r>
      <w:r>
        <w:rPr>
          <w:rFonts w:ascii="Times New Roman" w:hAnsi="Times New Roman"/>
          <w:lang w:val="pt-BR"/>
        </w:rPr>
        <w:t>reprocessamento e resistência (1). Porém, seu uso deve ser controlado e seu descarte adequado já que d</w:t>
      </w:r>
      <w:r w:rsidRPr="002B3DF5">
        <w:rPr>
          <w:rFonts w:ascii="Times New Roman" w:hAnsi="Times New Roman"/>
          <w:lang w:val="pt-BR"/>
        </w:rPr>
        <w:t xml:space="preserve">evido </w:t>
      </w:r>
      <w:r>
        <w:rPr>
          <w:rFonts w:ascii="Times New Roman" w:hAnsi="Times New Roman"/>
          <w:lang w:val="pt-BR"/>
        </w:rPr>
        <w:t>a suas qualidades</w:t>
      </w:r>
      <w:r w:rsidRPr="002B3DF5">
        <w:rPr>
          <w:rFonts w:ascii="Times New Roman" w:hAnsi="Times New Roman"/>
          <w:lang w:val="pt-BR"/>
        </w:rPr>
        <w:t>, é produzido em</w:t>
      </w:r>
      <w:r>
        <w:rPr>
          <w:rFonts w:ascii="Times New Roman" w:hAnsi="Times New Roman"/>
          <w:lang w:val="pt-BR"/>
        </w:rPr>
        <w:t xml:space="preserve"> quantidades abundantes</w:t>
      </w:r>
      <w:r w:rsidRPr="002B3DF5">
        <w:rPr>
          <w:rFonts w:ascii="Times New Roman" w:hAnsi="Times New Roman"/>
          <w:lang w:val="pt-BR"/>
        </w:rPr>
        <w:t xml:space="preserve"> e usado principalmente para embalagens </w:t>
      </w:r>
      <w:r>
        <w:rPr>
          <w:rFonts w:ascii="Times New Roman" w:hAnsi="Times New Roman"/>
          <w:lang w:val="pt-BR"/>
        </w:rPr>
        <w:t xml:space="preserve">de descarte imediato (2). </w:t>
      </w:r>
    </w:p>
    <w:p w14:paraId="4C6FAEA4" w14:textId="024127B5" w:rsidR="00DA59A0" w:rsidRDefault="00DA59A0" w:rsidP="002B3DF5">
      <w:pPr>
        <w:pStyle w:val="TAMainText"/>
        <w:rPr>
          <w:rFonts w:ascii="Times New Roman" w:hAnsi="Times New Roman"/>
          <w:lang w:val="pt-BR"/>
        </w:rPr>
      </w:pPr>
      <w:r>
        <w:rPr>
          <w:rFonts w:ascii="Times New Roman" w:hAnsi="Times New Roman"/>
          <w:lang w:val="pt-BR"/>
        </w:rPr>
        <w:t xml:space="preserve">Como agravante, a reciclagem de materiais plásticos não é um processo trivial </w:t>
      </w:r>
      <w:r w:rsidR="00AB6B19">
        <w:rPr>
          <w:rFonts w:ascii="Times New Roman" w:hAnsi="Times New Roman"/>
          <w:lang w:val="pt-BR"/>
        </w:rPr>
        <w:t>por possuírem</w:t>
      </w:r>
      <w:r>
        <w:rPr>
          <w:rFonts w:ascii="Times New Roman" w:hAnsi="Times New Roman"/>
          <w:lang w:val="pt-BR"/>
        </w:rPr>
        <w:t xml:space="preserve"> mais de 10.000 aditivos usados </w:t>
      </w:r>
      <w:r w:rsidR="00B06755">
        <w:rPr>
          <w:rFonts w:ascii="Times New Roman" w:hAnsi="Times New Roman"/>
          <w:lang w:val="pt-BR"/>
        </w:rPr>
        <w:t>em sua</w:t>
      </w:r>
      <w:r>
        <w:rPr>
          <w:rFonts w:ascii="Times New Roman" w:hAnsi="Times New Roman"/>
          <w:lang w:val="pt-BR"/>
        </w:rPr>
        <w:t xml:space="preserve"> fabricação. Esse fator gera uma incerteza dos produtos a serem obtidos no seu reprocessamento, bem como o potencial perigo </w:t>
      </w:r>
      <w:r w:rsidR="00AB6B19">
        <w:rPr>
          <w:rFonts w:ascii="Times New Roman" w:hAnsi="Times New Roman"/>
          <w:lang w:val="pt-BR"/>
        </w:rPr>
        <w:t xml:space="preserve">da </w:t>
      </w:r>
      <w:r w:rsidR="00893185">
        <w:rPr>
          <w:rFonts w:ascii="Times New Roman" w:hAnsi="Times New Roman"/>
          <w:lang w:val="pt-BR"/>
        </w:rPr>
        <w:t>produç</w:t>
      </w:r>
      <w:r w:rsidR="00AB6B19">
        <w:rPr>
          <w:rFonts w:ascii="Times New Roman" w:hAnsi="Times New Roman"/>
          <w:lang w:val="pt-BR"/>
        </w:rPr>
        <w:t>ão desses componentes</w:t>
      </w:r>
      <w:r>
        <w:rPr>
          <w:rFonts w:ascii="Times New Roman" w:hAnsi="Times New Roman"/>
          <w:lang w:val="pt-BR"/>
        </w:rPr>
        <w:t xml:space="preserve"> (3).</w:t>
      </w:r>
      <w:r w:rsidR="00812158">
        <w:rPr>
          <w:rFonts w:ascii="Times New Roman" w:hAnsi="Times New Roman"/>
          <w:lang w:val="pt-BR"/>
        </w:rPr>
        <w:t xml:space="preserve"> Um dos exemplos é a recente proibição da incineração de resíduos da taxonomia na União Europeia, uma vez que não é uma prática que está alinhada com os princípios sustentáveis do Acordo de Paris (4).</w:t>
      </w:r>
      <w:r w:rsidR="00AB6B19">
        <w:rPr>
          <w:rFonts w:ascii="Times New Roman" w:hAnsi="Times New Roman"/>
          <w:lang w:val="pt-BR"/>
        </w:rPr>
        <w:t xml:space="preserve"> A reciclagem química ganha destaque por permitir uma conversão mais seletiva de polímeros em produtos de alto valor agregado, como combustíveis, matéria-prima de refinarias e</w:t>
      </w:r>
      <w:r w:rsidR="00F6438F">
        <w:rPr>
          <w:rFonts w:ascii="Times New Roman" w:hAnsi="Times New Roman"/>
          <w:lang w:val="pt-BR"/>
        </w:rPr>
        <w:t xml:space="preserve"> principalmente</w:t>
      </w:r>
      <w:r w:rsidR="00AB6B19">
        <w:rPr>
          <w:rFonts w:ascii="Times New Roman" w:hAnsi="Times New Roman"/>
          <w:lang w:val="pt-BR"/>
        </w:rPr>
        <w:t xml:space="preserve"> monômeros (</w:t>
      </w:r>
      <w:r w:rsidR="00812158">
        <w:rPr>
          <w:rFonts w:ascii="Times New Roman" w:hAnsi="Times New Roman"/>
          <w:lang w:val="pt-BR"/>
        </w:rPr>
        <w:t>5</w:t>
      </w:r>
      <w:r w:rsidR="00AB6B19">
        <w:rPr>
          <w:rFonts w:ascii="Times New Roman" w:hAnsi="Times New Roman"/>
          <w:lang w:val="pt-BR"/>
        </w:rPr>
        <w:t>).</w:t>
      </w:r>
    </w:p>
    <w:p w14:paraId="67A1A897" w14:textId="3E05E022" w:rsidR="008507F7" w:rsidRDefault="008507F7" w:rsidP="00812158">
      <w:pPr>
        <w:pStyle w:val="TAMainText"/>
        <w:rPr>
          <w:rFonts w:ascii="Times New Roman" w:hAnsi="Times New Roman"/>
          <w:lang w:val="pt-BR"/>
        </w:rPr>
      </w:pPr>
      <w:r>
        <w:rPr>
          <w:rFonts w:ascii="Times New Roman" w:hAnsi="Times New Roman"/>
          <w:lang w:val="pt-BR"/>
        </w:rPr>
        <w:lastRenderedPageBreak/>
        <w:t>A despolimerização é uma abordagem da reciclagem química que pode possibilitar a obtenção de produtos por pirólise com menor seletividade sob temperaturas e pressões elevadas (</w:t>
      </w:r>
      <w:r w:rsidR="00812158">
        <w:rPr>
          <w:rFonts w:ascii="Times New Roman" w:hAnsi="Times New Roman"/>
          <w:lang w:val="pt-BR"/>
        </w:rPr>
        <w:t>6</w:t>
      </w:r>
      <w:r>
        <w:rPr>
          <w:rFonts w:ascii="Times New Roman" w:hAnsi="Times New Roman"/>
          <w:lang w:val="pt-BR"/>
        </w:rPr>
        <w:t>). Porém, o uso de um catalisador é capaz de reduzir a barreira energética para obtenção do monômero em condições mais suaves com maior seletividade, e uma separação mais ecológica, sustentável e econômica (</w:t>
      </w:r>
      <w:r w:rsidR="00812158">
        <w:rPr>
          <w:rFonts w:ascii="Times New Roman" w:hAnsi="Times New Roman"/>
          <w:lang w:val="pt-BR"/>
        </w:rPr>
        <w:t>6</w:t>
      </w:r>
      <w:r>
        <w:rPr>
          <w:rFonts w:ascii="Times New Roman" w:hAnsi="Times New Roman"/>
          <w:lang w:val="pt-BR"/>
        </w:rPr>
        <w:t>).</w:t>
      </w:r>
    </w:p>
    <w:p w14:paraId="68AE89B4" w14:textId="60D01B2B" w:rsidR="001A2F1C" w:rsidRDefault="00D72784" w:rsidP="002B3DF5">
      <w:pPr>
        <w:pStyle w:val="TAMainText"/>
        <w:rPr>
          <w:rFonts w:ascii="Times New Roman" w:hAnsi="Times New Roman"/>
          <w:lang w:val="pt-BR"/>
        </w:rPr>
      </w:pPr>
      <w:r>
        <w:rPr>
          <w:rFonts w:ascii="Times New Roman" w:hAnsi="Times New Roman"/>
          <w:lang w:val="pt-BR"/>
        </w:rPr>
        <w:t xml:space="preserve">A literatura apresenta diversos estudos que aplicam catalisadores a base de sílica e alumina na despolimerização </w:t>
      </w:r>
      <w:r w:rsidRPr="00CC79F5">
        <w:rPr>
          <w:rFonts w:ascii="Times New Roman" w:hAnsi="Times New Roman"/>
          <w:lang w:val="pt-BR"/>
        </w:rPr>
        <w:t>(</w:t>
      </w:r>
      <w:r w:rsidR="00812158">
        <w:rPr>
          <w:rFonts w:ascii="Times New Roman" w:hAnsi="Times New Roman"/>
          <w:lang w:val="pt-BR"/>
        </w:rPr>
        <w:t>7</w:t>
      </w:r>
      <w:r w:rsidR="00523F8B">
        <w:rPr>
          <w:rFonts w:ascii="Times New Roman" w:hAnsi="Times New Roman"/>
          <w:lang w:val="pt-BR"/>
        </w:rPr>
        <w:t>-</w:t>
      </w:r>
      <w:r w:rsidR="00812158">
        <w:rPr>
          <w:rFonts w:ascii="Times New Roman" w:hAnsi="Times New Roman"/>
          <w:lang w:val="pt-BR"/>
        </w:rPr>
        <w:t>10</w:t>
      </w:r>
      <w:r w:rsidRPr="00CC79F5">
        <w:rPr>
          <w:rFonts w:ascii="Times New Roman" w:hAnsi="Times New Roman"/>
          <w:lang w:val="pt-BR"/>
        </w:rPr>
        <w:t>).</w:t>
      </w:r>
      <w:r>
        <w:rPr>
          <w:rFonts w:ascii="Times New Roman" w:hAnsi="Times New Roman"/>
          <w:lang w:val="pt-BR"/>
        </w:rPr>
        <w:t xml:space="preserve"> </w:t>
      </w:r>
      <w:r w:rsidR="0071263A">
        <w:rPr>
          <w:rFonts w:ascii="Times New Roman" w:hAnsi="Times New Roman"/>
          <w:lang w:val="pt-BR"/>
        </w:rPr>
        <w:t xml:space="preserve">As </w:t>
      </w:r>
      <w:proofErr w:type="spellStart"/>
      <w:r w:rsidR="0071263A">
        <w:rPr>
          <w:rFonts w:ascii="Times New Roman" w:hAnsi="Times New Roman"/>
          <w:lang w:val="pt-BR"/>
        </w:rPr>
        <w:t>zeólitas</w:t>
      </w:r>
      <w:proofErr w:type="spellEnd"/>
      <w:r w:rsidR="001A2F1C">
        <w:rPr>
          <w:rFonts w:ascii="Times New Roman" w:hAnsi="Times New Roman"/>
          <w:lang w:val="pt-BR"/>
        </w:rPr>
        <w:t xml:space="preserve"> </w:t>
      </w:r>
      <w:r w:rsidR="001A2F1C" w:rsidRPr="001A2F1C">
        <w:rPr>
          <w:rFonts w:ascii="Times New Roman" w:hAnsi="Times New Roman"/>
          <w:lang w:val="pt-BR"/>
        </w:rPr>
        <w:t xml:space="preserve">são </w:t>
      </w:r>
      <w:proofErr w:type="spellStart"/>
      <w:r w:rsidR="001A2F1C" w:rsidRPr="001A2F1C">
        <w:rPr>
          <w:rFonts w:ascii="Times New Roman" w:hAnsi="Times New Roman"/>
          <w:lang w:val="pt-BR"/>
        </w:rPr>
        <w:t>aluminossilicatos</w:t>
      </w:r>
      <w:proofErr w:type="spellEnd"/>
      <w:r w:rsidR="001A2F1C" w:rsidRPr="001A2F1C">
        <w:rPr>
          <w:rFonts w:ascii="Times New Roman" w:hAnsi="Times New Roman"/>
          <w:lang w:val="pt-BR"/>
        </w:rPr>
        <w:t xml:space="preserve"> cristalinos microporosos</w:t>
      </w:r>
      <w:r w:rsidR="001A2F1C">
        <w:rPr>
          <w:rFonts w:ascii="Times New Roman" w:hAnsi="Times New Roman"/>
          <w:lang w:val="pt-BR"/>
        </w:rPr>
        <w:t xml:space="preserve"> utilizadas como </w:t>
      </w:r>
      <w:r w:rsidR="0071263A">
        <w:rPr>
          <w:rFonts w:ascii="Times New Roman" w:hAnsi="Times New Roman"/>
          <w:lang w:val="pt-BR"/>
        </w:rPr>
        <w:t>catalisadores</w:t>
      </w:r>
      <w:r w:rsidR="001A2F1C">
        <w:rPr>
          <w:rFonts w:ascii="Times New Roman" w:hAnsi="Times New Roman"/>
          <w:lang w:val="pt-BR"/>
        </w:rPr>
        <w:t xml:space="preserve"> e</w:t>
      </w:r>
      <w:r w:rsidR="0071263A">
        <w:rPr>
          <w:rFonts w:ascii="Times New Roman" w:hAnsi="Times New Roman"/>
          <w:lang w:val="pt-BR"/>
        </w:rPr>
        <w:t xml:space="preserve"> </w:t>
      </w:r>
      <w:r w:rsidR="00BA5281">
        <w:rPr>
          <w:rFonts w:ascii="Times New Roman" w:hAnsi="Times New Roman"/>
          <w:lang w:val="pt-BR"/>
        </w:rPr>
        <w:t>conhecid</w:t>
      </w:r>
      <w:r w:rsidR="001A2F1C">
        <w:rPr>
          <w:rFonts w:ascii="Times New Roman" w:hAnsi="Times New Roman"/>
          <w:lang w:val="pt-BR"/>
        </w:rPr>
        <w:t>a</w:t>
      </w:r>
      <w:r w:rsidR="00BA5281">
        <w:rPr>
          <w:rFonts w:ascii="Times New Roman" w:hAnsi="Times New Roman"/>
          <w:lang w:val="pt-BR"/>
        </w:rPr>
        <w:t>s</w:t>
      </w:r>
      <w:r w:rsidR="002E1C6C">
        <w:rPr>
          <w:rFonts w:ascii="Times New Roman" w:hAnsi="Times New Roman"/>
          <w:lang w:val="pt-BR"/>
        </w:rPr>
        <w:t xml:space="preserve"> pela ação efetiva nas taxas de reação e</w:t>
      </w:r>
      <w:r w:rsidR="00D80400">
        <w:rPr>
          <w:rFonts w:ascii="Times New Roman" w:hAnsi="Times New Roman"/>
          <w:lang w:val="pt-BR"/>
        </w:rPr>
        <w:t xml:space="preserve"> na seletividade dos produtos obtidos, além da</w:t>
      </w:r>
      <w:r w:rsidR="00591122">
        <w:rPr>
          <w:rFonts w:ascii="Times New Roman" w:hAnsi="Times New Roman"/>
          <w:lang w:val="pt-BR"/>
        </w:rPr>
        <w:t>s suas propriedades</w:t>
      </w:r>
      <w:r w:rsidR="00BA5281">
        <w:rPr>
          <w:rFonts w:ascii="Times New Roman" w:hAnsi="Times New Roman"/>
          <w:lang w:val="pt-BR"/>
        </w:rPr>
        <w:t xml:space="preserve"> ácida</w:t>
      </w:r>
      <w:r w:rsidR="00B66F1A">
        <w:rPr>
          <w:rFonts w:ascii="Times New Roman" w:hAnsi="Times New Roman"/>
          <w:lang w:val="pt-BR"/>
        </w:rPr>
        <w:t>s</w:t>
      </w:r>
      <w:r w:rsidR="003100E4">
        <w:rPr>
          <w:rFonts w:ascii="Times New Roman" w:hAnsi="Times New Roman"/>
          <w:lang w:val="pt-BR"/>
        </w:rPr>
        <w:t xml:space="preserve"> e</w:t>
      </w:r>
      <w:r w:rsidR="00BA5281">
        <w:rPr>
          <w:rFonts w:ascii="Times New Roman" w:hAnsi="Times New Roman"/>
          <w:lang w:val="pt-BR"/>
        </w:rPr>
        <w:t xml:space="preserve"> estabilidade (</w:t>
      </w:r>
      <w:r w:rsidR="00523F8B">
        <w:rPr>
          <w:rFonts w:ascii="Times New Roman" w:hAnsi="Times New Roman"/>
          <w:lang w:val="pt-BR"/>
        </w:rPr>
        <w:t>1</w:t>
      </w:r>
      <w:r w:rsidR="00812158">
        <w:rPr>
          <w:rFonts w:ascii="Times New Roman" w:hAnsi="Times New Roman"/>
          <w:lang w:val="pt-BR"/>
        </w:rPr>
        <w:t>1</w:t>
      </w:r>
      <w:r w:rsidR="00523F8B">
        <w:rPr>
          <w:rFonts w:ascii="Times New Roman" w:hAnsi="Times New Roman"/>
          <w:lang w:val="pt-BR"/>
        </w:rPr>
        <w:t>,1</w:t>
      </w:r>
      <w:r w:rsidR="00812158">
        <w:rPr>
          <w:rFonts w:ascii="Times New Roman" w:hAnsi="Times New Roman"/>
          <w:lang w:val="pt-BR"/>
        </w:rPr>
        <w:t>2</w:t>
      </w:r>
      <w:r w:rsidR="00BA5281">
        <w:rPr>
          <w:rFonts w:ascii="Times New Roman" w:hAnsi="Times New Roman"/>
          <w:lang w:val="pt-BR"/>
        </w:rPr>
        <w:t>).</w:t>
      </w:r>
      <w:r w:rsidR="001A2F1C" w:rsidRPr="001A2F1C">
        <w:rPr>
          <w:lang w:val="pt-BR"/>
        </w:rPr>
        <w:t xml:space="preserve"> </w:t>
      </w:r>
      <w:r w:rsidR="006F6CE5">
        <w:rPr>
          <w:lang w:val="pt-BR"/>
        </w:rPr>
        <w:t xml:space="preserve">Os sítios ácido totais (sítios de </w:t>
      </w:r>
      <w:proofErr w:type="spellStart"/>
      <w:r w:rsidR="006F6CE5">
        <w:rPr>
          <w:lang w:val="pt-BR"/>
        </w:rPr>
        <w:t>Br</w:t>
      </w:r>
      <w:r w:rsidR="00523F8B">
        <w:rPr>
          <w:rFonts w:cs="Times"/>
          <w:lang w:val="pt-BR"/>
        </w:rPr>
        <w:t>Ø</w:t>
      </w:r>
      <w:r w:rsidR="006F6CE5">
        <w:rPr>
          <w:lang w:val="pt-BR"/>
        </w:rPr>
        <w:t>nsted</w:t>
      </w:r>
      <w:proofErr w:type="spellEnd"/>
      <w:r w:rsidR="006F6CE5">
        <w:rPr>
          <w:lang w:val="pt-BR"/>
        </w:rPr>
        <w:t xml:space="preserve"> e Lewis) presentes nas </w:t>
      </w:r>
      <w:proofErr w:type="spellStart"/>
      <w:r w:rsidR="006F6CE5">
        <w:rPr>
          <w:lang w:val="pt-BR"/>
        </w:rPr>
        <w:t>zeólitas</w:t>
      </w:r>
      <w:proofErr w:type="spellEnd"/>
      <w:r w:rsidR="006F6CE5">
        <w:rPr>
          <w:lang w:val="pt-BR"/>
        </w:rPr>
        <w:t xml:space="preserve"> funcionam como sítios catalíticos para a reação de craqueamento de polímeros </w:t>
      </w:r>
      <w:r w:rsidR="00523F8B">
        <w:rPr>
          <w:lang w:val="pt-BR"/>
        </w:rPr>
        <w:t>(1</w:t>
      </w:r>
      <w:r w:rsidR="00812158">
        <w:rPr>
          <w:lang w:val="pt-BR"/>
        </w:rPr>
        <w:t>3</w:t>
      </w:r>
      <w:r w:rsidR="00523F8B">
        <w:rPr>
          <w:lang w:val="pt-BR"/>
        </w:rPr>
        <w:t>)</w:t>
      </w:r>
      <w:r w:rsidR="006F6CE5">
        <w:rPr>
          <w:lang w:val="pt-BR"/>
        </w:rPr>
        <w:t xml:space="preserve">. </w:t>
      </w:r>
      <w:r w:rsidR="001A2F1C">
        <w:rPr>
          <w:rFonts w:ascii="Times New Roman" w:hAnsi="Times New Roman"/>
          <w:lang w:val="pt-BR"/>
        </w:rPr>
        <w:t xml:space="preserve">Porém, a presença de </w:t>
      </w:r>
      <w:proofErr w:type="spellStart"/>
      <w:r w:rsidR="001A2F1C">
        <w:rPr>
          <w:rFonts w:ascii="Times New Roman" w:hAnsi="Times New Roman"/>
          <w:lang w:val="pt-BR"/>
        </w:rPr>
        <w:t>microporos</w:t>
      </w:r>
      <w:proofErr w:type="spellEnd"/>
      <w:r w:rsidR="001A2F1C">
        <w:rPr>
          <w:rFonts w:ascii="Times New Roman" w:hAnsi="Times New Roman"/>
          <w:lang w:val="pt-BR"/>
        </w:rPr>
        <w:t xml:space="preserve"> impõe limitações no que tange a difusão de moléculas de reagente por sua estrutura. As</w:t>
      </w:r>
      <w:r w:rsidR="001A2F1C" w:rsidRPr="001A2F1C">
        <w:rPr>
          <w:rFonts w:ascii="Times New Roman" w:hAnsi="Times New Roman"/>
          <w:lang w:val="pt-BR"/>
        </w:rPr>
        <w:t xml:space="preserve"> </w:t>
      </w:r>
      <w:proofErr w:type="spellStart"/>
      <w:r w:rsidR="001A2F1C" w:rsidRPr="001A2F1C">
        <w:rPr>
          <w:rFonts w:ascii="Times New Roman" w:hAnsi="Times New Roman"/>
          <w:lang w:val="pt-BR"/>
        </w:rPr>
        <w:t>zeólitas</w:t>
      </w:r>
      <w:proofErr w:type="spellEnd"/>
      <w:r w:rsidR="001A2F1C" w:rsidRPr="001A2F1C">
        <w:rPr>
          <w:rFonts w:ascii="Times New Roman" w:hAnsi="Times New Roman"/>
          <w:lang w:val="pt-BR"/>
        </w:rPr>
        <w:t xml:space="preserve"> </w:t>
      </w:r>
      <w:r w:rsidR="001A2F1C">
        <w:rPr>
          <w:rFonts w:ascii="Times New Roman" w:hAnsi="Times New Roman"/>
          <w:lang w:val="pt-BR"/>
        </w:rPr>
        <w:t>que apresentam</w:t>
      </w:r>
      <w:r w:rsidR="001A2F1C" w:rsidRPr="001A2F1C">
        <w:rPr>
          <w:rFonts w:ascii="Times New Roman" w:hAnsi="Times New Roman"/>
          <w:lang w:val="pt-BR"/>
        </w:rPr>
        <w:t xml:space="preserve"> </w:t>
      </w:r>
      <w:proofErr w:type="spellStart"/>
      <w:r w:rsidR="001A2F1C" w:rsidRPr="001A2F1C">
        <w:rPr>
          <w:rFonts w:ascii="Times New Roman" w:hAnsi="Times New Roman"/>
          <w:lang w:val="pt-BR"/>
        </w:rPr>
        <w:t>mesoporosidade</w:t>
      </w:r>
      <w:proofErr w:type="spellEnd"/>
      <w:r w:rsidR="001A2F1C" w:rsidRPr="001A2F1C">
        <w:rPr>
          <w:rFonts w:ascii="Times New Roman" w:hAnsi="Times New Roman"/>
          <w:lang w:val="pt-BR"/>
        </w:rPr>
        <w:t xml:space="preserve"> </w:t>
      </w:r>
      <w:proofErr w:type="spellStart"/>
      <w:r w:rsidR="001A2F1C" w:rsidRPr="001A2F1C">
        <w:rPr>
          <w:rFonts w:ascii="Times New Roman" w:hAnsi="Times New Roman"/>
          <w:lang w:val="pt-BR"/>
        </w:rPr>
        <w:t>intracristalina</w:t>
      </w:r>
      <w:proofErr w:type="spellEnd"/>
      <w:r w:rsidR="001A2F1C">
        <w:rPr>
          <w:rFonts w:ascii="Times New Roman" w:hAnsi="Times New Roman"/>
          <w:lang w:val="pt-BR"/>
        </w:rPr>
        <w:t xml:space="preserve"> obt</w:t>
      </w:r>
      <w:r w:rsidR="0075715A">
        <w:rPr>
          <w:rFonts w:ascii="Times New Roman" w:hAnsi="Times New Roman"/>
          <w:lang w:val="pt-BR"/>
        </w:rPr>
        <w:t>ê</w:t>
      </w:r>
      <w:r w:rsidR="001A2F1C">
        <w:rPr>
          <w:rFonts w:ascii="Times New Roman" w:hAnsi="Times New Roman"/>
          <w:lang w:val="pt-BR"/>
        </w:rPr>
        <w:t>m maiores</w:t>
      </w:r>
      <w:r w:rsidR="001A2F1C" w:rsidRPr="001A2F1C">
        <w:rPr>
          <w:rFonts w:ascii="Times New Roman" w:hAnsi="Times New Roman"/>
          <w:lang w:val="pt-BR"/>
        </w:rPr>
        <w:t xml:space="preserve"> atividades catalíticas </w:t>
      </w:r>
      <w:r w:rsidR="001A2F1C">
        <w:rPr>
          <w:rFonts w:ascii="Times New Roman" w:hAnsi="Times New Roman"/>
          <w:lang w:val="pt-BR"/>
        </w:rPr>
        <w:t>pelo</w:t>
      </w:r>
      <w:r w:rsidR="001A2F1C" w:rsidRPr="001A2F1C">
        <w:rPr>
          <w:rFonts w:ascii="Times New Roman" w:hAnsi="Times New Roman"/>
          <w:lang w:val="pt-BR"/>
        </w:rPr>
        <w:t xml:space="preserve"> aumento da difusão de reagentes e produtos</w:t>
      </w:r>
      <w:r w:rsidR="006F6CE5">
        <w:rPr>
          <w:rFonts w:ascii="Times New Roman" w:hAnsi="Times New Roman"/>
          <w:lang w:val="pt-BR"/>
        </w:rPr>
        <w:t xml:space="preserve"> </w:t>
      </w:r>
      <w:r w:rsidR="001A2F1C">
        <w:rPr>
          <w:rFonts w:ascii="Times New Roman" w:hAnsi="Times New Roman"/>
          <w:lang w:val="pt-BR"/>
        </w:rPr>
        <w:t>(</w:t>
      </w:r>
      <w:r w:rsidR="0096075D">
        <w:rPr>
          <w:rFonts w:ascii="Times New Roman" w:hAnsi="Times New Roman"/>
          <w:lang w:val="pt-BR"/>
        </w:rPr>
        <w:t>1</w:t>
      </w:r>
      <w:r w:rsidR="00812158">
        <w:rPr>
          <w:rFonts w:ascii="Times New Roman" w:hAnsi="Times New Roman"/>
          <w:lang w:val="pt-BR"/>
        </w:rPr>
        <w:t>4</w:t>
      </w:r>
      <w:r w:rsidR="001A2F1C">
        <w:rPr>
          <w:rFonts w:ascii="Times New Roman" w:hAnsi="Times New Roman"/>
          <w:lang w:val="pt-BR"/>
        </w:rPr>
        <w:t>).</w:t>
      </w:r>
      <w:r w:rsidR="006F6CE5">
        <w:rPr>
          <w:rFonts w:ascii="Times New Roman" w:hAnsi="Times New Roman"/>
          <w:lang w:val="pt-BR"/>
        </w:rPr>
        <w:t xml:space="preserve"> Uma rota para a adição de </w:t>
      </w:r>
      <w:proofErr w:type="spellStart"/>
      <w:r w:rsidR="006F6CE5">
        <w:rPr>
          <w:rFonts w:ascii="Times New Roman" w:hAnsi="Times New Roman"/>
          <w:lang w:val="pt-BR"/>
        </w:rPr>
        <w:t>mesoporos</w:t>
      </w:r>
      <w:proofErr w:type="spellEnd"/>
      <w:r w:rsidR="006F6CE5">
        <w:rPr>
          <w:rFonts w:ascii="Times New Roman" w:hAnsi="Times New Roman"/>
          <w:lang w:val="pt-BR"/>
        </w:rPr>
        <w:t xml:space="preserve"> à </w:t>
      </w:r>
      <w:proofErr w:type="spellStart"/>
      <w:r w:rsidR="006F6CE5">
        <w:rPr>
          <w:rFonts w:ascii="Times New Roman" w:hAnsi="Times New Roman"/>
          <w:lang w:val="pt-BR"/>
        </w:rPr>
        <w:t>zeólitas</w:t>
      </w:r>
      <w:proofErr w:type="spellEnd"/>
      <w:r w:rsidR="006F6CE5">
        <w:rPr>
          <w:rFonts w:ascii="Times New Roman" w:hAnsi="Times New Roman"/>
          <w:lang w:val="pt-BR"/>
        </w:rPr>
        <w:t xml:space="preserve"> </w:t>
      </w:r>
      <w:proofErr w:type="spellStart"/>
      <w:r w:rsidR="006F6CE5">
        <w:rPr>
          <w:rFonts w:ascii="Times New Roman" w:hAnsi="Times New Roman"/>
          <w:lang w:val="pt-BR"/>
        </w:rPr>
        <w:t>microporosas</w:t>
      </w:r>
      <w:proofErr w:type="spellEnd"/>
      <w:r w:rsidR="006F6CE5">
        <w:rPr>
          <w:rFonts w:ascii="Times New Roman" w:hAnsi="Times New Roman"/>
          <w:lang w:val="pt-BR"/>
        </w:rPr>
        <w:t xml:space="preserve"> é a modificação pós-sintética conhecida como </w:t>
      </w:r>
      <w:proofErr w:type="spellStart"/>
      <w:r w:rsidR="006F6CE5">
        <w:rPr>
          <w:rFonts w:ascii="Times New Roman" w:hAnsi="Times New Roman"/>
          <w:i/>
          <w:iCs/>
          <w:lang w:val="pt-BR"/>
        </w:rPr>
        <w:t>surfactant-templating</w:t>
      </w:r>
      <w:proofErr w:type="spellEnd"/>
      <w:r w:rsidR="006F6CE5">
        <w:rPr>
          <w:rFonts w:ascii="Times New Roman" w:hAnsi="Times New Roman"/>
          <w:i/>
          <w:iCs/>
          <w:lang w:val="pt-BR"/>
        </w:rPr>
        <w:t xml:space="preserve"> </w:t>
      </w:r>
      <w:r w:rsidR="006F6CE5" w:rsidRPr="0096075D">
        <w:rPr>
          <w:rFonts w:ascii="Times New Roman" w:hAnsi="Times New Roman"/>
          <w:lang w:val="pt-BR"/>
        </w:rPr>
        <w:t>(</w:t>
      </w:r>
      <w:r w:rsidR="004D6B21">
        <w:rPr>
          <w:rFonts w:ascii="Times New Roman" w:hAnsi="Times New Roman"/>
          <w:lang w:val="pt-BR"/>
        </w:rPr>
        <w:t>1</w:t>
      </w:r>
      <w:r w:rsidR="00812158">
        <w:rPr>
          <w:rFonts w:ascii="Times New Roman" w:hAnsi="Times New Roman"/>
          <w:lang w:val="pt-BR"/>
        </w:rPr>
        <w:t>3</w:t>
      </w:r>
      <w:r w:rsidR="006F6CE5" w:rsidRPr="0096075D">
        <w:rPr>
          <w:rFonts w:ascii="Times New Roman" w:hAnsi="Times New Roman"/>
          <w:lang w:val="pt-BR"/>
        </w:rPr>
        <w:t>).</w:t>
      </w:r>
      <w:r w:rsidR="006F6CE5">
        <w:rPr>
          <w:rFonts w:ascii="Times New Roman" w:hAnsi="Times New Roman"/>
          <w:i/>
          <w:iCs/>
          <w:lang w:val="pt-BR"/>
        </w:rPr>
        <w:t xml:space="preserve"> </w:t>
      </w:r>
      <w:r w:rsidR="006F6CE5">
        <w:rPr>
          <w:rFonts w:ascii="Times New Roman" w:hAnsi="Times New Roman"/>
          <w:lang w:val="pt-BR"/>
        </w:rPr>
        <w:t xml:space="preserve">Por meio dessa modificação é </w:t>
      </w:r>
      <w:r w:rsidR="006F6CE5">
        <w:rPr>
          <w:rFonts w:ascii="Times New Roman" w:hAnsi="Times New Roman"/>
          <w:lang w:val="pt-BR"/>
        </w:rPr>
        <w:lastRenderedPageBreak/>
        <w:t xml:space="preserve">possível a produção de </w:t>
      </w:r>
      <w:proofErr w:type="spellStart"/>
      <w:r w:rsidR="006F6CE5">
        <w:rPr>
          <w:rFonts w:ascii="Times New Roman" w:hAnsi="Times New Roman"/>
          <w:lang w:val="pt-BR"/>
        </w:rPr>
        <w:t>zeólitas</w:t>
      </w:r>
      <w:proofErr w:type="spellEnd"/>
      <w:r w:rsidR="006F6CE5">
        <w:rPr>
          <w:rFonts w:ascii="Times New Roman" w:hAnsi="Times New Roman"/>
          <w:lang w:val="pt-BR"/>
        </w:rPr>
        <w:t xml:space="preserve"> hierárquicas (com micro e </w:t>
      </w:r>
      <w:proofErr w:type="spellStart"/>
      <w:r w:rsidR="006F6CE5">
        <w:rPr>
          <w:rFonts w:ascii="Times New Roman" w:hAnsi="Times New Roman"/>
          <w:lang w:val="pt-BR"/>
        </w:rPr>
        <w:t>mesoporos</w:t>
      </w:r>
      <w:proofErr w:type="spellEnd"/>
      <w:r w:rsidR="006F6CE5">
        <w:rPr>
          <w:rFonts w:ascii="Times New Roman" w:hAnsi="Times New Roman"/>
          <w:lang w:val="pt-BR"/>
        </w:rPr>
        <w:t xml:space="preserve">) de modo prático e sem alterar a estrutura </w:t>
      </w:r>
      <w:proofErr w:type="spellStart"/>
      <w:r w:rsidR="006F6CE5">
        <w:rPr>
          <w:rFonts w:ascii="Times New Roman" w:hAnsi="Times New Roman"/>
          <w:lang w:val="pt-BR"/>
        </w:rPr>
        <w:t>zeolítica</w:t>
      </w:r>
      <w:proofErr w:type="spellEnd"/>
      <w:r w:rsidR="006F6CE5">
        <w:rPr>
          <w:rFonts w:ascii="Times New Roman" w:hAnsi="Times New Roman"/>
          <w:lang w:val="pt-BR"/>
        </w:rPr>
        <w:t>.</w:t>
      </w:r>
    </w:p>
    <w:p w14:paraId="1382B521" w14:textId="69394C4E" w:rsidR="006F6CE5" w:rsidRPr="00D72784" w:rsidRDefault="00D72784" w:rsidP="002B3DF5">
      <w:pPr>
        <w:pStyle w:val="TAMainText"/>
        <w:rPr>
          <w:rFonts w:ascii="Times New Roman" w:hAnsi="Times New Roman"/>
          <w:lang w:val="pt-BR"/>
        </w:rPr>
      </w:pPr>
      <w:r>
        <w:rPr>
          <w:rFonts w:ascii="Times New Roman" w:hAnsi="Times New Roman"/>
          <w:lang w:val="pt-BR"/>
        </w:rPr>
        <w:t xml:space="preserve">O presente trabalho </w:t>
      </w:r>
      <w:r w:rsidR="007B2AC4">
        <w:rPr>
          <w:rFonts w:ascii="Times New Roman" w:hAnsi="Times New Roman"/>
          <w:lang w:val="pt-BR"/>
        </w:rPr>
        <w:t xml:space="preserve">faz uma análise preliminar </w:t>
      </w:r>
      <w:r w:rsidR="00921680">
        <w:rPr>
          <w:rFonts w:ascii="Times New Roman" w:hAnsi="Times New Roman"/>
          <w:lang w:val="pt-BR"/>
        </w:rPr>
        <w:t>dos efeitos</w:t>
      </w:r>
      <w:r w:rsidR="008F70CA">
        <w:rPr>
          <w:rFonts w:ascii="Times New Roman" w:hAnsi="Times New Roman"/>
          <w:lang w:val="pt-BR"/>
        </w:rPr>
        <w:t xml:space="preserve"> de diferentes estruturas </w:t>
      </w:r>
      <w:proofErr w:type="spellStart"/>
      <w:r w:rsidR="008F70CA">
        <w:rPr>
          <w:rFonts w:ascii="Times New Roman" w:hAnsi="Times New Roman"/>
          <w:lang w:val="pt-BR"/>
        </w:rPr>
        <w:t>zeolí</w:t>
      </w:r>
      <w:r>
        <w:rPr>
          <w:rFonts w:ascii="Times New Roman" w:hAnsi="Times New Roman"/>
          <w:lang w:val="pt-BR"/>
        </w:rPr>
        <w:t>ticas</w:t>
      </w:r>
      <w:proofErr w:type="spellEnd"/>
      <w:r>
        <w:rPr>
          <w:rFonts w:ascii="Times New Roman" w:hAnsi="Times New Roman"/>
          <w:lang w:val="pt-BR"/>
        </w:rPr>
        <w:t xml:space="preserve"> (MFI, FAU, BEA e FER), </w:t>
      </w:r>
      <w:r w:rsidR="007B2AC4">
        <w:rPr>
          <w:rFonts w:ascii="Times New Roman" w:hAnsi="Times New Roman"/>
          <w:lang w:val="pt-BR"/>
        </w:rPr>
        <w:t xml:space="preserve">no craqueamento de poliestireno e avalia como </w:t>
      </w:r>
      <w:r w:rsidR="00921680">
        <w:rPr>
          <w:rFonts w:ascii="Times New Roman" w:hAnsi="Times New Roman"/>
          <w:lang w:val="pt-BR"/>
        </w:rPr>
        <w:t>a adição</w:t>
      </w:r>
      <w:r>
        <w:rPr>
          <w:rFonts w:ascii="Times New Roman" w:hAnsi="Times New Roman"/>
          <w:lang w:val="pt-BR"/>
        </w:rPr>
        <w:t xml:space="preserve"> de </w:t>
      </w:r>
      <w:proofErr w:type="spellStart"/>
      <w:r>
        <w:rPr>
          <w:rFonts w:ascii="Times New Roman" w:hAnsi="Times New Roman"/>
          <w:lang w:val="pt-BR"/>
        </w:rPr>
        <w:t>mesoporos</w:t>
      </w:r>
      <w:proofErr w:type="spellEnd"/>
      <w:r>
        <w:rPr>
          <w:rFonts w:ascii="Times New Roman" w:hAnsi="Times New Roman"/>
          <w:lang w:val="pt-BR"/>
        </w:rPr>
        <w:t xml:space="preserve"> por meio da metodologia </w:t>
      </w:r>
      <w:r>
        <w:rPr>
          <w:rFonts w:ascii="Times New Roman" w:hAnsi="Times New Roman"/>
          <w:i/>
          <w:iCs/>
          <w:lang w:val="pt-BR"/>
        </w:rPr>
        <w:t>surfactante-</w:t>
      </w:r>
      <w:proofErr w:type="spellStart"/>
      <w:r>
        <w:rPr>
          <w:rFonts w:ascii="Times New Roman" w:hAnsi="Times New Roman"/>
          <w:i/>
          <w:iCs/>
          <w:lang w:val="pt-BR"/>
        </w:rPr>
        <w:t>templating</w:t>
      </w:r>
      <w:proofErr w:type="spellEnd"/>
      <w:r>
        <w:rPr>
          <w:rFonts w:ascii="Times New Roman" w:hAnsi="Times New Roman"/>
          <w:lang w:val="pt-BR"/>
        </w:rPr>
        <w:t xml:space="preserve"> </w:t>
      </w:r>
      <w:r w:rsidR="007B2AC4">
        <w:rPr>
          <w:rFonts w:ascii="Times New Roman" w:hAnsi="Times New Roman"/>
          <w:lang w:val="pt-BR"/>
        </w:rPr>
        <w:t>também melhora o desempenho nessa reação</w:t>
      </w:r>
      <w:r>
        <w:rPr>
          <w:rFonts w:ascii="Times New Roman" w:hAnsi="Times New Roman"/>
          <w:lang w:val="pt-BR"/>
        </w:rPr>
        <w:t>.</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4680E2B5" w14:textId="4B02FB0D" w:rsidR="00D72784" w:rsidRDefault="00D72784" w:rsidP="00D72784">
      <w:pPr>
        <w:pStyle w:val="TAMainText"/>
        <w:ind w:firstLine="0"/>
        <w:rPr>
          <w:rFonts w:ascii="Times New Roman" w:hAnsi="Times New Roman"/>
          <w:i/>
          <w:lang w:val="pt-BR"/>
        </w:rPr>
      </w:pPr>
      <w:r>
        <w:rPr>
          <w:rFonts w:ascii="Times New Roman" w:hAnsi="Times New Roman"/>
          <w:i/>
          <w:lang w:val="pt-BR"/>
        </w:rPr>
        <w:t>Reagentes</w:t>
      </w:r>
    </w:p>
    <w:p w14:paraId="2273A26D" w14:textId="5B45E460" w:rsidR="004C0241" w:rsidRDefault="004D4182" w:rsidP="00EA4E1B">
      <w:pPr>
        <w:pStyle w:val="TAMainText"/>
        <w:ind w:firstLine="0"/>
        <w:rPr>
          <w:rFonts w:ascii="Times New Roman" w:hAnsi="Times New Roman"/>
          <w:lang w:val="pt-BR"/>
        </w:rPr>
      </w:pPr>
      <w:r>
        <w:rPr>
          <w:rFonts w:ascii="Times New Roman" w:hAnsi="Times New Roman"/>
          <w:lang w:val="pt-BR"/>
        </w:rPr>
        <w:t xml:space="preserve">Foram utilizadas </w:t>
      </w:r>
      <w:proofErr w:type="spellStart"/>
      <w:r>
        <w:rPr>
          <w:rFonts w:ascii="Times New Roman" w:hAnsi="Times New Roman"/>
          <w:lang w:val="pt-BR"/>
        </w:rPr>
        <w:t>zeólitas</w:t>
      </w:r>
      <w:proofErr w:type="spellEnd"/>
      <w:r>
        <w:rPr>
          <w:rFonts w:ascii="Times New Roman" w:hAnsi="Times New Roman"/>
          <w:lang w:val="pt-BR"/>
        </w:rPr>
        <w:t xml:space="preserve"> comerciais</w:t>
      </w:r>
      <w:r w:rsidR="00D72784">
        <w:rPr>
          <w:rFonts w:ascii="Times New Roman" w:hAnsi="Times New Roman"/>
          <w:lang w:val="pt-BR"/>
        </w:rPr>
        <w:t xml:space="preserve"> adquiridas da empresa </w:t>
      </w:r>
      <w:proofErr w:type="spellStart"/>
      <w:r w:rsidR="00D72784">
        <w:rPr>
          <w:rFonts w:ascii="Times New Roman" w:hAnsi="Times New Roman"/>
          <w:lang w:val="pt-BR"/>
        </w:rPr>
        <w:t>Zeolyst</w:t>
      </w:r>
      <w:proofErr w:type="spellEnd"/>
      <w:r w:rsidR="00D72784">
        <w:rPr>
          <w:rFonts w:ascii="Times New Roman" w:hAnsi="Times New Roman"/>
          <w:lang w:val="pt-BR"/>
        </w:rPr>
        <w:t xml:space="preserve">. </w:t>
      </w:r>
      <w:r w:rsidR="004C0241">
        <w:rPr>
          <w:rFonts w:ascii="Times New Roman" w:hAnsi="Times New Roman"/>
          <w:lang w:val="pt-BR"/>
        </w:rPr>
        <w:t xml:space="preserve">Os códigos das </w:t>
      </w:r>
      <w:proofErr w:type="spellStart"/>
      <w:r w:rsidR="004C0241">
        <w:rPr>
          <w:rFonts w:ascii="Times New Roman" w:hAnsi="Times New Roman"/>
          <w:lang w:val="pt-BR"/>
        </w:rPr>
        <w:t>zeólitas</w:t>
      </w:r>
      <w:proofErr w:type="spellEnd"/>
      <w:r w:rsidR="004C0241">
        <w:rPr>
          <w:rFonts w:ascii="Times New Roman" w:hAnsi="Times New Roman"/>
          <w:lang w:val="pt-BR"/>
        </w:rPr>
        <w:t>, suas estruturas e SAR podem ser vistos na Tabela 1</w:t>
      </w:r>
      <w:r>
        <w:rPr>
          <w:rFonts w:ascii="Times New Roman" w:hAnsi="Times New Roman"/>
          <w:lang w:val="pt-BR"/>
        </w:rPr>
        <w:t>.</w:t>
      </w:r>
    </w:p>
    <w:p w14:paraId="0DA69DF5" w14:textId="77777777" w:rsidR="004C0241" w:rsidRDefault="004C0241" w:rsidP="00EA4E1B">
      <w:pPr>
        <w:pStyle w:val="TAMainText"/>
        <w:ind w:firstLine="0"/>
        <w:rPr>
          <w:rFonts w:ascii="Times New Roman" w:hAnsi="Times New Roman"/>
          <w:lang w:val="pt-BR"/>
        </w:rPr>
      </w:pPr>
    </w:p>
    <w:p w14:paraId="2E6C48A6" w14:textId="412C63F1" w:rsidR="004C0241" w:rsidRDefault="000B6377" w:rsidP="004D4182">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4D4182">
        <w:rPr>
          <w:rFonts w:ascii="Times New Roman" w:hAnsi="Times New Roman"/>
          <w:lang w:val="pt-BR"/>
        </w:rPr>
        <w:t xml:space="preserve">Estrutura, código e SAR das </w:t>
      </w:r>
      <w:proofErr w:type="spellStart"/>
      <w:r w:rsidR="004D4182">
        <w:rPr>
          <w:rFonts w:ascii="Times New Roman" w:hAnsi="Times New Roman"/>
          <w:lang w:val="pt-BR"/>
        </w:rPr>
        <w:t>zeólitas</w:t>
      </w:r>
      <w:proofErr w:type="spellEnd"/>
      <w:r w:rsidR="004D4182">
        <w:rPr>
          <w:rFonts w:ascii="Times New Roman" w:hAnsi="Times New Roman"/>
          <w:lang w:val="pt-BR"/>
        </w:rPr>
        <w:t xml:space="preserve"> comerciais utilizadas.</w:t>
      </w:r>
    </w:p>
    <w:tbl>
      <w:tblPr>
        <w:tblStyle w:val="Tabelacomgrade"/>
        <w:tblW w:w="0" w:type="auto"/>
        <w:tblLook w:val="04A0" w:firstRow="1" w:lastRow="0" w:firstColumn="1" w:lastColumn="0" w:noHBand="0" w:noVBand="1"/>
      </w:tblPr>
      <w:tblGrid>
        <w:gridCol w:w="1586"/>
        <w:gridCol w:w="1586"/>
        <w:gridCol w:w="1586"/>
      </w:tblGrid>
      <w:tr w:rsidR="004C0241" w14:paraId="1B419A8F" w14:textId="77777777" w:rsidTr="004C0241">
        <w:tc>
          <w:tcPr>
            <w:tcW w:w="1586" w:type="dxa"/>
            <w:vAlign w:val="center"/>
          </w:tcPr>
          <w:p w14:paraId="6A9105D3" w14:textId="4ACE5D0E" w:rsidR="004C0241" w:rsidRPr="004D6B21" w:rsidRDefault="004C0241" w:rsidP="004C0241">
            <w:pPr>
              <w:pStyle w:val="TAMainText"/>
              <w:ind w:firstLine="0"/>
              <w:jc w:val="center"/>
              <w:rPr>
                <w:rFonts w:ascii="Times New Roman" w:hAnsi="Times New Roman"/>
                <w:b/>
                <w:bCs/>
                <w:iCs/>
                <w:lang w:val="pt-BR"/>
              </w:rPr>
            </w:pPr>
            <w:r w:rsidRPr="004D6B21">
              <w:rPr>
                <w:rFonts w:ascii="Times New Roman" w:hAnsi="Times New Roman"/>
                <w:b/>
                <w:bCs/>
                <w:iCs/>
                <w:lang w:val="pt-BR"/>
              </w:rPr>
              <w:t>Estrutura</w:t>
            </w:r>
          </w:p>
        </w:tc>
        <w:tc>
          <w:tcPr>
            <w:tcW w:w="1586" w:type="dxa"/>
            <w:vAlign w:val="center"/>
          </w:tcPr>
          <w:p w14:paraId="589951E2" w14:textId="777EEC2F" w:rsidR="004C0241" w:rsidRPr="004D6B21" w:rsidRDefault="004C0241" w:rsidP="004C0241">
            <w:pPr>
              <w:pStyle w:val="TAMainText"/>
              <w:ind w:firstLine="0"/>
              <w:jc w:val="center"/>
              <w:rPr>
                <w:rFonts w:ascii="Times New Roman" w:hAnsi="Times New Roman"/>
                <w:b/>
                <w:bCs/>
                <w:iCs/>
                <w:lang w:val="pt-BR"/>
              </w:rPr>
            </w:pPr>
            <w:r w:rsidRPr="004D6B21">
              <w:rPr>
                <w:rFonts w:ascii="Times New Roman" w:hAnsi="Times New Roman"/>
                <w:b/>
                <w:bCs/>
                <w:iCs/>
                <w:lang w:val="pt-BR"/>
              </w:rPr>
              <w:t>Código</w:t>
            </w:r>
          </w:p>
        </w:tc>
        <w:tc>
          <w:tcPr>
            <w:tcW w:w="1586" w:type="dxa"/>
            <w:vAlign w:val="center"/>
          </w:tcPr>
          <w:p w14:paraId="0CE729F7" w14:textId="026A684F" w:rsidR="004C0241" w:rsidRPr="004D6B21" w:rsidRDefault="004C0241" w:rsidP="004C0241">
            <w:pPr>
              <w:pStyle w:val="TAMainText"/>
              <w:ind w:firstLine="0"/>
              <w:jc w:val="center"/>
              <w:rPr>
                <w:rFonts w:ascii="Times New Roman" w:hAnsi="Times New Roman"/>
                <w:b/>
                <w:bCs/>
                <w:iCs/>
                <w:lang w:val="pt-BR"/>
              </w:rPr>
            </w:pPr>
            <w:r w:rsidRPr="004D6B21">
              <w:rPr>
                <w:rFonts w:ascii="Times New Roman" w:hAnsi="Times New Roman"/>
                <w:b/>
                <w:bCs/>
                <w:iCs/>
                <w:lang w:val="pt-BR"/>
              </w:rPr>
              <w:t>Si/Al (SAR)</w:t>
            </w:r>
          </w:p>
        </w:tc>
      </w:tr>
      <w:tr w:rsidR="004C0241" w14:paraId="4E0BA6D9" w14:textId="77777777" w:rsidTr="004C0241">
        <w:tc>
          <w:tcPr>
            <w:tcW w:w="1586" w:type="dxa"/>
            <w:vAlign w:val="center"/>
          </w:tcPr>
          <w:p w14:paraId="3ED331C5" w14:textId="673FF98A" w:rsidR="004C0241" w:rsidRPr="004D6B21" w:rsidRDefault="004C0241" w:rsidP="004C0241">
            <w:pPr>
              <w:pStyle w:val="TAMainText"/>
              <w:ind w:firstLine="0"/>
              <w:jc w:val="center"/>
              <w:rPr>
                <w:rFonts w:ascii="Times New Roman" w:hAnsi="Times New Roman"/>
                <w:iCs/>
                <w:lang w:val="pt-BR"/>
              </w:rPr>
            </w:pPr>
            <w:r w:rsidRPr="004D6B21">
              <w:rPr>
                <w:rFonts w:ascii="Times New Roman" w:hAnsi="Times New Roman"/>
                <w:iCs/>
                <w:lang w:val="pt-BR"/>
              </w:rPr>
              <w:t>MFI</w:t>
            </w:r>
          </w:p>
        </w:tc>
        <w:tc>
          <w:tcPr>
            <w:tcW w:w="1586" w:type="dxa"/>
            <w:vAlign w:val="center"/>
          </w:tcPr>
          <w:p w14:paraId="472939E4" w14:textId="3911F6FC" w:rsidR="004C0241" w:rsidRPr="004D6B21" w:rsidRDefault="004C0241" w:rsidP="004C0241">
            <w:pPr>
              <w:pStyle w:val="TAMainText"/>
              <w:ind w:firstLine="0"/>
              <w:jc w:val="center"/>
              <w:rPr>
                <w:rFonts w:ascii="Times New Roman" w:hAnsi="Times New Roman"/>
                <w:iCs/>
                <w:lang w:val="pt-BR"/>
              </w:rPr>
            </w:pPr>
            <w:r w:rsidRPr="004D6B21">
              <w:rPr>
                <w:rFonts w:ascii="Times New Roman" w:hAnsi="Times New Roman"/>
                <w:iCs/>
                <w:lang w:val="pt-BR"/>
              </w:rPr>
              <w:t>CBV2314</w:t>
            </w:r>
          </w:p>
        </w:tc>
        <w:tc>
          <w:tcPr>
            <w:tcW w:w="1586" w:type="dxa"/>
            <w:vAlign w:val="center"/>
          </w:tcPr>
          <w:p w14:paraId="139ECC2D" w14:textId="70FB5CF7" w:rsidR="004C0241" w:rsidRPr="004D6B21" w:rsidRDefault="004C0241" w:rsidP="004C0241">
            <w:pPr>
              <w:pStyle w:val="TAMainText"/>
              <w:ind w:firstLine="0"/>
              <w:jc w:val="center"/>
              <w:rPr>
                <w:rFonts w:ascii="Times New Roman" w:hAnsi="Times New Roman"/>
                <w:iCs/>
                <w:lang w:val="pt-BR"/>
              </w:rPr>
            </w:pPr>
            <w:r w:rsidRPr="004D6B21">
              <w:rPr>
                <w:rFonts w:ascii="Times New Roman" w:hAnsi="Times New Roman"/>
                <w:iCs/>
                <w:lang w:val="pt-BR"/>
              </w:rPr>
              <w:t>23</w:t>
            </w:r>
          </w:p>
        </w:tc>
      </w:tr>
      <w:tr w:rsidR="00F0458F" w14:paraId="0F8BFA5B" w14:textId="77777777" w:rsidTr="000018D8">
        <w:tc>
          <w:tcPr>
            <w:tcW w:w="1586" w:type="dxa"/>
            <w:vMerge w:val="restart"/>
            <w:vAlign w:val="center"/>
          </w:tcPr>
          <w:p w14:paraId="300CBE21" w14:textId="55DA121F"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FAU</w:t>
            </w:r>
          </w:p>
        </w:tc>
        <w:tc>
          <w:tcPr>
            <w:tcW w:w="1586" w:type="dxa"/>
            <w:vAlign w:val="center"/>
          </w:tcPr>
          <w:p w14:paraId="73E6D605" w14:textId="1C4892C2"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CBV712</w:t>
            </w:r>
          </w:p>
        </w:tc>
        <w:tc>
          <w:tcPr>
            <w:tcW w:w="1586" w:type="dxa"/>
            <w:vAlign w:val="center"/>
          </w:tcPr>
          <w:p w14:paraId="79AD7C71" w14:textId="672C2999"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12</w:t>
            </w:r>
          </w:p>
        </w:tc>
      </w:tr>
      <w:tr w:rsidR="00F0458F" w14:paraId="7815CD9C" w14:textId="77777777" w:rsidTr="000018D8">
        <w:tc>
          <w:tcPr>
            <w:tcW w:w="1586" w:type="dxa"/>
            <w:vMerge/>
            <w:vAlign w:val="center"/>
          </w:tcPr>
          <w:p w14:paraId="08103FEA" w14:textId="403BB768" w:rsidR="00F0458F" w:rsidRPr="004D6B21" w:rsidRDefault="00F0458F" w:rsidP="00F0458F">
            <w:pPr>
              <w:pStyle w:val="TAMainText"/>
              <w:ind w:firstLine="0"/>
              <w:jc w:val="center"/>
              <w:rPr>
                <w:rFonts w:ascii="Times New Roman" w:hAnsi="Times New Roman"/>
                <w:iCs/>
                <w:lang w:val="pt-BR"/>
              </w:rPr>
            </w:pPr>
          </w:p>
        </w:tc>
        <w:tc>
          <w:tcPr>
            <w:tcW w:w="1586" w:type="dxa"/>
            <w:vAlign w:val="center"/>
          </w:tcPr>
          <w:p w14:paraId="7270B917" w14:textId="03BB9C17"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CBV720</w:t>
            </w:r>
          </w:p>
        </w:tc>
        <w:tc>
          <w:tcPr>
            <w:tcW w:w="1586" w:type="dxa"/>
            <w:vAlign w:val="center"/>
          </w:tcPr>
          <w:p w14:paraId="69799353" w14:textId="4F5FC35F"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30</w:t>
            </w:r>
          </w:p>
        </w:tc>
      </w:tr>
      <w:tr w:rsidR="00F0458F" w14:paraId="68DC4270" w14:textId="77777777" w:rsidTr="004C0241">
        <w:tc>
          <w:tcPr>
            <w:tcW w:w="1586" w:type="dxa"/>
            <w:vAlign w:val="center"/>
          </w:tcPr>
          <w:p w14:paraId="16466E77" w14:textId="37E51BDA"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BEA</w:t>
            </w:r>
          </w:p>
        </w:tc>
        <w:tc>
          <w:tcPr>
            <w:tcW w:w="1586" w:type="dxa"/>
            <w:vAlign w:val="center"/>
          </w:tcPr>
          <w:p w14:paraId="27087A4A" w14:textId="56916A3F"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CP814E</w:t>
            </w:r>
          </w:p>
        </w:tc>
        <w:tc>
          <w:tcPr>
            <w:tcW w:w="1586" w:type="dxa"/>
            <w:vAlign w:val="center"/>
          </w:tcPr>
          <w:p w14:paraId="0B481F0F" w14:textId="1078B5CC"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23</w:t>
            </w:r>
          </w:p>
        </w:tc>
      </w:tr>
      <w:tr w:rsidR="00F0458F" w14:paraId="14DB2ED0" w14:textId="77777777" w:rsidTr="004C0241">
        <w:tc>
          <w:tcPr>
            <w:tcW w:w="1586" w:type="dxa"/>
            <w:vAlign w:val="center"/>
          </w:tcPr>
          <w:p w14:paraId="64EDA12C" w14:textId="5CF76E46"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FER</w:t>
            </w:r>
          </w:p>
        </w:tc>
        <w:tc>
          <w:tcPr>
            <w:tcW w:w="1586" w:type="dxa"/>
            <w:vAlign w:val="center"/>
          </w:tcPr>
          <w:p w14:paraId="0B4CF0B3" w14:textId="7766C0BC"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CP914C</w:t>
            </w:r>
          </w:p>
        </w:tc>
        <w:tc>
          <w:tcPr>
            <w:tcW w:w="1586" w:type="dxa"/>
            <w:vAlign w:val="center"/>
          </w:tcPr>
          <w:p w14:paraId="21BAC318" w14:textId="7D413D01" w:rsidR="00F0458F" w:rsidRPr="004D6B21" w:rsidRDefault="00F0458F" w:rsidP="00F0458F">
            <w:pPr>
              <w:pStyle w:val="TAMainText"/>
              <w:ind w:firstLine="0"/>
              <w:jc w:val="center"/>
              <w:rPr>
                <w:rFonts w:ascii="Times New Roman" w:hAnsi="Times New Roman"/>
                <w:iCs/>
                <w:lang w:val="pt-BR"/>
              </w:rPr>
            </w:pPr>
            <w:r w:rsidRPr="004D6B21">
              <w:rPr>
                <w:rFonts w:ascii="Times New Roman" w:hAnsi="Times New Roman"/>
                <w:iCs/>
                <w:lang w:val="pt-BR"/>
              </w:rPr>
              <w:t>20</w:t>
            </w:r>
          </w:p>
        </w:tc>
      </w:tr>
    </w:tbl>
    <w:p w14:paraId="773C601D" w14:textId="77777777" w:rsidR="00D72784" w:rsidRDefault="00D72784" w:rsidP="00EA4E1B">
      <w:pPr>
        <w:pStyle w:val="TAMainText"/>
        <w:ind w:firstLine="0"/>
        <w:rPr>
          <w:rFonts w:ascii="Times New Roman" w:hAnsi="Times New Roman"/>
          <w:i/>
          <w:lang w:val="pt-BR"/>
        </w:rPr>
      </w:pPr>
    </w:p>
    <w:p w14:paraId="04708F01" w14:textId="2AD23FA7" w:rsidR="00B3412A" w:rsidRDefault="00B3412A" w:rsidP="00EA4E1B">
      <w:pPr>
        <w:pStyle w:val="TAMainText"/>
        <w:ind w:firstLine="0"/>
        <w:rPr>
          <w:rFonts w:ascii="Times New Roman" w:hAnsi="Times New Roman"/>
          <w:i/>
          <w:lang w:val="pt-BR"/>
        </w:rPr>
      </w:pPr>
      <w:r>
        <w:rPr>
          <w:rFonts w:ascii="Times New Roman" w:hAnsi="Times New Roman"/>
          <w:i/>
          <w:lang w:val="pt-BR"/>
        </w:rPr>
        <w:t>Preparo dos reagentes</w:t>
      </w:r>
    </w:p>
    <w:p w14:paraId="55E4AEF5" w14:textId="48D276F2" w:rsidR="00B3412A" w:rsidRDefault="00EB4AE2" w:rsidP="002A17DA">
      <w:pPr>
        <w:pStyle w:val="TAMainText"/>
        <w:rPr>
          <w:rFonts w:ascii="Times New Roman" w:hAnsi="Times New Roman"/>
          <w:lang w:val="pt-BR"/>
        </w:rPr>
      </w:pPr>
      <w:r>
        <w:rPr>
          <w:rFonts w:ascii="Times New Roman" w:hAnsi="Times New Roman"/>
          <w:lang w:val="pt-BR"/>
        </w:rPr>
        <w:t>Esferas</w:t>
      </w:r>
      <w:r w:rsidRPr="006711B2">
        <w:rPr>
          <w:rFonts w:ascii="Times New Roman" w:hAnsi="Times New Roman"/>
          <w:lang w:val="pt-BR"/>
        </w:rPr>
        <w:t xml:space="preserve"> plásticas de poli</w:t>
      </w:r>
      <w:r>
        <w:rPr>
          <w:rFonts w:ascii="Times New Roman" w:hAnsi="Times New Roman"/>
          <w:lang w:val="pt-BR"/>
        </w:rPr>
        <w:t>estireno</w:t>
      </w:r>
      <w:r w:rsidRPr="006711B2">
        <w:rPr>
          <w:rFonts w:ascii="Times New Roman" w:hAnsi="Times New Roman"/>
          <w:lang w:val="pt-BR"/>
        </w:rPr>
        <w:t xml:space="preserve"> (</w:t>
      </w:r>
      <w:r w:rsidRPr="00E450AA">
        <w:rPr>
          <w:rFonts w:ascii="Times New Roman" w:hAnsi="Times New Roman"/>
          <w:lang w:val="pt-BR"/>
        </w:rPr>
        <w:t xml:space="preserve">Mw ~ </w:t>
      </w:r>
      <w:r w:rsidR="00E450AA" w:rsidRPr="00E450AA">
        <w:rPr>
          <w:rFonts w:ascii="Times New Roman" w:hAnsi="Times New Roman"/>
          <w:lang w:val="pt-BR"/>
        </w:rPr>
        <w:t>280</w:t>
      </w:r>
      <w:r w:rsidRPr="00E450AA">
        <w:rPr>
          <w:rFonts w:ascii="Times New Roman" w:hAnsi="Times New Roman"/>
          <w:lang w:val="pt-BR"/>
        </w:rPr>
        <w:t>,000 g/mol;</w:t>
      </w:r>
      <w:r w:rsidR="00E450AA">
        <w:rPr>
          <w:rFonts w:ascii="Times New Roman" w:hAnsi="Times New Roman"/>
          <w:lang w:val="pt-BR"/>
        </w:rPr>
        <w:t xml:space="preserve"> </w:t>
      </w:r>
      <w:r>
        <w:rPr>
          <w:rFonts w:ascii="Times New Roman" w:hAnsi="Times New Roman"/>
          <w:lang w:val="pt-BR"/>
        </w:rPr>
        <w:t>– Sigma Aldrich</w:t>
      </w:r>
      <w:r w:rsidRPr="006711B2">
        <w:rPr>
          <w:rFonts w:ascii="Times New Roman" w:hAnsi="Times New Roman"/>
          <w:lang w:val="pt-BR"/>
        </w:rPr>
        <w:t xml:space="preserve">) foram </w:t>
      </w:r>
      <w:r>
        <w:rPr>
          <w:rFonts w:ascii="Times New Roman" w:hAnsi="Times New Roman"/>
          <w:lang w:val="pt-BR"/>
        </w:rPr>
        <w:t>moídas em moinho analítico IKA, modelo A11.</w:t>
      </w:r>
    </w:p>
    <w:p w14:paraId="3751BFA5" w14:textId="2CB72F79" w:rsidR="009541D6" w:rsidRDefault="00882DAF" w:rsidP="009541D6">
      <w:pPr>
        <w:pStyle w:val="TAMainText"/>
        <w:rPr>
          <w:rFonts w:ascii="Times New Roman" w:hAnsi="Times New Roman"/>
          <w:lang w:val="pt-BR"/>
        </w:rPr>
      </w:pPr>
      <w:r>
        <w:rPr>
          <w:rFonts w:ascii="Times New Roman" w:hAnsi="Times New Roman"/>
          <w:lang w:val="pt-BR"/>
        </w:rPr>
        <w:t>Os catalisadores</w:t>
      </w:r>
      <w:r w:rsidR="0075715A">
        <w:rPr>
          <w:rFonts w:ascii="Times New Roman" w:hAnsi="Times New Roman"/>
          <w:lang w:val="pt-BR"/>
        </w:rPr>
        <w:t xml:space="preserve"> comerciais foram</w:t>
      </w:r>
      <w:r>
        <w:rPr>
          <w:rFonts w:ascii="Times New Roman" w:hAnsi="Times New Roman"/>
          <w:lang w:val="pt-BR"/>
        </w:rPr>
        <w:t xml:space="preserve"> </w:t>
      </w:r>
      <w:r w:rsidR="009541D6">
        <w:rPr>
          <w:rFonts w:ascii="Times New Roman" w:hAnsi="Times New Roman"/>
          <w:lang w:val="pt-BR"/>
        </w:rPr>
        <w:t xml:space="preserve">utilizados em sua forma ácida e para isso </w:t>
      </w:r>
      <w:r>
        <w:rPr>
          <w:rFonts w:ascii="Times New Roman" w:hAnsi="Times New Roman"/>
          <w:lang w:val="pt-BR"/>
        </w:rPr>
        <w:t>foram calcinados em mufla</w:t>
      </w:r>
      <w:r w:rsidR="00176E3B">
        <w:rPr>
          <w:rFonts w:ascii="Times New Roman" w:hAnsi="Times New Roman"/>
          <w:lang w:val="pt-BR"/>
        </w:rPr>
        <w:t xml:space="preserve"> com programação de </w:t>
      </w:r>
      <w:r w:rsidR="006F158A">
        <w:rPr>
          <w:rFonts w:ascii="Times New Roman" w:hAnsi="Times New Roman"/>
          <w:lang w:val="pt-BR"/>
        </w:rPr>
        <w:t xml:space="preserve">rampa de </w:t>
      </w:r>
      <w:r w:rsidR="00176E3B">
        <w:rPr>
          <w:rFonts w:ascii="Times New Roman" w:hAnsi="Times New Roman"/>
          <w:lang w:val="pt-BR"/>
        </w:rPr>
        <w:t>aquecimento</w:t>
      </w:r>
      <w:r w:rsidR="006F158A">
        <w:rPr>
          <w:rFonts w:ascii="Times New Roman" w:hAnsi="Times New Roman"/>
          <w:lang w:val="pt-BR"/>
        </w:rPr>
        <w:t xml:space="preserve"> de</w:t>
      </w:r>
      <w:r w:rsidR="009541D6">
        <w:rPr>
          <w:rFonts w:ascii="Times New Roman" w:hAnsi="Times New Roman"/>
          <w:lang w:val="pt-BR"/>
        </w:rPr>
        <w:t xml:space="preserve"> 2</w:t>
      </w:r>
      <w:r w:rsidR="006F158A">
        <w:rPr>
          <w:rFonts w:ascii="Times New Roman" w:hAnsi="Times New Roman"/>
          <w:lang w:val="pt-BR"/>
        </w:rPr>
        <w:t xml:space="preserve"> </w:t>
      </w:r>
      <w:r w:rsidR="009541D6">
        <w:rPr>
          <w:rFonts w:ascii="Times New Roman" w:hAnsi="Times New Roman"/>
          <w:lang w:val="pt-BR"/>
        </w:rPr>
        <w:t>°C/min</w:t>
      </w:r>
      <w:r w:rsidR="00176E3B">
        <w:rPr>
          <w:rFonts w:ascii="Times New Roman" w:hAnsi="Times New Roman"/>
          <w:lang w:val="pt-BR"/>
        </w:rPr>
        <w:t xml:space="preserve"> a 550 °C </w:t>
      </w:r>
      <w:r w:rsidR="009541D6">
        <w:rPr>
          <w:rFonts w:ascii="Times New Roman" w:hAnsi="Times New Roman"/>
          <w:lang w:val="pt-BR"/>
        </w:rPr>
        <w:t>mantendo por 5h.</w:t>
      </w:r>
    </w:p>
    <w:p w14:paraId="6C8D30F3" w14:textId="77777777" w:rsidR="00446316" w:rsidRDefault="00446316" w:rsidP="009541D6">
      <w:pPr>
        <w:pStyle w:val="TAMainText"/>
        <w:rPr>
          <w:rFonts w:ascii="Times New Roman" w:hAnsi="Times New Roman"/>
          <w:lang w:val="pt-BR"/>
        </w:rPr>
      </w:pPr>
    </w:p>
    <w:p w14:paraId="1D7D456B" w14:textId="479B9F05" w:rsidR="008B7436" w:rsidRPr="00446316" w:rsidRDefault="00FC0308" w:rsidP="008B7436">
      <w:pPr>
        <w:pStyle w:val="TAMainText"/>
        <w:ind w:firstLine="0"/>
        <w:rPr>
          <w:rFonts w:ascii="Times New Roman" w:hAnsi="Times New Roman"/>
          <w:lang w:val="pt-BR"/>
        </w:rPr>
      </w:pPr>
      <w:proofErr w:type="spellStart"/>
      <w:r w:rsidRPr="00446316">
        <w:rPr>
          <w:rFonts w:ascii="Times New Roman" w:hAnsi="Times New Roman"/>
          <w:i/>
          <w:iCs/>
          <w:lang w:val="pt-BR"/>
        </w:rPr>
        <w:t>Surfactant</w:t>
      </w:r>
      <w:proofErr w:type="spellEnd"/>
      <w:r w:rsidRPr="00446316">
        <w:rPr>
          <w:rFonts w:ascii="Times New Roman" w:hAnsi="Times New Roman"/>
          <w:i/>
          <w:iCs/>
          <w:lang w:val="pt-BR"/>
        </w:rPr>
        <w:t xml:space="preserve"> </w:t>
      </w:r>
      <w:proofErr w:type="spellStart"/>
      <w:r w:rsidRPr="00446316">
        <w:rPr>
          <w:rFonts w:ascii="Times New Roman" w:hAnsi="Times New Roman"/>
          <w:i/>
          <w:iCs/>
          <w:lang w:val="pt-BR"/>
        </w:rPr>
        <w:t>templating</w:t>
      </w:r>
      <w:proofErr w:type="spellEnd"/>
      <w:r w:rsidRPr="00446316">
        <w:rPr>
          <w:rFonts w:ascii="Times New Roman" w:hAnsi="Times New Roman"/>
          <w:i/>
          <w:iCs/>
          <w:lang w:val="pt-BR"/>
        </w:rPr>
        <w:t xml:space="preserve"> </w:t>
      </w:r>
    </w:p>
    <w:p w14:paraId="38304CFF" w14:textId="6041AB41" w:rsidR="00C1393A" w:rsidRDefault="00C1393A" w:rsidP="00C1393A">
      <w:pPr>
        <w:pStyle w:val="TAMainText"/>
        <w:ind w:firstLine="284"/>
        <w:rPr>
          <w:rFonts w:ascii="Times New Roman" w:hAnsi="Times New Roman"/>
          <w:lang w:val="pt-BR"/>
        </w:rPr>
      </w:pPr>
      <w:r>
        <w:rPr>
          <w:rFonts w:ascii="Times New Roman" w:hAnsi="Times New Roman"/>
          <w:lang w:val="pt-BR"/>
        </w:rPr>
        <w:t xml:space="preserve">Seguindo a metodologia de </w:t>
      </w:r>
      <w:proofErr w:type="spellStart"/>
      <w:r>
        <w:rPr>
          <w:rFonts w:ascii="Times New Roman" w:hAnsi="Times New Roman"/>
          <w:lang w:val="pt-BR"/>
        </w:rPr>
        <w:t>Sachse</w:t>
      </w:r>
      <w:proofErr w:type="spellEnd"/>
      <w:r>
        <w:rPr>
          <w:rFonts w:ascii="Times New Roman" w:hAnsi="Times New Roman"/>
          <w:lang w:val="pt-BR"/>
        </w:rPr>
        <w:t xml:space="preserve"> </w:t>
      </w:r>
      <w:r>
        <w:rPr>
          <w:rFonts w:ascii="Times New Roman" w:hAnsi="Times New Roman"/>
          <w:i/>
          <w:lang w:val="pt-BR"/>
        </w:rPr>
        <w:t>et al.</w:t>
      </w:r>
      <w:r>
        <w:rPr>
          <w:rFonts w:ascii="Times New Roman" w:hAnsi="Times New Roman"/>
          <w:lang w:val="pt-BR"/>
        </w:rPr>
        <w:t xml:space="preserve">, inicialmente 1 g da </w:t>
      </w:r>
      <w:r w:rsidRPr="00C77D51">
        <w:rPr>
          <w:rFonts w:ascii="Times New Roman" w:hAnsi="Times New Roman"/>
          <w:lang w:val="pt-BR"/>
        </w:rPr>
        <w:t>CBV712</w:t>
      </w:r>
      <w:r>
        <w:rPr>
          <w:rFonts w:ascii="Times New Roman" w:hAnsi="Times New Roman"/>
          <w:lang w:val="pt-BR"/>
        </w:rPr>
        <w:t xml:space="preserve"> </w:t>
      </w:r>
      <w:r w:rsidR="0075715A">
        <w:rPr>
          <w:rFonts w:ascii="Times New Roman" w:hAnsi="Times New Roman"/>
          <w:lang w:val="pt-BR"/>
        </w:rPr>
        <w:t>(</w:t>
      </w:r>
      <w:proofErr w:type="spellStart"/>
      <w:r w:rsidR="0075715A">
        <w:rPr>
          <w:rFonts w:ascii="Times New Roman" w:hAnsi="Times New Roman"/>
          <w:lang w:val="pt-BR"/>
        </w:rPr>
        <w:t>Zeolyst</w:t>
      </w:r>
      <w:proofErr w:type="spellEnd"/>
      <w:r w:rsidR="0075715A">
        <w:rPr>
          <w:rFonts w:ascii="Times New Roman" w:hAnsi="Times New Roman"/>
          <w:lang w:val="pt-BR"/>
        </w:rPr>
        <w:t xml:space="preserve">) </w:t>
      </w:r>
      <w:r>
        <w:rPr>
          <w:rFonts w:ascii="Times New Roman" w:hAnsi="Times New Roman"/>
          <w:lang w:val="pt-BR"/>
        </w:rPr>
        <w:t xml:space="preserve">foi suspensa em 6 </w:t>
      </w:r>
      <w:proofErr w:type="spellStart"/>
      <w:r>
        <w:rPr>
          <w:rFonts w:ascii="Times New Roman" w:hAnsi="Times New Roman"/>
          <w:lang w:val="pt-BR"/>
        </w:rPr>
        <w:t>mL</w:t>
      </w:r>
      <w:proofErr w:type="spellEnd"/>
      <w:r>
        <w:rPr>
          <w:rFonts w:ascii="Times New Roman" w:hAnsi="Times New Roman"/>
          <w:lang w:val="pt-BR"/>
        </w:rPr>
        <w:t xml:space="preserve"> de água deionizada sob agitação. Em</w:t>
      </w:r>
      <w:r w:rsidR="00446316">
        <w:rPr>
          <w:rFonts w:ascii="Times New Roman" w:hAnsi="Times New Roman"/>
          <w:lang w:val="pt-BR"/>
        </w:rPr>
        <w:t xml:space="preserve"> seguida, 2 </w:t>
      </w:r>
      <w:proofErr w:type="spellStart"/>
      <w:r w:rsidR="00446316">
        <w:rPr>
          <w:rFonts w:ascii="Times New Roman" w:hAnsi="Times New Roman"/>
          <w:lang w:val="pt-BR"/>
        </w:rPr>
        <w:t>mL</w:t>
      </w:r>
      <w:proofErr w:type="spellEnd"/>
      <w:r w:rsidR="00446316">
        <w:rPr>
          <w:rFonts w:ascii="Times New Roman" w:hAnsi="Times New Roman"/>
          <w:lang w:val="pt-BR"/>
        </w:rPr>
        <w:t xml:space="preserve"> de uma solução 1,6 % p/p de ácido cítrico foi adicionada vagarosamente e a mistura fico</w:t>
      </w:r>
      <w:r w:rsidR="0075715A">
        <w:rPr>
          <w:rFonts w:ascii="Times New Roman" w:hAnsi="Times New Roman"/>
          <w:lang w:val="pt-BR"/>
        </w:rPr>
        <w:t>u</w:t>
      </w:r>
      <w:r w:rsidR="00446316">
        <w:rPr>
          <w:rFonts w:ascii="Times New Roman" w:hAnsi="Times New Roman"/>
          <w:lang w:val="pt-BR"/>
        </w:rPr>
        <w:t xml:space="preserve"> sob agitação por 1 h a 25</w:t>
      </w:r>
      <w:r w:rsidR="0075715A">
        <w:rPr>
          <w:rFonts w:ascii="Times New Roman" w:hAnsi="Times New Roman"/>
          <w:lang w:val="pt-BR"/>
        </w:rPr>
        <w:t xml:space="preserve"> </w:t>
      </w:r>
      <w:r w:rsidR="00446316">
        <w:rPr>
          <w:rFonts w:ascii="Times New Roman" w:hAnsi="Times New Roman"/>
          <w:lang w:val="pt-BR"/>
        </w:rPr>
        <w:t>°C. Após, a suspensão foi lavada com água deionizada e centrifugada até pH neutro. Paralelamente, 0,7 g de</w:t>
      </w:r>
      <w:r>
        <w:rPr>
          <w:rFonts w:ascii="Times New Roman" w:hAnsi="Times New Roman"/>
          <w:lang w:val="pt-BR"/>
        </w:rPr>
        <w:t xml:space="preserve"> CTAB </w:t>
      </w:r>
      <w:r w:rsidR="00446316">
        <w:rPr>
          <w:rFonts w:ascii="Times New Roman" w:hAnsi="Times New Roman"/>
          <w:lang w:val="pt-BR"/>
        </w:rPr>
        <w:t xml:space="preserve">foram </w:t>
      </w:r>
      <w:r>
        <w:rPr>
          <w:rFonts w:ascii="Times New Roman" w:hAnsi="Times New Roman"/>
          <w:lang w:val="pt-BR"/>
        </w:rPr>
        <w:t>dissolvido</w:t>
      </w:r>
      <w:r w:rsidR="00446316">
        <w:rPr>
          <w:rFonts w:ascii="Times New Roman" w:hAnsi="Times New Roman"/>
          <w:lang w:val="pt-BR"/>
        </w:rPr>
        <w:t>s</w:t>
      </w:r>
      <w:r>
        <w:rPr>
          <w:rFonts w:ascii="Times New Roman" w:hAnsi="Times New Roman"/>
          <w:lang w:val="pt-BR"/>
        </w:rPr>
        <w:t xml:space="preserve"> em 63,6 </w:t>
      </w:r>
      <w:proofErr w:type="spellStart"/>
      <w:r>
        <w:rPr>
          <w:rFonts w:ascii="Times New Roman" w:hAnsi="Times New Roman"/>
          <w:lang w:val="pt-BR"/>
        </w:rPr>
        <w:t>mL</w:t>
      </w:r>
      <w:proofErr w:type="spellEnd"/>
      <w:r>
        <w:rPr>
          <w:rFonts w:ascii="Times New Roman" w:hAnsi="Times New Roman"/>
          <w:lang w:val="pt-BR"/>
        </w:rPr>
        <w:t xml:space="preserve"> de uma solução 0,36 M de NH</w:t>
      </w:r>
      <w:r>
        <w:rPr>
          <w:rFonts w:ascii="Times New Roman" w:hAnsi="Times New Roman"/>
          <w:vertAlign w:val="subscript"/>
          <w:lang w:val="pt-BR"/>
        </w:rPr>
        <w:t>4</w:t>
      </w:r>
      <w:r w:rsidR="00446316">
        <w:rPr>
          <w:rFonts w:ascii="Times New Roman" w:hAnsi="Times New Roman"/>
          <w:lang w:val="pt-BR"/>
        </w:rPr>
        <w:t xml:space="preserve">OH. </w:t>
      </w:r>
      <w:r w:rsidR="0075715A">
        <w:rPr>
          <w:rFonts w:ascii="Times New Roman" w:hAnsi="Times New Roman"/>
          <w:lang w:val="pt-BR"/>
        </w:rPr>
        <w:t xml:space="preserve">A massa </w:t>
      </w:r>
      <w:r w:rsidR="00446316">
        <w:rPr>
          <w:rFonts w:ascii="Times New Roman" w:hAnsi="Times New Roman"/>
          <w:lang w:val="pt-BR"/>
        </w:rPr>
        <w:t>d</w:t>
      </w:r>
      <w:r w:rsidR="0075715A">
        <w:rPr>
          <w:rFonts w:ascii="Times New Roman" w:hAnsi="Times New Roman"/>
          <w:lang w:val="pt-BR"/>
        </w:rPr>
        <w:t>e</w:t>
      </w:r>
      <w:r w:rsidR="00446316">
        <w:rPr>
          <w:rFonts w:ascii="Times New Roman" w:hAnsi="Times New Roman"/>
          <w:lang w:val="pt-BR"/>
        </w:rPr>
        <w:t xml:space="preserve"> </w:t>
      </w:r>
      <w:r>
        <w:rPr>
          <w:rFonts w:ascii="Times New Roman" w:hAnsi="Times New Roman"/>
          <w:lang w:val="pt-BR"/>
        </w:rPr>
        <w:t>CBV712</w:t>
      </w:r>
      <w:r w:rsidR="00446316">
        <w:rPr>
          <w:rFonts w:ascii="Times New Roman" w:hAnsi="Times New Roman"/>
          <w:lang w:val="pt-BR"/>
        </w:rPr>
        <w:t xml:space="preserve"> </w:t>
      </w:r>
      <w:r w:rsidR="0075715A">
        <w:rPr>
          <w:rFonts w:ascii="Times New Roman" w:hAnsi="Times New Roman"/>
          <w:lang w:val="pt-BR"/>
        </w:rPr>
        <w:t>tratada</w:t>
      </w:r>
      <w:r w:rsidR="00446316">
        <w:rPr>
          <w:rFonts w:ascii="Times New Roman" w:hAnsi="Times New Roman"/>
          <w:lang w:val="pt-BR"/>
        </w:rPr>
        <w:t xml:space="preserve"> com ácido cítrico foi adicionad</w:t>
      </w:r>
      <w:r w:rsidR="0075715A">
        <w:rPr>
          <w:rFonts w:ascii="Times New Roman" w:hAnsi="Times New Roman"/>
          <w:lang w:val="pt-BR"/>
        </w:rPr>
        <w:t>a</w:t>
      </w:r>
      <w:r w:rsidR="00446316">
        <w:rPr>
          <w:rFonts w:ascii="Times New Roman" w:hAnsi="Times New Roman"/>
          <w:lang w:val="pt-BR"/>
        </w:rPr>
        <w:t xml:space="preserve"> a essa solução de CTAB com hidróxido de amônio e a suspensão foi agitada por 20 min a 25</w:t>
      </w:r>
      <w:r w:rsidR="0075715A">
        <w:rPr>
          <w:rFonts w:ascii="Times New Roman" w:hAnsi="Times New Roman"/>
          <w:lang w:val="pt-BR"/>
        </w:rPr>
        <w:t xml:space="preserve"> </w:t>
      </w:r>
      <w:r w:rsidR="00446316">
        <w:rPr>
          <w:rFonts w:ascii="Times New Roman" w:hAnsi="Times New Roman"/>
          <w:lang w:val="pt-BR"/>
        </w:rPr>
        <w:t>°C. A mistura foi transferida para uma autoclave de aço inoxidável com copo de Teflon, a qual foi submetida a 150</w:t>
      </w:r>
      <w:r w:rsidR="0075715A">
        <w:rPr>
          <w:rFonts w:ascii="Times New Roman" w:hAnsi="Times New Roman"/>
          <w:lang w:val="pt-BR"/>
        </w:rPr>
        <w:t xml:space="preserve"> </w:t>
      </w:r>
      <w:r w:rsidR="00446316">
        <w:rPr>
          <w:rFonts w:ascii="Times New Roman" w:hAnsi="Times New Roman"/>
          <w:lang w:val="pt-BR"/>
        </w:rPr>
        <w:t>°C em condições estáticas por 48 horas. O sólido resultante após o tratamento foi lavado e centrifugado até pH neutro, em seguida seco a 70</w:t>
      </w:r>
      <w:r w:rsidR="0075715A">
        <w:rPr>
          <w:rFonts w:ascii="Times New Roman" w:hAnsi="Times New Roman"/>
          <w:lang w:val="pt-BR"/>
        </w:rPr>
        <w:t xml:space="preserve"> </w:t>
      </w:r>
      <w:r w:rsidR="00446316">
        <w:rPr>
          <w:rFonts w:ascii="Times New Roman" w:hAnsi="Times New Roman"/>
          <w:lang w:val="pt-BR"/>
        </w:rPr>
        <w:t>°C por 20 h e calcinado a 550</w:t>
      </w:r>
      <w:r w:rsidR="0075715A">
        <w:rPr>
          <w:rFonts w:ascii="Times New Roman" w:hAnsi="Times New Roman"/>
          <w:lang w:val="pt-BR"/>
        </w:rPr>
        <w:t xml:space="preserve"> </w:t>
      </w:r>
      <w:r w:rsidR="00446316">
        <w:rPr>
          <w:rFonts w:ascii="Times New Roman" w:hAnsi="Times New Roman"/>
          <w:lang w:val="pt-BR"/>
        </w:rPr>
        <w:t>°C por 5 horas (2</w:t>
      </w:r>
      <w:r w:rsidR="0075715A">
        <w:rPr>
          <w:rFonts w:ascii="Times New Roman" w:hAnsi="Times New Roman"/>
          <w:lang w:val="pt-BR"/>
        </w:rPr>
        <w:t xml:space="preserve"> </w:t>
      </w:r>
      <w:r w:rsidR="00446316">
        <w:rPr>
          <w:rFonts w:ascii="Times New Roman" w:hAnsi="Times New Roman"/>
          <w:lang w:val="pt-BR"/>
        </w:rPr>
        <w:t>°C/min).</w:t>
      </w:r>
    </w:p>
    <w:p w14:paraId="7AB5BCFF" w14:textId="77777777" w:rsidR="00B94F9B" w:rsidRDefault="00B94F9B" w:rsidP="00C1393A">
      <w:pPr>
        <w:pStyle w:val="TAMainText"/>
        <w:ind w:firstLine="284"/>
        <w:rPr>
          <w:rFonts w:ascii="Times New Roman" w:hAnsi="Times New Roman"/>
          <w:lang w:val="pt-BR"/>
        </w:rPr>
      </w:pPr>
    </w:p>
    <w:p w14:paraId="5CC7409E" w14:textId="77777777" w:rsidR="00B94F9B" w:rsidRDefault="00B94F9B" w:rsidP="00C1393A">
      <w:pPr>
        <w:pStyle w:val="TAMainText"/>
        <w:ind w:firstLine="284"/>
        <w:rPr>
          <w:rFonts w:ascii="Times New Roman" w:hAnsi="Times New Roman"/>
          <w:lang w:val="pt-BR"/>
        </w:rPr>
      </w:pPr>
    </w:p>
    <w:p w14:paraId="309E3A25" w14:textId="77777777" w:rsidR="00446316" w:rsidRPr="00C1393A" w:rsidRDefault="00446316" w:rsidP="00C1393A">
      <w:pPr>
        <w:pStyle w:val="TAMainText"/>
        <w:ind w:firstLine="284"/>
        <w:rPr>
          <w:rFonts w:ascii="Times New Roman" w:hAnsi="Times New Roman"/>
          <w:lang w:val="pt-BR"/>
        </w:rPr>
      </w:pPr>
    </w:p>
    <w:p w14:paraId="799FD384" w14:textId="565288AA" w:rsidR="00B94670" w:rsidRPr="001F25B2" w:rsidRDefault="00E53481" w:rsidP="009541D6">
      <w:pPr>
        <w:pStyle w:val="TAMainText"/>
        <w:ind w:firstLine="0"/>
        <w:rPr>
          <w:rFonts w:ascii="Times New Roman" w:hAnsi="Times New Roman"/>
          <w:i/>
          <w:lang w:val="pt-BR"/>
        </w:rPr>
      </w:pPr>
      <w:r>
        <w:rPr>
          <w:rFonts w:ascii="Times New Roman" w:hAnsi="Times New Roman"/>
          <w:i/>
          <w:lang w:val="pt-BR"/>
        </w:rPr>
        <w:lastRenderedPageBreak/>
        <w:t>Análise termogravimétrica</w:t>
      </w:r>
    </w:p>
    <w:p w14:paraId="41300525" w14:textId="7EFD53EC" w:rsidR="00241E4D" w:rsidRPr="004C0241" w:rsidRDefault="00241E4D" w:rsidP="00241E4D">
      <w:pPr>
        <w:pStyle w:val="TAMainText"/>
        <w:rPr>
          <w:rFonts w:ascii="Times New Roman" w:hAnsi="Times New Roman"/>
          <w:lang w:val="pt-BR"/>
        </w:rPr>
      </w:pPr>
      <w:r w:rsidRPr="00241E4D">
        <w:rPr>
          <w:rFonts w:ascii="Times New Roman" w:hAnsi="Times New Roman"/>
          <w:lang w:val="pt-BR"/>
        </w:rPr>
        <w:t xml:space="preserve">A análise termogravimétrica foi realizada em equipamento TA- SDT 650 da TA </w:t>
      </w:r>
      <w:proofErr w:type="spellStart"/>
      <w:r w:rsidRPr="00241E4D">
        <w:rPr>
          <w:rFonts w:ascii="Times New Roman" w:hAnsi="Times New Roman"/>
          <w:lang w:val="pt-BR"/>
        </w:rPr>
        <w:t>Instruments</w:t>
      </w:r>
      <w:proofErr w:type="spellEnd"/>
      <w:r w:rsidRPr="00241E4D">
        <w:rPr>
          <w:rFonts w:ascii="Times New Roman" w:hAnsi="Times New Roman"/>
          <w:lang w:val="pt-BR"/>
        </w:rPr>
        <w:t>. As amostras de poli</w:t>
      </w:r>
      <w:r>
        <w:rPr>
          <w:rFonts w:ascii="Times New Roman" w:hAnsi="Times New Roman"/>
          <w:lang w:val="pt-BR"/>
        </w:rPr>
        <w:t>estireno</w:t>
      </w:r>
      <w:r w:rsidRPr="00241E4D">
        <w:rPr>
          <w:rFonts w:ascii="Times New Roman" w:hAnsi="Times New Roman"/>
          <w:lang w:val="pt-BR"/>
        </w:rPr>
        <w:t xml:space="preserve"> (P</w:t>
      </w:r>
      <w:r>
        <w:rPr>
          <w:rFonts w:ascii="Times New Roman" w:hAnsi="Times New Roman"/>
          <w:lang w:val="pt-BR"/>
        </w:rPr>
        <w:t>S</w:t>
      </w:r>
      <w:r w:rsidRPr="00241E4D">
        <w:rPr>
          <w:rFonts w:ascii="Times New Roman" w:hAnsi="Times New Roman"/>
          <w:lang w:val="pt-BR"/>
        </w:rPr>
        <w:t>)</w:t>
      </w:r>
      <w:r w:rsidR="00355872">
        <w:rPr>
          <w:rFonts w:ascii="Times New Roman" w:hAnsi="Times New Roman"/>
          <w:lang w:val="pt-BR"/>
        </w:rPr>
        <w:t xml:space="preserve"> com </w:t>
      </w:r>
      <w:r w:rsidR="00456ABE">
        <w:rPr>
          <w:rFonts w:ascii="Times New Roman" w:hAnsi="Times New Roman"/>
          <w:lang w:val="pt-BR"/>
        </w:rPr>
        <w:t xml:space="preserve">os catalisadores </w:t>
      </w:r>
      <w:r w:rsidR="00867021">
        <w:rPr>
          <w:rFonts w:ascii="Times New Roman" w:hAnsi="Times New Roman"/>
          <w:lang w:val="pt-BR"/>
        </w:rPr>
        <w:t xml:space="preserve">em </w:t>
      </w:r>
      <w:r w:rsidRPr="00241E4D">
        <w:rPr>
          <w:rFonts w:ascii="Times New Roman" w:hAnsi="Times New Roman"/>
          <w:lang w:val="pt-BR"/>
        </w:rPr>
        <w:t xml:space="preserve">proporção </w:t>
      </w:r>
      <w:r w:rsidR="00867021">
        <w:rPr>
          <w:rFonts w:ascii="Times New Roman" w:hAnsi="Times New Roman"/>
          <w:lang w:val="pt-BR"/>
        </w:rPr>
        <w:t>10:1 m/m</w:t>
      </w:r>
      <w:r w:rsidRPr="00241E4D">
        <w:rPr>
          <w:rFonts w:ascii="Times New Roman" w:hAnsi="Times New Roman"/>
          <w:lang w:val="pt-BR"/>
        </w:rPr>
        <w:t xml:space="preserve"> foram submetidas a uma rampa de aquecimento de</w:t>
      </w:r>
      <w:r w:rsidR="00C77D51">
        <w:rPr>
          <w:rFonts w:ascii="Times New Roman" w:hAnsi="Times New Roman"/>
          <w:lang w:val="pt-BR"/>
        </w:rPr>
        <w:t xml:space="preserve"> 10</w:t>
      </w:r>
      <w:r w:rsidRPr="00241E4D">
        <w:rPr>
          <w:rFonts w:ascii="Times New Roman" w:hAnsi="Times New Roman"/>
          <w:lang w:val="pt-BR"/>
        </w:rPr>
        <w:t xml:space="preserve"> °C/min de </w:t>
      </w:r>
      <w:r w:rsidR="00C77D51">
        <w:rPr>
          <w:rFonts w:ascii="Times New Roman" w:hAnsi="Times New Roman"/>
          <w:lang w:val="pt-BR"/>
        </w:rPr>
        <w:t xml:space="preserve">30 </w:t>
      </w:r>
      <w:r w:rsidRPr="00241E4D">
        <w:rPr>
          <w:rFonts w:ascii="Times New Roman" w:hAnsi="Times New Roman"/>
          <w:lang w:val="pt-BR"/>
        </w:rPr>
        <w:t>a</w:t>
      </w:r>
      <w:r w:rsidR="00C77D51">
        <w:rPr>
          <w:rFonts w:ascii="Times New Roman" w:hAnsi="Times New Roman"/>
          <w:lang w:val="pt-BR"/>
        </w:rPr>
        <w:t xml:space="preserve"> 700</w:t>
      </w:r>
      <w:r w:rsidRPr="00241E4D">
        <w:rPr>
          <w:rFonts w:ascii="Times New Roman" w:hAnsi="Times New Roman"/>
          <w:lang w:val="pt-BR"/>
        </w:rPr>
        <w:t xml:space="preserve">°C utilizando um fluxo de </w:t>
      </w:r>
      <w:r w:rsidR="00867021" w:rsidRPr="00C77D51">
        <w:rPr>
          <w:rFonts w:ascii="Times New Roman" w:hAnsi="Times New Roman"/>
          <w:lang w:val="pt-BR"/>
        </w:rPr>
        <w:t>100</w:t>
      </w:r>
      <w:r w:rsidRPr="00241E4D">
        <w:rPr>
          <w:rFonts w:ascii="Times New Roman" w:hAnsi="Times New Roman"/>
          <w:lang w:val="pt-BR"/>
        </w:rPr>
        <w:t xml:space="preserve"> </w:t>
      </w:r>
      <w:proofErr w:type="spellStart"/>
      <w:r w:rsidRPr="00241E4D">
        <w:rPr>
          <w:rFonts w:ascii="Times New Roman" w:hAnsi="Times New Roman"/>
          <w:lang w:val="pt-BR"/>
        </w:rPr>
        <w:t>mL</w:t>
      </w:r>
      <w:proofErr w:type="spellEnd"/>
      <w:r w:rsidRPr="00241E4D">
        <w:rPr>
          <w:rFonts w:ascii="Times New Roman" w:hAnsi="Times New Roman"/>
          <w:lang w:val="pt-BR"/>
        </w:rPr>
        <w:t>/min de N</w:t>
      </w:r>
      <w:r w:rsidRPr="00867021">
        <w:rPr>
          <w:rFonts w:ascii="Times New Roman" w:hAnsi="Times New Roman"/>
          <w:vertAlign w:val="subscript"/>
          <w:lang w:val="pt-BR"/>
        </w:rPr>
        <w:t>2</w:t>
      </w:r>
      <w:r w:rsidRPr="00241E4D">
        <w:rPr>
          <w:rFonts w:ascii="Times New Roman" w:hAnsi="Times New Roman"/>
          <w:lang w:val="pt-BR"/>
        </w:rPr>
        <w:t>.</w:t>
      </w:r>
      <w:r w:rsidR="004C0241">
        <w:rPr>
          <w:rFonts w:ascii="Times New Roman" w:hAnsi="Times New Roman"/>
          <w:lang w:val="pt-BR"/>
        </w:rPr>
        <w:t xml:space="preserve"> O TOF aparente (</w:t>
      </w:r>
      <w:proofErr w:type="spellStart"/>
      <w:r w:rsidR="008F70CA">
        <w:rPr>
          <w:rFonts w:ascii="Times New Roman" w:hAnsi="Times New Roman"/>
          <w:i/>
          <w:iCs/>
          <w:lang w:val="pt-BR"/>
        </w:rPr>
        <w:t>turnover</w:t>
      </w:r>
      <w:proofErr w:type="spellEnd"/>
      <w:r w:rsidR="008F70CA">
        <w:rPr>
          <w:rFonts w:ascii="Times New Roman" w:hAnsi="Times New Roman"/>
          <w:i/>
          <w:iCs/>
          <w:lang w:val="pt-BR"/>
        </w:rPr>
        <w:t xml:space="preserve"> </w:t>
      </w:r>
      <w:proofErr w:type="spellStart"/>
      <w:r w:rsidR="008F70CA">
        <w:rPr>
          <w:rFonts w:ascii="Times New Roman" w:hAnsi="Times New Roman"/>
          <w:i/>
          <w:iCs/>
          <w:lang w:val="pt-BR"/>
        </w:rPr>
        <w:t>f</w:t>
      </w:r>
      <w:r w:rsidR="004C0241">
        <w:rPr>
          <w:rFonts w:ascii="Times New Roman" w:hAnsi="Times New Roman"/>
          <w:i/>
          <w:iCs/>
          <w:lang w:val="pt-BR"/>
        </w:rPr>
        <w:t>requency</w:t>
      </w:r>
      <w:proofErr w:type="spellEnd"/>
      <w:r w:rsidR="004C0241">
        <w:rPr>
          <w:rFonts w:ascii="Times New Roman" w:hAnsi="Times New Roman"/>
          <w:i/>
          <w:iCs/>
          <w:lang w:val="pt-BR"/>
        </w:rPr>
        <w:t xml:space="preserve">) </w:t>
      </w:r>
      <w:r w:rsidR="004C0241">
        <w:rPr>
          <w:rFonts w:ascii="Times New Roman" w:hAnsi="Times New Roman"/>
          <w:lang w:val="pt-BR"/>
        </w:rPr>
        <w:t>foi calculado pela divisão do número de mols de polímero decomposto por min</w:t>
      </w:r>
      <w:r w:rsidR="00C77D51">
        <w:rPr>
          <w:rFonts w:ascii="Times New Roman" w:hAnsi="Times New Roman"/>
          <w:lang w:val="pt-BR"/>
        </w:rPr>
        <w:t>uto</w:t>
      </w:r>
      <w:r w:rsidR="004C0241">
        <w:rPr>
          <w:rFonts w:ascii="Times New Roman" w:hAnsi="Times New Roman"/>
          <w:lang w:val="pt-BR"/>
        </w:rPr>
        <w:t xml:space="preserve"> a 350 °C </w:t>
      </w:r>
      <w:r w:rsidR="00C77D51">
        <w:rPr>
          <w:rFonts w:ascii="Times New Roman" w:hAnsi="Times New Roman"/>
          <w:lang w:val="pt-BR"/>
        </w:rPr>
        <w:t>pelo número de sítios ácidos totais</w:t>
      </w:r>
      <w:r w:rsidR="00685D54">
        <w:rPr>
          <w:rFonts w:ascii="Times New Roman" w:hAnsi="Times New Roman"/>
          <w:lang w:val="pt-BR"/>
        </w:rPr>
        <w:t xml:space="preserve"> (15)</w:t>
      </w:r>
      <w:r w:rsidR="00C77D51">
        <w:rPr>
          <w:rFonts w:ascii="Times New Roman" w:hAnsi="Times New Roman"/>
          <w:lang w:val="pt-BR"/>
        </w:rPr>
        <w:t>.</w:t>
      </w:r>
      <w:r w:rsidR="004C0241">
        <w:rPr>
          <w:rFonts w:ascii="Times New Roman" w:hAnsi="Times New Roman"/>
          <w:lang w:val="pt-BR"/>
        </w:rPr>
        <w:t xml:space="preserve"> </w:t>
      </w: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7AC0FA44" w14:textId="77777777" w:rsidR="004D4182" w:rsidRDefault="004D4182" w:rsidP="004D4182">
      <w:pPr>
        <w:pStyle w:val="TAMainText"/>
        <w:ind w:firstLine="187"/>
        <w:rPr>
          <w:rFonts w:ascii="Times New Roman" w:hAnsi="Times New Roman"/>
          <w:lang w:val="pt-BR"/>
        </w:rPr>
      </w:pPr>
    </w:p>
    <w:p w14:paraId="307595D3" w14:textId="23F5F427" w:rsidR="00E038AF" w:rsidRDefault="004D4182" w:rsidP="004D4182">
      <w:pPr>
        <w:pStyle w:val="TAMainText"/>
        <w:ind w:firstLine="187"/>
        <w:rPr>
          <w:rFonts w:ascii="Times New Roman" w:hAnsi="Times New Roman"/>
          <w:lang w:val="pt-BR"/>
        </w:rPr>
      </w:pPr>
      <w:r>
        <w:rPr>
          <w:rFonts w:ascii="Times New Roman" w:hAnsi="Times New Roman"/>
          <w:lang w:val="pt-BR"/>
        </w:rPr>
        <w:t>N</w:t>
      </w:r>
      <w:r w:rsidR="000B6377">
        <w:rPr>
          <w:rFonts w:ascii="Times New Roman" w:hAnsi="Times New Roman"/>
          <w:lang w:val="pt-BR"/>
        </w:rPr>
        <w:t xml:space="preserve">as Figuras 1 e 2 </w:t>
      </w:r>
      <w:r>
        <w:rPr>
          <w:rFonts w:ascii="Times New Roman" w:hAnsi="Times New Roman"/>
          <w:lang w:val="pt-BR"/>
        </w:rPr>
        <w:t>estão a perda de massa em razão do aquecimento (TG) e sua derivada (DTG) das amostras de mistura de poliestireno (PS) com pó inerte (</w:t>
      </w:r>
      <w:proofErr w:type="spellStart"/>
      <w:r>
        <w:rPr>
          <w:rFonts w:ascii="Times New Roman" w:hAnsi="Times New Roman"/>
          <w:lang w:val="pt-BR"/>
        </w:rPr>
        <w:t>SiC</w:t>
      </w:r>
      <w:proofErr w:type="spellEnd"/>
      <w:r>
        <w:rPr>
          <w:rFonts w:ascii="Times New Roman" w:hAnsi="Times New Roman"/>
          <w:lang w:val="pt-BR"/>
        </w:rPr>
        <w:t xml:space="preserve">) e com as </w:t>
      </w:r>
      <w:proofErr w:type="spellStart"/>
      <w:r>
        <w:rPr>
          <w:rFonts w:ascii="Times New Roman" w:hAnsi="Times New Roman"/>
          <w:lang w:val="pt-BR"/>
        </w:rPr>
        <w:t>zeólitas</w:t>
      </w:r>
      <w:proofErr w:type="spellEnd"/>
      <w:r>
        <w:rPr>
          <w:rFonts w:ascii="Times New Roman" w:hAnsi="Times New Roman"/>
          <w:lang w:val="pt-BR"/>
        </w:rPr>
        <w:t>. A</w:t>
      </w:r>
      <w:r w:rsidR="00685D54">
        <w:rPr>
          <w:rFonts w:ascii="Times New Roman" w:hAnsi="Times New Roman"/>
          <w:lang w:val="pt-BR"/>
        </w:rPr>
        <w:t xml:space="preserve"> </w:t>
      </w:r>
      <w:proofErr w:type="spellStart"/>
      <w:r w:rsidR="00685D54">
        <w:rPr>
          <w:rFonts w:ascii="Times New Roman" w:hAnsi="Times New Roman"/>
          <w:lang w:val="pt-BR"/>
        </w:rPr>
        <w:t>compração</w:t>
      </w:r>
      <w:proofErr w:type="spellEnd"/>
      <w:r w:rsidR="00685D54">
        <w:rPr>
          <w:rFonts w:ascii="Times New Roman" w:hAnsi="Times New Roman"/>
          <w:lang w:val="pt-BR"/>
        </w:rPr>
        <w:t xml:space="preserve"> entre estruturas foi feita entre </w:t>
      </w:r>
      <w:proofErr w:type="spellStart"/>
      <w:r w:rsidR="00685D54">
        <w:rPr>
          <w:rFonts w:ascii="Times New Roman" w:hAnsi="Times New Roman"/>
          <w:lang w:val="pt-BR"/>
        </w:rPr>
        <w:t>zeólitas</w:t>
      </w:r>
      <w:proofErr w:type="spellEnd"/>
      <w:r w:rsidR="00685D54">
        <w:rPr>
          <w:rFonts w:ascii="Times New Roman" w:hAnsi="Times New Roman"/>
          <w:lang w:val="pt-BR"/>
        </w:rPr>
        <w:t xml:space="preserve"> MFI (CBV2314), FAU (CBV720), BEA (CP814E) e FER (CP914C). </w:t>
      </w:r>
      <w:r>
        <w:rPr>
          <w:rFonts w:ascii="Times New Roman" w:hAnsi="Times New Roman"/>
          <w:lang w:val="pt-BR"/>
        </w:rPr>
        <w:t xml:space="preserve"> </w:t>
      </w:r>
      <w:r w:rsidR="00685D54">
        <w:rPr>
          <w:rFonts w:ascii="Times New Roman" w:hAnsi="Times New Roman"/>
          <w:lang w:val="pt-BR"/>
        </w:rPr>
        <w:t>É possível</w:t>
      </w:r>
      <w:r w:rsidR="000B6377">
        <w:rPr>
          <w:rFonts w:ascii="Times New Roman" w:hAnsi="Times New Roman"/>
          <w:lang w:val="pt-BR"/>
        </w:rPr>
        <w:t xml:space="preserve"> observar que todas</w:t>
      </w:r>
      <w:r>
        <w:rPr>
          <w:rFonts w:ascii="Times New Roman" w:hAnsi="Times New Roman"/>
          <w:lang w:val="pt-BR"/>
        </w:rPr>
        <w:t>,</w:t>
      </w:r>
      <w:r w:rsidR="000B6377">
        <w:rPr>
          <w:rFonts w:ascii="Times New Roman" w:hAnsi="Times New Roman"/>
          <w:lang w:val="pt-BR"/>
        </w:rPr>
        <w:t xml:space="preserve"> com exceção da FAU</w:t>
      </w:r>
      <w:r w:rsidR="00685D54">
        <w:rPr>
          <w:rFonts w:ascii="Times New Roman" w:hAnsi="Times New Roman"/>
          <w:lang w:val="pt-BR"/>
        </w:rPr>
        <w:t xml:space="preserve">, </w:t>
      </w:r>
      <w:r w:rsidR="000B6377">
        <w:rPr>
          <w:rFonts w:ascii="Times New Roman" w:hAnsi="Times New Roman"/>
          <w:lang w:val="pt-BR"/>
        </w:rPr>
        <w:t xml:space="preserve">anteciparam a temperatura na qual </w:t>
      </w:r>
      <w:r>
        <w:rPr>
          <w:rFonts w:ascii="Times New Roman" w:hAnsi="Times New Roman"/>
          <w:lang w:val="pt-BR"/>
        </w:rPr>
        <w:t>inicia</w:t>
      </w:r>
      <w:r w:rsidR="000B6377">
        <w:rPr>
          <w:rFonts w:ascii="Times New Roman" w:hAnsi="Times New Roman"/>
          <w:lang w:val="pt-BR"/>
        </w:rPr>
        <w:t xml:space="preserve"> o craqueamento do pol</w:t>
      </w:r>
      <w:r w:rsidR="000A5DC3">
        <w:rPr>
          <w:rFonts w:ascii="Times New Roman" w:hAnsi="Times New Roman"/>
          <w:lang w:val="pt-BR"/>
        </w:rPr>
        <w:t>í</w:t>
      </w:r>
      <w:r w:rsidR="00D77248">
        <w:rPr>
          <w:rFonts w:ascii="Times New Roman" w:hAnsi="Times New Roman"/>
          <w:lang w:val="pt-BR"/>
        </w:rPr>
        <w:t xml:space="preserve">mero em comparação ao </w:t>
      </w:r>
      <w:r>
        <w:rPr>
          <w:rFonts w:ascii="Times New Roman" w:hAnsi="Times New Roman"/>
          <w:lang w:val="pt-BR"/>
        </w:rPr>
        <w:t>PS</w:t>
      </w:r>
      <w:r w:rsidR="00D77248">
        <w:rPr>
          <w:rFonts w:ascii="Times New Roman" w:hAnsi="Times New Roman"/>
          <w:lang w:val="pt-BR"/>
        </w:rPr>
        <w:t xml:space="preserve"> na presença de material inerte (</w:t>
      </w:r>
      <w:proofErr w:type="spellStart"/>
      <w:r w:rsidR="00D77248">
        <w:rPr>
          <w:rFonts w:ascii="Times New Roman" w:hAnsi="Times New Roman"/>
          <w:lang w:val="pt-BR"/>
        </w:rPr>
        <w:t>SiC</w:t>
      </w:r>
      <w:proofErr w:type="spellEnd"/>
      <w:r w:rsidR="00D77248">
        <w:rPr>
          <w:rFonts w:ascii="Times New Roman" w:hAnsi="Times New Roman"/>
          <w:lang w:val="pt-BR"/>
        </w:rPr>
        <w:t>)</w:t>
      </w:r>
      <w:r w:rsidR="000B6377">
        <w:rPr>
          <w:rFonts w:ascii="Times New Roman" w:hAnsi="Times New Roman"/>
          <w:lang w:val="pt-BR"/>
        </w:rPr>
        <w:t xml:space="preserve">. </w:t>
      </w:r>
      <w:r w:rsidR="00685D54">
        <w:rPr>
          <w:rFonts w:ascii="Times New Roman" w:hAnsi="Times New Roman"/>
          <w:lang w:val="pt-BR"/>
        </w:rPr>
        <w:t xml:space="preserve">Na Tabela 2 é apresentado o cálculo do TOF das </w:t>
      </w:r>
      <w:proofErr w:type="spellStart"/>
      <w:r w:rsidR="00685D54">
        <w:rPr>
          <w:rFonts w:ascii="Times New Roman" w:hAnsi="Times New Roman"/>
          <w:lang w:val="pt-BR"/>
        </w:rPr>
        <w:t>zeólitas</w:t>
      </w:r>
      <w:proofErr w:type="spellEnd"/>
      <w:r w:rsidR="000B6377">
        <w:rPr>
          <w:rFonts w:ascii="Times New Roman" w:hAnsi="Times New Roman"/>
          <w:lang w:val="pt-BR"/>
        </w:rPr>
        <w:t xml:space="preserve"> </w:t>
      </w:r>
      <w:r w:rsidR="00685D54">
        <w:rPr>
          <w:rFonts w:ascii="Times New Roman" w:hAnsi="Times New Roman"/>
          <w:lang w:val="pt-BR"/>
        </w:rPr>
        <w:t xml:space="preserve">e </w:t>
      </w:r>
      <w:r w:rsidR="000B6377">
        <w:rPr>
          <w:rFonts w:ascii="Times New Roman" w:hAnsi="Times New Roman"/>
          <w:lang w:val="pt-BR"/>
        </w:rPr>
        <w:t>é possível observar que o melhor desempenho foi atribuído a estrutura BEA seguida da FER</w:t>
      </w:r>
      <w:r w:rsidR="007B2AC4">
        <w:rPr>
          <w:rFonts w:ascii="Times New Roman" w:hAnsi="Times New Roman"/>
          <w:lang w:val="pt-BR"/>
        </w:rPr>
        <w:t>, MFI e FAU</w:t>
      </w:r>
      <w:r w:rsidR="00685D54">
        <w:rPr>
          <w:rFonts w:ascii="Times New Roman" w:hAnsi="Times New Roman"/>
          <w:lang w:val="pt-BR"/>
        </w:rPr>
        <w:t xml:space="preserve">. </w:t>
      </w:r>
      <w:r w:rsidR="007B2AC4">
        <w:rPr>
          <w:rFonts w:ascii="Times New Roman" w:hAnsi="Times New Roman"/>
          <w:lang w:val="pt-BR"/>
        </w:rPr>
        <w:t>Porém, como tais estruturas são materiais microporosos</w:t>
      </w:r>
      <w:r w:rsidR="00685D54">
        <w:rPr>
          <w:rFonts w:ascii="Times New Roman" w:hAnsi="Times New Roman"/>
          <w:lang w:val="pt-BR"/>
        </w:rPr>
        <w:t>,</w:t>
      </w:r>
      <w:r w:rsidR="007B2AC4">
        <w:rPr>
          <w:rFonts w:ascii="Times New Roman" w:hAnsi="Times New Roman"/>
          <w:lang w:val="pt-BR"/>
        </w:rPr>
        <w:t xml:space="preserve"> a difusão de moléculas </w:t>
      </w:r>
      <w:proofErr w:type="spellStart"/>
      <w:r w:rsidR="007B2AC4">
        <w:rPr>
          <w:rFonts w:ascii="Times New Roman" w:hAnsi="Times New Roman"/>
          <w:i/>
          <w:lang w:val="pt-BR"/>
        </w:rPr>
        <w:t>bulky</w:t>
      </w:r>
      <w:proofErr w:type="spellEnd"/>
      <w:r w:rsidR="00685D54">
        <w:rPr>
          <w:rFonts w:ascii="Times New Roman" w:hAnsi="Times New Roman"/>
          <w:i/>
          <w:lang w:val="pt-BR"/>
        </w:rPr>
        <w:t>,</w:t>
      </w:r>
      <w:r w:rsidR="007B2AC4">
        <w:rPr>
          <w:rFonts w:ascii="Times New Roman" w:hAnsi="Times New Roman"/>
          <w:i/>
          <w:lang w:val="pt-BR"/>
        </w:rPr>
        <w:t xml:space="preserve"> </w:t>
      </w:r>
      <w:r w:rsidR="007B2AC4">
        <w:rPr>
          <w:rFonts w:ascii="Times New Roman" w:hAnsi="Times New Roman"/>
          <w:lang w:val="pt-BR"/>
        </w:rPr>
        <w:t>como polímeros</w:t>
      </w:r>
      <w:r w:rsidR="00685D54">
        <w:rPr>
          <w:rFonts w:ascii="Times New Roman" w:hAnsi="Times New Roman"/>
          <w:lang w:val="pt-BR"/>
        </w:rPr>
        <w:t>,</w:t>
      </w:r>
      <w:r w:rsidR="007B2AC4">
        <w:rPr>
          <w:rFonts w:ascii="Times New Roman" w:hAnsi="Times New Roman"/>
          <w:lang w:val="pt-BR"/>
        </w:rPr>
        <w:t xml:space="preserve"> é bastante dificultada. Desse modo, mesmo matérias microporosos possuindo elevada área </w:t>
      </w:r>
      <w:r w:rsidR="004D6B21">
        <w:rPr>
          <w:rFonts w:ascii="Times New Roman" w:hAnsi="Times New Roman"/>
          <w:lang w:val="pt-BR"/>
        </w:rPr>
        <w:t>específica</w:t>
      </w:r>
      <w:r w:rsidR="007B2AC4">
        <w:rPr>
          <w:rFonts w:ascii="Times New Roman" w:hAnsi="Times New Roman"/>
          <w:lang w:val="pt-BR"/>
        </w:rPr>
        <w:t xml:space="preserve">, a reação ocorrerá majoritariamente na área externa. Desse problema, urge a necessidade de adição de </w:t>
      </w:r>
      <w:proofErr w:type="spellStart"/>
      <w:r w:rsidR="007B2AC4">
        <w:rPr>
          <w:rFonts w:ascii="Times New Roman" w:hAnsi="Times New Roman"/>
          <w:lang w:val="pt-BR"/>
        </w:rPr>
        <w:t>mesoporos</w:t>
      </w:r>
      <w:proofErr w:type="spellEnd"/>
      <w:r w:rsidR="007B2AC4">
        <w:rPr>
          <w:rFonts w:ascii="Times New Roman" w:hAnsi="Times New Roman"/>
          <w:lang w:val="pt-BR"/>
        </w:rPr>
        <w:t xml:space="preserve"> às </w:t>
      </w:r>
      <w:proofErr w:type="spellStart"/>
      <w:r w:rsidR="007B2AC4">
        <w:rPr>
          <w:rFonts w:ascii="Times New Roman" w:hAnsi="Times New Roman"/>
          <w:lang w:val="pt-BR"/>
        </w:rPr>
        <w:t>zeólitas</w:t>
      </w:r>
      <w:proofErr w:type="spellEnd"/>
      <w:r w:rsidR="007B2AC4">
        <w:rPr>
          <w:rFonts w:ascii="Times New Roman" w:hAnsi="Times New Roman"/>
          <w:lang w:val="pt-BR"/>
        </w:rPr>
        <w:t xml:space="preserve"> para vencer as limitações </w:t>
      </w:r>
      <w:proofErr w:type="spellStart"/>
      <w:r w:rsidR="007B2AC4">
        <w:rPr>
          <w:rFonts w:ascii="Times New Roman" w:hAnsi="Times New Roman"/>
          <w:lang w:val="pt-BR"/>
        </w:rPr>
        <w:t>difusionais</w:t>
      </w:r>
      <w:proofErr w:type="spellEnd"/>
      <w:r w:rsidR="007B2AC4">
        <w:rPr>
          <w:rFonts w:ascii="Times New Roman" w:hAnsi="Times New Roman"/>
          <w:lang w:val="pt-BR"/>
        </w:rPr>
        <w:t xml:space="preserve"> e permitir que uma maior área seja exposta para a ocorrência da reação.</w:t>
      </w:r>
    </w:p>
    <w:p w14:paraId="05D36392" w14:textId="77777777" w:rsidR="004D4182" w:rsidRPr="004D4182" w:rsidRDefault="004D4182" w:rsidP="004D4182">
      <w:pPr>
        <w:pStyle w:val="TAMainText"/>
        <w:ind w:firstLine="187"/>
        <w:rPr>
          <w:rFonts w:ascii="Times New Roman" w:hAnsi="Times New Roman"/>
          <w:lang w:val="pt-BR"/>
        </w:rPr>
      </w:pPr>
    </w:p>
    <w:p w14:paraId="1F50F218" w14:textId="77D2F7B3" w:rsidR="00EA4E1B" w:rsidRPr="00E038AF" w:rsidRDefault="00D44EFF" w:rsidP="00EA4E1B">
      <w:pPr>
        <w:jc w:val="center"/>
        <w:rPr>
          <w:rFonts w:ascii="Times New Roman" w:hAnsi="Times New Roman" w:cs="Times New Roman"/>
        </w:rPr>
      </w:pPr>
      <w:r>
        <w:object w:dxaOrig="6488" w:dyaOrig="4977" w14:anchorId="07EA7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1pt;height:199.65pt" o:ole="">
            <v:imagedata r:id="rId9" o:title="" croptop="5372f" cropbottom="3492f" cropleft="4962f" cropright="7649f"/>
          </v:shape>
          <o:OLEObject Type="Embed" ProgID="Origin95.Graph" ShapeID="_x0000_i1025" DrawAspect="Content" ObjectID="_1744366184" r:id="rId10"/>
        </w:object>
      </w:r>
    </w:p>
    <w:p w14:paraId="540E7515" w14:textId="36241848" w:rsidR="00EA4E1B" w:rsidRDefault="00EA4E1B" w:rsidP="00EA4E1B">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004D4182">
        <w:rPr>
          <w:rFonts w:ascii="Times New Roman" w:hAnsi="Times New Roman"/>
          <w:lang w:val="pt-BR"/>
        </w:rPr>
        <w:t xml:space="preserve">Análise termogravimétrica da </w:t>
      </w:r>
      <w:r w:rsidR="00685D54">
        <w:rPr>
          <w:rFonts w:ascii="Times New Roman" w:hAnsi="Times New Roman"/>
          <w:lang w:val="pt-BR"/>
        </w:rPr>
        <w:t>despolimerização de</w:t>
      </w:r>
      <w:r w:rsidR="004D4182">
        <w:rPr>
          <w:rFonts w:ascii="Times New Roman" w:hAnsi="Times New Roman"/>
          <w:lang w:val="pt-BR"/>
        </w:rPr>
        <w:t xml:space="preserve"> PS</w:t>
      </w:r>
      <w:r w:rsidR="00685D54">
        <w:rPr>
          <w:rFonts w:ascii="Times New Roman" w:hAnsi="Times New Roman"/>
          <w:lang w:val="pt-BR"/>
        </w:rPr>
        <w:t xml:space="preserve"> sem catalisador</w:t>
      </w:r>
      <w:r w:rsidR="004D4182">
        <w:rPr>
          <w:rFonts w:ascii="Times New Roman" w:hAnsi="Times New Roman"/>
          <w:lang w:val="pt-BR"/>
        </w:rPr>
        <w:t xml:space="preserve"> e </w:t>
      </w:r>
      <w:r w:rsidR="00685D54">
        <w:rPr>
          <w:rFonts w:ascii="Times New Roman" w:hAnsi="Times New Roman"/>
          <w:lang w:val="pt-BR"/>
        </w:rPr>
        <w:t>com a</w:t>
      </w:r>
      <w:r w:rsidR="004D4182">
        <w:rPr>
          <w:rFonts w:ascii="Times New Roman" w:hAnsi="Times New Roman"/>
          <w:lang w:val="pt-BR"/>
        </w:rPr>
        <w:t xml:space="preserve">s </w:t>
      </w:r>
      <w:proofErr w:type="spellStart"/>
      <w:r w:rsidR="004D4182">
        <w:rPr>
          <w:rFonts w:ascii="Times New Roman" w:hAnsi="Times New Roman"/>
          <w:lang w:val="pt-BR"/>
        </w:rPr>
        <w:t>zeólitas</w:t>
      </w:r>
      <w:proofErr w:type="spellEnd"/>
      <w:r w:rsidR="00685D54">
        <w:rPr>
          <w:rFonts w:ascii="Times New Roman" w:hAnsi="Times New Roman"/>
          <w:lang w:val="pt-BR"/>
        </w:rPr>
        <w:t xml:space="preserve"> com estruturas diferentes</w:t>
      </w:r>
      <w:r w:rsidR="004D4182">
        <w:rPr>
          <w:rFonts w:ascii="Times New Roman" w:hAnsi="Times New Roman"/>
          <w:lang w:val="pt-BR"/>
        </w:rPr>
        <w:t xml:space="preserve"> </w:t>
      </w:r>
      <w:r w:rsidR="00685D54">
        <w:rPr>
          <w:rFonts w:ascii="Times New Roman" w:hAnsi="Times New Roman"/>
          <w:lang w:val="pt-BR"/>
        </w:rPr>
        <w:t>(</w:t>
      </w:r>
      <w:r w:rsidR="004D4182">
        <w:rPr>
          <w:rFonts w:ascii="Times New Roman" w:hAnsi="Times New Roman"/>
          <w:lang w:val="pt-BR"/>
        </w:rPr>
        <w:t>MFI, BEA, FER e FAU</w:t>
      </w:r>
      <w:r w:rsidR="00685D54">
        <w:rPr>
          <w:rFonts w:ascii="Times New Roman" w:hAnsi="Times New Roman"/>
          <w:lang w:val="pt-BR"/>
        </w:rPr>
        <w:t>)</w:t>
      </w:r>
      <w:r w:rsidRPr="00E038AF">
        <w:rPr>
          <w:rFonts w:ascii="Times New Roman" w:hAnsi="Times New Roman"/>
          <w:lang w:val="pt-BR"/>
        </w:rPr>
        <w:t>.</w:t>
      </w:r>
    </w:p>
    <w:p w14:paraId="26B8FAB2" w14:textId="60085A26" w:rsidR="00D44EFF" w:rsidRPr="00E038AF" w:rsidRDefault="00D44EFF" w:rsidP="00D44EFF">
      <w:pPr>
        <w:jc w:val="center"/>
        <w:rPr>
          <w:rFonts w:ascii="Times New Roman" w:hAnsi="Times New Roman" w:cs="Times New Roman"/>
        </w:rPr>
      </w:pPr>
      <w:r>
        <w:object w:dxaOrig="6488" w:dyaOrig="4977" w14:anchorId="7D0A083E">
          <v:shape id="_x0000_i1026" type="#_x0000_t75" style="width:244.5pt;height:198.25pt" o:ole="">
            <v:imagedata r:id="rId11" o:title="" croptop="5103f" cropbottom="3223f" cropleft="3308f" cropright="7856f"/>
          </v:shape>
          <o:OLEObject Type="Embed" ProgID="Origin95.Graph" ShapeID="_x0000_i1026" DrawAspect="Content" ObjectID="_1744366185" r:id="rId12"/>
        </w:object>
      </w:r>
    </w:p>
    <w:p w14:paraId="75102FB6" w14:textId="4F760539" w:rsidR="004D6B21" w:rsidRDefault="00D44EFF" w:rsidP="004D6B21">
      <w:pPr>
        <w:pStyle w:val="VAFigureCaption"/>
        <w:spacing w:before="0"/>
        <w:rPr>
          <w:rFonts w:ascii="Times New Roman" w:hAnsi="Times New Roman"/>
          <w:lang w:val="pt-BR"/>
        </w:rPr>
      </w:pPr>
      <w:r w:rsidRPr="00E038AF">
        <w:rPr>
          <w:rFonts w:ascii="Times New Roman" w:hAnsi="Times New Roman"/>
          <w:b/>
          <w:lang w:val="pt-BR"/>
        </w:rPr>
        <w:t xml:space="preserve">Figura </w:t>
      </w:r>
      <w:r w:rsidR="00C77D51">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685D54">
        <w:rPr>
          <w:rFonts w:ascii="Times New Roman" w:hAnsi="Times New Roman"/>
          <w:lang w:val="pt-BR"/>
        </w:rPr>
        <w:t xml:space="preserve">Análise termogravimétrica diferencial da despolimerização de PS sem catalisador e com as </w:t>
      </w:r>
      <w:proofErr w:type="spellStart"/>
      <w:r w:rsidR="00685D54">
        <w:rPr>
          <w:rFonts w:ascii="Times New Roman" w:hAnsi="Times New Roman"/>
          <w:lang w:val="pt-BR"/>
        </w:rPr>
        <w:t>zeólitas</w:t>
      </w:r>
      <w:proofErr w:type="spellEnd"/>
      <w:r w:rsidR="00685D54">
        <w:rPr>
          <w:rFonts w:ascii="Times New Roman" w:hAnsi="Times New Roman"/>
          <w:lang w:val="pt-BR"/>
        </w:rPr>
        <w:t xml:space="preserve"> com estruturas diferentes (MFI, BEA, FER e FAU)</w:t>
      </w:r>
      <w:r w:rsidRPr="00E038AF">
        <w:rPr>
          <w:rFonts w:ascii="Times New Roman" w:hAnsi="Times New Roman"/>
          <w:lang w:val="pt-BR"/>
        </w:rPr>
        <w:t>.</w:t>
      </w:r>
    </w:p>
    <w:p w14:paraId="52DBAD7D" w14:textId="77777777" w:rsidR="004D6B21" w:rsidRPr="004D6B21" w:rsidRDefault="004D6B21" w:rsidP="004D6B21">
      <w:pPr>
        <w:rPr>
          <w:lang w:eastAsia="pt-BR"/>
        </w:rPr>
      </w:pPr>
    </w:p>
    <w:p w14:paraId="6241FEAF" w14:textId="2C03C6B2" w:rsidR="00D44EFF" w:rsidRPr="000B6377" w:rsidRDefault="000B6377" w:rsidP="000B6377">
      <w:pPr>
        <w:pStyle w:val="VDTableTitle"/>
        <w:spacing w:after="120"/>
        <w:jc w:val="both"/>
        <w:rPr>
          <w:rFonts w:ascii="Times New Roman" w:hAnsi="Times New Roman"/>
          <w:lang w:val="pt-BR"/>
        </w:rPr>
      </w:pPr>
      <w:r w:rsidRPr="00E038AF">
        <w:rPr>
          <w:rFonts w:ascii="Times New Roman" w:hAnsi="Times New Roman"/>
          <w:b/>
          <w:lang w:val="pt-BR"/>
        </w:rPr>
        <w:t xml:space="preserve">Tabela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685D54">
        <w:rPr>
          <w:rFonts w:ascii="Times New Roman" w:hAnsi="Times New Roman"/>
          <w:lang w:val="pt-BR"/>
        </w:rPr>
        <w:t xml:space="preserve">Cálculo do TOF das </w:t>
      </w:r>
      <w:proofErr w:type="spellStart"/>
      <w:r w:rsidR="00685D54">
        <w:rPr>
          <w:rFonts w:ascii="Times New Roman" w:hAnsi="Times New Roman"/>
          <w:lang w:val="pt-BR"/>
        </w:rPr>
        <w:t>zeólitas</w:t>
      </w:r>
      <w:proofErr w:type="spellEnd"/>
      <w:r w:rsidR="00685D54">
        <w:rPr>
          <w:rFonts w:ascii="Times New Roman" w:hAnsi="Times New Roman"/>
          <w:lang w:val="pt-BR"/>
        </w:rPr>
        <w:t xml:space="preserve"> a partir dos resultados obtidos por </w:t>
      </w:r>
      <w:proofErr w:type="spellStart"/>
      <w:r w:rsidR="00685D54">
        <w:rPr>
          <w:rFonts w:ascii="Times New Roman" w:hAnsi="Times New Roman"/>
          <w:lang w:val="pt-BR"/>
        </w:rPr>
        <w:t>termogravimetria</w:t>
      </w:r>
      <w:proofErr w:type="spellEnd"/>
      <w:r w:rsidRPr="00E038AF">
        <w:rPr>
          <w:rFonts w:ascii="Times New Roman" w:hAnsi="Times New Roman"/>
          <w:lang w:val="pt-BR"/>
        </w:rPr>
        <w:t>.</w:t>
      </w:r>
    </w:p>
    <w:tbl>
      <w:tblPr>
        <w:tblStyle w:val="Tabelacomgrade"/>
        <w:tblW w:w="0" w:type="auto"/>
        <w:tblLook w:val="04A0" w:firstRow="1" w:lastRow="0" w:firstColumn="1" w:lastColumn="0" w:noHBand="0" w:noVBand="1"/>
      </w:tblPr>
      <w:tblGrid>
        <w:gridCol w:w="1028"/>
        <w:gridCol w:w="1385"/>
        <w:gridCol w:w="2345"/>
      </w:tblGrid>
      <w:tr w:rsidR="00C77D51" w14:paraId="6779C917" w14:textId="77777777" w:rsidTr="004D6B21">
        <w:tc>
          <w:tcPr>
            <w:tcW w:w="846" w:type="dxa"/>
          </w:tcPr>
          <w:p w14:paraId="6EA34411" w14:textId="3C8BF8E9" w:rsidR="00C77D51" w:rsidRPr="004D6B21" w:rsidRDefault="00C77D51" w:rsidP="004D6B21">
            <w:pPr>
              <w:jc w:val="center"/>
              <w:rPr>
                <w:rFonts w:ascii="Times New Roman" w:hAnsi="Times New Roman" w:cs="Times New Roman"/>
                <w:b/>
                <w:bCs/>
                <w:sz w:val="20"/>
                <w:szCs w:val="20"/>
                <w:lang w:eastAsia="pt-BR"/>
              </w:rPr>
            </w:pPr>
            <w:r w:rsidRPr="004D6B21">
              <w:rPr>
                <w:rFonts w:ascii="Times New Roman" w:hAnsi="Times New Roman" w:cs="Times New Roman"/>
                <w:b/>
                <w:bCs/>
                <w:sz w:val="20"/>
                <w:szCs w:val="20"/>
                <w:lang w:eastAsia="pt-BR"/>
              </w:rPr>
              <w:t>Código</w:t>
            </w:r>
          </w:p>
        </w:tc>
        <w:tc>
          <w:tcPr>
            <w:tcW w:w="1417" w:type="dxa"/>
          </w:tcPr>
          <w:p w14:paraId="087743AE" w14:textId="29BB6C08" w:rsidR="00C77D51" w:rsidRPr="004D6B21" w:rsidRDefault="00C77D51" w:rsidP="004D6B21">
            <w:pPr>
              <w:jc w:val="center"/>
              <w:rPr>
                <w:rFonts w:ascii="Times New Roman" w:hAnsi="Times New Roman" w:cs="Times New Roman"/>
                <w:b/>
                <w:bCs/>
                <w:sz w:val="20"/>
                <w:szCs w:val="20"/>
                <w:lang w:eastAsia="pt-BR"/>
              </w:rPr>
            </w:pPr>
            <w:r w:rsidRPr="004D6B21">
              <w:rPr>
                <w:rFonts w:ascii="Times New Roman" w:hAnsi="Times New Roman" w:cs="Times New Roman"/>
                <w:b/>
                <w:bCs/>
                <w:sz w:val="20"/>
                <w:szCs w:val="20"/>
                <w:lang w:eastAsia="pt-BR"/>
              </w:rPr>
              <w:t>Estrutura</w:t>
            </w:r>
          </w:p>
        </w:tc>
        <w:tc>
          <w:tcPr>
            <w:tcW w:w="2495" w:type="dxa"/>
          </w:tcPr>
          <w:p w14:paraId="626C154B" w14:textId="3371A01B" w:rsidR="00C77D51" w:rsidRPr="004D6B21" w:rsidRDefault="00C77D51" w:rsidP="004D6B21">
            <w:pPr>
              <w:jc w:val="center"/>
              <w:rPr>
                <w:rFonts w:ascii="Times New Roman" w:hAnsi="Times New Roman" w:cs="Times New Roman"/>
                <w:b/>
                <w:bCs/>
                <w:sz w:val="20"/>
                <w:szCs w:val="20"/>
                <w:vertAlign w:val="superscript"/>
                <w:lang w:eastAsia="pt-BR"/>
              </w:rPr>
            </w:pPr>
            <w:r w:rsidRPr="004D6B21">
              <w:rPr>
                <w:rFonts w:ascii="Times New Roman" w:hAnsi="Times New Roman" w:cs="Times New Roman"/>
                <w:b/>
                <w:bCs/>
                <w:sz w:val="20"/>
                <w:szCs w:val="20"/>
                <w:lang w:eastAsia="pt-BR"/>
              </w:rPr>
              <w:t>TOF (1/min) x10</w:t>
            </w:r>
            <w:r w:rsidRPr="004D6B21">
              <w:rPr>
                <w:rFonts w:ascii="Times New Roman" w:hAnsi="Times New Roman" w:cs="Times New Roman"/>
                <w:b/>
                <w:bCs/>
                <w:sz w:val="20"/>
                <w:szCs w:val="20"/>
                <w:vertAlign w:val="superscript"/>
                <w:lang w:eastAsia="pt-BR"/>
              </w:rPr>
              <w:t>3</w:t>
            </w:r>
          </w:p>
        </w:tc>
      </w:tr>
      <w:tr w:rsidR="00C77D51" w14:paraId="12236B6D" w14:textId="77777777" w:rsidTr="004D6B21">
        <w:tc>
          <w:tcPr>
            <w:tcW w:w="846" w:type="dxa"/>
          </w:tcPr>
          <w:p w14:paraId="4624784F" w14:textId="61D144DE"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CBV2314</w:t>
            </w:r>
          </w:p>
        </w:tc>
        <w:tc>
          <w:tcPr>
            <w:tcW w:w="1417" w:type="dxa"/>
          </w:tcPr>
          <w:p w14:paraId="00283955" w14:textId="0121F017"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MFI</w:t>
            </w:r>
          </w:p>
        </w:tc>
        <w:tc>
          <w:tcPr>
            <w:tcW w:w="2495" w:type="dxa"/>
          </w:tcPr>
          <w:p w14:paraId="222C220F" w14:textId="3A6AB610"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0,770</w:t>
            </w:r>
          </w:p>
        </w:tc>
      </w:tr>
      <w:tr w:rsidR="00C77D51" w14:paraId="722C055F" w14:textId="77777777" w:rsidTr="004D6B21">
        <w:tc>
          <w:tcPr>
            <w:tcW w:w="846" w:type="dxa"/>
          </w:tcPr>
          <w:p w14:paraId="73DCEB84" w14:textId="3C0D2BE7"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CP814E</w:t>
            </w:r>
          </w:p>
        </w:tc>
        <w:tc>
          <w:tcPr>
            <w:tcW w:w="1417" w:type="dxa"/>
          </w:tcPr>
          <w:p w14:paraId="7D442C9F" w14:textId="3E47DBE5"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BEA</w:t>
            </w:r>
          </w:p>
        </w:tc>
        <w:tc>
          <w:tcPr>
            <w:tcW w:w="2495" w:type="dxa"/>
          </w:tcPr>
          <w:p w14:paraId="3B70D1C3" w14:textId="72F98C5D"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1,220</w:t>
            </w:r>
          </w:p>
        </w:tc>
      </w:tr>
      <w:tr w:rsidR="00C77D51" w14:paraId="7B2BD193" w14:textId="77777777" w:rsidTr="004D6B21">
        <w:tc>
          <w:tcPr>
            <w:tcW w:w="846" w:type="dxa"/>
          </w:tcPr>
          <w:p w14:paraId="1DD6FE0E" w14:textId="45ABEFBD"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CP914C</w:t>
            </w:r>
          </w:p>
        </w:tc>
        <w:tc>
          <w:tcPr>
            <w:tcW w:w="1417" w:type="dxa"/>
          </w:tcPr>
          <w:p w14:paraId="5BDD3254" w14:textId="5486D371"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FER</w:t>
            </w:r>
          </w:p>
        </w:tc>
        <w:tc>
          <w:tcPr>
            <w:tcW w:w="2495" w:type="dxa"/>
          </w:tcPr>
          <w:p w14:paraId="4FE0B926" w14:textId="375BBDD2"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1,148</w:t>
            </w:r>
          </w:p>
        </w:tc>
      </w:tr>
      <w:tr w:rsidR="00C77D51" w14:paraId="02AD19CD" w14:textId="77777777" w:rsidTr="004D6B21">
        <w:tc>
          <w:tcPr>
            <w:tcW w:w="846" w:type="dxa"/>
          </w:tcPr>
          <w:p w14:paraId="5B13EE62" w14:textId="57C36944"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CBV720</w:t>
            </w:r>
          </w:p>
        </w:tc>
        <w:tc>
          <w:tcPr>
            <w:tcW w:w="1417" w:type="dxa"/>
          </w:tcPr>
          <w:p w14:paraId="26AD1AB7" w14:textId="29ABD88C"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FAU</w:t>
            </w:r>
          </w:p>
        </w:tc>
        <w:tc>
          <w:tcPr>
            <w:tcW w:w="2495" w:type="dxa"/>
          </w:tcPr>
          <w:p w14:paraId="59E6B4A6" w14:textId="5FF288EB" w:rsidR="00C77D51" w:rsidRPr="004D6B21" w:rsidRDefault="000B6377" w:rsidP="004D6B21">
            <w:pPr>
              <w:jc w:val="center"/>
              <w:rPr>
                <w:rFonts w:ascii="Times New Roman" w:hAnsi="Times New Roman" w:cs="Times New Roman"/>
                <w:sz w:val="20"/>
                <w:szCs w:val="20"/>
                <w:lang w:eastAsia="pt-BR"/>
              </w:rPr>
            </w:pPr>
            <w:r w:rsidRPr="004D6B21">
              <w:rPr>
                <w:rFonts w:ascii="Times New Roman" w:hAnsi="Times New Roman" w:cs="Times New Roman"/>
                <w:sz w:val="20"/>
                <w:szCs w:val="20"/>
                <w:lang w:eastAsia="pt-BR"/>
              </w:rPr>
              <w:t>0,238</w:t>
            </w:r>
          </w:p>
        </w:tc>
      </w:tr>
    </w:tbl>
    <w:p w14:paraId="520B1A56" w14:textId="77777777" w:rsidR="00C77D51" w:rsidRDefault="00C77D51" w:rsidP="00D44EFF">
      <w:pPr>
        <w:rPr>
          <w:lang w:eastAsia="pt-BR"/>
        </w:rPr>
      </w:pPr>
    </w:p>
    <w:p w14:paraId="229174E1" w14:textId="5EDB6851" w:rsidR="000A5DC3" w:rsidRDefault="00685D54" w:rsidP="00D77248">
      <w:pPr>
        <w:spacing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A adição de </w:t>
      </w:r>
      <w:proofErr w:type="spellStart"/>
      <w:r>
        <w:rPr>
          <w:rFonts w:ascii="Times New Roman" w:eastAsia="Times New Roman" w:hAnsi="Times New Roman" w:cs="Times New Roman"/>
          <w:sz w:val="20"/>
          <w:szCs w:val="20"/>
          <w:lang w:eastAsia="pt-BR"/>
        </w:rPr>
        <w:t>mesoporos</w:t>
      </w:r>
      <w:proofErr w:type="spellEnd"/>
      <w:r>
        <w:rPr>
          <w:rFonts w:ascii="Times New Roman" w:eastAsia="Times New Roman" w:hAnsi="Times New Roman" w:cs="Times New Roman"/>
          <w:sz w:val="20"/>
          <w:szCs w:val="20"/>
          <w:lang w:eastAsia="pt-BR"/>
        </w:rPr>
        <w:t xml:space="preserve"> </w:t>
      </w:r>
      <w:r w:rsidR="00F0458F">
        <w:rPr>
          <w:rFonts w:ascii="Times New Roman" w:eastAsia="Times New Roman" w:hAnsi="Times New Roman" w:cs="Times New Roman"/>
          <w:sz w:val="20"/>
          <w:szCs w:val="20"/>
          <w:lang w:eastAsia="pt-BR"/>
        </w:rPr>
        <w:t xml:space="preserve">foi realizada em uma </w:t>
      </w:r>
      <w:proofErr w:type="spellStart"/>
      <w:r w:rsidR="00F0458F">
        <w:rPr>
          <w:rFonts w:ascii="Times New Roman" w:eastAsia="Times New Roman" w:hAnsi="Times New Roman" w:cs="Times New Roman"/>
          <w:sz w:val="20"/>
          <w:szCs w:val="20"/>
          <w:lang w:eastAsia="pt-BR"/>
        </w:rPr>
        <w:t>zeólita</w:t>
      </w:r>
      <w:proofErr w:type="spellEnd"/>
      <w:r w:rsidR="00F0458F">
        <w:rPr>
          <w:rFonts w:ascii="Times New Roman" w:eastAsia="Times New Roman" w:hAnsi="Times New Roman" w:cs="Times New Roman"/>
          <w:sz w:val="20"/>
          <w:szCs w:val="20"/>
          <w:lang w:eastAsia="pt-BR"/>
        </w:rPr>
        <w:t xml:space="preserve"> FAU (CBV712) e avaliada por </w:t>
      </w:r>
      <w:proofErr w:type="spellStart"/>
      <w:r w:rsidR="00F0458F">
        <w:rPr>
          <w:rFonts w:ascii="Times New Roman" w:eastAsia="Times New Roman" w:hAnsi="Times New Roman" w:cs="Times New Roman"/>
          <w:sz w:val="20"/>
          <w:szCs w:val="20"/>
          <w:lang w:eastAsia="pt-BR"/>
        </w:rPr>
        <w:t>termogravimetria</w:t>
      </w:r>
      <w:proofErr w:type="spellEnd"/>
      <w:r w:rsidR="00F0458F">
        <w:rPr>
          <w:rFonts w:ascii="Times New Roman" w:eastAsia="Times New Roman" w:hAnsi="Times New Roman" w:cs="Times New Roman"/>
          <w:sz w:val="20"/>
          <w:szCs w:val="20"/>
          <w:lang w:eastAsia="pt-BR"/>
        </w:rPr>
        <w:t>. A partir dos gráficos de TG e DTG nas</w:t>
      </w:r>
      <w:r w:rsidR="00D77248" w:rsidRPr="00D77248">
        <w:rPr>
          <w:rFonts w:ascii="Times New Roman" w:eastAsia="Times New Roman" w:hAnsi="Times New Roman" w:cs="Times New Roman"/>
          <w:sz w:val="20"/>
          <w:szCs w:val="20"/>
          <w:lang w:eastAsia="pt-BR"/>
        </w:rPr>
        <w:t xml:space="preserve"> Figuras 3 e 4</w:t>
      </w:r>
      <w:r w:rsidR="00F0458F">
        <w:rPr>
          <w:rFonts w:ascii="Times New Roman" w:eastAsia="Times New Roman" w:hAnsi="Times New Roman" w:cs="Times New Roman"/>
          <w:sz w:val="20"/>
          <w:szCs w:val="20"/>
          <w:lang w:eastAsia="pt-BR"/>
        </w:rPr>
        <w:t xml:space="preserve">, que comparam a </w:t>
      </w:r>
      <w:proofErr w:type="spellStart"/>
      <w:r w:rsidR="00F0458F">
        <w:rPr>
          <w:rFonts w:ascii="Times New Roman" w:eastAsia="Times New Roman" w:hAnsi="Times New Roman" w:cs="Times New Roman"/>
          <w:sz w:val="20"/>
          <w:szCs w:val="20"/>
          <w:lang w:eastAsia="pt-BR"/>
        </w:rPr>
        <w:t>zeólita</w:t>
      </w:r>
      <w:proofErr w:type="spellEnd"/>
      <w:r w:rsidR="00F0458F">
        <w:rPr>
          <w:rFonts w:ascii="Times New Roman" w:eastAsia="Times New Roman" w:hAnsi="Times New Roman" w:cs="Times New Roman"/>
          <w:sz w:val="20"/>
          <w:szCs w:val="20"/>
          <w:lang w:eastAsia="pt-BR"/>
        </w:rPr>
        <w:t xml:space="preserve"> antes (FAU) e após (FAU/ST) a adição de </w:t>
      </w:r>
      <w:proofErr w:type="spellStart"/>
      <w:r w:rsidR="00F0458F">
        <w:rPr>
          <w:rFonts w:ascii="Times New Roman" w:eastAsia="Times New Roman" w:hAnsi="Times New Roman" w:cs="Times New Roman"/>
          <w:sz w:val="20"/>
          <w:szCs w:val="20"/>
          <w:lang w:eastAsia="pt-BR"/>
        </w:rPr>
        <w:t>mesoporos</w:t>
      </w:r>
      <w:proofErr w:type="spellEnd"/>
      <w:r w:rsidR="00F0458F">
        <w:rPr>
          <w:rFonts w:ascii="Times New Roman" w:eastAsia="Times New Roman" w:hAnsi="Times New Roman" w:cs="Times New Roman"/>
          <w:sz w:val="20"/>
          <w:szCs w:val="20"/>
          <w:lang w:eastAsia="pt-BR"/>
        </w:rPr>
        <w:t>,</w:t>
      </w:r>
      <w:r w:rsidR="00D77248" w:rsidRPr="00D77248">
        <w:rPr>
          <w:rFonts w:ascii="Times New Roman" w:eastAsia="Times New Roman" w:hAnsi="Times New Roman" w:cs="Times New Roman"/>
          <w:sz w:val="20"/>
          <w:szCs w:val="20"/>
          <w:lang w:eastAsia="pt-BR"/>
        </w:rPr>
        <w:t xml:space="preserve"> foi possível ver que ambos os catalisadores anteciparam a temperatura de craqueamento do polímero em comparação ao </w:t>
      </w:r>
      <w:r w:rsidR="00F0458F">
        <w:rPr>
          <w:rFonts w:ascii="Times New Roman" w:eastAsia="Times New Roman" w:hAnsi="Times New Roman" w:cs="Times New Roman"/>
          <w:sz w:val="20"/>
          <w:szCs w:val="20"/>
          <w:lang w:eastAsia="pt-BR"/>
        </w:rPr>
        <w:t>PS</w:t>
      </w:r>
      <w:r w:rsidR="00D77248" w:rsidRPr="00D77248">
        <w:rPr>
          <w:rFonts w:ascii="Times New Roman" w:eastAsia="Times New Roman" w:hAnsi="Times New Roman" w:cs="Times New Roman"/>
          <w:sz w:val="20"/>
          <w:szCs w:val="20"/>
          <w:lang w:eastAsia="pt-BR"/>
        </w:rPr>
        <w:t xml:space="preserve"> na presença de material inert</w:t>
      </w:r>
      <w:r w:rsidR="000A5DC3">
        <w:rPr>
          <w:rFonts w:ascii="Times New Roman" w:eastAsia="Times New Roman" w:hAnsi="Times New Roman" w:cs="Times New Roman"/>
          <w:sz w:val="20"/>
          <w:szCs w:val="20"/>
          <w:lang w:eastAsia="pt-BR"/>
        </w:rPr>
        <w:t xml:space="preserve">e. Porém, observa-se um maior adiantamento pela FAU/ST em comparação a FAU e atribui-se esse fato ao processo de adição de mesoporos pela metodologia </w:t>
      </w:r>
      <w:r w:rsidR="000A5DC3" w:rsidRPr="000A5DC3">
        <w:rPr>
          <w:rFonts w:ascii="Times New Roman" w:eastAsia="Times New Roman" w:hAnsi="Times New Roman" w:cs="Times New Roman"/>
          <w:i/>
          <w:iCs/>
          <w:sz w:val="20"/>
          <w:szCs w:val="20"/>
          <w:lang w:eastAsia="pt-BR"/>
        </w:rPr>
        <w:t>surfactante-templating</w:t>
      </w:r>
      <w:r w:rsidR="000A5DC3">
        <w:rPr>
          <w:rFonts w:ascii="Times New Roman" w:eastAsia="Times New Roman" w:hAnsi="Times New Roman" w:cs="Times New Roman"/>
          <w:sz w:val="20"/>
          <w:szCs w:val="20"/>
          <w:lang w:eastAsia="pt-BR"/>
        </w:rPr>
        <w:t xml:space="preserve">. Dessa forma, fica nítido o ganho da adição de mesoporos na atividade catalítica da zeólita. </w:t>
      </w:r>
    </w:p>
    <w:p w14:paraId="2300F50F" w14:textId="0855569E" w:rsidR="00D44EFF" w:rsidRPr="00E038AF" w:rsidRDefault="00D44EFF" w:rsidP="00D44EFF">
      <w:pPr>
        <w:jc w:val="center"/>
        <w:rPr>
          <w:rFonts w:ascii="Times New Roman" w:hAnsi="Times New Roman" w:cs="Times New Roman"/>
        </w:rPr>
      </w:pPr>
      <w:r>
        <w:object w:dxaOrig="6488" w:dyaOrig="4977" w14:anchorId="7009C454">
          <v:shape id="_x0000_i1027" type="#_x0000_t75" style="width:261.8pt;height:213.65pt" o:ole="">
            <v:imagedata r:id="rId13" o:title="" croptop="5909f" cropbottom="3223f" cropleft="4755f" cropright="7649f"/>
          </v:shape>
          <o:OLEObject Type="Embed" ProgID="Origin95.Graph" ShapeID="_x0000_i1027" DrawAspect="Content" ObjectID="_1744366186" r:id="rId14"/>
        </w:object>
      </w:r>
    </w:p>
    <w:p w14:paraId="76C61437" w14:textId="4661F111" w:rsidR="00D44EFF" w:rsidRDefault="00D44EFF" w:rsidP="00D44EFF">
      <w:pPr>
        <w:pStyle w:val="VAFigureCaption"/>
        <w:spacing w:before="0"/>
        <w:rPr>
          <w:rFonts w:ascii="Times New Roman" w:hAnsi="Times New Roman"/>
          <w:lang w:val="pt-BR"/>
        </w:rPr>
      </w:pPr>
      <w:r w:rsidRPr="00E038AF">
        <w:rPr>
          <w:rFonts w:ascii="Times New Roman" w:hAnsi="Times New Roman"/>
          <w:b/>
          <w:lang w:val="pt-BR"/>
        </w:rPr>
        <w:t xml:space="preserve">Figura </w:t>
      </w:r>
      <w:r w:rsidR="00C77D51">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sidR="00F0458F">
        <w:rPr>
          <w:rFonts w:ascii="Times New Roman" w:hAnsi="Times New Roman"/>
          <w:lang w:val="pt-BR"/>
        </w:rPr>
        <w:t xml:space="preserve">Análise termogravimétrica da despolimerização de PS sem catalisador e com as </w:t>
      </w:r>
      <w:proofErr w:type="spellStart"/>
      <w:r w:rsidR="00F0458F">
        <w:rPr>
          <w:rFonts w:ascii="Times New Roman" w:hAnsi="Times New Roman"/>
          <w:lang w:val="pt-BR"/>
        </w:rPr>
        <w:t>zeólitas</w:t>
      </w:r>
      <w:proofErr w:type="spellEnd"/>
      <w:r w:rsidR="00F0458F">
        <w:rPr>
          <w:rFonts w:ascii="Times New Roman" w:hAnsi="Times New Roman"/>
          <w:lang w:val="pt-BR"/>
        </w:rPr>
        <w:t xml:space="preserve"> com FAU e FAU/ST.</w:t>
      </w:r>
    </w:p>
    <w:p w14:paraId="0EB2F1A8" w14:textId="01ED7A19" w:rsidR="00D44EFF" w:rsidRDefault="00D44EFF" w:rsidP="00D44EFF">
      <w:pPr>
        <w:rPr>
          <w:lang w:eastAsia="pt-BR"/>
        </w:rPr>
      </w:pPr>
    </w:p>
    <w:p w14:paraId="6198A835" w14:textId="3212B736" w:rsidR="00D44EFF" w:rsidRPr="00E038AF" w:rsidRDefault="00D44EFF" w:rsidP="00D44EFF">
      <w:pPr>
        <w:jc w:val="center"/>
        <w:rPr>
          <w:rFonts w:ascii="Times New Roman" w:hAnsi="Times New Roman" w:cs="Times New Roman"/>
        </w:rPr>
      </w:pPr>
      <w:r>
        <w:object w:dxaOrig="6488" w:dyaOrig="4977" w14:anchorId="24ECCD79">
          <v:shape id="_x0000_i1028" type="#_x0000_t75" style="width:259pt;height:204.8pt" o:ole="">
            <v:imagedata r:id="rId15" o:title="" croptop="6252f" cropbottom="3449f" cropleft="3484f" cropright="7798f"/>
          </v:shape>
          <o:OLEObject Type="Embed" ProgID="Origin95.Graph" ShapeID="_x0000_i1028" DrawAspect="Content" ObjectID="_1744366187" r:id="rId16"/>
        </w:object>
      </w:r>
    </w:p>
    <w:p w14:paraId="46FE30FF" w14:textId="57B46C16" w:rsidR="00EA4E1B" w:rsidRPr="004D6B21" w:rsidRDefault="00D44EFF" w:rsidP="004D6B21">
      <w:pPr>
        <w:pStyle w:val="VAFigureCaption"/>
        <w:spacing w:before="0"/>
        <w:rPr>
          <w:rFonts w:ascii="Times New Roman" w:hAnsi="Times New Roman"/>
          <w:lang w:val="pt-BR"/>
        </w:rPr>
      </w:pPr>
      <w:r w:rsidRPr="00E038AF">
        <w:rPr>
          <w:rFonts w:ascii="Times New Roman" w:hAnsi="Times New Roman"/>
          <w:b/>
          <w:lang w:val="pt-BR"/>
        </w:rPr>
        <w:t xml:space="preserve">Figura </w:t>
      </w:r>
      <w:r w:rsidR="00C77D51">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sidR="00F0458F">
        <w:rPr>
          <w:rFonts w:ascii="Times New Roman" w:hAnsi="Times New Roman"/>
          <w:lang w:val="pt-BR"/>
        </w:rPr>
        <w:t xml:space="preserve">Análise termogravimétrica diferencial da despolimerização de PS sem catalisador e com as </w:t>
      </w:r>
      <w:proofErr w:type="spellStart"/>
      <w:r w:rsidR="00F0458F">
        <w:rPr>
          <w:rFonts w:ascii="Times New Roman" w:hAnsi="Times New Roman"/>
          <w:lang w:val="pt-BR"/>
        </w:rPr>
        <w:t>zeólitas</w:t>
      </w:r>
      <w:proofErr w:type="spellEnd"/>
      <w:r w:rsidR="00F0458F">
        <w:rPr>
          <w:rFonts w:ascii="Times New Roman" w:hAnsi="Times New Roman"/>
          <w:lang w:val="pt-BR"/>
        </w:rPr>
        <w:t xml:space="preserve"> com FAU e FAU/ST.</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29B6DA09" w:rsidR="00EA4E1B" w:rsidRPr="001F25B2" w:rsidRDefault="007B2AC4" w:rsidP="00EA4E1B">
      <w:pPr>
        <w:pStyle w:val="TAMainText"/>
        <w:ind w:firstLine="187"/>
        <w:rPr>
          <w:rFonts w:ascii="Times New Roman" w:hAnsi="Times New Roman"/>
          <w:lang w:val="pt-BR"/>
        </w:rPr>
      </w:pPr>
      <w:r>
        <w:rPr>
          <w:rFonts w:ascii="Times New Roman" w:hAnsi="Times New Roman"/>
          <w:lang w:val="pt-BR"/>
        </w:rPr>
        <w:t>Com base nos resultado</w:t>
      </w:r>
      <w:r w:rsidR="0090466F">
        <w:rPr>
          <w:rFonts w:ascii="Times New Roman" w:hAnsi="Times New Roman"/>
          <w:lang w:val="pt-BR"/>
        </w:rPr>
        <w:t>s</w:t>
      </w:r>
      <w:r>
        <w:rPr>
          <w:rFonts w:ascii="Times New Roman" w:hAnsi="Times New Roman"/>
          <w:lang w:val="pt-BR"/>
        </w:rPr>
        <w:t xml:space="preserve"> é possível concluir que o uso de zeólitas hierárquicas em comparação a zeólitas microporosas resulta na antecipação da temperatura de craqueamento do poliestireno. O que pode ser explicado pelo fato das moléculas volumosas de polímero não difundirem apropriadamente pelo microporos reagindo majoritariamente na superfície externa. Desse modo, a adição de mesoporos pela metodologia </w:t>
      </w:r>
      <w:r>
        <w:rPr>
          <w:rFonts w:ascii="Times New Roman" w:hAnsi="Times New Roman"/>
          <w:i/>
          <w:lang w:val="pt-BR"/>
        </w:rPr>
        <w:t>surfactant-templating</w:t>
      </w:r>
      <w:r>
        <w:rPr>
          <w:rFonts w:ascii="Times New Roman" w:hAnsi="Times New Roman"/>
          <w:lang w:val="pt-BR"/>
        </w:rPr>
        <w:t xml:space="preserve"> se mostrou um excelente método para vencer </w:t>
      </w:r>
      <w:r>
        <w:rPr>
          <w:rFonts w:ascii="Times New Roman" w:hAnsi="Times New Roman"/>
          <w:lang w:val="pt-BR"/>
        </w:rPr>
        <w:lastRenderedPageBreak/>
        <w:t>esses problemas difusionais ao aumentar a área exposta para a ocorrência da reação.</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781DEBE4" w14:textId="34A13B42" w:rsidR="00812158" w:rsidRDefault="00812158" w:rsidP="00812158">
      <w:pPr>
        <w:pStyle w:val="Ttulo2"/>
        <w:jc w:val="both"/>
        <w:rPr>
          <w:rFonts w:ascii="Times New Roman" w:eastAsia="Times New Roman" w:hAnsi="Times New Roman" w:cs="Times New Roman"/>
          <w:sz w:val="20"/>
          <w:szCs w:val="20"/>
          <w:lang w:eastAsia="pt-BR"/>
        </w:rPr>
      </w:pPr>
      <w:r w:rsidRPr="00FB4B41">
        <w:rPr>
          <w:rFonts w:ascii="Times New Roman" w:eastAsia="Times New Roman" w:hAnsi="Times New Roman" w:cs="Times New Roman"/>
          <w:sz w:val="20"/>
          <w:szCs w:val="20"/>
          <w:lang w:eastAsia="pt-BR"/>
        </w:rPr>
        <w:t>O presente trabalho foi realizado com apoio do Conselho Nacional de Desenvolvimento Científico e Tecnológico (CNPq) e da Coordenação de Aperfeiçoamento de Pessoal de Nível Superior - Brasil (CAPES) - Código de Financiamento 001.</w:t>
      </w:r>
    </w:p>
    <w:p w14:paraId="158D911D" w14:textId="5B1B2674" w:rsidR="00EA4E1B" w:rsidRPr="004D6B21" w:rsidRDefault="00EA4E1B" w:rsidP="004D6B21">
      <w:pPr>
        <w:pStyle w:val="Ttulo2"/>
        <w:rPr>
          <w:rFonts w:ascii="Helvetica" w:hAnsi="Helvetica" w:cs="Helvetica"/>
          <w:sz w:val="24"/>
          <w:szCs w:val="24"/>
        </w:rPr>
      </w:pPr>
      <w:r w:rsidRPr="001F25B2">
        <w:rPr>
          <w:rFonts w:ascii="Helvetica" w:hAnsi="Helvetica" w:cs="Helvetica"/>
          <w:sz w:val="24"/>
          <w:szCs w:val="24"/>
        </w:rPr>
        <w:t>Referências</w:t>
      </w:r>
    </w:p>
    <w:p w14:paraId="44E7B77C" w14:textId="6A080887" w:rsidR="002B3DF5" w:rsidRPr="00981822" w:rsidRDefault="00242C24" w:rsidP="00EA4E1B">
      <w:pPr>
        <w:pStyle w:val="TAMainText"/>
        <w:numPr>
          <w:ilvl w:val="0"/>
          <w:numId w:val="1"/>
        </w:numPr>
        <w:rPr>
          <w:rFonts w:cs="Times"/>
        </w:rPr>
      </w:pPr>
      <w:r w:rsidRPr="00981822">
        <w:rPr>
          <w:rFonts w:cs="Times"/>
          <w:shd w:val="clear" w:color="auto" w:fill="FFFFFF"/>
          <w:lang w:val="pt-BR"/>
        </w:rPr>
        <w:t xml:space="preserve">I. O. </w:t>
      </w:r>
      <w:proofErr w:type="spellStart"/>
      <w:r w:rsidRPr="00981822">
        <w:rPr>
          <w:rFonts w:cs="Times"/>
          <w:shd w:val="clear" w:color="auto" w:fill="FFFFFF"/>
          <w:lang w:val="pt-BR"/>
        </w:rPr>
        <w:t>Oladele</w:t>
      </w:r>
      <w:proofErr w:type="spellEnd"/>
      <w:r w:rsidRPr="00981822">
        <w:rPr>
          <w:rFonts w:cs="Times"/>
          <w:shd w:val="clear" w:color="auto" w:fill="FFFFFF"/>
          <w:lang w:val="pt-BR"/>
        </w:rPr>
        <w:t>; T. F.</w:t>
      </w:r>
      <w:r w:rsidR="002B3DF5" w:rsidRPr="00981822">
        <w:rPr>
          <w:rFonts w:cs="Times"/>
          <w:shd w:val="clear" w:color="auto" w:fill="FFFFFF"/>
          <w:lang w:val="pt-BR"/>
        </w:rPr>
        <w:t xml:space="preserve"> </w:t>
      </w:r>
      <w:proofErr w:type="spellStart"/>
      <w:r w:rsidR="002B3DF5" w:rsidRPr="00981822">
        <w:rPr>
          <w:rFonts w:cs="Times"/>
          <w:shd w:val="clear" w:color="auto" w:fill="FFFFFF"/>
          <w:lang w:val="pt-BR"/>
        </w:rPr>
        <w:t>O</w:t>
      </w:r>
      <w:r w:rsidRPr="00981822">
        <w:rPr>
          <w:rFonts w:cs="Times"/>
          <w:shd w:val="clear" w:color="auto" w:fill="FFFFFF"/>
          <w:lang w:val="pt-BR"/>
        </w:rPr>
        <w:t>motosho</w:t>
      </w:r>
      <w:proofErr w:type="spellEnd"/>
      <w:r w:rsidR="002B3DF5" w:rsidRPr="00981822">
        <w:rPr>
          <w:rFonts w:cs="Times"/>
          <w:shd w:val="clear" w:color="auto" w:fill="FFFFFF"/>
          <w:lang w:val="pt-BR"/>
        </w:rPr>
        <w:t>;</w:t>
      </w:r>
      <w:r w:rsidRPr="00981822">
        <w:rPr>
          <w:rFonts w:cs="Times"/>
          <w:shd w:val="clear" w:color="auto" w:fill="FFFFFF"/>
          <w:lang w:val="pt-BR"/>
        </w:rPr>
        <w:t xml:space="preserve"> A. A.</w:t>
      </w:r>
      <w:r w:rsidR="002B3DF5" w:rsidRPr="00981822">
        <w:rPr>
          <w:rFonts w:cs="Times"/>
          <w:shd w:val="clear" w:color="auto" w:fill="FFFFFF"/>
          <w:lang w:val="pt-BR"/>
        </w:rPr>
        <w:t xml:space="preserve"> </w:t>
      </w:r>
      <w:proofErr w:type="spellStart"/>
      <w:r w:rsidR="002B3DF5" w:rsidRPr="00981822">
        <w:rPr>
          <w:rFonts w:cs="Times"/>
          <w:shd w:val="clear" w:color="auto" w:fill="FFFFFF"/>
          <w:lang w:val="pt-BR"/>
        </w:rPr>
        <w:t>A</w:t>
      </w:r>
      <w:r w:rsidRPr="00981822">
        <w:rPr>
          <w:rFonts w:cs="Times"/>
          <w:shd w:val="clear" w:color="auto" w:fill="FFFFFF"/>
          <w:lang w:val="pt-BR"/>
        </w:rPr>
        <w:t>dediran</w:t>
      </w:r>
      <w:proofErr w:type="spellEnd"/>
      <w:r w:rsidR="002B3DF5" w:rsidRPr="00981822">
        <w:rPr>
          <w:rFonts w:cs="Times"/>
          <w:shd w:val="clear" w:color="auto" w:fill="FFFFFF"/>
          <w:lang w:val="pt-BR"/>
        </w:rPr>
        <w:t xml:space="preserve">. </w:t>
      </w:r>
      <w:r w:rsidR="002B3DF5" w:rsidRPr="00981822">
        <w:rPr>
          <w:rFonts w:cs="Times"/>
          <w:shd w:val="clear" w:color="auto" w:fill="FFFFFF"/>
        </w:rPr>
        <w:t>Polymer-Based Composites: an indispensable material for present and future applications. </w:t>
      </w:r>
      <w:r w:rsidR="002B3DF5" w:rsidRPr="00981822">
        <w:rPr>
          <w:rStyle w:val="Forte"/>
          <w:rFonts w:cs="Times"/>
          <w:b w:val="0"/>
          <w:bCs w:val="0"/>
          <w:shd w:val="clear" w:color="auto" w:fill="FFFFFF"/>
        </w:rPr>
        <w:t xml:space="preserve">International Journal </w:t>
      </w:r>
      <w:proofErr w:type="gramStart"/>
      <w:r w:rsidR="002B3DF5" w:rsidRPr="00981822">
        <w:rPr>
          <w:rStyle w:val="Forte"/>
          <w:rFonts w:cs="Times"/>
          <w:b w:val="0"/>
          <w:bCs w:val="0"/>
          <w:shd w:val="clear" w:color="auto" w:fill="FFFFFF"/>
        </w:rPr>
        <w:t>Of</w:t>
      </w:r>
      <w:proofErr w:type="gramEnd"/>
      <w:r w:rsidR="002B3DF5" w:rsidRPr="00981822">
        <w:rPr>
          <w:rStyle w:val="Forte"/>
          <w:rFonts w:cs="Times"/>
          <w:b w:val="0"/>
          <w:bCs w:val="0"/>
          <w:shd w:val="clear" w:color="auto" w:fill="FFFFFF"/>
        </w:rPr>
        <w:t xml:space="preserve"> Polymer Science</w:t>
      </w:r>
      <w:r w:rsidR="00981822" w:rsidRPr="00981822">
        <w:rPr>
          <w:rStyle w:val="Forte"/>
          <w:rFonts w:cs="Times"/>
          <w:b w:val="0"/>
          <w:bCs w:val="0"/>
          <w:shd w:val="clear" w:color="auto" w:fill="FFFFFF"/>
        </w:rPr>
        <w:t xml:space="preserve">, 2020, </w:t>
      </w:r>
      <w:r w:rsidR="002B3DF5" w:rsidRPr="00981822">
        <w:rPr>
          <w:rFonts w:cs="Times"/>
          <w:shd w:val="clear" w:color="auto" w:fill="FFFFFF"/>
        </w:rPr>
        <w:t xml:space="preserve">2020, 1-12. </w:t>
      </w:r>
    </w:p>
    <w:p w14:paraId="2D1BAD96" w14:textId="69060E2D" w:rsidR="002B3DF5" w:rsidRPr="00981822" w:rsidRDefault="00981822" w:rsidP="00EA4E1B">
      <w:pPr>
        <w:pStyle w:val="TAMainText"/>
        <w:numPr>
          <w:ilvl w:val="0"/>
          <w:numId w:val="1"/>
        </w:numPr>
        <w:rPr>
          <w:rFonts w:cs="Times"/>
        </w:rPr>
      </w:pPr>
      <w:r w:rsidRPr="00981822">
        <w:rPr>
          <w:rFonts w:cs="Times"/>
          <w:shd w:val="clear" w:color="auto" w:fill="FFFFFF"/>
        </w:rPr>
        <w:t xml:space="preserve">K. </w:t>
      </w:r>
      <w:r w:rsidR="002B3DF5" w:rsidRPr="00981822">
        <w:rPr>
          <w:rFonts w:cs="Times"/>
          <w:shd w:val="clear" w:color="auto" w:fill="FFFFFF"/>
        </w:rPr>
        <w:t>B</w:t>
      </w:r>
      <w:r w:rsidRPr="00981822">
        <w:rPr>
          <w:rFonts w:cs="Times"/>
          <w:shd w:val="clear" w:color="auto" w:fill="FFFFFF"/>
        </w:rPr>
        <w:t>ucci</w:t>
      </w:r>
      <w:r w:rsidR="002B3DF5" w:rsidRPr="00981822">
        <w:rPr>
          <w:rFonts w:cs="Times"/>
          <w:shd w:val="clear" w:color="auto" w:fill="FFFFFF"/>
        </w:rPr>
        <w:t xml:space="preserve">; </w:t>
      </w:r>
      <w:r w:rsidRPr="00981822">
        <w:rPr>
          <w:rFonts w:cs="Times"/>
          <w:shd w:val="clear" w:color="auto" w:fill="FFFFFF"/>
        </w:rPr>
        <w:t xml:space="preserve">M. </w:t>
      </w:r>
      <w:r w:rsidR="002B3DF5" w:rsidRPr="00981822">
        <w:rPr>
          <w:rFonts w:cs="Times"/>
          <w:shd w:val="clear" w:color="auto" w:fill="FFFFFF"/>
        </w:rPr>
        <w:t>T</w:t>
      </w:r>
      <w:r w:rsidRPr="00981822">
        <w:rPr>
          <w:rFonts w:cs="Times"/>
          <w:shd w:val="clear" w:color="auto" w:fill="FFFFFF"/>
        </w:rPr>
        <w:t>ulio</w:t>
      </w:r>
      <w:r w:rsidR="002B3DF5" w:rsidRPr="00981822">
        <w:rPr>
          <w:rFonts w:cs="Times"/>
          <w:shd w:val="clear" w:color="auto" w:fill="FFFFFF"/>
        </w:rPr>
        <w:t>;</w:t>
      </w:r>
      <w:r w:rsidRPr="00981822">
        <w:rPr>
          <w:rFonts w:cs="Times"/>
          <w:shd w:val="clear" w:color="auto" w:fill="FFFFFF"/>
        </w:rPr>
        <w:t xml:space="preserve"> C.</w:t>
      </w:r>
      <w:r w:rsidR="002B3DF5" w:rsidRPr="00981822">
        <w:rPr>
          <w:rFonts w:cs="Times"/>
          <w:shd w:val="clear" w:color="auto" w:fill="FFFFFF"/>
        </w:rPr>
        <w:t xml:space="preserve"> R</w:t>
      </w:r>
      <w:r w:rsidRPr="00981822">
        <w:rPr>
          <w:rFonts w:cs="Times"/>
          <w:shd w:val="clear" w:color="auto" w:fill="FFFFFF"/>
        </w:rPr>
        <w:t>ochman</w:t>
      </w:r>
      <w:r w:rsidR="002B3DF5" w:rsidRPr="00981822">
        <w:rPr>
          <w:rFonts w:cs="Times"/>
          <w:shd w:val="clear" w:color="auto" w:fill="FFFFFF"/>
        </w:rPr>
        <w:t>. What is known and unknown about the effects of plastic pollution: a meta</w:t>
      </w:r>
      <w:r w:rsidR="002B3DF5" w:rsidRPr="00981822">
        <w:rPr>
          <w:rFonts w:ascii="Segoe UI Symbol" w:hAnsi="Segoe UI Symbol" w:cs="Segoe UI Symbol"/>
          <w:shd w:val="clear" w:color="auto" w:fill="FFFFFF"/>
        </w:rPr>
        <w:t>⠰</w:t>
      </w:r>
      <w:r w:rsidR="002B3DF5" w:rsidRPr="00981822">
        <w:rPr>
          <w:rFonts w:cs="Times"/>
          <w:shd w:val="clear" w:color="auto" w:fill="FFFFFF"/>
        </w:rPr>
        <w:t>analysis and systematic review. </w:t>
      </w:r>
      <w:r w:rsidR="002B3DF5" w:rsidRPr="00981822">
        <w:rPr>
          <w:rStyle w:val="Forte"/>
          <w:rFonts w:cs="Times"/>
          <w:b w:val="0"/>
          <w:bCs w:val="0"/>
          <w:shd w:val="clear" w:color="auto" w:fill="FFFFFF"/>
        </w:rPr>
        <w:t>Ecological Applications</w:t>
      </w:r>
      <w:r w:rsidR="002B3DF5" w:rsidRPr="00981822">
        <w:rPr>
          <w:rFonts w:cs="Times"/>
          <w:shd w:val="clear" w:color="auto" w:fill="FFFFFF"/>
        </w:rPr>
        <w:t xml:space="preserve">, </w:t>
      </w:r>
      <w:r w:rsidRPr="00981822">
        <w:rPr>
          <w:rFonts w:cs="Times"/>
          <w:shd w:val="clear" w:color="auto" w:fill="FFFFFF"/>
        </w:rPr>
        <w:t xml:space="preserve">2020, </w:t>
      </w:r>
      <w:r w:rsidR="002B3DF5" w:rsidRPr="00981822">
        <w:rPr>
          <w:rFonts w:cs="Times"/>
          <w:shd w:val="clear" w:color="auto" w:fill="FFFFFF"/>
        </w:rPr>
        <w:t>30,</w:t>
      </w:r>
      <w:r w:rsidRPr="00981822">
        <w:rPr>
          <w:rFonts w:cs="Times"/>
          <w:shd w:val="clear" w:color="auto" w:fill="FFFFFF"/>
        </w:rPr>
        <w:t xml:space="preserve"> </w:t>
      </w:r>
      <w:r w:rsidR="002B3DF5" w:rsidRPr="00981822">
        <w:rPr>
          <w:rFonts w:cs="Times"/>
          <w:shd w:val="clear" w:color="auto" w:fill="FFFFFF"/>
        </w:rPr>
        <w:t>295-305</w:t>
      </w:r>
      <w:r w:rsidRPr="00981822">
        <w:rPr>
          <w:rFonts w:cs="Times"/>
          <w:shd w:val="clear" w:color="auto" w:fill="FFFFFF"/>
        </w:rPr>
        <w:t xml:space="preserve">. </w:t>
      </w:r>
    </w:p>
    <w:p w14:paraId="1698C883" w14:textId="4CFA5197" w:rsidR="00981822" w:rsidRDefault="00981822" w:rsidP="00981822">
      <w:pPr>
        <w:pStyle w:val="TAMainText"/>
        <w:numPr>
          <w:ilvl w:val="0"/>
          <w:numId w:val="1"/>
        </w:numPr>
        <w:rPr>
          <w:lang w:val="pt-BR"/>
        </w:rPr>
      </w:pPr>
      <w:r w:rsidRPr="00981822">
        <w:t xml:space="preserve">H. </w:t>
      </w:r>
      <w:r w:rsidR="00DA59A0" w:rsidRPr="00981822">
        <w:t>Wiesinger</w:t>
      </w:r>
      <w:r w:rsidRPr="00981822">
        <w:t>; Z.</w:t>
      </w:r>
      <w:r w:rsidR="00DA59A0" w:rsidRPr="00981822">
        <w:t xml:space="preserve"> Wang</w:t>
      </w:r>
      <w:r w:rsidRPr="00981822">
        <w:t xml:space="preserve">; S. </w:t>
      </w:r>
      <w:r w:rsidR="00DA59A0" w:rsidRPr="00981822">
        <w:t>Hellweg</w:t>
      </w:r>
      <w:r w:rsidRPr="00981822">
        <w:t>.</w:t>
      </w:r>
      <w:r w:rsidR="00DA59A0" w:rsidRPr="00981822">
        <w:t xml:space="preserve"> </w:t>
      </w:r>
      <w:r w:rsidRPr="00981822">
        <w:t xml:space="preserve">Deep dive into plastic monomers, additives, and processing aids. </w:t>
      </w:r>
      <w:r w:rsidRPr="00981822">
        <w:rPr>
          <w:lang w:val="pt-BR"/>
        </w:rPr>
        <w:t xml:space="preserve">Environmental </w:t>
      </w:r>
      <w:proofErr w:type="spellStart"/>
      <w:r w:rsidRPr="00981822">
        <w:rPr>
          <w:lang w:val="pt-BR"/>
        </w:rPr>
        <w:t>science</w:t>
      </w:r>
      <w:proofErr w:type="spellEnd"/>
      <w:r w:rsidRPr="00981822">
        <w:rPr>
          <w:lang w:val="pt-BR"/>
        </w:rPr>
        <w:t xml:space="preserve"> &amp; </w:t>
      </w:r>
      <w:proofErr w:type="spellStart"/>
      <w:r w:rsidRPr="00981822">
        <w:rPr>
          <w:lang w:val="pt-BR"/>
        </w:rPr>
        <w:t>technology</w:t>
      </w:r>
      <w:proofErr w:type="spellEnd"/>
      <w:r w:rsidRPr="00981822">
        <w:rPr>
          <w:lang w:val="pt-BR"/>
        </w:rPr>
        <w:t>,</w:t>
      </w:r>
      <w:r>
        <w:rPr>
          <w:lang w:val="pt-BR"/>
        </w:rPr>
        <w:t xml:space="preserve"> 2021,</w:t>
      </w:r>
      <w:r w:rsidRPr="00981822">
        <w:rPr>
          <w:lang w:val="pt-BR"/>
        </w:rPr>
        <w:t xml:space="preserve"> 55(13), 9339-9351.</w:t>
      </w:r>
      <w:r>
        <w:rPr>
          <w:lang w:val="pt-BR"/>
        </w:rPr>
        <w:t xml:space="preserve"> </w:t>
      </w:r>
    </w:p>
    <w:p w14:paraId="1C01223F" w14:textId="0DCD474E" w:rsidR="00812158" w:rsidRPr="00981822" w:rsidRDefault="003D1C9F" w:rsidP="00981822">
      <w:pPr>
        <w:pStyle w:val="TAMainText"/>
        <w:numPr>
          <w:ilvl w:val="0"/>
          <w:numId w:val="1"/>
        </w:numPr>
        <w:rPr>
          <w:rStyle w:val="selectable-text"/>
          <w:lang w:val="pt-BR"/>
        </w:rPr>
      </w:pPr>
      <w:r>
        <w:fldChar w:fldCharType="begin"/>
      </w:r>
      <w:r w:rsidRPr="00B225B5">
        <w:rPr>
          <w:lang w:val="pt-BR"/>
        </w:rPr>
        <w:instrText xml:space="preserve"> HYPERLINK "https://ec.europa.eu/commission/presscorner/detail/en/ip_21_1804" </w:instrText>
      </w:r>
      <w:r>
        <w:fldChar w:fldCharType="separate"/>
      </w:r>
      <w:r w:rsidR="00981822" w:rsidRPr="00981822">
        <w:rPr>
          <w:rStyle w:val="Hyperlink"/>
          <w:color w:val="auto"/>
          <w:u w:val="none"/>
          <w:lang w:val="pt-BR"/>
        </w:rPr>
        <w:t>https://ec.europa.eu/commission/presscorner/detail/en/ip_21_1804</w:t>
      </w:r>
      <w:r>
        <w:rPr>
          <w:rStyle w:val="Hyperlink"/>
          <w:color w:val="auto"/>
          <w:u w:val="none"/>
          <w:lang w:val="pt-BR"/>
        </w:rPr>
        <w:fldChar w:fldCharType="end"/>
      </w:r>
      <w:r w:rsidR="00812158" w:rsidRPr="00981822">
        <w:rPr>
          <w:rStyle w:val="selectable-text"/>
          <w:lang w:val="pt-BR"/>
        </w:rPr>
        <w:t>. Acesso em 27/04/2023.</w:t>
      </w:r>
    </w:p>
    <w:p w14:paraId="4706BFA2" w14:textId="5674C4AA" w:rsidR="00DA59A0" w:rsidRDefault="00AB6B19" w:rsidP="00EA4E1B">
      <w:pPr>
        <w:pStyle w:val="TAMainText"/>
        <w:numPr>
          <w:ilvl w:val="0"/>
          <w:numId w:val="1"/>
        </w:numPr>
        <w:rPr>
          <w:rStyle w:val="selectable-text"/>
        </w:rPr>
      </w:pPr>
      <w:r>
        <w:rPr>
          <w:rStyle w:val="selectable-text"/>
        </w:rPr>
        <w:t>J</w:t>
      </w:r>
      <w:r w:rsidR="00981822">
        <w:rPr>
          <w:rStyle w:val="selectable-text"/>
        </w:rPr>
        <w:t>.</w:t>
      </w:r>
      <w:r>
        <w:rPr>
          <w:rStyle w:val="selectable-text"/>
        </w:rPr>
        <w:t xml:space="preserve"> Jiang</w:t>
      </w:r>
      <w:r w:rsidR="00981822">
        <w:rPr>
          <w:rStyle w:val="selectable-text"/>
        </w:rPr>
        <w:t>;</w:t>
      </w:r>
      <w:r>
        <w:rPr>
          <w:rStyle w:val="selectable-text"/>
        </w:rPr>
        <w:t xml:space="preserve"> K</w:t>
      </w:r>
      <w:r w:rsidR="00981822">
        <w:rPr>
          <w:rStyle w:val="selectable-text"/>
        </w:rPr>
        <w:t>.</w:t>
      </w:r>
      <w:r>
        <w:rPr>
          <w:rStyle w:val="selectable-text"/>
        </w:rPr>
        <w:t xml:space="preserve"> Shi</w:t>
      </w:r>
      <w:r w:rsidR="00981822">
        <w:rPr>
          <w:rStyle w:val="selectable-text"/>
        </w:rPr>
        <w:t>;</w:t>
      </w:r>
      <w:r>
        <w:rPr>
          <w:rStyle w:val="selectable-text"/>
        </w:rPr>
        <w:t xml:space="preserve"> X</w:t>
      </w:r>
      <w:r w:rsidR="00981822">
        <w:rPr>
          <w:rStyle w:val="selectable-text"/>
        </w:rPr>
        <w:t>.</w:t>
      </w:r>
      <w:r>
        <w:rPr>
          <w:rStyle w:val="selectable-text"/>
        </w:rPr>
        <w:t xml:space="preserve"> Zhang</w:t>
      </w:r>
      <w:r w:rsidR="00981822">
        <w:rPr>
          <w:rStyle w:val="selectable-text"/>
        </w:rPr>
        <w:t>;</w:t>
      </w:r>
      <w:r>
        <w:rPr>
          <w:rStyle w:val="selectable-text"/>
        </w:rPr>
        <w:t xml:space="preserve"> K</w:t>
      </w:r>
      <w:r w:rsidR="00981822">
        <w:rPr>
          <w:rStyle w:val="selectable-text"/>
        </w:rPr>
        <w:t>.</w:t>
      </w:r>
      <w:r>
        <w:rPr>
          <w:rStyle w:val="selectable-text"/>
        </w:rPr>
        <w:t xml:space="preserve"> Yu</w:t>
      </w:r>
      <w:r w:rsidR="00981822">
        <w:rPr>
          <w:rStyle w:val="selectable-text"/>
        </w:rPr>
        <w:t>;</w:t>
      </w:r>
      <w:r>
        <w:rPr>
          <w:rStyle w:val="selectable-text"/>
        </w:rPr>
        <w:t xml:space="preserve"> H</w:t>
      </w:r>
      <w:r w:rsidR="00981822">
        <w:rPr>
          <w:rStyle w:val="selectable-text"/>
        </w:rPr>
        <w:t>.</w:t>
      </w:r>
      <w:r>
        <w:rPr>
          <w:rStyle w:val="selectable-text"/>
        </w:rPr>
        <w:t xml:space="preserve"> Zhang</w:t>
      </w:r>
      <w:r w:rsidR="00981822">
        <w:rPr>
          <w:rStyle w:val="selectable-text"/>
        </w:rPr>
        <w:t>;</w:t>
      </w:r>
      <w:r>
        <w:rPr>
          <w:rStyle w:val="selectable-text"/>
        </w:rPr>
        <w:t xml:space="preserve"> J</w:t>
      </w:r>
      <w:r w:rsidR="00981822">
        <w:rPr>
          <w:rStyle w:val="selectable-text"/>
        </w:rPr>
        <w:t>.</w:t>
      </w:r>
      <w:r>
        <w:rPr>
          <w:rStyle w:val="selectable-text"/>
        </w:rPr>
        <w:t xml:space="preserve"> He</w:t>
      </w:r>
      <w:r w:rsidR="00981822">
        <w:rPr>
          <w:rStyle w:val="selectable-text"/>
        </w:rPr>
        <w:t>;</w:t>
      </w:r>
      <w:r>
        <w:rPr>
          <w:rStyle w:val="selectable-text"/>
        </w:rPr>
        <w:t xml:space="preserve"> Y</w:t>
      </w:r>
      <w:r w:rsidR="00981822">
        <w:rPr>
          <w:rStyle w:val="selectable-text"/>
        </w:rPr>
        <w:t>.</w:t>
      </w:r>
      <w:r>
        <w:rPr>
          <w:rStyle w:val="selectable-text"/>
        </w:rPr>
        <w:t xml:space="preserve"> Ju</w:t>
      </w:r>
      <w:r w:rsidR="00981822">
        <w:rPr>
          <w:rStyle w:val="selectable-text"/>
        </w:rPr>
        <w:t>;</w:t>
      </w:r>
      <w:r>
        <w:rPr>
          <w:rStyle w:val="selectable-text"/>
        </w:rPr>
        <w:t xml:space="preserve"> J</w:t>
      </w:r>
      <w:r w:rsidR="00981822">
        <w:rPr>
          <w:rStyle w:val="selectable-text"/>
        </w:rPr>
        <w:t>.</w:t>
      </w:r>
      <w:r>
        <w:rPr>
          <w:rStyle w:val="selectable-text"/>
        </w:rPr>
        <w:t xml:space="preserve"> Liu. From plastic waste to wealth using chemical recycling: A review. Journal of Environmental Chemical Engineering, 2022, 10, 106867.</w:t>
      </w:r>
    </w:p>
    <w:p w14:paraId="1402D1B7" w14:textId="1ECA4DA3" w:rsidR="00AB6B19" w:rsidRDefault="00981822" w:rsidP="00EA4E1B">
      <w:pPr>
        <w:pStyle w:val="TAMainText"/>
        <w:numPr>
          <w:ilvl w:val="0"/>
          <w:numId w:val="1"/>
        </w:numPr>
      </w:pPr>
      <w:r>
        <w:t xml:space="preserve">Y. </w:t>
      </w:r>
      <w:r w:rsidR="008507F7" w:rsidRPr="008507F7">
        <w:t xml:space="preserve">Liu </w:t>
      </w:r>
      <w:r>
        <w:t>e</w:t>
      </w:r>
      <w:r w:rsidR="008507F7" w:rsidRPr="008507F7">
        <w:t xml:space="preserve"> X</w:t>
      </w:r>
      <w:r>
        <w:t>. B.</w:t>
      </w:r>
      <w:r w:rsidR="008507F7" w:rsidRPr="008507F7">
        <w:t xml:space="preserve"> Lu. "Emerging Trends in Closed‐Loop Recycling Polymers: Monomer Design and Catalytic Bulk Depolymerization." Chemistry–A European Journal</w:t>
      </w:r>
      <w:r>
        <w:t xml:space="preserve">, </w:t>
      </w:r>
      <w:r w:rsidR="008507F7" w:rsidRPr="008507F7">
        <w:t>2023</w:t>
      </w:r>
      <w:r>
        <w:t>.</w:t>
      </w:r>
    </w:p>
    <w:p w14:paraId="6BDDAE6B" w14:textId="206BACC7" w:rsidR="00B94F9B" w:rsidRDefault="00981822" w:rsidP="00523F8B">
      <w:pPr>
        <w:pStyle w:val="TAMainText"/>
        <w:numPr>
          <w:ilvl w:val="0"/>
          <w:numId w:val="1"/>
        </w:numPr>
      </w:pPr>
      <w:r w:rsidRPr="00B94F9B">
        <w:t xml:space="preserve">H. A </w:t>
      </w:r>
      <w:r w:rsidR="00B94F9B" w:rsidRPr="00B94F9B">
        <w:t>Smail</w:t>
      </w:r>
      <w:r>
        <w:t>; M.</w:t>
      </w:r>
      <w:r w:rsidR="00B94F9B" w:rsidRPr="00B94F9B">
        <w:t xml:space="preserve"> Rehan</w:t>
      </w:r>
      <w:r>
        <w:t>; K. M.</w:t>
      </w:r>
      <w:r w:rsidR="00B94F9B" w:rsidRPr="00B94F9B">
        <w:t xml:space="preserve"> Shareef</w:t>
      </w:r>
      <w:r>
        <w:t>; Z.</w:t>
      </w:r>
      <w:r w:rsidR="00B94F9B" w:rsidRPr="00B94F9B">
        <w:t xml:space="preserve"> Ramli</w:t>
      </w:r>
      <w:r>
        <w:t>; A. S.</w:t>
      </w:r>
      <w:r w:rsidR="00B94F9B" w:rsidRPr="00B94F9B">
        <w:t xml:space="preserve"> Nizami</w:t>
      </w:r>
      <w:r>
        <w:t xml:space="preserve">; J. Gardy. </w:t>
      </w:r>
      <w:r w:rsidR="00B94F9B" w:rsidRPr="00B94F9B">
        <w:t xml:space="preserve">Synthesis of uniform mesoporous zeolite ZSM-5 catalyst for </w:t>
      </w:r>
      <w:proofErr w:type="spellStart"/>
      <w:r w:rsidR="00B94F9B" w:rsidRPr="00B94F9B">
        <w:t>friedel</w:t>
      </w:r>
      <w:proofErr w:type="spellEnd"/>
      <w:r w:rsidR="00B94F9B" w:rsidRPr="00B94F9B">
        <w:t xml:space="preserve">-crafts acylation. </w:t>
      </w:r>
      <w:proofErr w:type="spellStart"/>
      <w:r w:rsidR="00B94F9B" w:rsidRPr="00B94F9B">
        <w:t>ChemEngineering</w:t>
      </w:r>
      <w:proofErr w:type="spellEnd"/>
      <w:r w:rsidR="00B94F9B" w:rsidRPr="00B94F9B">
        <w:t>,</w:t>
      </w:r>
      <w:r>
        <w:t xml:space="preserve"> 2019,</w:t>
      </w:r>
      <w:r w:rsidR="00B94F9B" w:rsidRPr="00B94F9B">
        <w:t xml:space="preserve"> 3(2), 35.</w:t>
      </w:r>
      <w:r w:rsidR="00523F8B" w:rsidRPr="00E21849">
        <w:t xml:space="preserve">A.B. </w:t>
      </w:r>
    </w:p>
    <w:p w14:paraId="5A7BF6DD" w14:textId="7C15ABE1" w:rsidR="00523F8B" w:rsidRDefault="00981822" w:rsidP="00523F8B">
      <w:pPr>
        <w:pStyle w:val="TAMainText"/>
        <w:numPr>
          <w:ilvl w:val="0"/>
          <w:numId w:val="1"/>
        </w:numPr>
      </w:pPr>
      <w:r>
        <w:t xml:space="preserve">V. </w:t>
      </w:r>
      <w:r w:rsidR="00523F8B" w:rsidRPr="00E21849">
        <w:t>Jumah</w:t>
      </w:r>
      <w:r>
        <w:t>; A. A.</w:t>
      </w:r>
      <w:r w:rsidR="00523F8B" w:rsidRPr="00E21849">
        <w:t xml:space="preserve"> </w:t>
      </w:r>
      <w:proofErr w:type="spellStart"/>
      <w:r w:rsidR="00523F8B" w:rsidRPr="00E21849">
        <w:t>Anbumuthu</w:t>
      </w:r>
      <w:proofErr w:type="spellEnd"/>
      <w:r>
        <w:t>; A. A.</w:t>
      </w:r>
      <w:r w:rsidR="00523F8B" w:rsidRPr="00E21849">
        <w:t xml:space="preserve"> </w:t>
      </w:r>
      <w:proofErr w:type="spellStart"/>
      <w:r w:rsidR="00523F8B" w:rsidRPr="00E21849">
        <w:t>Tedstone</w:t>
      </w:r>
      <w:proofErr w:type="spellEnd"/>
      <w:r w:rsidR="00523F8B" w:rsidRPr="00E21849">
        <w:t xml:space="preserve">, A.A. </w:t>
      </w:r>
      <w:proofErr w:type="spellStart"/>
      <w:r w:rsidR="00523F8B" w:rsidRPr="00E21849">
        <w:t>Garforth</w:t>
      </w:r>
      <w:proofErr w:type="spellEnd"/>
      <w:r w:rsidR="00523F8B" w:rsidRPr="00E21849">
        <w:t xml:space="preserve">, </w:t>
      </w:r>
      <w:proofErr w:type="spellStart"/>
      <w:r w:rsidR="00523F8B" w:rsidRPr="00E21849">
        <w:t>Atalyzing</w:t>
      </w:r>
      <w:proofErr w:type="spellEnd"/>
      <w:r w:rsidR="00523F8B" w:rsidRPr="00E21849">
        <w:t xml:space="preserve"> the hydrocracking of low density polyethylene, Ind. Eng. Chem.</w:t>
      </w:r>
      <w:r>
        <w:t>, 2019,</w:t>
      </w:r>
      <w:r w:rsidR="00523F8B" w:rsidRPr="00E21849">
        <w:t xml:space="preserve"> 58</w:t>
      </w:r>
      <w:r>
        <w:t xml:space="preserve">, </w:t>
      </w:r>
      <w:r w:rsidR="00523F8B" w:rsidRPr="00E21849">
        <w:t>20601–20609</w:t>
      </w:r>
    </w:p>
    <w:p w14:paraId="60BA536D" w14:textId="0CDBCDDD" w:rsidR="00523F8B" w:rsidRDefault="00523F8B" w:rsidP="00523F8B">
      <w:pPr>
        <w:pStyle w:val="TAMainText"/>
        <w:numPr>
          <w:ilvl w:val="0"/>
          <w:numId w:val="1"/>
        </w:numPr>
      </w:pPr>
      <w:r w:rsidRPr="00CF08EA">
        <w:rPr>
          <w:lang w:val="pt-BR"/>
        </w:rPr>
        <w:t xml:space="preserve">A. </w:t>
      </w:r>
      <w:proofErr w:type="spellStart"/>
      <w:r w:rsidRPr="00CF08EA">
        <w:rPr>
          <w:lang w:val="pt-BR"/>
        </w:rPr>
        <w:t>L´opez</w:t>
      </w:r>
      <w:proofErr w:type="spellEnd"/>
      <w:r w:rsidRPr="00CF08EA">
        <w:rPr>
          <w:lang w:val="pt-BR"/>
        </w:rPr>
        <w:t>, I. de Marco, B.</w:t>
      </w:r>
      <w:r w:rsidR="0016071C">
        <w:rPr>
          <w:lang w:val="pt-BR"/>
        </w:rPr>
        <w:t xml:space="preserve"> </w:t>
      </w:r>
      <w:r w:rsidRPr="00CF08EA">
        <w:rPr>
          <w:lang w:val="pt-BR"/>
        </w:rPr>
        <w:t>M. Caballero, M.</w:t>
      </w:r>
      <w:r w:rsidR="0016071C">
        <w:rPr>
          <w:lang w:val="pt-BR"/>
        </w:rPr>
        <w:t xml:space="preserve"> </w:t>
      </w:r>
      <w:r w:rsidRPr="00CF08EA">
        <w:rPr>
          <w:lang w:val="pt-BR"/>
        </w:rPr>
        <w:t xml:space="preserve">F. </w:t>
      </w:r>
      <w:proofErr w:type="spellStart"/>
      <w:r w:rsidRPr="00CF08EA">
        <w:rPr>
          <w:lang w:val="pt-BR"/>
        </w:rPr>
        <w:t>Laresgoiti</w:t>
      </w:r>
      <w:proofErr w:type="spellEnd"/>
      <w:r w:rsidRPr="00CF08EA">
        <w:rPr>
          <w:lang w:val="pt-BR"/>
        </w:rPr>
        <w:t xml:space="preserve">, A. </w:t>
      </w:r>
      <w:proofErr w:type="spellStart"/>
      <w:r w:rsidRPr="00CF08EA">
        <w:rPr>
          <w:lang w:val="pt-BR"/>
        </w:rPr>
        <w:t>Adrados</w:t>
      </w:r>
      <w:proofErr w:type="spellEnd"/>
      <w:r w:rsidRPr="00CF08EA">
        <w:rPr>
          <w:lang w:val="pt-BR"/>
        </w:rPr>
        <w:t xml:space="preserve">, A. </w:t>
      </w:r>
      <w:proofErr w:type="spellStart"/>
      <w:r w:rsidRPr="00CF08EA">
        <w:rPr>
          <w:lang w:val="pt-BR"/>
        </w:rPr>
        <w:t>Aranzabal</w:t>
      </w:r>
      <w:proofErr w:type="spellEnd"/>
      <w:r w:rsidRPr="00CF08EA">
        <w:rPr>
          <w:lang w:val="pt-BR"/>
        </w:rPr>
        <w:t xml:space="preserve">. </w:t>
      </w:r>
      <w:r>
        <w:t xml:space="preserve">Catalytic pyrolysis of plastic wastes with two different types of catalysts: ZSM-5 zeolite and Red Mud, Appl. </w:t>
      </w:r>
      <w:proofErr w:type="spellStart"/>
      <w:r>
        <w:t>Catal</w:t>
      </w:r>
      <w:proofErr w:type="spellEnd"/>
      <w:r>
        <w:t xml:space="preserve">. </w:t>
      </w:r>
      <w:r w:rsidR="0016071C">
        <w:t xml:space="preserve">2011, </w:t>
      </w:r>
      <w:r>
        <w:t>B 104</w:t>
      </w:r>
      <w:r w:rsidR="0016071C">
        <w:t xml:space="preserve">, </w:t>
      </w:r>
      <w:r>
        <w:t>211–219.</w:t>
      </w:r>
    </w:p>
    <w:p w14:paraId="4DCF168B" w14:textId="29C914DA" w:rsidR="00523F8B" w:rsidRDefault="00523F8B" w:rsidP="00523F8B">
      <w:pPr>
        <w:pStyle w:val="TAMainText"/>
        <w:numPr>
          <w:ilvl w:val="0"/>
          <w:numId w:val="1"/>
        </w:numPr>
      </w:pPr>
      <w:r w:rsidRPr="0016071C">
        <w:rPr>
          <w:lang w:val="pt-BR"/>
        </w:rPr>
        <w:t xml:space="preserve">K. </w:t>
      </w:r>
      <w:proofErr w:type="spellStart"/>
      <w:r w:rsidRPr="0016071C">
        <w:rPr>
          <w:lang w:val="pt-BR"/>
        </w:rPr>
        <w:t>Pyra</w:t>
      </w:r>
      <w:proofErr w:type="spellEnd"/>
      <w:r w:rsidRPr="0016071C">
        <w:rPr>
          <w:lang w:val="pt-BR"/>
        </w:rPr>
        <w:t xml:space="preserve">, K.A. </w:t>
      </w:r>
      <w:proofErr w:type="spellStart"/>
      <w:r w:rsidRPr="0016071C">
        <w:rPr>
          <w:lang w:val="pt-BR"/>
        </w:rPr>
        <w:t>Tarach</w:t>
      </w:r>
      <w:proofErr w:type="spellEnd"/>
      <w:r w:rsidRPr="0016071C">
        <w:rPr>
          <w:lang w:val="pt-BR"/>
        </w:rPr>
        <w:t>, A. ´</w:t>
      </w:r>
      <w:proofErr w:type="spellStart"/>
      <w:r w:rsidRPr="0016071C">
        <w:rPr>
          <w:lang w:val="pt-BR"/>
        </w:rPr>
        <w:t>Srębowata</w:t>
      </w:r>
      <w:proofErr w:type="spellEnd"/>
      <w:r w:rsidRPr="0016071C">
        <w:rPr>
          <w:lang w:val="pt-BR"/>
        </w:rPr>
        <w:t xml:space="preserve">, I. </w:t>
      </w:r>
      <w:proofErr w:type="spellStart"/>
      <w:r w:rsidRPr="0016071C">
        <w:rPr>
          <w:lang w:val="pt-BR"/>
        </w:rPr>
        <w:t>Meli´an</w:t>
      </w:r>
      <w:proofErr w:type="spellEnd"/>
      <w:r w:rsidRPr="0016071C">
        <w:rPr>
          <w:lang w:val="pt-BR"/>
        </w:rPr>
        <w:t xml:space="preserve">-Cabrera, K. </w:t>
      </w:r>
      <w:proofErr w:type="spellStart"/>
      <w:r w:rsidRPr="0016071C">
        <w:rPr>
          <w:lang w:val="pt-BR"/>
        </w:rPr>
        <w:t>G´ora</w:t>
      </w:r>
      <w:proofErr w:type="spellEnd"/>
      <w:r w:rsidRPr="0016071C">
        <w:rPr>
          <w:lang w:val="pt-BR"/>
        </w:rPr>
        <w:t>-Marek</w:t>
      </w:r>
      <w:r w:rsidR="0016071C" w:rsidRPr="0016071C">
        <w:rPr>
          <w:lang w:val="pt-BR"/>
        </w:rPr>
        <w:t>.</w:t>
      </w:r>
      <w:r w:rsidRPr="0016071C">
        <w:rPr>
          <w:lang w:val="pt-BR"/>
        </w:rPr>
        <w:t xml:space="preserve"> </w:t>
      </w:r>
      <w:r>
        <w:t xml:space="preserve">Pd-modified beta zeolite for modulated hydro-cracking of low-density polyethylene into a paraffinic-rich hydrocarbon fuel, Appl. </w:t>
      </w:r>
      <w:proofErr w:type="spellStart"/>
      <w:r>
        <w:t>Catal</w:t>
      </w:r>
      <w:proofErr w:type="spellEnd"/>
      <w:r>
        <w:t>.</w:t>
      </w:r>
      <w:r w:rsidR="0016071C">
        <w:t xml:space="preserve"> 2020,</w:t>
      </w:r>
      <w:r>
        <w:t xml:space="preserve"> 277</w:t>
      </w:r>
      <w:r w:rsidR="0016071C">
        <w:t xml:space="preserve">, </w:t>
      </w:r>
      <w:r>
        <w:t>119070.</w:t>
      </w:r>
    </w:p>
    <w:p w14:paraId="3380BB9A" w14:textId="6DE9CEE6" w:rsidR="00F338BC" w:rsidRDefault="00F338BC" w:rsidP="00EA4E1B">
      <w:pPr>
        <w:pStyle w:val="TAMainText"/>
        <w:numPr>
          <w:ilvl w:val="0"/>
          <w:numId w:val="1"/>
        </w:numPr>
      </w:pPr>
      <w:r w:rsidRPr="00F338BC">
        <w:t>B. Kunwar; R</w:t>
      </w:r>
      <w:r w:rsidR="0016071C">
        <w:t>.</w:t>
      </w:r>
      <w:r w:rsidRPr="00F338BC">
        <w:t xml:space="preserve"> Moser; S. R. Chandrasekaran; B. K. Sharma. Catalytic and thermal depolymerization of low value post-consumer high density polyethylene plastic. Energy, 2016, 111, 884-892. </w:t>
      </w:r>
    </w:p>
    <w:p w14:paraId="3E8027A5" w14:textId="3DB32DB0" w:rsidR="00486EE7" w:rsidRPr="004D6B21" w:rsidRDefault="00486EE7" w:rsidP="00EA4E1B">
      <w:pPr>
        <w:pStyle w:val="TAMainText"/>
        <w:numPr>
          <w:ilvl w:val="0"/>
          <w:numId w:val="1"/>
        </w:numPr>
        <w:rPr>
          <w:rStyle w:val="Hyperlink"/>
          <w:color w:val="auto"/>
          <w:u w:val="none"/>
        </w:rPr>
      </w:pPr>
      <w:r w:rsidRPr="00486EE7">
        <w:lastRenderedPageBreak/>
        <w:t xml:space="preserve">C. Wang; H. Han; Y. Wu; D. Astruc. Nanocatalyzed upcycling of the plastic wastes for a circular economy. Coordination Chemistry Reviews, 2022, 458, 214422. </w:t>
      </w:r>
    </w:p>
    <w:p w14:paraId="26BC3C07" w14:textId="2C08E92D" w:rsidR="004D6B21" w:rsidRDefault="0016071C" w:rsidP="00EA4E1B">
      <w:pPr>
        <w:pStyle w:val="TAMainText"/>
        <w:numPr>
          <w:ilvl w:val="0"/>
          <w:numId w:val="1"/>
        </w:numPr>
      </w:pPr>
      <w:r>
        <w:rPr>
          <w:lang w:val="pt-BR"/>
        </w:rPr>
        <w:t xml:space="preserve">A. </w:t>
      </w:r>
      <w:proofErr w:type="spellStart"/>
      <w:r w:rsidR="004D6B21" w:rsidRPr="004D6B21">
        <w:rPr>
          <w:lang w:val="pt-BR"/>
        </w:rPr>
        <w:t>S</w:t>
      </w:r>
      <w:r>
        <w:rPr>
          <w:lang w:val="pt-BR"/>
        </w:rPr>
        <w:t>achse</w:t>
      </w:r>
      <w:proofErr w:type="spellEnd"/>
      <w:r w:rsidR="004D6B21" w:rsidRPr="004D6B21">
        <w:rPr>
          <w:lang w:val="pt-BR"/>
        </w:rPr>
        <w:t>;</w:t>
      </w:r>
      <w:r>
        <w:rPr>
          <w:lang w:val="pt-BR"/>
        </w:rPr>
        <w:t xml:space="preserve"> A.</w:t>
      </w:r>
      <w:r w:rsidR="004D6B21" w:rsidRPr="004D6B21">
        <w:rPr>
          <w:lang w:val="pt-BR"/>
        </w:rPr>
        <w:t xml:space="preserve"> G</w:t>
      </w:r>
      <w:r>
        <w:rPr>
          <w:lang w:val="pt-BR"/>
        </w:rPr>
        <w:t>rau-</w:t>
      </w:r>
      <w:proofErr w:type="spellStart"/>
      <w:r>
        <w:rPr>
          <w:lang w:val="pt-BR"/>
        </w:rPr>
        <w:t>Atienza</w:t>
      </w:r>
      <w:proofErr w:type="spellEnd"/>
      <w:r w:rsidR="004D6B21" w:rsidRPr="004D6B21">
        <w:rPr>
          <w:lang w:val="pt-BR"/>
        </w:rPr>
        <w:t>;</w:t>
      </w:r>
      <w:r>
        <w:rPr>
          <w:lang w:val="pt-BR"/>
        </w:rPr>
        <w:t xml:space="preserve"> E. O.</w:t>
      </w:r>
      <w:r w:rsidR="004D6B21" w:rsidRPr="004D6B21">
        <w:rPr>
          <w:lang w:val="pt-BR"/>
        </w:rPr>
        <w:t xml:space="preserve"> J</w:t>
      </w:r>
      <w:r>
        <w:rPr>
          <w:lang w:val="pt-BR"/>
        </w:rPr>
        <w:t>ardim; N.</w:t>
      </w:r>
      <w:r w:rsidR="004D6B21" w:rsidRPr="004D6B21">
        <w:rPr>
          <w:lang w:val="pt-BR"/>
        </w:rPr>
        <w:t xml:space="preserve"> L</w:t>
      </w:r>
      <w:r>
        <w:rPr>
          <w:lang w:val="pt-BR"/>
        </w:rPr>
        <w:t>inares</w:t>
      </w:r>
      <w:r w:rsidR="004D6B21" w:rsidRPr="004D6B21">
        <w:rPr>
          <w:lang w:val="pt-BR"/>
        </w:rPr>
        <w:t>;</w:t>
      </w:r>
      <w:r>
        <w:rPr>
          <w:lang w:val="pt-BR"/>
        </w:rPr>
        <w:t xml:space="preserve"> M.</w:t>
      </w:r>
      <w:r w:rsidR="004D6B21" w:rsidRPr="004D6B21">
        <w:rPr>
          <w:lang w:val="pt-BR"/>
        </w:rPr>
        <w:t xml:space="preserve"> </w:t>
      </w:r>
      <w:proofErr w:type="spellStart"/>
      <w:r w:rsidR="004D6B21" w:rsidRPr="004D6B21">
        <w:rPr>
          <w:lang w:val="pt-BR"/>
        </w:rPr>
        <w:t>T</w:t>
      </w:r>
      <w:r>
        <w:rPr>
          <w:lang w:val="pt-BR"/>
        </w:rPr>
        <w:t>hommes</w:t>
      </w:r>
      <w:proofErr w:type="spellEnd"/>
      <w:r w:rsidR="004D6B21" w:rsidRPr="004D6B21">
        <w:rPr>
          <w:lang w:val="pt-BR"/>
        </w:rPr>
        <w:t>;</w:t>
      </w:r>
      <w:r>
        <w:rPr>
          <w:lang w:val="pt-BR"/>
        </w:rPr>
        <w:t xml:space="preserve"> J.</w:t>
      </w:r>
      <w:r w:rsidR="004D6B21" w:rsidRPr="004D6B21">
        <w:rPr>
          <w:lang w:val="pt-BR"/>
        </w:rPr>
        <w:t xml:space="preserve"> G</w:t>
      </w:r>
      <w:r>
        <w:rPr>
          <w:lang w:val="pt-BR"/>
        </w:rPr>
        <w:t>arcía-Martínez</w:t>
      </w:r>
      <w:r w:rsidR="004D6B21" w:rsidRPr="004D6B21">
        <w:rPr>
          <w:lang w:val="pt-BR"/>
        </w:rPr>
        <w:t xml:space="preserve">. </w:t>
      </w:r>
      <w:r w:rsidR="004D6B21" w:rsidRPr="004D6B21">
        <w:t xml:space="preserve">Development of </w:t>
      </w:r>
      <w:proofErr w:type="spellStart"/>
      <w:r w:rsidR="004D6B21" w:rsidRPr="004D6B21">
        <w:t>Intracrystalline</w:t>
      </w:r>
      <w:proofErr w:type="spellEnd"/>
      <w:r w:rsidR="004D6B21" w:rsidRPr="004D6B21">
        <w:t xml:space="preserve"> </w:t>
      </w:r>
      <w:proofErr w:type="spellStart"/>
      <w:r w:rsidR="004D6B21" w:rsidRPr="004D6B21">
        <w:t>Mesoporosity</w:t>
      </w:r>
      <w:proofErr w:type="spellEnd"/>
      <w:r w:rsidR="004D6B21" w:rsidRPr="004D6B21">
        <w:t xml:space="preserve"> in Zeolites through Surfactant-Templating. Crystal Growth &amp; Design,</w:t>
      </w:r>
      <w:r>
        <w:t xml:space="preserve"> 2017,</w:t>
      </w:r>
      <w:r w:rsidR="004D6B21" w:rsidRPr="004D6B21">
        <w:t xml:space="preserve"> 17, 8,</w:t>
      </w:r>
      <w:r>
        <w:t xml:space="preserve"> </w:t>
      </w:r>
      <w:r w:rsidR="004D6B21" w:rsidRPr="004D6B21">
        <w:t>4289-4305</w:t>
      </w:r>
      <w:r>
        <w:t>.</w:t>
      </w:r>
    </w:p>
    <w:p w14:paraId="3E0931B4" w14:textId="0EBA38D8" w:rsidR="00713340" w:rsidRDefault="00713340" w:rsidP="00EA4E1B">
      <w:pPr>
        <w:pStyle w:val="TAMainText"/>
        <w:numPr>
          <w:ilvl w:val="0"/>
          <w:numId w:val="1"/>
        </w:numPr>
      </w:pPr>
      <w:r>
        <w:t xml:space="preserve">S. </w:t>
      </w:r>
      <w:r w:rsidRPr="00713340">
        <w:t>Wong</w:t>
      </w:r>
      <w:r>
        <w:t>;</w:t>
      </w:r>
      <w:r w:rsidRPr="00713340">
        <w:t xml:space="preserve"> </w:t>
      </w:r>
      <w:r>
        <w:t xml:space="preserve">N. </w:t>
      </w:r>
      <w:r w:rsidRPr="00713340">
        <w:t>Ngadi</w:t>
      </w:r>
      <w:r>
        <w:t>;</w:t>
      </w:r>
      <w:r w:rsidRPr="00713340">
        <w:t xml:space="preserve"> </w:t>
      </w:r>
      <w:r>
        <w:t xml:space="preserve">T. A. T. </w:t>
      </w:r>
      <w:r w:rsidRPr="00713340">
        <w:t>Abdullah</w:t>
      </w:r>
      <w:r>
        <w:t>;</w:t>
      </w:r>
      <w:r w:rsidR="001B534D">
        <w:t xml:space="preserve"> I. M.</w:t>
      </w:r>
      <w:r w:rsidRPr="00713340">
        <w:t xml:space="preserve"> Inuwa</w:t>
      </w:r>
      <w:r w:rsidR="001B534D">
        <w:t>.</w:t>
      </w:r>
      <w:r w:rsidRPr="00713340">
        <w:t xml:space="preserve"> Catalytic cracking of LDPE dissolved in benzene using nickel-impregnated zeolites. Ind. Eng. Chem. Res.</w:t>
      </w:r>
      <w:r w:rsidR="001B534D">
        <w:t>, 2016,</w:t>
      </w:r>
      <w:r w:rsidRPr="00713340">
        <w:t xml:space="preserve"> 55, 2543–2555</w:t>
      </w:r>
      <w:r w:rsidR="001B534D">
        <w:t>.</w:t>
      </w:r>
    </w:p>
    <w:p w14:paraId="691CDA5D" w14:textId="7E3EDCE3" w:rsidR="00DA59A0" w:rsidRPr="003F52CA" w:rsidRDefault="003F52CA" w:rsidP="003F52CA">
      <w:pPr>
        <w:pStyle w:val="TAMainText"/>
        <w:numPr>
          <w:ilvl w:val="0"/>
          <w:numId w:val="1"/>
        </w:numPr>
      </w:pPr>
      <w:r>
        <w:rPr>
          <w:lang w:val="pt-BR"/>
        </w:rPr>
        <w:t xml:space="preserve">M. J. </w:t>
      </w:r>
      <w:r w:rsidRPr="003F52CA">
        <w:rPr>
          <w:lang w:val="pt-BR"/>
        </w:rPr>
        <w:t>Mendoza-Castro</w:t>
      </w:r>
      <w:r>
        <w:rPr>
          <w:lang w:val="pt-BR"/>
        </w:rPr>
        <w:t>; E.</w:t>
      </w:r>
      <w:r w:rsidRPr="003F52CA">
        <w:rPr>
          <w:lang w:val="pt-BR"/>
        </w:rPr>
        <w:t xml:space="preserve"> De Oliveira-Jardim</w:t>
      </w:r>
      <w:r>
        <w:rPr>
          <w:lang w:val="pt-BR"/>
        </w:rPr>
        <w:t>;</w:t>
      </w:r>
      <w:r w:rsidRPr="003F52CA">
        <w:rPr>
          <w:lang w:val="pt-BR"/>
        </w:rPr>
        <w:t xml:space="preserve"> </w:t>
      </w:r>
      <w:r>
        <w:rPr>
          <w:lang w:val="pt-BR"/>
        </w:rPr>
        <w:t xml:space="preserve">N. T. </w:t>
      </w:r>
      <w:r w:rsidRPr="003F52CA">
        <w:rPr>
          <w:lang w:val="pt-BR"/>
        </w:rPr>
        <w:t>Ramírez-</w:t>
      </w:r>
      <w:proofErr w:type="spellStart"/>
      <w:r w:rsidRPr="003F52CA">
        <w:rPr>
          <w:lang w:val="pt-BR"/>
        </w:rPr>
        <w:t>Marquez</w:t>
      </w:r>
      <w:proofErr w:type="spellEnd"/>
      <w:r>
        <w:rPr>
          <w:lang w:val="pt-BR"/>
        </w:rPr>
        <w:t>; C. A.</w:t>
      </w:r>
      <w:r w:rsidRPr="003F52CA">
        <w:rPr>
          <w:lang w:val="pt-BR"/>
        </w:rPr>
        <w:t xml:space="preserve"> Trujillo</w:t>
      </w:r>
      <w:r>
        <w:rPr>
          <w:lang w:val="pt-BR"/>
        </w:rPr>
        <w:t>; J.</w:t>
      </w:r>
      <w:r w:rsidRPr="003F52CA">
        <w:rPr>
          <w:lang w:val="pt-BR"/>
        </w:rPr>
        <w:t xml:space="preserve"> García-Martínez. </w:t>
      </w:r>
      <w:r w:rsidRPr="003F52CA">
        <w:t xml:space="preserve">Hierarchical catalysts prepared by </w:t>
      </w:r>
      <w:proofErr w:type="spellStart"/>
      <w:r w:rsidRPr="003F52CA">
        <w:t>interzeolite</w:t>
      </w:r>
      <w:proofErr w:type="spellEnd"/>
      <w:r w:rsidRPr="003F52CA">
        <w:t xml:space="preserve"> transformation. Journal of the American Chemical Society,</w:t>
      </w:r>
      <w:r>
        <w:t xml:space="preserve"> 2022,</w:t>
      </w:r>
      <w:r w:rsidRPr="003F52CA">
        <w:t xml:space="preserve"> 144(11), 5163-5171.</w:t>
      </w:r>
    </w:p>
    <w:p w14:paraId="58716424" w14:textId="77777777" w:rsidR="007B4B2B" w:rsidRPr="003F52CA" w:rsidRDefault="007B4B2B" w:rsidP="00EA4E1B">
      <w:pPr>
        <w:rPr>
          <w:lang w:val="en-US"/>
        </w:rPr>
      </w:pPr>
    </w:p>
    <w:sectPr w:rsidR="007B4B2B" w:rsidRPr="003F52CA"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F4A05" w14:textId="77777777" w:rsidR="003D1C9F" w:rsidRDefault="003D1C9F" w:rsidP="00EA4E1B">
      <w:pPr>
        <w:spacing w:after="0" w:line="240" w:lineRule="auto"/>
      </w:pPr>
      <w:r>
        <w:separator/>
      </w:r>
    </w:p>
  </w:endnote>
  <w:endnote w:type="continuationSeparator" w:id="0">
    <w:p w14:paraId="7FBE8348" w14:textId="77777777" w:rsidR="003D1C9F" w:rsidRDefault="003D1C9F"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85DE3" w14:textId="77777777" w:rsidR="003D1C9F" w:rsidRDefault="003D1C9F" w:rsidP="00EA4E1B">
      <w:pPr>
        <w:spacing w:after="0" w:line="240" w:lineRule="auto"/>
      </w:pPr>
      <w:r>
        <w:separator/>
      </w:r>
    </w:p>
  </w:footnote>
  <w:footnote w:type="continuationSeparator" w:id="0">
    <w:p w14:paraId="7AF3DB1A" w14:textId="77777777" w:rsidR="003D1C9F" w:rsidRDefault="003D1C9F"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wUA0tTjWSwAAAA="/>
  </w:docVars>
  <w:rsids>
    <w:rsidRoot w:val="00EA4E1B"/>
    <w:rsid w:val="0001264A"/>
    <w:rsid w:val="000250B4"/>
    <w:rsid w:val="00061A72"/>
    <w:rsid w:val="000842C1"/>
    <w:rsid w:val="000A5DC3"/>
    <w:rsid w:val="000B6377"/>
    <w:rsid w:val="000D2041"/>
    <w:rsid w:val="000F1D24"/>
    <w:rsid w:val="0016071C"/>
    <w:rsid w:val="00176E3B"/>
    <w:rsid w:val="001A2F1C"/>
    <w:rsid w:val="001B534D"/>
    <w:rsid w:val="001E58A9"/>
    <w:rsid w:val="001F25B2"/>
    <w:rsid w:val="00222230"/>
    <w:rsid w:val="00241E4D"/>
    <w:rsid w:val="00242C24"/>
    <w:rsid w:val="002A17DA"/>
    <w:rsid w:val="002B3DF5"/>
    <w:rsid w:val="002D00F5"/>
    <w:rsid w:val="002E1C6C"/>
    <w:rsid w:val="0030212E"/>
    <w:rsid w:val="00303497"/>
    <w:rsid w:val="003100E4"/>
    <w:rsid w:val="003326C6"/>
    <w:rsid w:val="00340B1E"/>
    <w:rsid w:val="00355872"/>
    <w:rsid w:val="00356C49"/>
    <w:rsid w:val="003801EE"/>
    <w:rsid w:val="003817DA"/>
    <w:rsid w:val="003D1C9F"/>
    <w:rsid w:val="003F52CA"/>
    <w:rsid w:val="00402341"/>
    <w:rsid w:val="00402F3E"/>
    <w:rsid w:val="00426609"/>
    <w:rsid w:val="00446316"/>
    <w:rsid w:val="00456ABE"/>
    <w:rsid w:val="00486EE7"/>
    <w:rsid w:val="004A01DB"/>
    <w:rsid w:val="004C0241"/>
    <w:rsid w:val="004D4182"/>
    <w:rsid w:val="004D6B21"/>
    <w:rsid w:val="004E0F46"/>
    <w:rsid w:val="004F3F42"/>
    <w:rsid w:val="00516CC2"/>
    <w:rsid w:val="0052112E"/>
    <w:rsid w:val="00523F8B"/>
    <w:rsid w:val="00591122"/>
    <w:rsid w:val="005C2775"/>
    <w:rsid w:val="005D65EB"/>
    <w:rsid w:val="006004F4"/>
    <w:rsid w:val="00604718"/>
    <w:rsid w:val="006164C0"/>
    <w:rsid w:val="006479B3"/>
    <w:rsid w:val="00652815"/>
    <w:rsid w:val="00685D54"/>
    <w:rsid w:val="006A0F5E"/>
    <w:rsid w:val="006C6AD6"/>
    <w:rsid w:val="006F158A"/>
    <w:rsid w:val="006F599B"/>
    <w:rsid w:val="006F6CE5"/>
    <w:rsid w:val="0071263A"/>
    <w:rsid w:val="00713340"/>
    <w:rsid w:val="0075715A"/>
    <w:rsid w:val="007670A0"/>
    <w:rsid w:val="00781685"/>
    <w:rsid w:val="007B2AC4"/>
    <w:rsid w:val="007B4B2B"/>
    <w:rsid w:val="00812158"/>
    <w:rsid w:val="008507F7"/>
    <w:rsid w:val="00861524"/>
    <w:rsid w:val="00866822"/>
    <w:rsid w:val="00867021"/>
    <w:rsid w:val="00882DAF"/>
    <w:rsid w:val="00893185"/>
    <w:rsid w:val="008B1683"/>
    <w:rsid w:val="008B7436"/>
    <w:rsid w:val="008C1B30"/>
    <w:rsid w:val="008F70CA"/>
    <w:rsid w:val="0090466F"/>
    <w:rsid w:val="00921680"/>
    <w:rsid w:val="009541D6"/>
    <w:rsid w:val="0096075D"/>
    <w:rsid w:val="009656D9"/>
    <w:rsid w:val="00981822"/>
    <w:rsid w:val="009C7CB0"/>
    <w:rsid w:val="009E30F7"/>
    <w:rsid w:val="00A158C6"/>
    <w:rsid w:val="00A17D85"/>
    <w:rsid w:val="00A51E0D"/>
    <w:rsid w:val="00A87CE8"/>
    <w:rsid w:val="00A90CB3"/>
    <w:rsid w:val="00AA182E"/>
    <w:rsid w:val="00AB6B19"/>
    <w:rsid w:val="00AF0400"/>
    <w:rsid w:val="00B00D63"/>
    <w:rsid w:val="00B06755"/>
    <w:rsid w:val="00B225B5"/>
    <w:rsid w:val="00B30AEB"/>
    <w:rsid w:val="00B3412A"/>
    <w:rsid w:val="00B5489C"/>
    <w:rsid w:val="00B63EFE"/>
    <w:rsid w:val="00B66F1A"/>
    <w:rsid w:val="00B9111E"/>
    <w:rsid w:val="00B94670"/>
    <w:rsid w:val="00B94F9B"/>
    <w:rsid w:val="00BA5281"/>
    <w:rsid w:val="00BA6A6E"/>
    <w:rsid w:val="00BA7CBE"/>
    <w:rsid w:val="00C1393A"/>
    <w:rsid w:val="00C35C17"/>
    <w:rsid w:val="00C76E54"/>
    <w:rsid w:val="00C77D51"/>
    <w:rsid w:val="00C8199A"/>
    <w:rsid w:val="00CC440A"/>
    <w:rsid w:val="00CC79F5"/>
    <w:rsid w:val="00CF08EA"/>
    <w:rsid w:val="00CF591D"/>
    <w:rsid w:val="00D44EFF"/>
    <w:rsid w:val="00D72784"/>
    <w:rsid w:val="00D75B26"/>
    <w:rsid w:val="00D77248"/>
    <w:rsid w:val="00D80400"/>
    <w:rsid w:val="00D96135"/>
    <w:rsid w:val="00DA3414"/>
    <w:rsid w:val="00DA59A0"/>
    <w:rsid w:val="00DD2996"/>
    <w:rsid w:val="00E02A21"/>
    <w:rsid w:val="00E038AF"/>
    <w:rsid w:val="00E21849"/>
    <w:rsid w:val="00E3483C"/>
    <w:rsid w:val="00E450AA"/>
    <w:rsid w:val="00E53481"/>
    <w:rsid w:val="00EA0E54"/>
    <w:rsid w:val="00EA4E1B"/>
    <w:rsid w:val="00EB4AE2"/>
    <w:rsid w:val="00F0458F"/>
    <w:rsid w:val="00F30661"/>
    <w:rsid w:val="00F338BC"/>
    <w:rsid w:val="00F6438F"/>
    <w:rsid w:val="00F64F76"/>
    <w:rsid w:val="00F917DA"/>
    <w:rsid w:val="00FB4B41"/>
    <w:rsid w:val="00FC0308"/>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2B3DF5"/>
    <w:rPr>
      <w:color w:val="0563C1" w:themeColor="hyperlink"/>
      <w:u w:val="single"/>
    </w:rPr>
  </w:style>
  <w:style w:type="character" w:customStyle="1" w:styleId="MenoPendente1">
    <w:name w:val="Menção Pendente1"/>
    <w:basedOn w:val="Fontepargpadro"/>
    <w:uiPriority w:val="99"/>
    <w:semiHidden/>
    <w:unhideWhenUsed/>
    <w:rsid w:val="002B3DF5"/>
    <w:rPr>
      <w:color w:val="605E5C"/>
      <w:shd w:val="clear" w:color="auto" w:fill="E1DFDD"/>
    </w:rPr>
  </w:style>
  <w:style w:type="character" w:customStyle="1" w:styleId="selectable-text">
    <w:name w:val="selectable-text"/>
    <w:basedOn w:val="Fontepargpadro"/>
    <w:rsid w:val="00AB6B19"/>
  </w:style>
  <w:style w:type="table" w:styleId="Tabelacomgrade">
    <w:name w:val="Table Grid"/>
    <w:basedOn w:val="Tabelanormal"/>
    <w:uiPriority w:val="39"/>
    <w:rsid w:val="004C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81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C5D4-4780-4C82-8BD1-AE2F32D8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2098</Words>
  <Characters>11330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Luis Bordini</cp:lastModifiedBy>
  <cp:revision>5</cp:revision>
  <dcterms:created xsi:type="dcterms:W3CDTF">2023-04-30T14:36:00Z</dcterms:created>
  <dcterms:modified xsi:type="dcterms:W3CDTF">2023-04-30T16:20:00Z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