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3309023"/>
    <w:bookmarkStart w:id="1" w:name="_Hlk1324517"/>
    <w:bookmarkStart w:id="2" w:name="_Hlk1324670"/>
    <w:bookmarkEnd w:id="0"/>
    <w:p w14:paraId="00A26CEE" w14:textId="4B25CA65" w:rsidR="00AF0400" w:rsidRDefault="00866822" w:rsidP="00EA4E1B">
      <w:pPr>
        <w:pStyle w:val="BATitle"/>
        <w:spacing w:before="0" w:after="0" w:line="240" w:lineRule="auto"/>
        <w:ind w:right="0"/>
        <w:jc w:val="both"/>
        <w:rPr>
          <w:sz w:val="32"/>
          <w:lang w:val="pt-BR"/>
        </w:rPr>
      </w:pPr>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63B100AA" w14:textId="183425E6" w:rsidR="00EA4E1B" w:rsidRPr="001F25B2" w:rsidRDefault="0095761D" w:rsidP="0095761D">
      <w:pPr>
        <w:pStyle w:val="BATitle"/>
        <w:spacing w:before="0" w:line="240" w:lineRule="auto"/>
        <w:ind w:right="-11"/>
        <w:jc w:val="both"/>
        <w:rPr>
          <w:rFonts w:ascii="Times New Roman" w:hAnsi="Times New Roman"/>
          <w:sz w:val="20"/>
          <w:lang w:val="pt-BR"/>
        </w:rPr>
      </w:pPr>
      <w:r w:rsidRPr="0095761D">
        <w:rPr>
          <w:sz w:val="32"/>
          <w:lang w:val="pt-BR"/>
        </w:rPr>
        <w:t>Influência do método de deposição de Ni/Al</w:t>
      </w:r>
      <w:r w:rsidRPr="0095761D">
        <w:rPr>
          <w:sz w:val="32"/>
          <w:vertAlign w:val="subscript"/>
          <w:lang w:val="pt-BR"/>
        </w:rPr>
        <w:t>2</w:t>
      </w:r>
      <w:r w:rsidRPr="0095761D">
        <w:rPr>
          <w:sz w:val="32"/>
          <w:lang w:val="pt-BR"/>
        </w:rPr>
        <w:t>O</w:t>
      </w:r>
      <w:r w:rsidRPr="0095761D">
        <w:rPr>
          <w:sz w:val="32"/>
          <w:vertAlign w:val="subscript"/>
          <w:lang w:val="pt-BR"/>
        </w:rPr>
        <w:t>3</w:t>
      </w:r>
      <w:r w:rsidRPr="0095761D">
        <w:rPr>
          <w:sz w:val="32"/>
          <w:lang w:val="pt-BR"/>
        </w:rPr>
        <w:t xml:space="preserve"> sobre monolitos de cordierita para a reforma a vapor do metano </w:t>
      </w:r>
    </w:p>
    <w:p w14:paraId="18735493" w14:textId="3224D4C6" w:rsidR="00EA4E1B" w:rsidRPr="00274679" w:rsidRDefault="00274679" w:rsidP="00EA4E1B">
      <w:pPr>
        <w:pStyle w:val="BBAuthorName"/>
        <w:spacing w:after="120"/>
        <w:ind w:right="0"/>
        <w:jc w:val="both"/>
        <w:rPr>
          <w:rFonts w:ascii="Times New Roman" w:hAnsi="Times New Roman"/>
          <w:sz w:val="20"/>
          <w:vertAlign w:val="superscript"/>
          <w:lang w:val="pt-BR"/>
        </w:rPr>
      </w:pPr>
      <w:r>
        <w:rPr>
          <w:rFonts w:ascii="Times New Roman" w:hAnsi="Times New Roman"/>
          <w:sz w:val="20"/>
          <w:lang w:val="pt-BR"/>
        </w:rPr>
        <w:t>Victória Gonçalves Ferreira Pereira</w:t>
      </w:r>
      <w:r w:rsidR="00EA4E1B" w:rsidRPr="001F25B2">
        <w:rPr>
          <w:rFonts w:ascii="Times New Roman" w:hAnsi="Times New Roman"/>
          <w:sz w:val="20"/>
          <w:vertAlign w:val="superscript"/>
          <w:lang w:val="pt-BR"/>
        </w:rPr>
        <w:t>1</w:t>
      </w:r>
      <w:r>
        <w:rPr>
          <w:rFonts w:ascii="Times New Roman" w:hAnsi="Times New Roman"/>
          <w:sz w:val="20"/>
          <w:lang w:val="pt-BR"/>
        </w:rPr>
        <w:t xml:space="preserve">, Clarissa </w:t>
      </w:r>
      <w:proofErr w:type="spellStart"/>
      <w:r>
        <w:rPr>
          <w:rFonts w:ascii="Times New Roman" w:hAnsi="Times New Roman"/>
          <w:sz w:val="20"/>
          <w:lang w:val="pt-BR"/>
        </w:rPr>
        <w:t>Perdomo</w:t>
      </w:r>
      <w:proofErr w:type="spellEnd"/>
      <w:r>
        <w:rPr>
          <w:rFonts w:ascii="Times New Roman" w:hAnsi="Times New Roman"/>
          <w:sz w:val="20"/>
          <w:lang w:val="pt-BR"/>
        </w:rPr>
        <w:t xml:space="preserve"> Rodrigues</w:t>
      </w:r>
      <w:r>
        <w:rPr>
          <w:rFonts w:ascii="Times New Roman" w:hAnsi="Times New Roman"/>
          <w:sz w:val="20"/>
          <w:vertAlign w:val="superscript"/>
          <w:lang w:val="pt-BR"/>
        </w:rPr>
        <w:t>2</w:t>
      </w:r>
      <w:r>
        <w:rPr>
          <w:rFonts w:ascii="Times New Roman" w:hAnsi="Times New Roman"/>
          <w:sz w:val="20"/>
          <w:lang w:val="pt-BR"/>
        </w:rPr>
        <w:t>, Fabio Souza Toniolo</w:t>
      </w:r>
      <w:r>
        <w:rPr>
          <w:rFonts w:ascii="Times New Roman" w:hAnsi="Times New Roman"/>
          <w:sz w:val="20"/>
          <w:vertAlign w:val="superscript"/>
          <w:lang w:val="pt-BR"/>
        </w:rPr>
        <w:t>1</w:t>
      </w:r>
      <w:r w:rsidR="00EA78C6">
        <w:rPr>
          <w:rFonts w:ascii="Times New Roman" w:hAnsi="Times New Roman"/>
          <w:sz w:val="20"/>
          <w:vertAlign w:val="superscript"/>
          <w:lang w:val="pt-BR"/>
        </w:rPr>
        <w:t>*</w:t>
      </w:r>
    </w:p>
    <w:p w14:paraId="3674992B" w14:textId="77777777" w:rsidR="00EA78C6" w:rsidRDefault="00EA78C6" w:rsidP="00EA78C6">
      <w:pPr>
        <w:pStyle w:val="BCAuthorAddress"/>
        <w:spacing w:after="0"/>
        <w:ind w:right="0"/>
        <w:jc w:val="both"/>
        <w:rPr>
          <w:lang w:val="pt-BR"/>
        </w:rPr>
      </w:pPr>
      <w:r w:rsidRPr="00EA78C6">
        <w:rPr>
          <w:vertAlign w:val="superscript"/>
          <w:lang w:val="pt-BR"/>
        </w:rPr>
        <w:t>1</w:t>
      </w:r>
      <w:r w:rsidRPr="00EA78C6">
        <w:rPr>
          <w:lang w:val="pt-BR"/>
        </w:rPr>
        <w:t>Programa de Engenharia Química</w:t>
      </w:r>
      <w:r>
        <w:rPr>
          <w:lang w:val="pt-BR"/>
        </w:rPr>
        <w:t xml:space="preserve"> da </w:t>
      </w:r>
      <w:r w:rsidRPr="00EA78C6">
        <w:rPr>
          <w:lang w:val="pt-BR"/>
        </w:rPr>
        <w:t>COPPE-Universidade Federal do Rio de</w:t>
      </w:r>
      <w:r>
        <w:rPr>
          <w:lang w:val="pt-BR"/>
        </w:rPr>
        <w:t xml:space="preserve"> </w:t>
      </w:r>
      <w:r w:rsidRPr="00EA78C6">
        <w:rPr>
          <w:lang w:val="pt-BR"/>
        </w:rPr>
        <w:t xml:space="preserve">Janeiro, </w:t>
      </w:r>
      <w:r>
        <w:rPr>
          <w:lang w:val="pt-BR"/>
        </w:rPr>
        <w:t xml:space="preserve">CEP </w:t>
      </w:r>
      <w:r w:rsidRPr="00EA78C6">
        <w:rPr>
          <w:lang w:val="pt-BR"/>
        </w:rPr>
        <w:t>21941-598</w:t>
      </w:r>
      <w:r>
        <w:rPr>
          <w:lang w:val="pt-BR"/>
        </w:rPr>
        <w:t xml:space="preserve">, </w:t>
      </w:r>
      <w:r w:rsidRPr="00EA78C6">
        <w:rPr>
          <w:lang w:val="pt-BR"/>
        </w:rPr>
        <w:t>Rio de Janeiro</w:t>
      </w:r>
      <w:r>
        <w:rPr>
          <w:lang w:val="pt-BR"/>
        </w:rPr>
        <w:t>-RJ, Brasil.</w:t>
      </w:r>
    </w:p>
    <w:p w14:paraId="22D38595" w14:textId="07335E71" w:rsidR="00EA4E1B" w:rsidRPr="00EA78C6" w:rsidRDefault="00EA78C6" w:rsidP="00EA78C6">
      <w:pPr>
        <w:pStyle w:val="BCAuthorAddress"/>
        <w:spacing w:after="0"/>
        <w:ind w:right="0"/>
        <w:jc w:val="both"/>
        <w:rPr>
          <w:lang w:val="pt-BR"/>
        </w:rPr>
      </w:pPr>
      <w:r w:rsidRPr="00EA78C6">
        <w:rPr>
          <w:vertAlign w:val="superscript"/>
          <w:lang w:val="pt-BR"/>
        </w:rPr>
        <w:t>2</w:t>
      </w:r>
      <w:r w:rsidRPr="00EA78C6">
        <w:rPr>
          <w:lang w:val="pt-BR"/>
        </w:rPr>
        <w:t xml:space="preserve">Instituto Nacional de Tecnologia, </w:t>
      </w:r>
      <w:r>
        <w:rPr>
          <w:lang w:val="pt-BR"/>
        </w:rPr>
        <w:t xml:space="preserve">Divisão de Catálise, </w:t>
      </w:r>
      <w:proofErr w:type="spellStart"/>
      <w:r>
        <w:rPr>
          <w:lang w:val="pt-BR"/>
        </w:rPr>
        <w:t>Biocatálise</w:t>
      </w:r>
      <w:proofErr w:type="spellEnd"/>
      <w:r>
        <w:rPr>
          <w:lang w:val="pt-BR"/>
        </w:rPr>
        <w:t xml:space="preserve"> e Processos Químicos, CEP </w:t>
      </w:r>
      <w:r w:rsidRPr="00EA78C6">
        <w:rPr>
          <w:lang w:val="pt-BR"/>
        </w:rPr>
        <w:t>22290-270</w:t>
      </w:r>
      <w:r>
        <w:rPr>
          <w:lang w:val="pt-BR"/>
        </w:rPr>
        <w:t xml:space="preserve">, </w:t>
      </w:r>
      <w:r w:rsidRPr="00EA78C6">
        <w:rPr>
          <w:lang w:val="pt-BR"/>
        </w:rPr>
        <w:t>Rio de Janeiro-RJ, Brasil</w:t>
      </w:r>
      <w:r>
        <w:rPr>
          <w:lang w:val="pt-BR"/>
        </w:rPr>
        <w:t>.</w:t>
      </w:r>
    </w:p>
    <w:p w14:paraId="5083F072" w14:textId="48AAFE3C" w:rsidR="00EA78C6" w:rsidRPr="00EA78C6" w:rsidRDefault="00EA78C6" w:rsidP="00EA78C6">
      <w:pPr>
        <w:spacing w:after="0"/>
        <w:rPr>
          <w:rFonts w:ascii="Times New Roman" w:hAnsi="Times New Roman" w:cs="Times New Roman"/>
          <w:i/>
          <w:iCs/>
          <w:sz w:val="20"/>
          <w:szCs w:val="20"/>
          <w:lang w:eastAsia="pt-BR"/>
        </w:rPr>
      </w:pPr>
      <w:r w:rsidRPr="00EA78C6">
        <w:rPr>
          <w:rFonts w:ascii="Times New Roman" w:hAnsi="Times New Roman" w:cs="Times New Roman"/>
          <w:i/>
          <w:iCs/>
          <w:sz w:val="20"/>
          <w:szCs w:val="20"/>
          <w:lang w:eastAsia="pt-BR"/>
        </w:rPr>
        <w:t>*toniolo@peq.coppe.ufrj.br</w:t>
      </w:r>
    </w:p>
    <w:bookmarkEnd w:id="1"/>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212E3C10" w:rsidR="008C1B30" w:rsidRPr="002A77C4" w:rsidRDefault="008C1B30" w:rsidP="008C1B30">
                            <w:pPr>
                              <w:pStyle w:val="BDAbstract"/>
                              <w:spacing w:before="0" w:after="0" w:line="240" w:lineRule="auto"/>
                              <w:jc w:val="center"/>
                              <w:rPr>
                                <w:rFonts w:cs="Helvetica"/>
                                <w:bCs/>
                                <w:sz w:val="24"/>
                                <w:szCs w:val="24"/>
                                <w:lang w:val="pt-BR"/>
                              </w:rPr>
                            </w:pPr>
                            <w:r w:rsidRPr="002A77C4">
                              <w:rPr>
                                <w:rFonts w:cs="Helvetica"/>
                                <w:bCs/>
                                <w:sz w:val="24"/>
                                <w:szCs w:val="24"/>
                                <w:lang w:val="pt-BR"/>
                              </w:rPr>
                              <w:t xml:space="preserve">Resumo/Abstract </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212E3C10" w:rsidR="008C1B30" w:rsidRPr="002A77C4" w:rsidRDefault="008C1B30" w:rsidP="008C1B30">
                      <w:pPr>
                        <w:pStyle w:val="BDAbstract"/>
                        <w:spacing w:before="0" w:after="0" w:line="240" w:lineRule="auto"/>
                        <w:jc w:val="center"/>
                        <w:rPr>
                          <w:rFonts w:cs="Helvetica"/>
                          <w:bCs/>
                          <w:sz w:val="24"/>
                          <w:szCs w:val="24"/>
                          <w:lang w:val="pt-BR"/>
                        </w:rPr>
                      </w:pPr>
                      <w:r w:rsidRPr="002A77C4">
                        <w:rPr>
                          <w:rFonts w:cs="Helvetica"/>
                          <w:bCs/>
                          <w:sz w:val="24"/>
                          <w:szCs w:val="24"/>
                          <w:lang w:val="pt-BR"/>
                        </w:rPr>
                        <w:t xml:space="preserve">Resumo/Abstract </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6AE90D67" w14:textId="54163AF3" w:rsidR="00EA4E1B" w:rsidRPr="002A40B6" w:rsidRDefault="00EA4E1B" w:rsidP="00EA4E1B">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w:t>
      </w:r>
      <w:r w:rsidR="001D5F73">
        <w:rPr>
          <w:rFonts w:ascii="Times New Roman" w:hAnsi="Times New Roman"/>
          <w:b w:val="0"/>
          <w:sz w:val="20"/>
          <w:lang w:val="pt-BR"/>
        </w:rPr>
        <w:t>–</w:t>
      </w:r>
      <w:r>
        <w:rPr>
          <w:rFonts w:ascii="Times New Roman" w:hAnsi="Times New Roman"/>
          <w:b w:val="0"/>
          <w:sz w:val="20"/>
          <w:lang w:val="pt-BR"/>
        </w:rPr>
        <w:t xml:space="preserve"> </w:t>
      </w:r>
      <w:r w:rsidR="001D5F73">
        <w:rPr>
          <w:rFonts w:ascii="Times New Roman" w:hAnsi="Times New Roman"/>
          <w:b w:val="0"/>
          <w:sz w:val="20"/>
          <w:lang w:val="pt-BR"/>
        </w:rPr>
        <w:t xml:space="preserve">A influência do método de deposição foi estudada preparando catalisadores </w:t>
      </w:r>
      <w:r w:rsidR="001D5F73" w:rsidRPr="001D5F73">
        <w:rPr>
          <w:rFonts w:ascii="Times New Roman" w:hAnsi="Times New Roman"/>
          <w:b w:val="0"/>
          <w:sz w:val="20"/>
          <w:lang w:val="pt-BR"/>
        </w:rPr>
        <w:t>Ni/Al</w:t>
      </w:r>
      <w:r w:rsidR="001D5F73" w:rsidRPr="001D5F73">
        <w:rPr>
          <w:rFonts w:ascii="Times New Roman" w:hAnsi="Times New Roman"/>
          <w:b w:val="0"/>
          <w:sz w:val="20"/>
          <w:vertAlign w:val="subscript"/>
          <w:lang w:val="pt-BR"/>
        </w:rPr>
        <w:t>2</w:t>
      </w:r>
      <w:r w:rsidR="001D5F73" w:rsidRPr="001D5F73">
        <w:rPr>
          <w:rFonts w:ascii="Times New Roman" w:hAnsi="Times New Roman"/>
          <w:b w:val="0"/>
          <w:sz w:val="20"/>
          <w:lang w:val="pt-BR"/>
        </w:rPr>
        <w:t>O</w:t>
      </w:r>
      <w:r w:rsidR="001D5F73" w:rsidRPr="001D5F73">
        <w:rPr>
          <w:rFonts w:ascii="Times New Roman" w:hAnsi="Times New Roman"/>
          <w:b w:val="0"/>
          <w:sz w:val="20"/>
          <w:vertAlign w:val="subscript"/>
          <w:lang w:val="pt-BR"/>
        </w:rPr>
        <w:t>3</w:t>
      </w:r>
      <w:r w:rsidR="001D5F73">
        <w:rPr>
          <w:rFonts w:ascii="Times New Roman" w:hAnsi="Times New Roman"/>
          <w:b w:val="0"/>
          <w:sz w:val="20"/>
          <w:vertAlign w:val="subscript"/>
          <w:lang w:val="pt-BR"/>
        </w:rPr>
        <w:t xml:space="preserve"> </w:t>
      </w:r>
      <w:r w:rsidR="001D5F73">
        <w:rPr>
          <w:rFonts w:ascii="Times New Roman" w:hAnsi="Times New Roman"/>
          <w:b w:val="0"/>
          <w:sz w:val="20"/>
          <w:lang w:val="pt-BR"/>
        </w:rPr>
        <w:t>suportados em monolitos de cordierita seguindo três métodos</w:t>
      </w:r>
      <w:r w:rsidR="00C05D27">
        <w:rPr>
          <w:rFonts w:ascii="Times New Roman" w:hAnsi="Times New Roman"/>
          <w:b w:val="0"/>
          <w:sz w:val="20"/>
          <w:lang w:val="pt-BR"/>
        </w:rPr>
        <w:t xml:space="preserve"> distintos</w:t>
      </w:r>
      <w:r w:rsidR="001D5F73">
        <w:rPr>
          <w:rFonts w:ascii="Times New Roman" w:hAnsi="Times New Roman"/>
          <w:b w:val="0"/>
          <w:sz w:val="20"/>
          <w:lang w:val="pt-BR"/>
        </w:rPr>
        <w:t>: síntese direta pelo método dos citratos (</w:t>
      </w:r>
      <w:proofErr w:type="spellStart"/>
      <w:r w:rsidR="001D5F73">
        <w:rPr>
          <w:rFonts w:ascii="Times New Roman" w:hAnsi="Times New Roman"/>
          <w:b w:val="0"/>
          <w:sz w:val="20"/>
          <w:lang w:val="pt-BR"/>
        </w:rPr>
        <w:t>NiAl_Mcit</w:t>
      </w:r>
      <w:proofErr w:type="spellEnd"/>
      <w:r w:rsidR="001D5F73">
        <w:rPr>
          <w:rFonts w:ascii="Times New Roman" w:hAnsi="Times New Roman"/>
          <w:b w:val="0"/>
          <w:sz w:val="20"/>
          <w:lang w:val="pt-BR"/>
        </w:rPr>
        <w:t>); deposição de Al</w:t>
      </w:r>
      <w:r w:rsidR="001D5F73" w:rsidRPr="001D5F73">
        <w:rPr>
          <w:rFonts w:ascii="Times New Roman" w:hAnsi="Times New Roman"/>
          <w:b w:val="0"/>
          <w:sz w:val="20"/>
          <w:vertAlign w:val="subscript"/>
          <w:lang w:val="pt-BR"/>
        </w:rPr>
        <w:t>2</w:t>
      </w:r>
      <w:r w:rsidR="001D5F73">
        <w:rPr>
          <w:rFonts w:ascii="Times New Roman" w:hAnsi="Times New Roman"/>
          <w:b w:val="0"/>
          <w:sz w:val="20"/>
          <w:lang w:val="pt-BR"/>
        </w:rPr>
        <w:t>O</w:t>
      </w:r>
      <w:r w:rsidR="001D5F73" w:rsidRPr="001D5F73">
        <w:rPr>
          <w:rFonts w:ascii="Times New Roman" w:hAnsi="Times New Roman"/>
          <w:b w:val="0"/>
          <w:sz w:val="20"/>
          <w:vertAlign w:val="subscript"/>
          <w:lang w:val="pt-BR"/>
        </w:rPr>
        <w:t>3</w:t>
      </w:r>
      <w:r w:rsidR="001D5F73">
        <w:rPr>
          <w:rFonts w:ascii="Times New Roman" w:hAnsi="Times New Roman"/>
          <w:b w:val="0"/>
          <w:sz w:val="20"/>
          <w:lang w:val="pt-BR"/>
        </w:rPr>
        <w:t xml:space="preserve"> seguida da impregnação úmida de </w:t>
      </w:r>
      <w:proofErr w:type="spellStart"/>
      <w:r w:rsidR="001D5F73">
        <w:rPr>
          <w:rFonts w:ascii="Times New Roman" w:hAnsi="Times New Roman"/>
          <w:b w:val="0"/>
          <w:sz w:val="20"/>
          <w:lang w:val="pt-BR"/>
        </w:rPr>
        <w:t>NiO</w:t>
      </w:r>
      <w:proofErr w:type="spellEnd"/>
      <w:r w:rsidR="001D5F73">
        <w:rPr>
          <w:rFonts w:ascii="Times New Roman" w:hAnsi="Times New Roman"/>
          <w:b w:val="0"/>
          <w:sz w:val="20"/>
          <w:lang w:val="pt-BR"/>
        </w:rPr>
        <w:t xml:space="preserve"> (</w:t>
      </w:r>
      <w:proofErr w:type="spellStart"/>
      <w:r w:rsidR="001D5F73">
        <w:rPr>
          <w:rFonts w:ascii="Times New Roman" w:hAnsi="Times New Roman"/>
          <w:b w:val="0"/>
          <w:sz w:val="20"/>
          <w:lang w:val="pt-BR"/>
        </w:rPr>
        <w:t>NiAl_Mimp</w:t>
      </w:r>
      <w:proofErr w:type="spellEnd"/>
      <w:r w:rsidR="001D5F73">
        <w:rPr>
          <w:rFonts w:ascii="Times New Roman" w:hAnsi="Times New Roman"/>
          <w:b w:val="0"/>
          <w:sz w:val="20"/>
          <w:lang w:val="pt-BR"/>
        </w:rPr>
        <w:t xml:space="preserve">); deposição de </w:t>
      </w:r>
      <w:r w:rsidR="001D5F73" w:rsidRPr="001D5F73">
        <w:rPr>
          <w:rFonts w:ascii="Times New Roman" w:hAnsi="Times New Roman"/>
          <w:b w:val="0"/>
          <w:sz w:val="20"/>
          <w:lang w:val="pt-BR"/>
        </w:rPr>
        <w:t>Ni/Al</w:t>
      </w:r>
      <w:r w:rsidR="001D5F73" w:rsidRPr="001D5F73">
        <w:rPr>
          <w:rFonts w:ascii="Times New Roman" w:hAnsi="Times New Roman"/>
          <w:b w:val="0"/>
          <w:sz w:val="20"/>
          <w:vertAlign w:val="subscript"/>
          <w:lang w:val="pt-BR"/>
        </w:rPr>
        <w:t>2</w:t>
      </w:r>
      <w:r w:rsidR="001D5F73" w:rsidRPr="001D5F73">
        <w:rPr>
          <w:rFonts w:ascii="Times New Roman" w:hAnsi="Times New Roman"/>
          <w:b w:val="0"/>
          <w:sz w:val="20"/>
          <w:lang w:val="pt-BR"/>
        </w:rPr>
        <w:t>O</w:t>
      </w:r>
      <w:r w:rsidR="001D5F73" w:rsidRPr="001D5F73">
        <w:rPr>
          <w:rFonts w:ascii="Times New Roman" w:hAnsi="Times New Roman"/>
          <w:b w:val="0"/>
          <w:sz w:val="20"/>
          <w:vertAlign w:val="subscript"/>
          <w:lang w:val="pt-BR"/>
        </w:rPr>
        <w:t>3</w:t>
      </w:r>
      <w:r w:rsidR="001D5F73">
        <w:rPr>
          <w:rFonts w:ascii="Times New Roman" w:hAnsi="Times New Roman"/>
          <w:b w:val="0"/>
          <w:sz w:val="20"/>
          <w:vertAlign w:val="subscript"/>
          <w:lang w:val="pt-BR"/>
        </w:rPr>
        <w:t xml:space="preserve"> </w:t>
      </w:r>
      <w:r w:rsidR="001D5F73">
        <w:rPr>
          <w:rFonts w:ascii="Times New Roman" w:hAnsi="Times New Roman"/>
          <w:b w:val="0"/>
          <w:sz w:val="20"/>
          <w:lang w:val="pt-BR"/>
        </w:rPr>
        <w:t xml:space="preserve">preparado por </w:t>
      </w:r>
      <w:proofErr w:type="spellStart"/>
      <w:r w:rsidR="001D5F73">
        <w:rPr>
          <w:rFonts w:ascii="Times New Roman" w:hAnsi="Times New Roman"/>
          <w:b w:val="0"/>
          <w:sz w:val="20"/>
          <w:lang w:val="pt-BR"/>
        </w:rPr>
        <w:t>coprecipitação</w:t>
      </w:r>
      <w:proofErr w:type="spellEnd"/>
      <w:r w:rsidR="001D5F73">
        <w:rPr>
          <w:rFonts w:ascii="Times New Roman" w:hAnsi="Times New Roman"/>
          <w:b w:val="0"/>
          <w:sz w:val="20"/>
          <w:lang w:val="pt-BR"/>
        </w:rPr>
        <w:t xml:space="preserve"> assistida por ultrassom (</w:t>
      </w:r>
      <w:proofErr w:type="spellStart"/>
      <w:r w:rsidR="001D5F73">
        <w:rPr>
          <w:rFonts w:ascii="Times New Roman" w:hAnsi="Times New Roman"/>
          <w:b w:val="0"/>
          <w:sz w:val="20"/>
          <w:lang w:val="pt-BR"/>
        </w:rPr>
        <w:t>NiAl_Mcop</w:t>
      </w:r>
      <w:proofErr w:type="spellEnd"/>
      <w:r w:rsidR="001D5F73">
        <w:rPr>
          <w:rFonts w:ascii="Times New Roman" w:hAnsi="Times New Roman"/>
          <w:b w:val="0"/>
          <w:sz w:val="20"/>
          <w:lang w:val="pt-BR"/>
        </w:rPr>
        <w:t xml:space="preserve">). </w:t>
      </w:r>
      <w:proofErr w:type="spellStart"/>
      <w:r w:rsidR="002A40B6" w:rsidRPr="002A40B6">
        <w:rPr>
          <w:rFonts w:ascii="Times New Roman" w:hAnsi="Times New Roman"/>
          <w:b w:val="0"/>
          <w:sz w:val="20"/>
          <w:lang w:val="pt-BR"/>
        </w:rPr>
        <w:t>NiAl_Mcit</w:t>
      </w:r>
      <w:proofErr w:type="spellEnd"/>
      <w:r w:rsidR="002A40B6" w:rsidRPr="002A40B6">
        <w:rPr>
          <w:rFonts w:ascii="Times New Roman" w:hAnsi="Times New Roman"/>
          <w:b w:val="0"/>
          <w:sz w:val="20"/>
          <w:lang w:val="pt-BR"/>
        </w:rPr>
        <w:t xml:space="preserve"> e</w:t>
      </w:r>
      <w:r w:rsidR="002A40B6">
        <w:rPr>
          <w:rFonts w:ascii="Times New Roman" w:hAnsi="Times New Roman"/>
          <w:b w:val="0"/>
          <w:sz w:val="20"/>
          <w:lang w:val="pt-BR"/>
        </w:rPr>
        <w:t xml:space="preserve"> </w:t>
      </w:r>
      <w:proofErr w:type="spellStart"/>
      <w:r w:rsidR="002A40B6" w:rsidRPr="002A40B6">
        <w:rPr>
          <w:rFonts w:ascii="Times New Roman" w:hAnsi="Times New Roman"/>
          <w:b w:val="0"/>
          <w:sz w:val="20"/>
          <w:lang w:val="pt-BR"/>
        </w:rPr>
        <w:t>NiAl_Mimp</w:t>
      </w:r>
      <w:proofErr w:type="spellEnd"/>
      <w:r w:rsidR="002A40B6">
        <w:rPr>
          <w:rFonts w:ascii="Times New Roman" w:hAnsi="Times New Roman"/>
          <w:b w:val="0"/>
          <w:sz w:val="20"/>
          <w:lang w:val="pt-BR"/>
        </w:rPr>
        <w:t xml:space="preserve"> exibiram a </w:t>
      </w:r>
      <w:r w:rsidR="00C05D27">
        <w:rPr>
          <w:rFonts w:ascii="Times New Roman" w:hAnsi="Times New Roman"/>
          <w:b w:val="0"/>
          <w:sz w:val="20"/>
          <w:lang w:val="pt-BR"/>
        </w:rPr>
        <w:t>mais forte</w:t>
      </w:r>
      <w:r w:rsidR="002A40B6">
        <w:rPr>
          <w:rFonts w:ascii="Times New Roman" w:hAnsi="Times New Roman"/>
          <w:b w:val="0"/>
          <w:sz w:val="20"/>
          <w:lang w:val="pt-BR"/>
        </w:rPr>
        <w:t xml:space="preserve"> aderência da camada de catalisador, enquanto </w:t>
      </w:r>
      <w:proofErr w:type="spellStart"/>
      <w:r w:rsidR="002A40B6">
        <w:rPr>
          <w:rFonts w:ascii="Times New Roman" w:hAnsi="Times New Roman"/>
          <w:b w:val="0"/>
          <w:sz w:val="20"/>
          <w:lang w:val="pt-BR"/>
        </w:rPr>
        <w:t>NiAl_M</w:t>
      </w:r>
      <w:r w:rsidR="001632D8">
        <w:rPr>
          <w:rFonts w:ascii="Times New Roman" w:hAnsi="Times New Roman"/>
          <w:b w:val="0"/>
          <w:sz w:val="20"/>
          <w:lang w:val="pt-BR"/>
        </w:rPr>
        <w:t>c</w:t>
      </w:r>
      <w:r w:rsidR="002A40B6">
        <w:rPr>
          <w:rFonts w:ascii="Times New Roman" w:hAnsi="Times New Roman"/>
          <w:b w:val="0"/>
          <w:sz w:val="20"/>
          <w:lang w:val="pt-BR"/>
        </w:rPr>
        <w:t>op</w:t>
      </w:r>
      <w:proofErr w:type="spellEnd"/>
      <w:r w:rsidR="002A40B6">
        <w:rPr>
          <w:rFonts w:ascii="Times New Roman" w:hAnsi="Times New Roman"/>
          <w:b w:val="0"/>
          <w:sz w:val="20"/>
          <w:lang w:val="pt-BR"/>
        </w:rPr>
        <w:t xml:space="preserve"> a mais fraca aderência, porém o recobrimento mais uniforme.</w:t>
      </w:r>
      <w:r w:rsidR="002A40B6" w:rsidRPr="002A40B6">
        <w:rPr>
          <w:rFonts w:ascii="Times New Roman" w:hAnsi="Times New Roman"/>
          <w:b w:val="0"/>
          <w:sz w:val="20"/>
          <w:lang w:val="pt-BR"/>
        </w:rPr>
        <w:t xml:space="preserve"> </w:t>
      </w:r>
      <w:proofErr w:type="spellStart"/>
      <w:r w:rsidR="002A40B6" w:rsidRPr="002A40B6">
        <w:rPr>
          <w:rFonts w:ascii="Times New Roman" w:hAnsi="Times New Roman"/>
          <w:b w:val="0"/>
          <w:sz w:val="20"/>
          <w:lang w:val="pt-BR"/>
        </w:rPr>
        <w:t>NiAl_Mimp</w:t>
      </w:r>
      <w:proofErr w:type="spellEnd"/>
      <w:r w:rsidR="002A40B6" w:rsidRPr="002A40B6">
        <w:rPr>
          <w:rFonts w:ascii="Times New Roman" w:hAnsi="Times New Roman"/>
          <w:b w:val="0"/>
          <w:sz w:val="20"/>
          <w:lang w:val="pt-BR"/>
        </w:rPr>
        <w:t xml:space="preserve"> </w:t>
      </w:r>
      <w:r w:rsidR="002A40B6">
        <w:rPr>
          <w:rFonts w:ascii="Times New Roman" w:hAnsi="Times New Roman"/>
          <w:b w:val="0"/>
          <w:sz w:val="20"/>
          <w:lang w:val="pt-BR"/>
        </w:rPr>
        <w:t xml:space="preserve">e </w:t>
      </w:r>
      <w:proofErr w:type="spellStart"/>
      <w:r w:rsidR="002A40B6">
        <w:rPr>
          <w:rFonts w:ascii="Times New Roman" w:hAnsi="Times New Roman"/>
          <w:b w:val="0"/>
          <w:sz w:val="20"/>
          <w:lang w:val="pt-BR"/>
        </w:rPr>
        <w:t>NiAl_Mcop</w:t>
      </w:r>
      <w:proofErr w:type="spellEnd"/>
      <w:r w:rsidR="002A40B6">
        <w:rPr>
          <w:rFonts w:ascii="Times New Roman" w:hAnsi="Times New Roman"/>
          <w:b w:val="0"/>
          <w:sz w:val="20"/>
          <w:lang w:val="pt-BR"/>
        </w:rPr>
        <w:t xml:space="preserve"> </w:t>
      </w:r>
      <w:r w:rsidR="002A40B6" w:rsidRPr="002A40B6">
        <w:rPr>
          <w:rFonts w:ascii="Times New Roman" w:hAnsi="Times New Roman"/>
          <w:b w:val="0"/>
          <w:sz w:val="20"/>
          <w:lang w:val="pt-BR"/>
        </w:rPr>
        <w:t>exibiram a mesma atividade catalítica na reforma a vapor do metano q</w:t>
      </w:r>
      <w:r w:rsidR="002A40B6">
        <w:rPr>
          <w:rFonts w:ascii="Times New Roman" w:hAnsi="Times New Roman"/>
          <w:b w:val="0"/>
          <w:sz w:val="20"/>
          <w:lang w:val="pt-BR"/>
        </w:rPr>
        <w:t xml:space="preserve">ue seus respectivos catalisadores particulados (~99% conversão de metano) a 800 °C e </w:t>
      </w:r>
      <w:r w:rsidR="002A40B6" w:rsidRPr="002A40B6">
        <w:rPr>
          <w:rFonts w:ascii="Times New Roman" w:hAnsi="Times New Roman"/>
          <w:b w:val="0"/>
          <w:sz w:val="20"/>
          <w:lang w:val="pt-BR"/>
        </w:rPr>
        <w:t>H</w:t>
      </w:r>
      <w:r w:rsidR="002A40B6" w:rsidRPr="002A40B6">
        <w:rPr>
          <w:rFonts w:ascii="Times New Roman" w:hAnsi="Times New Roman"/>
          <w:b w:val="0"/>
          <w:sz w:val="20"/>
          <w:vertAlign w:val="subscript"/>
          <w:lang w:val="pt-BR"/>
        </w:rPr>
        <w:t>2</w:t>
      </w:r>
      <w:r w:rsidR="002A40B6" w:rsidRPr="002A40B6">
        <w:rPr>
          <w:rFonts w:ascii="Times New Roman" w:hAnsi="Times New Roman"/>
          <w:b w:val="0"/>
          <w:sz w:val="20"/>
          <w:lang w:val="pt-BR"/>
        </w:rPr>
        <w:t>O/CH</w:t>
      </w:r>
      <w:r w:rsidR="002A40B6" w:rsidRPr="002A40B6">
        <w:rPr>
          <w:rFonts w:ascii="Times New Roman" w:hAnsi="Times New Roman"/>
          <w:b w:val="0"/>
          <w:sz w:val="20"/>
          <w:vertAlign w:val="subscript"/>
          <w:lang w:val="pt-BR"/>
        </w:rPr>
        <w:t>4</w:t>
      </w:r>
      <w:r w:rsidR="00D361ED">
        <w:rPr>
          <w:rFonts w:ascii="Times New Roman" w:hAnsi="Times New Roman"/>
          <w:b w:val="0"/>
          <w:sz w:val="20"/>
          <w:lang w:val="pt-BR"/>
        </w:rPr>
        <w:t>=</w:t>
      </w:r>
      <w:r w:rsidR="002A40B6" w:rsidRPr="002A40B6">
        <w:rPr>
          <w:rFonts w:ascii="Times New Roman" w:hAnsi="Times New Roman"/>
          <w:b w:val="0"/>
          <w:sz w:val="20"/>
          <w:lang w:val="pt-BR"/>
        </w:rPr>
        <w:t xml:space="preserve">3, </w:t>
      </w:r>
      <w:r w:rsidR="002A40B6">
        <w:rPr>
          <w:rFonts w:ascii="Times New Roman" w:hAnsi="Times New Roman"/>
          <w:b w:val="0"/>
          <w:sz w:val="20"/>
          <w:lang w:val="pt-BR"/>
        </w:rPr>
        <w:t>mas</w:t>
      </w:r>
      <w:r w:rsidR="002A40B6" w:rsidRPr="002A40B6">
        <w:rPr>
          <w:rFonts w:ascii="Times New Roman" w:hAnsi="Times New Roman"/>
          <w:b w:val="0"/>
          <w:sz w:val="20"/>
          <w:lang w:val="pt-BR"/>
        </w:rPr>
        <w:t xml:space="preserve"> </w:t>
      </w:r>
      <w:proofErr w:type="spellStart"/>
      <w:r w:rsidR="002A40B6" w:rsidRPr="002A40B6">
        <w:rPr>
          <w:rFonts w:ascii="Times New Roman" w:hAnsi="Times New Roman"/>
          <w:b w:val="0"/>
          <w:sz w:val="20"/>
          <w:lang w:val="pt-BR"/>
        </w:rPr>
        <w:t>NiAl_Mcit</w:t>
      </w:r>
      <w:proofErr w:type="spellEnd"/>
      <w:r w:rsidR="002A40B6">
        <w:rPr>
          <w:rFonts w:ascii="Times New Roman" w:hAnsi="Times New Roman"/>
          <w:b w:val="0"/>
          <w:sz w:val="20"/>
          <w:lang w:val="pt-BR"/>
        </w:rPr>
        <w:t xml:space="preserve"> exibiu conversão de metano muito mais baixa (~7%), o que foi atribuído à baixa acessibilidade dos reagentes à fase ativa. Portanto, a impregnação foi o método mais adequado, levando à mais forte aderência e alta atividade e estabilidade, o que foi atribuído à disponibilidade de níquel na </w:t>
      </w:r>
      <w:r w:rsidR="00C05D27">
        <w:rPr>
          <w:rFonts w:ascii="Times New Roman" w:hAnsi="Times New Roman"/>
          <w:b w:val="0"/>
          <w:sz w:val="20"/>
          <w:lang w:val="pt-BR"/>
        </w:rPr>
        <w:t>superfície</w:t>
      </w:r>
      <w:r w:rsidR="002A40B6">
        <w:rPr>
          <w:rFonts w:ascii="Times New Roman" w:hAnsi="Times New Roman"/>
          <w:b w:val="0"/>
          <w:sz w:val="20"/>
          <w:lang w:val="pt-BR"/>
        </w:rPr>
        <w:t xml:space="preserve"> da cordierita. Entretanto, melhorias ainda podem ser feitas na deposição de fase ativa para obter </w:t>
      </w:r>
      <w:r w:rsidR="00C05D27">
        <w:rPr>
          <w:rFonts w:ascii="Times New Roman" w:hAnsi="Times New Roman"/>
          <w:b w:val="0"/>
          <w:sz w:val="20"/>
          <w:lang w:val="pt-BR"/>
        </w:rPr>
        <w:t xml:space="preserve">uma </w:t>
      </w:r>
      <w:r w:rsidR="002A40B6">
        <w:rPr>
          <w:rFonts w:ascii="Times New Roman" w:hAnsi="Times New Roman"/>
          <w:b w:val="0"/>
          <w:sz w:val="20"/>
          <w:lang w:val="pt-BR"/>
        </w:rPr>
        <w:t>distribuição uniforme</w:t>
      </w:r>
      <w:r w:rsidR="00C05D27">
        <w:rPr>
          <w:rFonts w:ascii="Times New Roman" w:hAnsi="Times New Roman"/>
          <w:b w:val="0"/>
          <w:sz w:val="20"/>
          <w:lang w:val="pt-BR"/>
        </w:rPr>
        <w:t xml:space="preserve"> dos metais.</w:t>
      </w:r>
      <w:r w:rsidR="002A40B6">
        <w:rPr>
          <w:rFonts w:ascii="Times New Roman" w:hAnsi="Times New Roman"/>
          <w:b w:val="0"/>
          <w:sz w:val="20"/>
          <w:lang w:val="pt-BR"/>
        </w:rPr>
        <w:t xml:space="preserve"> </w:t>
      </w:r>
    </w:p>
    <w:p w14:paraId="09B41B70" w14:textId="325F363A" w:rsidR="00EA4E1B"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Palavras-chave:</w:t>
      </w:r>
      <w:r w:rsidR="002A77C4">
        <w:rPr>
          <w:rFonts w:ascii="Times New Roman" w:hAnsi="Times New Roman"/>
          <w:b w:val="0"/>
          <w:i/>
          <w:sz w:val="20"/>
          <w:lang w:val="pt-BR"/>
        </w:rPr>
        <w:t xml:space="preserve"> monolito; </w:t>
      </w:r>
      <w:proofErr w:type="spellStart"/>
      <w:r w:rsidR="002A77C4">
        <w:rPr>
          <w:rFonts w:ascii="Times New Roman" w:hAnsi="Times New Roman"/>
          <w:b w:val="0"/>
          <w:i/>
          <w:sz w:val="20"/>
          <w:lang w:val="pt-BR"/>
        </w:rPr>
        <w:t>washcoating</w:t>
      </w:r>
      <w:proofErr w:type="spellEnd"/>
      <w:r w:rsidR="002A77C4">
        <w:rPr>
          <w:rFonts w:ascii="Times New Roman" w:hAnsi="Times New Roman"/>
          <w:b w:val="0"/>
          <w:i/>
          <w:sz w:val="20"/>
          <w:lang w:val="pt-BR"/>
        </w:rPr>
        <w:t>; níquel; reforma a vapor do metano.</w:t>
      </w:r>
    </w:p>
    <w:p w14:paraId="5D8D4445" w14:textId="11D77547" w:rsidR="00EA4E1B" w:rsidRPr="00DA4DFC" w:rsidRDefault="00EA4E1B" w:rsidP="00EA4E1B">
      <w:pPr>
        <w:pStyle w:val="BDAbstract"/>
        <w:spacing w:before="0" w:after="0" w:line="240" w:lineRule="auto"/>
        <w:rPr>
          <w:rFonts w:ascii="Times New Roman" w:hAnsi="Times New Roman"/>
          <w:b w:val="0"/>
          <w:sz w:val="20"/>
          <w:lang w:val="pt-BR"/>
        </w:rPr>
      </w:pPr>
    </w:p>
    <w:p w14:paraId="32DC358E" w14:textId="52A94BEB" w:rsidR="000F04CA" w:rsidRDefault="00EA4E1B" w:rsidP="001F5D1C">
      <w:pPr>
        <w:pStyle w:val="BDAbstract"/>
        <w:spacing w:after="0" w:line="240" w:lineRule="auto"/>
        <w:rPr>
          <w:rFonts w:ascii="Times New Roman" w:hAnsi="Times New Roman"/>
          <w:b w:val="0"/>
          <w:sz w:val="20"/>
        </w:rPr>
      </w:pPr>
      <w:r w:rsidRPr="001F5D1C">
        <w:rPr>
          <w:rFonts w:ascii="Times New Roman" w:hAnsi="Times New Roman"/>
          <w:b w:val="0"/>
          <w:sz w:val="20"/>
        </w:rPr>
        <w:t xml:space="preserve">ABSTRACT - </w:t>
      </w:r>
      <w:bookmarkEnd w:id="2"/>
      <w:r w:rsidR="001F5D1C" w:rsidRPr="001F5D1C">
        <w:rPr>
          <w:rFonts w:ascii="Times New Roman" w:hAnsi="Times New Roman"/>
          <w:b w:val="0"/>
          <w:sz w:val="20"/>
        </w:rPr>
        <w:t>The influence of catalyst coating methodology was studied by preparing Ni/Al</w:t>
      </w:r>
      <w:r w:rsidR="001F5D1C" w:rsidRPr="001F5D1C">
        <w:rPr>
          <w:rFonts w:ascii="Times New Roman" w:hAnsi="Times New Roman"/>
          <w:b w:val="0"/>
          <w:sz w:val="20"/>
          <w:vertAlign w:val="subscript"/>
        </w:rPr>
        <w:t>2</w:t>
      </w:r>
      <w:r w:rsidR="001F5D1C" w:rsidRPr="001F5D1C">
        <w:rPr>
          <w:rFonts w:ascii="Times New Roman" w:hAnsi="Times New Roman"/>
          <w:b w:val="0"/>
          <w:sz w:val="20"/>
        </w:rPr>
        <w:t>O</w:t>
      </w:r>
      <w:r w:rsidR="001F5D1C" w:rsidRPr="001F5D1C">
        <w:rPr>
          <w:rFonts w:ascii="Times New Roman" w:hAnsi="Times New Roman"/>
          <w:b w:val="0"/>
          <w:sz w:val="20"/>
          <w:vertAlign w:val="subscript"/>
        </w:rPr>
        <w:t>3</w:t>
      </w:r>
      <w:r w:rsidR="001F5D1C" w:rsidRPr="001F5D1C">
        <w:rPr>
          <w:rFonts w:ascii="Times New Roman" w:hAnsi="Times New Roman"/>
          <w:b w:val="0"/>
          <w:sz w:val="20"/>
        </w:rPr>
        <w:t xml:space="preserve"> catalysts supported on cordierite monoliths following three methods: direct synthesis by citrate method (</w:t>
      </w:r>
      <w:proofErr w:type="spellStart"/>
      <w:r w:rsidR="001F5D1C" w:rsidRPr="001F5D1C">
        <w:rPr>
          <w:rFonts w:ascii="Times New Roman" w:hAnsi="Times New Roman"/>
          <w:b w:val="0"/>
          <w:sz w:val="20"/>
        </w:rPr>
        <w:t>NiAl_Mcit</w:t>
      </w:r>
      <w:proofErr w:type="spellEnd"/>
      <w:r w:rsidR="001F5D1C" w:rsidRPr="001F5D1C">
        <w:rPr>
          <w:rFonts w:ascii="Times New Roman" w:hAnsi="Times New Roman"/>
          <w:b w:val="0"/>
          <w:sz w:val="20"/>
        </w:rPr>
        <w:t>); Al</w:t>
      </w:r>
      <w:r w:rsidR="001F5D1C" w:rsidRPr="001F5D1C">
        <w:rPr>
          <w:rFonts w:ascii="Times New Roman" w:hAnsi="Times New Roman"/>
          <w:b w:val="0"/>
          <w:sz w:val="20"/>
          <w:vertAlign w:val="subscript"/>
        </w:rPr>
        <w:t>2</w:t>
      </w:r>
      <w:r w:rsidR="001F5D1C" w:rsidRPr="001F5D1C">
        <w:rPr>
          <w:rFonts w:ascii="Times New Roman" w:hAnsi="Times New Roman"/>
          <w:b w:val="0"/>
          <w:sz w:val="20"/>
        </w:rPr>
        <w:t>O</w:t>
      </w:r>
      <w:r w:rsidR="001F5D1C" w:rsidRPr="001F5D1C">
        <w:rPr>
          <w:rFonts w:ascii="Times New Roman" w:hAnsi="Times New Roman"/>
          <w:b w:val="0"/>
          <w:sz w:val="20"/>
          <w:vertAlign w:val="subscript"/>
        </w:rPr>
        <w:t>3</w:t>
      </w:r>
      <w:r w:rsidR="001F5D1C" w:rsidRPr="001F5D1C">
        <w:rPr>
          <w:rFonts w:ascii="Times New Roman" w:hAnsi="Times New Roman"/>
          <w:b w:val="0"/>
          <w:sz w:val="20"/>
        </w:rPr>
        <w:t xml:space="preserve"> coating followed by </w:t>
      </w:r>
      <w:proofErr w:type="spellStart"/>
      <w:r w:rsidR="001F5D1C" w:rsidRPr="001F5D1C">
        <w:rPr>
          <w:rFonts w:ascii="Times New Roman" w:hAnsi="Times New Roman"/>
          <w:b w:val="0"/>
          <w:sz w:val="20"/>
        </w:rPr>
        <w:t>NiO</w:t>
      </w:r>
      <w:proofErr w:type="spellEnd"/>
      <w:r w:rsidR="001F5D1C" w:rsidRPr="001F5D1C">
        <w:rPr>
          <w:rFonts w:ascii="Times New Roman" w:hAnsi="Times New Roman"/>
          <w:b w:val="0"/>
          <w:sz w:val="20"/>
        </w:rPr>
        <w:t xml:space="preserve"> wet impregnation (</w:t>
      </w:r>
      <w:proofErr w:type="spellStart"/>
      <w:r w:rsidR="001F5D1C" w:rsidRPr="001F5D1C">
        <w:rPr>
          <w:rFonts w:ascii="Times New Roman" w:hAnsi="Times New Roman"/>
          <w:b w:val="0"/>
          <w:sz w:val="20"/>
        </w:rPr>
        <w:t>NiAl_Mimp</w:t>
      </w:r>
      <w:proofErr w:type="spellEnd"/>
      <w:r w:rsidR="001F5D1C" w:rsidRPr="001F5D1C">
        <w:rPr>
          <w:rFonts w:ascii="Times New Roman" w:hAnsi="Times New Roman"/>
          <w:b w:val="0"/>
          <w:sz w:val="20"/>
        </w:rPr>
        <w:t>); and deposition of Ni/Al</w:t>
      </w:r>
      <w:r w:rsidR="001F5D1C" w:rsidRPr="001F5D1C">
        <w:rPr>
          <w:rFonts w:ascii="Times New Roman" w:hAnsi="Times New Roman"/>
          <w:b w:val="0"/>
          <w:sz w:val="20"/>
          <w:vertAlign w:val="subscript"/>
        </w:rPr>
        <w:t>2</w:t>
      </w:r>
      <w:r w:rsidR="001F5D1C" w:rsidRPr="001F5D1C">
        <w:rPr>
          <w:rFonts w:ascii="Times New Roman" w:hAnsi="Times New Roman"/>
          <w:b w:val="0"/>
          <w:sz w:val="20"/>
        </w:rPr>
        <w:t>O</w:t>
      </w:r>
      <w:r w:rsidR="001F5D1C" w:rsidRPr="001F5D1C">
        <w:rPr>
          <w:rFonts w:ascii="Times New Roman" w:hAnsi="Times New Roman"/>
          <w:b w:val="0"/>
          <w:sz w:val="20"/>
          <w:vertAlign w:val="subscript"/>
        </w:rPr>
        <w:t>3</w:t>
      </w:r>
      <w:r w:rsidR="001F5D1C" w:rsidRPr="001F5D1C">
        <w:rPr>
          <w:rFonts w:ascii="Times New Roman" w:hAnsi="Times New Roman"/>
          <w:b w:val="0"/>
          <w:sz w:val="20"/>
        </w:rPr>
        <w:t xml:space="preserve"> powder catalyst prepared by ultrasound-assisted co-precipitation on the monolith (</w:t>
      </w:r>
      <w:proofErr w:type="spellStart"/>
      <w:r w:rsidR="001F5D1C" w:rsidRPr="001F5D1C">
        <w:rPr>
          <w:rFonts w:ascii="Times New Roman" w:hAnsi="Times New Roman"/>
          <w:b w:val="0"/>
          <w:sz w:val="20"/>
        </w:rPr>
        <w:t>NiAl_Mcop</w:t>
      </w:r>
      <w:proofErr w:type="spellEnd"/>
      <w:r w:rsidR="001F5D1C" w:rsidRPr="001F5D1C">
        <w:rPr>
          <w:rFonts w:ascii="Times New Roman" w:hAnsi="Times New Roman"/>
          <w:b w:val="0"/>
          <w:sz w:val="20"/>
        </w:rPr>
        <w:t xml:space="preserve">). </w:t>
      </w:r>
      <w:proofErr w:type="spellStart"/>
      <w:r w:rsidR="001F5D1C" w:rsidRPr="001F5D1C">
        <w:rPr>
          <w:rFonts w:ascii="Times New Roman" w:hAnsi="Times New Roman"/>
          <w:b w:val="0"/>
          <w:sz w:val="20"/>
        </w:rPr>
        <w:t>NiAl_Mcit</w:t>
      </w:r>
      <w:proofErr w:type="spellEnd"/>
      <w:r w:rsidR="001F5D1C" w:rsidRPr="001F5D1C">
        <w:rPr>
          <w:rFonts w:ascii="Times New Roman" w:hAnsi="Times New Roman"/>
          <w:b w:val="0"/>
          <w:sz w:val="20"/>
        </w:rPr>
        <w:t xml:space="preserve"> and </w:t>
      </w:r>
      <w:proofErr w:type="spellStart"/>
      <w:r w:rsidR="001F5D1C" w:rsidRPr="001F5D1C">
        <w:rPr>
          <w:rFonts w:ascii="Times New Roman" w:hAnsi="Times New Roman"/>
          <w:b w:val="0"/>
          <w:sz w:val="20"/>
        </w:rPr>
        <w:t>NiAl_Mimp</w:t>
      </w:r>
      <w:proofErr w:type="spellEnd"/>
      <w:r w:rsidR="001F5D1C" w:rsidRPr="001F5D1C">
        <w:rPr>
          <w:rFonts w:ascii="Times New Roman" w:hAnsi="Times New Roman"/>
          <w:b w:val="0"/>
          <w:sz w:val="20"/>
        </w:rPr>
        <w:t xml:space="preserve"> exhibited strong adherence of the catalyst layer, while </w:t>
      </w:r>
      <w:proofErr w:type="spellStart"/>
      <w:r w:rsidR="001F5D1C" w:rsidRPr="001F5D1C">
        <w:rPr>
          <w:rFonts w:ascii="Times New Roman" w:hAnsi="Times New Roman"/>
          <w:b w:val="0"/>
          <w:sz w:val="20"/>
        </w:rPr>
        <w:t>NiAl_Mcop</w:t>
      </w:r>
      <w:proofErr w:type="spellEnd"/>
      <w:r w:rsidR="001F5D1C" w:rsidRPr="001F5D1C">
        <w:rPr>
          <w:rFonts w:ascii="Times New Roman" w:hAnsi="Times New Roman"/>
          <w:b w:val="0"/>
          <w:sz w:val="20"/>
        </w:rPr>
        <w:t xml:space="preserve"> had the lowest adherence but the most uniform catalyst coating. </w:t>
      </w:r>
      <w:proofErr w:type="spellStart"/>
      <w:r w:rsidR="001F5D1C" w:rsidRPr="001F5D1C">
        <w:rPr>
          <w:rFonts w:ascii="Times New Roman" w:hAnsi="Times New Roman"/>
          <w:b w:val="0"/>
          <w:sz w:val="20"/>
        </w:rPr>
        <w:t>NiAl_Mimp</w:t>
      </w:r>
      <w:proofErr w:type="spellEnd"/>
      <w:r w:rsidR="001F5D1C" w:rsidRPr="001F5D1C">
        <w:rPr>
          <w:rFonts w:ascii="Times New Roman" w:hAnsi="Times New Roman"/>
          <w:b w:val="0"/>
          <w:sz w:val="20"/>
        </w:rPr>
        <w:t xml:space="preserve"> and </w:t>
      </w:r>
      <w:proofErr w:type="spellStart"/>
      <w:r w:rsidR="001F5D1C" w:rsidRPr="001F5D1C">
        <w:rPr>
          <w:rFonts w:ascii="Times New Roman" w:hAnsi="Times New Roman"/>
          <w:b w:val="0"/>
          <w:sz w:val="20"/>
        </w:rPr>
        <w:t>NiAl_Mcop</w:t>
      </w:r>
      <w:proofErr w:type="spellEnd"/>
      <w:r w:rsidR="001F5D1C" w:rsidRPr="001F5D1C">
        <w:rPr>
          <w:rFonts w:ascii="Times New Roman" w:hAnsi="Times New Roman"/>
          <w:b w:val="0"/>
          <w:sz w:val="20"/>
        </w:rPr>
        <w:t xml:space="preserve"> exhibited the same activity </w:t>
      </w:r>
      <w:r w:rsidR="00D253BD">
        <w:rPr>
          <w:rFonts w:ascii="Times New Roman" w:hAnsi="Times New Roman"/>
          <w:b w:val="0"/>
          <w:sz w:val="20"/>
        </w:rPr>
        <w:t xml:space="preserve">in methane steam reforming </w:t>
      </w:r>
      <w:r w:rsidR="001F5D1C" w:rsidRPr="001F5D1C">
        <w:rPr>
          <w:rFonts w:ascii="Times New Roman" w:hAnsi="Times New Roman"/>
          <w:b w:val="0"/>
          <w:sz w:val="20"/>
        </w:rPr>
        <w:t>as their respective powder catalysts</w:t>
      </w:r>
      <w:r w:rsidR="002176A1">
        <w:rPr>
          <w:rFonts w:ascii="Times New Roman" w:hAnsi="Times New Roman"/>
          <w:b w:val="0"/>
          <w:sz w:val="20"/>
        </w:rPr>
        <w:t xml:space="preserve"> (~99%</w:t>
      </w:r>
      <w:r w:rsidR="00D253BD">
        <w:rPr>
          <w:rFonts w:ascii="Times New Roman" w:hAnsi="Times New Roman"/>
          <w:b w:val="0"/>
          <w:sz w:val="20"/>
        </w:rPr>
        <w:t xml:space="preserve"> of methane conversion</w:t>
      </w:r>
      <w:r w:rsidR="002176A1">
        <w:rPr>
          <w:rFonts w:ascii="Times New Roman" w:hAnsi="Times New Roman"/>
          <w:b w:val="0"/>
          <w:sz w:val="20"/>
        </w:rPr>
        <w:t>)</w:t>
      </w:r>
      <w:r w:rsidR="00D253BD">
        <w:rPr>
          <w:rFonts w:ascii="Times New Roman" w:hAnsi="Times New Roman"/>
          <w:b w:val="0"/>
          <w:sz w:val="20"/>
        </w:rPr>
        <w:t xml:space="preserve"> at 800 °C and H</w:t>
      </w:r>
      <w:r w:rsidR="00D253BD" w:rsidRPr="00D253BD">
        <w:rPr>
          <w:rFonts w:ascii="Times New Roman" w:hAnsi="Times New Roman"/>
          <w:b w:val="0"/>
          <w:sz w:val="20"/>
          <w:vertAlign w:val="subscript"/>
        </w:rPr>
        <w:t>2</w:t>
      </w:r>
      <w:r w:rsidR="00D253BD">
        <w:rPr>
          <w:rFonts w:ascii="Times New Roman" w:hAnsi="Times New Roman"/>
          <w:b w:val="0"/>
          <w:sz w:val="20"/>
        </w:rPr>
        <w:t>O/CH</w:t>
      </w:r>
      <w:r w:rsidR="00D253BD" w:rsidRPr="00D253BD">
        <w:rPr>
          <w:rFonts w:ascii="Times New Roman" w:hAnsi="Times New Roman"/>
          <w:b w:val="0"/>
          <w:sz w:val="20"/>
          <w:vertAlign w:val="subscript"/>
        </w:rPr>
        <w:t>4</w:t>
      </w:r>
      <w:r w:rsidR="00D361ED">
        <w:rPr>
          <w:rFonts w:ascii="Times New Roman" w:hAnsi="Times New Roman"/>
          <w:b w:val="0"/>
          <w:sz w:val="20"/>
        </w:rPr>
        <w:t>=</w:t>
      </w:r>
      <w:r w:rsidR="00D253BD">
        <w:rPr>
          <w:rFonts w:ascii="Times New Roman" w:hAnsi="Times New Roman"/>
          <w:b w:val="0"/>
          <w:sz w:val="20"/>
        </w:rPr>
        <w:t>3</w:t>
      </w:r>
      <w:r w:rsidR="001F5D1C" w:rsidRPr="001F5D1C">
        <w:rPr>
          <w:rFonts w:ascii="Times New Roman" w:hAnsi="Times New Roman"/>
          <w:b w:val="0"/>
          <w:sz w:val="20"/>
        </w:rPr>
        <w:t xml:space="preserve">, but </w:t>
      </w:r>
      <w:proofErr w:type="spellStart"/>
      <w:r w:rsidR="001F5D1C" w:rsidRPr="001F5D1C">
        <w:rPr>
          <w:rFonts w:ascii="Times New Roman" w:hAnsi="Times New Roman"/>
          <w:b w:val="0"/>
          <w:sz w:val="20"/>
        </w:rPr>
        <w:t>NiAl_Mcit</w:t>
      </w:r>
      <w:proofErr w:type="spellEnd"/>
      <w:r w:rsidR="001F5D1C" w:rsidRPr="001F5D1C">
        <w:rPr>
          <w:rFonts w:ascii="Times New Roman" w:hAnsi="Times New Roman"/>
          <w:b w:val="0"/>
          <w:sz w:val="20"/>
        </w:rPr>
        <w:t xml:space="preserve"> exhibited much lower methane conversion</w:t>
      </w:r>
      <w:r w:rsidR="002176A1">
        <w:rPr>
          <w:rFonts w:ascii="Times New Roman" w:hAnsi="Times New Roman"/>
          <w:b w:val="0"/>
          <w:sz w:val="20"/>
        </w:rPr>
        <w:t xml:space="preserve"> (~7%)</w:t>
      </w:r>
      <w:r w:rsidR="001F5D1C" w:rsidRPr="001F5D1C">
        <w:rPr>
          <w:rFonts w:ascii="Times New Roman" w:hAnsi="Times New Roman"/>
          <w:b w:val="0"/>
          <w:sz w:val="20"/>
        </w:rPr>
        <w:t xml:space="preserve">, which was attributed to the low accessibility of the reactants to the active phase. </w:t>
      </w:r>
      <w:r w:rsidR="002176A1" w:rsidRPr="002176A1">
        <w:rPr>
          <w:rFonts w:ascii="Times New Roman" w:hAnsi="Times New Roman"/>
          <w:b w:val="0"/>
          <w:sz w:val="20"/>
        </w:rPr>
        <w:t>Therefore, impregnation was the most suitable method leading to the strongest adherence and high activity and stability, which was attributed to the availability of nickel on the cordierite surface.</w:t>
      </w:r>
      <w:r w:rsidR="00D253BD" w:rsidRPr="00D253BD">
        <w:t xml:space="preserve"> </w:t>
      </w:r>
      <w:r w:rsidR="00D253BD" w:rsidRPr="00D253BD">
        <w:rPr>
          <w:rFonts w:ascii="Times New Roman" w:hAnsi="Times New Roman"/>
          <w:b w:val="0"/>
          <w:sz w:val="20"/>
        </w:rPr>
        <w:t>Nevertheless, there is still room for improvement in the deposition of active phases on monoliths to obtain a more uniform metal distribution</w:t>
      </w:r>
      <w:r w:rsidR="000F04CA">
        <w:rPr>
          <w:rFonts w:ascii="Times New Roman" w:hAnsi="Times New Roman"/>
          <w:b w:val="0"/>
          <w:sz w:val="20"/>
        </w:rPr>
        <w:t>.</w:t>
      </w:r>
    </w:p>
    <w:p w14:paraId="2E369E74" w14:textId="09B00FD9" w:rsidR="001F5D1C" w:rsidRPr="000F04CA" w:rsidRDefault="000F04CA" w:rsidP="000F04CA">
      <w:pPr>
        <w:pStyle w:val="BDAbstract"/>
        <w:spacing w:before="0" w:after="0" w:line="240" w:lineRule="auto"/>
        <w:rPr>
          <w:rFonts w:ascii="Times New Roman" w:hAnsi="Times New Roman"/>
          <w:b w:val="0"/>
          <w:i/>
          <w:iCs/>
          <w:sz w:val="20"/>
        </w:rPr>
      </w:pPr>
      <w:r w:rsidRPr="000F04CA">
        <w:rPr>
          <w:rFonts w:ascii="Times New Roman" w:hAnsi="Times New Roman"/>
          <w:b w:val="0"/>
          <w:i/>
          <w:iCs/>
          <w:sz w:val="20"/>
        </w:rPr>
        <w:t>Keywords:</w:t>
      </w:r>
      <w:r w:rsidR="002A77C4">
        <w:rPr>
          <w:rFonts w:ascii="Times New Roman" w:hAnsi="Times New Roman"/>
          <w:b w:val="0"/>
          <w:i/>
          <w:iCs/>
          <w:sz w:val="20"/>
        </w:rPr>
        <w:t xml:space="preserve"> monolith; </w:t>
      </w:r>
      <w:proofErr w:type="spellStart"/>
      <w:r w:rsidR="002A77C4">
        <w:rPr>
          <w:rFonts w:ascii="Times New Roman" w:hAnsi="Times New Roman"/>
          <w:b w:val="0"/>
          <w:i/>
          <w:iCs/>
          <w:sz w:val="20"/>
        </w:rPr>
        <w:t>washcoating</w:t>
      </w:r>
      <w:proofErr w:type="spellEnd"/>
      <w:r w:rsidR="002A77C4">
        <w:rPr>
          <w:rFonts w:ascii="Times New Roman" w:hAnsi="Times New Roman"/>
          <w:b w:val="0"/>
          <w:i/>
          <w:iCs/>
          <w:sz w:val="20"/>
        </w:rPr>
        <w:t>; nickel; methane steam reforming</w:t>
      </w:r>
    </w:p>
    <w:p w14:paraId="48D9B0C4" w14:textId="00698E21" w:rsidR="00EA4E1B" w:rsidRDefault="00EA4E1B" w:rsidP="001F5D1C">
      <w:pPr>
        <w:pStyle w:val="BDAbstract"/>
        <w:spacing w:before="0" w:after="0" w:line="240" w:lineRule="auto"/>
        <w:sectPr w:rsidR="00EA4E1B" w:rsidSect="00EA4E1B">
          <w:headerReference w:type="default" r:id="rId8"/>
          <w:endnotePr>
            <w:numFmt w:val="decimal"/>
          </w:endnotePr>
          <w:pgSz w:w="11906" w:h="16838"/>
          <w:pgMar w:top="1418" w:right="1094" w:bottom="1418" w:left="567" w:header="709" w:footer="709" w:gutter="0"/>
          <w:cols w:space="708"/>
          <w:docGrid w:linePitch="360"/>
        </w:sectPr>
      </w:pPr>
    </w:p>
    <w:p w14:paraId="0461DF59" w14:textId="0DBF1841" w:rsidR="00642020" w:rsidRPr="00642020" w:rsidRDefault="00EA4E1B" w:rsidP="00642020">
      <w:pPr>
        <w:pStyle w:val="Ttulo2"/>
        <w:spacing w:before="0"/>
        <w:rPr>
          <w:rFonts w:ascii="Helvetica" w:hAnsi="Helvetica" w:cs="Helvetica"/>
          <w:sz w:val="24"/>
          <w:szCs w:val="24"/>
        </w:rPr>
      </w:pPr>
      <w:r w:rsidRPr="001F25B2">
        <w:rPr>
          <w:rFonts w:ascii="Helvetica" w:hAnsi="Helvetica" w:cs="Helvetica"/>
          <w:sz w:val="24"/>
          <w:szCs w:val="24"/>
        </w:rPr>
        <w:t>Introdução</w:t>
      </w:r>
    </w:p>
    <w:p w14:paraId="4A84FCE9" w14:textId="6EC208BC" w:rsidR="0094336C" w:rsidRDefault="00F015DE" w:rsidP="00EA4E1B">
      <w:pPr>
        <w:pStyle w:val="TAMainText"/>
        <w:rPr>
          <w:rFonts w:ascii="Times New Roman" w:hAnsi="Times New Roman"/>
          <w:lang w:val="pt-BR"/>
        </w:rPr>
      </w:pPr>
      <w:r>
        <w:rPr>
          <w:rFonts w:ascii="Times New Roman" w:hAnsi="Times New Roman"/>
          <w:lang w:val="pt-BR"/>
        </w:rPr>
        <w:t>A reforma a vapor do gás natural (80 % metano) é a principal rota para produzir hidrogênio na indústria, uma vez que combina algumas vantagens, como a grande abundancia de gás natural</w:t>
      </w:r>
      <w:r w:rsidR="00AC7B37">
        <w:rPr>
          <w:rFonts w:ascii="Times New Roman" w:hAnsi="Times New Roman"/>
          <w:lang w:val="pt-BR"/>
        </w:rPr>
        <w:t>, baixo custo de capital instalado, menor impacto ambiental comparado a outros processos e maior razão H</w:t>
      </w:r>
      <w:r w:rsidR="00AC7B37" w:rsidRPr="00AC7B37">
        <w:rPr>
          <w:rFonts w:ascii="Times New Roman" w:hAnsi="Times New Roman"/>
          <w:vertAlign w:val="subscript"/>
          <w:lang w:val="pt-BR"/>
        </w:rPr>
        <w:t>2</w:t>
      </w:r>
      <w:r w:rsidR="00AC7B37">
        <w:rPr>
          <w:rFonts w:ascii="Times New Roman" w:hAnsi="Times New Roman"/>
          <w:lang w:val="pt-BR"/>
        </w:rPr>
        <w:t xml:space="preserve">/CO </w:t>
      </w:r>
      <w:r w:rsidR="00AC7B37">
        <w:rPr>
          <w:rFonts w:ascii="Times New Roman" w:hAnsi="Times New Roman"/>
          <w:lang w:val="pt-BR"/>
        </w:rPr>
        <w:fldChar w:fldCharType="begin" w:fldLock="1"/>
      </w:r>
      <w:r w:rsidR="00C15887">
        <w:rPr>
          <w:rFonts w:ascii="Times New Roman" w:hAnsi="Times New Roman"/>
          <w:lang w:val="pt-BR"/>
        </w:rPr>
        <w:instrText>ADDIN CSL_CITATION {"citationItems":[{"id":"ITEM-1","itemData":{"DOI":"10.1080/15567249.2017.1387619","ISSN":"15567257","abstract":"The interest in steam reforming process as an efficient method for hydrogen production has been greatly increasing, due to its efficiency during hydrogen production and low environmental problems compared to other techniques. The main objective of this review was to present a comprehensive study of environmental, economic aspects of hydrogen production from steam reforming of raw materials such as biomass, bio-gas, ethanol, and natural gas. From literature review, it was found that among methods for hydrogen production, steam reforming of natural gas has lower installed capital due to the precence of high amounts of unconverted hydrocarbons in the produced gas (so-called tar) during other methods such as steam reforming of bio-gas.","author":[{"dropping-particle":"","family":"Kaiwen","given":"Li","non-dropping-particle":"","parse-names":false,"suffix":""},{"dropping-particle":"","family":"Bin","given":"Yu","non-dropping-particle":"","parse-names":false,"suffix":""},{"dropping-particle":"","family":"Tao","given":"Zhang","non-dropping-particle":"","parse-names":false,"suffix":""}],"container-title":"Energy Sources, Part B: Economics, Planning and Policy","id":"ITEM-1","issue":"2","issued":{"date-parts":[["2018"]]},"page":"109-115","publisher":"Taylor &amp; Francis","title":"Economic analysis of hydrogen production from steam reforming process: A literature review","type":"article-journal","volume":"13"},"uris":["http://www.mendeley.com/documents/?uuid=5f3cc187-9c9e-444c-b9ce-0ae1f979d000"]}],"mendeley":{"formattedCitation":"[1]","manualFormatting":"(1)","plainTextFormattedCitation":"[1]","previouslyFormattedCitation":"[1]"},"properties":{"noteIndex":0},"schema":"https://github.com/citation-style-language/schema/raw/master/csl-citation.json"}</w:instrText>
      </w:r>
      <w:r w:rsidR="00AC7B37">
        <w:rPr>
          <w:rFonts w:ascii="Times New Roman" w:hAnsi="Times New Roman"/>
          <w:lang w:val="pt-BR"/>
        </w:rPr>
        <w:fldChar w:fldCharType="separate"/>
      </w:r>
      <w:r w:rsidR="00C15887">
        <w:rPr>
          <w:rFonts w:ascii="Times New Roman" w:hAnsi="Times New Roman"/>
          <w:noProof/>
          <w:lang w:val="pt-BR"/>
        </w:rPr>
        <w:t>(</w:t>
      </w:r>
      <w:r w:rsidR="00AC7B37" w:rsidRPr="00AC7B37">
        <w:rPr>
          <w:rFonts w:ascii="Times New Roman" w:hAnsi="Times New Roman"/>
          <w:noProof/>
          <w:lang w:val="pt-BR"/>
        </w:rPr>
        <w:t>1</w:t>
      </w:r>
      <w:r w:rsidR="00C15887">
        <w:rPr>
          <w:rFonts w:ascii="Times New Roman" w:hAnsi="Times New Roman"/>
          <w:noProof/>
          <w:lang w:val="pt-BR"/>
        </w:rPr>
        <w:t>)</w:t>
      </w:r>
      <w:r w:rsidR="00AC7B37">
        <w:rPr>
          <w:rFonts w:ascii="Times New Roman" w:hAnsi="Times New Roman"/>
          <w:lang w:val="pt-BR"/>
        </w:rPr>
        <w:fldChar w:fldCharType="end"/>
      </w:r>
      <w:r w:rsidR="00AC7B37">
        <w:rPr>
          <w:rFonts w:ascii="Times New Roman" w:hAnsi="Times New Roman"/>
          <w:lang w:val="pt-BR"/>
        </w:rPr>
        <w:t xml:space="preserve">. </w:t>
      </w:r>
      <w:r w:rsidR="0094336C">
        <w:rPr>
          <w:rFonts w:ascii="Times New Roman" w:hAnsi="Times New Roman"/>
          <w:lang w:val="pt-BR"/>
        </w:rPr>
        <w:t>O catalisador convencional é o Ni/Al</w:t>
      </w:r>
      <w:r w:rsidR="0094336C" w:rsidRPr="0094336C">
        <w:rPr>
          <w:rFonts w:ascii="Times New Roman" w:hAnsi="Times New Roman"/>
          <w:vertAlign w:val="subscript"/>
          <w:lang w:val="pt-BR"/>
        </w:rPr>
        <w:t>2</w:t>
      </w:r>
      <w:r w:rsidR="0094336C">
        <w:rPr>
          <w:rFonts w:ascii="Times New Roman" w:hAnsi="Times New Roman"/>
          <w:lang w:val="pt-BR"/>
        </w:rPr>
        <w:t>O</w:t>
      </w:r>
      <w:r w:rsidR="0094336C" w:rsidRPr="0094336C">
        <w:rPr>
          <w:rFonts w:ascii="Times New Roman" w:hAnsi="Times New Roman"/>
          <w:vertAlign w:val="subscript"/>
          <w:lang w:val="pt-BR"/>
        </w:rPr>
        <w:t>3</w:t>
      </w:r>
      <w:r w:rsidR="0094336C">
        <w:rPr>
          <w:rFonts w:ascii="Times New Roman" w:hAnsi="Times New Roman"/>
          <w:lang w:val="pt-BR"/>
        </w:rPr>
        <w:t xml:space="preserve">, devido ao baixo custo e alta atividade catalítica do níquel, e elevada área específica, alta estabilidade térmica e baixo custo da alumina </w:t>
      </w:r>
      <w:r w:rsidR="0094336C">
        <w:rPr>
          <w:rFonts w:ascii="Times New Roman" w:hAnsi="Times New Roman"/>
          <w:lang w:val="pt-BR"/>
        </w:rPr>
        <w:fldChar w:fldCharType="begin" w:fldLock="1"/>
      </w:r>
      <w:r w:rsidR="00C15887">
        <w:rPr>
          <w:rFonts w:ascii="Times New Roman" w:hAnsi="Times New Roman"/>
          <w:lang w:val="pt-BR"/>
        </w:rPr>
        <w:instrText>ADDIN CSL_CITATION {"citationItems":[{"id":"ITEM-1","itemData":{"DOI":"10.1016/j.ijhydene.2013.12.001","ISSN":"03603199","abstract":"The methane steam reforming (MSR) technology is the oldest and the most vital route to convert CH4 into H2. The conventional process usually operates in a high temperature range of 973-1173 K due to the highly endothermic nature of the reforming reaction. Necessity to increase the energy efficiency leads to the development of processes operating at low temperature and of highly active and coke resistant catalysts. An active catalyst which can provide high reforming reaction rates at low temperature (&lt;823 K) is therefore required. This work summarizes the latest developments on catalysts for methane steam reforming at low reaction temperature. Three major groups of materials are considered, nickel-based, noble metal-based and bimetallic catalysts. In each section the strategies proposed by several authors to enhance the performance of catalysts are discussed. An overview of the kinetic models developed for the description of the catalytic performance is also included. © 2013, Hydrogen Energy Publications, LLC. Published by Elsevier Ltd. All rights.","author":[{"dropping-particle":"","family":"Angeli","given":"Sofia D.","non-dropping-particle":"","parse-names":false,"suffix":""},{"dropping-particle":"","family":"Monteleone","given":"Giulia","non-dropping-particle":"","parse-names":false,"suffix":""},{"dropping-particle":"","family":"Giaconia","given":"Alberto","non-dropping-particle":"","parse-names":false,"suffix":""},{"dropping-particle":"","family":"Lemonidou","given":"Angeliki A.","non-dropping-particle":"","parse-names":false,"suffix":""}],"container-title":"International Journal of Hydrogen Energy","id":"ITEM-1","issue":"5","issued":{"date-parts":[["2014"]]},"page":"1979-1997","publisher":"Elsevier Ltd","title":"State-of-the-art catalysts for CH4 steam reforming at low temperature","type":"article-journal","volume":"39"},"uris":["http://www.mendeley.com/documents/?uuid=4b8ba795-a83d-401a-bee3-b01139bc675c"]}],"mendeley":{"formattedCitation":"[2]","manualFormatting":"(2)","plainTextFormattedCitation":"[2]","previouslyFormattedCitation":"[2]"},"properties":{"noteIndex":0},"schema":"https://github.com/citation-style-language/schema/raw/master/csl-citation.json"}</w:instrText>
      </w:r>
      <w:r w:rsidR="0094336C">
        <w:rPr>
          <w:rFonts w:ascii="Times New Roman" w:hAnsi="Times New Roman"/>
          <w:lang w:val="pt-BR"/>
        </w:rPr>
        <w:fldChar w:fldCharType="separate"/>
      </w:r>
      <w:r w:rsidR="00C15887">
        <w:rPr>
          <w:rFonts w:ascii="Times New Roman" w:hAnsi="Times New Roman"/>
          <w:noProof/>
          <w:lang w:val="pt-BR"/>
        </w:rPr>
        <w:t>(</w:t>
      </w:r>
      <w:r w:rsidR="0094336C" w:rsidRPr="0094336C">
        <w:rPr>
          <w:rFonts w:ascii="Times New Roman" w:hAnsi="Times New Roman"/>
          <w:noProof/>
          <w:lang w:val="pt-BR"/>
        </w:rPr>
        <w:t>2</w:t>
      </w:r>
      <w:r w:rsidR="00C15887">
        <w:rPr>
          <w:rFonts w:ascii="Times New Roman" w:hAnsi="Times New Roman"/>
          <w:noProof/>
          <w:lang w:val="pt-BR"/>
        </w:rPr>
        <w:t>)</w:t>
      </w:r>
      <w:r w:rsidR="0094336C">
        <w:rPr>
          <w:rFonts w:ascii="Times New Roman" w:hAnsi="Times New Roman"/>
          <w:lang w:val="pt-BR"/>
        </w:rPr>
        <w:fldChar w:fldCharType="end"/>
      </w:r>
      <w:r w:rsidR="0094336C">
        <w:rPr>
          <w:rFonts w:ascii="Times New Roman" w:hAnsi="Times New Roman"/>
          <w:lang w:val="pt-BR"/>
        </w:rPr>
        <w:t>.</w:t>
      </w:r>
    </w:p>
    <w:p w14:paraId="7829577E" w14:textId="53914D36" w:rsidR="00EA4E1B" w:rsidRDefault="00EA4E1B" w:rsidP="00EA4E1B">
      <w:pPr>
        <w:pStyle w:val="TAMainText"/>
        <w:rPr>
          <w:rFonts w:ascii="Times New Roman" w:hAnsi="Times New Roman"/>
          <w:lang w:val="pt-BR"/>
        </w:rPr>
      </w:pPr>
      <w:r w:rsidRPr="001F25B2">
        <w:rPr>
          <w:rFonts w:ascii="Times New Roman" w:hAnsi="Times New Roman"/>
          <w:lang w:val="pt-BR"/>
        </w:rPr>
        <w:t xml:space="preserve"> </w:t>
      </w:r>
      <w:r w:rsidR="003B42AE" w:rsidRPr="003B42AE">
        <w:rPr>
          <w:rFonts w:ascii="Times New Roman" w:hAnsi="Times New Roman"/>
          <w:lang w:val="pt-BR"/>
        </w:rPr>
        <w:t xml:space="preserve">A reação de reforma a vapor ocorre, geralmente, em reatores tubulares contendo o leito catalítico empacotado </w:t>
      </w:r>
      <w:r w:rsidR="003B42AE">
        <w:rPr>
          <w:rFonts w:ascii="Times New Roman" w:hAnsi="Times New Roman"/>
          <w:lang w:val="pt-BR"/>
        </w:rPr>
        <w:t xml:space="preserve">com </w:t>
      </w:r>
      <w:r w:rsidR="003B42AE" w:rsidRPr="003B42AE">
        <w:rPr>
          <w:rFonts w:ascii="Times New Roman" w:hAnsi="Times New Roman"/>
          <w:i/>
          <w:iCs/>
          <w:lang w:val="pt-BR"/>
        </w:rPr>
        <w:t>pellets</w:t>
      </w:r>
      <w:r w:rsidR="003B42AE">
        <w:rPr>
          <w:rFonts w:ascii="Times New Roman" w:hAnsi="Times New Roman"/>
          <w:lang w:val="pt-BR"/>
        </w:rPr>
        <w:t xml:space="preserve"> de</w:t>
      </w:r>
      <w:r w:rsidR="003B42AE" w:rsidRPr="003B42AE">
        <w:rPr>
          <w:rFonts w:ascii="Times New Roman" w:hAnsi="Times New Roman"/>
          <w:lang w:val="pt-BR"/>
        </w:rPr>
        <w:t xml:space="preserve"> Ni/Al</w:t>
      </w:r>
      <w:r w:rsidR="003B42AE" w:rsidRPr="003B42AE">
        <w:rPr>
          <w:rFonts w:ascii="Times New Roman" w:hAnsi="Times New Roman"/>
          <w:vertAlign w:val="subscript"/>
          <w:lang w:val="pt-BR"/>
        </w:rPr>
        <w:t>2</w:t>
      </w:r>
      <w:r w:rsidR="003B42AE" w:rsidRPr="003B42AE">
        <w:rPr>
          <w:rFonts w:ascii="Times New Roman" w:hAnsi="Times New Roman"/>
          <w:lang w:val="pt-BR"/>
        </w:rPr>
        <w:t>O</w:t>
      </w:r>
      <w:r w:rsidR="003B42AE" w:rsidRPr="003B42AE">
        <w:rPr>
          <w:rFonts w:ascii="Times New Roman" w:hAnsi="Times New Roman"/>
          <w:vertAlign w:val="subscript"/>
          <w:lang w:val="pt-BR"/>
        </w:rPr>
        <w:t>3</w:t>
      </w:r>
      <w:r w:rsidR="003B42AE" w:rsidRPr="003B42AE">
        <w:rPr>
          <w:rFonts w:ascii="Times New Roman" w:hAnsi="Times New Roman"/>
          <w:lang w:val="pt-BR"/>
        </w:rPr>
        <w:t xml:space="preserve">. Uma vez que é altamente endotérmica, requer grandes quantidades de calor, fornecido por fonte externa, mas a transferência de calor é ineficiente, </w:t>
      </w:r>
      <w:r w:rsidR="003B42AE" w:rsidRPr="003B42AE">
        <w:rPr>
          <w:rFonts w:ascii="Times New Roman" w:hAnsi="Times New Roman"/>
          <w:lang w:val="pt-BR"/>
        </w:rPr>
        <w:t>devido à baixa convecção dos reagentes para os sítios ativos</w:t>
      </w:r>
      <w:r w:rsidR="00F37B70">
        <w:rPr>
          <w:rFonts w:ascii="Times New Roman" w:hAnsi="Times New Roman"/>
          <w:lang w:val="pt-BR"/>
        </w:rPr>
        <w:t xml:space="preserve"> nos leitos empacotados </w:t>
      </w:r>
      <w:r w:rsidR="00F37B70">
        <w:rPr>
          <w:rFonts w:ascii="Times New Roman" w:hAnsi="Times New Roman"/>
          <w:lang w:val="pt-BR"/>
        </w:rPr>
        <w:fldChar w:fldCharType="begin" w:fldLock="1"/>
      </w:r>
      <w:r w:rsidR="00C15887">
        <w:rPr>
          <w:rFonts w:ascii="Times New Roman" w:hAnsi="Times New Roman"/>
          <w:lang w:val="pt-BR"/>
        </w:rPr>
        <w:instrText>ADDIN CSL_CITATION {"citationItems":[{"id":"ITEM-1","itemData":{"DOI":"10.1016/j.fuel.2016.11.006","ISSN":"00162361","abstract":"The employment of structured catalysts characterized by highly conductive carriers can result in improving the heat transfer along the catalytic bed, affording high performance with a flattened radial temperature gradient. This study focused on the Steam Reforming (SR) process intensification obtained by deposing the catalyst on a Silicon Carbide (SiC) monolith (porous walls, honeycomb shape), characterized by excellent thermal conductivity and mechanical resistance. Experimental tests carried out on SiC catalytic honeycomb monolith demonstrated that the physical properties of the support resulted in a marked system performances enhancement. One of the most relevant limitation in SR processes is the difficulty in providing heat to the catalytic system in the operating high temperatures. The high thermal conductivity of the SiC allows to minimize heat transfer resistance from the heating medium to the catalytic volume and optimize the thermal management along the catalyst, so increasing the heat flux toward the reaction volume and in turn maximizing the reforming reactions rate. A further investigation evidenced that the SiC “wall flow” guarantees a better axial and radial thermal distribution, with respect to the SiC “flow through”, resulting in better catalytic activity up to a temperature reaction of 750 °C. The comparison among the performance of the structured catalysts and the commercial 57-4MQ, provided by Katalco-JM, highlights the choice of structured catalysts, which require a lower temperature outside of the reactor, increasing the process efficiency. Therefore, the catalyst optimization in chemical and engineering points of view appeared able to enlarge the steam reforming operating window. In particular, the high conductive structured catalyst allowed to obtain appreciable performances for high reactants rate and relatively low temperature, without employing noble metals based formulations.","author":[{"dropping-particle":"","family":"Ricca","given":"Antonio","non-dropping-particle":"","parse-names":false,"suffix":""},{"dropping-particle":"","family":"Palma","given":"Vincenzo","non-dropping-particle":"","parse-names":false,"suffix":""},{"dropping-particle":"","family":"Martino","given":"Marco","non-dropping-particle":"","parse-names":false,"suffix":""},{"dropping-particle":"","family":"Meloni","given":"Eugenio","non-dropping-particle":"","parse-names":false,"suffix":""}],"container-title":"Fuel","id":"ITEM-1","issued":{"date-parts":[["2017"]]},"page":"175-182","publisher":"Elsevier Ltd","title":"Innovative catalyst design for methane steam reforming intensification","type":"article-journal","volume":"198"},"uris":["http://www.mendeley.com/documents/?uuid=1799ce6b-c804-4af3-ab94-e18e37d34544"]}],"mendeley":{"formattedCitation":"[3]","manualFormatting":"(3)","plainTextFormattedCitation":"[3]","previouslyFormattedCitation":"[3]"},"properties":{"noteIndex":0},"schema":"https://github.com/citation-style-language/schema/raw/master/csl-citation.json"}</w:instrText>
      </w:r>
      <w:r w:rsidR="00F37B70">
        <w:rPr>
          <w:rFonts w:ascii="Times New Roman" w:hAnsi="Times New Roman"/>
          <w:lang w:val="pt-BR"/>
        </w:rPr>
        <w:fldChar w:fldCharType="separate"/>
      </w:r>
      <w:r w:rsidR="00C15887">
        <w:rPr>
          <w:rFonts w:ascii="Times New Roman" w:hAnsi="Times New Roman"/>
          <w:noProof/>
          <w:lang w:val="pt-BR"/>
        </w:rPr>
        <w:t>(</w:t>
      </w:r>
      <w:r w:rsidR="00F37B70" w:rsidRPr="00F37B70">
        <w:rPr>
          <w:rFonts w:ascii="Times New Roman" w:hAnsi="Times New Roman"/>
          <w:noProof/>
          <w:lang w:val="pt-BR"/>
        </w:rPr>
        <w:t>3</w:t>
      </w:r>
      <w:r w:rsidR="00C15887">
        <w:rPr>
          <w:rFonts w:ascii="Times New Roman" w:hAnsi="Times New Roman"/>
          <w:noProof/>
          <w:lang w:val="pt-BR"/>
        </w:rPr>
        <w:t>)</w:t>
      </w:r>
      <w:r w:rsidR="00F37B70">
        <w:rPr>
          <w:rFonts w:ascii="Times New Roman" w:hAnsi="Times New Roman"/>
          <w:lang w:val="pt-BR"/>
        </w:rPr>
        <w:fldChar w:fldCharType="end"/>
      </w:r>
      <w:r w:rsidR="00F37B70">
        <w:rPr>
          <w:rFonts w:ascii="Times New Roman" w:hAnsi="Times New Roman"/>
          <w:lang w:val="pt-BR"/>
        </w:rPr>
        <w:t xml:space="preserve">. Além disso, sob as condições drásticas da reforma, os catalisadores particulados desgastam-se com o tempo, causando bloqueio no leito e levando à queda de pressão no reator </w:t>
      </w:r>
      <w:r w:rsidR="00F37B70">
        <w:rPr>
          <w:rFonts w:ascii="Times New Roman" w:hAnsi="Times New Roman"/>
          <w:lang w:val="pt-BR"/>
        </w:rPr>
        <w:fldChar w:fldCharType="begin" w:fldLock="1"/>
      </w:r>
      <w:r w:rsidR="00C15887">
        <w:rPr>
          <w:rFonts w:ascii="Times New Roman" w:hAnsi="Times New Roman"/>
          <w:lang w:val="pt-BR"/>
        </w:rPr>
        <w:instrText>ADDIN CSL_CITATION {"citationItems":[{"id":"ITEM-1","itemData":{"DOI":"10.1016/j.apcatb.2004.07.013","ISSN":"09263373","abstract":"Currently, many companies are exploring the technical and market potential of distributed hydrogen for use in such varied applications as stationary fuel cell power generation units, on-site generators of hydrogen for industrial uses, and hydrogen fueling stations for fuel cell powered automobiles. The use of particulate catalyst beds in the industrial production of hydrogen is well known. Engineers conceiving new process designs today for fuel processing can take advantage of the successful experience of environmental catalysis in automotive and stationary applications using monolithic catalysts and other substrates such as heat exchangers. In this paper, the unit operations of hydrogen generation are reviewed with the perspective of describing the opportunities of implementing such new catalyst technologies in small-scale fuel processing. © 2004 Elsevier B.V. All rights reserved.","author":[{"dropping-particle":"","family":"Giroux","given":"Thomas","non-dropping-particle":"","parse-names":false,"suffix":""},{"dropping-particle":"","family":"Hwang","given":"Shinn","non-dropping-particle":"","parse-names":false,"suffix":""},{"dropping-particle":"","family":"Liu","given":"Ye","non-dropping-particle":"","parse-names":false,"suffix":""},{"dropping-particle":"","family":"Ruettinger","given":"Wolfgang","non-dropping-particle":"","parse-names":false,"suffix":""},{"dropping-particle":"","family":"Shore","given":"Lawrence","non-dropping-particle":"","parse-names":false,"suffix":""}],"container-title":"Applied Catalysis B: Environmental","id":"ITEM-1","issue":"1-2 SPEC. ISS.","issued":{"date-parts":[["2005"]]},"page":"95-110","title":"Monolithic structures as alternatives to particulate catalysts for the reforming of hydrocarbons for hydrogen generation","type":"article-journal","volume":"56"},"uris":["http://www.mendeley.com/documents/?uuid=0d58f7c2-67f1-425e-9695-47e3951a8011"]}],"mendeley":{"formattedCitation":"[4]","manualFormatting":"(4)","plainTextFormattedCitation":"[4]","previouslyFormattedCitation":"[4]"},"properties":{"noteIndex":0},"schema":"https://github.com/citation-style-language/schema/raw/master/csl-citation.json"}</w:instrText>
      </w:r>
      <w:r w:rsidR="00F37B70">
        <w:rPr>
          <w:rFonts w:ascii="Times New Roman" w:hAnsi="Times New Roman"/>
          <w:lang w:val="pt-BR"/>
        </w:rPr>
        <w:fldChar w:fldCharType="separate"/>
      </w:r>
      <w:r w:rsidR="00C15887">
        <w:rPr>
          <w:rFonts w:ascii="Times New Roman" w:hAnsi="Times New Roman"/>
          <w:noProof/>
          <w:lang w:val="pt-BR"/>
        </w:rPr>
        <w:t>(</w:t>
      </w:r>
      <w:r w:rsidR="00F37B70" w:rsidRPr="00F37B70">
        <w:rPr>
          <w:rFonts w:ascii="Times New Roman" w:hAnsi="Times New Roman"/>
          <w:noProof/>
          <w:lang w:val="pt-BR"/>
        </w:rPr>
        <w:t>4</w:t>
      </w:r>
      <w:r w:rsidR="00C15887">
        <w:rPr>
          <w:rFonts w:ascii="Times New Roman" w:hAnsi="Times New Roman"/>
          <w:noProof/>
          <w:lang w:val="pt-BR"/>
        </w:rPr>
        <w:t>)</w:t>
      </w:r>
      <w:r w:rsidR="00F37B70">
        <w:rPr>
          <w:rFonts w:ascii="Times New Roman" w:hAnsi="Times New Roman"/>
          <w:lang w:val="pt-BR"/>
        </w:rPr>
        <w:fldChar w:fldCharType="end"/>
      </w:r>
      <w:r w:rsidR="00F37B70">
        <w:rPr>
          <w:rFonts w:ascii="Times New Roman" w:hAnsi="Times New Roman"/>
          <w:lang w:val="pt-BR"/>
        </w:rPr>
        <w:t>. Diante disso, e</w:t>
      </w:r>
      <w:r w:rsidR="003B42AE" w:rsidRPr="003B42AE">
        <w:rPr>
          <w:rFonts w:ascii="Times New Roman" w:hAnsi="Times New Roman"/>
          <w:lang w:val="pt-BR"/>
        </w:rPr>
        <w:t>studos recentes investigam o uso de monolitos</w:t>
      </w:r>
      <w:r w:rsidR="00F37B70">
        <w:rPr>
          <w:rFonts w:ascii="Times New Roman" w:hAnsi="Times New Roman"/>
          <w:lang w:val="pt-BR"/>
        </w:rPr>
        <w:t xml:space="preserve"> como suportes catalíticos</w:t>
      </w:r>
      <w:r w:rsidR="003B42AE" w:rsidRPr="003B42AE">
        <w:rPr>
          <w:rFonts w:ascii="Times New Roman" w:hAnsi="Times New Roman"/>
          <w:lang w:val="pt-BR"/>
        </w:rPr>
        <w:t>,</w:t>
      </w:r>
      <w:r w:rsidR="00F37B70">
        <w:rPr>
          <w:rFonts w:ascii="Times New Roman" w:hAnsi="Times New Roman"/>
          <w:lang w:val="pt-BR"/>
        </w:rPr>
        <w:t xml:space="preserve"> que melhoram a transferência de calor e evitam a formação de pontos quentes</w:t>
      </w:r>
      <w:r w:rsidR="00A11F8A">
        <w:rPr>
          <w:rFonts w:ascii="Times New Roman" w:hAnsi="Times New Roman"/>
          <w:lang w:val="pt-BR"/>
        </w:rPr>
        <w:t>. Além disso,</w:t>
      </w:r>
      <w:r w:rsidR="00F37B70">
        <w:rPr>
          <w:rFonts w:ascii="Times New Roman" w:hAnsi="Times New Roman"/>
          <w:lang w:val="pt-BR"/>
        </w:rPr>
        <w:t xml:space="preserve"> possuem baixa queda de pressão devido a sua </w:t>
      </w:r>
      <w:r w:rsidR="00A11F8A">
        <w:rPr>
          <w:rFonts w:ascii="Times New Roman" w:hAnsi="Times New Roman"/>
          <w:lang w:val="pt-BR"/>
        </w:rPr>
        <w:t>elevada área superficial geométrica para o escoamento de reagentes e produtos</w:t>
      </w:r>
      <w:r w:rsidR="00642020">
        <w:rPr>
          <w:rFonts w:ascii="Times New Roman" w:hAnsi="Times New Roman"/>
          <w:lang w:val="pt-BR"/>
        </w:rPr>
        <w:t xml:space="preserve"> em seus canais</w:t>
      </w:r>
      <w:r w:rsidR="000703F9">
        <w:rPr>
          <w:rFonts w:ascii="Times New Roman" w:hAnsi="Times New Roman"/>
          <w:lang w:val="pt-BR"/>
        </w:rPr>
        <w:t xml:space="preserve"> e melhoram a integridade mecânica do sistema catalítico</w:t>
      </w:r>
      <w:r w:rsidR="00A11F8A">
        <w:rPr>
          <w:rFonts w:ascii="Times New Roman" w:hAnsi="Times New Roman"/>
          <w:lang w:val="pt-BR"/>
        </w:rPr>
        <w:t xml:space="preserve"> </w:t>
      </w:r>
      <w:r w:rsidR="00A11F8A">
        <w:rPr>
          <w:rFonts w:ascii="Times New Roman" w:hAnsi="Times New Roman"/>
          <w:lang w:val="pt-BR"/>
        </w:rPr>
        <w:fldChar w:fldCharType="begin" w:fldLock="1"/>
      </w:r>
      <w:r w:rsidR="00C15887">
        <w:rPr>
          <w:rFonts w:ascii="Times New Roman" w:hAnsi="Times New Roman"/>
          <w:lang w:val="pt-BR"/>
        </w:rPr>
        <w:instrText>ADDIN CSL_CITATION {"citationItems":[{"id":"ITEM-1","itemData":{"DOI":"10.1016/j.apcatb.2004.07.013","ISSN":"09263373","abstract":"Currently, many companies are exploring the technical and market potential of distributed hydrogen for use in such varied applications as stationary fuel cell power generation units, on-site generators of hydrogen for industrial uses, and hydrogen fueling stations for fuel cell powered automobiles. The use of particulate catalyst beds in the industrial production of hydrogen is well known. Engineers conceiving new process designs today for fuel processing can take advantage of the successful experience of environmental catalysis in automotive and stationary applications using monolithic catalysts and other substrates such as heat exchangers. In this paper, the unit operations of hydrogen generation are reviewed with the perspective of describing the opportunities of implementing such new catalyst technologies in small-scale fuel processing. © 2004 Elsevier B.V. All rights reserved.","author":[{"dropping-particle":"","family":"Giroux","given":"Thomas","non-dropping-particle":"","parse-names":false,"suffix":""},{"dropping-particle":"","family":"Hwang","given":"Shinn","non-dropping-particle":"","parse-names":false,"suffix":""},{"dropping-particle":"","family":"Liu","given":"Ye","non-dropping-particle":"","parse-names":false,"suffix":""},{"dropping-particle":"","family":"Ruettinger","given":"Wolfgang","non-dropping-particle":"","parse-names":false,"suffix":""},{"dropping-particle":"","family":"Shore","given":"Lawrence","non-dropping-particle":"","parse-names":false,"suffix":""}],"container-title":"Applied Catalysis B: Environmental","id":"ITEM-1","issue":"1-2 SPEC. ISS.","issued":{"date-parts":[["2005"]]},"page":"95-110","title":"Monolithic structures as alternatives to particulate catalysts for the reforming of hydrocarbons for hydrogen generation","type":"article-journal","volume":"56"},"uris":["http://www.mendeley.com/documents/?uuid=0d58f7c2-67f1-425e-9695-47e3951a8011"]},{"id":"ITEM-2","itemData":{"DOI":"10.1016/j.fuel.2016.11.006","ISSN":"00162361","abstract":"The employment of structured catalysts characterized by highly conductive carriers can result in improving the heat transfer along the catalytic bed, affording high performance with a flattened radial temperature gradient. This study focused on the Steam Reforming (SR) process intensification obtained by deposing the catalyst on a Silicon Carbide (SiC) monolith (porous walls, honeycomb shape), characterized by excellent thermal conductivity and mechanical resistance. Experimental tests carried out on SiC catalytic honeycomb monolith demonstrated that the physical properties of the support resulted in a marked system performances enhancement. One of the most relevant limitation in SR processes is the difficulty in providing heat to the catalytic system in the operating high temperatures. The high thermal conductivity of the SiC allows to minimize heat transfer resistance from the heating medium to the catalytic volume and optimize the thermal management along the catalyst, so increasing the heat flux toward the reaction volume and in turn maximizing the reforming reactions rate. A further investigation evidenced that the SiC “wall flow” guarantees a better axial and radial thermal distribution, with respect to the SiC “flow through”, resulting in better catalytic activity up to a temperature reaction of 750 °C. The comparison among the performance of the structured catalysts and the commercial 57-4MQ, provided by Katalco-JM, highlights the choice of structured catalysts, which require a lower temperature outside of the reactor, increasing the process efficiency. Therefore, the catalyst optimization in chemical and engineering points of view appeared able to enlarge the steam reforming operating window. In particular, the high conductive structured catalyst allowed to obtain appreciable performances for high reactants rate and relatively low temperature, without employing noble metals based formulations.","author":[{"dropping-particle":"","family":"Ricca","given":"Antonio","non-dropping-particle":"","parse-names":false,"suffix":""},{"dropping-particle":"","family":"Palma","given":"Vincenzo","non-dropping-particle":"","parse-names":false,"suffix":""},{"dropping-particle":"","family":"Martino","given":"Marco","non-dropping-particle":"","parse-names":false,"suffix":""},{"dropping-particle":"","family":"Meloni","given":"Eugenio","non-dropping-particle":"","parse-names":false,"suffix":""}],"container-title":"Fuel","id":"ITEM-2","issued":{"date-parts":[["2017"]]},"page":"175-182","publisher":"Elsevier Ltd","title":"Innovative catalyst design for methane steam reforming intensification","type":"article-journal","volume":"198"},"uris":["http://www.mendeley.com/documents/?uuid=1799ce6b-c804-4af3-ab94-e18e37d34544"]}],"mendeley":{"formattedCitation":"[3,4]","manualFormatting":"(3,4)","plainTextFormattedCitation":"[3,4]","previouslyFormattedCitation":"[3,4]"},"properties":{"noteIndex":0},"schema":"https://github.com/citation-style-language/schema/raw/master/csl-citation.json"}</w:instrText>
      </w:r>
      <w:r w:rsidR="00A11F8A">
        <w:rPr>
          <w:rFonts w:ascii="Times New Roman" w:hAnsi="Times New Roman"/>
          <w:lang w:val="pt-BR"/>
        </w:rPr>
        <w:fldChar w:fldCharType="separate"/>
      </w:r>
      <w:r w:rsidR="00C15887">
        <w:rPr>
          <w:rFonts w:ascii="Times New Roman" w:hAnsi="Times New Roman"/>
          <w:noProof/>
          <w:lang w:val="pt-BR"/>
        </w:rPr>
        <w:t>(</w:t>
      </w:r>
      <w:r w:rsidR="00A11F8A" w:rsidRPr="00A11F8A">
        <w:rPr>
          <w:rFonts w:ascii="Times New Roman" w:hAnsi="Times New Roman"/>
          <w:noProof/>
          <w:lang w:val="pt-BR"/>
        </w:rPr>
        <w:t>3,4</w:t>
      </w:r>
      <w:r w:rsidR="00C15887">
        <w:rPr>
          <w:rFonts w:ascii="Times New Roman" w:hAnsi="Times New Roman"/>
          <w:noProof/>
          <w:lang w:val="pt-BR"/>
        </w:rPr>
        <w:t>)</w:t>
      </w:r>
      <w:r w:rsidR="00A11F8A">
        <w:rPr>
          <w:rFonts w:ascii="Times New Roman" w:hAnsi="Times New Roman"/>
          <w:lang w:val="pt-BR"/>
        </w:rPr>
        <w:fldChar w:fldCharType="end"/>
      </w:r>
      <w:r w:rsidR="00A11F8A">
        <w:rPr>
          <w:rFonts w:ascii="Times New Roman" w:hAnsi="Times New Roman"/>
          <w:lang w:val="pt-BR"/>
        </w:rPr>
        <w:t>.</w:t>
      </w:r>
    </w:p>
    <w:p w14:paraId="19BDABC6" w14:textId="5AE5D798" w:rsidR="000703F9" w:rsidRDefault="00642020" w:rsidP="00EA4E1B">
      <w:pPr>
        <w:pStyle w:val="TAMainText"/>
        <w:rPr>
          <w:rFonts w:ascii="Times New Roman" w:hAnsi="Times New Roman"/>
          <w:lang w:val="pt-BR"/>
        </w:rPr>
      </w:pPr>
      <w:r>
        <w:rPr>
          <w:rFonts w:ascii="Times New Roman" w:hAnsi="Times New Roman"/>
          <w:lang w:val="pt-BR"/>
        </w:rPr>
        <w:t xml:space="preserve">A metodologia de deposição do catalisador deve preservar suas propriedades texturais, fases cristalinas e dispersão da fase ativa. O método mais amplamente utilizado é o </w:t>
      </w:r>
      <w:proofErr w:type="spellStart"/>
      <w:r>
        <w:rPr>
          <w:rFonts w:ascii="Times New Roman" w:hAnsi="Times New Roman"/>
          <w:lang w:val="pt-BR"/>
        </w:rPr>
        <w:t>washcoating</w:t>
      </w:r>
      <w:proofErr w:type="spellEnd"/>
      <w:r>
        <w:rPr>
          <w:rFonts w:ascii="Times New Roman" w:hAnsi="Times New Roman"/>
          <w:lang w:val="pt-BR"/>
        </w:rPr>
        <w:t xml:space="preserve">, que consiste na imersão do </w:t>
      </w:r>
      <w:r>
        <w:rPr>
          <w:rFonts w:ascii="Times New Roman" w:hAnsi="Times New Roman"/>
          <w:lang w:val="pt-BR"/>
        </w:rPr>
        <w:lastRenderedPageBreak/>
        <w:t xml:space="preserve">monolito em uma suspensão contendo o catalisador ou seus precursores e retirada em uma velocidade controlada, seguida de remoção do excesso de solução dos canais, secagem e calcinação </w:t>
      </w:r>
      <w:r>
        <w:rPr>
          <w:rFonts w:ascii="Times New Roman" w:hAnsi="Times New Roman"/>
          <w:lang w:val="pt-BR"/>
        </w:rPr>
        <w:fldChar w:fldCharType="begin" w:fldLock="1"/>
      </w:r>
      <w:r w:rsidR="00C15887">
        <w:rPr>
          <w:rFonts w:ascii="Times New Roman" w:hAnsi="Times New Roman"/>
          <w:lang w:val="pt-BR"/>
        </w:rPr>
        <w:instrText>ADDIN CSL_CITATION {"citationItems":[{"id":"ITEM-1","itemData":{"DOI":"10.1016/B978-0-444-63587-7/00004-4","ISBN":"9780444635877","author":[{"dropping-particle":"","family":"Laguna","given":"O H","non-dropping-particle":"","parse-names":false,"suffix":""},{"dropping-particle":"","family":"Domínguez","given":"M I","non-dropping-particle":"","parse-names":false,"suffix":""},{"dropping-particle":"","family":"Centeno","given":"M A","non-dropping-particle":"","parse-names":false,"suffix":""},{"dropping-particle":"","family":"Odriozola","given":"J A","non-dropping-particle":"","parse-names":false,"suffix":""}],"container-title":"New materials for catalytic applications","id":"ITEM-1","issued":{"date-parts":[["2016"]]},"number-of-pages":"81-120","publisher":"Elsevier B.V.","title":"and Microreactors","type":"book"},"uris":["http://www.mendeley.com/documents/?uuid=a00aa40e-fe34-4bf0-9517-5204579752f9"]}],"mendeley":{"formattedCitation":"[5]","manualFormatting":"(5)","plainTextFormattedCitation":"[5]","previouslyFormattedCitation":"[5]"},"properties":{"noteIndex":0},"schema":"https://github.com/citation-style-language/schema/raw/master/csl-citation.json"}</w:instrText>
      </w:r>
      <w:r>
        <w:rPr>
          <w:rFonts w:ascii="Times New Roman" w:hAnsi="Times New Roman"/>
          <w:lang w:val="pt-BR"/>
        </w:rPr>
        <w:fldChar w:fldCharType="separate"/>
      </w:r>
      <w:r w:rsidR="00C15887">
        <w:rPr>
          <w:rFonts w:ascii="Times New Roman" w:hAnsi="Times New Roman"/>
          <w:noProof/>
          <w:lang w:val="pt-BR"/>
        </w:rPr>
        <w:t>(</w:t>
      </w:r>
      <w:r w:rsidRPr="00642020">
        <w:rPr>
          <w:rFonts w:ascii="Times New Roman" w:hAnsi="Times New Roman"/>
          <w:noProof/>
          <w:lang w:val="pt-BR"/>
        </w:rPr>
        <w:t>5</w:t>
      </w:r>
      <w:r w:rsidR="00C15887">
        <w:rPr>
          <w:rFonts w:ascii="Times New Roman" w:hAnsi="Times New Roman"/>
          <w:noProof/>
          <w:lang w:val="pt-BR"/>
        </w:rPr>
        <w:t>)</w:t>
      </w:r>
      <w:r>
        <w:rPr>
          <w:rFonts w:ascii="Times New Roman" w:hAnsi="Times New Roman"/>
          <w:lang w:val="pt-BR"/>
        </w:rPr>
        <w:fldChar w:fldCharType="end"/>
      </w:r>
      <w:r>
        <w:rPr>
          <w:rFonts w:ascii="Times New Roman" w:hAnsi="Times New Roman"/>
          <w:lang w:val="pt-BR"/>
        </w:rPr>
        <w:t xml:space="preserve">. Os tipos de suspensão mais </w:t>
      </w:r>
      <w:r w:rsidR="00345456">
        <w:rPr>
          <w:rFonts w:ascii="Times New Roman" w:hAnsi="Times New Roman"/>
          <w:lang w:val="pt-BR"/>
        </w:rPr>
        <w:t xml:space="preserve">utilizados são a coloidal, sol-gel ou lama, em que um agente ligante é geralmente adicionado para favorecer a deposição e aumentar a aderência do catalisador </w:t>
      </w:r>
      <w:r w:rsidR="00345456">
        <w:rPr>
          <w:rFonts w:ascii="Times New Roman" w:hAnsi="Times New Roman"/>
          <w:lang w:val="pt-BR"/>
        </w:rPr>
        <w:fldChar w:fldCharType="begin" w:fldLock="1"/>
      </w:r>
      <w:r w:rsidR="00C15887">
        <w:rPr>
          <w:rFonts w:ascii="Times New Roman" w:hAnsi="Times New Roman"/>
          <w:lang w:val="pt-BR"/>
        </w:rPr>
        <w:instrText>ADDIN CSL_CITATION {"citationItems":[{"id":"ITEM-1","itemData":{"DOI":"10.1081/CR-120001807","ISSN":"01614940","abstract":"Monolithic catalysts can be attractive replacements for conventional catalysts in randomly packed beds or slurry reactors. The conventional procedures for preparing catalysts, however, cannot simply be applied to monolithic catalysts. Different procedures are discussed on how to put a coat layer of a catalyst support material like alumina, silica, or carbon on a monolith body by either filling the pores in that support or by putting a layer on that support. Different methods to apply an active phase to the support are discussed as well. Finally, methods to convert ready-made catalysts into monolithic catalysts are presented.","author":[{"dropping-particle":"","family":"Nijhuis","given":"T. Alexander","non-dropping-particle":"","parse-names":false,"suffix":""},{"dropping-particle":"","family":"Beers","given":"Annemarie E.W.","non-dropping-particle":"","parse-names":false,"suffix":""},{"dropping-particle":"","family":"Vergunst","given":"Theo","non-dropping-particle":"","parse-names":false,"suffix":""},{"dropping-particle":"","family":"Hoek","given":"Ingrid","non-dropping-particle":"","parse-names":false,"suffix":""},{"dropping-particle":"","family":"Kapteijn","given":"Freek","non-dropping-particle":"","parse-names":false,"suffix":""},{"dropping-particle":"","family":"Moulijn","given":"Jacob A.","non-dropping-particle":"","parse-names":false,"suffix":""}],"container-title":"Catalysis Reviews - Science and Engineering","id":"ITEM-1","issue":"4","issued":{"date-parts":[["2001"]]},"page":"345-380","title":"Preparation of monolithic catalysts","type":"article-journal","volume":"43"},"uris":["http://www.mendeley.com/documents/?uuid=64d7a669-76ed-4db0-bdef-adcf3b3efc42"]},{"id":"ITEM-2","itemData":{"DOI":"10.3390/catal7020062","ISSN":"20734344","abstract":"Considerable research has been conducted on monolithic catalysts for various applications. Strategies toward coating monoliths are of equal interest and importance. In this paper, the preparation of monoliths and monolithic catalysts have been summarized. More specifically, a brief explanation for the manufacturing of ceramic and metallic monoliths has been provided. Also, different methods for coating γ-alumina, as a secondary support, are included. Techniques used to deposit metal-based species, zeolites and carbon onto monoliths are discussed. Furthermore, monoliths extruded with metal oxides, zeolites and carbon are described. The main foci are on the reasoning and understanding behind the preparation of monolithic catalysts. Ideas and concerns are also contributed to encourage better approaches when designing these catalysts. More importantly, the relevance of monolithic structures to reactions, such as the selective oxidation of alkanes, catalytic combustion for power generation and the preferential oxidation of carbon monoxide, has been described.","author":[{"dropping-particle":"","family":"Govender","given":"Sandeeran","non-dropping-particle":"","parse-names":false,"suffix":""},{"dropping-particle":"","family":"Friedrich","given":"Holger B.","non-dropping-particle":"","parse-names":false,"suffix":""}],"container-title":"Catalysts","id":"ITEM-2","issue":"2","issued":{"date-parts":[["2017"]]},"title":"Monoliths: A review of the basics, preparation methods and their relevance to oxidation","type":"article-journal","volume":"7"},"uris":["http://www.mendeley.com/documents/?uuid=81f18ce1-6093-4bdc-92b5-a64c88684706"]}],"mendeley":{"formattedCitation":"[6,7]","manualFormatting":"(6,7)","plainTextFormattedCitation":"[6,7]","previouslyFormattedCitation":"[6,7]"},"properties":{"noteIndex":0},"schema":"https://github.com/citation-style-language/schema/raw/master/csl-citation.json"}</w:instrText>
      </w:r>
      <w:r w:rsidR="00345456">
        <w:rPr>
          <w:rFonts w:ascii="Times New Roman" w:hAnsi="Times New Roman"/>
          <w:lang w:val="pt-BR"/>
        </w:rPr>
        <w:fldChar w:fldCharType="separate"/>
      </w:r>
      <w:r w:rsidR="00C15887">
        <w:rPr>
          <w:rFonts w:ascii="Times New Roman" w:hAnsi="Times New Roman"/>
          <w:noProof/>
          <w:lang w:val="pt-BR"/>
        </w:rPr>
        <w:t>(</w:t>
      </w:r>
      <w:r w:rsidR="00345456" w:rsidRPr="00345456">
        <w:rPr>
          <w:rFonts w:ascii="Times New Roman" w:hAnsi="Times New Roman"/>
          <w:noProof/>
          <w:lang w:val="pt-BR"/>
        </w:rPr>
        <w:t>6,7</w:t>
      </w:r>
      <w:r w:rsidR="00C15887">
        <w:rPr>
          <w:rFonts w:ascii="Times New Roman" w:hAnsi="Times New Roman"/>
          <w:noProof/>
          <w:lang w:val="pt-BR"/>
        </w:rPr>
        <w:t>)</w:t>
      </w:r>
      <w:r w:rsidR="00345456">
        <w:rPr>
          <w:rFonts w:ascii="Times New Roman" w:hAnsi="Times New Roman"/>
          <w:lang w:val="pt-BR"/>
        </w:rPr>
        <w:fldChar w:fldCharType="end"/>
      </w:r>
      <w:r w:rsidR="00345456">
        <w:rPr>
          <w:rFonts w:ascii="Times New Roman" w:hAnsi="Times New Roman"/>
          <w:lang w:val="pt-BR"/>
        </w:rPr>
        <w:t>. A escolha do método de deposição é muito importante para assegurar uma distribuição uniforme da camada de catalisador, com forte aderência às paredes do monolito e o desempenho catalítico desejado.</w:t>
      </w:r>
    </w:p>
    <w:p w14:paraId="44EAE809" w14:textId="4C658936" w:rsidR="00A11F8A" w:rsidRPr="001F25B2" w:rsidRDefault="00345456" w:rsidP="00EA4E1B">
      <w:pPr>
        <w:pStyle w:val="TAMainText"/>
        <w:rPr>
          <w:rFonts w:ascii="Times New Roman" w:hAnsi="Times New Roman"/>
          <w:lang w:val="pt-BR"/>
        </w:rPr>
      </w:pPr>
      <w:r>
        <w:rPr>
          <w:rFonts w:ascii="Times New Roman" w:hAnsi="Times New Roman"/>
          <w:lang w:val="pt-BR"/>
        </w:rPr>
        <w:t xml:space="preserve">Diante disso, o objetivo deste trabalho é preparar </w:t>
      </w:r>
      <w:r w:rsidR="003205C2">
        <w:rPr>
          <w:rFonts w:ascii="Times New Roman" w:hAnsi="Times New Roman"/>
          <w:lang w:val="pt-BR"/>
        </w:rPr>
        <w:t xml:space="preserve">catalisadores </w:t>
      </w:r>
      <w:r w:rsidRPr="00345456">
        <w:rPr>
          <w:rFonts w:ascii="Times New Roman" w:hAnsi="Times New Roman"/>
          <w:lang w:val="pt-BR"/>
        </w:rPr>
        <w:t>20</w:t>
      </w:r>
      <w:r>
        <w:rPr>
          <w:rFonts w:ascii="Times New Roman" w:hAnsi="Times New Roman"/>
          <w:lang w:val="pt-BR"/>
        </w:rPr>
        <w:t> </w:t>
      </w:r>
      <w:r w:rsidRPr="00345456">
        <w:rPr>
          <w:rFonts w:ascii="Times New Roman" w:hAnsi="Times New Roman"/>
          <w:lang w:val="pt-BR"/>
        </w:rPr>
        <w:t>%</w:t>
      </w:r>
      <w:r>
        <w:rPr>
          <w:rFonts w:ascii="Times New Roman" w:hAnsi="Times New Roman"/>
          <w:lang w:val="pt-BR"/>
        </w:rPr>
        <w:t>p/p </w:t>
      </w:r>
      <w:r w:rsidRPr="00345456">
        <w:rPr>
          <w:rFonts w:ascii="Times New Roman" w:hAnsi="Times New Roman"/>
          <w:lang w:val="pt-BR"/>
        </w:rPr>
        <w:t>Ni/Al</w:t>
      </w:r>
      <w:r w:rsidRPr="00345456">
        <w:rPr>
          <w:rFonts w:ascii="Times New Roman" w:hAnsi="Times New Roman"/>
          <w:vertAlign w:val="subscript"/>
          <w:lang w:val="pt-BR"/>
        </w:rPr>
        <w:t>2</w:t>
      </w:r>
      <w:r w:rsidRPr="00345456">
        <w:rPr>
          <w:rFonts w:ascii="Times New Roman" w:hAnsi="Times New Roman"/>
          <w:lang w:val="pt-BR"/>
        </w:rPr>
        <w:t>O</w:t>
      </w:r>
      <w:r w:rsidRPr="00345456">
        <w:rPr>
          <w:rFonts w:ascii="Times New Roman" w:hAnsi="Times New Roman"/>
          <w:vertAlign w:val="subscript"/>
          <w:lang w:val="pt-BR"/>
        </w:rPr>
        <w:t>3</w:t>
      </w:r>
      <w:r w:rsidR="003205C2">
        <w:rPr>
          <w:rFonts w:ascii="Times New Roman" w:hAnsi="Times New Roman"/>
          <w:vertAlign w:val="subscript"/>
          <w:lang w:val="pt-BR"/>
        </w:rPr>
        <w:t xml:space="preserve"> </w:t>
      </w:r>
      <w:r w:rsidR="003205C2">
        <w:rPr>
          <w:rFonts w:ascii="Times New Roman" w:hAnsi="Times New Roman"/>
          <w:lang w:val="pt-BR"/>
        </w:rPr>
        <w:t xml:space="preserve">suportados em monolitos de cordierita seguindo três </w:t>
      </w:r>
      <w:r w:rsidR="00BC6003">
        <w:rPr>
          <w:rFonts w:ascii="Times New Roman" w:hAnsi="Times New Roman"/>
          <w:lang w:val="pt-BR"/>
        </w:rPr>
        <w:t>métodos</w:t>
      </w:r>
      <w:r w:rsidR="003205C2">
        <w:rPr>
          <w:rFonts w:ascii="Times New Roman" w:hAnsi="Times New Roman"/>
          <w:lang w:val="pt-BR"/>
        </w:rPr>
        <w:t xml:space="preserve"> diferentes</w:t>
      </w:r>
      <w:r w:rsidR="00D361ED">
        <w:rPr>
          <w:rFonts w:ascii="Times New Roman" w:hAnsi="Times New Roman"/>
          <w:lang w:val="pt-BR"/>
        </w:rPr>
        <w:t>:</w:t>
      </w:r>
      <w:r w:rsidR="00D361ED" w:rsidRPr="00D361ED">
        <w:rPr>
          <w:lang w:val="pt-BR"/>
        </w:rPr>
        <w:t xml:space="preserve"> </w:t>
      </w:r>
      <w:r w:rsidR="00D361ED" w:rsidRPr="00D361ED">
        <w:rPr>
          <w:rFonts w:ascii="Times New Roman" w:hAnsi="Times New Roman"/>
          <w:lang w:val="pt-BR"/>
        </w:rPr>
        <w:t>(i) deposição simultânea de Ni e Al</w:t>
      </w:r>
      <w:r w:rsidR="00D361ED" w:rsidRPr="00D361ED">
        <w:rPr>
          <w:rFonts w:ascii="Times New Roman" w:hAnsi="Times New Roman"/>
          <w:vertAlign w:val="subscript"/>
          <w:lang w:val="pt-BR"/>
        </w:rPr>
        <w:t>2</w:t>
      </w:r>
      <w:r w:rsidR="00D361ED" w:rsidRPr="00D361ED">
        <w:rPr>
          <w:rFonts w:ascii="Times New Roman" w:hAnsi="Times New Roman"/>
          <w:lang w:val="pt-BR"/>
        </w:rPr>
        <w:t>O</w:t>
      </w:r>
      <w:r w:rsidR="00D361ED" w:rsidRPr="00D361ED">
        <w:rPr>
          <w:rFonts w:ascii="Times New Roman" w:hAnsi="Times New Roman"/>
          <w:vertAlign w:val="subscript"/>
          <w:lang w:val="pt-BR"/>
        </w:rPr>
        <w:t>3</w:t>
      </w:r>
      <w:r w:rsidR="00D361ED" w:rsidRPr="00D361ED">
        <w:rPr>
          <w:rFonts w:ascii="Times New Roman" w:hAnsi="Times New Roman"/>
          <w:lang w:val="pt-BR"/>
        </w:rPr>
        <w:t xml:space="preserve"> pelo método dos citratos</w:t>
      </w:r>
      <w:r w:rsidR="00E509FE">
        <w:rPr>
          <w:rFonts w:ascii="Times New Roman" w:hAnsi="Times New Roman"/>
          <w:lang w:val="pt-BR"/>
        </w:rPr>
        <w:t>;</w:t>
      </w:r>
      <w:r w:rsidR="00D361ED" w:rsidRPr="00D361ED">
        <w:rPr>
          <w:rFonts w:ascii="Times New Roman" w:hAnsi="Times New Roman"/>
          <w:lang w:val="pt-BR"/>
        </w:rPr>
        <w:t xml:space="preserve"> (</w:t>
      </w:r>
      <w:proofErr w:type="spellStart"/>
      <w:r w:rsidR="00D361ED" w:rsidRPr="00D361ED">
        <w:rPr>
          <w:rFonts w:ascii="Times New Roman" w:hAnsi="Times New Roman"/>
          <w:lang w:val="pt-BR"/>
        </w:rPr>
        <w:t>ii</w:t>
      </w:r>
      <w:proofErr w:type="spellEnd"/>
      <w:r w:rsidR="00D361ED" w:rsidRPr="00D361ED">
        <w:rPr>
          <w:rFonts w:ascii="Times New Roman" w:hAnsi="Times New Roman"/>
          <w:lang w:val="pt-BR"/>
        </w:rPr>
        <w:t>) deposição de γ-Al</w:t>
      </w:r>
      <w:r w:rsidR="00D361ED" w:rsidRPr="00D361ED">
        <w:rPr>
          <w:rFonts w:ascii="Times New Roman" w:hAnsi="Times New Roman"/>
          <w:vertAlign w:val="subscript"/>
          <w:lang w:val="pt-BR"/>
        </w:rPr>
        <w:t>2</w:t>
      </w:r>
      <w:r w:rsidR="00D361ED" w:rsidRPr="00D361ED">
        <w:rPr>
          <w:rFonts w:ascii="Times New Roman" w:hAnsi="Times New Roman"/>
          <w:lang w:val="pt-BR"/>
        </w:rPr>
        <w:t>O</w:t>
      </w:r>
      <w:r w:rsidR="00D361ED" w:rsidRPr="00D361ED">
        <w:rPr>
          <w:rFonts w:ascii="Times New Roman" w:hAnsi="Times New Roman"/>
          <w:vertAlign w:val="subscript"/>
          <w:lang w:val="pt-BR"/>
        </w:rPr>
        <w:t>3</w:t>
      </w:r>
      <w:r w:rsidR="00D361ED" w:rsidRPr="00D361ED">
        <w:rPr>
          <w:rFonts w:ascii="Times New Roman" w:hAnsi="Times New Roman"/>
          <w:lang w:val="pt-BR"/>
        </w:rPr>
        <w:t xml:space="preserve"> seguida de impregnação úmida do Ni e (</w:t>
      </w:r>
      <w:proofErr w:type="spellStart"/>
      <w:r w:rsidR="00D361ED" w:rsidRPr="00D361ED">
        <w:rPr>
          <w:rFonts w:ascii="Times New Roman" w:hAnsi="Times New Roman"/>
          <w:lang w:val="pt-BR"/>
        </w:rPr>
        <w:t>iii</w:t>
      </w:r>
      <w:proofErr w:type="spellEnd"/>
      <w:r w:rsidR="00D361ED" w:rsidRPr="00D361ED">
        <w:rPr>
          <w:rFonts w:ascii="Times New Roman" w:hAnsi="Times New Roman"/>
          <w:lang w:val="pt-BR"/>
        </w:rPr>
        <w:t>) síntese do catalisador em pó Ni/Al</w:t>
      </w:r>
      <w:r w:rsidR="00D361ED" w:rsidRPr="00D361ED">
        <w:rPr>
          <w:rFonts w:ascii="Times New Roman" w:hAnsi="Times New Roman"/>
          <w:vertAlign w:val="subscript"/>
          <w:lang w:val="pt-BR"/>
        </w:rPr>
        <w:t>2</w:t>
      </w:r>
      <w:r w:rsidR="00D361ED" w:rsidRPr="00D361ED">
        <w:rPr>
          <w:rFonts w:ascii="Times New Roman" w:hAnsi="Times New Roman"/>
          <w:lang w:val="pt-BR"/>
        </w:rPr>
        <w:t>O</w:t>
      </w:r>
      <w:r w:rsidR="00D361ED" w:rsidRPr="00D361ED">
        <w:rPr>
          <w:rFonts w:ascii="Times New Roman" w:hAnsi="Times New Roman"/>
          <w:vertAlign w:val="subscript"/>
          <w:lang w:val="pt-BR"/>
        </w:rPr>
        <w:t>3</w:t>
      </w:r>
      <w:r w:rsidR="00D361ED" w:rsidRPr="00D361ED">
        <w:rPr>
          <w:rFonts w:ascii="Times New Roman" w:hAnsi="Times New Roman"/>
          <w:lang w:val="pt-BR"/>
        </w:rPr>
        <w:t xml:space="preserve"> preparado por </w:t>
      </w:r>
      <w:proofErr w:type="spellStart"/>
      <w:r w:rsidR="00D361ED" w:rsidRPr="00D361ED">
        <w:rPr>
          <w:rFonts w:ascii="Times New Roman" w:hAnsi="Times New Roman"/>
          <w:lang w:val="pt-BR"/>
        </w:rPr>
        <w:t>coprecipitação</w:t>
      </w:r>
      <w:proofErr w:type="spellEnd"/>
      <w:r w:rsidR="00D361ED" w:rsidRPr="00D361ED">
        <w:rPr>
          <w:rFonts w:ascii="Times New Roman" w:hAnsi="Times New Roman"/>
          <w:lang w:val="pt-BR"/>
        </w:rPr>
        <w:t xml:space="preserve"> assistida por ultrassom seguida de sua aplicação no monolito</w:t>
      </w:r>
      <w:r w:rsidR="00E509FE">
        <w:rPr>
          <w:rFonts w:ascii="Times New Roman" w:hAnsi="Times New Roman"/>
          <w:lang w:val="pt-BR"/>
        </w:rPr>
        <w:t>;</w:t>
      </w:r>
      <w:r w:rsidR="003205C2">
        <w:rPr>
          <w:rFonts w:ascii="Times New Roman" w:hAnsi="Times New Roman"/>
          <w:lang w:val="pt-BR"/>
        </w:rPr>
        <w:t xml:space="preserve"> a fim de estudar a influência do método de deposição nas propriedades </w:t>
      </w:r>
      <w:proofErr w:type="spellStart"/>
      <w:r w:rsidR="001874BC">
        <w:rPr>
          <w:rFonts w:ascii="Times New Roman" w:hAnsi="Times New Roman"/>
          <w:lang w:val="pt-BR"/>
        </w:rPr>
        <w:t>fisicoquímicas</w:t>
      </w:r>
      <w:proofErr w:type="spellEnd"/>
      <w:r w:rsidR="003205C2">
        <w:rPr>
          <w:rFonts w:ascii="Times New Roman" w:hAnsi="Times New Roman"/>
          <w:lang w:val="pt-BR"/>
        </w:rPr>
        <w:t xml:space="preserve"> e desempenho catalítico na reforma a vapor do metano.</w:t>
      </w:r>
    </w:p>
    <w:p w14:paraId="52FFAC79"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Experimental</w:t>
      </w:r>
    </w:p>
    <w:p w14:paraId="35887134" w14:textId="054D6CF1" w:rsidR="00EA4E1B" w:rsidRPr="001F25B2" w:rsidRDefault="00B054A9" w:rsidP="00EA4E1B">
      <w:pPr>
        <w:pStyle w:val="TAMainText"/>
        <w:ind w:firstLine="0"/>
        <w:rPr>
          <w:rFonts w:ascii="Times New Roman" w:hAnsi="Times New Roman"/>
          <w:i/>
          <w:lang w:val="pt-BR"/>
        </w:rPr>
      </w:pPr>
      <w:r>
        <w:rPr>
          <w:rFonts w:ascii="Times New Roman" w:hAnsi="Times New Roman"/>
          <w:i/>
          <w:lang w:val="pt-BR"/>
        </w:rPr>
        <w:t>Síntese dos catalisadores</w:t>
      </w:r>
    </w:p>
    <w:p w14:paraId="1C1973B3" w14:textId="3DB80874" w:rsidR="001874BC" w:rsidRPr="00E813BA" w:rsidRDefault="00B054A9" w:rsidP="001874BC">
      <w:pPr>
        <w:pStyle w:val="TAMainText"/>
        <w:ind w:firstLine="204"/>
        <w:rPr>
          <w:lang w:val="pt-BR"/>
        </w:rPr>
      </w:pPr>
      <w:r w:rsidRPr="00B054A9">
        <w:rPr>
          <w:rFonts w:ascii="Times New Roman" w:hAnsi="Times New Roman"/>
          <w:lang w:val="pt-BR"/>
        </w:rPr>
        <w:t>As peças de monolitos foram previamente lavadas em isopropanol por 30 minutos no ultrassom e calcinadas a 800</w:t>
      </w:r>
      <w:r w:rsidR="001874BC">
        <w:rPr>
          <w:rFonts w:ascii="Times New Roman" w:hAnsi="Times New Roman"/>
          <w:lang w:val="pt-BR"/>
        </w:rPr>
        <w:t> </w:t>
      </w:r>
      <w:r w:rsidRPr="00B054A9">
        <w:rPr>
          <w:rFonts w:ascii="Times New Roman" w:hAnsi="Times New Roman"/>
          <w:lang w:val="pt-BR"/>
        </w:rPr>
        <w:t>°C por 2 h</w:t>
      </w:r>
      <w:r w:rsidR="001874BC">
        <w:rPr>
          <w:rFonts w:ascii="Times New Roman" w:hAnsi="Times New Roman"/>
          <w:lang w:val="pt-BR"/>
        </w:rPr>
        <w:t xml:space="preserve"> (</w:t>
      </w:r>
      <w:r w:rsidRPr="00B054A9">
        <w:rPr>
          <w:rFonts w:ascii="Times New Roman" w:hAnsi="Times New Roman"/>
          <w:lang w:val="pt-BR"/>
        </w:rPr>
        <w:t>10</w:t>
      </w:r>
      <w:r w:rsidR="001874BC">
        <w:rPr>
          <w:rFonts w:ascii="Times New Roman" w:hAnsi="Times New Roman"/>
          <w:lang w:val="pt-BR"/>
        </w:rPr>
        <w:t> </w:t>
      </w:r>
      <w:r w:rsidRPr="00B054A9">
        <w:rPr>
          <w:rFonts w:ascii="Times New Roman" w:hAnsi="Times New Roman"/>
          <w:lang w:val="pt-BR"/>
        </w:rPr>
        <w:t>°C</w:t>
      </w:r>
      <w:r w:rsidR="001874BC">
        <w:rPr>
          <w:rFonts w:ascii="Times New Roman" w:hAnsi="Times New Roman"/>
          <w:lang w:val="pt-BR"/>
        </w:rPr>
        <w:t>.</w:t>
      </w:r>
      <w:r w:rsidRPr="00B054A9">
        <w:rPr>
          <w:rFonts w:ascii="Times New Roman" w:hAnsi="Times New Roman"/>
          <w:lang w:val="pt-BR"/>
        </w:rPr>
        <w:t>min</w:t>
      </w:r>
      <w:r w:rsidR="001874BC" w:rsidRPr="001874BC">
        <w:rPr>
          <w:rFonts w:ascii="Times New Roman" w:hAnsi="Times New Roman"/>
          <w:vertAlign w:val="superscript"/>
          <w:lang w:val="pt-BR"/>
        </w:rPr>
        <w:t>-1</w:t>
      </w:r>
      <w:r w:rsidR="001874BC">
        <w:rPr>
          <w:rFonts w:ascii="Times New Roman" w:hAnsi="Times New Roman"/>
          <w:lang w:val="pt-BR"/>
        </w:rPr>
        <w:t>).</w:t>
      </w:r>
      <w:r w:rsidRPr="00B054A9">
        <w:rPr>
          <w:rFonts w:ascii="Times New Roman" w:hAnsi="Times New Roman"/>
          <w:lang w:val="pt-BR"/>
        </w:rPr>
        <w:t xml:space="preserve"> </w:t>
      </w:r>
    </w:p>
    <w:p w14:paraId="0BF4C14C" w14:textId="5A074E25" w:rsidR="001874BC" w:rsidRDefault="001874BC" w:rsidP="00F900F1">
      <w:pPr>
        <w:pStyle w:val="TAMainText"/>
        <w:ind w:firstLine="204"/>
        <w:rPr>
          <w:lang w:val="pt-BR"/>
        </w:rPr>
      </w:pPr>
      <w:r w:rsidRPr="001874BC">
        <w:rPr>
          <w:lang w:val="pt-BR"/>
        </w:rPr>
        <w:t xml:space="preserve"> </w:t>
      </w:r>
      <w:r>
        <w:rPr>
          <w:lang w:val="pt-BR"/>
        </w:rPr>
        <w:t>Para a síntese pelo</w:t>
      </w:r>
      <w:r w:rsidR="001F5D1C">
        <w:rPr>
          <w:lang w:val="pt-BR"/>
        </w:rPr>
        <w:t xml:space="preserve"> método</w:t>
      </w:r>
      <w:r w:rsidRPr="001874BC">
        <w:rPr>
          <w:lang w:val="pt-BR"/>
        </w:rPr>
        <w:t xml:space="preserve"> </w:t>
      </w:r>
      <w:r w:rsidR="001F5D1C">
        <w:rPr>
          <w:lang w:val="pt-BR"/>
        </w:rPr>
        <w:t>(i),</w:t>
      </w:r>
      <w:r w:rsidRPr="001874BC">
        <w:rPr>
          <w:lang w:val="pt-BR"/>
        </w:rPr>
        <w:t xml:space="preserve"> </w:t>
      </w:r>
      <w:r w:rsidR="005E5943">
        <w:rPr>
          <w:lang w:val="pt-BR"/>
        </w:rPr>
        <w:t xml:space="preserve">20 g de </w:t>
      </w:r>
      <w:r w:rsidR="001F5D1C">
        <w:rPr>
          <w:lang w:val="pt-BR"/>
        </w:rPr>
        <w:t>á</w:t>
      </w:r>
      <w:r w:rsidR="001F5D1C" w:rsidRPr="001874BC">
        <w:rPr>
          <w:lang w:val="pt-BR"/>
        </w:rPr>
        <w:t>cido</w:t>
      </w:r>
      <w:r w:rsidRPr="001874BC">
        <w:rPr>
          <w:lang w:val="pt-BR"/>
        </w:rPr>
        <w:t xml:space="preserve"> cítrico (MERCK) fo</w:t>
      </w:r>
      <w:r w:rsidR="000F0714">
        <w:rPr>
          <w:lang w:val="pt-BR"/>
        </w:rPr>
        <w:t>ram</w:t>
      </w:r>
      <w:r w:rsidRPr="001874BC">
        <w:rPr>
          <w:lang w:val="pt-BR"/>
        </w:rPr>
        <w:t xml:space="preserve"> adicionado</w:t>
      </w:r>
      <w:r w:rsidR="000F0714">
        <w:rPr>
          <w:lang w:val="pt-BR"/>
        </w:rPr>
        <w:t>s</w:t>
      </w:r>
      <w:r w:rsidRPr="001874BC">
        <w:rPr>
          <w:lang w:val="pt-BR"/>
        </w:rPr>
        <w:t xml:space="preserve"> </w:t>
      </w:r>
      <w:r w:rsidR="005E5943">
        <w:rPr>
          <w:lang w:val="pt-BR"/>
        </w:rPr>
        <w:t>à solução aquosa (50 </w:t>
      </w:r>
      <w:proofErr w:type="spellStart"/>
      <w:r w:rsidR="005E5943">
        <w:rPr>
          <w:lang w:val="pt-BR"/>
        </w:rPr>
        <w:t>mL</w:t>
      </w:r>
      <w:proofErr w:type="spellEnd"/>
      <w:r w:rsidR="005E5943">
        <w:rPr>
          <w:lang w:val="pt-BR"/>
        </w:rPr>
        <w:t>) contendo 29</w:t>
      </w:r>
      <w:r w:rsidR="00E509FE">
        <w:rPr>
          <w:lang w:val="pt-BR"/>
        </w:rPr>
        <w:t>,</w:t>
      </w:r>
      <w:r w:rsidR="005E5943">
        <w:rPr>
          <w:lang w:val="pt-BR"/>
        </w:rPr>
        <w:t xml:space="preserve">4 g de </w:t>
      </w:r>
      <w:proofErr w:type="gramStart"/>
      <w:r w:rsidRPr="001874BC">
        <w:rPr>
          <w:lang w:val="pt-BR"/>
        </w:rPr>
        <w:t>Al(</w:t>
      </w:r>
      <w:proofErr w:type="gramEnd"/>
      <w:r w:rsidRPr="001874BC">
        <w:rPr>
          <w:lang w:val="pt-BR"/>
        </w:rPr>
        <w:t>NO</w:t>
      </w:r>
      <w:r w:rsidRPr="001874BC">
        <w:rPr>
          <w:sz w:val="13"/>
          <w:szCs w:val="13"/>
          <w:lang w:val="pt-BR"/>
        </w:rPr>
        <w:t>3</w:t>
      </w:r>
      <w:r w:rsidRPr="001874BC">
        <w:rPr>
          <w:lang w:val="pt-BR"/>
        </w:rPr>
        <w:t>)</w:t>
      </w:r>
      <w:r w:rsidRPr="001874BC">
        <w:rPr>
          <w:sz w:val="13"/>
          <w:szCs w:val="13"/>
          <w:lang w:val="pt-BR"/>
        </w:rPr>
        <w:t>3</w:t>
      </w:r>
      <w:r w:rsidRPr="001874BC">
        <w:rPr>
          <w:lang w:val="pt-BR"/>
        </w:rPr>
        <w:t>.9H</w:t>
      </w:r>
      <w:r w:rsidRPr="001874BC">
        <w:rPr>
          <w:sz w:val="13"/>
          <w:szCs w:val="13"/>
          <w:lang w:val="pt-BR"/>
        </w:rPr>
        <w:t>2</w:t>
      </w:r>
      <w:r w:rsidRPr="001874BC">
        <w:rPr>
          <w:lang w:val="pt-BR"/>
        </w:rPr>
        <w:t>O</w:t>
      </w:r>
      <w:r w:rsidR="00975595">
        <w:rPr>
          <w:lang w:val="pt-BR"/>
        </w:rPr>
        <w:t xml:space="preserve"> (Sigma Aldrich)</w:t>
      </w:r>
      <w:r w:rsidR="005E5943">
        <w:rPr>
          <w:lang w:val="pt-BR"/>
        </w:rPr>
        <w:t>.</w:t>
      </w:r>
      <w:r w:rsidR="000F0714">
        <w:rPr>
          <w:lang w:val="pt-BR"/>
        </w:rPr>
        <w:t xml:space="preserve"> Então, </w:t>
      </w:r>
      <w:r w:rsidR="005E5943">
        <w:rPr>
          <w:lang w:val="pt-BR"/>
        </w:rPr>
        <w:t>4</w:t>
      </w:r>
      <w:r w:rsidR="00E509FE">
        <w:rPr>
          <w:lang w:val="pt-BR"/>
        </w:rPr>
        <w:t>,</w:t>
      </w:r>
      <w:r w:rsidR="005E5943">
        <w:rPr>
          <w:lang w:val="pt-BR"/>
        </w:rPr>
        <w:t xml:space="preserve">95 g de </w:t>
      </w:r>
      <w:proofErr w:type="gramStart"/>
      <w:r w:rsidR="005E5943" w:rsidRPr="001874BC">
        <w:rPr>
          <w:lang w:val="pt-BR"/>
        </w:rPr>
        <w:t>Ni(</w:t>
      </w:r>
      <w:proofErr w:type="gramEnd"/>
      <w:r w:rsidR="005E5943" w:rsidRPr="001874BC">
        <w:rPr>
          <w:lang w:val="pt-BR"/>
        </w:rPr>
        <w:t>NO</w:t>
      </w:r>
      <w:r w:rsidR="005E5943" w:rsidRPr="001874BC">
        <w:rPr>
          <w:sz w:val="13"/>
          <w:szCs w:val="13"/>
          <w:lang w:val="pt-BR"/>
        </w:rPr>
        <w:t>3</w:t>
      </w:r>
      <w:r w:rsidR="005E5943" w:rsidRPr="001874BC">
        <w:rPr>
          <w:lang w:val="pt-BR"/>
        </w:rPr>
        <w:t>)</w:t>
      </w:r>
      <w:r w:rsidR="005E5943" w:rsidRPr="001874BC">
        <w:rPr>
          <w:sz w:val="13"/>
          <w:szCs w:val="13"/>
          <w:lang w:val="pt-BR"/>
        </w:rPr>
        <w:t>2</w:t>
      </w:r>
      <w:r w:rsidR="005E5943" w:rsidRPr="001874BC">
        <w:rPr>
          <w:lang w:val="pt-BR"/>
        </w:rPr>
        <w:t>.6H</w:t>
      </w:r>
      <w:r w:rsidR="005E5943" w:rsidRPr="001874BC">
        <w:rPr>
          <w:sz w:val="13"/>
          <w:szCs w:val="13"/>
          <w:lang w:val="pt-BR"/>
        </w:rPr>
        <w:t>2</w:t>
      </w:r>
      <w:r w:rsidR="005E5943" w:rsidRPr="001874BC">
        <w:rPr>
          <w:lang w:val="pt-BR"/>
        </w:rPr>
        <w:t>O</w:t>
      </w:r>
      <w:r w:rsidR="00975595">
        <w:rPr>
          <w:lang w:val="pt-BR"/>
        </w:rPr>
        <w:t xml:space="preserve"> (Sigma Aldrich)</w:t>
      </w:r>
      <w:r w:rsidR="005E5943">
        <w:rPr>
          <w:lang w:val="pt-BR"/>
        </w:rPr>
        <w:t xml:space="preserve"> dissolvidos em 10 </w:t>
      </w:r>
      <w:proofErr w:type="spellStart"/>
      <w:r w:rsidR="005E5943">
        <w:rPr>
          <w:lang w:val="pt-BR"/>
        </w:rPr>
        <w:t>mL</w:t>
      </w:r>
      <w:proofErr w:type="spellEnd"/>
      <w:r w:rsidR="005E5943">
        <w:rPr>
          <w:lang w:val="pt-BR"/>
        </w:rPr>
        <w:t xml:space="preserve"> de H</w:t>
      </w:r>
      <w:r w:rsidR="005E5943" w:rsidRPr="005E5943">
        <w:rPr>
          <w:vertAlign w:val="subscript"/>
          <w:lang w:val="pt-BR"/>
        </w:rPr>
        <w:t>2</w:t>
      </w:r>
      <w:r w:rsidR="005E5943">
        <w:rPr>
          <w:lang w:val="pt-BR"/>
        </w:rPr>
        <w:t>O fo</w:t>
      </w:r>
      <w:r w:rsidR="000F0714">
        <w:rPr>
          <w:lang w:val="pt-BR"/>
        </w:rPr>
        <w:t>ram</w:t>
      </w:r>
      <w:r w:rsidR="005E5943">
        <w:rPr>
          <w:lang w:val="pt-BR"/>
        </w:rPr>
        <w:t xml:space="preserve"> adicionado</w:t>
      </w:r>
      <w:r w:rsidR="000F0714">
        <w:rPr>
          <w:lang w:val="pt-BR"/>
        </w:rPr>
        <w:t>s</w:t>
      </w:r>
      <w:r w:rsidR="005E5943">
        <w:rPr>
          <w:lang w:val="pt-BR"/>
        </w:rPr>
        <w:t xml:space="preserve"> à solução. </w:t>
      </w:r>
      <w:r w:rsidR="00F900F1">
        <w:rPr>
          <w:lang w:val="pt-BR"/>
        </w:rPr>
        <w:t xml:space="preserve">A </w:t>
      </w:r>
      <w:r w:rsidR="00F900F1" w:rsidRPr="00F900F1">
        <w:rPr>
          <w:lang w:val="pt-BR"/>
        </w:rPr>
        <w:t>solução resultante foi misturada sob agitação contínua a 520 rpm por 1 h a 80 °C,</w:t>
      </w:r>
      <w:r w:rsidR="00F900F1">
        <w:rPr>
          <w:lang w:val="pt-BR"/>
        </w:rPr>
        <w:t xml:space="preserve"> e então</w:t>
      </w:r>
      <w:r w:rsidR="00F900F1" w:rsidRPr="00F900F1">
        <w:rPr>
          <w:lang w:val="pt-BR"/>
        </w:rPr>
        <w:t xml:space="preserve"> concentrada por evaporação a 80 °C até obter um gel. Os monolitos foram imersos na solução por 20</w:t>
      </w:r>
      <w:r w:rsidR="00E509FE">
        <w:rPr>
          <w:lang w:val="pt-BR"/>
        </w:rPr>
        <w:t> </w:t>
      </w:r>
      <w:r w:rsidR="00F900F1" w:rsidRPr="00F900F1">
        <w:rPr>
          <w:lang w:val="pt-BR"/>
        </w:rPr>
        <w:t>h</w:t>
      </w:r>
      <w:r w:rsidR="00F900F1">
        <w:rPr>
          <w:lang w:val="pt-BR"/>
        </w:rPr>
        <w:t xml:space="preserve"> e tiveram o excesso de solução removida dos canais por fluxo de ar</w:t>
      </w:r>
      <w:r w:rsidR="00C93186">
        <w:rPr>
          <w:lang w:val="pt-BR"/>
        </w:rPr>
        <w:t xml:space="preserve"> sintético</w:t>
      </w:r>
      <w:r w:rsidR="00F900F1">
        <w:rPr>
          <w:lang w:val="pt-BR"/>
        </w:rPr>
        <w:t>. Então, foram secos em estufa a 100</w:t>
      </w:r>
      <w:r w:rsidR="00E509FE">
        <w:rPr>
          <w:lang w:val="pt-BR"/>
        </w:rPr>
        <w:t> </w:t>
      </w:r>
      <w:r w:rsidR="00F900F1">
        <w:rPr>
          <w:lang w:val="pt-BR"/>
        </w:rPr>
        <w:t>°C por 24 h e</w:t>
      </w:r>
      <w:r w:rsidR="005E5943">
        <w:rPr>
          <w:lang w:val="pt-BR"/>
        </w:rPr>
        <w:t xml:space="preserve"> </w:t>
      </w:r>
      <w:r w:rsidRPr="001F5D1C">
        <w:rPr>
          <w:lang w:val="pt-BR"/>
        </w:rPr>
        <w:t>calcinados a 600 °C por 6</w:t>
      </w:r>
      <w:r w:rsidR="00E509FE">
        <w:rPr>
          <w:lang w:val="pt-BR"/>
        </w:rPr>
        <w:t> </w:t>
      </w:r>
      <w:r w:rsidRPr="001F5D1C">
        <w:rPr>
          <w:lang w:val="pt-BR"/>
        </w:rPr>
        <w:t>h</w:t>
      </w:r>
      <w:r w:rsidR="00F900F1">
        <w:rPr>
          <w:lang w:val="pt-BR"/>
        </w:rPr>
        <w:t xml:space="preserve"> (2°C.min</w:t>
      </w:r>
      <w:r w:rsidR="00F900F1" w:rsidRPr="00F900F1">
        <w:rPr>
          <w:vertAlign w:val="superscript"/>
          <w:lang w:val="pt-BR"/>
        </w:rPr>
        <w:t>-1</w:t>
      </w:r>
      <w:r w:rsidR="00F900F1" w:rsidRPr="00F900F1">
        <w:rPr>
          <w:lang w:val="pt-BR"/>
        </w:rPr>
        <w:t>)</w:t>
      </w:r>
      <w:r w:rsidR="00F900F1">
        <w:rPr>
          <w:lang w:val="pt-BR"/>
        </w:rPr>
        <w:t xml:space="preserve">, sendo denominados </w:t>
      </w:r>
      <w:proofErr w:type="spellStart"/>
      <w:r w:rsidR="00F900F1">
        <w:rPr>
          <w:lang w:val="pt-BR"/>
        </w:rPr>
        <w:t>NiAl_Mcit</w:t>
      </w:r>
      <w:proofErr w:type="spellEnd"/>
      <w:r w:rsidR="00F900F1">
        <w:rPr>
          <w:lang w:val="pt-BR"/>
        </w:rPr>
        <w:t xml:space="preserve">. Um catalisador em pó </w:t>
      </w:r>
      <w:r w:rsidR="005E39FD">
        <w:rPr>
          <w:lang w:val="pt-BR"/>
        </w:rPr>
        <w:t xml:space="preserve">de referência </w:t>
      </w:r>
      <w:r w:rsidR="00F900F1">
        <w:rPr>
          <w:lang w:val="pt-BR"/>
        </w:rPr>
        <w:t>foi obtido a partir da secag</w:t>
      </w:r>
      <w:r w:rsidR="00C93186">
        <w:rPr>
          <w:lang w:val="pt-BR"/>
        </w:rPr>
        <w:t>e</w:t>
      </w:r>
      <w:r w:rsidR="00F900F1">
        <w:rPr>
          <w:lang w:val="pt-BR"/>
        </w:rPr>
        <w:t xml:space="preserve">m da solução resultante e calcinação nas mesmas condições, sendo denominado </w:t>
      </w:r>
      <w:proofErr w:type="spellStart"/>
      <w:r w:rsidR="00F900F1">
        <w:rPr>
          <w:lang w:val="pt-BR"/>
        </w:rPr>
        <w:t>NiAl_Pcit</w:t>
      </w:r>
      <w:proofErr w:type="spellEnd"/>
      <w:r w:rsidR="00F900F1">
        <w:rPr>
          <w:lang w:val="pt-BR"/>
        </w:rPr>
        <w:t xml:space="preserve">. </w:t>
      </w:r>
    </w:p>
    <w:p w14:paraId="5499B32C" w14:textId="6C6AB859" w:rsidR="000F0714" w:rsidRDefault="000F0714" w:rsidP="000F0714">
      <w:pPr>
        <w:pStyle w:val="TAMainText"/>
        <w:ind w:firstLine="204"/>
        <w:rPr>
          <w:lang w:val="pt-BR"/>
        </w:rPr>
      </w:pPr>
      <w:r>
        <w:rPr>
          <w:lang w:val="pt-BR"/>
        </w:rPr>
        <w:t>Para a síntese pelo método (</w:t>
      </w:r>
      <w:proofErr w:type="spellStart"/>
      <w:r>
        <w:rPr>
          <w:lang w:val="pt-BR"/>
        </w:rPr>
        <w:t>ii</w:t>
      </w:r>
      <w:proofErr w:type="spellEnd"/>
      <w:r>
        <w:rPr>
          <w:lang w:val="pt-BR"/>
        </w:rPr>
        <w:t>),</w:t>
      </w:r>
      <w:r w:rsidRPr="000F0714">
        <w:rPr>
          <w:lang w:val="pt-BR"/>
        </w:rPr>
        <w:t xml:space="preserve"> 5 g de </w:t>
      </w:r>
      <w:proofErr w:type="spellStart"/>
      <w:r w:rsidRPr="000F0714">
        <w:rPr>
          <w:lang w:val="pt-BR"/>
        </w:rPr>
        <w:t>boemita</w:t>
      </w:r>
      <w:proofErr w:type="spellEnd"/>
      <w:r>
        <w:rPr>
          <w:lang w:val="pt-BR"/>
        </w:rPr>
        <w:t xml:space="preserve"> </w:t>
      </w:r>
      <w:r w:rsidRPr="000F0714">
        <w:rPr>
          <w:lang w:val="pt-BR"/>
        </w:rPr>
        <w:t>(</w:t>
      </w:r>
      <w:proofErr w:type="spellStart"/>
      <w:r w:rsidRPr="000F0714">
        <w:rPr>
          <w:lang w:val="pt-BR"/>
        </w:rPr>
        <w:t>Disperal</w:t>
      </w:r>
      <w:proofErr w:type="spellEnd"/>
      <w:r w:rsidRPr="000F0714">
        <w:rPr>
          <w:lang w:val="pt-BR"/>
        </w:rPr>
        <w:t xml:space="preserve">, SASOL) foram dissolvidos em 90 </w:t>
      </w:r>
      <w:proofErr w:type="spellStart"/>
      <w:r w:rsidRPr="000F0714">
        <w:rPr>
          <w:lang w:val="pt-BR"/>
        </w:rPr>
        <w:t>mL</w:t>
      </w:r>
      <w:proofErr w:type="spellEnd"/>
      <w:r w:rsidRPr="000F0714">
        <w:rPr>
          <w:lang w:val="pt-BR"/>
        </w:rPr>
        <w:t xml:space="preserve"> de solução aquosa 0,4% p/p de HNO</w:t>
      </w:r>
      <w:r w:rsidRPr="000F0714">
        <w:rPr>
          <w:vertAlign w:val="subscript"/>
          <w:lang w:val="pt-BR"/>
        </w:rPr>
        <w:t>3</w:t>
      </w:r>
      <w:r w:rsidRPr="000F0714">
        <w:rPr>
          <w:lang w:val="pt-BR"/>
        </w:rPr>
        <w:t>, sob agitação a 520 rpm por 30 minutos. Então, 5</w:t>
      </w:r>
      <w:r>
        <w:rPr>
          <w:lang w:val="pt-BR"/>
        </w:rPr>
        <w:t> </w:t>
      </w:r>
      <w:r w:rsidRPr="000F0714">
        <w:rPr>
          <w:lang w:val="pt-BR"/>
        </w:rPr>
        <w:t>g de ɣ-Al</w:t>
      </w:r>
      <w:r w:rsidRPr="000F0714">
        <w:rPr>
          <w:vertAlign w:val="subscript"/>
          <w:lang w:val="pt-BR"/>
        </w:rPr>
        <w:t>2</w:t>
      </w:r>
      <w:r w:rsidRPr="000F0714">
        <w:rPr>
          <w:lang w:val="pt-BR"/>
        </w:rPr>
        <w:t>O</w:t>
      </w:r>
      <w:r w:rsidRPr="000F0714">
        <w:rPr>
          <w:vertAlign w:val="subscript"/>
          <w:lang w:val="pt-BR"/>
        </w:rPr>
        <w:t>3</w:t>
      </w:r>
      <w:r>
        <w:rPr>
          <w:lang w:val="pt-BR"/>
        </w:rPr>
        <w:t xml:space="preserve"> </w:t>
      </w:r>
      <w:r w:rsidRPr="000F0714">
        <w:rPr>
          <w:lang w:val="pt-BR"/>
        </w:rPr>
        <w:t>(SA6175,</w:t>
      </w:r>
      <w:r>
        <w:rPr>
          <w:lang w:val="pt-BR"/>
        </w:rPr>
        <w:t xml:space="preserve"> </w:t>
      </w:r>
      <w:r w:rsidRPr="000F0714">
        <w:rPr>
          <w:lang w:val="pt-BR"/>
        </w:rPr>
        <w:t>NORPRO) foram adicionados, mantendo a mistura sob agitação a 520 rpm por 2 h. A frequência de agitação foi reduzida para 320 rpm e mantida até o dia seguinte</w:t>
      </w:r>
      <w:r>
        <w:rPr>
          <w:lang w:val="pt-BR"/>
        </w:rPr>
        <w:t xml:space="preserve">. Então, </w:t>
      </w:r>
      <w:r w:rsidR="00C93186">
        <w:rPr>
          <w:lang w:val="pt-BR"/>
        </w:rPr>
        <w:t>o</w:t>
      </w:r>
      <w:r w:rsidRPr="000F0714">
        <w:rPr>
          <w:lang w:val="pt-BR"/>
        </w:rPr>
        <w:t xml:space="preserve">s monolitos foram imersos na suspensão por 2 minutos (virando após 1 minuto), o excesso de líquido foi removido dos canais com fluxo de ar sintético, foram secos em estufa a 100 °C por 30 minutos e tiveram seu ganho de massa medido. Esse procedimento foi repetido 4 vezes. Então, os monolitos </w:t>
      </w:r>
      <w:r w:rsidRPr="000F0714">
        <w:rPr>
          <w:lang w:val="pt-BR"/>
        </w:rPr>
        <w:t>foram calcinados a 600</w:t>
      </w:r>
      <w:r w:rsidR="006C2FE7">
        <w:rPr>
          <w:lang w:val="pt-BR"/>
        </w:rPr>
        <w:t> </w:t>
      </w:r>
      <w:r w:rsidRPr="000F0714">
        <w:rPr>
          <w:lang w:val="pt-BR"/>
        </w:rPr>
        <w:t>°C por 6</w:t>
      </w:r>
      <w:r w:rsidR="006C2FE7">
        <w:rPr>
          <w:lang w:val="pt-BR"/>
        </w:rPr>
        <w:t> </w:t>
      </w:r>
      <w:r w:rsidRPr="000F0714">
        <w:rPr>
          <w:lang w:val="pt-BR"/>
        </w:rPr>
        <w:t>h</w:t>
      </w:r>
      <w:r>
        <w:rPr>
          <w:lang w:val="pt-BR"/>
        </w:rPr>
        <w:t xml:space="preserve"> (</w:t>
      </w:r>
      <w:r w:rsidRPr="000F0714">
        <w:rPr>
          <w:lang w:val="pt-BR"/>
        </w:rPr>
        <w:t>2</w:t>
      </w:r>
      <w:r w:rsidR="00E6460F">
        <w:rPr>
          <w:lang w:val="pt-BR"/>
        </w:rPr>
        <w:t> </w:t>
      </w:r>
      <w:r w:rsidRPr="000F0714">
        <w:rPr>
          <w:lang w:val="pt-BR"/>
        </w:rPr>
        <w:t>°C</w:t>
      </w:r>
      <w:r>
        <w:rPr>
          <w:lang w:val="pt-BR"/>
        </w:rPr>
        <w:t>.</w:t>
      </w:r>
      <w:r w:rsidRPr="000F0714">
        <w:rPr>
          <w:lang w:val="pt-BR"/>
        </w:rPr>
        <w:t>min</w:t>
      </w:r>
      <w:r w:rsidRPr="000F0714">
        <w:rPr>
          <w:vertAlign w:val="superscript"/>
          <w:lang w:val="pt-BR"/>
        </w:rPr>
        <w:t>-1</w:t>
      </w:r>
      <w:r>
        <w:rPr>
          <w:lang w:val="pt-BR"/>
        </w:rPr>
        <w:t xml:space="preserve">). </w:t>
      </w:r>
      <w:r w:rsidR="00C93186" w:rsidRPr="00C93186">
        <w:rPr>
          <w:lang w:val="pt-BR"/>
        </w:rPr>
        <w:t>Os monolitos revestidos com ɣ-Al</w:t>
      </w:r>
      <w:r w:rsidR="00C93186" w:rsidRPr="00E6460F">
        <w:rPr>
          <w:vertAlign w:val="subscript"/>
          <w:lang w:val="pt-BR"/>
        </w:rPr>
        <w:t>2</w:t>
      </w:r>
      <w:r w:rsidR="00C93186" w:rsidRPr="00C93186">
        <w:rPr>
          <w:lang w:val="pt-BR"/>
        </w:rPr>
        <w:t>O</w:t>
      </w:r>
      <w:r w:rsidR="00C93186" w:rsidRPr="00E6460F">
        <w:rPr>
          <w:vertAlign w:val="subscript"/>
          <w:lang w:val="pt-BR"/>
        </w:rPr>
        <w:t>3</w:t>
      </w:r>
      <w:r w:rsidR="00C93186" w:rsidRPr="00C93186">
        <w:rPr>
          <w:lang w:val="pt-BR"/>
        </w:rPr>
        <w:t xml:space="preserve"> foram imersos em solução 2M de nitrato de níquel hexahidratado por 1 h</w:t>
      </w:r>
      <w:r w:rsidR="00E6460F">
        <w:rPr>
          <w:lang w:val="pt-BR"/>
        </w:rPr>
        <w:t xml:space="preserve">, </w:t>
      </w:r>
      <w:r w:rsidR="00C93186" w:rsidRPr="00C93186">
        <w:rPr>
          <w:lang w:val="pt-BR"/>
        </w:rPr>
        <w:t>secos em estufa a 100 °C por 1 h e, então, calcinados novamente sob mesmo tratamento térmico</w:t>
      </w:r>
      <w:r w:rsidR="00E6460F">
        <w:rPr>
          <w:lang w:val="pt-BR"/>
        </w:rPr>
        <w:t xml:space="preserve">, sendo denominados </w:t>
      </w:r>
      <w:proofErr w:type="spellStart"/>
      <w:r w:rsidR="00E6460F">
        <w:rPr>
          <w:lang w:val="pt-BR"/>
        </w:rPr>
        <w:t>NiAl_Mimp</w:t>
      </w:r>
      <w:proofErr w:type="spellEnd"/>
      <w:r w:rsidR="00E6460F">
        <w:rPr>
          <w:lang w:val="pt-BR"/>
        </w:rPr>
        <w:t xml:space="preserve">. </w:t>
      </w:r>
      <w:r w:rsidR="00E6460F" w:rsidRPr="00E6460F">
        <w:rPr>
          <w:lang w:val="pt-BR"/>
        </w:rPr>
        <w:t>Para obter o catalisador em pó de referência, a suspensão de ɣ-Al</w:t>
      </w:r>
      <w:r w:rsidR="00E6460F" w:rsidRPr="00E6460F">
        <w:rPr>
          <w:vertAlign w:val="subscript"/>
          <w:lang w:val="pt-BR"/>
        </w:rPr>
        <w:t>2</w:t>
      </w:r>
      <w:r w:rsidR="00E6460F" w:rsidRPr="00E6460F">
        <w:rPr>
          <w:lang w:val="pt-BR"/>
        </w:rPr>
        <w:t>O</w:t>
      </w:r>
      <w:r w:rsidR="00E6460F" w:rsidRPr="00E6460F">
        <w:rPr>
          <w:vertAlign w:val="subscript"/>
          <w:lang w:val="pt-BR"/>
        </w:rPr>
        <w:t>3</w:t>
      </w:r>
      <w:r w:rsidR="00E6460F" w:rsidRPr="00E6460F">
        <w:rPr>
          <w:lang w:val="pt-BR"/>
        </w:rPr>
        <w:t xml:space="preserve"> foi seca a 100 °C por 24 h, macerada e calcinada</w:t>
      </w:r>
      <w:r w:rsidR="00E6460F">
        <w:rPr>
          <w:lang w:val="pt-BR"/>
        </w:rPr>
        <w:t xml:space="preserve"> nas mesmas condições.</w:t>
      </w:r>
      <w:r w:rsidR="00593C82">
        <w:rPr>
          <w:lang w:val="pt-BR"/>
        </w:rPr>
        <w:t xml:space="preserve"> </w:t>
      </w:r>
      <w:r w:rsidR="00E6460F" w:rsidRPr="00E6460F">
        <w:rPr>
          <w:lang w:val="pt-BR"/>
        </w:rPr>
        <w:t>Então, a ɣ-Al</w:t>
      </w:r>
      <w:r w:rsidR="00E6460F" w:rsidRPr="00593C82">
        <w:rPr>
          <w:vertAlign w:val="subscript"/>
          <w:lang w:val="pt-BR"/>
        </w:rPr>
        <w:t>2</w:t>
      </w:r>
      <w:r w:rsidR="00E6460F" w:rsidRPr="00E6460F">
        <w:rPr>
          <w:lang w:val="pt-BR"/>
        </w:rPr>
        <w:t>O</w:t>
      </w:r>
      <w:r w:rsidR="00E6460F" w:rsidRPr="00593C82">
        <w:rPr>
          <w:vertAlign w:val="subscript"/>
          <w:lang w:val="pt-BR"/>
        </w:rPr>
        <w:t>3</w:t>
      </w:r>
      <w:r w:rsidR="00E6460F" w:rsidRPr="00E6460F">
        <w:rPr>
          <w:lang w:val="pt-BR"/>
        </w:rPr>
        <w:t xml:space="preserve"> foi adicionada a uma solução aquosa contendo a quantidade apropriada de </w:t>
      </w:r>
      <w:proofErr w:type="gramStart"/>
      <w:r w:rsidR="00E6460F" w:rsidRPr="00E6460F">
        <w:rPr>
          <w:lang w:val="pt-BR"/>
        </w:rPr>
        <w:t>Ni(</w:t>
      </w:r>
      <w:proofErr w:type="gramEnd"/>
      <w:r w:rsidR="00E6460F" w:rsidRPr="00E6460F">
        <w:rPr>
          <w:lang w:val="pt-BR"/>
        </w:rPr>
        <w:t>NO</w:t>
      </w:r>
      <w:r w:rsidR="00E6460F" w:rsidRPr="00E6460F">
        <w:rPr>
          <w:vertAlign w:val="subscript"/>
          <w:lang w:val="pt-BR"/>
        </w:rPr>
        <w:t>3</w:t>
      </w:r>
      <w:r w:rsidR="00E6460F" w:rsidRPr="00E6460F">
        <w:rPr>
          <w:lang w:val="pt-BR"/>
        </w:rPr>
        <w:t>)</w:t>
      </w:r>
      <w:r w:rsidR="00E6460F" w:rsidRPr="00E6460F">
        <w:rPr>
          <w:vertAlign w:val="subscript"/>
          <w:lang w:val="pt-BR"/>
        </w:rPr>
        <w:t>2</w:t>
      </w:r>
      <w:r w:rsidR="00E6460F" w:rsidRPr="00E6460F">
        <w:rPr>
          <w:lang w:val="pt-BR"/>
        </w:rPr>
        <w:t>.6H</w:t>
      </w:r>
      <w:r w:rsidR="00E6460F" w:rsidRPr="00593C82">
        <w:rPr>
          <w:vertAlign w:val="subscript"/>
          <w:lang w:val="pt-BR"/>
        </w:rPr>
        <w:t>2</w:t>
      </w:r>
      <w:r w:rsidR="00E6460F" w:rsidRPr="00E6460F">
        <w:rPr>
          <w:lang w:val="pt-BR"/>
        </w:rPr>
        <w:t>O para obter 20 % p/p Ni/Al</w:t>
      </w:r>
      <w:r w:rsidR="00E6460F" w:rsidRPr="00593C82">
        <w:rPr>
          <w:vertAlign w:val="subscript"/>
          <w:lang w:val="pt-BR"/>
        </w:rPr>
        <w:t>2</w:t>
      </w:r>
      <w:r w:rsidR="00E6460F" w:rsidRPr="00E6460F">
        <w:rPr>
          <w:lang w:val="pt-BR"/>
        </w:rPr>
        <w:t>O</w:t>
      </w:r>
      <w:r w:rsidR="00E6460F" w:rsidRPr="00593C82">
        <w:rPr>
          <w:vertAlign w:val="subscript"/>
          <w:lang w:val="pt-BR"/>
        </w:rPr>
        <w:t>3</w:t>
      </w:r>
      <w:r w:rsidR="00E6460F" w:rsidRPr="00E6460F">
        <w:rPr>
          <w:lang w:val="pt-BR"/>
        </w:rPr>
        <w:t xml:space="preserve">, a 60 °C sob agitação de 260 rpm até remoção completa da água. O material impregnado foi seco na estufa a 100 °C por 24 h, macerado e peneirado entre peneiras granulométricas de 150 </w:t>
      </w:r>
      <w:proofErr w:type="spellStart"/>
      <w:r w:rsidR="00E6460F" w:rsidRPr="00E6460F">
        <w:rPr>
          <w:lang w:val="pt-BR"/>
        </w:rPr>
        <w:t>mesh</w:t>
      </w:r>
      <w:proofErr w:type="spellEnd"/>
      <w:r w:rsidR="00E6460F" w:rsidRPr="00E6460F">
        <w:rPr>
          <w:lang w:val="pt-BR"/>
        </w:rPr>
        <w:t xml:space="preserve"> e 325 </w:t>
      </w:r>
      <w:proofErr w:type="spellStart"/>
      <w:r w:rsidR="00E6460F" w:rsidRPr="00E6460F">
        <w:rPr>
          <w:lang w:val="pt-BR"/>
        </w:rPr>
        <w:t>mesh</w:t>
      </w:r>
      <w:proofErr w:type="spellEnd"/>
      <w:r w:rsidR="00E6460F" w:rsidRPr="00E6460F">
        <w:rPr>
          <w:lang w:val="pt-BR"/>
        </w:rPr>
        <w:t xml:space="preserve"> e calcinado nas mesmas condições</w:t>
      </w:r>
      <w:r w:rsidR="00593C82">
        <w:rPr>
          <w:lang w:val="pt-BR"/>
        </w:rPr>
        <w:t>, sendo</w:t>
      </w:r>
      <w:r w:rsidR="00E6460F" w:rsidRPr="00E6460F">
        <w:rPr>
          <w:lang w:val="pt-BR"/>
        </w:rPr>
        <w:t xml:space="preserve"> denominado </w:t>
      </w:r>
      <w:proofErr w:type="spellStart"/>
      <w:r w:rsidR="00E6460F" w:rsidRPr="00E6460F">
        <w:rPr>
          <w:lang w:val="pt-BR"/>
        </w:rPr>
        <w:t>NiAl_Pimp</w:t>
      </w:r>
      <w:proofErr w:type="spellEnd"/>
      <w:r w:rsidR="00E6460F" w:rsidRPr="00E6460F">
        <w:rPr>
          <w:lang w:val="pt-BR"/>
        </w:rPr>
        <w:t>.</w:t>
      </w:r>
    </w:p>
    <w:p w14:paraId="44B1E3A3" w14:textId="3C3CBAF4" w:rsidR="00593C82" w:rsidRDefault="00975595" w:rsidP="000F0714">
      <w:pPr>
        <w:pStyle w:val="TAMainText"/>
        <w:ind w:firstLine="204"/>
        <w:rPr>
          <w:lang w:val="pt-BR"/>
        </w:rPr>
      </w:pPr>
      <w:r w:rsidRPr="00975595">
        <w:rPr>
          <w:lang w:val="pt-BR"/>
        </w:rPr>
        <w:t>Para a síntese seguindo o método (</w:t>
      </w:r>
      <w:proofErr w:type="spellStart"/>
      <w:r w:rsidRPr="00975595">
        <w:rPr>
          <w:lang w:val="pt-BR"/>
        </w:rPr>
        <w:t>iii</w:t>
      </w:r>
      <w:proofErr w:type="spellEnd"/>
      <w:r w:rsidRPr="00975595">
        <w:rPr>
          <w:lang w:val="pt-BR"/>
        </w:rPr>
        <w:t>)</w:t>
      </w:r>
      <w:r>
        <w:rPr>
          <w:lang w:val="pt-BR"/>
        </w:rPr>
        <w:t xml:space="preserve">, </w:t>
      </w:r>
      <w:r w:rsidRPr="00975595">
        <w:rPr>
          <w:lang w:val="pt-BR"/>
        </w:rPr>
        <w:t>9,90 g de</w:t>
      </w:r>
      <w:r>
        <w:rPr>
          <w:lang w:val="pt-BR"/>
        </w:rPr>
        <w:t xml:space="preserve"> </w:t>
      </w:r>
      <w:proofErr w:type="gramStart"/>
      <w:r w:rsidRPr="00975595">
        <w:rPr>
          <w:lang w:val="pt-BR"/>
        </w:rPr>
        <w:t>Ni(</w:t>
      </w:r>
      <w:proofErr w:type="gramEnd"/>
      <w:r w:rsidRPr="00975595">
        <w:rPr>
          <w:lang w:val="pt-BR"/>
        </w:rPr>
        <w:t>NO</w:t>
      </w:r>
      <w:r w:rsidRPr="00975595">
        <w:rPr>
          <w:vertAlign w:val="subscript"/>
          <w:lang w:val="pt-BR"/>
        </w:rPr>
        <w:t>3</w:t>
      </w:r>
      <w:r w:rsidRPr="00975595">
        <w:rPr>
          <w:lang w:val="pt-BR"/>
        </w:rPr>
        <w:t>)</w:t>
      </w:r>
      <w:r w:rsidRPr="00975595">
        <w:rPr>
          <w:vertAlign w:val="subscript"/>
          <w:lang w:val="pt-BR"/>
        </w:rPr>
        <w:t>2</w:t>
      </w:r>
      <w:r w:rsidRPr="00975595">
        <w:rPr>
          <w:lang w:val="pt-BR"/>
        </w:rPr>
        <w:t>.6H</w:t>
      </w:r>
      <w:r w:rsidRPr="00975595">
        <w:rPr>
          <w:vertAlign w:val="subscript"/>
          <w:lang w:val="pt-BR"/>
        </w:rPr>
        <w:t>2</w:t>
      </w:r>
      <w:r w:rsidRPr="00975595">
        <w:rPr>
          <w:lang w:val="pt-BR"/>
        </w:rPr>
        <w:t xml:space="preserve">O dissolvidos em 10 </w:t>
      </w:r>
      <w:proofErr w:type="spellStart"/>
      <w:r w:rsidRPr="00975595">
        <w:rPr>
          <w:lang w:val="pt-BR"/>
        </w:rPr>
        <w:t>mL</w:t>
      </w:r>
      <w:proofErr w:type="spellEnd"/>
      <w:r w:rsidRPr="00975595">
        <w:rPr>
          <w:lang w:val="pt-BR"/>
        </w:rPr>
        <w:t xml:space="preserve"> de </w:t>
      </w:r>
      <w:r w:rsidR="009F6B4C">
        <w:rPr>
          <w:lang w:val="pt-BR"/>
        </w:rPr>
        <w:t>H</w:t>
      </w:r>
      <w:r w:rsidR="009F6B4C" w:rsidRPr="009F6B4C">
        <w:rPr>
          <w:vertAlign w:val="subscript"/>
          <w:lang w:val="pt-BR"/>
        </w:rPr>
        <w:t>2</w:t>
      </w:r>
      <w:r w:rsidR="009F6B4C">
        <w:rPr>
          <w:lang w:val="pt-BR"/>
        </w:rPr>
        <w:t xml:space="preserve">O foram adicionados à solução aquosa com </w:t>
      </w:r>
      <w:r w:rsidR="009F6B4C" w:rsidRPr="00975595">
        <w:rPr>
          <w:lang w:val="pt-BR"/>
        </w:rPr>
        <w:t>58,84 g Al(NO</w:t>
      </w:r>
      <w:r w:rsidR="009F6B4C" w:rsidRPr="00975595">
        <w:rPr>
          <w:vertAlign w:val="subscript"/>
          <w:lang w:val="pt-BR"/>
        </w:rPr>
        <w:t>3</w:t>
      </w:r>
      <w:r w:rsidR="009F6B4C" w:rsidRPr="00975595">
        <w:rPr>
          <w:lang w:val="pt-BR"/>
        </w:rPr>
        <w:t>)</w:t>
      </w:r>
      <w:r w:rsidR="009F6B4C" w:rsidRPr="00975595">
        <w:rPr>
          <w:vertAlign w:val="subscript"/>
          <w:lang w:val="pt-BR"/>
        </w:rPr>
        <w:t>3</w:t>
      </w:r>
      <w:r w:rsidR="009F6B4C" w:rsidRPr="00975595">
        <w:rPr>
          <w:lang w:val="pt-BR"/>
        </w:rPr>
        <w:t>.9H</w:t>
      </w:r>
      <w:r w:rsidR="009F6B4C" w:rsidRPr="00975595">
        <w:rPr>
          <w:vertAlign w:val="subscript"/>
          <w:lang w:val="pt-BR"/>
        </w:rPr>
        <w:t>2</w:t>
      </w:r>
      <w:r w:rsidR="009F6B4C" w:rsidRPr="00975595">
        <w:rPr>
          <w:lang w:val="pt-BR"/>
        </w:rPr>
        <w:t>O</w:t>
      </w:r>
      <w:r w:rsidR="009F6B4C">
        <w:rPr>
          <w:lang w:val="pt-BR"/>
        </w:rPr>
        <w:t xml:space="preserve"> (80 </w:t>
      </w:r>
      <w:proofErr w:type="spellStart"/>
      <w:r w:rsidR="009F6B4C">
        <w:rPr>
          <w:lang w:val="pt-BR"/>
        </w:rPr>
        <w:t>mL</w:t>
      </w:r>
      <w:proofErr w:type="spellEnd"/>
      <w:r w:rsidR="009F6B4C">
        <w:rPr>
          <w:lang w:val="pt-BR"/>
        </w:rPr>
        <w:t xml:space="preserve">), </w:t>
      </w:r>
      <w:r w:rsidRPr="00975595">
        <w:rPr>
          <w:lang w:val="pt-BR"/>
        </w:rPr>
        <w:t xml:space="preserve"> sob agitação</w:t>
      </w:r>
      <w:r>
        <w:rPr>
          <w:lang w:val="pt-BR"/>
        </w:rPr>
        <w:t>. Uma s</w:t>
      </w:r>
      <w:r w:rsidRPr="00975595">
        <w:rPr>
          <w:lang w:val="pt-BR"/>
        </w:rPr>
        <w:t xml:space="preserve">olução 4M de </w:t>
      </w:r>
      <w:proofErr w:type="spellStart"/>
      <w:r w:rsidRPr="00975595">
        <w:rPr>
          <w:lang w:val="pt-BR"/>
        </w:rPr>
        <w:t>NaOH</w:t>
      </w:r>
      <w:proofErr w:type="spellEnd"/>
      <w:r w:rsidRPr="00975595">
        <w:rPr>
          <w:lang w:val="pt-BR"/>
        </w:rPr>
        <w:t xml:space="preserve"> foi adicionada à solução até atingir pH 10. A solução foi</w:t>
      </w:r>
      <w:r w:rsidR="009F6B4C">
        <w:rPr>
          <w:lang w:val="pt-BR"/>
        </w:rPr>
        <w:t xml:space="preserve"> submetida ao </w:t>
      </w:r>
      <w:r w:rsidR="00E940C1">
        <w:rPr>
          <w:lang w:val="pt-BR"/>
        </w:rPr>
        <w:t xml:space="preserve">banho de </w:t>
      </w:r>
      <w:r w:rsidR="009F6B4C">
        <w:rPr>
          <w:lang w:val="pt-BR"/>
        </w:rPr>
        <w:t>ultrassom</w:t>
      </w:r>
      <w:r w:rsidRPr="00975595">
        <w:rPr>
          <w:lang w:val="pt-BR"/>
        </w:rPr>
        <w:t xml:space="preserve"> aquecido a 50 °C por 4 h e deixada por mais 16</w:t>
      </w:r>
      <w:r>
        <w:rPr>
          <w:lang w:val="pt-BR"/>
        </w:rPr>
        <w:t> </w:t>
      </w:r>
      <w:r w:rsidRPr="00975595">
        <w:rPr>
          <w:lang w:val="pt-BR"/>
        </w:rPr>
        <w:t>h a 50 °C. Após isso, o precipitado foi lavado com H</w:t>
      </w:r>
      <w:r w:rsidRPr="009F6B4C">
        <w:rPr>
          <w:vertAlign w:val="subscript"/>
          <w:lang w:val="pt-BR"/>
        </w:rPr>
        <w:t>2</w:t>
      </w:r>
      <w:r w:rsidRPr="00975595">
        <w:rPr>
          <w:lang w:val="pt-BR"/>
        </w:rPr>
        <w:t>O destilada, em filtração a vácuo, até atingir pH 7</w:t>
      </w:r>
      <w:r w:rsidR="009F6B4C">
        <w:rPr>
          <w:lang w:val="pt-BR"/>
        </w:rPr>
        <w:t xml:space="preserve">, </w:t>
      </w:r>
      <w:r w:rsidRPr="00975595">
        <w:rPr>
          <w:lang w:val="pt-BR"/>
        </w:rPr>
        <w:t>seco a 100</w:t>
      </w:r>
      <w:r w:rsidR="009F6B4C">
        <w:rPr>
          <w:lang w:val="pt-BR"/>
        </w:rPr>
        <w:t> </w:t>
      </w:r>
      <w:r w:rsidRPr="00975595">
        <w:rPr>
          <w:lang w:val="pt-BR"/>
        </w:rPr>
        <w:t>°C</w:t>
      </w:r>
      <w:r w:rsidR="009F6B4C">
        <w:rPr>
          <w:lang w:val="pt-BR"/>
        </w:rPr>
        <w:t xml:space="preserve"> por 24 h, macerado </w:t>
      </w:r>
      <w:r w:rsidRPr="00975595">
        <w:rPr>
          <w:lang w:val="pt-BR"/>
        </w:rPr>
        <w:t xml:space="preserve">e peneirado entre peneiras granulométricas de 150 </w:t>
      </w:r>
      <w:proofErr w:type="spellStart"/>
      <w:r w:rsidRPr="00975595">
        <w:rPr>
          <w:lang w:val="pt-BR"/>
        </w:rPr>
        <w:t>mesh</w:t>
      </w:r>
      <w:proofErr w:type="spellEnd"/>
      <w:r w:rsidRPr="00975595">
        <w:rPr>
          <w:lang w:val="pt-BR"/>
        </w:rPr>
        <w:t xml:space="preserve"> e 325 </w:t>
      </w:r>
      <w:proofErr w:type="spellStart"/>
      <w:r w:rsidRPr="00975595">
        <w:rPr>
          <w:lang w:val="pt-BR"/>
        </w:rPr>
        <w:t>mesh</w:t>
      </w:r>
      <w:proofErr w:type="spellEnd"/>
      <w:r w:rsidRPr="00975595">
        <w:rPr>
          <w:lang w:val="pt-BR"/>
        </w:rPr>
        <w:t xml:space="preserve"> </w:t>
      </w:r>
      <w:r w:rsidR="009F6B4C">
        <w:rPr>
          <w:lang w:val="pt-BR"/>
        </w:rPr>
        <w:t>e</w:t>
      </w:r>
      <w:r w:rsidRPr="00975595">
        <w:rPr>
          <w:lang w:val="pt-BR"/>
        </w:rPr>
        <w:t xml:space="preserve"> calcinado a 600</w:t>
      </w:r>
      <w:r w:rsidR="009F6B4C">
        <w:rPr>
          <w:lang w:val="pt-BR"/>
        </w:rPr>
        <w:t> </w:t>
      </w:r>
      <w:r w:rsidRPr="00975595">
        <w:rPr>
          <w:lang w:val="pt-BR"/>
        </w:rPr>
        <w:t>°C por 6</w:t>
      </w:r>
      <w:r w:rsidR="009F6B4C">
        <w:rPr>
          <w:lang w:val="pt-BR"/>
        </w:rPr>
        <w:t> h (</w:t>
      </w:r>
      <w:r w:rsidRPr="00975595">
        <w:rPr>
          <w:lang w:val="pt-BR"/>
        </w:rPr>
        <w:t>2</w:t>
      </w:r>
      <w:r w:rsidR="009F6B4C">
        <w:rPr>
          <w:lang w:val="pt-BR"/>
        </w:rPr>
        <w:t> </w:t>
      </w:r>
      <w:r w:rsidRPr="00975595">
        <w:rPr>
          <w:lang w:val="pt-BR"/>
        </w:rPr>
        <w:t>°C</w:t>
      </w:r>
      <w:r w:rsidR="009F6B4C">
        <w:rPr>
          <w:lang w:val="pt-BR"/>
        </w:rPr>
        <w:t>.</w:t>
      </w:r>
      <w:r w:rsidRPr="00975595">
        <w:rPr>
          <w:lang w:val="pt-BR"/>
        </w:rPr>
        <w:t>min</w:t>
      </w:r>
      <w:r w:rsidR="009F6B4C" w:rsidRPr="009F6B4C">
        <w:rPr>
          <w:vertAlign w:val="superscript"/>
          <w:lang w:val="pt-BR"/>
        </w:rPr>
        <w:t>-1</w:t>
      </w:r>
      <w:r w:rsidR="009F6B4C">
        <w:rPr>
          <w:lang w:val="pt-BR"/>
        </w:rPr>
        <w:t xml:space="preserve">), </w:t>
      </w:r>
      <w:r w:rsidRPr="00975595">
        <w:rPr>
          <w:lang w:val="pt-BR"/>
        </w:rPr>
        <w:t xml:space="preserve">obtendo o catalisador denominado </w:t>
      </w:r>
      <w:proofErr w:type="spellStart"/>
      <w:r w:rsidRPr="00975595">
        <w:rPr>
          <w:lang w:val="pt-BR"/>
        </w:rPr>
        <w:t>NiAl_Pcop</w:t>
      </w:r>
      <w:proofErr w:type="spellEnd"/>
      <w:r w:rsidRPr="00975595">
        <w:rPr>
          <w:lang w:val="pt-BR"/>
        </w:rPr>
        <w:t>.</w:t>
      </w:r>
      <w:r w:rsidR="00FC2B2E">
        <w:rPr>
          <w:lang w:val="pt-BR"/>
        </w:rPr>
        <w:t xml:space="preserve"> </w:t>
      </w:r>
      <w:r w:rsidR="00FC2B2E" w:rsidRPr="00FC2B2E">
        <w:rPr>
          <w:lang w:val="pt-BR"/>
        </w:rPr>
        <w:t xml:space="preserve">Para a aplicação do </w:t>
      </w:r>
      <w:proofErr w:type="spellStart"/>
      <w:r w:rsidR="00FC2B2E" w:rsidRPr="00FC2B2E">
        <w:rPr>
          <w:lang w:val="pt-BR"/>
        </w:rPr>
        <w:t>NiAl_Pcop</w:t>
      </w:r>
      <w:proofErr w:type="spellEnd"/>
      <w:r w:rsidR="00FC2B2E" w:rsidRPr="00FC2B2E">
        <w:rPr>
          <w:lang w:val="pt-BR"/>
        </w:rPr>
        <w:t xml:space="preserve"> sobre a cordierita, 0</w:t>
      </w:r>
      <w:r w:rsidR="00FC2B2E">
        <w:rPr>
          <w:lang w:val="pt-BR"/>
        </w:rPr>
        <w:t>,</w:t>
      </w:r>
      <w:r w:rsidR="00FC2B2E" w:rsidRPr="00FC2B2E">
        <w:rPr>
          <w:lang w:val="pt-BR"/>
        </w:rPr>
        <w:t>2 g de SiO</w:t>
      </w:r>
      <w:r w:rsidR="00FC2B2E" w:rsidRPr="00FC2B2E">
        <w:rPr>
          <w:vertAlign w:val="subscript"/>
          <w:lang w:val="pt-BR"/>
        </w:rPr>
        <w:t>2</w:t>
      </w:r>
      <w:r w:rsidR="00FC2B2E" w:rsidRPr="00FC2B2E">
        <w:rPr>
          <w:lang w:val="pt-BR"/>
        </w:rPr>
        <w:t xml:space="preserve"> gel foram adicionados a 20</w:t>
      </w:r>
      <w:r w:rsidR="00FC2B2E">
        <w:rPr>
          <w:lang w:val="pt-BR"/>
        </w:rPr>
        <w:t> </w:t>
      </w:r>
      <w:proofErr w:type="spellStart"/>
      <w:r w:rsidR="00FC2B2E" w:rsidRPr="00FC2B2E">
        <w:rPr>
          <w:lang w:val="pt-BR"/>
        </w:rPr>
        <w:t>mL</w:t>
      </w:r>
      <w:proofErr w:type="spellEnd"/>
      <w:r w:rsidR="00FC2B2E" w:rsidRPr="00FC2B2E">
        <w:rPr>
          <w:lang w:val="pt-BR"/>
        </w:rPr>
        <w:t xml:space="preserve"> de </w:t>
      </w:r>
      <w:r w:rsidR="00FC2B2E">
        <w:rPr>
          <w:lang w:val="pt-BR"/>
        </w:rPr>
        <w:t>H</w:t>
      </w:r>
      <w:r w:rsidR="00FC2B2E" w:rsidRPr="00FC2B2E">
        <w:rPr>
          <w:vertAlign w:val="subscript"/>
          <w:lang w:val="pt-BR"/>
        </w:rPr>
        <w:t>2</w:t>
      </w:r>
      <w:r w:rsidR="00FC2B2E">
        <w:rPr>
          <w:lang w:val="pt-BR"/>
        </w:rPr>
        <w:t>O</w:t>
      </w:r>
      <w:r w:rsidR="00FC2B2E" w:rsidRPr="00FC2B2E">
        <w:rPr>
          <w:lang w:val="pt-BR"/>
        </w:rPr>
        <w:t xml:space="preserve"> a 60 °C</w:t>
      </w:r>
      <w:r w:rsidR="00FC2B2E">
        <w:rPr>
          <w:lang w:val="pt-BR"/>
        </w:rPr>
        <w:t xml:space="preserve">, com adição de </w:t>
      </w:r>
      <w:proofErr w:type="spellStart"/>
      <w:r w:rsidR="00FC2B2E" w:rsidRPr="00FC2B2E">
        <w:rPr>
          <w:lang w:val="pt-BR"/>
        </w:rPr>
        <w:t>NaOH</w:t>
      </w:r>
      <w:proofErr w:type="spellEnd"/>
      <w:r w:rsidR="00FC2B2E" w:rsidRPr="00FC2B2E">
        <w:rPr>
          <w:lang w:val="pt-BR"/>
        </w:rPr>
        <w:t xml:space="preserve"> (4M) até atingir pH 13</w:t>
      </w:r>
      <w:r w:rsidR="00FC2B2E">
        <w:rPr>
          <w:lang w:val="pt-BR"/>
        </w:rPr>
        <w:t>,</w:t>
      </w:r>
      <w:r w:rsidR="00FC2B2E" w:rsidRPr="00FC2B2E">
        <w:rPr>
          <w:lang w:val="pt-BR"/>
        </w:rPr>
        <w:t xml:space="preserve"> sob agitação magnética por 1 h</w:t>
      </w:r>
      <w:r w:rsidR="00FC2B2E">
        <w:rPr>
          <w:lang w:val="pt-BR"/>
        </w:rPr>
        <w:t>.</w:t>
      </w:r>
      <w:r w:rsidR="00FC2B2E" w:rsidRPr="00FC2B2E">
        <w:rPr>
          <w:lang w:val="pt-BR"/>
        </w:rPr>
        <w:t xml:space="preserve"> Então, 2 g da amostra </w:t>
      </w:r>
      <w:proofErr w:type="spellStart"/>
      <w:r w:rsidR="00FC2B2E" w:rsidRPr="00FC2B2E">
        <w:rPr>
          <w:lang w:val="pt-BR"/>
        </w:rPr>
        <w:t>NiAl_Pcop</w:t>
      </w:r>
      <w:proofErr w:type="spellEnd"/>
      <w:r w:rsidR="00FC2B2E" w:rsidRPr="00FC2B2E">
        <w:rPr>
          <w:lang w:val="pt-BR"/>
        </w:rPr>
        <w:t xml:space="preserve"> foram adicionados à solução e HNO</w:t>
      </w:r>
      <w:r w:rsidR="00FC2B2E" w:rsidRPr="00FC2B2E">
        <w:rPr>
          <w:vertAlign w:val="subscript"/>
          <w:lang w:val="pt-BR"/>
        </w:rPr>
        <w:t>3</w:t>
      </w:r>
      <w:r w:rsidR="00FC2B2E" w:rsidRPr="00FC2B2E">
        <w:rPr>
          <w:lang w:val="pt-BR"/>
        </w:rPr>
        <w:t xml:space="preserve"> foi adicionado até atingir pH 4, sob agitação magnética por 2 h. Após isso, a suspensão foi deixada até o dia seguinte sob agitação mecânica a 320 rpm.</w:t>
      </w:r>
      <w:r w:rsidR="00FC2B2E">
        <w:rPr>
          <w:lang w:val="pt-BR"/>
        </w:rPr>
        <w:t xml:space="preserve"> O procedimento de </w:t>
      </w:r>
      <w:proofErr w:type="spellStart"/>
      <w:r w:rsidR="00FC2B2E" w:rsidRPr="00FC2B2E">
        <w:rPr>
          <w:i/>
          <w:iCs/>
          <w:lang w:val="pt-BR"/>
        </w:rPr>
        <w:t>washcoating</w:t>
      </w:r>
      <w:proofErr w:type="spellEnd"/>
      <w:r w:rsidR="00FC2B2E">
        <w:rPr>
          <w:lang w:val="pt-BR"/>
        </w:rPr>
        <w:t xml:space="preserve"> seguiu-se igual ao método (</w:t>
      </w:r>
      <w:proofErr w:type="spellStart"/>
      <w:r w:rsidR="00FC2B2E">
        <w:rPr>
          <w:lang w:val="pt-BR"/>
        </w:rPr>
        <w:t>ii</w:t>
      </w:r>
      <w:proofErr w:type="spellEnd"/>
      <w:r w:rsidR="00FC2B2E">
        <w:rPr>
          <w:lang w:val="pt-BR"/>
        </w:rPr>
        <w:t xml:space="preserve">), obtendo </w:t>
      </w:r>
      <w:proofErr w:type="spellStart"/>
      <w:r w:rsidR="00FC2B2E">
        <w:rPr>
          <w:lang w:val="pt-BR"/>
        </w:rPr>
        <w:t>NiAl_Mcop</w:t>
      </w:r>
      <w:proofErr w:type="spellEnd"/>
      <w:r w:rsidR="00FC2B2E">
        <w:rPr>
          <w:lang w:val="pt-BR"/>
        </w:rPr>
        <w:t>.</w:t>
      </w:r>
    </w:p>
    <w:p w14:paraId="090DD3F0" w14:textId="77777777" w:rsidR="0000402A" w:rsidRDefault="0000402A" w:rsidP="000F0714">
      <w:pPr>
        <w:pStyle w:val="TAMainText"/>
        <w:ind w:firstLine="204"/>
        <w:rPr>
          <w:lang w:val="pt-BR"/>
        </w:rPr>
      </w:pPr>
    </w:p>
    <w:p w14:paraId="50AF2C63" w14:textId="618B6137" w:rsidR="00C93186" w:rsidRDefault="00C93186" w:rsidP="000F0714">
      <w:pPr>
        <w:pStyle w:val="TAMainText"/>
        <w:ind w:firstLine="204"/>
        <w:rPr>
          <w:rFonts w:ascii="Times New Roman" w:hAnsi="Times New Roman"/>
          <w:i/>
          <w:iCs/>
          <w:lang w:val="pt-BR"/>
        </w:rPr>
      </w:pPr>
      <w:r w:rsidRPr="00266D8F">
        <w:rPr>
          <w:rFonts w:ascii="Times New Roman" w:hAnsi="Times New Roman"/>
          <w:i/>
          <w:iCs/>
          <w:lang w:val="pt-BR"/>
        </w:rPr>
        <w:t>Caracterização dos catalisadores</w:t>
      </w:r>
    </w:p>
    <w:p w14:paraId="4AAE7C5D" w14:textId="19341D77" w:rsidR="00E940C1" w:rsidRDefault="00E940C1" w:rsidP="000F0714">
      <w:pPr>
        <w:pStyle w:val="TAMainText"/>
        <w:ind w:firstLine="204"/>
        <w:rPr>
          <w:rFonts w:ascii="Times New Roman" w:hAnsi="Times New Roman"/>
          <w:lang w:val="pt-BR"/>
        </w:rPr>
      </w:pPr>
      <w:r w:rsidRPr="00E940C1">
        <w:rPr>
          <w:rFonts w:ascii="Times New Roman" w:hAnsi="Times New Roman"/>
          <w:lang w:val="pt-BR"/>
        </w:rPr>
        <w:t xml:space="preserve">Para o teste de aderência, os monolitos foram submetidos ao ultrassom </w:t>
      </w:r>
      <w:r>
        <w:rPr>
          <w:rFonts w:ascii="Times New Roman" w:hAnsi="Times New Roman"/>
          <w:lang w:val="pt-BR"/>
        </w:rPr>
        <w:t>imersos em isopropanol por 30 min, secos a 100 °C por 30 min e tiveram sua perda de massa medida.</w:t>
      </w:r>
    </w:p>
    <w:p w14:paraId="65416D39" w14:textId="26BA5FC9" w:rsidR="00E940C1" w:rsidRDefault="00541EED" w:rsidP="000F0714">
      <w:pPr>
        <w:pStyle w:val="TAMainText"/>
        <w:ind w:firstLine="204"/>
        <w:rPr>
          <w:rFonts w:ascii="Times New Roman" w:hAnsi="Times New Roman"/>
          <w:lang w:val="pt-BR"/>
        </w:rPr>
      </w:pPr>
      <w:r>
        <w:rPr>
          <w:rFonts w:ascii="Times New Roman" w:hAnsi="Times New Roman"/>
          <w:lang w:val="pt-BR"/>
        </w:rPr>
        <w:t xml:space="preserve">A microscopia eletrônica de varredura com emissão de campo (MEV-FEG) foi realizada em </w:t>
      </w:r>
      <w:proofErr w:type="gramStart"/>
      <w:r>
        <w:rPr>
          <w:rFonts w:ascii="Times New Roman" w:hAnsi="Times New Roman"/>
          <w:lang w:val="pt-BR"/>
        </w:rPr>
        <w:t>microscópio Quanta</w:t>
      </w:r>
      <w:proofErr w:type="gramEnd"/>
      <w:r>
        <w:rPr>
          <w:rFonts w:ascii="Times New Roman" w:hAnsi="Times New Roman"/>
          <w:lang w:val="pt-BR"/>
        </w:rPr>
        <w:t xml:space="preserve"> FEG 450 (FEI </w:t>
      </w:r>
      <w:proofErr w:type="spellStart"/>
      <w:r>
        <w:rPr>
          <w:rFonts w:ascii="Times New Roman" w:hAnsi="Times New Roman"/>
          <w:lang w:val="pt-BR"/>
        </w:rPr>
        <w:t>Company</w:t>
      </w:r>
      <w:proofErr w:type="spellEnd"/>
      <w:r>
        <w:rPr>
          <w:rFonts w:ascii="Times New Roman" w:hAnsi="Times New Roman"/>
          <w:lang w:val="pt-BR"/>
        </w:rPr>
        <w:t>), operado a 20 kV, com espectroscopia de Raio</w:t>
      </w:r>
      <w:r w:rsidR="00E813BA">
        <w:rPr>
          <w:rFonts w:ascii="Times New Roman" w:hAnsi="Times New Roman"/>
          <w:lang w:val="pt-BR"/>
        </w:rPr>
        <w:t>s</w:t>
      </w:r>
      <w:r>
        <w:rPr>
          <w:rFonts w:ascii="Times New Roman" w:hAnsi="Times New Roman"/>
          <w:lang w:val="pt-BR"/>
        </w:rPr>
        <w:t>-X com energia dispersiva (EDS).</w:t>
      </w:r>
    </w:p>
    <w:p w14:paraId="09B714D5" w14:textId="14554811" w:rsidR="00E813BA" w:rsidRDefault="00541EED" w:rsidP="000F0714">
      <w:pPr>
        <w:pStyle w:val="TAMainText"/>
        <w:ind w:firstLine="204"/>
        <w:rPr>
          <w:rFonts w:ascii="Times New Roman" w:hAnsi="Times New Roman"/>
          <w:lang w:val="pt-BR"/>
        </w:rPr>
      </w:pPr>
      <w:r>
        <w:rPr>
          <w:rFonts w:ascii="Times New Roman" w:hAnsi="Times New Roman"/>
          <w:lang w:val="pt-BR"/>
        </w:rPr>
        <w:t>A fluorescência de Raios</w:t>
      </w:r>
      <w:r w:rsidR="00E813BA">
        <w:rPr>
          <w:rFonts w:ascii="Times New Roman" w:hAnsi="Times New Roman"/>
          <w:lang w:val="pt-BR"/>
        </w:rPr>
        <w:t>-</w:t>
      </w:r>
      <w:r>
        <w:rPr>
          <w:rFonts w:ascii="Times New Roman" w:hAnsi="Times New Roman"/>
          <w:lang w:val="pt-BR"/>
        </w:rPr>
        <w:t xml:space="preserve">X (FRX) foi realizada em espectrômetro </w:t>
      </w:r>
      <w:proofErr w:type="spellStart"/>
      <w:r>
        <w:rPr>
          <w:rFonts w:ascii="Times New Roman" w:hAnsi="Times New Roman"/>
          <w:lang w:val="pt-BR"/>
        </w:rPr>
        <w:t>Rigaku</w:t>
      </w:r>
      <w:proofErr w:type="spellEnd"/>
      <w:r>
        <w:rPr>
          <w:rFonts w:ascii="Times New Roman" w:hAnsi="Times New Roman"/>
          <w:lang w:val="pt-BR"/>
        </w:rPr>
        <w:t xml:space="preserve"> modelo </w:t>
      </w:r>
      <w:proofErr w:type="spellStart"/>
      <w:r>
        <w:rPr>
          <w:rFonts w:ascii="Times New Roman" w:hAnsi="Times New Roman"/>
          <w:lang w:val="pt-BR"/>
        </w:rPr>
        <w:t>Primini</w:t>
      </w:r>
      <w:proofErr w:type="spellEnd"/>
      <w:r>
        <w:rPr>
          <w:rFonts w:ascii="Times New Roman" w:hAnsi="Times New Roman"/>
          <w:lang w:val="pt-BR"/>
        </w:rPr>
        <w:t>. A difração de Raio</w:t>
      </w:r>
      <w:r w:rsidR="00E813BA">
        <w:rPr>
          <w:rFonts w:ascii="Times New Roman" w:hAnsi="Times New Roman"/>
          <w:lang w:val="pt-BR"/>
        </w:rPr>
        <w:t>-</w:t>
      </w:r>
      <w:r>
        <w:rPr>
          <w:rFonts w:ascii="Times New Roman" w:hAnsi="Times New Roman"/>
          <w:lang w:val="pt-BR"/>
        </w:rPr>
        <w:t>X (DRX)</w:t>
      </w:r>
      <w:r w:rsidR="00E813BA">
        <w:rPr>
          <w:rFonts w:ascii="Times New Roman" w:hAnsi="Times New Roman"/>
          <w:lang w:val="pt-BR"/>
        </w:rPr>
        <w:t xml:space="preserve"> foi realizada em </w:t>
      </w:r>
      <w:proofErr w:type="spellStart"/>
      <w:r w:rsidR="00E813BA" w:rsidRPr="00E813BA">
        <w:rPr>
          <w:rFonts w:ascii="Times New Roman" w:hAnsi="Times New Roman"/>
          <w:lang w:val="pt-BR"/>
        </w:rPr>
        <w:t>difratômetro</w:t>
      </w:r>
      <w:proofErr w:type="spellEnd"/>
      <w:r w:rsidR="00E813BA" w:rsidRPr="00E813BA">
        <w:rPr>
          <w:rFonts w:ascii="Times New Roman" w:hAnsi="Times New Roman"/>
          <w:lang w:val="pt-BR"/>
        </w:rPr>
        <w:t xml:space="preserve"> </w:t>
      </w:r>
      <w:proofErr w:type="spellStart"/>
      <w:r w:rsidR="00E813BA" w:rsidRPr="00E813BA">
        <w:rPr>
          <w:rFonts w:ascii="Times New Roman" w:hAnsi="Times New Roman"/>
          <w:lang w:val="pt-BR"/>
        </w:rPr>
        <w:t>Rigaku</w:t>
      </w:r>
      <w:proofErr w:type="spellEnd"/>
      <w:r w:rsidR="00E813BA" w:rsidRPr="00E813BA">
        <w:rPr>
          <w:rFonts w:ascii="Times New Roman" w:hAnsi="Times New Roman"/>
          <w:lang w:val="pt-BR"/>
        </w:rPr>
        <w:t xml:space="preserve"> modelo </w:t>
      </w:r>
      <w:proofErr w:type="spellStart"/>
      <w:r w:rsidR="00E813BA" w:rsidRPr="00E813BA">
        <w:rPr>
          <w:rFonts w:ascii="Times New Roman" w:hAnsi="Times New Roman"/>
          <w:lang w:val="pt-BR"/>
        </w:rPr>
        <w:t>Miniflex</w:t>
      </w:r>
      <w:proofErr w:type="spellEnd"/>
      <w:r w:rsidR="00E813BA">
        <w:rPr>
          <w:rFonts w:ascii="Times New Roman" w:hAnsi="Times New Roman"/>
          <w:lang w:val="pt-BR"/>
        </w:rPr>
        <w:t xml:space="preserve"> </w:t>
      </w:r>
      <w:r w:rsidR="00E813BA" w:rsidRPr="00E813BA">
        <w:rPr>
          <w:rFonts w:ascii="Times New Roman" w:hAnsi="Times New Roman"/>
          <w:lang w:val="pt-BR"/>
        </w:rPr>
        <w:t xml:space="preserve">a 30 kV e 15 </w:t>
      </w:r>
      <w:proofErr w:type="spellStart"/>
      <w:r w:rsidR="00E813BA" w:rsidRPr="00E813BA">
        <w:rPr>
          <w:rFonts w:ascii="Times New Roman" w:hAnsi="Times New Roman"/>
          <w:lang w:val="pt-BR"/>
        </w:rPr>
        <w:t>mA</w:t>
      </w:r>
      <w:proofErr w:type="spellEnd"/>
      <w:r w:rsidR="00E813BA">
        <w:rPr>
          <w:rFonts w:ascii="Times New Roman" w:hAnsi="Times New Roman"/>
          <w:lang w:val="pt-BR"/>
        </w:rPr>
        <w:t xml:space="preserve"> </w:t>
      </w:r>
      <w:r w:rsidR="00E813BA" w:rsidRPr="00E813BA">
        <w:rPr>
          <w:rFonts w:ascii="Times New Roman" w:hAnsi="Times New Roman"/>
          <w:lang w:val="pt-BR"/>
        </w:rPr>
        <w:t>(</w:t>
      </w:r>
      <w:proofErr w:type="spellStart"/>
      <w:r w:rsidR="00E813BA" w:rsidRPr="00E813BA">
        <w:rPr>
          <w:rFonts w:ascii="Times New Roman" w:hAnsi="Times New Roman"/>
          <w:lang w:val="pt-BR"/>
        </w:rPr>
        <w:t>CuK</w:t>
      </w:r>
      <w:proofErr w:type="spellEnd"/>
      <w:r w:rsidR="00E813BA" w:rsidRPr="00E813BA">
        <w:rPr>
          <w:rFonts w:ascii="Times New Roman" w:hAnsi="Times New Roman"/>
          <w:lang w:val="pt-BR"/>
        </w:rPr>
        <w:t>α λ = 1,5418 Å)</w:t>
      </w:r>
      <w:r w:rsidR="00E813BA">
        <w:rPr>
          <w:rFonts w:ascii="Times New Roman" w:hAnsi="Times New Roman"/>
          <w:lang w:val="pt-BR"/>
        </w:rPr>
        <w:t>.</w:t>
      </w:r>
    </w:p>
    <w:p w14:paraId="3C2707A0" w14:textId="6A19DB59" w:rsidR="00E813BA" w:rsidRDefault="00E813BA" w:rsidP="000F0714">
      <w:pPr>
        <w:pStyle w:val="TAMainText"/>
        <w:ind w:firstLine="204"/>
        <w:rPr>
          <w:rFonts w:ascii="Times New Roman" w:hAnsi="Times New Roman"/>
          <w:lang w:val="pt-BR"/>
        </w:rPr>
      </w:pPr>
      <w:r>
        <w:rPr>
          <w:rFonts w:ascii="Times New Roman" w:hAnsi="Times New Roman"/>
          <w:lang w:val="pt-BR"/>
        </w:rPr>
        <w:t>A redução a temperatura programada (TPR-H</w:t>
      </w:r>
      <w:r w:rsidRPr="00E813BA">
        <w:rPr>
          <w:rFonts w:ascii="Times New Roman" w:hAnsi="Times New Roman"/>
          <w:vertAlign w:val="subscript"/>
          <w:lang w:val="pt-BR"/>
        </w:rPr>
        <w:t>2</w:t>
      </w:r>
      <w:r>
        <w:rPr>
          <w:rFonts w:ascii="Times New Roman" w:hAnsi="Times New Roman"/>
          <w:lang w:val="pt-BR"/>
        </w:rPr>
        <w:t>) foi realizada utilizando espectrômetro de massas</w:t>
      </w:r>
      <w:r w:rsidR="00750403">
        <w:rPr>
          <w:rFonts w:ascii="Times New Roman" w:hAnsi="Times New Roman"/>
          <w:lang w:val="pt-BR"/>
        </w:rPr>
        <w:t xml:space="preserve"> (</w:t>
      </w:r>
      <w:r w:rsidR="00750403" w:rsidRPr="00750403">
        <w:rPr>
          <w:rFonts w:ascii="Times New Roman" w:hAnsi="Times New Roman"/>
          <w:lang w:val="pt-BR"/>
        </w:rPr>
        <w:t xml:space="preserve">Pfeiffer </w:t>
      </w:r>
      <w:proofErr w:type="spellStart"/>
      <w:r w:rsidR="00750403" w:rsidRPr="00750403">
        <w:rPr>
          <w:rFonts w:ascii="Times New Roman" w:hAnsi="Times New Roman"/>
          <w:lang w:val="pt-BR"/>
        </w:rPr>
        <w:t>Vacuum</w:t>
      </w:r>
      <w:proofErr w:type="spellEnd"/>
      <w:r w:rsidR="00750403">
        <w:rPr>
          <w:rFonts w:ascii="Times New Roman" w:hAnsi="Times New Roman"/>
          <w:lang w:val="pt-BR"/>
        </w:rPr>
        <w:t xml:space="preserve">, </w:t>
      </w:r>
      <w:r w:rsidR="00750403" w:rsidRPr="00750403">
        <w:rPr>
          <w:rFonts w:ascii="Times New Roman" w:hAnsi="Times New Roman"/>
          <w:lang w:val="pt-BR"/>
        </w:rPr>
        <w:t>QME 200</w:t>
      </w:r>
      <w:r w:rsidR="00750403">
        <w:rPr>
          <w:rFonts w:ascii="Times New Roman" w:hAnsi="Times New Roman"/>
          <w:lang w:val="pt-BR"/>
        </w:rPr>
        <w:t>)</w:t>
      </w:r>
      <w:r>
        <w:rPr>
          <w:rFonts w:ascii="Times New Roman" w:hAnsi="Times New Roman"/>
          <w:lang w:val="pt-BR"/>
        </w:rPr>
        <w:t xml:space="preserve"> monitorando o sinal de H</w:t>
      </w:r>
      <w:r w:rsidRPr="00E813BA">
        <w:rPr>
          <w:rFonts w:ascii="Times New Roman" w:hAnsi="Times New Roman"/>
          <w:vertAlign w:val="subscript"/>
          <w:lang w:val="pt-BR"/>
        </w:rPr>
        <w:t>2</w:t>
      </w:r>
      <w:r>
        <w:rPr>
          <w:rFonts w:ascii="Times New Roman" w:hAnsi="Times New Roman"/>
          <w:lang w:val="pt-BR"/>
        </w:rPr>
        <w:t>O (m/e 18).</w:t>
      </w:r>
      <w:r w:rsidR="00750403">
        <w:rPr>
          <w:rFonts w:ascii="Times New Roman" w:hAnsi="Times New Roman"/>
          <w:lang w:val="pt-BR"/>
        </w:rPr>
        <w:t xml:space="preserve"> As amostras foram tratadas a 500 °C (10 °C</w:t>
      </w:r>
      <w:r w:rsidR="00E509FE">
        <w:rPr>
          <w:rFonts w:ascii="Times New Roman" w:hAnsi="Times New Roman"/>
          <w:lang w:val="pt-BR"/>
        </w:rPr>
        <w:t>.</w:t>
      </w:r>
      <w:r w:rsidR="00750403">
        <w:rPr>
          <w:rFonts w:ascii="Times New Roman" w:hAnsi="Times New Roman"/>
          <w:lang w:val="pt-BR"/>
        </w:rPr>
        <w:t>min</w:t>
      </w:r>
      <w:r w:rsidR="00E509FE" w:rsidRPr="00E509FE">
        <w:rPr>
          <w:rFonts w:ascii="Times New Roman" w:hAnsi="Times New Roman"/>
          <w:vertAlign w:val="superscript"/>
          <w:lang w:val="pt-BR"/>
        </w:rPr>
        <w:t>-1</w:t>
      </w:r>
      <w:r w:rsidR="00750403">
        <w:rPr>
          <w:rFonts w:ascii="Times New Roman" w:hAnsi="Times New Roman"/>
          <w:lang w:val="pt-BR"/>
        </w:rPr>
        <w:t>) por 1h em He (50 mL</w:t>
      </w:r>
      <w:r w:rsidR="00E509FE">
        <w:rPr>
          <w:rFonts w:ascii="Times New Roman" w:hAnsi="Times New Roman"/>
          <w:lang w:val="pt-BR"/>
        </w:rPr>
        <w:t>.</w:t>
      </w:r>
      <w:r w:rsidR="00750403">
        <w:rPr>
          <w:rFonts w:ascii="Times New Roman" w:hAnsi="Times New Roman"/>
          <w:lang w:val="pt-BR"/>
        </w:rPr>
        <w:t>min</w:t>
      </w:r>
      <w:r w:rsidR="00E509FE" w:rsidRPr="00E509FE">
        <w:rPr>
          <w:rFonts w:ascii="Times New Roman" w:hAnsi="Times New Roman"/>
          <w:vertAlign w:val="superscript"/>
          <w:lang w:val="pt-BR"/>
        </w:rPr>
        <w:t>-1</w:t>
      </w:r>
      <w:r w:rsidR="00750403">
        <w:rPr>
          <w:rFonts w:ascii="Times New Roman" w:hAnsi="Times New Roman"/>
          <w:lang w:val="pt-BR"/>
        </w:rPr>
        <w:t xml:space="preserve">), resfriadas e então aquecidas da </w:t>
      </w:r>
      <w:r w:rsidR="00750403">
        <w:rPr>
          <w:rFonts w:ascii="Times New Roman" w:hAnsi="Times New Roman"/>
          <w:lang w:val="pt-BR"/>
        </w:rPr>
        <w:lastRenderedPageBreak/>
        <w:t>temperatura ambiente até 1000 °C (10 °C</w:t>
      </w:r>
      <w:r w:rsidR="00BC6003">
        <w:rPr>
          <w:rFonts w:ascii="Times New Roman" w:hAnsi="Times New Roman"/>
          <w:lang w:val="pt-BR"/>
        </w:rPr>
        <w:t>.</w:t>
      </w:r>
      <w:r w:rsidR="00750403">
        <w:rPr>
          <w:rFonts w:ascii="Times New Roman" w:hAnsi="Times New Roman"/>
          <w:lang w:val="pt-BR"/>
        </w:rPr>
        <w:t>min</w:t>
      </w:r>
      <w:r w:rsidR="00BC6003" w:rsidRPr="00BC6003">
        <w:rPr>
          <w:rFonts w:ascii="Times New Roman" w:hAnsi="Times New Roman"/>
          <w:vertAlign w:val="superscript"/>
          <w:lang w:val="pt-BR"/>
        </w:rPr>
        <w:t>-1</w:t>
      </w:r>
      <w:r w:rsidR="00750403">
        <w:rPr>
          <w:rFonts w:ascii="Times New Roman" w:hAnsi="Times New Roman"/>
          <w:lang w:val="pt-BR"/>
        </w:rPr>
        <w:t>), em fluxo de H</w:t>
      </w:r>
      <w:r w:rsidR="00750403" w:rsidRPr="00750403">
        <w:rPr>
          <w:rFonts w:ascii="Times New Roman" w:hAnsi="Times New Roman"/>
          <w:vertAlign w:val="subscript"/>
          <w:lang w:val="pt-BR"/>
        </w:rPr>
        <w:t>2</w:t>
      </w:r>
      <w:r w:rsidR="00750403">
        <w:rPr>
          <w:rFonts w:ascii="Times New Roman" w:hAnsi="Times New Roman"/>
          <w:lang w:val="pt-BR"/>
        </w:rPr>
        <w:t xml:space="preserve"> puro (50 mL</w:t>
      </w:r>
      <w:r w:rsidR="00E509FE">
        <w:rPr>
          <w:rFonts w:ascii="Times New Roman" w:hAnsi="Times New Roman"/>
          <w:lang w:val="pt-BR"/>
        </w:rPr>
        <w:t>.</w:t>
      </w:r>
      <w:r w:rsidR="00750403">
        <w:rPr>
          <w:rFonts w:ascii="Times New Roman" w:hAnsi="Times New Roman"/>
          <w:lang w:val="pt-BR"/>
        </w:rPr>
        <w:t>min</w:t>
      </w:r>
      <w:r w:rsidR="00E509FE" w:rsidRPr="00E509FE">
        <w:rPr>
          <w:rFonts w:ascii="Times New Roman" w:hAnsi="Times New Roman"/>
          <w:vertAlign w:val="superscript"/>
          <w:lang w:val="pt-BR"/>
        </w:rPr>
        <w:t>-1</w:t>
      </w:r>
      <w:r w:rsidR="00750403">
        <w:rPr>
          <w:rFonts w:ascii="Times New Roman" w:hAnsi="Times New Roman"/>
          <w:lang w:val="pt-BR"/>
        </w:rPr>
        <w:t>).</w:t>
      </w:r>
    </w:p>
    <w:p w14:paraId="27F35F16" w14:textId="0446B46D" w:rsidR="00750403" w:rsidRDefault="00750403" w:rsidP="000F0714">
      <w:pPr>
        <w:pStyle w:val="TAMainText"/>
        <w:ind w:firstLine="204"/>
        <w:rPr>
          <w:rFonts w:ascii="Times New Roman" w:hAnsi="Times New Roman"/>
          <w:lang w:val="pt-BR"/>
        </w:rPr>
      </w:pPr>
      <w:proofErr w:type="spellStart"/>
      <w:r>
        <w:rPr>
          <w:rFonts w:ascii="Times New Roman" w:hAnsi="Times New Roman"/>
          <w:lang w:val="pt-BR"/>
        </w:rPr>
        <w:t>Quimissorção</w:t>
      </w:r>
      <w:proofErr w:type="spellEnd"/>
      <w:r>
        <w:rPr>
          <w:rFonts w:ascii="Times New Roman" w:hAnsi="Times New Roman"/>
          <w:lang w:val="pt-BR"/>
        </w:rPr>
        <w:t xml:space="preserve"> de CO foi realizada utilizando espectrômetro de massas (</w:t>
      </w:r>
      <w:r w:rsidRPr="00750403">
        <w:rPr>
          <w:rFonts w:ascii="Times New Roman" w:hAnsi="Times New Roman"/>
          <w:lang w:val="pt-BR"/>
        </w:rPr>
        <w:t xml:space="preserve">Pfeiffer </w:t>
      </w:r>
      <w:proofErr w:type="spellStart"/>
      <w:r w:rsidRPr="00750403">
        <w:rPr>
          <w:rFonts w:ascii="Times New Roman" w:hAnsi="Times New Roman"/>
          <w:lang w:val="pt-BR"/>
        </w:rPr>
        <w:t>Vacuum</w:t>
      </w:r>
      <w:proofErr w:type="spellEnd"/>
      <w:r>
        <w:rPr>
          <w:rFonts w:ascii="Times New Roman" w:hAnsi="Times New Roman"/>
          <w:lang w:val="pt-BR"/>
        </w:rPr>
        <w:t xml:space="preserve">, </w:t>
      </w:r>
      <w:r w:rsidRPr="00750403">
        <w:rPr>
          <w:rFonts w:ascii="Times New Roman" w:hAnsi="Times New Roman"/>
          <w:lang w:val="pt-BR"/>
        </w:rPr>
        <w:t>QME 200</w:t>
      </w:r>
      <w:r>
        <w:rPr>
          <w:rFonts w:ascii="Times New Roman" w:hAnsi="Times New Roman"/>
          <w:lang w:val="pt-BR"/>
        </w:rPr>
        <w:t>) monitorando o sinal de CO (m/e 28).</w:t>
      </w:r>
      <w:r w:rsidRPr="00750403">
        <w:rPr>
          <w:lang w:val="pt-BR"/>
        </w:rPr>
        <w:t xml:space="preserve"> </w:t>
      </w:r>
      <w:r w:rsidRPr="00750403">
        <w:rPr>
          <w:rFonts w:ascii="Times New Roman" w:hAnsi="Times New Roman"/>
          <w:lang w:val="pt-BR"/>
        </w:rPr>
        <w:t>As amostras foram reduzidas em H</w:t>
      </w:r>
      <w:r w:rsidRPr="00750403">
        <w:rPr>
          <w:rFonts w:ascii="Times New Roman" w:hAnsi="Times New Roman"/>
          <w:vertAlign w:val="subscript"/>
          <w:lang w:val="pt-BR"/>
        </w:rPr>
        <w:t>2</w:t>
      </w:r>
      <w:r w:rsidRPr="00750403">
        <w:rPr>
          <w:rFonts w:ascii="Times New Roman" w:hAnsi="Times New Roman"/>
          <w:lang w:val="pt-BR"/>
        </w:rPr>
        <w:t xml:space="preserve"> puro</w:t>
      </w:r>
      <w:r>
        <w:rPr>
          <w:rFonts w:ascii="Times New Roman" w:hAnsi="Times New Roman"/>
          <w:lang w:val="pt-BR"/>
        </w:rPr>
        <w:t xml:space="preserve"> (</w:t>
      </w:r>
      <w:r w:rsidRPr="00750403">
        <w:rPr>
          <w:rFonts w:ascii="Times New Roman" w:hAnsi="Times New Roman"/>
          <w:lang w:val="pt-BR"/>
        </w:rPr>
        <w:t>50 mL</w:t>
      </w:r>
      <w:r w:rsidR="00E509FE">
        <w:rPr>
          <w:rFonts w:ascii="Times New Roman" w:hAnsi="Times New Roman"/>
          <w:lang w:val="pt-BR"/>
        </w:rPr>
        <w:t>.</w:t>
      </w:r>
      <w:r w:rsidRPr="00750403">
        <w:rPr>
          <w:rFonts w:ascii="Times New Roman" w:hAnsi="Times New Roman"/>
          <w:lang w:val="pt-BR"/>
        </w:rPr>
        <w:t>min</w:t>
      </w:r>
      <w:r w:rsidR="00E509FE" w:rsidRPr="00E509FE">
        <w:rPr>
          <w:rFonts w:ascii="Times New Roman" w:hAnsi="Times New Roman"/>
          <w:vertAlign w:val="superscript"/>
          <w:lang w:val="pt-BR"/>
        </w:rPr>
        <w:t>-1</w:t>
      </w:r>
      <w:r>
        <w:rPr>
          <w:rFonts w:ascii="Times New Roman" w:hAnsi="Times New Roman"/>
          <w:lang w:val="pt-BR"/>
        </w:rPr>
        <w:t>)</w:t>
      </w:r>
      <w:r w:rsidRPr="00750403">
        <w:rPr>
          <w:rFonts w:ascii="Times New Roman" w:hAnsi="Times New Roman"/>
          <w:lang w:val="pt-BR"/>
        </w:rPr>
        <w:t>, a 800 °C ou 900 °C (</w:t>
      </w:r>
      <w:proofErr w:type="spellStart"/>
      <w:r w:rsidRPr="00750403">
        <w:rPr>
          <w:rFonts w:ascii="Times New Roman" w:hAnsi="Times New Roman"/>
          <w:lang w:val="pt-BR"/>
        </w:rPr>
        <w:t>NiAl_Pcit</w:t>
      </w:r>
      <w:proofErr w:type="spellEnd"/>
      <w:r w:rsidRPr="00750403">
        <w:rPr>
          <w:rFonts w:ascii="Times New Roman" w:hAnsi="Times New Roman"/>
          <w:lang w:val="pt-BR"/>
        </w:rPr>
        <w:t>) por 1 h</w:t>
      </w:r>
      <w:r>
        <w:rPr>
          <w:rFonts w:ascii="Times New Roman" w:hAnsi="Times New Roman"/>
          <w:lang w:val="pt-BR"/>
        </w:rPr>
        <w:t xml:space="preserve"> (</w:t>
      </w:r>
      <w:r w:rsidRPr="00750403">
        <w:rPr>
          <w:rFonts w:ascii="Times New Roman" w:hAnsi="Times New Roman"/>
          <w:lang w:val="pt-BR"/>
        </w:rPr>
        <w:t>10 °C</w:t>
      </w:r>
      <w:r w:rsidR="00E509FE">
        <w:rPr>
          <w:rFonts w:ascii="Times New Roman" w:hAnsi="Times New Roman"/>
          <w:lang w:val="pt-BR"/>
        </w:rPr>
        <w:t>.</w:t>
      </w:r>
      <w:r w:rsidRPr="00750403">
        <w:rPr>
          <w:rFonts w:ascii="Times New Roman" w:hAnsi="Times New Roman"/>
          <w:lang w:val="pt-BR"/>
        </w:rPr>
        <w:t>min</w:t>
      </w:r>
      <w:r w:rsidR="00E509FE" w:rsidRPr="00E509FE">
        <w:rPr>
          <w:rFonts w:ascii="Times New Roman" w:hAnsi="Times New Roman"/>
          <w:vertAlign w:val="superscript"/>
          <w:lang w:val="pt-BR"/>
        </w:rPr>
        <w:t>-1</w:t>
      </w:r>
      <w:r>
        <w:rPr>
          <w:rFonts w:ascii="Times New Roman" w:hAnsi="Times New Roman"/>
          <w:lang w:val="pt-BR"/>
        </w:rPr>
        <w:t>)</w:t>
      </w:r>
      <w:r w:rsidRPr="00750403">
        <w:rPr>
          <w:rFonts w:ascii="Times New Roman" w:hAnsi="Times New Roman"/>
          <w:lang w:val="pt-BR"/>
        </w:rPr>
        <w:t>,</w:t>
      </w:r>
      <w:r>
        <w:rPr>
          <w:rFonts w:ascii="Times New Roman" w:hAnsi="Times New Roman"/>
          <w:lang w:val="pt-BR"/>
        </w:rPr>
        <w:t xml:space="preserve"> </w:t>
      </w:r>
      <w:r w:rsidRPr="00750403">
        <w:rPr>
          <w:rFonts w:ascii="Times New Roman" w:hAnsi="Times New Roman"/>
          <w:lang w:val="pt-BR"/>
        </w:rPr>
        <w:t xml:space="preserve">purgadas </w:t>
      </w:r>
      <w:r>
        <w:rPr>
          <w:rFonts w:ascii="Times New Roman" w:hAnsi="Times New Roman"/>
          <w:lang w:val="pt-BR"/>
        </w:rPr>
        <w:t>e resfriadas</w:t>
      </w:r>
      <w:r w:rsidRPr="00750403">
        <w:rPr>
          <w:rFonts w:ascii="Times New Roman" w:hAnsi="Times New Roman"/>
          <w:lang w:val="pt-BR"/>
        </w:rPr>
        <w:t xml:space="preserve"> em fluxo He</w:t>
      </w:r>
      <w:r>
        <w:rPr>
          <w:rFonts w:ascii="Times New Roman" w:hAnsi="Times New Roman"/>
          <w:lang w:val="pt-BR"/>
        </w:rPr>
        <w:t>.</w:t>
      </w:r>
      <w:r w:rsidRPr="00750403">
        <w:rPr>
          <w:rFonts w:ascii="Times New Roman" w:hAnsi="Times New Roman"/>
          <w:lang w:val="pt-BR"/>
        </w:rPr>
        <w:t xml:space="preserve"> </w:t>
      </w:r>
      <w:r w:rsidR="0000402A" w:rsidRPr="0000402A">
        <w:rPr>
          <w:rFonts w:ascii="Times New Roman" w:hAnsi="Times New Roman"/>
          <w:lang w:val="pt-BR"/>
        </w:rPr>
        <w:t>5 % v/v CO/He</w:t>
      </w:r>
      <w:r w:rsidR="0000402A">
        <w:rPr>
          <w:rFonts w:ascii="Times New Roman" w:hAnsi="Times New Roman"/>
          <w:lang w:val="pt-BR"/>
        </w:rPr>
        <w:t xml:space="preserve"> foi alimentado ao reator por 15 min, foi feita purga em He por 15 min e a</w:t>
      </w:r>
      <w:r w:rsidR="0000402A">
        <w:rPr>
          <w:lang w:val="pt-BR"/>
        </w:rPr>
        <w:t xml:space="preserve"> </w:t>
      </w:r>
      <w:r w:rsidR="0000402A" w:rsidRPr="0000402A">
        <w:rPr>
          <w:rFonts w:ascii="Times New Roman" w:hAnsi="Times New Roman"/>
          <w:lang w:val="pt-BR"/>
        </w:rPr>
        <w:t>corrente de 5 v/v</w:t>
      </w:r>
      <w:r w:rsidR="0000402A">
        <w:rPr>
          <w:rFonts w:ascii="Times New Roman" w:hAnsi="Times New Roman"/>
          <w:lang w:val="pt-BR"/>
        </w:rPr>
        <w:t> </w:t>
      </w:r>
      <w:r w:rsidR="0000402A" w:rsidRPr="0000402A">
        <w:rPr>
          <w:rFonts w:ascii="Times New Roman" w:hAnsi="Times New Roman"/>
          <w:lang w:val="pt-BR"/>
        </w:rPr>
        <w:t>% CO/He foi alimentada novamente</w:t>
      </w:r>
      <w:r w:rsidR="0000402A">
        <w:rPr>
          <w:rFonts w:ascii="Times New Roman" w:hAnsi="Times New Roman"/>
          <w:lang w:val="pt-BR"/>
        </w:rPr>
        <w:t xml:space="preserve"> ao reator.</w:t>
      </w:r>
      <w:r w:rsidR="0000402A" w:rsidRPr="0000402A">
        <w:rPr>
          <w:rFonts w:ascii="Times New Roman" w:hAnsi="Times New Roman"/>
          <w:lang w:val="pt-BR"/>
        </w:rPr>
        <w:t xml:space="preserve"> </w:t>
      </w:r>
      <w:r w:rsidR="0000402A">
        <w:rPr>
          <w:rFonts w:ascii="Times New Roman" w:hAnsi="Times New Roman"/>
          <w:lang w:val="pt-BR"/>
        </w:rPr>
        <w:t>T</w:t>
      </w:r>
      <w:r w:rsidR="0000402A" w:rsidRPr="0000402A">
        <w:rPr>
          <w:rFonts w:ascii="Times New Roman" w:hAnsi="Times New Roman"/>
          <w:lang w:val="pt-BR"/>
        </w:rPr>
        <w:t>rês pulsos de He de volume conhecido (2</w:t>
      </w:r>
      <w:r w:rsidR="00A245F5">
        <w:rPr>
          <w:rFonts w:ascii="Times New Roman" w:hAnsi="Times New Roman"/>
          <w:lang w:val="pt-BR"/>
        </w:rPr>
        <w:t>,</w:t>
      </w:r>
      <w:r w:rsidR="0000402A" w:rsidRPr="0000402A">
        <w:rPr>
          <w:rFonts w:ascii="Times New Roman" w:hAnsi="Times New Roman"/>
          <w:lang w:val="pt-BR"/>
        </w:rPr>
        <w:t xml:space="preserve">39 </w:t>
      </w:r>
      <w:proofErr w:type="spellStart"/>
      <w:r w:rsidR="0000402A" w:rsidRPr="0000402A">
        <w:rPr>
          <w:rFonts w:ascii="Times New Roman" w:hAnsi="Times New Roman"/>
          <w:lang w:val="pt-BR"/>
        </w:rPr>
        <w:t>mL</w:t>
      </w:r>
      <w:proofErr w:type="spellEnd"/>
      <w:r w:rsidR="0000402A" w:rsidRPr="0000402A">
        <w:rPr>
          <w:rFonts w:ascii="Times New Roman" w:hAnsi="Times New Roman"/>
          <w:lang w:val="pt-BR"/>
        </w:rPr>
        <w:t>; 98 µmol) foram injetados para fins de quantificação.</w:t>
      </w:r>
    </w:p>
    <w:p w14:paraId="6D7DFD13" w14:textId="77777777" w:rsidR="0000402A" w:rsidRPr="00E940C1" w:rsidRDefault="0000402A" w:rsidP="000F0714">
      <w:pPr>
        <w:pStyle w:val="TAMainText"/>
        <w:ind w:firstLine="204"/>
        <w:rPr>
          <w:rFonts w:ascii="Times New Roman" w:hAnsi="Times New Roman"/>
          <w:lang w:val="pt-BR"/>
        </w:rPr>
      </w:pPr>
    </w:p>
    <w:p w14:paraId="5342A2BC" w14:textId="6306A0D2" w:rsidR="00FC2B2E" w:rsidRDefault="00FC2B2E" w:rsidP="000F0714">
      <w:pPr>
        <w:pStyle w:val="TAMainText"/>
        <w:ind w:firstLine="204"/>
        <w:rPr>
          <w:rFonts w:ascii="Times New Roman" w:hAnsi="Times New Roman"/>
          <w:i/>
          <w:iCs/>
          <w:lang w:val="pt-BR"/>
        </w:rPr>
      </w:pPr>
      <w:r>
        <w:rPr>
          <w:rFonts w:ascii="Times New Roman" w:hAnsi="Times New Roman"/>
          <w:i/>
          <w:iCs/>
          <w:lang w:val="pt-BR"/>
        </w:rPr>
        <w:t>Avaliação Catalítica</w:t>
      </w:r>
    </w:p>
    <w:p w14:paraId="75749AEF" w14:textId="67139572" w:rsidR="00F900F1" w:rsidRPr="00F900F1" w:rsidRDefault="008775C4" w:rsidP="00F900F1">
      <w:pPr>
        <w:pStyle w:val="TAMainText"/>
        <w:ind w:firstLine="204"/>
        <w:rPr>
          <w:lang w:val="pt-BR"/>
        </w:rPr>
      </w:pPr>
      <w:r>
        <w:rPr>
          <w:lang w:val="pt-BR"/>
        </w:rPr>
        <w:t xml:space="preserve">Os testes catalíticos foram realizados </w:t>
      </w:r>
      <w:r w:rsidR="00ED3629">
        <w:rPr>
          <w:lang w:val="pt-BR"/>
        </w:rPr>
        <w:t xml:space="preserve">em reator de leito fixo (tubo em U), sob </w:t>
      </w:r>
      <w:r>
        <w:rPr>
          <w:lang w:val="pt-BR"/>
        </w:rPr>
        <w:t xml:space="preserve">pressão atmosférica, </w:t>
      </w:r>
      <w:r w:rsidR="00ED3629">
        <w:rPr>
          <w:lang w:val="pt-BR"/>
        </w:rPr>
        <w:t xml:space="preserve">a </w:t>
      </w:r>
      <w:r>
        <w:rPr>
          <w:lang w:val="pt-BR"/>
        </w:rPr>
        <w:t>800</w:t>
      </w:r>
      <w:r w:rsidR="00BC6003">
        <w:rPr>
          <w:lang w:val="pt-BR"/>
        </w:rPr>
        <w:t> </w:t>
      </w:r>
      <w:r>
        <w:rPr>
          <w:lang w:val="pt-BR"/>
        </w:rPr>
        <w:t xml:space="preserve">°C, </w:t>
      </w:r>
      <w:r w:rsidRPr="008775C4">
        <w:rPr>
          <w:lang w:val="pt-BR"/>
        </w:rPr>
        <w:t>H</w:t>
      </w:r>
      <w:r w:rsidRPr="008775C4">
        <w:rPr>
          <w:vertAlign w:val="subscript"/>
          <w:lang w:val="pt-BR"/>
        </w:rPr>
        <w:t>2</w:t>
      </w:r>
      <w:r w:rsidRPr="008775C4">
        <w:rPr>
          <w:lang w:val="pt-BR"/>
        </w:rPr>
        <w:t>O/CH</w:t>
      </w:r>
      <w:r w:rsidRPr="008775C4">
        <w:rPr>
          <w:vertAlign w:val="subscript"/>
          <w:lang w:val="pt-BR"/>
        </w:rPr>
        <w:t>4</w:t>
      </w:r>
      <w:r w:rsidR="00BC6003">
        <w:rPr>
          <w:lang w:val="pt-BR"/>
        </w:rPr>
        <w:t>=</w:t>
      </w:r>
      <w:r w:rsidR="00ED3629">
        <w:rPr>
          <w:lang w:val="pt-BR"/>
        </w:rPr>
        <w:t xml:space="preserve">3 </w:t>
      </w:r>
      <w:r>
        <w:rPr>
          <w:lang w:val="pt-BR"/>
        </w:rPr>
        <w:t>e GSHV 225 L.h</w:t>
      </w:r>
      <w:r w:rsidRPr="00ED3629">
        <w:rPr>
          <w:vertAlign w:val="superscript"/>
          <w:lang w:val="pt-BR"/>
        </w:rPr>
        <w:t>-</w:t>
      </w:r>
      <w:proofErr w:type="gramStart"/>
      <w:r w:rsidRPr="00ED3629">
        <w:rPr>
          <w:vertAlign w:val="superscript"/>
          <w:lang w:val="pt-BR"/>
        </w:rPr>
        <w:t>1</w:t>
      </w:r>
      <w:r>
        <w:rPr>
          <w:lang w:val="pt-BR"/>
        </w:rPr>
        <w:t>.g</w:t>
      </w:r>
      <w:r w:rsidRPr="00ED3629">
        <w:rPr>
          <w:vertAlign w:val="subscript"/>
          <w:lang w:val="pt-BR"/>
        </w:rPr>
        <w:t>cat</w:t>
      </w:r>
      <w:proofErr w:type="gramEnd"/>
      <w:r w:rsidRPr="00ED3629">
        <w:rPr>
          <w:vertAlign w:val="superscript"/>
          <w:lang w:val="pt-BR"/>
        </w:rPr>
        <w:t>-1</w:t>
      </w:r>
      <w:r w:rsidR="00ED3629">
        <w:rPr>
          <w:lang w:val="pt-BR"/>
        </w:rPr>
        <w:t xml:space="preserve">. As amostras foram previamente reduzidas </w:t>
      </w:r>
      <w:r w:rsidR="00ED3629" w:rsidRPr="00ED3629">
        <w:rPr>
          <w:i/>
          <w:iCs/>
          <w:lang w:val="pt-BR"/>
        </w:rPr>
        <w:t>in situ</w:t>
      </w:r>
      <w:r w:rsidR="00ED3629">
        <w:rPr>
          <w:lang w:val="pt-BR"/>
        </w:rPr>
        <w:t xml:space="preserve"> a 800</w:t>
      </w:r>
      <w:r w:rsidR="00BC6003">
        <w:rPr>
          <w:lang w:val="pt-BR"/>
        </w:rPr>
        <w:t> </w:t>
      </w:r>
      <w:r w:rsidR="00ED3629">
        <w:rPr>
          <w:lang w:val="pt-BR"/>
        </w:rPr>
        <w:t xml:space="preserve">°C (ou 900 °C para </w:t>
      </w:r>
      <w:proofErr w:type="spellStart"/>
      <w:r w:rsidR="00ED3629">
        <w:rPr>
          <w:lang w:val="pt-BR"/>
        </w:rPr>
        <w:t>NiAl_cit</w:t>
      </w:r>
      <w:proofErr w:type="spellEnd"/>
      <w:r w:rsidR="00ED3629">
        <w:rPr>
          <w:lang w:val="pt-BR"/>
        </w:rPr>
        <w:t>) (10 °C</w:t>
      </w:r>
      <w:r w:rsidR="00BC6003">
        <w:rPr>
          <w:lang w:val="pt-BR"/>
        </w:rPr>
        <w:t>.</w:t>
      </w:r>
      <w:r w:rsidR="00ED3629">
        <w:rPr>
          <w:lang w:val="pt-BR"/>
        </w:rPr>
        <w:t>min</w:t>
      </w:r>
      <w:r w:rsidR="00BC6003" w:rsidRPr="00BC6003">
        <w:rPr>
          <w:vertAlign w:val="superscript"/>
          <w:lang w:val="pt-BR"/>
        </w:rPr>
        <w:t>-1</w:t>
      </w:r>
      <w:r w:rsidR="00ED3629">
        <w:rPr>
          <w:lang w:val="pt-BR"/>
        </w:rPr>
        <w:t>) em H</w:t>
      </w:r>
      <w:r w:rsidR="00ED3629" w:rsidRPr="00ED3629">
        <w:rPr>
          <w:vertAlign w:val="subscript"/>
          <w:lang w:val="pt-BR"/>
        </w:rPr>
        <w:t>2</w:t>
      </w:r>
      <w:r w:rsidR="00ED3629">
        <w:rPr>
          <w:lang w:val="pt-BR"/>
        </w:rPr>
        <w:t xml:space="preserve"> puro (50 m</w:t>
      </w:r>
      <w:r w:rsidR="00BC6003">
        <w:rPr>
          <w:lang w:val="pt-BR"/>
        </w:rPr>
        <w:t>L.</w:t>
      </w:r>
      <w:r w:rsidR="00ED3629">
        <w:rPr>
          <w:lang w:val="pt-BR"/>
        </w:rPr>
        <w:t>min</w:t>
      </w:r>
      <w:r w:rsidR="00BC6003" w:rsidRPr="00BC6003">
        <w:rPr>
          <w:vertAlign w:val="superscript"/>
          <w:lang w:val="pt-BR"/>
        </w:rPr>
        <w:t>-1</w:t>
      </w:r>
      <w:r w:rsidR="00ED3629">
        <w:rPr>
          <w:lang w:val="pt-BR"/>
        </w:rPr>
        <w:t xml:space="preserve">) por 1 h. </w:t>
      </w:r>
      <w:r w:rsidR="00AF06E9">
        <w:rPr>
          <w:lang w:val="pt-BR"/>
        </w:rPr>
        <w:t>Após isso</w:t>
      </w:r>
      <w:r w:rsidR="00ED3629">
        <w:rPr>
          <w:lang w:val="pt-BR"/>
        </w:rPr>
        <w:t>,</w:t>
      </w:r>
      <w:r w:rsidR="00AF06E9">
        <w:rPr>
          <w:lang w:val="pt-BR"/>
        </w:rPr>
        <w:t xml:space="preserve"> </w:t>
      </w:r>
      <w:r w:rsidR="00ED3629">
        <w:rPr>
          <w:lang w:val="pt-BR"/>
        </w:rPr>
        <w:t xml:space="preserve">o reator foi purgado em fluxo de Argônio por 30 min </w:t>
      </w:r>
      <w:r w:rsidR="00AF06E9">
        <w:rPr>
          <w:lang w:val="pt-BR"/>
        </w:rPr>
        <w:t>e então a corrente gasosa foi trocada para a mistura reagente (</w:t>
      </w:r>
      <w:r w:rsidR="00AF06E9" w:rsidRPr="00AF06E9">
        <w:rPr>
          <w:lang w:val="pt-BR"/>
        </w:rPr>
        <w:t>5% CH</w:t>
      </w:r>
      <w:r w:rsidR="00AF06E9" w:rsidRPr="00AF06E9">
        <w:rPr>
          <w:vertAlign w:val="subscript"/>
          <w:lang w:val="pt-BR"/>
        </w:rPr>
        <w:t>4</w:t>
      </w:r>
      <w:r w:rsidR="00AF06E9" w:rsidRPr="00AF06E9">
        <w:rPr>
          <w:lang w:val="pt-BR"/>
        </w:rPr>
        <w:t>; 15% H</w:t>
      </w:r>
      <w:r w:rsidR="00AF06E9" w:rsidRPr="00AF06E9">
        <w:rPr>
          <w:vertAlign w:val="subscript"/>
          <w:lang w:val="pt-BR"/>
        </w:rPr>
        <w:t>2</w:t>
      </w:r>
      <w:r w:rsidR="00AF06E9" w:rsidRPr="00AF06E9">
        <w:rPr>
          <w:lang w:val="pt-BR"/>
        </w:rPr>
        <w:t>O; 10% N</w:t>
      </w:r>
      <w:r w:rsidR="00AF06E9" w:rsidRPr="00AF06E9">
        <w:rPr>
          <w:vertAlign w:val="subscript"/>
          <w:lang w:val="pt-BR"/>
        </w:rPr>
        <w:t>2</w:t>
      </w:r>
      <w:r w:rsidR="00AF06E9" w:rsidRPr="00AF06E9">
        <w:rPr>
          <w:lang w:val="pt-BR"/>
        </w:rPr>
        <w:t>; 70% Argônio)</w:t>
      </w:r>
      <w:r w:rsidR="00AF06E9">
        <w:rPr>
          <w:lang w:val="pt-BR"/>
        </w:rPr>
        <w:t xml:space="preserve">. Os gases efluentes foram analisados utilizando </w:t>
      </w:r>
      <w:r w:rsidR="00AF06E9" w:rsidRPr="00AF06E9">
        <w:rPr>
          <w:lang w:val="pt-BR"/>
        </w:rPr>
        <w:t xml:space="preserve">um cromatógrafo CG 2014 da </w:t>
      </w:r>
      <w:proofErr w:type="spellStart"/>
      <w:r w:rsidR="00AF06E9" w:rsidRPr="00AF06E9">
        <w:rPr>
          <w:lang w:val="pt-BR"/>
        </w:rPr>
        <w:t>Shimadzu</w:t>
      </w:r>
      <w:proofErr w:type="spellEnd"/>
      <w:r w:rsidR="00AF06E9" w:rsidRPr="00AF06E9">
        <w:rPr>
          <w:lang w:val="pt-BR"/>
        </w:rPr>
        <w:t xml:space="preserve">, equipado com </w:t>
      </w:r>
      <w:r w:rsidR="00AF06E9">
        <w:rPr>
          <w:lang w:val="pt-BR"/>
        </w:rPr>
        <w:t>duas colunas:</w:t>
      </w:r>
      <w:r w:rsidR="00AF06E9" w:rsidRPr="00AF06E9">
        <w:rPr>
          <w:lang w:val="pt-BR"/>
        </w:rPr>
        <w:t xml:space="preserve"> </w:t>
      </w:r>
      <w:proofErr w:type="spellStart"/>
      <w:r w:rsidR="00AF06E9" w:rsidRPr="00AF06E9">
        <w:rPr>
          <w:lang w:val="pt-BR"/>
        </w:rPr>
        <w:t>Carboxen</w:t>
      </w:r>
      <w:proofErr w:type="spellEnd"/>
      <w:r w:rsidR="00AF06E9" w:rsidRPr="00AF06E9">
        <w:rPr>
          <w:lang w:val="pt-BR"/>
        </w:rPr>
        <w:t xml:space="preserve"> 1010 </w:t>
      </w:r>
      <w:proofErr w:type="spellStart"/>
      <w:r w:rsidR="00AF06E9" w:rsidRPr="00AF06E9">
        <w:rPr>
          <w:lang w:val="pt-BR"/>
        </w:rPr>
        <w:t>plot</w:t>
      </w:r>
      <w:proofErr w:type="spellEnd"/>
      <w:r w:rsidR="00AF06E9" w:rsidRPr="00AF06E9">
        <w:rPr>
          <w:lang w:val="pt-BR"/>
        </w:rPr>
        <w:t xml:space="preserve"> (</w:t>
      </w:r>
      <w:proofErr w:type="spellStart"/>
      <w:r w:rsidR="00AF06E9" w:rsidRPr="00AF06E9">
        <w:rPr>
          <w:lang w:val="pt-BR"/>
        </w:rPr>
        <w:t>Supelco</w:t>
      </w:r>
      <w:proofErr w:type="spellEnd"/>
      <w:r w:rsidR="00AF06E9" w:rsidRPr="00AF06E9">
        <w:rPr>
          <w:lang w:val="pt-BR"/>
        </w:rPr>
        <w:t>), utilizando dois detectores conectados em série: detector de condutividade térmica (TCD) e detector de ionização de chama (FID)</w:t>
      </w:r>
      <w:r w:rsidR="00AF06E9">
        <w:rPr>
          <w:lang w:val="pt-BR"/>
        </w:rPr>
        <w:t>;</w:t>
      </w:r>
      <w:r w:rsidR="00AF06E9" w:rsidRPr="00AF06E9">
        <w:rPr>
          <w:lang w:val="pt-BR"/>
        </w:rPr>
        <w:t xml:space="preserve"> e peneira molecular, CP-</w:t>
      </w:r>
      <w:proofErr w:type="spellStart"/>
      <w:r w:rsidR="00AF06E9" w:rsidRPr="00AF06E9">
        <w:rPr>
          <w:lang w:val="pt-BR"/>
        </w:rPr>
        <w:t>Molsieve</w:t>
      </w:r>
      <w:proofErr w:type="spellEnd"/>
      <w:r w:rsidR="00AF06E9" w:rsidRPr="00AF06E9">
        <w:rPr>
          <w:lang w:val="pt-BR"/>
        </w:rPr>
        <w:t xml:space="preserve"> 5A (</w:t>
      </w:r>
      <w:proofErr w:type="spellStart"/>
      <w:r w:rsidR="00AF06E9" w:rsidRPr="00AF06E9">
        <w:rPr>
          <w:lang w:val="pt-BR"/>
        </w:rPr>
        <w:t>Agilient</w:t>
      </w:r>
      <w:proofErr w:type="spellEnd"/>
      <w:r w:rsidR="00AF06E9" w:rsidRPr="00AF06E9">
        <w:rPr>
          <w:lang w:val="pt-BR"/>
        </w:rPr>
        <w:t xml:space="preserve"> J &amp; W GC </w:t>
      </w:r>
      <w:proofErr w:type="spellStart"/>
      <w:r w:rsidR="00AF06E9" w:rsidRPr="00AF06E9">
        <w:rPr>
          <w:lang w:val="pt-BR"/>
        </w:rPr>
        <w:t>columns</w:t>
      </w:r>
      <w:proofErr w:type="spellEnd"/>
      <w:r w:rsidR="00AF06E9" w:rsidRPr="00AF06E9">
        <w:rPr>
          <w:lang w:val="pt-BR"/>
        </w:rPr>
        <w:t xml:space="preserve">), utilizando </w:t>
      </w:r>
      <w:r w:rsidR="00AF06E9">
        <w:rPr>
          <w:lang w:val="pt-BR"/>
        </w:rPr>
        <w:t xml:space="preserve">um </w:t>
      </w:r>
      <w:r w:rsidR="00AF06E9" w:rsidRPr="00AF06E9">
        <w:rPr>
          <w:lang w:val="pt-BR"/>
        </w:rPr>
        <w:t>TCD.</w:t>
      </w:r>
    </w:p>
    <w:p w14:paraId="136BD1AC" w14:textId="731A63B1"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Resultados e Discussão</w:t>
      </w:r>
    </w:p>
    <w:p w14:paraId="49D953E9" w14:textId="54A53907" w:rsidR="00266D8F" w:rsidRDefault="00266D8F" w:rsidP="00266D8F">
      <w:pPr>
        <w:pStyle w:val="TAMainText"/>
        <w:ind w:firstLine="0"/>
        <w:rPr>
          <w:rFonts w:ascii="Times New Roman" w:hAnsi="Times New Roman"/>
          <w:i/>
          <w:iCs/>
          <w:lang w:val="pt-BR"/>
        </w:rPr>
      </w:pPr>
      <w:r w:rsidRPr="00266D8F">
        <w:rPr>
          <w:rFonts w:ascii="Times New Roman" w:hAnsi="Times New Roman"/>
          <w:i/>
          <w:iCs/>
          <w:lang w:val="pt-BR"/>
        </w:rPr>
        <w:t xml:space="preserve">Caracterização dos catalisadores em pó </w:t>
      </w:r>
    </w:p>
    <w:p w14:paraId="2433A6C9" w14:textId="6B452DBC" w:rsidR="0067711A" w:rsidRPr="0067711A" w:rsidRDefault="0067711A" w:rsidP="00D67D92">
      <w:pPr>
        <w:pStyle w:val="TAMainText"/>
        <w:ind w:firstLine="204"/>
        <w:rPr>
          <w:rFonts w:ascii="Times New Roman" w:hAnsi="Times New Roman"/>
          <w:lang w:val="pt-BR"/>
        </w:rPr>
      </w:pPr>
      <w:r>
        <w:rPr>
          <w:rFonts w:ascii="Times New Roman" w:hAnsi="Times New Roman"/>
          <w:lang w:val="pt-BR"/>
        </w:rPr>
        <w:t>Os teores mássicos</w:t>
      </w:r>
      <w:r w:rsidR="0020670A">
        <w:rPr>
          <w:rFonts w:ascii="Times New Roman" w:hAnsi="Times New Roman"/>
          <w:lang w:val="pt-BR"/>
        </w:rPr>
        <w:t xml:space="preserve"> dos catalisadores</w:t>
      </w:r>
      <w:r>
        <w:rPr>
          <w:rFonts w:ascii="Times New Roman" w:hAnsi="Times New Roman"/>
          <w:lang w:val="pt-BR"/>
        </w:rPr>
        <w:t xml:space="preserve"> em pó determinados por</w:t>
      </w:r>
      <w:r w:rsidR="0020670A">
        <w:rPr>
          <w:rFonts w:ascii="Times New Roman" w:hAnsi="Times New Roman"/>
          <w:lang w:val="pt-BR"/>
        </w:rPr>
        <w:t xml:space="preserve"> FRX</w:t>
      </w:r>
      <w:r>
        <w:rPr>
          <w:rFonts w:ascii="Times New Roman" w:hAnsi="Times New Roman"/>
          <w:lang w:val="pt-BR"/>
        </w:rPr>
        <w:t xml:space="preserve"> foram:</w:t>
      </w:r>
      <w:r w:rsidR="0020670A">
        <w:rPr>
          <w:rFonts w:ascii="Times New Roman" w:hAnsi="Times New Roman"/>
          <w:lang w:val="pt-BR"/>
        </w:rPr>
        <w:t xml:space="preserve"> 19</w:t>
      </w:r>
      <w:r w:rsidR="000D177D">
        <w:rPr>
          <w:rFonts w:ascii="Times New Roman" w:hAnsi="Times New Roman"/>
          <w:lang w:val="pt-BR"/>
        </w:rPr>
        <w:t>,</w:t>
      </w:r>
      <w:r w:rsidR="0020670A">
        <w:rPr>
          <w:rFonts w:ascii="Times New Roman" w:hAnsi="Times New Roman"/>
          <w:lang w:val="pt-BR"/>
        </w:rPr>
        <w:t>1</w:t>
      </w:r>
      <w:r>
        <w:rPr>
          <w:rFonts w:ascii="Times New Roman" w:hAnsi="Times New Roman"/>
          <w:lang w:val="pt-BR"/>
        </w:rPr>
        <w:t xml:space="preserve"> % </w:t>
      </w:r>
      <w:r w:rsidR="0020670A">
        <w:rPr>
          <w:rFonts w:ascii="Times New Roman" w:hAnsi="Times New Roman"/>
          <w:lang w:val="pt-BR"/>
        </w:rPr>
        <w:t xml:space="preserve">de </w:t>
      </w:r>
      <w:proofErr w:type="spellStart"/>
      <w:r w:rsidR="0020670A">
        <w:rPr>
          <w:rFonts w:ascii="Times New Roman" w:hAnsi="Times New Roman"/>
          <w:lang w:val="pt-BR"/>
        </w:rPr>
        <w:t>NiO</w:t>
      </w:r>
      <w:proofErr w:type="spellEnd"/>
      <w:r w:rsidR="0020670A">
        <w:rPr>
          <w:rFonts w:ascii="Times New Roman" w:hAnsi="Times New Roman"/>
          <w:lang w:val="pt-BR"/>
        </w:rPr>
        <w:t xml:space="preserve"> para </w:t>
      </w:r>
      <w:proofErr w:type="spellStart"/>
      <w:r w:rsidR="0020670A">
        <w:rPr>
          <w:rFonts w:ascii="Times New Roman" w:hAnsi="Times New Roman"/>
          <w:lang w:val="pt-BR"/>
        </w:rPr>
        <w:t>NiAl_Pcit</w:t>
      </w:r>
      <w:proofErr w:type="spellEnd"/>
      <w:r w:rsidR="0020670A">
        <w:rPr>
          <w:rFonts w:ascii="Times New Roman" w:hAnsi="Times New Roman"/>
          <w:lang w:val="pt-BR"/>
        </w:rPr>
        <w:t>; 17</w:t>
      </w:r>
      <w:r w:rsidR="000D177D">
        <w:rPr>
          <w:rFonts w:ascii="Times New Roman" w:hAnsi="Times New Roman"/>
          <w:lang w:val="pt-BR"/>
        </w:rPr>
        <w:t>,</w:t>
      </w:r>
      <w:r w:rsidR="0020670A">
        <w:rPr>
          <w:rFonts w:ascii="Times New Roman" w:hAnsi="Times New Roman"/>
          <w:lang w:val="pt-BR"/>
        </w:rPr>
        <w:t>9</w:t>
      </w:r>
      <w:r>
        <w:rPr>
          <w:rFonts w:ascii="Times New Roman" w:hAnsi="Times New Roman"/>
          <w:lang w:val="pt-BR"/>
        </w:rPr>
        <w:t xml:space="preserve"> % para </w:t>
      </w:r>
      <w:proofErr w:type="spellStart"/>
      <w:r>
        <w:rPr>
          <w:rFonts w:ascii="Times New Roman" w:hAnsi="Times New Roman"/>
          <w:lang w:val="pt-BR"/>
        </w:rPr>
        <w:t>NiAl_Pimp</w:t>
      </w:r>
      <w:proofErr w:type="spellEnd"/>
      <w:r>
        <w:rPr>
          <w:rFonts w:ascii="Times New Roman" w:hAnsi="Times New Roman"/>
          <w:lang w:val="pt-BR"/>
        </w:rPr>
        <w:t>; e 20</w:t>
      </w:r>
      <w:r w:rsidR="000D177D">
        <w:rPr>
          <w:rFonts w:ascii="Times New Roman" w:hAnsi="Times New Roman"/>
          <w:lang w:val="pt-BR"/>
        </w:rPr>
        <w:t>,</w:t>
      </w:r>
      <w:r>
        <w:rPr>
          <w:rFonts w:ascii="Times New Roman" w:hAnsi="Times New Roman"/>
          <w:lang w:val="pt-BR"/>
        </w:rPr>
        <w:t xml:space="preserve">1 % para </w:t>
      </w:r>
      <w:proofErr w:type="spellStart"/>
      <w:r>
        <w:rPr>
          <w:rFonts w:ascii="Times New Roman" w:hAnsi="Times New Roman"/>
          <w:lang w:val="pt-BR"/>
        </w:rPr>
        <w:t>NiAl_Pcop</w:t>
      </w:r>
      <w:proofErr w:type="spellEnd"/>
      <w:r>
        <w:rPr>
          <w:rFonts w:ascii="Times New Roman" w:hAnsi="Times New Roman"/>
          <w:lang w:val="pt-BR"/>
        </w:rPr>
        <w:t>. Os teores</w:t>
      </w:r>
      <w:r w:rsidRPr="0067711A">
        <w:rPr>
          <w:rFonts w:ascii="Times New Roman" w:hAnsi="Times New Roman"/>
          <w:lang w:val="pt-BR"/>
        </w:rPr>
        <w:t xml:space="preserve"> mássic</w:t>
      </w:r>
      <w:r>
        <w:rPr>
          <w:rFonts w:ascii="Times New Roman" w:hAnsi="Times New Roman"/>
          <w:lang w:val="pt-BR"/>
        </w:rPr>
        <w:t>os</w:t>
      </w:r>
      <w:r w:rsidRPr="0067711A">
        <w:rPr>
          <w:rFonts w:ascii="Times New Roman" w:hAnsi="Times New Roman"/>
          <w:lang w:val="pt-BR"/>
        </w:rPr>
        <w:t xml:space="preserve"> de óxido de níquel </w:t>
      </w:r>
      <w:r>
        <w:rPr>
          <w:rFonts w:ascii="Times New Roman" w:hAnsi="Times New Roman"/>
          <w:lang w:val="pt-BR"/>
        </w:rPr>
        <w:t>foram próximos ao</w:t>
      </w:r>
      <w:r w:rsidRPr="0067711A">
        <w:rPr>
          <w:rFonts w:ascii="Times New Roman" w:hAnsi="Times New Roman"/>
          <w:lang w:val="pt-BR"/>
        </w:rPr>
        <w:t xml:space="preserve"> valor nominal (24 % </w:t>
      </w:r>
      <w:proofErr w:type="spellStart"/>
      <w:r w:rsidRPr="0067711A">
        <w:rPr>
          <w:rFonts w:ascii="Times New Roman" w:hAnsi="Times New Roman"/>
          <w:lang w:val="pt-BR"/>
        </w:rPr>
        <w:t>NiO</w:t>
      </w:r>
      <w:proofErr w:type="spellEnd"/>
      <w:r w:rsidRPr="0067711A">
        <w:rPr>
          <w:rFonts w:ascii="Times New Roman" w:hAnsi="Times New Roman"/>
          <w:lang w:val="pt-BR"/>
        </w:rPr>
        <w:t>;</w:t>
      </w:r>
      <w:r>
        <w:rPr>
          <w:rFonts w:ascii="Times New Roman" w:hAnsi="Times New Roman"/>
          <w:lang w:val="pt-BR"/>
        </w:rPr>
        <w:t> </w:t>
      </w:r>
      <w:r w:rsidRPr="0067711A">
        <w:rPr>
          <w:rFonts w:ascii="Times New Roman" w:hAnsi="Times New Roman"/>
          <w:lang w:val="pt-BR"/>
        </w:rPr>
        <w:t>20</w:t>
      </w:r>
      <w:r>
        <w:rPr>
          <w:rFonts w:ascii="Times New Roman" w:hAnsi="Times New Roman"/>
          <w:lang w:val="pt-BR"/>
        </w:rPr>
        <w:t> </w:t>
      </w:r>
      <w:r w:rsidRPr="0067711A">
        <w:rPr>
          <w:rFonts w:ascii="Times New Roman" w:hAnsi="Times New Roman"/>
          <w:lang w:val="pt-BR"/>
        </w:rPr>
        <w:t>%</w:t>
      </w:r>
      <w:r>
        <w:rPr>
          <w:rFonts w:ascii="Times New Roman" w:hAnsi="Times New Roman"/>
          <w:lang w:val="pt-BR"/>
        </w:rPr>
        <w:t> </w:t>
      </w:r>
      <w:r w:rsidRPr="0067711A">
        <w:rPr>
          <w:rFonts w:ascii="Times New Roman" w:hAnsi="Times New Roman"/>
          <w:lang w:val="pt-BR"/>
        </w:rPr>
        <w:t>Ni).</w:t>
      </w:r>
      <w:r>
        <w:rPr>
          <w:rFonts w:ascii="Times New Roman" w:hAnsi="Times New Roman"/>
          <w:lang w:val="pt-BR"/>
        </w:rPr>
        <w:t> </w:t>
      </w:r>
      <w:r w:rsidRPr="0067711A">
        <w:rPr>
          <w:rFonts w:ascii="Times New Roman" w:hAnsi="Times New Roman"/>
          <w:lang w:val="pt-BR"/>
        </w:rPr>
        <w:t>A</w:t>
      </w:r>
      <w:r>
        <w:rPr>
          <w:rFonts w:ascii="Times New Roman" w:hAnsi="Times New Roman"/>
          <w:lang w:val="pt-BR"/>
        </w:rPr>
        <w:t> </w:t>
      </w:r>
      <w:r w:rsidRPr="0067711A">
        <w:rPr>
          <w:rFonts w:ascii="Times New Roman" w:hAnsi="Times New Roman"/>
          <w:lang w:val="pt-BR"/>
        </w:rPr>
        <w:t>diferença pode ser devid</w:t>
      </w:r>
      <w:r>
        <w:rPr>
          <w:rFonts w:ascii="Times New Roman" w:hAnsi="Times New Roman"/>
          <w:lang w:val="pt-BR"/>
        </w:rPr>
        <w:t>a</w:t>
      </w:r>
      <w:r w:rsidRPr="0067711A">
        <w:rPr>
          <w:rFonts w:ascii="Times New Roman" w:hAnsi="Times New Roman"/>
          <w:lang w:val="pt-BR"/>
        </w:rPr>
        <w:t xml:space="preserve"> ao erro experimental inerente ao procedimento de síntese, e/ou à imprecisão da técnica de FRX.</w:t>
      </w:r>
      <w:r w:rsidRPr="0067711A">
        <w:rPr>
          <w:rFonts w:ascii="Times New Roman" w:hAnsi="Times New Roman"/>
          <w:lang w:val="pt-BR"/>
        </w:rPr>
        <w:tab/>
      </w:r>
      <w:r>
        <w:rPr>
          <w:rFonts w:cs="Times"/>
          <w:sz w:val="24"/>
          <w:szCs w:val="24"/>
          <w:lang w:val="pt-BR"/>
        </w:rPr>
        <w:t> </w:t>
      </w:r>
    </w:p>
    <w:p w14:paraId="5B7BD3C9" w14:textId="6DCFB698" w:rsidR="004E60C5" w:rsidRDefault="0067711A" w:rsidP="00D67D92">
      <w:pPr>
        <w:pStyle w:val="TAMainText"/>
        <w:ind w:firstLine="204"/>
        <w:rPr>
          <w:rFonts w:ascii="Times New Roman" w:hAnsi="Times New Roman"/>
          <w:lang w:val="pt-BR"/>
        </w:rPr>
      </w:pPr>
      <w:r w:rsidRPr="001F25B2">
        <w:rPr>
          <w:rFonts w:ascii="Times New Roman" w:hAnsi="Times New Roman"/>
          <w:lang w:val="pt-BR"/>
        </w:rPr>
        <w:t xml:space="preserve"> </w:t>
      </w:r>
      <w:r w:rsidR="004E60C5">
        <w:rPr>
          <w:rFonts w:ascii="Times New Roman" w:hAnsi="Times New Roman"/>
          <w:lang w:val="pt-BR"/>
        </w:rPr>
        <w:t xml:space="preserve">A Figura 1 apresenta os </w:t>
      </w:r>
      <w:proofErr w:type="spellStart"/>
      <w:r w:rsidR="004E60C5">
        <w:rPr>
          <w:rFonts w:ascii="Times New Roman" w:hAnsi="Times New Roman"/>
          <w:lang w:val="pt-BR"/>
        </w:rPr>
        <w:t>difratogramas</w:t>
      </w:r>
      <w:proofErr w:type="spellEnd"/>
      <w:r w:rsidR="004E60C5">
        <w:rPr>
          <w:rFonts w:ascii="Times New Roman" w:hAnsi="Times New Roman"/>
          <w:lang w:val="pt-BR"/>
        </w:rPr>
        <w:t xml:space="preserve"> das amostras de catalisador em pó. </w:t>
      </w:r>
      <w:r w:rsidR="004F12C2">
        <w:rPr>
          <w:rFonts w:ascii="Times New Roman" w:hAnsi="Times New Roman"/>
          <w:lang w:val="pt-BR"/>
        </w:rPr>
        <w:t xml:space="preserve"> </w:t>
      </w:r>
      <w:r w:rsidR="009E14BA" w:rsidRPr="009E14BA">
        <w:rPr>
          <w:rFonts w:ascii="Times New Roman" w:hAnsi="Times New Roman"/>
          <w:lang w:val="pt-BR"/>
        </w:rPr>
        <w:t>A alumina comercial utilizada no método de síntese (</w:t>
      </w:r>
      <w:proofErr w:type="spellStart"/>
      <w:r w:rsidR="009E14BA" w:rsidRPr="009E14BA">
        <w:rPr>
          <w:rFonts w:ascii="Times New Roman" w:hAnsi="Times New Roman"/>
          <w:lang w:val="pt-BR"/>
        </w:rPr>
        <w:t>ii</w:t>
      </w:r>
      <w:proofErr w:type="spellEnd"/>
      <w:r w:rsidR="009E14BA" w:rsidRPr="009E14BA">
        <w:rPr>
          <w:rFonts w:ascii="Times New Roman" w:hAnsi="Times New Roman"/>
          <w:lang w:val="pt-BR"/>
        </w:rPr>
        <w:t>) (Fig</w:t>
      </w:r>
      <w:r w:rsidR="009E14BA">
        <w:rPr>
          <w:rFonts w:ascii="Times New Roman" w:hAnsi="Times New Roman"/>
          <w:lang w:val="pt-BR"/>
        </w:rPr>
        <w:t>. </w:t>
      </w:r>
      <w:r w:rsidR="009E14BA" w:rsidRPr="009E14BA">
        <w:rPr>
          <w:rFonts w:ascii="Times New Roman" w:hAnsi="Times New Roman"/>
          <w:lang w:val="pt-BR"/>
        </w:rPr>
        <w:t>1-a) apresentou os picos de difração característicos da fase gama (ɣ-Al</w:t>
      </w:r>
      <w:r w:rsidR="009E14BA" w:rsidRPr="009E14BA">
        <w:rPr>
          <w:rFonts w:ascii="Times New Roman" w:hAnsi="Times New Roman"/>
          <w:vertAlign w:val="subscript"/>
          <w:lang w:val="pt-BR"/>
        </w:rPr>
        <w:t>2</w:t>
      </w:r>
      <w:r w:rsidR="009E14BA" w:rsidRPr="009E14BA">
        <w:rPr>
          <w:rFonts w:ascii="Times New Roman" w:hAnsi="Times New Roman"/>
          <w:lang w:val="pt-BR"/>
        </w:rPr>
        <w:t>O</w:t>
      </w:r>
      <w:r w:rsidR="009E14BA" w:rsidRPr="009E14BA">
        <w:rPr>
          <w:rFonts w:ascii="Times New Roman" w:hAnsi="Times New Roman"/>
          <w:vertAlign w:val="subscript"/>
          <w:lang w:val="pt-BR"/>
        </w:rPr>
        <w:t>3</w:t>
      </w:r>
      <w:r w:rsidR="009E14BA">
        <w:rPr>
          <w:rFonts w:ascii="Times New Roman" w:hAnsi="Times New Roman"/>
          <w:lang w:val="pt-BR"/>
        </w:rPr>
        <w:t xml:space="preserve">; </w:t>
      </w:r>
      <w:r w:rsidR="009E14BA" w:rsidRPr="009E14BA">
        <w:rPr>
          <w:rFonts w:ascii="Times New Roman" w:hAnsi="Times New Roman"/>
          <w:lang w:val="pt-BR"/>
        </w:rPr>
        <w:t xml:space="preserve">JCPDS 29-0063) </w:t>
      </w:r>
      <w:r w:rsidR="002B6C3C">
        <w:rPr>
          <w:rFonts w:ascii="Times New Roman" w:hAnsi="Times New Roman"/>
          <w:lang w:val="pt-BR"/>
        </w:rPr>
        <w:fldChar w:fldCharType="begin" w:fldLock="1"/>
      </w:r>
      <w:r w:rsidR="00C15887">
        <w:rPr>
          <w:rFonts w:ascii="Times New Roman" w:hAnsi="Times New Roman"/>
          <w:lang w:val="pt-BR"/>
        </w:rPr>
        <w:instrText>ADDIN CSL_CITATION {"citationItems":[{"id":"ITEM-1","itemData":{"DOI":"10.1016/j.apcata.2013.06.017","ISSN":"0926860X","abstract":"This paper is devoted to the characterisation of Ni/alumina reforming catalysts. A special attention was paid to the control of the catalytic properties by the synthesis route of bulk and supported catalysts. In this sense it was shown that the massive formation of NiAl2O4 phase, associated with low NiO/NiAl2O4 molar ratios on the catalyst surface, due to a calcination step at high temperatures was notably beneficial for obtaining highly dispersed nickel catalysts (with a Ni crystallite size of 6 nm) after severe reduction at 850 C. This activation procedure did not affect textural and acidic properties to a large extent. Thus, among the investigated nickel catalysts the 70%NiAl2O 4/Al2O3 sample exhibited the best performance in the steam reforming of methane. © 2013 Elsevier B.V. All rights reserved.","author":[{"dropping-particle":"","family":"Jiménez-González","given":"Cristina","non-dropping-particle":"","parse-names":false,"suffix":""},{"dropping-particle":"","family":"Boukha","given":"Zouhair","non-dropping-particle":"","parse-names":false,"suffix":""},{"dropping-particle":"","family":"Rivas","given":"Beatriz","non-dropping-particle":"De","parse-names":false,"suffix":""},{"dropping-particle":"","family":"Delgado","given":"Juan José","non-dropping-particle":"","parse-names":false,"suffix":""},{"dropping-particle":"","family":"Cauqui","given":"Miguel Ángel","non-dropping-particle":"","parse-names":false,"suffix":""},{"dropping-particle":"","family":"González-Velasco","given":"Juan Ramón","non-dropping-particle":"","parse-names":false,"suffix":""},{"dropping-particle":"","family":"Gutiérrez-Ortiz","given":"Jose Ignacio","non-dropping-particle":"","parse-names":false,"suffix":""},{"dropping-particle":"","family":"López-Fonseca","given":"Rubén","non-dropping-particle":"","parse-names":false,"suffix":""}],"container-title":"Applied Catalysis A: General","id":"ITEM-1","issued":{"date-parts":[["2013"]]},"page":"9-20","publisher":"Elsevier B.V.","title":"Structural characterisation of Ni/alumina reforming catalysts activated at high temperatures","type":"article-journal","volume":"466"},"uris":["http://www.mendeley.com/documents/?uuid=6cb6e81b-352d-44c7-9f2e-e521d7ec76dd"]}],"mendeley":{"formattedCitation":"[8]","manualFormatting":"(8)","plainTextFormattedCitation":"[8]","previouslyFormattedCitation":"[8]"},"properties":{"noteIndex":0},"schema":"https://github.com/citation-style-language/schema/raw/master/csl-citation.json"}</w:instrText>
      </w:r>
      <w:r w:rsidR="002B6C3C">
        <w:rPr>
          <w:rFonts w:ascii="Times New Roman" w:hAnsi="Times New Roman"/>
          <w:lang w:val="pt-BR"/>
        </w:rPr>
        <w:fldChar w:fldCharType="separate"/>
      </w:r>
      <w:r w:rsidR="00C15887">
        <w:rPr>
          <w:rFonts w:ascii="Times New Roman" w:hAnsi="Times New Roman"/>
          <w:noProof/>
          <w:lang w:val="pt-BR"/>
        </w:rPr>
        <w:t>(</w:t>
      </w:r>
      <w:r w:rsidR="00E97904" w:rsidRPr="00E97904">
        <w:rPr>
          <w:rFonts w:ascii="Times New Roman" w:hAnsi="Times New Roman"/>
          <w:noProof/>
          <w:lang w:val="pt-BR"/>
        </w:rPr>
        <w:t>8</w:t>
      </w:r>
      <w:r w:rsidR="00C15887">
        <w:rPr>
          <w:rFonts w:ascii="Times New Roman" w:hAnsi="Times New Roman"/>
          <w:noProof/>
          <w:lang w:val="pt-BR"/>
        </w:rPr>
        <w:t>)</w:t>
      </w:r>
      <w:r w:rsidR="002B6C3C">
        <w:rPr>
          <w:rFonts w:ascii="Times New Roman" w:hAnsi="Times New Roman"/>
          <w:lang w:val="pt-BR"/>
        </w:rPr>
        <w:fldChar w:fldCharType="end"/>
      </w:r>
      <w:r w:rsidR="002B6C3C">
        <w:rPr>
          <w:rFonts w:ascii="Times New Roman" w:hAnsi="Times New Roman"/>
          <w:lang w:val="pt-BR"/>
        </w:rPr>
        <w:t>.</w:t>
      </w:r>
      <w:r w:rsidR="009E14BA" w:rsidRPr="009E14BA">
        <w:rPr>
          <w:rFonts w:ascii="Times New Roman" w:hAnsi="Times New Roman"/>
          <w:lang w:val="pt-BR"/>
        </w:rPr>
        <w:t xml:space="preserve"> </w:t>
      </w:r>
      <w:proofErr w:type="spellStart"/>
      <w:r w:rsidR="009E14BA" w:rsidRPr="009E14BA">
        <w:rPr>
          <w:rFonts w:ascii="Times New Roman" w:hAnsi="Times New Roman"/>
          <w:lang w:val="pt-BR"/>
        </w:rPr>
        <w:t>NiAl_Pimp</w:t>
      </w:r>
      <w:proofErr w:type="spellEnd"/>
      <w:r w:rsidR="009E14BA" w:rsidRPr="009E14BA">
        <w:rPr>
          <w:rFonts w:ascii="Times New Roman" w:hAnsi="Times New Roman"/>
          <w:lang w:val="pt-BR"/>
        </w:rPr>
        <w:t xml:space="preserve"> (Fig</w:t>
      </w:r>
      <w:r w:rsidR="002B6C3C">
        <w:rPr>
          <w:rFonts w:ascii="Times New Roman" w:hAnsi="Times New Roman"/>
          <w:lang w:val="pt-BR"/>
        </w:rPr>
        <w:t>.</w:t>
      </w:r>
      <w:r w:rsidR="009E14BA" w:rsidRPr="009E14BA">
        <w:rPr>
          <w:rFonts w:ascii="Times New Roman" w:hAnsi="Times New Roman"/>
          <w:lang w:val="pt-BR"/>
        </w:rPr>
        <w:t>1-b) apresentou, além dos picos característicos da ɣ-Al</w:t>
      </w:r>
      <w:r w:rsidR="009E14BA" w:rsidRPr="00AC23C8">
        <w:rPr>
          <w:rFonts w:ascii="Times New Roman" w:hAnsi="Times New Roman"/>
          <w:vertAlign w:val="subscript"/>
          <w:lang w:val="pt-BR"/>
        </w:rPr>
        <w:t>2</w:t>
      </w:r>
      <w:r w:rsidR="009E14BA" w:rsidRPr="009E14BA">
        <w:rPr>
          <w:rFonts w:ascii="Times New Roman" w:hAnsi="Times New Roman"/>
          <w:lang w:val="pt-BR"/>
        </w:rPr>
        <w:t>O</w:t>
      </w:r>
      <w:r w:rsidR="009E14BA" w:rsidRPr="00AC23C8">
        <w:rPr>
          <w:rFonts w:ascii="Times New Roman" w:hAnsi="Times New Roman"/>
          <w:vertAlign w:val="subscript"/>
          <w:lang w:val="pt-BR"/>
        </w:rPr>
        <w:t>3</w:t>
      </w:r>
      <w:r w:rsidR="009E14BA" w:rsidRPr="009E14BA">
        <w:rPr>
          <w:rFonts w:ascii="Times New Roman" w:hAnsi="Times New Roman"/>
          <w:lang w:val="pt-BR"/>
        </w:rPr>
        <w:t>,</w:t>
      </w:r>
      <w:r w:rsidR="002B6C3C">
        <w:rPr>
          <w:rFonts w:ascii="Times New Roman" w:hAnsi="Times New Roman"/>
          <w:lang w:val="pt-BR"/>
        </w:rPr>
        <w:t xml:space="preserve"> </w:t>
      </w:r>
      <w:r w:rsidR="009E14BA" w:rsidRPr="009E14BA">
        <w:rPr>
          <w:rFonts w:ascii="Times New Roman" w:hAnsi="Times New Roman"/>
          <w:lang w:val="pt-BR"/>
        </w:rPr>
        <w:t>os picos de difração característicos do óxido de níquel (</w:t>
      </w:r>
      <w:proofErr w:type="spellStart"/>
      <w:r w:rsidR="009E14BA" w:rsidRPr="009E14BA">
        <w:rPr>
          <w:rFonts w:ascii="Times New Roman" w:hAnsi="Times New Roman"/>
          <w:lang w:val="pt-BR"/>
        </w:rPr>
        <w:t>NiO</w:t>
      </w:r>
      <w:proofErr w:type="spellEnd"/>
      <w:r w:rsidR="00AC23C8">
        <w:rPr>
          <w:rFonts w:ascii="Times New Roman" w:hAnsi="Times New Roman"/>
          <w:lang w:val="pt-BR"/>
        </w:rPr>
        <w:t xml:space="preserve">; </w:t>
      </w:r>
      <w:r w:rsidR="00AC23C8" w:rsidRPr="009E14BA">
        <w:rPr>
          <w:rFonts w:ascii="Times New Roman" w:hAnsi="Times New Roman"/>
          <w:lang w:val="pt-BR"/>
        </w:rPr>
        <w:t>JCPDS 47-1049</w:t>
      </w:r>
      <w:r w:rsidR="009E14BA" w:rsidRPr="009E14BA">
        <w:rPr>
          <w:rFonts w:ascii="Times New Roman" w:hAnsi="Times New Roman"/>
          <w:lang w:val="pt-BR"/>
        </w:rPr>
        <w:t>)</w:t>
      </w:r>
      <w:r w:rsidR="00AC23C8">
        <w:rPr>
          <w:rFonts w:ascii="Times New Roman" w:hAnsi="Times New Roman"/>
          <w:lang w:val="pt-BR"/>
        </w:rPr>
        <w:t xml:space="preserve"> </w:t>
      </w:r>
      <w:r w:rsidR="00AC23C8">
        <w:rPr>
          <w:rFonts w:ascii="Times New Roman" w:hAnsi="Times New Roman"/>
          <w:lang w:val="pt-BR"/>
        </w:rPr>
        <w:fldChar w:fldCharType="begin" w:fldLock="1"/>
      </w:r>
      <w:r w:rsidR="00C15887">
        <w:rPr>
          <w:rFonts w:ascii="Times New Roman" w:hAnsi="Times New Roman"/>
          <w:lang w:val="pt-BR"/>
        </w:rPr>
        <w:instrText>ADDIN CSL_CITATION {"citationItems":[{"id":"ITEM-1","itemData":{"DOI":"10.1016/j.apcata.2013.06.017","ISSN":"0926860X","abstract":"This paper is devoted to the characterisation of Ni/alumina reforming catalysts. A special attention was paid to the control of the catalytic properties by the synthesis route of bulk and supported catalysts. In this sense it was shown that the massive formation of NiAl2O4 phase, associated with low NiO/NiAl2O4 molar ratios on the catalyst surface, due to a calcination step at high temperatures was notably beneficial for obtaining highly dispersed nickel catalysts (with a Ni crystallite size of 6 nm) after severe reduction at 850 C. This activation procedure did not affect textural and acidic properties to a large extent. Thus, among the investigated nickel catalysts the 70%NiAl2O 4/Al2O3 sample exhibited the best performance in the steam reforming of methane. © 2013 Elsevier B.V. All rights reserved.","author":[{"dropping-particle":"","family":"Jiménez-González","given":"Cristina","non-dropping-particle":"","parse-names":false,"suffix":""},{"dropping-particle":"","family":"Boukha","given":"Zouhair","non-dropping-particle":"","parse-names":false,"suffix":""},{"dropping-particle":"","family":"Rivas","given":"Beatriz","non-dropping-particle":"De","parse-names":false,"suffix":""},{"dropping-particle":"","family":"Delgado","given":"Juan José","non-dropping-particle":"","parse-names":false,"suffix":""},{"dropping-particle":"","family":"Cauqui","given":"Miguel Ángel","non-dropping-particle":"","parse-names":false,"suffix":""},{"dropping-particle":"","family":"González-Velasco","given":"Juan Ramón","non-dropping-particle":"","parse-names":false,"suffix":""},{"dropping-particle":"","family":"Gutiérrez-Ortiz","given":"Jose Ignacio","non-dropping-particle":"","parse-names":false,"suffix":""},{"dropping-particle":"","family":"López-Fonseca","given":"Rubén","non-dropping-particle":"","parse-names":false,"suffix":""}],"container-title":"Applied Catalysis A: General","id":"ITEM-1","issued":{"date-parts":[["2013"]]},"page":"9-20","publisher":"Elsevier B.V.","title":"Structural characterisation of Ni/alumina reforming catalysts activated at high temperatures","type":"article-journal","volume":"466"},"uris":["http://www.mendeley.com/documents/?uuid=6cb6e81b-352d-44c7-9f2e-e521d7ec76dd"]},{"id":"ITEM-2","itemData":{"DOI":"10.1016/j.ultsonch.2016.06.021","ISSN":"18732828","PMID":"27773266","abstract":"Mesoporous nanocrystalline NiO-Al2O3 powders with high surface area were synthesized via ultrasound assisted co-precipitation method and the potential of the selected samples as catalyst was investigated in dry reforming reaction for preparation of synthesis gas. The prepared samples were characterized by N2 adsorption (BET), X-ray diffraction (XRD), Temperature programmed reduction and oxidation (TPR, TPO) and scanning electron microscopy (SEM) techniques. The effects of pH, power of ultrasound irradiation, aging time and calcination temperature on the textural properties of the catalysts were studied. The sample prepared under specified conditions (pH10, 70 W, without aging time and calcined at 600 °C) exhibited the highest surface area (249.7 m2 g-1). This catalyst was calcined at different temperature and employed in dry reforming of methane and the catalytic results were compared with those obtained over the catalysts prepared by impregnation and co-precipitation methods. The results showed that the catalyst prepared by ultrasound assisted co-precipitation method exhibited higher activity and stability with lower degree of carbon formation compared to catalysts prepared by co-precipitation and impregnation methods.","author":[{"dropping-particle":"","family":"Rahbar Shamskar","given":"Farnaz","non-dropping-particle":"","parse-names":false,"suffix":""},{"dropping-particle":"","family":"Meshkani","given":"Fereshteh","non-dropping-particle":"","parse-names":false,"suffix":""},{"dropping-particle":"","family":"Rezaei","given":"Mehran","non-dropping-particle":"","parse-names":false,"suffix":""}],"container-title":"Ultrasonics Sonochemistry","id":"ITEM-2","issued":{"date-parts":[["2017"]]},"page":"436-447","publisher":"Elsevier B.V.","title":"Ultrasound assisted co-precipitation synthesis and catalytic performance of mesoporous nanocrystalline NiO-Al2O3 powders","type":"article-journal","volume":"34"},"uris":["http://www.mendeley.com/documents/?uuid=fa8feb83-8524-4c5b-8b3a-74533b7a1138"]}],"mendeley":{"formattedCitation":"[8,9]","manualFormatting":"(8,9)","plainTextFormattedCitation":"[8,9]","previouslyFormattedCitation":"[8,9]"},"properties":{"noteIndex":0},"schema":"https://github.com/citation-style-language/schema/raw/master/csl-citation.json"}</w:instrText>
      </w:r>
      <w:r w:rsidR="00AC23C8">
        <w:rPr>
          <w:rFonts w:ascii="Times New Roman" w:hAnsi="Times New Roman"/>
          <w:lang w:val="pt-BR"/>
        </w:rPr>
        <w:fldChar w:fldCharType="separate"/>
      </w:r>
      <w:r w:rsidR="00C15887">
        <w:rPr>
          <w:rFonts w:ascii="Times New Roman" w:hAnsi="Times New Roman"/>
          <w:noProof/>
          <w:lang w:val="pt-BR"/>
        </w:rPr>
        <w:t>(</w:t>
      </w:r>
      <w:r w:rsidR="00E97904" w:rsidRPr="00E97904">
        <w:rPr>
          <w:rFonts w:ascii="Times New Roman" w:hAnsi="Times New Roman"/>
          <w:noProof/>
          <w:lang w:val="pt-BR"/>
        </w:rPr>
        <w:t>8,9</w:t>
      </w:r>
      <w:r w:rsidR="00C15887">
        <w:rPr>
          <w:rFonts w:ascii="Times New Roman" w:hAnsi="Times New Roman"/>
          <w:noProof/>
          <w:lang w:val="pt-BR"/>
        </w:rPr>
        <w:t>)</w:t>
      </w:r>
      <w:r w:rsidR="00AC23C8">
        <w:rPr>
          <w:rFonts w:ascii="Times New Roman" w:hAnsi="Times New Roman"/>
          <w:lang w:val="pt-BR"/>
        </w:rPr>
        <w:fldChar w:fldCharType="end"/>
      </w:r>
      <w:r w:rsidR="00AC23C8">
        <w:rPr>
          <w:rFonts w:ascii="Times New Roman" w:hAnsi="Times New Roman"/>
          <w:lang w:val="pt-BR"/>
        </w:rPr>
        <w:t xml:space="preserve">. </w:t>
      </w:r>
      <w:r w:rsidR="00616F2E">
        <w:rPr>
          <w:rFonts w:ascii="Times New Roman" w:hAnsi="Times New Roman"/>
          <w:lang w:val="pt-BR"/>
        </w:rPr>
        <w:t xml:space="preserve">Por outro lado, </w:t>
      </w:r>
      <w:proofErr w:type="spellStart"/>
      <w:r w:rsidR="00616F2E">
        <w:rPr>
          <w:rFonts w:ascii="Times New Roman" w:hAnsi="Times New Roman"/>
          <w:lang w:val="pt-BR"/>
        </w:rPr>
        <w:t>NiAl_Pcit</w:t>
      </w:r>
      <w:proofErr w:type="spellEnd"/>
      <w:r w:rsidR="005263E1">
        <w:rPr>
          <w:rFonts w:ascii="Times New Roman" w:hAnsi="Times New Roman"/>
          <w:lang w:val="pt-BR"/>
        </w:rPr>
        <w:t xml:space="preserve"> (Fig. 1-c) </w:t>
      </w:r>
      <w:r w:rsidR="005263E1" w:rsidRPr="005263E1">
        <w:rPr>
          <w:rFonts w:ascii="Times New Roman" w:hAnsi="Times New Roman"/>
          <w:lang w:val="pt-BR"/>
        </w:rPr>
        <w:t>exibiu os picos característicos do aluminato de níquel (NiAl</w:t>
      </w:r>
      <w:r w:rsidR="005263E1" w:rsidRPr="005263E1">
        <w:rPr>
          <w:rFonts w:ascii="Times New Roman" w:hAnsi="Times New Roman"/>
          <w:vertAlign w:val="subscript"/>
          <w:lang w:val="pt-BR"/>
        </w:rPr>
        <w:t>2</w:t>
      </w:r>
      <w:r w:rsidR="005263E1" w:rsidRPr="005263E1">
        <w:rPr>
          <w:rFonts w:ascii="Times New Roman" w:hAnsi="Times New Roman"/>
          <w:lang w:val="pt-BR"/>
        </w:rPr>
        <w:t>O</w:t>
      </w:r>
      <w:r w:rsidR="005263E1" w:rsidRPr="005263E1">
        <w:rPr>
          <w:rFonts w:ascii="Times New Roman" w:hAnsi="Times New Roman"/>
          <w:vertAlign w:val="subscript"/>
          <w:lang w:val="pt-BR"/>
        </w:rPr>
        <w:t>4</w:t>
      </w:r>
      <w:r w:rsidR="005263E1">
        <w:rPr>
          <w:rFonts w:ascii="Times New Roman" w:hAnsi="Times New Roman"/>
          <w:lang w:val="pt-BR"/>
        </w:rPr>
        <w:t xml:space="preserve">; </w:t>
      </w:r>
      <w:r w:rsidR="005263E1" w:rsidRPr="005263E1">
        <w:rPr>
          <w:rFonts w:ascii="Times New Roman" w:hAnsi="Times New Roman"/>
          <w:lang w:val="pt-BR"/>
        </w:rPr>
        <w:t>JCPDS 10-0339)</w:t>
      </w:r>
      <w:r w:rsidR="005263E1">
        <w:rPr>
          <w:rFonts w:ascii="Times New Roman" w:hAnsi="Times New Roman"/>
          <w:lang w:val="pt-BR"/>
        </w:rPr>
        <w:t xml:space="preserve"> </w:t>
      </w:r>
      <w:r w:rsidR="005263E1">
        <w:rPr>
          <w:rFonts w:ascii="Times New Roman" w:hAnsi="Times New Roman"/>
          <w:lang w:val="pt-BR"/>
        </w:rPr>
        <w:fldChar w:fldCharType="begin" w:fldLock="1"/>
      </w:r>
      <w:r w:rsidR="00C15887">
        <w:rPr>
          <w:rFonts w:ascii="Times New Roman" w:hAnsi="Times New Roman"/>
          <w:lang w:val="pt-BR"/>
        </w:rPr>
        <w:instrText>ADDIN CSL_CITATION {"citationItems":[{"id":"ITEM-1","itemData":{"DOI":"10.1016/j.apcata.2013.06.017","ISSN":"0926860X","abstract":"This paper is devoted to the characterisation of Ni/alumina reforming catalysts. A special attention was paid to the control of the catalytic properties by the synthesis route of bulk and supported catalysts. In this sense it was shown that the massive formation of NiAl2O4 phase, associated with low NiO/NiAl2O4 molar ratios on the catalyst surface, due to a calcination step at high temperatures was notably beneficial for obtaining highly dispersed nickel catalysts (with a Ni crystallite size of 6 nm) after severe reduction at 850 C. This activation procedure did not affect textural and acidic properties to a large extent. Thus, among the investigated nickel catalysts the 70%NiAl2O 4/Al2O3 sample exhibited the best performance in the steam reforming of methane. © 2013 Elsevier B.V. All rights reserved.","author":[{"dropping-particle":"","family":"Jiménez-González","given":"Cristina","non-dropping-particle":"","parse-names":false,"suffix":""},{"dropping-particle":"","family":"Boukha","given":"Zouhair","non-dropping-particle":"","parse-names":false,"suffix":""},{"dropping-particle":"","family":"Rivas","given":"Beatriz","non-dropping-particle":"De","parse-names":false,"suffix":""},{"dropping-particle":"","family":"Delgado","given":"Juan José","non-dropping-particle":"","parse-names":false,"suffix":""},{"dropping-particle":"","family":"Cauqui","given":"Miguel Ángel","non-dropping-particle":"","parse-names":false,"suffix":""},{"dropping-particle":"","family":"González-Velasco","given":"Juan Ramón","non-dropping-particle":"","parse-names":false,"suffix":""},{"dropping-particle":"","family":"Gutiérrez-Ortiz","given":"Jose Ignacio","non-dropping-particle":"","parse-names":false,"suffix":""},{"dropping-particle":"","family":"López-Fonseca","given":"Rubén","non-dropping-particle":"","parse-names":false,"suffix":""}],"container-title":"Applied Catalysis A: General","id":"ITEM-1","issued":{"date-parts":[["2013"]]},"page":"9-20","publisher":"Elsevier B.V.","title":"Structural characterisation of Ni/alumina reforming catalysts activated at high temperatures","type":"article-journal","volume":"466"},"uris":["http://www.mendeley.com/documents/?uuid=6cb6e81b-352d-44c7-9f2e-e521d7ec76dd"]},{"id":"ITEM-2","itemData":{"DOI":"10.1016/j.ultsonch.2016.06.021","ISSN":"18732828","PMID":"27773266","abstract":"Mesoporous nanocrystalline NiO-Al2O3 powders with high surface area were synthesized via ultrasound assisted co-precipitation method and the potential of the selected samples as catalyst was investigated in dry reforming reaction for preparation of synthesis gas. The prepared samples were characterized by N2 adsorption (BET), X-ray diffraction (XRD), Temperature programmed reduction and oxidation (TPR, TPO) and scanning electron microscopy (SEM) techniques. The effects of pH, power of ultrasound irradiation, aging time and calcination temperature on the textural properties of the catalysts were studied. The sample prepared under specified conditions (pH10, 70 W, without aging time and calcined at 600 °C) exhibited the highest surface area (249.7 m2 g-1). This catalyst was calcined at different temperature and employed in dry reforming of methane and the catalytic results were compared with those obtained over the catalysts prepared by impregnation and co-precipitation methods. The results showed that the catalyst prepared by ultrasound assisted co-precipitation method exhibited higher activity and stability with lower degree of carbon formation compared to catalysts prepared by co-precipitation and impregnation methods.","author":[{"dropping-particle":"","family":"Rahbar Shamskar","given":"Farnaz","non-dropping-particle":"","parse-names":false,"suffix":""},{"dropping-particle":"","family":"Meshkani","given":"Fereshteh","non-dropping-particle":"","parse-names":false,"suffix":""},{"dropping-particle":"","family":"Rezaei","given":"Mehran","non-dropping-particle":"","parse-names":false,"suffix":""}],"container-title":"Ultrasonics Sonochemistry","id":"ITEM-2","issued":{"date-parts":[["2017"]]},"page":"436-447","publisher":"Elsevier B.V.","title":"Ultrasound assisted co-precipitation synthesis and catalytic performance of mesoporous nanocrystalline NiO-Al2O3 powders","type":"article-journal","volume":"34"},"uris":["http://www.mendeley.com/documents/?uuid=fa8feb83-8524-4c5b-8b3a-74533b7a1138"]}],"mendeley":{"formattedCitation":"[8,9]","manualFormatting":"(8,9)","plainTextFormattedCitation":"[8,9]","previouslyFormattedCitation":"[8,9]"},"properties":{"noteIndex":0},"schema":"https://github.com/citation-style-language/schema/raw/master/csl-citation.json"}</w:instrText>
      </w:r>
      <w:r w:rsidR="005263E1">
        <w:rPr>
          <w:rFonts w:ascii="Times New Roman" w:hAnsi="Times New Roman"/>
          <w:lang w:val="pt-BR"/>
        </w:rPr>
        <w:fldChar w:fldCharType="separate"/>
      </w:r>
      <w:r w:rsidR="00C15887">
        <w:rPr>
          <w:rFonts w:ascii="Times New Roman" w:hAnsi="Times New Roman"/>
          <w:noProof/>
          <w:lang w:val="pt-BR"/>
        </w:rPr>
        <w:t>(</w:t>
      </w:r>
      <w:r w:rsidR="00E97904" w:rsidRPr="00E97904">
        <w:rPr>
          <w:rFonts w:ascii="Times New Roman" w:hAnsi="Times New Roman"/>
          <w:noProof/>
          <w:lang w:val="pt-BR"/>
        </w:rPr>
        <w:t>8,9</w:t>
      </w:r>
      <w:r w:rsidR="00C15887">
        <w:rPr>
          <w:rFonts w:ascii="Times New Roman" w:hAnsi="Times New Roman"/>
          <w:noProof/>
          <w:lang w:val="pt-BR"/>
        </w:rPr>
        <w:t>)</w:t>
      </w:r>
      <w:r w:rsidR="005263E1">
        <w:rPr>
          <w:rFonts w:ascii="Times New Roman" w:hAnsi="Times New Roman"/>
          <w:lang w:val="pt-BR"/>
        </w:rPr>
        <w:fldChar w:fldCharType="end"/>
      </w:r>
      <w:r w:rsidR="005263E1">
        <w:rPr>
          <w:rFonts w:ascii="Times New Roman" w:hAnsi="Times New Roman"/>
          <w:lang w:val="pt-BR"/>
        </w:rPr>
        <w:t xml:space="preserve">. </w:t>
      </w:r>
      <w:r w:rsidR="005263E1" w:rsidRPr="005263E1">
        <w:rPr>
          <w:rFonts w:ascii="Times New Roman" w:hAnsi="Times New Roman"/>
          <w:lang w:val="pt-BR"/>
        </w:rPr>
        <w:t xml:space="preserve">Embora picos referentes ao </w:t>
      </w:r>
      <w:proofErr w:type="spellStart"/>
      <w:r w:rsidR="005263E1" w:rsidRPr="005263E1">
        <w:rPr>
          <w:rFonts w:ascii="Times New Roman" w:hAnsi="Times New Roman"/>
          <w:lang w:val="pt-BR"/>
        </w:rPr>
        <w:t>NiO</w:t>
      </w:r>
      <w:proofErr w:type="spellEnd"/>
      <w:r w:rsidR="005263E1" w:rsidRPr="005263E1">
        <w:rPr>
          <w:rFonts w:ascii="Times New Roman" w:hAnsi="Times New Roman"/>
          <w:lang w:val="pt-BR"/>
        </w:rPr>
        <w:t xml:space="preserve"> não tenham sido identificados, o alargamento dos picos em 2Θ=44</w:t>
      </w:r>
      <w:r w:rsidR="000D177D">
        <w:rPr>
          <w:rFonts w:ascii="Times New Roman" w:hAnsi="Times New Roman"/>
          <w:lang w:val="pt-BR"/>
        </w:rPr>
        <w:t>,</w:t>
      </w:r>
      <w:r w:rsidR="005263E1" w:rsidRPr="005263E1">
        <w:rPr>
          <w:rFonts w:ascii="Times New Roman" w:hAnsi="Times New Roman"/>
          <w:lang w:val="pt-BR"/>
        </w:rPr>
        <w:t xml:space="preserve">8° e 2Θ=65° pode ser devido à sobreposição de fases </w:t>
      </w:r>
      <w:proofErr w:type="spellStart"/>
      <w:r w:rsidR="005263E1" w:rsidRPr="005263E1">
        <w:rPr>
          <w:rFonts w:ascii="Times New Roman" w:hAnsi="Times New Roman"/>
          <w:lang w:val="pt-BR"/>
        </w:rPr>
        <w:t>NiO</w:t>
      </w:r>
      <w:proofErr w:type="spellEnd"/>
      <w:r w:rsidR="005263E1" w:rsidRPr="005263E1">
        <w:rPr>
          <w:rFonts w:ascii="Times New Roman" w:hAnsi="Times New Roman"/>
          <w:lang w:val="pt-BR"/>
        </w:rPr>
        <w:t xml:space="preserve"> e NiAl</w:t>
      </w:r>
      <w:r w:rsidR="005263E1" w:rsidRPr="005263E1">
        <w:rPr>
          <w:rFonts w:ascii="Times New Roman" w:hAnsi="Times New Roman"/>
          <w:vertAlign w:val="subscript"/>
          <w:lang w:val="pt-BR"/>
        </w:rPr>
        <w:t>2</w:t>
      </w:r>
      <w:r w:rsidR="005263E1" w:rsidRPr="005263E1">
        <w:rPr>
          <w:rFonts w:ascii="Times New Roman" w:hAnsi="Times New Roman"/>
          <w:lang w:val="pt-BR"/>
        </w:rPr>
        <w:t>O</w:t>
      </w:r>
      <w:r w:rsidR="005263E1" w:rsidRPr="005263E1">
        <w:rPr>
          <w:rFonts w:ascii="Times New Roman" w:hAnsi="Times New Roman"/>
          <w:vertAlign w:val="subscript"/>
          <w:lang w:val="pt-BR"/>
        </w:rPr>
        <w:t>4</w:t>
      </w:r>
      <w:r w:rsidR="005263E1" w:rsidRPr="005263E1">
        <w:rPr>
          <w:rFonts w:ascii="Times New Roman" w:hAnsi="Times New Roman"/>
          <w:lang w:val="pt-BR"/>
        </w:rPr>
        <w:t xml:space="preserve"> e/ou a formação de cristalitos pequenos. Por fim, o </w:t>
      </w:r>
      <w:proofErr w:type="spellStart"/>
      <w:r w:rsidR="005263E1" w:rsidRPr="005263E1">
        <w:rPr>
          <w:rFonts w:ascii="Times New Roman" w:hAnsi="Times New Roman"/>
          <w:lang w:val="pt-BR"/>
        </w:rPr>
        <w:t>difratograma</w:t>
      </w:r>
      <w:proofErr w:type="spellEnd"/>
      <w:r w:rsidR="005263E1" w:rsidRPr="005263E1">
        <w:rPr>
          <w:rFonts w:ascii="Times New Roman" w:hAnsi="Times New Roman"/>
          <w:lang w:val="pt-BR"/>
        </w:rPr>
        <w:t xml:space="preserve"> do catalisador </w:t>
      </w:r>
      <w:proofErr w:type="spellStart"/>
      <w:r w:rsidR="005263E1" w:rsidRPr="005263E1">
        <w:rPr>
          <w:rFonts w:ascii="Times New Roman" w:hAnsi="Times New Roman"/>
          <w:lang w:val="pt-BR"/>
        </w:rPr>
        <w:t>NiAl_Pcop</w:t>
      </w:r>
      <w:proofErr w:type="spellEnd"/>
      <w:r w:rsidR="005263E1" w:rsidRPr="005263E1">
        <w:rPr>
          <w:rFonts w:ascii="Times New Roman" w:hAnsi="Times New Roman"/>
          <w:lang w:val="pt-BR"/>
        </w:rPr>
        <w:t xml:space="preserve"> (Fig</w:t>
      </w:r>
      <w:r w:rsidR="005263E1">
        <w:rPr>
          <w:rFonts w:ascii="Times New Roman" w:hAnsi="Times New Roman"/>
          <w:lang w:val="pt-BR"/>
        </w:rPr>
        <w:t>. </w:t>
      </w:r>
      <w:r w:rsidR="005263E1" w:rsidRPr="005263E1">
        <w:rPr>
          <w:rFonts w:ascii="Times New Roman" w:hAnsi="Times New Roman"/>
          <w:lang w:val="pt-BR"/>
        </w:rPr>
        <w:t>1-d) também exibiu os picos característicos do NiAl</w:t>
      </w:r>
      <w:r w:rsidR="005263E1" w:rsidRPr="005263E1">
        <w:rPr>
          <w:rFonts w:ascii="Times New Roman" w:hAnsi="Times New Roman"/>
          <w:vertAlign w:val="subscript"/>
          <w:lang w:val="pt-BR"/>
        </w:rPr>
        <w:t>2</w:t>
      </w:r>
      <w:r w:rsidR="005263E1" w:rsidRPr="005263E1">
        <w:rPr>
          <w:rFonts w:ascii="Times New Roman" w:hAnsi="Times New Roman"/>
          <w:lang w:val="pt-BR"/>
        </w:rPr>
        <w:t>O</w:t>
      </w:r>
      <w:r w:rsidR="005263E1" w:rsidRPr="005263E1">
        <w:rPr>
          <w:rFonts w:ascii="Times New Roman" w:hAnsi="Times New Roman"/>
          <w:vertAlign w:val="subscript"/>
          <w:lang w:val="pt-BR"/>
        </w:rPr>
        <w:t>4</w:t>
      </w:r>
      <w:r w:rsidR="005263E1" w:rsidRPr="005263E1">
        <w:rPr>
          <w:rFonts w:ascii="Times New Roman" w:hAnsi="Times New Roman"/>
          <w:lang w:val="pt-BR"/>
        </w:rPr>
        <w:t xml:space="preserve"> e um alargamento </w:t>
      </w:r>
      <w:r w:rsidR="005263E1" w:rsidRPr="005263E1">
        <w:rPr>
          <w:rFonts w:ascii="Times New Roman" w:hAnsi="Times New Roman"/>
          <w:lang w:val="pt-BR"/>
        </w:rPr>
        <w:t>nos picos em 2Θ=45</w:t>
      </w:r>
      <w:r w:rsidR="000D177D">
        <w:rPr>
          <w:rFonts w:ascii="Times New Roman" w:hAnsi="Times New Roman"/>
          <w:lang w:val="pt-BR"/>
        </w:rPr>
        <w:t>,</w:t>
      </w:r>
      <w:r w:rsidR="005263E1" w:rsidRPr="005263E1">
        <w:rPr>
          <w:rFonts w:ascii="Times New Roman" w:hAnsi="Times New Roman"/>
          <w:lang w:val="pt-BR"/>
        </w:rPr>
        <w:t>4° e 2Θ=37</w:t>
      </w:r>
      <w:r w:rsidR="000D177D">
        <w:rPr>
          <w:rFonts w:ascii="Times New Roman" w:hAnsi="Times New Roman"/>
          <w:lang w:val="pt-BR"/>
        </w:rPr>
        <w:t>,</w:t>
      </w:r>
      <w:r w:rsidR="005263E1" w:rsidRPr="005263E1">
        <w:rPr>
          <w:rFonts w:ascii="Times New Roman" w:hAnsi="Times New Roman"/>
          <w:lang w:val="pt-BR"/>
        </w:rPr>
        <w:t xml:space="preserve">3°, sugerindo a sobreposição dos principais picos das fases de </w:t>
      </w:r>
      <w:proofErr w:type="spellStart"/>
      <w:r w:rsidR="005263E1" w:rsidRPr="005263E1">
        <w:rPr>
          <w:rFonts w:ascii="Times New Roman" w:hAnsi="Times New Roman"/>
          <w:lang w:val="pt-BR"/>
        </w:rPr>
        <w:t>NiO</w:t>
      </w:r>
      <w:proofErr w:type="spellEnd"/>
      <w:r w:rsidR="005263E1" w:rsidRPr="005263E1">
        <w:rPr>
          <w:rFonts w:ascii="Times New Roman" w:hAnsi="Times New Roman"/>
          <w:lang w:val="pt-BR"/>
        </w:rPr>
        <w:t>, NiAl</w:t>
      </w:r>
      <w:r w:rsidR="005263E1" w:rsidRPr="005263E1">
        <w:rPr>
          <w:rFonts w:ascii="Times New Roman" w:hAnsi="Times New Roman"/>
          <w:vertAlign w:val="subscript"/>
          <w:lang w:val="pt-BR"/>
        </w:rPr>
        <w:t>2</w:t>
      </w:r>
      <w:r w:rsidR="005263E1" w:rsidRPr="005263E1">
        <w:rPr>
          <w:rFonts w:ascii="Times New Roman" w:hAnsi="Times New Roman"/>
          <w:lang w:val="pt-BR"/>
        </w:rPr>
        <w:t>O</w:t>
      </w:r>
      <w:r w:rsidR="005263E1" w:rsidRPr="005263E1">
        <w:rPr>
          <w:rFonts w:ascii="Times New Roman" w:hAnsi="Times New Roman"/>
          <w:vertAlign w:val="subscript"/>
          <w:lang w:val="pt-BR"/>
        </w:rPr>
        <w:t>4</w:t>
      </w:r>
      <w:r w:rsidR="005263E1" w:rsidRPr="005263E1">
        <w:rPr>
          <w:rFonts w:ascii="Times New Roman" w:hAnsi="Times New Roman"/>
          <w:lang w:val="pt-BR"/>
        </w:rPr>
        <w:t xml:space="preserve"> e ɣ-Al</w:t>
      </w:r>
      <w:r w:rsidR="005263E1" w:rsidRPr="005263E1">
        <w:rPr>
          <w:rFonts w:ascii="Times New Roman" w:hAnsi="Times New Roman"/>
          <w:vertAlign w:val="subscript"/>
          <w:lang w:val="pt-BR"/>
        </w:rPr>
        <w:t>2</w:t>
      </w:r>
      <w:r w:rsidR="005263E1" w:rsidRPr="005263E1">
        <w:rPr>
          <w:rFonts w:ascii="Times New Roman" w:hAnsi="Times New Roman"/>
          <w:lang w:val="pt-BR"/>
        </w:rPr>
        <w:t>O</w:t>
      </w:r>
      <w:r w:rsidR="005263E1" w:rsidRPr="005263E1">
        <w:rPr>
          <w:rFonts w:ascii="Times New Roman" w:hAnsi="Times New Roman"/>
          <w:vertAlign w:val="subscript"/>
          <w:lang w:val="pt-BR"/>
        </w:rPr>
        <w:t>3</w:t>
      </w:r>
      <w:r w:rsidR="005263E1" w:rsidRPr="005263E1">
        <w:rPr>
          <w:rFonts w:ascii="Times New Roman" w:hAnsi="Times New Roman"/>
          <w:lang w:val="pt-BR"/>
        </w:rPr>
        <w:t>, e/ou a formação de cristalitos pequenos.</w:t>
      </w:r>
    </w:p>
    <w:p w14:paraId="24FAB60D" w14:textId="0C99ECA5" w:rsidR="00D67D92" w:rsidRPr="009E14BA" w:rsidRDefault="00D67D92" w:rsidP="00D67D92">
      <w:pPr>
        <w:pStyle w:val="TAMainText"/>
        <w:ind w:firstLine="204"/>
        <w:rPr>
          <w:rFonts w:ascii="Times New Roman" w:hAnsi="Times New Roman"/>
          <w:lang w:val="pt-BR"/>
        </w:rPr>
      </w:pPr>
    </w:p>
    <w:p w14:paraId="763626A7" w14:textId="77777777" w:rsidR="009E14BA" w:rsidRPr="0067711A" w:rsidRDefault="009E14BA" w:rsidP="00B83A4F">
      <w:pPr>
        <w:spacing w:after="0"/>
        <w:jc w:val="center"/>
        <w:rPr>
          <w:rFonts w:ascii="Times New Roman" w:hAnsi="Times New Roman" w:cs="Times New Roman"/>
          <w:sz w:val="18"/>
          <w:szCs w:val="18"/>
        </w:rPr>
      </w:pPr>
      <w:r w:rsidRPr="009E14BA">
        <w:rPr>
          <w:noProof/>
        </w:rPr>
        <w:drawing>
          <wp:inline distT="0" distB="0" distL="0" distR="0" wp14:anchorId="42C1B1C2" wp14:editId="1B59D382">
            <wp:extent cx="2576623" cy="2244278"/>
            <wp:effectExtent l="0" t="0" r="0" b="381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81779" cy="2248769"/>
                    </a:xfrm>
                    <a:prstGeom prst="rect">
                      <a:avLst/>
                    </a:prstGeom>
                    <a:noFill/>
                    <a:ln>
                      <a:noFill/>
                    </a:ln>
                  </pic:spPr>
                </pic:pic>
              </a:graphicData>
            </a:graphic>
          </wp:inline>
        </w:drawing>
      </w:r>
    </w:p>
    <w:p w14:paraId="1675DD91" w14:textId="77777777" w:rsidR="009E14BA" w:rsidRDefault="009E14BA" w:rsidP="00D67D92">
      <w:pPr>
        <w:spacing w:line="200" w:lineRule="exact"/>
        <w:jc w:val="both"/>
        <w:rPr>
          <w:rFonts w:ascii="Times New Roman" w:hAnsi="Times New Roman"/>
          <w:sz w:val="18"/>
          <w:szCs w:val="18"/>
        </w:rPr>
      </w:pPr>
      <w:r w:rsidRPr="0067711A">
        <w:rPr>
          <w:rFonts w:ascii="Times New Roman" w:hAnsi="Times New Roman"/>
          <w:b/>
          <w:sz w:val="18"/>
          <w:szCs w:val="18"/>
        </w:rPr>
        <w:t>Figura 1.</w:t>
      </w:r>
      <w:r w:rsidRPr="0067711A">
        <w:rPr>
          <w:rFonts w:ascii="Times New Roman" w:hAnsi="Times New Roman"/>
          <w:sz w:val="18"/>
          <w:szCs w:val="18"/>
        </w:rPr>
        <w:t xml:space="preserve"> Perfis de DRX dos catalisadores em pó: Al</w:t>
      </w:r>
      <w:r w:rsidRPr="0067711A">
        <w:rPr>
          <w:rFonts w:ascii="Times New Roman" w:hAnsi="Times New Roman"/>
          <w:sz w:val="18"/>
          <w:szCs w:val="18"/>
          <w:vertAlign w:val="subscript"/>
        </w:rPr>
        <w:t>2</w:t>
      </w:r>
      <w:r w:rsidRPr="0067711A">
        <w:rPr>
          <w:rFonts w:ascii="Times New Roman" w:hAnsi="Times New Roman"/>
          <w:sz w:val="18"/>
          <w:szCs w:val="18"/>
        </w:rPr>
        <w:t>O</w:t>
      </w:r>
      <w:r w:rsidRPr="0067711A">
        <w:rPr>
          <w:rFonts w:ascii="Times New Roman" w:hAnsi="Times New Roman"/>
          <w:sz w:val="18"/>
          <w:szCs w:val="18"/>
          <w:vertAlign w:val="subscript"/>
        </w:rPr>
        <w:t>3</w:t>
      </w:r>
      <w:r w:rsidRPr="0067711A">
        <w:rPr>
          <w:rFonts w:ascii="Times New Roman" w:hAnsi="Times New Roman"/>
          <w:sz w:val="18"/>
          <w:szCs w:val="18"/>
        </w:rPr>
        <w:t xml:space="preserve"> comercial (a); </w:t>
      </w:r>
      <w:proofErr w:type="spellStart"/>
      <w:r w:rsidRPr="0067711A">
        <w:rPr>
          <w:rFonts w:ascii="Times New Roman" w:hAnsi="Times New Roman"/>
          <w:sz w:val="18"/>
          <w:szCs w:val="18"/>
        </w:rPr>
        <w:t>NiAl_Pimp</w:t>
      </w:r>
      <w:proofErr w:type="spellEnd"/>
      <w:r w:rsidRPr="0067711A">
        <w:rPr>
          <w:rFonts w:ascii="Times New Roman" w:hAnsi="Times New Roman"/>
          <w:sz w:val="18"/>
          <w:szCs w:val="18"/>
        </w:rPr>
        <w:t xml:space="preserve"> (b); </w:t>
      </w:r>
      <w:proofErr w:type="spellStart"/>
      <w:r w:rsidRPr="0067711A">
        <w:rPr>
          <w:rFonts w:ascii="Times New Roman" w:hAnsi="Times New Roman"/>
          <w:sz w:val="18"/>
          <w:szCs w:val="18"/>
        </w:rPr>
        <w:t>NiAl_Pcit</w:t>
      </w:r>
      <w:proofErr w:type="spellEnd"/>
      <w:r w:rsidRPr="0067711A">
        <w:rPr>
          <w:rFonts w:ascii="Times New Roman" w:hAnsi="Times New Roman"/>
          <w:sz w:val="18"/>
          <w:szCs w:val="18"/>
        </w:rPr>
        <w:t xml:space="preserve"> (c); </w:t>
      </w:r>
      <w:proofErr w:type="spellStart"/>
      <w:r w:rsidRPr="0067711A">
        <w:rPr>
          <w:rFonts w:ascii="Times New Roman" w:hAnsi="Times New Roman"/>
          <w:sz w:val="18"/>
          <w:szCs w:val="18"/>
        </w:rPr>
        <w:t>NiAl_Pcop</w:t>
      </w:r>
      <w:proofErr w:type="spellEnd"/>
      <w:r w:rsidRPr="0067711A">
        <w:rPr>
          <w:rFonts w:ascii="Times New Roman" w:hAnsi="Times New Roman"/>
          <w:sz w:val="18"/>
          <w:szCs w:val="18"/>
        </w:rPr>
        <w:t xml:space="preserve"> (d).</w:t>
      </w:r>
    </w:p>
    <w:p w14:paraId="62C0849C" w14:textId="65F3F457" w:rsidR="0000402A" w:rsidRPr="00D67D92" w:rsidRDefault="00F21F80" w:rsidP="00852A20">
      <w:pPr>
        <w:spacing w:line="240" w:lineRule="exact"/>
        <w:ind w:firstLine="204"/>
        <w:jc w:val="both"/>
        <w:rPr>
          <w:rFonts w:ascii="Times New Roman" w:hAnsi="Times New Roman"/>
          <w:sz w:val="20"/>
          <w:szCs w:val="20"/>
        </w:rPr>
      </w:pPr>
      <w:r>
        <w:rPr>
          <w:rFonts w:ascii="Times New Roman" w:hAnsi="Times New Roman"/>
          <w:sz w:val="20"/>
          <w:szCs w:val="20"/>
        </w:rPr>
        <w:t xml:space="preserve">A Figura </w:t>
      </w:r>
      <w:r w:rsidR="00B83A4F">
        <w:rPr>
          <w:rFonts w:ascii="Times New Roman" w:hAnsi="Times New Roman"/>
          <w:sz w:val="20"/>
          <w:szCs w:val="20"/>
        </w:rPr>
        <w:t>2</w:t>
      </w:r>
      <w:r>
        <w:rPr>
          <w:rFonts w:ascii="Times New Roman" w:hAnsi="Times New Roman"/>
          <w:sz w:val="20"/>
          <w:szCs w:val="20"/>
        </w:rPr>
        <w:t xml:space="preserve"> apresenta os perfis de TPR dos catalisadores em pó. D</w:t>
      </w:r>
      <w:r w:rsidR="00363C67" w:rsidRPr="00363C67">
        <w:rPr>
          <w:rFonts w:ascii="Times New Roman" w:hAnsi="Times New Roman"/>
          <w:sz w:val="20"/>
          <w:szCs w:val="20"/>
        </w:rPr>
        <w:t>e acordo com a literatura</w:t>
      </w:r>
      <w:r>
        <w:rPr>
          <w:rFonts w:ascii="Times New Roman" w:hAnsi="Times New Roman"/>
          <w:sz w:val="20"/>
          <w:szCs w:val="20"/>
        </w:rPr>
        <w:t xml:space="preserve"> </w:t>
      </w:r>
      <w:r w:rsidR="00B83A4F">
        <w:rPr>
          <w:rFonts w:ascii="Times New Roman" w:hAnsi="Times New Roman"/>
          <w:sz w:val="20"/>
          <w:szCs w:val="20"/>
        </w:rPr>
        <w:fldChar w:fldCharType="begin" w:fldLock="1"/>
      </w:r>
      <w:r w:rsidR="00C15887">
        <w:rPr>
          <w:rFonts w:ascii="Times New Roman" w:hAnsi="Times New Roman"/>
          <w:sz w:val="20"/>
          <w:szCs w:val="20"/>
        </w:rPr>
        <w:instrText>ADDIN CSL_CITATION {"citationItems":[{"id":"ITEM-1","itemData":{"DOI":"10.1016/j.apcata.2013.06.017","ISSN":"0926860X","abstract":"This paper is devoted to the characterisation of Ni/alumina reforming catalysts. A special attention was paid to the control of the catalytic properties by the synthesis route of bulk and supported catalysts. In this sense it was shown that the massive formation of NiAl2O4 phase, associated with low NiO/NiAl2O4 molar ratios on the catalyst surface, due to a calcination step at high temperatures was notably beneficial for obtaining highly dispersed nickel catalysts (with a Ni crystallite size of 6 nm) after severe reduction at 850 C. This activation procedure did not affect textural and acidic properties to a large extent. Thus, among the investigated nickel catalysts the 70%NiAl2O 4/Al2O3 sample exhibited the best performance in the steam reforming of methane. © 2013 Elsevier B.V. All rights reserved.","author":[{"dropping-particle":"","family":"Jiménez-González","given":"Cristina","non-dropping-particle":"","parse-names":false,"suffix":""},{"dropping-particle":"","family":"Boukha","given":"Zouhair","non-dropping-particle":"","parse-names":false,"suffix":""},{"dropping-particle":"","family":"Rivas","given":"Beatriz","non-dropping-particle":"De","parse-names":false,"suffix":""},{"dropping-particle":"","family":"Delgado","given":"Juan José","non-dropping-particle":"","parse-names":false,"suffix":""},{"dropping-particle":"","family":"Cauqui","given":"Miguel Ángel","non-dropping-particle":"","parse-names":false,"suffix":""},{"dropping-particle":"","family":"González-Velasco","given":"Juan Ramón","non-dropping-particle":"","parse-names":false,"suffix":""},{"dropping-particle":"","family":"Gutiérrez-Ortiz","given":"Jose Ignacio","non-dropping-particle":"","parse-names":false,"suffix":""},{"dropping-particle":"","family":"López-Fonseca","given":"Rubén","non-dropping-particle":"","parse-names":false,"suffix":""}],"container-title":"Applied Catalysis A: General","id":"ITEM-1","issued":{"date-parts":[["2013"]]},"page":"9-20","publisher":"Elsevier B.V.","title":"Structural characterisation of Ni/alumina reforming catalysts activated at high temperatures","type":"article-journal","volume":"466"},"uris":["http://www.mendeley.com/documents/?uuid=6cb6e81b-352d-44c7-9f2e-e521d7ec76dd"]},{"id":"ITEM-2","itemData":{"DOI":"10.1016/j.fuproc.2016.12.015","ISSN":"03783820","abstract":"Dry reforming (DRM) is as an efficient way for CH4and CO2valorisation because the produced syn-gas has an H2/CO ratio equal to that suitable for the synthesis of oxygenated hydrocarbons and synthetic fuels. The development of Ni (10 wt%) based structured and unstructured catalysts promoted by a small amount of Ru (0.5 wt%) for DRM has been investigated. Unstructured catalysts were prepared by wet impregnation method and a combination of wash coating-wet impregnation methods was used for cordierite monoliths. Samples were characterized by XRD, BET, H2-TPR, TEM, FE-SEM, XPS techniques and the catalytic activity for DRM was evaluated in the temperature range 600–800 °C. The catalyst stability was followed at 800 °C during time on stream. Ru promoted catalyst (Ni-Ru) was remarkable active and stable whereas Ni catalyst deactivated due to the formation of Ni2 +-containing inactive phases. Ni-Ru monolith was initially much more active than monometallic Ni stating the positive effect of Ru on maintaining Ni reduced. Reaching steady state condition, Ni rapidly deactivated due to carbon formation, whereas Ni-Ru monolith remained stable confirming that Ru behaves as an efficient and cheap promoter of Ni for DRM.","author":[{"dropping-particle":"","family":"Luisetto","given":"Igor","non-dropping-particle":"","parse-names":false,"suffix":""},{"dropping-particle":"","family":"Sarno","given":"Caterina","non-dropping-particle":"","parse-names":false,"suffix":""},{"dropping-particle":"","family":"Felicis","given":"Daniele","non-dropping-particle":"De","parse-names":false,"suffix":""},{"dropping-particle":"","family":"Basoli","given":"Francesco","non-dropping-particle":"","parse-names":false,"suffix":""},{"dropping-particle":"","family":"Battocchio","given":"Chiara","non-dropping-particle":"","parse-names":false,"suffix":""},{"dropping-particle":"","family":"Tuti","given":"Simonetta","non-dropping-particle":"","parse-names":false,"suffix":""},{"dropping-particle":"","family":"Licoccia","given":"Silvia","non-dropping-particle":"","parse-names":false,"suffix":""},{"dropping-particle":"","family":"Bartolomeo","given":"Elisabetta","non-dropping-particle":"Di","parse-names":false,"suffix":""}],"container-title":"Fuel Processing Technology","id":"ITEM-2","issued":{"date-parts":[["2017"]]},"page":"130-140","publisher":"Elsevier B.V.","title":"Ni supported on γ-Al2O3promoted by Ru for the dry reforming of methane in packed and monolithic reactors","type":"article-journal","volume":"158"},"uris":["http://www.mendeley.com/documents/?uuid=4130577b-4b1a-40cb-91b9-cfed5007b0f9"]},{"id":"ITEM-3","itemData":{"DOI":"10.1016/j.ultsonch.2016.06.021","ISSN":"18732828","PMID":"27773266","abstract":"Mesoporous nanocrystalline NiO-Al2O3 powders with high surface area were synthesized via ultrasound assisted co-precipitation method and the potential of the selected samples as catalyst was investigated in dry reforming reaction for preparation of synthesis gas. The prepared samples were characterized by N2 adsorption (BET), X-ray diffraction (XRD), Temperature programmed reduction and oxidation (TPR, TPO) and scanning electron microscopy (SEM) techniques. The effects of pH, power of ultrasound irradiation, aging time and calcination temperature on the textural properties of the catalysts were studied. The sample prepared under specified conditions (pH10, 70 W, without aging time and calcined at 600 °C) exhibited the highest surface area (249.7 m2 g-1). This catalyst was calcined at different temperature and employed in dry reforming of methane and the catalytic results were compared with those obtained over the catalysts prepared by impregnation and co-precipitation methods. The results showed that the catalyst prepared by ultrasound assisted co-precipitation method exhibited higher activity and stability with lower degree of carbon formation compared to catalysts prepared by co-precipitation and impregnation methods.","author":[{"dropping-particle":"","family":"Rahbar Shamskar","given":"Farnaz","non-dropping-particle":"","parse-names":false,"suffix":""},{"dropping-particle":"","family":"Meshkani","given":"Fereshteh","non-dropping-particle":"","parse-names":false,"suffix":""},{"dropping-particle":"","family":"Rezaei","given":"Mehran","non-dropping-particle":"","parse-names":false,"suffix":""}],"container-title":"Ultrasonics Sonochemistry","id":"ITEM-3","issued":{"date-parts":[["2017"]]},"page":"436-447","publisher":"Elsevier B.V.","title":"Ultrasound assisted co-precipitation synthesis and catalytic performance of mesoporous nanocrystalline NiO-Al2O3 powders","type":"article-journal","volume":"34"},"uris":["http://www.mendeley.com/documents/?uuid=fa8feb83-8524-4c5b-8b3a-74533b7a1138"]}],"mendeley":{"formattedCitation":"[8–10]","manualFormatting":"(8–10)","plainTextFormattedCitation":"[8–10]","previouslyFormattedCitation":"[8–10]"},"properties":{"noteIndex":0},"schema":"https://github.com/citation-style-language/schema/raw/master/csl-citation.json"}</w:instrText>
      </w:r>
      <w:r w:rsidR="00B83A4F">
        <w:rPr>
          <w:rFonts w:ascii="Times New Roman" w:hAnsi="Times New Roman"/>
          <w:sz w:val="20"/>
          <w:szCs w:val="20"/>
        </w:rPr>
        <w:fldChar w:fldCharType="separate"/>
      </w:r>
      <w:r w:rsidR="00C15887">
        <w:rPr>
          <w:rFonts w:ascii="Times New Roman" w:hAnsi="Times New Roman"/>
          <w:noProof/>
          <w:sz w:val="20"/>
          <w:szCs w:val="20"/>
        </w:rPr>
        <w:t>(</w:t>
      </w:r>
      <w:r w:rsidR="00E97904" w:rsidRPr="00E97904">
        <w:rPr>
          <w:rFonts w:ascii="Times New Roman" w:hAnsi="Times New Roman"/>
          <w:noProof/>
          <w:sz w:val="20"/>
          <w:szCs w:val="20"/>
        </w:rPr>
        <w:t>8–10</w:t>
      </w:r>
      <w:r w:rsidR="00C15887">
        <w:rPr>
          <w:rFonts w:ascii="Times New Roman" w:hAnsi="Times New Roman"/>
          <w:noProof/>
          <w:sz w:val="20"/>
          <w:szCs w:val="20"/>
        </w:rPr>
        <w:t>)</w:t>
      </w:r>
      <w:r w:rsidR="00B83A4F">
        <w:rPr>
          <w:rFonts w:ascii="Times New Roman" w:hAnsi="Times New Roman"/>
          <w:sz w:val="20"/>
          <w:szCs w:val="20"/>
        </w:rPr>
        <w:fldChar w:fldCharType="end"/>
      </w:r>
      <w:r w:rsidR="00363C67" w:rsidRPr="00363C67">
        <w:rPr>
          <w:rFonts w:ascii="Times New Roman" w:hAnsi="Times New Roman"/>
          <w:sz w:val="20"/>
          <w:szCs w:val="20"/>
        </w:rPr>
        <w:t>, as espécies de níquel redutíveis podem ser divididas em três regiões no perfil de TPR: entre 300-550 °C, relativa à redução do óxido de níquel com fraca interação com o suporte; entre 550-700</w:t>
      </w:r>
      <w:r w:rsidR="00B83A4F">
        <w:rPr>
          <w:rFonts w:ascii="Times New Roman" w:hAnsi="Times New Roman"/>
          <w:sz w:val="20"/>
          <w:szCs w:val="20"/>
        </w:rPr>
        <w:t> </w:t>
      </w:r>
      <w:r w:rsidR="00363C67" w:rsidRPr="00363C67">
        <w:rPr>
          <w:rFonts w:ascii="Times New Roman" w:hAnsi="Times New Roman"/>
          <w:sz w:val="20"/>
          <w:szCs w:val="20"/>
        </w:rPr>
        <w:t xml:space="preserve">°C, relativa à redução do óxido de níquel com forte interação com o suporte; e acima de 700 °C, relativa à redução das partículas de aluminato de níquel com estrutura do tipo </w:t>
      </w:r>
      <w:proofErr w:type="spellStart"/>
      <w:r w:rsidR="00363C67" w:rsidRPr="00363C67">
        <w:rPr>
          <w:rFonts w:ascii="Times New Roman" w:hAnsi="Times New Roman"/>
          <w:sz w:val="20"/>
          <w:szCs w:val="20"/>
        </w:rPr>
        <w:t>espinélio</w:t>
      </w:r>
      <w:proofErr w:type="spellEnd"/>
      <w:r w:rsidR="00363C67" w:rsidRPr="00363C67">
        <w:rPr>
          <w:rFonts w:ascii="Times New Roman" w:hAnsi="Times New Roman"/>
          <w:sz w:val="20"/>
          <w:szCs w:val="20"/>
        </w:rPr>
        <w:t xml:space="preserve">. Para estimar a proporção de </w:t>
      </w:r>
      <w:proofErr w:type="spellStart"/>
      <w:r w:rsidR="00363C67" w:rsidRPr="00363C67">
        <w:rPr>
          <w:rFonts w:ascii="Times New Roman" w:hAnsi="Times New Roman"/>
          <w:sz w:val="20"/>
          <w:szCs w:val="20"/>
        </w:rPr>
        <w:t>NiO</w:t>
      </w:r>
      <w:proofErr w:type="spellEnd"/>
      <w:r w:rsidR="00363C67" w:rsidRPr="00363C67">
        <w:rPr>
          <w:rFonts w:ascii="Times New Roman" w:hAnsi="Times New Roman"/>
          <w:sz w:val="20"/>
          <w:szCs w:val="20"/>
        </w:rPr>
        <w:t xml:space="preserve"> e NiAl</w:t>
      </w:r>
      <w:r w:rsidR="00363C67" w:rsidRPr="00B83A4F">
        <w:rPr>
          <w:rFonts w:ascii="Times New Roman" w:hAnsi="Times New Roman"/>
          <w:sz w:val="20"/>
          <w:szCs w:val="20"/>
          <w:vertAlign w:val="subscript"/>
        </w:rPr>
        <w:t>2</w:t>
      </w:r>
      <w:r w:rsidR="00363C67" w:rsidRPr="00363C67">
        <w:rPr>
          <w:rFonts w:ascii="Times New Roman" w:hAnsi="Times New Roman"/>
          <w:sz w:val="20"/>
          <w:szCs w:val="20"/>
        </w:rPr>
        <w:t>O</w:t>
      </w:r>
      <w:r w:rsidR="00363C67" w:rsidRPr="00B83A4F">
        <w:rPr>
          <w:rFonts w:ascii="Times New Roman" w:hAnsi="Times New Roman"/>
          <w:sz w:val="20"/>
          <w:szCs w:val="20"/>
          <w:vertAlign w:val="subscript"/>
        </w:rPr>
        <w:t>4</w:t>
      </w:r>
      <w:r w:rsidR="00363C67" w:rsidRPr="00363C67">
        <w:rPr>
          <w:rFonts w:ascii="Times New Roman" w:hAnsi="Times New Roman"/>
          <w:sz w:val="20"/>
          <w:szCs w:val="20"/>
        </w:rPr>
        <w:t xml:space="preserve"> nas amostras de catalisador, o consumo de H</w:t>
      </w:r>
      <w:r w:rsidR="00363C67" w:rsidRPr="00B83A4F">
        <w:rPr>
          <w:rFonts w:ascii="Times New Roman" w:hAnsi="Times New Roman"/>
          <w:sz w:val="20"/>
          <w:szCs w:val="20"/>
          <w:vertAlign w:val="subscript"/>
        </w:rPr>
        <w:t>2</w:t>
      </w:r>
      <w:r w:rsidR="00363C67" w:rsidRPr="00363C67">
        <w:rPr>
          <w:rFonts w:ascii="Times New Roman" w:hAnsi="Times New Roman"/>
          <w:sz w:val="20"/>
          <w:szCs w:val="20"/>
        </w:rPr>
        <w:t xml:space="preserve"> abaixo e acima de 700</w:t>
      </w:r>
      <w:r w:rsidR="006C2FE7">
        <w:rPr>
          <w:rFonts w:ascii="Times New Roman" w:hAnsi="Times New Roman"/>
          <w:sz w:val="20"/>
          <w:szCs w:val="20"/>
        </w:rPr>
        <w:t> </w:t>
      </w:r>
      <w:r w:rsidR="00363C67" w:rsidRPr="00363C67">
        <w:rPr>
          <w:rFonts w:ascii="Times New Roman" w:hAnsi="Times New Roman"/>
          <w:sz w:val="20"/>
          <w:szCs w:val="20"/>
        </w:rPr>
        <w:t xml:space="preserve">°C foi medido. Os resultados encontram-se na Tabela </w:t>
      </w:r>
      <w:r w:rsidR="00B83A4F">
        <w:rPr>
          <w:rFonts w:ascii="Times New Roman" w:hAnsi="Times New Roman"/>
          <w:sz w:val="20"/>
          <w:szCs w:val="20"/>
        </w:rPr>
        <w:t>1.</w:t>
      </w:r>
    </w:p>
    <w:p w14:paraId="740EA3F0" w14:textId="77777777" w:rsidR="00D67D92" w:rsidRDefault="00D67D92" w:rsidP="00D67D92">
      <w:pPr>
        <w:spacing w:after="0"/>
        <w:jc w:val="center"/>
      </w:pPr>
      <w:r w:rsidRPr="00D67D92">
        <w:rPr>
          <w:noProof/>
        </w:rPr>
        <w:drawing>
          <wp:inline distT="0" distB="0" distL="0" distR="0" wp14:anchorId="488784FA" wp14:editId="3520ED66">
            <wp:extent cx="1685036" cy="2728119"/>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
                      <a:extLst>
                        <a:ext uri="{28A0092B-C50C-407E-A947-70E740481C1C}">
                          <a14:useLocalDpi xmlns:a14="http://schemas.microsoft.com/office/drawing/2010/main" val="0"/>
                        </a:ext>
                      </a:extLst>
                    </a:blip>
                    <a:srcRect b="2212"/>
                    <a:stretch/>
                  </pic:blipFill>
                  <pic:spPr bwMode="auto">
                    <a:xfrm>
                      <a:off x="0" y="0"/>
                      <a:ext cx="1721867" cy="2787750"/>
                    </a:xfrm>
                    <a:prstGeom prst="rect">
                      <a:avLst/>
                    </a:prstGeom>
                    <a:noFill/>
                    <a:ln>
                      <a:noFill/>
                    </a:ln>
                    <a:extLst>
                      <a:ext uri="{53640926-AAD7-44D8-BBD7-CCE9431645EC}">
                        <a14:shadowObscured xmlns:a14="http://schemas.microsoft.com/office/drawing/2010/main"/>
                      </a:ext>
                    </a:extLst>
                  </pic:spPr>
                </pic:pic>
              </a:graphicData>
            </a:graphic>
          </wp:inline>
        </w:drawing>
      </w:r>
    </w:p>
    <w:p w14:paraId="13064EBB" w14:textId="1B15C382" w:rsidR="00D67D92" w:rsidRDefault="00D67D92" w:rsidP="00D67D92">
      <w:pPr>
        <w:pStyle w:val="VAFigureCaption"/>
        <w:spacing w:before="0"/>
        <w:rPr>
          <w:rFonts w:ascii="Times New Roman" w:hAnsi="Times New Roman"/>
          <w:lang w:val="pt-BR"/>
        </w:rPr>
      </w:pPr>
      <w:r w:rsidRPr="00E038AF">
        <w:rPr>
          <w:rFonts w:ascii="Times New Roman" w:hAnsi="Times New Roman"/>
          <w:b/>
          <w:lang w:val="pt-BR"/>
        </w:rPr>
        <w:t xml:space="preserve">Figura </w:t>
      </w:r>
      <w:r w:rsidR="00F21F80">
        <w:rPr>
          <w:rFonts w:ascii="Times New Roman" w:hAnsi="Times New Roman"/>
          <w:b/>
          <w:lang w:val="pt-BR"/>
        </w:rPr>
        <w:t>2</w:t>
      </w:r>
      <w:r w:rsidRPr="00E038AF">
        <w:rPr>
          <w:rFonts w:ascii="Times New Roman" w:hAnsi="Times New Roman"/>
          <w:b/>
          <w:lang w:val="pt-BR"/>
        </w:rPr>
        <w:t>.</w:t>
      </w:r>
      <w:r w:rsidRPr="00E038AF">
        <w:rPr>
          <w:rFonts w:ascii="Times New Roman" w:hAnsi="Times New Roman"/>
          <w:lang w:val="pt-BR"/>
        </w:rPr>
        <w:t xml:space="preserve"> </w:t>
      </w:r>
      <w:r w:rsidRPr="00D67D92">
        <w:rPr>
          <w:rFonts w:ascii="Times New Roman" w:hAnsi="Times New Roman"/>
          <w:lang w:val="pt-BR"/>
        </w:rPr>
        <w:t xml:space="preserve">Perfis de TPR: </w:t>
      </w:r>
      <w:proofErr w:type="spellStart"/>
      <w:r w:rsidRPr="00D67D92">
        <w:rPr>
          <w:rFonts w:ascii="Times New Roman" w:hAnsi="Times New Roman"/>
          <w:lang w:val="pt-BR"/>
        </w:rPr>
        <w:t>NiAl_Pcit</w:t>
      </w:r>
      <w:proofErr w:type="spellEnd"/>
      <w:r w:rsidRPr="00D67D92">
        <w:rPr>
          <w:rFonts w:ascii="Times New Roman" w:hAnsi="Times New Roman"/>
          <w:lang w:val="pt-BR"/>
        </w:rPr>
        <w:t xml:space="preserve"> (a); </w:t>
      </w:r>
      <w:proofErr w:type="spellStart"/>
      <w:r w:rsidRPr="00D67D92">
        <w:rPr>
          <w:rFonts w:ascii="Times New Roman" w:hAnsi="Times New Roman"/>
          <w:lang w:val="pt-BR"/>
        </w:rPr>
        <w:t>NiAl_Pimp</w:t>
      </w:r>
      <w:proofErr w:type="spellEnd"/>
      <w:r w:rsidRPr="00D67D92">
        <w:rPr>
          <w:rFonts w:ascii="Times New Roman" w:hAnsi="Times New Roman"/>
          <w:lang w:val="pt-BR"/>
        </w:rPr>
        <w:t xml:space="preserve"> (b); </w:t>
      </w:r>
      <w:proofErr w:type="spellStart"/>
      <w:r w:rsidRPr="00D67D92">
        <w:rPr>
          <w:rFonts w:ascii="Times New Roman" w:hAnsi="Times New Roman"/>
          <w:lang w:val="pt-BR"/>
        </w:rPr>
        <w:t>NiAl_Pcop</w:t>
      </w:r>
      <w:proofErr w:type="spellEnd"/>
      <w:r w:rsidRPr="00D67D92">
        <w:rPr>
          <w:rFonts w:ascii="Times New Roman" w:hAnsi="Times New Roman"/>
          <w:lang w:val="pt-BR"/>
        </w:rPr>
        <w:t xml:space="preserve"> (c). Condições: H</w:t>
      </w:r>
      <w:r w:rsidRPr="00D434A4">
        <w:rPr>
          <w:rFonts w:ascii="Times New Roman" w:hAnsi="Times New Roman"/>
          <w:vertAlign w:val="subscript"/>
          <w:lang w:val="pt-BR"/>
        </w:rPr>
        <w:t>2</w:t>
      </w:r>
      <w:r w:rsidRPr="00D67D92">
        <w:rPr>
          <w:rFonts w:ascii="Times New Roman" w:hAnsi="Times New Roman"/>
          <w:lang w:val="pt-BR"/>
        </w:rPr>
        <w:t xml:space="preserve"> puro (50 mL</w:t>
      </w:r>
      <w:r w:rsidR="0022023B">
        <w:rPr>
          <w:rFonts w:ascii="Times New Roman" w:hAnsi="Times New Roman"/>
          <w:lang w:val="pt-BR"/>
        </w:rPr>
        <w:t>.</w:t>
      </w:r>
      <w:r w:rsidRPr="00D67D92">
        <w:rPr>
          <w:rFonts w:ascii="Times New Roman" w:hAnsi="Times New Roman"/>
          <w:lang w:val="pt-BR"/>
        </w:rPr>
        <w:t>min</w:t>
      </w:r>
      <w:r w:rsidR="0022023B" w:rsidRPr="0022023B">
        <w:rPr>
          <w:rFonts w:ascii="Times New Roman" w:hAnsi="Times New Roman"/>
          <w:vertAlign w:val="superscript"/>
          <w:lang w:val="pt-BR"/>
        </w:rPr>
        <w:t>-1</w:t>
      </w:r>
      <w:r w:rsidRPr="00D67D92">
        <w:rPr>
          <w:rFonts w:ascii="Times New Roman" w:hAnsi="Times New Roman"/>
          <w:lang w:val="pt-BR"/>
        </w:rPr>
        <w:t>), 10 °C</w:t>
      </w:r>
      <w:r w:rsidR="0022023B">
        <w:rPr>
          <w:rFonts w:ascii="Times New Roman" w:hAnsi="Times New Roman"/>
          <w:lang w:val="pt-BR"/>
        </w:rPr>
        <w:t>.</w:t>
      </w:r>
      <w:r w:rsidRPr="00D67D92">
        <w:rPr>
          <w:rFonts w:ascii="Times New Roman" w:hAnsi="Times New Roman"/>
          <w:lang w:val="pt-BR"/>
        </w:rPr>
        <w:t>min</w:t>
      </w:r>
      <w:r w:rsidR="0022023B" w:rsidRPr="0022023B">
        <w:rPr>
          <w:rFonts w:ascii="Times New Roman" w:hAnsi="Times New Roman"/>
          <w:vertAlign w:val="superscript"/>
          <w:lang w:val="pt-BR"/>
        </w:rPr>
        <w:t>-1</w:t>
      </w:r>
      <w:r w:rsidRPr="00D67D92">
        <w:rPr>
          <w:rFonts w:ascii="Times New Roman" w:hAnsi="Times New Roman"/>
          <w:lang w:val="pt-BR"/>
        </w:rPr>
        <w:t>.</w:t>
      </w:r>
    </w:p>
    <w:p w14:paraId="4CE3EF56" w14:textId="6328F58F" w:rsidR="00D67D92" w:rsidRDefault="00D67D92" w:rsidP="00363C67">
      <w:pPr>
        <w:spacing w:after="0" w:line="200" w:lineRule="exact"/>
        <w:jc w:val="both"/>
        <w:rPr>
          <w:rFonts w:ascii="Times New Roman" w:hAnsi="Times New Roman" w:cs="Times New Roman"/>
          <w:sz w:val="18"/>
          <w:szCs w:val="18"/>
          <w:lang w:eastAsia="pt-BR"/>
        </w:rPr>
      </w:pPr>
      <w:r w:rsidRPr="00D67D92">
        <w:rPr>
          <w:rFonts w:ascii="Times New Roman" w:hAnsi="Times New Roman" w:cs="Times New Roman"/>
          <w:b/>
          <w:bCs/>
          <w:sz w:val="18"/>
          <w:szCs w:val="18"/>
          <w:lang w:eastAsia="pt-BR"/>
        </w:rPr>
        <w:lastRenderedPageBreak/>
        <w:t>Tabela 1.</w:t>
      </w:r>
      <w:r w:rsidRPr="00D67D92">
        <w:rPr>
          <w:rFonts w:ascii="Times New Roman" w:hAnsi="Times New Roman" w:cs="Times New Roman"/>
          <w:sz w:val="18"/>
          <w:szCs w:val="18"/>
          <w:lang w:eastAsia="pt-BR"/>
        </w:rPr>
        <w:t xml:space="preserve"> Consumo de H</w:t>
      </w:r>
      <w:r w:rsidRPr="00D67D92">
        <w:rPr>
          <w:rFonts w:ascii="Times New Roman" w:hAnsi="Times New Roman" w:cs="Times New Roman"/>
          <w:sz w:val="18"/>
          <w:szCs w:val="18"/>
          <w:vertAlign w:val="subscript"/>
          <w:lang w:eastAsia="pt-BR"/>
        </w:rPr>
        <w:t>2</w:t>
      </w:r>
      <w:r w:rsidRPr="00D67D92">
        <w:rPr>
          <w:rFonts w:ascii="Times New Roman" w:hAnsi="Times New Roman" w:cs="Times New Roman"/>
          <w:sz w:val="18"/>
          <w:szCs w:val="18"/>
          <w:lang w:eastAsia="pt-BR"/>
        </w:rPr>
        <w:t xml:space="preserve">, razão </w:t>
      </w:r>
      <w:proofErr w:type="spellStart"/>
      <w:r w:rsidRPr="00D67D92">
        <w:rPr>
          <w:rFonts w:ascii="Times New Roman" w:hAnsi="Times New Roman" w:cs="Times New Roman"/>
          <w:sz w:val="18"/>
          <w:szCs w:val="18"/>
          <w:lang w:eastAsia="pt-BR"/>
        </w:rPr>
        <w:t>NiO</w:t>
      </w:r>
      <w:proofErr w:type="spellEnd"/>
      <w:r w:rsidRPr="00D67D92">
        <w:rPr>
          <w:rFonts w:ascii="Times New Roman" w:hAnsi="Times New Roman" w:cs="Times New Roman"/>
          <w:sz w:val="18"/>
          <w:szCs w:val="18"/>
          <w:lang w:eastAsia="pt-BR"/>
        </w:rPr>
        <w:t>/NiAl</w:t>
      </w:r>
      <w:r w:rsidRPr="00D67D92">
        <w:rPr>
          <w:rFonts w:ascii="Times New Roman" w:hAnsi="Times New Roman" w:cs="Times New Roman"/>
          <w:sz w:val="18"/>
          <w:szCs w:val="18"/>
          <w:vertAlign w:val="subscript"/>
          <w:lang w:eastAsia="pt-BR"/>
        </w:rPr>
        <w:t>2</w:t>
      </w:r>
      <w:r w:rsidRPr="00D67D92">
        <w:rPr>
          <w:rFonts w:ascii="Times New Roman" w:hAnsi="Times New Roman" w:cs="Times New Roman"/>
          <w:sz w:val="18"/>
          <w:szCs w:val="18"/>
          <w:lang w:eastAsia="pt-BR"/>
        </w:rPr>
        <w:t>O</w:t>
      </w:r>
      <w:r w:rsidRPr="00D67D92">
        <w:rPr>
          <w:rFonts w:ascii="Times New Roman" w:hAnsi="Times New Roman" w:cs="Times New Roman"/>
          <w:sz w:val="18"/>
          <w:szCs w:val="18"/>
          <w:vertAlign w:val="subscript"/>
          <w:lang w:eastAsia="pt-BR"/>
        </w:rPr>
        <w:t>4</w:t>
      </w:r>
      <w:r w:rsidRPr="00D67D92">
        <w:rPr>
          <w:rFonts w:ascii="Times New Roman" w:hAnsi="Times New Roman" w:cs="Times New Roman"/>
          <w:sz w:val="18"/>
          <w:szCs w:val="18"/>
          <w:lang w:eastAsia="pt-BR"/>
        </w:rPr>
        <w:t xml:space="preserve"> e grau de redução.</w:t>
      </w:r>
    </w:p>
    <w:tbl>
      <w:tblPr>
        <w:tblStyle w:val="TabeladeGrade1Clara-nfase51"/>
        <w:tblW w:w="4962" w:type="dxa"/>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CellMar>
          <w:left w:w="0" w:type="dxa"/>
          <w:right w:w="0" w:type="dxa"/>
        </w:tblCellMar>
        <w:tblLook w:val="0000" w:firstRow="0" w:lastRow="0" w:firstColumn="0" w:lastColumn="0" w:noHBand="0" w:noVBand="0"/>
      </w:tblPr>
      <w:tblGrid>
        <w:gridCol w:w="851"/>
        <w:gridCol w:w="709"/>
        <w:gridCol w:w="992"/>
        <w:gridCol w:w="1134"/>
        <w:gridCol w:w="1276"/>
      </w:tblGrid>
      <w:tr w:rsidR="00363C67" w:rsidRPr="00363C67" w14:paraId="431C152A" w14:textId="77777777" w:rsidTr="00363C67">
        <w:trPr>
          <w:trHeight w:val="405"/>
          <w:jc w:val="center"/>
        </w:trPr>
        <w:tc>
          <w:tcPr>
            <w:tcW w:w="851" w:type="dxa"/>
            <w:vMerge w:val="restart"/>
            <w:tcBorders>
              <w:top w:val="single" w:sz="4" w:space="0" w:color="auto"/>
              <w:bottom w:val="single" w:sz="4" w:space="0" w:color="auto"/>
              <w:right w:val="nil"/>
            </w:tcBorders>
            <w:noWrap/>
            <w:hideMark/>
          </w:tcPr>
          <w:p w14:paraId="2922D1EE" w14:textId="77777777" w:rsidR="00363C67" w:rsidRPr="00363C67" w:rsidRDefault="00363C67" w:rsidP="00363C67">
            <w:pPr>
              <w:spacing w:line="200" w:lineRule="exact"/>
              <w:jc w:val="center"/>
              <w:rPr>
                <w:rFonts w:ascii="Times New Roman" w:eastAsia="Times New Roman" w:hAnsi="Times New Roman" w:cs="Times New Roman"/>
                <w:b/>
                <w:bCs/>
                <w:sz w:val="18"/>
                <w:szCs w:val="18"/>
              </w:rPr>
            </w:pPr>
            <w:bookmarkStart w:id="3" w:name="_Hlk133157686"/>
            <w:r w:rsidRPr="00363C67">
              <w:rPr>
                <w:rFonts w:ascii="Times New Roman" w:eastAsia="Times New Roman" w:hAnsi="Times New Roman" w:cs="Times New Roman"/>
                <w:b/>
                <w:bCs/>
                <w:sz w:val="18"/>
                <w:szCs w:val="18"/>
              </w:rPr>
              <w:t>Sample</w:t>
            </w:r>
          </w:p>
        </w:tc>
        <w:tc>
          <w:tcPr>
            <w:tcW w:w="1701" w:type="dxa"/>
            <w:gridSpan w:val="2"/>
            <w:tcBorders>
              <w:top w:val="single" w:sz="4" w:space="0" w:color="auto"/>
              <w:left w:val="nil"/>
              <w:bottom w:val="single" w:sz="4" w:space="0" w:color="auto"/>
              <w:right w:val="nil"/>
            </w:tcBorders>
            <w:noWrap/>
            <w:hideMark/>
          </w:tcPr>
          <w:p w14:paraId="37DC57D3" w14:textId="77777777" w:rsidR="00363C67" w:rsidRPr="00363C67" w:rsidRDefault="00363C67" w:rsidP="00363C67">
            <w:pPr>
              <w:spacing w:line="200" w:lineRule="exact"/>
              <w:jc w:val="center"/>
              <w:rPr>
                <w:rFonts w:ascii="Times New Roman" w:eastAsia="Times New Roman" w:hAnsi="Times New Roman" w:cs="Times New Roman"/>
                <w:b/>
                <w:bCs/>
                <w:sz w:val="18"/>
                <w:szCs w:val="18"/>
              </w:rPr>
            </w:pPr>
            <w:r w:rsidRPr="00363C67">
              <w:rPr>
                <w:rFonts w:ascii="Times New Roman" w:eastAsia="Times New Roman" w:hAnsi="Times New Roman" w:cs="Times New Roman"/>
                <w:b/>
                <w:bCs/>
                <w:sz w:val="18"/>
                <w:szCs w:val="18"/>
              </w:rPr>
              <w:t>Consumo de H</w:t>
            </w:r>
            <w:r w:rsidRPr="00363C67">
              <w:rPr>
                <w:rFonts w:ascii="Times New Roman" w:eastAsia="Times New Roman" w:hAnsi="Times New Roman" w:cs="Times New Roman"/>
                <w:b/>
                <w:bCs/>
                <w:sz w:val="18"/>
                <w:szCs w:val="18"/>
                <w:vertAlign w:val="subscript"/>
              </w:rPr>
              <w:t>2</w:t>
            </w:r>
            <w:r w:rsidRPr="00363C67">
              <w:rPr>
                <w:rFonts w:ascii="Times New Roman" w:eastAsia="Times New Roman" w:hAnsi="Times New Roman" w:cs="Times New Roman"/>
                <w:b/>
                <w:bCs/>
                <w:sz w:val="18"/>
                <w:szCs w:val="18"/>
              </w:rPr>
              <w:t xml:space="preserve"> experimental (µmol/</w:t>
            </w:r>
            <w:proofErr w:type="spellStart"/>
            <w:r w:rsidRPr="00363C67">
              <w:rPr>
                <w:rFonts w:ascii="Times New Roman" w:eastAsia="Times New Roman" w:hAnsi="Times New Roman" w:cs="Times New Roman"/>
                <w:b/>
                <w:bCs/>
                <w:sz w:val="18"/>
                <w:szCs w:val="18"/>
              </w:rPr>
              <w:t>g</w:t>
            </w:r>
            <w:r w:rsidRPr="00363C67">
              <w:rPr>
                <w:rFonts w:ascii="Times New Roman" w:eastAsia="Times New Roman" w:hAnsi="Times New Roman" w:cs="Times New Roman"/>
                <w:b/>
                <w:bCs/>
                <w:sz w:val="18"/>
                <w:szCs w:val="18"/>
                <w:vertAlign w:val="subscript"/>
              </w:rPr>
              <w:t>cat</w:t>
            </w:r>
            <w:proofErr w:type="spellEnd"/>
            <w:r w:rsidRPr="00363C67">
              <w:rPr>
                <w:rFonts w:ascii="Times New Roman" w:eastAsia="Times New Roman" w:hAnsi="Times New Roman" w:cs="Times New Roman"/>
                <w:b/>
                <w:bCs/>
                <w:sz w:val="18"/>
                <w:szCs w:val="18"/>
              </w:rPr>
              <w:t>)</w:t>
            </w:r>
          </w:p>
        </w:tc>
        <w:tc>
          <w:tcPr>
            <w:tcW w:w="1134" w:type="dxa"/>
            <w:vMerge w:val="restart"/>
            <w:tcBorders>
              <w:top w:val="single" w:sz="4" w:space="0" w:color="auto"/>
              <w:left w:val="nil"/>
              <w:bottom w:val="nil"/>
              <w:right w:val="nil"/>
            </w:tcBorders>
            <w:noWrap/>
            <w:hideMark/>
          </w:tcPr>
          <w:p w14:paraId="1B22149E" w14:textId="74C19F33" w:rsidR="00363C67" w:rsidRPr="00363C67" w:rsidRDefault="00363C67" w:rsidP="00363C67">
            <w:pPr>
              <w:spacing w:line="200" w:lineRule="exact"/>
              <w:jc w:val="center"/>
              <w:rPr>
                <w:rFonts w:ascii="Times New Roman" w:eastAsia="Times New Roman" w:hAnsi="Times New Roman" w:cs="Times New Roman"/>
                <w:b/>
                <w:bCs/>
                <w:sz w:val="18"/>
                <w:szCs w:val="18"/>
              </w:rPr>
            </w:pPr>
            <w:r w:rsidRPr="00363C67">
              <w:rPr>
                <w:rFonts w:ascii="Times New Roman" w:eastAsia="Times New Roman" w:hAnsi="Times New Roman" w:cs="Times New Roman"/>
                <w:b/>
                <w:bCs/>
                <w:sz w:val="18"/>
                <w:szCs w:val="18"/>
              </w:rPr>
              <w:t xml:space="preserve">Razão </w:t>
            </w:r>
            <w:proofErr w:type="spellStart"/>
            <w:r w:rsidRPr="00363C67">
              <w:rPr>
                <w:rFonts w:ascii="Times New Roman" w:eastAsia="Times New Roman" w:hAnsi="Times New Roman" w:cs="Times New Roman"/>
                <w:b/>
                <w:bCs/>
                <w:sz w:val="18"/>
                <w:szCs w:val="18"/>
              </w:rPr>
              <w:t>NiO</w:t>
            </w:r>
            <w:proofErr w:type="spellEnd"/>
            <w:r w:rsidRPr="00363C67">
              <w:rPr>
                <w:rFonts w:ascii="Times New Roman" w:eastAsia="Times New Roman" w:hAnsi="Times New Roman" w:cs="Times New Roman"/>
                <w:b/>
                <w:bCs/>
                <w:sz w:val="18"/>
                <w:szCs w:val="18"/>
              </w:rPr>
              <w:t>/NiAl</w:t>
            </w:r>
            <w:r w:rsidRPr="00363C67">
              <w:rPr>
                <w:rFonts w:ascii="Times New Roman" w:eastAsia="Times New Roman" w:hAnsi="Times New Roman" w:cs="Times New Roman"/>
                <w:b/>
                <w:bCs/>
                <w:sz w:val="18"/>
                <w:szCs w:val="18"/>
                <w:vertAlign w:val="subscript"/>
              </w:rPr>
              <w:t>2</w:t>
            </w:r>
            <w:r w:rsidRPr="00363C67">
              <w:rPr>
                <w:rFonts w:ascii="Times New Roman" w:eastAsia="Times New Roman" w:hAnsi="Times New Roman" w:cs="Times New Roman"/>
                <w:b/>
                <w:bCs/>
                <w:sz w:val="18"/>
                <w:szCs w:val="18"/>
              </w:rPr>
              <w:t>O</w:t>
            </w:r>
            <w:r w:rsidRPr="00363C67">
              <w:rPr>
                <w:rFonts w:ascii="Times New Roman" w:eastAsia="Times New Roman" w:hAnsi="Times New Roman" w:cs="Times New Roman"/>
                <w:b/>
                <w:bCs/>
                <w:sz w:val="18"/>
                <w:szCs w:val="18"/>
                <w:vertAlign w:val="subscript"/>
              </w:rPr>
              <w:t>4</w:t>
            </w:r>
          </w:p>
        </w:tc>
        <w:tc>
          <w:tcPr>
            <w:tcW w:w="1276" w:type="dxa"/>
            <w:vMerge w:val="restart"/>
            <w:tcBorders>
              <w:top w:val="single" w:sz="4" w:space="0" w:color="auto"/>
              <w:left w:val="nil"/>
              <w:bottom w:val="nil"/>
              <w:right w:val="nil"/>
            </w:tcBorders>
            <w:noWrap/>
            <w:hideMark/>
          </w:tcPr>
          <w:p w14:paraId="057DB882" w14:textId="77777777" w:rsidR="00363C67" w:rsidRPr="00363C67" w:rsidRDefault="00363C67" w:rsidP="00363C67">
            <w:pPr>
              <w:spacing w:line="200" w:lineRule="exact"/>
              <w:jc w:val="center"/>
              <w:rPr>
                <w:rFonts w:ascii="Times New Roman" w:eastAsia="Times New Roman" w:hAnsi="Times New Roman" w:cs="Times New Roman"/>
                <w:b/>
                <w:bCs/>
                <w:sz w:val="18"/>
                <w:szCs w:val="18"/>
              </w:rPr>
            </w:pPr>
            <w:r w:rsidRPr="00363C67">
              <w:rPr>
                <w:rFonts w:ascii="Times New Roman" w:eastAsia="Times New Roman" w:hAnsi="Times New Roman" w:cs="Times New Roman"/>
                <w:b/>
                <w:bCs/>
                <w:sz w:val="18"/>
                <w:szCs w:val="18"/>
              </w:rPr>
              <w:t>Consumo de H</w:t>
            </w:r>
            <w:r w:rsidRPr="00363C67">
              <w:rPr>
                <w:rFonts w:ascii="Times New Roman" w:eastAsia="Times New Roman" w:hAnsi="Times New Roman" w:cs="Times New Roman"/>
                <w:b/>
                <w:bCs/>
                <w:sz w:val="18"/>
                <w:szCs w:val="18"/>
                <w:vertAlign w:val="subscript"/>
              </w:rPr>
              <w:t>2</w:t>
            </w:r>
            <w:r w:rsidRPr="00363C67">
              <w:rPr>
                <w:rFonts w:ascii="Times New Roman" w:eastAsia="Times New Roman" w:hAnsi="Times New Roman" w:cs="Times New Roman"/>
                <w:b/>
                <w:bCs/>
                <w:sz w:val="18"/>
                <w:szCs w:val="18"/>
              </w:rPr>
              <w:t xml:space="preserve"> teórico (µmol/</w:t>
            </w:r>
            <w:proofErr w:type="spellStart"/>
            <w:r w:rsidRPr="00363C67">
              <w:rPr>
                <w:rFonts w:ascii="Times New Roman" w:eastAsia="Times New Roman" w:hAnsi="Times New Roman" w:cs="Times New Roman"/>
                <w:b/>
                <w:bCs/>
                <w:sz w:val="18"/>
                <w:szCs w:val="18"/>
              </w:rPr>
              <w:t>g</w:t>
            </w:r>
            <w:r w:rsidRPr="00363C67">
              <w:rPr>
                <w:rFonts w:ascii="Times New Roman" w:eastAsia="Times New Roman" w:hAnsi="Times New Roman" w:cs="Times New Roman"/>
                <w:b/>
                <w:bCs/>
                <w:sz w:val="18"/>
                <w:szCs w:val="18"/>
                <w:vertAlign w:val="subscript"/>
              </w:rPr>
              <w:t>cat</w:t>
            </w:r>
            <w:proofErr w:type="spellEnd"/>
            <w:r w:rsidRPr="00363C67">
              <w:rPr>
                <w:rFonts w:ascii="Times New Roman" w:eastAsia="Times New Roman" w:hAnsi="Times New Roman" w:cs="Times New Roman"/>
                <w:b/>
                <w:bCs/>
                <w:sz w:val="18"/>
                <w:szCs w:val="18"/>
              </w:rPr>
              <w:t>)</w:t>
            </w:r>
          </w:p>
        </w:tc>
      </w:tr>
      <w:tr w:rsidR="00363C67" w:rsidRPr="00363C67" w14:paraId="352ACDA3" w14:textId="77777777" w:rsidTr="00363C67">
        <w:trPr>
          <w:trHeight w:val="315"/>
          <w:jc w:val="center"/>
        </w:trPr>
        <w:tc>
          <w:tcPr>
            <w:tcW w:w="851" w:type="dxa"/>
            <w:vMerge/>
            <w:tcBorders>
              <w:top w:val="single" w:sz="4" w:space="0" w:color="auto"/>
            </w:tcBorders>
            <w:hideMark/>
          </w:tcPr>
          <w:p w14:paraId="2764C01B" w14:textId="77777777" w:rsidR="00363C67" w:rsidRPr="00363C67" w:rsidRDefault="00363C67" w:rsidP="00363C67">
            <w:pPr>
              <w:spacing w:line="200" w:lineRule="exact"/>
              <w:jc w:val="center"/>
              <w:rPr>
                <w:rFonts w:ascii="Times New Roman" w:eastAsia="Times New Roman" w:hAnsi="Times New Roman" w:cs="Times New Roman"/>
                <w:sz w:val="18"/>
                <w:szCs w:val="18"/>
              </w:rPr>
            </w:pPr>
          </w:p>
        </w:tc>
        <w:tc>
          <w:tcPr>
            <w:tcW w:w="709" w:type="dxa"/>
            <w:tcBorders>
              <w:top w:val="single" w:sz="4" w:space="0" w:color="auto"/>
            </w:tcBorders>
            <w:noWrap/>
            <w:hideMark/>
          </w:tcPr>
          <w:p w14:paraId="5F2A8919" w14:textId="43056841" w:rsidR="00363C67" w:rsidRPr="00363C67" w:rsidRDefault="00363C67" w:rsidP="00363C67">
            <w:pPr>
              <w:spacing w:line="200" w:lineRule="exact"/>
              <w:jc w:val="center"/>
              <w:rPr>
                <w:rFonts w:ascii="Times New Roman" w:eastAsia="Times New Roman" w:hAnsi="Times New Roman" w:cs="Times New Roman"/>
                <w:sz w:val="18"/>
                <w:szCs w:val="18"/>
              </w:rPr>
            </w:pPr>
            <w:r w:rsidRPr="00363C67">
              <w:rPr>
                <w:rFonts w:ascii="Times New Roman" w:eastAsia="Times New Roman" w:hAnsi="Times New Roman" w:cs="Times New Roman"/>
                <w:sz w:val="18"/>
                <w:szCs w:val="18"/>
              </w:rPr>
              <w:t>&lt;700 °C</w:t>
            </w:r>
            <w:r w:rsidRPr="00363C67">
              <w:rPr>
                <w:rFonts w:ascii="Times New Roman" w:eastAsia="Times New Roman" w:hAnsi="Times New Roman" w:cs="Times New Roman"/>
                <w:sz w:val="18"/>
                <w:szCs w:val="18"/>
                <w:vertAlign w:val="superscript"/>
              </w:rPr>
              <w:t>*</w:t>
            </w:r>
          </w:p>
        </w:tc>
        <w:tc>
          <w:tcPr>
            <w:tcW w:w="992" w:type="dxa"/>
            <w:tcBorders>
              <w:top w:val="single" w:sz="4" w:space="0" w:color="auto"/>
            </w:tcBorders>
            <w:noWrap/>
            <w:hideMark/>
          </w:tcPr>
          <w:p w14:paraId="7DDA743F" w14:textId="77777777" w:rsidR="00363C67" w:rsidRPr="00363C67" w:rsidRDefault="00363C67" w:rsidP="00363C67">
            <w:pPr>
              <w:spacing w:line="200" w:lineRule="exact"/>
              <w:jc w:val="center"/>
              <w:rPr>
                <w:rFonts w:ascii="Times New Roman" w:eastAsia="Times New Roman" w:hAnsi="Times New Roman" w:cs="Times New Roman"/>
                <w:sz w:val="18"/>
                <w:szCs w:val="18"/>
              </w:rPr>
            </w:pPr>
            <w:r w:rsidRPr="00363C67">
              <w:rPr>
                <w:rFonts w:ascii="Times New Roman" w:eastAsia="Times New Roman" w:hAnsi="Times New Roman" w:cs="Times New Roman"/>
                <w:sz w:val="18"/>
                <w:szCs w:val="18"/>
              </w:rPr>
              <w:t>&gt;700 °C</w:t>
            </w:r>
            <w:r w:rsidRPr="00363C67">
              <w:rPr>
                <w:rFonts w:ascii="Times New Roman" w:eastAsia="Times New Roman" w:hAnsi="Times New Roman" w:cs="Times New Roman"/>
                <w:sz w:val="18"/>
                <w:szCs w:val="18"/>
                <w:vertAlign w:val="superscript"/>
              </w:rPr>
              <w:t>**</w:t>
            </w:r>
          </w:p>
        </w:tc>
        <w:tc>
          <w:tcPr>
            <w:tcW w:w="1134" w:type="dxa"/>
            <w:vMerge/>
            <w:tcBorders>
              <w:top w:val="nil"/>
              <w:bottom w:val="nil"/>
            </w:tcBorders>
            <w:hideMark/>
          </w:tcPr>
          <w:p w14:paraId="40AA91DE" w14:textId="77777777" w:rsidR="00363C67" w:rsidRPr="00363C67" w:rsidRDefault="00363C67" w:rsidP="00363C67">
            <w:pPr>
              <w:spacing w:line="200" w:lineRule="exact"/>
              <w:jc w:val="center"/>
              <w:rPr>
                <w:rFonts w:ascii="Times New Roman" w:eastAsia="Times New Roman" w:hAnsi="Times New Roman" w:cs="Times New Roman"/>
                <w:sz w:val="18"/>
                <w:szCs w:val="18"/>
              </w:rPr>
            </w:pPr>
          </w:p>
        </w:tc>
        <w:tc>
          <w:tcPr>
            <w:tcW w:w="1276" w:type="dxa"/>
            <w:vMerge/>
            <w:tcBorders>
              <w:top w:val="nil"/>
              <w:bottom w:val="nil"/>
            </w:tcBorders>
            <w:hideMark/>
          </w:tcPr>
          <w:p w14:paraId="6AAACA96" w14:textId="77777777" w:rsidR="00363C67" w:rsidRPr="00363C67" w:rsidRDefault="00363C67" w:rsidP="00363C67">
            <w:pPr>
              <w:spacing w:line="200" w:lineRule="exact"/>
              <w:jc w:val="center"/>
              <w:rPr>
                <w:rFonts w:ascii="Times New Roman" w:eastAsia="Times New Roman" w:hAnsi="Times New Roman" w:cs="Times New Roman"/>
                <w:sz w:val="18"/>
                <w:szCs w:val="18"/>
              </w:rPr>
            </w:pPr>
          </w:p>
        </w:tc>
      </w:tr>
      <w:tr w:rsidR="00363C67" w:rsidRPr="00363C67" w14:paraId="0D825696" w14:textId="77777777" w:rsidTr="00363C67">
        <w:trPr>
          <w:trHeight w:val="315"/>
          <w:jc w:val="center"/>
        </w:trPr>
        <w:tc>
          <w:tcPr>
            <w:tcW w:w="851" w:type="dxa"/>
            <w:noWrap/>
            <w:hideMark/>
          </w:tcPr>
          <w:p w14:paraId="461FA455" w14:textId="77777777" w:rsidR="00363C67" w:rsidRPr="00363C67" w:rsidRDefault="00363C67" w:rsidP="00363C67">
            <w:pPr>
              <w:spacing w:line="200" w:lineRule="exact"/>
              <w:jc w:val="center"/>
              <w:rPr>
                <w:rFonts w:ascii="Times New Roman" w:eastAsia="Times New Roman" w:hAnsi="Times New Roman" w:cs="Times New Roman"/>
                <w:sz w:val="18"/>
                <w:szCs w:val="18"/>
              </w:rPr>
            </w:pPr>
            <w:proofErr w:type="spellStart"/>
            <w:r w:rsidRPr="00363C67">
              <w:rPr>
                <w:rFonts w:ascii="Times New Roman" w:eastAsia="Times New Roman" w:hAnsi="Times New Roman" w:cs="Times New Roman"/>
                <w:sz w:val="18"/>
                <w:szCs w:val="18"/>
              </w:rPr>
              <w:t>NiAl_Pcit</w:t>
            </w:r>
            <w:proofErr w:type="spellEnd"/>
          </w:p>
        </w:tc>
        <w:tc>
          <w:tcPr>
            <w:tcW w:w="709" w:type="dxa"/>
            <w:noWrap/>
            <w:hideMark/>
          </w:tcPr>
          <w:p w14:paraId="46F01A9C" w14:textId="77777777" w:rsidR="00363C67" w:rsidRPr="00363C67" w:rsidRDefault="00363C67" w:rsidP="00363C67">
            <w:pPr>
              <w:spacing w:line="200" w:lineRule="exact"/>
              <w:jc w:val="center"/>
              <w:rPr>
                <w:rFonts w:ascii="Times New Roman" w:eastAsia="Times New Roman" w:hAnsi="Times New Roman" w:cs="Times New Roman"/>
                <w:sz w:val="18"/>
                <w:szCs w:val="18"/>
              </w:rPr>
            </w:pPr>
            <w:r w:rsidRPr="00363C67">
              <w:rPr>
                <w:rFonts w:ascii="Times New Roman" w:eastAsia="Times New Roman" w:hAnsi="Times New Roman" w:cs="Times New Roman"/>
                <w:sz w:val="18"/>
                <w:szCs w:val="18"/>
              </w:rPr>
              <w:t>1257</w:t>
            </w:r>
          </w:p>
        </w:tc>
        <w:tc>
          <w:tcPr>
            <w:tcW w:w="992" w:type="dxa"/>
            <w:noWrap/>
            <w:hideMark/>
          </w:tcPr>
          <w:p w14:paraId="0439A253" w14:textId="77777777" w:rsidR="00363C67" w:rsidRPr="00363C67" w:rsidRDefault="00363C67" w:rsidP="00363C67">
            <w:pPr>
              <w:spacing w:line="200" w:lineRule="exact"/>
              <w:jc w:val="center"/>
              <w:rPr>
                <w:rFonts w:ascii="Times New Roman" w:eastAsia="Times New Roman" w:hAnsi="Times New Roman" w:cs="Times New Roman"/>
                <w:sz w:val="18"/>
                <w:szCs w:val="18"/>
              </w:rPr>
            </w:pPr>
            <w:r w:rsidRPr="00363C67">
              <w:rPr>
                <w:rFonts w:ascii="Times New Roman" w:eastAsia="Times New Roman" w:hAnsi="Times New Roman" w:cs="Times New Roman"/>
                <w:sz w:val="18"/>
                <w:szCs w:val="18"/>
              </w:rPr>
              <w:t>1485</w:t>
            </w:r>
          </w:p>
        </w:tc>
        <w:tc>
          <w:tcPr>
            <w:tcW w:w="1134" w:type="dxa"/>
            <w:tcBorders>
              <w:top w:val="nil"/>
            </w:tcBorders>
            <w:noWrap/>
          </w:tcPr>
          <w:p w14:paraId="321500DA" w14:textId="42D1E7D1" w:rsidR="00363C67" w:rsidRPr="00363C67" w:rsidRDefault="00363C67" w:rsidP="00363C67">
            <w:pPr>
              <w:spacing w:line="200" w:lineRule="exact"/>
              <w:jc w:val="center"/>
              <w:rPr>
                <w:rFonts w:ascii="Times New Roman" w:eastAsia="Times New Roman" w:hAnsi="Times New Roman" w:cs="Times New Roman"/>
                <w:sz w:val="18"/>
                <w:szCs w:val="18"/>
              </w:rPr>
            </w:pPr>
            <w:r w:rsidRPr="00363C67">
              <w:rPr>
                <w:rFonts w:ascii="Times New Roman" w:eastAsia="Times New Roman" w:hAnsi="Times New Roman" w:cs="Times New Roman"/>
                <w:sz w:val="18"/>
                <w:szCs w:val="18"/>
              </w:rPr>
              <w:t>0</w:t>
            </w:r>
            <w:r w:rsidR="000D177D">
              <w:rPr>
                <w:rFonts w:ascii="Times New Roman" w:eastAsia="Times New Roman" w:hAnsi="Times New Roman" w:cs="Times New Roman"/>
                <w:sz w:val="18"/>
                <w:szCs w:val="18"/>
              </w:rPr>
              <w:t>,</w:t>
            </w:r>
            <w:r w:rsidRPr="00363C67">
              <w:rPr>
                <w:rFonts w:ascii="Times New Roman" w:eastAsia="Times New Roman" w:hAnsi="Times New Roman" w:cs="Times New Roman"/>
                <w:sz w:val="18"/>
                <w:szCs w:val="18"/>
              </w:rPr>
              <w:t>85</w:t>
            </w:r>
          </w:p>
        </w:tc>
        <w:tc>
          <w:tcPr>
            <w:tcW w:w="1276" w:type="dxa"/>
            <w:tcBorders>
              <w:top w:val="nil"/>
            </w:tcBorders>
            <w:noWrap/>
          </w:tcPr>
          <w:p w14:paraId="6ACE7599" w14:textId="77777777" w:rsidR="00363C67" w:rsidRPr="00363C67" w:rsidRDefault="00363C67" w:rsidP="00363C67">
            <w:pPr>
              <w:spacing w:line="200" w:lineRule="exact"/>
              <w:jc w:val="center"/>
              <w:rPr>
                <w:rFonts w:ascii="Times New Roman" w:eastAsia="Times New Roman" w:hAnsi="Times New Roman" w:cs="Times New Roman"/>
                <w:sz w:val="18"/>
                <w:szCs w:val="18"/>
              </w:rPr>
            </w:pPr>
            <w:r w:rsidRPr="00363C67">
              <w:rPr>
                <w:rFonts w:ascii="Times New Roman" w:eastAsia="Times New Roman" w:hAnsi="Times New Roman" w:cs="Times New Roman"/>
                <w:sz w:val="18"/>
                <w:szCs w:val="18"/>
              </w:rPr>
              <w:t>2544</w:t>
            </w:r>
          </w:p>
        </w:tc>
      </w:tr>
      <w:tr w:rsidR="00363C67" w:rsidRPr="00363C67" w14:paraId="66D1B7FC" w14:textId="77777777" w:rsidTr="00363C67">
        <w:trPr>
          <w:trHeight w:val="315"/>
          <w:jc w:val="center"/>
        </w:trPr>
        <w:tc>
          <w:tcPr>
            <w:tcW w:w="851" w:type="dxa"/>
            <w:noWrap/>
            <w:hideMark/>
          </w:tcPr>
          <w:p w14:paraId="5C407076" w14:textId="77777777" w:rsidR="00363C67" w:rsidRPr="00363C67" w:rsidRDefault="00363C67" w:rsidP="00363C67">
            <w:pPr>
              <w:spacing w:line="200" w:lineRule="exact"/>
              <w:jc w:val="center"/>
              <w:rPr>
                <w:rFonts w:ascii="Times New Roman" w:eastAsia="Times New Roman" w:hAnsi="Times New Roman" w:cs="Times New Roman"/>
                <w:sz w:val="18"/>
                <w:szCs w:val="18"/>
              </w:rPr>
            </w:pPr>
            <w:proofErr w:type="spellStart"/>
            <w:r w:rsidRPr="00363C67">
              <w:rPr>
                <w:rFonts w:ascii="Times New Roman" w:eastAsia="Times New Roman" w:hAnsi="Times New Roman" w:cs="Times New Roman"/>
                <w:sz w:val="18"/>
                <w:szCs w:val="18"/>
              </w:rPr>
              <w:t>NiAl_Pimp</w:t>
            </w:r>
            <w:proofErr w:type="spellEnd"/>
          </w:p>
        </w:tc>
        <w:tc>
          <w:tcPr>
            <w:tcW w:w="709" w:type="dxa"/>
            <w:noWrap/>
            <w:hideMark/>
          </w:tcPr>
          <w:p w14:paraId="2F275302" w14:textId="77777777" w:rsidR="00363C67" w:rsidRPr="00363C67" w:rsidRDefault="00363C67" w:rsidP="00363C67">
            <w:pPr>
              <w:spacing w:line="200" w:lineRule="exact"/>
              <w:jc w:val="center"/>
              <w:rPr>
                <w:rFonts w:ascii="Times New Roman" w:eastAsia="Times New Roman" w:hAnsi="Times New Roman" w:cs="Times New Roman"/>
                <w:sz w:val="18"/>
                <w:szCs w:val="18"/>
              </w:rPr>
            </w:pPr>
            <w:r w:rsidRPr="00363C67">
              <w:rPr>
                <w:rFonts w:ascii="Times New Roman" w:eastAsia="Times New Roman" w:hAnsi="Times New Roman" w:cs="Times New Roman"/>
                <w:sz w:val="18"/>
                <w:szCs w:val="18"/>
              </w:rPr>
              <w:t>2080</w:t>
            </w:r>
          </w:p>
        </w:tc>
        <w:tc>
          <w:tcPr>
            <w:tcW w:w="992" w:type="dxa"/>
            <w:noWrap/>
            <w:hideMark/>
          </w:tcPr>
          <w:p w14:paraId="12A83C09" w14:textId="77777777" w:rsidR="00363C67" w:rsidRPr="00363C67" w:rsidRDefault="00363C67" w:rsidP="00363C67">
            <w:pPr>
              <w:spacing w:line="200" w:lineRule="exact"/>
              <w:jc w:val="center"/>
              <w:rPr>
                <w:rFonts w:ascii="Times New Roman" w:eastAsia="Times New Roman" w:hAnsi="Times New Roman" w:cs="Times New Roman"/>
                <w:sz w:val="18"/>
                <w:szCs w:val="18"/>
              </w:rPr>
            </w:pPr>
            <w:r w:rsidRPr="00363C67">
              <w:rPr>
                <w:rFonts w:ascii="Times New Roman" w:eastAsia="Times New Roman" w:hAnsi="Times New Roman" w:cs="Times New Roman"/>
                <w:sz w:val="18"/>
                <w:szCs w:val="18"/>
              </w:rPr>
              <w:t>559</w:t>
            </w:r>
          </w:p>
        </w:tc>
        <w:tc>
          <w:tcPr>
            <w:tcW w:w="1134" w:type="dxa"/>
            <w:noWrap/>
            <w:hideMark/>
          </w:tcPr>
          <w:p w14:paraId="5B13E39C" w14:textId="5055CA59" w:rsidR="00363C67" w:rsidRPr="00363C67" w:rsidRDefault="00363C67" w:rsidP="00363C67">
            <w:pPr>
              <w:spacing w:line="200" w:lineRule="exact"/>
              <w:jc w:val="center"/>
              <w:rPr>
                <w:rFonts w:ascii="Times New Roman" w:eastAsia="Times New Roman" w:hAnsi="Times New Roman" w:cs="Times New Roman"/>
                <w:sz w:val="18"/>
                <w:szCs w:val="18"/>
              </w:rPr>
            </w:pPr>
            <w:r w:rsidRPr="00363C67">
              <w:rPr>
                <w:rFonts w:ascii="Times New Roman" w:eastAsia="Times New Roman" w:hAnsi="Times New Roman" w:cs="Times New Roman"/>
                <w:sz w:val="18"/>
                <w:szCs w:val="18"/>
              </w:rPr>
              <w:t>3</w:t>
            </w:r>
            <w:r w:rsidR="000D177D">
              <w:rPr>
                <w:rFonts w:ascii="Times New Roman" w:eastAsia="Times New Roman" w:hAnsi="Times New Roman" w:cs="Times New Roman"/>
                <w:sz w:val="18"/>
                <w:szCs w:val="18"/>
              </w:rPr>
              <w:t>,</w:t>
            </w:r>
            <w:r w:rsidRPr="00363C67">
              <w:rPr>
                <w:rFonts w:ascii="Times New Roman" w:eastAsia="Times New Roman" w:hAnsi="Times New Roman" w:cs="Times New Roman"/>
                <w:sz w:val="18"/>
                <w:szCs w:val="18"/>
              </w:rPr>
              <w:t>72</w:t>
            </w:r>
          </w:p>
        </w:tc>
        <w:tc>
          <w:tcPr>
            <w:tcW w:w="1276" w:type="dxa"/>
            <w:noWrap/>
            <w:hideMark/>
          </w:tcPr>
          <w:p w14:paraId="250FB64F" w14:textId="77777777" w:rsidR="00363C67" w:rsidRPr="00363C67" w:rsidRDefault="00363C67" w:rsidP="00363C67">
            <w:pPr>
              <w:spacing w:line="200" w:lineRule="exact"/>
              <w:jc w:val="center"/>
              <w:rPr>
                <w:rFonts w:ascii="Times New Roman" w:eastAsia="Times New Roman" w:hAnsi="Times New Roman" w:cs="Times New Roman"/>
                <w:sz w:val="18"/>
                <w:szCs w:val="18"/>
              </w:rPr>
            </w:pPr>
            <w:r w:rsidRPr="00363C67">
              <w:rPr>
                <w:rFonts w:ascii="Times New Roman" w:eastAsia="Times New Roman" w:hAnsi="Times New Roman" w:cs="Times New Roman"/>
                <w:sz w:val="18"/>
                <w:szCs w:val="18"/>
              </w:rPr>
              <w:t>2410</w:t>
            </w:r>
          </w:p>
        </w:tc>
      </w:tr>
      <w:tr w:rsidR="00363C67" w:rsidRPr="00363C67" w14:paraId="3C6C653B" w14:textId="77777777" w:rsidTr="00363C67">
        <w:trPr>
          <w:trHeight w:val="315"/>
          <w:jc w:val="center"/>
        </w:trPr>
        <w:tc>
          <w:tcPr>
            <w:tcW w:w="851" w:type="dxa"/>
            <w:noWrap/>
            <w:hideMark/>
          </w:tcPr>
          <w:p w14:paraId="168C1CBC" w14:textId="77777777" w:rsidR="00363C67" w:rsidRPr="00363C67" w:rsidRDefault="00363C67" w:rsidP="00363C67">
            <w:pPr>
              <w:spacing w:line="200" w:lineRule="exact"/>
              <w:jc w:val="center"/>
              <w:rPr>
                <w:rFonts w:ascii="Times New Roman" w:eastAsia="Times New Roman" w:hAnsi="Times New Roman" w:cs="Times New Roman"/>
                <w:sz w:val="18"/>
                <w:szCs w:val="18"/>
              </w:rPr>
            </w:pPr>
            <w:proofErr w:type="spellStart"/>
            <w:r w:rsidRPr="00363C67">
              <w:rPr>
                <w:rFonts w:ascii="Times New Roman" w:eastAsia="Times New Roman" w:hAnsi="Times New Roman" w:cs="Times New Roman"/>
                <w:sz w:val="18"/>
                <w:szCs w:val="18"/>
              </w:rPr>
              <w:t>NiAl_Pcop</w:t>
            </w:r>
            <w:proofErr w:type="spellEnd"/>
          </w:p>
        </w:tc>
        <w:tc>
          <w:tcPr>
            <w:tcW w:w="709" w:type="dxa"/>
            <w:noWrap/>
            <w:hideMark/>
          </w:tcPr>
          <w:p w14:paraId="18371823" w14:textId="77777777" w:rsidR="00363C67" w:rsidRPr="00363C67" w:rsidRDefault="00363C67" w:rsidP="00363C67">
            <w:pPr>
              <w:spacing w:line="200" w:lineRule="exact"/>
              <w:jc w:val="center"/>
              <w:rPr>
                <w:rFonts w:ascii="Times New Roman" w:eastAsia="Times New Roman" w:hAnsi="Times New Roman" w:cs="Times New Roman"/>
                <w:sz w:val="18"/>
                <w:szCs w:val="18"/>
              </w:rPr>
            </w:pPr>
            <w:r w:rsidRPr="00363C67">
              <w:rPr>
                <w:rFonts w:ascii="Times New Roman" w:eastAsia="Times New Roman" w:hAnsi="Times New Roman" w:cs="Times New Roman"/>
                <w:sz w:val="18"/>
                <w:szCs w:val="18"/>
              </w:rPr>
              <w:t>316</w:t>
            </w:r>
          </w:p>
        </w:tc>
        <w:tc>
          <w:tcPr>
            <w:tcW w:w="992" w:type="dxa"/>
            <w:noWrap/>
            <w:hideMark/>
          </w:tcPr>
          <w:p w14:paraId="14A5C744" w14:textId="77777777" w:rsidR="00363C67" w:rsidRPr="00363C67" w:rsidRDefault="00363C67" w:rsidP="00363C67">
            <w:pPr>
              <w:spacing w:line="200" w:lineRule="exact"/>
              <w:jc w:val="center"/>
              <w:rPr>
                <w:rFonts w:ascii="Times New Roman" w:eastAsia="Times New Roman" w:hAnsi="Times New Roman" w:cs="Times New Roman"/>
                <w:sz w:val="18"/>
                <w:szCs w:val="18"/>
              </w:rPr>
            </w:pPr>
            <w:r w:rsidRPr="00363C67">
              <w:rPr>
                <w:rFonts w:ascii="Times New Roman" w:eastAsia="Times New Roman" w:hAnsi="Times New Roman" w:cs="Times New Roman"/>
                <w:sz w:val="18"/>
                <w:szCs w:val="18"/>
              </w:rPr>
              <w:t>2798</w:t>
            </w:r>
          </w:p>
        </w:tc>
        <w:tc>
          <w:tcPr>
            <w:tcW w:w="1134" w:type="dxa"/>
            <w:noWrap/>
            <w:hideMark/>
          </w:tcPr>
          <w:p w14:paraId="36DA394C" w14:textId="7784C486" w:rsidR="00363C67" w:rsidRPr="00363C67" w:rsidRDefault="00363C67" w:rsidP="00363C67">
            <w:pPr>
              <w:spacing w:line="200" w:lineRule="exact"/>
              <w:jc w:val="center"/>
              <w:rPr>
                <w:rFonts w:ascii="Times New Roman" w:eastAsia="Times New Roman" w:hAnsi="Times New Roman" w:cs="Times New Roman"/>
                <w:sz w:val="18"/>
                <w:szCs w:val="18"/>
              </w:rPr>
            </w:pPr>
            <w:r w:rsidRPr="00363C67">
              <w:rPr>
                <w:rFonts w:ascii="Times New Roman" w:eastAsia="Times New Roman" w:hAnsi="Times New Roman" w:cs="Times New Roman"/>
                <w:sz w:val="18"/>
                <w:szCs w:val="18"/>
              </w:rPr>
              <w:t>0</w:t>
            </w:r>
            <w:r w:rsidR="000D177D">
              <w:rPr>
                <w:rFonts w:ascii="Times New Roman" w:eastAsia="Times New Roman" w:hAnsi="Times New Roman" w:cs="Times New Roman"/>
                <w:sz w:val="18"/>
                <w:szCs w:val="18"/>
              </w:rPr>
              <w:t>,</w:t>
            </w:r>
            <w:r w:rsidRPr="00363C67">
              <w:rPr>
                <w:rFonts w:ascii="Times New Roman" w:eastAsia="Times New Roman" w:hAnsi="Times New Roman" w:cs="Times New Roman"/>
                <w:sz w:val="18"/>
                <w:szCs w:val="18"/>
              </w:rPr>
              <w:t>11</w:t>
            </w:r>
          </w:p>
        </w:tc>
        <w:tc>
          <w:tcPr>
            <w:tcW w:w="1276" w:type="dxa"/>
            <w:noWrap/>
            <w:hideMark/>
          </w:tcPr>
          <w:p w14:paraId="6CD4D7EC" w14:textId="77777777" w:rsidR="00363C67" w:rsidRPr="00363C67" w:rsidRDefault="00363C67" w:rsidP="00363C67">
            <w:pPr>
              <w:spacing w:line="200" w:lineRule="exact"/>
              <w:jc w:val="center"/>
              <w:rPr>
                <w:rFonts w:ascii="Times New Roman" w:eastAsia="Times New Roman" w:hAnsi="Times New Roman" w:cs="Times New Roman"/>
                <w:sz w:val="18"/>
                <w:szCs w:val="18"/>
              </w:rPr>
            </w:pPr>
            <w:r w:rsidRPr="00363C67">
              <w:rPr>
                <w:rFonts w:ascii="Times New Roman" w:eastAsia="Times New Roman" w:hAnsi="Times New Roman" w:cs="Times New Roman"/>
                <w:sz w:val="18"/>
                <w:szCs w:val="18"/>
              </w:rPr>
              <w:t>2678</w:t>
            </w:r>
          </w:p>
        </w:tc>
      </w:tr>
    </w:tbl>
    <w:bookmarkEnd w:id="3"/>
    <w:p w14:paraId="3B1D7497" w14:textId="5C719F85" w:rsidR="00D67D92" w:rsidRPr="0067711A" w:rsidRDefault="00B83A4F" w:rsidP="009E14BA">
      <w:pPr>
        <w:spacing w:line="200" w:lineRule="exact"/>
        <w:jc w:val="both"/>
        <w:rPr>
          <w:rFonts w:ascii="Times New Roman" w:hAnsi="Times New Roman" w:cs="Times New Roman"/>
          <w:sz w:val="18"/>
          <w:szCs w:val="18"/>
        </w:rPr>
      </w:pPr>
      <w:r w:rsidRPr="00B83A4F">
        <w:rPr>
          <w:rFonts w:ascii="Times New Roman" w:hAnsi="Times New Roman" w:cs="Times New Roman"/>
          <w:sz w:val="18"/>
          <w:szCs w:val="18"/>
        </w:rPr>
        <w:t>*NiO+H</w:t>
      </w:r>
      <w:r w:rsidRPr="00B83A4F">
        <w:rPr>
          <w:rFonts w:ascii="Times New Roman" w:hAnsi="Times New Roman" w:cs="Times New Roman"/>
          <w:sz w:val="18"/>
          <w:szCs w:val="18"/>
          <w:vertAlign w:val="subscript"/>
        </w:rPr>
        <w:t>2</w:t>
      </w:r>
      <w:r w:rsidRPr="00B83A4F">
        <w:rPr>
          <w:rFonts w:ascii="Times New Roman" w:hAnsi="Times New Roman" w:cs="Times New Roman"/>
          <w:sz w:val="18"/>
          <w:szCs w:val="18"/>
        </w:rPr>
        <w:sym w:font="Wingdings" w:char="F0E0"/>
      </w:r>
      <w:r w:rsidRPr="00B83A4F">
        <w:rPr>
          <w:rFonts w:ascii="Times New Roman" w:hAnsi="Times New Roman" w:cs="Times New Roman"/>
          <w:sz w:val="18"/>
          <w:szCs w:val="18"/>
        </w:rPr>
        <w:t xml:space="preserve"> Ni + H</w:t>
      </w:r>
      <w:r w:rsidRPr="00B83A4F">
        <w:rPr>
          <w:rFonts w:ascii="Times New Roman" w:hAnsi="Times New Roman" w:cs="Times New Roman"/>
          <w:sz w:val="18"/>
          <w:szCs w:val="18"/>
          <w:vertAlign w:val="subscript"/>
        </w:rPr>
        <w:t>2</w:t>
      </w:r>
      <w:r w:rsidRPr="00B83A4F">
        <w:rPr>
          <w:rFonts w:ascii="Times New Roman" w:hAnsi="Times New Roman" w:cs="Times New Roman"/>
          <w:sz w:val="18"/>
          <w:szCs w:val="18"/>
        </w:rPr>
        <w:t>O         **NiAl</w:t>
      </w:r>
      <w:r w:rsidRPr="00B83A4F">
        <w:rPr>
          <w:rFonts w:ascii="Times New Roman" w:hAnsi="Times New Roman" w:cs="Times New Roman"/>
          <w:sz w:val="18"/>
          <w:szCs w:val="18"/>
          <w:vertAlign w:val="subscript"/>
        </w:rPr>
        <w:t>2</w:t>
      </w:r>
      <w:r w:rsidRPr="00B83A4F">
        <w:rPr>
          <w:rFonts w:ascii="Times New Roman" w:hAnsi="Times New Roman" w:cs="Times New Roman"/>
          <w:sz w:val="18"/>
          <w:szCs w:val="18"/>
        </w:rPr>
        <w:t>O</w:t>
      </w:r>
      <w:r w:rsidRPr="00B83A4F">
        <w:rPr>
          <w:rFonts w:ascii="Times New Roman" w:hAnsi="Times New Roman" w:cs="Times New Roman"/>
          <w:sz w:val="18"/>
          <w:szCs w:val="18"/>
          <w:vertAlign w:val="subscript"/>
        </w:rPr>
        <w:t>4</w:t>
      </w:r>
      <w:r w:rsidRPr="00B83A4F">
        <w:rPr>
          <w:rFonts w:ascii="Times New Roman" w:hAnsi="Times New Roman" w:cs="Times New Roman"/>
          <w:sz w:val="18"/>
          <w:szCs w:val="18"/>
        </w:rPr>
        <w:t>+H</w:t>
      </w:r>
      <w:r w:rsidRPr="00B83A4F">
        <w:rPr>
          <w:rFonts w:ascii="Times New Roman" w:hAnsi="Times New Roman" w:cs="Times New Roman"/>
          <w:sz w:val="18"/>
          <w:szCs w:val="18"/>
          <w:vertAlign w:val="subscript"/>
        </w:rPr>
        <w:t>2</w:t>
      </w:r>
      <w:r w:rsidRPr="00B83A4F">
        <w:rPr>
          <w:rFonts w:ascii="Times New Roman" w:hAnsi="Times New Roman" w:cs="Times New Roman"/>
          <w:sz w:val="18"/>
          <w:szCs w:val="18"/>
        </w:rPr>
        <w:sym w:font="Wingdings" w:char="F0E0"/>
      </w:r>
      <w:r w:rsidRPr="00B83A4F">
        <w:rPr>
          <w:rFonts w:ascii="Times New Roman" w:hAnsi="Times New Roman" w:cs="Times New Roman"/>
          <w:sz w:val="18"/>
          <w:szCs w:val="18"/>
        </w:rPr>
        <w:t>Al</w:t>
      </w:r>
      <w:r w:rsidRPr="00B83A4F">
        <w:rPr>
          <w:rFonts w:ascii="Times New Roman" w:hAnsi="Times New Roman" w:cs="Times New Roman"/>
          <w:sz w:val="18"/>
          <w:szCs w:val="18"/>
          <w:vertAlign w:val="subscript"/>
        </w:rPr>
        <w:t>2</w:t>
      </w:r>
      <w:r w:rsidRPr="00B83A4F">
        <w:rPr>
          <w:rFonts w:ascii="Times New Roman" w:hAnsi="Times New Roman" w:cs="Times New Roman"/>
          <w:sz w:val="18"/>
          <w:szCs w:val="18"/>
        </w:rPr>
        <w:t>O</w:t>
      </w:r>
      <w:r w:rsidRPr="00B83A4F">
        <w:rPr>
          <w:rFonts w:ascii="Times New Roman" w:hAnsi="Times New Roman" w:cs="Times New Roman"/>
          <w:sz w:val="18"/>
          <w:szCs w:val="18"/>
          <w:vertAlign w:val="subscript"/>
        </w:rPr>
        <w:t>3</w:t>
      </w:r>
      <w:r w:rsidRPr="00B83A4F">
        <w:rPr>
          <w:rFonts w:ascii="Times New Roman" w:hAnsi="Times New Roman" w:cs="Times New Roman"/>
          <w:sz w:val="18"/>
          <w:szCs w:val="18"/>
        </w:rPr>
        <w:t xml:space="preserve"> + Ni + H</w:t>
      </w:r>
      <w:r w:rsidRPr="00B83A4F">
        <w:rPr>
          <w:rFonts w:ascii="Times New Roman" w:hAnsi="Times New Roman" w:cs="Times New Roman"/>
          <w:sz w:val="18"/>
          <w:szCs w:val="18"/>
          <w:vertAlign w:val="subscript"/>
        </w:rPr>
        <w:t>2</w:t>
      </w:r>
      <w:r w:rsidRPr="00B83A4F">
        <w:rPr>
          <w:rFonts w:ascii="Times New Roman" w:hAnsi="Times New Roman" w:cs="Times New Roman"/>
          <w:sz w:val="18"/>
          <w:szCs w:val="18"/>
        </w:rPr>
        <w:t>O</w:t>
      </w:r>
    </w:p>
    <w:p w14:paraId="73B3760E" w14:textId="5CA1E17A" w:rsidR="004707F0" w:rsidRPr="004707F0" w:rsidRDefault="004707F0" w:rsidP="000D177D">
      <w:pPr>
        <w:pStyle w:val="TAMainText"/>
        <w:ind w:firstLine="204"/>
        <w:rPr>
          <w:rFonts w:ascii="Times New Roman" w:hAnsi="Times New Roman"/>
          <w:lang w:val="pt-BR"/>
        </w:rPr>
      </w:pPr>
      <w:proofErr w:type="spellStart"/>
      <w:r w:rsidRPr="004707F0">
        <w:rPr>
          <w:rFonts w:ascii="Times New Roman" w:hAnsi="Times New Roman"/>
          <w:lang w:val="pt-BR"/>
        </w:rPr>
        <w:t>NiAl_Pcit</w:t>
      </w:r>
      <w:proofErr w:type="spellEnd"/>
      <w:r w:rsidRPr="004707F0">
        <w:rPr>
          <w:rFonts w:ascii="Times New Roman" w:hAnsi="Times New Roman"/>
          <w:lang w:val="pt-BR"/>
        </w:rPr>
        <w:t xml:space="preserve"> (Fi</w:t>
      </w:r>
      <w:r>
        <w:rPr>
          <w:rFonts w:ascii="Times New Roman" w:hAnsi="Times New Roman"/>
          <w:lang w:val="pt-BR"/>
        </w:rPr>
        <w:t xml:space="preserve">g. </w:t>
      </w:r>
      <w:r w:rsidRPr="004707F0">
        <w:rPr>
          <w:rFonts w:ascii="Times New Roman" w:hAnsi="Times New Roman"/>
          <w:lang w:val="pt-BR"/>
        </w:rPr>
        <w:t>2-a) exibiu um pico de redução de maior intensidade em 820 °C, atribuído à redução do NiAl</w:t>
      </w:r>
      <w:r w:rsidRPr="004707F0">
        <w:rPr>
          <w:rFonts w:ascii="Times New Roman" w:hAnsi="Times New Roman"/>
          <w:vertAlign w:val="subscript"/>
          <w:lang w:val="pt-BR"/>
        </w:rPr>
        <w:t>2</w:t>
      </w:r>
      <w:r w:rsidRPr="004707F0">
        <w:rPr>
          <w:rFonts w:ascii="Times New Roman" w:hAnsi="Times New Roman"/>
          <w:lang w:val="pt-BR"/>
        </w:rPr>
        <w:t>O</w:t>
      </w:r>
      <w:r w:rsidRPr="004707F0">
        <w:rPr>
          <w:rFonts w:ascii="Times New Roman" w:hAnsi="Times New Roman"/>
          <w:vertAlign w:val="subscript"/>
          <w:lang w:val="pt-BR"/>
        </w:rPr>
        <w:t>4</w:t>
      </w:r>
      <w:r w:rsidRPr="004707F0">
        <w:rPr>
          <w:rFonts w:ascii="Times New Roman" w:hAnsi="Times New Roman"/>
          <w:lang w:val="pt-BR"/>
        </w:rPr>
        <w:t xml:space="preserve">, e um pico de menor intensidade em 600 °C, atribuído à redução de </w:t>
      </w:r>
      <w:proofErr w:type="spellStart"/>
      <w:r w:rsidRPr="004707F0">
        <w:rPr>
          <w:rFonts w:ascii="Times New Roman" w:hAnsi="Times New Roman"/>
          <w:lang w:val="pt-BR"/>
        </w:rPr>
        <w:t>NiO</w:t>
      </w:r>
      <w:proofErr w:type="spellEnd"/>
      <w:r w:rsidRPr="004707F0">
        <w:rPr>
          <w:rFonts w:ascii="Times New Roman" w:hAnsi="Times New Roman"/>
          <w:lang w:val="pt-BR"/>
        </w:rPr>
        <w:t xml:space="preserve"> com forte interação com o suporte</w:t>
      </w:r>
      <w:r w:rsidR="005237B6">
        <w:rPr>
          <w:rFonts w:ascii="Times New Roman" w:hAnsi="Times New Roman"/>
          <w:lang w:val="pt-BR"/>
        </w:rPr>
        <w:t>.</w:t>
      </w:r>
      <w:r>
        <w:rPr>
          <w:rFonts w:ascii="Times New Roman" w:hAnsi="Times New Roman"/>
          <w:lang w:val="pt-BR"/>
        </w:rPr>
        <w:t xml:space="preserve"> </w:t>
      </w:r>
      <w:r w:rsidR="005237B6">
        <w:rPr>
          <w:rFonts w:ascii="Times New Roman" w:hAnsi="Times New Roman"/>
          <w:lang w:val="pt-BR"/>
        </w:rPr>
        <w:t xml:space="preserve">A </w:t>
      </w:r>
      <w:r w:rsidRPr="004707F0">
        <w:rPr>
          <w:rFonts w:ascii="Times New Roman" w:hAnsi="Times New Roman"/>
          <w:lang w:val="pt-BR"/>
        </w:rPr>
        <w:t xml:space="preserve">razão </w:t>
      </w:r>
      <w:proofErr w:type="spellStart"/>
      <w:r w:rsidRPr="004707F0">
        <w:rPr>
          <w:rFonts w:ascii="Times New Roman" w:hAnsi="Times New Roman"/>
          <w:lang w:val="pt-BR"/>
        </w:rPr>
        <w:t>NiO</w:t>
      </w:r>
      <w:proofErr w:type="spellEnd"/>
      <w:r w:rsidRPr="004707F0">
        <w:rPr>
          <w:rFonts w:ascii="Times New Roman" w:hAnsi="Times New Roman"/>
          <w:lang w:val="pt-BR"/>
        </w:rPr>
        <w:t>/NiAl</w:t>
      </w:r>
      <w:r w:rsidRPr="004707F0">
        <w:rPr>
          <w:rFonts w:ascii="Times New Roman" w:hAnsi="Times New Roman"/>
          <w:vertAlign w:val="subscript"/>
          <w:lang w:val="pt-BR"/>
        </w:rPr>
        <w:t>2</w:t>
      </w:r>
      <w:r w:rsidRPr="004707F0">
        <w:rPr>
          <w:rFonts w:ascii="Times New Roman" w:hAnsi="Times New Roman"/>
          <w:lang w:val="pt-BR"/>
        </w:rPr>
        <w:t>O</w:t>
      </w:r>
      <w:r w:rsidRPr="004707F0">
        <w:rPr>
          <w:rFonts w:ascii="Times New Roman" w:hAnsi="Times New Roman"/>
          <w:vertAlign w:val="subscript"/>
          <w:lang w:val="pt-BR"/>
        </w:rPr>
        <w:t>4</w:t>
      </w:r>
      <w:r w:rsidRPr="004707F0">
        <w:rPr>
          <w:rFonts w:ascii="Times New Roman" w:hAnsi="Times New Roman"/>
          <w:lang w:val="pt-BR"/>
        </w:rPr>
        <w:t xml:space="preserve"> 0</w:t>
      </w:r>
      <w:r w:rsidR="000D177D">
        <w:rPr>
          <w:rFonts w:ascii="Times New Roman" w:hAnsi="Times New Roman"/>
          <w:lang w:val="pt-BR"/>
        </w:rPr>
        <w:t>,</w:t>
      </w:r>
      <w:r w:rsidRPr="004707F0">
        <w:rPr>
          <w:rFonts w:ascii="Times New Roman" w:hAnsi="Times New Roman"/>
          <w:lang w:val="pt-BR"/>
        </w:rPr>
        <w:t>85</w:t>
      </w:r>
      <w:r w:rsidR="005237B6">
        <w:rPr>
          <w:rFonts w:ascii="Times New Roman" w:hAnsi="Times New Roman"/>
          <w:lang w:val="pt-BR"/>
        </w:rPr>
        <w:t xml:space="preserve"> confirma </w:t>
      </w:r>
      <w:r w:rsidRPr="004707F0">
        <w:rPr>
          <w:rFonts w:ascii="Times New Roman" w:hAnsi="Times New Roman"/>
          <w:lang w:val="pt-BR"/>
        </w:rPr>
        <w:t xml:space="preserve">a predominância </w:t>
      </w:r>
      <w:r w:rsidR="005237B6">
        <w:rPr>
          <w:rFonts w:ascii="Times New Roman" w:hAnsi="Times New Roman"/>
          <w:lang w:val="pt-BR"/>
        </w:rPr>
        <w:t>de</w:t>
      </w:r>
      <w:r w:rsidRPr="004707F0">
        <w:rPr>
          <w:rFonts w:ascii="Times New Roman" w:hAnsi="Times New Roman"/>
          <w:lang w:val="pt-BR"/>
        </w:rPr>
        <w:t xml:space="preserve"> NiAl</w:t>
      </w:r>
      <w:r w:rsidRPr="004707F0">
        <w:rPr>
          <w:rFonts w:ascii="Times New Roman" w:hAnsi="Times New Roman"/>
          <w:vertAlign w:val="subscript"/>
          <w:lang w:val="pt-BR"/>
        </w:rPr>
        <w:t>2</w:t>
      </w:r>
      <w:r w:rsidRPr="004707F0">
        <w:rPr>
          <w:rFonts w:ascii="Times New Roman" w:hAnsi="Times New Roman"/>
          <w:lang w:val="pt-BR"/>
        </w:rPr>
        <w:t>O</w:t>
      </w:r>
      <w:r w:rsidRPr="004707F0">
        <w:rPr>
          <w:rFonts w:ascii="Times New Roman" w:hAnsi="Times New Roman"/>
          <w:vertAlign w:val="subscript"/>
          <w:lang w:val="pt-BR"/>
        </w:rPr>
        <w:t>4</w:t>
      </w:r>
      <w:r w:rsidRPr="004707F0">
        <w:rPr>
          <w:rFonts w:ascii="Times New Roman" w:hAnsi="Times New Roman"/>
          <w:lang w:val="pt-BR"/>
        </w:rPr>
        <w:t xml:space="preserve">, mas também </w:t>
      </w:r>
      <w:r w:rsidR="005237B6">
        <w:rPr>
          <w:rFonts w:ascii="Times New Roman" w:hAnsi="Times New Roman"/>
          <w:lang w:val="pt-BR"/>
        </w:rPr>
        <w:t>corrobora</w:t>
      </w:r>
      <w:r w:rsidRPr="004707F0">
        <w:rPr>
          <w:rFonts w:ascii="Times New Roman" w:hAnsi="Times New Roman"/>
          <w:lang w:val="pt-BR"/>
        </w:rPr>
        <w:t xml:space="preserve"> que o alargamento dos picos de difração em 2Θ=44</w:t>
      </w:r>
      <w:r w:rsidR="000D177D">
        <w:rPr>
          <w:rFonts w:ascii="Times New Roman" w:hAnsi="Times New Roman"/>
          <w:lang w:val="pt-BR"/>
        </w:rPr>
        <w:t>,</w:t>
      </w:r>
      <w:r w:rsidRPr="004707F0">
        <w:rPr>
          <w:rFonts w:ascii="Times New Roman" w:hAnsi="Times New Roman"/>
          <w:lang w:val="pt-BR"/>
        </w:rPr>
        <w:t xml:space="preserve">8° e 2Θ=65 no perfil de DRX </w:t>
      </w:r>
      <w:r>
        <w:rPr>
          <w:rFonts w:ascii="Times New Roman" w:hAnsi="Times New Roman"/>
          <w:lang w:val="pt-BR"/>
        </w:rPr>
        <w:t xml:space="preserve">pode </w:t>
      </w:r>
      <w:r w:rsidRPr="004707F0">
        <w:rPr>
          <w:rFonts w:ascii="Times New Roman" w:hAnsi="Times New Roman"/>
          <w:lang w:val="pt-BR"/>
        </w:rPr>
        <w:t xml:space="preserve">ser devido à sobreposição dos picos de </w:t>
      </w:r>
      <w:proofErr w:type="spellStart"/>
      <w:r w:rsidRPr="004707F0">
        <w:rPr>
          <w:rFonts w:ascii="Times New Roman" w:hAnsi="Times New Roman"/>
          <w:lang w:val="pt-BR"/>
        </w:rPr>
        <w:t>NiO</w:t>
      </w:r>
      <w:proofErr w:type="spellEnd"/>
      <w:r w:rsidRPr="004707F0">
        <w:rPr>
          <w:rFonts w:ascii="Times New Roman" w:hAnsi="Times New Roman"/>
          <w:lang w:val="pt-BR"/>
        </w:rPr>
        <w:t xml:space="preserve"> e NiAl</w:t>
      </w:r>
      <w:r w:rsidRPr="004707F0">
        <w:rPr>
          <w:rFonts w:ascii="Times New Roman" w:hAnsi="Times New Roman"/>
          <w:vertAlign w:val="subscript"/>
          <w:lang w:val="pt-BR"/>
        </w:rPr>
        <w:t>2</w:t>
      </w:r>
      <w:r w:rsidRPr="004707F0">
        <w:rPr>
          <w:rFonts w:ascii="Times New Roman" w:hAnsi="Times New Roman"/>
          <w:lang w:val="pt-BR"/>
        </w:rPr>
        <w:t>O</w:t>
      </w:r>
      <w:r w:rsidRPr="004707F0">
        <w:rPr>
          <w:rFonts w:ascii="Times New Roman" w:hAnsi="Times New Roman"/>
          <w:vertAlign w:val="subscript"/>
          <w:lang w:val="pt-BR"/>
        </w:rPr>
        <w:t>4</w:t>
      </w:r>
      <w:r w:rsidR="005237B6">
        <w:rPr>
          <w:rFonts w:ascii="Times New Roman" w:hAnsi="Times New Roman"/>
          <w:lang w:val="pt-BR"/>
        </w:rPr>
        <w:t>.</w:t>
      </w:r>
      <w:r w:rsidRPr="004707F0">
        <w:rPr>
          <w:rFonts w:ascii="Times New Roman" w:hAnsi="Times New Roman"/>
          <w:lang w:val="pt-BR"/>
        </w:rPr>
        <w:t xml:space="preserve"> Por outro lado, </w:t>
      </w:r>
      <w:proofErr w:type="spellStart"/>
      <w:r w:rsidRPr="004707F0">
        <w:rPr>
          <w:rFonts w:ascii="Times New Roman" w:hAnsi="Times New Roman"/>
          <w:lang w:val="pt-BR"/>
        </w:rPr>
        <w:t>NiAl_Pimp</w:t>
      </w:r>
      <w:proofErr w:type="spellEnd"/>
      <w:r w:rsidRPr="004707F0">
        <w:rPr>
          <w:rFonts w:ascii="Times New Roman" w:hAnsi="Times New Roman"/>
          <w:lang w:val="pt-BR"/>
        </w:rPr>
        <w:t xml:space="preserve"> (</w:t>
      </w:r>
      <w:r w:rsidR="005237B6">
        <w:rPr>
          <w:rFonts w:ascii="Times New Roman" w:hAnsi="Times New Roman"/>
          <w:lang w:val="pt-BR"/>
        </w:rPr>
        <w:t xml:space="preserve">Fig. </w:t>
      </w:r>
      <w:r w:rsidRPr="004707F0">
        <w:rPr>
          <w:rFonts w:ascii="Times New Roman" w:hAnsi="Times New Roman"/>
          <w:lang w:val="pt-BR"/>
        </w:rPr>
        <w:t xml:space="preserve">2-b) apresentou uma região de redução principal na faixa de 300-600 °C, compreendendo picos em 340, 420 e 515 °C, que correspondem à redução de </w:t>
      </w:r>
      <w:proofErr w:type="spellStart"/>
      <w:r w:rsidRPr="004707F0">
        <w:rPr>
          <w:rFonts w:ascii="Times New Roman" w:hAnsi="Times New Roman"/>
          <w:lang w:val="pt-BR"/>
        </w:rPr>
        <w:t>NiO</w:t>
      </w:r>
      <w:proofErr w:type="spellEnd"/>
      <w:r w:rsidRPr="004707F0">
        <w:rPr>
          <w:rFonts w:ascii="Times New Roman" w:hAnsi="Times New Roman"/>
          <w:lang w:val="pt-BR"/>
        </w:rPr>
        <w:t xml:space="preserve"> com diferentes forças de interação com o suporte. Um ombro em 760 °C também foi observado, indicando a presença de pequena quantidade de NiAl</w:t>
      </w:r>
      <w:r w:rsidRPr="005237B6">
        <w:rPr>
          <w:rFonts w:ascii="Times New Roman" w:hAnsi="Times New Roman"/>
          <w:vertAlign w:val="subscript"/>
          <w:lang w:val="pt-BR"/>
        </w:rPr>
        <w:t>2</w:t>
      </w:r>
      <w:r w:rsidRPr="004707F0">
        <w:rPr>
          <w:rFonts w:ascii="Times New Roman" w:hAnsi="Times New Roman"/>
          <w:lang w:val="pt-BR"/>
        </w:rPr>
        <w:t>O</w:t>
      </w:r>
      <w:r w:rsidRPr="005237B6">
        <w:rPr>
          <w:rFonts w:ascii="Times New Roman" w:hAnsi="Times New Roman"/>
          <w:vertAlign w:val="subscript"/>
          <w:lang w:val="pt-BR"/>
        </w:rPr>
        <w:t>4</w:t>
      </w:r>
      <w:r w:rsidRPr="004707F0">
        <w:rPr>
          <w:rFonts w:ascii="Times New Roman" w:hAnsi="Times New Roman"/>
          <w:lang w:val="pt-BR"/>
        </w:rPr>
        <w:t>.</w:t>
      </w:r>
      <w:r w:rsidR="005237B6">
        <w:rPr>
          <w:rFonts w:ascii="Times New Roman" w:hAnsi="Times New Roman"/>
          <w:lang w:val="pt-BR"/>
        </w:rPr>
        <w:t xml:space="preserve"> </w:t>
      </w:r>
      <w:r w:rsidRPr="004707F0">
        <w:rPr>
          <w:rFonts w:ascii="Times New Roman" w:hAnsi="Times New Roman"/>
          <w:lang w:val="pt-BR"/>
        </w:rPr>
        <w:t xml:space="preserve">A razão </w:t>
      </w:r>
      <w:proofErr w:type="spellStart"/>
      <w:r w:rsidRPr="004707F0">
        <w:rPr>
          <w:rFonts w:ascii="Times New Roman" w:hAnsi="Times New Roman"/>
          <w:lang w:val="pt-BR"/>
        </w:rPr>
        <w:t>NiO</w:t>
      </w:r>
      <w:proofErr w:type="spellEnd"/>
      <w:r w:rsidRPr="004707F0">
        <w:rPr>
          <w:rFonts w:ascii="Times New Roman" w:hAnsi="Times New Roman"/>
          <w:lang w:val="pt-BR"/>
        </w:rPr>
        <w:t>/NiAl</w:t>
      </w:r>
      <w:r w:rsidRPr="005237B6">
        <w:rPr>
          <w:rFonts w:ascii="Times New Roman" w:hAnsi="Times New Roman"/>
          <w:vertAlign w:val="subscript"/>
          <w:lang w:val="pt-BR"/>
        </w:rPr>
        <w:t>2</w:t>
      </w:r>
      <w:r w:rsidRPr="004707F0">
        <w:rPr>
          <w:rFonts w:ascii="Times New Roman" w:hAnsi="Times New Roman"/>
          <w:lang w:val="pt-BR"/>
        </w:rPr>
        <w:t>O</w:t>
      </w:r>
      <w:r w:rsidRPr="005237B6">
        <w:rPr>
          <w:rFonts w:ascii="Times New Roman" w:hAnsi="Times New Roman"/>
          <w:vertAlign w:val="subscript"/>
          <w:lang w:val="pt-BR"/>
        </w:rPr>
        <w:t>4</w:t>
      </w:r>
      <w:r w:rsidRPr="004707F0">
        <w:rPr>
          <w:rFonts w:ascii="Times New Roman" w:hAnsi="Times New Roman"/>
          <w:lang w:val="pt-BR"/>
        </w:rPr>
        <w:t xml:space="preserve"> 3</w:t>
      </w:r>
      <w:r w:rsidR="000D177D">
        <w:rPr>
          <w:rFonts w:ascii="Times New Roman" w:hAnsi="Times New Roman"/>
          <w:lang w:val="pt-BR"/>
        </w:rPr>
        <w:t>,</w:t>
      </w:r>
      <w:r w:rsidRPr="004707F0">
        <w:rPr>
          <w:rFonts w:ascii="Times New Roman" w:hAnsi="Times New Roman"/>
          <w:lang w:val="pt-BR"/>
        </w:rPr>
        <w:t xml:space="preserve">72 confirma a predominância de </w:t>
      </w:r>
      <w:proofErr w:type="spellStart"/>
      <w:r w:rsidRPr="004707F0">
        <w:rPr>
          <w:rFonts w:ascii="Times New Roman" w:hAnsi="Times New Roman"/>
          <w:lang w:val="pt-BR"/>
        </w:rPr>
        <w:t>NiO</w:t>
      </w:r>
      <w:proofErr w:type="spellEnd"/>
      <w:r w:rsidRPr="004707F0">
        <w:rPr>
          <w:rFonts w:ascii="Times New Roman" w:hAnsi="Times New Roman"/>
          <w:lang w:val="pt-BR"/>
        </w:rPr>
        <w:t xml:space="preserve"> no catalisador, </w:t>
      </w:r>
      <w:r w:rsidR="005237B6">
        <w:rPr>
          <w:rFonts w:ascii="Times New Roman" w:hAnsi="Times New Roman"/>
          <w:lang w:val="pt-BR"/>
        </w:rPr>
        <w:t>também observada n</w:t>
      </w:r>
      <w:r w:rsidRPr="004707F0">
        <w:rPr>
          <w:rFonts w:ascii="Times New Roman" w:hAnsi="Times New Roman"/>
          <w:lang w:val="pt-BR"/>
        </w:rPr>
        <w:t>o perfil de DRX</w:t>
      </w:r>
      <w:r w:rsidR="005237B6">
        <w:rPr>
          <w:rFonts w:ascii="Times New Roman" w:hAnsi="Times New Roman"/>
          <w:lang w:val="pt-BR"/>
        </w:rPr>
        <w:t>.</w:t>
      </w:r>
    </w:p>
    <w:p w14:paraId="46C4DBB7" w14:textId="31D0340F" w:rsidR="004707F0" w:rsidRPr="004707F0" w:rsidRDefault="004707F0" w:rsidP="000D177D">
      <w:pPr>
        <w:pStyle w:val="TAMainText"/>
        <w:ind w:firstLine="204"/>
        <w:rPr>
          <w:rFonts w:ascii="Times New Roman" w:hAnsi="Times New Roman"/>
          <w:lang w:val="pt-BR"/>
        </w:rPr>
      </w:pPr>
      <w:proofErr w:type="spellStart"/>
      <w:r w:rsidRPr="004707F0">
        <w:rPr>
          <w:rFonts w:ascii="Times New Roman" w:hAnsi="Times New Roman"/>
          <w:lang w:val="pt-BR"/>
        </w:rPr>
        <w:t>NiAl_Pcop</w:t>
      </w:r>
      <w:proofErr w:type="spellEnd"/>
      <w:r w:rsidRPr="004707F0">
        <w:rPr>
          <w:rFonts w:ascii="Times New Roman" w:hAnsi="Times New Roman"/>
          <w:lang w:val="pt-BR"/>
        </w:rPr>
        <w:t xml:space="preserve"> (Fig</w:t>
      </w:r>
      <w:r w:rsidR="005237B6">
        <w:rPr>
          <w:rFonts w:ascii="Times New Roman" w:hAnsi="Times New Roman"/>
          <w:lang w:val="pt-BR"/>
        </w:rPr>
        <w:t xml:space="preserve">. </w:t>
      </w:r>
      <w:r w:rsidRPr="004707F0">
        <w:rPr>
          <w:rFonts w:ascii="Times New Roman" w:hAnsi="Times New Roman"/>
          <w:lang w:val="pt-BR"/>
        </w:rPr>
        <w:t xml:space="preserve">2-c) exibiu pico de redução principal em 770 °C, e pequenos ombros em 310 e 420 °C. A razão </w:t>
      </w:r>
      <w:proofErr w:type="spellStart"/>
      <w:r w:rsidRPr="004707F0">
        <w:rPr>
          <w:rFonts w:ascii="Times New Roman" w:hAnsi="Times New Roman"/>
          <w:lang w:val="pt-BR"/>
        </w:rPr>
        <w:t>NiO</w:t>
      </w:r>
      <w:proofErr w:type="spellEnd"/>
      <w:r w:rsidRPr="004707F0">
        <w:rPr>
          <w:rFonts w:ascii="Times New Roman" w:hAnsi="Times New Roman"/>
          <w:lang w:val="pt-BR"/>
        </w:rPr>
        <w:t>/NiAl</w:t>
      </w:r>
      <w:r w:rsidRPr="005237B6">
        <w:rPr>
          <w:rFonts w:ascii="Times New Roman" w:hAnsi="Times New Roman"/>
          <w:vertAlign w:val="subscript"/>
          <w:lang w:val="pt-BR"/>
        </w:rPr>
        <w:t>2</w:t>
      </w:r>
      <w:r w:rsidRPr="004707F0">
        <w:rPr>
          <w:rFonts w:ascii="Times New Roman" w:hAnsi="Times New Roman"/>
          <w:lang w:val="pt-BR"/>
        </w:rPr>
        <w:t>O</w:t>
      </w:r>
      <w:r w:rsidRPr="005237B6">
        <w:rPr>
          <w:rFonts w:ascii="Times New Roman" w:hAnsi="Times New Roman"/>
          <w:vertAlign w:val="subscript"/>
          <w:lang w:val="pt-BR"/>
        </w:rPr>
        <w:t>4</w:t>
      </w:r>
      <w:r w:rsidRPr="004707F0">
        <w:rPr>
          <w:rFonts w:ascii="Times New Roman" w:hAnsi="Times New Roman"/>
          <w:lang w:val="pt-BR"/>
        </w:rPr>
        <w:t xml:space="preserve"> 0</w:t>
      </w:r>
      <w:r w:rsidR="000D177D">
        <w:rPr>
          <w:rFonts w:ascii="Times New Roman" w:hAnsi="Times New Roman"/>
          <w:lang w:val="pt-BR"/>
        </w:rPr>
        <w:t>,</w:t>
      </w:r>
      <w:r w:rsidRPr="004707F0">
        <w:rPr>
          <w:rFonts w:ascii="Times New Roman" w:hAnsi="Times New Roman"/>
          <w:lang w:val="pt-BR"/>
        </w:rPr>
        <w:t>11 evidencia a maior predominância de NiAl</w:t>
      </w:r>
      <w:r w:rsidRPr="005237B6">
        <w:rPr>
          <w:rFonts w:ascii="Times New Roman" w:hAnsi="Times New Roman"/>
          <w:vertAlign w:val="subscript"/>
          <w:lang w:val="pt-BR"/>
        </w:rPr>
        <w:t>2</w:t>
      </w:r>
      <w:r w:rsidRPr="004707F0">
        <w:rPr>
          <w:rFonts w:ascii="Times New Roman" w:hAnsi="Times New Roman"/>
          <w:lang w:val="pt-BR"/>
        </w:rPr>
        <w:t>O</w:t>
      </w:r>
      <w:r w:rsidRPr="005237B6">
        <w:rPr>
          <w:rFonts w:ascii="Times New Roman" w:hAnsi="Times New Roman"/>
          <w:vertAlign w:val="subscript"/>
          <w:lang w:val="pt-BR"/>
        </w:rPr>
        <w:t>4</w:t>
      </w:r>
      <w:r w:rsidRPr="004707F0">
        <w:rPr>
          <w:rFonts w:ascii="Times New Roman" w:hAnsi="Times New Roman"/>
          <w:lang w:val="pt-BR"/>
        </w:rPr>
        <w:t xml:space="preserve"> e a formação de pequena quantidade de </w:t>
      </w:r>
      <w:proofErr w:type="spellStart"/>
      <w:r w:rsidRPr="004707F0">
        <w:rPr>
          <w:rFonts w:ascii="Times New Roman" w:hAnsi="Times New Roman"/>
          <w:lang w:val="pt-BR"/>
        </w:rPr>
        <w:t>NiO</w:t>
      </w:r>
      <w:proofErr w:type="spellEnd"/>
      <w:r w:rsidRPr="004707F0">
        <w:rPr>
          <w:rFonts w:ascii="Times New Roman" w:hAnsi="Times New Roman"/>
          <w:lang w:val="pt-BR"/>
        </w:rPr>
        <w:t>. Esse resultado sugere que o ala</w:t>
      </w:r>
      <w:r w:rsidR="005237B6">
        <w:rPr>
          <w:rFonts w:ascii="Times New Roman" w:hAnsi="Times New Roman"/>
          <w:lang w:val="pt-BR"/>
        </w:rPr>
        <w:t>r</w:t>
      </w:r>
      <w:r w:rsidRPr="004707F0">
        <w:rPr>
          <w:rFonts w:ascii="Times New Roman" w:hAnsi="Times New Roman"/>
          <w:lang w:val="pt-BR"/>
        </w:rPr>
        <w:t>gamento dos picos em 2Θ=45</w:t>
      </w:r>
      <w:r w:rsidR="000D177D">
        <w:rPr>
          <w:rFonts w:ascii="Times New Roman" w:hAnsi="Times New Roman"/>
          <w:lang w:val="pt-BR"/>
        </w:rPr>
        <w:t>,</w:t>
      </w:r>
      <w:r w:rsidRPr="004707F0">
        <w:rPr>
          <w:rFonts w:ascii="Times New Roman" w:hAnsi="Times New Roman"/>
          <w:lang w:val="pt-BR"/>
        </w:rPr>
        <w:t xml:space="preserve">4° </w:t>
      </w:r>
      <w:r w:rsidR="005237B6">
        <w:rPr>
          <w:rFonts w:ascii="Times New Roman" w:hAnsi="Times New Roman"/>
          <w:lang w:val="pt-BR"/>
        </w:rPr>
        <w:t>e</w:t>
      </w:r>
      <w:r w:rsidRPr="004707F0">
        <w:rPr>
          <w:rFonts w:ascii="Times New Roman" w:hAnsi="Times New Roman"/>
          <w:lang w:val="pt-BR"/>
        </w:rPr>
        <w:t xml:space="preserve"> 2Θ=37</w:t>
      </w:r>
      <w:r w:rsidR="000D177D">
        <w:rPr>
          <w:rFonts w:ascii="Times New Roman" w:hAnsi="Times New Roman"/>
          <w:lang w:val="pt-BR"/>
        </w:rPr>
        <w:t>,</w:t>
      </w:r>
      <w:r w:rsidRPr="004707F0">
        <w:rPr>
          <w:rFonts w:ascii="Times New Roman" w:hAnsi="Times New Roman"/>
          <w:lang w:val="pt-BR"/>
        </w:rPr>
        <w:t>3° observado no perfil de DRX (Fig</w:t>
      </w:r>
      <w:r w:rsidR="005237B6">
        <w:rPr>
          <w:rFonts w:ascii="Times New Roman" w:hAnsi="Times New Roman"/>
          <w:lang w:val="pt-BR"/>
        </w:rPr>
        <w:t xml:space="preserve">. </w:t>
      </w:r>
      <w:r w:rsidRPr="004707F0">
        <w:rPr>
          <w:rFonts w:ascii="Times New Roman" w:hAnsi="Times New Roman"/>
          <w:lang w:val="pt-BR"/>
        </w:rPr>
        <w:t>1-c) é relativo à formação de pequenos cristalitos de NiAl</w:t>
      </w:r>
      <w:r w:rsidRPr="005237B6">
        <w:rPr>
          <w:rFonts w:ascii="Times New Roman" w:hAnsi="Times New Roman"/>
          <w:vertAlign w:val="subscript"/>
          <w:lang w:val="pt-BR"/>
        </w:rPr>
        <w:t>2</w:t>
      </w:r>
      <w:r w:rsidRPr="004707F0">
        <w:rPr>
          <w:rFonts w:ascii="Times New Roman" w:hAnsi="Times New Roman"/>
          <w:lang w:val="pt-BR"/>
        </w:rPr>
        <w:t>O</w:t>
      </w:r>
      <w:r w:rsidRPr="005237B6">
        <w:rPr>
          <w:rFonts w:ascii="Times New Roman" w:hAnsi="Times New Roman"/>
          <w:vertAlign w:val="subscript"/>
          <w:lang w:val="pt-BR"/>
        </w:rPr>
        <w:t>4</w:t>
      </w:r>
      <w:r w:rsidRPr="004707F0">
        <w:rPr>
          <w:rFonts w:ascii="Times New Roman" w:hAnsi="Times New Roman"/>
          <w:lang w:val="pt-BR"/>
        </w:rPr>
        <w:t>, o que está de acordo com a literatura</w:t>
      </w:r>
      <w:r w:rsidR="005237B6">
        <w:rPr>
          <w:rFonts w:ascii="Times New Roman" w:hAnsi="Times New Roman"/>
          <w:lang w:val="pt-BR"/>
        </w:rPr>
        <w:t xml:space="preserve"> </w:t>
      </w:r>
      <w:r w:rsidR="005237B6">
        <w:rPr>
          <w:rFonts w:ascii="Times New Roman" w:hAnsi="Times New Roman"/>
          <w:lang w:val="pt-BR"/>
        </w:rPr>
        <w:fldChar w:fldCharType="begin" w:fldLock="1"/>
      </w:r>
      <w:r w:rsidR="00C15887">
        <w:rPr>
          <w:rFonts w:ascii="Times New Roman" w:hAnsi="Times New Roman"/>
          <w:lang w:val="pt-BR"/>
        </w:rPr>
        <w:instrText>ADDIN CSL_CITATION {"citationItems":[{"id":"ITEM-1","itemData":{"DOI":"10.1016/j.ultsonch.2016.06.021","ISSN":"18732828","PMID":"27773266","abstract":"Mesoporous nanocrystalline NiO-Al2O3 powders with high surface area were synthesized via ultrasound assisted co-precipitation method and the potential of the selected samples as catalyst was investigated in dry reforming reaction for preparation of synthesis gas. The prepared samples were characterized by N2 adsorption (BET), X-ray diffraction (XRD), Temperature programmed reduction and oxidation (TPR, TPO) and scanning electron microscopy (SEM) techniques. The effects of pH, power of ultrasound irradiation, aging time and calcination temperature on the textural properties of the catalysts were studied. The sample prepared under specified conditions (pH10, 70 W, without aging time and calcined at 600 °C) exhibited the highest surface area (249.7 m2 g-1). This catalyst was calcined at different temperature and employed in dry reforming of methane and the catalytic results were compared with those obtained over the catalysts prepared by impregnation and co-precipitation methods. The results showed that the catalyst prepared by ultrasound assisted co-precipitation method exhibited higher activity and stability with lower degree of carbon formation compared to catalysts prepared by co-precipitation and impregnation methods.","author":[{"dropping-particle":"","family":"Rahbar Shamskar","given":"Farnaz","non-dropping-particle":"","parse-names":false,"suffix":""},{"dropping-particle":"","family":"Meshkani","given":"Fereshteh","non-dropping-particle":"","parse-names":false,"suffix":""},{"dropping-particle":"","family":"Rezaei","given":"Mehran","non-dropping-particle":"","parse-names":false,"suffix":""}],"container-title":"Ultrasonics Sonochemistry","id":"ITEM-1","issued":{"date-parts":[["2017"]]},"page":"436-447","publisher":"Elsevier B.V.","title":"Ultrasound assisted co-precipitation synthesis and catalytic performance of mesoporous nanocrystalline NiO-Al2O3 powders","type":"article-journal","volume":"34"},"uris":["http://www.mendeley.com/documents/?uuid=fa8feb83-8524-4c5b-8b3a-74533b7a1138"]}],"mendeley":{"formattedCitation":"[9]","manualFormatting":"(9)","plainTextFormattedCitation":"[9]","previouslyFormattedCitation":"[9]"},"properties":{"noteIndex":0},"schema":"https://github.com/citation-style-language/schema/raw/master/csl-citation.json"}</w:instrText>
      </w:r>
      <w:r w:rsidR="005237B6">
        <w:rPr>
          <w:rFonts w:ascii="Times New Roman" w:hAnsi="Times New Roman"/>
          <w:lang w:val="pt-BR"/>
        </w:rPr>
        <w:fldChar w:fldCharType="separate"/>
      </w:r>
      <w:r w:rsidR="00C15887">
        <w:rPr>
          <w:rFonts w:ascii="Times New Roman" w:hAnsi="Times New Roman"/>
          <w:noProof/>
          <w:lang w:val="pt-BR"/>
        </w:rPr>
        <w:t>(</w:t>
      </w:r>
      <w:r w:rsidR="00E97904" w:rsidRPr="00E97904">
        <w:rPr>
          <w:rFonts w:ascii="Times New Roman" w:hAnsi="Times New Roman"/>
          <w:noProof/>
          <w:lang w:val="pt-BR"/>
        </w:rPr>
        <w:t>9</w:t>
      </w:r>
      <w:r w:rsidR="00C15887">
        <w:rPr>
          <w:rFonts w:ascii="Times New Roman" w:hAnsi="Times New Roman"/>
          <w:noProof/>
          <w:lang w:val="pt-BR"/>
        </w:rPr>
        <w:t>)</w:t>
      </w:r>
      <w:r w:rsidR="005237B6">
        <w:rPr>
          <w:rFonts w:ascii="Times New Roman" w:hAnsi="Times New Roman"/>
          <w:lang w:val="pt-BR"/>
        </w:rPr>
        <w:fldChar w:fldCharType="end"/>
      </w:r>
      <w:r w:rsidR="005237B6">
        <w:rPr>
          <w:rFonts w:ascii="Times New Roman" w:hAnsi="Times New Roman"/>
          <w:lang w:val="pt-BR"/>
        </w:rPr>
        <w:t>.</w:t>
      </w:r>
    </w:p>
    <w:p w14:paraId="0AAE4AE4" w14:textId="29EDB831" w:rsidR="004E60C5" w:rsidRDefault="004707F0" w:rsidP="000D177D">
      <w:pPr>
        <w:pStyle w:val="TAMainText"/>
        <w:ind w:firstLine="204"/>
        <w:rPr>
          <w:rFonts w:ascii="Times New Roman" w:hAnsi="Times New Roman"/>
          <w:lang w:val="pt-BR"/>
        </w:rPr>
      </w:pPr>
      <w:r w:rsidRPr="004707F0">
        <w:rPr>
          <w:rFonts w:ascii="Times New Roman" w:hAnsi="Times New Roman"/>
          <w:lang w:val="pt-BR"/>
        </w:rPr>
        <w:t xml:space="preserve">Assim como </w:t>
      </w:r>
      <w:r>
        <w:rPr>
          <w:rFonts w:ascii="Times New Roman" w:hAnsi="Times New Roman"/>
          <w:lang w:val="pt-BR"/>
        </w:rPr>
        <w:t>apontaram os perfis de</w:t>
      </w:r>
      <w:r w:rsidRPr="004707F0">
        <w:rPr>
          <w:rFonts w:ascii="Times New Roman" w:hAnsi="Times New Roman"/>
          <w:lang w:val="pt-BR"/>
        </w:rPr>
        <w:t xml:space="preserve"> DRX, o método de impregnação favoreceu a formação de </w:t>
      </w:r>
      <w:proofErr w:type="spellStart"/>
      <w:r w:rsidRPr="004707F0">
        <w:rPr>
          <w:rFonts w:ascii="Times New Roman" w:hAnsi="Times New Roman"/>
          <w:lang w:val="pt-BR"/>
        </w:rPr>
        <w:t>NiO</w:t>
      </w:r>
      <w:proofErr w:type="spellEnd"/>
      <w:r>
        <w:rPr>
          <w:rFonts w:ascii="Times New Roman" w:hAnsi="Times New Roman"/>
          <w:lang w:val="pt-BR"/>
        </w:rPr>
        <w:t>, enquanto que</w:t>
      </w:r>
      <w:r w:rsidRPr="004707F0">
        <w:rPr>
          <w:rFonts w:ascii="Times New Roman" w:hAnsi="Times New Roman"/>
          <w:lang w:val="pt-BR"/>
        </w:rPr>
        <w:t xml:space="preserve"> o método dos citratos e de </w:t>
      </w:r>
      <w:proofErr w:type="spellStart"/>
      <w:r w:rsidRPr="004707F0">
        <w:rPr>
          <w:rFonts w:ascii="Times New Roman" w:hAnsi="Times New Roman"/>
          <w:lang w:val="pt-BR"/>
        </w:rPr>
        <w:t>coprecipitação</w:t>
      </w:r>
      <w:proofErr w:type="spellEnd"/>
      <w:r w:rsidRPr="004707F0">
        <w:rPr>
          <w:rFonts w:ascii="Times New Roman" w:hAnsi="Times New Roman"/>
          <w:lang w:val="pt-BR"/>
        </w:rPr>
        <w:t xml:space="preserve"> favoreceram a formação de NiAl</w:t>
      </w:r>
      <w:r w:rsidRPr="004707F0">
        <w:rPr>
          <w:rFonts w:ascii="Times New Roman" w:hAnsi="Times New Roman"/>
          <w:vertAlign w:val="subscript"/>
          <w:lang w:val="pt-BR"/>
        </w:rPr>
        <w:t>2</w:t>
      </w:r>
      <w:r w:rsidRPr="004707F0">
        <w:rPr>
          <w:rFonts w:ascii="Times New Roman" w:hAnsi="Times New Roman"/>
          <w:lang w:val="pt-BR"/>
        </w:rPr>
        <w:t>O</w:t>
      </w:r>
      <w:r w:rsidRPr="004707F0">
        <w:rPr>
          <w:rFonts w:ascii="Times New Roman" w:hAnsi="Times New Roman"/>
          <w:vertAlign w:val="subscript"/>
          <w:lang w:val="pt-BR"/>
        </w:rPr>
        <w:t>4</w:t>
      </w:r>
      <w:r>
        <w:rPr>
          <w:rFonts w:ascii="Times New Roman" w:hAnsi="Times New Roman"/>
          <w:lang w:val="pt-BR"/>
        </w:rPr>
        <w:t>, o que está de acordo</w:t>
      </w:r>
      <w:r w:rsidRPr="004707F0">
        <w:rPr>
          <w:rFonts w:ascii="Times New Roman" w:hAnsi="Times New Roman"/>
          <w:lang w:val="pt-BR"/>
        </w:rPr>
        <w:t xml:space="preserve"> </w:t>
      </w:r>
      <w:r>
        <w:rPr>
          <w:rFonts w:ascii="Times New Roman" w:hAnsi="Times New Roman"/>
          <w:lang w:val="pt-BR"/>
        </w:rPr>
        <w:t xml:space="preserve">com o </w:t>
      </w:r>
      <w:r w:rsidRPr="004707F0">
        <w:rPr>
          <w:rFonts w:ascii="Times New Roman" w:hAnsi="Times New Roman"/>
          <w:lang w:val="pt-BR"/>
        </w:rPr>
        <w:t>observado por outros autores</w:t>
      </w:r>
      <w:r>
        <w:rPr>
          <w:rFonts w:ascii="Times New Roman" w:hAnsi="Times New Roman"/>
          <w:lang w:val="pt-BR"/>
        </w:rPr>
        <w:t xml:space="preserve"> </w:t>
      </w:r>
      <w:r>
        <w:rPr>
          <w:rFonts w:ascii="Times New Roman" w:hAnsi="Times New Roman"/>
          <w:lang w:val="pt-BR"/>
        </w:rPr>
        <w:fldChar w:fldCharType="begin" w:fldLock="1"/>
      </w:r>
      <w:r w:rsidR="00C15887">
        <w:rPr>
          <w:rFonts w:ascii="Times New Roman" w:hAnsi="Times New Roman"/>
          <w:lang w:val="pt-BR"/>
        </w:rPr>
        <w:instrText>ADDIN CSL_CITATION {"citationItems":[{"id":"ITEM-1","itemData":{"DOI":"10.1016/j.ultsonch.2016.06.021","ISSN":"18732828","PMID":"27773266","abstract":"Mesoporous nanocrystalline NiO-Al2O3 powders with high surface area were synthesized via ultrasound assisted co-precipitation method and the potential of the selected samples as catalyst was investigated in dry reforming reaction for preparation of synthesis gas. The prepared samples were characterized by N2 adsorption (BET), X-ray diffraction (XRD), Temperature programmed reduction and oxidation (TPR, TPO) and scanning electron microscopy (SEM) techniques. The effects of pH, power of ultrasound irradiation, aging time and calcination temperature on the textural properties of the catalysts were studied. The sample prepared under specified conditions (pH10, 70 W, without aging time and calcined at 600 °C) exhibited the highest surface area (249.7 m2 g-1). This catalyst was calcined at different temperature and employed in dry reforming of methane and the catalytic results were compared with those obtained over the catalysts prepared by impregnation and co-precipitation methods. The results showed that the catalyst prepared by ultrasound assisted co-precipitation method exhibited higher activity and stability with lower degree of carbon formation compared to catalysts prepared by co-precipitation and impregnation methods.","author":[{"dropping-particle":"","family":"Rahbar Shamskar","given":"Farnaz","non-dropping-particle":"","parse-names":false,"suffix":""},{"dropping-particle":"","family":"Meshkani","given":"Fereshteh","non-dropping-particle":"","parse-names":false,"suffix":""},{"dropping-particle":"","family":"Rezaei","given":"Mehran","non-dropping-particle":"","parse-names":false,"suffix":""}],"container-title":"Ultrasonics Sonochemistry","id":"ITEM-1","issued":{"date-parts":[["2017"]]},"page":"436-447","publisher":"Elsevier B.V.","title":"Ultrasound assisted co-precipitation synthesis and catalytic performance of mesoporous nanocrystalline NiO-Al2O3 powders","type":"article-journal","volume":"34"},"uris":["http://www.mendeley.com/documents/?uuid=fa8feb83-8524-4c5b-8b3a-74533b7a1138"]}],"mendeley":{"formattedCitation":"[9]","manualFormatting":"(9)","plainTextFormattedCitation":"[9]","previouslyFormattedCitation":"[9]"},"properties":{"noteIndex":0},"schema":"https://github.com/citation-style-language/schema/raw/master/csl-citation.json"}</w:instrText>
      </w:r>
      <w:r>
        <w:rPr>
          <w:rFonts w:ascii="Times New Roman" w:hAnsi="Times New Roman"/>
          <w:lang w:val="pt-BR"/>
        </w:rPr>
        <w:fldChar w:fldCharType="separate"/>
      </w:r>
      <w:r w:rsidR="00C15887">
        <w:rPr>
          <w:rFonts w:ascii="Times New Roman" w:hAnsi="Times New Roman"/>
          <w:noProof/>
          <w:lang w:val="pt-BR"/>
        </w:rPr>
        <w:t>(</w:t>
      </w:r>
      <w:r w:rsidR="003935C2" w:rsidRPr="003935C2">
        <w:rPr>
          <w:rFonts w:ascii="Times New Roman" w:hAnsi="Times New Roman"/>
          <w:noProof/>
          <w:lang w:val="pt-BR"/>
        </w:rPr>
        <w:t>9</w:t>
      </w:r>
      <w:r w:rsidR="00C15887">
        <w:rPr>
          <w:rFonts w:ascii="Times New Roman" w:hAnsi="Times New Roman"/>
          <w:noProof/>
          <w:lang w:val="pt-BR"/>
        </w:rPr>
        <w:t>)</w:t>
      </w:r>
      <w:r>
        <w:rPr>
          <w:rFonts w:ascii="Times New Roman" w:hAnsi="Times New Roman"/>
          <w:lang w:val="pt-BR"/>
        </w:rPr>
        <w:fldChar w:fldCharType="end"/>
      </w:r>
      <w:r>
        <w:rPr>
          <w:rFonts w:ascii="Times New Roman" w:hAnsi="Times New Roman"/>
          <w:lang w:val="pt-BR"/>
        </w:rPr>
        <w:t xml:space="preserve">. </w:t>
      </w:r>
      <w:r w:rsidRPr="004707F0">
        <w:rPr>
          <w:rFonts w:ascii="Times New Roman" w:hAnsi="Times New Roman"/>
          <w:lang w:val="pt-BR"/>
        </w:rPr>
        <w:t>Obteve-se o consumo de H</w:t>
      </w:r>
      <w:r w:rsidRPr="004707F0">
        <w:rPr>
          <w:rFonts w:ascii="Times New Roman" w:hAnsi="Times New Roman"/>
          <w:vertAlign w:val="subscript"/>
          <w:lang w:val="pt-BR"/>
        </w:rPr>
        <w:t>2</w:t>
      </w:r>
      <w:r w:rsidRPr="004707F0">
        <w:rPr>
          <w:rFonts w:ascii="Times New Roman" w:hAnsi="Times New Roman"/>
          <w:lang w:val="pt-BR"/>
        </w:rPr>
        <w:t xml:space="preserve"> experimental em torno de 10</w:t>
      </w:r>
      <w:r>
        <w:rPr>
          <w:rFonts w:ascii="Times New Roman" w:hAnsi="Times New Roman"/>
          <w:lang w:val="pt-BR"/>
        </w:rPr>
        <w:t> </w:t>
      </w:r>
      <w:r w:rsidRPr="004707F0">
        <w:rPr>
          <w:rFonts w:ascii="Times New Roman" w:hAnsi="Times New Roman"/>
          <w:lang w:val="pt-BR"/>
        </w:rPr>
        <w:t>% maior que o consumo de H</w:t>
      </w:r>
      <w:r w:rsidRPr="004707F0">
        <w:rPr>
          <w:rFonts w:ascii="Times New Roman" w:hAnsi="Times New Roman"/>
          <w:vertAlign w:val="subscript"/>
          <w:lang w:val="pt-BR"/>
        </w:rPr>
        <w:t>2</w:t>
      </w:r>
      <w:r w:rsidRPr="004707F0">
        <w:rPr>
          <w:rFonts w:ascii="Times New Roman" w:hAnsi="Times New Roman"/>
          <w:lang w:val="pt-BR"/>
        </w:rPr>
        <w:t xml:space="preserve"> teórico. É importante frisar que o consumo de H</w:t>
      </w:r>
      <w:r w:rsidRPr="004707F0">
        <w:rPr>
          <w:rFonts w:ascii="Times New Roman" w:hAnsi="Times New Roman"/>
          <w:vertAlign w:val="subscript"/>
          <w:lang w:val="pt-BR"/>
        </w:rPr>
        <w:t>2</w:t>
      </w:r>
      <w:r w:rsidRPr="004707F0">
        <w:rPr>
          <w:rFonts w:ascii="Times New Roman" w:hAnsi="Times New Roman"/>
          <w:lang w:val="pt-BR"/>
        </w:rPr>
        <w:t xml:space="preserve"> teórico foi determinado considerando o percentual de </w:t>
      </w:r>
      <w:proofErr w:type="spellStart"/>
      <w:r w:rsidRPr="004707F0">
        <w:rPr>
          <w:rFonts w:ascii="Times New Roman" w:hAnsi="Times New Roman"/>
          <w:lang w:val="pt-BR"/>
        </w:rPr>
        <w:t>NiO</w:t>
      </w:r>
      <w:proofErr w:type="spellEnd"/>
      <w:r w:rsidRPr="004707F0">
        <w:rPr>
          <w:rFonts w:ascii="Times New Roman" w:hAnsi="Times New Roman"/>
          <w:lang w:val="pt-BR"/>
        </w:rPr>
        <w:t xml:space="preserve"> obtido pelo FRX, que foi menor que o valor nominal. </w:t>
      </w:r>
    </w:p>
    <w:p w14:paraId="12804329" w14:textId="1B8EFC15" w:rsidR="005237B6" w:rsidRDefault="002765C3" w:rsidP="00E73BB0">
      <w:pPr>
        <w:pStyle w:val="TAMainText"/>
        <w:ind w:firstLine="204"/>
        <w:rPr>
          <w:rFonts w:ascii="Times New Roman" w:hAnsi="Times New Roman"/>
          <w:lang w:val="pt-BR"/>
        </w:rPr>
      </w:pPr>
      <w:r w:rsidRPr="002765C3">
        <w:rPr>
          <w:rFonts w:ascii="Times New Roman" w:hAnsi="Times New Roman"/>
          <w:lang w:val="pt-BR"/>
        </w:rPr>
        <w:t xml:space="preserve">Os dados de </w:t>
      </w:r>
      <w:proofErr w:type="spellStart"/>
      <w:r>
        <w:rPr>
          <w:rFonts w:ascii="Times New Roman" w:hAnsi="Times New Roman"/>
          <w:lang w:val="pt-BR"/>
        </w:rPr>
        <w:t>quimissorção</w:t>
      </w:r>
      <w:proofErr w:type="spellEnd"/>
      <w:r>
        <w:rPr>
          <w:rFonts w:ascii="Times New Roman" w:hAnsi="Times New Roman"/>
          <w:lang w:val="pt-BR"/>
        </w:rPr>
        <w:t xml:space="preserve"> de CO</w:t>
      </w:r>
      <w:r w:rsidR="004F0325">
        <w:rPr>
          <w:rFonts w:ascii="Times New Roman" w:hAnsi="Times New Roman"/>
          <w:lang w:val="pt-BR"/>
        </w:rPr>
        <w:t>, apresentados na Tabela</w:t>
      </w:r>
      <w:r w:rsidR="003F1FD5">
        <w:rPr>
          <w:rFonts w:ascii="Times New Roman" w:hAnsi="Times New Roman"/>
          <w:lang w:val="pt-BR"/>
        </w:rPr>
        <w:t xml:space="preserve"> </w:t>
      </w:r>
      <w:r w:rsidR="004F0325">
        <w:rPr>
          <w:rFonts w:ascii="Times New Roman" w:hAnsi="Times New Roman"/>
          <w:lang w:val="pt-BR"/>
        </w:rPr>
        <w:t>2</w:t>
      </w:r>
      <w:r w:rsidR="003F1FD5">
        <w:rPr>
          <w:rFonts w:ascii="Times New Roman" w:hAnsi="Times New Roman"/>
          <w:lang w:val="pt-BR"/>
        </w:rPr>
        <w:t>,</w:t>
      </w:r>
      <w:r w:rsidRPr="002765C3">
        <w:rPr>
          <w:rFonts w:ascii="Times New Roman" w:hAnsi="Times New Roman"/>
          <w:lang w:val="pt-BR"/>
        </w:rPr>
        <w:t xml:space="preserve"> evidenciam que a </w:t>
      </w:r>
      <w:r w:rsidR="00512C9F">
        <w:rPr>
          <w:rFonts w:ascii="Times New Roman" w:hAnsi="Times New Roman"/>
          <w:lang w:val="pt-BR"/>
        </w:rPr>
        <w:t>dispersão de níquel metálico</w:t>
      </w:r>
      <w:r w:rsidRPr="002765C3">
        <w:rPr>
          <w:rFonts w:ascii="Times New Roman" w:hAnsi="Times New Roman"/>
          <w:lang w:val="pt-BR"/>
        </w:rPr>
        <w:t xml:space="preserve"> d</w:t>
      </w:r>
      <w:r w:rsidR="00512C9F">
        <w:rPr>
          <w:rFonts w:ascii="Times New Roman" w:hAnsi="Times New Roman"/>
          <w:lang w:val="pt-BR"/>
        </w:rPr>
        <w:t>os catalisadores em pó segue</w:t>
      </w:r>
      <w:r w:rsidRPr="002765C3">
        <w:rPr>
          <w:rFonts w:ascii="Times New Roman" w:hAnsi="Times New Roman"/>
          <w:lang w:val="pt-BR"/>
        </w:rPr>
        <w:t xml:space="preserve"> a seguinte ordem: </w:t>
      </w:r>
      <w:proofErr w:type="spellStart"/>
      <w:r w:rsidR="00512C9F">
        <w:rPr>
          <w:rFonts w:ascii="Times New Roman" w:hAnsi="Times New Roman"/>
          <w:lang w:val="pt-BR"/>
        </w:rPr>
        <w:t>NiAl_Pcop</w:t>
      </w:r>
      <w:proofErr w:type="spellEnd"/>
      <w:r w:rsidR="00512C9F">
        <w:rPr>
          <w:rFonts w:ascii="Times New Roman" w:hAnsi="Times New Roman"/>
          <w:lang w:val="pt-BR"/>
        </w:rPr>
        <w:t xml:space="preserve"> </w:t>
      </w:r>
      <w:r w:rsidRPr="002765C3">
        <w:rPr>
          <w:rFonts w:ascii="Times New Roman" w:hAnsi="Times New Roman"/>
          <w:lang w:val="pt-BR"/>
        </w:rPr>
        <w:t>&gt;</w:t>
      </w:r>
      <w:r w:rsidR="00512C9F" w:rsidRPr="00512C9F">
        <w:rPr>
          <w:rFonts w:ascii="Times New Roman" w:hAnsi="Times New Roman"/>
          <w:lang w:val="pt-BR"/>
        </w:rPr>
        <w:t xml:space="preserve"> </w:t>
      </w:r>
      <w:proofErr w:type="spellStart"/>
      <w:r w:rsidR="00512C9F">
        <w:rPr>
          <w:rFonts w:ascii="Times New Roman" w:hAnsi="Times New Roman"/>
          <w:lang w:val="pt-BR"/>
        </w:rPr>
        <w:t>NiAl_Pimp</w:t>
      </w:r>
      <w:proofErr w:type="spellEnd"/>
      <w:r w:rsidR="00512C9F" w:rsidRPr="002765C3">
        <w:rPr>
          <w:rFonts w:ascii="Times New Roman" w:hAnsi="Times New Roman"/>
          <w:lang w:val="pt-BR"/>
        </w:rPr>
        <w:t xml:space="preserve"> </w:t>
      </w:r>
      <w:r w:rsidRPr="002765C3">
        <w:rPr>
          <w:rFonts w:ascii="Times New Roman" w:hAnsi="Times New Roman"/>
          <w:lang w:val="pt-BR"/>
        </w:rPr>
        <w:t>&gt;</w:t>
      </w:r>
      <w:r w:rsidR="00512C9F" w:rsidRPr="00512C9F">
        <w:rPr>
          <w:rFonts w:ascii="Times New Roman" w:hAnsi="Times New Roman"/>
          <w:lang w:val="pt-BR"/>
        </w:rPr>
        <w:t xml:space="preserve"> </w:t>
      </w:r>
      <w:proofErr w:type="spellStart"/>
      <w:r w:rsidR="00512C9F">
        <w:rPr>
          <w:rFonts w:ascii="Times New Roman" w:hAnsi="Times New Roman"/>
          <w:lang w:val="pt-BR"/>
        </w:rPr>
        <w:t>NiAl_Pcit</w:t>
      </w:r>
      <w:proofErr w:type="spellEnd"/>
      <w:r w:rsidRPr="002765C3">
        <w:rPr>
          <w:rFonts w:ascii="Times New Roman" w:hAnsi="Times New Roman"/>
          <w:lang w:val="pt-BR"/>
        </w:rPr>
        <w:t>.</w:t>
      </w:r>
      <w:r w:rsidR="005F3C56">
        <w:rPr>
          <w:rFonts w:ascii="Times New Roman" w:hAnsi="Times New Roman"/>
          <w:lang w:val="pt-BR"/>
        </w:rPr>
        <w:t xml:space="preserve"> De acordo com a literatura </w:t>
      </w:r>
      <w:r w:rsidR="005F3C56">
        <w:rPr>
          <w:rFonts w:ascii="Times New Roman" w:hAnsi="Times New Roman"/>
          <w:lang w:val="pt-BR"/>
        </w:rPr>
        <w:fldChar w:fldCharType="begin" w:fldLock="1"/>
      </w:r>
      <w:r w:rsidR="00C15887">
        <w:rPr>
          <w:rFonts w:ascii="Times New Roman" w:hAnsi="Times New Roman"/>
          <w:lang w:val="pt-BR"/>
        </w:rPr>
        <w:instrText>ADDIN CSL_CITATION {"citationItems":[{"id":"ITEM-1","itemData":{"DOI":"10.1016/j.ultsonch.2016.06.021","ISSN":"18732828","PMID":"27773266","abstract":"Mesoporous nanocrystalline NiO-Al2O3 powders with high surface area were synthesized via ultrasound assisted co-precipitation method and the potential of the selected samples as catalyst was investigated in dry reforming reaction for preparation of synthesis gas. The prepared samples were characterized by N2 adsorption (BET), X-ray diffraction (XRD), Temperature programmed reduction and oxidation (TPR, TPO) and scanning electron microscopy (SEM) techniques. The effects of pH, power of ultrasound irradiation, aging time and calcination temperature on the textural properties of the catalysts were studied. The sample prepared under specified conditions (pH10, 70 W, without aging time and calcined at 600 °C) exhibited the highest surface area (249.7 m2 g-1). This catalyst was calcined at different temperature and employed in dry reforming of methane and the catalytic results were compared with those obtained over the catalysts prepared by impregnation and co-precipitation methods. The results showed that the catalyst prepared by ultrasound assisted co-precipitation method exhibited higher activity and stability with lower degree of carbon formation compared to catalysts prepared by co-precipitation and impregnation methods.","author":[{"dropping-particle":"","family":"Rahbar Shamskar","given":"Farnaz","non-dropping-particle":"","parse-names":false,"suffix":""},{"dropping-particle":"","family":"Meshkani","given":"Fereshteh","non-dropping-particle":"","parse-names":false,"suffix":""},{"dropping-particle":"","family":"Rezaei","given":"Mehran","non-dropping-particle":"","parse-names":false,"suffix":""}],"container-title":"Ultrasonics Sonochemistry","id":"ITEM-1","issued":{"date-parts":[["2017"]]},"page":"436-447","publisher":"Elsevier B.V.","title":"Ultrasound assisted co-precipitation synthesis and catalytic performance of mesoporous nanocrystalline NiO-Al2O3 powders","type":"article-journal","volume":"34"},"uris":["http://www.mendeley.com/documents/?uuid=fa8feb83-8524-4c5b-8b3a-74533b7a1138"]}],"mendeley":{"formattedCitation":"[9]","manualFormatting":"(9)","plainTextFormattedCitation":"[9]","previouslyFormattedCitation":"[9]"},"properties":{"noteIndex":0},"schema":"https://github.com/citation-style-language/schema/raw/master/csl-citation.json"}</w:instrText>
      </w:r>
      <w:r w:rsidR="005F3C56">
        <w:rPr>
          <w:rFonts w:ascii="Times New Roman" w:hAnsi="Times New Roman"/>
          <w:lang w:val="pt-BR"/>
        </w:rPr>
        <w:fldChar w:fldCharType="separate"/>
      </w:r>
      <w:r w:rsidR="00C15887">
        <w:rPr>
          <w:rFonts w:ascii="Times New Roman" w:hAnsi="Times New Roman"/>
          <w:noProof/>
          <w:lang w:val="pt-BR"/>
        </w:rPr>
        <w:t>(</w:t>
      </w:r>
      <w:r w:rsidR="00E97904" w:rsidRPr="00E97904">
        <w:rPr>
          <w:rFonts w:ascii="Times New Roman" w:hAnsi="Times New Roman"/>
          <w:noProof/>
          <w:lang w:val="pt-BR"/>
        </w:rPr>
        <w:t>9</w:t>
      </w:r>
      <w:r w:rsidR="00C15887">
        <w:rPr>
          <w:rFonts w:ascii="Times New Roman" w:hAnsi="Times New Roman"/>
          <w:noProof/>
          <w:lang w:val="pt-BR"/>
        </w:rPr>
        <w:t>)</w:t>
      </w:r>
      <w:r w:rsidR="005F3C56">
        <w:rPr>
          <w:rFonts w:ascii="Times New Roman" w:hAnsi="Times New Roman"/>
          <w:lang w:val="pt-BR"/>
        </w:rPr>
        <w:fldChar w:fldCharType="end"/>
      </w:r>
      <w:r w:rsidR="005F3C56">
        <w:rPr>
          <w:rFonts w:ascii="Times New Roman" w:hAnsi="Times New Roman"/>
          <w:lang w:val="pt-BR"/>
        </w:rPr>
        <w:t xml:space="preserve">, o método de </w:t>
      </w:r>
      <w:proofErr w:type="spellStart"/>
      <w:r w:rsidR="005F3C56">
        <w:rPr>
          <w:rFonts w:ascii="Times New Roman" w:hAnsi="Times New Roman"/>
          <w:lang w:val="pt-BR"/>
        </w:rPr>
        <w:t>coprecipitação</w:t>
      </w:r>
      <w:proofErr w:type="spellEnd"/>
      <w:r w:rsidR="005F3C56">
        <w:rPr>
          <w:rFonts w:ascii="Times New Roman" w:hAnsi="Times New Roman"/>
          <w:lang w:val="pt-BR"/>
        </w:rPr>
        <w:t xml:space="preserve"> assistida por ultrassom leva à formação de </w:t>
      </w:r>
      <w:r w:rsidR="004F0325">
        <w:rPr>
          <w:rFonts w:ascii="Times New Roman" w:hAnsi="Times New Roman"/>
          <w:lang w:val="pt-BR"/>
        </w:rPr>
        <w:t xml:space="preserve">aluminato de níquel, que após a </w:t>
      </w:r>
      <w:r w:rsidR="00B858AC">
        <w:rPr>
          <w:rFonts w:ascii="Times New Roman" w:hAnsi="Times New Roman"/>
          <w:lang w:val="pt-BR"/>
        </w:rPr>
        <w:t>redução em fluxo de H</w:t>
      </w:r>
      <w:r w:rsidR="00B858AC" w:rsidRPr="003F1FD5">
        <w:rPr>
          <w:rFonts w:ascii="Times New Roman" w:hAnsi="Times New Roman"/>
          <w:vertAlign w:val="subscript"/>
          <w:lang w:val="pt-BR"/>
        </w:rPr>
        <w:t>2</w:t>
      </w:r>
      <w:r w:rsidR="00B858AC">
        <w:rPr>
          <w:rFonts w:ascii="Times New Roman" w:hAnsi="Times New Roman"/>
          <w:lang w:val="pt-BR"/>
        </w:rPr>
        <w:t xml:space="preserve"> forma </w:t>
      </w:r>
      <w:r w:rsidR="005F3C56">
        <w:rPr>
          <w:rFonts w:ascii="Times New Roman" w:hAnsi="Times New Roman"/>
          <w:lang w:val="pt-BR"/>
        </w:rPr>
        <w:t>pequenas partículas de níquel</w:t>
      </w:r>
      <w:r w:rsidR="00B858AC">
        <w:rPr>
          <w:rFonts w:ascii="Times New Roman" w:hAnsi="Times New Roman"/>
          <w:lang w:val="pt-BR"/>
        </w:rPr>
        <w:t xml:space="preserve"> </w:t>
      </w:r>
      <w:r w:rsidR="00BA0152">
        <w:rPr>
          <w:rFonts w:ascii="Times New Roman" w:hAnsi="Times New Roman"/>
          <w:lang w:val="pt-BR"/>
        </w:rPr>
        <w:t>com</w:t>
      </w:r>
      <w:r w:rsidR="00361FA2">
        <w:rPr>
          <w:rFonts w:ascii="Times New Roman" w:hAnsi="Times New Roman"/>
          <w:lang w:val="pt-BR"/>
        </w:rPr>
        <w:t xml:space="preserve"> </w:t>
      </w:r>
      <w:r w:rsidR="005F3C56">
        <w:rPr>
          <w:rFonts w:ascii="Times New Roman" w:hAnsi="Times New Roman"/>
          <w:lang w:val="pt-BR"/>
        </w:rPr>
        <w:t xml:space="preserve"> alta dispersão metálica. </w:t>
      </w:r>
      <w:r w:rsidR="00BA0152">
        <w:rPr>
          <w:rFonts w:ascii="Times New Roman" w:hAnsi="Times New Roman"/>
          <w:lang w:val="pt-BR"/>
        </w:rPr>
        <w:t xml:space="preserve">Por outro lado, o </w:t>
      </w:r>
      <w:proofErr w:type="spellStart"/>
      <w:r w:rsidR="005F3C56">
        <w:rPr>
          <w:rFonts w:ascii="Times New Roman" w:hAnsi="Times New Roman"/>
          <w:lang w:val="pt-BR"/>
        </w:rPr>
        <w:t>NiAl_Pimp</w:t>
      </w:r>
      <w:proofErr w:type="spellEnd"/>
      <w:r w:rsidR="005F3C56">
        <w:rPr>
          <w:rFonts w:ascii="Times New Roman" w:hAnsi="Times New Roman"/>
          <w:lang w:val="pt-BR"/>
        </w:rPr>
        <w:t xml:space="preserve"> exibiu </w:t>
      </w:r>
      <w:r w:rsidR="00BA0152">
        <w:rPr>
          <w:rFonts w:ascii="Times New Roman" w:hAnsi="Times New Roman"/>
          <w:lang w:val="pt-BR"/>
        </w:rPr>
        <w:t xml:space="preserve">uma </w:t>
      </w:r>
      <w:r w:rsidR="005F3C56">
        <w:rPr>
          <w:rFonts w:ascii="Times New Roman" w:hAnsi="Times New Roman"/>
          <w:lang w:val="pt-BR"/>
        </w:rPr>
        <w:t xml:space="preserve">dispersão </w:t>
      </w:r>
      <w:r w:rsidR="00BA0152">
        <w:rPr>
          <w:rFonts w:ascii="Times New Roman" w:hAnsi="Times New Roman"/>
          <w:lang w:val="pt-BR"/>
        </w:rPr>
        <w:t xml:space="preserve">de </w:t>
      </w:r>
      <w:r w:rsidR="005F3C56">
        <w:rPr>
          <w:rFonts w:ascii="Times New Roman" w:hAnsi="Times New Roman"/>
          <w:lang w:val="pt-BR"/>
        </w:rPr>
        <w:t>1</w:t>
      </w:r>
      <w:r w:rsidR="00EB28FE">
        <w:rPr>
          <w:rFonts w:ascii="Times New Roman" w:hAnsi="Times New Roman"/>
          <w:lang w:val="pt-BR"/>
        </w:rPr>
        <w:t>,</w:t>
      </w:r>
      <w:r w:rsidR="005F3C56">
        <w:rPr>
          <w:rFonts w:ascii="Times New Roman" w:hAnsi="Times New Roman"/>
          <w:lang w:val="pt-BR"/>
        </w:rPr>
        <w:t>9%, levemente menor</w:t>
      </w:r>
      <w:r w:rsidR="00BA0152">
        <w:rPr>
          <w:rFonts w:ascii="Times New Roman" w:hAnsi="Times New Roman"/>
          <w:lang w:val="pt-BR"/>
        </w:rPr>
        <w:t xml:space="preserve"> do</w:t>
      </w:r>
      <w:r w:rsidR="005F3C56">
        <w:rPr>
          <w:rFonts w:ascii="Times New Roman" w:hAnsi="Times New Roman"/>
          <w:lang w:val="pt-BR"/>
        </w:rPr>
        <w:t xml:space="preserve"> que </w:t>
      </w:r>
      <w:r w:rsidR="00BA0152">
        <w:rPr>
          <w:rFonts w:ascii="Times New Roman" w:hAnsi="Times New Roman"/>
          <w:lang w:val="pt-BR"/>
        </w:rPr>
        <w:t xml:space="preserve">o </w:t>
      </w:r>
      <w:proofErr w:type="spellStart"/>
      <w:r w:rsidR="005F3C56">
        <w:rPr>
          <w:rFonts w:ascii="Times New Roman" w:hAnsi="Times New Roman"/>
          <w:lang w:val="pt-BR"/>
        </w:rPr>
        <w:t>NiAl_Pcop</w:t>
      </w:r>
      <w:proofErr w:type="spellEnd"/>
      <w:r w:rsidR="005F3C56">
        <w:rPr>
          <w:rFonts w:ascii="Times New Roman" w:hAnsi="Times New Roman"/>
          <w:lang w:val="pt-BR"/>
        </w:rPr>
        <w:t xml:space="preserve">, indicando que </w:t>
      </w:r>
      <w:r w:rsidR="00D1793A">
        <w:rPr>
          <w:rFonts w:ascii="Times New Roman" w:hAnsi="Times New Roman"/>
          <w:lang w:val="pt-BR"/>
        </w:rPr>
        <w:t xml:space="preserve">é possível obter com </w:t>
      </w:r>
      <w:r w:rsidR="005F3C56">
        <w:rPr>
          <w:rFonts w:ascii="Times New Roman" w:hAnsi="Times New Roman"/>
          <w:lang w:val="pt-BR"/>
        </w:rPr>
        <w:t xml:space="preserve">o método de </w:t>
      </w:r>
      <w:r w:rsidR="005F3C56">
        <w:rPr>
          <w:rFonts w:ascii="Times New Roman" w:hAnsi="Times New Roman"/>
          <w:lang w:val="pt-BR"/>
        </w:rPr>
        <w:t xml:space="preserve">impregnação dispersão </w:t>
      </w:r>
      <w:r w:rsidR="00D1793A">
        <w:rPr>
          <w:rFonts w:ascii="Times New Roman" w:hAnsi="Times New Roman"/>
          <w:lang w:val="pt-BR"/>
        </w:rPr>
        <w:t xml:space="preserve">metálica </w:t>
      </w:r>
      <w:r w:rsidR="005F3C56">
        <w:rPr>
          <w:rFonts w:ascii="Times New Roman" w:hAnsi="Times New Roman"/>
          <w:lang w:val="pt-BR"/>
        </w:rPr>
        <w:t xml:space="preserve">semelhante </w:t>
      </w:r>
      <w:r w:rsidR="003F1FD5">
        <w:rPr>
          <w:rFonts w:ascii="Times New Roman" w:hAnsi="Times New Roman"/>
          <w:lang w:val="pt-BR"/>
        </w:rPr>
        <w:t>à</w:t>
      </w:r>
      <w:r w:rsidR="00D1793A">
        <w:rPr>
          <w:rFonts w:ascii="Times New Roman" w:hAnsi="Times New Roman"/>
          <w:lang w:val="pt-BR"/>
        </w:rPr>
        <w:t xml:space="preserve"> apresentada pel</w:t>
      </w:r>
      <w:r w:rsidR="005F3C56">
        <w:rPr>
          <w:rFonts w:ascii="Times New Roman" w:hAnsi="Times New Roman"/>
          <w:lang w:val="pt-BR"/>
        </w:rPr>
        <w:t xml:space="preserve">o método de </w:t>
      </w:r>
      <w:proofErr w:type="spellStart"/>
      <w:r w:rsidR="005F3C56">
        <w:rPr>
          <w:rFonts w:ascii="Times New Roman" w:hAnsi="Times New Roman"/>
          <w:lang w:val="pt-BR"/>
        </w:rPr>
        <w:t>coprecipitação</w:t>
      </w:r>
      <w:proofErr w:type="spellEnd"/>
      <w:r w:rsidR="005F3C56">
        <w:rPr>
          <w:rFonts w:ascii="Times New Roman" w:hAnsi="Times New Roman"/>
          <w:lang w:val="pt-BR"/>
        </w:rPr>
        <w:t>.</w:t>
      </w:r>
    </w:p>
    <w:p w14:paraId="62A97897" w14:textId="0A4F371C" w:rsidR="005F3C56" w:rsidRDefault="005F3C56" w:rsidP="004707F0">
      <w:pPr>
        <w:pStyle w:val="TAMainText"/>
        <w:ind w:firstLine="187"/>
        <w:rPr>
          <w:rFonts w:ascii="Times New Roman" w:hAnsi="Times New Roman"/>
          <w:lang w:val="pt-BR"/>
        </w:rPr>
      </w:pPr>
    </w:p>
    <w:p w14:paraId="28CB6983" w14:textId="5A7AA4DD" w:rsidR="005F3C56" w:rsidRDefault="005F3C56" w:rsidP="005F3C56">
      <w:pPr>
        <w:spacing w:after="0" w:line="200" w:lineRule="exact"/>
        <w:jc w:val="both"/>
        <w:rPr>
          <w:rFonts w:ascii="Times New Roman" w:hAnsi="Times New Roman" w:cs="Times New Roman"/>
          <w:sz w:val="18"/>
          <w:szCs w:val="18"/>
          <w:lang w:eastAsia="pt-BR"/>
        </w:rPr>
      </w:pPr>
      <w:r w:rsidRPr="00D67D92">
        <w:rPr>
          <w:rFonts w:ascii="Times New Roman" w:hAnsi="Times New Roman" w:cs="Times New Roman"/>
          <w:b/>
          <w:bCs/>
          <w:sz w:val="18"/>
          <w:szCs w:val="18"/>
          <w:lang w:eastAsia="pt-BR"/>
        </w:rPr>
        <w:t xml:space="preserve">Tabela </w:t>
      </w:r>
      <w:r>
        <w:rPr>
          <w:rFonts w:ascii="Times New Roman" w:hAnsi="Times New Roman" w:cs="Times New Roman"/>
          <w:b/>
          <w:bCs/>
          <w:sz w:val="18"/>
          <w:szCs w:val="18"/>
          <w:lang w:eastAsia="pt-BR"/>
        </w:rPr>
        <w:t>2</w:t>
      </w:r>
      <w:r w:rsidRPr="00D67D92">
        <w:rPr>
          <w:rFonts w:ascii="Times New Roman" w:hAnsi="Times New Roman" w:cs="Times New Roman"/>
          <w:b/>
          <w:bCs/>
          <w:sz w:val="18"/>
          <w:szCs w:val="18"/>
          <w:lang w:eastAsia="pt-BR"/>
        </w:rPr>
        <w:t>.</w:t>
      </w:r>
      <w:r w:rsidRPr="00D67D92">
        <w:rPr>
          <w:rFonts w:ascii="Times New Roman" w:hAnsi="Times New Roman" w:cs="Times New Roman"/>
          <w:sz w:val="18"/>
          <w:szCs w:val="18"/>
          <w:lang w:eastAsia="pt-BR"/>
        </w:rPr>
        <w:t xml:space="preserve"> Consumo de H</w:t>
      </w:r>
      <w:r w:rsidRPr="00D67D92">
        <w:rPr>
          <w:rFonts w:ascii="Times New Roman" w:hAnsi="Times New Roman" w:cs="Times New Roman"/>
          <w:sz w:val="18"/>
          <w:szCs w:val="18"/>
          <w:vertAlign w:val="subscript"/>
          <w:lang w:eastAsia="pt-BR"/>
        </w:rPr>
        <w:t>2</w:t>
      </w:r>
      <w:r w:rsidRPr="00D67D92">
        <w:rPr>
          <w:rFonts w:ascii="Times New Roman" w:hAnsi="Times New Roman" w:cs="Times New Roman"/>
          <w:sz w:val="18"/>
          <w:szCs w:val="18"/>
          <w:lang w:eastAsia="pt-BR"/>
        </w:rPr>
        <w:t xml:space="preserve">, razão </w:t>
      </w:r>
      <w:proofErr w:type="spellStart"/>
      <w:r w:rsidRPr="00D67D92">
        <w:rPr>
          <w:rFonts w:ascii="Times New Roman" w:hAnsi="Times New Roman" w:cs="Times New Roman"/>
          <w:sz w:val="18"/>
          <w:szCs w:val="18"/>
          <w:lang w:eastAsia="pt-BR"/>
        </w:rPr>
        <w:t>NiO</w:t>
      </w:r>
      <w:proofErr w:type="spellEnd"/>
      <w:r w:rsidRPr="00D67D92">
        <w:rPr>
          <w:rFonts w:ascii="Times New Roman" w:hAnsi="Times New Roman" w:cs="Times New Roman"/>
          <w:sz w:val="18"/>
          <w:szCs w:val="18"/>
          <w:lang w:eastAsia="pt-BR"/>
        </w:rPr>
        <w:t>/NiAl</w:t>
      </w:r>
      <w:r w:rsidRPr="00D67D92">
        <w:rPr>
          <w:rFonts w:ascii="Times New Roman" w:hAnsi="Times New Roman" w:cs="Times New Roman"/>
          <w:sz w:val="18"/>
          <w:szCs w:val="18"/>
          <w:vertAlign w:val="subscript"/>
          <w:lang w:eastAsia="pt-BR"/>
        </w:rPr>
        <w:t>2</w:t>
      </w:r>
      <w:r w:rsidRPr="00D67D92">
        <w:rPr>
          <w:rFonts w:ascii="Times New Roman" w:hAnsi="Times New Roman" w:cs="Times New Roman"/>
          <w:sz w:val="18"/>
          <w:szCs w:val="18"/>
          <w:lang w:eastAsia="pt-BR"/>
        </w:rPr>
        <w:t>O</w:t>
      </w:r>
      <w:r w:rsidRPr="00D67D92">
        <w:rPr>
          <w:rFonts w:ascii="Times New Roman" w:hAnsi="Times New Roman" w:cs="Times New Roman"/>
          <w:sz w:val="18"/>
          <w:szCs w:val="18"/>
          <w:vertAlign w:val="subscript"/>
          <w:lang w:eastAsia="pt-BR"/>
        </w:rPr>
        <w:t>4</w:t>
      </w:r>
      <w:r w:rsidRPr="00D67D92">
        <w:rPr>
          <w:rFonts w:ascii="Times New Roman" w:hAnsi="Times New Roman" w:cs="Times New Roman"/>
          <w:sz w:val="18"/>
          <w:szCs w:val="18"/>
          <w:lang w:eastAsia="pt-BR"/>
        </w:rPr>
        <w:t xml:space="preserve"> e grau de redução.</w:t>
      </w:r>
    </w:p>
    <w:tbl>
      <w:tblPr>
        <w:tblW w:w="0" w:type="auto"/>
        <w:jc w:val="center"/>
        <w:tblBorders>
          <w:top w:val="single" w:sz="4" w:space="0" w:color="auto"/>
          <w:bottom w:val="single" w:sz="4" w:space="0" w:color="auto"/>
        </w:tblBorders>
        <w:tblLook w:val="04A0" w:firstRow="1" w:lastRow="0" w:firstColumn="1" w:lastColumn="0" w:noHBand="0" w:noVBand="1"/>
      </w:tblPr>
      <w:tblGrid>
        <w:gridCol w:w="1047"/>
        <w:gridCol w:w="1816"/>
        <w:gridCol w:w="1114"/>
        <w:gridCol w:w="691"/>
      </w:tblGrid>
      <w:tr w:rsidR="005F3C56" w:rsidRPr="005F3C56" w14:paraId="2EFD738A" w14:textId="77777777" w:rsidTr="005F3C56">
        <w:trPr>
          <w:trHeight w:val="315"/>
          <w:jc w:val="center"/>
        </w:trPr>
        <w:tc>
          <w:tcPr>
            <w:tcW w:w="0" w:type="auto"/>
            <w:tcBorders>
              <w:top w:val="single" w:sz="4" w:space="0" w:color="auto"/>
              <w:bottom w:val="single" w:sz="4" w:space="0" w:color="auto"/>
            </w:tcBorders>
            <w:shd w:val="clear" w:color="auto" w:fill="auto"/>
            <w:noWrap/>
            <w:vAlign w:val="bottom"/>
            <w:hideMark/>
          </w:tcPr>
          <w:p w14:paraId="40E28E76" w14:textId="77777777" w:rsidR="005F3C56" w:rsidRPr="005F3C56" w:rsidRDefault="005F3C56" w:rsidP="00F41A64">
            <w:pPr>
              <w:spacing w:after="0" w:line="240" w:lineRule="auto"/>
              <w:jc w:val="center"/>
              <w:rPr>
                <w:rFonts w:ascii="Times New Roman" w:eastAsia="Times New Roman" w:hAnsi="Times New Roman" w:cs="Times New Roman"/>
                <w:b/>
                <w:bCs/>
                <w:sz w:val="18"/>
                <w:szCs w:val="18"/>
              </w:rPr>
            </w:pPr>
            <w:r w:rsidRPr="005F3C56">
              <w:rPr>
                <w:rFonts w:ascii="Times New Roman" w:eastAsia="Times New Roman" w:hAnsi="Times New Roman" w:cs="Times New Roman"/>
                <w:b/>
                <w:bCs/>
                <w:sz w:val="18"/>
                <w:szCs w:val="18"/>
              </w:rPr>
              <w:t>Amostra</w:t>
            </w:r>
          </w:p>
        </w:tc>
        <w:tc>
          <w:tcPr>
            <w:tcW w:w="0" w:type="auto"/>
            <w:tcBorders>
              <w:top w:val="single" w:sz="4" w:space="0" w:color="auto"/>
              <w:bottom w:val="single" w:sz="4" w:space="0" w:color="auto"/>
            </w:tcBorders>
            <w:shd w:val="clear" w:color="auto" w:fill="auto"/>
            <w:noWrap/>
            <w:vAlign w:val="center"/>
            <w:hideMark/>
          </w:tcPr>
          <w:p w14:paraId="4E800CA6" w14:textId="77777777" w:rsidR="005F3C56" w:rsidRPr="005F3C56" w:rsidRDefault="005F3C56" w:rsidP="00F41A64">
            <w:pPr>
              <w:spacing w:after="0" w:line="240" w:lineRule="auto"/>
              <w:jc w:val="center"/>
              <w:rPr>
                <w:rFonts w:ascii="Times New Roman" w:eastAsia="Times New Roman" w:hAnsi="Times New Roman" w:cs="Times New Roman"/>
                <w:b/>
                <w:bCs/>
                <w:sz w:val="18"/>
                <w:szCs w:val="18"/>
              </w:rPr>
            </w:pPr>
            <w:proofErr w:type="spellStart"/>
            <w:r w:rsidRPr="005F3C56">
              <w:rPr>
                <w:rFonts w:ascii="Times New Roman" w:eastAsia="Times New Roman" w:hAnsi="Times New Roman" w:cs="Times New Roman"/>
                <w:b/>
                <w:bCs/>
                <w:sz w:val="18"/>
                <w:szCs w:val="18"/>
              </w:rPr>
              <w:t>Quimissorção</w:t>
            </w:r>
            <w:proofErr w:type="spellEnd"/>
            <w:r w:rsidRPr="005F3C56">
              <w:rPr>
                <w:rFonts w:ascii="Times New Roman" w:eastAsia="Times New Roman" w:hAnsi="Times New Roman" w:cs="Times New Roman"/>
                <w:b/>
                <w:bCs/>
                <w:sz w:val="18"/>
                <w:szCs w:val="18"/>
              </w:rPr>
              <w:t xml:space="preserve"> de CO </w:t>
            </w:r>
          </w:p>
          <w:p w14:paraId="21721698" w14:textId="77777777" w:rsidR="005F3C56" w:rsidRPr="005F3C56" w:rsidRDefault="005F3C56" w:rsidP="00F41A64">
            <w:pPr>
              <w:spacing w:after="0" w:line="240" w:lineRule="auto"/>
              <w:jc w:val="center"/>
              <w:rPr>
                <w:rFonts w:ascii="Times New Roman" w:eastAsia="Times New Roman" w:hAnsi="Times New Roman" w:cs="Times New Roman"/>
                <w:b/>
                <w:bCs/>
                <w:sz w:val="18"/>
                <w:szCs w:val="18"/>
              </w:rPr>
            </w:pPr>
            <w:r w:rsidRPr="005F3C56">
              <w:rPr>
                <w:rFonts w:ascii="Times New Roman" w:eastAsia="Times New Roman" w:hAnsi="Times New Roman" w:cs="Times New Roman"/>
                <w:b/>
                <w:bCs/>
                <w:sz w:val="18"/>
                <w:szCs w:val="18"/>
              </w:rPr>
              <w:t xml:space="preserve"> (µmol/</w:t>
            </w:r>
            <w:proofErr w:type="spellStart"/>
            <w:r w:rsidRPr="005F3C56">
              <w:rPr>
                <w:rFonts w:ascii="Times New Roman" w:eastAsia="Times New Roman" w:hAnsi="Times New Roman" w:cs="Times New Roman"/>
                <w:b/>
                <w:bCs/>
                <w:sz w:val="18"/>
                <w:szCs w:val="18"/>
              </w:rPr>
              <w:t>g</w:t>
            </w:r>
            <w:r w:rsidRPr="005F3C56">
              <w:rPr>
                <w:rFonts w:ascii="Times New Roman" w:eastAsia="Times New Roman" w:hAnsi="Times New Roman" w:cs="Times New Roman"/>
                <w:b/>
                <w:bCs/>
                <w:sz w:val="18"/>
                <w:szCs w:val="18"/>
                <w:vertAlign w:val="subscript"/>
              </w:rPr>
              <w:t>cat</w:t>
            </w:r>
            <w:proofErr w:type="spellEnd"/>
            <w:r w:rsidRPr="005F3C56">
              <w:rPr>
                <w:rFonts w:ascii="Times New Roman" w:eastAsia="Times New Roman" w:hAnsi="Times New Roman" w:cs="Times New Roman"/>
                <w:b/>
                <w:bCs/>
                <w:sz w:val="18"/>
                <w:szCs w:val="18"/>
              </w:rPr>
              <w:t>)</w:t>
            </w:r>
          </w:p>
        </w:tc>
        <w:tc>
          <w:tcPr>
            <w:tcW w:w="0" w:type="auto"/>
            <w:tcBorders>
              <w:top w:val="single" w:sz="4" w:space="0" w:color="auto"/>
              <w:bottom w:val="single" w:sz="4" w:space="0" w:color="auto"/>
            </w:tcBorders>
            <w:shd w:val="clear" w:color="auto" w:fill="auto"/>
            <w:noWrap/>
            <w:vAlign w:val="center"/>
            <w:hideMark/>
          </w:tcPr>
          <w:p w14:paraId="30D99A57" w14:textId="77777777" w:rsidR="005F3C56" w:rsidRPr="005F3C56" w:rsidRDefault="005F3C56" w:rsidP="00F41A64">
            <w:pPr>
              <w:spacing w:after="0" w:line="240" w:lineRule="auto"/>
              <w:jc w:val="center"/>
              <w:rPr>
                <w:rFonts w:ascii="Times New Roman" w:eastAsia="Times New Roman" w:hAnsi="Times New Roman" w:cs="Times New Roman"/>
                <w:b/>
                <w:bCs/>
                <w:sz w:val="18"/>
                <w:szCs w:val="18"/>
              </w:rPr>
            </w:pPr>
            <w:proofErr w:type="spellStart"/>
            <w:r w:rsidRPr="005F3C56">
              <w:rPr>
                <w:rFonts w:ascii="Times New Roman" w:eastAsia="Times New Roman" w:hAnsi="Times New Roman" w:cs="Times New Roman"/>
                <w:b/>
                <w:bCs/>
                <w:sz w:val="18"/>
                <w:szCs w:val="18"/>
              </w:rPr>
              <w:t>A</w:t>
            </w:r>
            <w:r w:rsidRPr="005F3C56">
              <w:rPr>
                <w:rFonts w:ascii="Times New Roman" w:eastAsia="Times New Roman" w:hAnsi="Times New Roman" w:cs="Times New Roman"/>
                <w:b/>
                <w:bCs/>
                <w:sz w:val="18"/>
                <w:szCs w:val="18"/>
                <w:vertAlign w:val="subscript"/>
              </w:rPr>
              <w:t>Ni</w:t>
            </w:r>
            <w:proofErr w:type="spellEnd"/>
            <w:r w:rsidRPr="005F3C56">
              <w:rPr>
                <w:rFonts w:ascii="Times New Roman" w:eastAsia="Times New Roman" w:hAnsi="Times New Roman" w:cs="Times New Roman"/>
                <w:b/>
                <w:bCs/>
                <w:sz w:val="18"/>
                <w:szCs w:val="18"/>
                <w:vertAlign w:val="subscript"/>
              </w:rPr>
              <w:t xml:space="preserve"> </w:t>
            </w:r>
            <w:r w:rsidRPr="005F3C56">
              <w:rPr>
                <w:rFonts w:ascii="Times New Roman" w:eastAsia="Times New Roman" w:hAnsi="Times New Roman" w:cs="Times New Roman"/>
                <w:b/>
                <w:bCs/>
                <w:sz w:val="18"/>
                <w:szCs w:val="18"/>
              </w:rPr>
              <w:t>(m²/</w:t>
            </w:r>
            <w:proofErr w:type="spellStart"/>
            <w:r w:rsidRPr="005F3C56">
              <w:rPr>
                <w:rFonts w:ascii="Times New Roman" w:eastAsia="Times New Roman" w:hAnsi="Times New Roman" w:cs="Times New Roman"/>
                <w:b/>
                <w:bCs/>
                <w:sz w:val="18"/>
                <w:szCs w:val="18"/>
              </w:rPr>
              <w:t>g</w:t>
            </w:r>
            <w:r w:rsidRPr="005F3C56">
              <w:rPr>
                <w:rFonts w:ascii="Times New Roman" w:eastAsia="Times New Roman" w:hAnsi="Times New Roman" w:cs="Times New Roman"/>
                <w:b/>
                <w:bCs/>
                <w:sz w:val="18"/>
                <w:szCs w:val="18"/>
                <w:vertAlign w:val="subscript"/>
              </w:rPr>
              <w:t>cat</w:t>
            </w:r>
            <w:proofErr w:type="spellEnd"/>
            <w:r w:rsidRPr="005F3C56">
              <w:rPr>
                <w:rFonts w:ascii="Times New Roman" w:eastAsia="Times New Roman" w:hAnsi="Times New Roman" w:cs="Times New Roman"/>
                <w:b/>
                <w:bCs/>
                <w:sz w:val="18"/>
                <w:szCs w:val="18"/>
              </w:rPr>
              <w:t>)</w:t>
            </w:r>
          </w:p>
        </w:tc>
        <w:tc>
          <w:tcPr>
            <w:tcW w:w="0" w:type="auto"/>
            <w:tcBorders>
              <w:top w:val="single" w:sz="4" w:space="0" w:color="auto"/>
              <w:bottom w:val="single" w:sz="4" w:space="0" w:color="auto"/>
            </w:tcBorders>
            <w:shd w:val="clear" w:color="auto" w:fill="auto"/>
            <w:noWrap/>
            <w:vAlign w:val="center"/>
            <w:hideMark/>
          </w:tcPr>
          <w:p w14:paraId="2702BC45" w14:textId="77777777" w:rsidR="005F3C56" w:rsidRPr="005F3C56" w:rsidRDefault="005F3C56" w:rsidP="00F41A64">
            <w:pPr>
              <w:spacing w:after="0" w:line="240" w:lineRule="auto"/>
              <w:jc w:val="center"/>
              <w:rPr>
                <w:rFonts w:ascii="Times New Roman" w:eastAsia="Times New Roman" w:hAnsi="Times New Roman" w:cs="Times New Roman"/>
                <w:b/>
                <w:bCs/>
                <w:sz w:val="18"/>
                <w:szCs w:val="18"/>
              </w:rPr>
            </w:pPr>
            <w:r w:rsidRPr="005F3C56">
              <w:rPr>
                <w:rFonts w:ascii="Times New Roman" w:eastAsia="Times New Roman" w:hAnsi="Times New Roman" w:cs="Times New Roman"/>
                <w:b/>
                <w:bCs/>
                <w:sz w:val="18"/>
                <w:szCs w:val="18"/>
              </w:rPr>
              <w:t>D (%)</w:t>
            </w:r>
          </w:p>
        </w:tc>
      </w:tr>
      <w:tr w:rsidR="005F3C56" w:rsidRPr="005F3C56" w14:paraId="79844C7B" w14:textId="77777777" w:rsidTr="005F3C56">
        <w:trPr>
          <w:trHeight w:val="315"/>
          <w:jc w:val="center"/>
        </w:trPr>
        <w:tc>
          <w:tcPr>
            <w:tcW w:w="0" w:type="auto"/>
            <w:tcBorders>
              <w:top w:val="single" w:sz="4" w:space="0" w:color="auto"/>
            </w:tcBorders>
            <w:shd w:val="clear" w:color="auto" w:fill="auto"/>
            <w:noWrap/>
            <w:vAlign w:val="bottom"/>
            <w:hideMark/>
          </w:tcPr>
          <w:p w14:paraId="4C46521E" w14:textId="77777777" w:rsidR="005F3C56" w:rsidRPr="005F3C56" w:rsidRDefault="005F3C56" w:rsidP="00724C11">
            <w:pPr>
              <w:spacing w:after="0" w:line="240" w:lineRule="auto"/>
              <w:jc w:val="center"/>
              <w:rPr>
                <w:rFonts w:ascii="Times New Roman" w:eastAsia="Times New Roman" w:hAnsi="Times New Roman" w:cs="Times New Roman"/>
                <w:sz w:val="18"/>
                <w:szCs w:val="18"/>
              </w:rPr>
            </w:pPr>
            <w:proofErr w:type="spellStart"/>
            <w:r w:rsidRPr="005F3C56">
              <w:rPr>
                <w:rFonts w:ascii="Times New Roman" w:eastAsia="Times New Roman" w:hAnsi="Times New Roman" w:cs="Times New Roman"/>
                <w:sz w:val="18"/>
                <w:szCs w:val="18"/>
              </w:rPr>
              <w:t>NiAl_Pcit</w:t>
            </w:r>
            <w:proofErr w:type="spellEnd"/>
          </w:p>
        </w:tc>
        <w:tc>
          <w:tcPr>
            <w:tcW w:w="0" w:type="auto"/>
            <w:tcBorders>
              <w:top w:val="single" w:sz="4" w:space="0" w:color="auto"/>
            </w:tcBorders>
            <w:shd w:val="clear" w:color="auto" w:fill="auto"/>
            <w:noWrap/>
            <w:vAlign w:val="bottom"/>
            <w:hideMark/>
          </w:tcPr>
          <w:p w14:paraId="40C932B3" w14:textId="77777777" w:rsidR="005F3C56" w:rsidRPr="005F3C56" w:rsidRDefault="005F3C56" w:rsidP="00724C11">
            <w:pPr>
              <w:spacing w:after="0" w:line="240" w:lineRule="auto"/>
              <w:jc w:val="center"/>
              <w:rPr>
                <w:rFonts w:ascii="Times New Roman" w:eastAsia="Times New Roman" w:hAnsi="Times New Roman" w:cs="Times New Roman"/>
                <w:sz w:val="18"/>
                <w:szCs w:val="18"/>
              </w:rPr>
            </w:pPr>
            <w:r w:rsidRPr="005F3C56">
              <w:rPr>
                <w:rFonts w:ascii="Times New Roman" w:eastAsia="Times New Roman" w:hAnsi="Times New Roman" w:cs="Times New Roman"/>
                <w:sz w:val="18"/>
                <w:szCs w:val="18"/>
              </w:rPr>
              <w:t>23</w:t>
            </w:r>
          </w:p>
        </w:tc>
        <w:tc>
          <w:tcPr>
            <w:tcW w:w="0" w:type="auto"/>
            <w:tcBorders>
              <w:top w:val="single" w:sz="4" w:space="0" w:color="auto"/>
            </w:tcBorders>
            <w:shd w:val="clear" w:color="auto" w:fill="auto"/>
            <w:noWrap/>
            <w:vAlign w:val="bottom"/>
            <w:hideMark/>
          </w:tcPr>
          <w:p w14:paraId="01AAC2CA" w14:textId="77777777" w:rsidR="005F3C56" w:rsidRPr="005F3C56" w:rsidRDefault="005F3C56" w:rsidP="00724C11">
            <w:pPr>
              <w:spacing w:after="0" w:line="240" w:lineRule="auto"/>
              <w:jc w:val="center"/>
              <w:rPr>
                <w:rFonts w:ascii="Times New Roman" w:eastAsia="Times New Roman" w:hAnsi="Times New Roman" w:cs="Times New Roman"/>
                <w:sz w:val="18"/>
                <w:szCs w:val="18"/>
              </w:rPr>
            </w:pPr>
            <w:r w:rsidRPr="005F3C56">
              <w:rPr>
                <w:rFonts w:ascii="Times New Roman" w:eastAsia="Times New Roman" w:hAnsi="Times New Roman" w:cs="Times New Roman"/>
                <w:sz w:val="18"/>
                <w:szCs w:val="18"/>
              </w:rPr>
              <w:t>5</w:t>
            </w:r>
          </w:p>
        </w:tc>
        <w:tc>
          <w:tcPr>
            <w:tcW w:w="0" w:type="auto"/>
            <w:tcBorders>
              <w:top w:val="single" w:sz="4" w:space="0" w:color="auto"/>
            </w:tcBorders>
            <w:shd w:val="clear" w:color="auto" w:fill="auto"/>
            <w:noWrap/>
            <w:vAlign w:val="bottom"/>
            <w:hideMark/>
          </w:tcPr>
          <w:p w14:paraId="0EFF76FC" w14:textId="50492265" w:rsidR="005F3C56" w:rsidRPr="005F3C56" w:rsidRDefault="005F3C56" w:rsidP="00724C11">
            <w:pPr>
              <w:spacing w:after="0" w:line="240" w:lineRule="auto"/>
              <w:jc w:val="center"/>
              <w:rPr>
                <w:rFonts w:ascii="Times New Roman" w:eastAsia="Times New Roman" w:hAnsi="Times New Roman" w:cs="Times New Roman"/>
                <w:sz w:val="18"/>
                <w:szCs w:val="18"/>
              </w:rPr>
            </w:pPr>
            <w:r w:rsidRPr="005F3C56">
              <w:rPr>
                <w:rFonts w:ascii="Times New Roman" w:eastAsia="Times New Roman" w:hAnsi="Times New Roman" w:cs="Times New Roman"/>
                <w:sz w:val="18"/>
                <w:szCs w:val="18"/>
              </w:rPr>
              <w:t>0</w:t>
            </w:r>
            <w:r w:rsidR="000D177D">
              <w:rPr>
                <w:rFonts w:ascii="Times New Roman" w:eastAsia="Times New Roman" w:hAnsi="Times New Roman" w:cs="Times New Roman"/>
                <w:sz w:val="18"/>
                <w:szCs w:val="18"/>
              </w:rPr>
              <w:t>,</w:t>
            </w:r>
            <w:r w:rsidRPr="005F3C56">
              <w:rPr>
                <w:rFonts w:ascii="Times New Roman" w:eastAsia="Times New Roman" w:hAnsi="Times New Roman" w:cs="Times New Roman"/>
                <w:sz w:val="18"/>
                <w:szCs w:val="18"/>
              </w:rPr>
              <w:t>7</w:t>
            </w:r>
          </w:p>
        </w:tc>
      </w:tr>
      <w:tr w:rsidR="005F3C56" w:rsidRPr="005F3C56" w14:paraId="1407DEB6" w14:textId="77777777" w:rsidTr="005F3C56">
        <w:trPr>
          <w:trHeight w:val="315"/>
          <w:jc w:val="center"/>
        </w:trPr>
        <w:tc>
          <w:tcPr>
            <w:tcW w:w="0" w:type="auto"/>
            <w:shd w:val="clear" w:color="auto" w:fill="auto"/>
            <w:noWrap/>
            <w:vAlign w:val="bottom"/>
            <w:hideMark/>
          </w:tcPr>
          <w:p w14:paraId="6376FE99" w14:textId="77777777" w:rsidR="005F3C56" w:rsidRPr="005F3C56" w:rsidRDefault="005F3C56" w:rsidP="00F41A64">
            <w:pPr>
              <w:spacing w:after="0" w:line="240" w:lineRule="auto"/>
              <w:jc w:val="center"/>
              <w:rPr>
                <w:rFonts w:ascii="Times New Roman" w:eastAsia="Times New Roman" w:hAnsi="Times New Roman" w:cs="Times New Roman"/>
                <w:sz w:val="18"/>
                <w:szCs w:val="18"/>
              </w:rPr>
            </w:pPr>
            <w:proofErr w:type="spellStart"/>
            <w:r w:rsidRPr="005F3C56">
              <w:rPr>
                <w:rFonts w:ascii="Times New Roman" w:eastAsia="Times New Roman" w:hAnsi="Times New Roman" w:cs="Times New Roman"/>
                <w:sz w:val="18"/>
                <w:szCs w:val="18"/>
              </w:rPr>
              <w:t>NiAl_Pimp</w:t>
            </w:r>
            <w:proofErr w:type="spellEnd"/>
          </w:p>
        </w:tc>
        <w:tc>
          <w:tcPr>
            <w:tcW w:w="0" w:type="auto"/>
            <w:shd w:val="clear" w:color="auto" w:fill="auto"/>
            <w:noWrap/>
            <w:vAlign w:val="bottom"/>
            <w:hideMark/>
          </w:tcPr>
          <w:p w14:paraId="67120D6B" w14:textId="77777777" w:rsidR="005F3C56" w:rsidRPr="005F3C56" w:rsidRDefault="005F3C56" w:rsidP="00F41A64">
            <w:pPr>
              <w:spacing w:after="0" w:line="240" w:lineRule="auto"/>
              <w:jc w:val="center"/>
              <w:rPr>
                <w:rFonts w:ascii="Times New Roman" w:eastAsia="Times New Roman" w:hAnsi="Times New Roman" w:cs="Times New Roman"/>
                <w:sz w:val="18"/>
                <w:szCs w:val="18"/>
              </w:rPr>
            </w:pPr>
            <w:r w:rsidRPr="005F3C56">
              <w:rPr>
                <w:rFonts w:ascii="Times New Roman" w:eastAsia="Times New Roman" w:hAnsi="Times New Roman" w:cs="Times New Roman"/>
                <w:sz w:val="18"/>
                <w:szCs w:val="18"/>
              </w:rPr>
              <w:t>57</w:t>
            </w:r>
          </w:p>
        </w:tc>
        <w:tc>
          <w:tcPr>
            <w:tcW w:w="0" w:type="auto"/>
            <w:shd w:val="clear" w:color="auto" w:fill="auto"/>
            <w:noWrap/>
            <w:vAlign w:val="bottom"/>
            <w:hideMark/>
          </w:tcPr>
          <w:p w14:paraId="3A99B9E8" w14:textId="77777777" w:rsidR="005F3C56" w:rsidRPr="005F3C56" w:rsidRDefault="005F3C56" w:rsidP="00F41A64">
            <w:pPr>
              <w:spacing w:after="0" w:line="240" w:lineRule="auto"/>
              <w:jc w:val="center"/>
              <w:rPr>
                <w:rFonts w:ascii="Times New Roman" w:eastAsia="Times New Roman" w:hAnsi="Times New Roman" w:cs="Times New Roman"/>
                <w:sz w:val="18"/>
                <w:szCs w:val="18"/>
              </w:rPr>
            </w:pPr>
            <w:r w:rsidRPr="005F3C56">
              <w:rPr>
                <w:rFonts w:ascii="Times New Roman" w:eastAsia="Times New Roman" w:hAnsi="Times New Roman" w:cs="Times New Roman"/>
                <w:sz w:val="18"/>
                <w:szCs w:val="18"/>
              </w:rPr>
              <w:t>11</w:t>
            </w:r>
          </w:p>
        </w:tc>
        <w:tc>
          <w:tcPr>
            <w:tcW w:w="0" w:type="auto"/>
            <w:shd w:val="clear" w:color="auto" w:fill="auto"/>
            <w:noWrap/>
            <w:vAlign w:val="bottom"/>
            <w:hideMark/>
          </w:tcPr>
          <w:p w14:paraId="367DD2AC" w14:textId="0369F7DD" w:rsidR="005F3C56" w:rsidRPr="005F3C56" w:rsidRDefault="005F3C56" w:rsidP="00F41A64">
            <w:pPr>
              <w:spacing w:after="0" w:line="240" w:lineRule="auto"/>
              <w:jc w:val="center"/>
              <w:rPr>
                <w:rFonts w:ascii="Times New Roman" w:eastAsia="Times New Roman" w:hAnsi="Times New Roman" w:cs="Times New Roman"/>
                <w:sz w:val="18"/>
                <w:szCs w:val="18"/>
              </w:rPr>
            </w:pPr>
            <w:r w:rsidRPr="005F3C56">
              <w:rPr>
                <w:rFonts w:ascii="Times New Roman" w:eastAsia="Times New Roman" w:hAnsi="Times New Roman" w:cs="Times New Roman"/>
                <w:sz w:val="18"/>
                <w:szCs w:val="18"/>
              </w:rPr>
              <w:t>1</w:t>
            </w:r>
            <w:r w:rsidR="000D177D">
              <w:rPr>
                <w:rFonts w:ascii="Times New Roman" w:eastAsia="Times New Roman" w:hAnsi="Times New Roman" w:cs="Times New Roman"/>
                <w:sz w:val="18"/>
                <w:szCs w:val="18"/>
              </w:rPr>
              <w:t>,</w:t>
            </w:r>
            <w:r w:rsidRPr="005F3C56">
              <w:rPr>
                <w:rFonts w:ascii="Times New Roman" w:eastAsia="Times New Roman" w:hAnsi="Times New Roman" w:cs="Times New Roman"/>
                <w:sz w:val="18"/>
                <w:szCs w:val="18"/>
              </w:rPr>
              <w:t>9</w:t>
            </w:r>
          </w:p>
        </w:tc>
      </w:tr>
      <w:tr w:rsidR="005F3C56" w:rsidRPr="005F3C56" w14:paraId="3A445559" w14:textId="77777777" w:rsidTr="005F3C56">
        <w:trPr>
          <w:trHeight w:val="315"/>
          <w:jc w:val="center"/>
        </w:trPr>
        <w:tc>
          <w:tcPr>
            <w:tcW w:w="0" w:type="auto"/>
            <w:shd w:val="clear" w:color="auto" w:fill="auto"/>
            <w:noWrap/>
            <w:vAlign w:val="bottom"/>
            <w:hideMark/>
          </w:tcPr>
          <w:p w14:paraId="0CF7B7E0" w14:textId="77777777" w:rsidR="005F3C56" w:rsidRPr="005F3C56" w:rsidRDefault="005F3C56" w:rsidP="00F41A64">
            <w:pPr>
              <w:spacing w:after="0" w:line="240" w:lineRule="auto"/>
              <w:jc w:val="center"/>
              <w:rPr>
                <w:rFonts w:ascii="Times New Roman" w:eastAsia="Times New Roman" w:hAnsi="Times New Roman" w:cs="Times New Roman"/>
                <w:sz w:val="18"/>
                <w:szCs w:val="18"/>
              </w:rPr>
            </w:pPr>
            <w:proofErr w:type="spellStart"/>
            <w:r w:rsidRPr="005F3C56">
              <w:rPr>
                <w:rFonts w:ascii="Times New Roman" w:eastAsia="Times New Roman" w:hAnsi="Times New Roman" w:cs="Times New Roman"/>
                <w:sz w:val="18"/>
                <w:szCs w:val="18"/>
              </w:rPr>
              <w:t>NiAl_Pcop</w:t>
            </w:r>
            <w:proofErr w:type="spellEnd"/>
          </w:p>
        </w:tc>
        <w:tc>
          <w:tcPr>
            <w:tcW w:w="0" w:type="auto"/>
            <w:shd w:val="clear" w:color="auto" w:fill="auto"/>
            <w:noWrap/>
            <w:vAlign w:val="bottom"/>
            <w:hideMark/>
          </w:tcPr>
          <w:p w14:paraId="1655B1FE" w14:textId="77777777" w:rsidR="005F3C56" w:rsidRPr="005F3C56" w:rsidRDefault="005F3C56" w:rsidP="00F41A64">
            <w:pPr>
              <w:spacing w:after="0" w:line="240" w:lineRule="auto"/>
              <w:jc w:val="center"/>
              <w:rPr>
                <w:rFonts w:ascii="Times New Roman" w:eastAsia="Times New Roman" w:hAnsi="Times New Roman" w:cs="Times New Roman"/>
                <w:sz w:val="18"/>
                <w:szCs w:val="18"/>
              </w:rPr>
            </w:pPr>
            <w:r w:rsidRPr="005F3C56">
              <w:rPr>
                <w:rFonts w:ascii="Times New Roman" w:eastAsia="Times New Roman" w:hAnsi="Times New Roman" w:cs="Times New Roman"/>
                <w:sz w:val="18"/>
                <w:szCs w:val="18"/>
              </w:rPr>
              <w:t>72</w:t>
            </w:r>
          </w:p>
        </w:tc>
        <w:tc>
          <w:tcPr>
            <w:tcW w:w="0" w:type="auto"/>
            <w:shd w:val="clear" w:color="auto" w:fill="auto"/>
            <w:noWrap/>
            <w:vAlign w:val="bottom"/>
            <w:hideMark/>
          </w:tcPr>
          <w:p w14:paraId="709A17CA" w14:textId="77777777" w:rsidR="005F3C56" w:rsidRPr="005F3C56" w:rsidRDefault="005F3C56" w:rsidP="00F41A64">
            <w:pPr>
              <w:spacing w:after="0" w:line="240" w:lineRule="auto"/>
              <w:jc w:val="center"/>
              <w:rPr>
                <w:rFonts w:ascii="Times New Roman" w:eastAsia="Times New Roman" w:hAnsi="Times New Roman" w:cs="Times New Roman"/>
                <w:sz w:val="18"/>
                <w:szCs w:val="18"/>
              </w:rPr>
            </w:pPr>
            <w:r w:rsidRPr="005F3C56">
              <w:rPr>
                <w:rFonts w:ascii="Times New Roman" w:eastAsia="Times New Roman" w:hAnsi="Times New Roman" w:cs="Times New Roman"/>
                <w:sz w:val="18"/>
                <w:szCs w:val="18"/>
              </w:rPr>
              <w:t>14</w:t>
            </w:r>
          </w:p>
        </w:tc>
        <w:tc>
          <w:tcPr>
            <w:tcW w:w="0" w:type="auto"/>
            <w:shd w:val="clear" w:color="auto" w:fill="auto"/>
            <w:noWrap/>
            <w:vAlign w:val="bottom"/>
            <w:hideMark/>
          </w:tcPr>
          <w:p w14:paraId="628F9B43" w14:textId="7A9F43CB" w:rsidR="005F3C56" w:rsidRPr="005F3C56" w:rsidRDefault="005F3C56" w:rsidP="00F41A64">
            <w:pPr>
              <w:spacing w:after="0" w:line="240" w:lineRule="auto"/>
              <w:jc w:val="center"/>
              <w:rPr>
                <w:rFonts w:ascii="Times New Roman" w:eastAsia="Times New Roman" w:hAnsi="Times New Roman" w:cs="Times New Roman"/>
                <w:sz w:val="18"/>
                <w:szCs w:val="18"/>
              </w:rPr>
            </w:pPr>
            <w:r w:rsidRPr="005F3C56">
              <w:rPr>
                <w:rFonts w:ascii="Times New Roman" w:eastAsia="Times New Roman" w:hAnsi="Times New Roman" w:cs="Times New Roman"/>
                <w:sz w:val="18"/>
                <w:szCs w:val="18"/>
              </w:rPr>
              <w:t>2</w:t>
            </w:r>
            <w:r w:rsidR="000D177D">
              <w:rPr>
                <w:rFonts w:ascii="Times New Roman" w:eastAsia="Times New Roman" w:hAnsi="Times New Roman" w:cs="Times New Roman"/>
                <w:sz w:val="18"/>
                <w:szCs w:val="18"/>
              </w:rPr>
              <w:t>,</w:t>
            </w:r>
            <w:r w:rsidRPr="005F3C56">
              <w:rPr>
                <w:rFonts w:ascii="Times New Roman" w:eastAsia="Times New Roman" w:hAnsi="Times New Roman" w:cs="Times New Roman"/>
                <w:sz w:val="18"/>
                <w:szCs w:val="18"/>
              </w:rPr>
              <w:t>1</w:t>
            </w:r>
          </w:p>
        </w:tc>
      </w:tr>
    </w:tbl>
    <w:p w14:paraId="5D91E3F1" w14:textId="369613E3" w:rsidR="005F3C56" w:rsidRDefault="005F3C56" w:rsidP="004707F0">
      <w:pPr>
        <w:pStyle w:val="TAMainText"/>
        <w:ind w:firstLine="187"/>
        <w:rPr>
          <w:rFonts w:ascii="Times New Roman" w:hAnsi="Times New Roman"/>
          <w:lang w:val="pt-BR"/>
        </w:rPr>
      </w:pPr>
    </w:p>
    <w:p w14:paraId="5B076FF2" w14:textId="72699D21" w:rsidR="000D177D" w:rsidRPr="000D177D" w:rsidRDefault="005E6407" w:rsidP="00E813BA">
      <w:pPr>
        <w:pStyle w:val="TAMainText"/>
        <w:ind w:firstLine="0"/>
        <w:rPr>
          <w:rFonts w:ascii="Times New Roman" w:hAnsi="Times New Roman"/>
          <w:lang w:val="pt-BR"/>
        </w:rPr>
      </w:pPr>
      <w:r w:rsidRPr="00266D8F">
        <w:rPr>
          <w:rFonts w:ascii="Times New Roman" w:hAnsi="Times New Roman"/>
          <w:i/>
          <w:iCs/>
          <w:lang w:val="pt-BR"/>
        </w:rPr>
        <w:t xml:space="preserve">Caracterização dos catalisadores </w:t>
      </w:r>
      <w:r>
        <w:rPr>
          <w:rFonts w:ascii="Times New Roman" w:hAnsi="Times New Roman"/>
          <w:i/>
          <w:iCs/>
          <w:lang w:val="pt-BR"/>
        </w:rPr>
        <w:t>monolíticos</w:t>
      </w:r>
    </w:p>
    <w:p w14:paraId="3937963D" w14:textId="60947228" w:rsidR="005E6407" w:rsidRPr="006166CE" w:rsidRDefault="000D177D" w:rsidP="004529A5">
      <w:pPr>
        <w:pStyle w:val="TAMainText"/>
        <w:spacing w:after="200"/>
        <w:ind w:firstLine="204"/>
        <w:rPr>
          <w:rFonts w:ascii="Times New Roman" w:hAnsi="Times New Roman"/>
          <w:lang w:val="pt-BR"/>
        </w:rPr>
      </w:pPr>
      <w:r w:rsidRPr="000D177D">
        <w:rPr>
          <w:lang w:val="pt-BR"/>
        </w:rPr>
        <w:t>A Figura 3 apresenta as i</w:t>
      </w:r>
      <w:r>
        <w:rPr>
          <w:lang w:val="pt-BR"/>
        </w:rPr>
        <w:t>magens dos catalisadores monolíticos preparados</w:t>
      </w:r>
      <w:r w:rsidR="00D1793A">
        <w:rPr>
          <w:lang w:val="pt-BR"/>
        </w:rPr>
        <w:t xml:space="preserve"> pelos diferentes métodos estudados, na qual é possível observar</w:t>
      </w:r>
      <w:r>
        <w:rPr>
          <w:lang w:val="pt-BR"/>
        </w:rPr>
        <w:t xml:space="preserve"> que </w:t>
      </w:r>
      <w:r w:rsidR="00D1793A">
        <w:rPr>
          <w:lang w:val="pt-BR"/>
        </w:rPr>
        <w:t xml:space="preserve">ambos </w:t>
      </w:r>
      <w:proofErr w:type="spellStart"/>
      <w:r>
        <w:rPr>
          <w:lang w:val="pt-BR"/>
        </w:rPr>
        <w:t>NiAl_Mcit</w:t>
      </w:r>
      <w:proofErr w:type="spellEnd"/>
      <w:r>
        <w:rPr>
          <w:lang w:val="pt-BR"/>
        </w:rPr>
        <w:t xml:space="preserve"> e </w:t>
      </w:r>
      <w:proofErr w:type="spellStart"/>
      <w:r>
        <w:rPr>
          <w:lang w:val="pt-BR"/>
        </w:rPr>
        <w:t>NiAl_Mcop</w:t>
      </w:r>
      <w:proofErr w:type="spellEnd"/>
      <w:r>
        <w:rPr>
          <w:lang w:val="pt-BR"/>
        </w:rPr>
        <w:t xml:space="preserve"> obtiveram um recobrimento uniforme </w:t>
      </w:r>
      <w:r w:rsidR="00D1793A">
        <w:rPr>
          <w:lang w:val="pt-BR"/>
        </w:rPr>
        <w:t>d</w:t>
      </w:r>
      <w:r w:rsidR="003F1FD5">
        <w:rPr>
          <w:lang w:val="pt-BR"/>
        </w:rPr>
        <w:t>a</w:t>
      </w:r>
      <w:r>
        <w:rPr>
          <w:lang w:val="pt-BR"/>
        </w:rPr>
        <w:t xml:space="preserve"> camada de catalisador, enquanto </w:t>
      </w:r>
      <w:r w:rsidR="007962E4">
        <w:rPr>
          <w:lang w:val="pt-BR"/>
        </w:rPr>
        <w:t xml:space="preserve">que o </w:t>
      </w:r>
      <w:proofErr w:type="spellStart"/>
      <w:r>
        <w:rPr>
          <w:lang w:val="pt-BR"/>
        </w:rPr>
        <w:t>NiAl_Mimp</w:t>
      </w:r>
      <w:proofErr w:type="spellEnd"/>
      <w:r>
        <w:rPr>
          <w:lang w:val="pt-BR"/>
        </w:rPr>
        <w:t xml:space="preserve"> exibiu um recobrimento não-uniforme. </w:t>
      </w:r>
      <w:r w:rsidR="005E6407" w:rsidRPr="000D177D">
        <w:rPr>
          <w:rFonts w:ascii="Times New Roman" w:hAnsi="Times New Roman"/>
          <w:i/>
          <w:iCs/>
          <w:lang w:val="pt-BR"/>
        </w:rPr>
        <w:t xml:space="preserve"> </w:t>
      </w:r>
    </w:p>
    <w:p w14:paraId="661039C9" w14:textId="77777777" w:rsidR="00D67D92" w:rsidRPr="00D67D92" w:rsidRDefault="007E6ED6" w:rsidP="000D177D">
      <w:pPr>
        <w:spacing w:after="0"/>
        <w:jc w:val="center"/>
        <w:rPr>
          <w:lang w:eastAsia="pt-BR"/>
        </w:rPr>
      </w:pPr>
      <w:r w:rsidRPr="007E6ED6">
        <w:rPr>
          <w:noProof/>
        </w:rPr>
        <w:drawing>
          <wp:inline distT="0" distB="0" distL="0" distR="0" wp14:anchorId="6135C755" wp14:editId="72C503E5">
            <wp:extent cx="2838734" cy="1043166"/>
            <wp:effectExtent l="0" t="0" r="0" b="508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2219" t="28906" r="18949" b="42291"/>
                    <a:stretch/>
                  </pic:blipFill>
                  <pic:spPr bwMode="auto">
                    <a:xfrm>
                      <a:off x="0" y="0"/>
                      <a:ext cx="2838734" cy="1043166"/>
                    </a:xfrm>
                    <a:prstGeom prst="rect">
                      <a:avLst/>
                    </a:prstGeom>
                    <a:noFill/>
                    <a:ln>
                      <a:noFill/>
                    </a:ln>
                    <a:extLst>
                      <a:ext uri="{53640926-AAD7-44D8-BBD7-CCE9431645EC}">
                        <a14:shadowObscured xmlns:a14="http://schemas.microsoft.com/office/drawing/2010/main"/>
                      </a:ext>
                    </a:extLst>
                  </pic:spPr>
                </pic:pic>
              </a:graphicData>
            </a:graphic>
          </wp:inline>
        </w:drawing>
      </w:r>
    </w:p>
    <w:p w14:paraId="0C25F229" w14:textId="7AC57514" w:rsidR="007E6ED6" w:rsidRDefault="007E6ED6" w:rsidP="007E6ED6">
      <w:pPr>
        <w:pStyle w:val="VAFigureCaption"/>
        <w:spacing w:before="0"/>
        <w:rPr>
          <w:rFonts w:ascii="Times New Roman" w:hAnsi="Times New Roman"/>
          <w:lang w:val="pt-BR"/>
        </w:rPr>
      </w:pPr>
      <w:r w:rsidRPr="00E038AF">
        <w:rPr>
          <w:rFonts w:ascii="Times New Roman" w:hAnsi="Times New Roman"/>
          <w:b/>
          <w:lang w:val="pt-BR"/>
        </w:rPr>
        <w:t xml:space="preserve">Figura </w:t>
      </w:r>
      <w:r w:rsidR="000D177D">
        <w:rPr>
          <w:rFonts w:ascii="Times New Roman" w:hAnsi="Times New Roman"/>
          <w:b/>
          <w:lang w:val="pt-BR"/>
        </w:rPr>
        <w:t>3</w:t>
      </w:r>
      <w:r w:rsidRPr="00E038AF">
        <w:rPr>
          <w:rFonts w:ascii="Times New Roman" w:hAnsi="Times New Roman"/>
          <w:b/>
          <w:lang w:val="pt-BR"/>
        </w:rPr>
        <w:t>.</w:t>
      </w:r>
      <w:r w:rsidRPr="00E038AF">
        <w:rPr>
          <w:rFonts w:ascii="Times New Roman" w:hAnsi="Times New Roman"/>
          <w:lang w:val="pt-BR"/>
        </w:rPr>
        <w:t xml:space="preserve"> </w:t>
      </w:r>
      <w:r w:rsidR="000D177D">
        <w:rPr>
          <w:rFonts w:ascii="Times New Roman" w:hAnsi="Times New Roman"/>
          <w:lang w:val="pt-BR"/>
        </w:rPr>
        <w:t>Imagens dos monolitos</w:t>
      </w:r>
      <w:r w:rsidRPr="00D67D92">
        <w:rPr>
          <w:rFonts w:ascii="Times New Roman" w:hAnsi="Times New Roman"/>
          <w:lang w:val="pt-BR"/>
        </w:rPr>
        <w:t xml:space="preserve">: </w:t>
      </w:r>
      <w:r w:rsidR="000D177D">
        <w:rPr>
          <w:rFonts w:ascii="Times New Roman" w:hAnsi="Times New Roman"/>
          <w:lang w:val="pt-BR"/>
        </w:rPr>
        <w:t xml:space="preserve">cordierita pura (a) </w:t>
      </w:r>
      <w:proofErr w:type="spellStart"/>
      <w:r w:rsidRPr="00D67D92">
        <w:rPr>
          <w:rFonts w:ascii="Times New Roman" w:hAnsi="Times New Roman"/>
          <w:lang w:val="pt-BR"/>
        </w:rPr>
        <w:t>NiAl_</w:t>
      </w:r>
      <w:r w:rsidR="000D177D">
        <w:rPr>
          <w:rFonts w:ascii="Times New Roman" w:hAnsi="Times New Roman"/>
          <w:lang w:val="pt-BR"/>
        </w:rPr>
        <w:t>M</w:t>
      </w:r>
      <w:r w:rsidRPr="00D67D92">
        <w:rPr>
          <w:rFonts w:ascii="Times New Roman" w:hAnsi="Times New Roman"/>
          <w:lang w:val="pt-BR"/>
        </w:rPr>
        <w:t>cit</w:t>
      </w:r>
      <w:proofErr w:type="spellEnd"/>
      <w:r w:rsidRPr="00D67D92">
        <w:rPr>
          <w:rFonts w:ascii="Times New Roman" w:hAnsi="Times New Roman"/>
          <w:lang w:val="pt-BR"/>
        </w:rPr>
        <w:t xml:space="preserve"> (</w:t>
      </w:r>
      <w:r w:rsidR="000D177D">
        <w:rPr>
          <w:rFonts w:ascii="Times New Roman" w:hAnsi="Times New Roman"/>
          <w:lang w:val="pt-BR"/>
        </w:rPr>
        <w:t>b</w:t>
      </w:r>
      <w:r w:rsidRPr="00D67D92">
        <w:rPr>
          <w:rFonts w:ascii="Times New Roman" w:hAnsi="Times New Roman"/>
          <w:lang w:val="pt-BR"/>
        </w:rPr>
        <w:t xml:space="preserve">); </w:t>
      </w:r>
      <w:proofErr w:type="spellStart"/>
      <w:r w:rsidRPr="00D67D92">
        <w:rPr>
          <w:rFonts w:ascii="Times New Roman" w:hAnsi="Times New Roman"/>
          <w:lang w:val="pt-BR"/>
        </w:rPr>
        <w:t>NiAl_</w:t>
      </w:r>
      <w:r w:rsidR="000D177D">
        <w:rPr>
          <w:rFonts w:ascii="Times New Roman" w:hAnsi="Times New Roman"/>
          <w:lang w:val="pt-BR"/>
        </w:rPr>
        <w:t>M</w:t>
      </w:r>
      <w:r w:rsidRPr="00D67D92">
        <w:rPr>
          <w:rFonts w:ascii="Times New Roman" w:hAnsi="Times New Roman"/>
          <w:lang w:val="pt-BR"/>
        </w:rPr>
        <w:t>imp</w:t>
      </w:r>
      <w:proofErr w:type="spellEnd"/>
      <w:r w:rsidRPr="00D67D92">
        <w:rPr>
          <w:rFonts w:ascii="Times New Roman" w:hAnsi="Times New Roman"/>
          <w:lang w:val="pt-BR"/>
        </w:rPr>
        <w:t xml:space="preserve"> (</w:t>
      </w:r>
      <w:r w:rsidR="000D177D">
        <w:rPr>
          <w:rFonts w:ascii="Times New Roman" w:hAnsi="Times New Roman"/>
          <w:lang w:val="pt-BR"/>
        </w:rPr>
        <w:t>c</w:t>
      </w:r>
      <w:r w:rsidRPr="00D67D92">
        <w:rPr>
          <w:rFonts w:ascii="Times New Roman" w:hAnsi="Times New Roman"/>
          <w:lang w:val="pt-BR"/>
        </w:rPr>
        <w:t xml:space="preserve">); </w:t>
      </w:r>
      <w:proofErr w:type="spellStart"/>
      <w:r w:rsidRPr="00D67D92">
        <w:rPr>
          <w:rFonts w:ascii="Times New Roman" w:hAnsi="Times New Roman"/>
          <w:lang w:val="pt-BR"/>
        </w:rPr>
        <w:t>NiAl_</w:t>
      </w:r>
      <w:r w:rsidR="000D177D">
        <w:rPr>
          <w:rFonts w:ascii="Times New Roman" w:hAnsi="Times New Roman"/>
          <w:lang w:val="pt-BR"/>
        </w:rPr>
        <w:t>M</w:t>
      </w:r>
      <w:r w:rsidRPr="00D67D92">
        <w:rPr>
          <w:rFonts w:ascii="Times New Roman" w:hAnsi="Times New Roman"/>
          <w:lang w:val="pt-BR"/>
        </w:rPr>
        <w:t>cop</w:t>
      </w:r>
      <w:proofErr w:type="spellEnd"/>
      <w:r w:rsidRPr="00D67D92">
        <w:rPr>
          <w:rFonts w:ascii="Times New Roman" w:hAnsi="Times New Roman"/>
          <w:lang w:val="pt-BR"/>
        </w:rPr>
        <w:t xml:space="preserve"> (</w:t>
      </w:r>
      <w:r w:rsidR="000D177D">
        <w:rPr>
          <w:rFonts w:ascii="Times New Roman" w:hAnsi="Times New Roman"/>
          <w:lang w:val="pt-BR"/>
        </w:rPr>
        <w:t>d</w:t>
      </w:r>
      <w:r w:rsidRPr="00D67D92">
        <w:rPr>
          <w:rFonts w:ascii="Times New Roman" w:hAnsi="Times New Roman"/>
          <w:lang w:val="pt-BR"/>
        </w:rPr>
        <w:t xml:space="preserve">). </w:t>
      </w:r>
    </w:p>
    <w:p w14:paraId="12ECA02B" w14:textId="62106DAD" w:rsidR="007E6ED6" w:rsidRPr="00973F9F" w:rsidRDefault="007E6ED6" w:rsidP="00973F9F">
      <w:pPr>
        <w:pStyle w:val="VDTableTitle"/>
        <w:spacing w:after="120"/>
        <w:rPr>
          <w:rFonts w:ascii="Times New Roman" w:hAnsi="Times New Roman"/>
          <w:b/>
          <w:sz w:val="20"/>
          <w:szCs w:val="22"/>
          <w:lang w:val="pt-BR"/>
        </w:rPr>
      </w:pPr>
    </w:p>
    <w:p w14:paraId="2C30926A" w14:textId="28B8632E" w:rsidR="000D177D" w:rsidRPr="0093528E" w:rsidRDefault="000D177D" w:rsidP="000D177D">
      <w:pPr>
        <w:spacing w:line="240" w:lineRule="exact"/>
        <w:ind w:firstLine="204"/>
        <w:jc w:val="both"/>
        <w:rPr>
          <w:rFonts w:ascii="Times New Roman" w:hAnsi="Times New Roman" w:cs="Times New Roman"/>
          <w:sz w:val="20"/>
          <w:szCs w:val="20"/>
          <w:lang w:eastAsia="pt-BR"/>
        </w:rPr>
      </w:pPr>
      <w:proofErr w:type="spellStart"/>
      <w:r w:rsidRPr="000D177D">
        <w:rPr>
          <w:rFonts w:ascii="Times New Roman" w:hAnsi="Times New Roman" w:cs="Times New Roman"/>
          <w:sz w:val="20"/>
          <w:szCs w:val="20"/>
          <w:lang w:eastAsia="pt-BR"/>
        </w:rPr>
        <w:t>NiAl_Mcit</w:t>
      </w:r>
      <w:proofErr w:type="spellEnd"/>
      <w:r w:rsidRPr="000D177D">
        <w:rPr>
          <w:rFonts w:ascii="Times New Roman" w:hAnsi="Times New Roman" w:cs="Times New Roman"/>
          <w:sz w:val="20"/>
          <w:szCs w:val="20"/>
          <w:lang w:eastAsia="pt-BR"/>
        </w:rPr>
        <w:t xml:space="preserve"> obteve a menor</w:t>
      </w:r>
      <w:r>
        <w:rPr>
          <w:rFonts w:ascii="Times New Roman" w:hAnsi="Times New Roman" w:cs="Times New Roman"/>
          <w:sz w:val="20"/>
          <w:szCs w:val="20"/>
          <w:lang w:eastAsia="pt-BR"/>
        </w:rPr>
        <w:t xml:space="preserve"> quantidade de catalisador depositado (4,8%)</w:t>
      </w:r>
      <w:r w:rsidR="00EB28FE">
        <w:rPr>
          <w:rFonts w:ascii="Times New Roman" w:hAnsi="Times New Roman" w:cs="Times New Roman"/>
          <w:sz w:val="20"/>
          <w:szCs w:val="20"/>
          <w:lang w:eastAsia="pt-BR"/>
        </w:rPr>
        <w:t xml:space="preserve">, o que era esperado visto que o método dos citratos é uma técnica de preenchimento de poros, de modo que a quantidade de catalisador depositada é limitada pelo volume de poros da cordierita </w:t>
      </w:r>
      <w:r w:rsidR="00EB28FE">
        <w:rPr>
          <w:rFonts w:ascii="Times New Roman" w:hAnsi="Times New Roman" w:cs="Times New Roman"/>
          <w:sz w:val="20"/>
          <w:szCs w:val="20"/>
          <w:lang w:eastAsia="pt-BR"/>
        </w:rPr>
        <w:fldChar w:fldCharType="begin" w:fldLock="1"/>
      </w:r>
      <w:r w:rsidR="00C15887">
        <w:rPr>
          <w:rFonts w:ascii="Times New Roman" w:hAnsi="Times New Roman" w:cs="Times New Roman"/>
          <w:sz w:val="20"/>
          <w:szCs w:val="20"/>
          <w:lang w:eastAsia="pt-BR"/>
        </w:rPr>
        <w:instrText>ADDIN CSL_CITATION {"citationItems":[{"id":"ITEM-1","itemData":{"DOI":"10.3390/catal7020062","ISSN":"20734344","abstract":"Considerable research has been conducted on monolithic catalysts for various applications. Strategies toward coating monoliths are of equal interest and importance. In this paper, the preparation of monoliths and monolithic catalysts have been summarized. More specifically, a brief explanation for the manufacturing of ceramic and metallic monoliths has been provided. Also, different methods for coating γ-alumina, as a secondary support, are included. Techniques used to deposit metal-based species, zeolites and carbon onto monoliths are discussed. Furthermore, monoliths extruded with metal oxides, zeolites and carbon are described. The main foci are on the reasoning and understanding behind the preparation of monolithic catalysts. Ideas and concerns are also contributed to encourage better approaches when designing these catalysts. More importantly, the relevance of monolithic structures to reactions, such as the selective oxidation of alkanes, catalytic combustion for power generation and the preferential oxidation of carbon monoxide, has been described.","author":[{"dropping-particle":"","family":"Govender","given":"Sandeeran","non-dropping-particle":"","parse-names":false,"suffix":""},{"dropping-particle":"","family":"Friedrich","given":"Holger B.","non-dropping-particle":"","parse-names":false,"suffix":""}],"container-title":"Catalysts","id":"ITEM-1","issue":"2","issued":{"date-parts":[["2017"]]},"title":"Monoliths: A review of the basics, preparation methods and their relevance to oxidation","type":"article-journal","volume":"7"},"uris":["http://www.mendeley.com/documents/?uuid=81f18ce1-6093-4bdc-92b5-a64c88684706"]}],"mendeley":{"formattedCitation":"[7]","manualFormatting":"(7)","plainTextFormattedCitation":"[7]","previouslyFormattedCitation":"[7]"},"properties":{"noteIndex":0},"schema":"https://github.com/citation-style-language/schema/raw/master/csl-citation.json"}</w:instrText>
      </w:r>
      <w:r w:rsidR="00EB28FE">
        <w:rPr>
          <w:rFonts w:ascii="Times New Roman" w:hAnsi="Times New Roman" w:cs="Times New Roman"/>
          <w:sz w:val="20"/>
          <w:szCs w:val="20"/>
          <w:lang w:eastAsia="pt-BR"/>
        </w:rPr>
        <w:fldChar w:fldCharType="separate"/>
      </w:r>
      <w:r w:rsidR="00C15887">
        <w:rPr>
          <w:rFonts w:ascii="Times New Roman" w:hAnsi="Times New Roman" w:cs="Times New Roman"/>
          <w:noProof/>
          <w:sz w:val="20"/>
          <w:szCs w:val="20"/>
          <w:lang w:eastAsia="pt-BR"/>
        </w:rPr>
        <w:t>(</w:t>
      </w:r>
      <w:r w:rsidR="00345456" w:rsidRPr="00345456">
        <w:rPr>
          <w:rFonts w:ascii="Times New Roman" w:hAnsi="Times New Roman" w:cs="Times New Roman"/>
          <w:noProof/>
          <w:sz w:val="20"/>
          <w:szCs w:val="20"/>
          <w:lang w:eastAsia="pt-BR"/>
        </w:rPr>
        <w:t>7</w:t>
      </w:r>
      <w:r w:rsidR="00C15887">
        <w:rPr>
          <w:rFonts w:ascii="Times New Roman" w:hAnsi="Times New Roman" w:cs="Times New Roman"/>
          <w:noProof/>
          <w:sz w:val="20"/>
          <w:szCs w:val="20"/>
          <w:lang w:eastAsia="pt-BR"/>
        </w:rPr>
        <w:t>)</w:t>
      </w:r>
      <w:r w:rsidR="00EB28FE">
        <w:rPr>
          <w:rFonts w:ascii="Times New Roman" w:hAnsi="Times New Roman" w:cs="Times New Roman"/>
          <w:sz w:val="20"/>
          <w:szCs w:val="20"/>
          <w:lang w:eastAsia="pt-BR"/>
        </w:rPr>
        <w:fldChar w:fldCharType="end"/>
      </w:r>
      <w:r w:rsidR="00EB28FE">
        <w:rPr>
          <w:rFonts w:ascii="Times New Roman" w:hAnsi="Times New Roman" w:cs="Times New Roman"/>
          <w:sz w:val="20"/>
          <w:szCs w:val="20"/>
          <w:lang w:eastAsia="pt-BR"/>
        </w:rPr>
        <w:t>.</w:t>
      </w:r>
      <w:r w:rsidR="00B43525">
        <w:rPr>
          <w:rFonts w:ascii="Times New Roman" w:hAnsi="Times New Roman" w:cs="Times New Roman"/>
          <w:sz w:val="20"/>
          <w:szCs w:val="20"/>
          <w:lang w:eastAsia="pt-BR"/>
        </w:rPr>
        <w:t xml:space="preserve"> </w:t>
      </w:r>
      <w:proofErr w:type="spellStart"/>
      <w:r w:rsidR="00B43525">
        <w:rPr>
          <w:rFonts w:ascii="Times New Roman" w:hAnsi="Times New Roman" w:cs="Times New Roman"/>
          <w:sz w:val="20"/>
          <w:szCs w:val="20"/>
          <w:lang w:eastAsia="pt-BR"/>
        </w:rPr>
        <w:t>NiAl_Mimp</w:t>
      </w:r>
      <w:proofErr w:type="spellEnd"/>
      <w:r w:rsidR="00B43525">
        <w:rPr>
          <w:rFonts w:ascii="Times New Roman" w:hAnsi="Times New Roman" w:cs="Times New Roman"/>
          <w:sz w:val="20"/>
          <w:szCs w:val="20"/>
          <w:lang w:eastAsia="pt-BR"/>
        </w:rPr>
        <w:t xml:space="preserve"> obteve 20</w:t>
      </w:r>
      <w:r w:rsidR="00032D96">
        <w:rPr>
          <w:rFonts w:ascii="Times New Roman" w:hAnsi="Times New Roman" w:cs="Times New Roman"/>
          <w:sz w:val="20"/>
          <w:szCs w:val="20"/>
          <w:lang w:eastAsia="pt-BR"/>
        </w:rPr>
        <w:t>,</w:t>
      </w:r>
      <w:r w:rsidR="00B43525">
        <w:rPr>
          <w:rFonts w:ascii="Times New Roman" w:hAnsi="Times New Roman" w:cs="Times New Roman"/>
          <w:sz w:val="20"/>
          <w:szCs w:val="20"/>
          <w:lang w:eastAsia="pt-BR"/>
        </w:rPr>
        <w:t>2% de aumento de massa após o recobrimento com γ-Al</w:t>
      </w:r>
      <w:r w:rsidR="00B43525" w:rsidRPr="00B43525">
        <w:rPr>
          <w:rFonts w:ascii="Times New Roman" w:hAnsi="Times New Roman" w:cs="Times New Roman"/>
          <w:sz w:val="20"/>
          <w:szCs w:val="20"/>
          <w:vertAlign w:val="subscript"/>
          <w:lang w:eastAsia="pt-BR"/>
        </w:rPr>
        <w:t>2</w:t>
      </w:r>
      <w:r w:rsidR="00B43525">
        <w:rPr>
          <w:rFonts w:ascii="Times New Roman" w:hAnsi="Times New Roman" w:cs="Times New Roman"/>
          <w:sz w:val="20"/>
          <w:szCs w:val="20"/>
          <w:lang w:eastAsia="pt-BR"/>
        </w:rPr>
        <w:t>O</w:t>
      </w:r>
      <w:r w:rsidR="00B43525" w:rsidRPr="00B43525">
        <w:rPr>
          <w:rFonts w:ascii="Times New Roman" w:hAnsi="Times New Roman" w:cs="Times New Roman"/>
          <w:sz w:val="20"/>
          <w:szCs w:val="20"/>
          <w:vertAlign w:val="subscript"/>
          <w:lang w:eastAsia="pt-BR"/>
        </w:rPr>
        <w:t>3</w:t>
      </w:r>
      <w:r w:rsidR="00B43525">
        <w:rPr>
          <w:rFonts w:ascii="Times New Roman" w:hAnsi="Times New Roman" w:cs="Times New Roman"/>
          <w:sz w:val="20"/>
          <w:szCs w:val="20"/>
          <w:lang w:eastAsia="pt-BR"/>
        </w:rPr>
        <w:t xml:space="preserve"> e mais 5% após impregnação do níquel, enquanto </w:t>
      </w:r>
      <w:proofErr w:type="spellStart"/>
      <w:r w:rsidR="00B43525">
        <w:rPr>
          <w:rFonts w:ascii="Times New Roman" w:hAnsi="Times New Roman" w:cs="Times New Roman"/>
          <w:sz w:val="20"/>
          <w:szCs w:val="20"/>
          <w:lang w:eastAsia="pt-BR"/>
        </w:rPr>
        <w:t>NiAl_Pcop</w:t>
      </w:r>
      <w:proofErr w:type="spellEnd"/>
      <w:r w:rsidR="00B43525">
        <w:rPr>
          <w:rFonts w:ascii="Times New Roman" w:hAnsi="Times New Roman" w:cs="Times New Roman"/>
          <w:sz w:val="20"/>
          <w:szCs w:val="20"/>
          <w:lang w:eastAsia="pt-BR"/>
        </w:rPr>
        <w:t xml:space="preserve"> obteve 27</w:t>
      </w:r>
      <w:r w:rsidR="00032D96">
        <w:rPr>
          <w:rFonts w:ascii="Times New Roman" w:hAnsi="Times New Roman" w:cs="Times New Roman"/>
          <w:sz w:val="20"/>
          <w:szCs w:val="20"/>
          <w:lang w:eastAsia="pt-BR"/>
        </w:rPr>
        <w:t>,</w:t>
      </w:r>
      <w:r w:rsidR="00B43525">
        <w:rPr>
          <w:rFonts w:ascii="Times New Roman" w:hAnsi="Times New Roman" w:cs="Times New Roman"/>
          <w:sz w:val="20"/>
          <w:szCs w:val="20"/>
          <w:lang w:eastAsia="pt-BR"/>
        </w:rPr>
        <w:t xml:space="preserve">2% de aumento de massa após a deposição do </w:t>
      </w:r>
      <w:proofErr w:type="spellStart"/>
      <w:r w:rsidR="00B43525">
        <w:rPr>
          <w:rFonts w:ascii="Times New Roman" w:hAnsi="Times New Roman" w:cs="Times New Roman"/>
          <w:sz w:val="20"/>
          <w:szCs w:val="20"/>
          <w:lang w:eastAsia="pt-BR"/>
        </w:rPr>
        <w:t>NiAl_Pcop</w:t>
      </w:r>
      <w:proofErr w:type="spellEnd"/>
      <w:r w:rsidR="00B43525">
        <w:rPr>
          <w:rFonts w:ascii="Times New Roman" w:hAnsi="Times New Roman" w:cs="Times New Roman"/>
          <w:sz w:val="20"/>
          <w:szCs w:val="20"/>
          <w:lang w:eastAsia="pt-BR"/>
        </w:rPr>
        <w:t xml:space="preserve">. </w:t>
      </w:r>
      <w:r w:rsidR="00724C11">
        <w:rPr>
          <w:rFonts w:ascii="Times New Roman" w:hAnsi="Times New Roman" w:cs="Times New Roman"/>
          <w:sz w:val="20"/>
          <w:szCs w:val="20"/>
          <w:lang w:eastAsia="pt-BR"/>
        </w:rPr>
        <w:t xml:space="preserve">Esses dois métodos </w:t>
      </w:r>
      <w:r w:rsidR="00E82094">
        <w:rPr>
          <w:rFonts w:ascii="Times New Roman" w:hAnsi="Times New Roman" w:cs="Times New Roman"/>
          <w:sz w:val="20"/>
          <w:szCs w:val="20"/>
          <w:lang w:eastAsia="pt-BR"/>
        </w:rPr>
        <w:t>empregaram o</w:t>
      </w:r>
      <w:r w:rsidR="00724C11">
        <w:rPr>
          <w:rFonts w:ascii="Times New Roman" w:hAnsi="Times New Roman" w:cs="Times New Roman"/>
          <w:sz w:val="20"/>
          <w:szCs w:val="20"/>
          <w:lang w:eastAsia="pt-BR"/>
        </w:rPr>
        <w:t xml:space="preserve"> </w:t>
      </w:r>
      <w:proofErr w:type="spellStart"/>
      <w:r w:rsidR="00724C11" w:rsidRPr="00724C11">
        <w:rPr>
          <w:rFonts w:ascii="Times New Roman" w:hAnsi="Times New Roman" w:cs="Times New Roman"/>
          <w:i/>
          <w:iCs/>
          <w:sz w:val="20"/>
          <w:szCs w:val="20"/>
          <w:lang w:eastAsia="pt-BR"/>
        </w:rPr>
        <w:t>washcoating</w:t>
      </w:r>
      <w:proofErr w:type="spellEnd"/>
      <w:r w:rsidR="00724C11">
        <w:rPr>
          <w:rFonts w:ascii="Times New Roman" w:hAnsi="Times New Roman" w:cs="Times New Roman"/>
          <w:sz w:val="20"/>
          <w:szCs w:val="20"/>
          <w:lang w:eastAsia="pt-BR"/>
        </w:rPr>
        <w:t xml:space="preserve"> com a suspensão lama</w:t>
      </w:r>
      <w:r w:rsidR="00E82094">
        <w:rPr>
          <w:rFonts w:ascii="Times New Roman" w:hAnsi="Times New Roman" w:cs="Times New Roman"/>
          <w:sz w:val="20"/>
          <w:szCs w:val="20"/>
          <w:lang w:eastAsia="pt-BR"/>
        </w:rPr>
        <w:t>, que</w:t>
      </w:r>
      <w:r w:rsidR="00724C11">
        <w:rPr>
          <w:rFonts w:ascii="Times New Roman" w:hAnsi="Times New Roman" w:cs="Times New Roman"/>
          <w:sz w:val="20"/>
          <w:szCs w:val="20"/>
          <w:lang w:eastAsia="pt-BR"/>
        </w:rPr>
        <w:t xml:space="preserve"> permite a deposição de maior quantidade de catalisador, uma vez que o </w:t>
      </w:r>
      <w:r w:rsidR="00724C11" w:rsidRPr="0093528E">
        <w:rPr>
          <w:rFonts w:ascii="Times New Roman" w:hAnsi="Times New Roman" w:cs="Times New Roman"/>
          <w:sz w:val="20"/>
          <w:szCs w:val="20"/>
          <w:lang w:eastAsia="pt-BR"/>
        </w:rPr>
        <w:t xml:space="preserve">material é depositado nas paredes do monolito </w:t>
      </w:r>
      <w:r w:rsidR="00724C11" w:rsidRPr="0093528E">
        <w:rPr>
          <w:rFonts w:ascii="Times New Roman" w:hAnsi="Times New Roman" w:cs="Times New Roman"/>
          <w:sz w:val="20"/>
          <w:szCs w:val="20"/>
          <w:lang w:eastAsia="pt-BR"/>
        </w:rPr>
        <w:fldChar w:fldCharType="begin" w:fldLock="1"/>
      </w:r>
      <w:r w:rsidR="00C15887">
        <w:rPr>
          <w:rFonts w:ascii="Times New Roman" w:hAnsi="Times New Roman" w:cs="Times New Roman"/>
          <w:sz w:val="20"/>
          <w:szCs w:val="20"/>
          <w:lang w:eastAsia="pt-BR"/>
        </w:rPr>
        <w:instrText>ADDIN CSL_CITATION {"citationItems":[{"id":"ITEM-1","itemData":{"DOI":"10.3390/catal7020062","ISSN":"20734344","abstract":"Considerable research has been conducted on monolithic catalysts for various applications. Strategies toward coating monoliths are of equal interest and importance. In this paper, the preparation of monoliths and monolithic catalysts have been summarized. More specifically, a brief explanation for the manufacturing of ceramic and metallic monoliths has been provided. Also, different methods for coating γ-alumina, as a secondary support, are included. Techniques used to deposit metal-based species, zeolites and carbon onto monoliths are discussed. Furthermore, monoliths extruded with metal oxides, zeolites and carbon are described. The main foci are on the reasoning and understanding behind the preparation of monolithic catalysts. Ideas and concerns are also contributed to encourage better approaches when designing these catalysts. More importantly, the relevance of monolithic structures to reactions, such as the selective oxidation of alkanes, catalytic combustion for power generation and the preferential oxidation of carbon monoxide, has been described.","author":[{"dropping-particle":"","family":"Govender","given":"Sandeeran","non-dropping-particle":"","parse-names":false,"suffix":""},{"dropping-particle":"","family":"Friedrich","given":"Holger B.","non-dropping-particle":"","parse-names":false,"suffix":""}],"container-title":"Catalysts","id":"ITEM-1","issue":"2","issued":{"date-parts":[["2017"]]},"title":"Monoliths: A review of the basics, preparation methods and their relevance to oxidation","type":"article-journal","volume":"7"},"uris":["http://www.mendeley.com/documents/?uuid=81f18ce1-6093-4bdc-92b5-a64c88684706"]},{"id":"ITEM-2","itemData":{"DOI":"10.1081/CR-120001807","ISSN":"01614940","abstract":"Monolithic catalysts can be attractive replacements for conventional catalysts in randomly packed beds or slurry reactors. The conventional procedures for preparing catalysts, however, cannot simply be applied to monolithic catalysts. Different procedures are discussed on how to put a coat layer of a catalyst support material like alumina, silica, or carbon on a monolith body by either filling the pores in that support or by putting a layer on that support. Different methods to apply an active phase to the support are discussed as well. Finally, methods to convert ready-made catalysts into monolithic catalysts are presented.","author":[{"dropping-particle":"","family":"Nijhuis","given":"T. Alexander","non-dropping-particle":"","parse-names":false,"suffix":""},{"dropping-particle":"","family":"Beers","given":"Annemarie E.W.","non-dropping-particle":"","parse-names":false,"suffix":""},{"dropping-particle":"","family":"Vergunst","given":"Theo","non-dropping-particle":"","parse-names":false,"suffix":""},{"dropping-particle":"","family":"Hoek","given":"Ingrid","non-dropping-particle":"","parse-names":false,"suffix":""},{"dropping-particle":"","family":"Kapteijn","given":"Freek","non-dropping-particle":"","parse-names":false,"suffix":""},{"dropping-particle":"","family":"Moulijn","given":"Jacob A.","non-dropping-particle":"","parse-names":false,"suffix":""}],"container-title":"Catalysis Reviews - Science and Engineering","id":"ITEM-2","issue":"4","issued":{"date-parts":[["2001"]]},"page":"345-380","title":"Preparation of monolithic catalysts","type":"article-journal","volume":"43"},"uris":["http://www.mendeley.com/documents/?uuid=64d7a669-76ed-4db0-bdef-adcf3b3efc42"]}],"mendeley":{"formattedCitation":"[6,7]","manualFormatting":"(6,7)","plainTextFormattedCitation":"[6,7]","previouslyFormattedCitation":"[6,7]"},"properties":{"noteIndex":0},"schema":"https://github.com/citation-style-language/schema/raw/master/csl-citation.json"}</w:instrText>
      </w:r>
      <w:r w:rsidR="00724C11" w:rsidRPr="0093528E">
        <w:rPr>
          <w:rFonts w:ascii="Times New Roman" w:hAnsi="Times New Roman" w:cs="Times New Roman"/>
          <w:sz w:val="20"/>
          <w:szCs w:val="20"/>
          <w:lang w:eastAsia="pt-BR"/>
        </w:rPr>
        <w:fldChar w:fldCharType="separate"/>
      </w:r>
      <w:r w:rsidR="00C15887">
        <w:rPr>
          <w:rFonts w:ascii="Times New Roman" w:hAnsi="Times New Roman" w:cs="Times New Roman"/>
          <w:noProof/>
          <w:sz w:val="20"/>
          <w:szCs w:val="20"/>
          <w:lang w:eastAsia="pt-BR"/>
        </w:rPr>
        <w:t>(</w:t>
      </w:r>
      <w:r w:rsidR="00345456" w:rsidRPr="0093528E">
        <w:rPr>
          <w:rFonts w:ascii="Times New Roman" w:hAnsi="Times New Roman" w:cs="Times New Roman"/>
          <w:noProof/>
          <w:sz w:val="20"/>
          <w:szCs w:val="20"/>
          <w:lang w:eastAsia="pt-BR"/>
        </w:rPr>
        <w:t>6,7</w:t>
      </w:r>
      <w:r w:rsidR="00C15887">
        <w:rPr>
          <w:rFonts w:ascii="Times New Roman" w:hAnsi="Times New Roman" w:cs="Times New Roman"/>
          <w:noProof/>
          <w:sz w:val="20"/>
          <w:szCs w:val="20"/>
          <w:lang w:eastAsia="pt-BR"/>
        </w:rPr>
        <w:t>)</w:t>
      </w:r>
      <w:r w:rsidR="00724C11" w:rsidRPr="0093528E">
        <w:rPr>
          <w:rFonts w:ascii="Times New Roman" w:hAnsi="Times New Roman" w:cs="Times New Roman"/>
          <w:sz w:val="20"/>
          <w:szCs w:val="20"/>
          <w:lang w:eastAsia="pt-BR"/>
        </w:rPr>
        <w:fldChar w:fldCharType="end"/>
      </w:r>
      <w:r w:rsidR="00E82094" w:rsidRPr="0093528E">
        <w:rPr>
          <w:rFonts w:ascii="Times New Roman" w:hAnsi="Times New Roman" w:cs="Times New Roman"/>
          <w:sz w:val="20"/>
          <w:szCs w:val="20"/>
          <w:lang w:eastAsia="pt-BR"/>
        </w:rPr>
        <w:t>.</w:t>
      </w:r>
    </w:p>
    <w:p w14:paraId="23E90936" w14:textId="3F4D1355" w:rsidR="00E82094" w:rsidRDefault="009D5E5F" w:rsidP="000D177D">
      <w:pPr>
        <w:spacing w:line="240" w:lineRule="exact"/>
        <w:ind w:firstLine="204"/>
        <w:jc w:val="both"/>
        <w:rPr>
          <w:rFonts w:ascii="Times New Roman" w:hAnsi="Times New Roman" w:cs="Times New Roman"/>
          <w:sz w:val="20"/>
          <w:szCs w:val="20"/>
          <w:lang w:eastAsia="pt-BR"/>
        </w:rPr>
      </w:pPr>
      <w:r w:rsidRPr="0093528E">
        <w:rPr>
          <w:rFonts w:ascii="Times New Roman" w:hAnsi="Times New Roman" w:cs="Times New Roman"/>
          <w:sz w:val="20"/>
          <w:szCs w:val="20"/>
          <w:lang w:eastAsia="pt-BR"/>
        </w:rPr>
        <w:t xml:space="preserve">O grau de aderência da camada de catalisador depositada foi medido pelo percentual de perda de massa após exposição ao ultrassom, em relação à massa de catalisador depositada. </w:t>
      </w:r>
      <w:proofErr w:type="spellStart"/>
      <w:r w:rsidRPr="0093528E">
        <w:rPr>
          <w:rFonts w:ascii="Times New Roman" w:hAnsi="Times New Roman" w:cs="Times New Roman"/>
          <w:sz w:val="20"/>
          <w:szCs w:val="20"/>
          <w:lang w:eastAsia="pt-BR"/>
        </w:rPr>
        <w:t>NiAl_Mimp</w:t>
      </w:r>
      <w:proofErr w:type="spellEnd"/>
      <w:r w:rsidRPr="0093528E">
        <w:rPr>
          <w:rFonts w:ascii="Times New Roman" w:hAnsi="Times New Roman" w:cs="Times New Roman"/>
          <w:sz w:val="20"/>
          <w:szCs w:val="20"/>
          <w:lang w:eastAsia="pt-BR"/>
        </w:rPr>
        <w:t xml:space="preserve"> exibiu a maior aderência da</w:t>
      </w:r>
      <w:r>
        <w:rPr>
          <w:rFonts w:ascii="Times New Roman" w:hAnsi="Times New Roman" w:cs="Times New Roman"/>
          <w:sz w:val="20"/>
          <w:szCs w:val="20"/>
          <w:lang w:eastAsia="pt-BR"/>
        </w:rPr>
        <w:t xml:space="preserve"> camada de catalisador, com apenas 2</w:t>
      </w:r>
      <w:r w:rsidR="00542A2F">
        <w:rPr>
          <w:rFonts w:ascii="Times New Roman" w:hAnsi="Times New Roman" w:cs="Times New Roman"/>
          <w:sz w:val="20"/>
          <w:szCs w:val="20"/>
          <w:lang w:eastAsia="pt-BR"/>
        </w:rPr>
        <w:t>,</w:t>
      </w:r>
      <w:r>
        <w:rPr>
          <w:rFonts w:ascii="Times New Roman" w:hAnsi="Times New Roman" w:cs="Times New Roman"/>
          <w:sz w:val="20"/>
          <w:szCs w:val="20"/>
          <w:lang w:eastAsia="pt-BR"/>
        </w:rPr>
        <w:t xml:space="preserve">2% de perda de massa, seguido pelo </w:t>
      </w:r>
      <w:proofErr w:type="spellStart"/>
      <w:r>
        <w:rPr>
          <w:rFonts w:ascii="Times New Roman" w:hAnsi="Times New Roman" w:cs="Times New Roman"/>
          <w:sz w:val="20"/>
          <w:szCs w:val="20"/>
          <w:lang w:eastAsia="pt-BR"/>
        </w:rPr>
        <w:t>NiAl_Mcit</w:t>
      </w:r>
      <w:proofErr w:type="spellEnd"/>
      <w:r>
        <w:rPr>
          <w:rFonts w:ascii="Times New Roman" w:hAnsi="Times New Roman" w:cs="Times New Roman"/>
          <w:sz w:val="20"/>
          <w:szCs w:val="20"/>
          <w:lang w:eastAsia="pt-BR"/>
        </w:rPr>
        <w:t>, com 3</w:t>
      </w:r>
      <w:r w:rsidR="00542A2F">
        <w:rPr>
          <w:rFonts w:ascii="Times New Roman" w:hAnsi="Times New Roman" w:cs="Times New Roman"/>
          <w:sz w:val="20"/>
          <w:szCs w:val="20"/>
          <w:lang w:eastAsia="pt-BR"/>
        </w:rPr>
        <w:t>,</w:t>
      </w:r>
      <w:r>
        <w:rPr>
          <w:rFonts w:ascii="Times New Roman" w:hAnsi="Times New Roman" w:cs="Times New Roman"/>
          <w:sz w:val="20"/>
          <w:szCs w:val="20"/>
          <w:lang w:eastAsia="pt-BR"/>
        </w:rPr>
        <w:t xml:space="preserve">7%; ambos apresentaram forte aderência em comparação com dados da literatura </w:t>
      </w:r>
      <w:r>
        <w:rPr>
          <w:rFonts w:ascii="Times New Roman" w:hAnsi="Times New Roman" w:cs="Times New Roman"/>
          <w:sz w:val="20"/>
          <w:szCs w:val="20"/>
          <w:lang w:eastAsia="pt-BR"/>
        </w:rPr>
        <w:fldChar w:fldCharType="begin" w:fldLock="1"/>
      </w:r>
      <w:r w:rsidR="00C15887">
        <w:rPr>
          <w:rFonts w:ascii="Times New Roman" w:hAnsi="Times New Roman" w:cs="Times New Roman"/>
          <w:sz w:val="20"/>
          <w:szCs w:val="20"/>
          <w:lang w:eastAsia="pt-BR"/>
        </w:rPr>
        <w:instrText>ADDIN CSL_CITATION {"citationItems":[{"id":"ITEM-1","itemData":{"DOI":"10.1016/j.cattod.2016.02.061","ISSN":"09205861","abstract":"This work studied the effect of the preparation of monolithic catalysts for partial oxidation of ethanol. Cordierite monoliths coated with 10Ni/CeSiO x catalyst were prepared by washcoating with two different binders (PVA and Ludox) and a direct sol–gel techniques. Scanning electron microscopy and transmission electron microscopy analyses and adherence tests revealed that structured washcoated monoliths prepared by the slurry with Ludox and direct synthesis using citrate method exhibited excellent dispersion and adherence of catalyst coatings. For the washcoated monolith obtained by slurry with PVA, large agglomerates of catalyst over the wall were observed. The tests with the monolith without catalyst revealed that POX of ethanol only takes place in the presence of the Ni-based catalysts. The monolith catalysts synthesized by slurry with Ludox and direct synthesis using citrate method exhibited a high formation of syngas. However, the preparation method of the monolithic catalysts affects product distribution at low temperature. The addition of Pt to the NiCeSiO x monolith catalyst synthesized by citrate method significantly improved the partial oxidation of ethanol reaction.","author":[{"dropping-particle":"","family":"Rodrigues","given":"Clarissa P.","non-dropping-particle":"","parse-names":false,"suffix":""},{"dropping-particle":"","family":"Kraleva","given":"Elka","non-dropping-particle":"","parse-names":false,"suffix":""},{"dropping-particle":"","family":"Ehrich","given":"Heike","non-dropping-particle":"","parse-names":false,"suffix":""},{"dropping-particle":"","family":"Noronha","given":"Fabio B.","non-dropping-particle":"","parse-names":false,"suffix":""}],"container-title":"Catalysis Today","id":"ITEM-1","issued":{"date-parts":[["2016"]]},"page":"12-24","publisher":"Elsevier B.V.","title":"Structured Reactors as an Alternative to Fixed-bed Reactors: Influence of catalyst preparation methodology on the partial oxidation of ethanol","type":"article-journal","volume":"273"},"uris":["http://www.mendeley.com/documents/?uuid=fda9d3b7-9c57-463f-b259-91da3a2c16ac"]},{"id":"ITEM-2","itemData":{"DOI":"10.1016/j.fuel.2016.11.006","ISSN":"00162361","abstract":"The employment of structured catalysts characterized by highly conductive carriers can result in improving the heat transfer along the catalytic bed, affording high performance with a flattened radial temperature gradient. This study focused on the Steam Reforming (SR) process intensification obtained by deposing the catalyst on a Silicon Carbide (SiC) monolith (porous walls, honeycomb shape), characterized by excellent thermal conductivity and mechanical resistance. Experimental tests carried out on SiC catalytic honeycomb monolith demonstrated that the physical properties of the support resulted in a marked system performances enhancement. One of the most relevant limitation in SR processes is the difficulty in providing heat to the catalytic system in the operating high temperatures. The high thermal conductivity of the SiC allows to minimize heat transfer resistance from the heating medium to the catalytic volume and optimize the thermal management along the catalyst, so increasing the heat flux toward the reaction volume and in turn maximizing the reforming reactions rate. A further investigation evidenced that the SiC “wall flow” guarantees a better axial and radial thermal distribution, with respect to the SiC “flow through”, resulting in better catalytic activity up to a temperature reaction of 750 °C. The comparison among the performance of the structured catalysts and the commercial 57-4MQ, provided by Katalco-JM, highlights the choice of structured catalysts, which require a lower temperature outside of the reactor, increasing the process efficiency. Therefore, the catalyst optimization in chemical and engineering points of view appeared able to enlarge the steam reforming operating window. In particular, the high conductive structured catalyst allowed to obtain appreciable performances for high reactants rate and relatively low temperature, without employing noble metals based formulations.","author":[{"dropping-particle":"","family":"Ricca","given":"Antonio","non-dropping-particle":"","parse-names":false,"suffix":""},{"dropping-particle":"","family":"Palma","given":"Vincenzo","non-dropping-particle":"","parse-names":false,"suffix":""},{"dropping-particle":"","family":"Martino","given":"Marco","non-dropping-particle":"","parse-names":false,"suffix":""},{"dropping-particle":"","family":"Meloni","given":"Eugenio","non-dropping-particle":"","parse-names":false,"suffix":""}],"container-title":"Fuel","id":"ITEM-2","issued":{"date-parts":[["2017"]]},"page":"175-182","publisher":"Elsevier Ltd","title":"Innovative catalyst design for methane steam reforming intensification","type":"article-journal","volume":"198"},"uris":["http://www.mendeley.com/documents/?uuid=1799ce6b-c804-4af3-ab94-e18e37d34544"]}],"mendeley":{"formattedCitation":"[3,11]","manualFormatting":"(3,11)","plainTextFormattedCitation":"[3,11]","previouslyFormattedCitation":"[3,11]"},"properties":{"noteIndex":0},"schema":"https://github.com/citation-style-language/schema/raw/master/csl-citation.json"}</w:instrText>
      </w:r>
      <w:r>
        <w:rPr>
          <w:rFonts w:ascii="Times New Roman" w:hAnsi="Times New Roman" w:cs="Times New Roman"/>
          <w:sz w:val="20"/>
          <w:szCs w:val="20"/>
          <w:lang w:eastAsia="pt-BR"/>
        </w:rPr>
        <w:fldChar w:fldCharType="separate"/>
      </w:r>
      <w:r w:rsidR="00C15887">
        <w:rPr>
          <w:rFonts w:ascii="Times New Roman" w:hAnsi="Times New Roman" w:cs="Times New Roman"/>
          <w:noProof/>
          <w:sz w:val="20"/>
          <w:szCs w:val="20"/>
          <w:lang w:eastAsia="pt-BR"/>
        </w:rPr>
        <w:t>(</w:t>
      </w:r>
      <w:r w:rsidR="003935C2" w:rsidRPr="003935C2">
        <w:rPr>
          <w:rFonts w:ascii="Times New Roman" w:hAnsi="Times New Roman" w:cs="Times New Roman"/>
          <w:noProof/>
          <w:sz w:val="20"/>
          <w:szCs w:val="20"/>
          <w:lang w:eastAsia="pt-BR"/>
        </w:rPr>
        <w:t>3,11</w:t>
      </w:r>
      <w:r w:rsidR="00C15887">
        <w:rPr>
          <w:rFonts w:ascii="Times New Roman" w:hAnsi="Times New Roman" w:cs="Times New Roman"/>
          <w:noProof/>
          <w:sz w:val="20"/>
          <w:szCs w:val="20"/>
          <w:lang w:eastAsia="pt-BR"/>
        </w:rPr>
        <w:t>)</w:t>
      </w:r>
      <w:r>
        <w:rPr>
          <w:rFonts w:ascii="Times New Roman" w:hAnsi="Times New Roman" w:cs="Times New Roman"/>
          <w:sz w:val="20"/>
          <w:szCs w:val="20"/>
          <w:lang w:eastAsia="pt-BR"/>
        </w:rPr>
        <w:fldChar w:fldCharType="end"/>
      </w:r>
      <w:r>
        <w:rPr>
          <w:rFonts w:ascii="Times New Roman" w:hAnsi="Times New Roman" w:cs="Times New Roman"/>
          <w:sz w:val="20"/>
          <w:szCs w:val="20"/>
          <w:lang w:eastAsia="pt-BR"/>
        </w:rPr>
        <w:t xml:space="preserve">. Por outro lado, </w:t>
      </w:r>
      <w:proofErr w:type="spellStart"/>
      <w:r>
        <w:rPr>
          <w:rFonts w:ascii="Times New Roman" w:hAnsi="Times New Roman" w:cs="Times New Roman"/>
          <w:sz w:val="20"/>
          <w:szCs w:val="20"/>
          <w:lang w:eastAsia="pt-BR"/>
        </w:rPr>
        <w:t>NiAl_Mcop</w:t>
      </w:r>
      <w:proofErr w:type="spellEnd"/>
      <w:r>
        <w:rPr>
          <w:rFonts w:ascii="Times New Roman" w:hAnsi="Times New Roman" w:cs="Times New Roman"/>
          <w:sz w:val="20"/>
          <w:szCs w:val="20"/>
          <w:lang w:eastAsia="pt-BR"/>
        </w:rPr>
        <w:t xml:space="preserve"> apresentou mais fraca aderência, com 19</w:t>
      </w:r>
      <w:r w:rsidR="00542A2F">
        <w:rPr>
          <w:rFonts w:ascii="Times New Roman" w:hAnsi="Times New Roman" w:cs="Times New Roman"/>
          <w:sz w:val="20"/>
          <w:szCs w:val="20"/>
          <w:lang w:eastAsia="pt-BR"/>
        </w:rPr>
        <w:t>,</w:t>
      </w:r>
      <w:r w:rsidR="003227A1">
        <w:rPr>
          <w:rFonts w:ascii="Times New Roman" w:hAnsi="Times New Roman" w:cs="Times New Roman"/>
          <w:sz w:val="20"/>
          <w:szCs w:val="20"/>
          <w:lang w:eastAsia="pt-BR"/>
        </w:rPr>
        <w:t>4% de perda de massa, porém o que ainda é considerado aceitável pela literatura</w:t>
      </w:r>
      <w:r>
        <w:rPr>
          <w:rFonts w:ascii="Times New Roman" w:hAnsi="Times New Roman" w:cs="Times New Roman"/>
          <w:sz w:val="20"/>
          <w:szCs w:val="20"/>
          <w:lang w:eastAsia="pt-BR"/>
        </w:rPr>
        <w:t xml:space="preserve"> </w:t>
      </w:r>
      <w:r w:rsidR="003227A1">
        <w:rPr>
          <w:rFonts w:ascii="Times New Roman" w:hAnsi="Times New Roman" w:cs="Times New Roman"/>
          <w:sz w:val="20"/>
          <w:szCs w:val="20"/>
          <w:lang w:eastAsia="pt-BR"/>
        </w:rPr>
        <w:fldChar w:fldCharType="begin" w:fldLock="1"/>
      </w:r>
      <w:r w:rsidR="00C15887">
        <w:rPr>
          <w:rFonts w:ascii="Times New Roman" w:hAnsi="Times New Roman" w:cs="Times New Roman"/>
          <w:sz w:val="20"/>
          <w:szCs w:val="20"/>
          <w:lang w:eastAsia="pt-BR"/>
        </w:rPr>
        <w:instrText>ADDIN CSL_CITATION {"citationItems":[{"id":"ITEM-1","itemData":{"DOI":"10.1016/j.fuel.2016.11.006","ISSN":"00162361","abstract":"The employment of structured catalysts characterized by highly conductive carriers can result in improving the heat transfer along the catalytic bed, affording high performance with a flattened radial temperature gradient. This study focused on the Steam Reforming (SR) process intensification obtained by deposing the catalyst on a Silicon Carbide (SiC) monolith (porous walls, honeycomb shape), characterized by excellent thermal conductivity and mechanical resistance. Experimental tests carried out on SiC catalytic honeycomb monolith demonstrated that the physical properties of the support resulted in a marked system performances enhancement. One of the most relevant limitation in SR processes is the difficulty in providing heat to the catalytic system in the operating high temperatures. The high thermal conductivity of the SiC allows to minimize heat transfer resistance from the heating medium to the catalytic volume and optimize the thermal management along the catalyst, so increasing the heat flux toward the reaction volume and in turn maximizing the reforming reactions rate. A further investigation evidenced that the SiC “wall flow” guarantees a better axial and radial thermal distribution, with respect to the SiC “flow through”, resulting in better catalytic activity up to a temperature reaction of 750 °C. The comparison among the performance of the structured catalysts and the commercial 57-4MQ, provided by Katalco-JM, highlights the choice of structured catalysts, which require a lower temperature outside of the reactor, increasing the process efficiency. Therefore, the catalyst optimization in chemical and engineering points of view appeared able to enlarge the steam reforming operating window. In particular, the high conductive structured catalyst allowed to obtain appreciable performances for high reactants rate and relatively low temperature, without employing noble metals based formulations.","author":[{"dropping-particle":"","family":"Ricca","given":"Antonio","non-dropping-particle":"","parse-names":false,"suffix":""},{"dropping-particle":"","family":"Palma","given":"Vincenzo","non-dropping-particle":"","parse-names":false,"suffix":""},{"dropping-particle":"","family":"Martino","given":"Marco","non-dropping-particle":"","parse-names":false,"suffix":""},{"dropping-particle":"","family":"Meloni","given":"Eugenio","non-dropping-particle":"","parse-names":false,"suffix":""}],"container-title":"Fuel","id":"ITEM-1","issued":{"date-parts":[["2017"]]},"page":"175-182","publisher":"Elsevier Ltd","title":"Innovative catalyst design for methane steam reforming intensification","type":"article-journal","volume":"198"},"uris":["http://www.mendeley.com/documents/?uuid=1799ce6b-c804-4af3-ab94-e18e37d34544"]}],"mendeley":{"formattedCitation":"[3]","manualFormatting":"(3)","plainTextFormattedCitation":"[3]","previouslyFormattedCitation":"[3]"},"properties":{"noteIndex":0},"schema":"https://github.com/citation-style-language/schema/raw/master/csl-citation.json"}</w:instrText>
      </w:r>
      <w:r w:rsidR="003227A1">
        <w:rPr>
          <w:rFonts w:ascii="Times New Roman" w:hAnsi="Times New Roman" w:cs="Times New Roman"/>
          <w:sz w:val="20"/>
          <w:szCs w:val="20"/>
          <w:lang w:eastAsia="pt-BR"/>
        </w:rPr>
        <w:fldChar w:fldCharType="separate"/>
      </w:r>
      <w:r w:rsidR="00C15887">
        <w:rPr>
          <w:rFonts w:ascii="Times New Roman" w:hAnsi="Times New Roman" w:cs="Times New Roman"/>
          <w:noProof/>
          <w:sz w:val="20"/>
          <w:szCs w:val="20"/>
          <w:lang w:eastAsia="pt-BR"/>
        </w:rPr>
        <w:t>(</w:t>
      </w:r>
      <w:r w:rsidR="00F37B70" w:rsidRPr="00F37B70">
        <w:rPr>
          <w:rFonts w:ascii="Times New Roman" w:hAnsi="Times New Roman" w:cs="Times New Roman"/>
          <w:noProof/>
          <w:sz w:val="20"/>
          <w:szCs w:val="20"/>
          <w:lang w:eastAsia="pt-BR"/>
        </w:rPr>
        <w:t>3</w:t>
      </w:r>
      <w:r w:rsidR="00C15887">
        <w:rPr>
          <w:rFonts w:ascii="Times New Roman" w:hAnsi="Times New Roman" w:cs="Times New Roman"/>
          <w:noProof/>
          <w:sz w:val="20"/>
          <w:szCs w:val="20"/>
          <w:lang w:eastAsia="pt-BR"/>
        </w:rPr>
        <w:t>)</w:t>
      </w:r>
      <w:r w:rsidR="003227A1">
        <w:rPr>
          <w:rFonts w:ascii="Times New Roman" w:hAnsi="Times New Roman" w:cs="Times New Roman"/>
          <w:sz w:val="20"/>
          <w:szCs w:val="20"/>
          <w:lang w:eastAsia="pt-BR"/>
        </w:rPr>
        <w:fldChar w:fldCharType="end"/>
      </w:r>
      <w:r w:rsidR="003227A1">
        <w:rPr>
          <w:rFonts w:ascii="Times New Roman" w:hAnsi="Times New Roman" w:cs="Times New Roman"/>
          <w:sz w:val="20"/>
          <w:szCs w:val="20"/>
          <w:lang w:eastAsia="pt-BR"/>
        </w:rPr>
        <w:t>.</w:t>
      </w:r>
      <w:r w:rsidR="006166CE">
        <w:rPr>
          <w:rFonts w:ascii="Times New Roman" w:hAnsi="Times New Roman" w:cs="Times New Roman"/>
          <w:sz w:val="20"/>
          <w:szCs w:val="20"/>
          <w:lang w:eastAsia="pt-BR"/>
        </w:rPr>
        <w:t xml:space="preserve"> </w:t>
      </w:r>
    </w:p>
    <w:p w14:paraId="2B2A4316" w14:textId="5467DCC7" w:rsidR="00445622" w:rsidRDefault="00FE55E2" w:rsidP="004529A5">
      <w:pPr>
        <w:spacing w:after="200" w:line="240" w:lineRule="exact"/>
        <w:ind w:firstLine="204"/>
        <w:jc w:val="both"/>
        <w:rPr>
          <w:rFonts w:ascii="Times New Roman" w:hAnsi="Times New Roman" w:cs="Times New Roman"/>
          <w:sz w:val="20"/>
          <w:szCs w:val="20"/>
          <w:lang w:eastAsia="pt-BR"/>
        </w:rPr>
      </w:pPr>
      <w:r w:rsidRPr="00FE55E2">
        <w:rPr>
          <w:noProof/>
        </w:rPr>
        <w:lastRenderedPageBreak/>
        <w:drawing>
          <wp:anchor distT="0" distB="0" distL="114300" distR="114300" simplePos="0" relativeHeight="251661311" behindDoc="0" locked="0" layoutInCell="1" allowOverlap="1" wp14:anchorId="5995C3D9" wp14:editId="5A73D107">
            <wp:simplePos x="0" y="0"/>
            <wp:positionH relativeFrom="column">
              <wp:posOffset>10795</wp:posOffset>
            </wp:positionH>
            <wp:positionV relativeFrom="paragraph">
              <wp:posOffset>520065</wp:posOffset>
            </wp:positionV>
            <wp:extent cx="3044825" cy="1296035"/>
            <wp:effectExtent l="0" t="0" r="3175" b="0"/>
            <wp:wrapSquare wrapText="bothSides"/>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7890" r="7780" b="59645"/>
                    <a:stretch/>
                  </pic:blipFill>
                  <pic:spPr bwMode="auto">
                    <a:xfrm>
                      <a:off x="0" y="0"/>
                      <a:ext cx="3044825" cy="12960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45622">
        <w:rPr>
          <w:rFonts w:ascii="Times New Roman" w:hAnsi="Times New Roman" w:cs="Times New Roman"/>
          <w:sz w:val="20"/>
          <w:szCs w:val="20"/>
          <w:lang w:eastAsia="pt-BR"/>
        </w:rPr>
        <w:t>A Figura 4 apresenta as imagens de MEV dos catalisadores monolíticos e a Figura 5 o mapeamento elementar.</w:t>
      </w:r>
    </w:p>
    <w:p w14:paraId="478FAFD8" w14:textId="29D57EFA" w:rsidR="00445622" w:rsidRPr="00FE55E2" w:rsidRDefault="00445622" w:rsidP="00445622">
      <w:pPr>
        <w:pStyle w:val="VAFigureCaption"/>
        <w:spacing w:before="0" w:after="240"/>
        <w:rPr>
          <w:noProof/>
          <w:lang w:val="pt-BR"/>
        </w:rPr>
      </w:pPr>
      <w:r w:rsidRPr="00E038AF">
        <w:rPr>
          <w:rFonts w:ascii="Times New Roman" w:hAnsi="Times New Roman"/>
          <w:b/>
          <w:lang w:val="pt-BR"/>
        </w:rPr>
        <w:t xml:space="preserve">Figura </w:t>
      </w:r>
      <w:r>
        <w:rPr>
          <w:rFonts w:ascii="Times New Roman" w:hAnsi="Times New Roman"/>
          <w:b/>
          <w:lang w:val="pt-BR"/>
        </w:rPr>
        <w:t>4</w:t>
      </w:r>
      <w:r w:rsidRPr="00E038AF">
        <w:rPr>
          <w:rFonts w:ascii="Times New Roman" w:hAnsi="Times New Roman"/>
          <w:b/>
          <w:lang w:val="pt-BR"/>
        </w:rPr>
        <w:t>.</w:t>
      </w:r>
      <w:r>
        <w:rPr>
          <w:rFonts w:ascii="Times New Roman" w:hAnsi="Times New Roman"/>
          <w:b/>
          <w:lang w:val="pt-BR"/>
        </w:rPr>
        <w:t xml:space="preserve"> </w:t>
      </w:r>
      <w:r w:rsidRPr="00D15640">
        <w:rPr>
          <w:rFonts w:ascii="Times New Roman" w:hAnsi="Times New Roman"/>
          <w:bCs/>
          <w:lang w:val="pt-BR"/>
        </w:rPr>
        <w:t xml:space="preserve">Imagens </w:t>
      </w:r>
      <w:r>
        <w:rPr>
          <w:rFonts w:ascii="Times New Roman" w:hAnsi="Times New Roman"/>
          <w:bCs/>
          <w:lang w:val="pt-BR"/>
        </w:rPr>
        <w:t>de MEV da</w:t>
      </w:r>
      <w:r w:rsidRPr="00D67D92">
        <w:rPr>
          <w:rFonts w:ascii="Times New Roman" w:hAnsi="Times New Roman"/>
          <w:lang w:val="pt-BR"/>
        </w:rPr>
        <w:t xml:space="preserve"> </w:t>
      </w:r>
      <w:r>
        <w:rPr>
          <w:rFonts w:ascii="Times New Roman" w:hAnsi="Times New Roman"/>
          <w:lang w:val="pt-BR"/>
        </w:rPr>
        <w:t xml:space="preserve">cordierita pura, </w:t>
      </w:r>
      <w:proofErr w:type="spellStart"/>
      <w:r w:rsidRPr="00D67D92">
        <w:rPr>
          <w:rFonts w:ascii="Times New Roman" w:hAnsi="Times New Roman"/>
          <w:lang w:val="pt-BR"/>
        </w:rPr>
        <w:t>NiAl_</w:t>
      </w:r>
      <w:r>
        <w:rPr>
          <w:rFonts w:ascii="Times New Roman" w:hAnsi="Times New Roman"/>
          <w:lang w:val="pt-BR"/>
        </w:rPr>
        <w:t>M</w:t>
      </w:r>
      <w:r w:rsidRPr="00D67D92">
        <w:rPr>
          <w:rFonts w:ascii="Times New Roman" w:hAnsi="Times New Roman"/>
          <w:lang w:val="pt-BR"/>
        </w:rPr>
        <w:t>cit</w:t>
      </w:r>
      <w:proofErr w:type="spellEnd"/>
      <w:r>
        <w:rPr>
          <w:rFonts w:ascii="Times New Roman" w:hAnsi="Times New Roman"/>
          <w:lang w:val="pt-BR"/>
        </w:rPr>
        <w:t xml:space="preserve">, </w:t>
      </w:r>
      <w:proofErr w:type="spellStart"/>
      <w:r w:rsidRPr="00D67D92">
        <w:rPr>
          <w:rFonts w:ascii="Times New Roman" w:hAnsi="Times New Roman"/>
          <w:lang w:val="pt-BR"/>
        </w:rPr>
        <w:t>NiAl_</w:t>
      </w:r>
      <w:r>
        <w:rPr>
          <w:rFonts w:ascii="Times New Roman" w:hAnsi="Times New Roman"/>
          <w:lang w:val="pt-BR"/>
        </w:rPr>
        <w:t>M</w:t>
      </w:r>
      <w:r w:rsidRPr="00D67D92">
        <w:rPr>
          <w:rFonts w:ascii="Times New Roman" w:hAnsi="Times New Roman"/>
          <w:lang w:val="pt-BR"/>
        </w:rPr>
        <w:t>imp</w:t>
      </w:r>
      <w:proofErr w:type="spellEnd"/>
      <w:r>
        <w:rPr>
          <w:rFonts w:ascii="Times New Roman" w:hAnsi="Times New Roman"/>
          <w:lang w:val="pt-BR"/>
        </w:rPr>
        <w:t xml:space="preserve"> e</w:t>
      </w:r>
      <w:r w:rsidRPr="00D67D92">
        <w:rPr>
          <w:rFonts w:ascii="Times New Roman" w:hAnsi="Times New Roman"/>
          <w:lang w:val="pt-BR"/>
        </w:rPr>
        <w:t xml:space="preserve"> </w:t>
      </w:r>
      <w:proofErr w:type="spellStart"/>
      <w:r w:rsidRPr="00D67D92">
        <w:rPr>
          <w:rFonts w:ascii="Times New Roman" w:hAnsi="Times New Roman"/>
          <w:lang w:val="pt-BR"/>
        </w:rPr>
        <w:t>NiAl_</w:t>
      </w:r>
      <w:r>
        <w:rPr>
          <w:rFonts w:ascii="Times New Roman" w:hAnsi="Times New Roman"/>
          <w:lang w:val="pt-BR"/>
        </w:rPr>
        <w:t>M</w:t>
      </w:r>
      <w:r w:rsidRPr="00D67D92">
        <w:rPr>
          <w:rFonts w:ascii="Times New Roman" w:hAnsi="Times New Roman"/>
          <w:lang w:val="pt-BR"/>
        </w:rPr>
        <w:t>cop</w:t>
      </w:r>
      <w:proofErr w:type="spellEnd"/>
      <w:r>
        <w:rPr>
          <w:rFonts w:ascii="Times New Roman" w:hAnsi="Times New Roman"/>
          <w:lang w:val="pt-BR"/>
        </w:rPr>
        <w:t>: 2.000x (a); 10.000x</w:t>
      </w:r>
      <w:r w:rsidRPr="00D67D92">
        <w:rPr>
          <w:rFonts w:ascii="Times New Roman" w:hAnsi="Times New Roman"/>
          <w:lang w:val="pt-BR"/>
        </w:rPr>
        <w:t xml:space="preserve"> (</w:t>
      </w:r>
      <w:r>
        <w:rPr>
          <w:rFonts w:ascii="Times New Roman" w:hAnsi="Times New Roman"/>
          <w:lang w:val="pt-BR"/>
        </w:rPr>
        <w:t>b</w:t>
      </w:r>
      <w:r w:rsidRPr="00D67D92">
        <w:rPr>
          <w:rFonts w:ascii="Times New Roman" w:hAnsi="Times New Roman"/>
          <w:lang w:val="pt-BR"/>
        </w:rPr>
        <w:t>).</w:t>
      </w:r>
      <w:r w:rsidR="00016E42" w:rsidRPr="00016E42">
        <w:rPr>
          <w:noProof/>
          <w:lang w:val="pt-BR"/>
        </w:rPr>
        <w:t xml:space="preserve"> </w:t>
      </w:r>
    </w:p>
    <w:p w14:paraId="47036FC7" w14:textId="4D3606BD" w:rsidR="00E73BB0" w:rsidRDefault="00016E42" w:rsidP="00E73BB0">
      <w:pPr>
        <w:spacing w:after="0"/>
        <w:jc w:val="center"/>
        <w:rPr>
          <w:lang w:eastAsia="pt-BR"/>
        </w:rPr>
      </w:pPr>
      <w:r>
        <w:rPr>
          <w:noProof/>
          <w:lang w:eastAsia="pt-BR"/>
        </w:rPr>
        <w:drawing>
          <wp:inline distT="0" distB="0" distL="0" distR="0" wp14:anchorId="2CAD5EB2" wp14:editId="2A81A171">
            <wp:extent cx="2504364" cy="4336281"/>
            <wp:effectExtent l="0" t="0" r="0" b="762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r="6015" b="6920"/>
                    <a:stretch/>
                  </pic:blipFill>
                  <pic:spPr bwMode="auto">
                    <a:xfrm>
                      <a:off x="0" y="0"/>
                      <a:ext cx="2524476" cy="4371106"/>
                    </a:xfrm>
                    <a:prstGeom prst="rect">
                      <a:avLst/>
                    </a:prstGeom>
                    <a:noFill/>
                    <a:ln>
                      <a:noFill/>
                    </a:ln>
                    <a:extLst>
                      <a:ext uri="{53640926-AAD7-44D8-BBD7-CCE9431645EC}">
                        <a14:shadowObscured xmlns:a14="http://schemas.microsoft.com/office/drawing/2010/main"/>
                      </a:ext>
                    </a:extLst>
                  </pic:spPr>
                </pic:pic>
              </a:graphicData>
            </a:graphic>
          </wp:inline>
        </w:drawing>
      </w:r>
      <w:r w:rsidR="00E97904" w:rsidRPr="00BB3858">
        <w:rPr>
          <w:noProof/>
        </w:rPr>
        <w:drawing>
          <wp:anchor distT="0" distB="0" distL="114300" distR="114300" simplePos="0" relativeHeight="251662335" behindDoc="0" locked="0" layoutInCell="1" allowOverlap="1" wp14:anchorId="16404440" wp14:editId="6A130143">
            <wp:simplePos x="0" y="0"/>
            <wp:positionH relativeFrom="margin">
              <wp:posOffset>3492500</wp:posOffset>
            </wp:positionH>
            <wp:positionV relativeFrom="paragraph">
              <wp:posOffset>3598057</wp:posOffset>
            </wp:positionV>
            <wp:extent cx="3113392" cy="1980000"/>
            <wp:effectExtent l="0" t="0" r="0" b="0"/>
            <wp:wrapSquare wrapText="bothSides"/>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5463" r="3399" b="7639"/>
                    <a:stretch/>
                  </pic:blipFill>
                  <pic:spPr bwMode="auto">
                    <a:xfrm>
                      <a:off x="0" y="0"/>
                      <a:ext cx="3113392" cy="198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B4B6CEE" w14:textId="5C9E5045" w:rsidR="00C54E43" w:rsidRDefault="00E73BB0" w:rsidP="00016E42">
      <w:pPr>
        <w:pStyle w:val="VAFigureCaption"/>
        <w:spacing w:before="0"/>
        <w:rPr>
          <w:rFonts w:ascii="Times New Roman" w:hAnsi="Times New Roman"/>
          <w:lang w:val="pt-BR"/>
        </w:rPr>
      </w:pPr>
      <w:r w:rsidRPr="00E038AF">
        <w:rPr>
          <w:rFonts w:ascii="Times New Roman" w:hAnsi="Times New Roman"/>
          <w:b/>
          <w:lang w:val="pt-BR"/>
        </w:rPr>
        <w:t xml:space="preserve">Figura </w:t>
      </w:r>
      <w:r w:rsidR="00212C1F">
        <w:rPr>
          <w:rFonts w:ascii="Times New Roman" w:hAnsi="Times New Roman"/>
          <w:b/>
          <w:lang w:val="pt-BR"/>
        </w:rPr>
        <w:t>5</w:t>
      </w:r>
      <w:r w:rsidRPr="00E038AF">
        <w:rPr>
          <w:rFonts w:ascii="Times New Roman" w:hAnsi="Times New Roman"/>
          <w:b/>
          <w:lang w:val="pt-BR"/>
        </w:rPr>
        <w:t>.</w:t>
      </w:r>
      <w:r>
        <w:rPr>
          <w:rFonts w:ascii="Times New Roman" w:hAnsi="Times New Roman"/>
          <w:b/>
          <w:lang w:val="pt-BR"/>
        </w:rPr>
        <w:t xml:space="preserve"> </w:t>
      </w:r>
      <w:r w:rsidRPr="00D15640">
        <w:rPr>
          <w:rFonts w:ascii="Times New Roman" w:hAnsi="Times New Roman"/>
          <w:bCs/>
          <w:lang w:val="pt-BR"/>
        </w:rPr>
        <w:t xml:space="preserve">Imagens </w:t>
      </w:r>
      <w:r>
        <w:rPr>
          <w:rFonts w:ascii="Times New Roman" w:hAnsi="Times New Roman"/>
          <w:bCs/>
          <w:lang w:val="pt-BR"/>
        </w:rPr>
        <w:t>de MEV de</w:t>
      </w:r>
      <w:r w:rsidR="0037157A">
        <w:rPr>
          <w:rFonts w:ascii="Times New Roman" w:hAnsi="Times New Roman"/>
          <w:bCs/>
          <w:lang w:val="pt-BR"/>
        </w:rPr>
        <w:t>:</w:t>
      </w:r>
      <w:r w:rsidRPr="00D67D92">
        <w:rPr>
          <w:rFonts w:ascii="Times New Roman" w:hAnsi="Times New Roman"/>
          <w:lang w:val="pt-BR"/>
        </w:rPr>
        <w:t xml:space="preserve"> </w:t>
      </w:r>
      <w:proofErr w:type="spellStart"/>
      <w:r w:rsidRPr="00D67D92">
        <w:rPr>
          <w:rFonts w:ascii="Times New Roman" w:hAnsi="Times New Roman"/>
          <w:lang w:val="pt-BR"/>
        </w:rPr>
        <w:t>NiAl_</w:t>
      </w:r>
      <w:r>
        <w:rPr>
          <w:rFonts w:ascii="Times New Roman" w:hAnsi="Times New Roman"/>
          <w:lang w:val="pt-BR"/>
        </w:rPr>
        <w:t>M</w:t>
      </w:r>
      <w:r w:rsidRPr="00D67D92">
        <w:rPr>
          <w:rFonts w:ascii="Times New Roman" w:hAnsi="Times New Roman"/>
          <w:lang w:val="pt-BR"/>
        </w:rPr>
        <w:t>cit</w:t>
      </w:r>
      <w:proofErr w:type="spellEnd"/>
      <w:r>
        <w:rPr>
          <w:rFonts w:ascii="Times New Roman" w:hAnsi="Times New Roman"/>
          <w:lang w:val="pt-BR"/>
        </w:rPr>
        <w:t xml:space="preserve">, (15.000x) (a); </w:t>
      </w:r>
      <w:proofErr w:type="spellStart"/>
      <w:r w:rsidRPr="00D67D92">
        <w:rPr>
          <w:rFonts w:ascii="Times New Roman" w:hAnsi="Times New Roman"/>
          <w:lang w:val="pt-BR"/>
        </w:rPr>
        <w:t>NiAl_</w:t>
      </w:r>
      <w:r>
        <w:rPr>
          <w:rFonts w:ascii="Times New Roman" w:hAnsi="Times New Roman"/>
          <w:lang w:val="pt-BR"/>
        </w:rPr>
        <w:t>M</w:t>
      </w:r>
      <w:r w:rsidRPr="00D67D92">
        <w:rPr>
          <w:rFonts w:ascii="Times New Roman" w:hAnsi="Times New Roman"/>
          <w:lang w:val="pt-BR"/>
        </w:rPr>
        <w:t>imp</w:t>
      </w:r>
      <w:proofErr w:type="spellEnd"/>
      <w:r>
        <w:rPr>
          <w:rFonts w:ascii="Times New Roman" w:hAnsi="Times New Roman"/>
          <w:lang w:val="pt-BR"/>
        </w:rPr>
        <w:t xml:space="preserve"> (2.000x) (b); e</w:t>
      </w:r>
      <w:r w:rsidRPr="00D67D92">
        <w:rPr>
          <w:rFonts w:ascii="Times New Roman" w:hAnsi="Times New Roman"/>
          <w:lang w:val="pt-BR"/>
        </w:rPr>
        <w:t xml:space="preserve"> </w:t>
      </w:r>
      <w:proofErr w:type="spellStart"/>
      <w:r w:rsidRPr="00D67D92">
        <w:rPr>
          <w:rFonts w:ascii="Times New Roman" w:hAnsi="Times New Roman"/>
          <w:lang w:val="pt-BR"/>
        </w:rPr>
        <w:t>NiAl_</w:t>
      </w:r>
      <w:r>
        <w:rPr>
          <w:rFonts w:ascii="Times New Roman" w:hAnsi="Times New Roman"/>
          <w:lang w:val="pt-BR"/>
        </w:rPr>
        <w:t>M</w:t>
      </w:r>
      <w:r w:rsidRPr="00D67D92">
        <w:rPr>
          <w:rFonts w:ascii="Times New Roman" w:hAnsi="Times New Roman"/>
          <w:lang w:val="pt-BR"/>
        </w:rPr>
        <w:t>cop</w:t>
      </w:r>
      <w:proofErr w:type="spellEnd"/>
      <w:r>
        <w:rPr>
          <w:rFonts w:ascii="Times New Roman" w:hAnsi="Times New Roman"/>
          <w:lang w:val="pt-BR"/>
        </w:rPr>
        <w:t>: (2.000x) (c); 10.000x</w:t>
      </w:r>
      <w:r w:rsidRPr="00D67D92">
        <w:rPr>
          <w:rFonts w:ascii="Times New Roman" w:hAnsi="Times New Roman"/>
          <w:lang w:val="pt-BR"/>
        </w:rPr>
        <w:t xml:space="preserve"> (</w:t>
      </w:r>
      <w:r>
        <w:rPr>
          <w:rFonts w:ascii="Times New Roman" w:hAnsi="Times New Roman"/>
          <w:lang w:val="pt-BR"/>
        </w:rPr>
        <w:t>b</w:t>
      </w:r>
      <w:r w:rsidRPr="00D67D92">
        <w:rPr>
          <w:rFonts w:ascii="Times New Roman" w:hAnsi="Times New Roman"/>
          <w:lang w:val="pt-BR"/>
        </w:rPr>
        <w:t>)</w:t>
      </w:r>
      <w:r>
        <w:rPr>
          <w:rFonts w:ascii="Times New Roman" w:hAnsi="Times New Roman"/>
          <w:lang w:val="pt-BR"/>
        </w:rPr>
        <w:t xml:space="preserve">; </w:t>
      </w:r>
      <w:r w:rsidR="00212C1F">
        <w:rPr>
          <w:rFonts w:ascii="Times New Roman" w:hAnsi="Times New Roman"/>
          <w:lang w:val="pt-BR"/>
        </w:rPr>
        <w:t xml:space="preserve">mapeamento elementar de Ni, Al, Si, Mg e O. </w:t>
      </w:r>
    </w:p>
    <w:p w14:paraId="306E8F8B" w14:textId="77777777" w:rsidR="00016E42" w:rsidRPr="00016E42" w:rsidRDefault="00016E42" w:rsidP="00016E42">
      <w:pPr>
        <w:rPr>
          <w:lang w:eastAsia="pt-BR"/>
        </w:rPr>
      </w:pPr>
    </w:p>
    <w:p w14:paraId="5FC30B2A" w14:textId="3E9200EC" w:rsidR="00973F9F" w:rsidRDefault="00973F9F" w:rsidP="00973F9F">
      <w:pPr>
        <w:spacing w:line="240" w:lineRule="exact"/>
        <w:ind w:firstLine="204"/>
        <w:jc w:val="both"/>
        <w:rPr>
          <w:rFonts w:ascii="Times New Roman" w:hAnsi="Times New Roman" w:cs="Times New Roman"/>
          <w:sz w:val="20"/>
          <w:szCs w:val="20"/>
          <w:lang w:eastAsia="pt-BR"/>
        </w:rPr>
      </w:pPr>
      <w:r>
        <w:rPr>
          <w:rFonts w:ascii="Times New Roman" w:hAnsi="Times New Roman" w:cs="Times New Roman"/>
          <w:sz w:val="20"/>
          <w:szCs w:val="20"/>
          <w:lang w:eastAsia="pt-BR"/>
        </w:rPr>
        <w:t>A</w:t>
      </w:r>
      <w:r w:rsidR="0039081C">
        <w:rPr>
          <w:rFonts w:ascii="Times New Roman" w:hAnsi="Times New Roman" w:cs="Times New Roman"/>
          <w:sz w:val="20"/>
          <w:szCs w:val="20"/>
          <w:lang w:eastAsia="pt-BR"/>
        </w:rPr>
        <w:t xml:space="preserve">s imagens mostram a estrutura </w:t>
      </w:r>
      <w:proofErr w:type="spellStart"/>
      <w:r w:rsidR="0039081C">
        <w:rPr>
          <w:rFonts w:ascii="Times New Roman" w:hAnsi="Times New Roman" w:cs="Times New Roman"/>
          <w:sz w:val="20"/>
          <w:szCs w:val="20"/>
          <w:lang w:eastAsia="pt-BR"/>
        </w:rPr>
        <w:t>macroporosa</w:t>
      </w:r>
      <w:proofErr w:type="spellEnd"/>
      <w:r w:rsidR="0039081C">
        <w:rPr>
          <w:rFonts w:ascii="Times New Roman" w:hAnsi="Times New Roman" w:cs="Times New Roman"/>
          <w:sz w:val="20"/>
          <w:szCs w:val="20"/>
          <w:lang w:eastAsia="pt-BR"/>
        </w:rPr>
        <w:t xml:space="preserve"> da cordierita, assim como descrito na literatura </w:t>
      </w:r>
      <w:r w:rsidR="0039081C">
        <w:rPr>
          <w:rFonts w:ascii="Times New Roman" w:hAnsi="Times New Roman" w:cs="Times New Roman"/>
          <w:sz w:val="20"/>
          <w:szCs w:val="20"/>
          <w:lang w:eastAsia="pt-BR"/>
        </w:rPr>
        <w:fldChar w:fldCharType="begin" w:fldLock="1"/>
      </w:r>
      <w:r w:rsidR="00C15887">
        <w:rPr>
          <w:rFonts w:ascii="Times New Roman" w:hAnsi="Times New Roman" w:cs="Times New Roman"/>
          <w:sz w:val="20"/>
          <w:szCs w:val="20"/>
          <w:lang w:eastAsia="pt-BR"/>
        </w:rPr>
        <w:instrText>ADDIN CSL_CITATION {"citationItems":[{"id":"ITEM-1","itemData":{"DOI":"10.1081/CR-120001807","ISSN":"01614940","abstract":"Monolithic catalysts can be attractive replacements for conventional catalysts in randomly packed beds or slurry reactors. The conventional procedures for preparing catalysts, however, cannot simply be applied to monolithic catalysts. Different procedures are discussed on how to put a coat layer of a catalyst support material like alumina, silica, or carbon on a monolith body by either filling the pores in that support or by putting a layer on that support. Different methods to apply an active phase to the support are discussed as well. Finally, methods to convert ready-made catalysts into monolithic catalysts are presented.","author":[{"dropping-particle":"","family":"Nijhuis","given":"T. Alexander","non-dropping-particle":"","parse-names":false,"suffix":""},{"dropping-particle":"","family":"Beers","given":"Annemarie E.W.","non-dropping-particle":"","parse-names":false,"suffix":""},{"dropping-particle":"","family":"Vergunst","given":"Theo","non-dropping-particle":"","parse-names":false,"suffix":""},{"dropping-particle":"","family":"Hoek","given":"Ingrid","non-dropping-particle":"","parse-names":false,"suffix":""},{"dropping-particle":"","family":"Kapteijn","given":"Freek","non-dropping-particle":"","parse-names":false,"suffix":""},{"dropping-particle":"","family":"Moulijn","given":"Jacob A.","non-dropping-particle":"","parse-names":false,"suffix":""}],"container-title":"Catalysis Reviews - Science and Engineering","id":"ITEM-1","issue":"4","issued":{"date-parts":[["2001"]]},"page":"345-380","title":"Preparation of monolithic catalysts","type":"article-journal","volume":"43"},"uris":["http://www.mendeley.com/documents/?uuid=64d7a669-76ed-4db0-bdef-adcf3b3efc42"]}],"mendeley":{"formattedCitation":"[6]","manualFormatting":"(6)","plainTextFormattedCitation":"[6]","previouslyFormattedCitation":"[6]"},"properties":{"noteIndex":0},"schema":"https://github.com/citation-style-language/schema/raw/master/csl-citation.json"}</w:instrText>
      </w:r>
      <w:r w:rsidR="0039081C">
        <w:rPr>
          <w:rFonts w:ascii="Times New Roman" w:hAnsi="Times New Roman" w:cs="Times New Roman"/>
          <w:sz w:val="20"/>
          <w:szCs w:val="20"/>
          <w:lang w:eastAsia="pt-BR"/>
        </w:rPr>
        <w:fldChar w:fldCharType="separate"/>
      </w:r>
      <w:r w:rsidR="00C15887">
        <w:rPr>
          <w:rFonts w:ascii="Times New Roman" w:hAnsi="Times New Roman" w:cs="Times New Roman"/>
          <w:noProof/>
          <w:sz w:val="20"/>
          <w:szCs w:val="20"/>
          <w:lang w:eastAsia="pt-BR"/>
        </w:rPr>
        <w:t>(</w:t>
      </w:r>
      <w:r w:rsidR="00345456" w:rsidRPr="00345456">
        <w:rPr>
          <w:rFonts w:ascii="Times New Roman" w:hAnsi="Times New Roman" w:cs="Times New Roman"/>
          <w:noProof/>
          <w:sz w:val="20"/>
          <w:szCs w:val="20"/>
          <w:lang w:eastAsia="pt-BR"/>
        </w:rPr>
        <w:t>6</w:t>
      </w:r>
      <w:r w:rsidR="00C15887">
        <w:rPr>
          <w:rFonts w:ascii="Times New Roman" w:hAnsi="Times New Roman" w:cs="Times New Roman"/>
          <w:noProof/>
          <w:sz w:val="20"/>
          <w:szCs w:val="20"/>
          <w:lang w:eastAsia="pt-BR"/>
        </w:rPr>
        <w:t>)</w:t>
      </w:r>
      <w:r w:rsidR="0039081C">
        <w:rPr>
          <w:rFonts w:ascii="Times New Roman" w:hAnsi="Times New Roman" w:cs="Times New Roman"/>
          <w:sz w:val="20"/>
          <w:szCs w:val="20"/>
          <w:lang w:eastAsia="pt-BR"/>
        </w:rPr>
        <w:fldChar w:fldCharType="end"/>
      </w:r>
      <w:r w:rsidR="00C54E43">
        <w:rPr>
          <w:rFonts w:ascii="Times New Roman" w:hAnsi="Times New Roman" w:cs="Times New Roman"/>
          <w:sz w:val="20"/>
          <w:szCs w:val="20"/>
          <w:lang w:eastAsia="pt-BR"/>
        </w:rPr>
        <w:t xml:space="preserve">. A imagem de </w:t>
      </w:r>
      <w:proofErr w:type="spellStart"/>
      <w:r w:rsidR="00C54E43">
        <w:rPr>
          <w:rFonts w:ascii="Times New Roman" w:hAnsi="Times New Roman" w:cs="Times New Roman"/>
          <w:sz w:val="20"/>
          <w:szCs w:val="20"/>
          <w:lang w:eastAsia="pt-BR"/>
        </w:rPr>
        <w:t>NiAl_Mcit</w:t>
      </w:r>
      <w:proofErr w:type="spellEnd"/>
      <w:r w:rsidR="00C54E43">
        <w:rPr>
          <w:rFonts w:ascii="Times New Roman" w:hAnsi="Times New Roman" w:cs="Times New Roman"/>
          <w:sz w:val="20"/>
          <w:szCs w:val="20"/>
          <w:lang w:eastAsia="pt-BR"/>
        </w:rPr>
        <w:t xml:space="preserve"> mostra a formação de uma camada craquelada de catalisador sobre a superfície da cordierita, depositando-se sobre os poros. O mapeamento confirma que as partículas apontadas com as setas correspondem à camada de </w:t>
      </w:r>
      <w:r w:rsidR="00C54E43">
        <w:rPr>
          <w:rFonts w:ascii="Times New Roman" w:hAnsi="Times New Roman" w:cs="Times New Roman"/>
          <w:sz w:val="20"/>
          <w:szCs w:val="20"/>
          <w:lang w:eastAsia="pt-BR"/>
        </w:rPr>
        <w:t>catalisador, onde se vê as cores de Ni e Al com maior intensidade.</w:t>
      </w:r>
      <w:r w:rsidR="00EC4174">
        <w:rPr>
          <w:rFonts w:ascii="Times New Roman" w:hAnsi="Times New Roman" w:cs="Times New Roman"/>
          <w:sz w:val="20"/>
          <w:szCs w:val="20"/>
          <w:lang w:eastAsia="pt-BR"/>
        </w:rPr>
        <w:t xml:space="preserve"> </w:t>
      </w:r>
      <w:proofErr w:type="spellStart"/>
      <w:r w:rsidR="00B14936">
        <w:rPr>
          <w:rFonts w:ascii="Times New Roman" w:hAnsi="Times New Roman" w:cs="Times New Roman"/>
          <w:sz w:val="20"/>
          <w:szCs w:val="20"/>
          <w:lang w:eastAsia="pt-BR"/>
        </w:rPr>
        <w:t>NiAl_Mimp</w:t>
      </w:r>
      <w:proofErr w:type="spellEnd"/>
      <w:r w:rsidR="00B14936">
        <w:rPr>
          <w:rFonts w:ascii="Times New Roman" w:hAnsi="Times New Roman" w:cs="Times New Roman"/>
          <w:sz w:val="20"/>
          <w:szCs w:val="20"/>
          <w:lang w:eastAsia="pt-BR"/>
        </w:rPr>
        <w:t xml:space="preserve"> exibiu a formação de uma camada de catalisador recobrindo a superfície da cordierita. O mapeamento </w:t>
      </w:r>
      <w:r w:rsidR="006039D9">
        <w:rPr>
          <w:rFonts w:ascii="Times New Roman" w:hAnsi="Times New Roman" w:cs="Times New Roman"/>
          <w:sz w:val="20"/>
          <w:szCs w:val="20"/>
          <w:lang w:eastAsia="pt-BR"/>
        </w:rPr>
        <w:t>evidenciou</w:t>
      </w:r>
      <w:r w:rsidR="00B14936">
        <w:rPr>
          <w:rFonts w:ascii="Times New Roman" w:hAnsi="Times New Roman" w:cs="Times New Roman"/>
          <w:sz w:val="20"/>
          <w:szCs w:val="20"/>
          <w:lang w:eastAsia="pt-BR"/>
        </w:rPr>
        <w:t xml:space="preserve"> o recobrimento não uniforme observado na Figura </w:t>
      </w:r>
      <w:r w:rsidR="006039D9">
        <w:rPr>
          <w:rFonts w:ascii="Times New Roman" w:hAnsi="Times New Roman" w:cs="Times New Roman"/>
          <w:sz w:val="20"/>
          <w:szCs w:val="20"/>
          <w:lang w:eastAsia="pt-BR"/>
        </w:rPr>
        <w:t>3</w:t>
      </w:r>
      <w:r w:rsidR="00B14936">
        <w:rPr>
          <w:rFonts w:ascii="Times New Roman" w:hAnsi="Times New Roman" w:cs="Times New Roman"/>
          <w:sz w:val="20"/>
          <w:szCs w:val="20"/>
          <w:lang w:eastAsia="pt-BR"/>
        </w:rPr>
        <w:t xml:space="preserve">, visto que o </w:t>
      </w:r>
      <w:r w:rsidR="006039D9">
        <w:rPr>
          <w:rFonts w:ascii="Times New Roman" w:hAnsi="Times New Roman" w:cs="Times New Roman"/>
          <w:sz w:val="20"/>
          <w:szCs w:val="20"/>
          <w:lang w:eastAsia="pt-BR"/>
        </w:rPr>
        <w:t>Ni exibiu sinal mais intenso em algumas regiões, e menos intenso em outras, onde aparecem Si e Mg com maior intensidade.</w:t>
      </w:r>
    </w:p>
    <w:p w14:paraId="47B6EEFE" w14:textId="5720B86B" w:rsidR="009F5A74" w:rsidRDefault="00722427" w:rsidP="00973F9F">
      <w:pPr>
        <w:spacing w:line="240" w:lineRule="exact"/>
        <w:ind w:firstLine="204"/>
        <w:jc w:val="both"/>
        <w:rPr>
          <w:rFonts w:ascii="Times New Roman" w:hAnsi="Times New Roman" w:cs="Times New Roman"/>
          <w:sz w:val="20"/>
          <w:szCs w:val="20"/>
          <w:lang w:eastAsia="pt-BR"/>
        </w:rPr>
      </w:pPr>
      <w:r>
        <w:rPr>
          <w:rFonts w:ascii="Times New Roman" w:hAnsi="Times New Roman" w:cs="Times New Roman"/>
          <w:sz w:val="20"/>
          <w:szCs w:val="20"/>
          <w:lang w:eastAsia="pt-BR"/>
        </w:rPr>
        <w:t xml:space="preserve">Para </w:t>
      </w:r>
      <w:proofErr w:type="spellStart"/>
      <w:r>
        <w:rPr>
          <w:rFonts w:ascii="Times New Roman" w:hAnsi="Times New Roman" w:cs="Times New Roman"/>
          <w:sz w:val="20"/>
          <w:szCs w:val="20"/>
          <w:lang w:eastAsia="pt-BR"/>
        </w:rPr>
        <w:t>NiAl_Mcop</w:t>
      </w:r>
      <w:proofErr w:type="spellEnd"/>
      <w:r>
        <w:rPr>
          <w:rFonts w:ascii="Times New Roman" w:hAnsi="Times New Roman" w:cs="Times New Roman"/>
          <w:sz w:val="20"/>
          <w:szCs w:val="20"/>
          <w:lang w:eastAsia="pt-BR"/>
        </w:rPr>
        <w:t xml:space="preserve">, foi observado na imagem de maior </w:t>
      </w:r>
      <w:r w:rsidRPr="00542A2F">
        <w:rPr>
          <w:rFonts w:ascii="Times New Roman" w:hAnsi="Times New Roman" w:cs="Times New Roman"/>
          <w:sz w:val="20"/>
          <w:szCs w:val="20"/>
          <w:lang w:eastAsia="pt-BR"/>
        </w:rPr>
        <w:t>ampliação</w:t>
      </w:r>
      <w:r w:rsidR="00274679">
        <w:rPr>
          <w:rFonts w:ascii="Times New Roman" w:hAnsi="Times New Roman" w:cs="Times New Roman"/>
          <w:sz w:val="20"/>
          <w:szCs w:val="20"/>
          <w:lang w:eastAsia="pt-BR"/>
        </w:rPr>
        <w:t xml:space="preserve"> (Fig. 4-</w:t>
      </w:r>
      <w:r w:rsidR="002F7350">
        <w:rPr>
          <w:rFonts w:ascii="Times New Roman" w:hAnsi="Times New Roman" w:cs="Times New Roman"/>
          <w:sz w:val="20"/>
          <w:szCs w:val="20"/>
          <w:lang w:eastAsia="pt-BR"/>
        </w:rPr>
        <w:t>b</w:t>
      </w:r>
      <w:r w:rsidR="00274679">
        <w:rPr>
          <w:rFonts w:ascii="Times New Roman" w:hAnsi="Times New Roman" w:cs="Times New Roman"/>
          <w:sz w:val="20"/>
          <w:szCs w:val="20"/>
          <w:lang w:eastAsia="pt-BR"/>
        </w:rPr>
        <w:t>)</w:t>
      </w:r>
      <w:r>
        <w:rPr>
          <w:rFonts w:ascii="Times New Roman" w:hAnsi="Times New Roman" w:cs="Times New Roman"/>
          <w:sz w:val="20"/>
          <w:szCs w:val="20"/>
          <w:lang w:eastAsia="pt-BR"/>
        </w:rPr>
        <w:t xml:space="preserve"> uma aglomeração do material depositado, o que justifica a maior perda de massa no teste de aderência, visto que a formação de partículas maiores de catalisador dificulta a ade</w:t>
      </w:r>
      <w:r w:rsidR="00274679">
        <w:rPr>
          <w:rFonts w:ascii="Times New Roman" w:hAnsi="Times New Roman" w:cs="Times New Roman"/>
          <w:sz w:val="20"/>
          <w:szCs w:val="20"/>
          <w:lang w:eastAsia="pt-BR"/>
        </w:rPr>
        <w:t>são</w:t>
      </w:r>
      <w:r>
        <w:rPr>
          <w:rFonts w:ascii="Times New Roman" w:hAnsi="Times New Roman" w:cs="Times New Roman"/>
          <w:sz w:val="20"/>
          <w:szCs w:val="20"/>
          <w:lang w:eastAsia="pt-BR"/>
        </w:rPr>
        <w:t xml:space="preserve"> do mesmo </w:t>
      </w:r>
      <w:r w:rsidR="00274679">
        <w:rPr>
          <w:rFonts w:ascii="Times New Roman" w:hAnsi="Times New Roman" w:cs="Times New Roman"/>
          <w:sz w:val="20"/>
          <w:szCs w:val="20"/>
          <w:lang w:eastAsia="pt-BR"/>
        </w:rPr>
        <w:t>às</w:t>
      </w:r>
      <w:r>
        <w:rPr>
          <w:rFonts w:ascii="Times New Roman" w:hAnsi="Times New Roman" w:cs="Times New Roman"/>
          <w:sz w:val="20"/>
          <w:szCs w:val="20"/>
          <w:lang w:eastAsia="pt-BR"/>
        </w:rPr>
        <w:t xml:space="preserve"> paredes do monolito</w:t>
      </w:r>
      <w:r w:rsidR="00274679">
        <w:rPr>
          <w:rFonts w:ascii="Times New Roman" w:hAnsi="Times New Roman" w:cs="Times New Roman"/>
          <w:sz w:val="20"/>
          <w:szCs w:val="20"/>
          <w:lang w:eastAsia="pt-BR"/>
        </w:rPr>
        <w:t>. Por outro lado, o mapeamento mostrou boa distribuição do níquel na superfície da cordierita, o que está de acordo com</w:t>
      </w:r>
      <w:r w:rsidR="00AD0CC0">
        <w:rPr>
          <w:rFonts w:ascii="Times New Roman" w:hAnsi="Times New Roman" w:cs="Times New Roman"/>
          <w:sz w:val="20"/>
          <w:szCs w:val="20"/>
          <w:lang w:eastAsia="pt-BR"/>
        </w:rPr>
        <w:t xml:space="preserve"> </w:t>
      </w:r>
      <w:r w:rsidR="00274679">
        <w:rPr>
          <w:rFonts w:ascii="Times New Roman" w:hAnsi="Times New Roman" w:cs="Times New Roman"/>
          <w:sz w:val="20"/>
          <w:szCs w:val="20"/>
          <w:lang w:eastAsia="pt-BR"/>
        </w:rPr>
        <w:t xml:space="preserve">a uniformidade do recobrimento observada na Figura 3. </w:t>
      </w:r>
    </w:p>
    <w:p w14:paraId="5C1E3B52" w14:textId="43474A58" w:rsidR="00FB162D" w:rsidRDefault="00FB162D" w:rsidP="00FB162D">
      <w:pPr>
        <w:pStyle w:val="TAMainText"/>
        <w:ind w:firstLine="0"/>
        <w:rPr>
          <w:rFonts w:ascii="Times New Roman" w:hAnsi="Times New Roman"/>
          <w:i/>
          <w:iCs/>
          <w:lang w:val="pt-BR"/>
        </w:rPr>
      </w:pPr>
      <w:r>
        <w:rPr>
          <w:rFonts w:ascii="Times New Roman" w:hAnsi="Times New Roman"/>
          <w:i/>
          <w:iCs/>
          <w:lang w:val="pt-BR"/>
        </w:rPr>
        <w:t>Avaliação Catalítica</w:t>
      </w:r>
    </w:p>
    <w:p w14:paraId="1EAF313A" w14:textId="3E05EB5B" w:rsidR="00BB3858" w:rsidRDefault="00FB162D" w:rsidP="00BB3858">
      <w:pPr>
        <w:pStyle w:val="TAMainText"/>
        <w:ind w:firstLine="204"/>
        <w:rPr>
          <w:rFonts w:ascii="Times New Roman" w:hAnsi="Times New Roman"/>
          <w:lang w:val="pt-BR"/>
        </w:rPr>
      </w:pPr>
      <w:r>
        <w:rPr>
          <w:rFonts w:ascii="Times New Roman" w:hAnsi="Times New Roman"/>
          <w:lang w:val="pt-BR"/>
        </w:rPr>
        <w:t xml:space="preserve">O desempenho catalítico dos catalisadores em pó e </w:t>
      </w:r>
      <w:r w:rsidR="00185535">
        <w:rPr>
          <w:rFonts w:ascii="Times New Roman" w:hAnsi="Times New Roman"/>
          <w:lang w:val="pt-BR"/>
        </w:rPr>
        <w:t>monolíticos foi comparado em 800 °C, razão H</w:t>
      </w:r>
      <w:r w:rsidR="00185535" w:rsidRPr="00FB162D">
        <w:rPr>
          <w:rFonts w:ascii="Times New Roman" w:hAnsi="Times New Roman"/>
          <w:vertAlign w:val="subscript"/>
          <w:lang w:val="pt-BR"/>
        </w:rPr>
        <w:t>2</w:t>
      </w:r>
      <w:r w:rsidR="00185535">
        <w:rPr>
          <w:rFonts w:ascii="Times New Roman" w:hAnsi="Times New Roman"/>
          <w:lang w:val="pt-BR"/>
        </w:rPr>
        <w:t>O/CH</w:t>
      </w:r>
      <w:r w:rsidR="00185535" w:rsidRPr="00FB162D">
        <w:rPr>
          <w:rFonts w:ascii="Times New Roman" w:hAnsi="Times New Roman"/>
          <w:vertAlign w:val="subscript"/>
          <w:lang w:val="pt-BR"/>
        </w:rPr>
        <w:t>4</w:t>
      </w:r>
      <w:r w:rsidR="00542A2F">
        <w:rPr>
          <w:rFonts w:ascii="Times New Roman" w:hAnsi="Times New Roman"/>
          <w:lang w:val="pt-BR"/>
        </w:rPr>
        <w:t>=</w:t>
      </w:r>
      <w:r w:rsidR="00185535">
        <w:rPr>
          <w:rFonts w:ascii="Times New Roman" w:hAnsi="Times New Roman"/>
          <w:lang w:val="pt-BR"/>
        </w:rPr>
        <w:t>3 e GHSV 225 L.h</w:t>
      </w:r>
      <w:r w:rsidR="00185535">
        <w:rPr>
          <w:rFonts w:ascii="Times New Roman" w:hAnsi="Times New Roman"/>
          <w:vertAlign w:val="superscript"/>
          <w:lang w:val="pt-BR"/>
        </w:rPr>
        <w:t>-</w:t>
      </w:r>
      <w:proofErr w:type="gramStart"/>
      <w:r w:rsidR="00185535">
        <w:rPr>
          <w:rFonts w:ascii="Times New Roman" w:hAnsi="Times New Roman"/>
          <w:vertAlign w:val="superscript"/>
          <w:lang w:val="pt-BR"/>
        </w:rPr>
        <w:t>1</w:t>
      </w:r>
      <w:r w:rsidR="00185535">
        <w:rPr>
          <w:rFonts w:ascii="Times New Roman" w:hAnsi="Times New Roman"/>
          <w:lang w:val="pt-BR"/>
        </w:rPr>
        <w:t>.g</w:t>
      </w:r>
      <w:r w:rsidR="00185535" w:rsidRPr="00FB162D">
        <w:rPr>
          <w:rFonts w:ascii="Times New Roman" w:hAnsi="Times New Roman"/>
          <w:vertAlign w:val="subscript"/>
          <w:lang w:val="pt-BR"/>
        </w:rPr>
        <w:t>cat</w:t>
      </w:r>
      <w:proofErr w:type="gramEnd"/>
      <w:r w:rsidR="00185535" w:rsidRPr="00FB162D">
        <w:rPr>
          <w:rFonts w:ascii="Times New Roman" w:hAnsi="Times New Roman"/>
          <w:vertAlign w:val="superscript"/>
          <w:lang w:val="pt-BR"/>
        </w:rPr>
        <w:t>-1</w:t>
      </w:r>
      <w:r w:rsidR="00185535">
        <w:rPr>
          <w:rFonts w:ascii="Times New Roman" w:hAnsi="Times New Roman"/>
          <w:lang w:val="pt-BR"/>
        </w:rPr>
        <w:t xml:space="preserve">. Para os catalisadores monolíticos, a vazão de reagentes foi ajustada para obter a mesma velocidade espacial, considerando a massa de catalisador depositada. A Figura 6 apresenta os resultados para os catalisadores em pó. </w:t>
      </w:r>
      <w:proofErr w:type="spellStart"/>
      <w:r w:rsidR="00185535">
        <w:rPr>
          <w:rFonts w:ascii="Times New Roman" w:hAnsi="Times New Roman"/>
          <w:lang w:val="pt-BR"/>
        </w:rPr>
        <w:t>NiAl_Pimp</w:t>
      </w:r>
      <w:proofErr w:type="spellEnd"/>
      <w:r w:rsidR="00185535">
        <w:rPr>
          <w:rFonts w:ascii="Times New Roman" w:hAnsi="Times New Roman"/>
          <w:lang w:val="pt-BR"/>
        </w:rPr>
        <w:t xml:space="preserve"> e </w:t>
      </w:r>
      <w:proofErr w:type="spellStart"/>
      <w:r w:rsidR="00185535">
        <w:rPr>
          <w:rFonts w:ascii="Times New Roman" w:hAnsi="Times New Roman"/>
          <w:lang w:val="pt-BR"/>
        </w:rPr>
        <w:t>NiAl_Pcop</w:t>
      </w:r>
      <w:proofErr w:type="spellEnd"/>
      <w:r w:rsidR="00185535">
        <w:rPr>
          <w:rFonts w:ascii="Times New Roman" w:hAnsi="Times New Roman"/>
          <w:lang w:val="pt-BR"/>
        </w:rPr>
        <w:t xml:space="preserve"> exibiram alta atividade catalítica, com conversões de metano similares (99% e 97%, respectivamente)</w:t>
      </w:r>
      <w:r w:rsidR="00FA1DF0">
        <w:rPr>
          <w:rFonts w:ascii="Times New Roman" w:hAnsi="Times New Roman"/>
          <w:lang w:val="pt-BR"/>
        </w:rPr>
        <w:t>.</w:t>
      </w:r>
      <w:r w:rsidR="00185535">
        <w:rPr>
          <w:rFonts w:ascii="Times New Roman" w:hAnsi="Times New Roman"/>
          <w:lang w:val="pt-BR"/>
        </w:rPr>
        <w:t xml:space="preserve"> </w:t>
      </w:r>
      <w:proofErr w:type="spellStart"/>
      <w:r w:rsidR="00185535">
        <w:rPr>
          <w:rFonts w:ascii="Times New Roman" w:hAnsi="Times New Roman"/>
          <w:lang w:val="pt-BR"/>
        </w:rPr>
        <w:t>NiAl_Pcit</w:t>
      </w:r>
      <w:proofErr w:type="spellEnd"/>
      <w:r w:rsidR="00185535">
        <w:rPr>
          <w:rFonts w:ascii="Times New Roman" w:hAnsi="Times New Roman"/>
          <w:lang w:val="pt-BR"/>
        </w:rPr>
        <w:t xml:space="preserve"> obteve conversão de metano mais baixa, variando entre 72% e 66% durante 24 h de reação. Esse resultado pode ser devido à menor dispersão de Ni obtida por esse catalisador (0,7%; Tabela 2). É sabido da literatura que a atividade catalítica é favorecida pelo aumento da dispersão metálica na reforma a vapor do metano </w:t>
      </w:r>
      <w:r w:rsidR="00185535">
        <w:rPr>
          <w:rFonts w:ascii="Times New Roman" w:hAnsi="Times New Roman"/>
          <w:lang w:val="pt-BR"/>
        </w:rPr>
        <w:fldChar w:fldCharType="begin" w:fldLock="1"/>
      </w:r>
      <w:r w:rsidR="00C15887">
        <w:rPr>
          <w:rFonts w:ascii="Times New Roman" w:hAnsi="Times New Roman"/>
          <w:lang w:val="pt-BR"/>
        </w:rPr>
        <w:instrText>ADDIN CSL_CITATION {"citationItems":[{"id":"ITEM-1","itemData":{"DOI":"10.1016/j.cattod.2005.10.002","ISSN":"09205861","abstract":"Reforming over supported nickel catalysts has been used commercially for more than 40 years. In this paper four catalytic challenges for nickel steam reforming catalysts are discussed from both a practical and a fundamental point of view. The four challenges are activity, sulphur poisoning, carbon formation and sintering. A coherent microscopic picture of these important aspects of the working catalyst is emerging from classic studies and is now extended by in situ TEM and DFT calculations of atomic-scale relationships between structure and catalyst properties and new knowledge about sintering. © 2005 Elsevier B.V. All rights reserved.","author":[{"dropping-particle":"","family":"Sehested","given":"Jens","non-dropping-particle":"","parse-names":false,"suffix":""}],"container-title":"Catalysis Today","id":"ITEM-1","issue":"1-2","issued":{"date-parts":[["2006"]]},"page":"103-110","title":"Four challenges for nickel steam-reforming catalysts","type":"article-journal","volume":"111"},"uris":["http://www.mendeley.com/documents/?uuid=15b7d30e-16c0-43c3-957b-4da1228941b4"]},{"id":"ITEM-2","itemData":{"DOI":"10.1016/j.fuproc.2012.04.030","ISSN":"03783820","abstract":"In this study, catalysts containing 5 wt.% Ni deposited on a support composed of a CeO 2-ZrO 2 solid solution deposited on alumina were tested in the steam reforming of methane. The supports, with various ratios of Ce to Zr, were prepared by co-precipitation of the oxide precursors, followed by calcination in synthetic air. The catalysts were then prepared by Ni impregnation of the supports. The prepared solids were characterized by temperature-programmed reduction with H 2 (TPR-H 2), in situ X-ray diffraction (XRD) and X-ray absorption near-edge structure (XANES) spectroscopy. The XRD analysis confirmed the formation of a solid solution between ZrO 2 and CeO 2. In the catalytic tests, it was found that catalysts with higher Ce content did not exhibit deactivation during 6 h of reaction. The catalyst with highest Ce content, Ni( 0.8Ce 0.2Zr)Al, provided the best result, with the highest rate of conversion of methane and the lowest carbon deposition, which may be partly due to the smaller Ni 0 crystallites in this sample and also the segregated CeO 2 particles may have favored H 2O adsorption which could lead to higher C gasification. © 2012 Elsevier B.V. All rights reserved.","author":[{"dropping-particle":"","family":"Abreu","given":"Amanda J.","non-dropping-particle":"De","parse-names":false,"suffix":""},{"dropping-particle":"","family":"Lucrédio","given":"Alessandra F.","non-dropping-particle":"","parse-names":false,"suffix":""},{"dropping-particle":"","family":"Assaf","given":"Elisabete M.","non-dropping-particle":"","parse-names":false,"suffix":""}],"container-title":"Fuel Processing Technology","id":"ITEM-2","issued":{"date-parts":[["2012"]]},"page":"140-145","title":"Ni catalyst on mixed support of CeO 2-ZrO 2 and Al 2O 3: Effect of composition of CeO 2-ZrO 2 solid solution on the methane steam reforming reaction","type":"article-journal","volume":"102"},"uris":["http://www.mendeley.com/documents/?uuid=88bf5176-9965-408f-93a1-bbb21d69fa30"]}],"mendeley":{"formattedCitation":"[12,13]","manualFormatting":"(12,13)","plainTextFormattedCitation":"[12,13]","previouslyFormattedCitation":"[12,13]"},"properties":{"noteIndex":0},"schema":"https://github.com/citation-style-language/schema/raw/master/csl-citation.json"}</w:instrText>
      </w:r>
      <w:r w:rsidR="00185535">
        <w:rPr>
          <w:rFonts w:ascii="Times New Roman" w:hAnsi="Times New Roman"/>
          <w:lang w:val="pt-BR"/>
        </w:rPr>
        <w:fldChar w:fldCharType="separate"/>
      </w:r>
      <w:r w:rsidR="00C15887">
        <w:rPr>
          <w:rFonts w:ascii="Times New Roman" w:hAnsi="Times New Roman"/>
          <w:noProof/>
          <w:lang w:val="pt-BR"/>
        </w:rPr>
        <w:t>(</w:t>
      </w:r>
      <w:r w:rsidR="003935C2" w:rsidRPr="003935C2">
        <w:rPr>
          <w:rFonts w:ascii="Times New Roman" w:hAnsi="Times New Roman"/>
          <w:noProof/>
          <w:lang w:val="pt-BR"/>
        </w:rPr>
        <w:t>12,13</w:t>
      </w:r>
      <w:r w:rsidR="00C15887">
        <w:rPr>
          <w:rFonts w:ascii="Times New Roman" w:hAnsi="Times New Roman"/>
          <w:noProof/>
          <w:lang w:val="pt-BR"/>
        </w:rPr>
        <w:t>)</w:t>
      </w:r>
      <w:r w:rsidR="00185535">
        <w:rPr>
          <w:rFonts w:ascii="Times New Roman" w:hAnsi="Times New Roman"/>
          <w:lang w:val="pt-BR"/>
        </w:rPr>
        <w:fldChar w:fldCharType="end"/>
      </w:r>
      <w:r w:rsidR="00185535">
        <w:rPr>
          <w:rFonts w:ascii="Times New Roman" w:hAnsi="Times New Roman"/>
          <w:lang w:val="pt-BR"/>
        </w:rPr>
        <w:t xml:space="preserve">. A pequena diminuição na conversão pode ser devida à deposição de carbono, sinterização ou </w:t>
      </w:r>
      <w:proofErr w:type="spellStart"/>
      <w:r w:rsidR="00185535">
        <w:rPr>
          <w:rFonts w:ascii="Times New Roman" w:hAnsi="Times New Roman"/>
          <w:lang w:val="pt-BR"/>
        </w:rPr>
        <w:t>re-oxidação</w:t>
      </w:r>
      <w:proofErr w:type="spellEnd"/>
      <w:r w:rsidR="00185535">
        <w:rPr>
          <w:rFonts w:ascii="Times New Roman" w:hAnsi="Times New Roman"/>
          <w:lang w:val="pt-BR"/>
        </w:rPr>
        <w:t xml:space="preserve"> parcial do níquel </w:t>
      </w:r>
      <w:r w:rsidR="00185535">
        <w:rPr>
          <w:rFonts w:ascii="Times New Roman" w:hAnsi="Times New Roman"/>
          <w:lang w:val="pt-BR"/>
        </w:rPr>
        <w:fldChar w:fldCharType="begin" w:fldLock="1"/>
      </w:r>
      <w:r w:rsidR="00C15887">
        <w:rPr>
          <w:rFonts w:ascii="Times New Roman" w:hAnsi="Times New Roman"/>
          <w:lang w:val="pt-BR"/>
        </w:rPr>
        <w:instrText>ADDIN CSL_CITATION {"citationItems":[{"id":"ITEM-1","itemData":{"DOI":"10.1016/j.fuproc.2012.04.030","ISSN":"03783820","abstract":"In this study, catalysts containing 5 wt.% Ni deposited on a support composed of a CeO 2-ZrO 2 solid solution deposited on alumina were tested in the steam reforming of methane. The supports, with various ratios of Ce to Zr, were prepared by co-precipitation of the oxide precursors, followed by calcination in synthetic air. The catalysts were then prepared by Ni impregnation of the supports. The prepared solids were characterized by temperature-programmed reduction with H 2 (TPR-H 2), in situ X-ray diffraction (XRD) and X-ray absorption near-edge structure (XANES) spectroscopy. The XRD analysis confirmed the formation of a solid solution between ZrO 2 and CeO 2. In the catalytic tests, it was found that catalysts with higher Ce content did not exhibit deactivation during 6 h of reaction. The catalyst with highest Ce content, Ni( 0.8Ce 0.2Zr)Al, provided the best result, with the highest rate of conversion of methane and the lowest carbon deposition, which may be partly due to the smaller Ni 0 crystallites in this sample and also the segregated CeO 2 particles may have favored H 2O adsorption which could lead to higher C gasification. © 2012 Elsevier B.V. All rights reserved.","author":[{"dropping-particle":"","family":"Abreu","given":"Amanda J.","non-dropping-particle":"De","parse-names":false,"suffix":""},{"dropping-particle":"","family":"Lucrédio","given":"Alessandra F.","non-dropping-particle":"","parse-names":false,"suffix":""},{"dropping-particle":"","family":"Assaf","given":"Elisabete M.","non-dropping-particle":"","parse-names":false,"suffix":""}],"container-title":"Fuel Processing Technology","id":"ITEM-1","issued":{"date-parts":[["2012"]]},"page":"140-145","title":"Ni catalyst on mixed support of CeO 2-ZrO 2 and Al 2O 3: Effect of composition of CeO 2-ZrO 2 solid solution on the methane steam reforming reaction","type":"article-journal","volume":"102"},"uris":["http://www.mendeley.com/documents/?uuid=88bf5176-9965-408f-93a1-bbb21d69fa30"]},{"id":"ITEM-2","itemData":{"DOI":"10.1016/j.cattod.2015.10.027","ISSN":"09205861","abstract":"This study evaluates the performance of NiO-based oxygen carriers supported on ZrO2, TiO2, SiO2, Al2O3 and NiAl2O4 as conventional reforming catalysts at low temperature (650 °C) as well as oxygen transfer materials (OTMs) for chemical looping steam methane reforming. Conventional reforming experiments with pre-reduced OTMs demonstrated satisfactory performance of NiO/Al2O3, NiO/ZrO2 and NiO/NiAl2O4 at 650 °C, with less than 8% relative decrease in conversion after 10 h time-on-stream. On the other hand, NiO/SiO2 and NiO/TiO2 were found to have low activity (&lt;50% initial CH4 conversion) and deactivated rapidly, eventually dropping to less than 10% CH4 conversion after 2 h on stream. The three most promising materials were tested under chemical looping steam methane reforming conditions for twenty consecutive redox cycles in a fixed bed flow unit. NiO/ZrO2 exhibited good activity with initial CH4 conversion higher than 80% and had very good stability. Deactivation was minimal after 20 consecutive redox cycles, corresponding to 20 h exposure to CH4/steam. NiO/Al2O3 and NiO/NiAl2O4 demonstrated similar high initial activity, but also high deactivation, leading to methane conversion of 59 and 63% conversion respectively at the end of the test.","author":[{"dropping-particle":"","family":"Antzara","given":"Andy","non-dropping-particle":"","parse-names":false,"suffix":""},{"dropping-particle":"","family":"Heracleous","given":"Eleni","non-dropping-particle":"","parse-names":false,"suffix":""},{"dropping-particle":"","family":"Silvester","given":"Lishil","non-dropping-particle":"","parse-names":false,"suffix":""},{"dropping-particle":"","family":"Bukur","given":"Dragomir B.","non-dropping-particle":"","parse-names":false,"suffix":""},{"dropping-particle":"","family":"Lemonidou","given":"Angeliki A.","non-dropping-particle":"","parse-names":false,"suffix":""}],"container-title":"Catalysis Today","id":"ITEM-2","issued":{"date-parts":[["2016"]]},"page":"32-41","publisher":"Elsevier B.V.","title":"Activity study of NiO-based oxygen carriers in chemical looping steam methane reforming","type":"article-journal","volume":"272"},"uris":["http://www.mendeley.com/documents/?uuid=ea2438e7-ea59-46f1-b639-41a8666e0c3b"]}],"mendeley":{"formattedCitation":"[13,14]","manualFormatting":"(13,14)","plainTextFormattedCitation":"[13,14]","previouslyFormattedCitation":"[13,14]"},"properties":{"noteIndex":0},"schema":"https://github.com/citation-style-language/schema/raw/master/csl-citation.json"}</w:instrText>
      </w:r>
      <w:r w:rsidR="00185535">
        <w:rPr>
          <w:rFonts w:ascii="Times New Roman" w:hAnsi="Times New Roman"/>
          <w:lang w:val="pt-BR"/>
        </w:rPr>
        <w:fldChar w:fldCharType="separate"/>
      </w:r>
      <w:r w:rsidR="00C15887">
        <w:rPr>
          <w:rFonts w:ascii="Times New Roman" w:hAnsi="Times New Roman"/>
          <w:noProof/>
          <w:lang w:val="pt-BR"/>
        </w:rPr>
        <w:t>(</w:t>
      </w:r>
      <w:r w:rsidR="003935C2" w:rsidRPr="003935C2">
        <w:rPr>
          <w:rFonts w:ascii="Times New Roman" w:hAnsi="Times New Roman"/>
          <w:noProof/>
          <w:lang w:val="pt-BR"/>
        </w:rPr>
        <w:t>13,14</w:t>
      </w:r>
      <w:r w:rsidR="00C15887">
        <w:rPr>
          <w:rFonts w:ascii="Times New Roman" w:hAnsi="Times New Roman"/>
          <w:noProof/>
          <w:lang w:val="pt-BR"/>
        </w:rPr>
        <w:t>)</w:t>
      </w:r>
      <w:r w:rsidR="00185535">
        <w:rPr>
          <w:rFonts w:ascii="Times New Roman" w:hAnsi="Times New Roman"/>
          <w:lang w:val="pt-BR"/>
        </w:rPr>
        <w:fldChar w:fldCharType="end"/>
      </w:r>
      <w:r w:rsidR="00185535">
        <w:rPr>
          <w:rFonts w:ascii="Times New Roman" w:hAnsi="Times New Roman"/>
          <w:lang w:val="pt-BR"/>
        </w:rPr>
        <w:t>.</w:t>
      </w:r>
      <w:r w:rsidR="00BA56E1">
        <w:rPr>
          <w:rFonts w:ascii="Times New Roman" w:hAnsi="Times New Roman"/>
          <w:lang w:val="pt-BR"/>
        </w:rPr>
        <w:t xml:space="preserve"> A razão H</w:t>
      </w:r>
      <w:r w:rsidR="00BA56E1" w:rsidRPr="00BA56E1">
        <w:rPr>
          <w:rFonts w:ascii="Times New Roman" w:hAnsi="Times New Roman"/>
          <w:vertAlign w:val="subscript"/>
          <w:lang w:val="pt-BR"/>
        </w:rPr>
        <w:t>2</w:t>
      </w:r>
      <w:r w:rsidR="00BA56E1">
        <w:rPr>
          <w:rFonts w:ascii="Times New Roman" w:hAnsi="Times New Roman"/>
          <w:lang w:val="pt-BR"/>
        </w:rPr>
        <w:t>/CO em torno de 5-6 indica o favorecimento da reação de shift, aumentando a seletividade a H</w:t>
      </w:r>
      <w:r w:rsidR="00BA56E1" w:rsidRPr="00BA56E1">
        <w:rPr>
          <w:rFonts w:ascii="Times New Roman" w:hAnsi="Times New Roman"/>
          <w:vertAlign w:val="subscript"/>
          <w:lang w:val="pt-BR"/>
        </w:rPr>
        <w:t>2</w:t>
      </w:r>
      <w:r w:rsidR="00BA56E1">
        <w:rPr>
          <w:rFonts w:ascii="Times New Roman" w:hAnsi="Times New Roman"/>
          <w:lang w:val="pt-BR"/>
        </w:rPr>
        <w:t>.</w:t>
      </w:r>
    </w:p>
    <w:p w14:paraId="15B8D813" w14:textId="03235001" w:rsidR="00072A54" w:rsidRDefault="00185535" w:rsidP="00185535">
      <w:pPr>
        <w:pStyle w:val="TAMainText"/>
        <w:ind w:firstLine="0"/>
        <w:rPr>
          <w:rFonts w:ascii="Times New Roman" w:hAnsi="Times New Roman"/>
          <w:bCs/>
          <w:sz w:val="18"/>
          <w:szCs w:val="18"/>
          <w:lang w:val="pt-BR"/>
        </w:rPr>
      </w:pPr>
      <w:bookmarkStart w:id="4" w:name="_Hlk133416733"/>
      <w:r w:rsidRPr="00072A54">
        <w:rPr>
          <w:rFonts w:ascii="Times New Roman" w:hAnsi="Times New Roman"/>
          <w:b/>
          <w:sz w:val="18"/>
          <w:szCs w:val="18"/>
          <w:lang w:val="pt-BR"/>
        </w:rPr>
        <w:t xml:space="preserve">Figura 6. </w:t>
      </w:r>
      <w:r w:rsidRPr="00072A54">
        <w:rPr>
          <w:rFonts w:ascii="Times New Roman" w:hAnsi="Times New Roman"/>
          <w:bCs/>
          <w:sz w:val="18"/>
          <w:szCs w:val="18"/>
          <w:lang w:val="pt-BR"/>
        </w:rPr>
        <w:t>Conversão de CH</w:t>
      </w:r>
      <w:r w:rsidRPr="00072A54">
        <w:rPr>
          <w:rFonts w:ascii="Times New Roman" w:hAnsi="Times New Roman"/>
          <w:bCs/>
          <w:sz w:val="18"/>
          <w:szCs w:val="18"/>
          <w:vertAlign w:val="subscript"/>
          <w:lang w:val="pt-BR"/>
        </w:rPr>
        <w:t>4</w:t>
      </w:r>
      <w:r w:rsidRPr="00072A54">
        <w:rPr>
          <w:rFonts w:ascii="Times New Roman" w:hAnsi="Times New Roman"/>
          <w:bCs/>
          <w:sz w:val="18"/>
          <w:szCs w:val="18"/>
          <w:lang w:val="pt-BR"/>
        </w:rPr>
        <w:t xml:space="preserve"> (a) e razão H</w:t>
      </w:r>
      <w:r w:rsidRPr="00072A54">
        <w:rPr>
          <w:rFonts w:ascii="Times New Roman" w:hAnsi="Times New Roman"/>
          <w:bCs/>
          <w:sz w:val="18"/>
          <w:szCs w:val="18"/>
          <w:vertAlign w:val="subscript"/>
          <w:lang w:val="pt-BR"/>
        </w:rPr>
        <w:t>2</w:t>
      </w:r>
      <w:r w:rsidRPr="00072A54">
        <w:rPr>
          <w:rFonts w:ascii="Times New Roman" w:hAnsi="Times New Roman"/>
          <w:bCs/>
          <w:sz w:val="18"/>
          <w:szCs w:val="18"/>
          <w:lang w:val="pt-BR"/>
        </w:rPr>
        <w:t>/CO (b)</w:t>
      </w:r>
      <w:r w:rsidRPr="00072A54">
        <w:rPr>
          <w:rFonts w:ascii="Times New Roman" w:hAnsi="Times New Roman"/>
          <w:b/>
          <w:sz w:val="18"/>
          <w:szCs w:val="18"/>
          <w:lang w:val="pt-BR"/>
        </w:rPr>
        <w:t xml:space="preserve"> </w:t>
      </w:r>
      <w:r w:rsidRPr="00072A54">
        <w:rPr>
          <w:rFonts w:ascii="Times New Roman" w:hAnsi="Times New Roman"/>
          <w:bCs/>
          <w:sz w:val="18"/>
          <w:szCs w:val="18"/>
          <w:lang w:val="pt-BR"/>
        </w:rPr>
        <w:t xml:space="preserve">para os catalisadores em pó. Condições: P:1 </w:t>
      </w:r>
      <w:proofErr w:type="spellStart"/>
      <w:r w:rsidRPr="00072A54">
        <w:rPr>
          <w:rFonts w:ascii="Times New Roman" w:hAnsi="Times New Roman"/>
          <w:bCs/>
          <w:sz w:val="18"/>
          <w:szCs w:val="18"/>
          <w:lang w:val="pt-BR"/>
        </w:rPr>
        <w:t>atm</w:t>
      </w:r>
      <w:proofErr w:type="spellEnd"/>
      <w:r w:rsidRPr="00072A54">
        <w:rPr>
          <w:rFonts w:ascii="Times New Roman" w:hAnsi="Times New Roman"/>
          <w:bCs/>
          <w:sz w:val="18"/>
          <w:szCs w:val="18"/>
          <w:lang w:val="pt-BR"/>
        </w:rPr>
        <w:t>; T: 800 °C; H</w:t>
      </w:r>
      <w:r w:rsidRPr="00072A54">
        <w:rPr>
          <w:rFonts w:ascii="Times New Roman" w:hAnsi="Times New Roman"/>
          <w:bCs/>
          <w:sz w:val="18"/>
          <w:szCs w:val="18"/>
          <w:vertAlign w:val="subscript"/>
          <w:lang w:val="pt-BR"/>
        </w:rPr>
        <w:t>2</w:t>
      </w:r>
      <w:r w:rsidRPr="00072A54">
        <w:rPr>
          <w:rFonts w:ascii="Times New Roman" w:hAnsi="Times New Roman"/>
          <w:bCs/>
          <w:sz w:val="18"/>
          <w:szCs w:val="18"/>
          <w:lang w:val="pt-BR"/>
        </w:rPr>
        <w:t>O/CH</w:t>
      </w:r>
      <w:r w:rsidRPr="00072A54">
        <w:rPr>
          <w:rFonts w:ascii="Times New Roman" w:hAnsi="Times New Roman"/>
          <w:bCs/>
          <w:sz w:val="18"/>
          <w:szCs w:val="18"/>
          <w:vertAlign w:val="subscript"/>
          <w:lang w:val="pt-BR"/>
        </w:rPr>
        <w:t>4</w:t>
      </w:r>
      <w:r w:rsidRPr="00072A54">
        <w:rPr>
          <w:rFonts w:ascii="Times New Roman" w:hAnsi="Times New Roman"/>
          <w:bCs/>
          <w:sz w:val="18"/>
          <w:szCs w:val="18"/>
          <w:lang w:val="pt-BR"/>
        </w:rPr>
        <w:t>: 3; GHSV:225 L.h</w:t>
      </w:r>
      <w:r w:rsidRPr="00072A54">
        <w:rPr>
          <w:rFonts w:ascii="Times New Roman" w:hAnsi="Times New Roman"/>
          <w:bCs/>
          <w:sz w:val="18"/>
          <w:szCs w:val="18"/>
          <w:vertAlign w:val="superscript"/>
          <w:lang w:val="pt-BR"/>
        </w:rPr>
        <w:t>-</w:t>
      </w:r>
      <w:proofErr w:type="gramStart"/>
      <w:r w:rsidRPr="00072A54">
        <w:rPr>
          <w:rFonts w:ascii="Times New Roman" w:hAnsi="Times New Roman"/>
          <w:bCs/>
          <w:sz w:val="18"/>
          <w:szCs w:val="18"/>
          <w:vertAlign w:val="superscript"/>
          <w:lang w:val="pt-BR"/>
        </w:rPr>
        <w:t>1</w:t>
      </w:r>
      <w:r w:rsidRPr="00072A54">
        <w:rPr>
          <w:rFonts w:ascii="Times New Roman" w:hAnsi="Times New Roman"/>
          <w:bCs/>
          <w:sz w:val="18"/>
          <w:szCs w:val="18"/>
          <w:lang w:val="pt-BR"/>
        </w:rPr>
        <w:t>.g</w:t>
      </w:r>
      <w:r w:rsidRPr="00072A54">
        <w:rPr>
          <w:rFonts w:ascii="Times New Roman" w:hAnsi="Times New Roman"/>
          <w:bCs/>
          <w:sz w:val="18"/>
          <w:szCs w:val="18"/>
          <w:vertAlign w:val="subscript"/>
          <w:lang w:val="pt-BR"/>
        </w:rPr>
        <w:t>cat</w:t>
      </w:r>
      <w:proofErr w:type="gramEnd"/>
      <w:r w:rsidRPr="00072A54">
        <w:rPr>
          <w:rFonts w:ascii="Times New Roman" w:hAnsi="Times New Roman"/>
          <w:bCs/>
          <w:sz w:val="18"/>
          <w:szCs w:val="18"/>
          <w:vertAlign w:val="superscript"/>
          <w:lang w:val="pt-BR"/>
        </w:rPr>
        <w:t>-1</w:t>
      </w:r>
      <w:r w:rsidRPr="00072A54">
        <w:rPr>
          <w:rFonts w:ascii="Times New Roman" w:hAnsi="Times New Roman"/>
          <w:bCs/>
          <w:sz w:val="18"/>
          <w:szCs w:val="18"/>
          <w:lang w:val="pt-BR"/>
        </w:rPr>
        <w:t>.</w:t>
      </w:r>
    </w:p>
    <w:p w14:paraId="344AC10C" w14:textId="1EE50C03" w:rsidR="00BA56E1" w:rsidRPr="00072A54" w:rsidRDefault="00BA56E1" w:rsidP="00185535">
      <w:pPr>
        <w:pStyle w:val="TAMainText"/>
        <w:ind w:firstLine="0"/>
        <w:rPr>
          <w:rFonts w:ascii="Times New Roman" w:hAnsi="Times New Roman"/>
          <w:bCs/>
          <w:sz w:val="18"/>
          <w:szCs w:val="18"/>
          <w:lang w:val="pt-BR"/>
        </w:rPr>
      </w:pPr>
    </w:p>
    <w:bookmarkEnd w:id="4"/>
    <w:p w14:paraId="4FD29A60" w14:textId="06E485B1" w:rsidR="00072A54" w:rsidRDefault="00072A54" w:rsidP="00072A54">
      <w:pPr>
        <w:pStyle w:val="TAMainText"/>
        <w:ind w:firstLine="204"/>
        <w:rPr>
          <w:rFonts w:ascii="Times New Roman" w:hAnsi="Times New Roman"/>
          <w:bCs/>
          <w:lang w:val="pt-BR"/>
        </w:rPr>
      </w:pPr>
      <w:r>
        <w:rPr>
          <w:rFonts w:ascii="Times New Roman" w:hAnsi="Times New Roman"/>
          <w:bCs/>
          <w:lang w:val="pt-BR"/>
        </w:rPr>
        <w:t>A Figura 7 apresenta os resultados dos testes para os catalisadores monolíticos.</w:t>
      </w:r>
      <w:r w:rsidR="00BA56E1">
        <w:rPr>
          <w:rFonts w:ascii="Times New Roman" w:hAnsi="Times New Roman"/>
          <w:bCs/>
          <w:lang w:val="pt-BR"/>
        </w:rPr>
        <w:t xml:space="preserve"> </w:t>
      </w:r>
      <w:proofErr w:type="spellStart"/>
      <w:r w:rsidR="00BA56E1">
        <w:rPr>
          <w:rFonts w:ascii="Times New Roman" w:hAnsi="Times New Roman"/>
          <w:bCs/>
          <w:lang w:val="pt-BR"/>
        </w:rPr>
        <w:t>NiAl_Mimp</w:t>
      </w:r>
      <w:proofErr w:type="spellEnd"/>
      <w:r w:rsidR="00BA56E1">
        <w:rPr>
          <w:rFonts w:ascii="Times New Roman" w:hAnsi="Times New Roman"/>
          <w:bCs/>
          <w:lang w:val="pt-BR"/>
        </w:rPr>
        <w:t xml:space="preserve"> e </w:t>
      </w:r>
      <w:proofErr w:type="spellStart"/>
      <w:r w:rsidR="00BA56E1">
        <w:rPr>
          <w:rFonts w:ascii="Times New Roman" w:hAnsi="Times New Roman"/>
          <w:bCs/>
          <w:lang w:val="pt-BR"/>
        </w:rPr>
        <w:t>NiAl_Mcop</w:t>
      </w:r>
      <w:proofErr w:type="spellEnd"/>
      <w:r w:rsidR="00BA56E1">
        <w:rPr>
          <w:rFonts w:ascii="Times New Roman" w:hAnsi="Times New Roman"/>
          <w:bCs/>
          <w:lang w:val="pt-BR"/>
        </w:rPr>
        <w:t xml:space="preserve"> obtiveram resultados semelhantes aos seus respectivos catalisadores em pó.</w:t>
      </w:r>
      <w:r w:rsidR="00FA1DF0">
        <w:rPr>
          <w:rFonts w:ascii="Times New Roman" w:hAnsi="Times New Roman"/>
          <w:bCs/>
          <w:lang w:val="pt-BR"/>
        </w:rPr>
        <w:t xml:space="preserve"> Por outro lado, </w:t>
      </w:r>
      <w:proofErr w:type="spellStart"/>
      <w:r w:rsidR="00FA1DF0">
        <w:rPr>
          <w:rFonts w:ascii="Times New Roman" w:hAnsi="Times New Roman"/>
          <w:bCs/>
          <w:lang w:val="pt-BR"/>
        </w:rPr>
        <w:t>NiAl_Mcit</w:t>
      </w:r>
      <w:proofErr w:type="spellEnd"/>
      <w:r w:rsidR="00FA1DF0">
        <w:rPr>
          <w:rFonts w:ascii="Times New Roman" w:hAnsi="Times New Roman"/>
          <w:bCs/>
          <w:lang w:val="pt-BR"/>
        </w:rPr>
        <w:t xml:space="preserve"> apresentou conversão de metano muito menor que seu respectivo catalisador em pó (7%). </w:t>
      </w:r>
      <w:r w:rsidR="00917A7F">
        <w:rPr>
          <w:rFonts w:ascii="Times New Roman" w:hAnsi="Times New Roman"/>
          <w:bCs/>
          <w:lang w:val="pt-BR"/>
        </w:rPr>
        <w:t xml:space="preserve">É importante destacar que o método dos citratos é uma técnica sol-gel, em que o catalisador é depositado no interior dos poros da cordierita </w:t>
      </w:r>
      <w:r w:rsidR="00917A7F">
        <w:rPr>
          <w:rFonts w:ascii="Times New Roman" w:hAnsi="Times New Roman"/>
          <w:bCs/>
          <w:lang w:val="pt-BR"/>
        </w:rPr>
        <w:fldChar w:fldCharType="begin" w:fldLock="1"/>
      </w:r>
      <w:r w:rsidR="00C15887">
        <w:rPr>
          <w:rFonts w:ascii="Times New Roman" w:hAnsi="Times New Roman"/>
          <w:bCs/>
          <w:lang w:val="pt-BR"/>
        </w:rPr>
        <w:instrText>ADDIN CSL_CITATION {"citationItems":[{"id":"ITEM-1","itemData":{"DOI":"10.3390/catal7020062","ISSN":"20734344","abstract":"Considerable research has been conducted on monolithic catalysts for various applications. Strategies toward coating monoliths are of equal interest and importance. In this paper, the preparation of monoliths and monolithic catalysts have been summarized. More specifically, a brief explanation for the manufacturing of ceramic and metallic monoliths has been provided. Also, different methods for coating γ-alumina, as a secondary support, are included. Techniques used to deposit metal-based species, zeolites and carbon onto monoliths are discussed. Furthermore, monoliths extruded with metal oxides, zeolites and carbon are described. The main foci are on the reasoning and understanding behind the preparation of monolithic catalysts. Ideas and concerns are also contributed to encourage better approaches when designing these catalysts. More importantly, the relevance of monolithic structures to reactions, such as the selective oxidation of alkanes, catalytic combustion for power generation and the preferential oxidation of carbon monoxide, has been described.","author":[{"dropping-particle":"","family":"Govender","given":"Sandeeran","non-dropping-particle":"","parse-names":false,"suffix":""},{"dropping-particle":"","family":"Friedrich","given":"Holger B.","non-dropping-particle":"","parse-names":false,"suffix":""}],"container-title":"Catalysts","id":"ITEM-1","issue":"2","issued":{"date-parts":[["2017"]]},"title":"Monoliths: A review of the basics, preparation methods and their relevance to oxidation","type":"article-journal","volume":"7"},"uris":["http://www.mendeley.com/documents/?uuid=81f18ce1-6093-4bdc-92b5-a64c88684706"]},{"id":"ITEM-2","itemData":{"DOI":"10.1081/CR-120001807","ISSN":"01614940","abstract":"Monolithic catalysts can be attractive replacements for conventional catalysts in randomly packed beds or slurry reactors. The conventional procedures for preparing catalysts, however, cannot simply be applied to monolithic catalysts. Different procedures are discussed on how to put a coat layer of a catalyst support material like alumina, silica, or carbon on a monolith body by either filling the pores in that support or by putting a layer on that support. Different methods to apply an active phase to the support are discussed as well. Finally, methods to convert ready-made catalysts into monolithic catalysts are presented.","author":[{"dropping-particle":"","family":"Nijhuis","given":"T. Alexander","non-dropping-particle":"","parse-names":false,"suffix":""},{"dropping-particle":"","family":"Beers","given":"Annemarie E.W.","non-dropping-particle":"","parse-names":false,"suffix":""},{"dropping-particle":"","family":"Vergunst","given":"Theo","non-dropping-particle":"","parse-names":false,"suffix":""},{"dropping-particle":"","family":"Hoek","given":"Ingrid","non-dropping-particle":"","parse-names":false,"suffix":""},{"dropping-particle":"","family":"Kapteijn","given":"Freek","non-dropping-particle":"","parse-names":false,"suffix":""},{"dropping-particle":"","family":"Moulijn","given":"Jacob A.","non-dropping-particle":"","parse-names":false,"suffix":""}],"container-title":"Catalysis Reviews - Science and Engineering","id":"ITEM-2","issue":"4","issued":{"date-parts":[["2001"]]},"page":"345-380","title":"Preparation of monolithic catalysts","type":"article-journal","volume":"43"},"uris":["http://www.mendeley.com/documents/?uuid=64d7a669-76ed-4db0-bdef-adcf3b3efc42"]}],"mendeley":{"formattedCitation":"[6,7]","manualFormatting":"(6,7)","plainTextFormattedCitation":"[6,7]","previouslyFormattedCitation":"[6,7]"},"properties":{"noteIndex":0},"schema":"https://github.com/citation-style-language/schema/raw/master/csl-citation.json"}</w:instrText>
      </w:r>
      <w:r w:rsidR="00917A7F">
        <w:rPr>
          <w:rFonts w:ascii="Times New Roman" w:hAnsi="Times New Roman"/>
          <w:bCs/>
          <w:lang w:val="pt-BR"/>
        </w:rPr>
        <w:fldChar w:fldCharType="separate"/>
      </w:r>
      <w:r w:rsidR="00C15887">
        <w:rPr>
          <w:rFonts w:ascii="Times New Roman" w:hAnsi="Times New Roman"/>
          <w:bCs/>
          <w:noProof/>
          <w:lang w:val="pt-BR"/>
        </w:rPr>
        <w:t>(</w:t>
      </w:r>
      <w:r w:rsidR="00345456" w:rsidRPr="00345456">
        <w:rPr>
          <w:rFonts w:ascii="Times New Roman" w:hAnsi="Times New Roman"/>
          <w:bCs/>
          <w:noProof/>
          <w:lang w:val="pt-BR"/>
        </w:rPr>
        <w:t>6,7</w:t>
      </w:r>
      <w:r w:rsidR="00C15887">
        <w:rPr>
          <w:rFonts w:ascii="Times New Roman" w:hAnsi="Times New Roman"/>
          <w:bCs/>
          <w:noProof/>
          <w:lang w:val="pt-BR"/>
        </w:rPr>
        <w:t>)</w:t>
      </w:r>
      <w:r w:rsidR="00917A7F">
        <w:rPr>
          <w:rFonts w:ascii="Times New Roman" w:hAnsi="Times New Roman"/>
          <w:bCs/>
          <w:lang w:val="pt-BR"/>
        </w:rPr>
        <w:fldChar w:fldCharType="end"/>
      </w:r>
      <w:r w:rsidR="00917A7F">
        <w:rPr>
          <w:rFonts w:ascii="Times New Roman" w:hAnsi="Times New Roman"/>
          <w:bCs/>
          <w:lang w:val="pt-BR"/>
        </w:rPr>
        <w:t xml:space="preserve">. </w:t>
      </w:r>
      <w:r w:rsidR="00262B9C">
        <w:rPr>
          <w:rFonts w:ascii="Times New Roman" w:hAnsi="Times New Roman"/>
          <w:bCs/>
          <w:lang w:val="pt-BR"/>
        </w:rPr>
        <w:t xml:space="preserve">Dessa maneira, há uma menor acessibilidade das moléculas de reagente à camada de catalisador, o que pode limitar a velocidade da reação </w:t>
      </w:r>
      <w:r w:rsidR="00262B9C">
        <w:rPr>
          <w:rFonts w:ascii="Times New Roman" w:hAnsi="Times New Roman"/>
          <w:bCs/>
          <w:lang w:val="pt-BR"/>
        </w:rPr>
        <w:fldChar w:fldCharType="begin" w:fldLock="1"/>
      </w:r>
      <w:r w:rsidR="00C15887">
        <w:rPr>
          <w:rFonts w:ascii="Times New Roman" w:hAnsi="Times New Roman"/>
          <w:bCs/>
          <w:lang w:val="pt-BR"/>
        </w:rPr>
        <w:instrText>ADDIN CSL_CITATION {"citationItems":[{"id":"ITEM-1","itemData":{"DOI":"10.1016/j.cej.2005.02.025","author":[{"dropping-particle":"","family":"Avila","given":"Pedro","non-dropping-particle":"","parse-names":false,"suffix":""},{"dropping-particle":"","family":"Montes","given":"Mario","non-dropping-particle":"","parse-names":false,"suffix":""},{"dropping-particle":"","family":"Mir","given":"Eduardo E","non-dropping-particle":"","parse-names":false,"suffix":""}],"id":"ITEM-1","issue":"x","issued":{"date-parts":[["2005"]]},"page":"11-36","title":"Monolithic reactors for environmental applications A review on preparation technologies","type":"article-journal","volume":"109"},"uris":["http://www.mendeley.com/documents/?uuid=cb2ac4f2-c1a7-4f19-9882-0ff0b0077a29"]}],"mendeley":{"formattedCitation":"[15]","manualFormatting":"(15)","plainTextFormattedCitation":"[15]","previouslyFormattedCitation":"[15]"},"properties":{"noteIndex":0},"schema":"https://github.com/citation-style-language/schema/raw/master/csl-citation.json"}</w:instrText>
      </w:r>
      <w:r w:rsidR="00262B9C">
        <w:rPr>
          <w:rFonts w:ascii="Times New Roman" w:hAnsi="Times New Roman"/>
          <w:bCs/>
          <w:lang w:val="pt-BR"/>
        </w:rPr>
        <w:fldChar w:fldCharType="separate"/>
      </w:r>
      <w:r w:rsidR="00C15887">
        <w:rPr>
          <w:rFonts w:ascii="Times New Roman" w:hAnsi="Times New Roman"/>
          <w:bCs/>
          <w:noProof/>
          <w:lang w:val="pt-BR"/>
        </w:rPr>
        <w:t>(</w:t>
      </w:r>
      <w:r w:rsidR="003935C2" w:rsidRPr="003935C2">
        <w:rPr>
          <w:rFonts w:ascii="Times New Roman" w:hAnsi="Times New Roman"/>
          <w:bCs/>
          <w:noProof/>
          <w:lang w:val="pt-BR"/>
        </w:rPr>
        <w:t>15</w:t>
      </w:r>
      <w:r w:rsidR="00C15887">
        <w:rPr>
          <w:rFonts w:ascii="Times New Roman" w:hAnsi="Times New Roman"/>
          <w:bCs/>
          <w:noProof/>
          <w:lang w:val="pt-BR"/>
        </w:rPr>
        <w:t>)</w:t>
      </w:r>
      <w:r w:rsidR="00262B9C">
        <w:rPr>
          <w:rFonts w:ascii="Times New Roman" w:hAnsi="Times New Roman"/>
          <w:bCs/>
          <w:lang w:val="pt-BR"/>
        </w:rPr>
        <w:fldChar w:fldCharType="end"/>
      </w:r>
      <w:r w:rsidR="00024F55">
        <w:rPr>
          <w:rFonts w:ascii="Times New Roman" w:hAnsi="Times New Roman"/>
          <w:bCs/>
          <w:lang w:val="pt-BR"/>
        </w:rPr>
        <w:t>, de modo que</w:t>
      </w:r>
      <w:r w:rsidR="00262B9C">
        <w:rPr>
          <w:rFonts w:ascii="Times New Roman" w:hAnsi="Times New Roman"/>
          <w:bCs/>
          <w:lang w:val="pt-BR"/>
        </w:rPr>
        <w:t xml:space="preserve"> </w:t>
      </w:r>
      <w:r w:rsidR="00024F55">
        <w:rPr>
          <w:rFonts w:ascii="Times New Roman" w:hAnsi="Times New Roman"/>
          <w:bCs/>
          <w:lang w:val="pt-BR"/>
        </w:rPr>
        <w:t>a</w:t>
      </w:r>
      <w:r w:rsidR="00262B9C">
        <w:rPr>
          <w:rFonts w:ascii="Times New Roman" w:hAnsi="Times New Roman"/>
          <w:bCs/>
          <w:lang w:val="pt-BR"/>
        </w:rPr>
        <w:t xml:space="preserve"> baixa atividade pode ser atribuída </w:t>
      </w:r>
      <w:r w:rsidR="0088716A">
        <w:rPr>
          <w:rFonts w:ascii="Times New Roman" w:hAnsi="Times New Roman"/>
          <w:bCs/>
          <w:lang w:val="pt-BR"/>
        </w:rPr>
        <w:t xml:space="preserve">a menor disponibilidade dos sítios ativos de Ni na superfície da cordierita. Por outro lado, o método de suspensão em lama empregado para </w:t>
      </w:r>
      <w:proofErr w:type="spellStart"/>
      <w:r w:rsidR="0088716A">
        <w:rPr>
          <w:rFonts w:ascii="Times New Roman" w:hAnsi="Times New Roman"/>
          <w:bCs/>
          <w:lang w:val="pt-BR"/>
        </w:rPr>
        <w:t>NiAl_Mimp</w:t>
      </w:r>
      <w:proofErr w:type="spellEnd"/>
      <w:r w:rsidR="0088716A">
        <w:rPr>
          <w:rFonts w:ascii="Times New Roman" w:hAnsi="Times New Roman"/>
          <w:bCs/>
          <w:lang w:val="pt-BR"/>
        </w:rPr>
        <w:t xml:space="preserve"> e </w:t>
      </w:r>
      <w:proofErr w:type="spellStart"/>
      <w:r w:rsidR="0088716A">
        <w:rPr>
          <w:rFonts w:ascii="Times New Roman" w:hAnsi="Times New Roman"/>
          <w:bCs/>
          <w:lang w:val="pt-BR"/>
        </w:rPr>
        <w:t>NiAl_Mcop</w:t>
      </w:r>
      <w:proofErr w:type="spellEnd"/>
      <w:r w:rsidR="0088716A">
        <w:rPr>
          <w:rFonts w:ascii="Times New Roman" w:hAnsi="Times New Roman"/>
          <w:bCs/>
          <w:lang w:val="pt-BR"/>
        </w:rPr>
        <w:t xml:space="preserve"> tem como vantagem a menor distância </w:t>
      </w:r>
      <w:proofErr w:type="spellStart"/>
      <w:r w:rsidR="0088716A">
        <w:rPr>
          <w:rFonts w:ascii="Times New Roman" w:hAnsi="Times New Roman"/>
          <w:bCs/>
          <w:lang w:val="pt-BR"/>
        </w:rPr>
        <w:t>difusional</w:t>
      </w:r>
      <w:proofErr w:type="spellEnd"/>
      <w:r w:rsidR="0088716A">
        <w:rPr>
          <w:rFonts w:ascii="Times New Roman" w:hAnsi="Times New Roman"/>
          <w:bCs/>
          <w:lang w:val="pt-BR"/>
        </w:rPr>
        <w:t xml:space="preserve"> dos reagentes à fase ativa do catalisador</w:t>
      </w:r>
      <w:r w:rsidR="00024F55">
        <w:rPr>
          <w:rFonts w:ascii="Times New Roman" w:hAnsi="Times New Roman"/>
          <w:bCs/>
          <w:lang w:val="pt-BR"/>
        </w:rPr>
        <w:t xml:space="preserve">, que forma uma camada na parede do monolito, sendo mais eficiente em reações de alta velocidade espacial </w:t>
      </w:r>
      <w:r w:rsidR="00024F55">
        <w:rPr>
          <w:rFonts w:ascii="Times New Roman" w:hAnsi="Times New Roman"/>
          <w:bCs/>
          <w:lang w:val="pt-BR"/>
        </w:rPr>
        <w:fldChar w:fldCharType="begin" w:fldLock="1"/>
      </w:r>
      <w:r w:rsidR="00C15887">
        <w:rPr>
          <w:rFonts w:ascii="Times New Roman" w:hAnsi="Times New Roman"/>
          <w:bCs/>
          <w:lang w:val="pt-BR"/>
        </w:rPr>
        <w:instrText>ADDIN CSL_CITATION {"citationItems":[{"id":"ITEM-1","itemData":{"DOI":"10.1081/CR-120001807","ISSN":"01614940","abstract":"Monolithic catalysts can be attractive replacements for conventional catalysts in randomly packed beds or slurry reactors. The conventional procedures for preparing catalysts, however, cannot simply be applied to monolithic catalysts. Different procedures are discussed on how to put a coat layer of a catalyst support material like alumina, silica, or carbon on a monolith body by either filling the pores in that support or by putting a layer on that support. Different methods to apply an active phase to the support are discussed as well. Finally, methods to convert ready-made catalysts into monolithic catalysts are presented.","author":[{"dropping-particle":"","family":"Nijhuis","given":"T. Alexander","non-dropping-particle":"","parse-names":false,"suffix":""},{"dropping-particle":"","family":"Beers","given":"Annemarie E.W.","non-dropping-particle":"","parse-names":false,"suffix":""},{"dropping-particle":"","family":"Vergunst","given":"Theo","non-dropping-particle":"","parse-names":false,"suffix":""},{"dropping-particle":"","family":"Hoek","given":"Ingrid","non-dropping-particle":"","parse-names":false,"suffix":""},{"dropping-particle":"","family":"Kapteijn","given":"Freek","non-dropping-particle":"","parse-names":false,"suffix":""},{"dropping-particle":"","family":"Moulijn","given":"Jacob A.","non-dropping-particle":"","parse-names":false,"suffix":""}],"container-title":"Catalysis Reviews - Science and Engineering","id":"ITEM-1","issue":"4","issued":{"date-parts":[["2001"]]},"page":"345-380","title":"Preparation of monolithic catalysts","type":"article-journal","volume":"43"},"uris":["http://www.mendeley.com/documents/?uuid=64d7a669-76ed-4db0-bdef-adcf3b3efc42"]}],"mendeley":{"formattedCitation":"[6]","manualFormatting":"(6)","plainTextFormattedCitation":"[6]","previouslyFormattedCitation":"[6]"},"properties":{"noteIndex":0},"schema":"https://github.com/citation-style-language/schema/raw/master/csl-citation.json"}</w:instrText>
      </w:r>
      <w:r w:rsidR="00024F55">
        <w:rPr>
          <w:rFonts w:ascii="Times New Roman" w:hAnsi="Times New Roman"/>
          <w:bCs/>
          <w:lang w:val="pt-BR"/>
        </w:rPr>
        <w:fldChar w:fldCharType="separate"/>
      </w:r>
      <w:r w:rsidR="00C15887">
        <w:rPr>
          <w:rFonts w:ascii="Times New Roman" w:hAnsi="Times New Roman"/>
          <w:bCs/>
          <w:noProof/>
          <w:lang w:val="pt-BR"/>
        </w:rPr>
        <w:t>(</w:t>
      </w:r>
      <w:r w:rsidR="00345456" w:rsidRPr="00345456">
        <w:rPr>
          <w:rFonts w:ascii="Times New Roman" w:hAnsi="Times New Roman"/>
          <w:bCs/>
          <w:noProof/>
          <w:lang w:val="pt-BR"/>
        </w:rPr>
        <w:t>6</w:t>
      </w:r>
      <w:r w:rsidR="00C15887">
        <w:rPr>
          <w:rFonts w:ascii="Times New Roman" w:hAnsi="Times New Roman"/>
          <w:bCs/>
          <w:noProof/>
          <w:lang w:val="pt-BR"/>
        </w:rPr>
        <w:t>)</w:t>
      </w:r>
      <w:r w:rsidR="00024F55">
        <w:rPr>
          <w:rFonts w:ascii="Times New Roman" w:hAnsi="Times New Roman"/>
          <w:bCs/>
          <w:lang w:val="pt-BR"/>
        </w:rPr>
        <w:fldChar w:fldCharType="end"/>
      </w:r>
      <w:r w:rsidR="00024F55">
        <w:rPr>
          <w:rFonts w:ascii="Times New Roman" w:hAnsi="Times New Roman"/>
          <w:bCs/>
          <w:lang w:val="pt-BR"/>
        </w:rPr>
        <w:t>.</w:t>
      </w:r>
    </w:p>
    <w:p w14:paraId="7FA5F2EF" w14:textId="056E8FED" w:rsidR="00BA56E1" w:rsidRDefault="00EB3109" w:rsidP="00072A54">
      <w:pPr>
        <w:pStyle w:val="TAMainText"/>
        <w:ind w:firstLine="204"/>
        <w:rPr>
          <w:rFonts w:ascii="Times New Roman" w:hAnsi="Times New Roman"/>
          <w:bCs/>
          <w:lang w:val="pt-BR"/>
        </w:rPr>
      </w:pPr>
      <w:r w:rsidRPr="00EB3109">
        <w:rPr>
          <w:noProof/>
        </w:rPr>
        <w:drawing>
          <wp:anchor distT="0" distB="0" distL="114300" distR="114300" simplePos="0" relativeHeight="251663359" behindDoc="0" locked="0" layoutInCell="1" allowOverlap="1" wp14:anchorId="6376FF9E" wp14:editId="7D9421A7">
            <wp:simplePos x="0" y="0"/>
            <wp:positionH relativeFrom="column">
              <wp:align>left</wp:align>
            </wp:positionH>
            <wp:positionV relativeFrom="paragraph">
              <wp:posOffset>167005</wp:posOffset>
            </wp:positionV>
            <wp:extent cx="3215005" cy="2124075"/>
            <wp:effectExtent l="0" t="0" r="0" b="9525"/>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4447" b="2164"/>
                    <a:stretch/>
                  </pic:blipFill>
                  <pic:spPr bwMode="auto">
                    <a:xfrm>
                      <a:off x="0" y="0"/>
                      <a:ext cx="3215005" cy="2124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C2242ED" w14:textId="40350A82" w:rsidR="00072A54" w:rsidRPr="00930C8E" w:rsidRDefault="00072A54" w:rsidP="00072A54">
      <w:pPr>
        <w:pStyle w:val="TAMainText"/>
        <w:ind w:firstLine="0"/>
        <w:rPr>
          <w:rFonts w:ascii="Times New Roman" w:hAnsi="Times New Roman"/>
          <w:bCs/>
          <w:sz w:val="18"/>
          <w:szCs w:val="18"/>
          <w:lang w:val="pt-BR"/>
        </w:rPr>
      </w:pPr>
      <w:r w:rsidRPr="00930C8E">
        <w:rPr>
          <w:rFonts w:ascii="Times New Roman" w:hAnsi="Times New Roman"/>
          <w:b/>
          <w:sz w:val="18"/>
          <w:szCs w:val="18"/>
          <w:lang w:val="pt-BR"/>
        </w:rPr>
        <w:t>Figura 7</w:t>
      </w:r>
      <w:r w:rsidRPr="00930C8E">
        <w:rPr>
          <w:rFonts w:ascii="Times New Roman" w:hAnsi="Times New Roman"/>
          <w:bCs/>
          <w:sz w:val="18"/>
          <w:szCs w:val="18"/>
          <w:lang w:val="pt-BR"/>
        </w:rPr>
        <w:t>. Conversão de CH</w:t>
      </w:r>
      <w:r w:rsidRPr="00930C8E">
        <w:rPr>
          <w:rFonts w:ascii="Times New Roman" w:hAnsi="Times New Roman"/>
          <w:bCs/>
          <w:sz w:val="18"/>
          <w:szCs w:val="18"/>
          <w:vertAlign w:val="subscript"/>
          <w:lang w:val="pt-BR"/>
        </w:rPr>
        <w:t>4</w:t>
      </w:r>
      <w:r w:rsidRPr="00930C8E">
        <w:rPr>
          <w:rFonts w:ascii="Times New Roman" w:hAnsi="Times New Roman"/>
          <w:bCs/>
          <w:sz w:val="18"/>
          <w:szCs w:val="18"/>
          <w:lang w:val="pt-BR"/>
        </w:rPr>
        <w:t xml:space="preserve"> (a) e razão H</w:t>
      </w:r>
      <w:r w:rsidRPr="00930C8E">
        <w:rPr>
          <w:rFonts w:ascii="Times New Roman" w:hAnsi="Times New Roman"/>
          <w:bCs/>
          <w:sz w:val="18"/>
          <w:szCs w:val="18"/>
          <w:vertAlign w:val="subscript"/>
          <w:lang w:val="pt-BR"/>
        </w:rPr>
        <w:t>2</w:t>
      </w:r>
      <w:r w:rsidRPr="00930C8E">
        <w:rPr>
          <w:rFonts w:ascii="Times New Roman" w:hAnsi="Times New Roman"/>
          <w:bCs/>
          <w:sz w:val="18"/>
          <w:szCs w:val="18"/>
          <w:lang w:val="pt-BR"/>
        </w:rPr>
        <w:t xml:space="preserve">/CO (b) para os catalisadores </w:t>
      </w:r>
      <w:r w:rsidR="00930C8E" w:rsidRPr="00930C8E">
        <w:rPr>
          <w:rFonts w:ascii="Times New Roman" w:hAnsi="Times New Roman"/>
          <w:bCs/>
          <w:sz w:val="18"/>
          <w:szCs w:val="18"/>
          <w:lang w:val="pt-BR"/>
        </w:rPr>
        <w:t>monolíticos</w:t>
      </w:r>
      <w:r w:rsidRPr="00930C8E">
        <w:rPr>
          <w:rFonts w:ascii="Times New Roman" w:hAnsi="Times New Roman"/>
          <w:bCs/>
          <w:sz w:val="18"/>
          <w:szCs w:val="18"/>
          <w:lang w:val="pt-BR"/>
        </w:rPr>
        <w:t xml:space="preserve">. Condições: P:1 </w:t>
      </w:r>
      <w:proofErr w:type="spellStart"/>
      <w:r w:rsidRPr="00930C8E">
        <w:rPr>
          <w:rFonts w:ascii="Times New Roman" w:hAnsi="Times New Roman"/>
          <w:bCs/>
          <w:sz w:val="18"/>
          <w:szCs w:val="18"/>
          <w:lang w:val="pt-BR"/>
        </w:rPr>
        <w:t>atm</w:t>
      </w:r>
      <w:proofErr w:type="spellEnd"/>
      <w:r w:rsidRPr="00930C8E">
        <w:rPr>
          <w:rFonts w:ascii="Times New Roman" w:hAnsi="Times New Roman"/>
          <w:bCs/>
          <w:sz w:val="18"/>
          <w:szCs w:val="18"/>
          <w:lang w:val="pt-BR"/>
        </w:rPr>
        <w:t>; T: 800 °C; H</w:t>
      </w:r>
      <w:r w:rsidRPr="00930C8E">
        <w:rPr>
          <w:rFonts w:ascii="Times New Roman" w:hAnsi="Times New Roman"/>
          <w:bCs/>
          <w:sz w:val="18"/>
          <w:szCs w:val="18"/>
          <w:vertAlign w:val="subscript"/>
          <w:lang w:val="pt-BR"/>
        </w:rPr>
        <w:t>2</w:t>
      </w:r>
      <w:r w:rsidRPr="00930C8E">
        <w:rPr>
          <w:rFonts w:ascii="Times New Roman" w:hAnsi="Times New Roman"/>
          <w:bCs/>
          <w:sz w:val="18"/>
          <w:szCs w:val="18"/>
          <w:lang w:val="pt-BR"/>
        </w:rPr>
        <w:t>O/CH</w:t>
      </w:r>
      <w:r w:rsidRPr="00930C8E">
        <w:rPr>
          <w:rFonts w:ascii="Times New Roman" w:hAnsi="Times New Roman"/>
          <w:bCs/>
          <w:sz w:val="18"/>
          <w:szCs w:val="18"/>
          <w:vertAlign w:val="subscript"/>
          <w:lang w:val="pt-BR"/>
        </w:rPr>
        <w:t>4</w:t>
      </w:r>
      <w:r w:rsidRPr="00930C8E">
        <w:rPr>
          <w:rFonts w:ascii="Times New Roman" w:hAnsi="Times New Roman"/>
          <w:bCs/>
          <w:sz w:val="18"/>
          <w:szCs w:val="18"/>
          <w:lang w:val="pt-BR"/>
        </w:rPr>
        <w:t>: 3; GHSV:225 L.h</w:t>
      </w:r>
      <w:r w:rsidRPr="00930C8E">
        <w:rPr>
          <w:rFonts w:ascii="Times New Roman" w:hAnsi="Times New Roman"/>
          <w:bCs/>
          <w:sz w:val="18"/>
          <w:szCs w:val="18"/>
          <w:vertAlign w:val="superscript"/>
          <w:lang w:val="pt-BR"/>
        </w:rPr>
        <w:t>-</w:t>
      </w:r>
      <w:proofErr w:type="gramStart"/>
      <w:r w:rsidRPr="00930C8E">
        <w:rPr>
          <w:rFonts w:ascii="Times New Roman" w:hAnsi="Times New Roman"/>
          <w:bCs/>
          <w:sz w:val="18"/>
          <w:szCs w:val="18"/>
          <w:vertAlign w:val="superscript"/>
          <w:lang w:val="pt-BR"/>
        </w:rPr>
        <w:t>1</w:t>
      </w:r>
      <w:r w:rsidRPr="00930C8E">
        <w:rPr>
          <w:rFonts w:ascii="Times New Roman" w:hAnsi="Times New Roman"/>
          <w:bCs/>
          <w:sz w:val="18"/>
          <w:szCs w:val="18"/>
          <w:lang w:val="pt-BR"/>
        </w:rPr>
        <w:t>.g</w:t>
      </w:r>
      <w:r w:rsidRPr="00930C8E">
        <w:rPr>
          <w:rFonts w:ascii="Times New Roman" w:hAnsi="Times New Roman"/>
          <w:bCs/>
          <w:sz w:val="18"/>
          <w:szCs w:val="18"/>
          <w:vertAlign w:val="subscript"/>
          <w:lang w:val="pt-BR"/>
        </w:rPr>
        <w:t>cat</w:t>
      </w:r>
      <w:proofErr w:type="gramEnd"/>
      <w:r w:rsidRPr="00930C8E">
        <w:rPr>
          <w:rFonts w:ascii="Times New Roman" w:hAnsi="Times New Roman"/>
          <w:bCs/>
          <w:sz w:val="18"/>
          <w:szCs w:val="18"/>
          <w:vertAlign w:val="superscript"/>
          <w:lang w:val="pt-BR"/>
        </w:rPr>
        <w:t>-1</w:t>
      </w:r>
      <w:r w:rsidRPr="00930C8E">
        <w:rPr>
          <w:rFonts w:ascii="Times New Roman" w:hAnsi="Times New Roman"/>
          <w:bCs/>
          <w:sz w:val="18"/>
          <w:szCs w:val="18"/>
          <w:lang w:val="pt-BR"/>
        </w:rPr>
        <w:t>.</w:t>
      </w:r>
    </w:p>
    <w:p w14:paraId="46FE30FF" w14:textId="433DF61A" w:rsidR="00EA4E1B" w:rsidRDefault="00973F9F" w:rsidP="00E509BB">
      <w:pPr>
        <w:spacing w:line="240" w:lineRule="exact"/>
        <w:ind w:firstLine="204"/>
        <w:jc w:val="both"/>
      </w:pPr>
      <w:r w:rsidRPr="00930C8E">
        <w:rPr>
          <w:sz w:val="20"/>
          <w:szCs w:val="20"/>
          <w:lang w:eastAsia="pt-BR"/>
        </w:rPr>
        <w:tab/>
      </w:r>
    </w:p>
    <w:p w14:paraId="20AA905D" w14:textId="09EB3D13"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Conclusões</w:t>
      </w:r>
    </w:p>
    <w:p w14:paraId="4A70FE93" w14:textId="25F95BC9" w:rsidR="00EA4E1B" w:rsidRDefault="009706EE" w:rsidP="00EA4E1B">
      <w:pPr>
        <w:pStyle w:val="TAMainText"/>
        <w:ind w:firstLine="187"/>
        <w:rPr>
          <w:rFonts w:ascii="Times New Roman" w:hAnsi="Times New Roman"/>
          <w:lang w:val="pt-BR"/>
        </w:rPr>
      </w:pPr>
      <w:r>
        <w:rPr>
          <w:rFonts w:ascii="Times New Roman" w:hAnsi="Times New Roman"/>
          <w:lang w:val="pt-BR"/>
        </w:rPr>
        <w:t>Catalisadores Ni/Al</w:t>
      </w:r>
      <w:r w:rsidRPr="00A85393">
        <w:rPr>
          <w:rFonts w:ascii="Times New Roman" w:hAnsi="Times New Roman"/>
          <w:vertAlign w:val="subscript"/>
          <w:lang w:val="pt-BR"/>
        </w:rPr>
        <w:t>2</w:t>
      </w:r>
      <w:r>
        <w:rPr>
          <w:rFonts w:ascii="Times New Roman" w:hAnsi="Times New Roman"/>
          <w:lang w:val="pt-BR"/>
        </w:rPr>
        <w:t>O</w:t>
      </w:r>
      <w:r w:rsidRPr="00A85393">
        <w:rPr>
          <w:rFonts w:ascii="Times New Roman" w:hAnsi="Times New Roman"/>
          <w:vertAlign w:val="subscript"/>
          <w:lang w:val="pt-BR"/>
        </w:rPr>
        <w:t>3</w:t>
      </w:r>
      <w:r>
        <w:rPr>
          <w:rFonts w:ascii="Times New Roman" w:hAnsi="Times New Roman"/>
          <w:lang w:val="pt-BR"/>
        </w:rPr>
        <w:t xml:space="preserve"> suportados em monolitos foram preparados seguindo três diferentes metodologias</w:t>
      </w:r>
      <w:r w:rsidR="00A85393">
        <w:rPr>
          <w:rFonts w:ascii="Times New Roman" w:hAnsi="Times New Roman"/>
          <w:lang w:val="pt-BR"/>
        </w:rPr>
        <w:t>,</w:t>
      </w:r>
      <w:r>
        <w:rPr>
          <w:rFonts w:ascii="Times New Roman" w:hAnsi="Times New Roman"/>
          <w:lang w:val="pt-BR"/>
        </w:rPr>
        <w:t xml:space="preserve"> </w:t>
      </w:r>
      <w:r w:rsidR="00A85393">
        <w:rPr>
          <w:rFonts w:ascii="Times New Roman" w:hAnsi="Times New Roman"/>
          <w:lang w:val="pt-BR"/>
        </w:rPr>
        <w:t xml:space="preserve">em que foram identificadas diferenças nas propriedades morfológicas e estruturais e no desempenho catalítico na reforma a vapor do metano. </w:t>
      </w:r>
      <w:proofErr w:type="spellStart"/>
      <w:r w:rsidR="00A85393">
        <w:rPr>
          <w:rFonts w:ascii="Times New Roman" w:hAnsi="Times New Roman"/>
          <w:lang w:val="pt-BR"/>
        </w:rPr>
        <w:t>NiAl_Mcit</w:t>
      </w:r>
      <w:proofErr w:type="spellEnd"/>
      <w:r w:rsidR="00A85393">
        <w:rPr>
          <w:rFonts w:ascii="Times New Roman" w:hAnsi="Times New Roman"/>
          <w:lang w:val="pt-BR"/>
        </w:rPr>
        <w:t xml:space="preserve"> e </w:t>
      </w:r>
      <w:proofErr w:type="spellStart"/>
      <w:r w:rsidR="00A85393">
        <w:rPr>
          <w:rFonts w:ascii="Times New Roman" w:hAnsi="Times New Roman"/>
          <w:lang w:val="pt-BR"/>
        </w:rPr>
        <w:t>NiAl_Mimp</w:t>
      </w:r>
      <w:proofErr w:type="spellEnd"/>
      <w:r w:rsidR="00A85393">
        <w:rPr>
          <w:rFonts w:ascii="Times New Roman" w:hAnsi="Times New Roman"/>
          <w:lang w:val="pt-BR"/>
        </w:rPr>
        <w:t xml:space="preserve"> apresentaram forte aderência da camada de catalisador</w:t>
      </w:r>
      <w:r w:rsidR="00160DA0">
        <w:rPr>
          <w:rFonts w:ascii="Times New Roman" w:hAnsi="Times New Roman"/>
          <w:lang w:val="pt-BR"/>
        </w:rPr>
        <w:t xml:space="preserve"> às paredes do monolito</w:t>
      </w:r>
      <w:r w:rsidR="00A85393">
        <w:rPr>
          <w:rFonts w:ascii="Times New Roman" w:hAnsi="Times New Roman"/>
          <w:lang w:val="pt-BR"/>
        </w:rPr>
        <w:t xml:space="preserve">, enquanto </w:t>
      </w:r>
      <w:proofErr w:type="spellStart"/>
      <w:r w:rsidR="00A85393">
        <w:rPr>
          <w:rFonts w:ascii="Times New Roman" w:hAnsi="Times New Roman"/>
          <w:lang w:val="pt-BR"/>
        </w:rPr>
        <w:t>NiAl_Mcop</w:t>
      </w:r>
      <w:proofErr w:type="spellEnd"/>
      <w:r w:rsidR="00A85393">
        <w:rPr>
          <w:rFonts w:ascii="Times New Roman" w:hAnsi="Times New Roman"/>
          <w:lang w:val="pt-BR"/>
        </w:rPr>
        <w:t xml:space="preserve"> apresentou</w:t>
      </w:r>
      <w:r w:rsidR="00A245F5">
        <w:rPr>
          <w:rFonts w:ascii="Times New Roman" w:hAnsi="Times New Roman"/>
          <w:lang w:val="pt-BR"/>
        </w:rPr>
        <w:t xml:space="preserve"> </w:t>
      </w:r>
      <w:r w:rsidR="00A85393">
        <w:rPr>
          <w:rFonts w:ascii="Times New Roman" w:hAnsi="Times New Roman"/>
          <w:lang w:val="pt-BR"/>
        </w:rPr>
        <w:t>aderência</w:t>
      </w:r>
      <w:r w:rsidR="00A245F5">
        <w:rPr>
          <w:rFonts w:ascii="Times New Roman" w:hAnsi="Times New Roman"/>
          <w:lang w:val="pt-BR"/>
        </w:rPr>
        <w:t xml:space="preserve"> mais fraca</w:t>
      </w:r>
      <w:r w:rsidR="00A85393">
        <w:rPr>
          <w:rFonts w:ascii="Times New Roman" w:hAnsi="Times New Roman"/>
          <w:lang w:val="pt-BR"/>
        </w:rPr>
        <w:t xml:space="preserve">. Por outro lado, </w:t>
      </w:r>
      <w:proofErr w:type="spellStart"/>
      <w:r w:rsidR="00A85393">
        <w:rPr>
          <w:rFonts w:ascii="Times New Roman" w:hAnsi="Times New Roman"/>
          <w:lang w:val="pt-BR"/>
        </w:rPr>
        <w:t>NiAl_Mcop</w:t>
      </w:r>
      <w:proofErr w:type="spellEnd"/>
      <w:r w:rsidR="00A85393">
        <w:rPr>
          <w:rFonts w:ascii="Times New Roman" w:hAnsi="Times New Roman"/>
          <w:lang w:val="pt-BR"/>
        </w:rPr>
        <w:t xml:space="preserve"> apresentou distribuição mais uniforme d</w:t>
      </w:r>
      <w:r w:rsidR="00160DA0">
        <w:rPr>
          <w:rFonts w:ascii="Times New Roman" w:hAnsi="Times New Roman"/>
          <w:lang w:val="pt-BR"/>
        </w:rPr>
        <w:t xml:space="preserve">o catalisador e maior dispersão metálica do níquel. </w:t>
      </w:r>
    </w:p>
    <w:p w14:paraId="2797E162" w14:textId="4F031482" w:rsidR="00160DA0" w:rsidRDefault="00160DA0" w:rsidP="00EA4E1B">
      <w:pPr>
        <w:pStyle w:val="TAMainText"/>
        <w:ind w:firstLine="187"/>
        <w:rPr>
          <w:rFonts w:ascii="Times New Roman" w:hAnsi="Times New Roman"/>
          <w:lang w:val="pt-BR"/>
        </w:rPr>
      </w:pPr>
      <w:proofErr w:type="spellStart"/>
      <w:r>
        <w:rPr>
          <w:rFonts w:ascii="Times New Roman" w:hAnsi="Times New Roman"/>
          <w:lang w:val="pt-BR"/>
        </w:rPr>
        <w:t>NiAl_Mimp</w:t>
      </w:r>
      <w:proofErr w:type="spellEnd"/>
      <w:r>
        <w:rPr>
          <w:rFonts w:ascii="Times New Roman" w:hAnsi="Times New Roman"/>
          <w:lang w:val="pt-BR"/>
        </w:rPr>
        <w:t xml:space="preserve"> e </w:t>
      </w:r>
      <w:proofErr w:type="spellStart"/>
      <w:r>
        <w:rPr>
          <w:rFonts w:ascii="Times New Roman" w:hAnsi="Times New Roman"/>
          <w:lang w:val="pt-BR"/>
        </w:rPr>
        <w:t>NiAl_Mcop</w:t>
      </w:r>
      <w:proofErr w:type="spellEnd"/>
      <w:r>
        <w:rPr>
          <w:rFonts w:ascii="Times New Roman" w:hAnsi="Times New Roman"/>
          <w:lang w:val="pt-BR"/>
        </w:rPr>
        <w:t xml:space="preserve"> apresentaram alta atividade catalítica na reforma a vapor do metano. Contudo, </w:t>
      </w:r>
      <w:proofErr w:type="spellStart"/>
      <w:r>
        <w:rPr>
          <w:rFonts w:ascii="Times New Roman" w:hAnsi="Times New Roman"/>
          <w:lang w:val="pt-BR"/>
        </w:rPr>
        <w:t>NiAl_Mcit</w:t>
      </w:r>
      <w:proofErr w:type="spellEnd"/>
      <w:r>
        <w:rPr>
          <w:rFonts w:ascii="Times New Roman" w:hAnsi="Times New Roman"/>
          <w:lang w:val="pt-BR"/>
        </w:rPr>
        <w:t xml:space="preserve"> exibiu baixa atividade, o que foi atribuído à acessibilidade dificultada das moléculas de reagente ao </w:t>
      </w:r>
      <w:r>
        <w:rPr>
          <w:rFonts w:ascii="Times New Roman" w:hAnsi="Times New Roman"/>
          <w:lang w:val="pt-BR"/>
        </w:rPr>
        <w:t>catalisador, que é depositado majoritariamente dentro dos poros da cordierita</w:t>
      </w:r>
      <w:r w:rsidR="00672873">
        <w:rPr>
          <w:rFonts w:ascii="Times New Roman" w:hAnsi="Times New Roman"/>
          <w:lang w:val="pt-BR"/>
        </w:rPr>
        <w:t xml:space="preserve">. Sendo assim, as metodologias seguidas em </w:t>
      </w:r>
      <w:proofErr w:type="spellStart"/>
      <w:r w:rsidR="00672873">
        <w:rPr>
          <w:rFonts w:ascii="Times New Roman" w:hAnsi="Times New Roman"/>
          <w:lang w:val="pt-BR"/>
        </w:rPr>
        <w:t>NiAl_Mimp</w:t>
      </w:r>
      <w:proofErr w:type="spellEnd"/>
      <w:r w:rsidR="00672873">
        <w:rPr>
          <w:rFonts w:ascii="Times New Roman" w:hAnsi="Times New Roman"/>
          <w:lang w:val="pt-BR"/>
        </w:rPr>
        <w:t xml:space="preserve"> e </w:t>
      </w:r>
      <w:proofErr w:type="spellStart"/>
      <w:r w:rsidR="00672873">
        <w:rPr>
          <w:rFonts w:ascii="Times New Roman" w:hAnsi="Times New Roman"/>
          <w:lang w:val="pt-BR"/>
        </w:rPr>
        <w:t>NiAl_Mcop</w:t>
      </w:r>
      <w:proofErr w:type="spellEnd"/>
      <w:r w:rsidR="00672873">
        <w:rPr>
          <w:rFonts w:ascii="Times New Roman" w:hAnsi="Times New Roman"/>
          <w:lang w:val="pt-BR"/>
        </w:rPr>
        <w:t xml:space="preserve"> mostraram-se mais </w:t>
      </w:r>
      <w:proofErr w:type="spellStart"/>
      <w:r w:rsidR="00672873">
        <w:rPr>
          <w:rFonts w:ascii="Times New Roman" w:hAnsi="Times New Roman"/>
          <w:lang w:val="pt-BR"/>
        </w:rPr>
        <w:t>adequeadas</w:t>
      </w:r>
      <w:proofErr w:type="spellEnd"/>
      <w:r w:rsidR="00672873">
        <w:rPr>
          <w:rFonts w:ascii="Times New Roman" w:hAnsi="Times New Roman"/>
          <w:lang w:val="pt-BR"/>
        </w:rPr>
        <w:t>. Entretanto, são necessárias melhorias</w:t>
      </w:r>
      <w:r w:rsidR="00EE6BD6">
        <w:rPr>
          <w:rFonts w:ascii="Times New Roman" w:hAnsi="Times New Roman"/>
          <w:lang w:val="pt-BR"/>
        </w:rPr>
        <w:t xml:space="preserve"> no preparo</w:t>
      </w:r>
      <w:r w:rsidR="00672873">
        <w:rPr>
          <w:rFonts w:ascii="Times New Roman" w:hAnsi="Times New Roman"/>
          <w:lang w:val="pt-BR"/>
        </w:rPr>
        <w:t xml:space="preserve"> para obter uma distribuição mais uniforme </w:t>
      </w:r>
      <w:r w:rsidR="00EE6BD6">
        <w:rPr>
          <w:rFonts w:ascii="Times New Roman" w:hAnsi="Times New Roman"/>
          <w:lang w:val="pt-BR"/>
        </w:rPr>
        <w:t>de níquel em</w:t>
      </w:r>
      <w:r w:rsidR="00672873">
        <w:rPr>
          <w:rFonts w:ascii="Times New Roman" w:hAnsi="Times New Roman"/>
          <w:lang w:val="pt-BR"/>
        </w:rPr>
        <w:t xml:space="preserve"> </w:t>
      </w:r>
      <w:proofErr w:type="spellStart"/>
      <w:r w:rsidR="00672873">
        <w:rPr>
          <w:rFonts w:ascii="Times New Roman" w:hAnsi="Times New Roman"/>
          <w:lang w:val="pt-BR"/>
        </w:rPr>
        <w:t>NiAl_Mimp</w:t>
      </w:r>
      <w:proofErr w:type="spellEnd"/>
      <w:r w:rsidR="00EE6BD6">
        <w:rPr>
          <w:rFonts w:ascii="Times New Roman" w:hAnsi="Times New Roman"/>
          <w:lang w:val="pt-BR"/>
        </w:rPr>
        <w:t xml:space="preserve"> e fortalecer a aderência da camada de catalisador em </w:t>
      </w:r>
      <w:proofErr w:type="spellStart"/>
      <w:r w:rsidR="00EE6BD6">
        <w:rPr>
          <w:rFonts w:ascii="Times New Roman" w:hAnsi="Times New Roman"/>
          <w:lang w:val="pt-BR"/>
        </w:rPr>
        <w:t>NiAl_Mcop</w:t>
      </w:r>
      <w:proofErr w:type="spellEnd"/>
      <w:r w:rsidR="00EE6BD6">
        <w:rPr>
          <w:rFonts w:ascii="Times New Roman" w:hAnsi="Times New Roman"/>
          <w:lang w:val="pt-BR"/>
        </w:rPr>
        <w:t>.</w:t>
      </w:r>
    </w:p>
    <w:p w14:paraId="2C8FDF5A" w14:textId="77777777" w:rsidR="00160DA0" w:rsidRPr="001F25B2" w:rsidRDefault="00160DA0" w:rsidP="00EA4E1B">
      <w:pPr>
        <w:pStyle w:val="TAMainText"/>
        <w:ind w:firstLine="187"/>
        <w:rPr>
          <w:rFonts w:ascii="Times New Roman" w:hAnsi="Times New Roman"/>
          <w:lang w:val="pt-BR"/>
        </w:rPr>
      </w:pPr>
    </w:p>
    <w:p w14:paraId="6BE32F7B" w14:textId="4F456A38"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05A178F9" w14:textId="3A767D8D" w:rsidR="00EA4E1B" w:rsidRPr="001F25B2" w:rsidRDefault="004666E1" w:rsidP="00EA4E1B">
      <w:pPr>
        <w:pStyle w:val="TAMainText"/>
        <w:rPr>
          <w:rFonts w:ascii="Times New Roman" w:hAnsi="Times New Roman"/>
          <w:lang w:val="pt-BR"/>
        </w:rPr>
      </w:pPr>
      <w:r>
        <w:rPr>
          <w:rFonts w:ascii="Times New Roman" w:hAnsi="Times New Roman"/>
          <w:lang w:val="pt-BR"/>
        </w:rPr>
        <w:t xml:space="preserve">Os autores agradecem à </w:t>
      </w:r>
      <w:r w:rsidRPr="004666E1">
        <w:rPr>
          <w:rFonts w:ascii="Times New Roman" w:hAnsi="Times New Roman"/>
          <w:lang w:val="pt-BR"/>
        </w:rPr>
        <w:t>Coordenação de Aperfeiçoamento de Pessoal de Nível Superior—Brasil (CAPES)</w:t>
      </w:r>
      <w:r w:rsidR="00A4361A">
        <w:rPr>
          <w:rFonts w:ascii="Times New Roman" w:hAnsi="Times New Roman"/>
          <w:lang w:val="pt-BR"/>
        </w:rPr>
        <w:t xml:space="preserve"> </w:t>
      </w:r>
      <w:r w:rsidR="00A4361A" w:rsidRPr="004666E1">
        <w:rPr>
          <w:rFonts w:ascii="Times New Roman" w:hAnsi="Times New Roman"/>
          <w:lang w:val="pt-BR"/>
        </w:rPr>
        <w:t>—</w:t>
      </w:r>
      <w:r w:rsidR="00A4361A">
        <w:rPr>
          <w:rFonts w:ascii="Times New Roman" w:hAnsi="Times New Roman"/>
          <w:lang w:val="pt-BR"/>
        </w:rPr>
        <w:t>código 001</w:t>
      </w:r>
      <w:r w:rsidR="00A4361A" w:rsidRPr="004666E1">
        <w:rPr>
          <w:rFonts w:ascii="Times New Roman" w:hAnsi="Times New Roman"/>
          <w:lang w:val="pt-BR"/>
        </w:rPr>
        <w:t>—</w:t>
      </w:r>
      <w:r w:rsidR="00A4361A">
        <w:rPr>
          <w:rFonts w:ascii="Times New Roman" w:hAnsi="Times New Roman"/>
          <w:lang w:val="pt-BR"/>
        </w:rPr>
        <w:t xml:space="preserve"> e ao </w:t>
      </w:r>
      <w:r w:rsidR="009706EE" w:rsidRPr="009706EE">
        <w:rPr>
          <w:rFonts w:ascii="Times New Roman" w:hAnsi="Times New Roman"/>
          <w:lang w:val="pt-BR"/>
        </w:rPr>
        <w:t xml:space="preserve">MCTI/SISNANO/INT-CENANO-CNPQ Processo Nº 442604/2019 </w:t>
      </w:r>
      <w:r w:rsidR="00A4361A">
        <w:rPr>
          <w:rFonts w:ascii="Times New Roman" w:hAnsi="Times New Roman"/>
          <w:lang w:val="pt-BR"/>
        </w:rPr>
        <w:t xml:space="preserve">pelo apoio financeiro. Os autores também agradecem ao </w:t>
      </w:r>
      <w:r w:rsidR="00A4361A" w:rsidRPr="00A4361A">
        <w:rPr>
          <w:rFonts w:ascii="Times New Roman" w:hAnsi="Times New Roman"/>
          <w:lang w:val="pt-BR"/>
        </w:rPr>
        <w:t xml:space="preserve">Francisco Luiz Correa Rangel </w:t>
      </w:r>
      <w:r w:rsidR="00A4361A">
        <w:rPr>
          <w:rFonts w:ascii="Times New Roman" w:hAnsi="Times New Roman"/>
          <w:lang w:val="pt-BR"/>
        </w:rPr>
        <w:t>e</w:t>
      </w:r>
      <w:r w:rsidR="00A4361A" w:rsidRPr="00A4361A">
        <w:rPr>
          <w:rFonts w:ascii="Times New Roman" w:hAnsi="Times New Roman"/>
          <w:lang w:val="pt-BR"/>
        </w:rPr>
        <w:t xml:space="preserve"> Alan Menezes do Nascimento</w:t>
      </w:r>
      <w:r w:rsidR="00A4361A">
        <w:rPr>
          <w:rFonts w:ascii="Times New Roman" w:hAnsi="Times New Roman"/>
          <w:lang w:val="pt-BR"/>
        </w:rPr>
        <w:t xml:space="preserve"> do CENANO/INT pelas análises de MEV/EDS.</w:t>
      </w:r>
    </w:p>
    <w:p w14:paraId="1EAAA287" w14:textId="77777777" w:rsidR="00EA4E1B" w:rsidRDefault="00EA4E1B" w:rsidP="00EA4E1B">
      <w:pPr>
        <w:pStyle w:val="Ttulo2"/>
        <w:rPr>
          <w:rFonts w:ascii="Helvetica" w:hAnsi="Helvetica" w:cs="Helvetica"/>
          <w:sz w:val="24"/>
          <w:szCs w:val="24"/>
        </w:rPr>
      </w:pPr>
      <w:r w:rsidRPr="001F25B2">
        <w:rPr>
          <w:rFonts w:ascii="Helvetica" w:hAnsi="Helvetica" w:cs="Helvetica"/>
          <w:sz w:val="24"/>
          <w:szCs w:val="24"/>
        </w:rPr>
        <w:t>Referências</w:t>
      </w:r>
    </w:p>
    <w:p w14:paraId="29290362" w14:textId="77777777" w:rsidR="003935C2" w:rsidRPr="00B054A9" w:rsidRDefault="003935C2" w:rsidP="003935C2">
      <w:pPr>
        <w:pStyle w:val="PargrafodaLista"/>
        <w:widowControl w:val="0"/>
        <w:numPr>
          <w:ilvl w:val="0"/>
          <w:numId w:val="2"/>
        </w:numPr>
        <w:autoSpaceDE w:val="0"/>
        <w:autoSpaceDN w:val="0"/>
        <w:adjustRightInd w:val="0"/>
        <w:spacing w:line="240" w:lineRule="exact"/>
        <w:rPr>
          <w:rFonts w:ascii="Times New Roman" w:hAnsi="Times New Roman" w:cs="Times New Roman"/>
          <w:noProof/>
          <w:sz w:val="20"/>
          <w:szCs w:val="20"/>
          <w:lang w:val="en-US"/>
        </w:rPr>
      </w:pPr>
      <w:r w:rsidRPr="00B054A9">
        <w:rPr>
          <w:rFonts w:ascii="Times New Roman" w:hAnsi="Times New Roman" w:cs="Times New Roman"/>
          <w:noProof/>
          <w:sz w:val="20"/>
          <w:szCs w:val="20"/>
          <w:lang w:val="en-US"/>
        </w:rPr>
        <w:t xml:space="preserve">L. Kaiwen, Y. Bin, Z. Tao, </w:t>
      </w:r>
      <w:r w:rsidRPr="00B054A9">
        <w:rPr>
          <w:rFonts w:ascii="Times New Roman" w:hAnsi="Times New Roman" w:cs="Times New Roman"/>
          <w:i/>
          <w:iCs/>
          <w:noProof/>
          <w:sz w:val="20"/>
          <w:szCs w:val="20"/>
          <w:lang w:val="en-US"/>
        </w:rPr>
        <w:t xml:space="preserve">Energy Sources, Part B: Economics, Planning and Policy, </w:t>
      </w:r>
      <w:r w:rsidRPr="00B054A9">
        <w:rPr>
          <w:rFonts w:ascii="Times New Roman" w:hAnsi="Times New Roman" w:cs="Times New Roman"/>
          <w:b/>
          <w:bCs/>
          <w:noProof/>
          <w:sz w:val="20"/>
          <w:szCs w:val="20"/>
          <w:lang w:val="en-US"/>
        </w:rPr>
        <w:t>2018</w:t>
      </w:r>
      <w:r w:rsidRPr="00B054A9">
        <w:rPr>
          <w:rFonts w:ascii="Times New Roman" w:hAnsi="Times New Roman" w:cs="Times New Roman"/>
          <w:i/>
          <w:iCs/>
          <w:noProof/>
          <w:sz w:val="20"/>
          <w:szCs w:val="20"/>
          <w:lang w:val="en-US"/>
        </w:rPr>
        <w:t>,</w:t>
      </w:r>
      <w:r w:rsidRPr="00B054A9">
        <w:rPr>
          <w:rFonts w:ascii="Times New Roman" w:hAnsi="Times New Roman" w:cs="Times New Roman"/>
          <w:noProof/>
          <w:sz w:val="20"/>
          <w:szCs w:val="20"/>
          <w:lang w:val="en-US"/>
        </w:rPr>
        <w:t xml:space="preserve"> </w:t>
      </w:r>
      <w:r w:rsidRPr="00B054A9">
        <w:rPr>
          <w:rFonts w:ascii="Times New Roman" w:hAnsi="Times New Roman" w:cs="Times New Roman"/>
          <w:i/>
          <w:iCs/>
          <w:noProof/>
          <w:sz w:val="20"/>
          <w:szCs w:val="20"/>
          <w:lang w:val="en-US"/>
        </w:rPr>
        <w:t>13</w:t>
      </w:r>
      <w:r w:rsidRPr="00B054A9">
        <w:rPr>
          <w:rFonts w:ascii="Times New Roman" w:hAnsi="Times New Roman" w:cs="Times New Roman"/>
          <w:noProof/>
          <w:sz w:val="20"/>
          <w:szCs w:val="20"/>
          <w:lang w:val="en-US"/>
        </w:rPr>
        <w:t>,109–115.</w:t>
      </w:r>
    </w:p>
    <w:p w14:paraId="2573944E" w14:textId="77777777" w:rsidR="003935C2" w:rsidRPr="00852A20" w:rsidRDefault="003935C2" w:rsidP="003935C2">
      <w:pPr>
        <w:pStyle w:val="PargrafodaLista"/>
        <w:widowControl w:val="0"/>
        <w:numPr>
          <w:ilvl w:val="0"/>
          <w:numId w:val="2"/>
        </w:numPr>
        <w:autoSpaceDE w:val="0"/>
        <w:autoSpaceDN w:val="0"/>
        <w:adjustRightInd w:val="0"/>
        <w:spacing w:line="240" w:lineRule="exact"/>
        <w:ind w:hanging="357"/>
        <w:rPr>
          <w:rFonts w:ascii="Times New Roman" w:hAnsi="Times New Roman" w:cs="Times New Roman"/>
          <w:noProof/>
          <w:sz w:val="20"/>
          <w:szCs w:val="20"/>
          <w:lang w:val="en-US"/>
        </w:rPr>
      </w:pPr>
      <w:r w:rsidRPr="00852A20">
        <w:rPr>
          <w:rFonts w:ascii="Times New Roman" w:hAnsi="Times New Roman" w:cs="Times New Roman"/>
          <w:noProof/>
          <w:sz w:val="20"/>
          <w:szCs w:val="20"/>
          <w:lang w:val="en-US"/>
        </w:rPr>
        <w:t>S.D. Angeli, G. Monteleone, A. Giaconia, A.A. Lemonidou, I</w:t>
      </w:r>
      <w:r w:rsidRPr="00852A20">
        <w:rPr>
          <w:rFonts w:ascii="Times New Roman" w:hAnsi="Times New Roman" w:cs="Times New Roman"/>
          <w:i/>
          <w:iCs/>
          <w:noProof/>
          <w:sz w:val="20"/>
          <w:szCs w:val="20"/>
          <w:lang w:val="en-US"/>
        </w:rPr>
        <w:t>nternational Journal of Hydrogen Energy</w:t>
      </w:r>
      <w:r w:rsidRPr="00852A20">
        <w:rPr>
          <w:rFonts w:ascii="Times New Roman" w:hAnsi="Times New Roman" w:cs="Times New Roman"/>
          <w:noProof/>
          <w:sz w:val="20"/>
          <w:szCs w:val="20"/>
          <w:lang w:val="en-US"/>
        </w:rPr>
        <w:t xml:space="preserve">, </w:t>
      </w:r>
      <w:r w:rsidRPr="00852A20">
        <w:rPr>
          <w:rFonts w:ascii="Times New Roman" w:hAnsi="Times New Roman" w:cs="Times New Roman"/>
          <w:b/>
          <w:bCs/>
          <w:noProof/>
          <w:sz w:val="20"/>
          <w:szCs w:val="20"/>
          <w:lang w:val="en-US"/>
        </w:rPr>
        <w:t>2014</w:t>
      </w:r>
      <w:r w:rsidRPr="00852A20">
        <w:rPr>
          <w:rFonts w:ascii="Times New Roman" w:hAnsi="Times New Roman" w:cs="Times New Roman"/>
          <w:noProof/>
          <w:sz w:val="20"/>
          <w:szCs w:val="20"/>
          <w:lang w:val="en-US"/>
        </w:rPr>
        <w:t xml:space="preserve">, </w:t>
      </w:r>
      <w:r w:rsidRPr="00852A20">
        <w:rPr>
          <w:rFonts w:ascii="Times New Roman" w:hAnsi="Times New Roman" w:cs="Times New Roman"/>
          <w:i/>
          <w:iCs/>
          <w:noProof/>
          <w:sz w:val="20"/>
          <w:szCs w:val="20"/>
          <w:lang w:val="en-US"/>
        </w:rPr>
        <w:t>39</w:t>
      </w:r>
      <w:r w:rsidRPr="00852A20">
        <w:rPr>
          <w:rFonts w:ascii="Times New Roman" w:hAnsi="Times New Roman" w:cs="Times New Roman"/>
          <w:noProof/>
          <w:sz w:val="20"/>
          <w:szCs w:val="20"/>
          <w:lang w:val="en-US"/>
        </w:rPr>
        <w:t>, 1979–1997.</w:t>
      </w:r>
    </w:p>
    <w:p w14:paraId="5E0D35AC" w14:textId="77777777" w:rsidR="003935C2" w:rsidRPr="00675007" w:rsidRDefault="003935C2" w:rsidP="003935C2">
      <w:pPr>
        <w:pStyle w:val="PargrafodaLista"/>
        <w:widowControl w:val="0"/>
        <w:numPr>
          <w:ilvl w:val="0"/>
          <w:numId w:val="2"/>
        </w:numPr>
        <w:autoSpaceDE w:val="0"/>
        <w:autoSpaceDN w:val="0"/>
        <w:adjustRightInd w:val="0"/>
        <w:spacing w:line="240" w:lineRule="exact"/>
        <w:ind w:hanging="357"/>
        <w:rPr>
          <w:rFonts w:ascii="Times New Roman" w:hAnsi="Times New Roman" w:cs="Times New Roman"/>
          <w:noProof/>
          <w:sz w:val="20"/>
          <w:szCs w:val="20"/>
        </w:rPr>
      </w:pPr>
      <w:r w:rsidRPr="00675007">
        <w:rPr>
          <w:rFonts w:ascii="Times New Roman" w:hAnsi="Times New Roman" w:cs="Times New Roman"/>
          <w:noProof/>
          <w:sz w:val="20"/>
          <w:szCs w:val="20"/>
        </w:rPr>
        <w:t xml:space="preserve">A. Ricca, V. Palma, M. Martino, E. Meloni, </w:t>
      </w:r>
      <w:r w:rsidRPr="00CF05D5">
        <w:rPr>
          <w:rFonts w:ascii="Times New Roman" w:hAnsi="Times New Roman" w:cs="Times New Roman"/>
          <w:i/>
          <w:iCs/>
          <w:noProof/>
          <w:sz w:val="20"/>
          <w:szCs w:val="20"/>
        </w:rPr>
        <w:t>Fuel</w:t>
      </w:r>
      <w:r>
        <w:rPr>
          <w:rFonts w:ascii="Times New Roman" w:hAnsi="Times New Roman" w:cs="Times New Roman"/>
          <w:noProof/>
          <w:sz w:val="20"/>
          <w:szCs w:val="20"/>
        </w:rPr>
        <w:t>,</w:t>
      </w:r>
      <w:r w:rsidRPr="00675007">
        <w:rPr>
          <w:rFonts w:ascii="Times New Roman" w:hAnsi="Times New Roman" w:cs="Times New Roman"/>
          <w:noProof/>
          <w:sz w:val="20"/>
          <w:szCs w:val="20"/>
        </w:rPr>
        <w:t xml:space="preserve"> </w:t>
      </w:r>
      <w:r w:rsidRPr="00CF05D5">
        <w:rPr>
          <w:rFonts w:ascii="Times New Roman" w:hAnsi="Times New Roman" w:cs="Times New Roman"/>
          <w:b/>
          <w:bCs/>
          <w:noProof/>
          <w:sz w:val="20"/>
          <w:szCs w:val="20"/>
        </w:rPr>
        <w:t>2017</w:t>
      </w:r>
      <w:r>
        <w:rPr>
          <w:rFonts w:ascii="Times New Roman" w:hAnsi="Times New Roman" w:cs="Times New Roman"/>
          <w:noProof/>
          <w:sz w:val="20"/>
          <w:szCs w:val="20"/>
        </w:rPr>
        <w:t xml:space="preserve">, 198, </w:t>
      </w:r>
      <w:r w:rsidRPr="00675007">
        <w:rPr>
          <w:rFonts w:ascii="Times New Roman" w:hAnsi="Times New Roman" w:cs="Times New Roman"/>
          <w:noProof/>
          <w:sz w:val="20"/>
          <w:szCs w:val="20"/>
        </w:rPr>
        <w:t>175–182.</w:t>
      </w:r>
    </w:p>
    <w:p w14:paraId="3BD0F04F" w14:textId="77777777" w:rsidR="003935C2" w:rsidRDefault="003935C2" w:rsidP="003935C2">
      <w:pPr>
        <w:pStyle w:val="PargrafodaLista"/>
        <w:widowControl w:val="0"/>
        <w:numPr>
          <w:ilvl w:val="0"/>
          <w:numId w:val="2"/>
        </w:numPr>
        <w:autoSpaceDE w:val="0"/>
        <w:autoSpaceDN w:val="0"/>
        <w:adjustRightInd w:val="0"/>
        <w:spacing w:line="240" w:lineRule="exact"/>
        <w:ind w:hanging="357"/>
        <w:rPr>
          <w:rFonts w:ascii="Times New Roman" w:hAnsi="Times New Roman" w:cs="Times New Roman"/>
          <w:noProof/>
          <w:sz w:val="20"/>
          <w:szCs w:val="20"/>
          <w:lang w:val="en-US"/>
        </w:rPr>
      </w:pPr>
      <w:r w:rsidRPr="00B054A9">
        <w:rPr>
          <w:rFonts w:ascii="Times New Roman" w:hAnsi="Times New Roman" w:cs="Times New Roman"/>
          <w:noProof/>
          <w:sz w:val="20"/>
          <w:szCs w:val="20"/>
          <w:lang w:val="en-US"/>
        </w:rPr>
        <w:t xml:space="preserve">T. Giroux, S. Hwang, Y. Liu, W. Ruettinger, L. Shore, </w:t>
      </w:r>
      <w:r w:rsidRPr="00B054A9">
        <w:rPr>
          <w:rFonts w:ascii="Times New Roman" w:hAnsi="Times New Roman" w:cs="Times New Roman"/>
          <w:i/>
          <w:iCs/>
          <w:noProof/>
          <w:sz w:val="20"/>
          <w:szCs w:val="20"/>
          <w:lang w:val="en-US"/>
        </w:rPr>
        <w:t>Applied Catalysis B: Environmental,</w:t>
      </w:r>
      <w:r w:rsidRPr="00B054A9">
        <w:rPr>
          <w:rFonts w:ascii="Times New Roman" w:hAnsi="Times New Roman" w:cs="Times New Roman"/>
          <w:noProof/>
          <w:sz w:val="20"/>
          <w:szCs w:val="20"/>
          <w:lang w:val="en-US"/>
        </w:rPr>
        <w:t xml:space="preserve"> </w:t>
      </w:r>
      <w:r w:rsidRPr="00B054A9">
        <w:rPr>
          <w:rFonts w:ascii="Times New Roman" w:hAnsi="Times New Roman" w:cs="Times New Roman"/>
          <w:b/>
          <w:bCs/>
          <w:noProof/>
          <w:sz w:val="20"/>
          <w:szCs w:val="20"/>
          <w:lang w:val="en-US"/>
        </w:rPr>
        <w:t>2005</w:t>
      </w:r>
      <w:r w:rsidRPr="00B054A9">
        <w:rPr>
          <w:rFonts w:ascii="Times New Roman" w:hAnsi="Times New Roman" w:cs="Times New Roman"/>
          <w:noProof/>
          <w:sz w:val="20"/>
          <w:szCs w:val="20"/>
          <w:lang w:val="en-US"/>
        </w:rPr>
        <w:t xml:space="preserve">, </w:t>
      </w:r>
      <w:r w:rsidRPr="00B054A9">
        <w:rPr>
          <w:rFonts w:ascii="Times New Roman" w:hAnsi="Times New Roman" w:cs="Times New Roman"/>
          <w:i/>
          <w:iCs/>
          <w:noProof/>
          <w:sz w:val="20"/>
          <w:szCs w:val="20"/>
          <w:lang w:val="en-US"/>
        </w:rPr>
        <w:t>56</w:t>
      </w:r>
      <w:r w:rsidRPr="00B054A9">
        <w:rPr>
          <w:rFonts w:ascii="Times New Roman" w:hAnsi="Times New Roman" w:cs="Times New Roman"/>
          <w:noProof/>
          <w:sz w:val="20"/>
          <w:szCs w:val="20"/>
          <w:lang w:val="en-US"/>
        </w:rPr>
        <w:t>, 95–110.</w:t>
      </w:r>
    </w:p>
    <w:p w14:paraId="661F782C" w14:textId="01A0ACF1" w:rsidR="003935C2" w:rsidRPr="0093528E" w:rsidRDefault="003935C2" w:rsidP="003935C2">
      <w:pPr>
        <w:pStyle w:val="PargrafodaLista"/>
        <w:widowControl w:val="0"/>
        <w:numPr>
          <w:ilvl w:val="0"/>
          <w:numId w:val="2"/>
        </w:numPr>
        <w:autoSpaceDE w:val="0"/>
        <w:autoSpaceDN w:val="0"/>
        <w:adjustRightInd w:val="0"/>
        <w:spacing w:line="240" w:lineRule="exact"/>
        <w:ind w:hanging="357"/>
        <w:rPr>
          <w:rFonts w:ascii="Times New Roman" w:hAnsi="Times New Roman" w:cs="Times New Roman"/>
          <w:noProof/>
          <w:sz w:val="20"/>
          <w:szCs w:val="20"/>
          <w:lang w:val="en-US"/>
        </w:rPr>
      </w:pPr>
      <w:r w:rsidRPr="0093528E">
        <w:rPr>
          <w:rFonts w:ascii="Times New Roman" w:hAnsi="Times New Roman" w:cs="Times New Roman"/>
          <w:noProof/>
          <w:sz w:val="20"/>
          <w:szCs w:val="20"/>
          <w:lang w:val="en-US"/>
        </w:rPr>
        <w:t xml:space="preserve">O.H. Laguna, M.I. Domínguez, M.A. Centeno, J.A. Odriozola, </w:t>
      </w:r>
      <w:r w:rsidR="0093528E" w:rsidRPr="0093528E">
        <w:rPr>
          <w:rFonts w:ascii="Times New Roman" w:hAnsi="Times New Roman" w:cs="Times New Roman"/>
          <w:noProof/>
          <w:sz w:val="20"/>
          <w:szCs w:val="20"/>
          <w:lang w:val="en-US"/>
        </w:rPr>
        <w:t>Catalys</w:t>
      </w:r>
      <w:r w:rsidR="0093528E">
        <w:rPr>
          <w:rFonts w:ascii="Times New Roman" w:hAnsi="Times New Roman" w:cs="Times New Roman"/>
          <w:noProof/>
          <w:sz w:val="20"/>
          <w:szCs w:val="20"/>
          <w:lang w:val="en-US"/>
        </w:rPr>
        <w:t>ts on Methalic Surfaces: Monoliths a</w:t>
      </w:r>
      <w:r w:rsidRPr="0093528E">
        <w:rPr>
          <w:rFonts w:ascii="Times New Roman" w:hAnsi="Times New Roman" w:cs="Times New Roman"/>
          <w:noProof/>
          <w:sz w:val="20"/>
          <w:szCs w:val="20"/>
          <w:lang w:val="en-US"/>
        </w:rPr>
        <w:t xml:space="preserve">nd Microreactors, Elsevier B.V., </w:t>
      </w:r>
      <w:r w:rsidRPr="0093528E">
        <w:rPr>
          <w:rFonts w:ascii="Times New Roman" w:hAnsi="Times New Roman" w:cs="Times New Roman"/>
          <w:b/>
          <w:bCs/>
          <w:noProof/>
          <w:sz w:val="20"/>
          <w:szCs w:val="20"/>
          <w:lang w:val="en-US"/>
        </w:rPr>
        <w:t>2016.</w:t>
      </w:r>
    </w:p>
    <w:p w14:paraId="73074D54" w14:textId="16C9DF9A" w:rsidR="0093528E" w:rsidRDefault="0093528E" w:rsidP="003935C2">
      <w:pPr>
        <w:pStyle w:val="PargrafodaLista"/>
        <w:widowControl w:val="0"/>
        <w:numPr>
          <w:ilvl w:val="0"/>
          <w:numId w:val="2"/>
        </w:numPr>
        <w:autoSpaceDE w:val="0"/>
        <w:autoSpaceDN w:val="0"/>
        <w:adjustRightInd w:val="0"/>
        <w:spacing w:line="240" w:lineRule="exact"/>
        <w:ind w:hanging="357"/>
        <w:rPr>
          <w:rFonts w:ascii="Times New Roman" w:hAnsi="Times New Roman" w:cs="Times New Roman"/>
          <w:noProof/>
          <w:sz w:val="20"/>
          <w:szCs w:val="20"/>
          <w:lang w:val="en-US"/>
        </w:rPr>
      </w:pPr>
      <w:r w:rsidRPr="0093528E">
        <w:rPr>
          <w:rFonts w:ascii="Times New Roman" w:hAnsi="Times New Roman" w:cs="Times New Roman"/>
          <w:noProof/>
          <w:sz w:val="20"/>
          <w:szCs w:val="20"/>
          <w:lang w:val="en-US"/>
        </w:rPr>
        <w:t xml:space="preserve">T.A. Nijhuis, A.E.W. Beers, T. Vergunst, I. Hoek, F. Kapteijn, J.A. Moulijn, </w:t>
      </w:r>
      <w:r w:rsidRPr="0093528E">
        <w:rPr>
          <w:rFonts w:ascii="Times New Roman" w:hAnsi="Times New Roman" w:cs="Times New Roman"/>
          <w:i/>
          <w:iCs/>
          <w:noProof/>
          <w:sz w:val="20"/>
          <w:szCs w:val="20"/>
          <w:lang w:val="en-US"/>
        </w:rPr>
        <w:t>Catalysis Reviews</w:t>
      </w:r>
      <w:r w:rsidRPr="0093528E">
        <w:rPr>
          <w:rFonts w:ascii="Times New Roman" w:hAnsi="Times New Roman" w:cs="Times New Roman"/>
          <w:noProof/>
          <w:sz w:val="20"/>
          <w:szCs w:val="20"/>
          <w:lang w:val="en-US"/>
        </w:rPr>
        <w:t xml:space="preserve"> </w:t>
      </w:r>
      <w:r w:rsidRPr="0093528E">
        <w:rPr>
          <w:rFonts w:ascii="Times New Roman" w:hAnsi="Times New Roman" w:cs="Times New Roman"/>
          <w:i/>
          <w:iCs/>
          <w:noProof/>
          <w:sz w:val="20"/>
          <w:szCs w:val="20"/>
          <w:lang w:val="en-US"/>
        </w:rPr>
        <w:t>- Science and Engineering</w:t>
      </w:r>
      <w:r>
        <w:rPr>
          <w:rFonts w:ascii="Times New Roman" w:hAnsi="Times New Roman" w:cs="Times New Roman"/>
          <w:i/>
          <w:iCs/>
          <w:noProof/>
          <w:sz w:val="20"/>
          <w:szCs w:val="20"/>
          <w:lang w:val="en-US"/>
        </w:rPr>
        <w:t xml:space="preserve">, </w:t>
      </w:r>
      <w:r w:rsidRPr="0093528E">
        <w:rPr>
          <w:rFonts w:ascii="Times New Roman" w:hAnsi="Times New Roman" w:cs="Times New Roman"/>
          <w:b/>
          <w:bCs/>
          <w:noProof/>
          <w:sz w:val="20"/>
          <w:szCs w:val="20"/>
          <w:lang w:val="en-US"/>
        </w:rPr>
        <w:t>2001</w:t>
      </w:r>
      <w:r>
        <w:rPr>
          <w:rFonts w:ascii="Times New Roman" w:hAnsi="Times New Roman" w:cs="Times New Roman"/>
          <w:i/>
          <w:iCs/>
          <w:noProof/>
          <w:sz w:val="20"/>
          <w:szCs w:val="20"/>
          <w:lang w:val="en-US"/>
        </w:rPr>
        <w:t>,</w:t>
      </w:r>
      <w:r w:rsidRPr="0093528E">
        <w:rPr>
          <w:rFonts w:ascii="Times New Roman" w:hAnsi="Times New Roman" w:cs="Times New Roman"/>
          <w:i/>
          <w:iCs/>
          <w:noProof/>
          <w:sz w:val="20"/>
          <w:szCs w:val="20"/>
          <w:lang w:val="en-US"/>
        </w:rPr>
        <w:t xml:space="preserve"> 43</w:t>
      </w:r>
      <w:r>
        <w:rPr>
          <w:rFonts w:ascii="Times New Roman" w:hAnsi="Times New Roman" w:cs="Times New Roman"/>
          <w:noProof/>
          <w:sz w:val="20"/>
          <w:szCs w:val="20"/>
          <w:lang w:val="en-US"/>
        </w:rPr>
        <w:t xml:space="preserve">, </w:t>
      </w:r>
      <w:r w:rsidRPr="0093528E">
        <w:rPr>
          <w:rFonts w:ascii="Times New Roman" w:hAnsi="Times New Roman" w:cs="Times New Roman"/>
          <w:noProof/>
          <w:sz w:val="20"/>
          <w:szCs w:val="20"/>
          <w:lang w:val="en-US"/>
        </w:rPr>
        <w:t>345–380</w:t>
      </w:r>
      <w:r>
        <w:rPr>
          <w:rFonts w:ascii="Times New Roman" w:hAnsi="Times New Roman" w:cs="Times New Roman"/>
          <w:noProof/>
          <w:sz w:val="20"/>
          <w:szCs w:val="20"/>
          <w:lang w:val="en-US"/>
        </w:rPr>
        <w:t>.</w:t>
      </w:r>
    </w:p>
    <w:p w14:paraId="15CF22A7" w14:textId="79B537AD" w:rsidR="0093528E" w:rsidRPr="0093528E" w:rsidRDefault="0093528E" w:rsidP="003935C2">
      <w:pPr>
        <w:pStyle w:val="PargrafodaLista"/>
        <w:widowControl w:val="0"/>
        <w:numPr>
          <w:ilvl w:val="0"/>
          <w:numId w:val="2"/>
        </w:numPr>
        <w:autoSpaceDE w:val="0"/>
        <w:autoSpaceDN w:val="0"/>
        <w:adjustRightInd w:val="0"/>
        <w:spacing w:line="240" w:lineRule="exact"/>
        <w:ind w:hanging="357"/>
        <w:rPr>
          <w:rFonts w:ascii="Times New Roman" w:hAnsi="Times New Roman" w:cs="Times New Roman"/>
          <w:noProof/>
          <w:sz w:val="20"/>
          <w:szCs w:val="20"/>
          <w:lang w:val="en-US"/>
        </w:rPr>
      </w:pPr>
      <w:r w:rsidRPr="0093528E">
        <w:rPr>
          <w:rFonts w:ascii="Times New Roman" w:hAnsi="Times New Roman" w:cs="Times New Roman"/>
          <w:noProof/>
          <w:sz w:val="20"/>
          <w:szCs w:val="20"/>
          <w:lang w:val="en-US"/>
        </w:rPr>
        <w:t xml:space="preserve">S. Govender, H.B. Friedrich, </w:t>
      </w:r>
      <w:r w:rsidRPr="0093528E">
        <w:rPr>
          <w:rFonts w:ascii="Times New Roman" w:hAnsi="Times New Roman" w:cs="Times New Roman"/>
          <w:i/>
          <w:iCs/>
          <w:noProof/>
          <w:sz w:val="20"/>
          <w:szCs w:val="20"/>
          <w:lang w:val="en-US"/>
        </w:rPr>
        <w:t>Catalysts</w:t>
      </w:r>
      <w:r>
        <w:rPr>
          <w:rFonts w:ascii="Times New Roman" w:hAnsi="Times New Roman" w:cs="Times New Roman"/>
          <w:noProof/>
          <w:sz w:val="20"/>
          <w:szCs w:val="20"/>
          <w:lang w:val="en-US"/>
        </w:rPr>
        <w:t xml:space="preserve">, </w:t>
      </w:r>
      <w:r w:rsidRPr="0093528E">
        <w:rPr>
          <w:rFonts w:ascii="Times New Roman" w:hAnsi="Times New Roman" w:cs="Times New Roman"/>
          <w:b/>
          <w:bCs/>
          <w:noProof/>
          <w:sz w:val="20"/>
          <w:szCs w:val="20"/>
          <w:lang w:val="en-US"/>
        </w:rPr>
        <w:t>2017</w:t>
      </w:r>
      <w:r w:rsidRPr="0093528E">
        <w:rPr>
          <w:rFonts w:ascii="Times New Roman" w:hAnsi="Times New Roman" w:cs="Times New Roman"/>
          <w:noProof/>
          <w:sz w:val="20"/>
          <w:szCs w:val="20"/>
          <w:lang w:val="en-US"/>
        </w:rPr>
        <w:t>,</w:t>
      </w:r>
      <w:r>
        <w:rPr>
          <w:rFonts w:ascii="Times New Roman" w:hAnsi="Times New Roman" w:cs="Times New Roman"/>
          <w:b/>
          <w:bCs/>
          <w:noProof/>
          <w:sz w:val="20"/>
          <w:szCs w:val="20"/>
          <w:lang w:val="en-US"/>
        </w:rPr>
        <w:t xml:space="preserve"> </w:t>
      </w:r>
      <w:r w:rsidRPr="0093528E">
        <w:rPr>
          <w:rFonts w:ascii="Times New Roman" w:hAnsi="Times New Roman" w:cs="Times New Roman"/>
          <w:i/>
          <w:iCs/>
          <w:noProof/>
          <w:sz w:val="20"/>
          <w:szCs w:val="20"/>
          <w:lang w:val="en-US"/>
        </w:rPr>
        <w:t>7,</w:t>
      </w:r>
      <w:r>
        <w:rPr>
          <w:rFonts w:ascii="Times New Roman" w:hAnsi="Times New Roman" w:cs="Times New Roman"/>
          <w:b/>
          <w:bCs/>
          <w:noProof/>
          <w:sz w:val="20"/>
          <w:szCs w:val="20"/>
          <w:lang w:val="en-US"/>
        </w:rPr>
        <w:t xml:space="preserve"> </w:t>
      </w:r>
      <w:r w:rsidRPr="0093528E">
        <w:rPr>
          <w:rFonts w:ascii="Times New Roman" w:hAnsi="Times New Roman" w:cs="Times New Roman"/>
          <w:i/>
          <w:iCs/>
          <w:noProof/>
          <w:sz w:val="20"/>
          <w:szCs w:val="20"/>
          <w:lang w:val="en-US"/>
        </w:rPr>
        <w:t>62.</w:t>
      </w:r>
      <w:r>
        <w:rPr>
          <w:rFonts w:ascii="Times New Roman" w:hAnsi="Times New Roman" w:cs="Times New Roman"/>
          <w:b/>
          <w:bCs/>
          <w:noProof/>
          <w:sz w:val="20"/>
          <w:szCs w:val="20"/>
          <w:lang w:val="en-US"/>
        </w:rPr>
        <w:t xml:space="preserve"> </w:t>
      </w:r>
    </w:p>
    <w:p w14:paraId="21EAC4F8" w14:textId="319B77C9" w:rsidR="0093528E" w:rsidRDefault="0093528E" w:rsidP="003935C2">
      <w:pPr>
        <w:pStyle w:val="PargrafodaLista"/>
        <w:widowControl w:val="0"/>
        <w:numPr>
          <w:ilvl w:val="0"/>
          <w:numId w:val="2"/>
        </w:numPr>
        <w:autoSpaceDE w:val="0"/>
        <w:autoSpaceDN w:val="0"/>
        <w:adjustRightInd w:val="0"/>
        <w:spacing w:line="240" w:lineRule="exact"/>
        <w:ind w:hanging="357"/>
        <w:rPr>
          <w:rFonts w:ascii="Times New Roman" w:hAnsi="Times New Roman" w:cs="Times New Roman"/>
          <w:noProof/>
          <w:sz w:val="20"/>
          <w:szCs w:val="20"/>
          <w:lang w:val="en-US"/>
        </w:rPr>
      </w:pPr>
      <w:r w:rsidRPr="0093528E">
        <w:rPr>
          <w:rFonts w:ascii="Times New Roman" w:hAnsi="Times New Roman" w:cs="Times New Roman"/>
          <w:noProof/>
          <w:sz w:val="20"/>
          <w:szCs w:val="20"/>
          <w:lang w:val="en-US"/>
        </w:rPr>
        <w:t>C. Jiménez-González, Z. Boukha, B. De Rivas, J.J. Delgado, M.Á. Cauqui, J.R. González-Velasco, J.I. Gutiérrez-Ortiz, R. López-Fonseca</w:t>
      </w:r>
      <w:r w:rsidRPr="0093528E">
        <w:rPr>
          <w:rFonts w:ascii="Times New Roman" w:hAnsi="Times New Roman" w:cs="Times New Roman"/>
          <w:i/>
          <w:iCs/>
          <w:noProof/>
          <w:sz w:val="20"/>
          <w:szCs w:val="20"/>
          <w:lang w:val="en-US"/>
        </w:rPr>
        <w:t>, Applied Catalysis A: General</w:t>
      </w:r>
      <w:r>
        <w:rPr>
          <w:rFonts w:ascii="Times New Roman" w:hAnsi="Times New Roman" w:cs="Times New Roman"/>
          <w:i/>
          <w:iCs/>
          <w:noProof/>
          <w:sz w:val="20"/>
          <w:szCs w:val="20"/>
          <w:lang w:val="en-US"/>
        </w:rPr>
        <w:t xml:space="preserve">, </w:t>
      </w:r>
      <w:r w:rsidRPr="0093528E">
        <w:rPr>
          <w:rFonts w:ascii="Times New Roman" w:hAnsi="Times New Roman" w:cs="Times New Roman"/>
          <w:b/>
          <w:bCs/>
          <w:noProof/>
          <w:sz w:val="20"/>
          <w:szCs w:val="20"/>
          <w:lang w:val="en-US"/>
        </w:rPr>
        <w:t>2013</w:t>
      </w:r>
      <w:r>
        <w:rPr>
          <w:rFonts w:ascii="Times New Roman" w:hAnsi="Times New Roman" w:cs="Times New Roman"/>
          <w:i/>
          <w:iCs/>
          <w:noProof/>
          <w:sz w:val="20"/>
          <w:szCs w:val="20"/>
          <w:lang w:val="en-US"/>
        </w:rPr>
        <w:t>,</w:t>
      </w:r>
      <w:r w:rsidRPr="0093528E">
        <w:rPr>
          <w:rFonts w:ascii="Times New Roman" w:hAnsi="Times New Roman" w:cs="Times New Roman"/>
          <w:noProof/>
          <w:sz w:val="20"/>
          <w:szCs w:val="20"/>
          <w:lang w:val="en-US"/>
        </w:rPr>
        <w:t xml:space="preserve"> </w:t>
      </w:r>
      <w:r w:rsidRPr="0093528E">
        <w:rPr>
          <w:rFonts w:ascii="Times New Roman" w:hAnsi="Times New Roman" w:cs="Times New Roman"/>
          <w:i/>
          <w:iCs/>
          <w:noProof/>
          <w:sz w:val="20"/>
          <w:szCs w:val="20"/>
          <w:lang w:val="en-US"/>
        </w:rPr>
        <w:t>466</w:t>
      </w:r>
      <w:r>
        <w:rPr>
          <w:rFonts w:ascii="Times New Roman" w:hAnsi="Times New Roman" w:cs="Times New Roman"/>
          <w:noProof/>
          <w:sz w:val="20"/>
          <w:szCs w:val="20"/>
          <w:lang w:val="en-US"/>
        </w:rPr>
        <w:t>,</w:t>
      </w:r>
      <w:r w:rsidRPr="0093528E">
        <w:rPr>
          <w:rFonts w:ascii="Times New Roman" w:hAnsi="Times New Roman" w:cs="Times New Roman"/>
          <w:noProof/>
          <w:sz w:val="20"/>
          <w:szCs w:val="20"/>
          <w:lang w:val="en-US"/>
        </w:rPr>
        <w:t xml:space="preserve"> 9–20</w:t>
      </w:r>
      <w:r>
        <w:rPr>
          <w:rFonts w:ascii="Times New Roman" w:hAnsi="Times New Roman" w:cs="Times New Roman"/>
          <w:noProof/>
          <w:sz w:val="20"/>
          <w:szCs w:val="20"/>
          <w:lang w:val="en-US"/>
        </w:rPr>
        <w:t>.</w:t>
      </w:r>
    </w:p>
    <w:p w14:paraId="5A8B92DD" w14:textId="7432D797" w:rsidR="0093528E" w:rsidRDefault="0093528E" w:rsidP="003935C2">
      <w:pPr>
        <w:pStyle w:val="PargrafodaLista"/>
        <w:widowControl w:val="0"/>
        <w:numPr>
          <w:ilvl w:val="0"/>
          <w:numId w:val="2"/>
        </w:numPr>
        <w:autoSpaceDE w:val="0"/>
        <w:autoSpaceDN w:val="0"/>
        <w:adjustRightInd w:val="0"/>
        <w:spacing w:line="240" w:lineRule="exact"/>
        <w:ind w:hanging="357"/>
        <w:rPr>
          <w:rFonts w:ascii="Times New Roman" w:hAnsi="Times New Roman" w:cs="Times New Roman"/>
          <w:noProof/>
          <w:sz w:val="20"/>
          <w:szCs w:val="20"/>
          <w:lang w:val="en-US"/>
        </w:rPr>
      </w:pPr>
      <w:r w:rsidRPr="0093528E">
        <w:rPr>
          <w:rFonts w:ascii="Times New Roman" w:hAnsi="Times New Roman" w:cs="Times New Roman"/>
          <w:noProof/>
          <w:sz w:val="20"/>
          <w:szCs w:val="20"/>
          <w:lang w:val="en-US"/>
        </w:rPr>
        <w:t xml:space="preserve">F. Rahbar Shamskar, F. Meshkani, M. Rezaei, </w:t>
      </w:r>
      <w:r w:rsidRPr="0093528E">
        <w:rPr>
          <w:rFonts w:ascii="Times New Roman" w:hAnsi="Times New Roman" w:cs="Times New Roman"/>
          <w:i/>
          <w:iCs/>
          <w:noProof/>
          <w:sz w:val="20"/>
          <w:szCs w:val="20"/>
          <w:lang w:val="en-US"/>
        </w:rPr>
        <w:t>Ultrasonics Sonochemistry</w:t>
      </w:r>
      <w:r>
        <w:rPr>
          <w:rFonts w:ascii="Times New Roman" w:hAnsi="Times New Roman" w:cs="Times New Roman"/>
          <w:i/>
          <w:iCs/>
          <w:noProof/>
          <w:sz w:val="20"/>
          <w:szCs w:val="20"/>
          <w:lang w:val="en-US"/>
        </w:rPr>
        <w:t xml:space="preserve">, </w:t>
      </w:r>
      <w:r w:rsidRPr="0093528E">
        <w:rPr>
          <w:rFonts w:ascii="Times New Roman" w:hAnsi="Times New Roman" w:cs="Times New Roman"/>
          <w:b/>
          <w:bCs/>
          <w:noProof/>
          <w:sz w:val="20"/>
          <w:szCs w:val="20"/>
          <w:lang w:val="en-US"/>
        </w:rPr>
        <w:t>2017</w:t>
      </w:r>
      <w:r w:rsidRPr="0093528E">
        <w:rPr>
          <w:rFonts w:ascii="Times New Roman" w:hAnsi="Times New Roman" w:cs="Times New Roman"/>
          <w:noProof/>
          <w:sz w:val="20"/>
          <w:szCs w:val="20"/>
          <w:lang w:val="en-US"/>
        </w:rPr>
        <w:t xml:space="preserve">, </w:t>
      </w:r>
      <w:r w:rsidRPr="0093528E">
        <w:rPr>
          <w:rFonts w:ascii="Times New Roman" w:hAnsi="Times New Roman" w:cs="Times New Roman"/>
          <w:i/>
          <w:iCs/>
          <w:noProof/>
          <w:sz w:val="20"/>
          <w:szCs w:val="20"/>
          <w:lang w:val="en-US"/>
        </w:rPr>
        <w:t>34</w:t>
      </w:r>
      <w:r>
        <w:rPr>
          <w:rFonts w:ascii="Times New Roman" w:hAnsi="Times New Roman" w:cs="Times New Roman"/>
          <w:noProof/>
          <w:sz w:val="20"/>
          <w:szCs w:val="20"/>
          <w:lang w:val="en-US"/>
        </w:rPr>
        <w:t>,</w:t>
      </w:r>
      <w:r w:rsidRPr="0093528E">
        <w:rPr>
          <w:rFonts w:ascii="Times New Roman" w:hAnsi="Times New Roman" w:cs="Times New Roman"/>
          <w:noProof/>
          <w:sz w:val="20"/>
          <w:szCs w:val="20"/>
          <w:lang w:val="en-US"/>
        </w:rPr>
        <w:t xml:space="preserve"> 436–447.</w:t>
      </w:r>
    </w:p>
    <w:p w14:paraId="6C5BD656" w14:textId="6E44BCCA" w:rsidR="0093528E" w:rsidRPr="00C15887" w:rsidRDefault="0093528E" w:rsidP="003935C2">
      <w:pPr>
        <w:pStyle w:val="PargrafodaLista"/>
        <w:widowControl w:val="0"/>
        <w:numPr>
          <w:ilvl w:val="0"/>
          <w:numId w:val="2"/>
        </w:numPr>
        <w:autoSpaceDE w:val="0"/>
        <w:autoSpaceDN w:val="0"/>
        <w:adjustRightInd w:val="0"/>
        <w:spacing w:line="240" w:lineRule="exact"/>
        <w:ind w:hanging="357"/>
        <w:rPr>
          <w:rFonts w:ascii="Times New Roman" w:hAnsi="Times New Roman" w:cs="Times New Roman"/>
          <w:noProof/>
          <w:sz w:val="20"/>
          <w:szCs w:val="20"/>
          <w:lang w:val="en-US"/>
        </w:rPr>
      </w:pPr>
      <w:r w:rsidRPr="00C15887">
        <w:rPr>
          <w:rFonts w:ascii="Times New Roman" w:hAnsi="Times New Roman" w:cs="Times New Roman"/>
          <w:noProof/>
          <w:sz w:val="20"/>
          <w:szCs w:val="20"/>
          <w:lang w:val="en-US"/>
        </w:rPr>
        <w:t xml:space="preserve">I. Luisetto, C. Sarno, D. De Felicis, F. Basoli, C. Battocchio, S. Tuti, S. Licoccia, E. Di Bartolomeo, </w:t>
      </w:r>
      <w:r w:rsidRPr="00C15887">
        <w:rPr>
          <w:rFonts w:ascii="Times New Roman" w:hAnsi="Times New Roman" w:cs="Times New Roman"/>
          <w:i/>
          <w:iCs/>
          <w:noProof/>
          <w:sz w:val="20"/>
          <w:szCs w:val="20"/>
          <w:lang w:val="en-US"/>
        </w:rPr>
        <w:t>Fuel Processing Technology</w:t>
      </w:r>
      <w:r w:rsidRPr="00C15887">
        <w:rPr>
          <w:rFonts w:ascii="Times New Roman" w:hAnsi="Times New Roman" w:cs="Times New Roman"/>
          <w:noProof/>
          <w:sz w:val="20"/>
          <w:szCs w:val="20"/>
          <w:lang w:val="en-US"/>
        </w:rPr>
        <w:t xml:space="preserve">, </w:t>
      </w:r>
      <w:r w:rsidRPr="00C15887">
        <w:rPr>
          <w:rFonts w:ascii="Times New Roman" w:hAnsi="Times New Roman" w:cs="Times New Roman"/>
          <w:b/>
          <w:bCs/>
          <w:noProof/>
          <w:sz w:val="20"/>
          <w:szCs w:val="20"/>
          <w:lang w:val="en-US"/>
        </w:rPr>
        <w:t>2017</w:t>
      </w:r>
      <w:r w:rsidRPr="00C15887">
        <w:rPr>
          <w:rFonts w:ascii="Times New Roman" w:hAnsi="Times New Roman" w:cs="Times New Roman"/>
          <w:noProof/>
          <w:sz w:val="20"/>
          <w:szCs w:val="20"/>
          <w:lang w:val="en-US"/>
        </w:rPr>
        <w:t xml:space="preserve">, </w:t>
      </w:r>
      <w:r w:rsidRPr="00C15887">
        <w:rPr>
          <w:rFonts w:ascii="Times New Roman" w:hAnsi="Times New Roman" w:cs="Times New Roman"/>
          <w:i/>
          <w:iCs/>
          <w:noProof/>
          <w:sz w:val="20"/>
          <w:szCs w:val="20"/>
          <w:lang w:val="en-US"/>
        </w:rPr>
        <w:t>158</w:t>
      </w:r>
      <w:r w:rsidRPr="00C15887">
        <w:rPr>
          <w:rFonts w:ascii="Times New Roman" w:hAnsi="Times New Roman" w:cs="Times New Roman"/>
          <w:noProof/>
          <w:sz w:val="20"/>
          <w:szCs w:val="20"/>
          <w:lang w:val="en-US"/>
        </w:rPr>
        <w:t>, 130–140.</w:t>
      </w:r>
    </w:p>
    <w:p w14:paraId="7B6A29FE" w14:textId="666B61E1" w:rsidR="0093528E" w:rsidRDefault="0093528E" w:rsidP="003935C2">
      <w:pPr>
        <w:pStyle w:val="PargrafodaLista"/>
        <w:widowControl w:val="0"/>
        <w:numPr>
          <w:ilvl w:val="0"/>
          <w:numId w:val="2"/>
        </w:numPr>
        <w:autoSpaceDE w:val="0"/>
        <w:autoSpaceDN w:val="0"/>
        <w:adjustRightInd w:val="0"/>
        <w:spacing w:line="240" w:lineRule="exact"/>
        <w:ind w:hanging="357"/>
        <w:rPr>
          <w:rFonts w:ascii="Times New Roman" w:hAnsi="Times New Roman" w:cs="Times New Roman"/>
          <w:noProof/>
          <w:sz w:val="20"/>
          <w:szCs w:val="20"/>
        </w:rPr>
      </w:pPr>
      <w:r w:rsidRPr="0093528E">
        <w:rPr>
          <w:rFonts w:ascii="Times New Roman" w:hAnsi="Times New Roman" w:cs="Times New Roman"/>
          <w:noProof/>
          <w:sz w:val="20"/>
          <w:szCs w:val="20"/>
        </w:rPr>
        <w:t xml:space="preserve">C.P. Rodrigues, E. Kraleva, H. Ehrich, F.B. Noronha, </w:t>
      </w:r>
      <w:r w:rsidRPr="0097040A">
        <w:rPr>
          <w:rFonts w:ascii="Times New Roman" w:hAnsi="Times New Roman" w:cs="Times New Roman"/>
          <w:i/>
          <w:iCs/>
          <w:noProof/>
          <w:sz w:val="20"/>
          <w:szCs w:val="20"/>
        </w:rPr>
        <w:t>Catalysis Today</w:t>
      </w:r>
      <w:r>
        <w:rPr>
          <w:rFonts w:ascii="Times New Roman" w:hAnsi="Times New Roman" w:cs="Times New Roman"/>
          <w:noProof/>
          <w:sz w:val="20"/>
          <w:szCs w:val="20"/>
        </w:rPr>
        <w:t xml:space="preserve">, </w:t>
      </w:r>
      <w:r w:rsidRPr="0093528E">
        <w:rPr>
          <w:rFonts w:ascii="Times New Roman" w:hAnsi="Times New Roman" w:cs="Times New Roman"/>
          <w:b/>
          <w:bCs/>
          <w:noProof/>
          <w:sz w:val="20"/>
          <w:szCs w:val="20"/>
        </w:rPr>
        <w:t>2016</w:t>
      </w:r>
      <w:r>
        <w:rPr>
          <w:rFonts w:ascii="Times New Roman" w:hAnsi="Times New Roman" w:cs="Times New Roman"/>
          <w:noProof/>
          <w:sz w:val="20"/>
          <w:szCs w:val="20"/>
        </w:rPr>
        <w:t>,</w:t>
      </w:r>
      <w:r w:rsidRPr="0093528E">
        <w:rPr>
          <w:rFonts w:ascii="Times New Roman" w:hAnsi="Times New Roman" w:cs="Times New Roman"/>
          <w:noProof/>
          <w:sz w:val="20"/>
          <w:szCs w:val="20"/>
        </w:rPr>
        <w:t xml:space="preserve"> </w:t>
      </w:r>
      <w:r w:rsidRPr="0093528E">
        <w:rPr>
          <w:rFonts w:ascii="Times New Roman" w:hAnsi="Times New Roman" w:cs="Times New Roman"/>
          <w:i/>
          <w:iCs/>
          <w:noProof/>
          <w:sz w:val="20"/>
          <w:szCs w:val="20"/>
        </w:rPr>
        <w:t>273</w:t>
      </w:r>
      <w:r>
        <w:rPr>
          <w:rFonts w:ascii="Times New Roman" w:hAnsi="Times New Roman" w:cs="Times New Roman"/>
          <w:noProof/>
          <w:sz w:val="20"/>
          <w:szCs w:val="20"/>
        </w:rPr>
        <w:t>,</w:t>
      </w:r>
      <w:r w:rsidRPr="0093528E">
        <w:rPr>
          <w:rFonts w:ascii="Times New Roman" w:hAnsi="Times New Roman" w:cs="Times New Roman"/>
          <w:noProof/>
          <w:sz w:val="20"/>
          <w:szCs w:val="20"/>
        </w:rPr>
        <w:t xml:space="preserve"> 12–24</w:t>
      </w:r>
      <w:r>
        <w:rPr>
          <w:rFonts w:ascii="Times New Roman" w:hAnsi="Times New Roman" w:cs="Times New Roman"/>
          <w:noProof/>
          <w:sz w:val="20"/>
          <w:szCs w:val="20"/>
        </w:rPr>
        <w:t>.</w:t>
      </w:r>
    </w:p>
    <w:p w14:paraId="77937200" w14:textId="7CBF1ED3" w:rsidR="0093528E" w:rsidRDefault="0093528E" w:rsidP="003935C2">
      <w:pPr>
        <w:pStyle w:val="PargrafodaLista"/>
        <w:widowControl w:val="0"/>
        <w:numPr>
          <w:ilvl w:val="0"/>
          <w:numId w:val="2"/>
        </w:numPr>
        <w:autoSpaceDE w:val="0"/>
        <w:autoSpaceDN w:val="0"/>
        <w:adjustRightInd w:val="0"/>
        <w:spacing w:line="240" w:lineRule="exact"/>
        <w:ind w:hanging="357"/>
        <w:rPr>
          <w:rFonts w:ascii="Times New Roman" w:hAnsi="Times New Roman" w:cs="Times New Roman"/>
          <w:noProof/>
          <w:sz w:val="20"/>
          <w:szCs w:val="20"/>
        </w:rPr>
      </w:pPr>
      <w:r w:rsidRPr="0093528E">
        <w:rPr>
          <w:rFonts w:ascii="Times New Roman" w:hAnsi="Times New Roman" w:cs="Times New Roman"/>
          <w:noProof/>
          <w:sz w:val="20"/>
          <w:szCs w:val="20"/>
        </w:rPr>
        <w:t xml:space="preserve">J. Sehested, </w:t>
      </w:r>
      <w:r w:rsidRPr="0093528E">
        <w:rPr>
          <w:rFonts w:ascii="Times New Roman" w:hAnsi="Times New Roman" w:cs="Times New Roman"/>
          <w:i/>
          <w:iCs/>
          <w:noProof/>
          <w:sz w:val="20"/>
          <w:szCs w:val="20"/>
        </w:rPr>
        <w:t>Catalysis Today</w:t>
      </w:r>
      <w:r>
        <w:rPr>
          <w:rFonts w:ascii="Times New Roman" w:hAnsi="Times New Roman" w:cs="Times New Roman"/>
          <w:i/>
          <w:iCs/>
          <w:noProof/>
          <w:sz w:val="20"/>
          <w:szCs w:val="20"/>
        </w:rPr>
        <w:t xml:space="preserve">, </w:t>
      </w:r>
      <w:r w:rsidRPr="0093528E">
        <w:rPr>
          <w:rFonts w:ascii="Times New Roman" w:hAnsi="Times New Roman" w:cs="Times New Roman"/>
          <w:b/>
          <w:bCs/>
          <w:noProof/>
          <w:sz w:val="20"/>
          <w:szCs w:val="20"/>
        </w:rPr>
        <w:t>2006</w:t>
      </w:r>
      <w:r>
        <w:rPr>
          <w:rFonts w:ascii="Times New Roman" w:hAnsi="Times New Roman" w:cs="Times New Roman"/>
          <w:i/>
          <w:iCs/>
          <w:noProof/>
          <w:sz w:val="20"/>
          <w:szCs w:val="20"/>
        </w:rPr>
        <w:t>,</w:t>
      </w:r>
      <w:r w:rsidRPr="0093528E">
        <w:rPr>
          <w:rFonts w:ascii="Times New Roman" w:hAnsi="Times New Roman" w:cs="Times New Roman"/>
          <w:i/>
          <w:iCs/>
          <w:noProof/>
          <w:sz w:val="20"/>
          <w:szCs w:val="20"/>
        </w:rPr>
        <w:t xml:space="preserve"> 111</w:t>
      </w:r>
      <w:r>
        <w:rPr>
          <w:rFonts w:ascii="Times New Roman" w:hAnsi="Times New Roman" w:cs="Times New Roman"/>
          <w:i/>
          <w:iCs/>
          <w:noProof/>
          <w:sz w:val="20"/>
          <w:szCs w:val="20"/>
        </w:rPr>
        <w:t>,</w:t>
      </w:r>
      <w:r w:rsidRPr="0093528E">
        <w:rPr>
          <w:rFonts w:ascii="Times New Roman" w:hAnsi="Times New Roman" w:cs="Times New Roman"/>
          <w:noProof/>
          <w:sz w:val="20"/>
          <w:szCs w:val="20"/>
        </w:rPr>
        <w:t xml:space="preserve"> 103–110</w:t>
      </w:r>
      <w:r>
        <w:rPr>
          <w:rFonts w:ascii="Times New Roman" w:hAnsi="Times New Roman" w:cs="Times New Roman"/>
          <w:noProof/>
          <w:sz w:val="20"/>
          <w:szCs w:val="20"/>
        </w:rPr>
        <w:t>.</w:t>
      </w:r>
    </w:p>
    <w:p w14:paraId="309519B0" w14:textId="78DBC8F0" w:rsidR="0093528E" w:rsidRPr="0093528E" w:rsidRDefault="0093528E" w:rsidP="0093528E">
      <w:pPr>
        <w:pStyle w:val="PargrafodaLista"/>
        <w:numPr>
          <w:ilvl w:val="0"/>
          <w:numId w:val="2"/>
        </w:numPr>
        <w:spacing w:line="240" w:lineRule="exact"/>
        <w:rPr>
          <w:rFonts w:ascii="Times New Roman" w:hAnsi="Times New Roman" w:cs="Times New Roman"/>
          <w:noProof/>
          <w:sz w:val="20"/>
          <w:szCs w:val="20"/>
        </w:rPr>
      </w:pPr>
      <w:r w:rsidRPr="0093528E">
        <w:rPr>
          <w:rFonts w:ascii="Times New Roman" w:hAnsi="Times New Roman" w:cs="Times New Roman"/>
          <w:noProof/>
          <w:sz w:val="20"/>
          <w:szCs w:val="20"/>
        </w:rPr>
        <w:t xml:space="preserve">A.J. De Abreu, A.F. Lucrédio, E.M. Assaf, </w:t>
      </w:r>
      <w:r w:rsidRPr="0093528E">
        <w:rPr>
          <w:rFonts w:ascii="Times New Roman" w:hAnsi="Times New Roman" w:cs="Times New Roman"/>
          <w:i/>
          <w:iCs/>
          <w:noProof/>
          <w:sz w:val="20"/>
          <w:szCs w:val="20"/>
        </w:rPr>
        <w:t>Fuel Processing Technology</w:t>
      </w:r>
      <w:r>
        <w:rPr>
          <w:rFonts w:ascii="Times New Roman" w:hAnsi="Times New Roman" w:cs="Times New Roman"/>
          <w:i/>
          <w:iCs/>
          <w:noProof/>
          <w:sz w:val="20"/>
          <w:szCs w:val="20"/>
        </w:rPr>
        <w:t xml:space="preserve">, </w:t>
      </w:r>
      <w:r w:rsidRPr="0093528E">
        <w:rPr>
          <w:rFonts w:ascii="Times New Roman" w:hAnsi="Times New Roman" w:cs="Times New Roman"/>
          <w:b/>
          <w:bCs/>
          <w:noProof/>
          <w:sz w:val="20"/>
          <w:szCs w:val="20"/>
        </w:rPr>
        <w:t>2012</w:t>
      </w:r>
      <w:r>
        <w:rPr>
          <w:rFonts w:ascii="Times New Roman" w:hAnsi="Times New Roman" w:cs="Times New Roman"/>
          <w:i/>
          <w:iCs/>
          <w:noProof/>
          <w:sz w:val="20"/>
          <w:szCs w:val="20"/>
        </w:rPr>
        <w:t>,</w:t>
      </w:r>
      <w:r w:rsidRPr="0093528E">
        <w:rPr>
          <w:rFonts w:ascii="Times New Roman" w:hAnsi="Times New Roman" w:cs="Times New Roman"/>
          <w:i/>
          <w:iCs/>
          <w:noProof/>
          <w:sz w:val="20"/>
          <w:szCs w:val="20"/>
        </w:rPr>
        <w:t xml:space="preserve"> 102</w:t>
      </w:r>
      <w:r>
        <w:rPr>
          <w:rFonts w:ascii="Times New Roman" w:hAnsi="Times New Roman" w:cs="Times New Roman"/>
          <w:i/>
          <w:iCs/>
          <w:noProof/>
          <w:sz w:val="20"/>
          <w:szCs w:val="20"/>
        </w:rPr>
        <w:t>,</w:t>
      </w:r>
      <w:r w:rsidRPr="0093528E">
        <w:rPr>
          <w:rFonts w:ascii="Times New Roman" w:hAnsi="Times New Roman" w:cs="Times New Roman"/>
          <w:noProof/>
          <w:sz w:val="20"/>
          <w:szCs w:val="20"/>
        </w:rPr>
        <w:t xml:space="preserve"> 140–145.</w:t>
      </w:r>
    </w:p>
    <w:p w14:paraId="05062E97" w14:textId="13130CA2" w:rsidR="0093528E" w:rsidRDefault="0093528E" w:rsidP="0093528E">
      <w:pPr>
        <w:pStyle w:val="PargrafodaLista"/>
        <w:widowControl w:val="0"/>
        <w:numPr>
          <w:ilvl w:val="0"/>
          <w:numId w:val="2"/>
        </w:numPr>
        <w:autoSpaceDE w:val="0"/>
        <w:autoSpaceDN w:val="0"/>
        <w:adjustRightInd w:val="0"/>
        <w:spacing w:line="240" w:lineRule="exact"/>
        <w:ind w:hanging="357"/>
        <w:rPr>
          <w:rFonts w:ascii="Times New Roman" w:hAnsi="Times New Roman" w:cs="Times New Roman"/>
          <w:noProof/>
          <w:sz w:val="20"/>
          <w:szCs w:val="20"/>
        </w:rPr>
      </w:pPr>
      <w:r w:rsidRPr="0093528E">
        <w:rPr>
          <w:rFonts w:ascii="Times New Roman" w:hAnsi="Times New Roman" w:cs="Times New Roman"/>
          <w:noProof/>
          <w:sz w:val="20"/>
          <w:szCs w:val="20"/>
        </w:rPr>
        <w:t xml:space="preserve">A. Antzara, E. Heracleous, L. Silvester, D.B. Bukur, A.A. Lemonidou, </w:t>
      </w:r>
      <w:r w:rsidRPr="0093528E">
        <w:rPr>
          <w:rFonts w:ascii="Times New Roman" w:hAnsi="Times New Roman" w:cs="Times New Roman"/>
          <w:i/>
          <w:iCs/>
          <w:noProof/>
          <w:sz w:val="20"/>
          <w:szCs w:val="20"/>
        </w:rPr>
        <w:t>Catalysis Today</w:t>
      </w:r>
      <w:r>
        <w:rPr>
          <w:rFonts w:ascii="Times New Roman" w:hAnsi="Times New Roman" w:cs="Times New Roman"/>
          <w:i/>
          <w:iCs/>
          <w:noProof/>
          <w:sz w:val="20"/>
          <w:szCs w:val="20"/>
        </w:rPr>
        <w:t xml:space="preserve">, </w:t>
      </w:r>
      <w:r w:rsidRPr="0093528E">
        <w:rPr>
          <w:rFonts w:ascii="Times New Roman" w:hAnsi="Times New Roman" w:cs="Times New Roman"/>
          <w:b/>
          <w:bCs/>
          <w:noProof/>
          <w:sz w:val="20"/>
          <w:szCs w:val="20"/>
        </w:rPr>
        <w:t>2016</w:t>
      </w:r>
      <w:r>
        <w:rPr>
          <w:rFonts w:ascii="Times New Roman" w:hAnsi="Times New Roman" w:cs="Times New Roman"/>
          <w:i/>
          <w:iCs/>
          <w:noProof/>
          <w:sz w:val="20"/>
          <w:szCs w:val="20"/>
        </w:rPr>
        <w:t>,</w:t>
      </w:r>
      <w:r w:rsidRPr="0093528E">
        <w:rPr>
          <w:rFonts w:ascii="Times New Roman" w:hAnsi="Times New Roman" w:cs="Times New Roman"/>
          <w:noProof/>
          <w:sz w:val="20"/>
          <w:szCs w:val="20"/>
        </w:rPr>
        <w:t xml:space="preserve"> </w:t>
      </w:r>
      <w:r w:rsidRPr="0093528E">
        <w:rPr>
          <w:rFonts w:ascii="Times New Roman" w:hAnsi="Times New Roman" w:cs="Times New Roman"/>
          <w:i/>
          <w:iCs/>
          <w:noProof/>
          <w:sz w:val="20"/>
          <w:szCs w:val="20"/>
        </w:rPr>
        <w:t>272</w:t>
      </w:r>
      <w:r>
        <w:rPr>
          <w:rFonts w:ascii="Times New Roman" w:hAnsi="Times New Roman" w:cs="Times New Roman"/>
          <w:noProof/>
          <w:sz w:val="20"/>
          <w:szCs w:val="20"/>
        </w:rPr>
        <w:t xml:space="preserve">, </w:t>
      </w:r>
      <w:r w:rsidRPr="0093528E">
        <w:rPr>
          <w:rFonts w:ascii="Times New Roman" w:hAnsi="Times New Roman" w:cs="Times New Roman"/>
          <w:noProof/>
          <w:sz w:val="20"/>
          <w:szCs w:val="20"/>
        </w:rPr>
        <w:t>32–41</w:t>
      </w:r>
      <w:r>
        <w:rPr>
          <w:rFonts w:ascii="Times New Roman" w:hAnsi="Times New Roman" w:cs="Times New Roman"/>
          <w:noProof/>
          <w:sz w:val="20"/>
          <w:szCs w:val="20"/>
        </w:rPr>
        <w:t>.</w:t>
      </w:r>
    </w:p>
    <w:p w14:paraId="4717B29B" w14:textId="652748F1" w:rsidR="00B054A9" w:rsidRPr="00C21900" w:rsidRDefault="0093528E" w:rsidP="00675007">
      <w:pPr>
        <w:pStyle w:val="PargrafodaLista"/>
        <w:widowControl w:val="0"/>
        <w:numPr>
          <w:ilvl w:val="0"/>
          <w:numId w:val="2"/>
        </w:numPr>
        <w:autoSpaceDE w:val="0"/>
        <w:autoSpaceDN w:val="0"/>
        <w:adjustRightInd w:val="0"/>
        <w:spacing w:line="240" w:lineRule="exact"/>
        <w:ind w:hanging="357"/>
        <w:rPr>
          <w:lang w:val="en-US"/>
        </w:rPr>
      </w:pPr>
      <w:r w:rsidRPr="00C21900">
        <w:rPr>
          <w:rFonts w:ascii="Times New Roman" w:hAnsi="Times New Roman" w:cs="Times New Roman"/>
          <w:noProof/>
          <w:sz w:val="20"/>
          <w:szCs w:val="24"/>
          <w:lang w:val="en-US"/>
        </w:rPr>
        <w:t>P. Avila, M. Montes, E.E. Mir</w:t>
      </w:r>
      <w:r w:rsidR="005573E8" w:rsidRPr="00C21900">
        <w:rPr>
          <w:rFonts w:ascii="Times New Roman" w:hAnsi="Times New Roman" w:cs="Times New Roman"/>
          <w:noProof/>
          <w:sz w:val="20"/>
          <w:szCs w:val="24"/>
          <w:lang w:val="en-US"/>
        </w:rPr>
        <w:t>o</w:t>
      </w:r>
      <w:r w:rsidRPr="00C21900">
        <w:rPr>
          <w:rFonts w:ascii="Times New Roman" w:hAnsi="Times New Roman" w:cs="Times New Roman"/>
          <w:noProof/>
          <w:sz w:val="20"/>
          <w:szCs w:val="24"/>
          <w:lang w:val="en-US"/>
        </w:rPr>
        <w:t xml:space="preserve">, </w:t>
      </w:r>
      <w:r w:rsidR="005573E8" w:rsidRPr="00C21900">
        <w:rPr>
          <w:rFonts w:ascii="Times New Roman" w:hAnsi="Times New Roman" w:cs="Times New Roman"/>
          <w:i/>
          <w:iCs/>
          <w:noProof/>
          <w:sz w:val="20"/>
          <w:szCs w:val="24"/>
          <w:lang w:val="en-US"/>
        </w:rPr>
        <w:t>Chemical Engineering Journal</w:t>
      </w:r>
      <w:r w:rsidR="005573E8" w:rsidRPr="00C21900">
        <w:rPr>
          <w:rFonts w:ascii="Times New Roman" w:hAnsi="Times New Roman" w:cs="Times New Roman"/>
          <w:noProof/>
          <w:sz w:val="20"/>
          <w:szCs w:val="24"/>
          <w:lang w:val="en-US"/>
        </w:rPr>
        <w:t xml:space="preserve">, </w:t>
      </w:r>
      <w:r w:rsidRPr="00C21900">
        <w:rPr>
          <w:rFonts w:ascii="Times New Roman" w:hAnsi="Times New Roman" w:cs="Times New Roman"/>
          <w:b/>
          <w:bCs/>
          <w:noProof/>
          <w:sz w:val="20"/>
          <w:szCs w:val="24"/>
          <w:lang w:val="en-US"/>
        </w:rPr>
        <w:t>2005</w:t>
      </w:r>
      <w:r w:rsidRPr="00C21900">
        <w:rPr>
          <w:rFonts w:ascii="Times New Roman" w:hAnsi="Times New Roman" w:cs="Times New Roman"/>
          <w:noProof/>
          <w:sz w:val="20"/>
          <w:szCs w:val="24"/>
          <w:lang w:val="en-US"/>
        </w:rPr>
        <w:t xml:space="preserve">, </w:t>
      </w:r>
      <w:r w:rsidRPr="00C21900">
        <w:rPr>
          <w:rFonts w:ascii="Times New Roman" w:hAnsi="Times New Roman" w:cs="Times New Roman"/>
          <w:i/>
          <w:iCs/>
          <w:noProof/>
          <w:sz w:val="20"/>
          <w:szCs w:val="24"/>
          <w:lang w:val="en-US"/>
        </w:rPr>
        <w:t>109</w:t>
      </w:r>
      <w:r w:rsidRPr="00C21900">
        <w:rPr>
          <w:rFonts w:ascii="Times New Roman" w:hAnsi="Times New Roman" w:cs="Times New Roman"/>
          <w:noProof/>
          <w:sz w:val="20"/>
          <w:szCs w:val="24"/>
          <w:lang w:val="en-US"/>
        </w:rPr>
        <w:t>, 11–36.</w:t>
      </w:r>
    </w:p>
    <w:sectPr w:rsidR="00B054A9" w:rsidRPr="00C21900"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4B1A2D" w14:textId="77777777" w:rsidR="001D4A3C" w:rsidRDefault="001D4A3C" w:rsidP="00EA4E1B">
      <w:pPr>
        <w:spacing w:after="0" w:line="240" w:lineRule="auto"/>
      </w:pPr>
      <w:r>
        <w:separator/>
      </w:r>
    </w:p>
  </w:endnote>
  <w:endnote w:type="continuationSeparator" w:id="0">
    <w:p w14:paraId="3F91AF92" w14:textId="77777777" w:rsidR="001D4A3C" w:rsidRDefault="001D4A3C"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BEDD7" w14:textId="77777777" w:rsidR="001D4A3C" w:rsidRDefault="001D4A3C" w:rsidP="00EA4E1B">
      <w:pPr>
        <w:spacing w:after="0" w:line="240" w:lineRule="auto"/>
      </w:pPr>
      <w:r>
        <w:separator/>
      </w:r>
    </w:p>
  </w:footnote>
  <w:footnote w:type="continuationSeparator" w:id="0">
    <w:p w14:paraId="34633132" w14:textId="77777777" w:rsidR="001D4A3C" w:rsidRDefault="001D4A3C"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abstractNum w:abstractNumId="1" w15:restartNumberingAfterBreak="0">
    <w:nsid w:val="36161546"/>
    <w:multiLevelType w:val="hybridMultilevel"/>
    <w:tmpl w:val="8EE468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ED0A48"/>
    <w:multiLevelType w:val="singleLevel"/>
    <w:tmpl w:val="9A08C75E"/>
    <w:lvl w:ilvl="0">
      <w:start w:val="1"/>
      <w:numFmt w:val="decimal"/>
      <w:lvlText w:val="%1."/>
      <w:lvlJc w:val="left"/>
      <w:pPr>
        <w:tabs>
          <w:tab w:val="num" w:pos="360"/>
        </w:tabs>
        <w:ind w:left="360" w:hanging="360"/>
      </w:pPr>
      <w:rPr>
        <w:rFonts w:ascii="Times New Roman" w:hAnsi="Times New Roman" w:cs="Times New Roman" w:hint="default"/>
        <w:sz w:val="20"/>
        <w:szCs w:val="20"/>
      </w:rPr>
    </w:lvl>
  </w:abstractNum>
  <w:abstractNum w:abstractNumId="3" w15:restartNumberingAfterBreak="0">
    <w:nsid w:val="64600070"/>
    <w:multiLevelType w:val="hybridMultilevel"/>
    <w:tmpl w:val="098CABAE"/>
    <w:lvl w:ilvl="0" w:tplc="0416000F">
      <w:start w:val="1"/>
      <w:numFmt w:val="decimal"/>
      <w:lvlText w:val="%1."/>
      <w:lvlJc w:val="left"/>
      <w:pPr>
        <w:tabs>
          <w:tab w:val="num" w:pos="360"/>
        </w:tabs>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7E752D"/>
    <w:multiLevelType w:val="hybridMultilevel"/>
    <w:tmpl w:val="2880005A"/>
    <w:lvl w:ilvl="0" w:tplc="0416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1439884">
    <w:abstractNumId w:val="0"/>
  </w:num>
  <w:num w:numId="2" w16cid:durableId="659582439">
    <w:abstractNumId w:val="2"/>
  </w:num>
  <w:num w:numId="3" w16cid:durableId="39719468">
    <w:abstractNumId w:val="3"/>
  </w:num>
  <w:num w:numId="4" w16cid:durableId="1082676821">
    <w:abstractNumId w:val="1"/>
  </w:num>
  <w:num w:numId="5" w16cid:durableId="4151279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rgUAlyCUJCwAAAA="/>
  </w:docVars>
  <w:rsids>
    <w:rsidRoot w:val="00EA4E1B"/>
    <w:rsid w:val="0000402A"/>
    <w:rsid w:val="0001264A"/>
    <w:rsid w:val="00016E42"/>
    <w:rsid w:val="00024F55"/>
    <w:rsid w:val="00032D96"/>
    <w:rsid w:val="00061A72"/>
    <w:rsid w:val="000703F9"/>
    <w:rsid w:val="00072A54"/>
    <w:rsid w:val="00073D8F"/>
    <w:rsid w:val="00075BB1"/>
    <w:rsid w:val="000846BA"/>
    <w:rsid w:val="000A3DE4"/>
    <w:rsid w:val="000A69FD"/>
    <w:rsid w:val="000D177D"/>
    <w:rsid w:val="000F04CA"/>
    <w:rsid w:val="000F0714"/>
    <w:rsid w:val="000F1D24"/>
    <w:rsid w:val="00160DA0"/>
    <w:rsid w:val="001632D8"/>
    <w:rsid w:val="00185535"/>
    <w:rsid w:val="001874BC"/>
    <w:rsid w:val="001A4735"/>
    <w:rsid w:val="001D4A3C"/>
    <w:rsid w:val="001D5F73"/>
    <w:rsid w:val="001E58A9"/>
    <w:rsid w:val="001F25B2"/>
    <w:rsid w:val="001F5D1C"/>
    <w:rsid w:val="0020670A"/>
    <w:rsid w:val="00207E82"/>
    <w:rsid w:val="00212C1F"/>
    <w:rsid w:val="002176A1"/>
    <w:rsid w:val="0022023B"/>
    <w:rsid w:val="00222230"/>
    <w:rsid w:val="00262B9C"/>
    <w:rsid w:val="00266D8F"/>
    <w:rsid w:val="00274679"/>
    <w:rsid w:val="002765C3"/>
    <w:rsid w:val="00284937"/>
    <w:rsid w:val="002A40B6"/>
    <w:rsid w:val="002A77C4"/>
    <w:rsid w:val="002B6C3C"/>
    <w:rsid w:val="002F7350"/>
    <w:rsid w:val="003205C2"/>
    <w:rsid w:val="003227A1"/>
    <w:rsid w:val="00340B1E"/>
    <w:rsid w:val="00345456"/>
    <w:rsid w:val="00361FA2"/>
    <w:rsid w:val="00363C67"/>
    <w:rsid w:val="0037157A"/>
    <w:rsid w:val="0039081C"/>
    <w:rsid w:val="003935C2"/>
    <w:rsid w:val="003B42AE"/>
    <w:rsid w:val="003D4C4A"/>
    <w:rsid w:val="003F1FD5"/>
    <w:rsid w:val="00402F3E"/>
    <w:rsid w:val="00417014"/>
    <w:rsid w:val="00426E4D"/>
    <w:rsid w:val="00445622"/>
    <w:rsid w:val="004529A5"/>
    <w:rsid w:val="004666E1"/>
    <w:rsid w:val="004707F0"/>
    <w:rsid w:val="004E60C5"/>
    <w:rsid w:val="004F0325"/>
    <w:rsid w:val="004F12C2"/>
    <w:rsid w:val="004F3F42"/>
    <w:rsid w:val="00512C9F"/>
    <w:rsid w:val="0052112E"/>
    <w:rsid w:val="005237B6"/>
    <w:rsid w:val="005263E1"/>
    <w:rsid w:val="00541EED"/>
    <w:rsid w:val="00542A2F"/>
    <w:rsid w:val="005573E8"/>
    <w:rsid w:val="00593C82"/>
    <w:rsid w:val="005C2775"/>
    <w:rsid w:val="005D65EB"/>
    <w:rsid w:val="005E39FD"/>
    <w:rsid w:val="005E5943"/>
    <w:rsid w:val="005E6407"/>
    <w:rsid w:val="005F3C56"/>
    <w:rsid w:val="006039D9"/>
    <w:rsid w:val="00604718"/>
    <w:rsid w:val="006166CE"/>
    <w:rsid w:val="00616F2E"/>
    <w:rsid w:val="00642020"/>
    <w:rsid w:val="00652815"/>
    <w:rsid w:val="00672873"/>
    <w:rsid w:val="00675007"/>
    <w:rsid w:val="0067711A"/>
    <w:rsid w:val="0069312A"/>
    <w:rsid w:val="006C2FE7"/>
    <w:rsid w:val="006C6CB1"/>
    <w:rsid w:val="006F599B"/>
    <w:rsid w:val="00722427"/>
    <w:rsid w:val="00724C11"/>
    <w:rsid w:val="00750403"/>
    <w:rsid w:val="007670A0"/>
    <w:rsid w:val="00781685"/>
    <w:rsid w:val="00786CCF"/>
    <w:rsid w:val="007962E4"/>
    <w:rsid w:val="007A6651"/>
    <w:rsid w:val="007B4B2B"/>
    <w:rsid w:val="007E6ED6"/>
    <w:rsid w:val="00852A20"/>
    <w:rsid w:val="00853DCF"/>
    <w:rsid w:val="00866822"/>
    <w:rsid w:val="008775C4"/>
    <w:rsid w:val="0088716A"/>
    <w:rsid w:val="008B1683"/>
    <w:rsid w:val="008C1B30"/>
    <w:rsid w:val="008F5E29"/>
    <w:rsid w:val="00917A7F"/>
    <w:rsid w:val="00930C8E"/>
    <w:rsid w:val="0093528E"/>
    <w:rsid w:val="0094336C"/>
    <w:rsid w:val="0095761D"/>
    <w:rsid w:val="009656D9"/>
    <w:rsid w:val="00970019"/>
    <w:rsid w:val="0097040A"/>
    <w:rsid w:val="009706EE"/>
    <w:rsid w:val="00973F9F"/>
    <w:rsid w:val="00975595"/>
    <w:rsid w:val="009B168A"/>
    <w:rsid w:val="009C7CB0"/>
    <w:rsid w:val="009D5E5F"/>
    <w:rsid w:val="009E14BA"/>
    <w:rsid w:val="009F5A74"/>
    <w:rsid w:val="009F6B4C"/>
    <w:rsid w:val="00A11F8A"/>
    <w:rsid w:val="00A17D85"/>
    <w:rsid w:val="00A245F5"/>
    <w:rsid w:val="00A4361A"/>
    <w:rsid w:val="00A85393"/>
    <w:rsid w:val="00A87CE8"/>
    <w:rsid w:val="00A94C5D"/>
    <w:rsid w:val="00AA182E"/>
    <w:rsid w:val="00AB64D4"/>
    <w:rsid w:val="00AC23C8"/>
    <w:rsid w:val="00AC7B37"/>
    <w:rsid w:val="00AD0CC0"/>
    <w:rsid w:val="00AF0400"/>
    <w:rsid w:val="00AF06E9"/>
    <w:rsid w:val="00B054A9"/>
    <w:rsid w:val="00B14936"/>
    <w:rsid w:val="00B30AEB"/>
    <w:rsid w:val="00B43525"/>
    <w:rsid w:val="00B83A4F"/>
    <w:rsid w:val="00B858AC"/>
    <w:rsid w:val="00BA0152"/>
    <w:rsid w:val="00BA56E1"/>
    <w:rsid w:val="00BA6A6E"/>
    <w:rsid w:val="00BB3858"/>
    <w:rsid w:val="00BC6003"/>
    <w:rsid w:val="00C05D27"/>
    <w:rsid w:val="00C15887"/>
    <w:rsid w:val="00C21900"/>
    <w:rsid w:val="00C54E43"/>
    <w:rsid w:val="00C76E54"/>
    <w:rsid w:val="00C93186"/>
    <w:rsid w:val="00CA4031"/>
    <w:rsid w:val="00CF05D5"/>
    <w:rsid w:val="00D15640"/>
    <w:rsid w:val="00D1793A"/>
    <w:rsid w:val="00D253BD"/>
    <w:rsid w:val="00D308B1"/>
    <w:rsid w:val="00D361ED"/>
    <w:rsid w:val="00D434A4"/>
    <w:rsid w:val="00D64371"/>
    <w:rsid w:val="00D67D92"/>
    <w:rsid w:val="00D96135"/>
    <w:rsid w:val="00DB44BB"/>
    <w:rsid w:val="00E02A21"/>
    <w:rsid w:val="00E038AF"/>
    <w:rsid w:val="00E509BB"/>
    <w:rsid w:val="00E509FE"/>
    <w:rsid w:val="00E6460F"/>
    <w:rsid w:val="00E73BB0"/>
    <w:rsid w:val="00E813BA"/>
    <w:rsid w:val="00E82094"/>
    <w:rsid w:val="00E940C1"/>
    <w:rsid w:val="00E97904"/>
    <w:rsid w:val="00EA4E1B"/>
    <w:rsid w:val="00EA78C6"/>
    <w:rsid w:val="00EB28FE"/>
    <w:rsid w:val="00EB3109"/>
    <w:rsid w:val="00EC4174"/>
    <w:rsid w:val="00ED3629"/>
    <w:rsid w:val="00EE6BD6"/>
    <w:rsid w:val="00F015DE"/>
    <w:rsid w:val="00F21F80"/>
    <w:rsid w:val="00F30661"/>
    <w:rsid w:val="00F37B70"/>
    <w:rsid w:val="00F900F1"/>
    <w:rsid w:val="00F917DA"/>
    <w:rsid w:val="00FA1DF0"/>
    <w:rsid w:val="00FB162D"/>
    <w:rsid w:val="00FC2B2E"/>
    <w:rsid w:val="00FE55E2"/>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table" w:customStyle="1" w:styleId="TabeladeGrade1Clara-nfase51">
    <w:name w:val="Tabela de Grade 1 Clara - Ênfase 51"/>
    <w:basedOn w:val="Tabelanormal"/>
    <w:uiPriority w:val="46"/>
    <w:rsid w:val="00363C67"/>
    <w:pPr>
      <w:spacing w:after="0" w:line="240" w:lineRule="auto"/>
    </w:pPr>
    <w:rPr>
      <w:rFonts w:eastAsiaTheme="minorHAnsi"/>
      <w:sz w:val="22"/>
      <w:szCs w:val="22"/>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PargrafodaLista">
    <w:name w:val="List Paragraph"/>
    <w:basedOn w:val="Normal"/>
    <w:uiPriority w:val="34"/>
    <w:qFormat/>
    <w:rsid w:val="00675007"/>
    <w:pPr>
      <w:ind w:left="720"/>
      <w:contextualSpacing/>
    </w:pPr>
  </w:style>
  <w:style w:type="paragraph" w:customStyle="1" w:styleId="Default">
    <w:name w:val="Default"/>
    <w:rsid w:val="001874BC"/>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Reviso">
    <w:name w:val="Revision"/>
    <w:hidden/>
    <w:uiPriority w:val="99"/>
    <w:semiHidden/>
    <w:rsid w:val="00852A20"/>
    <w:pPr>
      <w:spacing w:after="0" w:line="240" w:lineRule="auto"/>
    </w:pPr>
  </w:style>
  <w:style w:type="character" w:styleId="Refdecomentrio">
    <w:name w:val="annotation reference"/>
    <w:basedOn w:val="Fontepargpadro"/>
    <w:uiPriority w:val="99"/>
    <w:semiHidden/>
    <w:unhideWhenUsed/>
    <w:rsid w:val="00512C9F"/>
    <w:rPr>
      <w:sz w:val="16"/>
      <w:szCs w:val="16"/>
    </w:rPr>
  </w:style>
  <w:style w:type="paragraph" w:styleId="Textodecomentrio">
    <w:name w:val="annotation text"/>
    <w:basedOn w:val="Normal"/>
    <w:link w:val="TextodecomentrioChar"/>
    <w:uiPriority w:val="99"/>
    <w:unhideWhenUsed/>
    <w:rsid w:val="00512C9F"/>
    <w:pPr>
      <w:spacing w:line="240" w:lineRule="auto"/>
    </w:pPr>
    <w:rPr>
      <w:sz w:val="20"/>
      <w:szCs w:val="20"/>
    </w:rPr>
  </w:style>
  <w:style w:type="character" w:customStyle="1" w:styleId="TextodecomentrioChar">
    <w:name w:val="Texto de comentário Char"/>
    <w:basedOn w:val="Fontepargpadro"/>
    <w:link w:val="Textodecomentrio"/>
    <w:uiPriority w:val="99"/>
    <w:rsid w:val="00512C9F"/>
    <w:rPr>
      <w:sz w:val="20"/>
      <w:szCs w:val="20"/>
    </w:rPr>
  </w:style>
  <w:style w:type="paragraph" w:styleId="Assuntodocomentrio">
    <w:name w:val="annotation subject"/>
    <w:basedOn w:val="Textodecomentrio"/>
    <w:next w:val="Textodecomentrio"/>
    <w:link w:val="AssuntodocomentrioChar"/>
    <w:uiPriority w:val="99"/>
    <w:semiHidden/>
    <w:unhideWhenUsed/>
    <w:rsid w:val="00512C9F"/>
    <w:rPr>
      <w:b/>
      <w:bCs/>
    </w:rPr>
  </w:style>
  <w:style w:type="character" w:customStyle="1" w:styleId="AssuntodocomentrioChar">
    <w:name w:val="Assunto do comentário Char"/>
    <w:basedOn w:val="TextodecomentrioChar"/>
    <w:link w:val="Assuntodocomentrio"/>
    <w:uiPriority w:val="99"/>
    <w:semiHidden/>
    <w:rsid w:val="00512C9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image" Target="media/image9.emf"/><Relationship Id="rId10"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image" Target="media/image8.em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15467</Words>
  <Characters>88165</Characters>
  <Application>Microsoft Office Word</Application>
  <DocSecurity>0</DocSecurity>
  <Lines>734</Lines>
  <Paragraphs>206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103426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Victória Gonçalves</cp:lastModifiedBy>
  <cp:revision>2</cp:revision>
  <cp:lastPrinted>2023-04-30T15:53:00Z</cp:lastPrinted>
  <dcterms:created xsi:type="dcterms:W3CDTF">2023-04-30T17:39:00Z</dcterms:created>
  <dcterms:modified xsi:type="dcterms:W3CDTF">2023-04-30T17:39:00Z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http://www.zotero.org/styles/applied-catalysis-a-general</vt:lpwstr>
  </property>
  <property fmtid="{D5CDD505-2E9C-101B-9397-08002B2CF9AE}" pid="3" name="Mendeley Recent Style Name 0_1">
    <vt:lpwstr>Applied Catalysis A, General</vt:lpwstr>
  </property>
  <property fmtid="{D5CDD505-2E9C-101B-9397-08002B2CF9AE}" pid="4" name="Mendeley Recent Style Id 1_1">
    <vt:lpwstr>http://www.zotero.org/styles/catalysis-letters</vt:lpwstr>
  </property>
  <property fmtid="{D5CDD505-2E9C-101B-9397-08002B2CF9AE}" pid="5" name="Mendeley Recent Style Name 1_1">
    <vt:lpwstr>Catalysis Letters</vt:lpwstr>
  </property>
  <property fmtid="{D5CDD505-2E9C-101B-9397-08002B2CF9AE}" pid="6" name="Mendeley Recent Style Id 2_1">
    <vt:lpwstr>http://www.zotero.org/styles/chemical-engineering-science</vt:lpwstr>
  </property>
  <property fmtid="{D5CDD505-2E9C-101B-9397-08002B2CF9AE}" pid="7" name="Mendeley Recent Style Name 2_1">
    <vt:lpwstr>Chemical Engineering Science</vt:lpwstr>
  </property>
  <property fmtid="{D5CDD505-2E9C-101B-9397-08002B2CF9AE}" pid="8" name="Mendeley Recent Style Id 3_1">
    <vt:lpwstr>http://www.zotero.org/styles/associacao-brasileira-de-normas-tecnicas-eceme</vt:lpwstr>
  </property>
  <property fmtid="{D5CDD505-2E9C-101B-9397-08002B2CF9AE}" pid="9" name="Mendeley Recent Style Name 3_1">
    <vt:lpwstr>Escola de Comando e Estado-Maior do Exército - ABNT (Portuguese - Brazil)</vt:lpwstr>
  </property>
  <property fmtid="{D5CDD505-2E9C-101B-9397-08002B2CF9AE}" pid="10" name="Mendeley Recent Style Id 4_1">
    <vt:lpwstr>http://www.zotero.org/styles/fuel-processing-technology</vt:lpwstr>
  </property>
  <property fmtid="{D5CDD505-2E9C-101B-9397-08002B2CF9AE}" pid="11" name="Mendeley Recent Style Name 4_1">
    <vt:lpwstr>Fuel Processing Technology</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http://www.zotero.org/styles/journal-of-energy-chemistry</vt:lpwstr>
  </property>
  <property fmtid="{D5CDD505-2E9C-101B-9397-08002B2CF9AE}" pid="15" name="Mendeley Recent Style Name 6_1">
    <vt:lpwstr>Journal of Energy Chemistry</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http://www.zotero.org/styles/universidade-federal-do-rio-de-janeiro-instituto-alberto-luiz-coimbra-de-pos-graduacao-e-pesquisa-de-engenharia-abnt</vt:lpwstr>
  </property>
  <property fmtid="{D5CDD505-2E9C-101B-9397-08002B2CF9AE}" pid="19" name="Mendeley Recent Style Name 8_1">
    <vt:lpwstr>Universidade Federal do Rio de Janeiro - Instituto Alberto Luiz Coimbra de Pós-Graduação e Pesquisa de Engenharia - ABNT (Portuguese - Brazil)</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http://www.zotero.org/styles/applied-catalysis-a-general</vt:lpwstr>
  </property>
  <property fmtid="{D5CDD505-2E9C-101B-9397-08002B2CF9AE}" pid="23" name="Mendeley Document_1">
    <vt:lpwstr>True</vt:lpwstr>
  </property>
  <property fmtid="{D5CDD505-2E9C-101B-9397-08002B2CF9AE}" pid="24" name="Mendeley Unique User Id_1">
    <vt:lpwstr>9c6d2d7e-fb34-3a06-9aed-5f984d93e0af</vt:lpwstr>
  </property>
</Properties>
</file>