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3262093"/>
      <w:bookmarkStart w:id="1" w:name="_Hlk1324517"/>
      <w:bookmarkStart w:id="2" w:name="_Hlk1324670"/>
      <w:bookmarkEnd w:id="0"/>
      <w:r w:rsidRPr="00F5647E">
        <w:rPr>
          <w:noProof/>
          <w:sz w:val="32"/>
          <w:highlight w:val="yellow"/>
          <w:lang w:val="pt-BR"/>
        </w:rPr>
        <mc:AlternateContent>
          <mc:Choice Requires="wps">
            <w:drawing>
              <wp:anchor distT="0" distB="0" distL="114300" distR="114300" simplePos="0" relativeHeight="251660287" behindDoc="0" locked="0" layoutInCell="1" allowOverlap="1" wp14:anchorId="03D250BF" wp14:editId="741F174D">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5FCA77B8" w:rsidR="00EA4E1B" w:rsidRPr="00162B6D" w:rsidRDefault="0081536F" w:rsidP="00EA4E1B">
      <w:pPr>
        <w:pStyle w:val="BATitle"/>
        <w:spacing w:before="0" w:after="0" w:line="240" w:lineRule="auto"/>
        <w:ind w:right="0"/>
        <w:jc w:val="both"/>
        <w:rPr>
          <w:sz w:val="32"/>
        </w:rPr>
      </w:pPr>
      <w:r w:rsidRPr="00162B6D">
        <w:rPr>
          <w:sz w:val="32"/>
        </w:rPr>
        <w:t xml:space="preserve">Synthesis of a new </w:t>
      </w:r>
      <w:proofErr w:type="spellStart"/>
      <w:r w:rsidRPr="00162B6D">
        <w:rPr>
          <w:sz w:val="32"/>
        </w:rPr>
        <w:t>Ru</w:t>
      </w:r>
      <w:r w:rsidRPr="00162B6D">
        <w:rPr>
          <w:sz w:val="32"/>
          <w:vertAlign w:val="superscript"/>
        </w:rPr>
        <w:t>II</w:t>
      </w:r>
      <w:proofErr w:type="spellEnd"/>
      <w:r w:rsidRPr="00162B6D">
        <w:rPr>
          <w:sz w:val="32"/>
        </w:rPr>
        <w:t>/</w:t>
      </w:r>
      <w:proofErr w:type="spellStart"/>
      <w:r w:rsidRPr="00162B6D">
        <w:rPr>
          <w:sz w:val="32"/>
        </w:rPr>
        <w:t>Ni</w:t>
      </w:r>
      <w:r w:rsidRPr="00162B6D">
        <w:rPr>
          <w:sz w:val="32"/>
          <w:vertAlign w:val="superscript"/>
        </w:rPr>
        <w:t>II</w:t>
      </w:r>
      <w:proofErr w:type="spellEnd"/>
      <w:r w:rsidRPr="00162B6D">
        <w:rPr>
          <w:sz w:val="32"/>
        </w:rPr>
        <w:t xml:space="preserve"> heterobimetallic complex as a bifunctional catalyst for mechanistically distinct polymerization reactions</w:t>
      </w:r>
      <w:r w:rsidR="00985754" w:rsidRPr="00162B6D">
        <w:rPr>
          <w:sz w:val="32"/>
        </w:rPr>
        <w:t xml:space="preserve"> - Romp and addition polymerization.</w:t>
      </w:r>
    </w:p>
    <w:p w14:paraId="0F029C6B" w14:textId="77777777" w:rsidR="0081536F" w:rsidRPr="00162B6D" w:rsidRDefault="0081536F" w:rsidP="00B46326">
      <w:pPr>
        <w:pStyle w:val="BBAuthorName"/>
        <w:spacing w:after="120"/>
        <w:ind w:right="0"/>
        <w:jc w:val="both"/>
        <w:rPr>
          <w:rFonts w:ascii="Times New Roman" w:hAnsi="Times New Roman"/>
          <w:bCs/>
          <w:sz w:val="20"/>
        </w:rPr>
      </w:pPr>
    </w:p>
    <w:p w14:paraId="1B7314DD" w14:textId="23B5C2E5" w:rsidR="00B46326" w:rsidRPr="00162B6D" w:rsidRDefault="00B46326" w:rsidP="00B46326">
      <w:pPr>
        <w:pStyle w:val="BBAuthorName"/>
        <w:spacing w:after="120"/>
        <w:ind w:right="0"/>
        <w:jc w:val="both"/>
        <w:rPr>
          <w:rFonts w:ascii="Times New Roman" w:hAnsi="Times New Roman"/>
          <w:bCs/>
          <w:sz w:val="20"/>
          <w:lang w:val="pt-BR"/>
        </w:rPr>
      </w:pPr>
      <w:r w:rsidRPr="00162B6D">
        <w:rPr>
          <w:rFonts w:ascii="Times New Roman" w:hAnsi="Times New Roman"/>
          <w:bCs/>
          <w:sz w:val="20"/>
          <w:lang w:val="pt-BR"/>
        </w:rPr>
        <w:t>Douglas Henrique Nunes Santos</w:t>
      </w:r>
      <w:r w:rsidRPr="00162B6D">
        <w:rPr>
          <w:rFonts w:ascii="Times New Roman" w:hAnsi="Times New Roman"/>
          <w:bCs/>
          <w:sz w:val="20"/>
          <w:vertAlign w:val="superscript"/>
          <w:lang w:val="pt-BR"/>
        </w:rPr>
        <w:t>1</w:t>
      </w:r>
      <w:r w:rsidRPr="00162B6D">
        <w:rPr>
          <w:rFonts w:ascii="Times New Roman" w:hAnsi="Times New Roman"/>
          <w:bCs/>
          <w:sz w:val="20"/>
          <w:lang w:val="pt-BR"/>
        </w:rPr>
        <w:t>, Gustavo Henrique Cicero Masson</w:t>
      </w:r>
      <w:r w:rsidRPr="00162B6D">
        <w:rPr>
          <w:rFonts w:ascii="Times New Roman" w:hAnsi="Times New Roman"/>
          <w:bCs/>
          <w:sz w:val="20"/>
          <w:vertAlign w:val="superscript"/>
          <w:lang w:val="pt-BR"/>
        </w:rPr>
        <w:t>1</w:t>
      </w:r>
      <w:r w:rsidRPr="00162B6D">
        <w:rPr>
          <w:rFonts w:ascii="Times New Roman" w:hAnsi="Times New Roman"/>
          <w:bCs/>
          <w:sz w:val="20"/>
          <w:lang w:val="pt-BR"/>
        </w:rPr>
        <w:t>, Beatriz E. Goi</w:t>
      </w:r>
      <w:r w:rsidRPr="00162B6D">
        <w:rPr>
          <w:rFonts w:ascii="Times New Roman" w:hAnsi="Times New Roman"/>
          <w:bCs/>
          <w:sz w:val="20"/>
          <w:vertAlign w:val="superscript"/>
          <w:lang w:val="pt-BR"/>
        </w:rPr>
        <w:t>1</w:t>
      </w:r>
      <w:r w:rsidRPr="00162B6D">
        <w:rPr>
          <w:rFonts w:ascii="Times New Roman" w:hAnsi="Times New Roman"/>
          <w:bCs/>
          <w:sz w:val="20"/>
          <w:lang w:val="pt-BR"/>
        </w:rPr>
        <w:t xml:space="preserve">, Valdemiro P. Carvalho Jr. </w:t>
      </w:r>
      <w:r w:rsidRPr="00162B6D">
        <w:rPr>
          <w:rFonts w:ascii="Times New Roman" w:hAnsi="Times New Roman"/>
          <w:bCs/>
          <w:sz w:val="20"/>
          <w:vertAlign w:val="superscript"/>
          <w:lang w:val="pt-BR"/>
        </w:rPr>
        <w:t>1</w:t>
      </w:r>
    </w:p>
    <w:p w14:paraId="28F4336F" w14:textId="77777777" w:rsidR="00B46326" w:rsidRPr="00162B6D" w:rsidRDefault="00B46326" w:rsidP="00B46326">
      <w:pPr>
        <w:pStyle w:val="BCAuthorAddress"/>
        <w:spacing w:after="0"/>
        <w:ind w:right="0"/>
        <w:jc w:val="both"/>
        <w:rPr>
          <w:lang w:val="pt-BR"/>
        </w:rPr>
      </w:pPr>
      <w:r w:rsidRPr="00162B6D">
        <w:rPr>
          <w:vertAlign w:val="superscript"/>
          <w:lang w:val="pt-BR"/>
        </w:rPr>
        <w:t>1</w:t>
      </w:r>
      <w:r w:rsidRPr="00162B6D">
        <w:rPr>
          <w:lang w:val="pt-BR"/>
        </w:rPr>
        <w:t xml:space="preserve"> Departamento de Química e Bioquímica, FCT-UNESP, Presidente Prudente.</w:t>
      </w:r>
      <w:r w:rsidRPr="00162B6D">
        <w:rPr>
          <w:rStyle w:val="Refdenotadefim"/>
          <w:lang w:val="pt-BR"/>
        </w:rPr>
        <w:endnoteReference w:id="1"/>
      </w:r>
    </w:p>
    <w:p w14:paraId="3B65F84D" w14:textId="458ACE93" w:rsidR="00B46326" w:rsidRPr="00162B6D" w:rsidRDefault="00B46326" w:rsidP="00B46326">
      <w:pPr>
        <w:rPr>
          <w:rFonts w:ascii="Times New Roman" w:hAnsi="Times New Roman" w:cs="Times New Roman"/>
          <w:i/>
          <w:iCs/>
          <w:lang w:eastAsia="pt-BR"/>
        </w:rPr>
      </w:pPr>
      <w:r w:rsidRPr="00162B6D">
        <w:rPr>
          <w:rFonts w:ascii="Times New Roman" w:hAnsi="Times New Roman" w:cs="Times New Roman"/>
          <w:i/>
          <w:iCs/>
          <w:lang w:eastAsia="pt-BR"/>
        </w:rPr>
        <w:t>douglas.santos@unesp.br; valdemiro.carvalho@unes.br *</w:t>
      </w:r>
    </w:p>
    <w:p w14:paraId="22D38595" w14:textId="7EEB1434" w:rsidR="00EA4E1B" w:rsidRPr="00162B6D" w:rsidRDefault="00EA4E1B" w:rsidP="00EA4E1B">
      <w:pPr>
        <w:pStyle w:val="BCAuthorAddress"/>
        <w:spacing w:after="0"/>
        <w:ind w:right="0"/>
        <w:jc w:val="both"/>
        <w:rPr>
          <w:lang w:val="pt-BR"/>
        </w:rPr>
      </w:pPr>
    </w:p>
    <w:bookmarkEnd w:id="1"/>
    <w:p w14:paraId="238E7EC1" w14:textId="5D4AB3B8" w:rsidR="00AF0400" w:rsidRPr="00162B6D" w:rsidRDefault="00AF0400" w:rsidP="00EA4E1B">
      <w:pPr>
        <w:pStyle w:val="BDAbstract"/>
        <w:spacing w:before="0" w:after="0" w:line="240" w:lineRule="auto"/>
        <w:rPr>
          <w:rFonts w:ascii="Times New Roman" w:hAnsi="Times New Roman"/>
          <w:b w:val="0"/>
          <w:sz w:val="20"/>
          <w:lang w:val="pt-BR"/>
        </w:rPr>
      </w:pPr>
      <w:r w:rsidRPr="00162B6D">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4D3C953F"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4D3C953F"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162B6D" w:rsidRDefault="00AF0400" w:rsidP="00EA4E1B">
      <w:pPr>
        <w:pStyle w:val="BDAbstract"/>
        <w:spacing w:before="0" w:after="0" w:line="240" w:lineRule="auto"/>
        <w:rPr>
          <w:rFonts w:ascii="Times New Roman" w:hAnsi="Times New Roman"/>
          <w:b w:val="0"/>
          <w:sz w:val="20"/>
          <w:lang w:val="pt-BR"/>
        </w:rPr>
      </w:pPr>
    </w:p>
    <w:p w14:paraId="1E379A1C" w14:textId="64007B8D" w:rsidR="00F04036" w:rsidRPr="00162B6D" w:rsidRDefault="00EA4E1B" w:rsidP="00EA4E1B">
      <w:pPr>
        <w:pStyle w:val="BDAbstract"/>
        <w:spacing w:before="0" w:after="0" w:line="240" w:lineRule="auto"/>
        <w:rPr>
          <w:rFonts w:ascii="Times New Roman" w:hAnsi="Times New Roman"/>
          <w:b w:val="0"/>
          <w:sz w:val="20"/>
          <w:lang w:val="pt-BR"/>
        </w:rPr>
      </w:pPr>
      <w:r w:rsidRPr="00162B6D">
        <w:rPr>
          <w:rFonts w:ascii="Times New Roman" w:hAnsi="Times New Roman"/>
          <w:b w:val="0"/>
          <w:sz w:val="20"/>
          <w:lang w:val="pt-BR"/>
        </w:rPr>
        <w:t xml:space="preserve">RESUMO - </w:t>
      </w:r>
      <w:r w:rsidR="00F04036" w:rsidRPr="00162B6D">
        <w:rPr>
          <w:rFonts w:ascii="Times New Roman" w:hAnsi="Times New Roman"/>
          <w:b w:val="0"/>
          <w:sz w:val="20"/>
          <w:lang w:val="pt-BR"/>
        </w:rPr>
        <w:t>Com a necessidade de novos materiais poliméricos que pudessem satisfazer os avanços das tecnologias, a busca por polímeros com propriedades e arquiteturas sofisticadas tem se tornado cada vez mais atrativa</w:t>
      </w:r>
      <w:r w:rsidR="007E1FDE" w:rsidRPr="00162B6D">
        <w:rPr>
          <w:rFonts w:ascii="Times New Roman" w:hAnsi="Times New Roman"/>
          <w:b w:val="0"/>
          <w:sz w:val="20"/>
          <w:lang w:val="pt-BR"/>
        </w:rPr>
        <w:t>.</w:t>
      </w:r>
      <w:r w:rsidR="00F04036" w:rsidRPr="00162B6D">
        <w:rPr>
          <w:rFonts w:ascii="Times New Roman" w:hAnsi="Times New Roman"/>
          <w:b w:val="0"/>
          <w:sz w:val="20"/>
          <w:lang w:val="pt-BR"/>
        </w:rPr>
        <w:t xml:space="preserve"> </w:t>
      </w:r>
      <w:r w:rsidR="007E1FDE" w:rsidRPr="00162B6D">
        <w:rPr>
          <w:rFonts w:ascii="Times New Roman" w:hAnsi="Times New Roman"/>
          <w:b w:val="0"/>
          <w:sz w:val="20"/>
          <w:lang w:val="pt-BR"/>
        </w:rPr>
        <w:t xml:space="preserve">Os catalisadores heterobimetálicos vêm ganhando grande ascensão nos últimos anos devido suas multifuncionalidades em catálise, bem como o sinergismo </w:t>
      </w:r>
      <w:proofErr w:type="spellStart"/>
      <w:r w:rsidR="007E1FDE" w:rsidRPr="00162B6D">
        <w:rPr>
          <w:rFonts w:ascii="Times New Roman" w:hAnsi="Times New Roman"/>
          <w:b w:val="0"/>
          <w:sz w:val="20"/>
          <w:lang w:val="pt-BR"/>
        </w:rPr>
        <w:t>mecanistico</w:t>
      </w:r>
      <w:proofErr w:type="spellEnd"/>
      <w:r w:rsidR="007E1FDE" w:rsidRPr="00162B6D">
        <w:rPr>
          <w:rFonts w:ascii="Times New Roman" w:hAnsi="Times New Roman"/>
          <w:b w:val="0"/>
          <w:sz w:val="20"/>
          <w:lang w:val="pt-BR"/>
        </w:rPr>
        <w:t xml:space="preserve"> que tais sistemas podem proporcionar</w:t>
      </w:r>
      <w:r w:rsidR="002F4109" w:rsidRPr="00162B6D">
        <w:rPr>
          <w:rFonts w:ascii="Times New Roman" w:hAnsi="Times New Roman"/>
          <w:b w:val="0"/>
          <w:sz w:val="20"/>
          <w:lang w:val="pt-BR"/>
        </w:rPr>
        <w:fldChar w:fldCharType="begin" w:fldLock="1"/>
      </w:r>
      <w:r w:rsidR="007B3118" w:rsidRPr="00162B6D">
        <w:rPr>
          <w:rFonts w:ascii="Times New Roman" w:hAnsi="Times New Roman"/>
          <w:b w:val="0"/>
          <w:sz w:val="20"/>
          <w:lang w:val="pt-BR"/>
        </w:rPr>
        <w:instrText>ADDIN CSL_CITATION {"citationItems":[{"id":"ITEM-1","itemData":{"DOI":"10.1039/C4CS00523F","ISSN":"0306-0012","abstract":"This review focuses on the efficacy of catalysts, based on a transition metal–tin (TM–Sn) motif and crafted on a single scaffold, in mediating a wide variety of organic transformations.","author":[{"dropping-particle":"","family":"Das","given":"Debjit","non-dropping-particle":"","parse-names":false,"suffix":""},{"dropping-particle":"","family":"Mohapatra","given":"Swapna Sarita","non-dropping-particle":"","parse-names":false,"suffix":""},{"dropping-particle":"","family":"Roy","given":"Sujit","non-dropping-particle":"","parse-names":false,"suffix":""}],"container-title":"Chemical Society Reviews","id":"ITEM-1","issue":"11","issued":{"date-parts":[["2015"]]},"page":"3666-3690","title":"Recent advances in heterobimetallic catalysis across a “transition metal–tin” motif","type":"article-journal","volume":"44"},"uris":["http://www.mendeley.com/documents/?uuid=c7982809-0995-4acb-899e-b8374fdf9462"]}],"mendeley":{"formattedCitation":"&lt;sup&gt;1&lt;/sup&gt;","plainTextFormattedCitation":"1","previouslyFormattedCitation":"&lt;sup&gt;1&lt;/sup&gt;"},"properties":{"noteIndex":0},"schema":"https://github.com/citation-style-language/schema/raw/master/csl-citation.json"}</w:instrText>
      </w:r>
      <w:r w:rsidR="002F4109" w:rsidRPr="00162B6D">
        <w:rPr>
          <w:rFonts w:ascii="Times New Roman" w:hAnsi="Times New Roman"/>
          <w:b w:val="0"/>
          <w:sz w:val="20"/>
          <w:lang w:val="pt-BR"/>
        </w:rPr>
        <w:fldChar w:fldCharType="separate"/>
      </w:r>
      <w:r w:rsidR="002F4109" w:rsidRPr="00162B6D">
        <w:rPr>
          <w:rFonts w:ascii="Times New Roman" w:hAnsi="Times New Roman"/>
          <w:b w:val="0"/>
          <w:noProof/>
          <w:sz w:val="20"/>
          <w:vertAlign w:val="superscript"/>
          <w:lang w:val="pt-BR"/>
        </w:rPr>
        <w:t>1</w:t>
      </w:r>
      <w:r w:rsidR="002F4109" w:rsidRPr="00162B6D">
        <w:rPr>
          <w:rFonts w:ascii="Times New Roman" w:hAnsi="Times New Roman"/>
          <w:b w:val="0"/>
          <w:sz w:val="20"/>
          <w:lang w:val="pt-BR"/>
        </w:rPr>
        <w:fldChar w:fldCharType="end"/>
      </w:r>
      <w:r w:rsidR="00F04036" w:rsidRPr="00162B6D">
        <w:rPr>
          <w:rFonts w:ascii="Times New Roman" w:hAnsi="Times New Roman"/>
          <w:b w:val="0"/>
          <w:sz w:val="20"/>
          <w:lang w:val="pt-BR"/>
        </w:rPr>
        <w:t>. Nesse trabalho</w:t>
      </w:r>
      <w:r w:rsidR="00DA39EC" w:rsidRPr="00162B6D">
        <w:rPr>
          <w:rFonts w:ascii="Times New Roman" w:hAnsi="Times New Roman"/>
          <w:b w:val="0"/>
          <w:sz w:val="20"/>
          <w:lang w:val="pt-BR"/>
        </w:rPr>
        <w:t>,</w:t>
      </w:r>
      <w:r w:rsidR="00F04036" w:rsidRPr="00162B6D">
        <w:rPr>
          <w:rFonts w:ascii="Times New Roman" w:hAnsi="Times New Roman"/>
          <w:b w:val="0"/>
          <w:sz w:val="20"/>
          <w:lang w:val="pt-BR"/>
        </w:rPr>
        <w:t xml:space="preserve"> foi desenvolvido um catalisador heterobimetálico de </w:t>
      </w:r>
      <w:r w:rsidR="009E3161" w:rsidRPr="00162B6D">
        <w:rPr>
          <w:rFonts w:ascii="Times New Roman" w:hAnsi="Times New Roman"/>
          <w:b w:val="0"/>
          <w:sz w:val="20"/>
          <w:lang w:val="pt-BR"/>
        </w:rPr>
        <w:t>r</w:t>
      </w:r>
      <w:r w:rsidR="00F04036" w:rsidRPr="00162B6D">
        <w:rPr>
          <w:rFonts w:ascii="Times New Roman" w:hAnsi="Times New Roman"/>
          <w:b w:val="0"/>
          <w:sz w:val="20"/>
          <w:lang w:val="pt-BR"/>
        </w:rPr>
        <w:t xml:space="preserve">utênio(II) e </w:t>
      </w:r>
      <w:r w:rsidR="009E3161" w:rsidRPr="00162B6D">
        <w:rPr>
          <w:rFonts w:ascii="Times New Roman" w:hAnsi="Times New Roman"/>
          <w:b w:val="0"/>
          <w:sz w:val="20"/>
          <w:lang w:val="pt-BR"/>
        </w:rPr>
        <w:t>n</w:t>
      </w:r>
      <w:r w:rsidR="00F04036" w:rsidRPr="00162B6D">
        <w:rPr>
          <w:rFonts w:ascii="Times New Roman" w:hAnsi="Times New Roman"/>
          <w:b w:val="0"/>
          <w:sz w:val="20"/>
          <w:lang w:val="pt-BR"/>
        </w:rPr>
        <w:t>íquel(II)</w:t>
      </w:r>
      <w:r w:rsidR="007E1FDE" w:rsidRPr="00162B6D">
        <w:rPr>
          <w:rFonts w:ascii="Times New Roman" w:hAnsi="Times New Roman"/>
          <w:b w:val="0"/>
          <w:sz w:val="20"/>
          <w:lang w:val="pt-BR"/>
        </w:rPr>
        <w:t xml:space="preserve"> </w:t>
      </w:r>
      <w:r w:rsidR="002F4109" w:rsidRPr="00162B6D">
        <w:rPr>
          <w:rFonts w:ascii="Times New Roman" w:hAnsi="Times New Roman"/>
          <w:b w:val="0"/>
          <w:sz w:val="20"/>
          <w:lang w:val="pt-BR"/>
        </w:rPr>
        <w:t>[RuCl2(</w:t>
      </w:r>
      <w:r w:rsidR="002F4109" w:rsidRPr="00162B6D">
        <w:rPr>
          <w:rFonts w:ascii="Symbol" w:hAnsi="Symbol"/>
          <w:b w:val="0"/>
          <w:sz w:val="20"/>
          <w:lang w:val="pt-BR"/>
        </w:rPr>
        <w:t></w:t>
      </w:r>
      <w:r w:rsidR="002F4109" w:rsidRPr="00162B6D">
        <w:rPr>
          <w:rFonts w:ascii="Times New Roman" w:hAnsi="Times New Roman"/>
          <w:b w:val="0"/>
          <w:sz w:val="20"/>
          <w:vertAlign w:val="superscript"/>
          <w:lang w:val="pt-BR"/>
        </w:rPr>
        <w:t>6</w:t>
      </w:r>
      <w:r w:rsidR="002F4109" w:rsidRPr="00162B6D">
        <w:rPr>
          <w:rFonts w:ascii="Times New Roman" w:hAnsi="Times New Roman"/>
          <w:b w:val="0"/>
          <w:sz w:val="20"/>
          <w:lang w:val="pt-BR"/>
        </w:rPr>
        <w:t>-p-cymene)][(</w:t>
      </w:r>
      <w:r w:rsidR="002F4109" w:rsidRPr="00162B6D">
        <w:rPr>
          <w:rFonts w:ascii="Symbol" w:hAnsi="Symbol"/>
          <w:b w:val="0"/>
          <w:sz w:val="20"/>
          <w:lang w:val="pt-BR"/>
        </w:rPr>
        <w:t></w:t>
      </w:r>
      <w:r w:rsidR="002F4109" w:rsidRPr="00162B6D">
        <w:rPr>
          <w:rFonts w:ascii="Times New Roman" w:hAnsi="Times New Roman"/>
          <w:b w:val="0"/>
          <w:sz w:val="20"/>
          <w:lang w:val="pt-BR"/>
        </w:rPr>
        <w:t>-Schiff-</w:t>
      </w:r>
      <w:proofErr w:type="spellStart"/>
      <w:r w:rsidR="002F4109" w:rsidRPr="00162B6D">
        <w:rPr>
          <w:rFonts w:ascii="Times New Roman" w:hAnsi="Times New Roman"/>
          <w:b w:val="0"/>
          <w:sz w:val="20"/>
          <w:lang w:val="pt-BR"/>
        </w:rPr>
        <w:t>pip</w:t>
      </w:r>
      <w:proofErr w:type="spellEnd"/>
      <w:r w:rsidR="002F4109" w:rsidRPr="00162B6D">
        <w:rPr>
          <w:rFonts w:ascii="Times New Roman" w:hAnsi="Times New Roman"/>
          <w:b w:val="0"/>
          <w:sz w:val="20"/>
          <w:lang w:val="pt-BR"/>
        </w:rPr>
        <w:t>)Ni(</w:t>
      </w:r>
      <w:proofErr w:type="spellStart"/>
      <w:r w:rsidR="002F4109" w:rsidRPr="00162B6D">
        <w:rPr>
          <w:rFonts w:ascii="Times New Roman" w:hAnsi="Times New Roman"/>
          <w:b w:val="0"/>
          <w:sz w:val="20"/>
          <w:lang w:val="pt-BR"/>
        </w:rPr>
        <w:t>Aryl</w:t>
      </w:r>
      <w:proofErr w:type="spellEnd"/>
      <w:r w:rsidR="002F4109" w:rsidRPr="00162B6D">
        <w:rPr>
          <w:rFonts w:ascii="Times New Roman" w:hAnsi="Times New Roman"/>
          <w:b w:val="0"/>
          <w:sz w:val="20"/>
          <w:lang w:val="pt-BR"/>
        </w:rPr>
        <w:t>-NBE)(PPh</w:t>
      </w:r>
      <w:r w:rsidR="002F4109" w:rsidRPr="00162B6D">
        <w:rPr>
          <w:rFonts w:ascii="Times New Roman" w:hAnsi="Times New Roman"/>
          <w:b w:val="0"/>
          <w:sz w:val="20"/>
          <w:vertAlign w:val="subscript"/>
          <w:lang w:val="pt-BR"/>
        </w:rPr>
        <w:t>3</w:t>
      </w:r>
      <w:r w:rsidR="002F4109" w:rsidRPr="00162B6D">
        <w:rPr>
          <w:rFonts w:ascii="Times New Roman" w:hAnsi="Times New Roman"/>
          <w:b w:val="0"/>
          <w:sz w:val="20"/>
          <w:lang w:val="pt-BR"/>
        </w:rPr>
        <w:t xml:space="preserve">)] </w:t>
      </w:r>
      <w:r w:rsidR="007E1FDE" w:rsidRPr="00162B6D">
        <w:rPr>
          <w:rFonts w:ascii="Times New Roman" w:hAnsi="Times New Roman"/>
          <w:b w:val="0"/>
          <w:sz w:val="20"/>
          <w:lang w:val="pt-BR"/>
        </w:rPr>
        <w:t>(</w:t>
      </w:r>
      <w:proofErr w:type="spellStart"/>
      <w:r w:rsidR="002F4109" w:rsidRPr="00162B6D">
        <w:rPr>
          <w:rFonts w:ascii="Times New Roman" w:hAnsi="Times New Roman"/>
          <w:bCs/>
          <w:sz w:val="20"/>
          <w:lang w:val="pt-BR"/>
        </w:rPr>
        <w:t>Ru-Ni</w:t>
      </w:r>
      <w:proofErr w:type="spellEnd"/>
      <w:r w:rsidR="007E1FDE" w:rsidRPr="00162B6D">
        <w:rPr>
          <w:rFonts w:ascii="Times New Roman" w:hAnsi="Times New Roman"/>
          <w:b w:val="0"/>
          <w:sz w:val="20"/>
          <w:lang w:val="pt-BR"/>
        </w:rPr>
        <w:t>)</w:t>
      </w:r>
      <w:r w:rsidR="00F04036" w:rsidRPr="00162B6D">
        <w:rPr>
          <w:rFonts w:ascii="Times New Roman" w:hAnsi="Times New Roman"/>
          <w:b w:val="0"/>
          <w:sz w:val="20"/>
          <w:lang w:val="pt-BR"/>
        </w:rPr>
        <w:t xml:space="preserve"> </w:t>
      </w:r>
      <w:r w:rsidR="00DA39EC" w:rsidRPr="00162B6D">
        <w:rPr>
          <w:rFonts w:ascii="Times New Roman" w:hAnsi="Times New Roman"/>
          <w:b w:val="0"/>
          <w:sz w:val="20"/>
          <w:lang w:val="pt-BR"/>
        </w:rPr>
        <w:t>e sua atividade catalítica foi avaliada</w:t>
      </w:r>
      <w:r w:rsidR="00F04036" w:rsidRPr="00162B6D">
        <w:rPr>
          <w:rFonts w:ascii="Times New Roman" w:hAnsi="Times New Roman"/>
          <w:b w:val="0"/>
          <w:sz w:val="20"/>
          <w:lang w:val="pt-BR"/>
        </w:rPr>
        <w:t xml:space="preserve"> em reações de polimerização de ROMP e adição utilizando o norborneno (NBE) como monômero. </w:t>
      </w:r>
      <w:proofErr w:type="spellStart"/>
      <w:r w:rsidR="00DA39EC" w:rsidRPr="00162B6D">
        <w:rPr>
          <w:rFonts w:ascii="Times New Roman" w:hAnsi="Times New Roman"/>
          <w:bCs/>
          <w:sz w:val="20"/>
          <w:lang w:val="pt-BR"/>
        </w:rPr>
        <w:t>Ru-Ni</w:t>
      </w:r>
      <w:proofErr w:type="spellEnd"/>
      <w:r w:rsidR="001B6DF5" w:rsidRPr="00162B6D">
        <w:rPr>
          <w:rFonts w:ascii="Times New Roman" w:hAnsi="Times New Roman"/>
          <w:b w:val="0"/>
          <w:sz w:val="20"/>
          <w:lang w:val="pt-BR"/>
        </w:rPr>
        <w:t xml:space="preserve"> </w:t>
      </w:r>
      <w:r w:rsidR="00DA39EC" w:rsidRPr="00162B6D">
        <w:rPr>
          <w:rFonts w:ascii="Times New Roman" w:hAnsi="Times New Roman"/>
          <w:b w:val="0"/>
          <w:sz w:val="20"/>
          <w:lang w:val="pt-BR"/>
        </w:rPr>
        <w:t>demonstrou-se ativo</w:t>
      </w:r>
      <w:r w:rsidR="001B6DF5" w:rsidRPr="00162B6D">
        <w:rPr>
          <w:rFonts w:ascii="Times New Roman" w:hAnsi="Times New Roman"/>
          <w:b w:val="0"/>
          <w:sz w:val="20"/>
          <w:lang w:val="pt-BR"/>
        </w:rPr>
        <w:t xml:space="preserve"> para as polimerizações de abertura de anel via metátese (ROMP)</w:t>
      </w:r>
      <w:r w:rsidR="00DA39EC" w:rsidRPr="00162B6D">
        <w:rPr>
          <w:rFonts w:ascii="Times New Roman" w:hAnsi="Times New Roman"/>
          <w:b w:val="0"/>
          <w:sz w:val="20"/>
          <w:lang w:val="pt-BR"/>
        </w:rPr>
        <w:t xml:space="preserve">, alcançando um rendimento de </w:t>
      </w:r>
      <w:r w:rsidR="002F4109" w:rsidRPr="00162B6D">
        <w:rPr>
          <w:rFonts w:ascii="Times New Roman" w:hAnsi="Times New Roman"/>
          <w:b w:val="0"/>
          <w:sz w:val="20"/>
          <w:lang w:val="pt-BR"/>
        </w:rPr>
        <w:t>40</w:t>
      </w:r>
      <w:r w:rsidR="00DA39EC" w:rsidRPr="00162B6D">
        <w:rPr>
          <w:rFonts w:ascii="Times New Roman" w:hAnsi="Times New Roman"/>
          <w:b w:val="0"/>
          <w:sz w:val="20"/>
          <w:lang w:val="pt-BR"/>
        </w:rPr>
        <w:t xml:space="preserve">% a </w:t>
      </w:r>
      <w:r w:rsidR="002F4109" w:rsidRPr="00162B6D">
        <w:rPr>
          <w:rFonts w:ascii="Times New Roman" w:hAnsi="Times New Roman"/>
          <w:b w:val="0"/>
          <w:sz w:val="20"/>
          <w:lang w:val="pt-BR"/>
        </w:rPr>
        <w:t>50</w:t>
      </w:r>
      <w:r w:rsidR="00DA39EC" w:rsidRPr="00162B6D">
        <w:rPr>
          <w:rFonts w:ascii="Times New Roman" w:hAnsi="Times New Roman"/>
          <w:b w:val="0"/>
          <w:sz w:val="20"/>
          <w:lang w:val="pt-BR"/>
        </w:rPr>
        <w:t xml:space="preserve"> °C, utilizando</w:t>
      </w:r>
      <w:r w:rsidR="001B6DF5" w:rsidRPr="00162B6D">
        <w:rPr>
          <w:rFonts w:ascii="Times New Roman" w:hAnsi="Times New Roman"/>
          <w:b w:val="0"/>
          <w:sz w:val="20"/>
          <w:lang w:val="pt-BR"/>
        </w:rPr>
        <w:t xml:space="preserve"> uma razão molar [NBE]/[Ru] = 5000, 3</w:t>
      </w:r>
      <w:r w:rsidR="001B6DF5" w:rsidRPr="00162B6D">
        <w:rPr>
          <w:rFonts w:ascii="Symbol" w:hAnsi="Symbol"/>
          <w:b w:val="0"/>
          <w:sz w:val="20"/>
          <w:lang w:val="pt-BR"/>
        </w:rPr>
        <w:t xml:space="preserve"> </w:t>
      </w:r>
      <w:r w:rsidR="001B6DF5" w:rsidRPr="00162B6D">
        <w:rPr>
          <w:rFonts w:ascii="Symbol" w:hAnsi="Symbol"/>
          <w:b w:val="0"/>
          <w:sz w:val="20"/>
          <w:lang w:val="pt-BR"/>
        </w:rPr>
        <w:t></w:t>
      </w:r>
      <w:r w:rsidR="001B6DF5" w:rsidRPr="00162B6D">
        <w:rPr>
          <w:rFonts w:ascii="Times New Roman" w:hAnsi="Times New Roman"/>
          <w:b w:val="0"/>
          <w:sz w:val="20"/>
          <w:lang w:val="pt-BR"/>
        </w:rPr>
        <w:t xml:space="preserve">L de EDA e um tempo de reação de 60 minutos. </w:t>
      </w:r>
      <w:r w:rsidR="00DA39EC" w:rsidRPr="00162B6D">
        <w:rPr>
          <w:rFonts w:ascii="Times New Roman" w:hAnsi="Times New Roman"/>
          <w:b w:val="0"/>
          <w:sz w:val="20"/>
          <w:lang w:val="pt-BR"/>
        </w:rPr>
        <w:t>O complexo heterobimetálico</w:t>
      </w:r>
      <w:r w:rsidR="001B6DF5" w:rsidRPr="00162B6D">
        <w:rPr>
          <w:rFonts w:ascii="Times New Roman" w:hAnsi="Times New Roman"/>
          <w:b w:val="0"/>
          <w:sz w:val="20"/>
          <w:lang w:val="pt-BR"/>
        </w:rPr>
        <w:t xml:space="preserve"> também </w:t>
      </w:r>
      <w:r w:rsidR="00DA39EC" w:rsidRPr="00162B6D">
        <w:rPr>
          <w:rFonts w:ascii="Times New Roman" w:hAnsi="Times New Roman"/>
          <w:b w:val="0"/>
          <w:sz w:val="20"/>
          <w:lang w:val="pt-BR"/>
        </w:rPr>
        <w:t>apresentou-se ativo frente a reações de</w:t>
      </w:r>
      <w:r w:rsidR="001B6DF5" w:rsidRPr="00162B6D">
        <w:rPr>
          <w:rFonts w:ascii="Times New Roman" w:hAnsi="Times New Roman"/>
          <w:b w:val="0"/>
          <w:sz w:val="20"/>
          <w:lang w:val="pt-BR"/>
        </w:rPr>
        <w:t xml:space="preserve"> polimerização de NBE via adição, usando o </w:t>
      </w:r>
      <w:proofErr w:type="spellStart"/>
      <w:r w:rsidR="001B6DF5" w:rsidRPr="00162B6D">
        <w:rPr>
          <w:rFonts w:ascii="Times New Roman" w:hAnsi="Times New Roman"/>
          <w:b w:val="0"/>
          <w:sz w:val="20"/>
          <w:lang w:val="pt-BR"/>
        </w:rPr>
        <w:t>metilaluminoxano</w:t>
      </w:r>
      <w:proofErr w:type="spellEnd"/>
      <w:r w:rsidR="001B6DF5" w:rsidRPr="00162B6D">
        <w:rPr>
          <w:rFonts w:ascii="Times New Roman" w:hAnsi="Times New Roman"/>
          <w:b w:val="0"/>
          <w:sz w:val="20"/>
          <w:lang w:val="pt-BR"/>
        </w:rPr>
        <w:t xml:space="preserve"> (MAO) como </w:t>
      </w:r>
      <w:proofErr w:type="spellStart"/>
      <w:r w:rsidR="001B6DF5" w:rsidRPr="00162B6D">
        <w:rPr>
          <w:rFonts w:ascii="Times New Roman" w:hAnsi="Times New Roman"/>
          <w:b w:val="0"/>
          <w:sz w:val="20"/>
          <w:lang w:val="pt-BR"/>
        </w:rPr>
        <w:t>cocatalisador</w:t>
      </w:r>
      <w:proofErr w:type="spellEnd"/>
      <w:r w:rsidR="001B6DF5" w:rsidRPr="00162B6D">
        <w:rPr>
          <w:rFonts w:ascii="Times New Roman" w:hAnsi="Times New Roman"/>
          <w:b w:val="0"/>
          <w:sz w:val="20"/>
          <w:lang w:val="pt-BR"/>
        </w:rPr>
        <w:t xml:space="preserve">, </w:t>
      </w:r>
      <w:r w:rsidR="00DA39EC" w:rsidRPr="00162B6D">
        <w:rPr>
          <w:rFonts w:ascii="Times New Roman" w:hAnsi="Times New Roman"/>
          <w:b w:val="0"/>
          <w:sz w:val="20"/>
          <w:lang w:val="pt-BR"/>
        </w:rPr>
        <w:t xml:space="preserve">obtendo um rendimento de </w:t>
      </w:r>
      <w:r w:rsidR="002F4109" w:rsidRPr="00162B6D">
        <w:rPr>
          <w:rFonts w:ascii="Times New Roman" w:hAnsi="Times New Roman"/>
          <w:b w:val="0"/>
          <w:sz w:val="20"/>
          <w:lang w:val="pt-BR"/>
        </w:rPr>
        <w:t>92</w:t>
      </w:r>
      <w:r w:rsidR="00DA39EC" w:rsidRPr="00162B6D">
        <w:rPr>
          <w:rFonts w:ascii="Times New Roman" w:hAnsi="Times New Roman"/>
          <w:b w:val="0"/>
          <w:sz w:val="20"/>
          <w:lang w:val="pt-BR"/>
        </w:rPr>
        <w:t>% utilizando a razão molar</w:t>
      </w:r>
      <w:r w:rsidR="001B6DF5" w:rsidRPr="00162B6D">
        <w:rPr>
          <w:rFonts w:ascii="Times New Roman" w:hAnsi="Times New Roman"/>
          <w:b w:val="0"/>
          <w:sz w:val="20"/>
          <w:lang w:val="pt-BR"/>
        </w:rPr>
        <w:t xml:space="preserve"> [Al]/[Ni] </w:t>
      </w:r>
      <w:r w:rsidR="00DA39EC" w:rsidRPr="00162B6D">
        <w:rPr>
          <w:rFonts w:ascii="Times New Roman" w:hAnsi="Times New Roman"/>
          <w:b w:val="0"/>
          <w:sz w:val="20"/>
          <w:lang w:val="pt-BR"/>
        </w:rPr>
        <w:t xml:space="preserve">= </w:t>
      </w:r>
      <w:r w:rsidR="002F4109" w:rsidRPr="00162B6D">
        <w:rPr>
          <w:rFonts w:ascii="Times New Roman" w:hAnsi="Times New Roman"/>
          <w:b w:val="0"/>
          <w:sz w:val="20"/>
          <w:lang w:val="pt-BR"/>
        </w:rPr>
        <w:t>2500</w:t>
      </w:r>
      <w:r w:rsidR="001B6DF5" w:rsidRPr="00162B6D">
        <w:rPr>
          <w:rFonts w:ascii="Times New Roman" w:hAnsi="Times New Roman"/>
          <w:b w:val="0"/>
          <w:sz w:val="20"/>
          <w:lang w:val="pt-BR"/>
        </w:rPr>
        <w:t xml:space="preserve"> </w:t>
      </w:r>
      <w:r w:rsidR="00DA39EC" w:rsidRPr="00162B6D">
        <w:rPr>
          <w:rFonts w:ascii="Times New Roman" w:hAnsi="Times New Roman"/>
          <w:b w:val="0"/>
          <w:sz w:val="20"/>
          <w:lang w:val="pt-BR"/>
        </w:rPr>
        <w:t>a</w:t>
      </w:r>
      <w:r w:rsidR="001B6DF5" w:rsidRPr="00162B6D">
        <w:rPr>
          <w:rFonts w:ascii="Times New Roman" w:hAnsi="Times New Roman"/>
          <w:b w:val="0"/>
          <w:sz w:val="20"/>
          <w:lang w:val="pt-BR"/>
        </w:rPr>
        <w:t xml:space="preserve"> </w:t>
      </w:r>
      <w:r w:rsidR="002F4109" w:rsidRPr="00162B6D">
        <w:rPr>
          <w:rFonts w:ascii="Times New Roman" w:hAnsi="Times New Roman"/>
          <w:b w:val="0"/>
          <w:sz w:val="20"/>
          <w:lang w:val="pt-BR"/>
        </w:rPr>
        <w:t>30</w:t>
      </w:r>
      <w:r w:rsidR="001B6DF5" w:rsidRPr="00162B6D">
        <w:rPr>
          <w:rFonts w:ascii="Times New Roman" w:hAnsi="Times New Roman"/>
          <w:b w:val="0"/>
          <w:sz w:val="20"/>
          <w:lang w:val="pt-BR"/>
        </w:rPr>
        <w:t>°C</w:t>
      </w:r>
      <w:r w:rsidR="004D0759" w:rsidRPr="00162B6D">
        <w:rPr>
          <w:rFonts w:ascii="Times New Roman" w:hAnsi="Times New Roman"/>
          <w:b w:val="0"/>
          <w:sz w:val="20"/>
          <w:lang w:val="pt-BR"/>
        </w:rPr>
        <w:t xml:space="preserve">, com um TOF (turnover </w:t>
      </w:r>
      <w:proofErr w:type="spellStart"/>
      <w:r w:rsidR="004D0759" w:rsidRPr="00162B6D">
        <w:rPr>
          <w:rFonts w:ascii="Times New Roman" w:hAnsi="Times New Roman"/>
          <w:b w:val="0"/>
          <w:sz w:val="20"/>
          <w:lang w:val="pt-BR"/>
        </w:rPr>
        <w:t>frequence</w:t>
      </w:r>
      <w:proofErr w:type="spellEnd"/>
      <w:r w:rsidR="004D0759" w:rsidRPr="00162B6D">
        <w:rPr>
          <w:rFonts w:ascii="Times New Roman" w:hAnsi="Times New Roman"/>
          <w:b w:val="0"/>
          <w:sz w:val="20"/>
          <w:lang w:val="pt-BR"/>
        </w:rPr>
        <w:t xml:space="preserve">) de </w:t>
      </w:r>
      <w:r w:rsidR="002F4109" w:rsidRPr="00162B6D">
        <w:rPr>
          <w:rFonts w:ascii="Times New Roman" w:hAnsi="Times New Roman"/>
          <w:b w:val="0"/>
          <w:sz w:val="20"/>
          <w:lang w:val="pt-BR"/>
        </w:rPr>
        <w:t>6,96</w:t>
      </w:r>
      <w:r w:rsidR="004D0759" w:rsidRPr="00162B6D">
        <w:rPr>
          <w:rFonts w:ascii="Times New Roman" w:hAnsi="Times New Roman"/>
          <w:b w:val="0"/>
          <w:sz w:val="20"/>
          <w:lang w:val="pt-BR"/>
        </w:rPr>
        <w:t>.</w:t>
      </w:r>
    </w:p>
    <w:p w14:paraId="09B41B70" w14:textId="53465BCC" w:rsidR="00EA4E1B" w:rsidRPr="00162B6D" w:rsidRDefault="00EA4E1B" w:rsidP="00EA4E1B">
      <w:pPr>
        <w:pStyle w:val="BDAbstract"/>
        <w:spacing w:before="0" w:after="0" w:line="240" w:lineRule="auto"/>
        <w:rPr>
          <w:rFonts w:ascii="Times New Roman" w:hAnsi="Times New Roman"/>
          <w:b w:val="0"/>
          <w:sz w:val="20"/>
          <w:lang w:val="pt-BR"/>
        </w:rPr>
      </w:pPr>
      <w:r w:rsidRPr="00162B6D">
        <w:rPr>
          <w:rFonts w:ascii="Times New Roman" w:hAnsi="Times New Roman"/>
          <w:b w:val="0"/>
          <w:i/>
          <w:sz w:val="20"/>
          <w:lang w:val="pt-BR"/>
        </w:rPr>
        <w:t xml:space="preserve">Palavras-chave: </w:t>
      </w:r>
      <w:r w:rsidR="001B6DF5" w:rsidRPr="00162B6D">
        <w:rPr>
          <w:rFonts w:ascii="Times New Roman" w:hAnsi="Times New Roman"/>
          <w:b w:val="0"/>
          <w:i/>
          <w:sz w:val="20"/>
          <w:lang w:val="pt-BR"/>
        </w:rPr>
        <w:t>Complexo bimetálico, catalisador bifuncional, ROMP, polimerização via adição, norborneno.</w:t>
      </w:r>
    </w:p>
    <w:p w14:paraId="5D8D4445" w14:textId="11D77547" w:rsidR="00EA4E1B" w:rsidRPr="00162B6D" w:rsidRDefault="00EA4E1B" w:rsidP="00EA4E1B">
      <w:pPr>
        <w:pStyle w:val="BDAbstract"/>
        <w:spacing w:before="0" w:after="0" w:line="240" w:lineRule="auto"/>
        <w:rPr>
          <w:rFonts w:ascii="Times New Roman" w:hAnsi="Times New Roman"/>
          <w:b w:val="0"/>
          <w:sz w:val="20"/>
          <w:lang w:val="pt-BR"/>
        </w:rPr>
      </w:pPr>
    </w:p>
    <w:p w14:paraId="0F80E7D5" w14:textId="689A4A71" w:rsidR="00EA4E1B" w:rsidRPr="00162B6D" w:rsidRDefault="00EA4E1B" w:rsidP="00EA4E1B">
      <w:pPr>
        <w:pStyle w:val="BDAbstract"/>
        <w:spacing w:before="0" w:after="0" w:line="240" w:lineRule="auto"/>
        <w:rPr>
          <w:rFonts w:ascii="Times New Roman" w:hAnsi="Times New Roman"/>
          <w:b w:val="0"/>
          <w:sz w:val="20"/>
        </w:rPr>
      </w:pPr>
      <w:r w:rsidRPr="00162B6D">
        <w:rPr>
          <w:rFonts w:ascii="Times New Roman" w:hAnsi="Times New Roman"/>
          <w:b w:val="0"/>
          <w:sz w:val="20"/>
        </w:rPr>
        <w:t xml:space="preserve">ABSTRACT - </w:t>
      </w:r>
      <w:r w:rsidR="007113A4" w:rsidRPr="00162B6D">
        <w:rPr>
          <w:rFonts w:ascii="Times New Roman" w:hAnsi="Times New Roman"/>
          <w:b w:val="0"/>
          <w:sz w:val="20"/>
        </w:rPr>
        <w:t xml:space="preserve">With the need for new polymeric materials that could satisfy the advances in technology, the search for polymers with sophisticated properties and architectures has become increasingly attractive. Heterobimetallic catalysts have been gaining great ascension in recent years due to their multifunctionality in catalysis, as well as the mechanistic synergism that such systems can provide. In this work, a </w:t>
      </w:r>
      <w:bookmarkStart w:id="3" w:name="_Hlk133751500"/>
      <w:proofErr w:type="gramStart"/>
      <w:r w:rsidR="007113A4" w:rsidRPr="00162B6D">
        <w:rPr>
          <w:rFonts w:ascii="Times New Roman" w:hAnsi="Times New Roman"/>
          <w:b w:val="0"/>
          <w:sz w:val="20"/>
        </w:rPr>
        <w:t>ruthenium(</w:t>
      </w:r>
      <w:proofErr w:type="gramEnd"/>
      <w:r w:rsidR="007113A4" w:rsidRPr="00162B6D">
        <w:rPr>
          <w:rFonts w:ascii="Times New Roman" w:hAnsi="Times New Roman"/>
          <w:b w:val="0"/>
          <w:sz w:val="20"/>
        </w:rPr>
        <w:t xml:space="preserve">II) </w:t>
      </w:r>
      <w:bookmarkEnd w:id="3"/>
      <w:r w:rsidR="007113A4" w:rsidRPr="00162B6D">
        <w:rPr>
          <w:rFonts w:ascii="Times New Roman" w:hAnsi="Times New Roman"/>
          <w:b w:val="0"/>
          <w:sz w:val="20"/>
        </w:rPr>
        <w:t>and nickel(II) heterobimetallic catalyst [RuCl2(</w:t>
      </w:r>
      <w:r w:rsidR="007113A4" w:rsidRPr="00162B6D">
        <w:rPr>
          <w:rFonts w:ascii="Symbol" w:hAnsi="Symbol"/>
          <w:b w:val="0"/>
          <w:sz w:val="20"/>
        </w:rPr>
        <w:t></w:t>
      </w:r>
      <w:r w:rsidR="007113A4" w:rsidRPr="00162B6D">
        <w:rPr>
          <w:rFonts w:ascii="Times New Roman" w:hAnsi="Times New Roman"/>
          <w:b w:val="0"/>
          <w:sz w:val="20"/>
          <w:vertAlign w:val="superscript"/>
        </w:rPr>
        <w:t>6</w:t>
      </w:r>
      <w:r w:rsidR="007113A4" w:rsidRPr="00162B6D">
        <w:rPr>
          <w:rFonts w:ascii="Times New Roman" w:hAnsi="Times New Roman"/>
          <w:b w:val="0"/>
          <w:sz w:val="20"/>
        </w:rPr>
        <w:t>-</w:t>
      </w:r>
      <w:r w:rsidR="007113A4" w:rsidRPr="00162B6D">
        <w:rPr>
          <w:rFonts w:ascii="Times New Roman" w:hAnsi="Times New Roman"/>
          <w:b w:val="0"/>
          <w:i/>
          <w:iCs/>
          <w:sz w:val="20"/>
        </w:rPr>
        <w:t>p</w:t>
      </w:r>
      <w:r w:rsidR="007113A4" w:rsidRPr="00162B6D">
        <w:rPr>
          <w:rFonts w:ascii="Times New Roman" w:hAnsi="Times New Roman"/>
          <w:b w:val="0"/>
          <w:sz w:val="20"/>
        </w:rPr>
        <w:t>-cymene)][(</w:t>
      </w:r>
      <w:r w:rsidR="007113A4" w:rsidRPr="00162B6D">
        <w:rPr>
          <w:rFonts w:ascii="Symbol" w:hAnsi="Symbol"/>
          <w:b w:val="0"/>
          <w:sz w:val="20"/>
        </w:rPr>
        <w:t></w:t>
      </w:r>
      <w:r w:rsidR="007113A4" w:rsidRPr="00162B6D">
        <w:rPr>
          <w:rFonts w:ascii="Times New Roman" w:hAnsi="Times New Roman"/>
          <w:b w:val="0"/>
          <w:sz w:val="20"/>
        </w:rPr>
        <w:t>-Schiff-pip)Ni(Aryl-NBE)(PPh</w:t>
      </w:r>
      <w:r w:rsidR="007113A4" w:rsidRPr="00162B6D">
        <w:rPr>
          <w:rFonts w:ascii="Times New Roman" w:hAnsi="Times New Roman"/>
          <w:b w:val="0"/>
          <w:sz w:val="20"/>
          <w:vertAlign w:val="subscript"/>
        </w:rPr>
        <w:t>3</w:t>
      </w:r>
      <w:r w:rsidR="007113A4" w:rsidRPr="00162B6D">
        <w:rPr>
          <w:rFonts w:ascii="Times New Roman" w:hAnsi="Times New Roman"/>
          <w:b w:val="0"/>
          <w:sz w:val="20"/>
        </w:rPr>
        <w:t>)] (Ru- Ni)</w:t>
      </w:r>
      <w:r w:rsidR="00162B6D" w:rsidRPr="00162B6D">
        <w:rPr>
          <w:rFonts w:ascii="Times New Roman" w:hAnsi="Times New Roman"/>
          <w:b w:val="0"/>
          <w:sz w:val="20"/>
        </w:rPr>
        <w:t xml:space="preserve"> </w:t>
      </w:r>
      <w:r w:rsidR="00162B6D" w:rsidRPr="00162B6D">
        <w:rPr>
          <w:rFonts w:ascii="Times New Roman" w:hAnsi="Times New Roman"/>
          <w:b w:val="0"/>
          <w:sz w:val="20"/>
        </w:rPr>
        <w:t xml:space="preserve">was </w:t>
      </w:r>
      <w:proofErr w:type="spellStart"/>
      <w:r w:rsidR="00162B6D" w:rsidRPr="00162B6D">
        <w:rPr>
          <w:rFonts w:ascii="Times New Roman" w:hAnsi="Times New Roman"/>
          <w:b w:val="0"/>
          <w:sz w:val="20"/>
        </w:rPr>
        <w:t>sinthetized</w:t>
      </w:r>
      <w:proofErr w:type="spellEnd"/>
      <w:r w:rsidR="007113A4" w:rsidRPr="00162B6D">
        <w:rPr>
          <w:rFonts w:ascii="Times New Roman" w:hAnsi="Times New Roman"/>
          <w:b w:val="0"/>
          <w:sz w:val="20"/>
        </w:rPr>
        <w:t xml:space="preserve"> and its catalytic activity was evaluated in ROMP and addition polymerization reactions using norbornene (NBE) as monomer. Ru-Ni was shown to be active for metathesis ring opening polymerizations (ROMP), reaching a yield of 40% at 50 °C, using a molar ratio [NBE]/[Ru] = 5000, 3</w:t>
      </w:r>
      <w:r w:rsidR="007113A4" w:rsidRPr="00162B6D">
        <w:rPr>
          <w:rFonts w:ascii="Symbol" w:hAnsi="Symbol"/>
          <w:b w:val="0"/>
          <w:sz w:val="20"/>
        </w:rPr>
        <w:t></w:t>
      </w:r>
      <w:r w:rsidR="007113A4" w:rsidRPr="00162B6D">
        <w:rPr>
          <w:rFonts w:ascii="Symbol" w:hAnsi="Symbol"/>
          <w:b w:val="0"/>
          <w:sz w:val="20"/>
        </w:rPr>
        <w:t></w:t>
      </w:r>
      <w:r w:rsidR="007113A4" w:rsidRPr="00162B6D">
        <w:rPr>
          <w:rFonts w:ascii="Times New Roman" w:hAnsi="Times New Roman"/>
          <w:b w:val="0"/>
          <w:sz w:val="20"/>
        </w:rPr>
        <w:t xml:space="preserve">L of EDA and a reaction time of 60 minutes. The heterobimetallic complex was also active against NBE polymerization reactions via addition, using </w:t>
      </w:r>
      <w:proofErr w:type="spellStart"/>
      <w:r w:rsidR="007113A4" w:rsidRPr="00162B6D">
        <w:rPr>
          <w:rFonts w:ascii="Times New Roman" w:hAnsi="Times New Roman"/>
          <w:b w:val="0"/>
          <w:sz w:val="20"/>
        </w:rPr>
        <w:t>methylaluminoxane</w:t>
      </w:r>
      <w:proofErr w:type="spellEnd"/>
      <w:r w:rsidR="007113A4" w:rsidRPr="00162B6D">
        <w:rPr>
          <w:rFonts w:ascii="Times New Roman" w:hAnsi="Times New Roman"/>
          <w:b w:val="0"/>
          <w:sz w:val="20"/>
        </w:rPr>
        <w:t xml:space="preserve"> (MAO) as cocatalyst, obtaining a yield of 92% using the molar ratio [Al]/[Ni] = 2500 at 30°C, with a TOF (turnover frequency) of 6.96.</w:t>
      </w:r>
    </w:p>
    <w:p w14:paraId="5F4A84E8" w14:textId="6A5D5D1A" w:rsidR="00EA4E1B" w:rsidRPr="00162B6D" w:rsidRDefault="00EA4E1B" w:rsidP="00EA4E1B">
      <w:pPr>
        <w:pStyle w:val="BDAbstract"/>
        <w:spacing w:before="0" w:after="120" w:line="240" w:lineRule="auto"/>
        <w:rPr>
          <w:rFonts w:ascii="Times New Roman" w:hAnsi="Times New Roman"/>
          <w:b w:val="0"/>
          <w:i/>
          <w:sz w:val="20"/>
        </w:rPr>
      </w:pPr>
      <w:r w:rsidRPr="00162B6D">
        <w:rPr>
          <w:rFonts w:ascii="Times New Roman" w:hAnsi="Times New Roman"/>
          <w:b w:val="0"/>
          <w:i/>
          <w:sz w:val="20"/>
        </w:rPr>
        <w:t xml:space="preserve">Keywords: </w:t>
      </w:r>
      <w:r w:rsidR="001B6DF5" w:rsidRPr="00162B6D">
        <w:rPr>
          <w:rFonts w:ascii="Times New Roman" w:hAnsi="Times New Roman"/>
          <w:b w:val="0"/>
          <w:i/>
          <w:sz w:val="20"/>
        </w:rPr>
        <w:t>Bimetallic complex, bifunctional catalyst, ROMP, polymerization via addition, norbornene.</w:t>
      </w:r>
    </w:p>
    <w:bookmarkEnd w:id="2"/>
    <w:p w14:paraId="48D9B0C4" w14:textId="77777777" w:rsidR="00EA4E1B" w:rsidRPr="00162B6D" w:rsidRDefault="00EA4E1B" w:rsidP="00EA4E1B">
      <w:pPr>
        <w:rPr>
          <w:lang w:val="en-US"/>
        </w:rPr>
        <w:sectPr w:rsidR="00EA4E1B" w:rsidRPr="00162B6D" w:rsidSect="00EA4E1B">
          <w:headerReference w:type="default" r:id="rId8"/>
          <w:footerReference w:type="default" r:id="rId9"/>
          <w:endnotePr>
            <w:numFmt w:val="decimal"/>
          </w:endnotePr>
          <w:pgSz w:w="11906" w:h="16838"/>
          <w:pgMar w:top="1418" w:right="1094" w:bottom="1418" w:left="567" w:header="709" w:footer="709" w:gutter="0"/>
          <w:cols w:space="708"/>
          <w:docGrid w:linePitch="360"/>
        </w:sectPr>
      </w:pPr>
    </w:p>
    <w:p w14:paraId="13C009C0" w14:textId="4942B95B" w:rsidR="001E59C6" w:rsidRPr="00162B6D" w:rsidRDefault="00EA4E1B" w:rsidP="001E59C6">
      <w:pPr>
        <w:pStyle w:val="Ttulo2"/>
        <w:spacing w:before="0"/>
        <w:rPr>
          <w:rFonts w:ascii="Helvetica" w:hAnsi="Helvetica" w:cs="Helvetica"/>
          <w:sz w:val="24"/>
          <w:szCs w:val="24"/>
          <w:lang w:val="en-US"/>
        </w:rPr>
      </w:pPr>
      <w:r w:rsidRPr="00162B6D">
        <w:rPr>
          <w:rFonts w:ascii="Helvetica" w:hAnsi="Helvetica" w:cs="Helvetica"/>
          <w:sz w:val="24"/>
          <w:szCs w:val="24"/>
          <w:lang w:val="en-US"/>
        </w:rPr>
        <w:t>Introdu</w:t>
      </w:r>
      <w:r w:rsidR="001E59C6" w:rsidRPr="00162B6D">
        <w:rPr>
          <w:rFonts w:ascii="Helvetica" w:hAnsi="Helvetica" w:cs="Helvetica"/>
          <w:sz w:val="24"/>
          <w:szCs w:val="24"/>
          <w:lang w:val="en-US"/>
        </w:rPr>
        <w:t>ction</w:t>
      </w:r>
    </w:p>
    <w:p w14:paraId="0CCF3ADF" w14:textId="77777777" w:rsidR="001E59C6" w:rsidRPr="00162B6D" w:rsidRDefault="001E59C6" w:rsidP="001E59C6">
      <w:pPr>
        <w:rPr>
          <w:lang w:val="en-US"/>
        </w:rPr>
      </w:pPr>
    </w:p>
    <w:p w14:paraId="051E564F" w14:textId="719B37E9" w:rsidR="00DE7555" w:rsidRPr="00162B6D" w:rsidRDefault="00DE7555" w:rsidP="00B65784">
      <w:pPr>
        <w:pStyle w:val="TAMainText"/>
        <w:spacing w:line="240" w:lineRule="auto"/>
        <w:ind w:firstLine="204"/>
        <w:rPr>
          <w:rFonts w:ascii="Times New Roman" w:hAnsi="Times New Roman"/>
        </w:rPr>
      </w:pPr>
      <w:r w:rsidRPr="00162B6D">
        <w:rPr>
          <w:rFonts w:ascii="Times New Roman" w:hAnsi="Times New Roman"/>
        </w:rPr>
        <w:t>The use of</w:t>
      </w:r>
      <w:r w:rsidR="002B66C3" w:rsidRPr="00162B6D">
        <w:rPr>
          <w:rFonts w:ascii="Times New Roman" w:hAnsi="Times New Roman"/>
        </w:rPr>
        <w:t xml:space="preserve"> </w:t>
      </w:r>
      <w:r w:rsidR="002B66C3" w:rsidRPr="00162B6D">
        <w:rPr>
          <w:rFonts w:ascii="Times New Roman" w:hAnsi="Times New Roman"/>
        </w:rPr>
        <w:t>heterobimetallic</w:t>
      </w:r>
      <w:r w:rsidRPr="00162B6D">
        <w:rPr>
          <w:rFonts w:ascii="Times New Roman" w:hAnsi="Times New Roman"/>
        </w:rPr>
        <w:t xml:space="preserve"> complex</w:t>
      </w:r>
      <w:r w:rsidR="002B66C3" w:rsidRPr="00162B6D">
        <w:rPr>
          <w:rFonts w:ascii="Times New Roman" w:hAnsi="Times New Roman"/>
        </w:rPr>
        <w:t>es</w:t>
      </w:r>
      <w:r w:rsidRPr="00162B6D">
        <w:rPr>
          <w:rFonts w:ascii="Times New Roman" w:hAnsi="Times New Roman"/>
        </w:rPr>
        <w:t xml:space="preserve"> has become an interesting research topic in recent years, especially regarding their use as catalysts in the field of catalysis. The recurrent synergism between the metal centers present leads to an increase in the catalytic potential. Furthermore, these systems become even more interesting </w:t>
      </w:r>
      <w:r w:rsidR="002B66C3" w:rsidRPr="00162B6D">
        <w:rPr>
          <w:rFonts w:ascii="Times New Roman" w:hAnsi="Times New Roman"/>
        </w:rPr>
        <w:t>due do</w:t>
      </w:r>
      <w:r w:rsidRPr="00162B6D">
        <w:rPr>
          <w:rFonts w:ascii="Times New Roman" w:hAnsi="Times New Roman"/>
        </w:rPr>
        <w:t xml:space="preserve"> to their greater selectivity when detected to monometallic systems </w:t>
      </w:r>
      <w:r w:rsidRPr="00162B6D">
        <w:rPr>
          <w:rFonts w:ascii="Times New Roman" w:hAnsi="Times New Roman"/>
        </w:rPr>
        <w:fldChar w:fldCharType="begin" w:fldLock="1"/>
      </w:r>
      <w:r w:rsidRPr="00162B6D">
        <w:rPr>
          <w:rFonts w:ascii="Times New Roman" w:hAnsi="Times New Roman"/>
        </w:rPr>
        <w:instrText>ADDIN CSL_CITATION {"citationItems":[{"id":"ITEM-1","itemData":{"DOI":"10.1039/C4CS00523F","ISSN":"0306-0012","abstract":"This review focuses on the efficacy of catalysts, based on a transition metal–tin (TM–Sn) motif and crafted on a single scaffold, in mediating a wide variety of organic transformations.","author":[{"dropping-particle":"","family":"Das","given":"Debjit","non-dropping-particle":"","parse-names":false,"suffix":""},{"dropping-particle":"","family":"Mohapatra","given":"Swapna Sarita","non-dropping-particle":"","parse-names":false,"suffix":""},{"dropping-particle":"","family":"Roy","given":"Sujit","non-dropping-particle":"","parse-names":false,"suffix":""}],"container-title":"Chemical Society Reviews","id":"ITEM-1","issue":"11","issued":{"date-parts":[["2015"]]},"page":"3666-3690","title":"Recent advances in heterobimetallic catalysis across a “transition metal–tin” motif","type":"article-journal","volume":"44"},"uris":["http://www.mendeley.com/documents/?uuid=c7982809-0995-4acb-899e-b8374fdf9462"]}],"mendeley":{"formattedCitation":"&lt;sup&gt;1&lt;/sup&gt;","plainTextFormattedCitation":"1","previouslyFormattedCitation":"&lt;sup&gt;1&lt;/sup&gt;"},"properties":{"noteIndex":0},"schema":"https://github.com/citation-style-language/schema/raw/master/csl-citation.json"}</w:instrText>
      </w:r>
      <w:r w:rsidRPr="00162B6D">
        <w:rPr>
          <w:rFonts w:ascii="Times New Roman" w:hAnsi="Times New Roman"/>
        </w:rPr>
        <w:fldChar w:fldCharType="separate"/>
      </w:r>
      <w:r w:rsidRPr="00162B6D">
        <w:rPr>
          <w:rFonts w:ascii="Times New Roman" w:hAnsi="Times New Roman"/>
          <w:noProof/>
          <w:vertAlign w:val="superscript"/>
        </w:rPr>
        <w:t>1</w:t>
      </w:r>
      <w:r w:rsidRPr="00162B6D">
        <w:rPr>
          <w:rFonts w:ascii="Times New Roman" w:hAnsi="Times New Roman"/>
        </w:rPr>
        <w:fldChar w:fldCharType="end"/>
      </w:r>
      <w:r w:rsidRPr="00162B6D">
        <w:rPr>
          <w:rFonts w:ascii="Times New Roman" w:hAnsi="Times New Roman"/>
        </w:rPr>
        <w:t>.</w:t>
      </w:r>
    </w:p>
    <w:p w14:paraId="1EF29D72" w14:textId="4EE03C50" w:rsidR="002A3DC4" w:rsidRPr="00162B6D" w:rsidRDefault="002A3C1C" w:rsidP="00B65784">
      <w:pPr>
        <w:spacing w:after="0" w:line="240" w:lineRule="auto"/>
        <w:ind w:firstLine="204"/>
        <w:jc w:val="both"/>
        <w:rPr>
          <w:rFonts w:ascii="Times New Roman" w:eastAsia="Times New Roman" w:hAnsi="Times New Roman" w:cs="Times New Roman"/>
          <w:sz w:val="20"/>
          <w:szCs w:val="20"/>
          <w:lang w:val="en-US" w:eastAsia="pt-BR"/>
        </w:rPr>
      </w:pPr>
      <w:r w:rsidRPr="00162B6D">
        <w:rPr>
          <w:rFonts w:ascii="Times New Roman" w:eastAsia="Times New Roman" w:hAnsi="Times New Roman" w:cs="Times New Roman"/>
          <w:sz w:val="20"/>
          <w:szCs w:val="20"/>
          <w:lang w:val="en-US" w:eastAsia="pt-BR"/>
        </w:rPr>
        <w:t>Schiff bases are functional groups commonly used as a bridge between transition metals of heterobimetallic complexes</w:t>
      </w:r>
      <w:r w:rsidR="002B276D" w:rsidRPr="00162B6D">
        <w:rPr>
          <w:rFonts w:ascii="Times New Roman" w:eastAsia="Times New Roman" w:hAnsi="Times New Roman" w:cs="Times New Roman"/>
          <w:sz w:val="20"/>
          <w:szCs w:val="20"/>
          <w:lang w:val="en-US" w:eastAsia="pt-BR"/>
        </w:rPr>
        <w:t>,</w:t>
      </w:r>
      <w:r w:rsidR="002B276D" w:rsidRPr="00162B6D">
        <w:rPr>
          <w:rFonts w:ascii="Times New Roman" w:eastAsia="Times New Roman" w:hAnsi="Times New Roman" w:cs="Times New Roman"/>
          <w:sz w:val="20"/>
          <w:szCs w:val="20"/>
          <w:lang w:eastAsia="pt-BR"/>
        </w:rPr>
        <w:fldChar w:fldCharType="begin" w:fldLock="1"/>
      </w:r>
      <w:r w:rsidR="002B276D" w:rsidRPr="00162B6D">
        <w:rPr>
          <w:rFonts w:ascii="Times New Roman" w:eastAsia="Times New Roman" w:hAnsi="Times New Roman" w:cs="Times New Roman"/>
          <w:sz w:val="20"/>
          <w:szCs w:val="20"/>
          <w:lang w:val="en-US" w:eastAsia="pt-BR"/>
        </w:rPr>
        <w:instrText>ADDIN CSL_CITATION {"citationItems":[{"id":"ITEM-1","itemData":{"DOI":"10.1039/D1NJ01498F","ISSN":"1144-0546","abstract":"A new multifunctional Ru–Ni heterobimetallic catalyst for ROMP and ethylene polymerization.","author":[{"dropping-particle":"","family":"Masson","given":"Gustavo H. C.","non-dropping-particle":"","parse-names":false,"suffix":""},{"dropping-particle":"","family":"Cruz","given":"Thaís R.","non-dropping-particle":"","parse-names":false,"suffix":""},{"dropping-particle":"","family":"Gois","given":"Patrik D. S.","non-dropping-particle":"","parse-names":false,"suffix":""},{"dropping-particle":"","family":"Martins","given":"Daniele M.","non-dropping-particle":"","parse-names":false,"suffix":""},{"dropping-particle":"","family":"Lima-Neto","given":"Benedito S.","non-dropping-particle":"","parse-names":false,"suffix":""},{"dropping-particle":"","family":"Oliveira","given":"Guedmiller S.","non-dropping-particle":"","parse-names":false,"suffix":""},{"dropping-particle":"","family":"Machado","given":"Antonio E. H.","non-dropping-particle":"","parse-names":false,"suffix":""},{"dropping-particle":"","family":"Bernardo-Gusmão","given":"Katia","non-dropping-particle":"","parse-names":false,"suffix":""},{"dropping-particle":"","family":"Goi","given":"Beatriz E.","non-dropping-particle":"","parse-names":false,"suffix":""},{"dropping-particle":"","family":"Carvalho-Jr","given":"Valdemiro P.","non-dropping-particle":"","parse-names":false,"suffix":""}],"container-title":"New Journal of Chemistry","id":"ITEM-1","issue":"26","issued":{"date-parts":[["2021"]]},"page":"11466-11473","title":"Ruthenium–nickel heterobimetallic complex as a bifunctional catalyst for ROMP of norbornene and ethylene polymerization","type":"article-journal","volume":"45"},"uris":["http://www.mendeley.com/documents/?uuid=3816835a-f314-4f00-8fed-d35cf8e616ee"]},{"id":"ITEM-2","itemData":{"DOI":"10.1016/j.ccr.2008.05.010","ISSN":"00108545","author":[{"dropping-particle":"","family":"Blank","given":"Frederik","non-dropping-particle":"","parse-names":false,"suffix":""},{"dropping-particle":"","family":"Janiak","given":"Christoph","non-dropping-particle":"","parse-names":false,"suffix":""}],"container-title":"Coordination Chemistry Reviews","id":"ITEM-2","issue":"7-8","issued":{"date-parts":[["2009","4","15"]]},"page":"827-861","publisher":"John Wiley &amp; Sons, Inc.","publisher-place":"Hoboken, NJ, USA","title":"Metal catalysts for the vinyl/addition polymerization of norbornene","type":"article-journal","volume":"253"},"uris":["http://www.mendeley.com/documents/?uuid=e62bc958-556d-48aa-aa8b-eb329f6a4bd2"]}],"mendeley":{"formattedCitation":"&lt;sup&gt;2,3&lt;/sup&gt;","plainTextFormattedCitation":"2,3","previouslyFormattedCitation":"&lt;sup&gt;2,3&lt;/sup&gt;"},"properties":{"noteIndex":0},"schema":"https://github.com/citation-style-language/schema/raw/master/csl-citation.json"}</w:instrText>
      </w:r>
      <w:r w:rsidR="002B276D" w:rsidRPr="00162B6D">
        <w:rPr>
          <w:rFonts w:ascii="Times New Roman" w:eastAsia="Times New Roman" w:hAnsi="Times New Roman" w:cs="Times New Roman"/>
          <w:sz w:val="20"/>
          <w:szCs w:val="20"/>
          <w:lang w:eastAsia="pt-BR"/>
        </w:rPr>
        <w:fldChar w:fldCharType="separate"/>
      </w:r>
      <w:r w:rsidR="002B276D" w:rsidRPr="00162B6D">
        <w:rPr>
          <w:rFonts w:ascii="Times New Roman" w:eastAsia="Times New Roman" w:hAnsi="Times New Roman" w:cs="Times New Roman"/>
          <w:noProof/>
          <w:sz w:val="20"/>
          <w:szCs w:val="20"/>
          <w:vertAlign w:val="superscript"/>
          <w:lang w:val="en-US" w:eastAsia="pt-BR"/>
        </w:rPr>
        <w:t>2,3</w:t>
      </w:r>
      <w:r w:rsidR="002B276D" w:rsidRPr="00162B6D">
        <w:rPr>
          <w:rFonts w:ascii="Times New Roman" w:eastAsia="Times New Roman" w:hAnsi="Times New Roman" w:cs="Times New Roman"/>
          <w:sz w:val="20"/>
          <w:szCs w:val="20"/>
          <w:lang w:eastAsia="pt-BR"/>
        </w:rPr>
        <w:fldChar w:fldCharType="end"/>
      </w:r>
      <w:r w:rsidR="002A3DC4" w:rsidRPr="00162B6D">
        <w:rPr>
          <w:rFonts w:ascii="Times New Roman" w:eastAsia="Times New Roman" w:hAnsi="Times New Roman" w:cs="Times New Roman"/>
          <w:sz w:val="20"/>
          <w:szCs w:val="20"/>
          <w:lang w:val="en-US" w:eastAsia="pt-BR"/>
        </w:rPr>
        <w:t xml:space="preserve"> </w:t>
      </w:r>
      <w:r w:rsidR="008558D8" w:rsidRPr="00162B6D">
        <w:rPr>
          <w:rFonts w:ascii="Times New Roman" w:eastAsia="Times New Roman" w:hAnsi="Times New Roman" w:cs="Times New Roman"/>
          <w:sz w:val="20"/>
          <w:szCs w:val="20"/>
          <w:lang w:val="en-US" w:eastAsia="pt-BR"/>
        </w:rPr>
        <w:t>their p-</w:t>
      </w:r>
      <w:r w:rsidR="008558D8" w:rsidRPr="00162B6D">
        <w:rPr>
          <w:rFonts w:ascii="Symbol" w:eastAsia="Times New Roman" w:hAnsi="Symbol" w:cs="Times New Roman"/>
          <w:sz w:val="20"/>
          <w:szCs w:val="20"/>
          <w:lang w:eastAsia="pt-BR"/>
        </w:rPr>
        <w:t></w:t>
      </w:r>
      <w:r w:rsidR="008558D8" w:rsidRPr="00162B6D">
        <w:rPr>
          <w:rFonts w:ascii="Times New Roman" w:eastAsia="Times New Roman" w:hAnsi="Times New Roman" w:cs="Times New Roman"/>
          <w:sz w:val="20"/>
          <w:szCs w:val="20"/>
          <w:lang w:val="en-US" w:eastAsia="pt-BR"/>
        </w:rPr>
        <w:t xml:space="preserve">* orbitals have low energy and are easily occupied, so the possibility of forming bonds by back </w:t>
      </w:r>
      <w:r w:rsidR="008558D8" w:rsidRPr="00162B6D">
        <w:rPr>
          <w:rFonts w:ascii="Times New Roman" w:eastAsia="Times New Roman" w:hAnsi="Times New Roman" w:cs="Times New Roman"/>
          <w:sz w:val="20"/>
          <w:szCs w:val="20"/>
          <w:lang w:val="en-US" w:eastAsia="pt-BR"/>
        </w:rPr>
        <w:t>donation leads to a consequent increase of the stability of the metallic centers</w:t>
      </w:r>
      <w:r w:rsidR="002A3DC4" w:rsidRPr="00162B6D">
        <w:rPr>
          <w:rFonts w:ascii="Times New Roman" w:eastAsia="Times New Roman" w:hAnsi="Times New Roman" w:cs="Times New Roman"/>
          <w:sz w:val="20"/>
          <w:szCs w:val="20"/>
          <w:lang w:val="en-US" w:eastAsia="pt-BR"/>
        </w:rPr>
        <w:t>.</w:t>
      </w:r>
      <w:r w:rsidR="002B276D" w:rsidRPr="00162B6D">
        <w:rPr>
          <w:rFonts w:ascii="Times New Roman" w:eastAsia="Times New Roman" w:hAnsi="Times New Roman" w:cs="Times New Roman"/>
          <w:sz w:val="20"/>
          <w:szCs w:val="20"/>
          <w:lang w:eastAsia="pt-BR"/>
        </w:rPr>
        <w:fldChar w:fldCharType="begin" w:fldLock="1"/>
      </w:r>
      <w:r w:rsidR="00B65784" w:rsidRPr="00162B6D">
        <w:rPr>
          <w:rFonts w:ascii="Times New Roman" w:eastAsia="Times New Roman" w:hAnsi="Times New Roman" w:cs="Times New Roman"/>
          <w:sz w:val="20"/>
          <w:szCs w:val="20"/>
          <w:lang w:val="en-US" w:eastAsia="pt-BR"/>
        </w:rPr>
        <w:instrText>ADDIN CSL_CITATION {"citationItems":[{"id":"ITEM-1","itemData":{"DOI":"10.1016/j.ccr.2007.09.005","ISSN":"00108545","author":[{"dropping-particle":"","family":"Gupta","given":"K.C.","non-dropping-particle":"","parse-names":false,"suffix":""},{"dropping-particle":"","family":"Sutar","given":"Alekha Kumar","non-dropping-particle":"","parse-names":false,"suffix":""}],"container-title":"Coordination Chemistry Reviews","id":"ITEM-1","issue":"12-14","issued":{"date-parts":[["2008","7"]]},"page":"1420-1450","title":"Catalytic activities of Schiff base transition metal complexes","type":"article-journal","volume":"252"},"uris":["http://www.mendeley.com/documents/?uuid=12f3f107-7885-4e90-8020-ff4246850d45"]}],"mendeley":{"formattedCitation":"&lt;sup&gt;4&lt;/sup&gt;","plainTextFormattedCitation":"4","previouslyFormattedCitation":"&lt;sup&gt;4&lt;/sup&gt;"},"properties":{"noteIndex":0},"schema":"https://github.com/citation-style-language/schema/raw/master/csl-citation.json"}</w:instrText>
      </w:r>
      <w:r w:rsidR="002B276D" w:rsidRPr="00162B6D">
        <w:rPr>
          <w:rFonts w:ascii="Times New Roman" w:eastAsia="Times New Roman" w:hAnsi="Times New Roman" w:cs="Times New Roman"/>
          <w:sz w:val="20"/>
          <w:szCs w:val="20"/>
          <w:lang w:eastAsia="pt-BR"/>
        </w:rPr>
        <w:fldChar w:fldCharType="separate"/>
      </w:r>
      <w:r w:rsidR="002B276D" w:rsidRPr="00162B6D">
        <w:rPr>
          <w:rFonts w:ascii="Times New Roman" w:eastAsia="Times New Roman" w:hAnsi="Times New Roman" w:cs="Times New Roman"/>
          <w:noProof/>
          <w:sz w:val="20"/>
          <w:szCs w:val="20"/>
          <w:vertAlign w:val="superscript"/>
          <w:lang w:val="en-US" w:eastAsia="pt-BR"/>
        </w:rPr>
        <w:t>4</w:t>
      </w:r>
      <w:r w:rsidR="002B276D" w:rsidRPr="00162B6D">
        <w:rPr>
          <w:rFonts w:ascii="Times New Roman" w:eastAsia="Times New Roman" w:hAnsi="Times New Roman" w:cs="Times New Roman"/>
          <w:sz w:val="20"/>
          <w:szCs w:val="20"/>
          <w:lang w:eastAsia="pt-BR"/>
        </w:rPr>
        <w:fldChar w:fldCharType="end"/>
      </w:r>
      <w:r w:rsidR="002A3DC4" w:rsidRPr="00162B6D">
        <w:rPr>
          <w:rFonts w:ascii="Times New Roman" w:eastAsia="Times New Roman" w:hAnsi="Times New Roman" w:cs="Times New Roman"/>
          <w:sz w:val="20"/>
          <w:szCs w:val="20"/>
          <w:lang w:val="en-US" w:eastAsia="pt-BR"/>
        </w:rPr>
        <w:t xml:space="preserve"> </w:t>
      </w:r>
      <w:r w:rsidR="008558D8" w:rsidRPr="00162B6D">
        <w:rPr>
          <w:rFonts w:ascii="Times New Roman" w:eastAsia="Times New Roman" w:hAnsi="Times New Roman" w:cs="Times New Roman"/>
          <w:sz w:val="20"/>
          <w:szCs w:val="20"/>
          <w:lang w:val="en-US" w:eastAsia="pt-BR"/>
        </w:rPr>
        <w:t xml:space="preserve">Furthermore, thanks to the easy structural modification of the Schiff bases, in centers such as </w:t>
      </w:r>
      <w:proofErr w:type="spellStart"/>
      <w:r w:rsidR="008558D8" w:rsidRPr="00162B6D">
        <w:rPr>
          <w:rFonts w:ascii="Times New Roman" w:eastAsia="Times New Roman" w:hAnsi="Times New Roman" w:cs="Times New Roman"/>
          <w:sz w:val="20"/>
          <w:szCs w:val="20"/>
          <w:lang w:val="en-US" w:eastAsia="pt-BR"/>
        </w:rPr>
        <w:t>Ni</w:t>
      </w:r>
      <w:r w:rsidR="008558D8" w:rsidRPr="00162B6D">
        <w:rPr>
          <w:rFonts w:ascii="Times New Roman" w:eastAsia="Times New Roman" w:hAnsi="Times New Roman" w:cs="Times New Roman"/>
          <w:sz w:val="20"/>
          <w:szCs w:val="20"/>
          <w:vertAlign w:val="superscript"/>
          <w:lang w:val="en-US" w:eastAsia="pt-BR"/>
        </w:rPr>
        <w:t>II</w:t>
      </w:r>
      <w:proofErr w:type="spellEnd"/>
      <w:r w:rsidR="008558D8" w:rsidRPr="00162B6D">
        <w:rPr>
          <w:rFonts w:ascii="Times New Roman" w:eastAsia="Times New Roman" w:hAnsi="Times New Roman" w:cs="Times New Roman"/>
          <w:sz w:val="20"/>
          <w:szCs w:val="20"/>
          <w:vertAlign w:val="superscript"/>
          <w:lang w:val="en-US" w:eastAsia="pt-BR"/>
        </w:rPr>
        <w:t xml:space="preserve"> </w:t>
      </w:r>
      <w:r w:rsidR="008558D8" w:rsidRPr="00162B6D">
        <w:rPr>
          <w:rFonts w:ascii="Times New Roman" w:eastAsia="Times New Roman" w:hAnsi="Times New Roman" w:cs="Times New Roman"/>
          <w:sz w:val="20"/>
          <w:szCs w:val="20"/>
          <w:lang w:val="en-US" w:eastAsia="pt-BR"/>
        </w:rPr>
        <w:t xml:space="preserve">it is possible to have greater control of the steric and electronic effects </w:t>
      </w:r>
      <w:r w:rsidR="00B65784" w:rsidRPr="00162B6D">
        <w:rPr>
          <w:rFonts w:ascii="Times New Roman" w:eastAsia="Times New Roman" w:hAnsi="Times New Roman" w:cs="Times New Roman"/>
          <w:sz w:val="20"/>
          <w:szCs w:val="20"/>
          <w:lang w:eastAsia="pt-BR"/>
        </w:rPr>
        <w:fldChar w:fldCharType="begin" w:fldLock="1"/>
      </w:r>
      <w:r w:rsidR="00B65784" w:rsidRPr="00162B6D">
        <w:rPr>
          <w:rFonts w:ascii="Times New Roman" w:eastAsia="Times New Roman" w:hAnsi="Times New Roman" w:cs="Times New Roman"/>
          <w:sz w:val="20"/>
          <w:szCs w:val="20"/>
          <w:lang w:val="en-US" w:eastAsia="pt-BR"/>
        </w:rPr>
        <w:instrText>ADDIN CSL_CITATION {"citationItems":[{"id":"ITEM-1","itemData":{"DOI":"10.1016/j.jtice.2022.104299","ISSN":"18761070","author":[{"dropping-particle":"","family":"Peng","given":"Qingrui","non-dropping-particle":"","parse-names":false,"suffix":""},{"dropping-particle":"","family":"Li","given":"Lei","non-dropping-particle":"","parse-names":false,"suffix":""},{"dropping-particle":"","family":"Hui","given":"Wei","non-dropping-particle":"","parse-names":false,"suffix":""},{"dropping-particle":"","family":"Hu","given":"Aiyun","non-dropping-particle":"","parse-names":false,"suffix":""},{"dropping-particle":"","family":"Wang","given":"Xiang","non-dropping-particle":"","parse-names":false,"suffix":""},{"dropping-particle":"","family":"Wang","given":"Haijun","non-dropping-particle":"","parse-names":false,"suffix":""},{"dropping-particle":"","family":"Xia","given":"Yongmei","non-dropping-particle":"","parse-names":false,"suffix":""}],"container-title":"Journal of the Taiwan Institute of Chemical Engineers","id":"ITEM-1","issued":{"date-parts":[["2022","5"]]},"page":"104299","title":"Effects of different ligand modifications on catalytic transfer hydrogenation of Lewis acid catalysts: Quantum chemical studies on the case of ZrCl2-Sal(ph)en","type":"article-journal","volume":"134"},"uris":["http://www.mendeley.com/documents/?uuid=b346154e-649e-43a7-9426-fdeffde0d5a3"]}],"mendeley":{"formattedCitation":"&lt;sup&gt;5&lt;/sup&gt;","plainTextFormattedCitation":"5","previouslyFormattedCitation":"&lt;sup&gt;5&lt;/sup&gt;"},"properties":{"noteIndex":0},"schema":"https://github.com/citation-style-language/schema/raw/master/csl-citation.json"}</w:instrText>
      </w:r>
      <w:r w:rsidR="00B65784" w:rsidRPr="00162B6D">
        <w:rPr>
          <w:rFonts w:ascii="Times New Roman" w:eastAsia="Times New Roman" w:hAnsi="Times New Roman" w:cs="Times New Roman"/>
          <w:sz w:val="20"/>
          <w:szCs w:val="20"/>
          <w:lang w:eastAsia="pt-BR"/>
        </w:rPr>
        <w:fldChar w:fldCharType="separate"/>
      </w:r>
      <w:r w:rsidR="00B65784" w:rsidRPr="00162B6D">
        <w:rPr>
          <w:rFonts w:ascii="Times New Roman" w:eastAsia="Times New Roman" w:hAnsi="Times New Roman" w:cs="Times New Roman"/>
          <w:noProof/>
          <w:sz w:val="20"/>
          <w:szCs w:val="20"/>
          <w:vertAlign w:val="superscript"/>
          <w:lang w:val="en-US" w:eastAsia="pt-BR"/>
        </w:rPr>
        <w:t>5</w:t>
      </w:r>
      <w:r w:rsidR="00B65784" w:rsidRPr="00162B6D">
        <w:rPr>
          <w:rFonts w:ascii="Times New Roman" w:eastAsia="Times New Roman" w:hAnsi="Times New Roman" w:cs="Times New Roman"/>
          <w:sz w:val="20"/>
          <w:szCs w:val="20"/>
          <w:lang w:eastAsia="pt-BR"/>
        </w:rPr>
        <w:fldChar w:fldCharType="end"/>
      </w:r>
      <w:r w:rsidR="002A3DC4" w:rsidRPr="00162B6D">
        <w:rPr>
          <w:rFonts w:ascii="Times New Roman" w:eastAsia="Times New Roman" w:hAnsi="Times New Roman" w:cs="Times New Roman"/>
          <w:sz w:val="20"/>
          <w:szCs w:val="20"/>
          <w:lang w:val="en-US" w:eastAsia="pt-BR"/>
        </w:rPr>
        <w:t>.</w:t>
      </w:r>
    </w:p>
    <w:p w14:paraId="69646403" w14:textId="383E2C0F" w:rsidR="002A3DC4" w:rsidRPr="00162B6D" w:rsidRDefault="002A3DC4" w:rsidP="00B65784">
      <w:pPr>
        <w:pStyle w:val="TAMainText"/>
        <w:spacing w:line="240" w:lineRule="auto"/>
        <w:ind w:firstLine="204"/>
        <w:rPr>
          <w:rFonts w:ascii="Times New Roman" w:hAnsi="Times New Roman"/>
        </w:rPr>
      </w:pPr>
      <w:r w:rsidRPr="00162B6D">
        <w:rPr>
          <w:rFonts w:ascii="Times New Roman" w:hAnsi="Times New Roman"/>
        </w:rPr>
        <w:t xml:space="preserve">Significant advances in the use of metals in the addition polymerization reaction occurred in the search for more efficient catalysts. In particular, nickel catalysts have become very attractive due to their high catalytic activity, possibility of controlling the microstructure of the growing polymer and low </w:t>
      </w:r>
      <w:proofErr w:type="spellStart"/>
      <w:r w:rsidRPr="00162B6D">
        <w:rPr>
          <w:rFonts w:ascii="Times New Roman" w:hAnsi="Times New Roman"/>
        </w:rPr>
        <w:t>oxophilicity</w:t>
      </w:r>
      <w:proofErr w:type="spellEnd"/>
      <w:r w:rsidRPr="00162B6D">
        <w:rPr>
          <w:rFonts w:ascii="Times New Roman" w:hAnsi="Times New Roman"/>
        </w:rPr>
        <w:t>, thus being able to polymerize polar monomers</w:t>
      </w:r>
      <w:r w:rsidR="00B65784" w:rsidRPr="00162B6D">
        <w:rPr>
          <w:rFonts w:ascii="Times New Roman" w:hAnsi="Times New Roman"/>
        </w:rPr>
        <w:fldChar w:fldCharType="begin" w:fldLock="1"/>
      </w:r>
      <w:r w:rsidR="00B65784" w:rsidRPr="00162B6D">
        <w:rPr>
          <w:rFonts w:ascii="Times New Roman" w:hAnsi="Times New Roman"/>
        </w:rPr>
        <w:instrText>ADDIN CSL_CITATION {"citationItems":[{"id":"ITEM-1","itemData":{"DOI":"10.1016/S0045-6535(00)00321-0","ISSN":"00456535","author":[{"dropping-particle":"","family":"Kaminsky","given":"W.","non-dropping-particle":"","parse-names":false,"suffix":""}],"container-title":"Chemosphere","id":"ITEM-1","issue":"1","issued":{"date-parts":[["2001","4"]]},"page":"33-38","title":"Environmentally compatible polymerization of olefins by the use of metallocene catalysts","type":"article-journal","volume":"43"},"uris":["http://www.mendeley.com/documents/?uuid=8c7af375-d5dd-4734-baa6-d9f5538844ed"]}],"mendeley":{"formattedCitation":"&lt;sup&gt;6&lt;/sup&gt;","plainTextFormattedCitation":"6","previouslyFormattedCitation":"&lt;sup&gt;6&lt;/sup&gt;"},"properties":{"noteIndex":0},"schema":"https://github.com/citation-style-language/schema/raw/master/csl-citation.json"}</w:instrText>
      </w:r>
      <w:r w:rsidR="00B65784" w:rsidRPr="00162B6D">
        <w:rPr>
          <w:rFonts w:ascii="Times New Roman" w:hAnsi="Times New Roman"/>
        </w:rPr>
        <w:fldChar w:fldCharType="separate"/>
      </w:r>
      <w:r w:rsidR="00B65784" w:rsidRPr="00162B6D">
        <w:rPr>
          <w:rFonts w:ascii="Times New Roman" w:hAnsi="Times New Roman"/>
          <w:noProof/>
          <w:vertAlign w:val="superscript"/>
        </w:rPr>
        <w:t>6</w:t>
      </w:r>
      <w:r w:rsidR="00B65784" w:rsidRPr="00162B6D">
        <w:rPr>
          <w:rFonts w:ascii="Times New Roman" w:hAnsi="Times New Roman"/>
        </w:rPr>
        <w:fldChar w:fldCharType="end"/>
      </w:r>
      <w:r w:rsidRPr="00162B6D">
        <w:rPr>
          <w:rFonts w:ascii="Times New Roman" w:hAnsi="Times New Roman"/>
        </w:rPr>
        <w:t xml:space="preserve">. Many nickel complexes are known as privileged catalysts for alkene reactions, such as oligomerization or reductive coupling. These catalysts readily donate d-electrons to π-acceptors, so olefin binding is easily activated. Another important factor that makes </w:t>
      </w:r>
      <w:r w:rsidRPr="00162B6D">
        <w:rPr>
          <w:rFonts w:ascii="Times New Roman" w:hAnsi="Times New Roman"/>
        </w:rPr>
        <w:lastRenderedPageBreak/>
        <w:t>them competitive is the great versatility and availability of synthesis of these complexes, expanding the possibility of modulating the reactivity and selectivity of the catalysts</w:t>
      </w:r>
      <w:r w:rsidR="00B65784" w:rsidRPr="00162B6D">
        <w:rPr>
          <w:rFonts w:ascii="Times New Roman" w:hAnsi="Times New Roman"/>
        </w:rPr>
        <w:fldChar w:fldCharType="begin" w:fldLock="1"/>
      </w:r>
      <w:r w:rsidR="00B65784" w:rsidRPr="00162B6D">
        <w:rPr>
          <w:rFonts w:ascii="Times New Roman" w:hAnsi="Times New Roman"/>
        </w:rPr>
        <w:instrText>ADDIN CSL_CITATION {"citationItems":[{"id":"ITEM-1","itemData":{"DOI":"10.1038/nature13274","ISSN":"0028-0836","author":[{"dropping-particle":"","family":"Tasker","given":"Sarah Z.","non-dropping-particle":"","parse-names":false,"suffix":""},{"dropping-particle":"","family":"Standley","given":"Eric A.","non-dropping-particle":"","parse-names":false,"suffix":""},{"dropping-particle":"","family":"Jamison","given":"Timothy F.","non-dropping-particle":"","parse-names":false,"suffix":""}],"container-title":"Nature","id":"ITEM-1","issue":"7500","issued":{"date-parts":[["2014","5","15"]]},"page":"299-309","title":"Recent advances in homogeneous nickel catalysis","type":"article-journal","volume":"509"},"uris":["http://www.mendeley.com/documents/?uuid=0d793fa1-01fc-42ef-b00e-d8113c434f13"]}],"mendeley":{"formattedCitation":"&lt;sup&gt;7&lt;/sup&gt;","plainTextFormattedCitation":"7"},"properties":{"noteIndex":0},"schema":"https://github.com/citation-style-language/schema/raw/master/csl-citation.json"}</w:instrText>
      </w:r>
      <w:r w:rsidR="00B65784" w:rsidRPr="00162B6D">
        <w:rPr>
          <w:rFonts w:ascii="Times New Roman" w:hAnsi="Times New Roman"/>
        </w:rPr>
        <w:fldChar w:fldCharType="separate"/>
      </w:r>
      <w:r w:rsidR="00B65784" w:rsidRPr="00162B6D">
        <w:rPr>
          <w:rFonts w:ascii="Times New Roman" w:hAnsi="Times New Roman"/>
          <w:noProof/>
          <w:vertAlign w:val="superscript"/>
        </w:rPr>
        <w:t>7</w:t>
      </w:r>
      <w:r w:rsidR="00B65784" w:rsidRPr="00162B6D">
        <w:rPr>
          <w:rFonts w:ascii="Times New Roman" w:hAnsi="Times New Roman"/>
        </w:rPr>
        <w:fldChar w:fldCharType="end"/>
      </w:r>
      <w:r w:rsidRPr="00162B6D">
        <w:rPr>
          <w:rFonts w:ascii="Times New Roman" w:hAnsi="Times New Roman"/>
        </w:rPr>
        <w:t>.</w:t>
      </w:r>
    </w:p>
    <w:p w14:paraId="0D2BDD2A" w14:textId="5D4EC398" w:rsidR="002A3DC4" w:rsidRPr="00162B6D" w:rsidRDefault="002A3DC4" w:rsidP="00B65784">
      <w:pPr>
        <w:pStyle w:val="TAMainText"/>
        <w:spacing w:line="240" w:lineRule="auto"/>
        <w:ind w:firstLine="204"/>
        <w:rPr>
          <w:rFonts w:ascii="Times New Roman" w:hAnsi="Times New Roman"/>
        </w:rPr>
      </w:pPr>
      <w:r w:rsidRPr="00162B6D">
        <w:rPr>
          <w:rFonts w:ascii="Times New Roman" w:hAnsi="Times New Roman"/>
        </w:rPr>
        <w:t>Among the various metals used as catalysts in ROMP reactions, ruthenium is a particularly attractive choice due to its easy accessibility to a wide number of metal complexes with many different ligands, its affordable cost, and the wide range of accessible oxidation states (</w:t>
      </w:r>
      <w:r w:rsidRPr="00162B6D">
        <w:rPr>
          <w:rFonts w:ascii="Symbol" w:hAnsi="Symbol"/>
        </w:rPr>
        <w:t></w:t>
      </w:r>
      <w:r w:rsidRPr="00162B6D">
        <w:rPr>
          <w:rFonts w:ascii="Times New Roman" w:hAnsi="Times New Roman"/>
        </w:rPr>
        <w:t xml:space="preserve"> 2 a</w:t>
      </w:r>
      <w:r w:rsidR="00B65784" w:rsidRPr="00162B6D">
        <w:rPr>
          <w:rFonts w:ascii="Times New Roman" w:hAnsi="Times New Roman"/>
        </w:rPr>
        <w:t xml:space="preserve"> </w:t>
      </w:r>
      <w:r w:rsidRPr="00162B6D">
        <w:rPr>
          <w:rFonts w:ascii="Times New Roman" w:hAnsi="Times New Roman"/>
        </w:rPr>
        <w:t xml:space="preserve">+8). </w:t>
      </w:r>
      <w:proofErr w:type="spellStart"/>
      <w:r w:rsidRPr="00162B6D">
        <w:rPr>
          <w:rFonts w:ascii="Times New Roman" w:hAnsi="Times New Roman"/>
        </w:rPr>
        <w:t>Ru</w:t>
      </w:r>
      <w:r w:rsidRPr="00162B6D">
        <w:rPr>
          <w:rFonts w:ascii="Times New Roman" w:hAnsi="Times New Roman"/>
          <w:vertAlign w:val="superscript"/>
        </w:rPr>
        <w:t>II</w:t>
      </w:r>
      <w:proofErr w:type="spellEnd"/>
      <w:r w:rsidRPr="00162B6D">
        <w:rPr>
          <w:rFonts w:ascii="Times New Roman" w:hAnsi="Times New Roman"/>
        </w:rPr>
        <w:t xml:space="preserve"> catalysts are highly selective against functionalized substrates in metathesis reactions, given their electronic preferences for olefins, as the </w:t>
      </w:r>
      <w:proofErr w:type="spellStart"/>
      <w:r w:rsidRPr="00162B6D">
        <w:rPr>
          <w:rFonts w:ascii="Times New Roman" w:hAnsi="Times New Roman"/>
        </w:rPr>
        <w:t>Ru</w:t>
      </w:r>
      <w:r w:rsidRPr="00162B6D">
        <w:rPr>
          <w:rFonts w:ascii="Times New Roman" w:hAnsi="Times New Roman"/>
          <w:vertAlign w:val="superscript"/>
        </w:rPr>
        <w:t>II</w:t>
      </w:r>
      <w:proofErr w:type="spellEnd"/>
      <w:r w:rsidRPr="00162B6D">
        <w:rPr>
          <w:rFonts w:ascii="Times New Roman" w:hAnsi="Times New Roman"/>
        </w:rPr>
        <w:t xml:space="preserve"> ion is a good π-donor of electrons with a low spin 4</w:t>
      </w:r>
      <w:r w:rsidRPr="00162B6D">
        <w:rPr>
          <w:rFonts w:ascii="Times New Roman" w:hAnsi="Times New Roman"/>
          <w:i/>
          <w:iCs/>
        </w:rPr>
        <w:t>d</w:t>
      </w:r>
      <w:r w:rsidRPr="00162B6D">
        <w:rPr>
          <w:rFonts w:ascii="Times New Roman" w:hAnsi="Times New Roman"/>
          <w:vertAlign w:val="subscript"/>
        </w:rPr>
        <w:t>π</w:t>
      </w:r>
      <w:r w:rsidRPr="00162B6D">
        <w:rPr>
          <w:rFonts w:ascii="Times New Roman" w:hAnsi="Times New Roman"/>
          <w:vertAlign w:val="superscript"/>
        </w:rPr>
        <w:t>6</w:t>
      </w:r>
      <w:r w:rsidRPr="00162B6D">
        <w:rPr>
          <w:rFonts w:ascii="Times New Roman" w:hAnsi="Times New Roman"/>
        </w:rPr>
        <w:t xml:space="preserve"> configuration. This characteristic makes </w:t>
      </w:r>
      <w:proofErr w:type="spellStart"/>
      <w:r w:rsidRPr="00162B6D">
        <w:rPr>
          <w:rFonts w:ascii="Times New Roman" w:hAnsi="Times New Roman"/>
        </w:rPr>
        <w:t>Ru</w:t>
      </w:r>
      <w:r w:rsidRPr="00162B6D">
        <w:rPr>
          <w:rFonts w:ascii="Times New Roman" w:hAnsi="Times New Roman"/>
          <w:vertAlign w:val="superscript"/>
        </w:rPr>
        <w:t>II</w:t>
      </w:r>
      <w:proofErr w:type="spellEnd"/>
      <w:r w:rsidRPr="00162B6D">
        <w:rPr>
          <w:rFonts w:ascii="Times New Roman" w:hAnsi="Times New Roman"/>
        </w:rPr>
        <w:t xml:space="preserve"> complexes an excellent option for the development of catalysts for ROMP reactions.</w:t>
      </w:r>
    </w:p>
    <w:p w14:paraId="7B82EDCC" w14:textId="4FF88C51" w:rsidR="0080455D" w:rsidRPr="00162B6D" w:rsidRDefault="00A8678B" w:rsidP="00B65784">
      <w:pPr>
        <w:pStyle w:val="TAMainText"/>
        <w:spacing w:line="240" w:lineRule="auto"/>
        <w:ind w:firstLine="204"/>
        <w:rPr>
          <w:rFonts w:ascii="Times New Roman" w:hAnsi="Times New Roman"/>
        </w:rPr>
      </w:pPr>
      <w:r w:rsidRPr="00162B6D">
        <w:rPr>
          <w:rFonts w:ascii="Times New Roman" w:hAnsi="Times New Roman"/>
        </w:rPr>
        <w:t xml:space="preserve">In this work, a novel bimetallic complex was designed to contain a </w:t>
      </w:r>
      <w:proofErr w:type="spellStart"/>
      <w:r w:rsidRPr="00162B6D">
        <w:rPr>
          <w:rFonts w:ascii="Times New Roman" w:hAnsi="Times New Roman"/>
        </w:rPr>
        <w:t>Ru</w:t>
      </w:r>
      <w:r w:rsidRPr="00162B6D">
        <w:rPr>
          <w:rFonts w:ascii="Times New Roman" w:hAnsi="Times New Roman"/>
          <w:vertAlign w:val="superscript"/>
        </w:rPr>
        <w:t>II</w:t>
      </w:r>
      <w:proofErr w:type="spellEnd"/>
      <w:r w:rsidRPr="00162B6D">
        <w:rPr>
          <w:rFonts w:ascii="Times New Roman" w:hAnsi="Times New Roman"/>
        </w:rPr>
        <w:t xml:space="preserve"> metal center with activity in ROMP reactions and a </w:t>
      </w:r>
      <w:proofErr w:type="spellStart"/>
      <w:r w:rsidRPr="00162B6D">
        <w:rPr>
          <w:rFonts w:ascii="Times New Roman" w:hAnsi="Times New Roman"/>
        </w:rPr>
        <w:t>Ni</w:t>
      </w:r>
      <w:r w:rsidRPr="00162B6D">
        <w:rPr>
          <w:rFonts w:ascii="Times New Roman" w:hAnsi="Times New Roman"/>
          <w:vertAlign w:val="superscript"/>
        </w:rPr>
        <w:t>II</w:t>
      </w:r>
      <w:proofErr w:type="spellEnd"/>
      <w:r w:rsidRPr="00162B6D">
        <w:rPr>
          <w:rFonts w:ascii="Times New Roman" w:hAnsi="Times New Roman"/>
          <w:vertAlign w:val="superscript"/>
        </w:rPr>
        <w:t xml:space="preserve"> </w:t>
      </w:r>
      <w:r w:rsidRPr="00162B6D">
        <w:rPr>
          <w:rFonts w:ascii="Times New Roman" w:hAnsi="Times New Roman"/>
        </w:rPr>
        <w:t>center for addition polymerizations. Thus, a new catalyst with the potential to mediate incompatible polymerization reactions was sought, since within the search carried out, no heterobimetallic catalyst ever developed was effective in the tandem catalysis of ROMP reactions and addition polymerization.</w:t>
      </w:r>
    </w:p>
    <w:p w14:paraId="04462862" w14:textId="77777777" w:rsidR="006570B5" w:rsidRPr="00162B6D" w:rsidRDefault="006570B5" w:rsidP="00EA4E1B">
      <w:pPr>
        <w:pStyle w:val="TAMainText"/>
        <w:rPr>
          <w:rFonts w:ascii="Times New Roman" w:hAnsi="Times New Roman"/>
        </w:rPr>
      </w:pPr>
    </w:p>
    <w:p w14:paraId="52FFAC79" w14:textId="77777777" w:rsidR="00EA4E1B" w:rsidRPr="00162B6D" w:rsidRDefault="00EA4E1B" w:rsidP="00EA4E1B">
      <w:pPr>
        <w:pStyle w:val="Ttulo2"/>
        <w:rPr>
          <w:rFonts w:ascii="Helvetica" w:hAnsi="Helvetica" w:cs="Helvetica"/>
          <w:sz w:val="24"/>
          <w:szCs w:val="24"/>
          <w:lang w:val="en-US"/>
        </w:rPr>
      </w:pPr>
      <w:r w:rsidRPr="00162B6D">
        <w:rPr>
          <w:rFonts w:ascii="Helvetica" w:hAnsi="Helvetica" w:cs="Helvetica"/>
          <w:sz w:val="24"/>
          <w:szCs w:val="24"/>
          <w:lang w:val="en-US"/>
        </w:rPr>
        <w:t>Experimental</w:t>
      </w:r>
    </w:p>
    <w:p w14:paraId="0E7D5827" w14:textId="77777777" w:rsidR="002E267F" w:rsidRPr="00162B6D" w:rsidRDefault="002E267F" w:rsidP="00EA4E1B">
      <w:pPr>
        <w:pStyle w:val="TAMainText"/>
        <w:rPr>
          <w:rFonts w:ascii="Times New Roman" w:hAnsi="Times New Roman"/>
        </w:rPr>
      </w:pPr>
    </w:p>
    <w:p w14:paraId="0BC7C1F7" w14:textId="572D97C4" w:rsidR="00703C65" w:rsidRPr="00162B6D" w:rsidRDefault="00703C65" w:rsidP="001E59C6">
      <w:pPr>
        <w:pStyle w:val="TAMainText"/>
        <w:rPr>
          <w:rFonts w:ascii="Times New Roman" w:hAnsi="Times New Roman"/>
          <w:i/>
        </w:rPr>
      </w:pPr>
      <w:r w:rsidRPr="00162B6D">
        <w:rPr>
          <w:rFonts w:ascii="Times New Roman" w:hAnsi="Times New Roman"/>
          <w:i/>
        </w:rPr>
        <w:t>General Procedures</w:t>
      </w:r>
    </w:p>
    <w:p w14:paraId="1822CA17" w14:textId="318D62FF" w:rsidR="00703C65" w:rsidRPr="00162B6D" w:rsidRDefault="00C7460F" w:rsidP="001E59C6">
      <w:pPr>
        <w:pStyle w:val="TAMainText"/>
        <w:rPr>
          <w:rFonts w:ascii="Times New Roman" w:hAnsi="Times New Roman"/>
          <w:iCs/>
        </w:rPr>
      </w:pPr>
      <w:r w:rsidRPr="00162B6D">
        <w:rPr>
          <w:rFonts w:ascii="Times New Roman" w:hAnsi="Times New Roman"/>
          <w:iCs/>
        </w:rPr>
        <w:t>The monometallic ruthenium complex</w:t>
      </w:r>
      <w:r w:rsidR="00CD50FD" w:rsidRPr="00162B6D">
        <w:rPr>
          <w:rFonts w:ascii="Times New Roman" w:hAnsi="Times New Roman"/>
          <w:iCs/>
        </w:rPr>
        <w:t>, [RuCl</w:t>
      </w:r>
      <w:r w:rsidR="00CD50FD" w:rsidRPr="00162B6D">
        <w:rPr>
          <w:rFonts w:ascii="Times New Roman" w:hAnsi="Times New Roman"/>
          <w:iCs/>
          <w:vertAlign w:val="subscript"/>
        </w:rPr>
        <w:t>2</w:t>
      </w:r>
      <w:r w:rsidR="00CD50FD" w:rsidRPr="00162B6D">
        <w:rPr>
          <w:rFonts w:ascii="Times New Roman" w:hAnsi="Times New Roman"/>
          <w:iCs/>
        </w:rPr>
        <w:t>(</w:t>
      </w:r>
      <w:r w:rsidR="00CD50FD" w:rsidRPr="00162B6D">
        <w:rPr>
          <w:rFonts w:ascii="Times New Roman" w:hAnsi="Times New Roman"/>
          <w:i/>
        </w:rPr>
        <w:t>η</w:t>
      </w:r>
      <w:r w:rsidR="00CD50FD" w:rsidRPr="00162B6D">
        <w:rPr>
          <w:rFonts w:ascii="Times New Roman" w:hAnsi="Times New Roman"/>
          <w:iCs/>
          <w:vertAlign w:val="superscript"/>
        </w:rPr>
        <w:t>6</w:t>
      </w:r>
      <w:r w:rsidR="00CD50FD" w:rsidRPr="00162B6D">
        <w:rPr>
          <w:rFonts w:ascii="Times New Roman" w:hAnsi="Times New Roman"/>
          <w:iCs/>
        </w:rPr>
        <w:t>-</w:t>
      </w:r>
      <w:r w:rsidR="00CD50FD" w:rsidRPr="00162B6D">
        <w:rPr>
          <w:rFonts w:ascii="Times New Roman" w:hAnsi="Times New Roman"/>
          <w:i/>
        </w:rPr>
        <w:t>p</w:t>
      </w:r>
      <w:r w:rsidR="00CD50FD" w:rsidRPr="00162B6D">
        <w:rPr>
          <w:rFonts w:ascii="Times New Roman" w:hAnsi="Times New Roman"/>
          <w:iCs/>
        </w:rPr>
        <w:t>-cymene)((4-methylamino)-piperidine)]</w:t>
      </w:r>
      <w:r w:rsidR="009F3459" w:rsidRPr="00162B6D">
        <w:rPr>
          <w:rFonts w:ascii="Times New Roman" w:hAnsi="Times New Roman"/>
          <w:iCs/>
        </w:rPr>
        <w:t xml:space="preserve"> (</w:t>
      </w:r>
      <w:r w:rsidR="009F3459" w:rsidRPr="00162B6D">
        <w:rPr>
          <w:rFonts w:ascii="Times New Roman" w:hAnsi="Times New Roman"/>
          <w:b/>
          <w:bCs/>
          <w:iCs/>
        </w:rPr>
        <w:t>Mono-Ru)</w:t>
      </w:r>
      <w:r w:rsidR="00CD50FD" w:rsidRPr="00162B6D">
        <w:rPr>
          <w:rFonts w:ascii="Times New Roman" w:hAnsi="Times New Roman"/>
          <w:iCs/>
        </w:rPr>
        <w:t>,</w:t>
      </w:r>
      <w:r w:rsidRPr="00162B6D">
        <w:rPr>
          <w:rFonts w:ascii="Times New Roman" w:hAnsi="Times New Roman"/>
          <w:iCs/>
        </w:rPr>
        <w:t xml:space="preserve"> was reported other times and its route of synthesis was performed according to the literature</w:t>
      </w:r>
      <w:r w:rsidRPr="00162B6D">
        <w:rPr>
          <w:rFonts w:ascii="Times New Roman" w:hAnsi="Times New Roman"/>
          <w:iCs/>
        </w:rPr>
        <w:fldChar w:fldCharType="begin" w:fldLock="1"/>
      </w:r>
      <w:r w:rsidR="002B276D" w:rsidRPr="00162B6D">
        <w:rPr>
          <w:rFonts w:ascii="Times New Roman" w:hAnsi="Times New Roman"/>
          <w:iCs/>
        </w:rPr>
        <w:instrText>ADDIN CSL_CITATION {"citationItems":[{"id":"ITEM-1","itemData":{"DOI":"10.1039/D1NJ01498F","ISSN":"1144-0546","abstract":"A new multifunctional Ru–Ni heterobimetallic catalyst for ROMP and ethylene polymerization.","author":[{"dropping-particle":"","family":"Masson","given":"Gustavo H. C.","non-dropping-particle":"","parse-names":false,"suffix":""},{"dropping-particle":"","family":"Cruz","given":"Thaís R.","non-dropping-particle":"","parse-names":false,"suffix":""},{"dropping-particle":"","family":"Gois","given":"Patrik D. S.","non-dropping-particle":"","parse-names":false,"suffix":""},{"dropping-particle":"","family":"Martins","given":"Daniele M.","non-dropping-particle":"","parse-names":false,"suffix":""},{"dropping-particle":"","family":"Lima-Neto","given":"Benedito S.","non-dropping-particle":"","parse-names":false,"suffix":""},{"dropping-particle":"","family":"Oliveira","given":"Guedmiller S.","non-dropping-particle":"","parse-names":false,"suffix":""},{"dropping-particle":"","family":"Machado","given":"Antonio E. H.","non-dropping-particle":"","parse-names":false,"suffix":""},{"dropping-particle":"","family":"Bernardo-Gusmão","given":"Katia","non-dropping-particle":"","parse-names":false,"suffix":""},{"dropping-particle":"","family":"Goi","given":"Beatriz E.","non-dropping-particle":"","parse-names":false,"suffix":""},{"dropping-particle":"","family":"Carvalho-Jr","given":"Valdemiro P.","non-dropping-particle":"","parse-names":false,"suffix":""}],"container-title":"New Journal of Chemistry","id":"ITEM-1","issue":"26","issued":{"date-parts":[["2021"]]},"page":"11466-11473","title":"Ruthenium–nickel heterobimetallic complex as a bifunctional catalyst for ROMP of norbornene and ethylene polymerization","type":"article-journal","volume":"45"},"uris":["http://www.mendeley.com/documents/?uuid=3816835a-f314-4f00-8fed-d35cf8e616ee"]}],"mendeley":{"formattedCitation":"&lt;sup&gt;2&lt;/sup&gt;","plainTextFormattedCitation":"2","previouslyFormattedCitation":"&lt;sup&gt;2&lt;/sup&gt;"},"properties":{"noteIndex":0},"schema":"https://github.com/citation-style-language/schema/raw/master/csl-citation.json"}</w:instrText>
      </w:r>
      <w:r w:rsidRPr="00162B6D">
        <w:rPr>
          <w:rFonts w:ascii="Times New Roman" w:hAnsi="Times New Roman"/>
          <w:iCs/>
        </w:rPr>
        <w:fldChar w:fldCharType="separate"/>
      </w:r>
      <w:r w:rsidR="002B276D" w:rsidRPr="00162B6D">
        <w:rPr>
          <w:rFonts w:ascii="Times New Roman" w:hAnsi="Times New Roman"/>
          <w:iCs/>
          <w:noProof/>
          <w:vertAlign w:val="superscript"/>
        </w:rPr>
        <w:t>2</w:t>
      </w:r>
      <w:r w:rsidRPr="00162B6D">
        <w:rPr>
          <w:rFonts w:ascii="Times New Roman" w:hAnsi="Times New Roman"/>
          <w:iCs/>
        </w:rPr>
        <w:fldChar w:fldCharType="end"/>
      </w:r>
      <w:r w:rsidRPr="00162B6D">
        <w:rPr>
          <w:rFonts w:ascii="Times New Roman" w:hAnsi="Times New Roman"/>
          <w:iCs/>
        </w:rPr>
        <w:t>. Solvent used in each synthesis was previously dried in a Vigreux distillation column and the purity of the reagents used can be found in Table 1.</w:t>
      </w:r>
    </w:p>
    <w:p w14:paraId="04EE1BDE" w14:textId="77777777" w:rsidR="00C7460F" w:rsidRPr="00162B6D" w:rsidRDefault="00C7460F" w:rsidP="001E59C6">
      <w:pPr>
        <w:pStyle w:val="TAMainText"/>
        <w:rPr>
          <w:rFonts w:ascii="Times New Roman" w:hAnsi="Times New Roman"/>
          <w:iCs/>
        </w:rPr>
      </w:pPr>
    </w:p>
    <w:tbl>
      <w:tblPr>
        <w:tblStyle w:val="TabeladeLista1Clara-nfase41"/>
        <w:tblW w:w="5000" w:type="pct"/>
        <w:jc w:val="center"/>
        <w:tblLayout w:type="fixed"/>
        <w:tblLook w:val="04A0" w:firstRow="1" w:lastRow="0" w:firstColumn="1" w:lastColumn="0" w:noHBand="0" w:noVBand="1"/>
      </w:tblPr>
      <w:tblGrid>
        <w:gridCol w:w="1201"/>
        <w:gridCol w:w="622"/>
        <w:gridCol w:w="1525"/>
        <w:gridCol w:w="719"/>
        <w:gridCol w:w="701"/>
      </w:tblGrid>
      <w:tr w:rsidR="008D2675" w:rsidRPr="00162B6D" w14:paraId="24586830" w14:textId="77777777" w:rsidTr="008D26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9" w:type="pct"/>
            <w:tcBorders>
              <w:top w:val="single" w:sz="4" w:space="0" w:color="auto"/>
              <w:bottom w:val="single" w:sz="4" w:space="0" w:color="auto"/>
            </w:tcBorders>
            <w:hideMark/>
          </w:tcPr>
          <w:p w14:paraId="4D1D4BF3" w14:textId="77777777" w:rsidR="008D2675" w:rsidRPr="00162B6D" w:rsidRDefault="008D2675" w:rsidP="004C657E">
            <w:pPr>
              <w:jc w:val="center"/>
              <w:rPr>
                <w:rFonts w:ascii="Times New Roman" w:hAnsi="Times New Roman" w:cs="Times New Roman"/>
                <w:sz w:val="18"/>
                <w:szCs w:val="18"/>
              </w:rPr>
            </w:pPr>
            <w:proofErr w:type="spellStart"/>
            <w:r w:rsidRPr="00162B6D">
              <w:rPr>
                <w:rFonts w:ascii="Times New Roman" w:hAnsi="Times New Roman" w:cs="Times New Roman"/>
                <w:sz w:val="18"/>
                <w:szCs w:val="18"/>
              </w:rPr>
              <w:t>Reagent</w:t>
            </w:r>
            <w:proofErr w:type="spellEnd"/>
          </w:p>
        </w:tc>
        <w:tc>
          <w:tcPr>
            <w:tcW w:w="652" w:type="pct"/>
            <w:tcBorders>
              <w:top w:val="single" w:sz="4" w:space="0" w:color="auto"/>
              <w:bottom w:val="single" w:sz="4" w:space="0" w:color="auto"/>
            </w:tcBorders>
            <w:hideMark/>
          </w:tcPr>
          <w:p w14:paraId="77F77866" w14:textId="77777777" w:rsidR="008D2675" w:rsidRPr="00162B6D" w:rsidRDefault="008D2675" w:rsidP="004C65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M.M. (g/mol)</w:t>
            </w:r>
          </w:p>
        </w:tc>
        <w:tc>
          <w:tcPr>
            <w:tcW w:w="1599" w:type="pct"/>
            <w:tcBorders>
              <w:top w:val="single" w:sz="4" w:space="0" w:color="auto"/>
              <w:bottom w:val="single" w:sz="4" w:space="0" w:color="auto"/>
            </w:tcBorders>
            <w:hideMark/>
          </w:tcPr>
          <w:p w14:paraId="6BD2DA10" w14:textId="77777777" w:rsidR="008D2675" w:rsidRPr="00162B6D" w:rsidRDefault="008D2675" w:rsidP="004C65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sidRPr="00162B6D">
              <w:rPr>
                <w:rFonts w:ascii="Times New Roman" w:hAnsi="Times New Roman" w:cs="Times New Roman"/>
                <w:sz w:val="18"/>
                <w:szCs w:val="18"/>
              </w:rPr>
              <w:t>Structure</w:t>
            </w:r>
            <w:proofErr w:type="spellEnd"/>
            <w:r w:rsidRPr="00162B6D">
              <w:rPr>
                <w:rFonts w:ascii="Times New Roman" w:hAnsi="Times New Roman" w:cs="Times New Roman"/>
                <w:sz w:val="18"/>
                <w:szCs w:val="18"/>
              </w:rPr>
              <w:t>/Formula</w:t>
            </w:r>
          </w:p>
        </w:tc>
        <w:tc>
          <w:tcPr>
            <w:tcW w:w="754" w:type="pct"/>
            <w:tcBorders>
              <w:top w:val="single" w:sz="4" w:space="0" w:color="auto"/>
              <w:bottom w:val="single" w:sz="4" w:space="0" w:color="auto"/>
            </w:tcBorders>
            <w:hideMark/>
          </w:tcPr>
          <w:p w14:paraId="13047F24" w14:textId="77777777" w:rsidR="008D2675" w:rsidRPr="00162B6D" w:rsidRDefault="008D2675" w:rsidP="004C65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sidRPr="00162B6D">
              <w:rPr>
                <w:rFonts w:ascii="Times New Roman" w:hAnsi="Times New Roman" w:cs="Times New Roman"/>
                <w:sz w:val="18"/>
                <w:szCs w:val="18"/>
              </w:rPr>
              <w:t>Purity</w:t>
            </w:r>
            <w:proofErr w:type="spellEnd"/>
          </w:p>
        </w:tc>
        <w:tc>
          <w:tcPr>
            <w:tcW w:w="735" w:type="pct"/>
            <w:tcBorders>
              <w:top w:val="single" w:sz="4" w:space="0" w:color="auto"/>
              <w:bottom w:val="single" w:sz="4" w:space="0" w:color="auto"/>
            </w:tcBorders>
          </w:tcPr>
          <w:p w14:paraId="2E8E4E23" w14:textId="77777777" w:rsidR="008D2675" w:rsidRPr="00162B6D" w:rsidRDefault="008D2675" w:rsidP="004C65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sidRPr="00162B6D">
              <w:rPr>
                <w:rFonts w:ascii="Times New Roman" w:hAnsi="Times New Roman" w:cs="Times New Roman"/>
                <w:sz w:val="18"/>
                <w:szCs w:val="18"/>
              </w:rPr>
              <w:t>Origin</w:t>
            </w:r>
            <w:proofErr w:type="spellEnd"/>
          </w:p>
        </w:tc>
      </w:tr>
      <w:tr w:rsidR="008D2675" w:rsidRPr="00162B6D" w14:paraId="4C2B66FC" w14:textId="77777777" w:rsidTr="008D2675">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259" w:type="pct"/>
            <w:tcBorders>
              <w:top w:val="single" w:sz="4" w:space="0" w:color="auto"/>
            </w:tcBorders>
            <w:shd w:val="clear" w:color="auto" w:fill="E2EFD9" w:themeFill="accent6" w:themeFillTint="33"/>
            <w:hideMark/>
          </w:tcPr>
          <w:p w14:paraId="6EA1BA3F" w14:textId="77777777" w:rsidR="008D2675" w:rsidRPr="00162B6D" w:rsidRDefault="008D2675" w:rsidP="004C657E">
            <w:pPr>
              <w:jc w:val="center"/>
              <w:rPr>
                <w:rFonts w:ascii="Times New Roman" w:hAnsi="Times New Roman" w:cs="Times New Roman"/>
                <w:sz w:val="18"/>
                <w:szCs w:val="18"/>
              </w:rPr>
            </w:pPr>
            <w:proofErr w:type="spellStart"/>
            <w:r w:rsidRPr="00162B6D">
              <w:rPr>
                <w:rFonts w:ascii="Times New Roman" w:hAnsi="Times New Roman" w:cs="Times New Roman"/>
                <w:sz w:val="18"/>
                <w:szCs w:val="18"/>
              </w:rPr>
              <w:t>Norbornene</w:t>
            </w:r>
            <w:proofErr w:type="spellEnd"/>
          </w:p>
        </w:tc>
        <w:tc>
          <w:tcPr>
            <w:tcW w:w="652" w:type="pct"/>
            <w:tcBorders>
              <w:top w:val="single" w:sz="4" w:space="0" w:color="auto"/>
            </w:tcBorders>
            <w:shd w:val="clear" w:color="auto" w:fill="E2EFD9" w:themeFill="accent6" w:themeFillTint="33"/>
            <w:hideMark/>
          </w:tcPr>
          <w:p w14:paraId="4D7307A9" w14:textId="77777777" w:rsidR="008D2675" w:rsidRPr="00162B6D" w:rsidRDefault="008D2675" w:rsidP="004C65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94,15</w:t>
            </w:r>
          </w:p>
        </w:tc>
        <w:tc>
          <w:tcPr>
            <w:tcW w:w="1599" w:type="pct"/>
            <w:tcBorders>
              <w:top w:val="single" w:sz="4" w:space="0" w:color="auto"/>
            </w:tcBorders>
            <w:shd w:val="clear" w:color="auto" w:fill="E2EFD9" w:themeFill="accent6" w:themeFillTint="33"/>
            <w:hideMark/>
          </w:tcPr>
          <w:p w14:paraId="50F9B323" w14:textId="77777777" w:rsidR="008D2675" w:rsidRPr="00162B6D" w:rsidRDefault="00F5647E" w:rsidP="004C65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62B6D">
              <w:rPr>
                <w:rFonts w:ascii="Times New Roman" w:eastAsia="Times New Roman" w:hAnsi="Times New Roman" w:cs="Times New Roman"/>
                <w:noProof/>
                <w:sz w:val="18"/>
                <w:szCs w:val="18"/>
              </w:rPr>
              <w:object w:dxaOrig="1128" w:dyaOrig="1291" w14:anchorId="160A50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38.15pt" o:ole="">
                  <v:imagedata r:id="rId10" o:title=""/>
                </v:shape>
                <o:OLEObject Type="Embed" ProgID="ChemDraw.Document.6.0" ShapeID="_x0000_i1025" DrawAspect="Content" ObjectID="_1747314992" r:id="rId11"/>
              </w:object>
            </w:r>
          </w:p>
        </w:tc>
        <w:tc>
          <w:tcPr>
            <w:tcW w:w="754" w:type="pct"/>
            <w:tcBorders>
              <w:top w:val="single" w:sz="4" w:space="0" w:color="auto"/>
            </w:tcBorders>
            <w:shd w:val="clear" w:color="auto" w:fill="E2EFD9" w:themeFill="accent6" w:themeFillTint="33"/>
            <w:hideMark/>
          </w:tcPr>
          <w:p w14:paraId="165A3044" w14:textId="77777777" w:rsidR="008D2675" w:rsidRPr="00162B6D" w:rsidRDefault="008D2675" w:rsidP="004C65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99 %</w:t>
            </w:r>
          </w:p>
        </w:tc>
        <w:tc>
          <w:tcPr>
            <w:tcW w:w="735" w:type="pct"/>
            <w:tcBorders>
              <w:top w:val="single" w:sz="4" w:space="0" w:color="auto"/>
            </w:tcBorders>
            <w:shd w:val="clear" w:color="auto" w:fill="E2EFD9" w:themeFill="accent6" w:themeFillTint="33"/>
          </w:tcPr>
          <w:p w14:paraId="1CFA5F6C" w14:textId="77777777" w:rsidR="008D2675" w:rsidRPr="00162B6D" w:rsidRDefault="008D2675" w:rsidP="004C65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Sigma</w:t>
            </w:r>
          </w:p>
        </w:tc>
      </w:tr>
      <w:tr w:rsidR="008D2675" w:rsidRPr="00162B6D" w14:paraId="58E90389" w14:textId="77777777" w:rsidTr="008D2675">
        <w:trPr>
          <w:trHeight w:val="168"/>
          <w:jc w:val="center"/>
        </w:trPr>
        <w:tc>
          <w:tcPr>
            <w:cnfStyle w:val="001000000000" w:firstRow="0" w:lastRow="0" w:firstColumn="1" w:lastColumn="0" w:oddVBand="0" w:evenVBand="0" w:oddHBand="0" w:evenHBand="0" w:firstRowFirstColumn="0" w:firstRowLastColumn="0" w:lastRowFirstColumn="0" w:lastRowLastColumn="0"/>
            <w:tcW w:w="1259" w:type="pct"/>
          </w:tcPr>
          <w:p w14:paraId="381AA697" w14:textId="77777777" w:rsidR="008D2675" w:rsidRPr="00162B6D" w:rsidRDefault="008D2675" w:rsidP="004C657E">
            <w:pPr>
              <w:jc w:val="center"/>
              <w:rPr>
                <w:rFonts w:ascii="Times New Roman" w:hAnsi="Times New Roman" w:cs="Times New Roman"/>
                <w:sz w:val="18"/>
                <w:szCs w:val="18"/>
              </w:rPr>
            </w:pPr>
            <w:proofErr w:type="spellStart"/>
            <w:r w:rsidRPr="00162B6D">
              <w:rPr>
                <w:rFonts w:ascii="Times New Roman" w:hAnsi="Times New Roman" w:cs="Times New Roman"/>
                <w:sz w:val="18"/>
                <w:szCs w:val="18"/>
              </w:rPr>
              <w:t>ethyldiazoacetate</w:t>
            </w:r>
            <w:proofErr w:type="spellEnd"/>
            <w:r w:rsidRPr="00162B6D">
              <w:rPr>
                <w:rFonts w:ascii="Times New Roman" w:hAnsi="Times New Roman" w:cs="Times New Roman"/>
                <w:sz w:val="18"/>
                <w:szCs w:val="18"/>
              </w:rPr>
              <w:t xml:space="preserve"> (EDA)</w:t>
            </w:r>
          </w:p>
        </w:tc>
        <w:tc>
          <w:tcPr>
            <w:tcW w:w="652" w:type="pct"/>
          </w:tcPr>
          <w:p w14:paraId="7175CEE9" w14:textId="77777777" w:rsidR="008D2675" w:rsidRPr="00162B6D" w:rsidRDefault="008D2675" w:rsidP="004C65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114,10</w:t>
            </w:r>
          </w:p>
        </w:tc>
        <w:tc>
          <w:tcPr>
            <w:tcW w:w="1599" w:type="pct"/>
          </w:tcPr>
          <w:p w14:paraId="4F8FBB9A" w14:textId="77777777" w:rsidR="008D2675" w:rsidRPr="00162B6D" w:rsidRDefault="00F5647E" w:rsidP="004C65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62B6D">
              <w:rPr>
                <w:rFonts w:ascii="Times New Roman" w:eastAsia="Times New Roman" w:hAnsi="Times New Roman" w:cs="Times New Roman"/>
                <w:noProof/>
                <w:sz w:val="18"/>
                <w:szCs w:val="18"/>
              </w:rPr>
              <w:object w:dxaOrig="3314" w:dyaOrig="1139" w14:anchorId="24D1241F">
                <v:shape id="_x0000_i1026" type="#_x0000_t75" style="width:90.25pt;height:30.65pt" o:ole="">
                  <v:imagedata r:id="rId12" o:title=""/>
                </v:shape>
                <o:OLEObject Type="Embed" ProgID="ChemDraw.Document.6.0" ShapeID="_x0000_i1026" DrawAspect="Content" ObjectID="_1747314993" r:id="rId13"/>
              </w:object>
            </w:r>
          </w:p>
        </w:tc>
        <w:tc>
          <w:tcPr>
            <w:tcW w:w="754" w:type="pct"/>
          </w:tcPr>
          <w:p w14:paraId="581CDFA1" w14:textId="77777777" w:rsidR="008D2675" w:rsidRPr="00162B6D" w:rsidRDefault="008D2675" w:rsidP="004C65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99%</w:t>
            </w:r>
          </w:p>
        </w:tc>
        <w:tc>
          <w:tcPr>
            <w:tcW w:w="735" w:type="pct"/>
          </w:tcPr>
          <w:p w14:paraId="66BC17C6" w14:textId="77777777" w:rsidR="008D2675" w:rsidRPr="00162B6D" w:rsidRDefault="008D2675" w:rsidP="004C65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Sigma</w:t>
            </w:r>
          </w:p>
        </w:tc>
      </w:tr>
      <w:tr w:rsidR="008D2675" w:rsidRPr="00162B6D" w14:paraId="5ABBED1D" w14:textId="77777777" w:rsidTr="008D26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9" w:type="pct"/>
            <w:shd w:val="clear" w:color="auto" w:fill="E2EFD9" w:themeFill="accent6" w:themeFillTint="33"/>
            <w:hideMark/>
          </w:tcPr>
          <w:p w14:paraId="7E397B3A" w14:textId="77777777" w:rsidR="008D2675" w:rsidRPr="00162B6D" w:rsidRDefault="008D2675" w:rsidP="004C657E">
            <w:pPr>
              <w:jc w:val="center"/>
              <w:rPr>
                <w:rFonts w:ascii="Times New Roman" w:hAnsi="Times New Roman" w:cs="Times New Roman"/>
                <w:sz w:val="18"/>
                <w:szCs w:val="18"/>
              </w:rPr>
            </w:pPr>
            <w:proofErr w:type="spellStart"/>
            <w:r w:rsidRPr="00162B6D">
              <w:rPr>
                <w:rFonts w:ascii="Times New Roman" w:hAnsi="Times New Roman" w:cs="Times New Roman"/>
                <w:sz w:val="18"/>
                <w:szCs w:val="18"/>
              </w:rPr>
              <w:t>Tetrabutylammonium</w:t>
            </w:r>
            <w:proofErr w:type="spellEnd"/>
            <w:r w:rsidRPr="00162B6D">
              <w:rPr>
                <w:rFonts w:ascii="Times New Roman" w:hAnsi="Times New Roman" w:cs="Times New Roman"/>
                <w:sz w:val="18"/>
                <w:szCs w:val="18"/>
              </w:rPr>
              <w:t xml:space="preserve"> </w:t>
            </w:r>
            <w:proofErr w:type="spellStart"/>
            <w:r w:rsidRPr="00162B6D">
              <w:rPr>
                <w:rFonts w:ascii="Times New Roman" w:hAnsi="Times New Roman" w:cs="Times New Roman"/>
                <w:sz w:val="18"/>
                <w:szCs w:val="18"/>
              </w:rPr>
              <w:t>Hexafluorophosphate</w:t>
            </w:r>
            <w:proofErr w:type="spellEnd"/>
            <w:r w:rsidRPr="00162B6D">
              <w:rPr>
                <w:rFonts w:ascii="Times New Roman" w:hAnsi="Times New Roman" w:cs="Times New Roman"/>
                <w:sz w:val="18"/>
                <w:szCs w:val="18"/>
              </w:rPr>
              <w:t xml:space="preserve"> (TBAPF</w:t>
            </w:r>
            <w:r w:rsidRPr="00162B6D">
              <w:rPr>
                <w:rFonts w:ascii="Times New Roman" w:hAnsi="Times New Roman" w:cs="Times New Roman"/>
                <w:sz w:val="18"/>
                <w:szCs w:val="18"/>
                <w:vertAlign w:val="subscript"/>
              </w:rPr>
              <w:t>6</w:t>
            </w:r>
            <w:r w:rsidRPr="00162B6D">
              <w:rPr>
                <w:rFonts w:ascii="Times New Roman" w:hAnsi="Times New Roman" w:cs="Times New Roman"/>
                <w:sz w:val="18"/>
                <w:szCs w:val="18"/>
              </w:rPr>
              <w:t>)</w:t>
            </w:r>
          </w:p>
        </w:tc>
        <w:tc>
          <w:tcPr>
            <w:tcW w:w="652" w:type="pct"/>
            <w:shd w:val="clear" w:color="auto" w:fill="E2EFD9" w:themeFill="accent6" w:themeFillTint="33"/>
            <w:hideMark/>
          </w:tcPr>
          <w:p w14:paraId="7E3965D0" w14:textId="77777777" w:rsidR="008D2675" w:rsidRPr="00162B6D" w:rsidRDefault="008D2675" w:rsidP="004C65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387.43</w:t>
            </w:r>
          </w:p>
        </w:tc>
        <w:tc>
          <w:tcPr>
            <w:tcW w:w="1599" w:type="pct"/>
            <w:shd w:val="clear" w:color="auto" w:fill="E2EFD9" w:themeFill="accent6" w:themeFillTint="33"/>
            <w:hideMark/>
          </w:tcPr>
          <w:p w14:paraId="7B03E59A" w14:textId="77777777" w:rsidR="008D2675" w:rsidRPr="00162B6D" w:rsidRDefault="00F5647E" w:rsidP="004C65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62B6D">
              <w:rPr>
                <w:rFonts w:ascii="Times New Roman" w:eastAsia="Times New Roman" w:hAnsi="Times New Roman" w:cs="Times New Roman"/>
                <w:noProof/>
                <w:sz w:val="18"/>
                <w:szCs w:val="18"/>
              </w:rPr>
              <w:object w:dxaOrig="2754" w:dyaOrig="1386" w14:anchorId="06636D91">
                <v:shape id="_x0000_i1027" type="#_x0000_t75" style="width:88.65pt;height:46.2pt" o:ole="">
                  <v:imagedata r:id="rId14" o:title=""/>
                </v:shape>
                <o:OLEObject Type="Embed" ProgID="ChemDraw.Document.6.0" ShapeID="_x0000_i1027" DrawAspect="Content" ObjectID="_1747314994" r:id="rId15"/>
              </w:object>
            </w:r>
          </w:p>
        </w:tc>
        <w:tc>
          <w:tcPr>
            <w:tcW w:w="754" w:type="pct"/>
            <w:shd w:val="clear" w:color="auto" w:fill="E2EFD9" w:themeFill="accent6" w:themeFillTint="33"/>
            <w:hideMark/>
          </w:tcPr>
          <w:p w14:paraId="5F8C4DB0" w14:textId="77777777" w:rsidR="008D2675" w:rsidRPr="00162B6D" w:rsidRDefault="008D2675" w:rsidP="004C65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98 %</w:t>
            </w:r>
          </w:p>
        </w:tc>
        <w:tc>
          <w:tcPr>
            <w:tcW w:w="735" w:type="pct"/>
            <w:shd w:val="clear" w:color="auto" w:fill="E2EFD9" w:themeFill="accent6" w:themeFillTint="33"/>
          </w:tcPr>
          <w:p w14:paraId="248D45CF" w14:textId="77777777" w:rsidR="008D2675" w:rsidRPr="00162B6D" w:rsidRDefault="008D2675" w:rsidP="004C65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Sigma</w:t>
            </w:r>
          </w:p>
        </w:tc>
      </w:tr>
      <w:tr w:rsidR="008D2675" w:rsidRPr="00162B6D" w14:paraId="2ED6F39B" w14:textId="77777777" w:rsidTr="008D2675">
        <w:trPr>
          <w:trHeight w:val="181"/>
          <w:jc w:val="center"/>
        </w:trPr>
        <w:tc>
          <w:tcPr>
            <w:cnfStyle w:val="001000000000" w:firstRow="0" w:lastRow="0" w:firstColumn="1" w:lastColumn="0" w:oddVBand="0" w:evenVBand="0" w:oddHBand="0" w:evenHBand="0" w:firstRowFirstColumn="0" w:firstRowLastColumn="0" w:lastRowFirstColumn="0" w:lastRowLastColumn="0"/>
            <w:tcW w:w="1259" w:type="pct"/>
          </w:tcPr>
          <w:p w14:paraId="76846658" w14:textId="77777777" w:rsidR="008D2675" w:rsidRPr="00162B6D" w:rsidRDefault="008D2675" w:rsidP="004C657E">
            <w:pPr>
              <w:jc w:val="center"/>
              <w:rPr>
                <w:rFonts w:ascii="Times New Roman" w:hAnsi="Times New Roman" w:cs="Times New Roman"/>
                <w:sz w:val="18"/>
                <w:szCs w:val="18"/>
              </w:rPr>
            </w:pPr>
            <w:r w:rsidRPr="00162B6D">
              <w:rPr>
                <w:rFonts w:ascii="Times New Roman" w:hAnsi="Times New Roman" w:cs="Times New Roman"/>
                <w:sz w:val="18"/>
                <w:szCs w:val="18"/>
              </w:rPr>
              <w:t>4-(</w:t>
            </w:r>
            <w:proofErr w:type="spellStart"/>
            <w:r w:rsidRPr="00162B6D">
              <w:rPr>
                <w:rFonts w:ascii="Times New Roman" w:hAnsi="Times New Roman" w:cs="Times New Roman"/>
                <w:sz w:val="18"/>
                <w:szCs w:val="18"/>
              </w:rPr>
              <w:t>aminomethyl</w:t>
            </w:r>
            <w:proofErr w:type="spellEnd"/>
            <w:r w:rsidRPr="00162B6D">
              <w:rPr>
                <w:rFonts w:ascii="Times New Roman" w:hAnsi="Times New Roman" w:cs="Times New Roman"/>
                <w:sz w:val="18"/>
                <w:szCs w:val="18"/>
              </w:rPr>
              <w:t>)</w:t>
            </w:r>
            <w:proofErr w:type="spellStart"/>
            <w:r w:rsidRPr="00162B6D">
              <w:rPr>
                <w:rFonts w:ascii="Times New Roman" w:hAnsi="Times New Roman" w:cs="Times New Roman"/>
                <w:sz w:val="18"/>
                <w:szCs w:val="18"/>
              </w:rPr>
              <w:t>piperidine</w:t>
            </w:r>
            <w:proofErr w:type="spellEnd"/>
          </w:p>
        </w:tc>
        <w:tc>
          <w:tcPr>
            <w:tcW w:w="652" w:type="pct"/>
          </w:tcPr>
          <w:p w14:paraId="505744FD" w14:textId="77777777" w:rsidR="008D2675" w:rsidRPr="00162B6D" w:rsidRDefault="008D2675" w:rsidP="004C65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114,19</w:t>
            </w:r>
          </w:p>
        </w:tc>
        <w:tc>
          <w:tcPr>
            <w:tcW w:w="1599" w:type="pct"/>
          </w:tcPr>
          <w:p w14:paraId="3EFE840A" w14:textId="77777777" w:rsidR="008D2675" w:rsidRPr="00162B6D" w:rsidRDefault="00F5647E" w:rsidP="004C65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62B6D">
              <w:rPr>
                <w:rFonts w:ascii="Times New Roman" w:eastAsia="Times New Roman" w:hAnsi="Times New Roman" w:cs="Times New Roman"/>
                <w:noProof/>
                <w:sz w:val="18"/>
                <w:szCs w:val="18"/>
              </w:rPr>
              <w:object w:dxaOrig="2830" w:dyaOrig="1178" w14:anchorId="2F6EFEE9">
                <v:shape id="_x0000_i1028" type="#_x0000_t75" style="width:68.8pt;height:29pt" o:ole="">
                  <v:imagedata r:id="rId16" o:title=""/>
                </v:shape>
                <o:OLEObject Type="Embed" ProgID="ChemDraw.Document.6.0" ShapeID="_x0000_i1028" DrawAspect="Content" ObjectID="_1747314995" r:id="rId17"/>
              </w:object>
            </w:r>
          </w:p>
        </w:tc>
        <w:tc>
          <w:tcPr>
            <w:tcW w:w="754" w:type="pct"/>
          </w:tcPr>
          <w:p w14:paraId="451C3D36" w14:textId="77777777" w:rsidR="008D2675" w:rsidRPr="00162B6D" w:rsidRDefault="008D2675" w:rsidP="004C65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96%</w:t>
            </w:r>
          </w:p>
        </w:tc>
        <w:tc>
          <w:tcPr>
            <w:tcW w:w="735" w:type="pct"/>
          </w:tcPr>
          <w:p w14:paraId="676528B1" w14:textId="77777777" w:rsidR="008D2675" w:rsidRPr="00162B6D" w:rsidRDefault="008D2675" w:rsidP="004C65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Sigma</w:t>
            </w:r>
          </w:p>
        </w:tc>
      </w:tr>
      <w:tr w:rsidR="008D2675" w:rsidRPr="00162B6D" w14:paraId="3587CB65" w14:textId="77777777" w:rsidTr="008D2675">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1259" w:type="pct"/>
            <w:shd w:val="clear" w:color="auto" w:fill="E2EFD9" w:themeFill="accent6" w:themeFillTint="33"/>
          </w:tcPr>
          <w:p w14:paraId="074C4AF8" w14:textId="21ACF41E" w:rsidR="008D2675" w:rsidRPr="00162B6D" w:rsidRDefault="00A36EFD" w:rsidP="004C657E">
            <w:pPr>
              <w:jc w:val="center"/>
              <w:rPr>
                <w:rFonts w:ascii="Times New Roman" w:hAnsi="Times New Roman" w:cs="Times New Roman"/>
                <w:sz w:val="18"/>
                <w:szCs w:val="18"/>
              </w:rPr>
            </w:pPr>
            <w:r w:rsidRPr="00162B6D">
              <w:rPr>
                <w:rFonts w:ascii="Times New Roman" w:hAnsi="Times New Roman" w:cs="Times New Roman"/>
                <w:sz w:val="18"/>
                <w:szCs w:val="18"/>
              </w:rPr>
              <w:t xml:space="preserve">5-norbornene-2-carboxylic </w:t>
            </w:r>
            <w:proofErr w:type="spellStart"/>
            <w:r w:rsidRPr="00162B6D">
              <w:rPr>
                <w:rFonts w:ascii="Times New Roman" w:hAnsi="Times New Roman" w:cs="Times New Roman"/>
                <w:sz w:val="18"/>
                <w:szCs w:val="18"/>
              </w:rPr>
              <w:t>acid</w:t>
            </w:r>
            <w:proofErr w:type="spellEnd"/>
          </w:p>
        </w:tc>
        <w:tc>
          <w:tcPr>
            <w:tcW w:w="652" w:type="pct"/>
            <w:shd w:val="clear" w:color="auto" w:fill="E2EFD9" w:themeFill="accent6" w:themeFillTint="33"/>
          </w:tcPr>
          <w:p w14:paraId="14E4AE6A" w14:textId="77777777" w:rsidR="008D2675" w:rsidRPr="00162B6D" w:rsidRDefault="008D2675" w:rsidP="004C65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138,07</w:t>
            </w:r>
          </w:p>
        </w:tc>
        <w:tc>
          <w:tcPr>
            <w:tcW w:w="1599" w:type="pct"/>
            <w:shd w:val="clear" w:color="auto" w:fill="E2EFD9" w:themeFill="accent6" w:themeFillTint="33"/>
          </w:tcPr>
          <w:p w14:paraId="2403D354" w14:textId="77777777" w:rsidR="008D2675" w:rsidRPr="00162B6D" w:rsidRDefault="00F5647E" w:rsidP="004C65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62B6D">
              <w:rPr>
                <w:rFonts w:ascii="Times New Roman" w:eastAsia="Times New Roman" w:hAnsi="Times New Roman" w:cs="Times New Roman"/>
                <w:noProof/>
                <w:sz w:val="18"/>
                <w:szCs w:val="18"/>
              </w:rPr>
              <w:object w:dxaOrig="1882" w:dyaOrig="1546" w14:anchorId="50360311">
                <v:shape id="_x0000_i1029" type="#_x0000_t75" style="width:55.35pt;height:43pt" o:ole="">
                  <v:imagedata r:id="rId18" o:title=""/>
                </v:shape>
                <o:OLEObject Type="Embed" ProgID="ChemDraw.Document.6.0" ShapeID="_x0000_i1029" DrawAspect="Content" ObjectID="_1747314996" r:id="rId19"/>
              </w:object>
            </w:r>
          </w:p>
        </w:tc>
        <w:tc>
          <w:tcPr>
            <w:tcW w:w="754" w:type="pct"/>
            <w:shd w:val="clear" w:color="auto" w:fill="E2EFD9" w:themeFill="accent6" w:themeFillTint="33"/>
          </w:tcPr>
          <w:p w14:paraId="41CF078C" w14:textId="77777777" w:rsidR="008D2675" w:rsidRPr="00162B6D" w:rsidRDefault="008D2675" w:rsidP="004C65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&gt;98%</w:t>
            </w:r>
          </w:p>
        </w:tc>
        <w:tc>
          <w:tcPr>
            <w:tcW w:w="735" w:type="pct"/>
            <w:shd w:val="clear" w:color="auto" w:fill="E2EFD9" w:themeFill="accent6" w:themeFillTint="33"/>
          </w:tcPr>
          <w:p w14:paraId="3E614B05" w14:textId="77777777" w:rsidR="008D2675" w:rsidRPr="00162B6D" w:rsidRDefault="008D2675" w:rsidP="004C65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Sigma</w:t>
            </w:r>
          </w:p>
        </w:tc>
      </w:tr>
      <w:tr w:rsidR="008D2675" w:rsidRPr="00162B6D" w14:paraId="1C0ED551" w14:textId="77777777" w:rsidTr="008D2675">
        <w:trPr>
          <w:trHeight w:val="111"/>
          <w:jc w:val="center"/>
        </w:trPr>
        <w:tc>
          <w:tcPr>
            <w:cnfStyle w:val="001000000000" w:firstRow="0" w:lastRow="0" w:firstColumn="1" w:lastColumn="0" w:oddVBand="0" w:evenVBand="0" w:oddHBand="0" w:evenHBand="0" w:firstRowFirstColumn="0" w:firstRowLastColumn="0" w:lastRowFirstColumn="0" w:lastRowLastColumn="0"/>
            <w:tcW w:w="1259" w:type="pct"/>
            <w:shd w:val="clear" w:color="auto" w:fill="FFFFFF" w:themeFill="background1"/>
          </w:tcPr>
          <w:p w14:paraId="3592AD98" w14:textId="75D61E65" w:rsidR="008D2675" w:rsidRPr="00162B6D" w:rsidRDefault="00A36EFD" w:rsidP="004C657E">
            <w:pPr>
              <w:jc w:val="center"/>
              <w:rPr>
                <w:rFonts w:ascii="Times New Roman" w:hAnsi="Times New Roman" w:cs="Times New Roman"/>
                <w:sz w:val="18"/>
                <w:szCs w:val="18"/>
              </w:rPr>
            </w:pPr>
            <w:proofErr w:type="spellStart"/>
            <w:r w:rsidRPr="00162B6D">
              <w:rPr>
                <w:rFonts w:ascii="Times New Roman" w:hAnsi="Times New Roman" w:cs="Times New Roman"/>
                <w:sz w:val="18"/>
                <w:szCs w:val="18"/>
              </w:rPr>
              <w:t>Triphenylphosphine</w:t>
            </w:r>
            <w:proofErr w:type="spellEnd"/>
          </w:p>
        </w:tc>
        <w:tc>
          <w:tcPr>
            <w:tcW w:w="652" w:type="pct"/>
            <w:shd w:val="clear" w:color="auto" w:fill="FFFFFF" w:themeFill="background1"/>
          </w:tcPr>
          <w:p w14:paraId="571A7A22" w14:textId="77777777" w:rsidR="008D2675" w:rsidRPr="00162B6D" w:rsidRDefault="008D2675" w:rsidP="004C65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262,29</w:t>
            </w:r>
          </w:p>
        </w:tc>
        <w:tc>
          <w:tcPr>
            <w:tcW w:w="1599" w:type="pct"/>
            <w:shd w:val="clear" w:color="auto" w:fill="FFFFFF" w:themeFill="background1"/>
          </w:tcPr>
          <w:p w14:paraId="2DCC42FE" w14:textId="77777777" w:rsidR="008D2675" w:rsidRPr="00162B6D" w:rsidRDefault="008D2675" w:rsidP="004C65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PPh</w:t>
            </w:r>
            <w:r w:rsidRPr="00162B6D">
              <w:rPr>
                <w:rFonts w:ascii="Times New Roman" w:hAnsi="Times New Roman" w:cs="Times New Roman"/>
                <w:sz w:val="18"/>
                <w:szCs w:val="18"/>
                <w:vertAlign w:val="subscript"/>
              </w:rPr>
              <w:t>3</w:t>
            </w:r>
          </w:p>
        </w:tc>
        <w:tc>
          <w:tcPr>
            <w:tcW w:w="754" w:type="pct"/>
            <w:shd w:val="clear" w:color="auto" w:fill="FFFFFF" w:themeFill="background1"/>
          </w:tcPr>
          <w:p w14:paraId="1032DF8C" w14:textId="77777777" w:rsidR="008D2675" w:rsidRPr="00162B6D" w:rsidRDefault="008D2675" w:rsidP="004C65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&gt;95,0%</w:t>
            </w:r>
          </w:p>
        </w:tc>
        <w:tc>
          <w:tcPr>
            <w:tcW w:w="735" w:type="pct"/>
            <w:shd w:val="clear" w:color="auto" w:fill="FFFFFF" w:themeFill="background1"/>
          </w:tcPr>
          <w:p w14:paraId="0AB6A619" w14:textId="77777777" w:rsidR="008D2675" w:rsidRPr="00162B6D" w:rsidRDefault="008D2675" w:rsidP="004C65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Sigma</w:t>
            </w:r>
          </w:p>
        </w:tc>
      </w:tr>
      <w:tr w:rsidR="008D2675" w:rsidRPr="00162B6D" w14:paraId="387C7AD1" w14:textId="77777777" w:rsidTr="008D2675">
        <w:trPr>
          <w:cnfStyle w:val="000000100000" w:firstRow="0" w:lastRow="0" w:firstColumn="0" w:lastColumn="0" w:oddVBand="0" w:evenVBand="0" w:oddHBand="1" w:evenHBand="0" w:firstRowFirstColumn="0" w:firstRowLastColumn="0" w:lastRowFirstColumn="0" w:lastRowLastColumn="0"/>
          <w:trHeight w:val="115"/>
          <w:jc w:val="center"/>
        </w:trPr>
        <w:tc>
          <w:tcPr>
            <w:cnfStyle w:val="001000000000" w:firstRow="0" w:lastRow="0" w:firstColumn="1" w:lastColumn="0" w:oddVBand="0" w:evenVBand="0" w:oddHBand="0" w:evenHBand="0" w:firstRowFirstColumn="0" w:firstRowLastColumn="0" w:lastRowFirstColumn="0" w:lastRowLastColumn="0"/>
            <w:tcW w:w="1259" w:type="pct"/>
            <w:shd w:val="clear" w:color="auto" w:fill="E2EFD9" w:themeFill="accent6" w:themeFillTint="33"/>
          </w:tcPr>
          <w:p w14:paraId="001A3BCD" w14:textId="3AB5A5E4" w:rsidR="008D2675" w:rsidRPr="00162B6D" w:rsidRDefault="00A36EFD" w:rsidP="004C657E">
            <w:pPr>
              <w:jc w:val="center"/>
              <w:rPr>
                <w:rFonts w:ascii="Times New Roman" w:hAnsi="Times New Roman" w:cs="Times New Roman"/>
                <w:iCs/>
                <w:sz w:val="18"/>
                <w:szCs w:val="18"/>
              </w:rPr>
            </w:pPr>
            <w:r w:rsidRPr="00162B6D">
              <w:rPr>
                <w:rFonts w:ascii="Times New Roman" w:hAnsi="Times New Roman" w:cs="Times New Roman"/>
                <w:iCs/>
                <w:sz w:val="18"/>
                <w:szCs w:val="18"/>
              </w:rPr>
              <w:t>n-</w:t>
            </w:r>
            <w:proofErr w:type="spellStart"/>
            <w:r w:rsidRPr="00162B6D">
              <w:rPr>
                <w:rFonts w:ascii="Times New Roman" w:hAnsi="Times New Roman" w:cs="Times New Roman"/>
                <w:iCs/>
                <w:sz w:val="18"/>
                <w:szCs w:val="18"/>
              </w:rPr>
              <w:t>butyllithium</w:t>
            </w:r>
            <w:proofErr w:type="spellEnd"/>
          </w:p>
        </w:tc>
        <w:tc>
          <w:tcPr>
            <w:tcW w:w="652" w:type="pct"/>
            <w:shd w:val="clear" w:color="auto" w:fill="E2EFD9" w:themeFill="accent6" w:themeFillTint="33"/>
          </w:tcPr>
          <w:p w14:paraId="0974E3DE" w14:textId="77777777" w:rsidR="008D2675" w:rsidRPr="00162B6D" w:rsidRDefault="008D2675" w:rsidP="004C65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64,06</w:t>
            </w:r>
          </w:p>
        </w:tc>
        <w:tc>
          <w:tcPr>
            <w:tcW w:w="1599" w:type="pct"/>
            <w:shd w:val="clear" w:color="auto" w:fill="E2EFD9" w:themeFill="accent6" w:themeFillTint="33"/>
          </w:tcPr>
          <w:p w14:paraId="64567E8F" w14:textId="77777777" w:rsidR="008D2675" w:rsidRPr="00162B6D" w:rsidRDefault="00F5647E" w:rsidP="004C65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62B6D">
              <w:rPr>
                <w:rFonts w:ascii="Times New Roman" w:eastAsia="Times New Roman" w:hAnsi="Times New Roman" w:cs="Times New Roman"/>
                <w:noProof/>
                <w:sz w:val="18"/>
                <w:szCs w:val="18"/>
              </w:rPr>
              <w:object w:dxaOrig="2292" w:dyaOrig="463" w14:anchorId="43207586">
                <v:shape id="_x0000_i1030" type="#_x0000_t75" style="width:1in;height:15.05pt" o:ole="">
                  <v:imagedata r:id="rId20" o:title=""/>
                </v:shape>
                <o:OLEObject Type="Embed" ProgID="ChemDraw.Document.6.0" ShapeID="_x0000_i1030" DrawAspect="Content" ObjectID="_1747314997" r:id="rId21"/>
              </w:object>
            </w:r>
          </w:p>
        </w:tc>
        <w:tc>
          <w:tcPr>
            <w:tcW w:w="754" w:type="pct"/>
            <w:shd w:val="clear" w:color="auto" w:fill="E2EFD9" w:themeFill="accent6" w:themeFillTint="33"/>
          </w:tcPr>
          <w:p w14:paraId="65422408" w14:textId="77777777" w:rsidR="008D2675" w:rsidRPr="00162B6D" w:rsidRDefault="008D2675" w:rsidP="004C65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2,5 M</w:t>
            </w:r>
          </w:p>
        </w:tc>
        <w:tc>
          <w:tcPr>
            <w:tcW w:w="735" w:type="pct"/>
            <w:shd w:val="clear" w:color="auto" w:fill="E2EFD9" w:themeFill="accent6" w:themeFillTint="33"/>
          </w:tcPr>
          <w:p w14:paraId="356D2DA2" w14:textId="77777777" w:rsidR="008D2675" w:rsidRPr="00162B6D" w:rsidRDefault="008D2675" w:rsidP="004C65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Sigma</w:t>
            </w:r>
          </w:p>
        </w:tc>
      </w:tr>
      <w:tr w:rsidR="008D2675" w:rsidRPr="00162B6D" w14:paraId="4E0CBC97" w14:textId="77777777" w:rsidTr="008D2675">
        <w:trPr>
          <w:trHeight w:val="177"/>
          <w:jc w:val="center"/>
        </w:trPr>
        <w:tc>
          <w:tcPr>
            <w:cnfStyle w:val="001000000000" w:firstRow="0" w:lastRow="0" w:firstColumn="1" w:lastColumn="0" w:oddVBand="0" w:evenVBand="0" w:oddHBand="0" w:evenHBand="0" w:firstRowFirstColumn="0" w:firstRowLastColumn="0" w:lastRowFirstColumn="0" w:lastRowLastColumn="0"/>
            <w:tcW w:w="1259" w:type="pct"/>
            <w:shd w:val="clear" w:color="auto" w:fill="FFFFFF" w:themeFill="background1"/>
          </w:tcPr>
          <w:p w14:paraId="1A806B09" w14:textId="225D0672" w:rsidR="008D2675" w:rsidRPr="00162B6D" w:rsidRDefault="00A36EFD" w:rsidP="004C657E">
            <w:pPr>
              <w:jc w:val="center"/>
              <w:rPr>
                <w:rFonts w:ascii="Times New Roman" w:hAnsi="Times New Roman" w:cs="Times New Roman"/>
                <w:sz w:val="18"/>
                <w:szCs w:val="18"/>
              </w:rPr>
            </w:pPr>
            <w:proofErr w:type="spellStart"/>
            <w:r w:rsidRPr="00162B6D">
              <w:rPr>
                <w:rFonts w:ascii="Times New Roman" w:hAnsi="Times New Roman" w:cs="Times New Roman"/>
                <w:sz w:val="18"/>
                <w:szCs w:val="18"/>
              </w:rPr>
              <w:t>Salicylaldehyde</w:t>
            </w:r>
            <w:proofErr w:type="spellEnd"/>
          </w:p>
        </w:tc>
        <w:tc>
          <w:tcPr>
            <w:tcW w:w="652" w:type="pct"/>
            <w:shd w:val="clear" w:color="auto" w:fill="FFFFFF" w:themeFill="background1"/>
          </w:tcPr>
          <w:p w14:paraId="4B96FA35" w14:textId="77777777" w:rsidR="008D2675" w:rsidRPr="00162B6D" w:rsidRDefault="008D2675" w:rsidP="004C65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112,12</w:t>
            </w:r>
          </w:p>
        </w:tc>
        <w:tc>
          <w:tcPr>
            <w:tcW w:w="1599" w:type="pct"/>
            <w:shd w:val="clear" w:color="auto" w:fill="FFFFFF" w:themeFill="background1"/>
          </w:tcPr>
          <w:p w14:paraId="7A099718" w14:textId="77777777" w:rsidR="008D2675" w:rsidRPr="00162B6D" w:rsidRDefault="00F5647E" w:rsidP="004C65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62B6D">
              <w:rPr>
                <w:rFonts w:ascii="Times New Roman" w:eastAsia="Times New Roman" w:hAnsi="Times New Roman" w:cs="Times New Roman"/>
                <w:noProof/>
                <w:sz w:val="18"/>
                <w:szCs w:val="18"/>
              </w:rPr>
              <w:object w:dxaOrig="2239" w:dyaOrig="1363" w14:anchorId="4F49610F">
                <v:shape id="_x0000_i1031" type="#_x0000_t75" style="width:59.65pt;height:32.25pt" o:ole="">
                  <v:imagedata r:id="rId22" o:title=""/>
                </v:shape>
                <o:OLEObject Type="Embed" ProgID="ChemDraw.Document.6.0" ShapeID="_x0000_i1031" DrawAspect="Content" ObjectID="_1747314998" r:id="rId23"/>
              </w:object>
            </w:r>
          </w:p>
        </w:tc>
        <w:tc>
          <w:tcPr>
            <w:tcW w:w="754" w:type="pct"/>
            <w:shd w:val="clear" w:color="auto" w:fill="FFFFFF" w:themeFill="background1"/>
          </w:tcPr>
          <w:p w14:paraId="5CF67DBC" w14:textId="77777777" w:rsidR="008D2675" w:rsidRPr="00162B6D" w:rsidRDefault="008D2675" w:rsidP="004C65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98%</w:t>
            </w:r>
          </w:p>
        </w:tc>
        <w:tc>
          <w:tcPr>
            <w:tcW w:w="735" w:type="pct"/>
            <w:shd w:val="clear" w:color="auto" w:fill="FFFFFF" w:themeFill="background1"/>
          </w:tcPr>
          <w:p w14:paraId="7742859D" w14:textId="77777777" w:rsidR="008D2675" w:rsidRPr="00162B6D" w:rsidRDefault="008D2675" w:rsidP="004C65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Sigma</w:t>
            </w:r>
          </w:p>
        </w:tc>
      </w:tr>
      <w:tr w:rsidR="008D2675" w:rsidRPr="00162B6D" w14:paraId="565A4305" w14:textId="77777777" w:rsidTr="008D2675">
        <w:trPr>
          <w:cnfStyle w:val="000000100000" w:firstRow="0" w:lastRow="0" w:firstColumn="0" w:lastColumn="0" w:oddVBand="0" w:evenVBand="0" w:oddHBand="1" w:evenHBand="0" w:firstRowFirstColumn="0" w:firstRowLastColumn="0" w:lastRowFirstColumn="0" w:lastRowLastColumn="0"/>
          <w:trHeight w:val="111"/>
          <w:jc w:val="center"/>
        </w:trPr>
        <w:tc>
          <w:tcPr>
            <w:cnfStyle w:val="001000000000" w:firstRow="0" w:lastRow="0" w:firstColumn="1" w:lastColumn="0" w:oddVBand="0" w:evenVBand="0" w:oddHBand="0" w:evenHBand="0" w:firstRowFirstColumn="0" w:firstRowLastColumn="0" w:lastRowFirstColumn="0" w:lastRowLastColumn="0"/>
            <w:tcW w:w="1259" w:type="pct"/>
            <w:tcBorders>
              <w:bottom w:val="single" w:sz="4" w:space="0" w:color="auto"/>
            </w:tcBorders>
            <w:shd w:val="clear" w:color="auto" w:fill="E2EFD9" w:themeFill="accent6" w:themeFillTint="33"/>
          </w:tcPr>
          <w:p w14:paraId="59ABBDB4" w14:textId="1A592453" w:rsidR="008D2675" w:rsidRPr="00162B6D" w:rsidRDefault="00A36EFD" w:rsidP="004C657E">
            <w:pPr>
              <w:jc w:val="center"/>
              <w:rPr>
                <w:rFonts w:ascii="Times New Roman" w:hAnsi="Times New Roman" w:cs="Times New Roman"/>
                <w:sz w:val="18"/>
                <w:szCs w:val="18"/>
              </w:rPr>
            </w:pPr>
            <w:proofErr w:type="spellStart"/>
            <w:r w:rsidRPr="00162B6D">
              <w:rPr>
                <w:rFonts w:ascii="Times New Roman" w:hAnsi="Times New Roman" w:cs="Times New Roman"/>
                <w:sz w:val="18"/>
                <w:szCs w:val="18"/>
              </w:rPr>
              <w:t>Methylaluminoxane</w:t>
            </w:r>
            <w:proofErr w:type="spellEnd"/>
          </w:p>
        </w:tc>
        <w:tc>
          <w:tcPr>
            <w:tcW w:w="652" w:type="pct"/>
            <w:tcBorders>
              <w:bottom w:val="single" w:sz="4" w:space="0" w:color="auto"/>
            </w:tcBorders>
            <w:shd w:val="clear" w:color="auto" w:fill="E2EFD9" w:themeFill="accent6" w:themeFillTint="33"/>
          </w:tcPr>
          <w:p w14:paraId="2C997BDB" w14:textId="77777777" w:rsidR="008D2675" w:rsidRPr="00162B6D" w:rsidRDefault="008D2675" w:rsidP="004C65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w:t>
            </w:r>
          </w:p>
        </w:tc>
        <w:tc>
          <w:tcPr>
            <w:tcW w:w="1599" w:type="pct"/>
            <w:tcBorders>
              <w:bottom w:val="single" w:sz="4" w:space="0" w:color="auto"/>
            </w:tcBorders>
            <w:shd w:val="clear" w:color="auto" w:fill="E2EFD9" w:themeFill="accent6" w:themeFillTint="33"/>
          </w:tcPr>
          <w:p w14:paraId="173155C1" w14:textId="77777777" w:rsidR="008D2675" w:rsidRPr="00162B6D" w:rsidRDefault="008D2675" w:rsidP="004C65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[(CH</w:t>
            </w:r>
            <w:r w:rsidRPr="00162B6D">
              <w:rPr>
                <w:rFonts w:ascii="Times New Roman" w:hAnsi="Times New Roman" w:cs="Times New Roman"/>
                <w:sz w:val="18"/>
                <w:szCs w:val="18"/>
                <w:vertAlign w:val="subscript"/>
              </w:rPr>
              <w:t>3</w:t>
            </w:r>
            <w:r w:rsidRPr="00162B6D">
              <w:rPr>
                <w:rFonts w:ascii="Times New Roman" w:hAnsi="Times New Roman" w:cs="Times New Roman"/>
                <w:sz w:val="18"/>
                <w:szCs w:val="18"/>
              </w:rPr>
              <w:t>)</w:t>
            </w:r>
            <w:r w:rsidRPr="00162B6D">
              <w:rPr>
                <w:rFonts w:ascii="Times New Roman" w:hAnsi="Times New Roman" w:cs="Times New Roman"/>
                <w:sz w:val="18"/>
                <w:szCs w:val="18"/>
                <w:vertAlign w:val="subscript"/>
              </w:rPr>
              <w:t>0,95</w:t>
            </w:r>
            <w:r w:rsidRPr="00162B6D">
              <w:rPr>
                <w:rFonts w:ascii="Times New Roman" w:hAnsi="Times New Roman" w:cs="Times New Roman"/>
                <w:sz w:val="18"/>
                <w:szCs w:val="18"/>
              </w:rPr>
              <w:t>(</w:t>
            </w:r>
            <w:r w:rsidRPr="00162B6D">
              <w:rPr>
                <w:rFonts w:ascii="Times New Roman" w:hAnsi="Times New Roman" w:cs="Times New Roman"/>
                <w:i/>
                <w:sz w:val="18"/>
                <w:szCs w:val="18"/>
              </w:rPr>
              <w:t>n</w:t>
            </w:r>
            <w:r w:rsidRPr="00162B6D">
              <w:rPr>
                <w:rFonts w:ascii="Times New Roman" w:hAnsi="Times New Roman" w:cs="Times New Roman"/>
                <w:sz w:val="18"/>
                <w:szCs w:val="18"/>
              </w:rPr>
              <w:t>-C</w:t>
            </w:r>
            <w:r w:rsidRPr="00162B6D">
              <w:rPr>
                <w:rFonts w:ascii="Times New Roman" w:hAnsi="Times New Roman" w:cs="Times New Roman"/>
                <w:sz w:val="18"/>
                <w:szCs w:val="18"/>
                <w:vertAlign w:val="subscript"/>
              </w:rPr>
              <w:t>8</w:t>
            </w:r>
            <w:r w:rsidRPr="00162B6D">
              <w:rPr>
                <w:rFonts w:ascii="Times New Roman" w:hAnsi="Times New Roman" w:cs="Times New Roman"/>
                <w:sz w:val="18"/>
                <w:szCs w:val="18"/>
              </w:rPr>
              <w:t>)H</w:t>
            </w:r>
            <w:r w:rsidRPr="00162B6D">
              <w:rPr>
                <w:rFonts w:ascii="Times New Roman" w:hAnsi="Times New Roman" w:cs="Times New Roman"/>
                <w:sz w:val="18"/>
                <w:szCs w:val="18"/>
              </w:rPr>
              <w:softHyphen/>
            </w:r>
            <w:r w:rsidRPr="00162B6D">
              <w:rPr>
                <w:rFonts w:ascii="Times New Roman" w:hAnsi="Times New Roman" w:cs="Times New Roman"/>
                <w:sz w:val="18"/>
                <w:szCs w:val="18"/>
                <w:vertAlign w:val="subscript"/>
              </w:rPr>
              <w:t>17</w:t>
            </w:r>
            <w:r w:rsidRPr="00162B6D">
              <w:rPr>
                <w:rFonts w:ascii="Times New Roman" w:hAnsi="Times New Roman" w:cs="Times New Roman"/>
                <w:sz w:val="18"/>
                <w:szCs w:val="18"/>
              </w:rPr>
              <w:t>]</w:t>
            </w:r>
            <w:r w:rsidRPr="00162B6D">
              <w:rPr>
                <w:rFonts w:ascii="Times New Roman" w:hAnsi="Times New Roman" w:cs="Times New Roman"/>
                <w:sz w:val="18"/>
                <w:szCs w:val="18"/>
                <w:vertAlign w:val="subscript"/>
              </w:rPr>
              <w:t>0,05</w:t>
            </w:r>
            <w:r w:rsidRPr="00162B6D">
              <w:rPr>
                <w:rFonts w:ascii="Times New Roman" w:hAnsi="Times New Roman" w:cs="Times New Roman"/>
                <w:sz w:val="18"/>
                <w:szCs w:val="18"/>
              </w:rPr>
              <w:t>AlO]</w:t>
            </w:r>
            <w:r w:rsidRPr="00162B6D">
              <w:rPr>
                <w:rFonts w:ascii="Times New Roman" w:hAnsi="Times New Roman" w:cs="Times New Roman"/>
                <w:sz w:val="18"/>
                <w:szCs w:val="18"/>
                <w:vertAlign w:val="subscript"/>
              </w:rPr>
              <w:t>n</w:t>
            </w:r>
          </w:p>
        </w:tc>
        <w:tc>
          <w:tcPr>
            <w:tcW w:w="754" w:type="pct"/>
            <w:tcBorders>
              <w:bottom w:val="single" w:sz="4" w:space="0" w:color="auto"/>
            </w:tcBorders>
            <w:shd w:val="clear" w:color="auto" w:fill="E2EFD9" w:themeFill="accent6" w:themeFillTint="33"/>
          </w:tcPr>
          <w:p w14:paraId="5AB394BE" w14:textId="77777777" w:rsidR="008D2675" w:rsidRPr="00162B6D" w:rsidRDefault="008D2675" w:rsidP="004C65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7%</w:t>
            </w:r>
          </w:p>
        </w:tc>
        <w:tc>
          <w:tcPr>
            <w:tcW w:w="735" w:type="pct"/>
            <w:tcBorders>
              <w:bottom w:val="single" w:sz="4" w:space="0" w:color="auto"/>
            </w:tcBorders>
            <w:shd w:val="clear" w:color="auto" w:fill="E2EFD9" w:themeFill="accent6" w:themeFillTint="33"/>
          </w:tcPr>
          <w:p w14:paraId="365E2FBD" w14:textId="77777777" w:rsidR="008D2675" w:rsidRPr="00162B6D" w:rsidRDefault="008D2675" w:rsidP="004C65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62B6D">
              <w:rPr>
                <w:rFonts w:ascii="Times New Roman" w:hAnsi="Times New Roman" w:cs="Times New Roman"/>
                <w:sz w:val="18"/>
                <w:szCs w:val="18"/>
              </w:rPr>
              <w:t>Sigma</w:t>
            </w:r>
          </w:p>
        </w:tc>
      </w:tr>
    </w:tbl>
    <w:p w14:paraId="1D87E77F" w14:textId="7B40B766" w:rsidR="00C7460F" w:rsidRPr="00162B6D" w:rsidRDefault="008D2675" w:rsidP="001E59C6">
      <w:pPr>
        <w:pStyle w:val="TAMainText"/>
        <w:rPr>
          <w:rFonts w:ascii="Times New Roman" w:hAnsi="Times New Roman"/>
          <w:iCs/>
        </w:rPr>
      </w:pPr>
      <w:r w:rsidRPr="00162B6D">
        <w:rPr>
          <w:rFonts w:ascii="Times New Roman" w:hAnsi="Times New Roman"/>
          <w:iCs/>
        </w:rPr>
        <w:t xml:space="preserve">  </w:t>
      </w:r>
    </w:p>
    <w:p w14:paraId="48B00A7C" w14:textId="77777777" w:rsidR="00C7460F" w:rsidRPr="00162B6D" w:rsidRDefault="00C7460F" w:rsidP="001E59C6">
      <w:pPr>
        <w:pStyle w:val="TAMainText"/>
        <w:rPr>
          <w:rFonts w:ascii="Times New Roman" w:hAnsi="Times New Roman"/>
          <w:i/>
          <w:lang w:val="pt-BR"/>
        </w:rPr>
      </w:pPr>
    </w:p>
    <w:p w14:paraId="620D466F" w14:textId="0968E4EB" w:rsidR="002E267F" w:rsidRPr="00162B6D" w:rsidRDefault="002E267F" w:rsidP="001E59C6">
      <w:pPr>
        <w:pStyle w:val="TAMainText"/>
        <w:rPr>
          <w:rFonts w:ascii="Times New Roman" w:hAnsi="Times New Roman"/>
          <w:i/>
        </w:rPr>
      </w:pPr>
      <w:r w:rsidRPr="00162B6D">
        <w:rPr>
          <w:rFonts w:ascii="Times New Roman" w:hAnsi="Times New Roman"/>
          <w:i/>
        </w:rPr>
        <w:t>Synthesis of the NBE-Aryl-Br</w:t>
      </w:r>
    </w:p>
    <w:p w14:paraId="3F77CF3E" w14:textId="56632DDC" w:rsidR="002E267F" w:rsidRPr="00162B6D" w:rsidRDefault="009A56F1" w:rsidP="009A2635">
      <w:pPr>
        <w:pStyle w:val="TAMainText"/>
        <w:rPr>
          <w:rFonts w:ascii="Times New Roman" w:hAnsi="Times New Roman"/>
        </w:rPr>
      </w:pPr>
      <w:r w:rsidRPr="00162B6D">
        <w:rPr>
          <w:rFonts w:ascii="Times New Roman" w:hAnsi="Times New Roman"/>
        </w:rPr>
        <w:t>1 mL of 5-norbornene-2-carboxylic acid (8.1 mmol;), 1.17 g of N,N'-</w:t>
      </w:r>
      <w:proofErr w:type="spellStart"/>
      <w:r w:rsidRPr="00162B6D">
        <w:rPr>
          <w:rFonts w:ascii="Times New Roman" w:hAnsi="Times New Roman"/>
        </w:rPr>
        <w:t>dicyclohexylcarbodiimide</w:t>
      </w:r>
      <w:proofErr w:type="spellEnd"/>
      <w:r w:rsidRPr="00162B6D">
        <w:rPr>
          <w:rFonts w:ascii="Times New Roman" w:hAnsi="Times New Roman"/>
        </w:rPr>
        <w:t xml:space="preserve"> (DCC; 8.1 mmol) were added i</w:t>
      </w:r>
      <w:r w:rsidR="002E267F" w:rsidRPr="00162B6D">
        <w:rPr>
          <w:rFonts w:ascii="Times New Roman" w:hAnsi="Times New Roman"/>
        </w:rPr>
        <w:t>n a 200 mL flask</w:t>
      </w:r>
      <w:r w:rsidRPr="00162B6D">
        <w:rPr>
          <w:rFonts w:ascii="Times New Roman" w:hAnsi="Times New Roman"/>
        </w:rPr>
        <w:t xml:space="preserve"> containing a </w:t>
      </w:r>
      <w:r w:rsidR="002E267F" w:rsidRPr="00162B6D">
        <w:rPr>
          <w:rFonts w:ascii="Times New Roman" w:hAnsi="Times New Roman"/>
        </w:rPr>
        <w:t xml:space="preserve">solution </w:t>
      </w:r>
      <w:r w:rsidRPr="00162B6D">
        <w:rPr>
          <w:rFonts w:ascii="Times New Roman" w:hAnsi="Times New Roman"/>
        </w:rPr>
        <w:t>of</w:t>
      </w:r>
      <w:r w:rsidR="002E267F" w:rsidRPr="00162B6D">
        <w:rPr>
          <w:rFonts w:ascii="Times New Roman" w:hAnsi="Times New Roman"/>
        </w:rPr>
        <w:t xml:space="preserve"> 0.928 g of 4-bromophenol (5.4 mmol and</w:t>
      </w:r>
      <w:r w:rsidRPr="00162B6D">
        <w:rPr>
          <w:rFonts w:ascii="Times New Roman" w:hAnsi="Times New Roman"/>
        </w:rPr>
        <w:t xml:space="preserve"> 1.97 g of 4-(</w:t>
      </w:r>
      <w:proofErr w:type="spellStart"/>
      <w:r w:rsidRPr="00162B6D">
        <w:rPr>
          <w:rFonts w:ascii="Times New Roman" w:hAnsi="Times New Roman"/>
        </w:rPr>
        <w:t>dimethylamino</w:t>
      </w:r>
      <w:proofErr w:type="spellEnd"/>
      <w:r w:rsidRPr="00162B6D">
        <w:rPr>
          <w:rFonts w:ascii="Times New Roman" w:hAnsi="Times New Roman"/>
        </w:rPr>
        <w:t xml:space="preserve">)pyridine (DMAP; 16.2 mmol; 3 equiv.) in </w:t>
      </w:r>
      <w:r w:rsidR="002E267F" w:rsidRPr="00162B6D">
        <w:rPr>
          <w:rFonts w:ascii="Times New Roman" w:hAnsi="Times New Roman"/>
        </w:rPr>
        <w:t>20 mL of acetonitrile</w:t>
      </w:r>
      <w:r w:rsidRPr="00162B6D">
        <w:rPr>
          <w:rFonts w:ascii="Times New Roman" w:hAnsi="Times New Roman"/>
        </w:rPr>
        <w:t>.</w:t>
      </w:r>
      <w:r w:rsidR="002E267F" w:rsidRPr="00162B6D">
        <w:rPr>
          <w:rFonts w:ascii="Times New Roman" w:hAnsi="Times New Roman"/>
        </w:rPr>
        <w:t xml:space="preserve"> The mixture was stirred under reflux temperature (80 °C) for 24 h. After the reaction, the mixture was filtered to remove the white solid. Then the solution was evaporated and the brownish solid was </w:t>
      </w:r>
      <w:r w:rsidR="00D6734C" w:rsidRPr="00162B6D">
        <w:rPr>
          <w:rFonts w:ascii="Times New Roman" w:hAnsi="Times New Roman"/>
        </w:rPr>
        <w:t>dissolved</w:t>
      </w:r>
      <w:r w:rsidR="002E267F" w:rsidRPr="00162B6D">
        <w:rPr>
          <w:rFonts w:ascii="Times New Roman" w:hAnsi="Times New Roman"/>
        </w:rPr>
        <w:t xml:space="preserve"> in 25 m</w:t>
      </w:r>
      <w:r w:rsidR="00641976" w:rsidRPr="00162B6D">
        <w:rPr>
          <w:rFonts w:ascii="Times New Roman" w:hAnsi="Times New Roman"/>
        </w:rPr>
        <w:t xml:space="preserve">L of diethyl ether, and </w:t>
      </w:r>
      <w:r w:rsidR="002E267F" w:rsidRPr="00162B6D">
        <w:rPr>
          <w:rFonts w:ascii="Times New Roman" w:hAnsi="Times New Roman"/>
        </w:rPr>
        <w:t>washed sequentially with 1 molar hydrochloric acid, saturated sodium bicarbonate solution and a saturated NaCl solution. Finally, the organic phase was separated evaporated, the crude solid was then isolated and purified by column chromatography to obtain an oil. The yield obtained was</w:t>
      </w:r>
      <w:r w:rsidR="00641976" w:rsidRPr="00162B6D">
        <w:rPr>
          <w:rFonts w:ascii="Times New Roman" w:hAnsi="Times New Roman"/>
        </w:rPr>
        <w:t xml:space="preserve"> of</w:t>
      </w:r>
      <w:r w:rsidR="002E267F" w:rsidRPr="00162B6D">
        <w:rPr>
          <w:rFonts w:ascii="Times New Roman" w:hAnsi="Times New Roman"/>
        </w:rPr>
        <w:t xml:space="preserve"> 60%.</w:t>
      </w:r>
    </w:p>
    <w:p w14:paraId="334762BF" w14:textId="77777777" w:rsidR="00760398" w:rsidRPr="00162B6D" w:rsidRDefault="00760398" w:rsidP="009A2635">
      <w:pPr>
        <w:pStyle w:val="TAMainText"/>
        <w:rPr>
          <w:rFonts w:ascii="Times New Roman" w:hAnsi="Times New Roman"/>
        </w:rPr>
      </w:pPr>
    </w:p>
    <w:p w14:paraId="5D9FEC4D" w14:textId="77777777" w:rsidR="007B3063" w:rsidRPr="00162B6D" w:rsidRDefault="007B3063" w:rsidP="009A2635">
      <w:pPr>
        <w:pStyle w:val="TAMainText"/>
        <w:ind w:firstLine="0"/>
        <w:rPr>
          <w:rFonts w:ascii="Times New Roman" w:hAnsi="Times New Roman"/>
        </w:rPr>
      </w:pPr>
    </w:p>
    <w:p w14:paraId="0AA50044" w14:textId="4280D7E9" w:rsidR="007B3063" w:rsidRPr="00162B6D" w:rsidRDefault="007B3063" w:rsidP="001E59C6">
      <w:pPr>
        <w:pStyle w:val="TAMainText"/>
        <w:rPr>
          <w:rFonts w:ascii="Times New Roman" w:hAnsi="Times New Roman"/>
        </w:rPr>
      </w:pPr>
      <w:r w:rsidRPr="00162B6D">
        <w:rPr>
          <w:rFonts w:ascii="Times New Roman" w:hAnsi="Times New Roman"/>
          <w:i/>
        </w:rPr>
        <w:t>Synthesis of the complex [Ni(PPh</w:t>
      </w:r>
      <w:r w:rsidRPr="00162B6D">
        <w:rPr>
          <w:rFonts w:ascii="Times New Roman" w:hAnsi="Times New Roman"/>
          <w:i/>
          <w:vertAlign w:val="subscript"/>
        </w:rPr>
        <w:t>3</w:t>
      </w:r>
      <w:r w:rsidRPr="00162B6D">
        <w:rPr>
          <w:rFonts w:ascii="Times New Roman" w:hAnsi="Times New Roman"/>
          <w:i/>
        </w:rPr>
        <w:t>)</w:t>
      </w:r>
      <w:r w:rsidRPr="00162B6D">
        <w:rPr>
          <w:rFonts w:ascii="Times New Roman" w:hAnsi="Times New Roman"/>
          <w:i/>
          <w:vertAlign w:val="subscript"/>
        </w:rPr>
        <w:t>2</w:t>
      </w:r>
      <w:r w:rsidRPr="00162B6D">
        <w:rPr>
          <w:rFonts w:ascii="Times New Roman" w:hAnsi="Times New Roman"/>
          <w:i/>
        </w:rPr>
        <w:t>(Aryl-NBE)Br] (</w:t>
      </w:r>
      <w:r w:rsidR="0035726F" w:rsidRPr="00162B6D">
        <w:rPr>
          <w:rFonts w:ascii="Times New Roman" w:hAnsi="Times New Roman"/>
          <w:b/>
          <w:bCs/>
          <w:i/>
        </w:rPr>
        <w:t>Mono-Ni</w:t>
      </w:r>
      <w:r w:rsidRPr="00162B6D">
        <w:rPr>
          <w:rFonts w:ascii="Times New Roman" w:hAnsi="Times New Roman"/>
          <w:i/>
        </w:rPr>
        <w:t>)</w:t>
      </w:r>
    </w:p>
    <w:p w14:paraId="2CB897D0" w14:textId="76346643" w:rsidR="00AC5EC9" w:rsidRPr="00162B6D" w:rsidRDefault="007720D7" w:rsidP="00760398">
      <w:pPr>
        <w:pStyle w:val="TAMainText"/>
        <w:rPr>
          <w:rFonts w:ascii="Times New Roman" w:hAnsi="Times New Roman"/>
        </w:rPr>
      </w:pPr>
      <w:r w:rsidRPr="00162B6D">
        <w:rPr>
          <w:rFonts w:ascii="Times New Roman" w:hAnsi="Times New Roman"/>
        </w:rPr>
        <w:t xml:space="preserve">In a 100 mL Schlenk flask </w:t>
      </w:r>
      <w:r w:rsidR="00DF6C59" w:rsidRPr="00162B6D">
        <w:rPr>
          <w:rFonts w:ascii="Times New Roman" w:hAnsi="Times New Roman"/>
        </w:rPr>
        <w:t>containing</w:t>
      </w:r>
      <w:r w:rsidRPr="00162B6D">
        <w:rPr>
          <w:rFonts w:ascii="Times New Roman" w:hAnsi="Times New Roman"/>
        </w:rPr>
        <w:t xml:space="preserve"> ~</w:t>
      </w:r>
      <w:r w:rsidR="0035726F" w:rsidRPr="00162B6D">
        <w:rPr>
          <w:rFonts w:ascii="Times New Roman" w:hAnsi="Times New Roman"/>
        </w:rPr>
        <w:t>1</w:t>
      </w:r>
      <w:r w:rsidRPr="00162B6D">
        <w:rPr>
          <w:rFonts w:ascii="Times New Roman" w:hAnsi="Times New Roman"/>
        </w:rPr>
        <w:t xml:space="preserve"> g of Ni(PPh</w:t>
      </w:r>
      <w:r w:rsidRPr="00162B6D">
        <w:rPr>
          <w:rFonts w:ascii="Times New Roman" w:hAnsi="Times New Roman"/>
          <w:vertAlign w:val="subscript"/>
        </w:rPr>
        <w:t>3</w:t>
      </w:r>
      <w:r w:rsidRPr="00162B6D">
        <w:rPr>
          <w:rFonts w:ascii="Times New Roman" w:hAnsi="Times New Roman"/>
        </w:rPr>
        <w:t>)</w:t>
      </w:r>
      <w:r w:rsidRPr="00162B6D">
        <w:rPr>
          <w:rFonts w:ascii="Times New Roman" w:hAnsi="Times New Roman"/>
          <w:vertAlign w:val="subscript"/>
        </w:rPr>
        <w:t>4</w:t>
      </w:r>
      <w:r w:rsidRPr="00162B6D">
        <w:rPr>
          <w:rFonts w:ascii="Times New Roman" w:hAnsi="Times New Roman"/>
        </w:rPr>
        <w:t xml:space="preserve"> (</w:t>
      </w:r>
      <w:r w:rsidR="00A201D9" w:rsidRPr="00162B6D">
        <w:rPr>
          <w:rFonts w:ascii="Times New Roman" w:hAnsi="Times New Roman"/>
        </w:rPr>
        <w:t>0,9</w:t>
      </w:r>
      <w:r w:rsidRPr="00162B6D">
        <w:rPr>
          <w:rFonts w:ascii="Times New Roman" w:hAnsi="Times New Roman"/>
        </w:rPr>
        <w:t xml:space="preserve"> mmol) previously synthetized following the procedure already reported, a</w:t>
      </w:r>
      <w:r w:rsidR="007B3063" w:rsidRPr="00162B6D">
        <w:rPr>
          <w:rFonts w:ascii="Times New Roman" w:hAnsi="Times New Roman"/>
        </w:rPr>
        <w:t xml:space="preserve"> solution </w:t>
      </w:r>
      <w:r w:rsidRPr="00162B6D">
        <w:rPr>
          <w:rFonts w:ascii="Times New Roman" w:hAnsi="Times New Roman"/>
        </w:rPr>
        <w:t>of</w:t>
      </w:r>
      <w:r w:rsidR="007B3063" w:rsidRPr="00162B6D">
        <w:rPr>
          <w:rFonts w:ascii="Times New Roman" w:hAnsi="Times New Roman"/>
        </w:rPr>
        <w:t xml:space="preserve"> </w:t>
      </w:r>
      <w:r w:rsidRPr="00162B6D">
        <w:rPr>
          <w:rFonts w:ascii="Times New Roman" w:hAnsi="Times New Roman"/>
        </w:rPr>
        <w:t>dried</w:t>
      </w:r>
      <w:r w:rsidR="007B3063" w:rsidRPr="00162B6D">
        <w:rPr>
          <w:rFonts w:ascii="Times New Roman" w:hAnsi="Times New Roman"/>
        </w:rPr>
        <w:t xml:space="preserve"> THF (20 mL) and </w:t>
      </w:r>
      <w:r w:rsidR="00A201D9" w:rsidRPr="00162B6D">
        <w:rPr>
          <w:rFonts w:ascii="Times New Roman" w:hAnsi="Times New Roman"/>
        </w:rPr>
        <w:t xml:space="preserve">1,31 </w:t>
      </w:r>
      <w:r w:rsidRPr="00162B6D">
        <w:rPr>
          <w:rFonts w:ascii="Times New Roman" w:hAnsi="Times New Roman"/>
        </w:rPr>
        <w:t xml:space="preserve">g </w:t>
      </w:r>
      <w:r w:rsidR="007B3063" w:rsidRPr="00162B6D">
        <w:rPr>
          <w:rFonts w:ascii="Times New Roman" w:hAnsi="Times New Roman"/>
        </w:rPr>
        <w:t>NBE-Aryl-Br (</w:t>
      </w:r>
      <w:r w:rsidR="00A201D9" w:rsidRPr="00162B6D">
        <w:rPr>
          <w:rFonts w:ascii="Times New Roman" w:hAnsi="Times New Roman"/>
        </w:rPr>
        <w:t>4,5</w:t>
      </w:r>
      <w:r w:rsidR="007B3063" w:rsidRPr="00162B6D">
        <w:rPr>
          <w:rFonts w:ascii="Times New Roman" w:hAnsi="Times New Roman"/>
        </w:rPr>
        <w:t xml:space="preserve"> mmol) was added</w:t>
      </w:r>
      <w:r w:rsidRPr="00162B6D">
        <w:rPr>
          <w:rFonts w:ascii="Times New Roman" w:hAnsi="Times New Roman"/>
        </w:rPr>
        <w:t xml:space="preserve"> and the </w:t>
      </w:r>
      <w:r w:rsidR="00DF6C59" w:rsidRPr="00162B6D">
        <w:rPr>
          <w:rFonts w:ascii="Times New Roman" w:hAnsi="Times New Roman"/>
        </w:rPr>
        <w:t>system</w:t>
      </w:r>
      <w:r w:rsidR="007B3063" w:rsidRPr="00162B6D">
        <w:rPr>
          <w:rFonts w:ascii="Times New Roman" w:hAnsi="Times New Roman"/>
        </w:rPr>
        <w:t xml:space="preserve"> remained under stirring for 4 hours</w:t>
      </w:r>
      <w:r w:rsidR="007B3118" w:rsidRPr="00162B6D">
        <w:rPr>
          <w:rFonts w:ascii="Times New Roman" w:hAnsi="Times New Roman"/>
        </w:rPr>
        <w:t>.</w:t>
      </w:r>
      <w:r w:rsidR="007B3118" w:rsidRPr="00162B6D">
        <w:rPr>
          <w:rFonts w:ascii="Times New Roman" w:hAnsi="Times New Roman"/>
        </w:rPr>
        <w:fldChar w:fldCharType="begin" w:fldLock="1"/>
      </w:r>
      <w:r w:rsidR="002B276D" w:rsidRPr="00162B6D">
        <w:rPr>
          <w:rFonts w:ascii="Times New Roman" w:hAnsi="Times New Roman"/>
        </w:rPr>
        <w:instrText>ADDIN CSL_CITATION {"citationItems":[{"id":"ITEM-1","itemData":{"DOI":"10.1039/D1NJ01498F","ISSN":"1144-0546","abstract":"A new multifunctional Ru–Ni heterobimetallic catalyst for ROMP and ethylene polymerization.","author":[{"dropping-particle":"","family":"Masson","given":"Gustavo H. C.","non-dropping-particle":"","parse-names":false,"suffix":""},{"dropping-particle":"","family":"Cruz","given":"Thaís R.","non-dropping-particle":"","parse-names":false,"suffix":""},{"dropping-particle":"","family":"Gois","given":"Patrik D. S.","non-dropping-particle":"","parse-names":false,"suffix":""},{"dropping-particle":"","family":"Martins","given":"Daniele M.","non-dropping-particle":"","parse-names":false,"suffix":""},{"dropping-particle":"","family":"Lima-Neto","given":"Benedito S.","non-dropping-particle":"","parse-names":false,"suffix":""},{"dropping-particle":"","family":"Oliveira","given":"Guedmiller S.","non-dropping-particle":"","parse-names":false,"suffix":""},{"dropping-particle":"","family":"Machado","given":"Antonio E. H.","non-dropping-particle":"","parse-names":false,"suffix":""},{"dropping-particle":"","family":"Bernardo-Gusmão","given":"Katia","non-dropping-particle":"","parse-names":false,"suffix":""},{"dropping-particle":"","family":"Goi","given":"Beatriz E.","non-dropping-particle":"","parse-names":false,"suffix":""},{"dropping-particle":"","family":"Carvalho-Jr","given":"Valdemiro P.","non-dropping-particle":"","parse-names":false,"suffix":""}],"container-title":"New Journal of Chemistry","id":"ITEM-1","issue":"26","issued":{"date-parts":[["2021"]]},"page":"11466-11473","title":"Ruthenium–nickel heterobimetallic complex as a bifunctional catalyst for ROMP of norbornene and ethylene polymerization","type":"article-journal","volume":"45"},"uris":["http://www.mendeley.com/documents/?uuid=c3d683d2-93c4-4a10-80f2-f77df917f837"]}],"mendeley":{"formattedCitation":"&lt;sup&gt;2&lt;/sup&gt;","plainTextFormattedCitation":"2","previouslyFormattedCitation":"&lt;sup&gt;2&lt;/sup&gt;"},"properties":{"noteIndex":0},"schema":"https://github.com/citation-style-language/schema/raw/master/csl-citation.json"}</w:instrText>
      </w:r>
      <w:r w:rsidR="007B3118" w:rsidRPr="00162B6D">
        <w:rPr>
          <w:rFonts w:ascii="Times New Roman" w:hAnsi="Times New Roman"/>
        </w:rPr>
        <w:fldChar w:fldCharType="separate"/>
      </w:r>
      <w:r w:rsidR="002B276D" w:rsidRPr="00162B6D">
        <w:rPr>
          <w:rFonts w:ascii="Times New Roman" w:hAnsi="Times New Roman"/>
          <w:noProof/>
          <w:vertAlign w:val="superscript"/>
        </w:rPr>
        <w:t>2</w:t>
      </w:r>
      <w:r w:rsidR="007B3118" w:rsidRPr="00162B6D">
        <w:rPr>
          <w:rFonts w:ascii="Times New Roman" w:hAnsi="Times New Roman"/>
        </w:rPr>
        <w:fldChar w:fldCharType="end"/>
      </w:r>
      <w:r w:rsidR="007B3063" w:rsidRPr="00162B6D">
        <w:rPr>
          <w:rFonts w:ascii="Times New Roman" w:hAnsi="Times New Roman"/>
        </w:rPr>
        <w:t xml:space="preserve"> The </w:t>
      </w:r>
      <w:r w:rsidRPr="00162B6D">
        <w:rPr>
          <w:rFonts w:ascii="Times New Roman" w:hAnsi="Times New Roman"/>
        </w:rPr>
        <w:t xml:space="preserve">resulted </w:t>
      </w:r>
      <w:r w:rsidR="007B3063" w:rsidRPr="00162B6D">
        <w:rPr>
          <w:rFonts w:ascii="Times New Roman" w:hAnsi="Times New Roman"/>
        </w:rPr>
        <w:t xml:space="preserve">solution was kept </w:t>
      </w:r>
      <w:r w:rsidRPr="00162B6D">
        <w:rPr>
          <w:rFonts w:ascii="Times New Roman" w:hAnsi="Times New Roman"/>
        </w:rPr>
        <w:t>under 25 °C</w:t>
      </w:r>
      <w:r w:rsidR="007B3063" w:rsidRPr="00162B6D">
        <w:rPr>
          <w:rFonts w:ascii="Times New Roman" w:hAnsi="Times New Roman"/>
        </w:rPr>
        <w:t xml:space="preserve"> for 12 h</w:t>
      </w:r>
      <w:r w:rsidRPr="00162B6D">
        <w:rPr>
          <w:rFonts w:ascii="Times New Roman" w:hAnsi="Times New Roman"/>
        </w:rPr>
        <w:t>,</w:t>
      </w:r>
      <w:r w:rsidR="007B3063" w:rsidRPr="00162B6D">
        <w:rPr>
          <w:rFonts w:ascii="Times New Roman" w:hAnsi="Times New Roman"/>
        </w:rPr>
        <w:t xml:space="preserve"> then 30 mL of pentane </w:t>
      </w:r>
      <w:r w:rsidRPr="00162B6D">
        <w:rPr>
          <w:rFonts w:ascii="Times New Roman" w:hAnsi="Times New Roman"/>
        </w:rPr>
        <w:t>were</w:t>
      </w:r>
      <w:r w:rsidR="007B3063" w:rsidRPr="00162B6D">
        <w:rPr>
          <w:rFonts w:ascii="Times New Roman" w:hAnsi="Times New Roman"/>
        </w:rPr>
        <w:t xml:space="preserve"> added to force precipitation. The precipitate was filtered via cannula and washed with small portions of THF (4 × 5 mL). The yield obtained was </w:t>
      </w:r>
      <w:r w:rsidRPr="00162B6D">
        <w:rPr>
          <w:rFonts w:ascii="Times New Roman" w:hAnsi="Times New Roman"/>
        </w:rPr>
        <w:t xml:space="preserve">of </w:t>
      </w:r>
      <w:r w:rsidR="007B3063" w:rsidRPr="00162B6D">
        <w:rPr>
          <w:rFonts w:ascii="Times New Roman" w:hAnsi="Times New Roman"/>
        </w:rPr>
        <w:t>30% considering the previous step.</w:t>
      </w:r>
      <w:r w:rsidRPr="00162B6D">
        <w:rPr>
          <w:rFonts w:ascii="Times New Roman" w:hAnsi="Times New Roman"/>
        </w:rPr>
        <w:t xml:space="preserve"> </w:t>
      </w:r>
      <w:r w:rsidRPr="00162B6D">
        <w:rPr>
          <w:rFonts w:ascii="Times New Roman" w:hAnsi="Times New Roman"/>
        </w:rPr>
        <w:fldChar w:fldCharType="begin" w:fldLock="1"/>
      </w:r>
      <w:r w:rsidR="00B65784" w:rsidRPr="00162B6D">
        <w:rPr>
          <w:rFonts w:ascii="Times New Roman" w:hAnsi="Times New Roman"/>
        </w:rPr>
        <w:instrText>ADDIN CSL_CITATION {"citationItems":[{"id":"ITEM-1","itemData":{"DOI":"10.1515/nbec-2016-0020","ISSN":"1338-6905","abstract":"A mononuclear Co II complex, [Co( qu ) 2 Br 2 ], and Ni II complex, [Ni(PPh3) 2 Cl 2 ], ( qu = quinoline, PPh 3 = triphenylphosphine) have been reinvestigated. Their crystal and molecular structures are reported along with IR and UV-Vis spectra. Magnetism of both complexes has been studied by using the DC SQUID magnetometry. These complexes exhibit a moderate magnetic anisotropy expressed by zero-field splitting parameter D . The D -value is positive for both complexes with D/hc = +5.94 cm −1 and D/hc = +12.76 cm −1 , that is also confirmed by ab initio calculations.","author":[{"dropping-particle":"","family":"Lomjanský","given":"Dominik","non-dropping-particle":"","parse-names":false,"suffix":""},{"dropping-particle":"","family":"Varga","given":"Filip","non-dropping-particle":"","parse-names":false,"suffix":""},{"dropping-particle":"","family":"Rajnák","given":"Cyril","non-dropping-particle":"","parse-names":false,"suffix":""},{"dropping-particle":"","family":"Moncoľ","given":"Ján","non-dropping-particle":"","parse-names":false,"suffix":""},{"dropping-particle":"","family":"Boča","given":"Roman","non-dropping-particle":"","parse-names":false,"suffix":""},{"dropping-particle":"","family":"Titiš","given":"Ján","non-dropping-particle":"","parse-names":false,"suffix":""}],"container-title":"Nova Biotechnologica et Chimica","id":"ITEM-1","issue":"2","issued":{"date-parts":[["2016","12","1"]]},"page":"200-211","title":"Redetermination of Zero-Field Splitting in [Co(qu)2Br2] and [Ni(PPh3)2Cl2] Complexes","type":"article-journal","volume":"15"},"uris":["http://www.mendeley.com/documents/?uuid=c05e3806-8e02-484a-99c8-3a615b5401aa"]}],"mendeley":{"formattedCitation":"&lt;sup&gt;8&lt;/sup&gt;","plainTextFormattedCitation":"8","previouslyFormattedCitation":"&lt;sup&gt;7&lt;/sup&gt;"},"properties":{"noteIndex":0},"schema":"https://github.com/citation-style-language/schema/raw/master/csl-citation.json"}</w:instrText>
      </w:r>
      <w:r w:rsidRPr="00162B6D">
        <w:rPr>
          <w:rFonts w:ascii="Times New Roman" w:hAnsi="Times New Roman"/>
        </w:rPr>
        <w:fldChar w:fldCharType="separate"/>
      </w:r>
      <w:r w:rsidR="00B65784" w:rsidRPr="00162B6D">
        <w:rPr>
          <w:rFonts w:ascii="Times New Roman" w:hAnsi="Times New Roman"/>
          <w:noProof/>
          <w:vertAlign w:val="superscript"/>
        </w:rPr>
        <w:t>8</w:t>
      </w:r>
      <w:r w:rsidRPr="00162B6D">
        <w:rPr>
          <w:rFonts w:ascii="Times New Roman" w:hAnsi="Times New Roman"/>
        </w:rPr>
        <w:fldChar w:fldCharType="end"/>
      </w:r>
    </w:p>
    <w:p w14:paraId="0EF9EFD6" w14:textId="77777777" w:rsidR="00AC5EC9" w:rsidRPr="00162B6D" w:rsidRDefault="00AC5EC9" w:rsidP="00EA4E1B">
      <w:pPr>
        <w:pStyle w:val="TAMainText"/>
        <w:rPr>
          <w:rFonts w:ascii="Times New Roman" w:hAnsi="Times New Roman"/>
        </w:rPr>
      </w:pPr>
    </w:p>
    <w:p w14:paraId="2DEB466A" w14:textId="5A33AB0D" w:rsidR="00FF67F3" w:rsidRPr="00162B6D" w:rsidRDefault="00436833" w:rsidP="001E59C6">
      <w:pPr>
        <w:pStyle w:val="TAMainText"/>
        <w:rPr>
          <w:rFonts w:ascii="Times New Roman" w:hAnsi="Times New Roman"/>
        </w:rPr>
      </w:pPr>
      <w:r w:rsidRPr="00162B6D">
        <w:rPr>
          <w:rFonts w:ascii="Times New Roman" w:hAnsi="Times New Roman"/>
          <w:i/>
        </w:rPr>
        <w:t>Synthesis of the bimetallic complex Ni(II)-Ru(II) [RuCl</w:t>
      </w:r>
      <w:r w:rsidRPr="00162B6D">
        <w:rPr>
          <w:rFonts w:ascii="Times New Roman" w:hAnsi="Times New Roman"/>
          <w:i/>
          <w:vertAlign w:val="subscript"/>
        </w:rPr>
        <w:t>2</w:t>
      </w:r>
      <w:r w:rsidRPr="00162B6D">
        <w:rPr>
          <w:rFonts w:ascii="Times New Roman" w:hAnsi="Times New Roman"/>
          <w:i/>
        </w:rPr>
        <w:t>(</w:t>
      </w:r>
      <w:r w:rsidRPr="00162B6D">
        <w:rPr>
          <w:rFonts w:ascii="Symbol" w:hAnsi="Symbol"/>
          <w:i/>
        </w:rPr>
        <w:t></w:t>
      </w:r>
      <w:r w:rsidRPr="00162B6D">
        <w:rPr>
          <w:rFonts w:ascii="Times New Roman" w:hAnsi="Times New Roman"/>
          <w:i/>
          <w:vertAlign w:val="superscript"/>
        </w:rPr>
        <w:t>6</w:t>
      </w:r>
      <w:r w:rsidRPr="00162B6D">
        <w:rPr>
          <w:rFonts w:ascii="Times New Roman" w:hAnsi="Times New Roman"/>
          <w:i/>
        </w:rPr>
        <w:t>-p-cymene)][(</w:t>
      </w:r>
      <w:r w:rsidRPr="00162B6D">
        <w:rPr>
          <w:rFonts w:ascii="Symbol" w:hAnsi="Symbol"/>
          <w:i/>
        </w:rPr>
        <w:t></w:t>
      </w:r>
      <w:r w:rsidRPr="00162B6D">
        <w:rPr>
          <w:rFonts w:ascii="Times New Roman" w:hAnsi="Times New Roman"/>
          <w:i/>
        </w:rPr>
        <w:t>-Schiff-pip)Ni(Aryl-NBE)(PPh</w:t>
      </w:r>
      <w:r w:rsidRPr="00162B6D">
        <w:rPr>
          <w:rFonts w:ascii="Times New Roman" w:hAnsi="Times New Roman"/>
          <w:i/>
          <w:vertAlign w:val="subscript"/>
        </w:rPr>
        <w:t>3</w:t>
      </w:r>
      <w:r w:rsidRPr="00162B6D">
        <w:rPr>
          <w:rFonts w:ascii="Times New Roman" w:hAnsi="Times New Roman"/>
          <w:i/>
        </w:rPr>
        <w:t>)] (</w:t>
      </w:r>
      <w:r w:rsidR="0035726F" w:rsidRPr="00162B6D">
        <w:rPr>
          <w:rFonts w:ascii="Times New Roman" w:hAnsi="Times New Roman"/>
          <w:b/>
          <w:bCs/>
          <w:i/>
        </w:rPr>
        <w:t>Ru-Ni</w:t>
      </w:r>
      <w:r w:rsidRPr="00162B6D">
        <w:rPr>
          <w:rFonts w:ascii="Times New Roman" w:hAnsi="Times New Roman"/>
          <w:i/>
        </w:rPr>
        <w:t>)</w:t>
      </w:r>
    </w:p>
    <w:p w14:paraId="4E6BAA29" w14:textId="76E00EA5" w:rsidR="00EA4E1B" w:rsidRPr="00162B6D" w:rsidRDefault="00E20092" w:rsidP="001E59C6">
      <w:pPr>
        <w:pStyle w:val="TAMainText"/>
        <w:rPr>
          <w:rFonts w:ascii="Times New Roman" w:hAnsi="Times New Roman"/>
        </w:rPr>
      </w:pPr>
      <w:r w:rsidRPr="00162B6D">
        <w:rPr>
          <w:rFonts w:ascii="Times New Roman" w:hAnsi="Times New Roman"/>
        </w:rPr>
        <w:t xml:space="preserve">The reaction to obtain </w:t>
      </w:r>
      <w:r w:rsidRPr="00162B6D">
        <w:rPr>
          <w:rFonts w:ascii="Times New Roman" w:hAnsi="Times New Roman"/>
          <w:b/>
          <w:bCs/>
        </w:rPr>
        <w:t>Ru-Ni</w:t>
      </w:r>
      <w:r w:rsidRPr="00162B6D">
        <w:rPr>
          <w:rFonts w:ascii="Times New Roman" w:hAnsi="Times New Roman"/>
        </w:rPr>
        <w:t xml:space="preserve"> was conducted using each reactants in 1 </w:t>
      </w:r>
      <w:proofErr w:type="spellStart"/>
      <w:r w:rsidRPr="00162B6D">
        <w:rPr>
          <w:rFonts w:ascii="Times New Roman" w:hAnsi="Times New Roman"/>
        </w:rPr>
        <w:t>eqv</w:t>
      </w:r>
      <w:proofErr w:type="spellEnd"/>
      <w:r w:rsidRPr="00162B6D">
        <w:rPr>
          <w:rFonts w:ascii="Times New Roman" w:hAnsi="Times New Roman"/>
        </w:rPr>
        <w:t>.</w:t>
      </w:r>
      <w:r w:rsidR="00436833" w:rsidRPr="00162B6D">
        <w:rPr>
          <w:rFonts w:ascii="Times New Roman" w:hAnsi="Times New Roman"/>
        </w:rPr>
        <w:t xml:space="preserve"> Thus, 15 mL of previously dried and deaired DCM were added to a 100 mL Schlenk containing </w:t>
      </w:r>
      <w:r w:rsidR="00760398" w:rsidRPr="00162B6D">
        <w:rPr>
          <w:rFonts w:ascii="Times New Roman" w:hAnsi="Times New Roman"/>
        </w:rPr>
        <w:t>0,2</w:t>
      </w:r>
      <w:r w:rsidR="00436833" w:rsidRPr="00162B6D">
        <w:rPr>
          <w:rFonts w:ascii="Times New Roman" w:hAnsi="Times New Roman"/>
        </w:rPr>
        <w:t xml:space="preserve"> g (0.228 mmol) of </w:t>
      </w:r>
      <w:r w:rsidR="00BE12D7" w:rsidRPr="00162B6D">
        <w:rPr>
          <w:rFonts w:ascii="Times New Roman" w:hAnsi="Times New Roman"/>
          <w:b/>
          <w:bCs/>
        </w:rPr>
        <w:t>Mono-Ni</w:t>
      </w:r>
      <w:r w:rsidR="00436833" w:rsidRPr="00162B6D">
        <w:rPr>
          <w:rFonts w:ascii="Times New Roman" w:hAnsi="Times New Roman"/>
        </w:rPr>
        <w:t xml:space="preserve"> and 96 mg (0.228 mmol) of </w:t>
      </w:r>
      <w:r w:rsidR="00BE12D7" w:rsidRPr="00162B6D">
        <w:rPr>
          <w:rFonts w:ascii="Times New Roman" w:hAnsi="Times New Roman"/>
        </w:rPr>
        <w:t>[RuCl2(η</w:t>
      </w:r>
      <w:r w:rsidR="00BE12D7" w:rsidRPr="00162B6D">
        <w:rPr>
          <w:rFonts w:ascii="Times New Roman" w:hAnsi="Times New Roman"/>
          <w:vertAlign w:val="superscript"/>
        </w:rPr>
        <w:t>6</w:t>
      </w:r>
      <w:r w:rsidR="00BE12D7" w:rsidRPr="00162B6D">
        <w:rPr>
          <w:rFonts w:ascii="Times New Roman" w:hAnsi="Times New Roman"/>
        </w:rPr>
        <w:t>-</w:t>
      </w:r>
      <w:r w:rsidR="00BE12D7" w:rsidRPr="00162B6D">
        <w:rPr>
          <w:rFonts w:ascii="Times New Roman" w:hAnsi="Times New Roman"/>
          <w:i/>
          <w:iCs/>
        </w:rPr>
        <w:t>p</w:t>
      </w:r>
      <w:r w:rsidR="00BE12D7" w:rsidRPr="00162B6D">
        <w:rPr>
          <w:rFonts w:ascii="Times New Roman" w:hAnsi="Times New Roman"/>
        </w:rPr>
        <w:t>-cymene)((4-methylamino)-piperidine)]</w:t>
      </w:r>
      <w:r w:rsidR="00436833" w:rsidRPr="00162B6D">
        <w:rPr>
          <w:rFonts w:ascii="Times New Roman" w:hAnsi="Times New Roman"/>
        </w:rPr>
        <w:t>,</w:t>
      </w:r>
      <w:r w:rsidR="00BE12D7" w:rsidRPr="00162B6D">
        <w:rPr>
          <w:rFonts w:ascii="Times New Roman" w:hAnsi="Times New Roman"/>
        </w:rPr>
        <w:t xml:space="preserve"> </w:t>
      </w:r>
      <w:r w:rsidR="00436833" w:rsidRPr="00162B6D">
        <w:rPr>
          <w:rFonts w:ascii="Times New Roman" w:hAnsi="Times New Roman"/>
        </w:rPr>
        <w:t xml:space="preserve">followed by the addition of 25.7 </w:t>
      </w:r>
      <w:r w:rsidR="00436833" w:rsidRPr="00162B6D">
        <w:rPr>
          <w:rFonts w:ascii="Symbol" w:hAnsi="Symbol"/>
          <w:lang w:val="pt-BR"/>
        </w:rPr>
        <w:t></w:t>
      </w:r>
      <w:r w:rsidR="00436833" w:rsidRPr="00162B6D">
        <w:rPr>
          <w:rFonts w:ascii="Times New Roman" w:hAnsi="Times New Roman"/>
        </w:rPr>
        <w:t xml:space="preserve">L of salicylaldehyde </w:t>
      </w:r>
      <w:r w:rsidR="00436833" w:rsidRPr="00162B6D">
        <w:rPr>
          <w:rFonts w:ascii="Times New Roman" w:hAnsi="Times New Roman"/>
        </w:rPr>
        <w:lastRenderedPageBreak/>
        <w:t>(0.23mmol). The system was maintained under magnetic stirring for 12 hours. The reaction volume was reduced to approximately 5 mL by a positive flow of N</w:t>
      </w:r>
      <w:r w:rsidR="00436833" w:rsidRPr="00162B6D">
        <w:rPr>
          <w:rFonts w:ascii="Times New Roman" w:hAnsi="Times New Roman"/>
          <w:vertAlign w:val="subscript"/>
        </w:rPr>
        <w:t>2</w:t>
      </w:r>
      <w:r w:rsidRPr="00162B6D">
        <w:rPr>
          <w:rFonts w:ascii="Times New Roman" w:hAnsi="Times New Roman"/>
          <w:vertAlign w:val="subscript"/>
        </w:rPr>
        <w:t>(g)</w:t>
      </w:r>
      <w:r w:rsidR="00436833" w:rsidRPr="00162B6D">
        <w:rPr>
          <w:rFonts w:ascii="Times New Roman" w:hAnsi="Times New Roman"/>
        </w:rPr>
        <w:t xml:space="preserve">. After the reaction, 20 mL of pentane was added to the mixture. The </w:t>
      </w:r>
      <w:r w:rsidRPr="00162B6D">
        <w:rPr>
          <w:rFonts w:ascii="Times New Roman" w:hAnsi="Times New Roman"/>
        </w:rPr>
        <w:t>liquid</w:t>
      </w:r>
      <w:r w:rsidR="00436833" w:rsidRPr="00162B6D">
        <w:rPr>
          <w:rFonts w:ascii="Times New Roman" w:hAnsi="Times New Roman"/>
        </w:rPr>
        <w:t xml:space="preserve"> was removed by filtration via cannula under an inert atmosphere, then the complex was washed with </w:t>
      </w:r>
      <w:r w:rsidRPr="00162B6D">
        <w:rPr>
          <w:rFonts w:ascii="Times New Roman" w:hAnsi="Times New Roman"/>
        </w:rPr>
        <w:t>di</w:t>
      </w:r>
      <w:r w:rsidR="00436833" w:rsidRPr="00162B6D">
        <w:rPr>
          <w:rFonts w:ascii="Times New Roman" w:hAnsi="Times New Roman"/>
        </w:rPr>
        <w:t>ethyl ether (3 x 5 mL)</w:t>
      </w:r>
      <w:r w:rsidRPr="00162B6D">
        <w:rPr>
          <w:rFonts w:ascii="Times New Roman" w:hAnsi="Times New Roman"/>
        </w:rPr>
        <w:t xml:space="preserve">, </w:t>
      </w:r>
      <w:r w:rsidR="00436833" w:rsidRPr="00162B6D">
        <w:rPr>
          <w:rFonts w:ascii="Times New Roman" w:hAnsi="Times New Roman"/>
        </w:rPr>
        <w:t>dried under vacuum</w:t>
      </w:r>
      <w:r w:rsidRPr="00162B6D">
        <w:rPr>
          <w:rFonts w:ascii="Times New Roman" w:hAnsi="Times New Roman"/>
        </w:rPr>
        <w:t>,</w:t>
      </w:r>
      <w:r w:rsidR="00436833" w:rsidRPr="00162B6D">
        <w:rPr>
          <w:rFonts w:ascii="Times New Roman" w:hAnsi="Times New Roman"/>
        </w:rPr>
        <w:t xml:space="preserve"> and isolated</w:t>
      </w:r>
      <w:r w:rsidRPr="00162B6D">
        <w:rPr>
          <w:rFonts w:ascii="Times New Roman" w:hAnsi="Times New Roman"/>
        </w:rPr>
        <w:t xml:space="preserve">, obtaining an yield of </w:t>
      </w:r>
      <w:r w:rsidR="00E05341" w:rsidRPr="00162B6D">
        <w:rPr>
          <w:rFonts w:ascii="Times New Roman" w:hAnsi="Times New Roman"/>
        </w:rPr>
        <w:t>70</w:t>
      </w:r>
      <w:r w:rsidRPr="00162B6D">
        <w:rPr>
          <w:rFonts w:ascii="Times New Roman" w:hAnsi="Times New Roman"/>
        </w:rPr>
        <w:t>%.</w:t>
      </w:r>
    </w:p>
    <w:p w14:paraId="04D7266E" w14:textId="77777777" w:rsidR="00436833" w:rsidRPr="00162B6D" w:rsidRDefault="00436833" w:rsidP="00AC5EC9">
      <w:pPr>
        <w:pStyle w:val="TAMainText"/>
        <w:ind w:firstLine="0"/>
        <w:rPr>
          <w:rFonts w:ascii="Times New Roman" w:hAnsi="Times New Roman"/>
        </w:rPr>
      </w:pPr>
    </w:p>
    <w:p w14:paraId="2B5BAB28" w14:textId="18447786" w:rsidR="005D46CD" w:rsidRPr="00162B6D" w:rsidRDefault="001424F1" w:rsidP="001424F1">
      <w:pPr>
        <w:pStyle w:val="TAMainText"/>
        <w:ind w:firstLine="187"/>
        <w:jc w:val="center"/>
        <w:rPr>
          <w:rFonts w:ascii="Helvetica" w:eastAsiaTheme="majorEastAsia" w:hAnsi="Helvetica" w:cs="Helvetica"/>
          <w:sz w:val="24"/>
          <w:szCs w:val="24"/>
          <w:lang w:eastAsia="en-US"/>
        </w:rPr>
      </w:pPr>
      <w:r w:rsidRPr="00162B6D">
        <w:rPr>
          <w:rFonts w:ascii="Helvetica" w:eastAsiaTheme="majorEastAsia" w:hAnsi="Helvetica" w:cs="Helvetica"/>
          <w:sz w:val="24"/>
          <w:szCs w:val="24"/>
          <w:lang w:eastAsia="en-US"/>
        </w:rPr>
        <w:t>Results and discussion</w:t>
      </w:r>
    </w:p>
    <w:p w14:paraId="3922065B" w14:textId="77777777" w:rsidR="001424F1" w:rsidRPr="00162B6D" w:rsidRDefault="001424F1" w:rsidP="001424F1">
      <w:pPr>
        <w:pStyle w:val="TAMainText"/>
        <w:ind w:firstLine="187"/>
        <w:jc w:val="center"/>
        <w:rPr>
          <w:rFonts w:ascii="Times New Roman" w:hAnsi="Times New Roman"/>
        </w:rPr>
      </w:pPr>
    </w:p>
    <w:p w14:paraId="3D103A79" w14:textId="556C8582" w:rsidR="00FA672E" w:rsidRPr="00162B6D" w:rsidRDefault="001E59C6" w:rsidP="001E59C6">
      <w:pPr>
        <w:pStyle w:val="TAMainText"/>
        <w:ind w:firstLine="187"/>
        <w:rPr>
          <w:rFonts w:ascii="Times New Roman" w:hAnsi="Times New Roman"/>
        </w:rPr>
      </w:pPr>
      <w:r w:rsidRPr="00162B6D">
        <w:rPr>
          <w:rFonts w:ascii="Times New Roman" w:hAnsi="Times New Roman"/>
          <w:i/>
        </w:rPr>
        <w:t>C</w:t>
      </w:r>
      <w:r w:rsidR="005D46CD" w:rsidRPr="00162B6D">
        <w:rPr>
          <w:rFonts w:ascii="Times New Roman" w:hAnsi="Times New Roman"/>
          <w:i/>
        </w:rPr>
        <w:t>haracterization of the NBE-Aryl-Br</w:t>
      </w:r>
    </w:p>
    <w:p w14:paraId="321CBF5E" w14:textId="2254C87C" w:rsidR="006139BC" w:rsidRPr="00162B6D" w:rsidRDefault="006139BC" w:rsidP="00EA4E1B">
      <w:pPr>
        <w:pStyle w:val="TAMainText"/>
        <w:ind w:firstLine="187"/>
        <w:rPr>
          <w:rFonts w:ascii="Times New Roman" w:hAnsi="Times New Roman"/>
        </w:rPr>
      </w:pPr>
      <w:r w:rsidRPr="00162B6D">
        <w:rPr>
          <w:rFonts w:ascii="Times New Roman" w:hAnsi="Times New Roman"/>
        </w:rPr>
        <w:t xml:space="preserve">NBE-Aryl-Br was characterized by </w:t>
      </w:r>
      <w:r w:rsidRPr="00162B6D">
        <w:rPr>
          <w:rFonts w:ascii="Times New Roman" w:hAnsi="Times New Roman"/>
          <w:vertAlign w:val="superscript"/>
        </w:rPr>
        <w:t>1</w:t>
      </w:r>
      <w:r w:rsidRPr="00162B6D">
        <w:rPr>
          <w:rFonts w:ascii="Times New Roman" w:hAnsi="Times New Roman"/>
        </w:rPr>
        <w:t>H NMR in CDCl</w:t>
      </w:r>
      <w:r w:rsidRPr="00162B6D">
        <w:rPr>
          <w:rFonts w:ascii="Times New Roman" w:hAnsi="Times New Roman"/>
          <w:vertAlign w:val="subscript"/>
        </w:rPr>
        <w:t>3</w:t>
      </w:r>
      <w:r w:rsidRPr="00162B6D">
        <w:rPr>
          <w:rFonts w:ascii="Times New Roman" w:hAnsi="Times New Roman"/>
        </w:rPr>
        <w:t xml:space="preserve"> (Figure </w:t>
      </w:r>
      <w:r w:rsidR="00A85AFC" w:rsidRPr="00162B6D">
        <w:rPr>
          <w:rFonts w:ascii="Times New Roman" w:hAnsi="Times New Roman"/>
        </w:rPr>
        <w:t>1</w:t>
      </w:r>
      <w:r w:rsidRPr="00162B6D">
        <w:rPr>
          <w:rFonts w:ascii="Times New Roman" w:hAnsi="Times New Roman"/>
        </w:rPr>
        <w:t xml:space="preserve">). </w:t>
      </w:r>
      <w:r w:rsidR="000C62AE" w:rsidRPr="00162B6D">
        <w:rPr>
          <w:rFonts w:ascii="Times New Roman" w:hAnsi="Times New Roman"/>
        </w:rPr>
        <w:t>The</w:t>
      </w:r>
      <w:r w:rsidRPr="00162B6D">
        <w:rPr>
          <w:rFonts w:ascii="Times New Roman" w:hAnsi="Times New Roman"/>
        </w:rPr>
        <w:t xml:space="preserve"> </w:t>
      </w:r>
      <w:r w:rsidR="000C62AE" w:rsidRPr="00162B6D">
        <w:rPr>
          <w:rFonts w:ascii="Times New Roman" w:hAnsi="Times New Roman"/>
        </w:rPr>
        <w:t xml:space="preserve">hydrogens present on </w:t>
      </w:r>
      <w:r w:rsidRPr="00162B6D">
        <w:rPr>
          <w:rFonts w:ascii="Times New Roman" w:hAnsi="Times New Roman"/>
        </w:rPr>
        <w:t>aromatic ring (</w:t>
      </w:r>
      <w:proofErr w:type="spellStart"/>
      <w:r w:rsidRPr="00162B6D">
        <w:rPr>
          <w:rFonts w:ascii="Times New Roman" w:hAnsi="Times New Roman"/>
        </w:rPr>
        <w:t>CH</w:t>
      </w:r>
      <w:r w:rsidRPr="00162B6D">
        <w:rPr>
          <w:rFonts w:ascii="Times New Roman" w:hAnsi="Times New Roman"/>
          <w:vertAlign w:val="subscript"/>
        </w:rPr>
        <w:t>Ar</w:t>
      </w:r>
      <w:proofErr w:type="spellEnd"/>
      <w:r w:rsidRPr="00162B6D">
        <w:rPr>
          <w:rFonts w:ascii="Times New Roman" w:hAnsi="Times New Roman"/>
        </w:rPr>
        <w:t xml:space="preserve">) </w:t>
      </w:r>
      <w:r w:rsidR="000C62AE" w:rsidRPr="00162B6D">
        <w:rPr>
          <w:rFonts w:ascii="Times New Roman" w:hAnsi="Times New Roman"/>
        </w:rPr>
        <w:t>were identified as two doublets</w:t>
      </w:r>
      <w:r w:rsidRPr="00162B6D">
        <w:rPr>
          <w:rFonts w:ascii="Times New Roman" w:hAnsi="Times New Roman"/>
        </w:rPr>
        <w:t xml:space="preserve"> in the region of 6.50 and 8.00 ppm. The =CH hydrogens </w:t>
      </w:r>
      <w:r w:rsidR="000C62AE" w:rsidRPr="00162B6D">
        <w:rPr>
          <w:rFonts w:ascii="Times New Roman" w:hAnsi="Times New Roman"/>
        </w:rPr>
        <w:t>from</w:t>
      </w:r>
      <w:r w:rsidRPr="00162B6D">
        <w:rPr>
          <w:rFonts w:ascii="Times New Roman" w:hAnsi="Times New Roman"/>
        </w:rPr>
        <w:t xml:space="preserve"> cycloalkene </w:t>
      </w:r>
      <w:r w:rsidR="000C62AE" w:rsidRPr="00162B6D">
        <w:rPr>
          <w:rFonts w:ascii="Times New Roman" w:hAnsi="Times New Roman"/>
        </w:rPr>
        <w:t>undergoes to an</w:t>
      </w:r>
      <w:r w:rsidRPr="00162B6D">
        <w:rPr>
          <w:rFonts w:ascii="Times New Roman" w:hAnsi="Times New Roman"/>
        </w:rPr>
        <w:t xml:space="preserve"> anisotropic effect, </w:t>
      </w:r>
      <w:r w:rsidR="000C62AE" w:rsidRPr="00162B6D">
        <w:rPr>
          <w:rFonts w:ascii="Times New Roman" w:hAnsi="Times New Roman"/>
        </w:rPr>
        <w:t>appearing</w:t>
      </w:r>
      <w:r w:rsidRPr="00162B6D">
        <w:rPr>
          <w:rFonts w:ascii="Times New Roman" w:hAnsi="Times New Roman"/>
        </w:rPr>
        <w:t xml:space="preserve"> between 6.29</w:t>
      </w:r>
      <w:r w:rsidR="000C62AE" w:rsidRPr="00162B6D">
        <w:rPr>
          <w:rFonts w:ascii="Times New Roman" w:hAnsi="Times New Roman"/>
        </w:rPr>
        <w:t xml:space="preserve"> ppm</w:t>
      </w:r>
      <w:r w:rsidRPr="00162B6D">
        <w:rPr>
          <w:rFonts w:ascii="Times New Roman" w:hAnsi="Times New Roman"/>
        </w:rPr>
        <w:t xml:space="preserve"> (1H, =CH, J = 5.7 Hz) and 6.00 ppm (1H, =CH, J = 5.8 Hz) as two double doublets. </w:t>
      </w:r>
      <w:r w:rsidR="000C62AE" w:rsidRPr="00162B6D">
        <w:rPr>
          <w:rFonts w:ascii="Times New Roman" w:hAnsi="Times New Roman"/>
        </w:rPr>
        <w:t>M</w:t>
      </w:r>
      <w:r w:rsidRPr="00162B6D">
        <w:rPr>
          <w:rFonts w:ascii="Times New Roman" w:hAnsi="Times New Roman"/>
        </w:rPr>
        <w:t xml:space="preserve">ethine hydrogens bonded directly to the </w:t>
      </w:r>
      <w:proofErr w:type="spellStart"/>
      <w:r w:rsidRPr="00162B6D">
        <w:rPr>
          <w:rFonts w:ascii="Times New Roman" w:hAnsi="Times New Roman"/>
        </w:rPr>
        <w:t>allenic</w:t>
      </w:r>
      <w:proofErr w:type="spellEnd"/>
      <w:r w:rsidRPr="00162B6D">
        <w:rPr>
          <w:rFonts w:ascii="Times New Roman" w:hAnsi="Times New Roman"/>
        </w:rPr>
        <w:t xml:space="preserve"> carbons of the cycloalkene </w:t>
      </w:r>
      <w:r w:rsidR="000C62AE" w:rsidRPr="00162B6D">
        <w:rPr>
          <w:rFonts w:ascii="Times New Roman" w:hAnsi="Times New Roman"/>
        </w:rPr>
        <w:t xml:space="preserve">were </w:t>
      </w:r>
      <w:r w:rsidR="00170430" w:rsidRPr="00162B6D">
        <w:rPr>
          <w:rFonts w:ascii="Times New Roman" w:hAnsi="Times New Roman"/>
        </w:rPr>
        <w:t>identified</w:t>
      </w:r>
      <w:r w:rsidR="000C62AE" w:rsidRPr="00162B6D">
        <w:rPr>
          <w:rFonts w:ascii="Times New Roman" w:hAnsi="Times New Roman"/>
        </w:rPr>
        <w:t xml:space="preserve"> between 3.00 and 3.50 ppm.</w:t>
      </w:r>
      <w:r w:rsidR="00760398" w:rsidRPr="00162B6D">
        <w:rPr>
          <w:rFonts w:ascii="Times New Roman" w:hAnsi="Times New Roman"/>
        </w:rPr>
        <w:t xml:space="preserve"> </w:t>
      </w:r>
      <w:r w:rsidRPr="00162B6D">
        <w:rPr>
          <w:rFonts w:ascii="Times New Roman" w:hAnsi="Times New Roman"/>
        </w:rPr>
        <w:t>Finally, the methylene hydrogens of the cycloalkene appear as overlapping signals, between 1.00 and 2.50 ppm.</w:t>
      </w:r>
    </w:p>
    <w:p w14:paraId="63ED5905" w14:textId="77777777" w:rsidR="00D67104" w:rsidRPr="00162B6D" w:rsidRDefault="00D67104" w:rsidP="00D46993">
      <w:pPr>
        <w:pStyle w:val="TAMainText"/>
        <w:ind w:firstLine="0"/>
        <w:rPr>
          <w:rFonts w:ascii="Times New Roman" w:hAnsi="Times New Roman"/>
          <w:i/>
        </w:rPr>
      </w:pPr>
    </w:p>
    <w:p w14:paraId="2B388BCC" w14:textId="1AE64110" w:rsidR="00D67104" w:rsidRPr="00162B6D" w:rsidRDefault="005B703D" w:rsidP="00D67104">
      <w:r w:rsidRPr="00162B6D">
        <w:rPr>
          <w:noProof/>
        </w:rPr>
        <w:object w:dxaOrig="13239" w:dyaOrig="9250" w14:anchorId="7478CA81">
          <v:shape id="_x0000_i1069" type="#_x0000_t75" style="width:237.5pt;height:163.9pt" o:ole="">
            <v:imagedata r:id="rId24" o:title="" cropbottom="13095f" cropright="12462f"/>
          </v:shape>
          <o:OLEObject Type="Embed" ProgID="ChemDraw.Document.6.0" ShapeID="_x0000_i1069" DrawAspect="Content" ObjectID="_1747314999" r:id="rId25"/>
        </w:object>
      </w:r>
    </w:p>
    <w:p w14:paraId="03FBAA15" w14:textId="0338FEA6" w:rsidR="001424F1" w:rsidRPr="00162B6D" w:rsidRDefault="001424F1" w:rsidP="001424F1">
      <w:pPr>
        <w:pStyle w:val="VAFigureCaption"/>
        <w:spacing w:before="0"/>
        <w:rPr>
          <w:rFonts w:ascii="Times New Roman" w:hAnsi="Times New Roman"/>
        </w:rPr>
      </w:pPr>
      <w:r w:rsidRPr="00162B6D">
        <w:rPr>
          <w:rFonts w:ascii="Times New Roman" w:hAnsi="Times New Roman"/>
          <w:b/>
        </w:rPr>
        <w:t>Figure 1.</w:t>
      </w:r>
      <w:r w:rsidRPr="00162B6D">
        <w:rPr>
          <w:rFonts w:ascii="Times New Roman" w:hAnsi="Times New Roman"/>
        </w:rPr>
        <w:t xml:space="preserve"> </w:t>
      </w:r>
      <w:r w:rsidRPr="00162B6D">
        <w:rPr>
          <w:rFonts w:ascii="Times New Roman" w:hAnsi="Times New Roman"/>
          <w:vertAlign w:val="superscript"/>
        </w:rPr>
        <w:t>1</w:t>
      </w:r>
      <w:r w:rsidRPr="00162B6D">
        <w:rPr>
          <w:rFonts w:ascii="Times New Roman" w:hAnsi="Times New Roman"/>
        </w:rPr>
        <w:t>H NMR spectrum of NBE-Aryl-Br in CDCl</w:t>
      </w:r>
      <w:r w:rsidRPr="00162B6D">
        <w:rPr>
          <w:rFonts w:ascii="Times New Roman" w:hAnsi="Times New Roman"/>
          <w:vertAlign w:val="subscript"/>
        </w:rPr>
        <w:t>3</w:t>
      </w:r>
      <w:r w:rsidRPr="00162B6D">
        <w:rPr>
          <w:rFonts w:ascii="Times New Roman" w:hAnsi="Times New Roman"/>
        </w:rPr>
        <w:t>.</w:t>
      </w:r>
    </w:p>
    <w:p w14:paraId="4A9EAED6" w14:textId="77777777" w:rsidR="00D67104" w:rsidRPr="00162B6D" w:rsidRDefault="00D67104" w:rsidP="00EA4E1B">
      <w:pPr>
        <w:pStyle w:val="TAMainText"/>
        <w:ind w:firstLine="187"/>
        <w:rPr>
          <w:rFonts w:ascii="Times New Roman" w:hAnsi="Times New Roman"/>
          <w:i/>
        </w:rPr>
      </w:pPr>
    </w:p>
    <w:p w14:paraId="7C7C1FDE" w14:textId="5B0FDC5A" w:rsidR="009C28AE" w:rsidRPr="00162B6D" w:rsidRDefault="00C81FA7" w:rsidP="001E59C6">
      <w:pPr>
        <w:pStyle w:val="TAMainText"/>
        <w:ind w:firstLine="187"/>
        <w:rPr>
          <w:rFonts w:ascii="Times New Roman" w:hAnsi="Times New Roman"/>
        </w:rPr>
      </w:pPr>
      <w:r w:rsidRPr="00162B6D">
        <w:rPr>
          <w:rFonts w:ascii="Times New Roman" w:hAnsi="Times New Roman"/>
          <w:i/>
        </w:rPr>
        <w:t>C</w:t>
      </w:r>
      <w:r w:rsidR="00CC513F" w:rsidRPr="00162B6D">
        <w:rPr>
          <w:rFonts w:ascii="Times New Roman" w:hAnsi="Times New Roman"/>
          <w:i/>
        </w:rPr>
        <w:t>haracterization of the [Ni(PPh</w:t>
      </w:r>
      <w:r w:rsidR="00CC513F" w:rsidRPr="00162B6D">
        <w:rPr>
          <w:rFonts w:ascii="Times New Roman" w:hAnsi="Times New Roman"/>
          <w:i/>
          <w:vertAlign w:val="subscript"/>
        </w:rPr>
        <w:t>3</w:t>
      </w:r>
      <w:r w:rsidR="00CC513F" w:rsidRPr="00162B6D">
        <w:rPr>
          <w:rFonts w:ascii="Times New Roman" w:hAnsi="Times New Roman"/>
          <w:i/>
        </w:rPr>
        <w:t>)</w:t>
      </w:r>
      <w:r w:rsidR="00CC513F" w:rsidRPr="00162B6D">
        <w:rPr>
          <w:rFonts w:ascii="Times New Roman" w:hAnsi="Times New Roman"/>
          <w:i/>
          <w:vertAlign w:val="subscript"/>
        </w:rPr>
        <w:t>2</w:t>
      </w:r>
      <w:r w:rsidR="00CC513F" w:rsidRPr="00162B6D">
        <w:rPr>
          <w:rFonts w:ascii="Times New Roman" w:hAnsi="Times New Roman"/>
          <w:i/>
        </w:rPr>
        <w:t>(Aryl-NBE)Br] complex (</w:t>
      </w:r>
      <w:r w:rsidR="00BE12D7" w:rsidRPr="00162B6D">
        <w:rPr>
          <w:rFonts w:ascii="Times New Roman" w:hAnsi="Times New Roman"/>
          <w:b/>
          <w:bCs/>
          <w:i/>
        </w:rPr>
        <w:t>Mono-Ni</w:t>
      </w:r>
      <w:r w:rsidR="00CC513F" w:rsidRPr="00162B6D">
        <w:rPr>
          <w:rFonts w:ascii="Times New Roman" w:hAnsi="Times New Roman"/>
          <w:i/>
        </w:rPr>
        <w:t>)</w:t>
      </w:r>
    </w:p>
    <w:p w14:paraId="78809347" w14:textId="188C1085" w:rsidR="009C28AE" w:rsidRPr="00162B6D" w:rsidRDefault="00BE12D7" w:rsidP="009C28AE">
      <w:pPr>
        <w:pStyle w:val="TAMainText"/>
        <w:ind w:firstLine="187"/>
        <w:rPr>
          <w:rFonts w:ascii="Times New Roman" w:hAnsi="Times New Roman"/>
        </w:rPr>
      </w:pPr>
      <w:r w:rsidRPr="00162B6D">
        <w:rPr>
          <w:rFonts w:ascii="Times New Roman" w:hAnsi="Times New Roman"/>
          <w:b/>
          <w:bCs/>
        </w:rPr>
        <w:t>Mono-Ni</w:t>
      </w:r>
      <w:r w:rsidR="00204765" w:rsidRPr="00162B6D">
        <w:rPr>
          <w:rFonts w:ascii="Times New Roman" w:hAnsi="Times New Roman"/>
        </w:rPr>
        <w:t xml:space="preserve"> was initially characterized by </w:t>
      </w:r>
      <w:r w:rsidR="00204765" w:rsidRPr="00162B6D">
        <w:rPr>
          <w:rFonts w:ascii="Times New Roman" w:hAnsi="Times New Roman"/>
          <w:vertAlign w:val="superscript"/>
        </w:rPr>
        <w:t>31</w:t>
      </w:r>
      <w:r w:rsidR="00204765" w:rsidRPr="00162B6D">
        <w:rPr>
          <w:rFonts w:ascii="Times New Roman" w:hAnsi="Times New Roman"/>
        </w:rPr>
        <w:t>P{</w:t>
      </w:r>
      <w:r w:rsidR="00204765" w:rsidRPr="00162B6D">
        <w:rPr>
          <w:rFonts w:ascii="Times New Roman" w:hAnsi="Times New Roman"/>
          <w:vertAlign w:val="superscript"/>
        </w:rPr>
        <w:t>1</w:t>
      </w:r>
      <w:r w:rsidR="00204765" w:rsidRPr="00162B6D">
        <w:rPr>
          <w:rFonts w:ascii="Times New Roman" w:hAnsi="Times New Roman"/>
        </w:rPr>
        <w:t xml:space="preserve">H} using </w:t>
      </w:r>
      <w:r w:rsidR="002B66C3" w:rsidRPr="00162B6D">
        <w:rPr>
          <w:rFonts w:ascii="Times New Roman" w:hAnsi="Times New Roman"/>
        </w:rPr>
        <w:t>(CD</w:t>
      </w:r>
      <w:r w:rsidR="002B66C3" w:rsidRPr="00162B6D">
        <w:rPr>
          <w:rFonts w:ascii="Times New Roman" w:hAnsi="Times New Roman"/>
          <w:vertAlign w:val="subscript"/>
        </w:rPr>
        <w:t>3</w:t>
      </w:r>
      <w:r w:rsidR="002B66C3" w:rsidRPr="00162B6D">
        <w:rPr>
          <w:rFonts w:ascii="Times New Roman" w:hAnsi="Times New Roman"/>
        </w:rPr>
        <w:t>)</w:t>
      </w:r>
      <w:r w:rsidR="002B66C3" w:rsidRPr="00162B6D">
        <w:rPr>
          <w:rFonts w:ascii="Times New Roman" w:hAnsi="Times New Roman"/>
          <w:vertAlign w:val="subscript"/>
        </w:rPr>
        <w:t>2</w:t>
      </w:r>
      <w:r w:rsidR="002B66C3" w:rsidRPr="00162B6D">
        <w:rPr>
          <w:rFonts w:ascii="Times New Roman" w:hAnsi="Times New Roman"/>
        </w:rPr>
        <w:t>SO</w:t>
      </w:r>
      <w:r w:rsidR="002B66C3" w:rsidRPr="00162B6D">
        <w:rPr>
          <w:rFonts w:ascii="Times New Roman" w:hAnsi="Times New Roman"/>
        </w:rPr>
        <w:t xml:space="preserve"> </w:t>
      </w:r>
      <w:r w:rsidR="00204765" w:rsidRPr="00162B6D">
        <w:rPr>
          <w:rFonts w:ascii="Times New Roman" w:hAnsi="Times New Roman"/>
        </w:rPr>
        <w:t>as solvent and the spectrum is shown on Figur</w:t>
      </w:r>
      <w:r w:rsidR="002B66C3" w:rsidRPr="00162B6D">
        <w:rPr>
          <w:rFonts w:ascii="Times New Roman" w:hAnsi="Times New Roman"/>
        </w:rPr>
        <w:t>e</w:t>
      </w:r>
      <w:r w:rsidR="00204765" w:rsidRPr="00162B6D">
        <w:rPr>
          <w:rFonts w:ascii="Times New Roman" w:hAnsi="Times New Roman"/>
        </w:rPr>
        <w:t xml:space="preserve"> </w:t>
      </w:r>
      <w:r w:rsidR="007B379A" w:rsidRPr="00162B6D">
        <w:rPr>
          <w:rFonts w:ascii="Times New Roman" w:hAnsi="Times New Roman"/>
        </w:rPr>
        <w:t>2</w:t>
      </w:r>
      <w:r w:rsidR="00204765" w:rsidRPr="00162B6D">
        <w:rPr>
          <w:rFonts w:ascii="Times New Roman" w:hAnsi="Times New Roman"/>
        </w:rPr>
        <w:t xml:space="preserve">. </w:t>
      </w:r>
      <w:r w:rsidR="009C28AE" w:rsidRPr="00162B6D">
        <w:rPr>
          <w:rFonts w:ascii="Times New Roman" w:hAnsi="Times New Roman"/>
        </w:rPr>
        <w:t>According</w:t>
      </w:r>
      <w:r w:rsidR="00204765" w:rsidRPr="00162B6D">
        <w:rPr>
          <w:rFonts w:ascii="Times New Roman" w:hAnsi="Times New Roman"/>
        </w:rPr>
        <w:t xml:space="preserve"> to</w:t>
      </w:r>
      <w:r w:rsidR="009C28AE" w:rsidRPr="00162B6D">
        <w:rPr>
          <w:rFonts w:ascii="Times New Roman" w:hAnsi="Times New Roman"/>
        </w:rPr>
        <w:t xml:space="preserve"> </w:t>
      </w:r>
      <w:r w:rsidR="00320016" w:rsidRPr="00162B6D">
        <w:rPr>
          <w:rFonts w:ascii="Times New Roman" w:hAnsi="Times New Roman"/>
        </w:rPr>
        <w:t xml:space="preserve">the </w:t>
      </w:r>
      <w:r w:rsidR="009C28AE" w:rsidRPr="00162B6D">
        <w:rPr>
          <w:rFonts w:ascii="Times New Roman" w:hAnsi="Times New Roman"/>
        </w:rPr>
        <w:t>spectrum, a well-defined singlet at 22.5</w:t>
      </w:r>
      <w:r w:rsidR="00204765" w:rsidRPr="00162B6D">
        <w:rPr>
          <w:rFonts w:ascii="Times New Roman" w:hAnsi="Times New Roman"/>
        </w:rPr>
        <w:t>4</w:t>
      </w:r>
      <w:r w:rsidR="009C28AE" w:rsidRPr="00162B6D">
        <w:rPr>
          <w:rFonts w:ascii="Times New Roman" w:hAnsi="Times New Roman"/>
        </w:rPr>
        <w:t xml:space="preserve"> ppm </w:t>
      </w:r>
      <w:r w:rsidR="00204765" w:rsidRPr="00162B6D">
        <w:rPr>
          <w:rFonts w:ascii="Times New Roman" w:hAnsi="Times New Roman"/>
        </w:rPr>
        <w:t xml:space="preserve">was </w:t>
      </w:r>
      <w:r w:rsidR="009C28AE" w:rsidRPr="00162B6D">
        <w:rPr>
          <w:rFonts w:ascii="Times New Roman" w:hAnsi="Times New Roman"/>
        </w:rPr>
        <w:t xml:space="preserve">observed, confirming the presence of </w:t>
      </w:r>
      <w:r w:rsidR="00204765" w:rsidRPr="00162B6D">
        <w:rPr>
          <w:rFonts w:ascii="Times New Roman" w:hAnsi="Times New Roman"/>
        </w:rPr>
        <w:t xml:space="preserve">the coordinated </w:t>
      </w:r>
      <w:r w:rsidR="009C28AE" w:rsidRPr="00162B6D">
        <w:rPr>
          <w:rFonts w:ascii="Times New Roman" w:hAnsi="Times New Roman"/>
        </w:rPr>
        <w:t xml:space="preserve">triphenylphosphines. Furthermore, the </w:t>
      </w:r>
      <w:r w:rsidR="00204765" w:rsidRPr="00162B6D">
        <w:rPr>
          <w:rFonts w:ascii="Times New Roman" w:hAnsi="Times New Roman"/>
        </w:rPr>
        <w:t>singlet</w:t>
      </w:r>
      <w:r w:rsidR="009C28AE" w:rsidRPr="00162B6D">
        <w:rPr>
          <w:rFonts w:ascii="Times New Roman" w:hAnsi="Times New Roman"/>
        </w:rPr>
        <w:t xml:space="preserve"> also suggests that both triphenylphosphine</w:t>
      </w:r>
      <w:r w:rsidR="00320016" w:rsidRPr="00162B6D">
        <w:rPr>
          <w:rFonts w:ascii="Times New Roman" w:hAnsi="Times New Roman"/>
        </w:rPr>
        <w:t>s</w:t>
      </w:r>
      <w:r w:rsidR="009C28AE" w:rsidRPr="00162B6D">
        <w:rPr>
          <w:rFonts w:ascii="Times New Roman" w:hAnsi="Times New Roman"/>
        </w:rPr>
        <w:t xml:space="preserve"> are equivalent</w:t>
      </w:r>
      <w:r w:rsidR="00204765" w:rsidRPr="00162B6D">
        <w:rPr>
          <w:rFonts w:ascii="Times New Roman" w:hAnsi="Times New Roman"/>
        </w:rPr>
        <w:t>, in a</w:t>
      </w:r>
      <w:r w:rsidR="009C28AE" w:rsidRPr="00162B6D">
        <w:rPr>
          <w:rFonts w:ascii="Times New Roman" w:hAnsi="Times New Roman"/>
        </w:rPr>
        <w:t xml:space="preserve"> trans configuration (Figure </w:t>
      </w:r>
      <w:r w:rsidR="00A85AFC" w:rsidRPr="00162B6D">
        <w:rPr>
          <w:rFonts w:ascii="Times New Roman" w:hAnsi="Times New Roman"/>
        </w:rPr>
        <w:t>2</w:t>
      </w:r>
      <w:r w:rsidR="009C28AE" w:rsidRPr="00162B6D">
        <w:rPr>
          <w:rFonts w:ascii="Times New Roman" w:hAnsi="Times New Roman"/>
        </w:rPr>
        <w:t>).</w:t>
      </w:r>
    </w:p>
    <w:p w14:paraId="55CB208F" w14:textId="77777777" w:rsidR="00FA672E" w:rsidRPr="00162B6D" w:rsidRDefault="00FA672E" w:rsidP="00EA4E1B">
      <w:pPr>
        <w:pStyle w:val="TAMainText"/>
        <w:ind w:firstLine="187"/>
        <w:rPr>
          <w:rFonts w:ascii="Times New Roman" w:hAnsi="Times New Roman"/>
        </w:rPr>
      </w:pPr>
    </w:p>
    <w:p w14:paraId="292CB9A7" w14:textId="44F853F5" w:rsidR="003245B7" w:rsidRPr="00162B6D" w:rsidRDefault="00F5647E" w:rsidP="00FA672E">
      <w:r w:rsidRPr="00162B6D">
        <w:rPr>
          <w:noProof/>
        </w:rPr>
        <w:object w:dxaOrig="11561" w:dyaOrig="8635" w14:anchorId="4F81760A">
          <v:shape id="_x0000_i1033" type="#_x0000_t75" style="width:246.65pt;height:181.05pt" o:ole="">
            <v:imagedata r:id="rId26" o:title="" cropbottom="12898f" cropright="11371f"/>
          </v:shape>
          <o:OLEObject Type="Embed" ProgID="ChemDraw.Document.6.0" ShapeID="_x0000_i1033" DrawAspect="Content" ObjectID="_1747315000" r:id="rId27"/>
        </w:object>
      </w:r>
    </w:p>
    <w:p w14:paraId="580E556D" w14:textId="6F859E72" w:rsidR="001424F1" w:rsidRPr="00162B6D" w:rsidRDefault="001424F1" w:rsidP="001424F1">
      <w:pPr>
        <w:pStyle w:val="VAFigureCaption"/>
        <w:spacing w:before="0"/>
        <w:rPr>
          <w:rFonts w:ascii="Times New Roman" w:hAnsi="Times New Roman"/>
        </w:rPr>
      </w:pPr>
      <w:r w:rsidRPr="00162B6D">
        <w:rPr>
          <w:rFonts w:ascii="Times New Roman" w:hAnsi="Times New Roman"/>
          <w:b/>
        </w:rPr>
        <w:t>Figure 2.</w:t>
      </w:r>
      <w:r w:rsidRPr="00162B6D">
        <w:rPr>
          <w:rFonts w:ascii="Times New Roman" w:hAnsi="Times New Roman"/>
        </w:rPr>
        <w:t xml:space="preserve"> </w:t>
      </w:r>
      <w:r w:rsidR="00AC6396" w:rsidRPr="00162B6D">
        <w:rPr>
          <w:rFonts w:ascii="Times New Roman" w:hAnsi="Times New Roman"/>
          <w:vertAlign w:val="superscript"/>
        </w:rPr>
        <w:t>31</w:t>
      </w:r>
      <w:r w:rsidR="00AC6396" w:rsidRPr="00162B6D">
        <w:rPr>
          <w:rFonts w:ascii="Times New Roman" w:hAnsi="Times New Roman"/>
        </w:rPr>
        <w:t>P{</w:t>
      </w:r>
      <w:r w:rsidR="00AC6396" w:rsidRPr="00162B6D">
        <w:rPr>
          <w:rFonts w:ascii="Times New Roman" w:hAnsi="Times New Roman"/>
          <w:vertAlign w:val="superscript"/>
        </w:rPr>
        <w:t>1</w:t>
      </w:r>
      <w:r w:rsidR="00AC6396" w:rsidRPr="00162B6D">
        <w:rPr>
          <w:rFonts w:ascii="Times New Roman" w:hAnsi="Times New Roman"/>
        </w:rPr>
        <w:t xml:space="preserve">H} NMR Spectrum of </w:t>
      </w:r>
      <w:r w:rsidR="00BE12D7" w:rsidRPr="00162B6D">
        <w:rPr>
          <w:rFonts w:ascii="Times New Roman" w:hAnsi="Times New Roman"/>
          <w:b/>
          <w:bCs/>
        </w:rPr>
        <w:t>Mono-Ni</w:t>
      </w:r>
      <w:r w:rsidR="00AC6396" w:rsidRPr="00162B6D">
        <w:rPr>
          <w:rFonts w:ascii="Times New Roman" w:hAnsi="Times New Roman"/>
        </w:rPr>
        <w:t xml:space="preserve"> in </w:t>
      </w:r>
      <w:r w:rsidR="002B66C3" w:rsidRPr="00162B6D">
        <w:rPr>
          <w:rFonts w:ascii="Times New Roman" w:hAnsi="Times New Roman"/>
        </w:rPr>
        <w:t>(CD</w:t>
      </w:r>
      <w:r w:rsidR="002B66C3" w:rsidRPr="00162B6D">
        <w:rPr>
          <w:rFonts w:ascii="Times New Roman" w:hAnsi="Times New Roman"/>
          <w:vertAlign w:val="subscript"/>
        </w:rPr>
        <w:t>3</w:t>
      </w:r>
      <w:r w:rsidR="002B66C3" w:rsidRPr="00162B6D">
        <w:rPr>
          <w:rFonts w:ascii="Times New Roman" w:hAnsi="Times New Roman"/>
        </w:rPr>
        <w:t>)</w:t>
      </w:r>
      <w:r w:rsidR="002B66C3" w:rsidRPr="00162B6D">
        <w:rPr>
          <w:rFonts w:ascii="Times New Roman" w:hAnsi="Times New Roman"/>
          <w:vertAlign w:val="subscript"/>
        </w:rPr>
        <w:t>2</w:t>
      </w:r>
      <w:r w:rsidR="002B66C3" w:rsidRPr="00162B6D">
        <w:rPr>
          <w:rFonts w:ascii="Times New Roman" w:hAnsi="Times New Roman"/>
        </w:rPr>
        <w:t>SO</w:t>
      </w:r>
      <w:r w:rsidRPr="00162B6D">
        <w:rPr>
          <w:rFonts w:ascii="Times New Roman" w:hAnsi="Times New Roman"/>
        </w:rPr>
        <w:t>.</w:t>
      </w:r>
    </w:p>
    <w:p w14:paraId="395E2D1E" w14:textId="77777777" w:rsidR="00AC6396" w:rsidRPr="00162B6D" w:rsidRDefault="00AC6396" w:rsidP="00EA4E1B">
      <w:pPr>
        <w:pStyle w:val="TAMainText"/>
        <w:ind w:firstLine="187"/>
        <w:rPr>
          <w:rFonts w:ascii="Times New Roman" w:hAnsi="Times New Roman"/>
        </w:rPr>
      </w:pPr>
    </w:p>
    <w:p w14:paraId="3F8DCABF" w14:textId="6BF646FB" w:rsidR="007A2DA1" w:rsidRPr="00162B6D" w:rsidRDefault="00BE12D7" w:rsidP="00EA4E1B">
      <w:pPr>
        <w:pStyle w:val="TAMainText"/>
        <w:ind w:firstLine="187"/>
        <w:rPr>
          <w:rFonts w:ascii="Times New Roman" w:hAnsi="Times New Roman"/>
        </w:rPr>
      </w:pPr>
      <w:r w:rsidRPr="00162B6D">
        <w:rPr>
          <w:rFonts w:ascii="Times New Roman" w:hAnsi="Times New Roman"/>
          <w:b/>
          <w:bCs/>
        </w:rPr>
        <w:t>Mono-Ni</w:t>
      </w:r>
      <w:r w:rsidR="007A2DA1" w:rsidRPr="00162B6D">
        <w:rPr>
          <w:rFonts w:ascii="Times New Roman" w:hAnsi="Times New Roman"/>
        </w:rPr>
        <w:t xml:space="preserve"> had its electrochemical behavior evaluated by cyclic voltammetry </w:t>
      </w:r>
      <w:r w:rsidR="006305C4" w:rsidRPr="00162B6D">
        <w:rPr>
          <w:rFonts w:ascii="Times New Roman" w:hAnsi="Times New Roman"/>
        </w:rPr>
        <w:t>using a scan rate</w:t>
      </w:r>
      <w:r w:rsidR="007A2DA1" w:rsidRPr="00162B6D">
        <w:rPr>
          <w:rFonts w:ascii="Times New Roman" w:hAnsi="Times New Roman"/>
        </w:rPr>
        <w:t xml:space="preserve"> of 100 </w:t>
      </w:r>
      <w:proofErr w:type="spellStart"/>
      <w:r w:rsidR="007A2DA1" w:rsidRPr="00162B6D">
        <w:rPr>
          <w:rFonts w:ascii="Times New Roman" w:hAnsi="Times New Roman"/>
        </w:rPr>
        <w:t>mV.s</w:t>
      </w:r>
      <w:proofErr w:type="spellEnd"/>
      <w:r w:rsidR="007A2DA1" w:rsidRPr="00162B6D">
        <w:rPr>
          <w:rFonts w:ascii="Symbol" w:hAnsi="Symbol"/>
          <w:vertAlign w:val="superscript"/>
          <w:lang w:val="pt-BR"/>
        </w:rPr>
        <w:t></w:t>
      </w:r>
      <w:r w:rsidR="007A2DA1" w:rsidRPr="00162B6D">
        <w:rPr>
          <w:rFonts w:ascii="Times New Roman" w:hAnsi="Times New Roman"/>
          <w:vertAlign w:val="superscript"/>
        </w:rPr>
        <w:t>1</w:t>
      </w:r>
      <w:r w:rsidR="007A2DA1" w:rsidRPr="00162B6D">
        <w:rPr>
          <w:rFonts w:ascii="Times New Roman" w:hAnsi="Times New Roman"/>
        </w:rPr>
        <w:t>, potential window from 0.9 to 2.0 V, [Ni] = 1.0 mmol L</w:t>
      </w:r>
      <w:r w:rsidR="007A2DA1" w:rsidRPr="00162B6D">
        <w:rPr>
          <w:rFonts w:ascii="Symbol" w:hAnsi="Symbol"/>
          <w:vertAlign w:val="superscript"/>
          <w:lang w:val="pt-BR"/>
        </w:rPr>
        <w:t></w:t>
      </w:r>
      <w:r w:rsidR="007A2DA1" w:rsidRPr="00162B6D">
        <w:rPr>
          <w:rFonts w:ascii="Times New Roman" w:hAnsi="Times New Roman"/>
          <w:vertAlign w:val="superscript"/>
        </w:rPr>
        <w:t>1</w:t>
      </w:r>
      <w:r w:rsidR="007A2DA1" w:rsidRPr="00162B6D">
        <w:rPr>
          <w:rFonts w:ascii="Times New Roman" w:hAnsi="Times New Roman"/>
        </w:rPr>
        <w:t xml:space="preserve"> and using [</w:t>
      </w:r>
      <w:r w:rsidR="007A2DA1" w:rsidRPr="00162B6D">
        <w:rPr>
          <w:rFonts w:ascii="Times New Roman" w:hAnsi="Times New Roman"/>
          <w:i/>
          <w:iCs/>
        </w:rPr>
        <w:t>n</w:t>
      </w:r>
      <w:r w:rsidR="007A2DA1" w:rsidRPr="00162B6D">
        <w:rPr>
          <w:rFonts w:ascii="Times New Roman" w:hAnsi="Times New Roman"/>
        </w:rPr>
        <w:t>-Bu</w:t>
      </w:r>
      <w:r w:rsidR="007A2DA1" w:rsidRPr="00162B6D">
        <w:rPr>
          <w:rFonts w:ascii="Times New Roman" w:hAnsi="Times New Roman"/>
          <w:vertAlign w:val="subscript"/>
        </w:rPr>
        <w:t>4</w:t>
      </w:r>
      <w:r w:rsidR="007A2DA1" w:rsidRPr="00162B6D">
        <w:rPr>
          <w:rFonts w:ascii="Times New Roman" w:hAnsi="Times New Roman"/>
        </w:rPr>
        <w:t>NPF</w:t>
      </w:r>
      <w:r w:rsidR="007A2DA1" w:rsidRPr="00162B6D">
        <w:rPr>
          <w:rFonts w:ascii="Times New Roman" w:hAnsi="Times New Roman"/>
          <w:vertAlign w:val="subscript"/>
        </w:rPr>
        <w:t>6</w:t>
      </w:r>
      <w:r w:rsidR="007A2DA1" w:rsidRPr="00162B6D">
        <w:rPr>
          <w:rFonts w:ascii="Times New Roman" w:hAnsi="Times New Roman"/>
        </w:rPr>
        <w:t xml:space="preserve">] as support electrolyte. The cyclic voltammogram in Figure </w:t>
      </w:r>
      <w:r w:rsidR="00A85AFC" w:rsidRPr="00162B6D">
        <w:rPr>
          <w:rFonts w:ascii="Times New Roman" w:hAnsi="Times New Roman"/>
        </w:rPr>
        <w:t>3</w:t>
      </w:r>
      <w:r w:rsidR="007A2DA1" w:rsidRPr="00162B6D">
        <w:rPr>
          <w:rFonts w:ascii="Times New Roman" w:hAnsi="Times New Roman"/>
        </w:rPr>
        <w:t xml:space="preserve"> shows an oxidation process at 1.55 V referring to</w:t>
      </w:r>
      <w:r w:rsidR="006305C4" w:rsidRPr="00162B6D">
        <w:rPr>
          <w:rFonts w:ascii="Times New Roman" w:hAnsi="Times New Roman"/>
        </w:rPr>
        <w:t xml:space="preserve"> </w:t>
      </w:r>
      <w:r w:rsidR="00F05862" w:rsidRPr="00162B6D">
        <w:rPr>
          <w:rFonts w:ascii="Times New Roman" w:hAnsi="Times New Roman"/>
        </w:rPr>
        <w:t>the</w:t>
      </w:r>
      <w:r w:rsidR="007A2DA1" w:rsidRPr="00162B6D">
        <w:rPr>
          <w:rFonts w:ascii="Times New Roman" w:hAnsi="Times New Roman"/>
        </w:rPr>
        <w:t xml:space="preserve"> </w:t>
      </w:r>
      <w:r w:rsidR="006305C4" w:rsidRPr="00162B6D">
        <w:rPr>
          <w:rFonts w:ascii="Times New Roman" w:hAnsi="Times New Roman"/>
        </w:rPr>
        <w:t xml:space="preserve">irreversible process for </w:t>
      </w:r>
      <w:r w:rsidR="007A2DA1" w:rsidRPr="00162B6D">
        <w:rPr>
          <w:rFonts w:ascii="Times New Roman" w:hAnsi="Times New Roman"/>
        </w:rPr>
        <w:t xml:space="preserve">the </w:t>
      </w:r>
      <w:proofErr w:type="spellStart"/>
      <w:r w:rsidR="007A2DA1" w:rsidRPr="00162B6D">
        <w:rPr>
          <w:rFonts w:ascii="Times New Roman" w:hAnsi="Times New Roman"/>
        </w:rPr>
        <w:t>Ni</w:t>
      </w:r>
      <w:r w:rsidR="007A2DA1" w:rsidRPr="00162B6D">
        <w:rPr>
          <w:rFonts w:ascii="Times New Roman" w:hAnsi="Times New Roman"/>
          <w:vertAlign w:val="superscript"/>
        </w:rPr>
        <w:t>II</w:t>
      </w:r>
      <w:proofErr w:type="spellEnd"/>
      <w:r w:rsidR="007A2DA1" w:rsidRPr="00162B6D">
        <w:rPr>
          <w:rFonts w:ascii="Times New Roman" w:hAnsi="Times New Roman"/>
        </w:rPr>
        <w:t>/</w:t>
      </w:r>
      <w:r w:rsidR="007A2DA1" w:rsidRPr="00162B6D">
        <w:rPr>
          <w:rFonts w:ascii="Times New Roman" w:hAnsi="Times New Roman"/>
          <w:vertAlign w:val="superscript"/>
        </w:rPr>
        <w:t>III</w:t>
      </w:r>
      <w:r w:rsidR="007A2DA1" w:rsidRPr="00162B6D">
        <w:rPr>
          <w:rFonts w:ascii="Times New Roman" w:hAnsi="Times New Roman"/>
        </w:rPr>
        <w:t xml:space="preserve"> </w:t>
      </w:r>
      <w:r w:rsidR="006305C4" w:rsidRPr="00162B6D">
        <w:rPr>
          <w:rFonts w:ascii="Times New Roman" w:hAnsi="Times New Roman"/>
        </w:rPr>
        <w:t>couple redox.</w:t>
      </w:r>
    </w:p>
    <w:p w14:paraId="59FDC7AE" w14:textId="2EF528A5" w:rsidR="00FA672E" w:rsidRPr="00162B6D" w:rsidRDefault="00F5647E" w:rsidP="00AC6396">
      <w:pPr>
        <w:spacing w:line="240" w:lineRule="auto"/>
      </w:pPr>
      <w:r w:rsidRPr="00162B6D">
        <w:rPr>
          <w:noProof/>
        </w:rPr>
        <w:object w:dxaOrig="26310" w:dyaOrig="18607" w14:anchorId="420C8F52">
          <v:shape id="_x0000_i1034" type="#_x0000_t75" style="width:238.05pt;height:202.05pt" o:ole="">
            <v:imagedata r:id="rId28" o:title="" croptop="3778f" cropbottom="15774f" cropleft="4542f" cropright="19537f"/>
          </v:shape>
          <o:OLEObject Type="Embed" ProgID="Origin50.Graph" ShapeID="_x0000_i1034" DrawAspect="Content" ObjectID="_1747315001" r:id="rId29"/>
        </w:object>
      </w:r>
    </w:p>
    <w:p w14:paraId="5D086CAA" w14:textId="4988DC1B" w:rsidR="00C25429" w:rsidRPr="00162B6D" w:rsidRDefault="00AC6396" w:rsidP="00B4034E">
      <w:pPr>
        <w:pStyle w:val="VAFigureCaption"/>
        <w:spacing w:before="0" w:line="240" w:lineRule="auto"/>
        <w:rPr>
          <w:rFonts w:ascii="Times New Roman" w:hAnsi="Times New Roman"/>
        </w:rPr>
      </w:pPr>
      <w:r w:rsidRPr="00162B6D">
        <w:rPr>
          <w:rFonts w:ascii="Times New Roman" w:hAnsi="Times New Roman"/>
          <w:b/>
        </w:rPr>
        <w:t>Figure 3.</w:t>
      </w:r>
      <w:r w:rsidRPr="00162B6D">
        <w:rPr>
          <w:rFonts w:ascii="Times New Roman" w:hAnsi="Times New Roman"/>
        </w:rPr>
        <w:t xml:space="preserve"> Cyclic voltammogram of </w:t>
      </w:r>
      <w:r w:rsidR="00BE12D7" w:rsidRPr="00162B6D">
        <w:rPr>
          <w:rFonts w:ascii="Times New Roman" w:hAnsi="Times New Roman"/>
          <w:b/>
          <w:bCs/>
        </w:rPr>
        <w:t>Mono-Ni</w:t>
      </w:r>
      <w:r w:rsidRPr="00162B6D">
        <w:rPr>
          <w:rFonts w:ascii="Times New Roman" w:hAnsi="Times New Roman"/>
        </w:rPr>
        <w:t xml:space="preserve"> in CH</w:t>
      </w:r>
      <w:r w:rsidRPr="00162B6D">
        <w:rPr>
          <w:rFonts w:ascii="Times New Roman" w:hAnsi="Times New Roman"/>
          <w:vertAlign w:val="subscript"/>
        </w:rPr>
        <w:t>2</w:t>
      </w:r>
      <w:r w:rsidRPr="00162B6D">
        <w:rPr>
          <w:rFonts w:ascii="Times New Roman" w:hAnsi="Times New Roman"/>
        </w:rPr>
        <w:t>Cl</w:t>
      </w:r>
      <w:r w:rsidRPr="00162B6D">
        <w:rPr>
          <w:rFonts w:ascii="Times New Roman" w:hAnsi="Times New Roman"/>
          <w:vertAlign w:val="subscript"/>
        </w:rPr>
        <w:t>2</w:t>
      </w:r>
      <w:r w:rsidRPr="00162B6D">
        <w:rPr>
          <w:rFonts w:ascii="Times New Roman" w:hAnsi="Times New Roman"/>
        </w:rPr>
        <w:t xml:space="preserve">. </w:t>
      </w:r>
      <w:r w:rsidR="004B72A6" w:rsidRPr="00162B6D">
        <w:rPr>
          <w:rFonts w:ascii="Times New Roman" w:hAnsi="Times New Roman"/>
        </w:rPr>
        <w:t>Scan rate</w:t>
      </w:r>
      <w:r w:rsidRPr="00162B6D">
        <w:rPr>
          <w:rFonts w:ascii="Times New Roman" w:hAnsi="Times New Roman"/>
        </w:rPr>
        <w:t xml:space="preserve"> of 100 mV.s</w:t>
      </w:r>
      <w:r w:rsidRPr="00162B6D">
        <w:rPr>
          <w:rFonts w:ascii="Symbol" w:hAnsi="Symbol"/>
          <w:vertAlign w:val="superscript"/>
        </w:rPr>
        <w:t></w:t>
      </w:r>
      <w:r w:rsidRPr="00162B6D">
        <w:rPr>
          <w:rFonts w:ascii="Times New Roman" w:hAnsi="Times New Roman"/>
          <w:vertAlign w:val="superscript"/>
        </w:rPr>
        <w:t>1</w:t>
      </w:r>
      <w:r w:rsidRPr="00162B6D">
        <w:rPr>
          <w:rFonts w:ascii="Times New Roman" w:hAnsi="Times New Roman"/>
        </w:rPr>
        <w:t>; potential window ranging from 0.9 to 2.0 V; [Ni] = 1.0 mmol L</w:t>
      </w:r>
      <w:r w:rsidRPr="00162B6D">
        <w:rPr>
          <w:rFonts w:ascii="Symbol" w:hAnsi="Symbol"/>
          <w:vertAlign w:val="superscript"/>
        </w:rPr>
        <w:t></w:t>
      </w:r>
      <w:r w:rsidRPr="00162B6D">
        <w:rPr>
          <w:rFonts w:ascii="Times New Roman" w:hAnsi="Times New Roman"/>
          <w:vertAlign w:val="superscript"/>
        </w:rPr>
        <w:t>1</w:t>
      </w:r>
      <w:r w:rsidRPr="00162B6D">
        <w:rPr>
          <w:rFonts w:ascii="Times New Roman" w:hAnsi="Times New Roman"/>
        </w:rPr>
        <w:t>; supporting electrolyte [n-Bu</w:t>
      </w:r>
      <w:r w:rsidRPr="00162B6D">
        <w:rPr>
          <w:rFonts w:ascii="Times New Roman" w:hAnsi="Times New Roman"/>
          <w:vertAlign w:val="subscript"/>
        </w:rPr>
        <w:t>4</w:t>
      </w:r>
      <w:r w:rsidRPr="00162B6D">
        <w:rPr>
          <w:rFonts w:ascii="Times New Roman" w:hAnsi="Times New Roman"/>
        </w:rPr>
        <w:t>NPF</w:t>
      </w:r>
      <w:r w:rsidRPr="00162B6D">
        <w:rPr>
          <w:rFonts w:ascii="Times New Roman" w:hAnsi="Times New Roman"/>
          <w:vertAlign w:val="subscript"/>
        </w:rPr>
        <w:t>6</w:t>
      </w:r>
      <w:r w:rsidRPr="00162B6D">
        <w:rPr>
          <w:rFonts w:ascii="Times New Roman" w:hAnsi="Times New Roman"/>
        </w:rPr>
        <w:t>] = 0.1 mol L</w:t>
      </w:r>
      <w:r w:rsidRPr="00162B6D">
        <w:rPr>
          <w:rFonts w:ascii="Symbol" w:hAnsi="Symbol" w:cs="Arial"/>
          <w:vertAlign w:val="superscript"/>
        </w:rPr>
        <w:t></w:t>
      </w:r>
      <w:r w:rsidRPr="00162B6D">
        <w:rPr>
          <w:rFonts w:ascii="Times New Roman" w:hAnsi="Times New Roman"/>
          <w:vertAlign w:val="superscript"/>
        </w:rPr>
        <w:t>1</w:t>
      </w:r>
      <w:r w:rsidRPr="00162B6D">
        <w:rPr>
          <w:rFonts w:ascii="Times New Roman" w:hAnsi="Times New Roman"/>
        </w:rPr>
        <w:t>.</w:t>
      </w:r>
    </w:p>
    <w:p w14:paraId="6922DA94" w14:textId="77777777" w:rsidR="00C25429" w:rsidRPr="00162B6D" w:rsidRDefault="00C25429" w:rsidP="00CD265E">
      <w:pPr>
        <w:pStyle w:val="TAMainText"/>
        <w:ind w:firstLine="187"/>
        <w:rPr>
          <w:rFonts w:ascii="Times New Roman" w:hAnsi="Times New Roman"/>
          <w:iCs/>
        </w:rPr>
      </w:pPr>
    </w:p>
    <w:p w14:paraId="0ECB8397" w14:textId="0395CEE9" w:rsidR="00195B42" w:rsidRPr="00162B6D" w:rsidRDefault="00C81FA7" w:rsidP="00CD265E">
      <w:pPr>
        <w:pStyle w:val="TAMainText"/>
        <w:ind w:firstLine="187"/>
        <w:rPr>
          <w:rFonts w:ascii="Times New Roman" w:hAnsi="Times New Roman"/>
        </w:rPr>
      </w:pPr>
      <w:r w:rsidRPr="00162B6D">
        <w:rPr>
          <w:rFonts w:ascii="Times New Roman" w:hAnsi="Times New Roman"/>
          <w:i/>
        </w:rPr>
        <w:t>C</w:t>
      </w:r>
      <w:r w:rsidR="00CD265E" w:rsidRPr="00162B6D">
        <w:rPr>
          <w:rFonts w:ascii="Times New Roman" w:hAnsi="Times New Roman"/>
          <w:i/>
        </w:rPr>
        <w:t xml:space="preserve">haracterization of the bimetallic complex </w:t>
      </w:r>
      <w:bookmarkStart w:id="4" w:name="_Hlk133751045"/>
      <w:r w:rsidR="00CD265E" w:rsidRPr="00162B6D">
        <w:rPr>
          <w:rFonts w:ascii="Times New Roman" w:hAnsi="Times New Roman"/>
          <w:i/>
        </w:rPr>
        <w:t>[RuCl</w:t>
      </w:r>
      <w:r w:rsidR="00CD265E" w:rsidRPr="00162B6D">
        <w:rPr>
          <w:rFonts w:ascii="Times New Roman" w:hAnsi="Times New Roman"/>
          <w:i/>
          <w:vertAlign w:val="subscript"/>
        </w:rPr>
        <w:t>2</w:t>
      </w:r>
      <w:r w:rsidR="00CD265E" w:rsidRPr="00162B6D">
        <w:rPr>
          <w:rFonts w:ascii="Times New Roman" w:hAnsi="Times New Roman"/>
          <w:i/>
        </w:rPr>
        <w:t>(</w:t>
      </w:r>
      <w:r w:rsidR="00CD265E" w:rsidRPr="00162B6D">
        <w:rPr>
          <w:rFonts w:ascii="Symbol" w:hAnsi="Symbol"/>
          <w:i/>
        </w:rPr>
        <w:t></w:t>
      </w:r>
      <w:r w:rsidR="00CD265E" w:rsidRPr="00162B6D">
        <w:rPr>
          <w:rFonts w:ascii="Times New Roman" w:hAnsi="Times New Roman"/>
          <w:i/>
          <w:vertAlign w:val="superscript"/>
        </w:rPr>
        <w:t>6</w:t>
      </w:r>
      <w:r w:rsidR="00CD265E" w:rsidRPr="00162B6D">
        <w:rPr>
          <w:rFonts w:ascii="Times New Roman" w:hAnsi="Times New Roman"/>
          <w:i/>
        </w:rPr>
        <w:t>-p-cymene)][(</w:t>
      </w:r>
      <w:r w:rsidR="00CD265E" w:rsidRPr="00162B6D">
        <w:rPr>
          <w:rFonts w:ascii="Symbol" w:hAnsi="Symbol"/>
          <w:i/>
        </w:rPr>
        <w:t></w:t>
      </w:r>
      <w:r w:rsidR="00CD265E" w:rsidRPr="00162B6D">
        <w:rPr>
          <w:rFonts w:ascii="Times New Roman" w:hAnsi="Times New Roman"/>
          <w:i/>
        </w:rPr>
        <w:t>-Schiff-pip)Ni(Aryl-NBE)(PPh3)]</w:t>
      </w:r>
      <w:bookmarkEnd w:id="4"/>
      <w:r w:rsidR="00CD265E" w:rsidRPr="00162B6D">
        <w:rPr>
          <w:rFonts w:ascii="Times New Roman" w:hAnsi="Times New Roman"/>
          <w:i/>
        </w:rPr>
        <w:t xml:space="preserve"> (</w:t>
      </w:r>
      <w:r w:rsidR="005E70F0" w:rsidRPr="00162B6D">
        <w:rPr>
          <w:rFonts w:ascii="Times New Roman" w:hAnsi="Times New Roman"/>
          <w:b/>
          <w:bCs/>
          <w:i/>
        </w:rPr>
        <w:t>Ru-Ni</w:t>
      </w:r>
      <w:r w:rsidR="00CD265E" w:rsidRPr="00162B6D">
        <w:rPr>
          <w:rFonts w:ascii="Times New Roman" w:hAnsi="Times New Roman"/>
          <w:i/>
        </w:rPr>
        <w:t>)</w:t>
      </w:r>
    </w:p>
    <w:p w14:paraId="433AAEB0" w14:textId="732B1466" w:rsidR="003878FF" w:rsidRPr="00162B6D" w:rsidRDefault="009E68E4" w:rsidP="006D4ED3">
      <w:pPr>
        <w:pStyle w:val="TAMainText"/>
        <w:ind w:firstLine="187"/>
        <w:rPr>
          <w:rFonts w:ascii="Times New Roman" w:hAnsi="Times New Roman"/>
        </w:rPr>
      </w:pPr>
      <w:r w:rsidRPr="00162B6D">
        <w:rPr>
          <w:rFonts w:ascii="Times New Roman" w:hAnsi="Times New Roman"/>
          <w:b/>
          <w:bCs/>
        </w:rPr>
        <w:t xml:space="preserve">Ru-Ni </w:t>
      </w:r>
      <w:r w:rsidRPr="00162B6D">
        <w:rPr>
          <w:rFonts w:ascii="Times New Roman" w:hAnsi="Times New Roman"/>
        </w:rPr>
        <w:t>had its absorption spectrum recorded in CH</w:t>
      </w:r>
      <w:r w:rsidRPr="00162B6D">
        <w:rPr>
          <w:rFonts w:ascii="Times New Roman" w:hAnsi="Times New Roman"/>
          <w:vertAlign w:val="subscript"/>
        </w:rPr>
        <w:t>2</w:t>
      </w:r>
      <w:r w:rsidRPr="00162B6D">
        <w:rPr>
          <w:rFonts w:ascii="Times New Roman" w:hAnsi="Times New Roman"/>
        </w:rPr>
        <w:t>Cl</w:t>
      </w:r>
      <w:r w:rsidRPr="00162B6D">
        <w:rPr>
          <w:rFonts w:ascii="Times New Roman" w:hAnsi="Times New Roman"/>
          <w:vertAlign w:val="subscript"/>
        </w:rPr>
        <w:t>2</w:t>
      </w:r>
      <w:r w:rsidRPr="00162B6D">
        <w:rPr>
          <w:rFonts w:ascii="Times New Roman" w:hAnsi="Times New Roman"/>
        </w:rPr>
        <w:t xml:space="preserve"> at 25 °C </w:t>
      </w:r>
      <w:r w:rsidR="005D766E" w:rsidRPr="00162B6D">
        <w:rPr>
          <w:rFonts w:ascii="Times New Roman" w:hAnsi="Times New Roman"/>
        </w:rPr>
        <w:t xml:space="preserve">between 200 to 800 nm, which was compared to the spectra of </w:t>
      </w:r>
      <w:r w:rsidR="003D5A08" w:rsidRPr="00162B6D">
        <w:rPr>
          <w:rFonts w:ascii="Times New Roman" w:hAnsi="Times New Roman"/>
        </w:rPr>
        <w:t xml:space="preserve">its </w:t>
      </w:r>
      <w:r w:rsidR="005D766E" w:rsidRPr="00162B6D">
        <w:rPr>
          <w:rFonts w:ascii="Times New Roman" w:hAnsi="Times New Roman"/>
        </w:rPr>
        <w:t xml:space="preserve">precursors (Figure </w:t>
      </w:r>
      <w:r w:rsidR="009F3459" w:rsidRPr="00162B6D">
        <w:rPr>
          <w:rFonts w:ascii="Times New Roman" w:hAnsi="Times New Roman"/>
        </w:rPr>
        <w:t>4</w:t>
      </w:r>
      <w:r w:rsidR="005D766E" w:rsidRPr="00162B6D">
        <w:rPr>
          <w:rFonts w:ascii="Times New Roman" w:hAnsi="Times New Roman"/>
        </w:rPr>
        <w:t>.)</w:t>
      </w:r>
      <w:r w:rsidRPr="00162B6D">
        <w:rPr>
          <w:rFonts w:ascii="Times New Roman" w:hAnsi="Times New Roman"/>
        </w:rPr>
        <w:t xml:space="preserve"> </w:t>
      </w:r>
      <w:r w:rsidR="00C7609F" w:rsidRPr="00162B6D">
        <w:rPr>
          <w:rFonts w:ascii="Times New Roman" w:hAnsi="Times New Roman"/>
        </w:rPr>
        <w:t>The spectra of the complexes showed intense absorption band</w:t>
      </w:r>
      <w:r w:rsidR="005D766E" w:rsidRPr="00162B6D">
        <w:rPr>
          <w:rFonts w:ascii="Times New Roman" w:hAnsi="Times New Roman"/>
        </w:rPr>
        <w:t>s</w:t>
      </w:r>
      <w:r w:rsidR="00C7609F" w:rsidRPr="00162B6D">
        <w:rPr>
          <w:rFonts w:ascii="Times New Roman" w:hAnsi="Times New Roman"/>
        </w:rPr>
        <w:t xml:space="preserve"> in the region of 228-230 nm attributed to the </w:t>
      </w:r>
      <w:r w:rsidR="00C7609F" w:rsidRPr="00162B6D">
        <w:rPr>
          <w:rFonts w:ascii="Symbol" w:hAnsi="Symbol"/>
        </w:rPr>
        <w:t></w:t>
      </w:r>
      <w:r w:rsidR="00C7609F" w:rsidRPr="00162B6D">
        <w:rPr>
          <w:rFonts w:ascii="Symbol" w:hAnsi="Symbol"/>
        </w:rPr>
        <w:t></w:t>
      </w:r>
      <w:r w:rsidR="00C7609F" w:rsidRPr="00162B6D">
        <w:rPr>
          <w:rFonts w:ascii="Symbol" w:hAnsi="Symbol"/>
        </w:rPr>
        <w:t></w:t>
      </w:r>
      <w:r w:rsidR="00C7609F" w:rsidRPr="00162B6D">
        <w:rPr>
          <w:rFonts w:ascii="Symbol" w:hAnsi="Symbol"/>
        </w:rPr>
        <w:t></w:t>
      </w:r>
      <w:r w:rsidR="00C7609F" w:rsidRPr="00162B6D">
        <w:rPr>
          <w:rFonts w:ascii="Symbol" w:hAnsi="Symbol"/>
        </w:rPr>
        <w:t></w:t>
      </w:r>
      <w:r w:rsidR="00C7609F" w:rsidRPr="00162B6D">
        <w:rPr>
          <w:rFonts w:ascii="Symbol" w:hAnsi="Symbol"/>
        </w:rPr>
        <w:t></w:t>
      </w:r>
      <w:r w:rsidR="00C7609F" w:rsidRPr="00162B6D">
        <w:rPr>
          <w:rFonts w:ascii="Symbol" w:hAnsi="Symbol"/>
        </w:rPr>
        <w:t></w:t>
      </w:r>
      <w:r w:rsidR="00C7609F" w:rsidRPr="00162B6D">
        <w:rPr>
          <w:rFonts w:ascii="Symbol" w:hAnsi="Symbol"/>
        </w:rPr>
        <w:t></w:t>
      </w:r>
      <w:r w:rsidR="00C7609F" w:rsidRPr="00162B6D">
        <w:rPr>
          <w:rFonts w:ascii="Times New Roman" w:hAnsi="Times New Roman"/>
        </w:rPr>
        <w:t xml:space="preserve">and n </w:t>
      </w:r>
      <w:r w:rsidR="00C7609F" w:rsidRPr="00162B6D">
        <w:rPr>
          <w:rFonts w:ascii="Symbol" w:hAnsi="Symbol"/>
        </w:rPr>
        <w:t></w:t>
      </w:r>
      <w:r w:rsidR="00C7609F" w:rsidRPr="00162B6D">
        <w:rPr>
          <w:rFonts w:ascii="Symbol" w:hAnsi="Symbol"/>
        </w:rPr>
        <w:t></w:t>
      </w:r>
      <w:r w:rsidR="00C7609F" w:rsidRPr="00162B6D">
        <w:rPr>
          <w:rFonts w:ascii="Symbol" w:hAnsi="Symbol"/>
        </w:rPr>
        <w:t></w:t>
      </w:r>
      <w:r w:rsidR="00C7609F" w:rsidRPr="00162B6D">
        <w:rPr>
          <w:rFonts w:ascii="Symbol" w:hAnsi="Symbol"/>
        </w:rPr>
        <w:t></w:t>
      </w:r>
      <w:r w:rsidR="00C7609F" w:rsidRPr="00162B6D">
        <w:rPr>
          <w:rFonts w:ascii="Symbol" w:hAnsi="Symbol"/>
        </w:rPr>
        <w:t></w:t>
      </w:r>
      <w:r w:rsidR="00C7609F" w:rsidRPr="00162B6D">
        <w:rPr>
          <w:rFonts w:ascii="Symbol" w:hAnsi="Symbol"/>
        </w:rPr>
        <w:t></w:t>
      </w:r>
      <w:r w:rsidR="00C7609F" w:rsidRPr="00162B6D">
        <w:rPr>
          <w:rFonts w:ascii="Times New Roman" w:hAnsi="Times New Roman"/>
        </w:rPr>
        <w:t xml:space="preserve"> </w:t>
      </w:r>
      <w:proofErr w:type="spellStart"/>
      <w:r w:rsidR="00C7609F" w:rsidRPr="00162B6D">
        <w:rPr>
          <w:rFonts w:ascii="Times New Roman" w:hAnsi="Times New Roman"/>
        </w:rPr>
        <w:t>intraligand</w:t>
      </w:r>
      <w:proofErr w:type="spellEnd"/>
      <w:r w:rsidR="00C7609F" w:rsidRPr="00162B6D">
        <w:rPr>
          <w:rFonts w:ascii="Times New Roman" w:hAnsi="Times New Roman"/>
        </w:rPr>
        <w:t xml:space="preserve"> transitions of the amine and/or </w:t>
      </w:r>
      <w:r w:rsidR="00C7609F" w:rsidRPr="00162B6D">
        <w:rPr>
          <w:rFonts w:ascii="Times New Roman" w:hAnsi="Times New Roman"/>
          <w:i/>
          <w:iCs/>
        </w:rPr>
        <w:t>p</w:t>
      </w:r>
      <w:r w:rsidR="00C7609F" w:rsidRPr="00162B6D">
        <w:rPr>
          <w:rFonts w:ascii="Times New Roman" w:hAnsi="Times New Roman"/>
        </w:rPr>
        <w:t xml:space="preserve">-cymene in the </w:t>
      </w:r>
      <w:r w:rsidR="00C7609F" w:rsidRPr="00162B6D">
        <w:rPr>
          <w:rFonts w:ascii="Times New Roman" w:hAnsi="Times New Roman"/>
        </w:rPr>
        <w:lastRenderedPageBreak/>
        <w:t>ruthenium compounds, and to the PPh</w:t>
      </w:r>
      <w:r w:rsidR="00C7609F" w:rsidRPr="00162B6D">
        <w:rPr>
          <w:rFonts w:ascii="Times New Roman" w:hAnsi="Times New Roman"/>
          <w:vertAlign w:val="subscript"/>
        </w:rPr>
        <w:t>3</w:t>
      </w:r>
      <w:r w:rsidR="00C7609F" w:rsidRPr="00162B6D">
        <w:rPr>
          <w:rFonts w:ascii="Times New Roman" w:hAnsi="Times New Roman"/>
        </w:rPr>
        <w:t xml:space="preserve"> ligand or NBE-Ar</w:t>
      </w:r>
      <w:r w:rsidR="00855F45" w:rsidRPr="00162B6D">
        <w:rPr>
          <w:rFonts w:ascii="Times New Roman" w:hAnsi="Times New Roman"/>
        </w:rPr>
        <w:t>y</w:t>
      </w:r>
      <w:r w:rsidR="00C7609F" w:rsidRPr="00162B6D">
        <w:rPr>
          <w:rFonts w:ascii="Times New Roman" w:hAnsi="Times New Roman"/>
        </w:rPr>
        <w:t>l-Br, in the case of the nickel complex</w:t>
      </w:r>
      <w:r w:rsidR="00C7609F" w:rsidRPr="00162B6D">
        <w:rPr>
          <w:rFonts w:ascii="Symbol" w:hAnsi="Symbol"/>
        </w:rPr>
        <w:t>.</w:t>
      </w:r>
      <w:r w:rsidR="00C7609F" w:rsidRPr="00162B6D">
        <w:rPr>
          <w:rFonts w:ascii="Times New Roman" w:hAnsi="Times New Roman"/>
        </w:rPr>
        <w:t xml:space="preserve"> A smaller band is observed at 323 nm for complexes </w:t>
      </w:r>
      <w:r w:rsidR="009F3459" w:rsidRPr="00162B6D">
        <w:rPr>
          <w:rFonts w:ascii="Times New Roman" w:hAnsi="Times New Roman"/>
          <w:b/>
          <w:bCs/>
        </w:rPr>
        <w:t>Mono-Ru</w:t>
      </w:r>
      <w:r w:rsidR="00C7609F" w:rsidRPr="00162B6D">
        <w:rPr>
          <w:rFonts w:ascii="Times New Roman" w:hAnsi="Times New Roman"/>
        </w:rPr>
        <w:t xml:space="preserve"> and </w:t>
      </w:r>
      <w:r w:rsidR="009F3459" w:rsidRPr="00162B6D">
        <w:rPr>
          <w:rFonts w:ascii="Times New Roman" w:hAnsi="Times New Roman"/>
          <w:b/>
          <w:bCs/>
        </w:rPr>
        <w:t>Ru-Ni</w:t>
      </w:r>
      <w:r w:rsidR="00C7609F" w:rsidRPr="00162B6D">
        <w:rPr>
          <w:rFonts w:ascii="Times New Roman" w:hAnsi="Times New Roman"/>
        </w:rPr>
        <w:t xml:space="preserve"> referring to </w:t>
      </w:r>
      <w:r w:rsidR="005D766E" w:rsidRPr="00162B6D">
        <w:rPr>
          <w:rFonts w:ascii="Times New Roman" w:hAnsi="Times New Roman"/>
        </w:rPr>
        <w:t xml:space="preserve">the </w:t>
      </w:r>
      <w:r w:rsidR="00C7609F" w:rsidRPr="00162B6D">
        <w:rPr>
          <w:rFonts w:ascii="Times New Roman" w:hAnsi="Times New Roman"/>
        </w:rPr>
        <w:t>MLCT transitions</w:t>
      </w:r>
      <w:r w:rsidR="0013519B" w:rsidRPr="00162B6D">
        <w:rPr>
          <w:rFonts w:ascii="Times New Roman" w:hAnsi="Times New Roman"/>
        </w:rPr>
        <w:t xml:space="preserve"> </w:t>
      </w:r>
      <w:r w:rsidR="00727681" w:rsidRPr="00162B6D">
        <w:rPr>
          <w:rFonts w:ascii="Times New Roman" w:hAnsi="Times New Roman"/>
        </w:rPr>
        <w:fldChar w:fldCharType="begin" w:fldLock="1"/>
      </w:r>
      <w:r w:rsidR="00B65784" w:rsidRPr="00162B6D">
        <w:rPr>
          <w:rFonts w:ascii="Times New Roman" w:hAnsi="Times New Roman"/>
        </w:rPr>
        <w:instrText>ADDIN CSL_CITATION {"citationItems":[{"id":"ITEM-1","itemData":{"DOI":"10.1002/ejic.201900887","ISSN":"1434-1948","author":[{"dropping-particle":"","family":"Martins","given":"Daniele M.","non-dropping-particle":"","parse-names":false,"suffix":""},{"dropping-particle":"","family":"Maia","given":"Pedro I. S.","non-dropping-particle":"","parse-names":false,"suffix":""},{"dropping-particle":"","family":"Carvalho‐Jr","given":"Valdemiro P.","non-dropping-particle":"","parse-names":false,"suffix":""},{"dropping-particle":"","family":"Lima‐Neto","given":"Benedito S.","non-dropping-particle":"","parse-names":false,"suffix":""}],"container-title":"European Journal of Inorganic Chemistry","id":"ITEM-1","issue":"41","issued":{"date-parts":[["2019","11","10"]]},"page":"4421-4426","title":"Cooperative Effects of Aniline with DMSO in Ru II Complexes: Tuning the Reactivity for Ring‐Opening Metathesis Polymerization","type":"article-journal","volume":"2019"},"uris":["http://www.mendeley.com/documents/?uuid=ee02a84d-6d8b-41b5-9842-6caf08326023"]}],"mendeley":{"formattedCitation":"&lt;sup&gt;9&lt;/sup&gt;","plainTextFormattedCitation":"9","previouslyFormattedCitation":"&lt;sup&gt;8&lt;/sup&gt;"},"properties":{"noteIndex":0},"schema":"https://github.com/citation-style-language/schema/raw/master/csl-citation.json"}</w:instrText>
      </w:r>
      <w:r w:rsidR="00727681" w:rsidRPr="00162B6D">
        <w:rPr>
          <w:rFonts w:ascii="Times New Roman" w:hAnsi="Times New Roman"/>
        </w:rPr>
        <w:fldChar w:fldCharType="separate"/>
      </w:r>
      <w:r w:rsidR="00B65784" w:rsidRPr="00162B6D">
        <w:rPr>
          <w:rFonts w:ascii="Times New Roman" w:hAnsi="Times New Roman"/>
          <w:noProof/>
          <w:vertAlign w:val="superscript"/>
        </w:rPr>
        <w:t>9</w:t>
      </w:r>
      <w:r w:rsidR="00727681" w:rsidRPr="00162B6D">
        <w:rPr>
          <w:rFonts w:ascii="Times New Roman" w:hAnsi="Times New Roman"/>
        </w:rPr>
        <w:fldChar w:fldCharType="end"/>
      </w:r>
      <w:r w:rsidR="00C7609F" w:rsidRPr="00162B6D">
        <w:rPr>
          <w:rFonts w:ascii="Times New Roman" w:hAnsi="Times New Roman"/>
        </w:rPr>
        <w:t xml:space="preserve">. A MLCT band at 409 nm present in complex </w:t>
      </w:r>
      <w:r w:rsidR="009F3459" w:rsidRPr="00162B6D">
        <w:rPr>
          <w:rFonts w:ascii="Times New Roman" w:hAnsi="Times New Roman"/>
          <w:b/>
          <w:bCs/>
        </w:rPr>
        <w:t>Mono-Ru</w:t>
      </w:r>
      <w:r w:rsidR="00C7609F" w:rsidRPr="00162B6D">
        <w:rPr>
          <w:rFonts w:ascii="Times New Roman" w:hAnsi="Times New Roman"/>
        </w:rPr>
        <w:t xml:space="preserve"> </w:t>
      </w:r>
      <w:r w:rsidR="005D766E" w:rsidRPr="00162B6D">
        <w:rPr>
          <w:rFonts w:ascii="Times New Roman" w:hAnsi="Times New Roman"/>
        </w:rPr>
        <w:t>was</w:t>
      </w:r>
      <w:r w:rsidR="00C7609F" w:rsidRPr="00162B6D">
        <w:rPr>
          <w:rFonts w:ascii="Times New Roman" w:hAnsi="Times New Roman"/>
        </w:rPr>
        <w:t xml:space="preserve"> also observed with a </w:t>
      </w:r>
      <w:proofErr w:type="spellStart"/>
      <w:r w:rsidR="00C7609F" w:rsidRPr="00162B6D">
        <w:rPr>
          <w:rFonts w:ascii="Times New Roman" w:hAnsi="Times New Roman"/>
        </w:rPr>
        <w:t>hypsochromic</w:t>
      </w:r>
      <w:proofErr w:type="spellEnd"/>
      <w:r w:rsidR="00C7609F" w:rsidRPr="00162B6D">
        <w:rPr>
          <w:rFonts w:ascii="Times New Roman" w:hAnsi="Times New Roman"/>
        </w:rPr>
        <w:t xml:space="preserve"> shift</w:t>
      </w:r>
      <w:r w:rsidR="009F3459" w:rsidRPr="00162B6D">
        <w:rPr>
          <w:rFonts w:ascii="Times New Roman" w:hAnsi="Times New Roman"/>
        </w:rPr>
        <w:t xml:space="preserve"> of 24 nm</w:t>
      </w:r>
      <w:r w:rsidR="00C7609F" w:rsidRPr="00162B6D">
        <w:rPr>
          <w:rFonts w:ascii="Times New Roman" w:hAnsi="Times New Roman"/>
        </w:rPr>
        <w:t xml:space="preserve"> (390 nm) in the spectrum of the complex of interest (</w:t>
      </w:r>
      <w:r w:rsidR="009F3459" w:rsidRPr="00162B6D">
        <w:rPr>
          <w:rFonts w:ascii="Times New Roman" w:hAnsi="Times New Roman"/>
          <w:b/>
          <w:bCs/>
        </w:rPr>
        <w:t>Ru-Ni</w:t>
      </w:r>
      <w:r w:rsidR="00C7609F" w:rsidRPr="00162B6D">
        <w:rPr>
          <w:rFonts w:ascii="Times New Roman" w:hAnsi="Times New Roman"/>
        </w:rPr>
        <w:t xml:space="preserve">). These changes in the spectral profile, when compared to the others, suggest that there was the formation of a new species from the change in the </w:t>
      </w:r>
      <w:r w:rsidR="005D766E" w:rsidRPr="00162B6D">
        <w:rPr>
          <w:rFonts w:ascii="Times New Roman" w:hAnsi="Times New Roman"/>
        </w:rPr>
        <w:t xml:space="preserve">coordination </w:t>
      </w:r>
      <w:r w:rsidR="00C7609F" w:rsidRPr="00162B6D">
        <w:rPr>
          <w:rFonts w:ascii="Times New Roman" w:hAnsi="Times New Roman"/>
        </w:rPr>
        <w:t xml:space="preserve">sphere of the precursor. </w:t>
      </w:r>
    </w:p>
    <w:p w14:paraId="303CCA07" w14:textId="77777777" w:rsidR="006D4ED3" w:rsidRPr="00162B6D" w:rsidRDefault="006D4ED3" w:rsidP="006D4ED3">
      <w:pPr>
        <w:pStyle w:val="TAMainText"/>
        <w:ind w:firstLine="187"/>
        <w:rPr>
          <w:rFonts w:ascii="Times New Roman" w:hAnsi="Times New Roman"/>
        </w:rPr>
      </w:pPr>
    </w:p>
    <w:p w14:paraId="0BFAC4A8" w14:textId="43E7A15C" w:rsidR="003878FF" w:rsidRPr="00162B6D" w:rsidRDefault="00F5647E" w:rsidP="006D4ED3">
      <w:r w:rsidRPr="00162B6D">
        <w:rPr>
          <w:noProof/>
        </w:rPr>
        <w:object w:dxaOrig="26310" w:dyaOrig="18608" w14:anchorId="2F7F3F23">
          <v:shape id="_x0000_i1035" type="#_x0000_t75" style="width:241.8pt;height:182.15pt" o:ole="">
            <v:imagedata r:id="rId30" o:title="" croptop="4036f" cropbottom="15352f" cropleft="4161f" cropright="17877f"/>
          </v:shape>
          <o:OLEObject Type="Embed" ProgID="Origin50.Graph" ShapeID="_x0000_i1035" DrawAspect="Content" ObjectID="_1747315002" r:id="rId31"/>
        </w:object>
      </w:r>
    </w:p>
    <w:p w14:paraId="3E609BCE" w14:textId="29FD59F1" w:rsidR="00890AE1" w:rsidRPr="00162B6D" w:rsidRDefault="00890AE1" w:rsidP="00890AE1">
      <w:pPr>
        <w:pStyle w:val="VAFigureCaption"/>
        <w:spacing w:before="0" w:line="240" w:lineRule="auto"/>
        <w:rPr>
          <w:rFonts w:ascii="Times New Roman" w:hAnsi="Times New Roman"/>
        </w:rPr>
      </w:pPr>
      <w:r w:rsidRPr="00162B6D">
        <w:rPr>
          <w:rFonts w:ascii="Times New Roman" w:hAnsi="Times New Roman"/>
          <w:b/>
        </w:rPr>
        <w:t xml:space="preserve">Figure </w:t>
      </w:r>
      <w:r w:rsidR="009F3459" w:rsidRPr="00162B6D">
        <w:rPr>
          <w:rFonts w:ascii="Times New Roman" w:hAnsi="Times New Roman"/>
          <w:b/>
        </w:rPr>
        <w:t>4</w:t>
      </w:r>
      <w:r w:rsidRPr="00162B6D">
        <w:rPr>
          <w:rFonts w:ascii="Times New Roman" w:hAnsi="Times New Roman"/>
          <w:b/>
        </w:rPr>
        <w:t>.</w:t>
      </w:r>
      <w:r w:rsidRPr="00162B6D">
        <w:rPr>
          <w:rFonts w:ascii="Times New Roman" w:hAnsi="Times New Roman"/>
        </w:rPr>
        <w:t xml:space="preserve"> Comparison of absorption spectra in the UV-Vis region for in CH</w:t>
      </w:r>
      <w:r w:rsidRPr="00162B6D">
        <w:rPr>
          <w:rFonts w:ascii="Times New Roman" w:hAnsi="Times New Roman"/>
          <w:vertAlign w:val="subscript"/>
        </w:rPr>
        <w:t>2</w:t>
      </w:r>
      <w:r w:rsidRPr="00162B6D">
        <w:rPr>
          <w:rFonts w:ascii="Times New Roman" w:hAnsi="Times New Roman"/>
        </w:rPr>
        <w:t>Cl</w:t>
      </w:r>
      <w:r w:rsidRPr="00162B6D">
        <w:rPr>
          <w:rFonts w:ascii="Times New Roman" w:hAnsi="Times New Roman"/>
          <w:vertAlign w:val="subscript"/>
        </w:rPr>
        <w:t>2</w:t>
      </w:r>
      <w:r w:rsidRPr="00162B6D">
        <w:rPr>
          <w:rFonts w:ascii="Times New Roman" w:hAnsi="Times New Roman"/>
        </w:rPr>
        <w:t xml:space="preserve"> at 25 °C; [Ru] = 0.1 mmol L</w:t>
      </w:r>
      <w:r w:rsidRPr="00162B6D">
        <w:rPr>
          <w:rFonts w:ascii="Symbol" w:hAnsi="Symbol"/>
          <w:vertAlign w:val="superscript"/>
        </w:rPr>
        <w:t>-</w:t>
      </w:r>
      <w:r w:rsidRPr="00162B6D">
        <w:rPr>
          <w:rFonts w:ascii="Times New Roman" w:hAnsi="Times New Roman"/>
          <w:vertAlign w:val="superscript"/>
        </w:rPr>
        <w:t>1</w:t>
      </w:r>
      <w:r w:rsidRPr="00162B6D">
        <w:rPr>
          <w:rFonts w:ascii="Times New Roman" w:hAnsi="Times New Roman"/>
        </w:rPr>
        <w:t>.</w:t>
      </w:r>
    </w:p>
    <w:p w14:paraId="2009A89B" w14:textId="77777777" w:rsidR="00890AE1" w:rsidRPr="00162B6D" w:rsidRDefault="00890AE1" w:rsidP="00890AE1">
      <w:pPr>
        <w:spacing w:line="240" w:lineRule="auto"/>
        <w:rPr>
          <w:lang w:val="en-US" w:eastAsia="pt-BR"/>
        </w:rPr>
      </w:pPr>
    </w:p>
    <w:p w14:paraId="571FBA44" w14:textId="4E61C53C" w:rsidR="006D4ED3" w:rsidRPr="00162B6D" w:rsidRDefault="003878FF" w:rsidP="00890AE1">
      <w:pPr>
        <w:pStyle w:val="TAMainText"/>
        <w:spacing w:line="240" w:lineRule="auto"/>
        <w:ind w:firstLine="187"/>
        <w:rPr>
          <w:rFonts w:ascii="Times New Roman" w:hAnsi="Times New Roman"/>
        </w:rPr>
      </w:pPr>
      <w:r w:rsidRPr="00162B6D">
        <w:rPr>
          <w:rFonts w:ascii="Times New Roman" w:hAnsi="Times New Roman"/>
        </w:rPr>
        <w:t xml:space="preserve">According to the </w:t>
      </w:r>
      <w:r w:rsidRPr="00162B6D">
        <w:rPr>
          <w:rFonts w:ascii="Times New Roman" w:hAnsi="Times New Roman"/>
          <w:vertAlign w:val="superscript"/>
        </w:rPr>
        <w:t>31</w:t>
      </w:r>
      <w:r w:rsidRPr="00162B6D">
        <w:rPr>
          <w:rFonts w:ascii="Times New Roman" w:hAnsi="Times New Roman"/>
        </w:rPr>
        <w:t>P{</w:t>
      </w:r>
      <w:r w:rsidRPr="00162B6D">
        <w:rPr>
          <w:rFonts w:ascii="Times New Roman" w:hAnsi="Times New Roman"/>
          <w:vertAlign w:val="superscript"/>
        </w:rPr>
        <w:t>1</w:t>
      </w:r>
      <w:r w:rsidRPr="00162B6D">
        <w:rPr>
          <w:rFonts w:ascii="Times New Roman" w:hAnsi="Times New Roman"/>
        </w:rPr>
        <w:t xml:space="preserve">H} NMR spectrum of the sample, a well-defined singlet at 21.79 ppm can be observed, confirming the presence of the phosphine ligand in the metallic center. Furthermore, the presence of a single signal, with a smaller chemical shift in relation to </w:t>
      </w:r>
      <w:r w:rsidR="00BE12D7" w:rsidRPr="00162B6D">
        <w:rPr>
          <w:rFonts w:ascii="Times New Roman" w:hAnsi="Times New Roman"/>
          <w:b/>
          <w:bCs/>
        </w:rPr>
        <w:t>Mono-Ni</w:t>
      </w:r>
      <w:r w:rsidRPr="00162B6D">
        <w:rPr>
          <w:rFonts w:ascii="Times New Roman" w:hAnsi="Times New Roman"/>
        </w:rPr>
        <w:t xml:space="preserve"> (Figure </w:t>
      </w:r>
      <w:r w:rsidR="007B379A" w:rsidRPr="00162B6D">
        <w:rPr>
          <w:rFonts w:ascii="Times New Roman" w:hAnsi="Times New Roman"/>
        </w:rPr>
        <w:t>5</w:t>
      </w:r>
      <w:r w:rsidRPr="00162B6D">
        <w:rPr>
          <w:rFonts w:ascii="Times New Roman" w:hAnsi="Times New Roman"/>
        </w:rPr>
        <w:t>), suggests that there was a change in the sphere of coordination of the nickel center.</w:t>
      </w:r>
    </w:p>
    <w:p w14:paraId="1CCE91A9" w14:textId="77777777" w:rsidR="001E023A" w:rsidRPr="00162B6D" w:rsidRDefault="001E023A" w:rsidP="006D4ED3">
      <w:pPr>
        <w:pStyle w:val="TAMainText"/>
        <w:ind w:firstLine="187"/>
        <w:rPr>
          <w:rFonts w:ascii="Times New Roman" w:hAnsi="Times New Roman"/>
        </w:rPr>
      </w:pPr>
    </w:p>
    <w:p w14:paraId="0AB667D7" w14:textId="3F5F3626" w:rsidR="003878FF" w:rsidRPr="00162B6D" w:rsidRDefault="005B703D" w:rsidP="006D4ED3">
      <w:r w:rsidRPr="00162B6D">
        <w:rPr>
          <w:noProof/>
        </w:rPr>
        <w:object w:dxaOrig="12696" w:dyaOrig="8873" w14:anchorId="7473EDBB">
          <v:shape id="_x0000_i1076" type="#_x0000_t75" style="width:225.15pt;height:154.75pt" o:ole="">
            <v:imagedata r:id="rId32" o:title="" cropbottom="12660f" cropright="12152f"/>
          </v:shape>
          <o:OLEObject Type="Embed" ProgID="ChemDraw.Document.6.0" ShapeID="_x0000_i1076" DrawAspect="Content" ObjectID="_1747315003" r:id="rId33"/>
        </w:object>
      </w:r>
    </w:p>
    <w:p w14:paraId="02899B2F" w14:textId="05CB008F" w:rsidR="00890AE1" w:rsidRPr="00162B6D" w:rsidRDefault="00890AE1" w:rsidP="00890AE1">
      <w:pPr>
        <w:pStyle w:val="VAFigureCaption"/>
        <w:spacing w:before="0" w:line="240" w:lineRule="auto"/>
        <w:rPr>
          <w:rFonts w:ascii="Times New Roman" w:hAnsi="Times New Roman"/>
        </w:rPr>
      </w:pPr>
      <w:r w:rsidRPr="00162B6D">
        <w:rPr>
          <w:rFonts w:ascii="Times New Roman" w:hAnsi="Times New Roman"/>
          <w:b/>
        </w:rPr>
        <w:t xml:space="preserve">Figure </w:t>
      </w:r>
      <w:r w:rsidR="009F3459" w:rsidRPr="00162B6D">
        <w:rPr>
          <w:rFonts w:ascii="Times New Roman" w:hAnsi="Times New Roman"/>
          <w:b/>
        </w:rPr>
        <w:t>5</w:t>
      </w:r>
      <w:r w:rsidRPr="00162B6D">
        <w:rPr>
          <w:rFonts w:ascii="Times New Roman" w:hAnsi="Times New Roman"/>
          <w:b/>
        </w:rPr>
        <w:t>.</w:t>
      </w:r>
      <w:r w:rsidRPr="00162B6D">
        <w:rPr>
          <w:rFonts w:ascii="Times New Roman" w:hAnsi="Times New Roman"/>
        </w:rPr>
        <w:t xml:space="preserve"> </w:t>
      </w:r>
      <w:r w:rsidRPr="00162B6D">
        <w:rPr>
          <w:rFonts w:ascii="Times New Roman" w:hAnsi="Times New Roman"/>
          <w:vertAlign w:val="superscript"/>
        </w:rPr>
        <w:t>31</w:t>
      </w:r>
      <w:r w:rsidRPr="00162B6D">
        <w:rPr>
          <w:rFonts w:ascii="Times New Roman" w:hAnsi="Times New Roman"/>
        </w:rPr>
        <w:t>P{</w:t>
      </w:r>
      <w:r w:rsidRPr="00162B6D">
        <w:rPr>
          <w:rFonts w:ascii="Times New Roman" w:hAnsi="Times New Roman"/>
          <w:vertAlign w:val="superscript"/>
        </w:rPr>
        <w:t>1</w:t>
      </w:r>
      <w:r w:rsidRPr="00162B6D">
        <w:rPr>
          <w:rFonts w:ascii="Times New Roman" w:hAnsi="Times New Roman"/>
        </w:rPr>
        <w:t xml:space="preserve">H} NMR spectrum of </w:t>
      </w:r>
      <w:r w:rsidR="0035726F" w:rsidRPr="00162B6D">
        <w:rPr>
          <w:rFonts w:ascii="Times New Roman" w:hAnsi="Times New Roman"/>
          <w:b/>
          <w:bCs/>
        </w:rPr>
        <w:t>Ru-Ni</w:t>
      </w:r>
      <w:r w:rsidRPr="00162B6D">
        <w:rPr>
          <w:rFonts w:ascii="Times New Roman" w:hAnsi="Times New Roman"/>
        </w:rPr>
        <w:t xml:space="preserve"> in </w:t>
      </w:r>
      <w:bookmarkStart w:id="5" w:name="_Hlk136700518"/>
      <w:r w:rsidR="002B66C3" w:rsidRPr="00162B6D">
        <w:rPr>
          <w:rFonts w:ascii="Times New Roman" w:hAnsi="Times New Roman"/>
        </w:rPr>
        <w:t>(CD</w:t>
      </w:r>
      <w:r w:rsidR="002B66C3" w:rsidRPr="00162B6D">
        <w:rPr>
          <w:rFonts w:ascii="Times New Roman" w:hAnsi="Times New Roman"/>
          <w:vertAlign w:val="subscript"/>
        </w:rPr>
        <w:t>3</w:t>
      </w:r>
      <w:r w:rsidR="002B66C3" w:rsidRPr="00162B6D">
        <w:rPr>
          <w:rFonts w:ascii="Times New Roman" w:hAnsi="Times New Roman"/>
        </w:rPr>
        <w:t>)</w:t>
      </w:r>
      <w:r w:rsidR="002B66C3" w:rsidRPr="00162B6D">
        <w:rPr>
          <w:rFonts w:ascii="Times New Roman" w:hAnsi="Times New Roman"/>
          <w:vertAlign w:val="subscript"/>
        </w:rPr>
        <w:t>2</w:t>
      </w:r>
      <w:r w:rsidR="002B66C3" w:rsidRPr="00162B6D">
        <w:rPr>
          <w:rFonts w:ascii="Times New Roman" w:hAnsi="Times New Roman"/>
        </w:rPr>
        <w:t>SO</w:t>
      </w:r>
      <w:bookmarkEnd w:id="5"/>
      <w:r w:rsidRPr="00162B6D">
        <w:rPr>
          <w:rFonts w:ascii="Times New Roman" w:hAnsi="Times New Roman"/>
        </w:rPr>
        <w:t>.</w:t>
      </w:r>
    </w:p>
    <w:p w14:paraId="6CA35239" w14:textId="77777777" w:rsidR="001E023A" w:rsidRPr="00162B6D" w:rsidRDefault="001E023A" w:rsidP="006D4ED3">
      <w:pPr>
        <w:pStyle w:val="TAMainText"/>
        <w:ind w:firstLine="187"/>
        <w:rPr>
          <w:rFonts w:ascii="Times New Roman" w:hAnsi="Times New Roman"/>
        </w:rPr>
      </w:pPr>
    </w:p>
    <w:p w14:paraId="272B5D0F" w14:textId="76B89644" w:rsidR="006D4ED3" w:rsidRPr="00162B6D" w:rsidRDefault="00162B6D" w:rsidP="006D4ED3">
      <w:pPr>
        <w:pStyle w:val="TAMainText"/>
        <w:ind w:firstLine="187"/>
        <w:rPr>
          <w:rFonts w:ascii="Times New Roman" w:hAnsi="Times New Roman"/>
        </w:rPr>
      </w:pPr>
      <w:r w:rsidRPr="00162B6D">
        <w:rPr>
          <w:rFonts w:ascii="Times New Roman" w:hAnsi="Times New Roman"/>
        </w:rPr>
        <w:t>From the analysis of cyclic voltammetry</w:t>
      </w:r>
      <w:r w:rsidR="003878FF" w:rsidRPr="00162B6D">
        <w:rPr>
          <w:rFonts w:ascii="Times New Roman" w:hAnsi="Times New Roman"/>
        </w:rPr>
        <w:t xml:space="preserve">, it </w:t>
      </w:r>
      <w:r w:rsidR="005D766E" w:rsidRPr="00162B6D">
        <w:rPr>
          <w:rFonts w:ascii="Times New Roman" w:hAnsi="Times New Roman"/>
        </w:rPr>
        <w:t>was</w:t>
      </w:r>
      <w:r w:rsidR="003878FF" w:rsidRPr="00162B6D">
        <w:rPr>
          <w:rFonts w:ascii="Times New Roman" w:hAnsi="Times New Roman"/>
        </w:rPr>
        <w:t xml:space="preserve"> possible to identify two oxidation processes</w:t>
      </w:r>
      <w:r w:rsidR="005D766E" w:rsidRPr="00162B6D">
        <w:rPr>
          <w:rFonts w:ascii="Times New Roman" w:hAnsi="Times New Roman"/>
        </w:rPr>
        <w:t>.</w:t>
      </w:r>
      <w:r w:rsidR="00A66602" w:rsidRPr="00162B6D">
        <w:rPr>
          <w:rFonts w:ascii="Times New Roman" w:hAnsi="Times New Roman"/>
        </w:rPr>
        <w:t xml:space="preserve"> The first one</w:t>
      </w:r>
      <w:r w:rsidR="003878FF" w:rsidRPr="00162B6D">
        <w:rPr>
          <w:rFonts w:ascii="Times New Roman" w:hAnsi="Times New Roman"/>
        </w:rPr>
        <w:t xml:space="preserve"> at 1.19</w:t>
      </w:r>
      <w:r w:rsidR="00A66602" w:rsidRPr="00162B6D">
        <w:rPr>
          <w:rFonts w:ascii="Times New Roman" w:hAnsi="Times New Roman"/>
        </w:rPr>
        <w:t xml:space="preserve"> was </w:t>
      </w:r>
      <w:r w:rsidR="003878FF" w:rsidRPr="00162B6D">
        <w:rPr>
          <w:rFonts w:ascii="Times New Roman" w:hAnsi="Times New Roman"/>
        </w:rPr>
        <w:t xml:space="preserve">attributed to the interconversion of the </w:t>
      </w:r>
      <w:proofErr w:type="spellStart"/>
      <w:r w:rsidR="003878FF" w:rsidRPr="00162B6D">
        <w:rPr>
          <w:rFonts w:ascii="Times New Roman" w:hAnsi="Times New Roman"/>
        </w:rPr>
        <w:t>Ru</w:t>
      </w:r>
      <w:r w:rsidR="003878FF" w:rsidRPr="00162B6D">
        <w:rPr>
          <w:rFonts w:ascii="Times New Roman" w:hAnsi="Times New Roman"/>
          <w:vertAlign w:val="superscript"/>
        </w:rPr>
        <w:t>II</w:t>
      </w:r>
      <w:proofErr w:type="spellEnd"/>
      <w:r w:rsidR="003878FF" w:rsidRPr="00162B6D">
        <w:rPr>
          <w:rFonts w:ascii="Times New Roman" w:hAnsi="Times New Roman"/>
          <w:vertAlign w:val="superscript"/>
        </w:rPr>
        <w:t>/III</w:t>
      </w:r>
      <w:r w:rsidR="003878FF" w:rsidRPr="00162B6D">
        <w:rPr>
          <w:rFonts w:ascii="Times New Roman" w:hAnsi="Times New Roman"/>
        </w:rPr>
        <w:t xml:space="preserve"> redox couple</w:t>
      </w:r>
      <w:r w:rsidR="0013519B" w:rsidRPr="00162B6D">
        <w:rPr>
          <w:rFonts w:ascii="Times New Roman" w:hAnsi="Times New Roman"/>
        </w:rPr>
        <w:t xml:space="preserve"> </w:t>
      </w:r>
      <w:r w:rsidR="00727681" w:rsidRPr="00162B6D">
        <w:rPr>
          <w:rFonts w:ascii="Times New Roman" w:hAnsi="Times New Roman"/>
        </w:rPr>
        <w:fldChar w:fldCharType="begin" w:fldLock="1"/>
      </w:r>
      <w:r w:rsidR="002B276D" w:rsidRPr="00162B6D">
        <w:rPr>
          <w:rFonts w:ascii="Times New Roman" w:hAnsi="Times New Roman"/>
        </w:rPr>
        <w:instrText>ADDIN CSL_CITATION {"citationItems":[{"id":"ITEM-1","itemData":{"DOI":"10.1039/D1NJ01498F","ISSN":"1144-0546","abstract":"A new multifunctional Ru–Ni heterobimetallic catalyst for ROMP and ethylene polymerization.","author":[{"dropping-particle":"","family":"Masson","given":"Gustavo H. C.","non-dropping-particle":"","parse-names":false,"suffix":""},{"dropping-particle":"","family":"Cruz","given":"Thaís R.","non-dropping-particle":"","parse-names":false,"suffix":""},{"dropping-particle":"","family":"Gois","given":"Patrik D. S.","non-dropping-particle":"","parse-names":false,"suffix":""},{"dropping-particle":"","family":"Martins","given":"Daniele M.","non-dropping-particle":"","parse-names":false,"suffix":""},{"dropping-particle":"","family":"Lima-Neto","given":"Benedito S.","non-dropping-particle":"","parse-names":false,"suffix":""},{"dropping-particle":"","family":"Oliveira","given":"Guedmiller S.","non-dropping-particle":"","parse-names":false,"suffix":""},{"dropping-particle":"","family":"Machado","given":"Antonio E. H.","non-dropping-particle":"","parse-names":false,"suffix":""},{"dropping-particle":"","family":"Bernardo-Gusmão","given":"Katia","non-dropping-particle":"","parse-names":false,"suffix":""},{"dropping-particle":"","family":"Goi","given":"Beatriz E.","non-dropping-particle":"","parse-names":false,"suffix":""},{"dropping-particle":"","family":"Carvalho-Jr","given":"Valdemiro P.","non-dropping-particle":"","parse-names":false,"suffix":""}],"container-title":"New Journal of Chemistry","id":"ITEM-1","issue":"26","issued":{"date-parts":[["2021"]]},"page":"11466-11473","title":"Ruthenium–nickel heterobimetallic complex as a bifunctional catalyst for ROMP of norbornene and ethylene polymerization","type":"article-journal","volume":"45"},"uris":["http://www.mendeley.com/documents/?uuid=3816835a-f314-4f00-8fed-d35cf8e616ee"]}],"mendeley":{"formattedCitation":"&lt;sup&gt;2&lt;/sup&gt;","plainTextFormattedCitation":"2","previouslyFormattedCitation":"&lt;sup&gt;2&lt;/sup&gt;"},"properties":{"noteIndex":0},"schema":"https://github.com/citation-style-language/schema/raw/master/csl-citation.json"}</w:instrText>
      </w:r>
      <w:r w:rsidR="00727681" w:rsidRPr="00162B6D">
        <w:rPr>
          <w:rFonts w:ascii="Times New Roman" w:hAnsi="Times New Roman"/>
        </w:rPr>
        <w:fldChar w:fldCharType="separate"/>
      </w:r>
      <w:r w:rsidR="002B276D" w:rsidRPr="00162B6D">
        <w:rPr>
          <w:rFonts w:ascii="Times New Roman" w:hAnsi="Times New Roman"/>
          <w:noProof/>
          <w:vertAlign w:val="superscript"/>
        </w:rPr>
        <w:t>2</w:t>
      </w:r>
      <w:r w:rsidR="00727681" w:rsidRPr="00162B6D">
        <w:rPr>
          <w:rFonts w:ascii="Times New Roman" w:hAnsi="Times New Roman"/>
        </w:rPr>
        <w:fldChar w:fldCharType="end"/>
      </w:r>
      <w:r w:rsidR="003878FF" w:rsidRPr="00162B6D">
        <w:rPr>
          <w:rFonts w:ascii="Times New Roman" w:hAnsi="Times New Roman"/>
        </w:rPr>
        <w:t xml:space="preserve">. </w:t>
      </w:r>
      <w:r w:rsidR="00A66602" w:rsidRPr="00162B6D">
        <w:rPr>
          <w:rFonts w:ascii="Times New Roman" w:hAnsi="Times New Roman"/>
        </w:rPr>
        <w:t>The second process appeared at</w:t>
      </w:r>
      <w:r w:rsidR="003878FF" w:rsidRPr="00162B6D">
        <w:rPr>
          <w:rFonts w:ascii="Times New Roman" w:hAnsi="Times New Roman"/>
        </w:rPr>
        <w:t xml:space="preserve"> 1.37 V</w:t>
      </w:r>
      <w:r w:rsidR="00A66602" w:rsidRPr="00162B6D">
        <w:rPr>
          <w:rFonts w:ascii="Times New Roman" w:hAnsi="Times New Roman"/>
        </w:rPr>
        <w:t xml:space="preserve">, </w:t>
      </w:r>
      <w:r w:rsidR="003878FF" w:rsidRPr="00162B6D">
        <w:rPr>
          <w:rFonts w:ascii="Times New Roman" w:hAnsi="Times New Roman"/>
        </w:rPr>
        <w:t xml:space="preserve">assigned to the </w:t>
      </w:r>
      <w:proofErr w:type="spellStart"/>
      <w:r w:rsidR="003878FF" w:rsidRPr="00162B6D">
        <w:rPr>
          <w:rFonts w:ascii="Times New Roman" w:hAnsi="Times New Roman"/>
        </w:rPr>
        <w:t>Ni</w:t>
      </w:r>
      <w:r w:rsidR="003878FF" w:rsidRPr="00162B6D">
        <w:rPr>
          <w:rFonts w:ascii="Times New Roman" w:hAnsi="Times New Roman"/>
          <w:vertAlign w:val="superscript"/>
        </w:rPr>
        <w:t>II</w:t>
      </w:r>
      <w:proofErr w:type="spellEnd"/>
      <w:r w:rsidR="003878FF" w:rsidRPr="00162B6D">
        <w:rPr>
          <w:rFonts w:ascii="Times New Roman" w:hAnsi="Times New Roman"/>
          <w:vertAlign w:val="superscript"/>
        </w:rPr>
        <w:t>/III</w:t>
      </w:r>
      <w:r w:rsidR="003878FF" w:rsidRPr="00162B6D">
        <w:rPr>
          <w:rFonts w:ascii="Times New Roman" w:hAnsi="Times New Roman"/>
        </w:rPr>
        <w:t xml:space="preserve"> redox pair</w:t>
      </w:r>
      <w:r w:rsidR="00A66602" w:rsidRPr="00162B6D">
        <w:rPr>
          <w:rFonts w:ascii="Times New Roman" w:hAnsi="Times New Roman"/>
        </w:rPr>
        <w:t>. When compared to the monometallic Ni complex (</w:t>
      </w:r>
      <w:r w:rsidR="009F3459" w:rsidRPr="00162B6D">
        <w:rPr>
          <w:rFonts w:ascii="Times New Roman" w:hAnsi="Times New Roman"/>
          <w:b/>
          <w:bCs/>
        </w:rPr>
        <w:t>Mono-Ni</w:t>
      </w:r>
      <w:r w:rsidR="00A66602" w:rsidRPr="00162B6D">
        <w:rPr>
          <w:rFonts w:ascii="Times New Roman" w:hAnsi="Times New Roman"/>
        </w:rPr>
        <w:t>)</w:t>
      </w:r>
      <w:r w:rsidR="004B72A6" w:rsidRPr="00162B6D">
        <w:rPr>
          <w:rFonts w:ascii="Times New Roman" w:hAnsi="Times New Roman"/>
        </w:rPr>
        <w:t>, it is possible to observe a</w:t>
      </w:r>
      <w:r w:rsidR="003878FF" w:rsidRPr="00162B6D">
        <w:rPr>
          <w:rFonts w:ascii="Times New Roman" w:hAnsi="Times New Roman"/>
        </w:rPr>
        <w:t xml:space="preserve"> shift</w:t>
      </w:r>
      <w:r w:rsidR="004B72A6" w:rsidRPr="00162B6D">
        <w:rPr>
          <w:rFonts w:ascii="Times New Roman" w:hAnsi="Times New Roman"/>
        </w:rPr>
        <w:t xml:space="preserve"> </w:t>
      </w:r>
      <w:r w:rsidR="003878FF" w:rsidRPr="00162B6D">
        <w:rPr>
          <w:rFonts w:ascii="Times New Roman" w:hAnsi="Times New Roman"/>
        </w:rPr>
        <w:t>to lower potential</w:t>
      </w:r>
      <w:r w:rsidR="004B72A6" w:rsidRPr="00162B6D">
        <w:rPr>
          <w:rFonts w:ascii="Times New Roman" w:hAnsi="Times New Roman"/>
        </w:rPr>
        <w:t>s</w:t>
      </w:r>
      <w:r w:rsidR="003878FF" w:rsidRPr="00162B6D">
        <w:rPr>
          <w:rFonts w:ascii="Times New Roman" w:hAnsi="Times New Roman"/>
        </w:rPr>
        <w:t>, suggesting that electrons are more accessible in the bimetallic species</w:t>
      </w:r>
      <w:r w:rsidR="00855F45" w:rsidRPr="00162B6D">
        <w:rPr>
          <w:rFonts w:ascii="Times New Roman" w:hAnsi="Times New Roman"/>
        </w:rPr>
        <w:t xml:space="preserve"> (Figure </w:t>
      </w:r>
      <w:r w:rsidR="007B379A" w:rsidRPr="00162B6D">
        <w:rPr>
          <w:rFonts w:ascii="Times New Roman" w:hAnsi="Times New Roman"/>
        </w:rPr>
        <w:t>6</w:t>
      </w:r>
      <w:r w:rsidR="00855F45" w:rsidRPr="00162B6D">
        <w:rPr>
          <w:rFonts w:ascii="Times New Roman" w:hAnsi="Times New Roman"/>
        </w:rPr>
        <w:t>)</w:t>
      </w:r>
      <w:r w:rsidR="003878FF" w:rsidRPr="00162B6D">
        <w:rPr>
          <w:rFonts w:ascii="Times New Roman" w:hAnsi="Times New Roman"/>
        </w:rPr>
        <w:t>.</w:t>
      </w:r>
    </w:p>
    <w:p w14:paraId="505BD7F7" w14:textId="77777777" w:rsidR="006D4ED3" w:rsidRPr="00162B6D" w:rsidRDefault="006D4ED3" w:rsidP="001968F9">
      <w:pPr>
        <w:pStyle w:val="TAMainText"/>
        <w:ind w:firstLine="187"/>
        <w:rPr>
          <w:rFonts w:ascii="Times New Roman" w:hAnsi="Times New Roman"/>
          <w:color w:val="FF0000"/>
        </w:rPr>
      </w:pPr>
    </w:p>
    <w:p w14:paraId="51F3A660" w14:textId="09456ABC" w:rsidR="00DB707B" w:rsidRPr="00162B6D" w:rsidRDefault="00F5647E" w:rsidP="00DB707B">
      <w:pPr>
        <w:spacing w:line="240" w:lineRule="auto"/>
        <w:jc w:val="both"/>
        <w:rPr>
          <w:rFonts w:ascii="Times New Roman" w:hAnsi="Times New Roman"/>
          <w:sz w:val="18"/>
          <w:szCs w:val="18"/>
          <w:lang w:val="en-US"/>
        </w:rPr>
      </w:pPr>
      <w:r w:rsidRPr="00162B6D">
        <w:rPr>
          <w:noProof/>
        </w:rPr>
        <w:object w:dxaOrig="26310" w:dyaOrig="18607" w14:anchorId="2658AB93">
          <v:shape id="_x0000_i1037" type="#_x0000_t75" style="width:243.4pt;height:192.35pt" o:ole="">
            <v:imagedata r:id="rId34" o:title="" croptop="4335f" cropbottom="15319f" cropleft="5048f" cropright="19180f"/>
          </v:shape>
          <o:OLEObject Type="Embed" ProgID="Origin50.Graph" ShapeID="_x0000_i1037" DrawAspect="Content" ObjectID="_1747315004" r:id="rId35"/>
        </w:object>
      </w:r>
      <w:r w:rsidR="00DB707B" w:rsidRPr="00162B6D">
        <w:rPr>
          <w:rFonts w:ascii="Times New Roman" w:hAnsi="Times New Roman"/>
          <w:b/>
          <w:sz w:val="18"/>
          <w:szCs w:val="18"/>
          <w:lang w:val="en-US"/>
        </w:rPr>
        <w:t xml:space="preserve">Figure </w:t>
      </w:r>
      <w:r w:rsidR="009F3459" w:rsidRPr="00162B6D">
        <w:rPr>
          <w:rFonts w:ascii="Times New Roman" w:hAnsi="Times New Roman"/>
          <w:b/>
          <w:sz w:val="18"/>
          <w:szCs w:val="18"/>
          <w:lang w:val="en-US"/>
        </w:rPr>
        <w:t>6</w:t>
      </w:r>
      <w:r w:rsidR="00DB707B" w:rsidRPr="00162B6D">
        <w:rPr>
          <w:rFonts w:ascii="Times New Roman" w:hAnsi="Times New Roman"/>
          <w:b/>
          <w:sz w:val="18"/>
          <w:szCs w:val="18"/>
          <w:lang w:val="en-US"/>
        </w:rPr>
        <w:t>.</w:t>
      </w:r>
      <w:r w:rsidR="00DB707B" w:rsidRPr="00162B6D">
        <w:rPr>
          <w:rFonts w:ascii="Times New Roman" w:hAnsi="Times New Roman"/>
          <w:sz w:val="18"/>
          <w:szCs w:val="18"/>
          <w:lang w:val="en-US"/>
        </w:rPr>
        <w:t xml:space="preserve"> Cyclic voltammogram of </w:t>
      </w:r>
      <w:r w:rsidR="0035726F" w:rsidRPr="00162B6D">
        <w:rPr>
          <w:rFonts w:ascii="Times New Roman" w:hAnsi="Times New Roman"/>
          <w:b/>
          <w:bCs/>
          <w:sz w:val="18"/>
          <w:szCs w:val="18"/>
          <w:lang w:val="en-US"/>
        </w:rPr>
        <w:t>Ru-Ni</w:t>
      </w:r>
      <w:r w:rsidR="00DB707B" w:rsidRPr="00162B6D">
        <w:rPr>
          <w:rFonts w:ascii="Times New Roman" w:hAnsi="Times New Roman"/>
          <w:sz w:val="18"/>
          <w:szCs w:val="18"/>
          <w:lang w:val="en-US"/>
        </w:rPr>
        <w:t xml:space="preserve"> in CH</w:t>
      </w:r>
      <w:r w:rsidR="00DB707B" w:rsidRPr="00162B6D">
        <w:rPr>
          <w:rFonts w:ascii="Times New Roman" w:hAnsi="Times New Roman"/>
          <w:sz w:val="18"/>
          <w:szCs w:val="18"/>
          <w:vertAlign w:val="subscript"/>
          <w:lang w:val="en-US"/>
        </w:rPr>
        <w:t>2</w:t>
      </w:r>
      <w:r w:rsidR="00DB707B" w:rsidRPr="00162B6D">
        <w:rPr>
          <w:rFonts w:ascii="Times New Roman" w:hAnsi="Times New Roman"/>
          <w:sz w:val="18"/>
          <w:szCs w:val="18"/>
          <w:lang w:val="en-US"/>
        </w:rPr>
        <w:t>Cl</w:t>
      </w:r>
      <w:r w:rsidR="00DB707B" w:rsidRPr="00162B6D">
        <w:rPr>
          <w:rFonts w:ascii="Times New Roman" w:hAnsi="Times New Roman"/>
          <w:sz w:val="18"/>
          <w:szCs w:val="18"/>
          <w:vertAlign w:val="subscript"/>
          <w:lang w:val="en-US"/>
        </w:rPr>
        <w:t>2</w:t>
      </w:r>
      <w:r w:rsidR="00DB707B" w:rsidRPr="00162B6D">
        <w:rPr>
          <w:rFonts w:ascii="Times New Roman" w:hAnsi="Times New Roman"/>
          <w:sz w:val="18"/>
          <w:szCs w:val="18"/>
          <w:lang w:val="en-US"/>
        </w:rPr>
        <w:t xml:space="preserve">. </w:t>
      </w:r>
      <w:r w:rsidR="004B72A6" w:rsidRPr="00162B6D">
        <w:rPr>
          <w:rFonts w:ascii="Times New Roman" w:hAnsi="Times New Roman"/>
          <w:sz w:val="18"/>
          <w:szCs w:val="18"/>
          <w:lang w:val="en-US"/>
        </w:rPr>
        <w:t>Scan rate</w:t>
      </w:r>
      <w:r w:rsidR="00DB707B" w:rsidRPr="00162B6D">
        <w:rPr>
          <w:rFonts w:ascii="Times New Roman" w:hAnsi="Times New Roman"/>
          <w:sz w:val="18"/>
          <w:szCs w:val="18"/>
          <w:lang w:val="en-US"/>
        </w:rPr>
        <w:t xml:space="preserve"> of 100 </w:t>
      </w:r>
      <w:proofErr w:type="spellStart"/>
      <w:r w:rsidR="00DB707B" w:rsidRPr="00162B6D">
        <w:rPr>
          <w:rFonts w:ascii="Times New Roman" w:hAnsi="Times New Roman"/>
          <w:sz w:val="18"/>
          <w:szCs w:val="18"/>
          <w:lang w:val="en-US"/>
        </w:rPr>
        <w:t>mV.s</w:t>
      </w:r>
      <w:proofErr w:type="spellEnd"/>
      <w:r w:rsidR="00DB707B" w:rsidRPr="00162B6D">
        <w:rPr>
          <w:rFonts w:ascii="Symbol" w:hAnsi="Symbol"/>
          <w:sz w:val="18"/>
          <w:szCs w:val="18"/>
          <w:vertAlign w:val="superscript"/>
        </w:rPr>
        <w:t></w:t>
      </w:r>
      <w:r w:rsidR="00DB707B" w:rsidRPr="00162B6D">
        <w:rPr>
          <w:rFonts w:ascii="Times New Roman" w:hAnsi="Times New Roman"/>
          <w:sz w:val="18"/>
          <w:szCs w:val="18"/>
          <w:vertAlign w:val="superscript"/>
          <w:lang w:val="en-US"/>
        </w:rPr>
        <w:t>1</w:t>
      </w:r>
      <w:r w:rsidR="00DB707B" w:rsidRPr="00162B6D">
        <w:rPr>
          <w:rFonts w:ascii="Times New Roman" w:hAnsi="Times New Roman"/>
          <w:sz w:val="18"/>
          <w:szCs w:val="18"/>
          <w:lang w:val="en-US"/>
        </w:rPr>
        <w:t>; potential window ranging from 0.0 to 2.0 V; [Ru] = 1.0 mmol L</w:t>
      </w:r>
      <w:r w:rsidR="00DB707B" w:rsidRPr="00162B6D">
        <w:rPr>
          <w:rFonts w:ascii="Symbol" w:hAnsi="Symbol"/>
          <w:sz w:val="18"/>
          <w:szCs w:val="18"/>
          <w:vertAlign w:val="superscript"/>
        </w:rPr>
        <w:t></w:t>
      </w:r>
      <w:r w:rsidR="00DB707B" w:rsidRPr="00162B6D">
        <w:rPr>
          <w:rFonts w:ascii="Times New Roman" w:hAnsi="Times New Roman"/>
          <w:sz w:val="18"/>
          <w:szCs w:val="18"/>
          <w:vertAlign w:val="superscript"/>
          <w:lang w:val="en-US"/>
        </w:rPr>
        <w:t>1</w:t>
      </w:r>
      <w:r w:rsidR="00DB707B" w:rsidRPr="00162B6D">
        <w:rPr>
          <w:rFonts w:ascii="Times New Roman" w:hAnsi="Times New Roman"/>
          <w:sz w:val="18"/>
          <w:szCs w:val="18"/>
          <w:lang w:val="en-US"/>
        </w:rPr>
        <w:t>; supporting electrolyte [n-Bu</w:t>
      </w:r>
      <w:r w:rsidR="00DB707B" w:rsidRPr="00162B6D">
        <w:rPr>
          <w:rFonts w:ascii="Times New Roman" w:hAnsi="Times New Roman"/>
          <w:sz w:val="18"/>
          <w:szCs w:val="18"/>
          <w:vertAlign w:val="subscript"/>
          <w:lang w:val="en-US"/>
        </w:rPr>
        <w:t>4</w:t>
      </w:r>
      <w:r w:rsidR="00DB707B" w:rsidRPr="00162B6D">
        <w:rPr>
          <w:rFonts w:ascii="Times New Roman" w:hAnsi="Times New Roman"/>
          <w:sz w:val="18"/>
          <w:szCs w:val="18"/>
          <w:lang w:val="en-US"/>
        </w:rPr>
        <w:t>NPF</w:t>
      </w:r>
      <w:r w:rsidR="00DB707B" w:rsidRPr="00162B6D">
        <w:rPr>
          <w:rFonts w:ascii="Times New Roman" w:hAnsi="Times New Roman"/>
          <w:sz w:val="18"/>
          <w:szCs w:val="18"/>
          <w:vertAlign w:val="subscript"/>
          <w:lang w:val="en-US"/>
        </w:rPr>
        <w:t>6</w:t>
      </w:r>
      <w:r w:rsidR="00DB707B" w:rsidRPr="00162B6D">
        <w:rPr>
          <w:rFonts w:ascii="Times New Roman" w:hAnsi="Times New Roman"/>
          <w:sz w:val="18"/>
          <w:szCs w:val="18"/>
          <w:lang w:val="en-US"/>
        </w:rPr>
        <w:t>] = 0.1 mol L</w:t>
      </w:r>
      <w:r w:rsidR="00DB707B" w:rsidRPr="00162B6D">
        <w:rPr>
          <w:rFonts w:ascii="Symbol" w:hAnsi="Symbol" w:cs="Arial"/>
          <w:sz w:val="18"/>
          <w:szCs w:val="18"/>
          <w:vertAlign w:val="superscript"/>
        </w:rPr>
        <w:t></w:t>
      </w:r>
      <w:r w:rsidR="00DB707B" w:rsidRPr="00162B6D">
        <w:rPr>
          <w:rFonts w:ascii="Times New Roman" w:hAnsi="Times New Roman"/>
          <w:sz w:val="18"/>
          <w:szCs w:val="18"/>
          <w:vertAlign w:val="superscript"/>
          <w:lang w:val="en-US"/>
        </w:rPr>
        <w:t>1</w:t>
      </w:r>
      <w:r w:rsidR="00DB707B" w:rsidRPr="00162B6D">
        <w:rPr>
          <w:rFonts w:ascii="Times New Roman" w:hAnsi="Times New Roman"/>
          <w:sz w:val="18"/>
          <w:szCs w:val="18"/>
          <w:lang w:val="en-US"/>
        </w:rPr>
        <w:t>.</w:t>
      </w:r>
    </w:p>
    <w:p w14:paraId="38DF99AE" w14:textId="77777777" w:rsidR="006D4ED3" w:rsidRPr="00162B6D" w:rsidRDefault="006D4ED3" w:rsidP="001968F9">
      <w:pPr>
        <w:pStyle w:val="TAMainText"/>
        <w:ind w:firstLine="187"/>
        <w:rPr>
          <w:rFonts w:ascii="Times New Roman" w:hAnsi="Times New Roman"/>
          <w:iCs/>
        </w:rPr>
      </w:pPr>
    </w:p>
    <w:p w14:paraId="297FFBBB" w14:textId="6D1DB72B" w:rsidR="001968F9" w:rsidRPr="00162B6D" w:rsidRDefault="001968F9" w:rsidP="001E59C6">
      <w:pPr>
        <w:pStyle w:val="TAMainText"/>
        <w:ind w:firstLine="187"/>
        <w:rPr>
          <w:rFonts w:ascii="Times New Roman" w:hAnsi="Times New Roman"/>
          <w:i/>
        </w:rPr>
      </w:pPr>
      <w:r w:rsidRPr="00162B6D">
        <w:rPr>
          <w:rFonts w:ascii="Times New Roman" w:hAnsi="Times New Roman"/>
          <w:i/>
        </w:rPr>
        <w:t>Ring opening metathesis polymerization - ROMP</w:t>
      </w:r>
    </w:p>
    <w:p w14:paraId="116314F6" w14:textId="4C6DBC50" w:rsidR="001968F9" w:rsidRPr="00162B6D" w:rsidRDefault="0035726F" w:rsidP="00EA4E1B">
      <w:pPr>
        <w:pStyle w:val="TAMainText"/>
        <w:ind w:firstLine="187"/>
        <w:rPr>
          <w:rFonts w:ascii="Times New Roman" w:hAnsi="Times New Roman"/>
        </w:rPr>
      </w:pPr>
      <w:r w:rsidRPr="00162B6D">
        <w:rPr>
          <w:rFonts w:ascii="Times New Roman" w:hAnsi="Times New Roman"/>
          <w:b/>
          <w:bCs/>
        </w:rPr>
        <w:t>Ru-Ni</w:t>
      </w:r>
      <w:r w:rsidR="001968F9" w:rsidRPr="00162B6D">
        <w:rPr>
          <w:rFonts w:ascii="Times New Roman" w:hAnsi="Times New Roman"/>
        </w:rPr>
        <w:t xml:space="preserve"> </w:t>
      </w:r>
      <w:r w:rsidR="004B72A6" w:rsidRPr="00162B6D">
        <w:rPr>
          <w:rFonts w:ascii="Times New Roman" w:hAnsi="Times New Roman"/>
        </w:rPr>
        <w:t>had its catalytic activity</w:t>
      </w:r>
      <w:r w:rsidR="001968F9" w:rsidRPr="00162B6D">
        <w:rPr>
          <w:rFonts w:ascii="Times New Roman" w:hAnsi="Times New Roman"/>
        </w:rPr>
        <w:t xml:space="preserve"> evaluated </w:t>
      </w:r>
      <w:r w:rsidR="004B72A6" w:rsidRPr="00162B6D">
        <w:rPr>
          <w:rFonts w:ascii="Times New Roman" w:hAnsi="Times New Roman"/>
        </w:rPr>
        <w:t>in</w:t>
      </w:r>
      <w:r w:rsidR="001968F9" w:rsidRPr="00162B6D">
        <w:rPr>
          <w:rFonts w:ascii="Times New Roman" w:hAnsi="Times New Roman"/>
        </w:rPr>
        <w:t xml:space="preserve"> ROMP reactions of norbornene in the ratio </w:t>
      </w:r>
      <w:r w:rsidR="005C0859" w:rsidRPr="00162B6D">
        <w:rPr>
          <w:rFonts w:ascii="Times New Roman" w:hAnsi="Times New Roman"/>
        </w:rPr>
        <w:t xml:space="preserve">of </w:t>
      </w:r>
      <w:r w:rsidR="001968F9" w:rsidRPr="00162B6D">
        <w:rPr>
          <w:rFonts w:ascii="Times New Roman" w:hAnsi="Times New Roman"/>
        </w:rPr>
        <w:t xml:space="preserve">[NBE]/[Ru] = 5000/1, using 3 </w:t>
      </w:r>
      <w:r w:rsidR="001968F9" w:rsidRPr="00162B6D">
        <w:rPr>
          <w:rFonts w:ascii="Symbol" w:hAnsi="Symbol"/>
          <w:lang w:val="pt-BR"/>
        </w:rPr>
        <w:t></w:t>
      </w:r>
      <w:r w:rsidR="001968F9" w:rsidRPr="00162B6D">
        <w:rPr>
          <w:rFonts w:ascii="Times New Roman" w:hAnsi="Times New Roman"/>
        </w:rPr>
        <w:t xml:space="preserve">L of EDA, temperatures of 25 and 50 ºC and with a time variation of 10 to 60 min </w:t>
      </w:r>
      <w:r w:rsidR="00254ED5" w:rsidRPr="00162B6D">
        <w:rPr>
          <w:rFonts w:ascii="Times New Roman" w:hAnsi="Times New Roman"/>
        </w:rPr>
        <w:t xml:space="preserve">using </w:t>
      </w:r>
      <w:r w:rsidR="001968F9" w:rsidRPr="00162B6D">
        <w:rPr>
          <w:rFonts w:ascii="Times New Roman" w:hAnsi="Times New Roman"/>
        </w:rPr>
        <w:t>CHCl</w:t>
      </w:r>
      <w:r w:rsidR="001968F9" w:rsidRPr="00162B6D">
        <w:rPr>
          <w:rFonts w:ascii="Times New Roman" w:hAnsi="Times New Roman"/>
          <w:vertAlign w:val="subscript"/>
        </w:rPr>
        <w:t>3</w:t>
      </w:r>
      <w:r w:rsidR="001968F9" w:rsidRPr="00162B6D">
        <w:rPr>
          <w:rFonts w:ascii="Times New Roman" w:hAnsi="Times New Roman"/>
        </w:rPr>
        <w:t xml:space="preserve"> as solvent (Figure </w:t>
      </w:r>
      <w:r w:rsidR="007B379A" w:rsidRPr="00162B6D">
        <w:rPr>
          <w:rFonts w:ascii="Times New Roman" w:hAnsi="Times New Roman"/>
        </w:rPr>
        <w:t>7</w:t>
      </w:r>
      <w:r w:rsidR="001968F9" w:rsidRPr="00162B6D">
        <w:rPr>
          <w:rFonts w:ascii="Times New Roman" w:hAnsi="Times New Roman"/>
        </w:rPr>
        <w:t xml:space="preserve">). </w:t>
      </w:r>
      <w:r w:rsidR="005C0859" w:rsidRPr="00162B6D">
        <w:rPr>
          <w:rFonts w:ascii="Times New Roman" w:hAnsi="Times New Roman"/>
        </w:rPr>
        <w:t>The y</w:t>
      </w:r>
      <w:r w:rsidR="001968F9" w:rsidRPr="00162B6D">
        <w:rPr>
          <w:rFonts w:ascii="Times New Roman" w:hAnsi="Times New Roman"/>
        </w:rPr>
        <w:t>ields obtained in 60 min were around 35 and 40% at temperatures of 25 and 50 °C, respectively.</w:t>
      </w:r>
    </w:p>
    <w:p w14:paraId="0A0E090D" w14:textId="77777777" w:rsidR="002A3C1C" w:rsidRPr="00162B6D" w:rsidRDefault="002A3C1C" w:rsidP="00EA4E1B">
      <w:pPr>
        <w:pStyle w:val="TAMainText"/>
        <w:ind w:firstLine="187"/>
        <w:rPr>
          <w:rFonts w:ascii="Times New Roman" w:hAnsi="Times New Roman"/>
        </w:rPr>
      </w:pPr>
    </w:p>
    <w:p w14:paraId="10F95AB0" w14:textId="777E2019" w:rsidR="001E023A" w:rsidRPr="00162B6D" w:rsidRDefault="00162B6D" w:rsidP="001E023A">
      <w:r w:rsidRPr="00162B6D">
        <w:rPr>
          <w:noProof/>
        </w:rPr>
        <w:object w:dxaOrig="26310" w:dyaOrig="18607" w14:anchorId="675B0808">
          <v:shape id="_x0000_i1040" type="#_x0000_t75" style="width:238.05pt;height:159.05pt" o:ole="">
            <v:imagedata r:id="rId36" o:title="" croptop="4405f" cropbottom="16599f" cropleft="5118f" cropright="19477f"/>
          </v:shape>
          <o:OLEObject Type="Embed" ProgID="Origin50.Graph" ShapeID="_x0000_i1040" DrawAspect="Content" ObjectID="_1747315005" r:id="rId37"/>
        </w:object>
      </w:r>
    </w:p>
    <w:p w14:paraId="2C3D7BF9" w14:textId="2924607B" w:rsidR="001968F9" w:rsidRPr="00162B6D" w:rsidRDefault="00DB707B" w:rsidP="00DB707B">
      <w:pPr>
        <w:pStyle w:val="TAMainText"/>
        <w:ind w:firstLine="0"/>
        <w:rPr>
          <w:rFonts w:ascii="Times New Roman" w:hAnsi="Times New Roman"/>
          <w:sz w:val="18"/>
          <w:szCs w:val="18"/>
        </w:rPr>
      </w:pPr>
      <w:r w:rsidRPr="00162B6D">
        <w:rPr>
          <w:rFonts w:ascii="Times New Roman" w:hAnsi="Times New Roman"/>
          <w:b/>
          <w:sz w:val="18"/>
          <w:szCs w:val="18"/>
        </w:rPr>
        <w:t xml:space="preserve">Figure </w:t>
      </w:r>
      <w:r w:rsidR="009F3459" w:rsidRPr="00162B6D">
        <w:rPr>
          <w:rFonts w:ascii="Times New Roman" w:hAnsi="Times New Roman"/>
          <w:b/>
          <w:sz w:val="18"/>
          <w:szCs w:val="18"/>
        </w:rPr>
        <w:t>7</w:t>
      </w:r>
      <w:r w:rsidRPr="00162B6D">
        <w:rPr>
          <w:rFonts w:ascii="Times New Roman" w:hAnsi="Times New Roman"/>
          <w:b/>
          <w:sz w:val="18"/>
          <w:szCs w:val="18"/>
        </w:rPr>
        <w:t>.</w:t>
      </w:r>
      <w:r w:rsidRPr="00162B6D">
        <w:rPr>
          <w:rFonts w:ascii="Times New Roman" w:hAnsi="Times New Roman"/>
          <w:sz w:val="18"/>
          <w:szCs w:val="18"/>
        </w:rPr>
        <w:t xml:space="preserve"> Yield dependency (numbers entered into bars) for norbornene ROMP using </w:t>
      </w:r>
      <w:r w:rsidR="0035726F" w:rsidRPr="00162B6D">
        <w:rPr>
          <w:rFonts w:ascii="Times New Roman" w:hAnsi="Times New Roman"/>
          <w:b/>
          <w:bCs/>
          <w:sz w:val="18"/>
          <w:szCs w:val="18"/>
        </w:rPr>
        <w:t>Ru-Ni</w:t>
      </w:r>
      <w:r w:rsidRPr="00162B6D">
        <w:rPr>
          <w:rFonts w:ascii="Times New Roman" w:hAnsi="Times New Roman"/>
          <w:sz w:val="18"/>
          <w:szCs w:val="18"/>
        </w:rPr>
        <w:t xml:space="preserve"> as a function of time at 25 and 50 </w:t>
      </w:r>
      <w:r w:rsidRPr="00162B6D">
        <w:rPr>
          <w:rFonts w:ascii="Times New Roman" w:hAnsi="Times New Roman"/>
          <w:sz w:val="18"/>
          <w:szCs w:val="18"/>
        </w:rPr>
        <w:lastRenderedPageBreak/>
        <w:t>°C. Conditions: [NBE]/[Ru] = 5000/1; EDA = 5 µl; CHCl</w:t>
      </w:r>
      <w:r w:rsidRPr="00162B6D">
        <w:rPr>
          <w:rFonts w:ascii="Times New Roman" w:hAnsi="Times New Roman"/>
          <w:sz w:val="18"/>
          <w:szCs w:val="18"/>
          <w:vertAlign w:val="subscript"/>
        </w:rPr>
        <w:t>3</w:t>
      </w:r>
      <w:r w:rsidRPr="00162B6D">
        <w:rPr>
          <w:rFonts w:ascii="Times New Roman" w:hAnsi="Times New Roman"/>
          <w:sz w:val="18"/>
          <w:szCs w:val="18"/>
        </w:rPr>
        <w:t xml:space="preserve"> as solvent.</w:t>
      </w:r>
    </w:p>
    <w:p w14:paraId="0015DCC4" w14:textId="77777777" w:rsidR="00DB707B" w:rsidRPr="00162B6D" w:rsidRDefault="00DB707B" w:rsidP="00EA4E1B">
      <w:pPr>
        <w:pStyle w:val="TAMainText"/>
        <w:ind w:firstLine="187"/>
        <w:rPr>
          <w:rFonts w:ascii="Times New Roman" w:hAnsi="Times New Roman"/>
        </w:rPr>
      </w:pPr>
    </w:p>
    <w:p w14:paraId="6ECBCA22" w14:textId="040CAB18" w:rsidR="001968F9" w:rsidRPr="00162B6D" w:rsidRDefault="00254ED5" w:rsidP="00EA4E1B">
      <w:pPr>
        <w:pStyle w:val="TAMainText"/>
        <w:ind w:firstLine="187"/>
        <w:rPr>
          <w:rFonts w:ascii="Times New Roman" w:hAnsi="Times New Roman"/>
        </w:rPr>
      </w:pPr>
      <w:r w:rsidRPr="00162B6D">
        <w:rPr>
          <w:rFonts w:ascii="Times New Roman" w:hAnsi="Times New Roman"/>
        </w:rPr>
        <w:t>For both conditions, t</w:t>
      </w:r>
      <w:r w:rsidR="001968F9" w:rsidRPr="00162B6D">
        <w:rPr>
          <w:rFonts w:ascii="Times New Roman" w:hAnsi="Times New Roman"/>
        </w:rPr>
        <w:t xml:space="preserve">he </w:t>
      </w:r>
      <w:r w:rsidRPr="00162B6D">
        <w:rPr>
          <w:rFonts w:ascii="Times New Roman" w:hAnsi="Times New Roman"/>
        </w:rPr>
        <w:t>molecular weight and polydispersity index (Ð)</w:t>
      </w:r>
      <w:r w:rsidR="001968F9" w:rsidRPr="00162B6D">
        <w:rPr>
          <w:rFonts w:ascii="Times New Roman" w:hAnsi="Times New Roman"/>
        </w:rPr>
        <w:t xml:space="preserve"> of the polymers obtained</w:t>
      </w:r>
      <w:r w:rsidRPr="00162B6D">
        <w:rPr>
          <w:rFonts w:ascii="Times New Roman" w:hAnsi="Times New Roman"/>
        </w:rPr>
        <w:t xml:space="preserve"> were monitored by </w:t>
      </w:r>
      <w:r w:rsidR="00162B6D" w:rsidRPr="00162B6D">
        <w:rPr>
          <w:rFonts w:ascii="Times New Roman" w:hAnsi="Times New Roman"/>
        </w:rPr>
        <w:t>SEC</w:t>
      </w:r>
      <w:r w:rsidRPr="00162B6D">
        <w:rPr>
          <w:rFonts w:ascii="Times New Roman" w:hAnsi="Times New Roman"/>
        </w:rPr>
        <w:t>. It was possible to observe an increase of the molecular weight with the increasing of the time</w:t>
      </w:r>
      <w:r w:rsidR="001968F9" w:rsidRPr="00162B6D">
        <w:rPr>
          <w:rFonts w:ascii="Times New Roman" w:hAnsi="Times New Roman"/>
        </w:rPr>
        <w:t xml:space="preserve"> (Table </w:t>
      </w:r>
      <w:r w:rsidR="00985754" w:rsidRPr="00162B6D">
        <w:rPr>
          <w:rFonts w:ascii="Times New Roman" w:hAnsi="Times New Roman"/>
        </w:rPr>
        <w:t>2</w:t>
      </w:r>
      <w:r w:rsidR="001968F9" w:rsidRPr="00162B6D">
        <w:rPr>
          <w:rFonts w:ascii="Times New Roman" w:hAnsi="Times New Roman"/>
        </w:rPr>
        <w:t>), which is expected in longer reaction times</w:t>
      </w:r>
      <w:r w:rsidR="00C67ECD" w:rsidRPr="00162B6D">
        <w:rPr>
          <w:rFonts w:ascii="Times New Roman" w:hAnsi="Times New Roman"/>
        </w:rPr>
        <w:t>, reaching 8.80x10</w:t>
      </w:r>
      <w:r w:rsidR="00C67ECD" w:rsidRPr="00162B6D">
        <w:rPr>
          <w:rFonts w:ascii="Times New Roman" w:hAnsi="Times New Roman"/>
          <w:vertAlign w:val="superscript"/>
        </w:rPr>
        <w:t xml:space="preserve">5 </w:t>
      </w:r>
      <w:r w:rsidR="00C67ECD" w:rsidRPr="00162B6D">
        <w:rPr>
          <w:rFonts w:ascii="Times New Roman" w:hAnsi="Times New Roman"/>
        </w:rPr>
        <w:t>and 3.70x10</w:t>
      </w:r>
      <w:r w:rsidR="00C67ECD" w:rsidRPr="00162B6D">
        <w:rPr>
          <w:rFonts w:ascii="Times New Roman" w:hAnsi="Times New Roman"/>
          <w:vertAlign w:val="superscript"/>
        </w:rPr>
        <w:t>5</w:t>
      </w:r>
      <w:r w:rsidR="00C67ECD" w:rsidRPr="00162B6D">
        <w:rPr>
          <w:rFonts w:ascii="Times New Roman" w:hAnsi="Times New Roman"/>
        </w:rPr>
        <w:t xml:space="preserve"> Da in 60 min of reaction at 25 and 50 °C, respectively</w:t>
      </w:r>
      <w:r w:rsidR="001968F9" w:rsidRPr="00162B6D">
        <w:rPr>
          <w:rFonts w:ascii="Times New Roman" w:hAnsi="Times New Roman"/>
        </w:rPr>
        <w:t>. When analyzing the Ð obtained, a decrease in longer times is observed for both temperatures.</w:t>
      </w:r>
      <w:r w:rsidR="00C67ECD" w:rsidRPr="00162B6D">
        <w:rPr>
          <w:rFonts w:ascii="Times New Roman" w:hAnsi="Times New Roman"/>
        </w:rPr>
        <w:t xml:space="preserve"> </w:t>
      </w:r>
      <w:r w:rsidR="001968F9" w:rsidRPr="00162B6D">
        <w:rPr>
          <w:rFonts w:ascii="Times New Roman" w:hAnsi="Times New Roman"/>
        </w:rPr>
        <w:t>As the ROMP reactions require some time for every complex available in the system to react with the EDA to form the active species, it is plausible that the Ð decrease over time, due to the greater homogeneity of the chains.</w:t>
      </w:r>
    </w:p>
    <w:p w14:paraId="062ED7DC" w14:textId="77777777" w:rsidR="00A85AFC" w:rsidRPr="00162B6D" w:rsidRDefault="00A85AFC" w:rsidP="00EA4E1B">
      <w:pPr>
        <w:pStyle w:val="TAMainText"/>
        <w:ind w:firstLine="187"/>
        <w:rPr>
          <w:rFonts w:ascii="Times New Roman" w:hAnsi="Times New Roman"/>
        </w:rPr>
      </w:pPr>
    </w:p>
    <w:p w14:paraId="6A03F74D" w14:textId="0B429472" w:rsidR="00A85AFC" w:rsidRPr="00162B6D" w:rsidRDefault="00A85AFC" w:rsidP="00A85AFC">
      <w:pPr>
        <w:pStyle w:val="TAMainText"/>
        <w:ind w:firstLine="0"/>
        <w:rPr>
          <w:rFonts w:ascii="Times New Roman" w:hAnsi="Times New Roman"/>
        </w:rPr>
      </w:pPr>
      <w:r w:rsidRPr="00162B6D">
        <w:rPr>
          <w:rFonts w:ascii="Times New Roman" w:hAnsi="Times New Roman"/>
          <w:b/>
        </w:rPr>
        <w:t xml:space="preserve">Table </w:t>
      </w:r>
      <w:r w:rsidR="00985754" w:rsidRPr="00162B6D">
        <w:rPr>
          <w:rFonts w:ascii="Times New Roman" w:hAnsi="Times New Roman"/>
          <w:b/>
        </w:rPr>
        <w:t>2</w:t>
      </w:r>
      <w:r w:rsidRPr="00162B6D">
        <w:rPr>
          <w:rFonts w:ascii="Times New Roman" w:hAnsi="Times New Roman"/>
          <w:b/>
        </w:rPr>
        <w:t>.</w:t>
      </w:r>
      <w:r w:rsidRPr="00162B6D">
        <w:rPr>
          <w:rFonts w:ascii="Times New Roman" w:hAnsi="Times New Roman"/>
        </w:rPr>
        <w:t xml:space="preserve"> Polymerization data via ROMP using </w:t>
      </w:r>
      <w:r w:rsidR="0035726F" w:rsidRPr="00162B6D">
        <w:rPr>
          <w:rFonts w:ascii="Times New Roman" w:hAnsi="Times New Roman"/>
          <w:b/>
          <w:bCs/>
        </w:rPr>
        <w:t>Ru-Ni</w:t>
      </w:r>
      <w:r w:rsidRPr="00162B6D">
        <w:rPr>
          <w:rFonts w:ascii="Times New Roman" w:hAnsi="Times New Roman"/>
        </w:rPr>
        <w:t xml:space="preserve"> as catalyst.</w:t>
      </w:r>
    </w:p>
    <w:tbl>
      <w:tblPr>
        <w:tblStyle w:val="TabelaSimples21"/>
        <w:tblW w:w="4818" w:type="dxa"/>
        <w:jc w:val="center"/>
        <w:tblLayout w:type="fixed"/>
        <w:tblCellMar>
          <w:left w:w="0" w:type="dxa"/>
          <w:right w:w="0" w:type="dxa"/>
        </w:tblCellMar>
        <w:tblLook w:val="0600" w:firstRow="0" w:lastRow="0" w:firstColumn="0" w:lastColumn="0" w:noHBand="1" w:noVBand="1"/>
      </w:tblPr>
      <w:tblGrid>
        <w:gridCol w:w="876"/>
        <w:gridCol w:w="986"/>
        <w:gridCol w:w="765"/>
        <w:gridCol w:w="1315"/>
        <w:gridCol w:w="876"/>
      </w:tblGrid>
      <w:tr w:rsidR="00173E12" w:rsidRPr="00162B6D" w14:paraId="652E0230" w14:textId="77777777" w:rsidTr="00E05341">
        <w:trPr>
          <w:trHeight w:val="119"/>
          <w:jc w:val="center"/>
        </w:trPr>
        <w:tc>
          <w:tcPr>
            <w:tcW w:w="876" w:type="dxa"/>
            <w:tcBorders>
              <w:top w:val="single" w:sz="12" w:space="0" w:color="auto"/>
              <w:bottom w:val="single" w:sz="12" w:space="0" w:color="auto"/>
              <w:right w:val="single" w:sz="4" w:space="0" w:color="auto"/>
            </w:tcBorders>
            <w:vAlign w:val="center"/>
          </w:tcPr>
          <w:p w14:paraId="567D1821" w14:textId="19AEDEF8" w:rsidR="00173E12" w:rsidRPr="00162B6D" w:rsidRDefault="00173E12" w:rsidP="005266DA">
            <w:pPr>
              <w:pBdr>
                <w:top w:val="nil"/>
                <w:left w:val="nil"/>
                <w:bottom w:val="nil"/>
                <w:right w:val="nil"/>
                <w:between w:val="nil"/>
              </w:pBdr>
              <w:spacing w:line="360" w:lineRule="auto"/>
              <w:jc w:val="center"/>
              <w:rPr>
                <w:rFonts w:ascii="Times New Roman" w:hAnsi="Times New Roman" w:cs="Times New Roman"/>
                <w:b/>
                <w:bCs/>
                <w:color w:val="000000"/>
                <w:sz w:val="20"/>
                <w:szCs w:val="20"/>
              </w:rPr>
            </w:pPr>
            <w:r w:rsidRPr="00162B6D">
              <w:rPr>
                <w:rFonts w:ascii="Times New Roman" w:hAnsi="Times New Roman" w:cs="Times New Roman"/>
                <w:b/>
                <w:bCs/>
                <w:color w:val="000000"/>
                <w:sz w:val="20"/>
                <w:szCs w:val="20"/>
              </w:rPr>
              <w:t>Entry</w:t>
            </w:r>
          </w:p>
        </w:tc>
        <w:tc>
          <w:tcPr>
            <w:tcW w:w="986" w:type="dxa"/>
            <w:tcBorders>
              <w:top w:val="single" w:sz="12" w:space="0" w:color="auto"/>
              <w:bottom w:val="single" w:sz="12" w:space="0" w:color="auto"/>
              <w:right w:val="single" w:sz="4" w:space="0" w:color="auto"/>
            </w:tcBorders>
            <w:vAlign w:val="center"/>
          </w:tcPr>
          <w:p w14:paraId="18138999" w14:textId="0087A735"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
                <w:bCs/>
                <w:color w:val="000000"/>
                <w:sz w:val="20"/>
                <w:szCs w:val="20"/>
              </w:rPr>
            </w:pPr>
            <w:r w:rsidRPr="00162B6D">
              <w:rPr>
                <w:rFonts w:ascii="Times New Roman" w:eastAsia="Times New Roman" w:hAnsi="Times New Roman" w:cs="Times New Roman"/>
                <w:b/>
                <w:bCs/>
                <w:color w:val="000000"/>
                <w:sz w:val="20"/>
                <w:szCs w:val="20"/>
              </w:rPr>
              <w:t>Time (min)</w:t>
            </w:r>
          </w:p>
        </w:tc>
        <w:tc>
          <w:tcPr>
            <w:tcW w:w="765" w:type="dxa"/>
            <w:tcBorders>
              <w:top w:val="single" w:sz="12" w:space="0" w:color="auto"/>
              <w:left w:val="single" w:sz="4" w:space="0" w:color="auto"/>
              <w:bottom w:val="single" w:sz="12" w:space="0" w:color="auto"/>
              <w:right w:val="single" w:sz="4" w:space="0" w:color="auto"/>
            </w:tcBorders>
            <w:vAlign w:val="center"/>
          </w:tcPr>
          <w:p w14:paraId="409283BB"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
                <w:bCs/>
                <w:color w:val="000000"/>
                <w:sz w:val="20"/>
                <w:szCs w:val="20"/>
              </w:rPr>
            </w:pPr>
            <w:r w:rsidRPr="00162B6D">
              <w:rPr>
                <w:rFonts w:ascii="Times New Roman" w:eastAsia="Times New Roman" w:hAnsi="Times New Roman" w:cs="Times New Roman"/>
                <w:b/>
                <w:bCs/>
                <w:color w:val="000000"/>
                <w:sz w:val="20"/>
                <w:szCs w:val="20"/>
              </w:rPr>
              <w:t>T (ºC)</w:t>
            </w:r>
          </w:p>
        </w:tc>
        <w:tc>
          <w:tcPr>
            <w:tcW w:w="1315" w:type="dxa"/>
            <w:tcBorders>
              <w:top w:val="single" w:sz="12" w:space="0" w:color="auto"/>
              <w:left w:val="single" w:sz="4" w:space="0" w:color="auto"/>
              <w:bottom w:val="single" w:sz="12" w:space="0" w:color="auto"/>
              <w:right w:val="single" w:sz="4" w:space="0" w:color="auto"/>
            </w:tcBorders>
            <w:vAlign w:val="center"/>
          </w:tcPr>
          <w:p w14:paraId="4FD46BE8"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
                <w:bCs/>
                <w:color w:val="000000"/>
                <w:sz w:val="20"/>
                <w:szCs w:val="20"/>
              </w:rPr>
            </w:pPr>
            <w:r w:rsidRPr="00162B6D">
              <w:rPr>
                <w:rFonts w:ascii="Times New Roman" w:eastAsia="Times New Roman" w:hAnsi="Times New Roman" w:cs="Times New Roman"/>
                <w:b/>
                <w:bCs/>
                <w:color w:val="000000"/>
                <w:sz w:val="20"/>
                <w:szCs w:val="20"/>
              </w:rPr>
              <w:t>Mn (×10</w:t>
            </w:r>
            <w:r w:rsidRPr="00162B6D">
              <w:rPr>
                <w:rFonts w:ascii="Times New Roman" w:eastAsia="Times New Roman" w:hAnsi="Times New Roman" w:cs="Times New Roman"/>
                <w:b/>
                <w:bCs/>
                <w:color w:val="000000"/>
                <w:sz w:val="20"/>
                <w:szCs w:val="20"/>
                <w:vertAlign w:val="superscript"/>
              </w:rPr>
              <w:t>3</w:t>
            </w:r>
            <w:r w:rsidRPr="00162B6D">
              <w:rPr>
                <w:rFonts w:ascii="Times New Roman" w:eastAsia="Times New Roman" w:hAnsi="Times New Roman" w:cs="Times New Roman"/>
                <w:b/>
                <w:bCs/>
                <w:color w:val="000000"/>
                <w:sz w:val="20"/>
                <w:szCs w:val="20"/>
              </w:rPr>
              <w:t>) (</w:t>
            </w:r>
            <w:proofErr w:type="spellStart"/>
            <w:r w:rsidRPr="00162B6D">
              <w:rPr>
                <w:rFonts w:ascii="Times New Roman" w:eastAsia="Times New Roman" w:hAnsi="Times New Roman" w:cs="Times New Roman"/>
                <w:b/>
                <w:bCs/>
                <w:color w:val="000000"/>
                <w:sz w:val="20"/>
                <w:szCs w:val="20"/>
              </w:rPr>
              <w:t>g.mol</w:t>
            </w:r>
            <w:proofErr w:type="spellEnd"/>
            <w:r w:rsidRPr="00162B6D">
              <w:rPr>
                <w:rFonts w:ascii="Symbol" w:eastAsia="Times New Roman" w:hAnsi="Symbol" w:cs="Times New Roman"/>
                <w:b/>
                <w:bCs/>
                <w:color w:val="000000"/>
                <w:sz w:val="20"/>
                <w:szCs w:val="20"/>
                <w:vertAlign w:val="superscript"/>
              </w:rPr>
              <w:sym w:font="Symbol" w:char="F02D"/>
            </w:r>
            <w:r w:rsidRPr="00162B6D">
              <w:rPr>
                <w:rFonts w:ascii="Times New Roman" w:eastAsia="Times New Roman" w:hAnsi="Times New Roman" w:cs="Times New Roman"/>
                <w:b/>
                <w:bCs/>
                <w:color w:val="000000"/>
                <w:sz w:val="20"/>
                <w:szCs w:val="20"/>
                <w:vertAlign w:val="superscript"/>
              </w:rPr>
              <w:t>1</w:t>
            </w:r>
            <w:r w:rsidRPr="00162B6D">
              <w:rPr>
                <w:rFonts w:ascii="Times New Roman" w:eastAsia="Times New Roman" w:hAnsi="Times New Roman" w:cs="Times New Roman"/>
                <w:b/>
                <w:bCs/>
                <w:color w:val="000000"/>
                <w:sz w:val="20"/>
                <w:szCs w:val="20"/>
              </w:rPr>
              <w:t>)</w:t>
            </w:r>
            <w:r w:rsidRPr="00162B6D">
              <w:rPr>
                <w:rFonts w:ascii="Times New Roman" w:eastAsia="Times New Roman" w:hAnsi="Times New Roman" w:cs="Times New Roman"/>
                <w:b/>
                <w:bCs/>
                <w:color w:val="000000"/>
                <w:vertAlign w:val="superscript"/>
              </w:rPr>
              <w:t xml:space="preserve"> </w:t>
            </w:r>
          </w:p>
        </w:tc>
        <w:tc>
          <w:tcPr>
            <w:tcW w:w="876" w:type="dxa"/>
            <w:tcBorders>
              <w:top w:val="single" w:sz="12" w:space="0" w:color="auto"/>
              <w:left w:val="single" w:sz="4" w:space="0" w:color="auto"/>
              <w:bottom w:val="single" w:sz="12" w:space="0" w:color="auto"/>
            </w:tcBorders>
            <w:vAlign w:val="center"/>
          </w:tcPr>
          <w:p w14:paraId="233C8E5B"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
                <w:bCs/>
                <w:color w:val="000000"/>
                <w:vertAlign w:val="superscript"/>
              </w:rPr>
            </w:pPr>
            <w:r w:rsidRPr="00162B6D">
              <w:rPr>
                <w:rFonts w:ascii="Times New Roman" w:eastAsia="Times New Roman" w:hAnsi="Times New Roman" w:cs="Times New Roman"/>
                <w:b/>
                <w:bCs/>
                <w:color w:val="000000"/>
                <w:vertAlign w:val="superscript"/>
              </w:rPr>
              <w:t>Ð</w:t>
            </w:r>
          </w:p>
        </w:tc>
      </w:tr>
      <w:tr w:rsidR="00173E12" w:rsidRPr="00162B6D" w14:paraId="5F185E43" w14:textId="77777777" w:rsidTr="00E05341">
        <w:trPr>
          <w:trHeight w:val="136"/>
          <w:jc w:val="center"/>
        </w:trPr>
        <w:tc>
          <w:tcPr>
            <w:tcW w:w="876" w:type="dxa"/>
            <w:tcBorders>
              <w:top w:val="single" w:sz="12" w:space="0" w:color="auto"/>
              <w:right w:val="single" w:sz="4" w:space="0" w:color="auto"/>
            </w:tcBorders>
            <w:shd w:val="clear" w:color="auto" w:fill="E2EFD9" w:themeFill="accent6" w:themeFillTint="33"/>
            <w:vAlign w:val="center"/>
          </w:tcPr>
          <w:p w14:paraId="3116D011" w14:textId="77777777" w:rsidR="00173E12" w:rsidRPr="00162B6D" w:rsidRDefault="00173E12" w:rsidP="005266DA">
            <w:pPr>
              <w:pBdr>
                <w:top w:val="nil"/>
                <w:left w:val="nil"/>
                <w:bottom w:val="nil"/>
                <w:right w:val="nil"/>
                <w:between w:val="nil"/>
              </w:pBdr>
              <w:spacing w:line="360" w:lineRule="auto"/>
              <w:jc w:val="center"/>
              <w:rPr>
                <w:rFonts w:ascii="Times New Roman" w:hAnsi="Times New Roman" w:cs="Times New Roman"/>
                <w:color w:val="000000"/>
                <w:sz w:val="20"/>
                <w:szCs w:val="20"/>
              </w:rPr>
            </w:pPr>
            <w:r w:rsidRPr="00162B6D">
              <w:rPr>
                <w:rFonts w:ascii="Times New Roman" w:hAnsi="Times New Roman" w:cs="Times New Roman"/>
                <w:color w:val="000000"/>
                <w:sz w:val="20"/>
                <w:szCs w:val="20"/>
              </w:rPr>
              <w:t>1</w:t>
            </w:r>
          </w:p>
        </w:tc>
        <w:tc>
          <w:tcPr>
            <w:tcW w:w="986" w:type="dxa"/>
            <w:tcBorders>
              <w:top w:val="single" w:sz="12" w:space="0" w:color="auto"/>
              <w:right w:val="single" w:sz="4" w:space="0" w:color="auto"/>
            </w:tcBorders>
            <w:shd w:val="clear" w:color="auto" w:fill="E2EFD9" w:themeFill="accent6" w:themeFillTint="33"/>
            <w:vAlign w:val="center"/>
          </w:tcPr>
          <w:p w14:paraId="5338F3D7"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color w:val="000000"/>
                <w:sz w:val="20"/>
                <w:szCs w:val="20"/>
              </w:rPr>
            </w:pPr>
            <w:r w:rsidRPr="00162B6D">
              <w:rPr>
                <w:rFonts w:ascii="Times New Roman" w:eastAsia="Times New Roman" w:hAnsi="Times New Roman" w:cs="Times New Roman"/>
                <w:color w:val="000000"/>
                <w:sz w:val="20"/>
                <w:szCs w:val="20"/>
              </w:rPr>
              <w:t>10</w:t>
            </w:r>
          </w:p>
        </w:tc>
        <w:tc>
          <w:tcPr>
            <w:tcW w:w="765" w:type="dxa"/>
            <w:vMerge w:val="restart"/>
            <w:tcBorders>
              <w:top w:val="single" w:sz="12" w:space="0" w:color="auto"/>
              <w:left w:val="single" w:sz="4" w:space="0" w:color="auto"/>
              <w:right w:val="single" w:sz="4" w:space="0" w:color="auto"/>
            </w:tcBorders>
            <w:shd w:val="clear" w:color="auto" w:fill="E2EFD9" w:themeFill="accent6" w:themeFillTint="33"/>
            <w:vAlign w:val="center"/>
          </w:tcPr>
          <w:p w14:paraId="4AEF6CE0"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25</w:t>
            </w:r>
          </w:p>
        </w:tc>
        <w:tc>
          <w:tcPr>
            <w:tcW w:w="1315" w:type="dxa"/>
            <w:tcBorders>
              <w:top w:val="single" w:sz="12" w:space="0" w:color="auto"/>
              <w:left w:val="single" w:sz="4" w:space="0" w:color="auto"/>
              <w:right w:val="single" w:sz="4" w:space="0" w:color="auto"/>
            </w:tcBorders>
            <w:shd w:val="clear" w:color="auto" w:fill="E2EFD9" w:themeFill="accent6" w:themeFillTint="33"/>
            <w:vAlign w:val="center"/>
          </w:tcPr>
          <w:p w14:paraId="5E30AB2F"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125</w:t>
            </w:r>
          </w:p>
        </w:tc>
        <w:tc>
          <w:tcPr>
            <w:tcW w:w="876" w:type="dxa"/>
            <w:tcBorders>
              <w:top w:val="single" w:sz="12" w:space="0" w:color="auto"/>
              <w:left w:val="single" w:sz="4" w:space="0" w:color="auto"/>
            </w:tcBorders>
            <w:shd w:val="clear" w:color="auto" w:fill="E2EFD9" w:themeFill="accent6" w:themeFillTint="33"/>
            <w:vAlign w:val="center"/>
          </w:tcPr>
          <w:p w14:paraId="0C2413CD"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2,3</w:t>
            </w:r>
          </w:p>
        </w:tc>
      </w:tr>
      <w:tr w:rsidR="00173E12" w:rsidRPr="00162B6D" w14:paraId="0E14E94D" w14:textId="77777777" w:rsidTr="00E05341">
        <w:trPr>
          <w:trHeight w:val="132"/>
          <w:jc w:val="center"/>
        </w:trPr>
        <w:tc>
          <w:tcPr>
            <w:tcW w:w="876" w:type="dxa"/>
            <w:tcBorders>
              <w:right w:val="single" w:sz="4" w:space="0" w:color="auto"/>
            </w:tcBorders>
            <w:vAlign w:val="center"/>
          </w:tcPr>
          <w:p w14:paraId="44E5126C" w14:textId="77777777" w:rsidR="00173E12" w:rsidRPr="00162B6D" w:rsidRDefault="00173E12" w:rsidP="005266DA">
            <w:pPr>
              <w:pBdr>
                <w:top w:val="nil"/>
                <w:left w:val="nil"/>
                <w:bottom w:val="nil"/>
                <w:right w:val="nil"/>
                <w:between w:val="nil"/>
              </w:pBdr>
              <w:spacing w:line="360" w:lineRule="auto"/>
              <w:jc w:val="center"/>
              <w:rPr>
                <w:rFonts w:ascii="Times New Roman" w:hAnsi="Times New Roman" w:cs="Times New Roman"/>
                <w:color w:val="000000"/>
                <w:sz w:val="20"/>
                <w:szCs w:val="20"/>
              </w:rPr>
            </w:pPr>
            <w:r w:rsidRPr="00162B6D">
              <w:rPr>
                <w:rFonts w:ascii="Times New Roman" w:hAnsi="Times New Roman" w:cs="Times New Roman"/>
                <w:color w:val="000000"/>
                <w:sz w:val="20"/>
                <w:szCs w:val="20"/>
              </w:rPr>
              <w:t>2</w:t>
            </w:r>
          </w:p>
        </w:tc>
        <w:tc>
          <w:tcPr>
            <w:tcW w:w="986" w:type="dxa"/>
            <w:tcBorders>
              <w:right w:val="single" w:sz="4" w:space="0" w:color="auto"/>
            </w:tcBorders>
            <w:vAlign w:val="center"/>
          </w:tcPr>
          <w:p w14:paraId="23008A29"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color w:val="000000"/>
                <w:sz w:val="20"/>
                <w:szCs w:val="20"/>
              </w:rPr>
            </w:pPr>
            <w:r w:rsidRPr="00162B6D">
              <w:rPr>
                <w:rFonts w:ascii="Times New Roman" w:eastAsia="Times New Roman" w:hAnsi="Times New Roman" w:cs="Times New Roman"/>
                <w:color w:val="000000"/>
                <w:sz w:val="20"/>
                <w:szCs w:val="20"/>
              </w:rPr>
              <w:t>20</w:t>
            </w:r>
          </w:p>
        </w:tc>
        <w:tc>
          <w:tcPr>
            <w:tcW w:w="765" w:type="dxa"/>
            <w:vMerge/>
            <w:tcBorders>
              <w:left w:val="single" w:sz="4" w:space="0" w:color="auto"/>
              <w:right w:val="single" w:sz="4" w:space="0" w:color="auto"/>
            </w:tcBorders>
            <w:vAlign w:val="center"/>
          </w:tcPr>
          <w:p w14:paraId="66C100F6"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p>
        </w:tc>
        <w:tc>
          <w:tcPr>
            <w:tcW w:w="1315" w:type="dxa"/>
            <w:tcBorders>
              <w:left w:val="single" w:sz="4" w:space="0" w:color="auto"/>
              <w:right w:val="single" w:sz="4" w:space="0" w:color="auto"/>
            </w:tcBorders>
            <w:vAlign w:val="center"/>
          </w:tcPr>
          <w:p w14:paraId="154ED4CE"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178</w:t>
            </w:r>
          </w:p>
        </w:tc>
        <w:tc>
          <w:tcPr>
            <w:tcW w:w="876" w:type="dxa"/>
            <w:tcBorders>
              <w:left w:val="single" w:sz="4" w:space="0" w:color="auto"/>
            </w:tcBorders>
            <w:vAlign w:val="center"/>
          </w:tcPr>
          <w:p w14:paraId="0C46AAD8"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2,1</w:t>
            </w:r>
          </w:p>
        </w:tc>
      </w:tr>
      <w:tr w:rsidR="00173E12" w:rsidRPr="00162B6D" w14:paraId="72E446E5" w14:textId="77777777" w:rsidTr="00E05341">
        <w:trPr>
          <w:trHeight w:val="132"/>
          <w:jc w:val="center"/>
        </w:trPr>
        <w:tc>
          <w:tcPr>
            <w:tcW w:w="876" w:type="dxa"/>
            <w:tcBorders>
              <w:right w:val="single" w:sz="4" w:space="0" w:color="auto"/>
            </w:tcBorders>
            <w:shd w:val="clear" w:color="auto" w:fill="E2EFD9" w:themeFill="accent6" w:themeFillTint="33"/>
            <w:vAlign w:val="center"/>
          </w:tcPr>
          <w:p w14:paraId="5346F7BA" w14:textId="77777777" w:rsidR="00173E12" w:rsidRPr="00162B6D" w:rsidRDefault="00173E12" w:rsidP="005266DA">
            <w:pPr>
              <w:pBdr>
                <w:top w:val="nil"/>
                <w:left w:val="nil"/>
                <w:bottom w:val="nil"/>
                <w:right w:val="nil"/>
                <w:between w:val="nil"/>
              </w:pBdr>
              <w:spacing w:line="360" w:lineRule="auto"/>
              <w:jc w:val="center"/>
              <w:rPr>
                <w:rFonts w:ascii="Times New Roman" w:hAnsi="Times New Roman" w:cs="Times New Roman"/>
                <w:color w:val="000000"/>
                <w:sz w:val="20"/>
                <w:szCs w:val="20"/>
              </w:rPr>
            </w:pPr>
            <w:r w:rsidRPr="00162B6D">
              <w:rPr>
                <w:rFonts w:ascii="Times New Roman" w:hAnsi="Times New Roman" w:cs="Times New Roman"/>
                <w:color w:val="000000"/>
                <w:sz w:val="20"/>
                <w:szCs w:val="20"/>
              </w:rPr>
              <w:t>3</w:t>
            </w:r>
          </w:p>
        </w:tc>
        <w:tc>
          <w:tcPr>
            <w:tcW w:w="986" w:type="dxa"/>
            <w:tcBorders>
              <w:right w:val="single" w:sz="4" w:space="0" w:color="auto"/>
            </w:tcBorders>
            <w:shd w:val="clear" w:color="auto" w:fill="E2EFD9" w:themeFill="accent6" w:themeFillTint="33"/>
            <w:vAlign w:val="center"/>
          </w:tcPr>
          <w:p w14:paraId="649A82B8"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color w:val="000000"/>
                <w:sz w:val="20"/>
                <w:szCs w:val="20"/>
              </w:rPr>
            </w:pPr>
            <w:r w:rsidRPr="00162B6D">
              <w:rPr>
                <w:rFonts w:ascii="Times New Roman" w:eastAsia="Times New Roman" w:hAnsi="Times New Roman" w:cs="Times New Roman"/>
                <w:color w:val="000000"/>
                <w:sz w:val="20"/>
                <w:szCs w:val="20"/>
              </w:rPr>
              <w:t>30</w:t>
            </w:r>
          </w:p>
        </w:tc>
        <w:tc>
          <w:tcPr>
            <w:tcW w:w="765" w:type="dxa"/>
            <w:vMerge/>
            <w:tcBorders>
              <w:left w:val="single" w:sz="4" w:space="0" w:color="auto"/>
              <w:right w:val="single" w:sz="4" w:space="0" w:color="auto"/>
            </w:tcBorders>
            <w:shd w:val="clear" w:color="auto" w:fill="E2EFD9" w:themeFill="accent6" w:themeFillTint="33"/>
            <w:vAlign w:val="center"/>
          </w:tcPr>
          <w:p w14:paraId="1695B91E"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p>
        </w:tc>
        <w:tc>
          <w:tcPr>
            <w:tcW w:w="1315" w:type="dxa"/>
            <w:tcBorders>
              <w:left w:val="single" w:sz="4" w:space="0" w:color="auto"/>
              <w:right w:val="single" w:sz="4" w:space="0" w:color="auto"/>
            </w:tcBorders>
            <w:shd w:val="clear" w:color="auto" w:fill="E2EFD9" w:themeFill="accent6" w:themeFillTint="33"/>
            <w:vAlign w:val="center"/>
          </w:tcPr>
          <w:p w14:paraId="08EB7970"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265</w:t>
            </w:r>
          </w:p>
        </w:tc>
        <w:tc>
          <w:tcPr>
            <w:tcW w:w="876" w:type="dxa"/>
            <w:tcBorders>
              <w:left w:val="single" w:sz="4" w:space="0" w:color="auto"/>
            </w:tcBorders>
            <w:shd w:val="clear" w:color="auto" w:fill="E2EFD9" w:themeFill="accent6" w:themeFillTint="33"/>
            <w:vAlign w:val="center"/>
          </w:tcPr>
          <w:p w14:paraId="4C9E6061"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2,2</w:t>
            </w:r>
          </w:p>
        </w:tc>
      </w:tr>
      <w:tr w:rsidR="00173E12" w:rsidRPr="00162B6D" w14:paraId="2FC4F472" w14:textId="77777777" w:rsidTr="00E05341">
        <w:trPr>
          <w:trHeight w:val="86"/>
          <w:jc w:val="center"/>
        </w:trPr>
        <w:tc>
          <w:tcPr>
            <w:tcW w:w="876" w:type="dxa"/>
            <w:tcBorders>
              <w:right w:val="single" w:sz="4" w:space="0" w:color="auto"/>
            </w:tcBorders>
            <w:vAlign w:val="center"/>
          </w:tcPr>
          <w:p w14:paraId="3A80C158" w14:textId="77777777" w:rsidR="00173E12" w:rsidRPr="00162B6D" w:rsidRDefault="00173E12" w:rsidP="005266DA">
            <w:pPr>
              <w:pBdr>
                <w:top w:val="nil"/>
                <w:left w:val="nil"/>
                <w:bottom w:val="nil"/>
                <w:right w:val="nil"/>
                <w:between w:val="nil"/>
              </w:pBdr>
              <w:spacing w:line="360" w:lineRule="auto"/>
              <w:jc w:val="center"/>
              <w:rPr>
                <w:rFonts w:ascii="Times New Roman" w:hAnsi="Times New Roman" w:cs="Times New Roman"/>
                <w:color w:val="000000"/>
                <w:sz w:val="20"/>
                <w:szCs w:val="20"/>
              </w:rPr>
            </w:pPr>
            <w:r w:rsidRPr="00162B6D">
              <w:rPr>
                <w:rFonts w:ascii="Times New Roman" w:hAnsi="Times New Roman" w:cs="Times New Roman"/>
                <w:color w:val="000000"/>
                <w:sz w:val="20"/>
                <w:szCs w:val="20"/>
              </w:rPr>
              <w:t>4</w:t>
            </w:r>
          </w:p>
        </w:tc>
        <w:tc>
          <w:tcPr>
            <w:tcW w:w="986" w:type="dxa"/>
            <w:tcBorders>
              <w:right w:val="single" w:sz="4" w:space="0" w:color="auto"/>
            </w:tcBorders>
            <w:vAlign w:val="center"/>
          </w:tcPr>
          <w:p w14:paraId="78861413"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color w:val="000000"/>
                <w:sz w:val="20"/>
                <w:szCs w:val="20"/>
              </w:rPr>
            </w:pPr>
            <w:r w:rsidRPr="00162B6D">
              <w:rPr>
                <w:rFonts w:ascii="Times New Roman" w:eastAsia="Times New Roman" w:hAnsi="Times New Roman" w:cs="Times New Roman"/>
                <w:color w:val="000000"/>
                <w:sz w:val="20"/>
                <w:szCs w:val="20"/>
              </w:rPr>
              <w:t>40</w:t>
            </w:r>
          </w:p>
        </w:tc>
        <w:tc>
          <w:tcPr>
            <w:tcW w:w="765" w:type="dxa"/>
            <w:vMerge/>
            <w:tcBorders>
              <w:left w:val="single" w:sz="4" w:space="0" w:color="auto"/>
              <w:right w:val="single" w:sz="4" w:space="0" w:color="auto"/>
            </w:tcBorders>
            <w:vAlign w:val="center"/>
          </w:tcPr>
          <w:p w14:paraId="4ABD0534"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p>
        </w:tc>
        <w:tc>
          <w:tcPr>
            <w:tcW w:w="1315" w:type="dxa"/>
            <w:tcBorders>
              <w:left w:val="single" w:sz="4" w:space="0" w:color="auto"/>
              <w:right w:val="single" w:sz="4" w:space="0" w:color="auto"/>
            </w:tcBorders>
            <w:vAlign w:val="center"/>
          </w:tcPr>
          <w:p w14:paraId="507D6FBC"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564</w:t>
            </w:r>
          </w:p>
        </w:tc>
        <w:tc>
          <w:tcPr>
            <w:tcW w:w="876" w:type="dxa"/>
            <w:tcBorders>
              <w:left w:val="single" w:sz="4" w:space="0" w:color="auto"/>
            </w:tcBorders>
            <w:vAlign w:val="center"/>
          </w:tcPr>
          <w:p w14:paraId="773462F3"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2,3</w:t>
            </w:r>
          </w:p>
        </w:tc>
      </w:tr>
      <w:tr w:rsidR="00173E12" w:rsidRPr="00162B6D" w14:paraId="26A90A1D" w14:textId="77777777" w:rsidTr="00E05341">
        <w:trPr>
          <w:trHeight w:val="132"/>
          <w:jc w:val="center"/>
        </w:trPr>
        <w:tc>
          <w:tcPr>
            <w:tcW w:w="876" w:type="dxa"/>
            <w:tcBorders>
              <w:right w:val="single" w:sz="4" w:space="0" w:color="auto"/>
            </w:tcBorders>
            <w:shd w:val="clear" w:color="auto" w:fill="E2EFD9" w:themeFill="accent6" w:themeFillTint="33"/>
            <w:vAlign w:val="center"/>
          </w:tcPr>
          <w:p w14:paraId="31E2901B" w14:textId="77777777" w:rsidR="00173E12" w:rsidRPr="00162B6D" w:rsidRDefault="00173E12" w:rsidP="005266DA">
            <w:pPr>
              <w:pBdr>
                <w:top w:val="nil"/>
                <w:left w:val="nil"/>
                <w:bottom w:val="nil"/>
                <w:right w:val="nil"/>
                <w:between w:val="nil"/>
              </w:pBdr>
              <w:spacing w:line="360" w:lineRule="auto"/>
              <w:jc w:val="center"/>
              <w:rPr>
                <w:rFonts w:ascii="Times New Roman" w:hAnsi="Times New Roman" w:cs="Times New Roman"/>
                <w:color w:val="000000"/>
                <w:sz w:val="20"/>
                <w:szCs w:val="20"/>
              </w:rPr>
            </w:pPr>
            <w:r w:rsidRPr="00162B6D">
              <w:rPr>
                <w:rFonts w:ascii="Times New Roman" w:hAnsi="Times New Roman" w:cs="Times New Roman"/>
                <w:color w:val="000000"/>
                <w:sz w:val="20"/>
                <w:szCs w:val="20"/>
              </w:rPr>
              <w:t>5</w:t>
            </w:r>
          </w:p>
        </w:tc>
        <w:tc>
          <w:tcPr>
            <w:tcW w:w="986" w:type="dxa"/>
            <w:tcBorders>
              <w:right w:val="single" w:sz="4" w:space="0" w:color="auto"/>
            </w:tcBorders>
            <w:shd w:val="clear" w:color="auto" w:fill="E2EFD9" w:themeFill="accent6" w:themeFillTint="33"/>
            <w:vAlign w:val="center"/>
          </w:tcPr>
          <w:p w14:paraId="5BBF3BB7"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color w:val="000000"/>
                <w:sz w:val="20"/>
                <w:szCs w:val="20"/>
              </w:rPr>
            </w:pPr>
            <w:r w:rsidRPr="00162B6D">
              <w:rPr>
                <w:rFonts w:ascii="Times New Roman" w:eastAsia="Times New Roman" w:hAnsi="Times New Roman" w:cs="Times New Roman"/>
                <w:color w:val="000000"/>
                <w:sz w:val="20"/>
                <w:szCs w:val="20"/>
              </w:rPr>
              <w:t>50</w:t>
            </w:r>
          </w:p>
        </w:tc>
        <w:tc>
          <w:tcPr>
            <w:tcW w:w="765" w:type="dxa"/>
            <w:vMerge/>
            <w:tcBorders>
              <w:left w:val="single" w:sz="4" w:space="0" w:color="auto"/>
              <w:right w:val="single" w:sz="4" w:space="0" w:color="auto"/>
            </w:tcBorders>
            <w:shd w:val="clear" w:color="auto" w:fill="E2EFD9" w:themeFill="accent6" w:themeFillTint="33"/>
            <w:vAlign w:val="center"/>
          </w:tcPr>
          <w:p w14:paraId="5262C880"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p>
        </w:tc>
        <w:tc>
          <w:tcPr>
            <w:tcW w:w="1315" w:type="dxa"/>
            <w:tcBorders>
              <w:left w:val="single" w:sz="4" w:space="0" w:color="auto"/>
              <w:right w:val="single" w:sz="4" w:space="0" w:color="auto"/>
            </w:tcBorders>
            <w:shd w:val="clear" w:color="auto" w:fill="E2EFD9" w:themeFill="accent6" w:themeFillTint="33"/>
            <w:vAlign w:val="center"/>
          </w:tcPr>
          <w:p w14:paraId="32B2BB5B"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856</w:t>
            </w:r>
          </w:p>
        </w:tc>
        <w:tc>
          <w:tcPr>
            <w:tcW w:w="876" w:type="dxa"/>
            <w:tcBorders>
              <w:left w:val="single" w:sz="4" w:space="0" w:color="auto"/>
            </w:tcBorders>
            <w:shd w:val="clear" w:color="auto" w:fill="E2EFD9" w:themeFill="accent6" w:themeFillTint="33"/>
            <w:vAlign w:val="center"/>
          </w:tcPr>
          <w:p w14:paraId="0DCA5845"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1,5</w:t>
            </w:r>
          </w:p>
        </w:tc>
      </w:tr>
      <w:tr w:rsidR="00173E12" w:rsidRPr="00162B6D" w14:paraId="69CC077E" w14:textId="77777777" w:rsidTr="00E05341">
        <w:trPr>
          <w:trHeight w:val="35"/>
          <w:jc w:val="center"/>
        </w:trPr>
        <w:tc>
          <w:tcPr>
            <w:tcW w:w="876" w:type="dxa"/>
            <w:tcBorders>
              <w:bottom w:val="single" w:sz="12" w:space="0" w:color="auto"/>
              <w:right w:val="single" w:sz="4" w:space="0" w:color="auto"/>
            </w:tcBorders>
            <w:vAlign w:val="center"/>
          </w:tcPr>
          <w:p w14:paraId="3DF5B31B" w14:textId="77777777" w:rsidR="00173E12" w:rsidRPr="00162B6D" w:rsidRDefault="00173E12" w:rsidP="005266DA">
            <w:pPr>
              <w:pBdr>
                <w:top w:val="nil"/>
                <w:left w:val="nil"/>
                <w:bottom w:val="nil"/>
                <w:right w:val="nil"/>
                <w:between w:val="nil"/>
              </w:pBdr>
              <w:spacing w:line="360" w:lineRule="auto"/>
              <w:jc w:val="center"/>
              <w:rPr>
                <w:rFonts w:ascii="Times New Roman" w:hAnsi="Times New Roman" w:cs="Times New Roman"/>
                <w:color w:val="000000"/>
                <w:sz w:val="20"/>
                <w:szCs w:val="20"/>
              </w:rPr>
            </w:pPr>
            <w:r w:rsidRPr="00162B6D">
              <w:rPr>
                <w:rFonts w:ascii="Times New Roman" w:hAnsi="Times New Roman" w:cs="Times New Roman"/>
                <w:color w:val="000000"/>
                <w:sz w:val="20"/>
                <w:szCs w:val="20"/>
              </w:rPr>
              <w:t>6</w:t>
            </w:r>
          </w:p>
        </w:tc>
        <w:tc>
          <w:tcPr>
            <w:tcW w:w="986" w:type="dxa"/>
            <w:tcBorders>
              <w:bottom w:val="single" w:sz="12" w:space="0" w:color="auto"/>
              <w:right w:val="single" w:sz="4" w:space="0" w:color="auto"/>
            </w:tcBorders>
            <w:vAlign w:val="center"/>
          </w:tcPr>
          <w:p w14:paraId="15E4F1F8"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color w:val="000000"/>
                <w:sz w:val="20"/>
                <w:szCs w:val="20"/>
              </w:rPr>
            </w:pPr>
            <w:r w:rsidRPr="00162B6D">
              <w:rPr>
                <w:rFonts w:ascii="Times New Roman" w:eastAsia="Times New Roman" w:hAnsi="Times New Roman" w:cs="Times New Roman"/>
                <w:color w:val="000000"/>
                <w:sz w:val="20"/>
                <w:szCs w:val="20"/>
              </w:rPr>
              <w:t>60</w:t>
            </w:r>
          </w:p>
        </w:tc>
        <w:tc>
          <w:tcPr>
            <w:tcW w:w="765" w:type="dxa"/>
            <w:vMerge/>
            <w:tcBorders>
              <w:left w:val="single" w:sz="4" w:space="0" w:color="auto"/>
              <w:bottom w:val="single" w:sz="12" w:space="0" w:color="auto"/>
              <w:right w:val="single" w:sz="4" w:space="0" w:color="auto"/>
            </w:tcBorders>
            <w:vAlign w:val="center"/>
          </w:tcPr>
          <w:p w14:paraId="0B2384CC"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p>
        </w:tc>
        <w:tc>
          <w:tcPr>
            <w:tcW w:w="1315" w:type="dxa"/>
            <w:tcBorders>
              <w:left w:val="single" w:sz="4" w:space="0" w:color="auto"/>
              <w:bottom w:val="single" w:sz="12" w:space="0" w:color="auto"/>
              <w:right w:val="single" w:sz="4" w:space="0" w:color="auto"/>
            </w:tcBorders>
            <w:vAlign w:val="center"/>
          </w:tcPr>
          <w:p w14:paraId="6CAA4772"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880</w:t>
            </w:r>
          </w:p>
        </w:tc>
        <w:tc>
          <w:tcPr>
            <w:tcW w:w="876" w:type="dxa"/>
            <w:tcBorders>
              <w:left w:val="single" w:sz="4" w:space="0" w:color="auto"/>
              <w:bottom w:val="single" w:sz="12" w:space="0" w:color="auto"/>
            </w:tcBorders>
            <w:vAlign w:val="center"/>
          </w:tcPr>
          <w:p w14:paraId="5B83C93D"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1,5</w:t>
            </w:r>
          </w:p>
        </w:tc>
      </w:tr>
      <w:tr w:rsidR="00173E12" w:rsidRPr="00162B6D" w14:paraId="2B0C5C84" w14:textId="77777777" w:rsidTr="00E05341">
        <w:trPr>
          <w:trHeight w:val="149"/>
          <w:jc w:val="center"/>
        </w:trPr>
        <w:tc>
          <w:tcPr>
            <w:tcW w:w="876" w:type="dxa"/>
            <w:tcBorders>
              <w:top w:val="single" w:sz="12" w:space="0" w:color="auto"/>
              <w:right w:val="single" w:sz="4" w:space="0" w:color="auto"/>
            </w:tcBorders>
            <w:shd w:val="clear" w:color="auto" w:fill="E2EFD9" w:themeFill="accent6" w:themeFillTint="33"/>
            <w:vAlign w:val="center"/>
          </w:tcPr>
          <w:p w14:paraId="534860E9" w14:textId="77777777" w:rsidR="00173E12" w:rsidRPr="00162B6D" w:rsidRDefault="00173E12" w:rsidP="005266DA">
            <w:pPr>
              <w:pBdr>
                <w:top w:val="nil"/>
                <w:left w:val="nil"/>
                <w:bottom w:val="nil"/>
                <w:right w:val="nil"/>
                <w:between w:val="nil"/>
              </w:pBdr>
              <w:spacing w:line="360" w:lineRule="auto"/>
              <w:jc w:val="center"/>
              <w:rPr>
                <w:rFonts w:ascii="Times New Roman" w:hAnsi="Times New Roman" w:cs="Times New Roman"/>
                <w:color w:val="000000"/>
                <w:sz w:val="20"/>
                <w:szCs w:val="20"/>
              </w:rPr>
            </w:pPr>
            <w:r w:rsidRPr="00162B6D">
              <w:rPr>
                <w:rFonts w:ascii="Times New Roman" w:hAnsi="Times New Roman" w:cs="Times New Roman"/>
                <w:color w:val="000000"/>
                <w:sz w:val="20"/>
                <w:szCs w:val="20"/>
              </w:rPr>
              <w:t>7</w:t>
            </w:r>
          </w:p>
        </w:tc>
        <w:tc>
          <w:tcPr>
            <w:tcW w:w="986" w:type="dxa"/>
            <w:tcBorders>
              <w:top w:val="single" w:sz="12" w:space="0" w:color="auto"/>
              <w:right w:val="single" w:sz="4" w:space="0" w:color="auto"/>
            </w:tcBorders>
            <w:shd w:val="clear" w:color="auto" w:fill="E2EFD9" w:themeFill="accent6" w:themeFillTint="33"/>
            <w:vAlign w:val="center"/>
          </w:tcPr>
          <w:p w14:paraId="1ABAB951"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color w:val="000000"/>
                <w:sz w:val="20"/>
                <w:szCs w:val="20"/>
              </w:rPr>
            </w:pPr>
            <w:r w:rsidRPr="00162B6D">
              <w:rPr>
                <w:rFonts w:ascii="Times New Roman" w:eastAsia="Times New Roman" w:hAnsi="Times New Roman" w:cs="Times New Roman"/>
                <w:color w:val="000000"/>
                <w:sz w:val="20"/>
                <w:szCs w:val="20"/>
              </w:rPr>
              <w:t>10</w:t>
            </w:r>
          </w:p>
        </w:tc>
        <w:tc>
          <w:tcPr>
            <w:tcW w:w="765" w:type="dxa"/>
            <w:vMerge w:val="restart"/>
            <w:tcBorders>
              <w:top w:val="single" w:sz="12" w:space="0" w:color="auto"/>
              <w:left w:val="single" w:sz="4" w:space="0" w:color="auto"/>
              <w:right w:val="single" w:sz="4" w:space="0" w:color="auto"/>
            </w:tcBorders>
            <w:shd w:val="clear" w:color="auto" w:fill="E2EFD9" w:themeFill="accent6" w:themeFillTint="33"/>
            <w:vAlign w:val="center"/>
          </w:tcPr>
          <w:p w14:paraId="086416C5"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50</w:t>
            </w:r>
          </w:p>
        </w:tc>
        <w:tc>
          <w:tcPr>
            <w:tcW w:w="1315" w:type="dxa"/>
            <w:tcBorders>
              <w:top w:val="single" w:sz="12" w:space="0" w:color="auto"/>
              <w:left w:val="single" w:sz="4" w:space="0" w:color="auto"/>
              <w:right w:val="single" w:sz="4" w:space="0" w:color="auto"/>
            </w:tcBorders>
            <w:shd w:val="clear" w:color="auto" w:fill="E2EFD9" w:themeFill="accent6" w:themeFillTint="33"/>
            <w:vAlign w:val="center"/>
          </w:tcPr>
          <w:p w14:paraId="02CA3BD7"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152</w:t>
            </w:r>
          </w:p>
        </w:tc>
        <w:tc>
          <w:tcPr>
            <w:tcW w:w="876" w:type="dxa"/>
            <w:tcBorders>
              <w:top w:val="single" w:sz="12" w:space="0" w:color="auto"/>
              <w:left w:val="single" w:sz="4" w:space="0" w:color="auto"/>
            </w:tcBorders>
            <w:shd w:val="clear" w:color="auto" w:fill="E2EFD9" w:themeFill="accent6" w:themeFillTint="33"/>
            <w:vAlign w:val="center"/>
          </w:tcPr>
          <w:p w14:paraId="23666A65"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2,9</w:t>
            </w:r>
          </w:p>
        </w:tc>
      </w:tr>
      <w:tr w:rsidR="00173E12" w:rsidRPr="00162B6D" w14:paraId="2F5759AF" w14:textId="77777777" w:rsidTr="00E05341">
        <w:trPr>
          <w:trHeight w:val="149"/>
          <w:jc w:val="center"/>
        </w:trPr>
        <w:tc>
          <w:tcPr>
            <w:tcW w:w="876" w:type="dxa"/>
            <w:tcBorders>
              <w:right w:val="single" w:sz="4" w:space="0" w:color="auto"/>
            </w:tcBorders>
            <w:vAlign w:val="center"/>
          </w:tcPr>
          <w:p w14:paraId="14460ACC" w14:textId="77777777" w:rsidR="00173E12" w:rsidRPr="00162B6D" w:rsidRDefault="00173E12" w:rsidP="005266DA">
            <w:pPr>
              <w:pBdr>
                <w:top w:val="nil"/>
                <w:left w:val="nil"/>
                <w:bottom w:val="nil"/>
                <w:right w:val="nil"/>
                <w:between w:val="nil"/>
              </w:pBdr>
              <w:spacing w:line="360" w:lineRule="auto"/>
              <w:jc w:val="center"/>
              <w:rPr>
                <w:rFonts w:ascii="Times New Roman" w:hAnsi="Times New Roman" w:cs="Times New Roman"/>
                <w:color w:val="000000"/>
                <w:sz w:val="20"/>
                <w:szCs w:val="20"/>
              </w:rPr>
            </w:pPr>
            <w:r w:rsidRPr="00162B6D">
              <w:rPr>
                <w:rFonts w:ascii="Times New Roman" w:hAnsi="Times New Roman" w:cs="Times New Roman"/>
                <w:color w:val="000000"/>
                <w:sz w:val="20"/>
                <w:szCs w:val="20"/>
              </w:rPr>
              <w:t>8</w:t>
            </w:r>
          </w:p>
        </w:tc>
        <w:tc>
          <w:tcPr>
            <w:tcW w:w="986" w:type="dxa"/>
            <w:tcBorders>
              <w:right w:val="single" w:sz="4" w:space="0" w:color="auto"/>
            </w:tcBorders>
            <w:vAlign w:val="center"/>
          </w:tcPr>
          <w:p w14:paraId="5E18FB97" w14:textId="77777777" w:rsidR="00173E12" w:rsidRPr="00162B6D" w:rsidRDefault="00173E12" w:rsidP="005266DA">
            <w:pPr>
              <w:pBdr>
                <w:top w:val="nil"/>
                <w:left w:val="nil"/>
                <w:bottom w:val="nil"/>
                <w:right w:val="nil"/>
                <w:between w:val="nil"/>
              </w:pBdr>
              <w:spacing w:line="360" w:lineRule="auto"/>
              <w:jc w:val="center"/>
              <w:rPr>
                <w:rFonts w:ascii="Times New Roman" w:hAnsi="Times New Roman" w:cs="Times New Roman"/>
                <w:color w:val="000000"/>
                <w:sz w:val="20"/>
                <w:szCs w:val="20"/>
              </w:rPr>
            </w:pPr>
            <w:r w:rsidRPr="00162B6D">
              <w:rPr>
                <w:rFonts w:ascii="Times New Roman" w:eastAsia="Times New Roman" w:hAnsi="Times New Roman" w:cs="Times New Roman"/>
                <w:color w:val="000000"/>
                <w:sz w:val="20"/>
                <w:szCs w:val="20"/>
              </w:rPr>
              <w:t>20</w:t>
            </w:r>
          </w:p>
        </w:tc>
        <w:tc>
          <w:tcPr>
            <w:tcW w:w="765" w:type="dxa"/>
            <w:vMerge/>
            <w:tcBorders>
              <w:left w:val="single" w:sz="4" w:space="0" w:color="auto"/>
              <w:right w:val="single" w:sz="4" w:space="0" w:color="auto"/>
            </w:tcBorders>
            <w:vAlign w:val="center"/>
          </w:tcPr>
          <w:p w14:paraId="7F78B4A1" w14:textId="77777777" w:rsidR="00173E12" w:rsidRPr="00162B6D" w:rsidRDefault="00173E12" w:rsidP="005266DA">
            <w:pPr>
              <w:pBdr>
                <w:top w:val="nil"/>
                <w:left w:val="nil"/>
                <w:bottom w:val="nil"/>
                <w:right w:val="nil"/>
                <w:between w:val="nil"/>
              </w:pBdr>
              <w:spacing w:line="360" w:lineRule="auto"/>
              <w:jc w:val="center"/>
              <w:rPr>
                <w:rFonts w:ascii="Times New Roman" w:hAnsi="Times New Roman" w:cs="Times New Roman"/>
                <w:bCs/>
                <w:color w:val="000000"/>
                <w:sz w:val="20"/>
                <w:szCs w:val="20"/>
              </w:rPr>
            </w:pPr>
          </w:p>
        </w:tc>
        <w:tc>
          <w:tcPr>
            <w:tcW w:w="1315" w:type="dxa"/>
            <w:tcBorders>
              <w:left w:val="single" w:sz="4" w:space="0" w:color="auto"/>
              <w:right w:val="single" w:sz="4" w:space="0" w:color="auto"/>
            </w:tcBorders>
            <w:vAlign w:val="center"/>
          </w:tcPr>
          <w:p w14:paraId="54B69074"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202</w:t>
            </w:r>
          </w:p>
        </w:tc>
        <w:tc>
          <w:tcPr>
            <w:tcW w:w="876" w:type="dxa"/>
            <w:tcBorders>
              <w:left w:val="single" w:sz="4" w:space="0" w:color="auto"/>
            </w:tcBorders>
            <w:vAlign w:val="center"/>
          </w:tcPr>
          <w:p w14:paraId="7AD097AA"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2,6</w:t>
            </w:r>
          </w:p>
        </w:tc>
      </w:tr>
      <w:tr w:rsidR="00173E12" w:rsidRPr="00162B6D" w14:paraId="471803D0" w14:textId="77777777" w:rsidTr="00E05341">
        <w:trPr>
          <w:trHeight w:val="149"/>
          <w:jc w:val="center"/>
        </w:trPr>
        <w:tc>
          <w:tcPr>
            <w:tcW w:w="876" w:type="dxa"/>
            <w:tcBorders>
              <w:right w:val="single" w:sz="4" w:space="0" w:color="auto"/>
            </w:tcBorders>
            <w:shd w:val="clear" w:color="auto" w:fill="E2EFD9" w:themeFill="accent6" w:themeFillTint="33"/>
            <w:vAlign w:val="center"/>
          </w:tcPr>
          <w:p w14:paraId="45184B0B" w14:textId="77777777" w:rsidR="00173E12" w:rsidRPr="00162B6D" w:rsidRDefault="00173E12" w:rsidP="005266DA">
            <w:pPr>
              <w:pBdr>
                <w:top w:val="nil"/>
                <w:left w:val="nil"/>
                <w:bottom w:val="nil"/>
                <w:right w:val="nil"/>
                <w:between w:val="nil"/>
              </w:pBdr>
              <w:spacing w:line="360" w:lineRule="auto"/>
              <w:jc w:val="center"/>
              <w:rPr>
                <w:rFonts w:ascii="Times New Roman" w:hAnsi="Times New Roman" w:cs="Times New Roman"/>
                <w:color w:val="000000"/>
                <w:sz w:val="20"/>
                <w:szCs w:val="20"/>
              </w:rPr>
            </w:pPr>
            <w:r w:rsidRPr="00162B6D">
              <w:rPr>
                <w:rFonts w:ascii="Times New Roman" w:hAnsi="Times New Roman" w:cs="Times New Roman"/>
                <w:color w:val="000000"/>
                <w:sz w:val="20"/>
                <w:szCs w:val="20"/>
              </w:rPr>
              <w:t>9</w:t>
            </w:r>
          </w:p>
        </w:tc>
        <w:tc>
          <w:tcPr>
            <w:tcW w:w="986" w:type="dxa"/>
            <w:tcBorders>
              <w:right w:val="single" w:sz="4" w:space="0" w:color="auto"/>
            </w:tcBorders>
            <w:shd w:val="clear" w:color="auto" w:fill="E2EFD9" w:themeFill="accent6" w:themeFillTint="33"/>
            <w:vAlign w:val="center"/>
          </w:tcPr>
          <w:p w14:paraId="5003AEE0" w14:textId="77777777" w:rsidR="00173E12" w:rsidRPr="00162B6D" w:rsidRDefault="00173E12" w:rsidP="005266DA">
            <w:pPr>
              <w:pBdr>
                <w:top w:val="nil"/>
                <w:left w:val="nil"/>
                <w:bottom w:val="nil"/>
                <w:right w:val="nil"/>
                <w:between w:val="nil"/>
              </w:pBdr>
              <w:spacing w:line="360" w:lineRule="auto"/>
              <w:jc w:val="center"/>
              <w:rPr>
                <w:rFonts w:ascii="Times New Roman" w:hAnsi="Times New Roman" w:cs="Times New Roman"/>
                <w:color w:val="000000"/>
                <w:sz w:val="20"/>
                <w:szCs w:val="20"/>
              </w:rPr>
            </w:pPr>
            <w:r w:rsidRPr="00162B6D">
              <w:rPr>
                <w:rFonts w:ascii="Times New Roman" w:eastAsia="Times New Roman" w:hAnsi="Times New Roman" w:cs="Times New Roman"/>
                <w:color w:val="000000"/>
                <w:sz w:val="20"/>
                <w:szCs w:val="20"/>
              </w:rPr>
              <w:t>30</w:t>
            </w:r>
          </w:p>
        </w:tc>
        <w:tc>
          <w:tcPr>
            <w:tcW w:w="765" w:type="dxa"/>
            <w:vMerge/>
            <w:tcBorders>
              <w:left w:val="single" w:sz="4" w:space="0" w:color="auto"/>
              <w:right w:val="single" w:sz="4" w:space="0" w:color="auto"/>
            </w:tcBorders>
            <w:shd w:val="clear" w:color="auto" w:fill="E2EFD9" w:themeFill="accent6" w:themeFillTint="33"/>
            <w:vAlign w:val="center"/>
          </w:tcPr>
          <w:p w14:paraId="3858A4F6" w14:textId="77777777" w:rsidR="00173E12" w:rsidRPr="00162B6D" w:rsidRDefault="00173E12" w:rsidP="005266DA">
            <w:pPr>
              <w:pBdr>
                <w:top w:val="nil"/>
                <w:left w:val="nil"/>
                <w:bottom w:val="nil"/>
                <w:right w:val="nil"/>
                <w:between w:val="nil"/>
              </w:pBdr>
              <w:spacing w:line="360" w:lineRule="auto"/>
              <w:jc w:val="center"/>
              <w:rPr>
                <w:rFonts w:ascii="Times New Roman" w:hAnsi="Times New Roman" w:cs="Times New Roman"/>
                <w:bCs/>
                <w:color w:val="000000"/>
                <w:sz w:val="20"/>
                <w:szCs w:val="20"/>
              </w:rPr>
            </w:pPr>
          </w:p>
        </w:tc>
        <w:tc>
          <w:tcPr>
            <w:tcW w:w="1315" w:type="dxa"/>
            <w:tcBorders>
              <w:left w:val="single" w:sz="4" w:space="0" w:color="auto"/>
              <w:right w:val="single" w:sz="4" w:space="0" w:color="auto"/>
            </w:tcBorders>
            <w:shd w:val="clear" w:color="auto" w:fill="E2EFD9" w:themeFill="accent6" w:themeFillTint="33"/>
            <w:vAlign w:val="center"/>
          </w:tcPr>
          <w:p w14:paraId="3BBD4630"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217</w:t>
            </w:r>
          </w:p>
        </w:tc>
        <w:tc>
          <w:tcPr>
            <w:tcW w:w="876" w:type="dxa"/>
            <w:tcBorders>
              <w:left w:val="single" w:sz="4" w:space="0" w:color="auto"/>
            </w:tcBorders>
            <w:shd w:val="clear" w:color="auto" w:fill="E2EFD9" w:themeFill="accent6" w:themeFillTint="33"/>
            <w:vAlign w:val="center"/>
          </w:tcPr>
          <w:p w14:paraId="673A6A97"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2,8</w:t>
            </w:r>
          </w:p>
        </w:tc>
      </w:tr>
      <w:tr w:rsidR="00173E12" w:rsidRPr="00162B6D" w14:paraId="67A8A44D" w14:textId="77777777" w:rsidTr="00E05341">
        <w:trPr>
          <w:trHeight w:val="149"/>
          <w:jc w:val="center"/>
        </w:trPr>
        <w:tc>
          <w:tcPr>
            <w:tcW w:w="876" w:type="dxa"/>
            <w:tcBorders>
              <w:right w:val="single" w:sz="4" w:space="0" w:color="auto"/>
            </w:tcBorders>
            <w:shd w:val="clear" w:color="auto" w:fill="auto"/>
            <w:vAlign w:val="center"/>
          </w:tcPr>
          <w:p w14:paraId="7F571E0C" w14:textId="77777777" w:rsidR="00173E12" w:rsidRPr="00162B6D" w:rsidRDefault="00173E12" w:rsidP="005266DA">
            <w:pPr>
              <w:pBdr>
                <w:top w:val="nil"/>
                <w:left w:val="nil"/>
                <w:bottom w:val="nil"/>
                <w:right w:val="nil"/>
                <w:between w:val="nil"/>
              </w:pBdr>
              <w:spacing w:line="360" w:lineRule="auto"/>
              <w:jc w:val="center"/>
              <w:rPr>
                <w:rFonts w:ascii="Times New Roman" w:hAnsi="Times New Roman" w:cs="Times New Roman"/>
                <w:color w:val="000000"/>
                <w:sz w:val="20"/>
                <w:szCs w:val="20"/>
              </w:rPr>
            </w:pPr>
            <w:r w:rsidRPr="00162B6D">
              <w:rPr>
                <w:rFonts w:ascii="Times New Roman" w:hAnsi="Times New Roman" w:cs="Times New Roman"/>
                <w:color w:val="000000"/>
                <w:sz w:val="20"/>
                <w:szCs w:val="20"/>
              </w:rPr>
              <w:t>10</w:t>
            </w:r>
          </w:p>
        </w:tc>
        <w:tc>
          <w:tcPr>
            <w:tcW w:w="986" w:type="dxa"/>
            <w:tcBorders>
              <w:right w:val="single" w:sz="4" w:space="0" w:color="auto"/>
            </w:tcBorders>
            <w:shd w:val="clear" w:color="auto" w:fill="auto"/>
            <w:vAlign w:val="center"/>
          </w:tcPr>
          <w:p w14:paraId="4C28AA3F" w14:textId="77777777" w:rsidR="00173E12" w:rsidRPr="00162B6D" w:rsidRDefault="00173E12" w:rsidP="005266DA">
            <w:pPr>
              <w:pBdr>
                <w:top w:val="nil"/>
                <w:left w:val="nil"/>
                <w:bottom w:val="nil"/>
                <w:right w:val="nil"/>
                <w:between w:val="nil"/>
              </w:pBdr>
              <w:spacing w:line="360" w:lineRule="auto"/>
              <w:jc w:val="center"/>
              <w:rPr>
                <w:rFonts w:ascii="Times New Roman" w:hAnsi="Times New Roman" w:cs="Times New Roman"/>
                <w:color w:val="000000"/>
                <w:sz w:val="20"/>
                <w:szCs w:val="20"/>
              </w:rPr>
            </w:pPr>
            <w:r w:rsidRPr="00162B6D">
              <w:rPr>
                <w:rFonts w:ascii="Times New Roman" w:eastAsia="Times New Roman" w:hAnsi="Times New Roman" w:cs="Times New Roman"/>
                <w:color w:val="000000"/>
                <w:sz w:val="20"/>
                <w:szCs w:val="20"/>
              </w:rPr>
              <w:t>40</w:t>
            </w:r>
          </w:p>
        </w:tc>
        <w:tc>
          <w:tcPr>
            <w:tcW w:w="765" w:type="dxa"/>
            <w:vMerge/>
            <w:tcBorders>
              <w:left w:val="single" w:sz="4" w:space="0" w:color="auto"/>
              <w:right w:val="single" w:sz="4" w:space="0" w:color="auto"/>
            </w:tcBorders>
            <w:shd w:val="clear" w:color="auto" w:fill="auto"/>
            <w:vAlign w:val="center"/>
          </w:tcPr>
          <w:p w14:paraId="4F17FE57" w14:textId="77777777" w:rsidR="00173E12" w:rsidRPr="00162B6D" w:rsidRDefault="00173E12" w:rsidP="005266DA">
            <w:pPr>
              <w:pBdr>
                <w:top w:val="nil"/>
                <w:left w:val="nil"/>
                <w:bottom w:val="nil"/>
                <w:right w:val="nil"/>
                <w:between w:val="nil"/>
              </w:pBdr>
              <w:spacing w:line="360" w:lineRule="auto"/>
              <w:jc w:val="center"/>
              <w:rPr>
                <w:rFonts w:ascii="Times New Roman" w:hAnsi="Times New Roman" w:cs="Times New Roman"/>
                <w:bCs/>
                <w:color w:val="000000"/>
                <w:sz w:val="20"/>
                <w:szCs w:val="20"/>
              </w:rPr>
            </w:pPr>
          </w:p>
        </w:tc>
        <w:tc>
          <w:tcPr>
            <w:tcW w:w="1315" w:type="dxa"/>
            <w:tcBorders>
              <w:left w:val="single" w:sz="4" w:space="0" w:color="auto"/>
              <w:right w:val="single" w:sz="4" w:space="0" w:color="auto"/>
            </w:tcBorders>
            <w:shd w:val="clear" w:color="auto" w:fill="auto"/>
            <w:vAlign w:val="center"/>
          </w:tcPr>
          <w:p w14:paraId="66852612"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210</w:t>
            </w:r>
          </w:p>
        </w:tc>
        <w:tc>
          <w:tcPr>
            <w:tcW w:w="876" w:type="dxa"/>
            <w:tcBorders>
              <w:left w:val="single" w:sz="4" w:space="0" w:color="auto"/>
            </w:tcBorders>
            <w:shd w:val="clear" w:color="auto" w:fill="auto"/>
            <w:vAlign w:val="center"/>
          </w:tcPr>
          <w:p w14:paraId="1D1271E8"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2,6</w:t>
            </w:r>
          </w:p>
        </w:tc>
      </w:tr>
      <w:tr w:rsidR="00173E12" w:rsidRPr="00162B6D" w14:paraId="310FA038" w14:textId="77777777" w:rsidTr="00E05341">
        <w:trPr>
          <w:trHeight w:val="149"/>
          <w:jc w:val="center"/>
        </w:trPr>
        <w:tc>
          <w:tcPr>
            <w:tcW w:w="876" w:type="dxa"/>
            <w:tcBorders>
              <w:right w:val="single" w:sz="4" w:space="0" w:color="auto"/>
            </w:tcBorders>
            <w:shd w:val="clear" w:color="auto" w:fill="E2EFD9" w:themeFill="accent6" w:themeFillTint="33"/>
            <w:vAlign w:val="center"/>
          </w:tcPr>
          <w:p w14:paraId="4BB401B4" w14:textId="77777777" w:rsidR="00173E12" w:rsidRPr="00162B6D" w:rsidRDefault="00173E12" w:rsidP="005266DA">
            <w:pPr>
              <w:pBdr>
                <w:top w:val="nil"/>
                <w:left w:val="nil"/>
                <w:bottom w:val="nil"/>
                <w:right w:val="nil"/>
                <w:between w:val="nil"/>
              </w:pBdr>
              <w:spacing w:line="360" w:lineRule="auto"/>
              <w:jc w:val="center"/>
              <w:rPr>
                <w:rFonts w:ascii="Times New Roman" w:hAnsi="Times New Roman" w:cs="Times New Roman"/>
                <w:color w:val="000000"/>
                <w:sz w:val="20"/>
                <w:szCs w:val="20"/>
              </w:rPr>
            </w:pPr>
            <w:r w:rsidRPr="00162B6D">
              <w:rPr>
                <w:rFonts w:ascii="Times New Roman" w:hAnsi="Times New Roman" w:cs="Times New Roman"/>
                <w:color w:val="000000"/>
                <w:sz w:val="20"/>
                <w:szCs w:val="20"/>
              </w:rPr>
              <w:t>11</w:t>
            </w:r>
          </w:p>
        </w:tc>
        <w:tc>
          <w:tcPr>
            <w:tcW w:w="986" w:type="dxa"/>
            <w:tcBorders>
              <w:right w:val="single" w:sz="4" w:space="0" w:color="auto"/>
            </w:tcBorders>
            <w:shd w:val="clear" w:color="auto" w:fill="E2EFD9" w:themeFill="accent6" w:themeFillTint="33"/>
            <w:vAlign w:val="center"/>
          </w:tcPr>
          <w:p w14:paraId="53B2272A" w14:textId="77777777" w:rsidR="00173E12" w:rsidRPr="00162B6D" w:rsidRDefault="00173E12" w:rsidP="005266DA">
            <w:pPr>
              <w:pBdr>
                <w:top w:val="nil"/>
                <w:left w:val="nil"/>
                <w:bottom w:val="nil"/>
                <w:right w:val="nil"/>
                <w:between w:val="nil"/>
              </w:pBdr>
              <w:spacing w:line="360" w:lineRule="auto"/>
              <w:jc w:val="center"/>
              <w:rPr>
                <w:rFonts w:ascii="Times New Roman" w:hAnsi="Times New Roman" w:cs="Times New Roman"/>
                <w:color w:val="000000"/>
                <w:sz w:val="20"/>
                <w:szCs w:val="20"/>
              </w:rPr>
            </w:pPr>
            <w:r w:rsidRPr="00162B6D">
              <w:rPr>
                <w:rFonts w:ascii="Times New Roman" w:eastAsia="Times New Roman" w:hAnsi="Times New Roman" w:cs="Times New Roman"/>
                <w:color w:val="000000"/>
                <w:sz w:val="20"/>
                <w:szCs w:val="20"/>
              </w:rPr>
              <w:t>50</w:t>
            </w:r>
          </w:p>
        </w:tc>
        <w:tc>
          <w:tcPr>
            <w:tcW w:w="765" w:type="dxa"/>
            <w:vMerge/>
            <w:tcBorders>
              <w:left w:val="single" w:sz="4" w:space="0" w:color="auto"/>
              <w:right w:val="single" w:sz="4" w:space="0" w:color="auto"/>
            </w:tcBorders>
            <w:shd w:val="clear" w:color="auto" w:fill="E2EFD9" w:themeFill="accent6" w:themeFillTint="33"/>
            <w:vAlign w:val="center"/>
          </w:tcPr>
          <w:p w14:paraId="749548C0" w14:textId="77777777" w:rsidR="00173E12" w:rsidRPr="00162B6D" w:rsidRDefault="00173E12" w:rsidP="005266DA">
            <w:pPr>
              <w:pBdr>
                <w:top w:val="nil"/>
                <w:left w:val="nil"/>
                <w:bottom w:val="nil"/>
                <w:right w:val="nil"/>
                <w:between w:val="nil"/>
              </w:pBdr>
              <w:spacing w:line="360" w:lineRule="auto"/>
              <w:jc w:val="center"/>
              <w:rPr>
                <w:rFonts w:ascii="Times New Roman" w:hAnsi="Times New Roman" w:cs="Times New Roman"/>
                <w:bCs/>
                <w:color w:val="000000"/>
                <w:sz w:val="20"/>
                <w:szCs w:val="20"/>
              </w:rPr>
            </w:pPr>
          </w:p>
        </w:tc>
        <w:tc>
          <w:tcPr>
            <w:tcW w:w="1315" w:type="dxa"/>
            <w:tcBorders>
              <w:left w:val="single" w:sz="4" w:space="0" w:color="auto"/>
              <w:right w:val="single" w:sz="4" w:space="0" w:color="auto"/>
            </w:tcBorders>
            <w:shd w:val="clear" w:color="auto" w:fill="E2EFD9" w:themeFill="accent6" w:themeFillTint="33"/>
            <w:vAlign w:val="center"/>
          </w:tcPr>
          <w:p w14:paraId="1E14ED6E"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323</w:t>
            </w:r>
          </w:p>
        </w:tc>
        <w:tc>
          <w:tcPr>
            <w:tcW w:w="876" w:type="dxa"/>
            <w:tcBorders>
              <w:left w:val="single" w:sz="4" w:space="0" w:color="auto"/>
            </w:tcBorders>
            <w:shd w:val="clear" w:color="auto" w:fill="E2EFD9" w:themeFill="accent6" w:themeFillTint="33"/>
            <w:vAlign w:val="center"/>
          </w:tcPr>
          <w:p w14:paraId="23E55C38"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2,4</w:t>
            </w:r>
          </w:p>
        </w:tc>
      </w:tr>
      <w:tr w:rsidR="00173E12" w:rsidRPr="00162B6D" w14:paraId="1D44024C" w14:textId="77777777" w:rsidTr="00E05341">
        <w:trPr>
          <w:trHeight w:val="149"/>
          <w:jc w:val="center"/>
        </w:trPr>
        <w:tc>
          <w:tcPr>
            <w:tcW w:w="876" w:type="dxa"/>
            <w:tcBorders>
              <w:bottom w:val="single" w:sz="18" w:space="0" w:color="auto"/>
              <w:right w:val="single" w:sz="4" w:space="0" w:color="auto"/>
            </w:tcBorders>
            <w:shd w:val="clear" w:color="auto" w:fill="auto"/>
            <w:vAlign w:val="center"/>
          </w:tcPr>
          <w:p w14:paraId="3F824FF2" w14:textId="77777777" w:rsidR="00173E12" w:rsidRPr="00162B6D" w:rsidRDefault="00173E12" w:rsidP="005266DA">
            <w:pPr>
              <w:pBdr>
                <w:top w:val="nil"/>
                <w:left w:val="nil"/>
                <w:bottom w:val="nil"/>
                <w:right w:val="nil"/>
                <w:between w:val="nil"/>
              </w:pBdr>
              <w:spacing w:line="360" w:lineRule="auto"/>
              <w:jc w:val="center"/>
              <w:rPr>
                <w:rFonts w:ascii="Times New Roman" w:hAnsi="Times New Roman" w:cs="Times New Roman"/>
                <w:color w:val="000000"/>
                <w:sz w:val="20"/>
                <w:szCs w:val="20"/>
              </w:rPr>
            </w:pPr>
            <w:r w:rsidRPr="00162B6D">
              <w:rPr>
                <w:rFonts w:ascii="Times New Roman" w:hAnsi="Times New Roman" w:cs="Times New Roman"/>
                <w:color w:val="000000"/>
                <w:sz w:val="20"/>
                <w:szCs w:val="20"/>
              </w:rPr>
              <w:t>12</w:t>
            </w:r>
          </w:p>
        </w:tc>
        <w:tc>
          <w:tcPr>
            <w:tcW w:w="986" w:type="dxa"/>
            <w:tcBorders>
              <w:bottom w:val="single" w:sz="18" w:space="0" w:color="auto"/>
              <w:right w:val="single" w:sz="4" w:space="0" w:color="auto"/>
            </w:tcBorders>
            <w:shd w:val="clear" w:color="auto" w:fill="auto"/>
            <w:vAlign w:val="center"/>
          </w:tcPr>
          <w:p w14:paraId="0541DB52" w14:textId="77777777" w:rsidR="00173E12" w:rsidRPr="00162B6D" w:rsidRDefault="00173E12" w:rsidP="005266DA">
            <w:pPr>
              <w:pBdr>
                <w:top w:val="nil"/>
                <w:left w:val="nil"/>
                <w:bottom w:val="nil"/>
                <w:right w:val="nil"/>
                <w:between w:val="nil"/>
              </w:pBdr>
              <w:spacing w:line="360" w:lineRule="auto"/>
              <w:jc w:val="center"/>
              <w:rPr>
                <w:rFonts w:ascii="Times New Roman" w:hAnsi="Times New Roman" w:cs="Times New Roman"/>
                <w:color w:val="000000"/>
                <w:sz w:val="20"/>
                <w:szCs w:val="20"/>
              </w:rPr>
            </w:pPr>
            <w:r w:rsidRPr="00162B6D">
              <w:rPr>
                <w:rFonts w:ascii="Times New Roman" w:eastAsia="Times New Roman" w:hAnsi="Times New Roman" w:cs="Times New Roman"/>
                <w:color w:val="000000"/>
                <w:sz w:val="20"/>
                <w:szCs w:val="20"/>
              </w:rPr>
              <w:t>60</w:t>
            </w:r>
          </w:p>
        </w:tc>
        <w:tc>
          <w:tcPr>
            <w:tcW w:w="765" w:type="dxa"/>
            <w:vMerge/>
            <w:tcBorders>
              <w:left w:val="single" w:sz="4" w:space="0" w:color="auto"/>
              <w:bottom w:val="single" w:sz="18" w:space="0" w:color="auto"/>
              <w:right w:val="single" w:sz="4" w:space="0" w:color="auto"/>
            </w:tcBorders>
            <w:shd w:val="clear" w:color="auto" w:fill="auto"/>
            <w:vAlign w:val="center"/>
          </w:tcPr>
          <w:p w14:paraId="4A879B8D" w14:textId="77777777" w:rsidR="00173E12" w:rsidRPr="00162B6D" w:rsidRDefault="00173E12" w:rsidP="005266DA">
            <w:pPr>
              <w:pBdr>
                <w:top w:val="nil"/>
                <w:left w:val="nil"/>
                <w:bottom w:val="nil"/>
                <w:right w:val="nil"/>
                <w:between w:val="nil"/>
              </w:pBdr>
              <w:spacing w:line="360" w:lineRule="auto"/>
              <w:jc w:val="center"/>
              <w:rPr>
                <w:rFonts w:ascii="Times New Roman" w:hAnsi="Times New Roman" w:cs="Times New Roman"/>
                <w:bCs/>
                <w:color w:val="000000"/>
                <w:sz w:val="20"/>
                <w:szCs w:val="20"/>
              </w:rPr>
            </w:pPr>
          </w:p>
        </w:tc>
        <w:tc>
          <w:tcPr>
            <w:tcW w:w="1315" w:type="dxa"/>
            <w:tcBorders>
              <w:left w:val="single" w:sz="4" w:space="0" w:color="auto"/>
              <w:bottom w:val="single" w:sz="18" w:space="0" w:color="auto"/>
              <w:right w:val="single" w:sz="4" w:space="0" w:color="auto"/>
            </w:tcBorders>
            <w:shd w:val="clear" w:color="auto" w:fill="auto"/>
            <w:vAlign w:val="center"/>
          </w:tcPr>
          <w:p w14:paraId="4F6743FE"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370</w:t>
            </w:r>
          </w:p>
        </w:tc>
        <w:tc>
          <w:tcPr>
            <w:tcW w:w="876" w:type="dxa"/>
            <w:tcBorders>
              <w:left w:val="single" w:sz="4" w:space="0" w:color="auto"/>
              <w:bottom w:val="single" w:sz="18" w:space="0" w:color="auto"/>
            </w:tcBorders>
            <w:shd w:val="clear" w:color="auto" w:fill="auto"/>
            <w:vAlign w:val="center"/>
          </w:tcPr>
          <w:p w14:paraId="47A843F6" w14:textId="77777777" w:rsidR="00173E12" w:rsidRPr="00162B6D" w:rsidRDefault="00173E12" w:rsidP="005266DA">
            <w:pPr>
              <w:pBdr>
                <w:top w:val="nil"/>
                <w:left w:val="nil"/>
                <w:bottom w:val="nil"/>
                <w:right w:val="nil"/>
                <w:between w:val="nil"/>
              </w:pBdr>
              <w:spacing w:line="36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2,3</w:t>
            </w:r>
          </w:p>
        </w:tc>
      </w:tr>
    </w:tbl>
    <w:p w14:paraId="26F8BCA1" w14:textId="77777777" w:rsidR="004C353D" w:rsidRPr="00162B6D" w:rsidRDefault="004C353D" w:rsidP="00EA4E1B">
      <w:pPr>
        <w:pStyle w:val="TAMainText"/>
        <w:ind w:firstLine="187"/>
        <w:rPr>
          <w:rFonts w:ascii="Times New Roman" w:hAnsi="Times New Roman"/>
        </w:rPr>
      </w:pPr>
    </w:p>
    <w:p w14:paraId="6D8661AF" w14:textId="77777777" w:rsidR="00DE58A3" w:rsidRPr="00162B6D" w:rsidRDefault="00DE58A3" w:rsidP="004C353D">
      <w:pPr>
        <w:pStyle w:val="TAMainText"/>
        <w:ind w:firstLine="187"/>
        <w:rPr>
          <w:rFonts w:ascii="Times New Roman" w:hAnsi="Times New Roman"/>
          <w:i/>
        </w:rPr>
      </w:pPr>
    </w:p>
    <w:p w14:paraId="1935C478" w14:textId="42BEB1D3" w:rsidR="009A2635" w:rsidRPr="00162B6D" w:rsidRDefault="009A2635" w:rsidP="004C353D">
      <w:pPr>
        <w:pStyle w:val="TAMainText"/>
        <w:ind w:firstLine="187"/>
        <w:rPr>
          <w:rFonts w:ascii="Times New Roman" w:hAnsi="Times New Roman"/>
          <w:i/>
        </w:rPr>
      </w:pPr>
      <w:r w:rsidRPr="00162B6D">
        <w:rPr>
          <w:rFonts w:ascii="Times New Roman" w:hAnsi="Times New Roman"/>
          <w:i/>
        </w:rPr>
        <w:t>Polymerization via addition of norbornene</w:t>
      </w:r>
    </w:p>
    <w:p w14:paraId="7637360F" w14:textId="5444E951" w:rsidR="006D4ED3" w:rsidRPr="00162B6D" w:rsidRDefault="009A2635" w:rsidP="009113B6">
      <w:pPr>
        <w:pStyle w:val="TAMainText"/>
        <w:ind w:firstLine="187"/>
        <w:rPr>
          <w:rFonts w:ascii="Times New Roman" w:hAnsi="Times New Roman"/>
        </w:rPr>
      </w:pPr>
      <w:r w:rsidRPr="00162B6D">
        <w:rPr>
          <w:rFonts w:ascii="Times New Roman" w:hAnsi="Times New Roman"/>
        </w:rPr>
        <w:t xml:space="preserve">Addition polymerization reactions were performed using </w:t>
      </w:r>
      <w:r w:rsidR="0035726F" w:rsidRPr="00162B6D">
        <w:rPr>
          <w:rFonts w:ascii="Times New Roman" w:hAnsi="Times New Roman"/>
          <w:b/>
          <w:bCs/>
        </w:rPr>
        <w:t>Ru-Ni</w:t>
      </w:r>
      <w:r w:rsidRPr="00162B6D">
        <w:rPr>
          <w:rFonts w:ascii="Times New Roman" w:hAnsi="Times New Roman"/>
        </w:rPr>
        <w:t xml:space="preserve"> (2.5 </w:t>
      </w:r>
      <w:r w:rsidRPr="00162B6D">
        <w:rPr>
          <w:rFonts w:ascii="Symbol" w:hAnsi="Symbol"/>
          <w:lang w:val="pt-BR"/>
        </w:rPr>
        <w:t></w:t>
      </w:r>
      <w:r w:rsidRPr="00162B6D">
        <w:rPr>
          <w:rFonts w:ascii="Times New Roman" w:hAnsi="Times New Roman"/>
        </w:rPr>
        <w:t>mol), MAO as cocatalyst</w:t>
      </w:r>
      <w:r w:rsidR="00BE796E" w:rsidRPr="00162B6D">
        <w:rPr>
          <w:rFonts w:ascii="Times New Roman" w:hAnsi="Times New Roman"/>
        </w:rPr>
        <w:t xml:space="preserve"> in different Al/[Ni] ratios,</w:t>
      </w:r>
      <w:r w:rsidRPr="00162B6D">
        <w:rPr>
          <w:rFonts w:ascii="Times New Roman" w:hAnsi="Times New Roman"/>
        </w:rPr>
        <w:t xml:space="preserve"> NBE as monomer</w:t>
      </w:r>
      <w:r w:rsidR="00BE796E" w:rsidRPr="00162B6D">
        <w:rPr>
          <w:rFonts w:ascii="Times New Roman" w:hAnsi="Times New Roman"/>
        </w:rPr>
        <w:t>, and toluene as solvent</w:t>
      </w:r>
      <w:r w:rsidRPr="00162B6D">
        <w:rPr>
          <w:rFonts w:ascii="Times New Roman" w:hAnsi="Times New Roman"/>
        </w:rPr>
        <w:t xml:space="preserve"> </w:t>
      </w:r>
      <w:r w:rsidR="00BE796E" w:rsidRPr="00162B6D">
        <w:rPr>
          <w:rFonts w:ascii="Times New Roman" w:hAnsi="Times New Roman"/>
        </w:rPr>
        <w:t>in</w:t>
      </w:r>
      <w:r w:rsidRPr="00162B6D">
        <w:rPr>
          <w:rFonts w:ascii="Times New Roman" w:hAnsi="Times New Roman"/>
        </w:rPr>
        <w:t xml:space="preserve"> 15 min</w:t>
      </w:r>
      <w:r w:rsidR="00BE796E" w:rsidRPr="00162B6D">
        <w:rPr>
          <w:rFonts w:ascii="Times New Roman" w:hAnsi="Times New Roman"/>
        </w:rPr>
        <w:t xml:space="preserve"> at different temperatures (Table </w:t>
      </w:r>
      <w:r w:rsidR="0035726F" w:rsidRPr="00162B6D">
        <w:rPr>
          <w:rFonts w:ascii="Times New Roman" w:hAnsi="Times New Roman"/>
        </w:rPr>
        <w:t>3</w:t>
      </w:r>
      <w:r w:rsidR="00BE796E" w:rsidRPr="00162B6D">
        <w:rPr>
          <w:rFonts w:ascii="Times New Roman" w:hAnsi="Times New Roman"/>
        </w:rPr>
        <w:t>)</w:t>
      </w:r>
      <w:r w:rsidRPr="00162B6D">
        <w:rPr>
          <w:rFonts w:ascii="Times New Roman" w:hAnsi="Times New Roman"/>
        </w:rPr>
        <w:t>.</w:t>
      </w:r>
    </w:p>
    <w:p w14:paraId="5044ECF2" w14:textId="2182DE2C" w:rsidR="009A2635" w:rsidRPr="00162B6D" w:rsidRDefault="009A2635" w:rsidP="009A2635">
      <w:pPr>
        <w:pStyle w:val="TAMainText"/>
        <w:ind w:firstLine="187"/>
        <w:rPr>
          <w:rFonts w:ascii="Times New Roman" w:hAnsi="Times New Roman"/>
        </w:rPr>
      </w:pPr>
      <w:r w:rsidRPr="00162B6D">
        <w:rPr>
          <w:rFonts w:ascii="Times New Roman" w:hAnsi="Times New Roman"/>
        </w:rPr>
        <w:t>Initially, the polymerization was carried out in the absence of MAO at 30 °C (</w:t>
      </w:r>
      <w:r w:rsidR="00654687" w:rsidRPr="00162B6D">
        <w:rPr>
          <w:rFonts w:ascii="Times New Roman" w:hAnsi="Times New Roman"/>
        </w:rPr>
        <w:t>entry</w:t>
      </w:r>
      <w:r w:rsidRPr="00162B6D">
        <w:rPr>
          <w:rFonts w:ascii="Times New Roman" w:hAnsi="Times New Roman"/>
        </w:rPr>
        <w:t xml:space="preserve"> 1) and no polymer formation was observed, demonstrating that the polymerization does not occur without the addition of the cocatalyst. </w:t>
      </w:r>
      <w:r w:rsidR="00492E86" w:rsidRPr="00162B6D">
        <w:rPr>
          <w:rFonts w:ascii="Times New Roman" w:hAnsi="Times New Roman"/>
        </w:rPr>
        <w:t>I</w:t>
      </w:r>
      <w:r w:rsidRPr="00162B6D">
        <w:rPr>
          <w:rFonts w:ascii="Times New Roman" w:hAnsi="Times New Roman"/>
        </w:rPr>
        <w:t xml:space="preserve">t </w:t>
      </w:r>
      <w:r w:rsidR="00492E86" w:rsidRPr="00162B6D">
        <w:rPr>
          <w:rFonts w:ascii="Times New Roman" w:hAnsi="Times New Roman"/>
        </w:rPr>
        <w:t>was</w:t>
      </w:r>
      <w:r w:rsidRPr="00162B6D">
        <w:rPr>
          <w:rFonts w:ascii="Times New Roman" w:hAnsi="Times New Roman"/>
        </w:rPr>
        <w:t xml:space="preserve"> possible to observe that the Al/[Ni] ratio exert</w:t>
      </w:r>
      <w:r w:rsidR="00492E86" w:rsidRPr="00162B6D">
        <w:rPr>
          <w:rFonts w:ascii="Times New Roman" w:hAnsi="Times New Roman"/>
        </w:rPr>
        <w:t>ed</w:t>
      </w:r>
      <w:r w:rsidRPr="00162B6D">
        <w:rPr>
          <w:rFonts w:ascii="Times New Roman" w:hAnsi="Times New Roman"/>
        </w:rPr>
        <w:t xml:space="preserve"> great influence, since</w:t>
      </w:r>
      <w:r w:rsidR="00492E86" w:rsidRPr="00162B6D">
        <w:rPr>
          <w:rFonts w:ascii="Times New Roman" w:hAnsi="Times New Roman"/>
        </w:rPr>
        <w:t xml:space="preserve"> higher amounts of MAO</w:t>
      </w:r>
      <w:r w:rsidRPr="00162B6D">
        <w:rPr>
          <w:rFonts w:ascii="Times New Roman" w:hAnsi="Times New Roman"/>
        </w:rPr>
        <w:t xml:space="preserve"> </w:t>
      </w:r>
      <w:r w:rsidR="00492E86" w:rsidRPr="00162B6D">
        <w:rPr>
          <w:rFonts w:ascii="Times New Roman" w:hAnsi="Times New Roman"/>
        </w:rPr>
        <w:t>caused an increase in the</w:t>
      </w:r>
      <w:r w:rsidRPr="00162B6D">
        <w:rPr>
          <w:rFonts w:ascii="Times New Roman" w:hAnsi="Times New Roman"/>
        </w:rPr>
        <w:t xml:space="preserve"> yields. of the obtained polymers</w:t>
      </w:r>
      <w:r w:rsidR="005251A6" w:rsidRPr="00162B6D">
        <w:rPr>
          <w:rFonts w:ascii="Times New Roman" w:hAnsi="Times New Roman"/>
        </w:rPr>
        <w:t xml:space="preserve"> (entries 2-5)</w:t>
      </w:r>
      <w:r w:rsidRPr="00162B6D">
        <w:rPr>
          <w:rFonts w:ascii="Times New Roman" w:hAnsi="Times New Roman"/>
        </w:rPr>
        <w:t xml:space="preserve">. However, when increasing the [Al]/[Ni] ratio </w:t>
      </w:r>
      <w:r w:rsidRPr="00162B6D">
        <w:rPr>
          <w:rFonts w:ascii="Times New Roman" w:hAnsi="Times New Roman"/>
        </w:rPr>
        <w:t>to 3000 (</w:t>
      </w:r>
      <w:r w:rsidR="005251A6" w:rsidRPr="00162B6D">
        <w:rPr>
          <w:rFonts w:ascii="Times New Roman" w:hAnsi="Times New Roman"/>
        </w:rPr>
        <w:t>entry</w:t>
      </w:r>
      <w:r w:rsidRPr="00162B6D">
        <w:rPr>
          <w:rFonts w:ascii="Times New Roman" w:hAnsi="Times New Roman"/>
        </w:rPr>
        <w:t xml:space="preserve"> 6), there was a drop in </w:t>
      </w:r>
      <w:r w:rsidR="005251A6" w:rsidRPr="00162B6D">
        <w:rPr>
          <w:rFonts w:ascii="Times New Roman" w:hAnsi="Times New Roman"/>
        </w:rPr>
        <w:t xml:space="preserve">the </w:t>
      </w:r>
      <w:r w:rsidRPr="00162B6D">
        <w:rPr>
          <w:rFonts w:ascii="Times New Roman" w:hAnsi="Times New Roman"/>
        </w:rPr>
        <w:t xml:space="preserve">yield, indicating that </w:t>
      </w:r>
      <w:r w:rsidR="005251A6" w:rsidRPr="00162B6D">
        <w:rPr>
          <w:rFonts w:ascii="Times New Roman" w:hAnsi="Times New Roman"/>
        </w:rPr>
        <w:t xml:space="preserve">great excess of </w:t>
      </w:r>
      <w:r w:rsidRPr="00162B6D">
        <w:rPr>
          <w:rFonts w:ascii="Times New Roman" w:hAnsi="Times New Roman"/>
        </w:rPr>
        <w:t xml:space="preserve">Al/[Ni] ratios can deactivate the </w:t>
      </w:r>
      <w:r w:rsidR="005251A6" w:rsidRPr="00162B6D">
        <w:rPr>
          <w:rFonts w:ascii="Times New Roman" w:hAnsi="Times New Roman"/>
        </w:rPr>
        <w:t>catalytic species</w:t>
      </w:r>
      <w:r w:rsidRPr="00162B6D">
        <w:rPr>
          <w:rFonts w:ascii="Times New Roman" w:hAnsi="Times New Roman"/>
        </w:rPr>
        <w:t>. In this sense, the best Al/[Ni] ratio found was 2500 (</w:t>
      </w:r>
      <w:r w:rsidR="005251A6" w:rsidRPr="00162B6D">
        <w:rPr>
          <w:rFonts w:ascii="Times New Roman" w:hAnsi="Times New Roman"/>
        </w:rPr>
        <w:t>entry</w:t>
      </w:r>
      <w:r w:rsidRPr="00162B6D">
        <w:rPr>
          <w:rFonts w:ascii="Times New Roman" w:hAnsi="Times New Roman"/>
        </w:rPr>
        <w:t xml:space="preserve"> 5)</w:t>
      </w:r>
      <w:r w:rsidR="005251A6" w:rsidRPr="00162B6D">
        <w:rPr>
          <w:rFonts w:ascii="Times New Roman" w:hAnsi="Times New Roman"/>
        </w:rPr>
        <w:t xml:space="preserve">, reaching </w:t>
      </w:r>
      <w:r w:rsidRPr="00162B6D">
        <w:rPr>
          <w:rFonts w:ascii="Times New Roman" w:hAnsi="Times New Roman"/>
        </w:rPr>
        <w:t>yield</w:t>
      </w:r>
      <w:r w:rsidR="005251A6" w:rsidRPr="00162B6D">
        <w:rPr>
          <w:rFonts w:ascii="Times New Roman" w:hAnsi="Times New Roman"/>
        </w:rPr>
        <w:t>s</w:t>
      </w:r>
      <w:r w:rsidRPr="00162B6D">
        <w:rPr>
          <w:rFonts w:ascii="Times New Roman" w:hAnsi="Times New Roman"/>
        </w:rPr>
        <w:t xml:space="preserve"> </w:t>
      </w:r>
      <w:r w:rsidR="00162B6D" w:rsidRPr="00162B6D">
        <w:rPr>
          <w:rFonts w:ascii="Times New Roman" w:hAnsi="Times New Roman"/>
        </w:rPr>
        <w:t>around</w:t>
      </w:r>
      <w:r w:rsidRPr="00162B6D">
        <w:rPr>
          <w:rFonts w:ascii="Times New Roman" w:hAnsi="Times New Roman"/>
        </w:rPr>
        <w:t xml:space="preserve"> 90%. </w:t>
      </w:r>
      <w:r w:rsidR="005251A6" w:rsidRPr="00162B6D">
        <w:rPr>
          <w:rFonts w:ascii="Times New Roman" w:hAnsi="Times New Roman"/>
        </w:rPr>
        <w:t>The effect of temperature was evaluated conducting the reactions at 60 and 90 °C (entries 7 and 8)</w:t>
      </w:r>
      <w:r w:rsidRPr="00162B6D">
        <w:rPr>
          <w:rFonts w:ascii="Times New Roman" w:hAnsi="Times New Roman"/>
        </w:rPr>
        <w:t xml:space="preserve">. It </w:t>
      </w:r>
      <w:r w:rsidR="005251A6" w:rsidRPr="00162B6D">
        <w:rPr>
          <w:rFonts w:ascii="Times New Roman" w:hAnsi="Times New Roman"/>
        </w:rPr>
        <w:t xml:space="preserve">was </w:t>
      </w:r>
      <w:r w:rsidRPr="00162B6D">
        <w:rPr>
          <w:rFonts w:ascii="Times New Roman" w:hAnsi="Times New Roman"/>
        </w:rPr>
        <w:t>noted that the temperature variation did not influence the yields obtained</w:t>
      </w:r>
      <w:r w:rsidR="005251A6" w:rsidRPr="00162B6D">
        <w:rPr>
          <w:rFonts w:ascii="Times New Roman" w:hAnsi="Times New Roman"/>
        </w:rPr>
        <w:t xml:space="preserve"> in these conditions</w:t>
      </w:r>
      <w:r w:rsidRPr="00162B6D">
        <w:rPr>
          <w:rFonts w:ascii="Times New Roman" w:hAnsi="Times New Roman"/>
        </w:rPr>
        <w:t>, since a significant variation in the mass of the polymers was not observed.</w:t>
      </w:r>
    </w:p>
    <w:p w14:paraId="7CB9FBAB" w14:textId="77777777" w:rsidR="00F04036" w:rsidRPr="00162B6D" w:rsidRDefault="00F04036" w:rsidP="002D665E">
      <w:pPr>
        <w:pStyle w:val="TAMainText"/>
        <w:ind w:firstLine="0"/>
        <w:rPr>
          <w:rFonts w:ascii="Times New Roman" w:hAnsi="Times New Roman"/>
        </w:rPr>
      </w:pPr>
    </w:p>
    <w:p w14:paraId="0E56CD91" w14:textId="0C7F3DDC" w:rsidR="00DE58A3" w:rsidRPr="00162B6D" w:rsidRDefault="002D665E" w:rsidP="002D665E">
      <w:pPr>
        <w:pStyle w:val="TAMainText"/>
        <w:ind w:firstLine="0"/>
        <w:rPr>
          <w:rFonts w:ascii="Times New Roman" w:hAnsi="Times New Roman"/>
        </w:rPr>
      </w:pPr>
      <w:r w:rsidRPr="00162B6D">
        <w:rPr>
          <w:rFonts w:ascii="Times New Roman" w:hAnsi="Times New Roman"/>
          <w:b/>
        </w:rPr>
        <w:t>Tab</w:t>
      </w:r>
      <w:r w:rsidR="00A85AFC" w:rsidRPr="00162B6D">
        <w:rPr>
          <w:rFonts w:ascii="Times New Roman" w:hAnsi="Times New Roman"/>
          <w:b/>
        </w:rPr>
        <w:t>le</w:t>
      </w:r>
      <w:r w:rsidRPr="00162B6D">
        <w:rPr>
          <w:rFonts w:ascii="Times New Roman" w:hAnsi="Times New Roman"/>
          <w:b/>
        </w:rPr>
        <w:t xml:space="preserve"> </w:t>
      </w:r>
      <w:r w:rsidR="0035726F" w:rsidRPr="00162B6D">
        <w:rPr>
          <w:rFonts w:ascii="Times New Roman" w:hAnsi="Times New Roman"/>
          <w:b/>
        </w:rPr>
        <w:t>3</w:t>
      </w:r>
      <w:r w:rsidRPr="00162B6D">
        <w:rPr>
          <w:rFonts w:ascii="Times New Roman" w:hAnsi="Times New Roman"/>
          <w:b/>
        </w:rPr>
        <w:t>.</w:t>
      </w:r>
      <w:r w:rsidRPr="00162B6D">
        <w:rPr>
          <w:rFonts w:ascii="Times New Roman" w:hAnsi="Times New Roman"/>
        </w:rPr>
        <w:t xml:space="preserve"> </w:t>
      </w:r>
      <w:r w:rsidR="00A85AFC" w:rsidRPr="00162B6D">
        <w:rPr>
          <w:rFonts w:ascii="Times New Roman" w:hAnsi="Times New Roman"/>
        </w:rPr>
        <w:t xml:space="preserve">Addition polymerization data using </w:t>
      </w:r>
      <w:r w:rsidR="0035726F" w:rsidRPr="00162B6D">
        <w:rPr>
          <w:rFonts w:ascii="Times New Roman" w:hAnsi="Times New Roman"/>
          <w:b/>
          <w:bCs/>
        </w:rPr>
        <w:t>Ru-Ni</w:t>
      </w:r>
      <w:r w:rsidR="00A85AFC" w:rsidRPr="00162B6D">
        <w:rPr>
          <w:rFonts w:ascii="Times New Roman" w:hAnsi="Times New Roman"/>
        </w:rPr>
        <w:t xml:space="preserve"> as catalyst.</w:t>
      </w:r>
    </w:p>
    <w:tbl>
      <w:tblPr>
        <w:tblStyle w:val="TabelaSimples21"/>
        <w:tblW w:w="4677" w:type="dxa"/>
        <w:jc w:val="center"/>
        <w:tblLayout w:type="fixed"/>
        <w:tblCellMar>
          <w:left w:w="0" w:type="dxa"/>
          <w:right w:w="0" w:type="dxa"/>
        </w:tblCellMar>
        <w:tblLook w:val="0600" w:firstRow="0" w:lastRow="0" w:firstColumn="0" w:lastColumn="0" w:noHBand="1" w:noVBand="1"/>
      </w:tblPr>
      <w:tblGrid>
        <w:gridCol w:w="741"/>
        <w:gridCol w:w="946"/>
        <w:gridCol w:w="778"/>
        <w:gridCol w:w="1312"/>
        <w:gridCol w:w="900"/>
      </w:tblGrid>
      <w:tr w:rsidR="00173E12" w:rsidRPr="00162B6D" w14:paraId="69D476B9" w14:textId="77777777" w:rsidTr="00173E12">
        <w:trPr>
          <w:trHeight w:val="597"/>
          <w:jc w:val="center"/>
        </w:trPr>
        <w:tc>
          <w:tcPr>
            <w:tcW w:w="741" w:type="dxa"/>
            <w:tcBorders>
              <w:top w:val="single" w:sz="4" w:space="0" w:color="7F7F7F" w:themeColor="text1" w:themeTint="80"/>
              <w:bottom w:val="single" w:sz="4" w:space="0" w:color="auto"/>
              <w:right w:val="single" w:sz="4" w:space="0" w:color="auto"/>
            </w:tcBorders>
            <w:vAlign w:val="center"/>
          </w:tcPr>
          <w:p w14:paraId="78980867" w14:textId="21BFBDA1"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
                <w:bCs/>
                <w:color w:val="000000"/>
                <w:sz w:val="20"/>
                <w:szCs w:val="20"/>
              </w:rPr>
            </w:pPr>
            <w:r w:rsidRPr="00162B6D">
              <w:rPr>
                <w:rFonts w:ascii="Times New Roman" w:eastAsia="Times New Roman" w:hAnsi="Times New Roman" w:cs="Times New Roman"/>
                <w:b/>
                <w:bCs/>
                <w:color w:val="000000"/>
                <w:sz w:val="20"/>
                <w:szCs w:val="20"/>
              </w:rPr>
              <w:t>Entry</w:t>
            </w:r>
          </w:p>
        </w:tc>
        <w:tc>
          <w:tcPr>
            <w:tcW w:w="946" w:type="dxa"/>
            <w:tcBorders>
              <w:top w:val="single" w:sz="4" w:space="0" w:color="7F7F7F" w:themeColor="text1" w:themeTint="80"/>
              <w:left w:val="single" w:sz="4" w:space="0" w:color="auto"/>
              <w:bottom w:val="single" w:sz="4" w:space="0" w:color="auto"/>
              <w:right w:val="single" w:sz="4" w:space="0" w:color="auto"/>
            </w:tcBorders>
            <w:vAlign w:val="center"/>
          </w:tcPr>
          <w:p w14:paraId="7B874BB4"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
                <w:bCs/>
                <w:color w:val="000000"/>
                <w:sz w:val="20"/>
                <w:szCs w:val="20"/>
              </w:rPr>
            </w:pPr>
            <w:r w:rsidRPr="00162B6D">
              <w:rPr>
                <w:rFonts w:ascii="Times New Roman" w:eastAsia="Times New Roman" w:hAnsi="Times New Roman" w:cs="Times New Roman"/>
                <w:b/>
                <w:bCs/>
                <w:color w:val="000000"/>
                <w:sz w:val="20"/>
                <w:szCs w:val="20"/>
              </w:rPr>
              <w:t>[Al]/[Ni]</w:t>
            </w:r>
          </w:p>
        </w:tc>
        <w:tc>
          <w:tcPr>
            <w:tcW w:w="778" w:type="dxa"/>
            <w:tcBorders>
              <w:top w:val="single" w:sz="4" w:space="0" w:color="7F7F7F" w:themeColor="text1" w:themeTint="80"/>
              <w:left w:val="single" w:sz="4" w:space="0" w:color="auto"/>
              <w:bottom w:val="single" w:sz="4" w:space="0" w:color="auto"/>
              <w:right w:val="single" w:sz="4" w:space="0" w:color="auto"/>
            </w:tcBorders>
            <w:vAlign w:val="center"/>
          </w:tcPr>
          <w:p w14:paraId="10703500"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
                <w:bCs/>
                <w:color w:val="000000"/>
                <w:sz w:val="20"/>
                <w:szCs w:val="20"/>
              </w:rPr>
            </w:pPr>
            <w:r w:rsidRPr="00162B6D">
              <w:rPr>
                <w:rFonts w:ascii="Times New Roman" w:eastAsia="Times New Roman" w:hAnsi="Times New Roman" w:cs="Times New Roman"/>
                <w:b/>
                <w:bCs/>
                <w:color w:val="000000"/>
                <w:sz w:val="20"/>
                <w:szCs w:val="20"/>
              </w:rPr>
              <w:t>T (ºC)</w:t>
            </w:r>
          </w:p>
        </w:tc>
        <w:tc>
          <w:tcPr>
            <w:tcW w:w="1312" w:type="dxa"/>
            <w:tcBorders>
              <w:top w:val="single" w:sz="4" w:space="0" w:color="7F7F7F" w:themeColor="text1" w:themeTint="80"/>
              <w:left w:val="single" w:sz="4" w:space="0" w:color="auto"/>
              <w:bottom w:val="single" w:sz="4" w:space="0" w:color="auto"/>
              <w:right w:val="single" w:sz="4" w:space="0" w:color="auto"/>
            </w:tcBorders>
            <w:vAlign w:val="center"/>
          </w:tcPr>
          <w:p w14:paraId="3BADF72C" w14:textId="0B077FE9"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
                <w:bCs/>
                <w:color w:val="000000"/>
                <w:sz w:val="20"/>
                <w:szCs w:val="20"/>
              </w:rPr>
            </w:pPr>
            <w:r w:rsidRPr="00162B6D">
              <w:rPr>
                <w:rFonts w:ascii="Times New Roman" w:eastAsia="Times New Roman" w:hAnsi="Times New Roman" w:cs="Times New Roman"/>
                <w:b/>
                <w:bCs/>
                <w:color w:val="000000"/>
                <w:sz w:val="20"/>
                <w:szCs w:val="20"/>
              </w:rPr>
              <w:t>Yield (%)</w:t>
            </w:r>
          </w:p>
        </w:tc>
        <w:tc>
          <w:tcPr>
            <w:tcW w:w="900" w:type="dxa"/>
            <w:tcBorders>
              <w:top w:val="single" w:sz="4" w:space="0" w:color="7F7F7F" w:themeColor="text1" w:themeTint="80"/>
              <w:left w:val="single" w:sz="4" w:space="0" w:color="auto"/>
              <w:bottom w:val="single" w:sz="4" w:space="0" w:color="auto"/>
            </w:tcBorders>
            <w:vAlign w:val="center"/>
          </w:tcPr>
          <w:p w14:paraId="1BF03957" w14:textId="562DE6FC" w:rsidR="00173E12" w:rsidRPr="00162B6D" w:rsidRDefault="001E59C6" w:rsidP="005266DA">
            <w:pPr>
              <w:pBdr>
                <w:top w:val="nil"/>
                <w:left w:val="nil"/>
                <w:bottom w:val="nil"/>
                <w:right w:val="nil"/>
                <w:between w:val="nil"/>
              </w:pBdr>
              <w:spacing w:line="480" w:lineRule="auto"/>
              <w:jc w:val="center"/>
              <w:rPr>
                <w:rFonts w:ascii="Times New Roman" w:eastAsia="Times New Roman" w:hAnsi="Times New Roman" w:cs="Times New Roman"/>
                <w:b/>
                <w:bCs/>
                <w:color w:val="000000"/>
                <w:sz w:val="20"/>
                <w:szCs w:val="20"/>
                <w:vertAlign w:val="superscript"/>
              </w:rPr>
            </w:pPr>
            <w:proofErr w:type="spellStart"/>
            <w:r w:rsidRPr="00162B6D">
              <w:rPr>
                <w:rFonts w:ascii="Times New Roman" w:eastAsia="Times New Roman" w:hAnsi="Times New Roman" w:cs="Times New Roman"/>
                <w:b/>
                <w:bCs/>
                <w:color w:val="000000"/>
                <w:sz w:val="20"/>
                <w:szCs w:val="20"/>
              </w:rPr>
              <w:t>Activity</w:t>
            </w:r>
            <w:r w:rsidR="00173E12" w:rsidRPr="00162B6D">
              <w:rPr>
                <w:rFonts w:ascii="Times New Roman" w:eastAsia="Times New Roman" w:hAnsi="Times New Roman" w:cs="Times New Roman"/>
                <w:b/>
                <w:bCs/>
                <w:color w:val="000000"/>
                <w:sz w:val="20"/>
                <w:szCs w:val="20"/>
                <w:vertAlign w:val="superscript"/>
              </w:rPr>
              <w:t>b</w:t>
            </w:r>
            <w:proofErr w:type="spellEnd"/>
          </w:p>
        </w:tc>
      </w:tr>
      <w:tr w:rsidR="00173E12" w:rsidRPr="00162B6D" w14:paraId="6FEC01FB" w14:textId="77777777" w:rsidTr="00173E12">
        <w:trPr>
          <w:trHeight w:val="464"/>
          <w:jc w:val="center"/>
        </w:trPr>
        <w:tc>
          <w:tcPr>
            <w:tcW w:w="741" w:type="dxa"/>
            <w:tcBorders>
              <w:top w:val="single" w:sz="4" w:space="0" w:color="auto"/>
              <w:right w:val="single" w:sz="4" w:space="0" w:color="auto"/>
            </w:tcBorders>
            <w:shd w:val="clear" w:color="auto" w:fill="E2EFD9" w:themeFill="accent6" w:themeFillTint="33"/>
            <w:vAlign w:val="center"/>
          </w:tcPr>
          <w:p w14:paraId="16DB9949"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color w:val="000000"/>
                <w:sz w:val="20"/>
                <w:szCs w:val="20"/>
              </w:rPr>
            </w:pPr>
            <w:r w:rsidRPr="00162B6D">
              <w:rPr>
                <w:rFonts w:ascii="Times New Roman" w:eastAsia="Times New Roman" w:hAnsi="Times New Roman" w:cs="Times New Roman"/>
                <w:color w:val="000000"/>
                <w:sz w:val="20"/>
                <w:szCs w:val="20"/>
              </w:rPr>
              <w:t>1</w:t>
            </w:r>
          </w:p>
        </w:tc>
        <w:tc>
          <w:tcPr>
            <w:tcW w:w="946" w:type="dxa"/>
            <w:tcBorders>
              <w:top w:val="single" w:sz="4" w:space="0" w:color="auto"/>
              <w:left w:val="single" w:sz="4" w:space="0" w:color="auto"/>
              <w:right w:val="single" w:sz="4" w:space="0" w:color="auto"/>
            </w:tcBorders>
            <w:shd w:val="clear" w:color="auto" w:fill="E2EFD9" w:themeFill="accent6" w:themeFillTint="33"/>
            <w:vAlign w:val="center"/>
          </w:tcPr>
          <w:p w14:paraId="01944596"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0</w:t>
            </w:r>
          </w:p>
        </w:tc>
        <w:tc>
          <w:tcPr>
            <w:tcW w:w="778" w:type="dxa"/>
            <w:tcBorders>
              <w:top w:val="single" w:sz="4" w:space="0" w:color="auto"/>
              <w:left w:val="single" w:sz="4" w:space="0" w:color="auto"/>
              <w:right w:val="single" w:sz="4" w:space="0" w:color="auto"/>
            </w:tcBorders>
            <w:shd w:val="clear" w:color="auto" w:fill="E2EFD9" w:themeFill="accent6" w:themeFillTint="33"/>
            <w:vAlign w:val="center"/>
          </w:tcPr>
          <w:p w14:paraId="303E4A95"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30</w:t>
            </w:r>
          </w:p>
        </w:tc>
        <w:tc>
          <w:tcPr>
            <w:tcW w:w="1312" w:type="dxa"/>
            <w:tcBorders>
              <w:top w:val="single" w:sz="4" w:space="0" w:color="auto"/>
              <w:left w:val="single" w:sz="4" w:space="0" w:color="auto"/>
              <w:right w:val="single" w:sz="4" w:space="0" w:color="auto"/>
            </w:tcBorders>
            <w:shd w:val="clear" w:color="auto" w:fill="E2EFD9" w:themeFill="accent6" w:themeFillTint="33"/>
            <w:vAlign w:val="center"/>
          </w:tcPr>
          <w:p w14:paraId="60C00DB8"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0</w:t>
            </w:r>
          </w:p>
        </w:tc>
        <w:tc>
          <w:tcPr>
            <w:tcW w:w="900" w:type="dxa"/>
            <w:tcBorders>
              <w:top w:val="single" w:sz="4" w:space="0" w:color="auto"/>
              <w:left w:val="single" w:sz="4" w:space="0" w:color="auto"/>
            </w:tcBorders>
            <w:shd w:val="clear" w:color="auto" w:fill="E2EFD9" w:themeFill="accent6" w:themeFillTint="33"/>
            <w:vAlign w:val="center"/>
          </w:tcPr>
          <w:p w14:paraId="42DB3E26"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w:t>
            </w:r>
          </w:p>
        </w:tc>
      </w:tr>
      <w:tr w:rsidR="00173E12" w:rsidRPr="00162B6D" w14:paraId="199FC899" w14:textId="77777777" w:rsidTr="00173E12">
        <w:trPr>
          <w:trHeight w:val="450"/>
          <w:jc w:val="center"/>
        </w:trPr>
        <w:tc>
          <w:tcPr>
            <w:tcW w:w="741" w:type="dxa"/>
            <w:tcBorders>
              <w:right w:val="single" w:sz="4" w:space="0" w:color="auto"/>
            </w:tcBorders>
            <w:vAlign w:val="center"/>
          </w:tcPr>
          <w:p w14:paraId="4C14F3A4"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color w:val="000000"/>
                <w:sz w:val="20"/>
                <w:szCs w:val="20"/>
              </w:rPr>
            </w:pPr>
            <w:r w:rsidRPr="00162B6D">
              <w:rPr>
                <w:rFonts w:ascii="Times New Roman" w:eastAsia="Times New Roman" w:hAnsi="Times New Roman" w:cs="Times New Roman"/>
                <w:color w:val="000000"/>
                <w:sz w:val="20"/>
                <w:szCs w:val="20"/>
              </w:rPr>
              <w:t>2</w:t>
            </w:r>
          </w:p>
        </w:tc>
        <w:tc>
          <w:tcPr>
            <w:tcW w:w="946" w:type="dxa"/>
            <w:tcBorders>
              <w:left w:val="single" w:sz="4" w:space="0" w:color="auto"/>
              <w:right w:val="single" w:sz="4" w:space="0" w:color="auto"/>
            </w:tcBorders>
            <w:vAlign w:val="center"/>
          </w:tcPr>
          <w:p w14:paraId="5AD3C55A"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1000</w:t>
            </w:r>
          </w:p>
        </w:tc>
        <w:tc>
          <w:tcPr>
            <w:tcW w:w="778" w:type="dxa"/>
            <w:tcBorders>
              <w:left w:val="single" w:sz="4" w:space="0" w:color="auto"/>
              <w:right w:val="single" w:sz="4" w:space="0" w:color="auto"/>
            </w:tcBorders>
            <w:vAlign w:val="center"/>
          </w:tcPr>
          <w:p w14:paraId="0946E152"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30</w:t>
            </w:r>
          </w:p>
        </w:tc>
        <w:tc>
          <w:tcPr>
            <w:tcW w:w="1312" w:type="dxa"/>
            <w:tcBorders>
              <w:left w:val="single" w:sz="4" w:space="0" w:color="auto"/>
              <w:right w:val="single" w:sz="4" w:space="0" w:color="auto"/>
            </w:tcBorders>
            <w:vAlign w:val="center"/>
          </w:tcPr>
          <w:p w14:paraId="7F3EAF2C"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45</w:t>
            </w:r>
          </w:p>
        </w:tc>
        <w:tc>
          <w:tcPr>
            <w:tcW w:w="900" w:type="dxa"/>
            <w:tcBorders>
              <w:left w:val="single" w:sz="4" w:space="0" w:color="auto"/>
            </w:tcBorders>
            <w:vAlign w:val="center"/>
          </w:tcPr>
          <w:p w14:paraId="22D32784"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3,36</w:t>
            </w:r>
          </w:p>
        </w:tc>
      </w:tr>
      <w:tr w:rsidR="00173E12" w:rsidRPr="00162B6D" w14:paraId="3FBFEF92" w14:textId="77777777" w:rsidTr="00173E12">
        <w:trPr>
          <w:trHeight w:val="450"/>
          <w:jc w:val="center"/>
        </w:trPr>
        <w:tc>
          <w:tcPr>
            <w:tcW w:w="741" w:type="dxa"/>
            <w:tcBorders>
              <w:right w:val="single" w:sz="4" w:space="0" w:color="auto"/>
            </w:tcBorders>
            <w:shd w:val="clear" w:color="auto" w:fill="E2EFD9" w:themeFill="accent6" w:themeFillTint="33"/>
            <w:vAlign w:val="center"/>
          </w:tcPr>
          <w:p w14:paraId="21DF60AA"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color w:val="000000"/>
                <w:sz w:val="20"/>
                <w:szCs w:val="20"/>
              </w:rPr>
            </w:pPr>
            <w:r w:rsidRPr="00162B6D">
              <w:rPr>
                <w:rFonts w:ascii="Times New Roman" w:eastAsia="Times New Roman" w:hAnsi="Times New Roman" w:cs="Times New Roman"/>
                <w:color w:val="000000"/>
                <w:sz w:val="20"/>
                <w:szCs w:val="20"/>
              </w:rPr>
              <w:t>3</w:t>
            </w:r>
          </w:p>
        </w:tc>
        <w:tc>
          <w:tcPr>
            <w:tcW w:w="946" w:type="dxa"/>
            <w:tcBorders>
              <w:left w:val="single" w:sz="4" w:space="0" w:color="auto"/>
              <w:right w:val="single" w:sz="4" w:space="0" w:color="auto"/>
            </w:tcBorders>
            <w:shd w:val="clear" w:color="auto" w:fill="E2EFD9" w:themeFill="accent6" w:themeFillTint="33"/>
            <w:vAlign w:val="center"/>
          </w:tcPr>
          <w:p w14:paraId="118C0D63"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1500</w:t>
            </w:r>
          </w:p>
        </w:tc>
        <w:tc>
          <w:tcPr>
            <w:tcW w:w="778" w:type="dxa"/>
            <w:tcBorders>
              <w:left w:val="single" w:sz="4" w:space="0" w:color="auto"/>
              <w:right w:val="single" w:sz="4" w:space="0" w:color="auto"/>
            </w:tcBorders>
            <w:shd w:val="clear" w:color="auto" w:fill="E2EFD9" w:themeFill="accent6" w:themeFillTint="33"/>
            <w:vAlign w:val="center"/>
          </w:tcPr>
          <w:p w14:paraId="44EA4836"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30</w:t>
            </w:r>
          </w:p>
        </w:tc>
        <w:tc>
          <w:tcPr>
            <w:tcW w:w="1312" w:type="dxa"/>
            <w:tcBorders>
              <w:left w:val="single" w:sz="4" w:space="0" w:color="auto"/>
              <w:right w:val="single" w:sz="4" w:space="0" w:color="auto"/>
            </w:tcBorders>
            <w:shd w:val="clear" w:color="auto" w:fill="E2EFD9" w:themeFill="accent6" w:themeFillTint="33"/>
            <w:vAlign w:val="center"/>
          </w:tcPr>
          <w:p w14:paraId="6AE110C3"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53</w:t>
            </w:r>
          </w:p>
        </w:tc>
        <w:tc>
          <w:tcPr>
            <w:tcW w:w="900" w:type="dxa"/>
            <w:tcBorders>
              <w:left w:val="single" w:sz="4" w:space="0" w:color="auto"/>
            </w:tcBorders>
            <w:shd w:val="clear" w:color="auto" w:fill="E2EFD9" w:themeFill="accent6" w:themeFillTint="33"/>
            <w:vAlign w:val="center"/>
          </w:tcPr>
          <w:p w14:paraId="574CFE2D"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4,00</w:t>
            </w:r>
          </w:p>
        </w:tc>
      </w:tr>
      <w:tr w:rsidR="00173E12" w:rsidRPr="00162B6D" w14:paraId="03D4DEC5" w14:textId="77777777" w:rsidTr="00173E12">
        <w:trPr>
          <w:trHeight w:val="450"/>
          <w:jc w:val="center"/>
        </w:trPr>
        <w:tc>
          <w:tcPr>
            <w:tcW w:w="741" w:type="dxa"/>
            <w:tcBorders>
              <w:right w:val="single" w:sz="4" w:space="0" w:color="auto"/>
            </w:tcBorders>
            <w:vAlign w:val="center"/>
          </w:tcPr>
          <w:p w14:paraId="41568B1B"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color w:val="000000"/>
                <w:sz w:val="20"/>
                <w:szCs w:val="20"/>
              </w:rPr>
            </w:pPr>
            <w:r w:rsidRPr="00162B6D">
              <w:rPr>
                <w:rFonts w:ascii="Times New Roman" w:eastAsia="Times New Roman" w:hAnsi="Times New Roman" w:cs="Times New Roman"/>
                <w:color w:val="000000"/>
                <w:sz w:val="20"/>
                <w:szCs w:val="20"/>
              </w:rPr>
              <w:t>4</w:t>
            </w:r>
          </w:p>
        </w:tc>
        <w:tc>
          <w:tcPr>
            <w:tcW w:w="946" w:type="dxa"/>
            <w:tcBorders>
              <w:left w:val="single" w:sz="4" w:space="0" w:color="auto"/>
              <w:right w:val="single" w:sz="4" w:space="0" w:color="auto"/>
            </w:tcBorders>
            <w:vAlign w:val="center"/>
          </w:tcPr>
          <w:p w14:paraId="30236732"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2000</w:t>
            </w:r>
          </w:p>
        </w:tc>
        <w:tc>
          <w:tcPr>
            <w:tcW w:w="778" w:type="dxa"/>
            <w:tcBorders>
              <w:left w:val="single" w:sz="4" w:space="0" w:color="auto"/>
              <w:right w:val="single" w:sz="4" w:space="0" w:color="auto"/>
            </w:tcBorders>
            <w:vAlign w:val="center"/>
          </w:tcPr>
          <w:p w14:paraId="593AC194"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30</w:t>
            </w:r>
          </w:p>
        </w:tc>
        <w:tc>
          <w:tcPr>
            <w:tcW w:w="1312" w:type="dxa"/>
            <w:tcBorders>
              <w:left w:val="single" w:sz="4" w:space="0" w:color="auto"/>
              <w:right w:val="single" w:sz="4" w:space="0" w:color="auto"/>
            </w:tcBorders>
            <w:vAlign w:val="center"/>
          </w:tcPr>
          <w:p w14:paraId="3E21317E"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52</w:t>
            </w:r>
          </w:p>
        </w:tc>
        <w:tc>
          <w:tcPr>
            <w:tcW w:w="900" w:type="dxa"/>
            <w:tcBorders>
              <w:left w:val="single" w:sz="4" w:space="0" w:color="auto"/>
            </w:tcBorders>
            <w:vAlign w:val="center"/>
          </w:tcPr>
          <w:p w14:paraId="1A7489BD"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3,90</w:t>
            </w:r>
          </w:p>
        </w:tc>
      </w:tr>
      <w:tr w:rsidR="00173E12" w:rsidRPr="00162B6D" w14:paraId="5512F721" w14:textId="77777777" w:rsidTr="00173E12">
        <w:trPr>
          <w:trHeight w:val="450"/>
          <w:jc w:val="center"/>
        </w:trPr>
        <w:tc>
          <w:tcPr>
            <w:tcW w:w="741" w:type="dxa"/>
            <w:tcBorders>
              <w:right w:val="single" w:sz="4" w:space="0" w:color="auto"/>
            </w:tcBorders>
            <w:shd w:val="clear" w:color="auto" w:fill="E2EFD9" w:themeFill="accent6" w:themeFillTint="33"/>
            <w:vAlign w:val="center"/>
          </w:tcPr>
          <w:p w14:paraId="1872ED82"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color w:val="000000"/>
                <w:sz w:val="20"/>
                <w:szCs w:val="20"/>
              </w:rPr>
            </w:pPr>
            <w:r w:rsidRPr="00162B6D">
              <w:rPr>
                <w:rFonts w:ascii="Times New Roman" w:eastAsia="Times New Roman" w:hAnsi="Times New Roman" w:cs="Times New Roman"/>
                <w:color w:val="000000"/>
                <w:sz w:val="20"/>
                <w:szCs w:val="20"/>
              </w:rPr>
              <w:t>5</w:t>
            </w:r>
          </w:p>
        </w:tc>
        <w:tc>
          <w:tcPr>
            <w:tcW w:w="946" w:type="dxa"/>
            <w:tcBorders>
              <w:left w:val="single" w:sz="4" w:space="0" w:color="auto"/>
              <w:right w:val="single" w:sz="4" w:space="0" w:color="auto"/>
            </w:tcBorders>
            <w:shd w:val="clear" w:color="auto" w:fill="E2EFD9" w:themeFill="accent6" w:themeFillTint="33"/>
            <w:vAlign w:val="center"/>
          </w:tcPr>
          <w:p w14:paraId="0C0E41B6"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2500</w:t>
            </w:r>
          </w:p>
        </w:tc>
        <w:tc>
          <w:tcPr>
            <w:tcW w:w="778" w:type="dxa"/>
            <w:tcBorders>
              <w:left w:val="single" w:sz="4" w:space="0" w:color="auto"/>
              <w:right w:val="single" w:sz="4" w:space="0" w:color="auto"/>
            </w:tcBorders>
            <w:shd w:val="clear" w:color="auto" w:fill="E2EFD9" w:themeFill="accent6" w:themeFillTint="33"/>
            <w:vAlign w:val="center"/>
          </w:tcPr>
          <w:p w14:paraId="19FBA069"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30</w:t>
            </w:r>
          </w:p>
        </w:tc>
        <w:tc>
          <w:tcPr>
            <w:tcW w:w="1312" w:type="dxa"/>
            <w:tcBorders>
              <w:left w:val="single" w:sz="4" w:space="0" w:color="auto"/>
              <w:right w:val="single" w:sz="4" w:space="0" w:color="auto"/>
            </w:tcBorders>
            <w:shd w:val="clear" w:color="auto" w:fill="E2EFD9" w:themeFill="accent6" w:themeFillTint="33"/>
            <w:vAlign w:val="center"/>
          </w:tcPr>
          <w:p w14:paraId="6545A5F2"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90</w:t>
            </w:r>
          </w:p>
        </w:tc>
        <w:tc>
          <w:tcPr>
            <w:tcW w:w="900" w:type="dxa"/>
            <w:tcBorders>
              <w:left w:val="single" w:sz="4" w:space="0" w:color="auto"/>
            </w:tcBorders>
            <w:shd w:val="clear" w:color="auto" w:fill="E2EFD9" w:themeFill="accent6" w:themeFillTint="33"/>
            <w:vAlign w:val="center"/>
          </w:tcPr>
          <w:p w14:paraId="3BFC31E5"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6,80</w:t>
            </w:r>
          </w:p>
        </w:tc>
      </w:tr>
      <w:tr w:rsidR="00173E12" w:rsidRPr="00162B6D" w14:paraId="5B659F0B" w14:textId="77777777" w:rsidTr="00173E12">
        <w:trPr>
          <w:trHeight w:val="450"/>
          <w:jc w:val="center"/>
        </w:trPr>
        <w:tc>
          <w:tcPr>
            <w:tcW w:w="741" w:type="dxa"/>
            <w:tcBorders>
              <w:right w:val="single" w:sz="4" w:space="0" w:color="auto"/>
            </w:tcBorders>
            <w:vAlign w:val="center"/>
          </w:tcPr>
          <w:p w14:paraId="539F9E21"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color w:val="000000"/>
                <w:sz w:val="20"/>
                <w:szCs w:val="20"/>
              </w:rPr>
            </w:pPr>
            <w:r w:rsidRPr="00162B6D">
              <w:rPr>
                <w:rFonts w:ascii="Times New Roman" w:eastAsia="Times New Roman" w:hAnsi="Times New Roman" w:cs="Times New Roman"/>
                <w:color w:val="000000"/>
                <w:sz w:val="20"/>
                <w:szCs w:val="20"/>
              </w:rPr>
              <w:t>6</w:t>
            </w:r>
          </w:p>
        </w:tc>
        <w:tc>
          <w:tcPr>
            <w:tcW w:w="946" w:type="dxa"/>
            <w:tcBorders>
              <w:left w:val="single" w:sz="4" w:space="0" w:color="auto"/>
              <w:right w:val="single" w:sz="4" w:space="0" w:color="auto"/>
            </w:tcBorders>
            <w:vAlign w:val="center"/>
          </w:tcPr>
          <w:p w14:paraId="2D823C78"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3000</w:t>
            </w:r>
          </w:p>
        </w:tc>
        <w:tc>
          <w:tcPr>
            <w:tcW w:w="778" w:type="dxa"/>
            <w:tcBorders>
              <w:left w:val="single" w:sz="4" w:space="0" w:color="auto"/>
              <w:right w:val="single" w:sz="4" w:space="0" w:color="auto"/>
            </w:tcBorders>
            <w:vAlign w:val="center"/>
          </w:tcPr>
          <w:p w14:paraId="78569152"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30</w:t>
            </w:r>
          </w:p>
        </w:tc>
        <w:tc>
          <w:tcPr>
            <w:tcW w:w="1312" w:type="dxa"/>
            <w:tcBorders>
              <w:left w:val="single" w:sz="4" w:space="0" w:color="auto"/>
              <w:right w:val="single" w:sz="4" w:space="0" w:color="auto"/>
            </w:tcBorders>
            <w:vAlign w:val="center"/>
          </w:tcPr>
          <w:p w14:paraId="2C11ECCD"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49</w:t>
            </w:r>
          </w:p>
        </w:tc>
        <w:tc>
          <w:tcPr>
            <w:tcW w:w="900" w:type="dxa"/>
            <w:tcBorders>
              <w:left w:val="single" w:sz="4" w:space="0" w:color="auto"/>
            </w:tcBorders>
            <w:vAlign w:val="center"/>
          </w:tcPr>
          <w:p w14:paraId="46B6519C"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3,66</w:t>
            </w:r>
          </w:p>
        </w:tc>
      </w:tr>
      <w:tr w:rsidR="00173E12" w:rsidRPr="00162B6D" w14:paraId="4B337AE2" w14:textId="77777777" w:rsidTr="00173E12">
        <w:trPr>
          <w:trHeight w:val="507"/>
          <w:jc w:val="center"/>
        </w:trPr>
        <w:tc>
          <w:tcPr>
            <w:tcW w:w="741" w:type="dxa"/>
            <w:tcBorders>
              <w:right w:val="single" w:sz="4" w:space="0" w:color="auto"/>
            </w:tcBorders>
            <w:shd w:val="clear" w:color="auto" w:fill="E2EFD9" w:themeFill="accent6" w:themeFillTint="33"/>
            <w:vAlign w:val="center"/>
          </w:tcPr>
          <w:p w14:paraId="64934CE0"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color w:val="000000"/>
                <w:sz w:val="20"/>
                <w:szCs w:val="20"/>
              </w:rPr>
            </w:pPr>
            <w:r w:rsidRPr="00162B6D">
              <w:rPr>
                <w:rFonts w:ascii="Times New Roman" w:eastAsia="Times New Roman" w:hAnsi="Times New Roman" w:cs="Times New Roman"/>
                <w:color w:val="000000"/>
                <w:sz w:val="20"/>
                <w:szCs w:val="20"/>
              </w:rPr>
              <w:t>7</w:t>
            </w:r>
          </w:p>
        </w:tc>
        <w:tc>
          <w:tcPr>
            <w:tcW w:w="946" w:type="dxa"/>
            <w:tcBorders>
              <w:left w:val="single" w:sz="4" w:space="0" w:color="auto"/>
              <w:right w:val="single" w:sz="4" w:space="0" w:color="auto"/>
            </w:tcBorders>
            <w:shd w:val="clear" w:color="auto" w:fill="E2EFD9" w:themeFill="accent6" w:themeFillTint="33"/>
            <w:vAlign w:val="center"/>
          </w:tcPr>
          <w:p w14:paraId="01F90C17"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2500</w:t>
            </w:r>
          </w:p>
        </w:tc>
        <w:tc>
          <w:tcPr>
            <w:tcW w:w="778" w:type="dxa"/>
            <w:tcBorders>
              <w:left w:val="single" w:sz="4" w:space="0" w:color="auto"/>
              <w:right w:val="single" w:sz="4" w:space="0" w:color="auto"/>
            </w:tcBorders>
            <w:shd w:val="clear" w:color="auto" w:fill="E2EFD9" w:themeFill="accent6" w:themeFillTint="33"/>
            <w:vAlign w:val="center"/>
          </w:tcPr>
          <w:p w14:paraId="4A51723F"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60</w:t>
            </w:r>
          </w:p>
        </w:tc>
        <w:tc>
          <w:tcPr>
            <w:tcW w:w="1312" w:type="dxa"/>
            <w:tcBorders>
              <w:left w:val="single" w:sz="4" w:space="0" w:color="auto"/>
              <w:right w:val="single" w:sz="4" w:space="0" w:color="auto"/>
            </w:tcBorders>
            <w:shd w:val="clear" w:color="auto" w:fill="E2EFD9" w:themeFill="accent6" w:themeFillTint="33"/>
            <w:vAlign w:val="center"/>
          </w:tcPr>
          <w:p w14:paraId="3198B4F4"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88</w:t>
            </w:r>
          </w:p>
        </w:tc>
        <w:tc>
          <w:tcPr>
            <w:tcW w:w="900" w:type="dxa"/>
            <w:tcBorders>
              <w:left w:val="single" w:sz="4" w:space="0" w:color="auto"/>
            </w:tcBorders>
            <w:shd w:val="clear" w:color="auto" w:fill="E2EFD9" w:themeFill="accent6" w:themeFillTint="33"/>
            <w:vAlign w:val="center"/>
          </w:tcPr>
          <w:p w14:paraId="4A62CBDB" w14:textId="77777777" w:rsidR="00173E12" w:rsidRPr="00162B6D" w:rsidRDefault="00173E12" w:rsidP="005266DA">
            <w:pPr>
              <w:pBdr>
                <w:top w:val="nil"/>
                <w:left w:val="nil"/>
                <w:bottom w:val="nil"/>
                <w:right w:val="nil"/>
                <w:between w:val="nil"/>
              </w:pBdr>
              <w:spacing w:line="480" w:lineRule="auto"/>
              <w:jc w:val="center"/>
              <w:rPr>
                <w:rFonts w:ascii="Times New Roman" w:eastAsia="Times New Roman" w:hAnsi="Times New Roman" w:cs="Times New Roman"/>
                <w:bCs/>
                <w:color w:val="000000"/>
                <w:sz w:val="20"/>
                <w:szCs w:val="20"/>
              </w:rPr>
            </w:pPr>
            <w:r w:rsidRPr="00162B6D">
              <w:rPr>
                <w:rFonts w:ascii="Times New Roman" w:eastAsia="Times New Roman" w:hAnsi="Times New Roman" w:cs="Times New Roman"/>
                <w:bCs/>
                <w:color w:val="000000"/>
                <w:sz w:val="20"/>
                <w:szCs w:val="20"/>
              </w:rPr>
              <w:t>6,60</w:t>
            </w:r>
          </w:p>
        </w:tc>
      </w:tr>
      <w:tr w:rsidR="00173E12" w:rsidRPr="00162B6D" w14:paraId="1F1E6E57" w14:textId="77777777" w:rsidTr="00173E12">
        <w:trPr>
          <w:trHeight w:val="507"/>
          <w:jc w:val="center"/>
        </w:trPr>
        <w:tc>
          <w:tcPr>
            <w:tcW w:w="741" w:type="dxa"/>
            <w:tcBorders>
              <w:right w:val="single" w:sz="4" w:space="0" w:color="auto"/>
            </w:tcBorders>
            <w:vAlign w:val="center"/>
          </w:tcPr>
          <w:p w14:paraId="10FE0047" w14:textId="77777777" w:rsidR="00173E12" w:rsidRPr="00162B6D" w:rsidRDefault="00173E12" w:rsidP="005266DA">
            <w:pPr>
              <w:pBdr>
                <w:top w:val="nil"/>
                <w:left w:val="nil"/>
                <w:bottom w:val="nil"/>
                <w:right w:val="nil"/>
                <w:between w:val="nil"/>
              </w:pBdr>
              <w:spacing w:line="480" w:lineRule="auto"/>
              <w:jc w:val="center"/>
              <w:rPr>
                <w:rFonts w:ascii="Times New Roman" w:hAnsi="Times New Roman" w:cs="Times New Roman"/>
                <w:color w:val="000000"/>
                <w:sz w:val="20"/>
                <w:szCs w:val="20"/>
              </w:rPr>
            </w:pPr>
            <w:r w:rsidRPr="00162B6D">
              <w:rPr>
                <w:rFonts w:ascii="Times New Roman" w:eastAsia="Times New Roman" w:hAnsi="Times New Roman" w:cs="Times New Roman"/>
                <w:color w:val="000000"/>
                <w:sz w:val="20"/>
                <w:szCs w:val="20"/>
              </w:rPr>
              <w:t>8</w:t>
            </w:r>
          </w:p>
        </w:tc>
        <w:tc>
          <w:tcPr>
            <w:tcW w:w="946" w:type="dxa"/>
            <w:tcBorders>
              <w:left w:val="single" w:sz="4" w:space="0" w:color="auto"/>
              <w:right w:val="single" w:sz="4" w:space="0" w:color="auto"/>
            </w:tcBorders>
            <w:vAlign w:val="center"/>
          </w:tcPr>
          <w:p w14:paraId="7B5D64E7" w14:textId="77777777" w:rsidR="00173E12" w:rsidRPr="00162B6D" w:rsidRDefault="00173E12" w:rsidP="005266DA">
            <w:pPr>
              <w:pBdr>
                <w:top w:val="nil"/>
                <w:left w:val="nil"/>
                <w:bottom w:val="nil"/>
                <w:right w:val="nil"/>
                <w:between w:val="nil"/>
              </w:pBdr>
              <w:spacing w:line="480" w:lineRule="auto"/>
              <w:jc w:val="center"/>
              <w:rPr>
                <w:rFonts w:ascii="Times New Roman" w:hAnsi="Times New Roman" w:cs="Times New Roman"/>
                <w:bCs/>
                <w:color w:val="000000"/>
                <w:sz w:val="20"/>
                <w:szCs w:val="20"/>
              </w:rPr>
            </w:pPr>
            <w:r w:rsidRPr="00162B6D">
              <w:rPr>
                <w:rFonts w:ascii="Times New Roman" w:hAnsi="Times New Roman" w:cs="Times New Roman"/>
                <w:bCs/>
                <w:color w:val="000000"/>
                <w:sz w:val="20"/>
                <w:szCs w:val="20"/>
              </w:rPr>
              <w:t>2500</w:t>
            </w:r>
          </w:p>
        </w:tc>
        <w:tc>
          <w:tcPr>
            <w:tcW w:w="778" w:type="dxa"/>
            <w:tcBorders>
              <w:left w:val="single" w:sz="4" w:space="0" w:color="auto"/>
              <w:right w:val="single" w:sz="4" w:space="0" w:color="auto"/>
            </w:tcBorders>
            <w:vAlign w:val="center"/>
          </w:tcPr>
          <w:p w14:paraId="48F4EC33" w14:textId="77777777" w:rsidR="00173E12" w:rsidRPr="00162B6D" w:rsidRDefault="00173E12" w:rsidP="005266DA">
            <w:pPr>
              <w:pBdr>
                <w:top w:val="nil"/>
                <w:left w:val="nil"/>
                <w:bottom w:val="nil"/>
                <w:right w:val="nil"/>
                <w:between w:val="nil"/>
              </w:pBdr>
              <w:spacing w:line="480" w:lineRule="auto"/>
              <w:jc w:val="center"/>
              <w:rPr>
                <w:rFonts w:ascii="Times New Roman" w:hAnsi="Times New Roman" w:cs="Times New Roman"/>
                <w:bCs/>
                <w:color w:val="000000"/>
                <w:sz w:val="20"/>
                <w:szCs w:val="20"/>
              </w:rPr>
            </w:pPr>
            <w:r w:rsidRPr="00162B6D">
              <w:rPr>
                <w:rFonts w:ascii="Times New Roman" w:hAnsi="Times New Roman" w:cs="Times New Roman"/>
                <w:bCs/>
                <w:color w:val="000000"/>
                <w:sz w:val="20"/>
                <w:szCs w:val="20"/>
              </w:rPr>
              <w:t>90</w:t>
            </w:r>
          </w:p>
        </w:tc>
        <w:tc>
          <w:tcPr>
            <w:tcW w:w="1312" w:type="dxa"/>
            <w:tcBorders>
              <w:left w:val="single" w:sz="4" w:space="0" w:color="auto"/>
              <w:right w:val="single" w:sz="4" w:space="0" w:color="auto"/>
            </w:tcBorders>
            <w:vAlign w:val="center"/>
          </w:tcPr>
          <w:p w14:paraId="77164B26" w14:textId="77777777" w:rsidR="00173E12" w:rsidRPr="00162B6D" w:rsidRDefault="00173E12" w:rsidP="005266DA">
            <w:pPr>
              <w:pBdr>
                <w:top w:val="nil"/>
                <w:left w:val="nil"/>
                <w:bottom w:val="nil"/>
                <w:right w:val="nil"/>
                <w:between w:val="nil"/>
              </w:pBdr>
              <w:spacing w:line="480" w:lineRule="auto"/>
              <w:jc w:val="center"/>
              <w:rPr>
                <w:rFonts w:ascii="Times New Roman" w:hAnsi="Times New Roman" w:cs="Times New Roman"/>
                <w:bCs/>
                <w:color w:val="000000"/>
                <w:sz w:val="20"/>
                <w:szCs w:val="20"/>
              </w:rPr>
            </w:pPr>
            <w:r w:rsidRPr="00162B6D">
              <w:rPr>
                <w:rFonts w:ascii="Times New Roman" w:hAnsi="Times New Roman" w:cs="Times New Roman"/>
                <w:bCs/>
                <w:color w:val="000000"/>
                <w:sz w:val="20"/>
                <w:szCs w:val="20"/>
              </w:rPr>
              <w:t>92</w:t>
            </w:r>
          </w:p>
        </w:tc>
        <w:tc>
          <w:tcPr>
            <w:tcW w:w="900" w:type="dxa"/>
            <w:tcBorders>
              <w:left w:val="single" w:sz="4" w:space="0" w:color="auto"/>
            </w:tcBorders>
            <w:vAlign w:val="center"/>
          </w:tcPr>
          <w:p w14:paraId="2D4DDCDA" w14:textId="77777777" w:rsidR="00173E12" w:rsidRPr="00162B6D" w:rsidRDefault="00173E12" w:rsidP="005266DA">
            <w:pPr>
              <w:pBdr>
                <w:top w:val="nil"/>
                <w:left w:val="nil"/>
                <w:bottom w:val="nil"/>
                <w:right w:val="nil"/>
                <w:between w:val="nil"/>
              </w:pBdr>
              <w:spacing w:line="480" w:lineRule="auto"/>
              <w:jc w:val="center"/>
              <w:rPr>
                <w:rFonts w:ascii="Times New Roman" w:hAnsi="Times New Roman" w:cs="Times New Roman"/>
                <w:bCs/>
                <w:color w:val="000000"/>
                <w:sz w:val="20"/>
                <w:szCs w:val="20"/>
              </w:rPr>
            </w:pPr>
            <w:r w:rsidRPr="00162B6D">
              <w:rPr>
                <w:rFonts w:ascii="Times New Roman" w:hAnsi="Times New Roman" w:cs="Times New Roman"/>
                <w:bCs/>
                <w:color w:val="000000"/>
                <w:sz w:val="20"/>
                <w:szCs w:val="20"/>
              </w:rPr>
              <w:t>6,96</w:t>
            </w:r>
          </w:p>
        </w:tc>
      </w:tr>
    </w:tbl>
    <w:p w14:paraId="49AE8C02" w14:textId="3AAF9C2A" w:rsidR="00EA4E1B" w:rsidRDefault="00F825D2" w:rsidP="00F825D2">
      <w:pPr>
        <w:pStyle w:val="TAMainText"/>
        <w:ind w:firstLine="0"/>
      </w:pPr>
      <w:proofErr w:type="spellStart"/>
      <w:r w:rsidRPr="00162B6D">
        <w:rPr>
          <w:vertAlign w:val="superscript"/>
        </w:rPr>
        <w:t>a</w:t>
      </w:r>
      <w:r w:rsidRPr="00162B6D">
        <w:t>Reaction</w:t>
      </w:r>
      <w:proofErr w:type="spellEnd"/>
      <w:r w:rsidRPr="00162B6D">
        <w:t xml:space="preserve"> conditions: [Ni] = 2.5 </w:t>
      </w:r>
      <w:r w:rsidRPr="00162B6D">
        <w:rPr>
          <w:rFonts w:ascii="Symbol" w:hAnsi="Symbol"/>
          <w:lang w:val="pt-BR"/>
        </w:rPr>
        <w:t></w:t>
      </w:r>
      <w:r w:rsidRPr="00162B6D">
        <w:t xml:space="preserve">mol, [NBE]/[Ni] = 20,000, </w:t>
      </w:r>
      <w:proofErr w:type="spellStart"/>
      <w:r w:rsidRPr="00162B6D">
        <w:t>V</w:t>
      </w:r>
      <w:r w:rsidRPr="00162B6D">
        <w:rPr>
          <w:vertAlign w:val="subscript"/>
        </w:rPr>
        <w:t>Total</w:t>
      </w:r>
      <w:proofErr w:type="spellEnd"/>
      <w:r w:rsidRPr="00162B6D">
        <w:t xml:space="preserve"> = 10 mL and 15 min of reaction. </w:t>
      </w:r>
      <w:r w:rsidRPr="00162B6D">
        <w:rPr>
          <w:vertAlign w:val="superscript"/>
        </w:rPr>
        <w:t>b</w:t>
      </w:r>
      <w:r w:rsidRPr="00162B6D">
        <w:t>10</w:t>
      </w:r>
      <w:r w:rsidRPr="00162B6D">
        <w:rPr>
          <w:vertAlign w:val="superscript"/>
        </w:rPr>
        <w:t>6</w:t>
      </w:r>
      <w:r w:rsidRPr="00162B6D">
        <w:t xml:space="preserve"> g</w:t>
      </w:r>
      <w:r w:rsidRPr="00162B6D">
        <w:rPr>
          <w:rFonts w:ascii="Symbol" w:hAnsi="Symbol"/>
          <w:lang w:val="pt-BR"/>
        </w:rPr>
        <w:t></w:t>
      </w:r>
      <w:r w:rsidRPr="00162B6D">
        <w:t>mol</w:t>
      </w:r>
      <w:r w:rsidRPr="00162B6D">
        <w:rPr>
          <w:rFonts w:ascii="Symbol" w:hAnsi="Symbol"/>
          <w:vertAlign w:val="superscript"/>
          <w:lang w:val="pt-BR"/>
        </w:rPr>
        <w:t></w:t>
      </w:r>
      <w:r w:rsidRPr="00162B6D">
        <w:rPr>
          <w:vertAlign w:val="superscript"/>
        </w:rPr>
        <w:t>1</w:t>
      </w:r>
      <w:r w:rsidRPr="00162B6D">
        <w:t xml:space="preserve"> Ni. h</w:t>
      </w:r>
      <w:r w:rsidRPr="00162B6D">
        <w:rPr>
          <w:rFonts w:ascii="Symbol" w:hAnsi="Symbol" w:cs="Times"/>
          <w:vertAlign w:val="superscript"/>
          <w:lang w:val="pt-BR"/>
        </w:rPr>
        <w:t></w:t>
      </w:r>
      <w:r w:rsidRPr="00162B6D">
        <w:rPr>
          <w:vertAlign w:val="superscript"/>
        </w:rPr>
        <w:t>1</w:t>
      </w:r>
      <w:r w:rsidRPr="00162B6D">
        <w:t>.</w:t>
      </w:r>
    </w:p>
    <w:p w14:paraId="0CAF0AC3" w14:textId="77777777" w:rsidR="009F1202" w:rsidRPr="00162B6D" w:rsidRDefault="009F1202" w:rsidP="00F825D2">
      <w:pPr>
        <w:pStyle w:val="TAMainText"/>
        <w:ind w:firstLine="0"/>
      </w:pPr>
    </w:p>
    <w:p w14:paraId="20AA905D" w14:textId="58D63926" w:rsidR="00EA4E1B" w:rsidRPr="00162B6D" w:rsidRDefault="001E59C6" w:rsidP="00EA4E1B">
      <w:pPr>
        <w:pStyle w:val="Ttulo2"/>
        <w:rPr>
          <w:rFonts w:ascii="Helvetica" w:hAnsi="Helvetica" w:cs="Helvetica"/>
          <w:sz w:val="24"/>
          <w:szCs w:val="24"/>
          <w:lang w:val="en-US"/>
        </w:rPr>
      </w:pPr>
      <w:r w:rsidRPr="00162B6D">
        <w:rPr>
          <w:rFonts w:ascii="Helvetica" w:hAnsi="Helvetica" w:cs="Helvetica"/>
          <w:sz w:val="24"/>
          <w:szCs w:val="24"/>
          <w:lang w:val="en-US"/>
        </w:rPr>
        <w:t>Conclusion</w:t>
      </w:r>
    </w:p>
    <w:p w14:paraId="628BD43E" w14:textId="77777777" w:rsidR="001E59C6" w:rsidRPr="00162B6D" w:rsidRDefault="001E59C6" w:rsidP="00EA4E1B">
      <w:pPr>
        <w:pStyle w:val="TAMainText"/>
        <w:ind w:firstLine="187"/>
        <w:rPr>
          <w:rFonts w:ascii="Times New Roman" w:hAnsi="Times New Roman"/>
        </w:rPr>
      </w:pPr>
    </w:p>
    <w:p w14:paraId="4A70FE93" w14:textId="41379677" w:rsidR="00EA4E1B" w:rsidRPr="00162B6D" w:rsidRDefault="001E59C6" w:rsidP="002A3C1C">
      <w:pPr>
        <w:pStyle w:val="TAMainText"/>
        <w:ind w:firstLine="187"/>
        <w:rPr>
          <w:rFonts w:ascii="Times New Roman" w:hAnsi="Times New Roman"/>
        </w:rPr>
      </w:pPr>
      <w:r w:rsidRPr="00162B6D">
        <w:rPr>
          <w:rFonts w:ascii="Times New Roman" w:hAnsi="Times New Roman"/>
        </w:rPr>
        <w:t>NBE-Aryl-Br, [</w:t>
      </w:r>
      <w:proofErr w:type="gramStart"/>
      <w:r w:rsidRPr="00162B6D">
        <w:rPr>
          <w:rFonts w:ascii="Times New Roman" w:hAnsi="Times New Roman"/>
        </w:rPr>
        <w:t>Ni(</w:t>
      </w:r>
      <w:proofErr w:type="gramEnd"/>
      <w:r w:rsidRPr="00162B6D">
        <w:rPr>
          <w:rFonts w:ascii="Times New Roman" w:hAnsi="Times New Roman"/>
        </w:rPr>
        <w:t>PPh</w:t>
      </w:r>
      <w:r w:rsidRPr="00162B6D">
        <w:rPr>
          <w:rFonts w:ascii="Times New Roman" w:hAnsi="Times New Roman"/>
          <w:vertAlign w:val="subscript"/>
        </w:rPr>
        <w:t>3</w:t>
      </w:r>
      <w:r w:rsidRPr="00162B6D">
        <w:rPr>
          <w:rFonts w:ascii="Times New Roman" w:hAnsi="Times New Roman"/>
        </w:rPr>
        <w:t>)</w:t>
      </w:r>
      <w:r w:rsidRPr="00162B6D">
        <w:rPr>
          <w:rFonts w:ascii="Times New Roman" w:hAnsi="Times New Roman"/>
          <w:vertAlign w:val="subscript"/>
        </w:rPr>
        <w:t>2</w:t>
      </w:r>
      <w:r w:rsidRPr="00162B6D">
        <w:rPr>
          <w:rFonts w:ascii="Times New Roman" w:hAnsi="Times New Roman"/>
        </w:rPr>
        <w:t>(Ph-NBE)Br] (</w:t>
      </w:r>
      <w:r w:rsidR="00CD50FD" w:rsidRPr="00162B6D">
        <w:rPr>
          <w:rFonts w:ascii="Times New Roman" w:hAnsi="Times New Roman"/>
          <w:b/>
          <w:bCs/>
        </w:rPr>
        <w:t>Mono-Ni</w:t>
      </w:r>
      <w:r w:rsidRPr="00162B6D">
        <w:rPr>
          <w:rFonts w:ascii="Times New Roman" w:hAnsi="Times New Roman"/>
        </w:rPr>
        <w:t>), and [Br(PPh</w:t>
      </w:r>
      <w:r w:rsidRPr="00162B6D">
        <w:rPr>
          <w:rFonts w:ascii="Times New Roman" w:hAnsi="Times New Roman"/>
          <w:vertAlign w:val="subscript"/>
        </w:rPr>
        <w:t>3</w:t>
      </w:r>
      <w:r w:rsidRPr="00162B6D">
        <w:rPr>
          <w:rFonts w:ascii="Times New Roman" w:hAnsi="Times New Roman"/>
        </w:rPr>
        <w:t>)Ni(N,O)-Ru(</w:t>
      </w:r>
      <w:r w:rsidRPr="00162B6D">
        <w:rPr>
          <w:rFonts w:ascii="Times New Roman" w:hAnsi="Times New Roman"/>
          <w:i/>
          <w:iCs/>
        </w:rPr>
        <w:t>p</w:t>
      </w:r>
      <w:r w:rsidRPr="00162B6D">
        <w:rPr>
          <w:rFonts w:ascii="Times New Roman" w:hAnsi="Times New Roman"/>
        </w:rPr>
        <w:t>-cymene)pip] (</w:t>
      </w:r>
      <w:r w:rsidR="00CD50FD" w:rsidRPr="00162B6D">
        <w:rPr>
          <w:rFonts w:ascii="Times New Roman" w:hAnsi="Times New Roman"/>
          <w:b/>
          <w:bCs/>
        </w:rPr>
        <w:t>Ru-Ni</w:t>
      </w:r>
      <w:r w:rsidRPr="00162B6D">
        <w:rPr>
          <w:rFonts w:ascii="Times New Roman" w:hAnsi="Times New Roman"/>
        </w:rPr>
        <w:t xml:space="preserve">) </w:t>
      </w:r>
      <w:r w:rsidR="00162B6D" w:rsidRPr="00162B6D">
        <w:rPr>
          <w:rFonts w:ascii="Times New Roman" w:hAnsi="Times New Roman"/>
        </w:rPr>
        <w:t>were synthetized and further characterized</w:t>
      </w:r>
      <w:r w:rsidRPr="00162B6D">
        <w:rPr>
          <w:rFonts w:ascii="Times New Roman" w:hAnsi="Times New Roman"/>
        </w:rPr>
        <w:t xml:space="preserve">. Complexes </w:t>
      </w:r>
      <w:r w:rsidR="003C697D" w:rsidRPr="00162B6D">
        <w:rPr>
          <w:rFonts w:ascii="Times New Roman" w:hAnsi="Times New Roman"/>
          <w:b/>
          <w:bCs/>
        </w:rPr>
        <w:t>Mono-Ni</w:t>
      </w:r>
      <w:r w:rsidRPr="00162B6D">
        <w:rPr>
          <w:rFonts w:ascii="Times New Roman" w:hAnsi="Times New Roman"/>
        </w:rPr>
        <w:t xml:space="preserve"> and </w:t>
      </w:r>
      <w:r w:rsidR="003C697D" w:rsidRPr="00162B6D">
        <w:rPr>
          <w:rFonts w:ascii="Times New Roman" w:hAnsi="Times New Roman"/>
          <w:b/>
          <w:bCs/>
        </w:rPr>
        <w:t>Ru-Ni</w:t>
      </w:r>
      <w:r w:rsidRPr="00162B6D">
        <w:rPr>
          <w:rFonts w:ascii="Times New Roman" w:hAnsi="Times New Roman"/>
        </w:rPr>
        <w:t xml:space="preserve"> showed irreversible behavior for the cyclic voltammetry analysis</w:t>
      </w:r>
      <w:r w:rsidR="005D5D8F" w:rsidRPr="00162B6D">
        <w:rPr>
          <w:rFonts w:ascii="Times New Roman" w:hAnsi="Times New Roman"/>
        </w:rPr>
        <w:t xml:space="preserve">. </w:t>
      </w:r>
      <w:r w:rsidR="00BE12D7" w:rsidRPr="00162B6D">
        <w:rPr>
          <w:rFonts w:ascii="Times New Roman" w:hAnsi="Times New Roman"/>
          <w:b/>
          <w:bCs/>
        </w:rPr>
        <w:t>Mono-Ni</w:t>
      </w:r>
      <w:r w:rsidRPr="00162B6D">
        <w:rPr>
          <w:rFonts w:ascii="Times New Roman" w:hAnsi="Times New Roman"/>
        </w:rPr>
        <w:t xml:space="preserve"> presented a</w:t>
      </w:r>
      <w:r w:rsidR="00980BD6" w:rsidRPr="00162B6D">
        <w:rPr>
          <w:rFonts w:ascii="Times New Roman" w:hAnsi="Times New Roman"/>
        </w:rPr>
        <w:t xml:space="preserve">n oxidation </w:t>
      </w:r>
      <w:r w:rsidRPr="00162B6D">
        <w:rPr>
          <w:rFonts w:ascii="Times New Roman" w:hAnsi="Times New Roman"/>
        </w:rPr>
        <w:t xml:space="preserve">potential </w:t>
      </w:r>
      <w:r w:rsidR="00980BD6" w:rsidRPr="00162B6D">
        <w:rPr>
          <w:rFonts w:ascii="Times New Roman" w:hAnsi="Times New Roman"/>
        </w:rPr>
        <w:t>at</w:t>
      </w:r>
      <w:r w:rsidRPr="00162B6D">
        <w:rPr>
          <w:rFonts w:ascii="Times New Roman" w:hAnsi="Times New Roman"/>
        </w:rPr>
        <w:t xml:space="preserve"> 1.55 V associated with the redox pair </w:t>
      </w:r>
      <w:proofErr w:type="spellStart"/>
      <w:r w:rsidRPr="00162B6D">
        <w:rPr>
          <w:rFonts w:ascii="Times New Roman" w:hAnsi="Times New Roman"/>
        </w:rPr>
        <w:t>Ni</w:t>
      </w:r>
      <w:r w:rsidRPr="00162B6D">
        <w:rPr>
          <w:rFonts w:ascii="Times New Roman" w:hAnsi="Times New Roman"/>
          <w:vertAlign w:val="superscript"/>
        </w:rPr>
        <w:t>II</w:t>
      </w:r>
      <w:proofErr w:type="spellEnd"/>
      <w:r w:rsidRPr="00162B6D">
        <w:rPr>
          <w:rFonts w:ascii="Times New Roman" w:hAnsi="Times New Roman"/>
        </w:rPr>
        <w:t>/</w:t>
      </w:r>
      <w:r w:rsidRPr="00162B6D">
        <w:rPr>
          <w:rFonts w:ascii="Times New Roman" w:hAnsi="Times New Roman"/>
          <w:vertAlign w:val="superscript"/>
        </w:rPr>
        <w:t>III</w:t>
      </w:r>
      <w:r w:rsidRPr="00162B6D">
        <w:rPr>
          <w:rFonts w:ascii="Times New Roman" w:hAnsi="Times New Roman"/>
        </w:rPr>
        <w:t xml:space="preserve">, </w:t>
      </w:r>
      <w:r w:rsidR="00980BD6" w:rsidRPr="00162B6D">
        <w:rPr>
          <w:rFonts w:ascii="Times New Roman" w:hAnsi="Times New Roman"/>
        </w:rPr>
        <w:t xml:space="preserve">while </w:t>
      </w:r>
      <w:r w:rsidR="0035726F" w:rsidRPr="00162B6D">
        <w:rPr>
          <w:rFonts w:ascii="Times New Roman" w:hAnsi="Times New Roman"/>
          <w:b/>
          <w:bCs/>
        </w:rPr>
        <w:t>Ru-Ni</w:t>
      </w:r>
      <w:r w:rsidRPr="00162B6D">
        <w:rPr>
          <w:rFonts w:ascii="Times New Roman" w:hAnsi="Times New Roman"/>
        </w:rPr>
        <w:t xml:space="preserve"> </w:t>
      </w:r>
      <w:r w:rsidR="005D5D8F" w:rsidRPr="00162B6D">
        <w:rPr>
          <w:rFonts w:ascii="Times New Roman" w:hAnsi="Times New Roman"/>
        </w:rPr>
        <w:t>showed</w:t>
      </w:r>
      <w:r w:rsidRPr="00162B6D">
        <w:rPr>
          <w:rFonts w:ascii="Times New Roman" w:hAnsi="Times New Roman"/>
        </w:rPr>
        <w:t xml:space="preserve"> two </w:t>
      </w:r>
      <w:r w:rsidR="005D5D8F" w:rsidRPr="00162B6D">
        <w:rPr>
          <w:rFonts w:ascii="Times New Roman" w:hAnsi="Times New Roman"/>
        </w:rPr>
        <w:t xml:space="preserve">oxidation </w:t>
      </w:r>
      <w:r w:rsidRPr="00162B6D">
        <w:rPr>
          <w:rFonts w:ascii="Times New Roman" w:hAnsi="Times New Roman"/>
        </w:rPr>
        <w:t>potentials at 1.19 and 1.37 V, referring to</w:t>
      </w:r>
      <w:r w:rsidR="005D5D8F" w:rsidRPr="00162B6D">
        <w:rPr>
          <w:rFonts w:ascii="Times New Roman" w:hAnsi="Times New Roman"/>
        </w:rPr>
        <w:t xml:space="preserve"> the</w:t>
      </w:r>
      <w:r w:rsidRPr="00162B6D">
        <w:rPr>
          <w:rFonts w:ascii="Times New Roman" w:hAnsi="Times New Roman"/>
        </w:rPr>
        <w:t xml:space="preserve"> </w:t>
      </w:r>
      <w:proofErr w:type="spellStart"/>
      <w:r w:rsidRPr="00162B6D">
        <w:rPr>
          <w:rFonts w:ascii="Times New Roman" w:hAnsi="Times New Roman"/>
        </w:rPr>
        <w:t>Ru</w:t>
      </w:r>
      <w:r w:rsidRPr="00162B6D">
        <w:rPr>
          <w:rFonts w:ascii="Times New Roman" w:hAnsi="Times New Roman"/>
          <w:vertAlign w:val="superscript"/>
        </w:rPr>
        <w:t>II</w:t>
      </w:r>
      <w:proofErr w:type="spellEnd"/>
      <w:r w:rsidRPr="00162B6D">
        <w:rPr>
          <w:rFonts w:ascii="Times New Roman" w:hAnsi="Times New Roman"/>
          <w:vertAlign w:val="superscript"/>
        </w:rPr>
        <w:t>/III</w:t>
      </w:r>
      <w:r w:rsidRPr="00162B6D">
        <w:rPr>
          <w:rFonts w:ascii="Times New Roman" w:hAnsi="Times New Roman"/>
        </w:rPr>
        <w:t xml:space="preserve"> and </w:t>
      </w:r>
      <w:proofErr w:type="spellStart"/>
      <w:r w:rsidRPr="00162B6D">
        <w:rPr>
          <w:rFonts w:ascii="Times New Roman" w:hAnsi="Times New Roman"/>
        </w:rPr>
        <w:t>Ni</w:t>
      </w:r>
      <w:r w:rsidRPr="00162B6D">
        <w:rPr>
          <w:rFonts w:ascii="Times New Roman" w:hAnsi="Times New Roman"/>
          <w:vertAlign w:val="superscript"/>
        </w:rPr>
        <w:t>II</w:t>
      </w:r>
      <w:proofErr w:type="spellEnd"/>
      <w:r w:rsidRPr="00162B6D">
        <w:rPr>
          <w:rFonts w:ascii="Times New Roman" w:hAnsi="Times New Roman"/>
          <w:vertAlign w:val="superscript"/>
        </w:rPr>
        <w:t>/III</w:t>
      </w:r>
      <w:r w:rsidRPr="00162B6D">
        <w:rPr>
          <w:rFonts w:ascii="Times New Roman" w:hAnsi="Times New Roman"/>
        </w:rPr>
        <w:t xml:space="preserve"> pairs, respectively</w:t>
      </w:r>
      <w:r w:rsidR="005D5D8F" w:rsidRPr="00162B6D">
        <w:rPr>
          <w:rFonts w:ascii="Times New Roman" w:hAnsi="Times New Roman"/>
        </w:rPr>
        <w:t>.</w:t>
      </w:r>
      <w:r w:rsidRPr="00162B6D">
        <w:rPr>
          <w:rFonts w:ascii="Times New Roman" w:hAnsi="Times New Roman"/>
        </w:rPr>
        <w:t xml:space="preserve"> </w:t>
      </w:r>
      <w:r w:rsidR="0035726F" w:rsidRPr="00162B6D">
        <w:rPr>
          <w:rFonts w:ascii="Times New Roman" w:hAnsi="Times New Roman"/>
          <w:b/>
          <w:bCs/>
        </w:rPr>
        <w:t>Ru-Ni</w:t>
      </w:r>
      <w:r w:rsidRPr="00162B6D">
        <w:rPr>
          <w:rFonts w:ascii="Times New Roman" w:hAnsi="Times New Roman"/>
        </w:rPr>
        <w:t xml:space="preserve"> showed </w:t>
      </w:r>
      <w:r w:rsidR="005D5D8F" w:rsidRPr="00162B6D">
        <w:rPr>
          <w:rFonts w:ascii="Times New Roman" w:hAnsi="Times New Roman"/>
        </w:rPr>
        <w:t>to be active</w:t>
      </w:r>
      <w:r w:rsidRPr="00162B6D">
        <w:rPr>
          <w:rFonts w:ascii="Times New Roman" w:hAnsi="Times New Roman"/>
        </w:rPr>
        <w:t xml:space="preserve"> for ROMP reactions</w:t>
      </w:r>
      <w:r w:rsidR="005D5D8F" w:rsidRPr="00162B6D">
        <w:rPr>
          <w:rFonts w:ascii="Times New Roman" w:hAnsi="Times New Roman"/>
        </w:rPr>
        <w:t xml:space="preserve"> </w:t>
      </w:r>
      <w:r w:rsidRPr="00162B6D">
        <w:rPr>
          <w:rFonts w:ascii="Times New Roman" w:hAnsi="Times New Roman"/>
        </w:rPr>
        <w:t>at</w:t>
      </w:r>
      <w:r w:rsidR="005D5D8F" w:rsidRPr="00162B6D">
        <w:rPr>
          <w:rFonts w:ascii="Times New Roman" w:hAnsi="Times New Roman"/>
        </w:rPr>
        <w:t xml:space="preserve"> 25</w:t>
      </w:r>
      <w:r w:rsidRPr="00162B6D">
        <w:rPr>
          <w:rFonts w:ascii="Times New Roman" w:hAnsi="Times New Roman"/>
        </w:rPr>
        <w:t xml:space="preserve"> 50 °C,</w:t>
      </w:r>
      <w:r w:rsidR="005D5D8F" w:rsidRPr="00162B6D">
        <w:rPr>
          <w:rFonts w:ascii="Times New Roman" w:hAnsi="Times New Roman"/>
        </w:rPr>
        <w:t xml:space="preserve"> reaching</w:t>
      </w:r>
      <w:r w:rsidRPr="00162B6D">
        <w:rPr>
          <w:rFonts w:ascii="Times New Roman" w:hAnsi="Times New Roman"/>
        </w:rPr>
        <w:t xml:space="preserve"> </w:t>
      </w:r>
      <w:r w:rsidR="005D5D8F" w:rsidRPr="00162B6D">
        <w:rPr>
          <w:rFonts w:ascii="Times New Roman" w:hAnsi="Times New Roman"/>
        </w:rPr>
        <w:t>values of 35 and 40% of yield, respectively.</w:t>
      </w:r>
      <w:r w:rsidRPr="00162B6D">
        <w:rPr>
          <w:rFonts w:ascii="Times New Roman" w:hAnsi="Times New Roman"/>
        </w:rPr>
        <w:t xml:space="preserve"> </w:t>
      </w:r>
      <w:r w:rsidR="005D5D8F" w:rsidRPr="00162B6D">
        <w:rPr>
          <w:rFonts w:ascii="Times New Roman" w:hAnsi="Times New Roman"/>
        </w:rPr>
        <w:t xml:space="preserve">Furthermore, </w:t>
      </w:r>
      <w:r w:rsidR="005D5D8F" w:rsidRPr="00162B6D">
        <w:rPr>
          <w:rFonts w:ascii="Times New Roman" w:hAnsi="Times New Roman"/>
          <w:b/>
          <w:bCs/>
        </w:rPr>
        <w:t xml:space="preserve">Ru-Ni </w:t>
      </w:r>
      <w:r w:rsidR="005D5D8F" w:rsidRPr="00162B6D">
        <w:rPr>
          <w:rFonts w:ascii="Times New Roman" w:hAnsi="Times New Roman"/>
        </w:rPr>
        <w:t>was also able to polymerize norbornene via a</w:t>
      </w:r>
      <w:r w:rsidRPr="00162B6D">
        <w:rPr>
          <w:rFonts w:ascii="Times New Roman" w:hAnsi="Times New Roman"/>
        </w:rPr>
        <w:t>ddition polymerization</w:t>
      </w:r>
      <w:r w:rsidR="0095237E" w:rsidRPr="00162B6D">
        <w:rPr>
          <w:rFonts w:ascii="Times New Roman" w:hAnsi="Times New Roman"/>
        </w:rPr>
        <w:t xml:space="preserve">, showing </w:t>
      </w:r>
      <w:r w:rsidRPr="00162B6D">
        <w:rPr>
          <w:rFonts w:ascii="Times New Roman" w:hAnsi="Times New Roman"/>
        </w:rPr>
        <w:t xml:space="preserve">good results, </w:t>
      </w:r>
      <w:r w:rsidR="0095237E" w:rsidRPr="00162B6D">
        <w:rPr>
          <w:rFonts w:ascii="Times New Roman" w:hAnsi="Times New Roman"/>
        </w:rPr>
        <w:t>with 92% of yield</w:t>
      </w:r>
      <w:r w:rsidRPr="00162B6D">
        <w:rPr>
          <w:rFonts w:ascii="Times New Roman" w:hAnsi="Times New Roman"/>
        </w:rPr>
        <w:t xml:space="preserve"> using a ratio of [Al]/[Ni] = 2500, 2.5 </w:t>
      </w:r>
      <w:r w:rsidRPr="00162B6D">
        <w:rPr>
          <w:rFonts w:ascii="Times New Roman" w:hAnsi="Times New Roman"/>
          <w:lang w:val="pt-BR"/>
        </w:rPr>
        <w:t>μ</w:t>
      </w:r>
      <w:r w:rsidRPr="00162B6D">
        <w:rPr>
          <w:rFonts w:ascii="Times New Roman" w:hAnsi="Times New Roman"/>
        </w:rPr>
        <w:t xml:space="preserve">mol of catalyst at 90 ºC. </w:t>
      </w:r>
      <w:r w:rsidR="0095237E" w:rsidRPr="00162B6D">
        <w:rPr>
          <w:rFonts w:ascii="Times New Roman" w:hAnsi="Times New Roman"/>
        </w:rPr>
        <w:t xml:space="preserve">In this way, </w:t>
      </w:r>
      <w:r w:rsidR="0095237E" w:rsidRPr="00162B6D">
        <w:rPr>
          <w:rFonts w:ascii="Times New Roman" w:hAnsi="Times New Roman"/>
          <w:b/>
          <w:bCs/>
        </w:rPr>
        <w:t>Ru-Ni</w:t>
      </w:r>
      <w:r w:rsidR="0095237E" w:rsidRPr="00162B6D">
        <w:rPr>
          <w:rFonts w:ascii="Times New Roman" w:hAnsi="Times New Roman"/>
        </w:rPr>
        <w:t xml:space="preserve"> showed a dual catalytic behavior in</w:t>
      </w:r>
      <w:r w:rsidRPr="00162B6D">
        <w:rPr>
          <w:rFonts w:ascii="Times New Roman" w:hAnsi="Times New Roman"/>
        </w:rPr>
        <w:t xml:space="preserve"> ROMP and polymerization via addition</w:t>
      </w:r>
      <w:r w:rsidR="0095237E" w:rsidRPr="00162B6D">
        <w:rPr>
          <w:rFonts w:ascii="Times New Roman" w:hAnsi="Times New Roman"/>
        </w:rPr>
        <w:t xml:space="preserve"> of NBE.</w:t>
      </w:r>
    </w:p>
    <w:p w14:paraId="03FBFBC1" w14:textId="77777777" w:rsidR="001E59C6" w:rsidRPr="00162B6D" w:rsidRDefault="001E59C6" w:rsidP="00EA4E1B">
      <w:pPr>
        <w:pStyle w:val="TAMainText"/>
        <w:ind w:firstLine="187"/>
        <w:rPr>
          <w:rFonts w:ascii="Times New Roman" w:hAnsi="Times New Roman"/>
        </w:rPr>
      </w:pPr>
    </w:p>
    <w:p w14:paraId="6BE32F7B" w14:textId="5267DFFC" w:rsidR="00EA4E1B" w:rsidRPr="00162B6D" w:rsidRDefault="002269E7" w:rsidP="00EA4E1B">
      <w:pPr>
        <w:pStyle w:val="Ttulo2"/>
        <w:rPr>
          <w:rFonts w:ascii="Helvetica" w:hAnsi="Helvetica" w:cs="Helvetica"/>
          <w:sz w:val="24"/>
          <w:szCs w:val="24"/>
          <w:lang w:val="en-US"/>
        </w:rPr>
      </w:pPr>
      <w:r w:rsidRPr="00162B6D">
        <w:rPr>
          <w:rFonts w:ascii="Helvetica" w:hAnsi="Helvetica" w:cs="Helvetica"/>
          <w:sz w:val="24"/>
          <w:szCs w:val="24"/>
          <w:lang w:val="en-US"/>
        </w:rPr>
        <w:lastRenderedPageBreak/>
        <w:t>A</w:t>
      </w:r>
      <w:r w:rsidR="001E59C6" w:rsidRPr="00162B6D">
        <w:rPr>
          <w:rFonts w:ascii="Helvetica" w:hAnsi="Helvetica" w:cs="Helvetica"/>
          <w:sz w:val="24"/>
          <w:szCs w:val="24"/>
          <w:lang w:val="en-US"/>
        </w:rPr>
        <w:t>cknowledgment</w:t>
      </w:r>
    </w:p>
    <w:p w14:paraId="2F22C32E" w14:textId="4CF329F1" w:rsidR="006328A7" w:rsidRPr="00162B6D" w:rsidRDefault="006328A7" w:rsidP="006328A7">
      <w:pPr>
        <w:pStyle w:val="Ttulo2"/>
        <w:jc w:val="left"/>
        <w:rPr>
          <w:rFonts w:ascii="Helvetica" w:hAnsi="Helvetica" w:cs="Helvetica"/>
          <w:sz w:val="24"/>
          <w:szCs w:val="24"/>
          <w:lang w:val="en-US"/>
        </w:rPr>
      </w:pPr>
      <w:r w:rsidRPr="00162B6D">
        <w:rPr>
          <w:rFonts w:ascii="Times New Roman" w:hAnsi="Times New Roman" w:cs="Times New Roman"/>
          <w:noProof/>
          <w:sz w:val="24"/>
          <w:szCs w:val="24"/>
          <w:lang w:eastAsia="pt-BR"/>
        </w:rPr>
        <mc:AlternateContent>
          <mc:Choice Requires="wps">
            <w:drawing>
              <wp:anchor distT="0" distB="0" distL="114300" distR="114300" simplePos="0" relativeHeight="251662335" behindDoc="0" locked="0" layoutInCell="1" allowOverlap="1" wp14:anchorId="14B8AECB" wp14:editId="272A7ACD">
                <wp:simplePos x="0" y="0"/>
                <wp:positionH relativeFrom="column">
                  <wp:posOffset>1790700</wp:posOffset>
                </wp:positionH>
                <wp:positionV relativeFrom="paragraph">
                  <wp:posOffset>99060</wp:posOffset>
                </wp:positionV>
                <wp:extent cx="1576705" cy="526415"/>
                <wp:effectExtent l="0" t="0" r="4445" b="6985"/>
                <wp:wrapSquare wrapText="bothSides"/>
                <wp:docPr id="217"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705" cy="526415"/>
                        </a:xfrm>
                        <a:prstGeom prst="rect">
                          <a:avLst/>
                        </a:prstGeom>
                        <a:solidFill>
                          <a:srgbClr val="FFFFFF"/>
                        </a:solidFill>
                        <a:ln w="9525">
                          <a:noFill/>
                          <a:miter lim="800000"/>
                          <a:headEnd/>
                          <a:tailEnd/>
                        </a:ln>
                      </wps:spPr>
                      <wps:txbx>
                        <w:txbxContent>
                          <w:p w14:paraId="0C1668EE" w14:textId="269AB796" w:rsidR="006328A7" w:rsidRDefault="006328A7" w:rsidP="006328A7">
                            <w:pPr>
                              <w:rPr>
                                <w:sz w:val="16"/>
                                <w:szCs w:val="16"/>
                              </w:rPr>
                            </w:pPr>
                            <w:r>
                              <w:rPr>
                                <w:sz w:val="16"/>
                                <w:szCs w:val="16"/>
                              </w:rPr>
                              <w:t xml:space="preserve">Proc.: 2022/12417-2, 2021/11873-1 </w:t>
                            </w:r>
                            <w:proofErr w:type="spellStart"/>
                            <w:r>
                              <w:rPr>
                                <w:sz w:val="16"/>
                                <w:szCs w:val="16"/>
                              </w:rPr>
                              <w:t>and</w:t>
                            </w:r>
                            <w:proofErr w:type="spellEnd"/>
                            <w:r>
                              <w:rPr>
                                <w:sz w:val="16"/>
                                <w:szCs w:val="16"/>
                              </w:rPr>
                              <w:t xml:space="preserve"> 2021/13128-1  </w:t>
                            </w:r>
                          </w:p>
                          <w:p w14:paraId="52C43B5E" w14:textId="77777777" w:rsidR="006328A7" w:rsidRDefault="006328A7" w:rsidP="006328A7">
                            <w:pPr>
                              <w:rPr>
                                <w:sz w:val="16"/>
                                <w:szCs w:val="16"/>
                              </w:rPr>
                            </w:pP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14B8AECB" id="_x0000_t202" coordsize="21600,21600" o:spt="202" path="m,l,21600r21600,l21600,xe">
                <v:stroke joinstyle="miter"/>
                <v:path gradientshapeok="t" o:connecttype="rect"/>
              </v:shapetype>
              <v:shape id="Caixa de Texto 1" o:spid="_x0000_s1028" type="#_x0000_t202" style="position:absolute;margin-left:141pt;margin-top:7.8pt;width:124.15pt;height:41.45pt;z-index:251662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" stroked="f">
                <v:textbox>
                  <w:txbxContent>
                    <w:p w14:paraId="0C1668EE" w14:textId="269AB796" w:rsidR="006328A7" w:rsidRDefault="006328A7" w:rsidP="006328A7">
                      <w:pPr>
                        <w:rPr>
                          <w:sz w:val="16"/>
                          <w:szCs w:val="16"/>
                        </w:rPr>
                      </w:pPr>
                      <w:r>
                        <w:rPr>
                          <w:sz w:val="16"/>
                          <w:szCs w:val="16"/>
                        </w:rPr>
                        <w:t xml:space="preserve">Proc.: 2022/12417-2, 2021/11873-1 </w:t>
                      </w:r>
                      <w:proofErr w:type="spellStart"/>
                      <w:r>
                        <w:rPr>
                          <w:sz w:val="16"/>
                          <w:szCs w:val="16"/>
                        </w:rPr>
                        <w:t>and</w:t>
                      </w:r>
                      <w:proofErr w:type="spellEnd"/>
                      <w:r>
                        <w:rPr>
                          <w:sz w:val="16"/>
                          <w:szCs w:val="16"/>
                        </w:rPr>
                        <w:t xml:space="preserve"> 2021/13128-1  </w:t>
                      </w:r>
                    </w:p>
                    <w:p w14:paraId="52C43B5E" w14:textId="77777777" w:rsidR="006328A7" w:rsidRDefault="006328A7" w:rsidP="006328A7">
                      <w:pPr>
                        <w:rPr>
                          <w:sz w:val="16"/>
                          <w:szCs w:val="16"/>
                        </w:rPr>
                      </w:pPr>
                    </w:p>
                  </w:txbxContent>
                </v:textbox>
                <w10:wrap type="square"/>
              </v:shape>
            </w:pict>
          </mc:Fallback>
        </mc:AlternateContent>
      </w:r>
      <w:r w:rsidRPr="00162B6D">
        <w:rPr>
          <w:noProof/>
        </w:rPr>
        <w:drawing>
          <wp:inline distT="0" distB="0" distL="0" distR="0" wp14:anchorId="4F865E79" wp14:editId="33561E6D">
            <wp:extent cx="1661795" cy="260350"/>
            <wp:effectExtent l="0" t="0" r="0" b="6350"/>
            <wp:docPr id="1398340846"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340846" name="Imagem 13"/>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61795" cy="260350"/>
                    </a:xfrm>
                    <a:prstGeom prst="rect">
                      <a:avLst/>
                    </a:prstGeom>
                    <a:noFill/>
                  </pic:spPr>
                </pic:pic>
              </a:graphicData>
            </a:graphic>
          </wp:inline>
        </w:drawing>
      </w:r>
      <w:r w:rsidRPr="00162B6D">
        <w:rPr>
          <w:rFonts w:ascii="Times New Roman" w:hAnsi="Times New Roman" w:cs="Times New Roman"/>
          <w:sz w:val="24"/>
          <w:szCs w:val="24"/>
          <w:lang w:val="en-US" w:eastAsia="pt-BR"/>
        </w:rPr>
        <w:t xml:space="preserve"> </w:t>
      </w:r>
    </w:p>
    <w:p w14:paraId="5124F313" w14:textId="77777777" w:rsidR="008D2675" w:rsidRPr="00162B6D" w:rsidRDefault="008D2675" w:rsidP="00C7460F">
      <w:pPr>
        <w:widowControl w:val="0"/>
        <w:autoSpaceDE w:val="0"/>
        <w:autoSpaceDN w:val="0"/>
        <w:adjustRightInd w:val="0"/>
        <w:spacing w:after="0" w:line="240" w:lineRule="auto"/>
        <w:ind w:left="640" w:hanging="640"/>
        <w:rPr>
          <w:sz w:val="16"/>
          <w:szCs w:val="16"/>
          <w:lang w:val="en-US"/>
        </w:rPr>
      </w:pPr>
    </w:p>
    <w:p w14:paraId="09C726AD" w14:textId="77777777" w:rsidR="008D2675" w:rsidRPr="00162B6D" w:rsidRDefault="008D2675" w:rsidP="008D2675">
      <w:pPr>
        <w:pStyle w:val="Ttulo2"/>
        <w:rPr>
          <w:rFonts w:ascii="Helvetica" w:hAnsi="Helvetica" w:cs="Helvetica"/>
          <w:sz w:val="24"/>
          <w:szCs w:val="24"/>
          <w:lang w:val="en-US"/>
        </w:rPr>
      </w:pPr>
      <w:r w:rsidRPr="00162B6D">
        <w:rPr>
          <w:rFonts w:ascii="Helvetica" w:hAnsi="Helvetica" w:cs="Helvetica"/>
          <w:sz w:val="24"/>
          <w:szCs w:val="24"/>
          <w:lang w:val="en-US"/>
        </w:rPr>
        <w:t>References</w:t>
      </w:r>
    </w:p>
    <w:p w14:paraId="1133C2DC" w14:textId="77777777" w:rsidR="008D2675" w:rsidRPr="00162B6D" w:rsidRDefault="008D2675" w:rsidP="00C7460F">
      <w:pPr>
        <w:widowControl w:val="0"/>
        <w:autoSpaceDE w:val="0"/>
        <w:autoSpaceDN w:val="0"/>
        <w:adjustRightInd w:val="0"/>
        <w:spacing w:after="0" w:line="240" w:lineRule="auto"/>
        <w:ind w:left="640" w:hanging="640"/>
        <w:rPr>
          <w:sz w:val="16"/>
          <w:szCs w:val="16"/>
          <w:lang w:val="en-US"/>
        </w:rPr>
      </w:pPr>
    </w:p>
    <w:p w14:paraId="1318CA59" w14:textId="29A2BF39" w:rsidR="00B65784" w:rsidRPr="00162B6D" w:rsidRDefault="00727681" w:rsidP="00B65784">
      <w:pPr>
        <w:widowControl w:val="0"/>
        <w:autoSpaceDE w:val="0"/>
        <w:autoSpaceDN w:val="0"/>
        <w:adjustRightInd w:val="0"/>
        <w:spacing w:after="0" w:line="240" w:lineRule="auto"/>
        <w:ind w:left="640" w:hanging="640"/>
        <w:rPr>
          <w:rFonts w:ascii="Times" w:hAnsi="Times" w:cs="Times"/>
          <w:noProof/>
          <w:sz w:val="16"/>
          <w:szCs w:val="24"/>
          <w:lang w:val="en-US"/>
        </w:rPr>
      </w:pPr>
      <w:r w:rsidRPr="00162B6D">
        <w:rPr>
          <w:sz w:val="16"/>
          <w:szCs w:val="16"/>
        </w:rPr>
        <w:fldChar w:fldCharType="begin" w:fldLock="1"/>
      </w:r>
      <w:r w:rsidRPr="00162B6D">
        <w:rPr>
          <w:sz w:val="16"/>
          <w:szCs w:val="16"/>
          <w:lang w:val="en-US"/>
        </w:rPr>
        <w:instrText xml:space="preserve">ADDIN Mendeley Bibliography CSL_BIBLIOGRAPHY </w:instrText>
      </w:r>
      <w:r w:rsidRPr="00162B6D">
        <w:rPr>
          <w:sz w:val="16"/>
          <w:szCs w:val="16"/>
        </w:rPr>
        <w:fldChar w:fldCharType="separate"/>
      </w:r>
      <w:r w:rsidR="00B65784" w:rsidRPr="00162B6D">
        <w:rPr>
          <w:rFonts w:ascii="Times" w:hAnsi="Times" w:cs="Times"/>
          <w:noProof/>
          <w:sz w:val="16"/>
          <w:szCs w:val="24"/>
          <w:lang w:val="en-US"/>
        </w:rPr>
        <w:t>1.</w:t>
      </w:r>
      <w:r w:rsidR="00B65784" w:rsidRPr="00162B6D">
        <w:rPr>
          <w:rFonts w:ascii="Times" w:hAnsi="Times" w:cs="Times"/>
          <w:noProof/>
          <w:sz w:val="16"/>
          <w:szCs w:val="24"/>
          <w:lang w:val="en-US"/>
        </w:rPr>
        <w:tab/>
        <w:t xml:space="preserve">Das, D., Mohapatra, S. S. &amp; Roy, S. Recent advances in heterobimetallic catalysis across a “transition metal–tin” motif. </w:t>
      </w:r>
      <w:r w:rsidR="00B65784" w:rsidRPr="00162B6D">
        <w:rPr>
          <w:rFonts w:ascii="Times" w:hAnsi="Times" w:cs="Times"/>
          <w:i/>
          <w:iCs/>
          <w:noProof/>
          <w:sz w:val="16"/>
          <w:szCs w:val="24"/>
          <w:lang w:val="en-US"/>
        </w:rPr>
        <w:t>Chem. Soc. Rev.</w:t>
      </w:r>
      <w:r w:rsidR="00B65784" w:rsidRPr="00162B6D">
        <w:rPr>
          <w:rFonts w:ascii="Times" w:hAnsi="Times" w:cs="Times"/>
          <w:noProof/>
          <w:sz w:val="16"/>
          <w:szCs w:val="24"/>
          <w:lang w:val="en-US"/>
        </w:rPr>
        <w:t xml:space="preserve"> </w:t>
      </w:r>
      <w:r w:rsidR="00B65784" w:rsidRPr="00162B6D">
        <w:rPr>
          <w:rFonts w:ascii="Times" w:hAnsi="Times" w:cs="Times"/>
          <w:b/>
          <w:bCs/>
          <w:noProof/>
          <w:sz w:val="16"/>
          <w:szCs w:val="24"/>
          <w:lang w:val="en-US"/>
        </w:rPr>
        <w:t>44</w:t>
      </w:r>
      <w:r w:rsidR="00B65784" w:rsidRPr="00162B6D">
        <w:rPr>
          <w:rFonts w:ascii="Times" w:hAnsi="Times" w:cs="Times"/>
          <w:noProof/>
          <w:sz w:val="16"/>
          <w:szCs w:val="24"/>
          <w:lang w:val="en-US"/>
        </w:rPr>
        <w:t>, 3666–3690 (2015).</w:t>
      </w:r>
    </w:p>
    <w:p w14:paraId="391777A6" w14:textId="77777777" w:rsidR="00B65784" w:rsidRPr="00162B6D" w:rsidRDefault="00B65784" w:rsidP="00B65784">
      <w:pPr>
        <w:widowControl w:val="0"/>
        <w:autoSpaceDE w:val="0"/>
        <w:autoSpaceDN w:val="0"/>
        <w:adjustRightInd w:val="0"/>
        <w:spacing w:after="0" w:line="240" w:lineRule="auto"/>
        <w:ind w:left="640" w:hanging="640"/>
        <w:rPr>
          <w:rFonts w:ascii="Times" w:hAnsi="Times" w:cs="Times"/>
          <w:noProof/>
          <w:sz w:val="16"/>
          <w:szCs w:val="24"/>
          <w:lang w:val="en-US"/>
        </w:rPr>
      </w:pPr>
      <w:r w:rsidRPr="00162B6D">
        <w:rPr>
          <w:rFonts w:ascii="Times" w:hAnsi="Times" w:cs="Times"/>
          <w:noProof/>
          <w:sz w:val="16"/>
          <w:szCs w:val="24"/>
          <w:lang w:val="en-US"/>
        </w:rPr>
        <w:t>2.</w:t>
      </w:r>
      <w:r w:rsidRPr="00162B6D">
        <w:rPr>
          <w:rFonts w:ascii="Times" w:hAnsi="Times" w:cs="Times"/>
          <w:noProof/>
          <w:sz w:val="16"/>
          <w:szCs w:val="24"/>
          <w:lang w:val="en-US"/>
        </w:rPr>
        <w:tab/>
        <w:t xml:space="preserve">Masson, G. H. C. </w:t>
      </w:r>
      <w:r w:rsidRPr="00162B6D">
        <w:rPr>
          <w:rFonts w:ascii="Times" w:hAnsi="Times" w:cs="Times"/>
          <w:i/>
          <w:iCs/>
          <w:noProof/>
          <w:sz w:val="16"/>
          <w:szCs w:val="24"/>
          <w:lang w:val="en-US"/>
        </w:rPr>
        <w:t>et al.</w:t>
      </w:r>
      <w:r w:rsidRPr="00162B6D">
        <w:rPr>
          <w:rFonts w:ascii="Times" w:hAnsi="Times" w:cs="Times"/>
          <w:noProof/>
          <w:sz w:val="16"/>
          <w:szCs w:val="24"/>
          <w:lang w:val="en-US"/>
        </w:rPr>
        <w:t xml:space="preserve"> Ruthenium–nickel heterobimetallic complex as a bifunctional catalyst for ROMP of norbornene and ethylene polymerization. </w:t>
      </w:r>
      <w:r w:rsidRPr="00162B6D">
        <w:rPr>
          <w:rFonts w:ascii="Times" w:hAnsi="Times" w:cs="Times"/>
          <w:i/>
          <w:iCs/>
          <w:noProof/>
          <w:sz w:val="16"/>
          <w:szCs w:val="24"/>
          <w:lang w:val="en-US"/>
        </w:rPr>
        <w:t>New J. Chem.</w:t>
      </w:r>
      <w:r w:rsidRPr="00162B6D">
        <w:rPr>
          <w:rFonts w:ascii="Times" w:hAnsi="Times" w:cs="Times"/>
          <w:noProof/>
          <w:sz w:val="16"/>
          <w:szCs w:val="24"/>
          <w:lang w:val="en-US"/>
        </w:rPr>
        <w:t xml:space="preserve"> </w:t>
      </w:r>
      <w:r w:rsidRPr="00162B6D">
        <w:rPr>
          <w:rFonts w:ascii="Times" w:hAnsi="Times" w:cs="Times"/>
          <w:b/>
          <w:bCs/>
          <w:noProof/>
          <w:sz w:val="16"/>
          <w:szCs w:val="24"/>
          <w:lang w:val="en-US"/>
        </w:rPr>
        <w:t>45</w:t>
      </w:r>
      <w:r w:rsidRPr="00162B6D">
        <w:rPr>
          <w:rFonts w:ascii="Times" w:hAnsi="Times" w:cs="Times"/>
          <w:noProof/>
          <w:sz w:val="16"/>
          <w:szCs w:val="24"/>
          <w:lang w:val="en-US"/>
        </w:rPr>
        <w:t>, 11466–11473 (2021).</w:t>
      </w:r>
    </w:p>
    <w:p w14:paraId="5455E170" w14:textId="77777777" w:rsidR="00B65784" w:rsidRPr="00162B6D" w:rsidRDefault="00B65784" w:rsidP="00B65784">
      <w:pPr>
        <w:widowControl w:val="0"/>
        <w:autoSpaceDE w:val="0"/>
        <w:autoSpaceDN w:val="0"/>
        <w:adjustRightInd w:val="0"/>
        <w:spacing w:after="0" w:line="240" w:lineRule="auto"/>
        <w:ind w:left="640" w:hanging="640"/>
        <w:rPr>
          <w:rFonts w:ascii="Times" w:hAnsi="Times" w:cs="Times"/>
          <w:noProof/>
          <w:sz w:val="16"/>
          <w:szCs w:val="24"/>
          <w:lang w:val="en-US"/>
        </w:rPr>
      </w:pPr>
      <w:r w:rsidRPr="00162B6D">
        <w:rPr>
          <w:rFonts w:ascii="Times" w:hAnsi="Times" w:cs="Times"/>
          <w:noProof/>
          <w:sz w:val="16"/>
          <w:szCs w:val="24"/>
          <w:lang w:val="en-US"/>
        </w:rPr>
        <w:t>3.</w:t>
      </w:r>
      <w:r w:rsidRPr="00162B6D">
        <w:rPr>
          <w:rFonts w:ascii="Times" w:hAnsi="Times" w:cs="Times"/>
          <w:noProof/>
          <w:sz w:val="16"/>
          <w:szCs w:val="24"/>
          <w:lang w:val="en-US"/>
        </w:rPr>
        <w:tab/>
        <w:t xml:space="preserve">Blank, F. &amp; Janiak, C. Metal catalysts for the vinyl/addition polymerization of norbornene. </w:t>
      </w:r>
      <w:r w:rsidRPr="00162B6D">
        <w:rPr>
          <w:rFonts w:ascii="Times" w:hAnsi="Times" w:cs="Times"/>
          <w:i/>
          <w:iCs/>
          <w:noProof/>
          <w:sz w:val="16"/>
          <w:szCs w:val="24"/>
          <w:lang w:val="en-US"/>
        </w:rPr>
        <w:t>Coord. Chem. Rev.</w:t>
      </w:r>
      <w:r w:rsidRPr="00162B6D">
        <w:rPr>
          <w:rFonts w:ascii="Times" w:hAnsi="Times" w:cs="Times"/>
          <w:noProof/>
          <w:sz w:val="16"/>
          <w:szCs w:val="24"/>
          <w:lang w:val="en-US"/>
        </w:rPr>
        <w:t xml:space="preserve"> </w:t>
      </w:r>
      <w:r w:rsidRPr="00162B6D">
        <w:rPr>
          <w:rFonts w:ascii="Times" w:hAnsi="Times" w:cs="Times"/>
          <w:b/>
          <w:bCs/>
          <w:noProof/>
          <w:sz w:val="16"/>
          <w:szCs w:val="24"/>
          <w:lang w:val="en-US"/>
        </w:rPr>
        <w:t>253</w:t>
      </w:r>
      <w:r w:rsidRPr="00162B6D">
        <w:rPr>
          <w:rFonts w:ascii="Times" w:hAnsi="Times" w:cs="Times"/>
          <w:noProof/>
          <w:sz w:val="16"/>
          <w:szCs w:val="24"/>
          <w:lang w:val="en-US"/>
        </w:rPr>
        <w:t>, 827–861 (2009).</w:t>
      </w:r>
    </w:p>
    <w:p w14:paraId="7DB6601F" w14:textId="77777777" w:rsidR="00B65784" w:rsidRPr="00162B6D" w:rsidRDefault="00B65784" w:rsidP="00B65784">
      <w:pPr>
        <w:widowControl w:val="0"/>
        <w:autoSpaceDE w:val="0"/>
        <w:autoSpaceDN w:val="0"/>
        <w:adjustRightInd w:val="0"/>
        <w:spacing w:after="0" w:line="240" w:lineRule="auto"/>
        <w:ind w:left="640" w:hanging="640"/>
        <w:rPr>
          <w:rFonts w:ascii="Times" w:hAnsi="Times" w:cs="Times"/>
          <w:noProof/>
          <w:sz w:val="16"/>
          <w:szCs w:val="24"/>
          <w:lang w:val="en-US"/>
        </w:rPr>
      </w:pPr>
      <w:r w:rsidRPr="00162B6D">
        <w:rPr>
          <w:rFonts w:ascii="Times" w:hAnsi="Times" w:cs="Times"/>
          <w:noProof/>
          <w:sz w:val="16"/>
          <w:szCs w:val="24"/>
          <w:lang w:val="en-US"/>
        </w:rPr>
        <w:t>4.</w:t>
      </w:r>
      <w:r w:rsidRPr="00162B6D">
        <w:rPr>
          <w:rFonts w:ascii="Times" w:hAnsi="Times" w:cs="Times"/>
          <w:noProof/>
          <w:sz w:val="16"/>
          <w:szCs w:val="24"/>
          <w:lang w:val="en-US"/>
        </w:rPr>
        <w:tab/>
        <w:t xml:space="preserve">Gupta, K. C. &amp; Sutar, A. K. Catalytic activities of Schiff base transition metal complexes. </w:t>
      </w:r>
      <w:r w:rsidRPr="00162B6D">
        <w:rPr>
          <w:rFonts w:ascii="Times" w:hAnsi="Times" w:cs="Times"/>
          <w:i/>
          <w:iCs/>
          <w:noProof/>
          <w:sz w:val="16"/>
          <w:szCs w:val="24"/>
          <w:lang w:val="en-US"/>
        </w:rPr>
        <w:t>Coord. Chem. Rev.</w:t>
      </w:r>
      <w:r w:rsidRPr="00162B6D">
        <w:rPr>
          <w:rFonts w:ascii="Times" w:hAnsi="Times" w:cs="Times"/>
          <w:noProof/>
          <w:sz w:val="16"/>
          <w:szCs w:val="24"/>
          <w:lang w:val="en-US"/>
        </w:rPr>
        <w:t xml:space="preserve"> </w:t>
      </w:r>
      <w:r w:rsidRPr="00162B6D">
        <w:rPr>
          <w:rFonts w:ascii="Times" w:hAnsi="Times" w:cs="Times"/>
          <w:b/>
          <w:bCs/>
          <w:noProof/>
          <w:sz w:val="16"/>
          <w:szCs w:val="24"/>
          <w:lang w:val="en-US"/>
        </w:rPr>
        <w:t>252</w:t>
      </w:r>
      <w:r w:rsidRPr="00162B6D">
        <w:rPr>
          <w:rFonts w:ascii="Times" w:hAnsi="Times" w:cs="Times"/>
          <w:noProof/>
          <w:sz w:val="16"/>
          <w:szCs w:val="24"/>
          <w:lang w:val="en-US"/>
        </w:rPr>
        <w:t>, 1420–1450 (2008).</w:t>
      </w:r>
    </w:p>
    <w:p w14:paraId="58928EAE" w14:textId="77777777" w:rsidR="00B65784" w:rsidRPr="00162B6D" w:rsidRDefault="00B65784" w:rsidP="00B65784">
      <w:pPr>
        <w:widowControl w:val="0"/>
        <w:autoSpaceDE w:val="0"/>
        <w:autoSpaceDN w:val="0"/>
        <w:adjustRightInd w:val="0"/>
        <w:spacing w:after="0" w:line="240" w:lineRule="auto"/>
        <w:ind w:left="640" w:hanging="640"/>
        <w:rPr>
          <w:rFonts w:ascii="Times" w:hAnsi="Times" w:cs="Times"/>
          <w:noProof/>
          <w:sz w:val="16"/>
          <w:szCs w:val="24"/>
          <w:lang w:val="en-US"/>
        </w:rPr>
      </w:pPr>
      <w:r w:rsidRPr="00162B6D">
        <w:rPr>
          <w:rFonts w:ascii="Times" w:hAnsi="Times" w:cs="Times"/>
          <w:noProof/>
          <w:sz w:val="16"/>
          <w:szCs w:val="24"/>
          <w:lang w:val="en-US"/>
        </w:rPr>
        <w:t>5.</w:t>
      </w:r>
      <w:r w:rsidRPr="00162B6D">
        <w:rPr>
          <w:rFonts w:ascii="Times" w:hAnsi="Times" w:cs="Times"/>
          <w:noProof/>
          <w:sz w:val="16"/>
          <w:szCs w:val="24"/>
          <w:lang w:val="en-US"/>
        </w:rPr>
        <w:tab/>
        <w:t xml:space="preserve">Peng, Q. </w:t>
      </w:r>
      <w:r w:rsidRPr="00162B6D">
        <w:rPr>
          <w:rFonts w:ascii="Times" w:hAnsi="Times" w:cs="Times"/>
          <w:i/>
          <w:iCs/>
          <w:noProof/>
          <w:sz w:val="16"/>
          <w:szCs w:val="24"/>
          <w:lang w:val="en-US"/>
        </w:rPr>
        <w:t>et al.</w:t>
      </w:r>
      <w:r w:rsidRPr="00162B6D">
        <w:rPr>
          <w:rFonts w:ascii="Times" w:hAnsi="Times" w:cs="Times"/>
          <w:noProof/>
          <w:sz w:val="16"/>
          <w:szCs w:val="24"/>
          <w:lang w:val="en-US"/>
        </w:rPr>
        <w:t xml:space="preserve"> Effects of different ligand modifications on catalytic transfer hydrogenation of Lewis acid catalysts: Quantum chemical studies on the case of ZrCl2-Sal(ph)en. </w:t>
      </w:r>
      <w:r w:rsidRPr="00162B6D">
        <w:rPr>
          <w:rFonts w:ascii="Times" w:hAnsi="Times" w:cs="Times"/>
          <w:i/>
          <w:iCs/>
          <w:noProof/>
          <w:sz w:val="16"/>
          <w:szCs w:val="24"/>
          <w:lang w:val="en-US"/>
        </w:rPr>
        <w:t>J. Taiwan Inst. Chem. Eng.</w:t>
      </w:r>
      <w:r w:rsidRPr="00162B6D">
        <w:rPr>
          <w:rFonts w:ascii="Times" w:hAnsi="Times" w:cs="Times"/>
          <w:noProof/>
          <w:sz w:val="16"/>
          <w:szCs w:val="24"/>
          <w:lang w:val="en-US"/>
        </w:rPr>
        <w:t xml:space="preserve"> </w:t>
      </w:r>
      <w:r w:rsidRPr="00162B6D">
        <w:rPr>
          <w:rFonts w:ascii="Times" w:hAnsi="Times" w:cs="Times"/>
          <w:b/>
          <w:bCs/>
          <w:noProof/>
          <w:sz w:val="16"/>
          <w:szCs w:val="24"/>
          <w:lang w:val="en-US"/>
        </w:rPr>
        <w:t>134</w:t>
      </w:r>
      <w:r w:rsidRPr="00162B6D">
        <w:rPr>
          <w:rFonts w:ascii="Times" w:hAnsi="Times" w:cs="Times"/>
          <w:noProof/>
          <w:sz w:val="16"/>
          <w:szCs w:val="24"/>
          <w:lang w:val="en-US"/>
        </w:rPr>
        <w:t>, 104299 (2022).</w:t>
      </w:r>
    </w:p>
    <w:p w14:paraId="09788826" w14:textId="77777777" w:rsidR="00B65784" w:rsidRPr="00162B6D" w:rsidRDefault="00B65784" w:rsidP="00B65784">
      <w:pPr>
        <w:widowControl w:val="0"/>
        <w:autoSpaceDE w:val="0"/>
        <w:autoSpaceDN w:val="0"/>
        <w:adjustRightInd w:val="0"/>
        <w:spacing w:after="0" w:line="240" w:lineRule="auto"/>
        <w:ind w:left="640" w:hanging="640"/>
        <w:rPr>
          <w:rFonts w:ascii="Times" w:hAnsi="Times" w:cs="Times"/>
          <w:noProof/>
          <w:sz w:val="16"/>
          <w:szCs w:val="24"/>
          <w:lang w:val="en-US"/>
        </w:rPr>
      </w:pPr>
      <w:r w:rsidRPr="00162B6D">
        <w:rPr>
          <w:rFonts w:ascii="Times" w:hAnsi="Times" w:cs="Times"/>
          <w:noProof/>
          <w:sz w:val="16"/>
          <w:szCs w:val="24"/>
          <w:lang w:val="en-US"/>
        </w:rPr>
        <w:t>6.</w:t>
      </w:r>
      <w:r w:rsidRPr="00162B6D">
        <w:rPr>
          <w:rFonts w:ascii="Times" w:hAnsi="Times" w:cs="Times"/>
          <w:noProof/>
          <w:sz w:val="16"/>
          <w:szCs w:val="24"/>
          <w:lang w:val="en-US"/>
        </w:rPr>
        <w:tab/>
        <w:t xml:space="preserve">Kaminsky, W. Environmentally compatible polymerization of olefins by the use of metallocene catalysts. </w:t>
      </w:r>
      <w:r w:rsidRPr="00162B6D">
        <w:rPr>
          <w:rFonts w:ascii="Times" w:hAnsi="Times" w:cs="Times"/>
          <w:i/>
          <w:iCs/>
          <w:noProof/>
          <w:sz w:val="16"/>
          <w:szCs w:val="24"/>
          <w:lang w:val="en-US"/>
        </w:rPr>
        <w:t>Chemosphere</w:t>
      </w:r>
      <w:r w:rsidRPr="00162B6D">
        <w:rPr>
          <w:rFonts w:ascii="Times" w:hAnsi="Times" w:cs="Times"/>
          <w:noProof/>
          <w:sz w:val="16"/>
          <w:szCs w:val="24"/>
          <w:lang w:val="en-US"/>
        </w:rPr>
        <w:t xml:space="preserve"> </w:t>
      </w:r>
      <w:r w:rsidRPr="00162B6D">
        <w:rPr>
          <w:rFonts w:ascii="Times" w:hAnsi="Times" w:cs="Times"/>
          <w:b/>
          <w:bCs/>
          <w:noProof/>
          <w:sz w:val="16"/>
          <w:szCs w:val="24"/>
          <w:lang w:val="en-US"/>
        </w:rPr>
        <w:t>43</w:t>
      </w:r>
      <w:r w:rsidRPr="00162B6D">
        <w:rPr>
          <w:rFonts w:ascii="Times" w:hAnsi="Times" w:cs="Times"/>
          <w:noProof/>
          <w:sz w:val="16"/>
          <w:szCs w:val="24"/>
          <w:lang w:val="en-US"/>
        </w:rPr>
        <w:t>, 33–38 (2001).</w:t>
      </w:r>
    </w:p>
    <w:p w14:paraId="700BD299" w14:textId="77777777" w:rsidR="00B65784" w:rsidRPr="00162B6D" w:rsidRDefault="00B65784" w:rsidP="00B65784">
      <w:pPr>
        <w:widowControl w:val="0"/>
        <w:autoSpaceDE w:val="0"/>
        <w:autoSpaceDN w:val="0"/>
        <w:adjustRightInd w:val="0"/>
        <w:spacing w:after="0" w:line="240" w:lineRule="auto"/>
        <w:ind w:left="640" w:hanging="640"/>
        <w:rPr>
          <w:rFonts w:ascii="Times" w:hAnsi="Times" w:cs="Times"/>
          <w:noProof/>
          <w:sz w:val="16"/>
          <w:szCs w:val="24"/>
          <w:lang w:val="en-US"/>
        </w:rPr>
      </w:pPr>
      <w:r w:rsidRPr="00162B6D">
        <w:rPr>
          <w:rFonts w:ascii="Times" w:hAnsi="Times" w:cs="Times"/>
          <w:noProof/>
          <w:sz w:val="16"/>
          <w:szCs w:val="24"/>
          <w:lang w:val="en-US"/>
        </w:rPr>
        <w:t>7.</w:t>
      </w:r>
      <w:r w:rsidRPr="00162B6D">
        <w:rPr>
          <w:rFonts w:ascii="Times" w:hAnsi="Times" w:cs="Times"/>
          <w:noProof/>
          <w:sz w:val="16"/>
          <w:szCs w:val="24"/>
          <w:lang w:val="en-US"/>
        </w:rPr>
        <w:tab/>
        <w:t xml:space="preserve">Tasker, S. Z., Standley, E. A. &amp; Jamison, T. F. Recent advances in homogeneous nickel catalysis. </w:t>
      </w:r>
      <w:r w:rsidRPr="00162B6D">
        <w:rPr>
          <w:rFonts w:ascii="Times" w:hAnsi="Times" w:cs="Times"/>
          <w:i/>
          <w:iCs/>
          <w:noProof/>
          <w:sz w:val="16"/>
          <w:szCs w:val="24"/>
          <w:lang w:val="en-US"/>
        </w:rPr>
        <w:t>Nature</w:t>
      </w:r>
      <w:r w:rsidRPr="00162B6D">
        <w:rPr>
          <w:rFonts w:ascii="Times" w:hAnsi="Times" w:cs="Times"/>
          <w:noProof/>
          <w:sz w:val="16"/>
          <w:szCs w:val="24"/>
          <w:lang w:val="en-US"/>
        </w:rPr>
        <w:t xml:space="preserve"> </w:t>
      </w:r>
      <w:r w:rsidRPr="00162B6D">
        <w:rPr>
          <w:rFonts w:ascii="Times" w:hAnsi="Times" w:cs="Times"/>
          <w:b/>
          <w:bCs/>
          <w:noProof/>
          <w:sz w:val="16"/>
          <w:szCs w:val="24"/>
          <w:lang w:val="en-US"/>
        </w:rPr>
        <w:t>509</w:t>
      </w:r>
      <w:r w:rsidRPr="00162B6D">
        <w:rPr>
          <w:rFonts w:ascii="Times" w:hAnsi="Times" w:cs="Times"/>
          <w:noProof/>
          <w:sz w:val="16"/>
          <w:szCs w:val="24"/>
          <w:lang w:val="en-US"/>
        </w:rPr>
        <w:t>, 299–309 (2014).</w:t>
      </w:r>
    </w:p>
    <w:p w14:paraId="109B2BA6" w14:textId="77777777" w:rsidR="00B65784" w:rsidRPr="00162B6D" w:rsidRDefault="00B65784" w:rsidP="00B65784">
      <w:pPr>
        <w:widowControl w:val="0"/>
        <w:autoSpaceDE w:val="0"/>
        <w:autoSpaceDN w:val="0"/>
        <w:adjustRightInd w:val="0"/>
        <w:spacing w:after="0" w:line="240" w:lineRule="auto"/>
        <w:ind w:left="640" w:hanging="640"/>
        <w:rPr>
          <w:rFonts w:ascii="Times" w:hAnsi="Times" w:cs="Times"/>
          <w:noProof/>
          <w:sz w:val="16"/>
          <w:szCs w:val="24"/>
          <w:lang w:val="en-US"/>
        </w:rPr>
      </w:pPr>
      <w:r w:rsidRPr="00162B6D">
        <w:rPr>
          <w:rFonts w:ascii="Times" w:hAnsi="Times" w:cs="Times"/>
          <w:noProof/>
          <w:sz w:val="16"/>
          <w:szCs w:val="24"/>
          <w:lang w:val="en-US"/>
        </w:rPr>
        <w:t>8.</w:t>
      </w:r>
      <w:r w:rsidRPr="00162B6D">
        <w:rPr>
          <w:rFonts w:ascii="Times" w:hAnsi="Times" w:cs="Times"/>
          <w:noProof/>
          <w:sz w:val="16"/>
          <w:szCs w:val="24"/>
          <w:lang w:val="en-US"/>
        </w:rPr>
        <w:tab/>
        <w:t xml:space="preserve">Lomjanský, D. </w:t>
      </w:r>
      <w:r w:rsidRPr="00162B6D">
        <w:rPr>
          <w:rFonts w:ascii="Times" w:hAnsi="Times" w:cs="Times"/>
          <w:i/>
          <w:iCs/>
          <w:noProof/>
          <w:sz w:val="16"/>
          <w:szCs w:val="24"/>
          <w:lang w:val="en-US"/>
        </w:rPr>
        <w:t>et al.</w:t>
      </w:r>
      <w:r w:rsidRPr="00162B6D">
        <w:rPr>
          <w:rFonts w:ascii="Times" w:hAnsi="Times" w:cs="Times"/>
          <w:noProof/>
          <w:sz w:val="16"/>
          <w:szCs w:val="24"/>
          <w:lang w:val="en-US"/>
        </w:rPr>
        <w:t xml:space="preserve"> Redetermination of Zero-Field Splitting in [Co(qu)2Br2] and [Ni(PPh3)2Cl2] Complexes. </w:t>
      </w:r>
      <w:r w:rsidRPr="00162B6D">
        <w:rPr>
          <w:rFonts w:ascii="Times" w:hAnsi="Times" w:cs="Times"/>
          <w:i/>
          <w:iCs/>
          <w:noProof/>
          <w:sz w:val="16"/>
          <w:szCs w:val="24"/>
          <w:lang w:val="en-US"/>
        </w:rPr>
        <w:t>Nov. Biotechnol. Chim.</w:t>
      </w:r>
      <w:r w:rsidRPr="00162B6D">
        <w:rPr>
          <w:rFonts w:ascii="Times" w:hAnsi="Times" w:cs="Times"/>
          <w:noProof/>
          <w:sz w:val="16"/>
          <w:szCs w:val="24"/>
          <w:lang w:val="en-US"/>
        </w:rPr>
        <w:t xml:space="preserve"> </w:t>
      </w:r>
      <w:r w:rsidRPr="00162B6D">
        <w:rPr>
          <w:rFonts w:ascii="Times" w:hAnsi="Times" w:cs="Times"/>
          <w:b/>
          <w:bCs/>
          <w:noProof/>
          <w:sz w:val="16"/>
          <w:szCs w:val="24"/>
          <w:lang w:val="en-US"/>
        </w:rPr>
        <w:t>15</w:t>
      </w:r>
      <w:r w:rsidRPr="00162B6D">
        <w:rPr>
          <w:rFonts w:ascii="Times" w:hAnsi="Times" w:cs="Times"/>
          <w:noProof/>
          <w:sz w:val="16"/>
          <w:szCs w:val="24"/>
          <w:lang w:val="en-US"/>
        </w:rPr>
        <w:t>, 200–211 (2016).</w:t>
      </w:r>
    </w:p>
    <w:p w14:paraId="2BE640B8" w14:textId="77777777" w:rsidR="00B65784" w:rsidRPr="00162B6D" w:rsidRDefault="00B65784" w:rsidP="00B65784">
      <w:pPr>
        <w:widowControl w:val="0"/>
        <w:autoSpaceDE w:val="0"/>
        <w:autoSpaceDN w:val="0"/>
        <w:adjustRightInd w:val="0"/>
        <w:spacing w:after="0" w:line="240" w:lineRule="auto"/>
        <w:ind w:left="640" w:hanging="640"/>
        <w:rPr>
          <w:rFonts w:ascii="Times" w:hAnsi="Times" w:cs="Times"/>
          <w:noProof/>
          <w:sz w:val="16"/>
        </w:rPr>
      </w:pPr>
      <w:r w:rsidRPr="00162B6D">
        <w:rPr>
          <w:rFonts w:ascii="Times" w:hAnsi="Times" w:cs="Times"/>
          <w:noProof/>
          <w:sz w:val="16"/>
          <w:szCs w:val="24"/>
          <w:lang w:val="en-US"/>
        </w:rPr>
        <w:t>9.</w:t>
      </w:r>
      <w:r w:rsidRPr="00162B6D">
        <w:rPr>
          <w:rFonts w:ascii="Times" w:hAnsi="Times" w:cs="Times"/>
          <w:noProof/>
          <w:sz w:val="16"/>
          <w:szCs w:val="24"/>
          <w:lang w:val="en-US"/>
        </w:rPr>
        <w:tab/>
        <w:t xml:space="preserve">Martins, D. M., Maia, P. I. S., Carvalho‐Jr, V. P. &amp; Lima‐Neto, B. S. Cooperative Effects of Aniline with DMSO in Ru II Complexes: Tuning the Reactivity for Ring‐Opening Metathesis Polymerization. </w:t>
      </w:r>
      <w:r w:rsidRPr="00162B6D">
        <w:rPr>
          <w:rFonts w:ascii="Times" w:hAnsi="Times" w:cs="Times"/>
          <w:i/>
          <w:iCs/>
          <w:noProof/>
          <w:sz w:val="16"/>
          <w:szCs w:val="24"/>
        </w:rPr>
        <w:t>Eur. J. Inorg. Chem.</w:t>
      </w:r>
      <w:r w:rsidRPr="00162B6D">
        <w:rPr>
          <w:rFonts w:ascii="Times" w:hAnsi="Times" w:cs="Times"/>
          <w:noProof/>
          <w:sz w:val="16"/>
          <w:szCs w:val="24"/>
        </w:rPr>
        <w:t xml:space="preserve"> </w:t>
      </w:r>
      <w:r w:rsidRPr="00162B6D">
        <w:rPr>
          <w:rFonts w:ascii="Times" w:hAnsi="Times" w:cs="Times"/>
          <w:b/>
          <w:bCs/>
          <w:noProof/>
          <w:sz w:val="16"/>
          <w:szCs w:val="24"/>
        </w:rPr>
        <w:t>2019</w:t>
      </w:r>
      <w:r w:rsidRPr="00162B6D">
        <w:rPr>
          <w:rFonts w:ascii="Times" w:hAnsi="Times" w:cs="Times"/>
          <w:noProof/>
          <w:sz w:val="16"/>
          <w:szCs w:val="24"/>
        </w:rPr>
        <w:t>, 4421–4426 (2019).</w:t>
      </w:r>
    </w:p>
    <w:p w14:paraId="58716424" w14:textId="3F1D48EE" w:rsidR="007B4B2B" w:rsidRPr="00EA4E1B" w:rsidRDefault="00727681" w:rsidP="00D06487">
      <w:pPr>
        <w:pStyle w:val="TAMainText"/>
        <w:ind w:firstLine="0"/>
      </w:pPr>
      <w:r w:rsidRPr="00162B6D">
        <w:rPr>
          <w:sz w:val="16"/>
          <w:szCs w:val="16"/>
        </w:rPr>
        <w:fldChar w:fldCharType="end"/>
      </w:r>
    </w:p>
    <w:sectPr w:rsidR="007B4B2B"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54544" w14:textId="77777777" w:rsidR="00C4676C" w:rsidRDefault="00C4676C" w:rsidP="00EA4E1B">
      <w:pPr>
        <w:spacing w:after="0" w:line="240" w:lineRule="auto"/>
      </w:pPr>
      <w:r>
        <w:separator/>
      </w:r>
    </w:p>
  </w:endnote>
  <w:endnote w:type="continuationSeparator" w:id="0">
    <w:p w14:paraId="70E3DDB8" w14:textId="77777777" w:rsidR="00C4676C" w:rsidRDefault="00C4676C" w:rsidP="00EA4E1B">
      <w:pPr>
        <w:spacing w:after="0" w:line="240" w:lineRule="auto"/>
      </w:pPr>
      <w:r>
        <w:continuationSeparator/>
      </w:r>
    </w:p>
  </w:endnote>
  <w:endnote w:id="1">
    <w:p w14:paraId="51F366AE" w14:textId="77777777" w:rsidR="00B46326" w:rsidRDefault="00B46326" w:rsidP="00B46326">
      <w:pPr>
        <w:pStyle w:val="Textodenotadefim"/>
        <w:rPr>
          <w:rFonts w:ascii="Times New Roman" w:hAnsi="Times New Roman" w:cs="Times New Roman"/>
        </w:rPr>
      </w:pPr>
      <w:r>
        <w:rPr>
          <w:rStyle w:val="Refdenotadefim"/>
          <w:rFonts w:ascii="Times New Roman" w:hAnsi="Times New Roman" w:cs="Times New Roman"/>
        </w:rPr>
        <w:endnoteRef/>
      </w:r>
      <w:r>
        <w:rPr>
          <w:rFonts w:ascii="Times New Roman" w:hAnsi="Times New Roman" w:cs="Times New Roman"/>
        </w:rPr>
        <w:t xml:space="preserve"> Endereço atual.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FA6BD" w14:textId="16822961" w:rsidR="009F3459" w:rsidRDefault="009F3459">
    <w:pPr>
      <w:pStyle w:val="Rodap"/>
    </w:pP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DB231" w14:textId="77777777" w:rsidR="00C4676C" w:rsidRDefault="00C4676C" w:rsidP="00EA4E1B">
      <w:pPr>
        <w:spacing w:after="0" w:line="240" w:lineRule="auto"/>
      </w:pPr>
      <w:r>
        <w:separator/>
      </w:r>
    </w:p>
  </w:footnote>
  <w:footnote w:type="continuationSeparator" w:id="0">
    <w:p w14:paraId="1F68FDC0" w14:textId="77777777" w:rsidR="00C4676C" w:rsidRDefault="00C4676C"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461875153" name="Imagem 461875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577942751" name="Imagem 577942751"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3563"/>
    <w:rsid w:val="0001264A"/>
    <w:rsid w:val="0002050C"/>
    <w:rsid w:val="00061A72"/>
    <w:rsid w:val="00070259"/>
    <w:rsid w:val="00096AC1"/>
    <w:rsid w:val="000C1561"/>
    <w:rsid w:val="000C62AE"/>
    <w:rsid w:val="000F1D24"/>
    <w:rsid w:val="000F3793"/>
    <w:rsid w:val="00126265"/>
    <w:rsid w:val="00133E10"/>
    <w:rsid w:val="0013519B"/>
    <w:rsid w:val="001424F1"/>
    <w:rsid w:val="00162B6D"/>
    <w:rsid w:val="00170430"/>
    <w:rsid w:val="00173E12"/>
    <w:rsid w:val="00192C46"/>
    <w:rsid w:val="00195B42"/>
    <w:rsid w:val="001968F9"/>
    <w:rsid w:val="001A7BA0"/>
    <w:rsid w:val="001B6DF5"/>
    <w:rsid w:val="001E023A"/>
    <w:rsid w:val="001E58A9"/>
    <w:rsid w:val="001E59C6"/>
    <w:rsid w:val="001F25B2"/>
    <w:rsid w:val="00204765"/>
    <w:rsid w:val="00222230"/>
    <w:rsid w:val="002269E7"/>
    <w:rsid w:val="00254ED5"/>
    <w:rsid w:val="0026059F"/>
    <w:rsid w:val="002A3C1C"/>
    <w:rsid w:val="002A3DC4"/>
    <w:rsid w:val="002B1E87"/>
    <w:rsid w:val="002B276D"/>
    <w:rsid w:val="002B66C3"/>
    <w:rsid w:val="002C48EB"/>
    <w:rsid w:val="002D4E94"/>
    <w:rsid w:val="002D665E"/>
    <w:rsid w:val="002E267F"/>
    <w:rsid w:val="002E3F41"/>
    <w:rsid w:val="002F4109"/>
    <w:rsid w:val="00320016"/>
    <w:rsid w:val="003245B7"/>
    <w:rsid w:val="00340B1E"/>
    <w:rsid w:val="0035726F"/>
    <w:rsid w:val="003878FF"/>
    <w:rsid w:val="003B170B"/>
    <w:rsid w:val="003C697D"/>
    <w:rsid w:val="003D5A08"/>
    <w:rsid w:val="00402F3E"/>
    <w:rsid w:val="00407120"/>
    <w:rsid w:val="0041531B"/>
    <w:rsid w:val="00425857"/>
    <w:rsid w:val="00436833"/>
    <w:rsid w:val="00455643"/>
    <w:rsid w:val="00492E86"/>
    <w:rsid w:val="004A4275"/>
    <w:rsid w:val="004A6007"/>
    <w:rsid w:val="004B72A6"/>
    <w:rsid w:val="004C353D"/>
    <w:rsid w:val="004C6725"/>
    <w:rsid w:val="004D0759"/>
    <w:rsid w:val="004E2A8B"/>
    <w:rsid w:val="004F3F42"/>
    <w:rsid w:val="0052112E"/>
    <w:rsid w:val="005251A6"/>
    <w:rsid w:val="00567C18"/>
    <w:rsid w:val="005B703D"/>
    <w:rsid w:val="005C0859"/>
    <w:rsid w:val="005C2775"/>
    <w:rsid w:val="005D46CD"/>
    <w:rsid w:val="005D5D8F"/>
    <w:rsid w:val="005D65EB"/>
    <w:rsid w:val="005D766E"/>
    <w:rsid w:val="005E70F0"/>
    <w:rsid w:val="00604718"/>
    <w:rsid w:val="006103AB"/>
    <w:rsid w:val="006139BC"/>
    <w:rsid w:val="006305C4"/>
    <w:rsid w:val="006328A7"/>
    <w:rsid w:val="00641976"/>
    <w:rsid w:val="00641C8C"/>
    <w:rsid w:val="00652815"/>
    <w:rsid w:val="00654687"/>
    <w:rsid w:val="006570B5"/>
    <w:rsid w:val="00683BF8"/>
    <w:rsid w:val="006D4ED3"/>
    <w:rsid w:val="006E6885"/>
    <w:rsid w:val="006F599B"/>
    <w:rsid w:val="00703C65"/>
    <w:rsid w:val="007113A4"/>
    <w:rsid w:val="00727681"/>
    <w:rsid w:val="007308FC"/>
    <w:rsid w:val="0073535F"/>
    <w:rsid w:val="00760398"/>
    <w:rsid w:val="00762EE0"/>
    <w:rsid w:val="007670A0"/>
    <w:rsid w:val="007720D7"/>
    <w:rsid w:val="00781685"/>
    <w:rsid w:val="007A2DA1"/>
    <w:rsid w:val="007A37E1"/>
    <w:rsid w:val="007B3063"/>
    <w:rsid w:val="007B3118"/>
    <w:rsid w:val="007B379A"/>
    <w:rsid w:val="007B4B2B"/>
    <w:rsid w:val="007B689D"/>
    <w:rsid w:val="007D40AB"/>
    <w:rsid w:val="007D7C36"/>
    <w:rsid w:val="007E1FDE"/>
    <w:rsid w:val="0080455D"/>
    <w:rsid w:val="0081536F"/>
    <w:rsid w:val="00821BE6"/>
    <w:rsid w:val="008558D8"/>
    <w:rsid w:val="00855F45"/>
    <w:rsid w:val="00866822"/>
    <w:rsid w:val="00890AE1"/>
    <w:rsid w:val="008A0416"/>
    <w:rsid w:val="008A636B"/>
    <w:rsid w:val="008A7DF5"/>
    <w:rsid w:val="008B045F"/>
    <w:rsid w:val="008B1683"/>
    <w:rsid w:val="008C1B30"/>
    <w:rsid w:val="008C6ED0"/>
    <w:rsid w:val="008D2675"/>
    <w:rsid w:val="008E71CB"/>
    <w:rsid w:val="008F657F"/>
    <w:rsid w:val="009113B6"/>
    <w:rsid w:val="0095237E"/>
    <w:rsid w:val="009656D9"/>
    <w:rsid w:val="00980BD6"/>
    <w:rsid w:val="00985754"/>
    <w:rsid w:val="009A2635"/>
    <w:rsid w:val="009A56F1"/>
    <w:rsid w:val="009B3F52"/>
    <w:rsid w:val="009C28AE"/>
    <w:rsid w:val="009C7CB0"/>
    <w:rsid w:val="009E3161"/>
    <w:rsid w:val="009E68E4"/>
    <w:rsid w:val="009F1202"/>
    <w:rsid w:val="009F3459"/>
    <w:rsid w:val="00A17D85"/>
    <w:rsid w:val="00A201D9"/>
    <w:rsid w:val="00A3050B"/>
    <w:rsid w:val="00A319B1"/>
    <w:rsid w:val="00A36EFD"/>
    <w:rsid w:val="00A62D18"/>
    <w:rsid w:val="00A65A45"/>
    <w:rsid w:val="00A66602"/>
    <w:rsid w:val="00A70738"/>
    <w:rsid w:val="00A85AFC"/>
    <w:rsid w:val="00A8678B"/>
    <w:rsid w:val="00A87CE8"/>
    <w:rsid w:val="00AA182E"/>
    <w:rsid w:val="00AC5EC9"/>
    <w:rsid w:val="00AC6396"/>
    <w:rsid w:val="00AD0A47"/>
    <w:rsid w:val="00AF0400"/>
    <w:rsid w:val="00B07E05"/>
    <w:rsid w:val="00B30AEB"/>
    <w:rsid w:val="00B4034E"/>
    <w:rsid w:val="00B46326"/>
    <w:rsid w:val="00B65784"/>
    <w:rsid w:val="00B65BC6"/>
    <w:rsid w:val="00BA6A6E"/>
    <w:rsid w:val="00BE12D7"/>
    <w:rsid w:val="00BE796E"/>
    <w:rsid w:val="00BF745C"/>
    <w:rsid w:val="00C11817"/>
    <w:rsid w:val="00C15064"/>
    <w:rsid w:val="00C25429"/>
    <w:rsid w:val="00C30003"/>
    <w:rsid w:val="00C4676C"/>
    <w:rsid w:val="00C53D67"/>
    <w:rsid w:val="00C67ECD"/>
    <w:rsid w:val="00C7460F"/>
    <w:rsid w:val="00C75BFD"/>
    <w:rsid w:val="00C7609F"/>
    <w:rsid w:val="00C76E54"/>
    <w:rsid w:val="00C81FA7"/>
    <w:rsid w:val="00C9613F"/>
    <w:rsid w:val="00CC513F"/>
    <w:rsid w:val="00CD265E"/>
    <w:rsid w:val="00CD50FD"/>
    <w:rsid w:val="00CE73E8"/>
    <w:rsid w:val="00D06224"/>
    <w:rsid w:val="00D06487"/>
    <w:rsid w:val="00D3167D"/>
    <w:rsid w:val="00D46993"/>
    <w:rsid w:val="00D56670"/>
    <w:rsid w:val="00D67104"/>
    <w:rsid w:val="00D6734C"/>
    <w:rsid w:val="00D764B7"/>
    <w:rsid w:val="00D96135"/>
    <w:rsid w:val="00DA39EC"/>
    <w:rsid w:val="00DB707B"/>
    <w:rsid w:val="00DD5F4D"/>
    <w:rsid w:val="00DE58A3"/>
    <w:rsid w:val="00DE7555"/>
    <w:rsid w:val="00DF05F1"/>
    <w:rsid w:val="00DF6C59"/>
    <w:rsid w:val="00E02A21"/>
    <w:rsid w:val="00E038AF"/>
    <w:rsid w:val="00E05341"/>
    <w:rsid w:val="00E20092"/>
    <w:rsid w:val="00E60A44"/>
    <w:rsid w:val="00E97BF2"/>
    <w:rsid w:val="00EA4E1B"/>
    <w:rsid w:val="00EB7D1A"/>
    <w:rsid w:val="00F0234F"/>
    <w:rsid w:val="00F04036"/>
    <w:rsid w:val="00F05862"/>
    <w:rsid w:val="00F14933"/>
    <w:rsid w:val="00F30661"/>
    <w:rsid w:val="00F5647E"/>
    <w:rsid w:val="00F612F7"/>
    <w:rsid w:val="00F825D2"/>
    <w:rsid w:val="00F90163"/>
    <w:rsid w:val="00F917DA"/>
    <w:rsid w:val="00FA672E"/>
    <w:rsid w:val="00FC3F2C"/>
    <w:rsid w:val="00FF1E47"/>
    <w:rsid w:val="00FF67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customStyle="1" w:styleId="TabelaSimples21">
    <w:name w:val="Tabela Simples 21"/>
    <w:basedOn w:val="Tabelanormal"/>
    <w:uiPriority w:val="42"/>
    <w:rsid w:val="00173E12"/>
    <w:pPr>
      <w:spacing w:after="0" w:line="240" w:lineRule="auto"/>
    </w:pPr>
    <w:rPr>
      <w:rFonts w:ascii="Calibri" w:eastAsia="Calibri" w:hAnsi="Calibri" w:cs="Calibri"/>
      <w:sz w:val="22"/>
      <w:szCs w:val="22"/>
      <w:lang w:val="en-US" w:eastAsia="pt-B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decomentrio">
    <w:name w:val="annotation reference"/>
    <w:basedOn w:val="Fontepargpadro"/>
    <w:uiPriority w:val="99"/>
    <w:semiHidden/>
    <w:unhideWhenUsed/>
    <w:rsid w:val="007E1FDE"/>
    <w:rPr>
      <w:sz w:val="16"/>
      <w:szCs w:val="16"/>
    </w:rPr>
  </w:style>
  <w:style w:type="paragraph" w:styleId="Textodecomentrio">
    <w:name w:val="annotation text"/>
    <w:basedOn w:val="Normal"/>
    <w:link w:val="TextodecomentrioChar"/>
    <w:uiPriority w:val="99"/>
    <w:unhideWhenUsed/>
    <w:rsid w:val="007E1FDE"/>
    <w:pPr>
      <w:spacing w:line="240" w:lineRule="auto"/>
    </w:pPr>
    <w:rPr>
      <w:sz w:val="20"/>
      <w:szCs w:val="20"/>
    </w:rPr>
  </w:style>
  <w:style w:type="character" w:customStyle="1" w:styleId="TextodecomentrioChar">
    <w:name w:val="Texto de comentário Char"/>
    <w:basedOn w:val="Fontepargpadro"/>
    <w:link w:val="Textodecomentrio"/>
    <w:uiPriority w:val="99"/>
    <w:rsid w:val="007E1FDE"/>
    <w:rPr>
      <w:sz w:val="20"/>
      <w:szCs w:val="20"/>
    </w:rPr>
  </w:style>
  <w:style w:type="paragraph" w:styleId="Assuntodocomentrio">
    <w:name w:val="annotation subject"/>
    <w:basedOn w:val="Textodecomentrio"/>
    <w:next w:val="Textodecomentrio"/>
    <w:link w:val="AssuntodocomentrioChar"/>
    <w:uiPriority w:val="99"/>
    <w:semiHidden/>
    <w:unhideWhenUsed/>
    <w:rsid w:val="007E1FDE"/>
    <w:rPr>
      <w:b/>
      <w:bCs/>
    </w:rPr>
  </w:style>
  <w:style w:type="character" w:customStyle="1" w:styleId="AssuntodocomentrioChar">
    <w:name w:val="Assunto do comentário Char"/>
    <w:basedOn w:val="TextodecomentrioChar"/>
    <w:link w:val="Assuntodocomentrio"/>
    <w:uiPriority w:val="99"/>
    <w:semiHidden/>
    <w:rsid w:val="007E1FDE"/>
    <w:rPr>
      <w:b/>
      <w:bCs/>
      <w:sz w:val="20"/>
      <w:szCs w:val="20"/>
    </w:rPr>
  </w:style>
  <w:style w:type="table" w:customStyle="1" w:styleId="TabeladeLista1Clara-nfase41">
    <w:name w:val="Tabela de Lista 1 Clara - Ênfase 41"/>
    <w:basedOn w:val="Tabelanormal"/>
    <w:uiPriority w:val="46"/>
    <w:rsid w:val="00C7460F"/>
    <w:pPr>
      <w:spacing w:after="0" w:line="240" w:lineRule="auto"/>
    </w:pPr>
    <w:rPr>
      <w:rFonts w:eastAsiaTheme="minorHAnsi"/>
      <w:sz w:val="22"/>
      <w:szCs w:val="22"/>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586703">
      <w:bodyDiv w:val="1"/>
      <w:marLeft w:val="0"/>
      <w:marRight w:val="0"/>
      <w:marTop w:val="0"/>
      <w:marBottom w:val="0"/>
      <w:divBdr>
        <w:top w:val="none" w:sz="0" w:space="0" w:color="auto"/>
        <w:left w:val="none" w:sz="0" w:space="0" w:color="auto"/>
        <w:bottom w:val="none" w:sz="0" w:space="0" w:color="auto"/>
        <w:right w:val="none" w:sz="0" w:space="0" w:color="auto"/>
      </w:divBdr>
    </w:div>
    <w:div w:id="113614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image" Target="media/image15.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oleObject" Target="embeddings/oleObject14.bin"/><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2.emf"/><Relationship Id="rId36" Type="http://schemas.openxmlformats.org/officeDocument/2006/relationships/image" Target="media/image16.emf"/><Relationship Id="rId10" Type="http://schemas.openxmlformats.org/officeDocument/2006/relationships/image" Target="media/image3.emf"/><Relationship Id="rId19" Type="http://schemas.openxmlformats.org/officeDocument/2006/relationships/oleObject" Target="embeddings/oleObject5.bin"/><Relationship Id="rId31"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oleObject" Target="embeddings/oleObject9.bin"/><Relationship Id="rId30" Type="http://schemas.openxmlformats.org/officeDocument/2006/relationships/image" Target="media/image13.emf"/><Relationship Id="rId35" Type="http://schemas.openxmlformats.org/officeDocument/2006/relationships/oleObject" Target="embeddings/oleObject13.bin"/></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5987</Words>
  <Characters>32334</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Douglas Henrique</cp:lastModifiedBy>
  <cp:revision>2</cp:revision>
  <cp:lastPrinted>2023-06-03T19:17:00Z</cp:lastPrinted>
  <dcterms:created xsi:type="dcterms:W3CDTF">2023-06-03T19:29:00Z</dcterms:created>
  <dcterms:modified xsi:type="dcterms:W3CDTF">2023-06-03T19:29:00Z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0c9a1cde-dde3-3aa3-9b7d-e351f44a3e6d</vt:lpwstr>
  </property>
  <property fmtid="{D5CDD505-2E9C-101B-9397-08002B2CF9AE}" pid="24" name="Mendeley Citation Style_1">
    <vt:lpwstr>http://www.zotero.org/styles/nature</vt:lpwstr>
  </property>
</Properties>
</file>