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bookmarkEnd w:id="0"/>
    <w:p w14:paraId="7D329B7F" w14:textId="3C91B817" w:rsidR="000056CE" w:rsidRDefault="000056CE" w:rsidP="000056CE">
      <w:pPr>
        <w:pStyle w:val="BATitle"/>
        <w:spacing w:before="0" w:after="0" w:line="240" w:lineRule="auto"/>
        <w:ind w:right="0"/>
        <w:jc w:val="both"/>
        <w:rPr>
          <w:sz w:val="32"/>
          <w:lang w:val="pt-BR"/>
        </w:rPr>
      </w:pPr>
      <w:r>
        <w:rPr>
          <w:sz w:val="32"/>
          <w:lang w:val="pt-BR"/>
        </w:rPr>
        <w:t xml:space="preserve">Adição de Sn como promotor eletrônico a catalisadores contendo FeCo para reações de condensação </w:t>
      </w:r>
    </w:p>
    <w:p w14:paraId="198459D0" w14:textId="74D55DBA" w:rsidR="000056CE" w:rsidRPr="00D319C8" w:rsidRDefault="000056CE" w:rsidP="000056CE">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Antonio Jucelino Martins de Farias</w:t>
      </w:r>
      <w:r w:rsidR="00DC37C0">
        <w:rPr>
          <w:rFonts w:ascii="Times New Roman" w:hAnsi="Times New Roman"/>
          <w:sz w:val="20"/>
          <w:vertAlign w:val="superscript"/>
          <w:lang w:val="pt-BR"/>
        </w:rPr>
        <w:t>1,*</w:t>
      </w:r>
      <w:r>
        <w:rPr>
          <w:rFonts w:ascii="Times New Roman" w:hAnsi="Times New Roman"/>
          <w:sz w:val="20"/>
          <w:lang w:val="pt-BR"/>
        </w:rPr>
        <w:t>, Alcineia Conceição Oliveira</w:t>
      </w:r>
      <w:r>
        <w:rPr>
          <w:rFonts w:ascii="Times New Roman" w:hAnsi="Times New Roman"/>
          <w:sz w:val="20"/>
          <w:vertAlign w:val="superscript"/>
          <w:lang w:val="pt-BR"/>
        </w:rPr>
        <w:t>1</w:t>
      </w:r>
    </w:p>
    <w:p w14:paraId="05765203" w14:textId="77777777" w:rsidR="000056CE" w:rsidRPr="0099129B" w:rsidRDefault="000056CE" w:rsidP="000056CE">
      <w:pPr>
        <w:pStyle w:val="BCAuthorAddress"/>
        <w:spacing w:after="0"/>
        <w:ind w:right="0"/>
        <w:jc w:val="both"/>
        <w:rPr>
          <w:rFonts w:ascii="Times New Roman" w:hAnsi="Times New Roman"/>
          <w:lang w:val="pt-BR"/>
        </w:rPr>
      </w:pPr>
      <w:r>
        <w:rPr>
          <w:vertAlign w:val="superscript"/>
          <w:lang w:val="pt-BR"/>
        </w:rPr>
        <w:t>1</w:t>
      </w:r>
      <w:r w:rsidRPr="0099129B">
        <w:rPr>
          <w:rFonts w:ascii="Times New Roman" w:hAnsi="Times New Roman"/>
          <w:lang w:val="pt-BR"/>
        </w:rPr>
        <w:t>Departamento de Química Analítica e Físico-Química, Physical chemistry laboratory, Universidade federal do Ceará, Fortaleza, Ceará, Brasil</w:t>
      </w:r>
    </w:p>
    <w:p w14:paraId="27350193" w14:textId="77777777" w:rsidR="000056CE" w:rsidRDefault="000056CE" w:rsidP="000056CE">
      <w:pPr>
        <w:rPr>
          <w:rFonts w:ascii="Times New Roman" w:eastAsia="Times New Roman" w:hAnsi="Times New Roman" w:cs="Times New Roman"/>
          <w:i/>
        </w:rPr>
      </w:pPr>
      <w:r>
        <w:rPr>
          <w:rFonts w:ascii="Times New Roman" w:eastAsia="Times New Roman" w:hAnsi="Times New Roman" w:cs="Times New Roman"/>
          <w:i/>
        </w:rPr>
        <w:t>*E-mail: jucelinomf@alu.ufc.br</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E35C50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7E35C50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165F2AD3" w:rsidR="00EA4E1B" w:rsidRDefault="00420EC5"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 adição de Sn como promotor eletrônico </w:t>
      </w:r>
      <w:r w:rsidR="005D3BB5">
        <w:rPr>
          <w:rFonts w:ascii="Times New Roman" w:hAnsi="Times New Roman"/>
          <w:b w:val="0"/>
          <w:sz w:val="20"/>
          <w:lang w:val="pt-BR"/>
        </w:rPr>
        <w:t xml:space="preserve">a catalisadores constituídos de FeCo foi avaliada na acetalização do glicerol, utilizando benzaldeído como substrato. Os </w:t>
      </w:r>
      <w:r w:rsidR="00CD4A29">
        <w:rPr>
          <w:rFonts w:ascii="Times New Roman" w:hAnsi="Times New Roman"/>
          <w:b w:val="0"/>
          <w:sz w:val="20"/>
          <w:lang w:val="pt-BR"/>
        </w:rPr>
        <w:t xml:space="preserve">sólidos foram </w:t>
      </w:r>
      <w:r w:rsidR="00F133E0">
        <w:rPr>
          <w:rFonts w:ascii="Times New Roman" w:hAnsi="Times New Roman"/>
          <w:b w:val="0"/>
          <w:sz w:val="20"/>
          <w:lang w:val="pt-BR"/>
        </w:rPr>
        <w:t>obtidos através de distintas rotas sintéticas</w:t>
      </w:r>
      <w:r w:rsidR="00E757B3">
        <w:rPr>
          <w:rFonts w:ascii="Times New Roman" w:hAnsi="Times New Roman"/>
          <w:b w:val="0"/>
          <w:sz w:val="20"/>
          <w:lang w:val="pt-BR"/>
        </w:rPr>
        <w:t>, como copreciptação</w:t>
      </w:r>
      <w:r w:rsidR="00AE65EA">
        <w:rPr>
          <w:rFonts w:ascii="Times New Roman" w:hAnsi="Times New Roman"/>
          <w:b w:val="0"/>
          <w:sz w:val="20"/>
          <w:lang w:val="pt-BR"/>
        </w:rPr>
        <w:t xml:space="preserve"> simultânea de íons metálicos</w:t>
      </w:r>
      <w:r w:rsidR="00E757B3">
        <w:rPr>
          <w:rFonts w:ascii="Times New Roman" w:hAnsi="Times New Roman"/>
          <w:b w:val="0"/>
          <w:sz w:val="20"/>
          <w:lang w:val="pt-BR"/>
        </w:rPr>
        <w:t xml:space="preserve"> assistida por surfactante, sol-gel e nanomoldagem. Os catalisadores utilizados </w:t>
      </w:r>
      <w:r w:rsidR="009E2E1D">
        <w:rPr>
          <w:rFonts w:ascii="Times New Roman" w:hAnsi="Times New Roman"/>
          <w:b w:val="0"/>
          <w:sz w:val="20"/>
          <w:lang w:val="pt-BR"/>
        </w:rPr>
        <w:t>na reação foram caracterizados a partir de E</w:t>
      </w:r>
      <w:r w:rsidR="009E2E1D" w:rsidRPr="009F56CA">
        <w:rPr>
          <w:rFonts w:ascii="Times New Roman" w:hAnsi="Times New Roman"/>
          <w:b w:val="0"/>
          <w:sz w:val="20"/>
          <w:lang w:val="pt-BR"/>
        </w:rPr>
        <w:t xml:space="preserve">spectroscopia Paramagnética De Elétrons (EPR), Espectroscopia Raman, Microscopia Eletrônica De Varredura Acoplada A Espectroscopia Por Energia Dispersiva (MEV-EDS) </w:t>
      </w:r>
      <w:r w:rsidR="009E2E1D">
        <w:rPr>
          <w:rFonts w:ascii="Times New Roman" w:hAnsi="Times New Roman"/>
          <w:b w:val="0"/>
          <w:sz w:val="20"/>
          <w:lang w:val="pt-BR"/>
        </w:rPr>
        <w:t>e</w:t>
      </w:r>
      <w:r w:rsidR="009E2E1D" w:rsidRPr="009F56CA">
        <w:rPr>
          <w:rFonts w:ascii="Times New Roman" w:hAnsi="Times New Roman"/>
          <w:b w:val="0"/>
          <w:sz w:val="20"/>
          <w:lang w:val="pt-BR"/>
        </w:rPr>
        <w:t xml:space="preserve"> Espectroscopia Na Região Do Infravermelho Com Transformada De Fourier (FTIR)</w:t>
      </w:r>
      <w:r w:rsidR="009E2E1D">
        <w:rPr>
          <w:rFonts w:ascii="Times New Roman" w:hAnsi="Times New Roman"/>
          <w:b w:val="0"/>
          <w:sz w:val="20"/>
          <w:lang w:val="pt-BR"/>
        </w:rPr>
        <w:t xml:space="preserve">. </w:t>
      </w:r>
      <w:r w:rsidR="003E1044">
        <w:rPr>
          <w:rFonts w:ascii="Times New Roman" w:hAnsi="Times New Roman"/>
          <w:b w:val="0"/>
          <w:sz w:val="20"/>
          <w:lang w:val="pt-BR"/>
        </w:rPr>
        <w:t xml:space="preserve">Os resultados evidenciaram que a adição de Sn </w:t>
      </w:r>
      <w:r w:rsidR="00825EFC">
        <w:rPr>
          <w:rFonts w:ascii="Times New Roman" w:hAnsi="Times New Roman"/>
          <w:b w:val="0"/>
          <w:sz w:val="20"/>
          <w:lang w:val="pt-BR"/>
        </w:rPr>
        <w:t xml:space="preserve">evitou a desativação dos catalisadores, </w:t>
      </w:r>
      <w:r w:rsidR="00C95AC7">
        <w:rPr>
          <w:rFonts w:ascii="Times New Roman" w:hAnsi="Times New Roman"/>
          <w:b w:val="0"/>
          <w:sz w:val="20"/>
          <w:lang w:val="pt-BR"/>
        </w:rPr>
        <w:t xml:space="preserve">em virtude da estabilização da estrutura e da transferência de elétrons para os sítios de FeCo. </w:t>
      </w:r>
      <w:r w:rsidR="00345B6C">
        <w:rPr>
          <w:rFonts w:ascii="Times New Roman" w:hAnsi="Times New Roman"/>
          <w:b w:val="0"/>
          <w:sz w:val="20"/>
          <w:lang w:val="pt-BR"/>
        </w:rPr>
        <w:t xml:space="preserve">Os catalisadores obtidos pelo método de </w:t>
      </w:r>
      <w:r w:rsidR="00E73457">
        <w:rPr>
          <w:rFonts w:ascii="Times New Roman" w:hAnsi="Times New Roman"/>
          <w:b w:val="0"/>
          <w:sz w:val="20"/>
          <w:lang w:val="pt-BR"/>
        </w:rPr>
        <w:t>coprecipitação</w:t>
      </w:r>
      <w:r w:rsidR="00345B6C">
        <w:rPr>
          <w:rFonts w:ascii="Times New Roman" w:hAnsi="Times New Roman"/>
          <w:b w:val="0"/>
          <w:sz w:val="20"/>
          <w:lang w:val="pt-BR"/>
        </w:rPr>
        <w:t xml:space="preserve"> apresentaram os </w:t>
      </w:r>
      <w:r w:rsidR="00C55027">
        <w:rPr>
          <w:rFonts w:ascii="Times New Roman" w:hAnsi="Times New Roman"/>
          <w:b w:val="0"/>
          <w:sz w:val="20"/>
          <w:lang w:val="pt-BR"/>
        </w:rPr>
        <w:t xml:space="preserve">menores valores de conversão, </w:t>
      </w:r>
      <w:r w:rsidR="0016089A">
        <w:rPr>
          <w:rFonts w:ascii="Times New Roman" w:hAnsi="Times New Roman"/>
          <w:b w:val="0"/>
          <w:sz w:val="20"/>
          <w:lang w:val="pt-BR"/>
        </w:rPr>
        <w:t>devido às</w:t>
      </w:r>
      <w:r w:rsidR="00C55027">
        <w:rPr>
          <w:rFonts w:ascii="Times New Roman" w:hAnsi="Times New Roman"/>
          <w:b w:val="0"/>
          <w:sz w:val="20"/>
          <w:lang w:val="pt-BR"/>
        </w:rPr>
        <w:t xml:space="preserve"> baixas </w:t>
      </w:r>
      <w:r w:rsidR="00F06F4A">
        <w:rPr>
          <w:rFonts w:ascii="Times New Roman" w:hAnsi="Times New Roman"/>
          <w:b w:val="0"/>
          <w:sz w:val="20"/>
          <w:lang w:val="pt-BR"/>
        </w:rPr>
        <w:t xml:space="preserve">propriedades texturais e </w:t>
      </w:r>
      <w:r w:rsidR="0016089A">
        <w:rPr>
          <w:rFonts w:ascii="Times New Roman" w:hAnsi="Times New Roman"/>
          <w:b w:val="0"/>
          <w:sz w:val="20"/>
          <w:lang w:val="pt-BR"/>
        </w:rPr>
        <w:t>à</w:t>
      </w:r>
      <w:r w:rsidR="00F06F4A">
        <w:rPr>
          <w:rFonts w:ascii="Times New Roman" w:hAnsi="Times New Roman"/>
          <w:b w:val="0"/>
          <w:sz w:val="20"/>
          <w:lang w:val="pt-BR"/>
        </w:rPr>
        <w:t xml:space="preserve">s limitações difusionais. Os sólidos mais ativos e seletivos </w:t>
      </w:r>
      <w:r w:rsidR="0016089A">
        <w:rPr>
          <w:rFonts w:ascii="Times New Roman" w:hAnsi="Times New Roman"/>
          <w:b w:val="0"/>
          <w:sz w:val="20"/>
          <w:lang w:val="pt-BR"/>
        </w:rPr>
        <w:t xml:space="preserve">para </w:t>
      </w:r>
      <w:r w:rsidR="00F06F4A">
        <w:rPr>
          <w:rFonts w:ascii="Times New Roman" w:hAnsi="Times New Roman"/>
          <w:b w:val="0"/>
          <w:sz w:val="20"/>
          <w:lang w:val="pt-BR"/>
        </w:rPr>
        <w:t>1,3-diox</w:t>
      </w:r>
      <w:r w:rsidR="00B14B39">
        <w:rPr>
          <w:rFonts w:ascii="Times New Roman" w:hAnsi="Times New Roman"/>
          <w:b w:val="0"/>
          <w:sz w:val="20"/>
          <w:lang w:val="pt-BR"/>
        </w:rPr>
        <w:t>olan</w:t>
      </w:r>
      <w:r w:rsidR="00DC2B08">
        <w:rPr>
          <w:rFonts w:ascii="Times New Roman" w:hAnsi="Times New Roman"/>
          <w:b w:val="0"/>
          <w:sz w:val="20"/>
          <w:lang w:val="pt-BR"/>
        </w:rPr>
        <w:t>o</w:t>
      </w:r>
      <w:r w:rsidR="00B14B39">
        <w:rPr>
          <w:rFonts w:ascii="Times New Roman" w:hAnsi="Times New Roman"/>
          <w:b w:val="0"/>
          <w:sz w:val="20"/>
          <w:lang w:val="pt-BR"/>
        </w:rPr>
        <w:t xml:space="preserve"> foram </w:t>
      </w:r>
      <w:r w:rsidR="00C70417">
        <w:rPr>
          <w:rFonts w:ascii="Times New Roman" w:hAnsi="Times New Roman"/>
          <w:b w:val="0"/>
          <w:sz w:val="20"/>
          <w:lang w:val="pt-BR"/>
        </w:rPr>
        <w:t>os</w:t>
      </w:r>
      <w:r w:rsidR="00B14B39">
        <w:rPr>
          <w:rFonts w:ascii="Times New Roman" w:hAnsi="Times New Roman"/>
          <w:b w:val="0"/>
          <w:sz w:val="20"/>
          <w:lang w:val="pt-BR"/>
        </w:rPr>
        <w:t xml:space="preserve"> obtidos pelo método de nanomoldagem e sol-gel, devido </w:t>
      </w:r>
      <w:r w:rsidR="00D96BBB">
        <w:rPr>
          <w:rFonts w:ascii="Times New Roman" w:hAnsi="Times New Roman"/>
          <w:b w:val="0"/>
          <w:sz w:val="20"/>
          <w:lang w:val="pt-BR"/>
        </w:rPr>
        <w:t>à</w:t>
      </w:r>
      <w:r w:rsidR="00B14B39">
        <w:rPr>
          <w:rFonts w:ascii="Times New Roman" w:hAnsi="Times New Roman"/>
          <w:b w:val="0"/>
          <w:sz w:val="20"/>
          <w:lang w:val="pt-BR"/>
        </w:rPr>
        <w:t xml:space="preserve"> </w:t>
      </w:r>
      <w:r w:rsidR="00D10EEF">
        <w:rPr>
          <w:rFonts w:ascii="Times New Roman" w:hAnsi="Times New Roman"/>
          <w:b w:val="0"/>
          <w:sz w:val="20"/>
          <w:lang w:val="pt-BR"/>
        </w:rPr>
        <w:t>maior exposição dos sítios ativos</w:t>
      </w:r>
      <w:r w:rsidR="000A2A62">
        <w:rPr>
          <w:rFonts w:ascii="Times New Roman" w:hAnsi="Times New Roman"/>
          <w:b w:val="0"/>
          <w:sz w:val="20"/>
          <w:lang w:val="pt-BR"/>
        </w:rPr>
        <w:t xml:space="preserve">, e </w:t>
      </w:r>
      <w:r w:rsidR="00043531">
        <w:rPr>
          <w:rFonts w:ascii="Times New Roman" w:hAnsi="Times New Roman"/>
          <w:b w:val="0"/>
          <w:sz w:val="20"/>
          <w:lang w:val="pt-BR"/>
        </w:rPr>
        <w:t>às</w:t>
      </w:r>
      <w:r w:rsidR="000A2A62">
        <w:rPr>
          <w:rFonts w:ascii="Times New Roman" w:hAnsi="Times New Roman"/>
          <w:b w:val="0"/>
          <w:sz w:val="20"/>
          <w:lang w:val="pt-BR"/>
        </w:rPr>
        <w:t xml:space="preserve"> maiores propriedades texturais. </w:t>
      </w:r>
    </w:p>
    <w:p w14:paraId="09B41B70" w14:textId="37003E69"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0479D0" w:rsidRPr="005C71B9">
        <w:rPr>
          <w:rFonts w:ascii="Times New Roman" w:hAnsi="Times New Roman"/>
          <w:b w:val="0"/>
          <w:bCs/>
          <w:i/>
          <w:color w:val="000000"/>
          <w:sz w:val="20"/>
        </w:rPr>
        <w:t>Promotor, Estanho, FeCo, Acetalização, Glicerol.</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2D0540B4" w:rsidR="00EA4E1B" w:rsidRDefault="00E92418" w:rsidP="00EA4E1B">
      <w:pPr>
        <w:pStyle w:val="BDAbstract"/>
        <w:spacing w:before="0" w:after="0" w:line="240" w:lineRule="auto"/>
        <w:rPr>
          <w:rFonts w:ascii="Times New Roman" w:hAnsi="Times New Roman"/>
          <w:b w:val="0"/>
          <w:sz w:val="20"/>
          <w:lang w:val="pt-BR"/>
        </w:rPr>
      </w:pPr>
      <w:r w:rsidRPr="00E92418">
        <w:rPr>
          <w:rFonts w:ascii="Times New Roman" w:hAnsi="Times New Roman"/>
          <w:b w:val="0"/>
          <w:sz w:val="20"/>
          <w:lang w:val="pt-BR"/>
        </w:rPr>
        <w:t>The addition of Sn as an electronic promoter to FeCo-based catalysts was evaluated in the acetalization of glycerol using benzaldehyde as a substrate. The solids were obtained through different synthetic routes, such as surfactant-assisted coprecipitation, sol-gel, and nanomolding. The catalysts used in the reaction were characterized by Electron Paramagnetic Resonance (EPR) spectroscopy, Raman spectroscopy, Scanning Electron Microscopy coupled with Energy Dispersive Spectroscopy (SEM-EDS), and Fourier Transform Infrared Spectroscopy (FTIR). The results showed that the addition of Sn prevented the deactivation of the catalysts, due to structure stabilization and electron transfer to the FeCo sites. The catalysts obtained by coprecipitation method exhibited the lowest conversion values, attributed to their low textural properties and diffusion limitations. The most active and selective solids for 1,3-dioxolane were those obtained by nanomolding and sol-gel methods, owing to their greater exposure of active sites and higher textural properties</w:t>
      </w:r>
      <w:r w:rsidR="006C1C12" w:rsidRPr="006C1C12">
        <w:rPr>
          <w:rFonts w:ascii="Times New Roman" w:hAnsi="Times New Roman"/>
          <w:b w:val="0"/>
          <w:sz w:val="20"/>
          <w:lang w:val="pt-BR"/>
        </w:rPr>
        <w:t>.</w:t>
      </w:r>
    </w:p>
    <w:p w14:paraId="5F4A84E8" w14:textId="477FD9F1"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r w:rsidR="00C97D7F">
        <w:rPr>
          <w:rFonts w:ascii="Times New Roman" w:hAnsi="Times New Roman"/>
          <w:b w:val="0"/>
          <w:i/>
          <w:sz w:val="20"/>
          <w:lang w:val="pt-BR"/>
        </w:rPr>
        <w:t>P</w:t>
      </w:r>
      <w:r w:rsidR="005C71B9" w:rsidRPr="005C71B9">
        <w:rPr>
          <w:rFonts w:ascii="Times New Roman" w:hAnsi="Times New Roman"/>
          <w:b w:val="0"/>
          <w:i/>
          <w:sz w:val="20"/>
          <w:lang w:val="pt-BR"/>
        </w:rPr>
        <w:t>romoter, Tin, FeCo, Acetalization, Glycerol.</w:t>
      </w:r>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84178FF" w14:textId="748A28E7" w:rsidR="00EB775B" w:rsidRDefault="00F958DD" w:rsidP="00DF34B7">
      <w:pPr>
        <w:pStyle w:val="TAMainText"/>
        <w:ind w:firstLine="204"/>
        <w:rPr>
          <w:rFonts w:ascii="Times New Roman" w:hAnsi="Times New Roman"/>
          <w:lang w:val="pt-BR"/>
        </w:rPr>
      </w:pPr>
      <w:r>
        <w:rPr>
          <w:rFonts w:ascii="Times New Roman" w:hAnsi="Times New Roman"/>
          <w:lang w:val="pt-BR"/>
        </w:rPr>
        <w:t>Os óxidos de ferro possuem importância comercial</w:t>
      </w:r>
      <w:r w:rsidR="005C3199">
        <w:rPr>
          <w:rFonts w:ascii="Times New Roman" w:hAnsi="Times New Roman"/>
          <w:lang w:val="pt-BR"/>
        </w:rPr>
        <w:t xml:space="preserve"> </w:t>
      </w:r>
      <w:r>
        <w:rPr>
          <w:rFonts w:ascii="Times New Roman" w:hAnsi="Times New Roman"/>
          <w:lang w:val="pt-BR"/>
        </w:rPr>
        <w:t xml:space="preserve">devido serem </w:t>
      </w:r>
      <w:r w:rsidR="005C3199">
        <w:rPr>
          <w:rFonts w:ascii="Times New Roman" w:hAnsi="Times New Roman"/>
          <w:lang w:val="pt-BR"/>
        </w:rPr>
        <w:t xml:space="preserve">utilizados em diversos processos catalíticos, como catalisadores ou suportes. A variabilidade de estados </w:t>
      </w:r>
      <w:r w:rsidR="00656312">
        <w:rPr>
          <w:rFonts w:ascii="Times New Roman" w:hAnsi="Times New Roman"/>
          <w:lang w:val="pt-BR"/>
        </w:rPr>
        <w:t xml:space="preserve">de </w:t>
      </w:r>
      <w:r w:rsidR="005C3199">
        <w:rPr>
          <w:rFonts w:ascii="Times New Roman" w:hAnsi="Times New Roman"/>
          <w:lang w:val="pt-BR"/>
        </w:rPr>
        <w:t xml:space="preserve">valência, raios iônicos e fases permite a melhoria das </w:t>
      </w:r>
      <w:r w:rsidR="00AA3D84">
        <w:rPr>
          <w:rFonts w:ascii="Times New Roman" w:hAnsi="Times New Roman"/>
          <w:lang w:val="pt-BR"/>
        </w:rPr>
        <w:t xml:space="preserve">propriedades catalíticas, no que se refere a eficiência </w:t>
      </w:r>
      <w:r w:rsidR="005928A7">
        <w:rPr>
          <w:rFonts w:ascii="Times New Roman" w:hAnsi="Times New Roman"/>
          <w:lang w:val="pt-BR"/>
        </w:rPr>
        <w:t xml:space="preserve">e estabilidade. </w:t>
      </w:r>
      <w:r w:rsidR="00A3220D">
        <w:rPr>
          <w:rFonts w:ascii="Times New Roman" w:hAnsi="Times New Roman"/>
          <w:lang w:val="pt-BR"/>
        </w:rPr>
        <w:t>Dessa forma, esses materiais são bastantes utilizados em reações ácido-base e redox, como a reforma a vapor do glicerol, reações de Fenton e oxidação de hidrocarbonetos (1-3).</w:t>
      </w:r>
    </w:p>
    <w:p w14:paraId="10611964" w14:textId="357B3DE8" w:rsidR="00E21349" w:rsidRDefault="00E21349" w:rsidP="00DF34B7">
      <w:pPr>
        <w:pStyle w:val="TAMainText"/>
        <w:ind w:firstLine="204"/>
        <w:rPr>
          <w:rFonts w:ascii="Times New Roman" w:hAnsi="Times New Roman"/>
          <w:lang w:val="pt-BR"/>
        </w:rPr>
      </w:pPr>
      <w:r>
        <w:rPr>
          <w:rFonts w:ascii="Times New Roman" w:hAnsi="Times New Roman"/>
          <w:lang w:val="pt-BR"/>
        </w:rPr>
        <w:t xml:space="preserve">Os óxidos de ferro possuem centros ácidos </w:t>
      </w:r>
      <w:r w:rsidR="00E52836">
        <w:rPr>
          <w:rFonts w:ascii="Times New Roman" w:hAnsi="Times New Roman"/>
          <w:lang w:val="pt-BR"/>
        </w:rPr>
        <w:t xml:space="preserve">de Lewis, </w:t>
      </w:r>
      <w:r>
        <w:rPr>
          <w:rFonts w:ascii="Times New Roman" w:hAnsi="Times New Roman"/>
          <w:lang w:val="pt-BR"/>
        </w:rPr>
        <w:t xml:space="preserve">que podem </w:t>
      </w:r>
      <w:r w:rsidR="00102D19">
        <w:rPr>
          <w:rFonts w:ascii="Times New Roman" w:hAnsi="Times New Roman"/>
          <w:lang w:val="pt-BR"/>
        </w:rPr>
        <w:t>ser estabilizados por promotores eletrônicos</w:t>
      </w:r>
      <w:r w:rsidR="00180FD3">
        <w:rPr>
          <w:rFonts w:ascii="Times New Roman" w:hAnsi="Times New Roman"/>
          <w:lang w:val="pt-BR"/>
        </w:rPr>
        <w:t xml:space="preserve">, resultando em características físico-químicas </w:t>
      </w:r>
      <w:r w:rsidR="00956670">
        <w:rPr>
          <w:rFonts w:ascii="Times New Roman" w:hAnsi="Times New Roman"/>
          <w:lang w:val="pt-BR"/>
        </w:rPr>
        <w:t xml:space="preserve">únicas que </w:t>
      </w:r>
      <w:r w:rsidR="00967B29">
        <w:rPr>
          <w:rFonts w:ascii="Times New Roman" w:hAnsi="Times New Roman"/>
          <w:lang w:val="pt-BR"/>
        </w:rPr>
        <w:t>intensificam</w:t>
      </w:r>
      <w:r w:rsidR="00956670">
        <w:rPr>
          <w:rFonts w:ascii="Times New Roman" w:hAnsi="Times New Roman"/>
          <w:lang w:val="pt-BR"/>
        </w:rPr>
        <w:t xml:space="preserve"> as propriedades redox e ácidas </w:t>
      </w:r>
      <w:r w:rsidR="00967B29">
        <w:rPr>
          <w:rFonts w:ascii="Times New Roman" w:hAnsi="Times New Roman"/>
          <w:lang w:val="pt-BR"/>
        </w:rPr>
        <w:t xml:space="preserve">desses materiais. Por exemplo, </w:t>
      </w:r>
      <w:r w:rsidR="00F07455">
        <w:rPr>
          <w:rFonts w:ascii="Times New Roman" w:hAnsi="Times New Roman"/>
          <w:lang w:val="pt-BR"/>
        </w:rPr>
        <w:t xml:space="preserve">a literatura retrata que a adição de Co a catalisadores baseados em óxidos de Fe, permite a formação de um material </w:t>
      </w:r>
      <w:r w:rsidR="000C3E3C">
        <w:rPr>
          <w:rFonts w:ascii="Times New Roman" w:hAnsi="Times New Roman"/>
          <w:lang w:val="pt-BR"/>
        </w:rPr>
        <w:t>nanoestruturado</w:t>
      </w:r>
      <w:r w:rsidR="003B4469">
        <w:rPr>
          <w:rFonts w:ascii="Times New Roman" w:hAnsi="Times New Roman"/>
          <w:lang w:val="pt-BR"/>
        </w:rPr>
        <w:t xml:space="preserve">, modulável, e com sítios ácidos expostos, capazes de promover um melhor desempenho catalítico </w:t>
      </w:r>
      <w:r w:rsidR="00186478">
        <w:rPr>
          <w:rFonts w:ascii="Times New Roman" w:hAnsi="Times New Roman"/>
          <w:lang w:val="pt-BR"/>
        </w:rPr>
        <w:t>em diversas reações (4-6)</w:t>
      </w:r>
    </w:p>
    <w:p w14:paraId="2C930924" w14:textId="38C99321" w:rsidR="0066480A" w:rsidRDefault="001F6C13" w:rsidP="00DF34B7">
      <w:pPr>
        <w:pStyle w:val="TAMainText"/>
        <w:ind w:firstLine="204"/>
        <w:rPr>
          <w:rFonts w:ascii="Times New Roman" w:hAnsi="Times New Roman"/>
          <w:bCs/>
          <w:lang w:val="pt-BR"/>
        </w:rPr>
      </w:pPr>
      <w:r>
        <w:rPr>
          <w:rFonts w:ascii="Times New Roman" w:hAnsi="Times New Roman"/>
          <w:bCs/>
          <w:lang w:val="pt-BR"/>
        </w:rPr>
        <w:t xml:space="preserve">No entanto, </w:t>
      </w:r>
      <w:r w:rsidR="00B67FB2">
        <w:rPr>
          <w:rFonts w:ascii="Times New Roman" w:hAnsi="Times New Roman"/>
          <w:bCs/>
          <w:lang w:val="pt-BR"/>
        </w:rPr>
        <w:t xml:space="preserve">a baixa resistência </w:t>
      </w:r>
      <w:r w:rsidR="00D75183">
        <w:rPr>
          <w:rFonts w:ascii="Times New Roman" w:hAnsi="Times New Roman"/>
          <w:bCs/>
          <w:lang w:val="pt-BR"/>
        </w:rPr>
        <w:t xml:space="preserve">dos catalisadores à base de FeCo à desativação pela redução dos sítios </w:t>
      </w:r>
      <w:r w:rsidR="00DC1C59">
        <w:rPr>
          <w:rFonts w:ascii="Times New Roman" w:hAnsi="Times New Roman"/>
          <w:bCs/>
          <w:lang w:val="pt-BR"/>
        </w:rPr>
        <w:t>ativos</w:t>
      </w:r>
      <w:r w:rsidR="00D75183">
        <w:rPr>
          <w:rFonts w:ascii="Times New Roman" w:hAnsi="Times New Roman"/>
          <w:bCs/>
          <w:lang w:val="pt-BR"/>
        </w:rPr>
        <w:t xml:space="preserve"> configura-se como</w:t>
      </w:r>
      <w:r w:rsidR="00C01D15">
        <w:rPr>
          <w:rFonts w:ascii="Times New Roman" w:hAnsi="Times New Roman"/>
          <w:bCs/>
          <w:lang w:val="pt-BR"/>
        </w:rPr>
        <w:t xml:space="preserve"> um</w:t>
      </w:r>
      <w:r w:rsidR="00D75183">
        <w:rPr>
          <w:rFonts w:ascii="Times New Roman" w:hAnsi="Times New Roman"/>
          <w:bCs/>
          <w:lang w:val="pt-BR"/>
        </w:rPr>
        <w:t xml:space="preserve"> entrave</w:t>
      </w:r>
      <w:r w:rsidR="00496A50">
        <w:rPr>
          <w:rFonts w:ascii="Times New Roman" w:hAnsi="Times New Roman"/>
          <w:bCs/>
          <w:lang w:val="pt-BR"/>
        </w:rPr>
        <w:t xml:space="preserve"> para</w:t>
      </w:r>
      <w:r w:rsidR="00D75183">
        <w:rPr>
          <w:rFonts w:ascii="Times New Roman" w:hAnsi="Times New Roman"/>
          <w:bCs/>
          <w:lang w:val="pt-BR"/>
        </w:rPr>
        <w:t xml:space="preserve"> a estabilidade dos sólidos e seletividade aos produtos desejados nas reações em que os sólidos foram </w:t>
      </w:r>
      <w:r w:rsidR="00757039">
        <w:rPr>
          <w:rFonts w:ascii="Times New Roman" w:hAnsi="Times New Roman"/>
          <w:bCs/>
          <w:lang w:val="pt-BR"/>
        </w:rPr>
        <w:t>testados</w:t>
      </w:r>
      <w:r w:rsidR="00D75183">
        <w:rPr>
          <w:rFonts w:ascii="Times New Roman" w:hAnsi="Times New Roman"/>
          <w:bCs/>
          <w:lang w:val="pt-BR"/>
        </w:rPr>
        <w:t xml:space="preserve"> (</w:t>
      </w:r>
      <w:r w:rsidR="00B62DC7">
        <w:rPr>
          <w:rFonts w:ascii="Times New Roman" w:hAnsi="Times New Roman"/>
          <w:bCs/>
          <w:lang w:val="pt-BR"/>
        </w:rPr>
        <w:t>6</w:t>
      </w:r>
      <w:r w:rsidR="0046321D">
        <w:rPr>
          <w:rFonts w:ascii="Times New Roman" w:hAnsi="Times New Roman"/>
          <w:bCs/>
          <w:lang w:val="pt-BR"/>
        </w:rPr>
        <w:t>, 7</w:t>
      </w:r>
      <w:r w:rsidR="00D75183">
        <w:rPr>
          <w:rFonts w:ascii="Times New Roman" w:hAnsi="Times New Roman"/>
          <w:bCs/>
          <w:lang w:val="pt-BR"/>
        </w:rPr>
        <w:t xml:space="preserve">). Dessa forma, com </w:t>
      </w:r>
      <w:r w:rsidR="00496A50">
        <w:rPr>
          <w:rFonts w:ascii="Times New Roman" w:hAnsi="Times New Roman"/>
          <w:bCs/>
          <w:lang w:val="pt-BR"/>
        </w:rPr>
        <w:t xml:space="preserve">o objetivo de </w:t>
      </w:r>
      <w:r w:rsidR="00D75183">
        <w:rPr>
          <w:rFonts w:ascii="Times New Roman" w:hAnsi="Times New Roman"/>
          <w:bCs/>
          <w:lang w:val="pt-BR"/>
        </w:rPr>
        <w:t>melhorar as propriedades catalíticas d</w:t>
      </w:r>
      <w:r w:rsidR="00757039">
        <w:rPr>
          <w:rFonts w:ascii="Times New Roman" w:hAnsi="Times New Roman"/>
          <w:bCs/>
          <w:lang w:val="pt-BR"/>
        </w:rPr>
        <w:t>e</w:t>
      </w:r>
      <w:r w:rsidR="00D75183">
        <w:rPr>
          <w:rFonts w:ascii="Times New Roman" w:hAnsi="Times New Roman"/>
          <w:bCs/>
          <w:lang w:val="pt-BR"/>
        </w:rPr>
        <w:t xml:space="preserve"> óxidos FeCo</w:t>
      </w:r>
      <w:r w:rsidR="00496A50">
        <w:rPr>
          <w:rFonts w:ascii="Times New Roman" w:hAnsi="Times New Roman"/>
          <w:bCs/>
          <w:lang w:val="pt-BR"/>
        </w:rPr>
        <w:t>,</w:t>
      </w:r>
      <w:r w:rsidR="00D75183">
        <w:rPr>
          <w:rFonts w:ascii="Times New Roman" w:hAnsi="Times New Roman"/>
          <w:bCs/>
          <w:lang w:val="pt-BR"/>
        </w:rPr>
        <w:t xml:space="preserve"> a inserção de promotores eletrônicos</w:t>
      </w:r>
      <w:r w:rsidR="007260D4">
        <w:rPr>
          <w:rFonts w:ascii="Times New Roman" w:hAnsi="Times New Roman"/>
          <w:bCs/>
          <w:lang w:val="pt-BR"/>
        </w:rPr>
        <w:t xml:space="preserve"> por meio de distintas rotas</w:t>
      </w:r>
      <w:r w:rsidR="00EA4729">
        <w:rPr>
          <w:rFonts w:ascii="Times New Roman" w:hAnsi="Times New Roman"/>
          <w:bCs/>
          <w:lang w:val="pt-BR"/>
        </w:rPr>
        <w:t xml:space="preserve"> sintéticas</w:t>
      </w:r>
      <w:r w:rsidR="00D75183">
        <w:rPr>
          <w:rFonts w:ascii="Times New Roman" w:hAnsi="Times New Roman"/>
          <w:bCs/>
          <w:lang w:val="pt-BR"/>
        </w:rPr>
        <w:t xml:space="preserve"> torna-se uma estratégia viável</w:t>
      </w:r>
      <w:r w:rsidR="005B01AC">
        <w:rPr>
          <w:rFonts w:ascii="Times New Roman" w:hAnsi="Times New Roman"/>
          <w:bCs/>
          <w:lang w:val="pt-BR"/>
        </w:rPr>
        <w:t xml:space="preserve">. </w:t>
      </w:r>
    </w:p>
    <w:p w14:paraId="01400910" w14:textId="5BFA8D02" w:rsidR="004C3271" w:rsidRPr="00FF448B" w:rsidRDefault="00D75183" w:rsidP="00DF34B7">
      <w:pPr>
        <w:pStyle w:val="TAMainText"/>
        <w:ind w:firstLine="204"/>
        <w:rPr>
          <w:rFonts w:ascii="Times New Roman" w:hAnsi="Times New Roman"/>
          <w:bCs/>
          <w:lang w:val="pt-BR"/>
        </w:rPr>
      </w:pPr>
      <w:r>
        <w:rPr>
          <w:rFonts w:ascii="Times New Roman" w:hAnsi="Times New Roman"/>
          <w:bCs/>
          <w:lang w:val="pt-BR"/>
        </w:rPr>
        <w:t xml:space="preserve">Portanto, o presente trabalho </w:t>
      </w:r>
      <w:r w:rsidR="0061508C">
        <w:rPr>
          <w:rFonts w:ascii="Times New Roman" w:hAnsi="Times New Roman"/>
          <w:bCs/>
          <w:lang w:val="pt-BR"/>
        </w:rPr>
        <w:t xml:space="preserve">tem como objetivo </w:t>
      </w:r>
      <w:r w:rsidR="00BC224C">
        <w:rPr>
          <w:rFonts w:ascii="Times New Roman" w:hAnsi="Times New Roman"/>
          <w:bCs/>
          <w:lang w:val="pt-BR"/>
        </w:rPr>
        <w:t>avaliar o efeito</w:t>
      </w:r>
      <w:r>
        <w:rPr>
          <w:rFonts w:ascii="Times New Roman" w:hAnsi="Times New Roman"/>
          <w:bCs/>
          <w:lang w:val="pt-BR"/>
        </w:rPr>
        <w:t xml:space="preserve"> da adição de Sn como promotor eletrônico </w:t>
      </w:r>
      <w:r w:rsidR="00BC224C">
        <w:rPr>
          <w:rFonts w:ascii="Times New Roman" w:hAnsi="Times New Roman"/>
          <w:bCs/>
          <w:lang w:val="pt-BR"/>
        </w:rPr>
        <w:t>nos</w:t>
      </w:r>
      <w:r w:rsidR="005B5174">
        <w:rPr>
          <w:rFonts w:ascii="Times New Roman" w:hAnsi="Times New Roman"/>
          <w:bCs/>
          <w:lang w:val="pt-BR"/>
        </w:rPr>
        <w:t xml:space="preserve"> óxidos constituídos de FeCo na reação de acetalização do glicerol</w:t>
      </w:r>
      <w:r w:rsidR="00B929ED">
        <w:rPr>
          <w:rFonts w:ascii="Times New Roman" w:hAnsi="Times New Roman"/>
          <w:bCs/>
          <w:lang w:val="pt-BR"/>
        </w:rPr>
        <w:t xml:space="preserve"> (Figura 1)</w:t>
      </w:r>
      <w:r w:rsidR="005B5174">
        <w:rPr>
          <w:rFonts w:ascii="Times New Roman" w:hAnsi="Times New Roman"/>
          <w:bCs/>
          <w:lang w:val="pt-BR"/>
        </w:rPr>
        <w:t xml:space="preserve"> na presença de benzaldeído</w:t>
      </w:r>
      <w:r w:rsidR="0087607F">
        <w:rPr>
          <w:rFonts w:ascii="Times New Roman" w:hAnsi="Times New Roman"/>
          <w:bCs/>
          <w:lang w:val="pt-BR"/>
        </w:rPr>
        <w:t xml:space="preserve">, bem como </w:t>
      </w:r>
      <w:r w:rsidR="00033194">
        <w:rPr>
          <w:rFonts w:ascii="Times New Roman" w:hAnsi="Times New Roman"/>
          <w:bCs/>
          <w:lang w:val="pt-BR"/>
        </w:rPr>
        <w:t xml:space="preserve">a </w:t>
      </w:r>
      <w:r w:rsidR="00986B27">
        <w:rPr>
          <w:rFonts w:ascii="Times New Roman" w:hAnsi="Times New Roman"/>
          <w:bCs/>
          <w:lang w:val="pt-BR"/>
        </w:rPr>
        <w:t>influência do método de preparação sobre a atividade catalítica.</w:t>
      </w:r>
      <w:r w:rsidR="005B5174">
        <w:rPr>
          <w:rFonts w:ascii="Times New Roman" w:hAnsi="Times New Roman"/>
          <w:bCs/>
          <w:lang w:val="pt-BR"/>
        </w:rPr>
        <w:t xml:space="preserve"> </w:t>
      </w:r>
      <w:r w:rsidR="00574384">
        <w:rPr>
          <w:rFonts w:ascii="Times New Roman" w:hAnsi="Times New Roman"/>
          <w:bCs/>
          <w:lang w:val="pt-BR"/>
        </w:rPr>
        <w:t>Nessa</w:t>
      </w:r>
      <w:r w:rsidR="005B5174">
        <w:rPr>
          <w:rFonts w:ascii="Times New Roman" w:hAnsi="Times New Roman"/>
          <w:bCs/>
          <w:lang w:val="pt-BR"/>
        </w:rPr>
        <w:t xml:space="preserve"> reação, o tri-álcool reage com aldeídos ou cetonas para a formação de compostos cíclicos, como 1,3-dioxano, 1</w:t>
      </w:r>
      <w:r w:rsidR="0046424E">
        <w:rPr>
          <w:rFonts w:ascii="Times New Roman" w:hAnsi="Times New Roman"/>
          <w:bCs/>
          <w:lang w:val="pt-BR"/>
        </w:rPr>
        <w:t>,</w:t>
      </w:r>
      <w:r w:rsidR="005B5174">
        <w:rPr>
          <w:rFonts w:ascii="Times New Roman" w:hAnsi="Times New Roman"/>
          <w:bCs/>
          <w:lang w:val="pt-BR"/>
        </w:rPr>
        <w:t>3</w:t>
      </w:r>
      <w:r w:rsidR="0046424E">
        <w:rPr>
          <w:rFonts w:ascii="Times New Roman" w:hAnsi="Times New Roman"/>
          <w:bCs/>
          <w:lang w:val="pt-BR"/>
        </w:rPr>
        <w:t>-</w:t>
      </w:r>
      <w:r w:rsidR="005B5174">
        <w:rPr>
          <w:rFonts w:ascii="Times New Roman" w:hAnsi="Times New Roman"/>
          <w:bCs/>
          <w:lang w:val="pt-BR"/>
        </w:rPr>
        <w:t>diox</w:t>
      </w:r>
      <w:r w:rsidR="002C7A21">
        <w:rPr>
          <w:rFonts w:ascii="Times New Roman" w:hAnsi="Times New Roman"/>
          <w:bCs/>
          <w:lang w:val="pt-BR"/>
        </w:rPr>
        <w:t>o</w:t>
      </w:r>
      <w:r w:rsidR="005B5174">
        <w:rPr>
          <w:rFonts w:ascii="Times New Roman" w:hAnsi="Times New Roman"/>
          <w:bCs/>
          <w:lang w:val="pt-BR"/>
        </w:rPr>
        <w:t>lano e água. Os compostos cíclicos formados são altamente valioso</w:t>
      </w:r>
      <w:r w:rsidR="00574384">
        <w:rPr>
          <w:rFonts w:ascii="Times New Roman" w:hAnsi="Times New Roman"/>
          <w:bCs/>
          <w:lang w:val="pt-BR"/>
        </w:rPr>
        <w:t>s devido ao seu uso</w:t>
      </w:r>
      <w:r w:rsidR="00531986">
        <w:rPr>
          <w:rFonts w:ascii="Times New Roman" w:hAnsi="Times New Roman"/>
          <w:bCs/>
          <w:lang w:val="pt-BR"/>
        </w:rPr>
        <w:t xml:space="preserve"> como aditivos de combustíveis, </w:t>
      </w:r>
      <w:r w:rsidR="001942B9">
        <w:rPr>
          <w:rFonts w:ascii="Times New Roman" w:hAnsi="Times New Roman"/>
          <w:bCs/>
          <w:lang w:val="pt-BR"/>
        </w:rPr>
        <w:t>que melhoram</w:t>
      </w:r>
      <w:r w:rsidR="000B6B3B">
        <w:rPr>
          <w:rFonts w:ascii="Times New Roman" w:hAnsi="Times New Roman"/>
          <w:bCs/>
          <w:lang w:val="pt-BR"/>
        </w:rPr>
        <w:t xml:space="preserve"> as </w:t>
      </w:r>
      <w:r w:rsidR="00531986">
        <w:rPr>
          <w:rFonts w:ascii="Times New Roman" w:hAnsi="Times New Roman"/>
          <w:bCs/>
          <w:lang w:val="pt-BR"/>
        </w:rPr>
        <w:t>propriedades antidetonantes</w:t>
      </w:r>
      <w:r w:rsidR="00C56E3E">
        <w:rPr>
          <w:rFonts w:ascii="Times New Roman" w:hAnsi="Times New Roman"/>
          <w:bCs/>
          <w:lang w:val="pt-BR"/>
        </w:rPr>
        <w:t xml:space="preserve"> (</w:t>
      </w:r>
      <w:r w:rsidR="0046321D">
        <w:rPr>
          <w:rFonts w:ascii="Times New Roman" w:hAnsi="Times New Roman"/>
          <w:bCs/>
          <w:lang w:val="pt-BR"/>
        </w:rPr>
        <w:t>8, 9</w:t>
      </w:r>
      <w:r w:rsidR="00C56E3E">
        <w:rPr>
          <w:rFonts w:ascii="Times New Roman" w:hAnsi="Times New Roman"/>
          <w:bCs/>
          <w:lang w:val="pt-BR"/>
        </w:rPr>
        <w:t xml:space="preserve">). </w:t>
      </w:r>
    </w:p>
    <w:p w14:paraId="26A90962" w14:textId="0C3E4D9F" w:rsidR="004C3271" w:rsidRDefault="00FF448B" w:rsidP="00FF448B">
      <w:pPr>
        <w:spacing w:after="0"/>
        <w:jc w:val="center"/>
      </w:pPr>
      <w:r>
        <w:rPr>
          <w:rFonts w:ascii="Times New Roman" w:hAnsi="Times New Roman" w:cs="Times New Roman"/>
          <w:noProof/>
        </w:rPr>
        <w:lastRenderedPageBreak/>
        <w:drawing>
          <wp:inline distT="0" distB="0" distL="0" distR="0" wp14:anchorId="0DD628AB" wp14:editId="3313573E">
            <wp:extent cx="3078480" cy="542290"/>
            <wp:effectExtent l="0" t="0" r="7620" b="0"/>
            <wp:docPr id="4396519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8480" cy="542290"/>
                    </a:xfrm>
                    <a:prstGeom prst="rect">
                      <a:avLst/>
                    </a:prstGeom>
                    <a:noFill/>
                  </pic:spPr>
                </pic:pic>
              </a:graphicData>
            </a:graphic>
          </wp:inline>
        </w:drawing>
      </w:r>
    </w:p>
    <w:p w14:paraId="1E60C3B0" w14:textId="25FD0B90" w:rsidR="004C3271" w:rsidRPr="009A6249" w:rsidRDefault="004C3271" w:rsidP="00B41AD5">
      <w:pPr>
        <w:pStyle w:val="VAFigureCaption"/>
        <w:spacing w:before="0" w:after="120"/>
        <w:rPr>
          <w:rFonts w:ascii="Times New Roman" w:hAnsi="Times New Roman"/>
          <w:lang w:val="pt-BR"/>
        </w:rPr>
      </w:pPr>
      <w:r w:rsidRPr="009A6249">
        <w:rPr>
          <w:rFonts w:ascii="Times New Roman" w:hAnsi="Times New Roman"/>
          <w:b/>
          <w:lang w:val="pt-BR"/>
        </w:rPr>
        <w:t>Figura 1.</w:t>
      </w:r>
      <w:r w:rsidRPr="009A6249">
        <w:rPr>
          <w:rFonts w:ascii="Times New Roman" w:hAnsi="Times New Roman"/>
          <w:lang w:val="pt-BR"/>
        </w:rPr>
        <w:t xml:space="preserve"> </w:t>
      </w:r>
      <w:r w:rsidR="002C7BE5" w:rsidRPr="009A6249">
        <w:rPr>
          <w:rFonts w:ascii="Times New Roman" w:hAnsi="Times New Roman"/>
          <w:lang w:val="pt-BR"/>
        </w:rPr>
        <w:t xml:space="preserve">Representação esquemática </w:t>
      </w:r>
      <w:r w:rsidR="00FF448B" w:rsidRPr="009A6249">
        <w:rPr>
          <w:rFonts w:ascii="Times New Roman" w:hAnsi="Times New Roman"/>
          <w:lang w:val="pt-BR"/>
        </w:rPr>
        <w:t xml:space="preserve">da reação de acetalização do glicerol na presença de aldeídos </w:t>
      </w:r>
      <w:r w:rsidR="00452D58">
        <w:rPr>
          <w:rFonts w:ascii="Times New Roman" w:hAnsi="Times New Roman"/>
          <w:lang w:val="pt-BR"/>
        </w:rPr>
        <w:t>ou</w:t>
      </w:r>
      <w:r w:rsidR="00FF448B" w:rsidRPr="009A6249">
        <w:rPr>
          <w:rFonts w:ascii="Times New Roman" w:hAnsi="Times New Roman"/>
          <w:lang w:val="pt-BR"/>
        </w:rPr>
        <w:t xml:space="preserve"> cetonas. </w:t>
      </w:r>
    </w:p>
    <w:p w14:paraId="52BBEDB2" w14:textId="3931D040" w:rsidR="00531986" w:rsidRPr="001F6C13" w:rsidRDefault="00531986" w:rsidP="00030007">
      <w:pPr>
        <w:pStyle w:val="TAMainText"/>
        <w:ind w:firstLine="204"/>
        <w:rPr>
          <w:rFonts w:ascii="Times New Roman" w:hAnsi="Times New Roman"/>
          <w:bCs/>
          <w:lang w:val="pt-BR"/>
        </w:rPr>
      </w:pPr>
      <w:r>
        <w:rPr>
          <w:rFonts w:ascii="Times New Roman" w:hAnsi="Times New Roman"/>
          <w:bCs/>
          <w:lang w:val="pt-BR"/>
        </w:rPr>
        <w:t>A estratégia adotada de sintetizar os óxidos ternários</w:t>
      </w:r>
      <w:r w:rsidR="00C001F4">
        <w:rPr>
          <w:rFonts w:ascii="Times New Roman" w:hAnsi="Times New Roman"/>
          <w:bCs/>
          <w:lang w:val="pt-BR"/>
        </w:rPr>
        <w:t xml:space="preserve"> constituídos de</w:t>
      </w:r>
      <w:r>
        <w:rPr>
          <w:rFonts w:ascii="Times New Roman" w:hAnsi="Times New Roman"/>
          <w:bCs/>
          <w:lang w:val="pt-BR"/>
        </w:rPr>
        <w:t xml:space="preserve"> FeCoSn </w:t>
      </w:r>
      <w:r w:rsidR="00566B51">
        <w:rPr>
          <w:rFonts w:ascii="Times New Roman" w:hAnsi="Times New Roman"/>
          <w:bCs/>
          <w:lang w:val="pt-BR"/>
        </w:rPr>
        <w:t>por meio de</w:t>
      </w:r>
      <w:r>
        <w:rPr>
          <w:rFonts w:ascii="Times New Roman" w:hAnsi="Times New Roman"/>
          <w:bCs/>
          <w:lang w:val="pt-BR"/>
        </w:rPr>
        <w:t xml:space="preserve"> distintas rotas sintéticas é promissora</w:t>
      </w:r>
      <w:r w:rsidR="000D49CD">
        <w:rPr>
          <w:rFonts w:ascii="Times New Roman" w:hAnsi="Times New Roman"/>
          <w:bCs/>
          <w:lang w:val="pt-BR"/>
        </w:rPr>
        <w:t>,</w:t>
      </w:r>
      <w:r>
        <w:rPr>
          <w:rFonts w:ascii="Times New Roman" w:hAnsi="Times New Roman"/>
          <w:bCs/>
          <w:lang w:val="pt-BR"/>
        </w:rPr>
        <w:t xml:space="preserve"> </w:t>
      </w:r>
      <w:r w:rsidR="00452D58">
        <w:rPr>
          <w:rFonts w:ascii="Times New Roman" w:hAnsi="Times New Roman"/>
          <w:bCs/>
          <w:lang w:val="pt-BR"/>
        </w:rPr>
        <w:t>visto</w:t>
      </w:r>
      <w:r>
        <w:rPr>
          <w:rFonts w:ascii="Times New Roman" w:hAnsi="Times New Roman"/>
          <w:bCs/>
          <w:lang w:val="pt-BR"/>
        </w:rPr>
        <w:t xml:space="preserve"> que a exposição das propriedades morfológicas e estruturais</w:t>
      </w:r>
      <w:r w:rsidR="00566B51">
        <w:rPr>
          <w:rFonts w:ascii="Times New Roman" w:hAnsi="Times New Roman"/>
          <w:bCs/>
          <w:lang w:val="pt-BR"/>
        </w:rPr>
        <w:t xml:space="preserve"> provenientes dessas</w:t>
      </w:r>
      <w:r>
        <w:rPr>
          <w:rFonts w:ascii="Times New Roman" w:hAnsi="Times New Roman"/>
          <w:bCs/>
          <w:lang w:val="pt-BR"/>
        </w:rPr>
        <w:t xml:space="preserve"> rotas sintéticas</w:t>
      </w:r>
      <w:r w:rsidR="00566B51">
        <w:rPr>
          <w:rFonts w:ascii="Times New Roman" w:hAnsi="Times New Roman"/>
          <w:bCs/>
          <w:lang w:val="pt-BR"/>
        </w:rPr>
        <w:t xml:space="preserve"> pode levar </w:t>
      </w:r>
      <w:r w:rsidR="00B9670C">
        <w:rPr>
          <w:rFonts w:ascii="Times New Roman" w:hAnsi="Times New Roman"/>
          <w:bCs/>
          <w:lang w:val="pt-BR"/>
        </w:rPr>
        <w:t>à estabilização dos sítios ativos e ao aumento da seletividade aos acetais cíclicos</w:t>
      </w:r>
      <w:r w:rsidR="00C001F4">
        <w:rPr>
          <w:rFonts w:ascii="Times New Roman" w:hAnsi="Times New Roman"/>
          <w:bCs/>
          <w:lang w:val="pt-BR"/>
        </w:rPr>
        <w:t xml:space="preserve">, </w:t>
      </w:r>
      <w:r w:rsidR="00757C10">
        <w:rPr>
          <w:rFonts w:ascii="Times New Roman" w:hAnsi="Times New Roman"/>
          <w:bCs/>
          <w:lang w:val="pt-BR"/>
        </w:rPr>
        <w:t xml:space="preserve">tendo em vista </w:t>
      </w:r>
      <w:r w:rsidR="007F5A52">
        <w:rPr>
          <w:rFonts w:ascii="Times New Roman" w:hAnsi="Times New Roman"/>
          <w:bCs/>
          <w:lang w:val="pt-BR"/>
        </w:rPr>
        <w:t xml:space="preserve">que </w:t>
      </w:r>
      <w:r w:rsidR="00A5421E" w:rsidRPr="00A5421E">
        <w:rPr>
          <w:rFonts w:ascii="Times New Roman" w:hAnsi="Times New Roman"/>
          <w:bCs/>
          <w:lang w:val="pt-BR"/>
        </w:rPr>
        <w:t>o método de preparação e as propriedades de textura dos catalisadores estão intimamente relacionados com os desempenhos catalíticos</w:t>
      </w:r>
      <w:r w:rsidR="007F5A52">
        <w:rPr>
          <w:rFonts w:ascii="Times New Roman" w:hAnsi="Times New Roman"/>
          <w:bCs/>
          <w:lang w:val="pt-BR"/>
        </w:rPr>
        <w:t xml:space="preserve"> </w:t>
      </w:r>
      <w:r w:rsidR="00A5421E">
        <w:rPr>
          <w:rFonts w:ascii="Times New Roman" w:hAnsi="Times New Roman"/>
          <w:bCs/>
          <w:lang w:val="pt-BR"/>
        </w:rPr>
        <w:t>(10)</w:t>
      </w:r>
      <w:r w:rsidR="00F40BE8">
        <w:rPr>
          <w:rFonts w:ascii="Times New Roman" w:hAnsi="Times New Roman"/>
          <w:bCs/>
          <w:lang w:val="pt-BR"/>
        </w:rPr>
        <w:t xml:space="preserve">. </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18772B48" w:rsidR="00EA4E1B" w:rsidRPr="006D28FA" w:rsidRDefault="004C3271" w:rsidP="006D28FA">
      <w:pPr>
        <w:pStyle w:val="TAMainText"/>
        <w:spacing w:before="120"/>
        <w:ind w:firstLine="0"/>
        <w:rPr>
          <w:rFonts w:ascii="Times New Roman" w:hAnsi="Times New Roman"/>
          <w:i/>
          <w:iCs/>
          <w:lang w:val="pt-BR"/>
        </w:rPr>
      </w:pPr>
      <w:r w:rsidRPr="006D28FA">
        <w:rPr>
          <w:rFonts w:ascii="Times New Roman" w:hAnsi="Times New Roman"/>
          <w:i/>
          <w:iCs/>
          <w:lang w:val="pt-BR"/>
        </w:rPr>
        <w:t>Síntese dos sólidos FeCoSn pelos distintos métodos</w:t>
      </w:r>
    </w:p>
    <w:p w14:paraId="3248C56C" w14:textId="48C138B3" w:rsidR="009364E2" w:rsidRDefault="009364E2" w:rsidP="00030007">
      <w:pPr>
        <w:pStyle w:val="TAMainText"/>
        <w:ind w:firstLine="204"/>
        <w:rPr>
          <w:rFonts w:ascii="Times New Roman" w:hAnsi="Times New Roman"/>
          <w:lang w:val="pt-BR"/>
        </w:rPr>
      </w:pPr>
      <w:r>
        <w:rPr>
          <w:rFonts w:ascii="Times New Roman" w:hAnsi="Times New Roman"/>
          <w:lang w:val="pt-BR"/>
        </w:rPr>
        <w:t xml:space="preserve">Os catalisadores foram obtidos </w:t>
      </w:r>
      <w:r w:rsidR="00065A7C">
        <w:rPr>
          <w:rFonts w:ascii="Times New Roman" w:hAnsi="Times New Roman"/>
          <w:lang w:val="pt-BR"/>
        </w:rPr>
        <w:t xml:space="preserve">através de distintos métodos de preparação, como coprecipitação simultânea de íons metálicos assistida por surfactante, sol-gel e nanomoldagem, com base na metodologia descrita em um trabalho prévio (11). O fluxograma das rotas sintéticas encontra-se na Figura 2. </w:t>
      </w:r>
    </w:p>
    <w:p w14:paraId="03FD76D1" w14:textId="1C06DF6F" w:rsidR="000F726F" w:rsidRPr="00E038AF" w:rsidRDefault="00A95A5B" w:rsidP="0095484D">
      <w:pPr>
        <w:spacing w:after="0"/>
        <w:jc w:val="center"/>
        <w:rPr>
          <w:rFonts w:ascii="Times New Roman" w:hAnsi="Times New Roman" w:cs="Times New Roman"/>
        </w:rPr>
      </w:pPr>
      <w:r>
        <w:rPr>
          <w:rFonts w:ascii="Times New Roman" w:hAnsi="Times New Roman" w:cs="Times New Roman"/>
          <w:noProof/>
        </w:rPr>
        <w:drawing>
          <wp:inline distT="0" distB="0" distL="0" distR="0" wp14:anchorId="7F0F095B" wp14:editId="55D048C7">
            <wp:extent cx="3208052" cy="2196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8052" cy="2196000"/>
                    </a:xfrm>
                    <a:prstGeom prst="rect">
                      <a:avLst/>
                    </a:prstGeom>
                    <a:noFill/>
                  </pic:spPr>
                </pic:pic>
              </a:graphicData>
            </a:graphic>
          </wp:inline>
        </w:drawing>
      </w:r>
      <w:r w:rsidR="001B1541">
        <w:rPr>
          <w:rFonts w:ascii="Times New Roman" w:hAnsi="Times New Roman" w:cs="Times New Roman"/>
        </w:rPr>
        <w:t>(a)</w:t>
      </w:r>
    </w:p>
    <w:p w14:paraId="2DC3E7E6" w14:textId="3ABB1BE2" w:rsidR="000F726F" w:rsidRDefault="0089532D" w:rsidP="0095484D">
      <w:pPr>
        <w:spacing w:after="0"/>
        <w:jc w:val="center"/>
      </w:pPr>
      <w:r>
        <w:rPr>
          <w:noProof/>
        </w:rPr>
        <w:drawing>
          <wp:inline distT="0" distB="0" distL="0" distR="0" wp14:anchorId="4DF962D1" wp14:editId="317E93FB">
            <wp:extent cx="2810944" cy="2160000"/>
            <wp:effectExtent l="0" t="0" r="0" b="0"/>
            <wp:docPr id="190151950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0944" cy="2160000"/>
                    </a:xfrm>
                    <a:prstGeom prst="rect">
                      <a:avLst/>
                    </a:prstGeom>
                    <a:noFill/>
                  </pic:spPr>
                </pic:pic>
              </a:graphicData>
            </a:graphic>
          </wp:inline>
        </w:drawing>
      </w:r>
    </w:p>
    <w:p w14:paraId="6ACD346D" w14:textId="57E0E8E7" w:rsidR="00CD005D" w:rsidRDefault="00CD005D" w:rsidP="0095484D">
      <w:pPr>
        <w:spacing w:after="0"/>
        <w:jc w:val="center"/>
        <w:rPr>
          <w:rFonts w:ascii="Times New Roman" w:hAnsi="Times New Roman" w:cs="Times New Roman"/>
        </w:rPr>
      </w:pPr>
      <w:r w:rsidRPr="00CD005D">
        <w:rPr>
          <w:rFonts w:ascii="Times New Roman" w:hAnsi="Times New Roman" w:cs="Times New Roman"/>
        </w:rPr>
        <w:t>(b)</w:t>
      </w:r>
    </w:p>
    <w:p w14:paraId="09CF9038" w14:textId="2A2CDBB9" w:rsidR="00CD005D" w:rsidRDefault="00AC094B" w:rsidP="0095484D">
      <w:pPr>
        <w:spacing w:after="0"/>
        <w:jc w:val="center"/>
        <w:rPr>
          <w:rFonts w:ascii="Times New Roman" w:hAnsi="Times New Roman" w:cs="Times New Roman"/>
        </w:rPr>
      </w:pPr>
      <w:r>
        <w:rPr>
          <w:rFonts w:ascii="Times New Roman" w:hAnsi="Times New Roman" w:cs="Times New Roman"/>
          <w:noProof/>
        </w:rPr>
        <w:drawing>
          <wp:inline distT="0" distB="0" distL="0" distR="0" wp14:anchorId="76317BCD" wp14:editId="5FB3DDF2">
            <wp:extent cx="1839677" cy="2160000"/>
            <wp:effectExtent l="0" t="0" r="825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9677" cy="2160000"/>
                    </a:xfrm>
                    <a:prstGeom prst="rect">
                      <a:avLst/>
                    </a:prstGeom>
                    <a:noFill/>
                  </pic:spPr>
                </pic:pic>
              </a:graphicData>
            </a:graphic>
          </wp:inline>
        </w:drawing>
      </w:r>
    </w:p>
    <w:p w14:paraId="6AA905A0" w14:textId="42B7DA38" w:rsidR="00CD005D" w:rsidRPr="00CD005D" w:rsidRDefault="00CD005D" w:rsidP="0095484D">
      <w:pPr>
        <w:spacing w:after="0"/>
        <w:jc w:val="center"/>
        <w:rPr>
          <w:rFonts w:ascii="Times New Roman" w:hAnsi="Times New Roman" w:cs="Times New Roman"/>
        </w:rPr>
      </w:pPr>
      <w:r>
        <w:rPr>
          <w:rFonts w:ascii="Times New Roman" w:hAnsi="Times New Roman" w:cs="Times New Roman"/>
        </w:rPr>
        <w:t>(c)</w:t>
      </w:r>
    </w:p>
    <w:p w14:paraId="5565FDE7" w14:textId="1AA3E9DB" w:rsidR="004F5A63" w:rsidRDefault="000F726F" w:rsidP="00F76F6B">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3A133F">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0741A3">
        <w:rPr>
          <w:rFonts w:ascii="Times New Roman" w:hAnsi="Times New Roman"/>
          <w:lang w:val="pt-BR"/>
        </w:rPr>
        <w:t>Representação esquemática d</w:t>
      </w:r>
      <w:r w:rsidR="00124EA4">
        <w:rPr>
          <w:rFonts w:ascii="Times New Roman" w:hAnsi="Times New Roman"/>
          <w:lang w:val="pt-BR"/>
        </w:rPr>
        <w:t>a síntese dos</w:t>
      </w:r>
      <w:r w:rsidR="000741A3">
        <w:rPr>
          <w:rFonts w:ascii="Times New Roman" w:hAnsi="Times New Roman"/>
          <w:lang w:val="pt-BR"/>
        </w:rPr>
        <w:t xml:space="preserve"> sólidos a partir </w:t>
      </w:r>
      <w:r w:rsidR="00112DA3">
        <w:rPr>
          <w:rFonts w:ascii="Times New Roman" w:hAnsi="Times New Roman"/>
          <w:lang w:val="pt-BR"/>
        </w:rPr>
        <w:t xml:space="preserve">do método </w:t>
      </w:r>
      <w:r w:rsidR="000741A3">
        <w:rPr>
          <w:rFonts w:ascii="Times New Roman" w:hAnsi="Times New Roman"/>
          <w:lang w:val="pt-BR"/>
        </w:rPr>
        <w:t xml:space="preserve">de a) coprecipitação </w:t>
      </w:r>
      <w:r w:rsidR="00CD3B79">
        <w:rPr>
          <w:rFonts w:ascii="Times New Roman" w:hAnsi="Times New Roman"/>
          <w:lang w:val="pt-BR"/>
        </w:rPr>
        <w:t>simultânea de íons metálicos assistida por surfactante</w:t>
      </w:r>
      <w:r w:rsidR="007F3006">
        <w:rPr>
          <w:rFonts w:ascii="Times New Roman" w:hAnsi="Times New Roman"/>
          <w:lang w:val="pt-BR"/>
        </w:rPr>
        <w:t>,</w:t>
      </w:r>
      <w:r w:rsidR="00CD3B79">
        <w:rPr>
          <w:rFonts w:ascii="Times New Roman" w:hAnsi="Times New Roman"/>
          <w:lang w:val="pt-BR"/>
        </w:rPr>
        <w:t xml:space="preserve"> b) sol-gel e c)</w:t>
      </w:r>
      <w:r w:rsidR="00720A15">
        <w:rPr>
          <w:rFonts w:ascii="Times New Roman" w:hAnsi="Times New Roman"/>
          <w:lang w:val="pt-BR"/>
        </w:rPr>
        <w:t xml:space="preserve"> nanomoldagem.</w:t>
      </w:r>
    </w:p>
    <w:p w14:paraId="70DC6D7A" w14:textId="02330607" w:rsidR="006A7F43" w:rsidRDefault="005672AB" w:rsidP="00030007">
      <w:pPr>
        <w:pStyle w:val="TAMainText"/>
        <w:ind w:firstLine="204"/>
        <w:rPr>
          <w:rFonts w:ascii="Times New Roman" w:hAnsi="Times New Roman"/>
          <w:lang w:val="pt-BR"/>
        </w:rPr>
      </w:pPr>
      <w:r>
        <w:rPr>
          <w:rFonts w:ascii="Times New Roman" w:hAnsi="Times New Roman"/>
          <w:lang w:val="pt-BR"/>
        </w:rPr>
        <w:t xml:space="preserve">No método de coprecipitação simultânea de íons metálicos assistida por surfactante, utilizou-se 0,18 mmol do direcionador de estrutura Pluronic P-123, </w:t>
      </w:r>
      <w:r w:rsidR="005A3AA8">
        <w:rPr>
          <w:rFonts w:ascii="Times New Roman" w:hAnsi="Times New Roman"/>
          <w:lang w:val="pt-BR"/>
        </w:rPr>
        <w:t>que</w:t>
      </w:r>
      <w:r>
        <w:rPr>
          <w:rFonts w:ascii="Times New Roman" w:hAnsi="Times New Roman"/>
          <w:lang w:val="pt-BR"/>
        </w:rPr>
        <w:t xml:space="preserve"> foi despolimerizado na</w:t>
      </w:r>
      <w:r w:rsidR="0067326C">
        <w:rPr>
          <w:rFonts w:ascii="Times New Roman" w:hAnsi="Times New Roman"/>
          <w:lang w:val="pt-BR"/>
        </w:rPr>
        <w:t xml:space="preserve"> presença de 30 mL de ácido clorídrico (HCl) 1%. Em seguida, soluções</w:t>
      </w:r>
      <w:r w:rsidR="00FA237A">
        <w:rPr>
          <w:rFonts w:ascii="Times New Roman" w:hAnsi="Times New Roman"/>
          <w:lang w:val="pt-BR"/>
        </w:rPr>
        <w:t xml:space="preserve"> </w:t>
      </w:r>
      <w:r w:rsidR="0067326C">
        <w:rPr>
          <w:rFonts w:ascii="Times New Roman" w:hAnsi="Times New Roman"/>
          <w:lang w:val="pt-BR"/>
        </w:rPr>
        <w:t xml:space="preserve">equimolares </w:t>
      </w:r>
      <w:r w:rsidR="00FE434D">
        <w:rPr>
          <w:rFonts w:ascii="Times New Roman" w:hAnsi="Times New Roman"/>
          <w:lang w:val="pt-BR"/>
        </w:rPr>
        <w:t xml:space="preserve">contendo </w:t>
      </w:r>
      <w:r w:rsidR="00713812">
        <w:rPr>
          <w:rFonts w:ascii="Times New Roman" w:hAnsi="Times New Roman"/>
          <w:lang w:val="pt-BR"/>
        </w:rPr>
        <w:t xml:space="preserve">3,25 mmol </w:t>
      </w:r>
      <w:r w:rsidR="0067326C">
        <w:rPr>
          <w:rFonts w:ascii="Times New Roman" w:hAnsi="Times New Roman"/>
          <w:lang w:val="pt-BR"/>
        </w:rPr>
        <w:t>dos pr</w:t>
      </w:r>
      <w:r w:rsidR="00503058">
        <w:rPr>
          <w:rFonts w:ascii="Times New Roman" w:hAnsi="Times New Roman"/>
          <w:lang w:val="pt-BR"/>
        </w:rPr>
        <w:t>e</w:t>
      </w:r>
      <w:r w:rsidR="0067326C">
        <w:rPr>
          <w:rFonts w:ascii="Times New Roman" w:hAnsi="Times New Roman"/>
          <w:lang w:val="pt-BR"/>
        </w:rPr>
        <w:t>cu</w:t>
      </w:r>
      <w:r w:rsidR="003A0B76">
        <w:rPr>
          <w:rFonts w:ascii="Times New Roman" w:hAnsi="Times New Roman"/>
          <w:lang w:val="pt-BR"/>
        </w:rPr>
        <w:t>r</w:t>
      </w:r>
      <w:r w:rsidR="0067326C">
        <w:rPr>
          <w:rFonts w:ascii="Times New Roman" w:hAnsi="Times New Roman"/>
          <w:lang w:val="pt-BR"/>
        </w:rPr>
        <w:t>sores metálicos cloreto de estanho (SnCl</w:t>
      </w:r>
      <w:r w:rsidR="0067326C">
        <w:rPr>
          <w:rFonts w:ascii="Times New Roman" w:hAnsi="Times New Roman"/>
          <w:vertAlign w:val="subscript"/>
          <w:lang w:val="pt-BR"/>
        </w:rPr>
        <w:t>2</w:t>
      </w:r>
      <w:r w:rsidR="0067326C">
        <w:rPr>
          <w:rFonts w:ascii="Times New Roman" w:hAnsi="Times New Roman"/>
          <w:lang w:val="pt-BR"/>
        </w:rPr>
        <w:t>) e nitrato de cobalto (Co(NO</w:t>
      </w:r>
      <w:r w:rsidR="0067326C">
        <w:rPr>
          <w:rFonts w:ascii="Times New Roman" w:hAnsi="Times New Roman"/>
          <w:vertAlign w:val="subscript"/>
          <w:lang w:val="pt-BR"/>
        </w:rPr>
        <w:t>3</w:t>
      </w:r>
      <w:r w:rsidR="0067326C">
        <w:rPr>
          <w:rFonts w:ascii="Times New Roman" w:hAnsi="Times New Roman"/>
          <w:lang w:val="pt-BR"/>
        </w:rPr>
        <w:t>)</w:t>
      </w:r>
      <w:r w:rsidR="00B64517">
        <w:rPr>
          <w:rFonts w:ascii="Times New Roman" w:hAnsi="Times New Roman"/>
          <w:vertAlign w:val="subscript"/>
          <w:lang w:val="pt-BR"/>
        </w:rPr>
        <w:t>2</w:t>
      </w:r>
      <w:r w:rsidR="0067326C">
        <w:rPr>
          <w:rFonts w:ascii="Times New Roman" w:hAnsi="Times New Roman"/>
          <w:lang w:val="pt-BR"/>
        </w:rPr>
        <w:t xml:space="preserve">) foram </w:t>
      </w:r>
      <w:r w:rsidR="006A7F43">
        <w:rPr>
          <w:rFonts w:ascii="Times New Roman" w:hAnsi="Times New Roman"/>
          <w:lang w:val="pt-BR"/>
        </w:rPr>
        <w:t>adicionadas</w:t>
      </w:r>
      <w:r w:rsidR="0067326C">
        <w:rPr>
          <w:rFonts w:ascii="Times New Roman" w:hAnsi="Times New Roman"/>
          <w:lang w:val="pt-BR"/>
        </w:rPr>
        <w:t xml:space="preserve"> </w:t>
      </w:r>
      <w:r w:rsidR="006A7F43">
        <w:rPr>
          <w:rFonts w:ascii="Times New Roman" w:hAnsi="Times New Roman"/>
          <w:lang w:val="pt-BR"/>
        </w:rPr>
        <w:t>à</w:t>
      </w:r>
      <w:r w:rsidR="0067326C">
        <w:rPr>
          <w:rFonts w:ascii="Times New Roman" w:hAnsi="Times New Roman"/>
          <w:lang w:val="pt-BR"/>
        </w:rPr>
        <w:t xml:space="preserve">s micelas formadas previamente pelo direcionador. </w:t>
      </w:r>
    </w:p>
    <w:p w14:paraId="289A9C22" w14:textId="5ACA6423" w:rsidR="004C3271" w:rsidRDefault="006A7F43" w:rsidP="00654305">
      <w:pPr>
        <w:pStyle w:val="TAMainText"/>
        <w:ind w:firstLine="204"/>
        <w:rPr>
          <w:rFonts w:ascii="Times New Roman" w:hAnsi="Times New Roman"/>
          <w:lang w:val="pt-BR"/>
        </w:rPr>
      </w:pPr>
      <w:r>
        <w:rPr>
          <w:rFonts w:ascii="Times New Roman" w:hAnsi="Times New Roman"/>
          <w:lang w:val="pt-BR"/>
        </w:rPr>
        <w:t>Posteriormente</w:t>
      </w:r>
      <w:r w:rsidR="0067326C">
        <w:rPr>
          <w:rFonts w:ascii="Times New Roman" w:hAnsi="Times New Roman"/>
          <w:lang w:val="pt-BR"/>
        </w:rPr>
        <w:t xml:space="preserve">, </w:t>
      </w:r>
      <w:r w:rsidR="00C225AD">
        <w:rPr>
          <w:rFonts w:ascii="Times New Roman" w:hAnsi="Times New Roman"/>
          <w:lang w:val="pt-BR"/>
        </w:rPr>
        <w:t>foram adicionados à mistura 15 mL de uma solução de carbonato de sódio</w:t>
      </w:r>
      <w:r w:rsidR="00E6739A">
        <w:rPr>
          <w:rFonts w:ascii="Times New Roman" w:hAnsi="Times New Roman"/>
          <w:lang w:val="pt-BR"/>
        </w:rPr>
        <w:t xml:space="preserve"> (Na</w:t>
      </w:r>
      <w:r w:rsidR="00E6739A">
        <w:rPr>
          <w:rFonts w:ascii="Times New Roman" w:hAnsi="Times New Roman"/>
          <w:lang w:val="pt-BR"/>
        </w:rPr>
        <w:softHyphen/>
      </w:r>
      <w:r w:rsidR="00E6739A">
        <w:rPr>
          <w:rFonts w:ascii="Times New Roman" w:hAnsi="Times New Roman"/>
          <w:vertAlign w:val="subscript"/>
          <w:lang w:val="pt-BR"/>
        </w:rPr>
        <w:t>2</w:t>
      </w:r>
      <w:r w:rsidR="00E6739A">
        <w:rPr>
          <w:rFonts w:ascii="Times New Roman" w:hAnsi="Times New Roman"/>
          <w:lang w:val="pt-BR"/>
        </w:rPr>
        <w:t>CO</w:t>
      </w:r>
      <w:r w:rsidR="00E6739A">
        <w:rPr>
          <w:rFonts w:ascii="Times New Roman" w:hAnsi="Times New Roman"/>
          <w:vertAlign w:val="subscript"/>
          <w:lang w:val="pt-BR"/>
        </w:rPr>
        <w:t>3</w:t>
      </w:r>
      <w:r w:rsidR="00E6739A">
        <w:rPr>
          <w:rFonts w:ascii="Times New Roman" w:hAnsi="Times New Roman"/>
          <w:lang w:val="pt-BR"/>
        </w:rPr>
        <w:t>) 1,0 mol L</w:t>
      </w:r>
      <w:r w:rsidR="00E6739A">
        <w:rPr>
          <w:rFonts w:ascii="Times New Roman" w:hAnsi="Times New Roman"/>
          <w:vertAlign w:val="superscript"/>
          <w:lang w:val="pt-BR"/>
        </w:rPr>
        <w:t>-1</w:t>
      </w:r>
      <w:r w:rsidR="00E6739A">
        <w:rPr>
          <w:rFonts w:ascii="Times New Roman" w:hAnsi="Times New Roman"/>
          <w:lang w:val="pt-BR"/>
        </w:rPr>
        <w:t xml:space="preserve">, 6,5 mmol de </w:t>
      </w:r>
      <w:r w:rsidR="00E6739A">
        <w:rPr>
          <w:rFonts w:ascii="Times New Roman" w:hAnsi="Times New Roman"/>
          <w:iCs/>
        </w:rPr>
        <w:t>ferroceno (Fe(C</w:t>
      </w:r>
      <w:r w:rsidR="00E6739A">
        <w:rPr>
          <w:rFonts w:ascii="Times New Roman" w:hAnsi="Times New Roman"/>
          <w:iCs/>
          <w:vertAlign w:val="subscript"/>
        </w:rPr>
        <w:t>5</w:t>
      </w:r>
      <w:r w:rsidR="00E6739A">
        <w:rPr>
          <w:rFonts w:ascii="Times New Roman" w:hAnsi="Times New Roman"/>
          <w:iCs/>
        </w:rPr>
        <w:t>H</w:t>
      </w:r>
      <w:r w:rsidR="00E6739A">
        <w:rPr>
          <w:rFonts w:ascii="Times New Roman" w:hAnsi="Times New Roman"/>
          <w:iCs/>
          <w:vertAlign w:val="subscript"/>
        </w:rPr>
        <w:t>5</w:t>
      </w:r>
      <w:r w:rsidR="00E6739A">
        <w:rPr>
          <w:rFonts w:ascii="Times New Roman" w:hAnsi="Times New Roman"/>
          <w:iCs/>
        </w:rPr>
        <w:t>)</w:t>
      </w:r>
      <w:r w:rsidR="00E6739A">
        <w:rPr>
          <w:rFonts w:ascii="Times New Roman" w:hAnsi="Times New Roman"/>
          <w:iCs/>
          <w:vertAlign w:val="subscript"/>
        </w:rPr>
        <w:t>2</w:t>
      </w:r>
      <w:r w:rsidR="00E6739A">
        <w:rPr>
          <w:rFonts w:ascii="Times New Roman" w:hAnsi="Times New Roman"/>
          <w:iCs/>
        </w:rPr>
        <w:t>), 9,95 mmol de ácido cítrico (C</w:t>
      </w:r>
      <w:r w:rsidR="00E6739A">
        <w:rPr>
          <w:rFonts w:ascii="Times New Roman" w:hAnsi="Times New Roman"/>
          <w:iCs/>
          <w:vertAlign w:val="subscript"/>
        </w:rPr>
        <w:t>6</w:t>
      </w:r>
      <w:r w:rsidR="00E6739A">
        <w:rPr>
          <w:rFonts w:ascii="Times New Roman" w:hAnsi="Times New Roman"/>
          <w:iCs/>
        </w:rPr>
        <w:t>H</w:t>
      </w:r>
      <w:r w:rsidR="00E6739A">
        <w:rPr>
          <w:rFonts w:ascii="Times New Roman" w:hAnsi="Times New Roman"/>
          <w:iCs/>
          <w:vertAlign w:val="subscript"/>
        </w:rPr>
        <w:t>8</w:t>
      </w:r>
      <w:r w:rsidR="00E6739A">
        <w:rPr>
          <w:rFonts w:ascii="Times New Roman" w:hAnsi="Times New Roman"/>
          <w:iCs/>
        </w:rPr>
        <w:t>O</w:t>
      </w:r>
      <w:r w:rsidR="00E6739A">
        <w:rPr>
          <w:rFonts w:ascii="Times New Roman" w:hAnsi="Times New Roman"/>
          <w:iCs/>
          <w:vertAlign w:val="subscript"/>
        </w:rPr>
        <w:t>7</w:t>
      </w:r>
      <w:r w:rsidR="00E6739A">
        <w:rPr>
          <w:rFonts w:ascii="Times New Roman" w:hAnsi="Times New Roman"/>
          <w:iCs/>
          <w:vertAlign w:val="subscript"/>
        </w:rPr>
        <w:softHyphen/>
      </w:r>
      <w:r w:rsidR="00E6739A">
        <w:rPr>
          <w:rFonts w:ascii="Times New Roman" w:hAnsi="Times New Roman"/>
          <w:iCs/>
        </w:rPr>
        <w:t>) e hidróxido de sódio (NaOH) 2,0 mol L</w:t>
      </w:r>
      <w:r w:rsidR="00E6739A">
        <w:rPr>
          <w:rFonts w:ascii="Times New Roman" w:hAnsi="Times New Roman"/>
          <w:iCs/>
          <w:vertAlign w:val="superscript"/>
        </w:rPr>
        <w:t>-1</w:t>
      </w:r>
      <w:r w:rsidR="002214D6">
        <w:rPr>
          <w:rFonts w:ascii="Times New Roman" w:hAnsi="Times New Roman"/>
          <w:iCs/>
        </w:rPr>
        <w:t xml:space="preserve">, com o objetivo de precipitar os </w:t>
      </w:r>
      <w:r w:rsidR="00503058">
        <w:rPr>
          <w:rFonts w:ascii="Times New Roman" w:hAnsi="Times New Roman"/>
          <w:lang w:val="pt-BR"/>
        </w:rPr>
        <w:t xml:space="preserve">precursores </w:t>
      </w:r>
      <w:r w:rsidR="002214D6">
        <w:rPr>
          <w:rFonts w:ascii="Times New Roman" w:hAnsi="Times New Roman"/>
          <w:iCs/>
        </w:rPr>
        <w:t xml:space="preserve">dos óxidos metálicos. </w:t>
      </w:r>
      <w:r w:rsidR="006E24DC">
        <w:rPr>
          <w:rFonts w:ascii="Times New Roman" w:hAnsi="Times New Roman"/>
          <w:lang w:val="pt-BR"/>
        </w:rPr>
        <w:t>A mistura reacional, com pH = 7, foi mantida sob agitação durante 300 min a 28°C e submetida a um tratamento hidrotérmico a 50°C durante 120h para a cristalização do material.</w:t>
      </w:r>
      <w:r w:rsidR="00654305">
        <w:rPr>
          <w:rFonts w:ascii="Times New Roman" w:hAnsi="Times New Roman"/>
          <w:lang w:val="pt-BR"/>
        </w:rPr>
        <w:t xml:space="preserve"> </w:t>
      </w:r>
      <w:r w:rsidR="00734223">
        <w:rPr>
          <w:rFonts w:ascii="Times New Roman" w:hAnsi="Times New Roman"/>
          <w:lang w:val="pt-BR"/>
        </w:rPr>
        <w:t xml:space="preserve">O sólido resultante foi, então, lavado, seco, </w:t>
      </w:r>
      <w:r w:rsidR="00D16361">
        <w:rPr>
          <w:rFonts w:ascii="Times New Roman" w:hAnsi="Times New Roman"/>
          <w:lang w:val="pt-BR"/>
        </w:rPr>
        <w:t xml:space="preserve">e </w:t>
      </w:r>
      <w:r w:rsidR="00734223">
        <w:rPr>
          <w:rFonts w:ascii="Times New Roman" w:hAnsi="Times New Roman"/>
          <w:lang w:val="pt-BR"/>
        </w:rPr>
        <w:t>calcinado</w:t>
      </w:r>
      <w:r w:rsidR="00D16361">
        <w:rPr>
          <w:rFonts w:ascii="Times New Roman" w:hAnsi="Times New Roman"/>
          <w:lang w:val="pt-BR"/>
        </w:rPr>
        <w:t xml:space="preserve"> </w:t>
      </w:r>
      <w:r w:rsidR="00734223">
        <w:rPr>
          <w:rFonts w:ascii="Times New Roman" w:hAnsi="Times New Roman"/>
          <w:lang w:val="pt-BR"/>
        </w:rPr>
        <w:t xml:space="preserve">a 500°C </w:t>
      </w:r>
      <w:r w:rsidR="00D16361">
        <w:rPr>
          <w:rFonts w:ascii="Times New Roman" w:hAnsi="Times New Roman"/>
          <w:lang w:val="pt-BR"/>
        </w:rPr>
        <w:t xml:space="preserve">durante 2h, </w:t>
      </w:r>
      <w:r w:rsidR="00734223">
        <w:rPr>
          <w:rFonts w:ascii="Times New Roman" w:hAnsi="Times New Roman"/>
          <w:lang w:val="pt-BR"/>
        </w:rPr>
        <w:t>com taxa de aquecimento de 5°C min</w:t>
      </w:r>
      <w:r w:rsidR="00734223">
        <w:rPr>
          <w:rFonts w:ascii="Times New Roman" w:hAnsi="Times New Roman"/>
          <w:vertAlign w:val="superscript"/>
          <w:lang w:val="pt-BR"/>
        </w:rPr>
        <w:t>-1</w:t>
      </w:r>
      <w:r w:rsidR="00734223">
        <w:rPr>
          <w:rFonts w:ascii="Times New Roman" w:hAnsi="Times New Roman"/>
          <w:lang w:val="pt-BR"/>
        </w:rPr>
        <w:t xml:space="preserve">, </w:t>
      </w:r>
      <w:r w:rsidR="006C5E57">
        <w:rPr>
          <w:rFonts w:ascii="Times New Roman" w:hAnsi="Times New Roman"/>
          <w:lang w:val="pt-BR"/>
        </w:rPr>
        <w:t>e</w:t>
      </w:r>
      <w:r w:rsidR="00734223">
        <w:rPr>
          <w:rFonts w:ascii="Times New Roman" w:hAnsi="Times New Roman"/>
          <w:lang w:val="pt-BR"/>
        </w:rPr>
        <w:t xml:space="preserve"> denominado</w:t>
      </w:r>
      <w:r w:rsidR="00210678">
        <w:rPr>
          <w:rFonts w:ascii="Times New Roman" w:hAnsi="Times New Roman"/>
          <w:lang w:val="pt-BR"/>
        </w:rPr>
        <w:t xml:space="preserve"> </w:t>
      </w:r>
      <w:r w:rsidR="00734223">
        <w:rPr>
          <w:rFonts w:ascii="Times New Roman" w:hAnsi="Times New Roman"/>
          <w:lang w:val="pt-BR"/>
        </w:rPr>
        <w:t xml:space="preserve">FCS C. </w:t>
      </w:r>
    </w:p>
    <w:p w14:paraId="6E633049" w14:textId="6586323E" w:rsidR="00D04C79" w:rsidRPr="0041572F" w:rsidRDefault="00D04C79" w:rsidP="00030007">
      <w:pPr>
        <w:pStyle w:val="TAMainText"/>
        <w:ind w:firstLine="204"/>
        <w:rPr>
          <w:rFonts w:ascii="Times New Roman" w:hAnsi="Times New Roman"/>
          <w:lang w:val="pt-BR"/>
        </w:rPr>
      </w:pPr>
      <w:r>
        <w:rPr>
          <w:rFonts w:ascii="Times New Roman" w:hAnsi="Times New Roman"/>
          <w:lang w:val="pt-BR"/>
        </w:rPr>
        <w:t xml:space="preserve">O método sol-gel foi </w:t>
      </w:r>
      <w:r w:rsidR="00D618C4">
        <w:rPr>
          <w:rFonts w:ascii="Times New Roman" w:hAnsi="Times New Roman"/>
          <w:lang w:val="pt-BR"/>
        </w:rPr>
        <w:t>utilizado</w:t>
      </w:r>
      <w:r>
        <w:rPr>
          <w:rFonts w:ascii="Times New Roman" w:hAnsi="Times New Roman"/>
          <w:lang w:val="pt-BR"/>
        </w:rPr>
        <w:t xml:space="preserve"> para a obtenção do sólido FCS S. </w:t>
      </w:r>
      <w:r w:rsidR="00B84D44">
        <w:rPr>
          <w:rFonts w:ascii="Times New Roman" w:hAnsi="Times New Roman"/>
          <w:lang w:val="pt-BR"/>
        </w:rPr>
        <w:t>Inicialmente,</w:t>
      </w:r>
      <w:r>
        <w:rPr>
          <w:rFonts w:ascii="Times New Roman" w:hAnsi="Times New Roman"/>
          <w:lang w:val="pt-BR"/>
        </w:rPr>
        <w:t xml:space="preserve"> 0,18 mmol do direcionador de estrutura polivinilpirrolidona</w:t>
      </w:r>
      <w:r w:rsidR="009E013D">
        <w:rPr>
          <w:rFonts w:ascii="Times New Roman" w:hAnsi="Times New Roman"/>
          <w:lang w:val="pt-BR"/>
        </w:rPr>
        <w:t xml:space="preserve"> </w:t>
      </w:r>
      <w:r w:rsidR="009E013D">
        <w:rPr>
          <w:rFonts w:ascii="Times New Roman" w:hAnsi="Times New Roman"/>
        </w:rPr>
        <w:t>((C</w:t>
      </w:r>
      <w:r w:rsidR="009E013D">
        <w:rPr>
          <w:rFonts w:ascii="Times New Roman" w:hAnsi="Times New Roman"/>
          <w:vertAlign w:val="subscript"/>
        </w:rPr>
        <w:t>6</w:t>
      </w:r>
      <w:r w:rsidR="009E013D">
        <w:rPr>
          <w:rFonts w:ascii="Times New Roman" w:hAnsi="Times New Roman"/>
        </w:rPr>
        <w:t>H</w:t>
      </w:r>
      <w:r w:rsidR="009E013D">
        <w:rPr>
          <w:rFonts w:ascii="Times New Roman" w:hAnsi="Times New Roman"/>
          <w:vertAlign w:val="subscript"/>
        </w:rPr>
        <w:t>9</w:t>
      </w:r>
      <w:r w:rsidR="009E013D">
        <w:rPr>
          <w:rFonts w:ascii="Times New Roman" w:hAnsi="Times New Roman"/>
        </w:rPr>
        <w:t>NO)</w:t>
      </w:r>
      <w:r w:rsidR="009E013D">
        <w:rPr>
          <w:rFonts w:ascii="Times New Roman" w:hAnsi="Times New Roman"/>
          <w:vertAlign w:val="subscript"/>
        </w:rPr>
        <w:t>n</w:t>
      </w:r>
      <w:r w:rsidR="009E013D">
        <w:rPr>
          <w:rFonts w:ascii="Times New Roman" w:hAnsi="Times New Roman"/>
        </w:rPr>
        <w:t xml:space="preserve">), 15,6 mmol de </w:t>
      </w:r>
      <w:r w:rsidR="009E013D">
        <w:rPr>
          <w:rFonts w:ascii="Times New Roman" w:hAnsi="Times New Roman"/>
          <w:iCs/>
        </w:rPr>
        <w:t>C</w:t>
      </w:r>
      <w:r w:rsidR="009E013D">
        <w:rPr>
          <w:rFonts w:ascii="Times New Roman" w:hAnsi="Times New Roman"/>
          <w:iCs/>
          <w:vertAlign w:val="subscript"/>
        </w:rPr>
        <w:t>6</w:t>
      </w:r>
      <w:r w:rsidR="009E013D">
        <w:rPr>
          <w:rFonts w:ascii="Times New Roman" w:hAnsi="Times New Roman"/>
          <w:iCs/>
        </w:rPr>
        <w:t>H</w:t>
      </w:r>
      <w:r w:rsidR="009E013D">
        <w:rPr>
          <w:rFonts w:ascii="Times New Roman" w:hAnsi="Times New Roman"/>
          <w:iCs/>
          <w:vertAlign w:val="subscript"/>
        </w:rPr>
        <w:t>8</w:t>
      </w:r>
      <w:r w:rsidR="009E013D">
        <w:rPr>
          <w:rFonts w:ascii="Times New Roman" w:hAnsi="Times New Roman"/>
          <w:iCs/>
        </w:rPr>
        <w:t>O</w:t>
      </w:r>
      <w:r w:rsidR="009E013D">
        <w:rPr>
          <w:rFonts w:ascii="Times New Roman" w:hAnsi="Times New Roman"/>
          <w:iCs/>
          <w:vertAlign w:val="subscript"/>
        </w:rPr>
        <w:t>7</w:t>
      </w:r>
      <w:r w:rsidR="009E013D">
        <w:rPr>
          <w:rFonts w:ascii="Times New Roman" w:hAnsi="Times New Roman"/>
          <w:iCs/>
          <w:vertAlign w:val="subscript"/>
        </w:rPr>
        <w:softHyphen/>
      </w:r>
      <w:r w:rsidR="009E013D">
        <w:rPr>
          <w:rFonts w:ascii="Times New Roman" w:hAnsi="Times New Roman"/>
          <w:iCs/>
        </w:rPr>
        <w:t xml:space="preserve">, </w:t>
      </w:r>
      <w:r w:rsidR="009E013D">
        <w:rPr>
          <w:rFonts w:ascii="Times New Roman" w:hAnsi="Times New Roman"/>
        </w:rPr>
        <w:t>13 mmol de Fe(C</w:t>
      </w:r>
      <w:r w:rsidR="009E013D">
        <w:rPr>
          <w:rFonts w:ascii="Times New Roman" w:hAnsi="Times New Roman"/>
          <w:vertAlign w:val="subscript"/>
        </w:rPr>
        <w:t>5</w:t>
      </w:r>
      <w:r w:rsidR="009E013D">
        <w:rPr>
          <w:rFonts w:ascii="Times New Roman" w:hAnsi="Times New Roman"/>
        </w:rPr>
        <w:t>H</w:t>
      </w:r>
      <w:r w:rsidR="009E013D">
        <w:rPr>
          <w:rFonts w:ascii="Times New Roman" w:hAnsi="Times New Roman"/>
          <w:vertAlign w:val="subscript"/>
        </w:rPr>
        <w:t>5</w:t>
      </w:r>
      <w:r w:rsidR="009E013D">
        <w:rPr>
          <w:rFonts w:ascii="Times New Roman" w:hAnsi="Times New Roman"/>
        </w:rPr>
        <w:t>)</w:t>
      </w:r>
      <w:r w:rsidR="009E013D">
        <w:rPr>
          <w:rFonts w:ascii="Times New Roman" w:hAnsi="Times New Roman"/>
          <w:vertAlign w:val="subscript"/>
        </w:rPr>
        <w:t>2</w:t>
      </w:r>
      <w:r w:rsidR="009E013D">
        <w:rPr>
          <w:rFonts w:ascii="Times New Roman" w:hAnsi="Times New Roman"/>
        </w:rPr>
        <w:t>, 6,5 mmol de Co(NO</w:t>
      </w:r>
      <w:r w:rsidR="009E013D">
        <w:rPr>
          <w:rFonts w:ascii="Times New Roman" w:hAnsi="Times New Roman"/>
          <w:vertAlign w:val="subscript"/>
        </w:rPr>
        <w:t>3</w:t>
      </w:r>
      <w:r w:rsidR="009E013D">
        <w:rPr>
          <w:rFonts w:ascii="Times New Roman" w:hAnsi="Times New Roman"/>
        </w:rPr>
        <w:t>)</w:t>
      </w:r>
      <w:r w:rsidR="009E013D">
        <w:rPr>
          <w:rFonts w:ascii="Times New Roman" w:hAnsi="Times New Roman"/>
          <w:vertAlign w:val="subscript"/>
        </w:rPr>
        <w:t xml:space="preserve">2 </w:t>
      </w:r>
      <w:r w:rsidR="009E013D">
        <w:rPr>
          <w:rFonts w:ascii="Times New Roman" w:hAnsi="Times New Roman"/>
        </w:rPr>
        <w:t>e 6,5 mmol de SnCl</w:t>
      </w:r>
      <w:r w:rsidR="009E013D">
        <w:rPr>
          <w:rFonts w:ascii="Times New Roman" w:hAnsi="Times New Roman"/>
          <w:vertAlign w:val="subscript"/>
        </w:rPr>
        <w:t xml:space="preserve">2 </w:t>
      </w:r>
      <w:r w:rsidR="002B111C">
        <w:rPr>
          <w:rFonts w:ascii="Times New Roman" w:hAnsi="Times New Roman"/>
        </w:rPr>
        <w:t>e</w:t>
      </w:r>
      <w:r w:rsidR="00F820A3">
        <w:rPr>
          <w:rFonts w:ascii="Times New Roman" w:hAnsi="Times New Roman"/>
        </w:rPr>
        <w:t xml:space="preserve"> </w:t>
      </w:r>
      <w:r w:rsidR="002B111C">
        <w:rPr>
          <w:rFonts w:ascii="Times New Roman" w:hAnsi="Times New Roman"/>
        </w:rPr>
        <w:t>uma solução 50% de álcool isopropílico (C</w:t>
      </w:r>
      <w:r w:rsidR="002B111C">
        <w:rPr>
          <w:rFonts w:ascii="Times New Roman" w:hAnsi="Times New Roman"/>
          <w:vertAlign w:val="subscript"/>
        </w:rPr>
        <w:t>3</w:t>
      </w:r>
      <w:r w:rsidR="002B111C">
        <w:rPr>
          <w:rFonts w:ascii="Times New Roman" w:hAnsi="Times New Roman"/>
        </w:rPr>
        <w:t>H</w:t>
      </w:r>
      <w:r w:rsidR="002B111C">
        <w:rPr>
          <w:rFonts w:ascii="Times New Roman" w:hAnsi="Times New Roman"/>
          <w:vertAlign w:val="subscript"/>
        </w:rPr>
        <w:t>8</w:t>
      </w:r>
      <w:r w:rsidR="002B111C">
        <w:rPr>
          <w:rFonts w:ascii="Times New Roman" w:hAnsi="Times New Roman"/>
        </w:rPr>
        <w:t>O)</w:t>
      </w:r>
      <w:r w:rsidR="00B36011">
        <w:rPr>
          <w:rFonts w:ascii="Times New Roman" w:hAnsi="Times New Roman"/>
        </w:rPr>
        <w:t xml:space="preserve">, </w:t>
      </w:r>
      <w:r w:rsidR="002B111C">
        <w:rPr>
          <w:rFonts w:ascii="Times New Roman" w:hAnsi="Times New Roman"/>
        </w:rPr>
        <w:t xml:space="preserve">foram </w:t>
      </w:r>
      <w:r w:rsidR="00B36011">
        <w:rPr>
          <w:rFonts w:ascii="Times New Roman" w:hAnsi="Times New Roman"/>
        </w:rPr>
        <w:t>mantidos</w:t>
      </w:r>
      <w:r w:rsidR="002B111C">
        <w:rPr>
          <w:rFonts w:ascii="Times New Roman" w:hAnsi="Times New Roman"/>
        </w:rPr>
        <w:t xml:space="preserve"> sob agitação por 2h </w:t>
      </w:r>
      <w:r w:rsidR="002423B5">
        <w:rPr>
          <w:rFonts w:ascii="Times New Roman" w:hAnsi="Times New Roman"/>
        </w:rPr>
        <w:t>em</w:t>
      </w:r>
      <w:r w:rsidR="002B111C">
        <w:rPr>
          <w:rFonts w:ascii="Times New Roman" w:hAnsi="Times New Roman"/>
        </w:rPr>
        <w:t xml:space="preserve"> temperatura ambiente para o envelhecimento da solução coloidal formada. </w:t>
      </w:r>
      <w:r w:rsidR="002423B5">
        <w:rPr>
          <w:rFonts w:ascii="Times New Roman" w:hAnsi="Times New Roman"/>
        </w:rPr>
        <w:t>Esse processo</w:t>
      </w:r>
      <w:r w:rsidR="002B111C">
        <w:rPr>
          <w:rFonts w:ascii="Times New Roman" w:hAnsi="Times New Roman"/>
        </w:rPr>
        <w:t xml:space="preserve"> resultou na formação de um gel, que foi submetido a tratamento hidrotérmico a 150°C durante 24h. </w:t>
      </w:r>
      <w:r w:rsidR="0041572F">
        <w:rPr>
          <w:rFonts w:ascii="Times New Roman" w:hAnsi="Times New Roman"/>
        </w:rPr>
        <w:t>Em seguida</w:t>
      </w:r>
      <w:r w:rsidR="00FE77E2">
        <w:rPr>
          <w:rFonts w:ascii="Times New Roman" w:hAnsi="Times New Roman"/>
        </w:rPr>
        <w:t>,</w:t>
      </w:r>
      <w:r w:rsidR="0041572F">
        <w:rPr>
          <w:rFonts w:ascii="Times New Roman" w:hAnsi="Times New Roman"/>
        </w:rPr>
        <w:t xml:space="preserve"> o sólido FCS S foi obtido por meio das etapas de lavagem, secagem e calcinação a 500°C, com </w:t>
      </w:r>
      <w:r w:rsidR="0041572F">
        <w:rPr>
          <w:rFonts w:ascii="Times New Roman" w:hAnsi="Times New Roman"/>
          <w:lang w:val="pt-BR"/>
        </w:rPr>
        <w:t>taxa de aquecimento de 5°C min</w:t>
      </w:r>
      <w:r w:rsidR="0041572F">
        <w:rPr>
          <w:rFonts w:ascii="Times New Roman" w:hAnsi="Times New Roman"/>
          <w:vertAlign w:val="superscript"/>
          <w:lang w:val="pt-BR"/>
        </w:rPr>
        <w:t>-1</w:t>
      </w:r>
      <w:r w:rsidR="0041572F">
        <w:rPr>
          <w:rFonts w:ascii="Times New Roman" w:hAnsi="Times New Roman"/>
          <w:lang w:val="pt-BR"/>
        </w:rPr>
        <w:t xml:space="preserve">, durante 2h. </w:t>
      </w:r>
    </w:p>
    <w:p w14:paraId="01E092ED" w14:textId="770A2FD9" w:rsidR="002B111C" w:rsidRDefault="002B111C" w:rsidP="00030007">
      <w:pPr>
        <w:pStyle w:val="TAMainText"/>
        <w:ind w:firstLine="204"/>
        <w:rPr>
          <w:rFonts w:ascii="Times New Roman" w:hAnsi="Times New Roman"/>
          <w:lang w:val="pt-BR"/>
        </w:rPr>
      </w:pPr>
      <w:r>
        <w:rPr>
          <w:rFonts w:ascii="Times New Roman" w:hAnsi="Times New Roman"/>
          <w:lang w:val="pt-BR"/>
        </w:rPr>
        <w:t xml:space="preserve">A terceira rota sintética </w:t>
      </w:r>
      <w:r w:rsidR="006842B4">
        <w:rPr>
          <w:rFonts w:ascii="Times New Roman" w:hAnsi="Times New Roman"/>
          <w:lang w:val="pt-BR"/>
        </w:rPr>
        <w:t xml:space="preserve">utilizada foi a de nanomoldagem, </w:t>
      </w:r>
      <w:r w:rsidR="0041572F">
        <w:rPr>
          <w:rFonts w:ascii="Times New Roman" w:hAnsi="Times New Roman"/>
          <w:lang w:val="pt-BR"/>
        </w:rPr>
        <w:t>n</w:t>
      </w:r>
      <w:r w:rsidR="00941CD4">
        <w:rPr>
          <w:rFonts w:ascii="Times New Roman" w:hAnsi="Times New Roman"/>
          <w:lang w:val="pt-BR"/>
        </w:rPr>
        <w:t>a</w:t>
      </w:r>
      <w:r w:rsidR="0041572F">
        <w:rPr>
          <w:rFonts w:ascii="Times New Roman" w:hAnsi="Times New Roman"/>
          <w:lang w:val="pt-BR"/>
        </w:rPr>
        <w:t xml:space="preserve"> qual </w:t>
      </w:r>
      <w:r w:rsidR="003C3F4A">
        <w:rPr>
          <w:rFonts w:ascii="Times New Roman" w:hAnsi="Times New Roman"/>
          <w:lang w:val="pt-BR"/>
        </w:rPr>
        <w:t>a resina adsorvente XAD-16 f</w:t>
      </w:r>
      <w:r w:rsidR="006842B4">
        <w:rPr>
          <w:rFonts w:ascii="Times New Roman" w:hAnsi="Times New Roman"/>
          <w:lang w:val="pt-BR"/>
        </w:rPr>
        <w:t>o</w:t>
      </w:r>
      <w:r w:rsidR="003C3F4A">
        <w:rPr>
          <w:rFonts w:ascii="Times New Roman" w:hAnsi="Times New Roman"/>
          <w:lang w:val="pt-BR"/>
        </w:rPr>
        <w:t>i empregad</w:t>
      </w:r>
      <w:r w:rsidR="00A25E37">
        <w:rPr>
          <w:rFonts w:ascii="Times New Roman" w:hAnsi="Times New Roman"/>
          <w:lang w:val="pt-BR"/>
        </w:rPr>
        <w:t>a</w:t>
      </w:r>
      <w:r w:rsidR="003C3F4A">
        <w:rPr>
          <w:rFonts w:ascii="Times New Roman" w:hAnsi="Times New Roman"/>
          <w:lang w:val="pt-BR"/>
        </w:rPr>
        <w:t xml:space="preserve"> como</w:t>
      </w:r>
      <w:r w:rsidR="006842B4">
        <w:rPr>
          <w:rFonts w:ascii="Times New Roman" w:hAnsi="Times New Roman"/>
          <w:lang w:val="pt-BR"/>
        </w:rPr>
        <w:t xml:space="preserve"> direcionador duro</w:t>
      </w:r>
      <w:r w:rsidR="003C3F4A">
        <w:rPr>
          <w:rFonts w:ascii="Times New Roman" w:hAnsi="Times New Roman"/>
          <w:lang w:val="pt-BR"/>
        </w:rPr>
        <w:t xml:space="preserve">. Após a lavagem sucessiva do molde com </w:t>
      </w:r>
      <w:r w:rsidR="003C3F4A">
        <w:rPr>
          <w:rFonts w:ascii="Times New Roman" w:hAnsi="Times New Roman"/>
          <w:lang w:val="pt-BR"/>
        </w:rPr>
        <w:lastRenderedPageBreak/>
        <w:t xml:space="preserve">água destilada durante 24h e a secagem a 50°C, </w:t>
      </w:r>
      <w:r w:rsidR="00417C64">
        <w:rPr>
          <w:rFonts w:ascii="Times New Roman" w:hAnsi="Times New Roman"/>
          <w:lang w:val="pt-BR"/>
        </w:rPr>
        <w:t>aproximadamente</w:t>
      </w:r>
      <w:r w:rsidR="003C3F4A">
        <w:rPr>
          <w:rFonts w:ascii="Times New Roman" w:hAnsi="Times New Roman"/>
          <w:lang w:val="pt-BR"/>
        </w:rPr>
        <w:t xml:space="preserve"> 2g da resina foram infiltrados a partir de soluções</w:t>
      </w:r>
      <w:r w:rsidR="00A37067">
        <w:rPr>
          <w:rFonts w:ascii="Times New Roman" w:hAnsi="Times New Roman"/>
          <w:lang w:val="pt-BR"/>
        </w:rPr>
        <w:t xml:space="preserve"> aquosas</w:t>
      </w:r>
      <w:r w:rsidR="003C3F4A">
        <w:rPr>
          <w:rFonts w:ascii="Times New Roman" w:hAnsi="Times New Roman"/>
          <w:lang w:val="pt-BR"/>
        </w:rPr>
        <w:t xml:space="preserve"> contendo </w:t>
      </w:r>
      <w:r w:rsidR="00CE3E53">
        <w:rPr>
          <w:rFonts w:ascii="Times New Roman" w:hAnsi="Times New Roman"/>
          <w:lang w:val="pt-BR"/>
        </w:rPr>
        <w:t>13 mmol de nitrato de ferro (III) (Fe(NO</w:t>
      </w:r>
      <w:r w:rsidR="00CE3E53">
        <w:rPr>
          <w:rFonts w:ascii="Times New Roman" w:hAnsi="Times New Roman"/>
          <w:vertAlign w:val="subscript"/>
          <w:lang w:val="pt-BR"/>
        </w:rPr>
        <w:t>3</w:t>
      </w:r>
      <w:r w:rsidR="00CE3E53">
        <w:rPr>
          <w:rFonts w:ascii="Times New Roman" w:hAnsi="Times New Roman"/>
          <w:lang w:val="pt-BR"/>
        </w:rPr>
        <w:t>)</w:t>
      </w:r>
      <w:r w:rsidR="00CE3E53">
        <w:rPr>
          <w:rFonts w:ascii="Times New Roman" w:hAnsi="Times New Roman"/>
          <w:vertAlign w:val="subscript"/>
          <w:lang w:val="pt-BR"/>
        </w:rPr>
        <w:t>3</w:t>
      </w:r>
      <w:r w:rsidR="00CE3E53">
        <w:rPr>
          <w:rFonts w:ascii="Times New Roman" w:hAnsi="Times New Roman"/>
          <w:lang w:val="pt-BR"/>
        </w:rPr>
        <w:t>), 6,5 mmol de Co(NO</w:t>
      </w:r>
      <w:r w:rsidR="00CE3E53">
        <w:rPr>
          <w:rFonts w:ascii="Times New Roman" w:hAnsi="Times New Roman"/>
          <w:vertAlign w:val="subscript"/>
          <w:lang w:val="pt-BR"/>
        </w:rPr>
        <w:t>3</w:t>
      </w:r>
      <w:r w:rsidR="00CE3E53">
        <w:rPr>
          <w:rFonts w:ascii="Times New Roman" w:hAnsi="Times New Roman"/>
          <w:lang w:val="pt-BR"/>
        </w:rPr>
        <w:t>)</w:t>
      </w:r>
      <w:r w:rsidR="00CE3E53">
        <w:rPr>
          <w:rFonts w:ascii="Times New Roman" w:hAnsi="Times New Roman"/>
          <w:vertAlign w:val="subscript"/>
          <w:lang w:val="pt-BR"/>
        </w:rPr>
        <w:t>2</w:t>
      </w:r>
      <w:r w:rsidR="00CE3E53">
        <w:rPr>
          <w:rFonts w:ascii="Times New Roman" w:hAnsi="Times New Roman"/>
          <w:lang w:val="pt-BR"/>
        </w:rPr>
        <w:t xml:space="preserve"> e 6,5 mmol de SnCl</w:t>
      </w:r>
      <w:r w:rsidR="00CE3E53">
        <w:rPr>
          <w:rFonts w:ascii="Times New Roman" w:hAnsi="Times New Roman"/>
          <w:vertAlign w:val="subscript"/>
          <w:lang w:val="pt-BR"/>
        </w:rPr>
        <w:t>2</w:t>
      </w:r>
      <w:r w:rsidR="00CE3E53">
        <w:rPr>
          <w:rFonts w:ascii="Times New Roman" w:hAnsi="Times New Roman"/>
          <w:lang w:val="pt-BR"/>
        </w:rPr>
        <w:t xml:space="preserve">. A mistura </w:t>
      </w:r>
      <w:r w:rsidR="00417C64">
        <w:rPr>
          <w:rFonts w:ascii="Times New Roman" w:hAnsi="Times New Roman"/>
          <w:lang w:val="pt-BR"/>
        </w:rPr>
        <w:t>foi mantida</w:t>
      </w:r>
      <w:r w:rsidR="00CE3E53">
        <w:rPr>
          <w:rFonts w:ascii="Times New Roman" w:hAnsi="Times New Roman"/>
          <w:lang w:val="pt-BR"/>
        </w:rPr>
        <w:t xml:space="preserve"> </w:t>
      </w:r>
      <w:r w:rsidR="00C05F24">
        <w:rPr>
          <w:rFonts w:ascii="Times New Roman" w:hAnsi="Times New Roman"/>
          <w:lang w:val="pt-BR"/>
        </w:rPr>
        <w:t xml:space="preserve">sob agitação </w:t>
      </w:r>
      <w:r w:rsidR="00417C64">
        <w:rPr>
          <w:rFonts w:ascii="Times New Roman" w:hAnsi="Times New Roman"/>
          <w:lang w:val="pt-BR"/>
        </w:rPr>
        <w:t>em</w:t>
      </w:r>
      <w:r w:rsidR="00C05F24">
        <w:rPr>
          <w:rFonts w:ascii="Times New Roman" w:hAnsi="Times New Roman"/>
          <w:lang w:val="pt-BR"/>
        </w:rPr>
        <w:t xml:space="preserve"> temperatura ambiente por 2h. Após a secagem e </w:t>
      </w:r>
      <w:r w:rsidR="001304A7">
        <w:rPr>
          <w:rFonts w:ascii="Times New Roman" w:hAnsi="Times New Roman"/>
          <w:lang w:val="pt-BR"/>
        </w:rPr>
        <w:t xml:space="preserve">a </w:t>
      </w:r>
      <w:r w:rsidR="00C05F24">
        <w:rPr>
          <w:rFonts w:ascii="Times New Roman" w:hAnsi="Times New Roman"/>
          <w:lang w:val="pt-BR"/>
        </w:rPr>
        <w:t xml:space="preserve">calcinação </w:t>
      </w:r>
      <w:r w:rsidR="006D28FA">
        <w:rPr>
          <w:rFonts w:ascii="Times New Roman" w:hAnsi="Times New Roman"/>
          <w:lang w:val="pt-BR"/>
        </w:rPr>
        <w:t>realizada</w:t>
      </w:r>
      <w:r w:rsidR="00C05F24">
        <w:rPr>
          <w:rFonts w:ascii="Times New Roman" w:hAnsi="Times New Roman"/>
          <w:lang w:val="pt-BR"/>
        </w:rPr>
        <w:t xml:space="preserve"> a 800°C</w:t>
      </w:r>
      <w:r w:rsidR="001304A7">
        <w:rPr>
          <w:rFonts w:ascii="Times New Roman" w:hAnsi="Times New Roman"/>
          <w:lang w:val="pt-BR"/>
        </w:rPr>
        <w:t xml:space="preserve">, com taxa de aquecimento </w:t>
      </w:r>
      <w:r w:rsidR="00BF5BB8">
        <w:rPr>
          <w:rFonts w:ascii="Times New Roman" w:hAnsi="Times New Roman"/>
          <w:lang w:val="pt-BR"/>
        </w:rPr>
        <w:t>de 5°C min</w:t>
      </w:r>
      <w:r w:rsidR="00BF5BB8">
        <w:rPr>
          <w:rFonts w:ascii="Times New Roman" w:hAnsi="Times New Roman"/>
          <w:vertAlign w:val="superscript"/>
          <w:lang w:val="pt-BR"/>
        </w:rPr>
        <w:t>-1</w:t>
      </w:r>
      <w:r w:rsidR="00FC0AE7">
        <w:rPr>
          <w:rFonts w:ascii="Times New Roman" w:hAnsi="Times New Roman"/>
          <w:vertAlign w:val="superscript"/>
          <w:lang w:val="pt-BR"/>
        </w:rPr>
        <w:t>,</w:t>
      </w:r>
      <w:r w:rsidR="00BF5BB8">
        <w:rPr>
          <w:rFonts w:ascii="Times New Roman" w:hAnsi="Times New Roman"/>
          <w:lang w:val="pt-BR"/>
        </w:rPr>
        <w:t xml:space="preserve"> </w:t>
      </w:r>
      <w:r w:rsidR="00C05F24">
        <w:rPr>
          <w:rFonts w:ascii="Times New Roman" w:hAnsi="Times New Roman"/>
          <w:lang w:val="pt-BR"/>
        </w:rPr>
        <w:t xml:space="preserve">por 8h, o material resultante foi denominado de FCS N. </w:t>
      </w:r>
    </w:p>
    <w:p w14:paraId="2FD4293A" w14:textId="1AC08A27" w:rsidR="00C05F24" w:rsidRDefault="00C05F24" w:rsidP="006D28FA">
      <w:pPr>
        <w:pStyle w:val="TAMainText"/>
        <w:spacing w:before="120"/>
        <w:ind w:firstLine="0"/>
        <w:rPr>
          <w:rFonts w:ascii="Times New Roman" w:hAnsi="Times New Roman"/>
          <w:i/>
          <w:iCs/>
          <w:lang w:val="pt-BR"/>
        </w:rPr>
      </w:pPr>
      <w:r>
        <w:rPr>
          <w:rFonts w:ascii="Times New Roman" w:hAnsi="Times New Roman"/>
          <w:i/>
          <w:iCs/>
          <w:lang w:val="pt-BR"/>
        </w:rPr>
        <w:t>Ensaios catalíticos na acetalização do glicerol na presença de benzaldeído</w:t>
      </w:r>
    </w:p>
    <w:p w14:paraId="4B805FD8" w14:textId="10B8783D" w:rsidR="008757A5" w:rsidRDefault="00C05F24" w:rsidP="003F186F">
      <w:pPr>
        <w:pStyle w:val="TAMainText"/>
        <w:ind w:firstLine="204"/>
        <w:rPr>
          <w:rFonts w:ascii="Times New Roman" w:hAnsi="Times New Roman"/>
          <w:lang w:val="pt-BR"/>
        </w:rPr>
      </w:pPr>
      <w:r>
        <w:rPr>
          <w:rFonts w:ascii="Times New Roman" w:hAnsi="Times New Roman"/>
          <w:lang w:val="pt-BR"/>
        </w:rPr>
        <w:t xml:space="preserve">Os </w:t>
      </w:r>
      <w:r w:rsidR="006F7126">
        <w:rPr>
          <w:rFonts w:ascii="Times New Roman" w:hAnsi="Times New Roman"/>
          <w:lang w:val="pt-BR"/>
        </w:rPr>
        <w:t xml:space="preserve">testes catalíticos foram realizados na acetalização do glicerol na presença de benzaldeído. A reação </w:t>
      </w:r>
      <w:r w:rsidR="00A549FA">
        <w:rPr>
          <w:rFonts w:ascii="Times New Roman" w:hAnsi="Times New Roman"/>
          <w:lang w:val="pt-BR"/>
        </w:rPr>
        <w:t>foi conduzida em um reator de batelada acoplado a um condensador</w:t>
      </w:r>
      <w:r w:rsidR="00217E43">
        <w:rPr>
          <w:rFonts w:ascii="Times New Roman" w:hAnsi="Times New Roman"/>
          <w:lang w:val="pt-BR"/>
        </w:rPr>
        <w:t>.</w:t>
      </w:r>
      <w:r w:rsidR="00D848C2">
        <w:rPr>
          <w:rFonts w:ascii="Times New Roman" w:hAnsi="Times New Roman"/>
          <w:lang w:val="pt-BR"/>
        </w:rPr>
        <w:t xml:space="preserve"> Foram adicionados benzaldeído e glicerol em uma razão molar de 1:1, juntamente com 0,140</w:t>
      </w:r>
      <w:r w:rsidR="003C16B1">
        <w:rPr>
          <w:rFonts w:ascii="Times New Roman" w:hAnsi="Times New Roman"/>
          <w:lang w:val="pt-BR"/>
        </w:rPr>
        <w:t xml:space="preserve"> g de catalisador, a uma temperatura de 50°C. Após o refluxo do sistema, foram coletadas alíquotas a cada 60 minutos e armazenadas sob resfriamento. Os produtos reacionais foram analisados por meio de um cromatógrafo a gás da marca Shimazu, utilizando </w:t>
      </w:r>
      <w:r w:rsidR="00545CFA">
        <w:rPr>
          <w:rFonts w:ascii="Times New Roman" w:hAnsi="Times New Roman"/>
          <w:lang w:val="pt-BR"/>
        </w:rPr>
        <w:t>orto-xileno</w:t>
      </w:r>
      <w:r w:rsidR="003F186F">
        <w:rPr>
          <w:rFonts w:ascii="Times New Roman" w:hAnsi="Times New Roman"/>
          <w:lang w:val="pt-BR"/>
        </w:rPr>
        <w:t xml:space="preserve"> como padrão interno. </w:t>
      </w:r>
    </w:p>
    <w:p w14:paraId="1FB817E4" w14:textId="75E909F0" w:rsidR="008757A5" w:rsidRDefault="008757A5" w:rsidP="006D28FA">
      <w:pPr>
        <w:pStyle w:val="TAMainText"/>
        <w:spacing w:before="120"/>
        <w:ind w:firstLine="0"/>
        <w:rPr>
          <w:rFonts w:ascii="Times New Roman" w:hAnsi="Times New Roman"/>
          <w:i/>
          <w:iCs/>
          <w:lang w:val="pt-BR"/>
        </w:rPr>
      </w:pPr>
      <w:r>
        <w:rPr>
          <w:rFonts w:ascii="Times New Roman" w:hAnsi="Times New Roman"/>
          <w:i/>
          <w:iCs/>
          <w:lang w:val="pt-BR"/>
        </w:rPr>
        <w:t>Caracterização dos catalisadores usados</w:t>
      </w:r>
    </w:p>
    <w:p w14:paraId="488AA3C9" w14:textId="3F14BE9A" w:rsidR="00F42C64" w:rsidRDefault="00CD001A" w:rsidP="007F421F">
      <w:pPr>
        <w:pStyle w:val="TAMainText"/>
        <w:ind w:firstLine="204"/>
        <w:rPr>
          <w:rFonts w:ascii="Times New Roman" w:hAnsi="Times New Roman"/>
          <w:lang w:val="pt-BR"/>
        </w:rPr>
      </w:pPr>
      <w:r>
        <w:rPr>
          <w:rFonts w:ascii="Times New Roman" w:hAnsi="Times New Roman"/>
          <w:lang w:val="pt-BR"/>
        </w:rPr>
        <w:t>As isotermas de adsorção-dessorção de N</w:t>
      </w:r>
      <w:r>
        <w:rPr>
          <w:rFonts w:ascii="Times New Roman" w:hAnsi="Times New Roman"/>
          <w:vertAlign w:val="subscript"/>
          <w:lang w:val="pt-BR"/>
        </w:rPr>
        <w:t>2</w:t>
      </w:r>
      <w:r>
        <w:rPr>
          <w:rFonts w:ascii="Times New Roman" w:hAnsi="Times New Roman"/>
          <w:lang w:val="pt-BR"/>
        </w:rPr>
        <w:t xml:space="preserve"> e as medidas de </w:t>
      </w:r>
      <w:r w:rsidR="006B3B47">
        <w:rPr>
          <w:rFonts w:ascii="Times New Roman" w:hAnsi="Times New Roman"/>
          <w:lang w:val="pt-BR"/>
        </w:rPr>
        <w:t>Difração de Raio-X (</w:t>
      </w:r>
      <w:r>
        <w:rPr>
          <w:rFonts w:ascii="Times New Roman" w:hAnsi="Times New Roman"/>
          <w:lang w:val="pt-BR"/>
        </w:rPr>
        <w:t>DRX</w:t>
      </w:r>
      <w:r w:rsidR="006B3B47">
        <w:rPr>
          <w:rFonts w:ascii="Times New Roman" w:hAnsi="Times New Roman"/>
          <w:lang w:val="pt-BR"/>
        </w:rPr>
        <w:t>)</w:t>
      </w:r>
      <w:r>
        <w:rPr>
          <w:rFonts w:ascii="Times New Roman" w:hAnsi="Times New Roman"/>
          <w:lang w:val="pt-BR"/>
        </w:rPr>
        <w:t xml:space="preserve"> foram realizadas</w:t>
      </w:r>
      <w:r w:rsidR="005938AD">
        <w:rPr>
          <w:rFonts w:ascii="Times New Roman" w:hAnsi="Times New Roman"/>
          <w:lang w:val="pt-BR"/>
        </w:rPr>
        <w:t xml:space="preserve"> </w:t>
      </w:r>
      <w:r w:rsidR="00FB78E2">
        <w:rPr>
          <w:rFonts w:ascii="Times New Roman" w:hAnsi="Times New Roman"/>
          <w:lang w:val="pt-BR"/>
        </w:rPr>
        <w:t>de acordo com a</w:t>
      </w:r>
      <w:r w:rsidR="005938AD">
        <w:rPr>
          <w:rFonts w:ascii="Times New Roman" w:hAnsi="Times New Roman"/>
          <w:lang w:val="pt-BR"/>
        </w:rPr>
        <w:t xml:space="preserve"> metodologia descrita em trabalhos </w:t>
      </w:r>
      <w:r w:rsidR="00D664C1">
        <w:rPr>
          <w:rFonts w:ascii="Times New Roman" w:hAnsi="Times New Roman"/>
          <w:lang w:val="pt-BR"/>
        </w:rPr>
        <w:t>anteriores</w:t>
      </w:r>
      <w:r w:rsidR="005938AD">
        <w:rPr>
          <w:rFonts w:ascii="Times New Roman" w:hAnsi="Times New Roman"/>
          <w:lang w:val="pt-BR"/>
        </w:rPr>
        <w:t xml:space="preserve"> </w:t>
      </w:r>
      <w:r w:rsidR="0046321D">
        <w:rPr>
          <w:rFonts w:ascii="Times New Roman" w:hAnsi="Times New Roman"/>
          <w:lang w:val="pt-BR"/>
        </w:rPr>
        <w:t>(1</w:t>
      </w:r>
      <w:r w:rsidR="00A54531">
        <w:rPr>
          <w:rFonts w:ascii="Times New Roman" w:hAnsi="Times New Roman"/>
          <w:lang w:val="pt-BR"/>
        </w:rPr>
        <w:t>1</w:t>
      </w:r>
      <w:r w:rsidR="0046321D">
        <w:rPr>
          <w:rFonts w:ascii="Times New Roman" w:hAnsi="Times New Roman"/>
          <w:lang w:val="pt-BR"/>
        </w:rPr>
        <w:t>).</w:t>
      </w:r>
      <w:r>
        <w:rPr>
          <w:rFonts w:ascii="Times New Roman" w:hAnsi="Times New Roman"/>
          <w:lang w:val="pt-BR"/>
        </w:rPr>
        <w:t xml:space="preserve"> </w:t>
      </w:r>
      <w:r w:rsidR="00F42C64">
        <w:rPr>
          <w:rFonts w:ascii="Times New Roman" w:hAnsi="Times New Roman"/>
          <w:lang w:val="pt-BR"/>
        </w:rPr>
        <w:t xml:space="preserve">Para as </w:t>
      </w:r>
      <w:r w:rsidR="000F1320">
        <w:rPr>
          <w:rFonts w:ascii="Times New Roman" w:hAnsi="Times New Roman"/>
          <w:lang w:val="pt-BR"/>
        </w:rPr>
        <w:t>análises</w:t>
      </w:r>
      <w:r w:rsidR="00F42C64">
        <w:rPr>
          <w:rFonts w:ascii="Times New Roman" w:hAnsi="Times New Roman"/>
          <w:lang w:val="pt-BR"/>
        </w:rPr>
        <w:t xml:space="preserve"> de EPR, as amostras foram adicionadas a um tubo de quartzo em atmosfera inerte de </w:t>
      </w:r>
      <w:r w:rsidR="0060392A">
        <w:rPr>
          <w:rFonts w:ascii="Times New Roman" w:hAnsi="Times New Roman"/>
          <w:lang w:val="pt-BR"/>
        </w:rPr>
        <w:t xml:space="preserve">hélio, </w:t>
      </w:r>
      <w:r w:rsidR="00751B95">
        <w:rPr>
          <w:rFonts w:ascii="Times New Roman" w:hAnsi="Times New Roman"/>
          <w:lang w:val="pt-BR"/>
        </w:rPr>
        <w:t>a</w:t>
      </w:r>
      <w:r w:rsidR="0060392A">
        <w:rPr>
          <w:rFonts w:ascii="Times New Roman" w:hAnsi="Times New Roman"/>
          <w:lang w:val="pt-BR"/>
        </w:rPr>
        <w:t xml:space="preserve"> temperatura ambiente. As medições foram realizadas utilizando um espectrômetro Bruker operando na faixa de micro-ondas a 9,5 GHz. </w:t>
      </w:r>
      <w:r w:rsidR="00E735C5">
        <w:rPr>
          <w:rFonts w:ascii="Times New Roman" w:hAnsi="Times New Roman"/>
          <w:lang w:val="pt-BR"/>
        </w:rPr>
        <w:t>Os espectros</w:t>
      </w:r>
      <w:r w:rsidR="0060392A">
        <w:rPr>
          <w:rFonts w:ascii="Times New Roman" w:hAnsi="Times New Roman"/>
          <w:lang w:val="pt-BR"/>
        </w:rPr>
        <w:t xml:space="preserve"> Raman foram </w:t>
      </w:r>
      <w:r w:rsidR="00E735C5">
        <w:rPr>
          <w:rFonts w:ascii="Times New Roman" w:hAnsi="Times New Roman"/>
          <w:lang w:val="pt-BR"/>
        </w:rPr>
        <w:t xml:space="preserve">obtidos através de </w:t>
      </w:r>
      <w:r w:rsidR="0060392A">
        <w:rPr>
          <w:rFonts w:ascii="Times New Roman" w:hAnsi="Times New Roman"/>
          <w:lang w:val="pt-BR"/>
        </w:rPr>
        <w:t xml:space="preserve">um espectrômetro </w:t>
      </w:r>
      <w:r w:rsidR="002B60C5">
        <w:rPr>
          <w:rFonts w:ascii="Times New Roman" w:hAnsi="Times New Roman"/>
          <w:lang w:val="pt-BR"/>
        </w:rPr>
        <w:t xml:space="preserve">Horiba Jobin Yvon, utilizando </w:t>
      </w:r>
      <w:r w:rsidR="00495553">
        <w:rPr>
          <w:rFonts w:ascii="Times New Roman" w:hAnsi="Times New Roman"/>
          <w:lang w:val="pt-BR"/>
        </w:rPr>
        <w:t xml:space="preserve">o laser de hélio-neônio com comprimento de onda de 532 nm e potência </w:t>
      </w:r>
      <w:r w:rsidR="002D70DB">
        <w:rPr>
          <w:rFonts w:ascii="Times New Roman" w:hAnsi="Times New Roman"/>
          <w:lang w:val="pt-BR"/>
        </w:rPr>
        <w:t xml:space="preserve">de 2mW, a temperatura ambiente. </w:t>
      </w:r>
      <w:r w:rsidR="00E64014">
        <w:rPr>
          <w:rFonts w:ascii="Times New Roman" w:hAnsi="Times New Roman"/>
          <w:lang w:val="pt-BR"/>
        </w:rPr>
        <w:t xml:space="preserve">Para as micrografias de MEV-EDS, utilizou-se um microscópio eletrônico de varredura (FEG Quanta 450). </w:t>
      </w:r>
      <w:r w:rsidR="00E735C5">
        <w:rPr>
          <w:rFonts w:ascii="Times New Roman" w:hAnsi="Times New Roman"/>
          <w:lang w:val="pt-BR"/>
        </w:rPr>
        <w:t xml:space="preserve">As amostras foram </w:t>
      </w:r>
      <w:r w:rsidR="007F421F">
        <w:rPr>
          <w:rFonts w:ascii="Times New Roman" w:hAnsi="Times New Roman"/>
          <w:lang w:val="pt-BR"/>
        </w:rPr>
        <w:t>dispersas em fitas de carbono, acomodadas em</w:t>
      </w:r>
      <w:r w:rsidR="00403457">
        <w:rPr>
          <w:rFonts w:ascii="Times New Roman" w:hAnsi="Times New Roman"/>
          <w:lang w:val="pt-BR"/>
        </w:rPr>
        <w:t xml:space="preserve"> </w:t>
      </w:r>
      <w:r w:rsidR="007F421F">
        <w:rPr>
          <w:rFonts w:ascii="Times New Roman" w:hAnsi="Times New Roman"/>
          <w:lang w:val="pt-BR"/>
        </w:rPr>
        <w:t>suportes de alumínio e metalizadas com ouro. Os espectros de FTIR foram obtidos diluindo os sólidos em brometo de potássio (KBr) e as medidas foram realizadas em um espectrômetro FTIR VERTEX 70, na faixa de 4000 a 400 cm</w:t>
      </w:r>
      <w:r w:rsidR="007F421F">
        <w:rPr>
          <w:rFonts w:ascii="Times New Roman" w:hAnsi="Times New Roman"/>
          <w:vertAlign w:val="superscript"/>
          <w:lang w:val="pt-BR"/>
        </w:rPr>
        <w:t>-1</w:t>
      </w:r>
      <w:r w:rsidR="007F421F">
        <w:rPr>
          <w:rFonts w:ascii="Times New Roman" w:hAnsi="Times New Roman"/>
          <w:lang w:val="pt-BR"/>
        </w:rPr>
        <w:t>.</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1F50F218" w14:textId="62FC249E" w:rsidR="00EA4E1B" w:rsidRPr="00A150B6" w:rsidRDefault="004E62C2" w:rsidP="002F0BBF">
      <w:pPr>
        <w:spacing w:after="0" w:line="240" w:lineRule="auto"/>
        <w:jc w:val="both"/>
        <w:rPr>
          <w:rFonts w:ascii="Times New Roman" w:hAnsi="Times New Roman" w:cs="Times New Roman"/>
          <w:i/>
          <w:iCs/>
          <w:sz w:val="20"/>
          <w:szCs w:val="20"/>
        </w:rPr>
      </w:pPr>
      <w:r w:rsidRPr="00A150B6">
        <w:rPr>
          <w:rFonts w:ascii="Times New Roman" w:hAnsi="Times New Roman" w:cs="Times New Roman"/>
          <w:i/>
          <w:iCs/>
          <w:sz w:val="20"/>
          <w:szCs w:val="20"/>
        </w:rPr>
        <w:t>Características dos sólidos frescos</w:t>
      </w:r>
    </w:p>
    <w:p w14:paraId="1460E77C" w14:textId="768F9EBB" w:rsidR="004063E2" w:rsidRPr="006E2407" w:rsidRDefault="000D5489" w:rsidP="00030007">
      <w:pPr>
        <w:spacing w:after="0" w:line="240" w:lineRule="exact"/>
        <w:ind w:firstLine="204"/>
        <w:jc w:val="both"/>
        <w:rPr>
          <w:rFonts w:ascii="Times New Roman" w:hAnsi="Times New Roman" w:cs="Times New Roman"/>
          <w:sz w:val="20"/>
          <w:szCs w:val="20"/>
        </w:rPr>
      </w:pPr>
      <w:r w:rsidRPr="006E2407">
        <w:rPr>
          <w:rFonts w:ascii="Times New Roman" w:hAnsi="Times New Roman" w:cs="Times New Roman"/>
          <w:sz w:val="20"/>
          <w:szCs w:val="20"/>
        </w:rPr>
        <w:t xml:space="preserve">As propriedades dos catalisadores baseados </w:t>
      </w:r>
      <w:r w:rsidR="007350F5" w:rsidRPr="006E2407">
        <w:rPr>
          <w:rFonts w:ascii="Times New Roman" w:hAnsi="Times New Roman" w:cs="Times New Roman"/>
          <w:sz w:val="20"/>
          <w:szCs w:val="20"/>
        </w:rPr>
        <w:t xml:space="preserve">em FeCoSn </w:t>
      </w:r>
      <w:r w:rsidR="00776F80">
        <w:rPr>
          <w:rFonts w:ascii="Times New Roman" w:hAnsi="Times New Roman" w:cs="Times New Roman"/>
          <w:sz w:val="20"/>
          <w:szCs w:val="20"/>
        </w:rPr>
        <w:t>estão</w:t>
      </w:r>
      <w:r w:rsidR="00956E34" w:rsidRPr="006E2407">
        <w:rPr>
          <w:rFonts w:ascii="Times New Roman" w:hAnsi="Times New Roman" w:cs="Times New Roman"/>
          <w:sz w:val="20"/>
          <w:szCs w:val="20"/>
        </w:rPr>
        <w:t xml:space="preserve"> resumidas</w:t>
      </w:r>
      <w:r w:rsidR="007350F5" w:rsidRPr="006E2407">
        <w:rPr>
          <w:rFonts w:ascii="Times New Roman" w:hAnsi="Times New Roman" w:cs="Times New Roman"/>
          <w:sz w:val="20"/>
          <w:szCs w:val="20"/>
        </w:rPr>
        <w:t xml:space="preserve"> na Tabela 1. A análise textural revela que o sólido sintetizado por </w:t>
      </w:r>
      <w:r w:rsidR="0051611C" w:rsidRPr="006E2407">
        <w:rPr>
          <w:rFonts w:ascii="Times New Roman" w:hAnsi="Times New Roman"/>
          <w:sz w:val="20"/>
          <w:szCs w:val="20"/>
        </w:rPr>
        <w:t>coprecipitação simultânea de íons metálicos assistida por surfactante</w:t>
      </w:r>
      <w:r w:rsidR="00392223" w:rsidRPr="006E2407">
        <w:rPr>
          <w:rFonts w:ascii="Times New Roman" w:hAnsi="Times New Roman" w:cs="Times New Roman"/>
          <w:sz w:val="20"/>
          <w:szCs w:val="20"/>
        </w:rPr>
        <w:t xml:space="preserve"> </w:t>
      </w:r>
      <w:r w:rsidR="00776F80">
        <w:rPr>
          <w:rFonts w:ascii="Times New Roman" w:hAnsi="Times New Roman" w:cs="Times New Roman"/>
          <w:sz w:val="20"/>
          <w:szCs w:val="20"/>
        </w:rPr>
        <w:t>apresentou</w:t>
      </w:r>
      <w:r w:rsidR="00C160C5" w:rsidRPr="006E2407">
        <w:rPr>
          <w:rFonts w:ascii="Times New Roman" w:hAnsi="Times New Roman" w:cs="Times New Roman"/>
          <w:sz w:val="20"/>
          <w:szCs w:val="20"/>
        </w:rPr>
        <w:t xml:space="preserve"> </w:t>
      </w:r>
      <w:r w:rsidR="00D25397" w:rsidRPr="006E2407">
        <w:rPr>
          <w:rFonts w:ascii="Times New Roman" w:hAnsi="Times New Roman" w:cs="Times New Roman"/>
          <w:sz w:val="20"/>
          <w:szCs w:val="20"/>
        </w:rPr>
        <w:t xml:space="preserve">as menores propriedades </w:t>
      </w:r>
      <w:r w:rsidR="00D819A4" w:rsidRPr="006E2407">
        <w:rPr>
          <w:rFonts w:ascii="Times New Roman" w:hAnsi="Times New Roman" w:cs="Times New Roman"/>
          <w:sz w:val="20"/>
          <w:szCs w:val="20"/>
        </w:rPr>
        <w:t>texturais</w:t>
      </w:r>
      <w:r w:rsidR="0051611C" w:rsidRPr="006E2407">
        <w:rPr>
          <w:rFonts w:ascii="Times New Roman" w:hAnsi="Times New Roman" w:cs="Times New Roman"/>
          <w:sz w:val="20"/>
          <w:szCs w:val="20"/>
        </w:rPr>
        <w:t xml:space="preserve"> </w:t>
      </w:r>
      <w:r w:rsidR="00D819A4" w:rsidRPr="006E2407">
        <w:rPr>
          <w:rFonts w:ascii="Times New Roman" w:hAnsi="Times New Roman" w:cs="Times New Roman"/>
          <w:sz w:val="20"/>
          <w:szCs w:val="20"/>
        </w:rPr>
        <w:t xml:space="preserve">em comparação aos demais, </w:t>
      </w:r>
      <w:r w:rsidR="0051611C" w:rsidRPr="006E2407">
        <w:rPr>
          <w:rFonts w:ascii="Times New Roman" w:hAnsi="Times New Roman" w:cs="Times New Roman"/>
          <w:sz w:val="20"/>
          <w:szCs w:val="20"/>
        </w:rPr>
        <w:t>devido à</w:t>
      </w:r>
      <w:r w:rsidR="00376F13" w:rsidRPr="006E2407">
        <w:rPr>
          <w:rFonts w:ascii="Times New Roman" w:hAnsi="Times New Roman" w:cs="Times New Roman"/>
          <w:sz w:val="20"/>
          <w:szCs w:val="20"/>
        </w:rPr>
        <w:t xml:space="preserve"> elevada cristalinidade dos materiais obtidos e </w:t>
      </w:r>
      <w:r w:rsidR="004063E2" w:rsidRPr="006E2407">
        <w:rPr>
          <w:rFonts w:ascii="Times New Roman" w:hAnsi="Times New Roman" w:cs="Times New Roman"/>
          <w:sz w:val="20"/>
          <w:szCs w:val="20"/>
        </w:rPr>
        <w:t>à</w:t>
      </w:r>
      <w:r w:rsidR="00376F13" w:rsidRPr="006E2407">
        <w:rPr>
          <w:rFonts w:ascii="Times New Roman" w:hAnsi="Times New Roman" w:cs="Times New Roman"/>
          <w:sz w:val="20"/>
          <w:szCs w:val="20"/>
        </w:rPr>
        <w:t xml:space="preserve"> </w:t>
      </w:r>
      <w:r w:rsidR="00DE6458" w:rsidRPr="006E2407">
        <w:rPr>
          <w:rFonts w:ascii="Times New Roman" w:hAnsi="Times New Roman" w:cs="Times New Roman"/>
          <w:sz w:val="20"/>
          <w:szCs w:val="20"/>
        </w:rPr>
        <w:t>presença exclusiva de microporos (1</w:t>
      </w:r>
      <w:r w:rsidR="0036093E">
        <w:rPr>
          <w:rFonts w:ascii="Times New Roman" w:hAnsi="Times New Roman" w:cs="Times New Roman"/>
          <w:sz w:val="20"/>
          <w:szCs w:val="20"/>
        </w:rPr>
        <w:t>1</w:t>
      </w:r>
      <w:r w:rsidR="00DE6458" w:rsidRPr="006E2407">
        <w:rPr>
          <w:rFonts w:ascii="Times New Roman" w:hAnsi="Times New Roman" w:cs="Times New Roman"/>
          <w:sz w:val="20"/>
          <w:szCs w:val="20"/>
        </w:rPr>
        <w:t>, 1</w:t>
      </w:r>
      <w:r w:rsidR="0036093E">
        <w:rPr>
          <w:rFonts w:ascii="Times New Roman" w:hAnsi="Times New Roman" w:cs="Times New Roman"/>
          <w:sz w:val="20"/>
          <w:szCs w:val="20"/>
        </w:rPr>
        <w:t>2</w:t>
      </w:r>
      <w:r w:rsidR="00DE6458" w:rsidRPr="006E2407">
        <w:rPr>
          <w:rFonts w:ascii="Times New Roman" w:hAnsi="Times New Roman" w:cs="Times New Roman"/>
          <w:sz w:val="20"/>
          <w:szCs w:val="20"/>
        </w:rPr>
        <w:t xml:space="preserve">). </w:t>
      </w:r>
    </w:p>
    <w:p w14:paraId="683CDDDB" w14:textId="7B1C52DF" w:rsidR="005C3012" w:rsidRPr="006E2407" w:rsidRDefault="00D46FE2" w:rsidP="00030007">
      <w:pPr>
        <w:spacing w:after="0" w:line="240" w:lineRule="exact"/>
        <w:ind w:firstLine="204"/>
        <w:jc w:val="both"/>
        <w:rPr>
          <w:rFonts w:ascii="Times New Roman" w:hAnsi="Times New Roman" w:cs="Times New Roman"/>
          <w:sz w:val="20"/>
          <w:szCs w:val="20"/>
        </w:rPr>
      </w:pPr>
      <w:r w:rsidRPr="006E2407">
        <w:rPr>
          <w:rFonts w:ascii="Times New Roman" w:hAnsi="Times New Roman" w:cs="Times New Roman"/>
          <w:sz w:val="20"/>
          <w:szCs w:val="20"/>
        </w:rPr>
        <w:t xml:space="preserve">As análises de </w:t>
      </w:r>
      <w:r w:rsidR="0063159A" w:rsidRPr="006E2407">
        <w:rPr>
          <w:rFonts w:ascii="Times New Roman" w:hAnsi="Times New Roman" w:cs="Times New Roman"/>
          <w:sz w:val="20"/>
          <w:szCs w:val="20"/>
        </w:rPr>
        <w:t xml:space="preserve">DRX evidenciaram o caráter semicristalino </w:t>
      </w:r>
      <w:r w:rsidR="00550804" w:rsidRPr="006E2407">
        <w:rPr>
          <w:rFonts w:ascii="Times New Roman" w:hAnsi="Times New Roman" w:cs="Times New Roman"/>
          <w:sz w:val="20"/>
          <w:szCs w:val="20"/>
        </w:rPr>
        <w:t xml:space="preserve">dos materiais obtidos através </w:t>
      </w:r>
      <w:r w:rsidR="00882EF7" w:rsidRPr="006E2407">
        <w:rPr>
          <w:rFonts w:ascii="Times New Roman" w:hAnsi="Times New Roman" w:cs="Times New Roman"/>
          <w:sz w:val="20"/>
          <w:szCs w:val="20"/>
        </w:rPr>
        <w:t>do método de copreci</w:t>
      </w:r>
      <w:r w:rsidR="0051091A" w:rsidRPr="006E2407">
        <w:rPr>
          <w:rFonts w:ascii="Times New Roman" w:hAnsi="Times New Roman" w:cs="Times New Roman"/>
          <w:sz w:val="20"/>
          <w:szCs w:val="20"/>
        </w:rPr>
        <w:t>pitação e sol-gel, bem como a presença de um</w:t>
      </w:r>
      <w:r w:rsidR="007656CD" w:rsidRPr="006E2407">
        <w:rPr>
          <w:rFonts w:ascii="Times New Roman" w:hAnsi="Times New Roman" w:cs="Times New Roman"/>
          <w:sz w:val="20"/>
          <w:szCs w:val="20"/>
        </w:rPr>
        <w:t xml:space="preserve">a </w:t>
      </w:r>
      <w:r w:rsidR="007656CD" w:rsidRPr="006E2407">
        <w:rPr>
          <w:rFonts w:ascii="Times New Roman" w:hAnsi="Times New Roman" w:cs="Times New Roman"/>
          <w:sz w:val="20"/>
          <w:szCs w:val="20"/>
        </w:rPr>
        <w:t xml:space="preserve">mistura </w:t>
      </w:r>
      <w:r w:rsidR="0051091A" w:rsidRPr="006E2407">
        <w:rPr>
          <w:rFonts w:ascii="Times New Roman" w:hAnsi="Times New Roman" w:cs="Times New Roman"/>
          <w:sz w:val="20"/>
          <w:szCs w:val="20"/>
        </w:rPr>
        <w:t>de fases cristalinas</w:t>
      </w:r>
      <w:r w:rsidR="004A09AA" w:rsidRPr="006E2407">
        <w:rPr>
          <w:rFonts w:ascii="Times New Roman" w:hAnsi="Times New Roman" w:cs="Times New Roman"/>
          <w:sz w:val="20"/>
          <w:szCs w:val="20"/>
        </w:rPr>
        <w:t>,</w:t>
      </w:r>
      <w:r w:rsidR="0051091A" w:rsidRPr="006E2407">
        <w:rPr>
          <w:rFonts w:ascii="Times New Roman" w:hAnsi="Times New Roman" w:cs="Times New Roman"/>
          <w:sz w:val="20"/>
          <w:szCs w:val="20"/>
        </w:rPr>
        <w:t xml:space="preserve"> como α-Fe</w:t>
      </w:r>
      <w:r w:rsidR="0051091A" w:rsidRPr="006E2407">
        <w:rPr>
          <w:rFonts w:ascii="Times New Roman" w:hAnsi="Times New Roman" w:cs="Times New Roman"/>
          <w:sz w:val="20"/>
          <w:szCs w:val="20"/>
          <w:vertAlign w:val="subscript"/>
        </w:rPr>
        <w:t>2</w:t>
      </w:r>
      <w:r w:rsidR="0051091A" w:rsidRPr="006E2407">
        <w:rPr>
          <w:rFonts w:ascii="Times New Roman" w:hAnsi="Times New Roman" w:cs="Times New Roman"/>
          <w:sz w:val="20"/>
          <w:szCs w:val="20"/>
        </w:rPr>
        <w:t>O</w:t>
      </w:r>
      <w:r w:rsidR="0051091A" w:rsidRPr="006E2407">
        <w:rPr>
          <w:rFonts w:ascii="Times New Roman" w:hAnsi="Times New Roman" w:cs="Times New Roman"/>
          <w:sz w:val="20"/>
          <w:szCs w:val="20"/>
          <w:vertAlign w:val="subscript"/>
        </w:rPr>
        <w:t>3</w:t>
      </w:r>
      <w:r w:rsidR="0051091A" w:rsidRPr="006E2407">
        <w:rPr>
          <w:rFonts w:ascii="Times New Roman" w:hAnsi="Times New Roman" w:cs="Times New Roman"/>
          <w:sz w:val="20"/>
          <w:szCs w:val="20"/>
        </w:rPr>
        <w:t>, Fe</w:t>
      </w:r>
      <w:r w:rsidR="0051091A" w:rsidRPr="006E2407">
        <w:rPr>
          <w:rFonts w:ascii="Times New Roman" w:hAnsi="Times New Roman" w:cs="Times New Roman"/>
          <w:sz w:val="20"/>
          <w:szCs w:val="20"/>
          <w:vertAlign w:val="subscript"/>
        </w:rPr>
        <w:t>3</w:t>
      </w:r>
      <w:r w:rsidR="0051091A" w:rsidRPr="006E2407">
        <w:rPr>
          <w:rFonts w:ascii="Times New Roman" w:hAnsi="Times New Roman" w:cs="Times New Roman"/>
          <w:sz w:val="20"/>
          <w:szCs w:val="20"/>
        </w:rPr>
        <w:t>O</w:t>
      </w:r>
      <w:r w:rsidR="0051091A" w:rsidRPr="006E2407">
        <w:rPr>
          <w:rFonts w:ascii="Times New Roman" w:hAnsi="Times New Roman" w:cs="Times New Roman"/>
          <w:sz w:val="20"/>
          <w:szCs w:val="20"/>
          <w:vertAlign w:val="subscript"/>
        </w:rPr>
        <w:t>4</w:t>
      </w:r>
      <w:r w:rsidR="0051091A" w:rsidRPr="006E2407">
        <w:rPr>
          <w:rFonts w:ascii="Times New Roman" w:hAnsi="Times New Roman" w:cs="Times New Roman"/>
          <w:sz w:val="20"/>
          <w:szCs w:val="20"/>
        </w:rPr>
        <w:t>, γ-Fe</w:t>
      </w:r>
      <w:r w:rsidR="0051091A" w:rsidRPr="006E2407">
        <w:rPr>
          <w:rFonts w:ascii="Times New Roman" w:hAnsi="Times New Roman" w:cs="Times New Roman"/>
          <w:sz w:val="20"/>
          <w:szCs w:val="20"/>
          <w:vertAlign w:val="subscript"/>
        </w:rPr>
        <w:t>2</w:t>
      </w:r>
      <w:r w:rsidR="0051091A" w:rsidRPr="006E2407">
        <w:rPr>
          <w:rFonts w:ascii="Times New Roman" w:hAnsi="Times New Roman" w:cs="Times New Roman"/>
          <w:sz w:val="20"/>
          <w:szCs w:val="20"/>
        </w:rPr>
        <w:t>O</w:t>
      </w:r>
      <w:r w:rsidR="0051091A" w:rsidRPr="006E2407">
        <w:rPr>
          <w:rFonts w:ascii="Times New Roman" w:hAnsi="Times New Roman" w:cs="Times New Roman"/>
          <w:sz w:val="20"/>
          <w:szCs w:val="20"/>
          <w:vertAlign w:val="subscript"/>
        </w:rPr>
        <w:t>3</w:t>
      </w:r>
      <w:r w:rsidR="0051091A" w:rsidRPr="006E2407">
        <w:rPr>
          <w:rFonts w:ascii="Times New Roman" w:hAnsi="Times New Roman" w:cs="Times New Roman"/>
          <w:sz w:val="20"/>
          <w:szCs w:val="20"/>
        </w:rPr>
        <w:t xml:space="preserve"> e SnO</w:t>
      </w:r>
      <w:r w:rsidR="004A09AA" w:rsidRPr="006E2407">
        <w:rPr>
          <w:rFonts w:ascii="Times New Roman" w:hAnsi="Times New Roman" w:cs="Times New Roman"/>
          <w:sz w:val="20"/>
          <w:szCs w:val="20"/>
          <w:vertAlign w:val="subscript"/>
        </w:rPr>
        <w:t>2</w:t>
      </w:r>
      <w:r w:rsidR="002D1921" w:rsidRPr="006E2407">
        <w:rPr>
          <w:rFonts w:ascii="Times New Roman" w:hAnsi="Times New Roman" w:cs="Times New Roman"/>
          <w:sz w:val="20"/>
          <w:szCs w:val="20"/>
        </w:rPr>
        <w:t xml:space="preserve">. </w:t>
      </w:r>
      <w:r w:rsidR="007656CD" w:rsidRPr="006E2407">
        <w:rPr>
          <w:rFonts w:ascii="Times New Roman" w:hAnsi="Times New Roman" w:cs="Times New Roman"/>
          <w:sz w:val="20"/>
          <w:szCs w:val="20"/>
        </w:rPr>
        <w:t>Por outro lado</w:t>
      </w:r>
      <w:r w:rsidR="006729C8" w:rsidRPr="006E2407">
        <w:rPr>
          <w:rFonts w:ascii="Times New Roman" w:hAnsi="Times New Roman" w:cs="Times New Roman"/>
          <w:sz w:val="20"/>
          <w:szCs w:val="20"/>
        </w:rPr>
        <w:t xml:space="preserve">, os sólidos obtidos a partir do método de nanomoldagem não apresentaram reflexões características de óxidos, </w:t>
      </w:r>
      <w:r w:rsidR="00B566A6" w:rsidRPr="006E2407">
        <w:rPr>
          <w:rFonts w:ascii="Times New Roman" w:hAnsi="Times New Roman" w:cs="Times New Roman"/>
          <w:sz w:val="20"/>
          <w:szCs w:val="20"/>
        </w:rPr>
        <w:t>em virtude d</w:t>
      </w:r>
      <w:r w:rsidR="006729C8" w:rsidRPr="006E2407">
        <w:rPr>
          <w:rFonts w:ascii="Times New Roman" w:hAnsi="Times New Roman" w:cs="Times New Roman"/>
          <w:sz w:val="20"/>
          <w:szCs w:val="20"/>
        </w:rPr>
        <w:t xml:space="preserve">o caráter </w:t>
      </w:r>
      <w:r w:rsidR="00F73080">
        <w:rPr>
          <w:rFonts w:ascii="Times New Roman" w:hAnsi="Times New Roman" w:cs="Times New Roman"/>
          <w:sz w:val="20"/>
          <w:szCs w:val="20"/>
        </w:rPr>
        <w:t>manométrico</w:t>
      </w:r>
      <w:r w:rsidR="006729C8" w:rsidRPr="006E2407">
        <w:rPr>
          <w:rFonts w:ascii="Times New Roman" w:hAnsi="Times New Roman" w:cs="Times New Roman"/>
          <w:sz w:val="20"/>
          <w:szCs w:val="20"/>
        </w:rPr>
        <w:t xml:space="preserve"> dos materiais obtidos</w:t>
      </w:r>
      <w:r w:rsidR="00551061" w:rsidRPr="006E2407">
        <w:rPr>
          <w:rFonts w:ascii="Times New Roman" w:hAnsi="Times New Roman" w:cs="Times New Roman"/>
          <w:sz w:val="20"/>
          <w:szCs w:val="20"/>
        </w:rPr>
        <w:t xml:space="preserve">. Além disso, não foi possível a presença de reflexões características de </w:t>
      </w:r>
      <w:r w:rsidR="00C7732B" w:rsidRPr="006E2407">
        <w:rPr>
          <w:rFonts w:ascii="Times New Roman" w:hAnsi="Times New Roman" w:cs="Times New Roman"/>
          <w:sz w:val="20"/>
          <w:szCs w:val="20"/>
        </w:rPr>
        <w:t xml:space="preserve">óxidos de Co, possivelmente </w:t>
      </w:r>
      <w:r w:rsidR="00F80F28" w:rsidRPr="006E2407">
        <w:rPr>
          <w:rFonts w:ascii="Times New Roman" w:hAnsi="Times New Roman" w:cs="Times New Roman"/>
          <w:sz w:val="20"/>
          <w:szCs w:val="20"/>
        </w:rPr>
        <w:t>devido ao tamanho</w:t>
      </w:r>
      <w:r w:rsidR="00C7732B" w:rsidRPr="006E2407">
        <w:rPr>
          <w:rFonts w:ascii="Times New Roman" w:hAnsi="Times New Roman" w:cs="Times New Roman"/>
          <w:sz w:val="20"/>
          <w:szCs w:val="20"/>
        </w:rPr>
        <w:t xml:space="preserve"> nanométrico das estr</w:t>
      </w:r>
      <w:r w:rsidR="00576CAE" w:rsidRPr="006E2407">
        <w:rPr>
          <w:rFonts w:ascii="Times New Roman" w:hAnsi="Times New Roman" w:cs="Times New Roman"/>
          <w:sz w:val="20"/>
          <w:szCs w:val="20"/>
        </w:rPr>
        <w:t>uturas formadas (1</w:t>
      </w:r>
      <w:r w:rsidR="000A2382">
        <w:rPr>
          <w:rFonts w:ascii="Times New Roman" w:hAnsi="Times New Roman" w:cs="Times New Roman"/>
          <w:sz w:val="20"/>
          <w:szCs w:val="20"/>
        </w:rPr>
        <w:t>1</w:t>
      </w:r>
      <w:r w:rsidR="00576CAE" w:rsidRPr="006E2407">
        <w:rPr>
          <w:rFonts w:ascii="Times New Roman" w:hAnsi="Times New Roman" w:cs="Times New Roman"/>
          <w:sz w:val="20"/>
          <w:szCs w:val="20"/>
        </w:rPr>
        <w:t>)</w:t>
      </w:r>
      <w:r w:rsidR="00F129FB" w:rsidRPr="006E2407">
        <w:rPr>
          <w:rFonts w:ascii="Times New Roman" w:hAnsi="Times New Roman" w:cs="Times New Roman"/>
          <w:sz w:val="20"/>
          <w:szCs w:val="20"/>
        </w:rPr>
        <w:t>.</w:t>
      </w:r>
    </w:p>
    <w:p w14:paraId="16B6E54B" w14:textId="66E9FEEC" w:rsidR="00A4629F" w:rsidRPr="00E7114C" w:rsidRDefault="00A4629F" w:rsidP="00655C86">
      <w:pPr>
        <w:pStyle w:val="VDTableTitle"/>
        <w:spacing w:before="120" w:after="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4021B3">
        <w:rPr>
          <w:rFonts w:ascii="Times New Roman" w:hAnsi="Times New Roman"/>
          <w:lang w:val="pt-BR"/>
        </w:rPr>
        <w:t xml:space="preserve">Propriedades </w:t>
      </w:r>
      <w:r w:rsidR="000E0D87">
        <w:rPr>
          <w:rFonts w:ascii="Times New Roman" w:hAnsi="Times New Roman"/>
          <w:lang w:val="pt-BR"/>
        </w:rPr>
        <w:t>textu</w:t>
      </w:r>
      <w:r w:rsidR="007C0481">
        <w:rPr>
          <w:rFonts w:ascii="Times New Roman" w:hAnsi="Times New Roman"/>
          <w:lang w:val="pt-BR"/>
        </w:rPr>
        <w:t>r</w:t>
      </w:r>
      <w:r w:rsidR="000E0D87">
        <w:rPr>
          <w:rFonts w:ascii="Times New Roman" w:hAnsi="Times New Roman"/>
          <w:lang w:val="pt-BR"/>
        </w:rPr>
        <w:t xml:space="preserve">ais </w:t>
      </w:r>
      <w:r w:rsidR="00A736AD">
        <w:rPr>
          <w:rFonts w:ascii="Times New Roman" w:hAnsi="Times New Roman"/>
          <w:lang w:val="pt-BR"/>
        </w:rPr>
        <w:t xml:space="preserve">dos catalisadores </w:t>
      </w:r>
      <w:r w:rsidR="00E7114C">
        <w:rPr>
          <w:rFonts w:ascii="Times New Roman" w:hAnsi="Times New Roman"/>
          <w:lang w:val="pt-BR"/>
        </w:rPr>
        <w:t xml:space="preserve">sintetizados. Área superficial (S), Volume de poro (V) e Diâmetro de poro (D). </w:t>
      </w:r>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201"/>
        <w:gridCol w:w="1201"/>
        <w:gridCol w:w="1201"/>
      </w:tblGrid>
      <w:tr w:rsidR="00A4629F" w:rsidRPr="00072C7A" w14:paraId="4CD83BCF" w14:textId="77777777" w:rsidTr="00AA1E47">
        <w:trPr>
          <w:trHeight w:val="444"/>
        </w:trPr>
        <w:tc>
          <w:tcPr>
            <w:tcW w:w="1201" w:type="dxa"/>
            <w:vAlign w:val="center"/>
          </w:tcPr>
          <w:p w14:paraId="01873941" w14:textId="4B27B7C0" w:rsidR="00A4629F" w:rsidRPr="00AA1E47" w:rsidRDefault="003F3575" w:rsidP="00F313F8">
            <w:pPr>
              <w:pStyle w:val="TCTableBody"/>
              <w:spacing w:after="0" w:line="240" w:lineRule="auto"/>
              <w:jc w:val="center"/>
              <w:rPr>
                <w:lang w:val="pt-BR"/>
              </w:rPr>
            </w:pPr>
            <w:r w:rsidRPr="00AA1E47">
              <w:rPr>
                <w:lang w:val="pt-BR"/>
              </w:rPr>
              <w:t>Amostra</w:t>
            </w:r>
          </w:p>
        </w:tc>
        <w:tc>
          <w:tcPr>
            <w:tcW w:w="1201" w:type="dxa"/>
            <w:vAlign w:val="center"/>
          </w:tcPr>
          <w:p w14:paraId="0DCFBEEA" w14:textId="1E6C52CC" w:rsidR="00A4629F" w:rsidRPr="00AA1E47" w:rsidRDefault="00297B73" w:rsidP="00F313F8">
            <w:pPr>
              <w:pStyle w:val="TCTableBody"/>
              <w:spacing w:after="0" w:line="240" w:lineRule="auto"/>
              <w:jc w:val="center"/>
              <w:rPr>
                <w:lang w:val="pt-BR"/>
              </w:rPr>
            </w:pPr>
            <w:r w:rsidRPr="00AA1E47">
              <w:rPr>
                <w:vertAlign w:val="superscript"/>
                <w:lang w:val="pt-BR"/>
              </w:rPr>
              <w:t>a</w:t>
            </w:r>
            <w:r w:rsidRPr="00AA1E47">
              <w:rPr>
                <w:lang w:val="pt-BR"/>
              </w:rPr>
              <w:t>S BET</w:t>
            </w:r>
          </w:p>
          <w:p w14:paraId="3BAC1F45" w14:textId="29B06FD5" w:rsidR="00297B73" w:rsidRPr="00AA1E47" w:rsidRDefault="00297B73" w:rsidP="00F313F8">
            <w:pPr>
              <w:pStyle w:val="TCTableBody"/>
              <w:spacing w:after="0" w:line="240" w:lineRule="auto"/>
              <w:jc w:val="center"/>
              <w:rPr>
                <w:lang w:val="pt-BR"/>
              </w:rPr>
            </w:pPr>
            <w:r w:rsidRPr="00AA1E47">
              <w:rPr>
                <w:lang w:val="pt-BR"/>
              </w:rPr>
              <w:t>(m</w:t>
            </w:r>
            <w:r w:rsidRPr="00AA1E47">
              <w:rPr>
                <w:vertAlign w:val="superscript"/>
                <w:lang w:val="pt-BR"/>
              </w:rPr>
              <w:t>2</w:t>
            </w:r>
            <w:r w:rsidRPr="00AA1E47">
              <w:rPr>
                <w:lang w:val="pt-BR"/>
              </w:rPr>
              <w:t xml:space="preserve"> g</w:t>
            </w:r>
            <w:r w:rsidRPr="00AA1E47">
              <w:rPr>
                <w:vertAlign w:val="superscript"/>
                <w:lang w:val="pt-BR"/>
              </w:rPr>
              <w:t>-1</w:t>
            </w:r>
            <w:r w:rsidRPr="00AA1E47">
              <w:rPr>
                <w:lang w:val="pt-BR"/>
              </w:rPr>
              <w:t>)</w:t>
            </w:r>
          </w:p>
        </w:tc>
        <w:tc>
          <w:tcPr>
            <w:tcW w:w="1201" w:type="dxa"/>
            <w:vAlign w:val="center"/>
          </w:tcPr>
          <w:p w14:paraId="08AA7FC1" w14:textId="3CB131AE" w:rsidR="00A4629F" w:rsidRPr="00AA1E47" w:rsidRDefault="00734536" w:rsidP="00F313F8">
            <w:pPr>
              <w:pStyle w:val="TCTableBody"/>
              <w:spacing w:after="0" w:line="240" w:lineRule="auto"/>
              <w:jc w:val="center"/>
              <w:rPr>
                <w:lang w:val="pt-BR"/>
              </w:rPr>
            </w:pPr>
            <w:r w:rsidRPr="00AA1E47">
              <w:rPr>
                <w:vertAlign w:val="superscript"/>
                <w:lang w:val="pt-BR"/>
              </w:rPr>
              <w:t>b</w:t>
            </w:r>
            <w:r w:rsidRPr="00AA1E47">
              <w:rPr>
                <w:lang w:val="pt-BR"/>
              </w:rPr>
              <w:t>V</w:t>
            </w:r>
          </w:p>
          <w:p w14:paraId="55387DCC" w14:textId="693772F0" w:rsidR="00734536" w:rsidRPr="00AA1E47" w:rsidRDefault="00734536" w:rsidP="00F313F8">
            <w:pPr>
              <w:pStyle w:val="TCTableBody"/>
              <w:spacing w:after="0" w:line="240" w:lineRule="auto"/>
              <w:jc w:val="center"/>
              <w:rPr>
                <w:lang w:val="pt-BR"/>
              </w:rPr>
            </w:pPr>
            <w:r w:rsidRPr="00AA1E47">
              <w:rPr>
                <w:lang w:val="pt-BR"/>
              </w:rPr>
              <w:t>(m</w:t>
            </w:r>
            <w:r w:rsidRPr="00AA1E47">
              <w:rPr>
                <w:vertAlign w:val="superscript"/>
                <w:lang w:val="pt-BR"/>
              </w:rPr>
              <w:t>3</w:t>
            </w:r>
            <w:r w:rsidRPr="00AA1E47">
              <w:rPr>
                <w:lang w:val="pt-BR"/>
              </w:rPr>
              <w:t xml:space="preserve"> g</w:t>
            </w:r>
            <w:r w:rsidRPr="00AA1E47">
              <w:rPr>
                <w:vertAlign w:val="superscript"/>
                <w:lang w:val="pt-BR"/>
              </w:rPr>
              <w:t>-1</w:t>
            </w:r>
            <w:r w:rsidRPr="00AA1E47">
              <w:rPr>
                <w:lang w:val="pt-BR"/>
              </w:rPr>
              <w:t>)</w:t>
            </w:r>
          </w:p>
        </w:tc>
        <w:tc>
          <w:tcPr>
            <w:tcW w:w="1201" w:type="dxa"/>
            <w:vAlign w:val="center"/>
          </w:tcPr>
          <w:p w14:paraId="3A40EBB6" w14:textId="74CBA451" w:rsidR="00A4629F" w:rsidRPr="00AA1E47" w:rsidRDefault="00892142" w:rsidP="00F313F8">
            <w:pPr>
              <w:pStyle w:val="TCTableBody"/>
              <w:spacing w:after="0" w:line="240" w:lineRule="auto"/>
              <w:jc w:val="center"/>
              <w:rPr>
                <w:lang w:val="pt-BR"/>
              </w:rPr>
            </w:pPr>
            <w:r w:rsidRPr="00AA1E47">
              <w:rPr>
                <w:vertAlign w:val="superscript"/>
                <w:lang w:val="pt-BR"/>
              </w:rPr>
              <w:t>b</w:t>
            </w:r>
            <w:r w:rsidRPr="00AA1E47">
              <w:rPr>
                <w:lang w:val="pt-BR"/>
              </w:rPr>
              <w:t>D</w:t>
            </w:r>
          </w:p>
          <w:p w14:paraId="733ED758" w14:textId="6A7D2B6F" w:rsidR="00892142" w:rsidRPr="00AA1E47" w:rsidRDefault="00892142" w:rsidP="00F313F8">
            <w:pPr>
              <w:pStyle w:val="TCTableBody"/>
              <w:spacing w:after="0" w:line="240" w:lineRule="auto"/>
              <w:jc w:val="center"/>
              <w:rPr>
                <w:lang w:val="pt-BR"/>
              </w:rPr>
            </w:pPr>
            <w:r w:rsidRPr="00AA1E47">
              <w:rPr>
                <w:lang w:val="pt-BR"/>
              </w:rPr>
              <w:t>(nm)</w:t>
            </w:r>
          </w:p>
        </w:tc>
      </w:tr>
      <w:tr w:rsidR="00A4629F" w:rsidRPr="00072C7A" w14:paraId="3016D787" w14:textId="77777777" w:rsidTr="00AA1E47">
        <w:trPr>
          <w:trHeight w:val="444"/>
        </w:trPr>
        <w:tc>
          <w:tcPr>
            <w:tcW w:w="1201" w:type="dxa"/>
            <w:tcBorders>
              <w:bottom w:val="single" w:sz="6" w:space="0" w:color="auto"/>
            </w:tcBorders>
            <w:vAlign w:val="center"/>
          </w:tcPr>
          <w:p w14:paraId="1E7B6352" w14:textId="448C985D" w:rsidR="00A4629F" w:rsidRDefault="00D84110" w:rsidP="00F313F8">
            <w:pPr>
              <w:pStyle w:val="TCTableBody"/>
              <w:spacing w:after="0" w:line="240" w:lineRule="auto"/>
              <w:jc w:val="center"/>
              <w:rPr>
                <w:lang w:val="pt-BR"/>
              </w:rPr>
            </w:pPr>
            <w:r>
              <w:rPr>
                <w:lang w:val="pt-BR"/>
              </w:rPr>
              <w:t>FCS C</w:t>
            </w:r>
          </w:p>
        </w:tc>
        <w:tc>
          <w:tcPr>
            <w:tcW w:w="1201" w:type="dxa"/>
            <w:tcBorders>
              <w:bottom w:val="single" w:sz="6" w:space="0" w:color="auto"/>
            </w:tcBorders>
            <w:vAlign w:val="center"/>
          </w:tcPr>
          <w:p w14:paraId="7E9E0293" w14:textId="22D71E4B" w:rsidR="00A4629F" w:rsidRDefault="003E70B9" w:rsidP="00F313F8">
            <w:pPr>
              <w:pStyle w:val="TCTableBody"/>
              <w:spacing w:after="0" w:line="240" w:lineRule="auto"/>
              <w:jc w:val="center"/>
              <w:rPr>
                <w:lang w:val="pt-BR"/>
              </w:rPr>
            </w:pPr>
            <w:r>
              <w:rPr>
                <w:lang w:val="pt-BR"/>
              </w:rPr>
              <w:t>&lt; 10</w:t>
            </w:r>
          </w:p>
        </w:tc>
        <w:tc>
          <w:tcPr>
            <w:tcW w:w="1201" w:type="dxa"/>
            <w:tcBorders>
              <w:bottom w:val="single" w:sz="6" w:space="0" w:color="auto"/>
            </w:tcBorders>
            <w:vAlign w:val="center"/>
          </w:tcPr>
          <w:p w14:paraId="0ED5ADAD" w14:textId="0A8495E7" w:rsidR="00A4629F" w:rsidRDefault="003F3575" w:rsidP="00F313F8">
            <w:pPr>
              <w:pStyle w:val="TCTableBody"/>
              <w:spacing w:after="0" w:line="240" w:lineRule="auto"/>
              <w:jc w:val="center"/>
              <w:rPr>
                <w:lang w:val="pt-BR"/>
              </w:rPr>
            </w:pPr>
            <w:r>
              <w:rPr>
                <w:lang w:val="pt-BR"/>
              </w:rPr>
              <w:t>0,01</w:t>
            </w:r>
          </w:p>
        </w:tc>
        <w:tc>
          <w:tcPr>
            <w:tcW w:w="1201" w:type="dxa"/>
            <w:tcBorders>
              <w:bottom w:val="single" w:sz="6" w:space="0" w:color="auto"/>
            </w:tcBorders>
            <w:vAlign w:val="center"/>
          </w:tcPr>
          <w:p w14:paraId="36748B75" w14:textId="6054EA7D" w:rsidR="00A4629F" w:rsidRDefault="003F3575" w:rsidP="00F313F8">
            <w:pPr>
              <w:pStyle w:val="TCTableBody"/>
              <w:spacing w:after="0" w:line="240" w:lineRule="auto"/>
              <w:jc w:val="center"/>
              <w:rPr>
                <w:lang w:val="pt-BR"/>
              </w:rPr>
            </w:pPr>
            <w:r>
              <w:rPr>
                <w:lang w:val="pt-BR"/>
              </w:rPr>
              <w:t>1,0</w:t>
            </w:r>
          </w:p>
        </w:tc>
      </w:tr>
      <w:tr w:rsidR="00D84110" w:rsidRPr="00072C7A" w14:paraId="23BFB191" w14:textId="77777777" w:rsidTr="00AA1E47">
        <w:trPr>
          <w:trHeight w:val="444"/>
        </w:trPr>
        <w:tc>
          <w:tcPr>
            <w:tcW w:w="1201" w:type="dxa"/>
            <w:tcBorders>
              <w:bottom w:val="single" w:sz="6" w:space="0" w:color="auto"/>
            </w:tcBorders>
            <w:vAlign w:val="center"/>
          </w:tcPr>
          <w:p w14:paraId="75684168" w14:textId="12CF9AB1" w:rsidR="00D84110" w:rsidRDefault="00D84110" w:rsidP="00F313F8">
            <w:pPr>
              <w:pStyle w:val="TCTableBody"/>
              <w:spacing w:after="0" w:line="240" w:lineRule="auto"/>
              <w:jc w:val="center"/>
              <w:rPr>
                <w:lang w:val="pt-BR"/>
              </w:rPr>
            </w:pPr>
            <w:r>
              <w:rPr>
                <w:lang w:val="pt-BR"/>
              </w:rPr>
              <w:t>FCS N</w:t>
            </w:r>
          </w:p>
        </w:tc>
        <w:tc>
          <w:tcPr>
            <w:tcW w:w="1201" w:type="dxa"/>
            <w:tcBorders>
              <w:bottom w:val="single" w:sz="6" w:space="0" w:color="auto"/>
            </w:tcBorders>
            <w:vAlign w:val="center"/>
          </w:tcPr>
          <w:p w14:paraId="3BA23A1A" w14:textId="13E0ECF6" w:rsidR="00D84110" w:rsidRDefault="003F3575" w:rsidP="00F313F8">
            <w:pPr>
              <w:pStyle w:val="TCTableBody"/>
              <w:spacing w:after="0" w:line="240" w:lineRule="auto"/>
              <w:jc w:val="center"/>
              <w:rPr>
                <w:lang w:val="pt-BR"/>
              </w:rPr>
            </w:pPr>
            <w:r>
              <w:rPr>
                <w:lang w:val="pt-BR"/>
              </w:rPr>
              <w:t>45</w:t>
            </w:r>
          </w:p>
        </w:tc>
        <w:tc>
          <w:tcPr>
            <w:tcW w:w="1201" w:type="dxa"/>
            <w:tcBorders>
              <w:bottom w:val="single" w:sz="6" w:space="0" w:color="auto"/>
            </w:tcBorders>
            <w:vAlign w:val="center"/>
          </w:tcPr>
          <w:p w14:paraId="599BD315" w14:textId="06E40E7F" w:rsidR="00D84110" w:rsidRDefault="003F3575" w:rsidP="00F313F8">
            <w:pPr>
              <w:pStyle w:val="TCTableBody"/>
              <w:spacing w:after="0" w:line="240" w:lineRule="auto"/>
              <w:jc w:val="center"/>
              <w:rPr>
                <w:lang w:val="pt-BR"/>
              </w:rPr>
            </w:pPr>
            <w:r>
              <w:rPr>
                <w:lang w:val="pt-BR"/>
              </w:rPr>
              <w:t>0,18</w:t>
            </w:r>
          </w:p>
        </w:tc>
        <w:tc>
          <w:tcPr>
            <w:tcW w:w="1201" w:type="dxa"/>
            <w:tcBorders>
              <w:bottom w:val="single" w:sz="6" w:space="0" w:color="auto"/>
            </w:tcBorders>
            <w:vAlign w:val="center"/>
          </w:tcPr>
          <w:p w14:paraId="49FDAC16" w14:textId="5BC384D8" w:rsidR="00D84110" w:rsidRDefault="003F3575" w:rsidP="00F313F8">
            <w:pPr>
              <w:pStyle w:val="TCTableBody"/>
              <w:spacing w:after="0" w:line="240" w:lineRule="auto"/>
              <w:jc w:val="center"/>
              <w:rPr>
                <w:lang w:val="pt-BR"/>
              </w:rPr>
            </w:pPr>
            <w:r>
              <w:rPr>
                <w:lang w:val="pt-BR"/>
              </w:rPr>
              <w:t>15,6</w:t>
            </w:r>
          </w:p>
        </w:tc>
      </w:tr>
      <w:tr w:rsidR="00D84110" w:rsidRPr="00072C7A" w14:paraId="15FB8D85" w14:textId="77777777" w:rsidTr="00AA1E47">
        <w:trPr>
          <w:trHeight w:val="444"/>
        </w:trPr>
        <w:tc>
          <w:tcPr>
            <w:tcW w:w="1201" w:type="dxa"/>
            <w:tcBorders>
              <w:bottom w:val="single" w:sz="6" w:space="0" w:color="auto"/>
            </w:tcBorders>
            <w:vAlign w:val="center"/>
          </w:tcPr>
          <w:p w14:paraId="2846158D" w14:textId="54105D14" w:rsidR="00D84110" w:rsidRDefault="00D84110" w:rsidP="00F313F8">
            <w:pPr>
              <w:pStyle w:val="TCTableBody"/>
              <w:spacing w:after="0" w:line="240" w:lineRule="auto"/>
              <w:jc w:val="center"/>
              <w:rPr>
                <w:lang w:val="pt-BR"/>
              </w:rPr>
            </w:pPr>
            <w:r>
              <w:rPr>
                <w:lang w:val="pt-BR"/>
              </w:rPr>
              <w:t>FCS S</w:t>
            </w:r>
          </w:p>
        </w:tc>
        <w:tc>
          <w:tcPr>
            <w:tcW w:w="1201" w:type="dxa"/>
            <w:tcBorders>
              <w:bottom w:val="single" w:sz="6" w:space="0" w:color="auto"/>
            </w:tcBorders>
            <w:vAlign w:val="center"/>
          </w:tcPr>
          <w:p w14:paraId="23B5867C" w14:textId="01BA101E" w:rsidR="00D84110" w:rsidRDefault="003F3575" w:rsidP="00F313F8">
            <w:pPr>
              <w:pStyle w:val="TCTableBody"/>
              <w:spacing w:after="0" w:line="240" w:lineRule="auto"/>
              <w:jc w:val="center"/>
              <w:rPr>
                <w:lang w:val="pt-BR"/>
              </w:rPr>
            </w:pPr>
            <w:r>
              <w:rPr>
                <w:lang w:val="pt-BR"/>
              </w:rPr>
              <w:t>34</w:t>
            </w:r>
          </w:p>
        </w:tc>
        <w:tc>
          <w:tcPr>
            <w:tcW w:w="1201" w:type="dxa"/>
            <w:tcBorders>
              <w:bottom w:val="single" w:sz="6" w:space="0" w:color="auto"/>
            </w:tcBorders>
            <w:vAlign w:val="center"/>
          </w:tcPr>
          <w:p w14:paraId="05F508BC" w14:textId="3F0C8CDC" w:rsidR="00D84110" w:rsidRDefault="003F3575" w:rsidP="00F313F8">
            <w:pPr>
              <w:pStyle w:val="TCTableBody"/>
              <w:spacing w:after="0" w:line="240" w:lineRule="auto"/>
              <w:jc w:val="center"/>
              <w:rPr>
                <w:lang w:val="pt-BR"/>
              </w:rPr>
            </w:pPr>
            <w:r>
              <w:rPr>
                <w:lang w:val="pt-BR"/>
              </w:rPr>
              <w:t>0,14</w:t>
            </w:r>
          </w:p>
        </w:tc>
        <w:tc>
          <w:tcPr>
            <w:tcW w:w="1201" w:type="dxa"/>
            <w:tcBorders>
              <w:bottom w:val="single" w:sz="6" w:space="0" w:color="auto"/>
            </w:tcBorders>
            <w:vAlign w:val="center"/>
          </w:tcPr>
          <w:p w14:paraId="245CC4ED" w14:textId="0C938A79" w:rsidR="00D84110" w:rsidRDefault="003F3575" w:rsidP="00F313F8">
            <w:pPr>
              <w:pStyle w:val="TCTableBody"/>
              <w:spacing w:after="0" w:line="240" w:lineRule="auto"/>
              <w:jc w:val="center"/>
              <w:rPr>
                <w:lang w:val="pt-BR"/>
              </w:rPr>
            </w:pPr>
            <w:r>
              <w:rPr>
                <w:lang w:val="pt-BR"/>
              </w:rPr>
              <w:t>15,4</w:t>
            </w:r>
          </w:p>
        </w:tc>
      </w:tr>
      <w:tr w:rsidR="00A4629F" w:rsidRPr="00072C7A" w14:paraId="66C9434A" w14:textId="77777777" w:rsidTr="0086663D">
        <w:tc>
          <w:tcPr>
            <w:tcW w:w="4804" w:type="dxa"/>
            <w:gridSpan w:val="4"/>
            <w:tcBorders>
              <w:top w:val="single" w:sz="6" w:space="0" w:color="auto"/>
              <w:left w:val="nil"/>
              <w:bottom w:val="nil"/>
              <w:right w:val="nil"/>
            </w:tcBorders>
            <w:vAlign w:val="center"/>
          </w:tcPr>
          <w:p w14:paraId="71A01A2B" w14:textId="77777777" w:rsidR="00CE0C29" w:rsidRDefault="00CE0C29" w:rsidP="0007653D">
            <w:pPr>
              <w:pStyle w:val="TCTableBody"/>
              <w:spacing w:after="0" w:line="240" w:lineRule="auto"/>
              <w:rPr>
                <w:rFonts w:ascii="Times New Roman" w:hAnsi="Times New Roman"/>
                <w:lang w:val="pt-BR"/>
              </w:rPr>
            </w:pPr>
            <w:r>
              <w:rPr>
                <w:rFonts w:ascii="Times New Roman" w:hAnsi="Times New Roman"/>
                <w:vertAlign w:val="superscript"/>
                <w:lang w:val="pt-BR"/>
              </w:rPr>
              <w:t>a</w:t>
            </w:r>
            <w:r>
              <w:rPr>
                <w:rFonts w:ascii="Times New Roman" w:hAnsi="Times New Roman"/>
                <w:lang w:val="pt-BR"/>
              </w:rPr>
              <w:t xml:space="preserve">Método BET, </w:t>
            </w:r>
            <w:r>
              <w:rPr>
                <w:rFonts w:ascii="Times New Roman" w:hAnsi="Times New Roman"/>
                <w:vertAlign w:val="superscript"/>
                <w:lang w:val="pt-BR"/>
              </w:rPr>
              <w:t>b</w:t>
            </w:r>
            <w:r>
              <w:rPr>
                <w:rFonts w:ascii="Times New Roman" w:hAnsi="Times New Roman"/>
                <w:lang w:val="pt-BR"/>
              </w:rPr>
              <w:t>Método BJH</w:t>
            </w:r>
          </w:p>
          <w:p w14:paraId="5B159CC9" w14:textId="24E0D08A" w:rsidR="0007675A" w:rsidRPr="008F15DC" w:rsidRDefault="00CE0C29" w:rsidP="008F15DC">
            <w:pPr>
              <w:pStyle w:val="TAMainText"/>
              <w:spacing w:before="120"/>
              <w:ind w:firstLine="0"/>
              <w:rPr>
                <w:rFonts w:ascii="Times New Roman" w:hAnsi="Times New Roman"/>
                <w:i/>
                <w:iCs/>
                <w:lang w:val="pt-BR"/>
              </w:rPr>
            </w:pPr>
            <w:r w:rsidRPr="008F15DC">
              <w:rPr>
                <w:rFonts w:ascii="Times New Roman" w:hAnsi="Times New Roman"/>
                <w:i/>
                <w:iCs/>
                <w:lang w:val="pt-BR"/>
              </w:rPr>
              <w:t xml:space="preserve">Desempenho catalítico </w:t>
            </w:r>
            <w:r w:rsidR="00065041" w:rsidRPr="008F15DC">
              <w:rPr>
                <w:rFonts w:ascii="Times New Roman" w:hAnsi="Times New Roman"/>
                <w:i/>
                <w:iCs/>
                <w:lang w:val="pt-BR"/>
              </w:rPr>
              <w:t>na acetalização do glicerol na presença de benzaldeído</w:t>
            </w:r>
          </w:p>
          <w:p w14:paraId="462D2194" w14:textId="4116ED65" w:rsidR="00C40DFB" w:rsidRPr="0042747A" w:rsidRDefault="0007675A" w:rsidP="0042747A">
            <w:pPr>
              <w:pStyle w:val="TCTableBody"/>
              <w:spacing w:after="0" w:line="240" w:lineRule="exact"/>
              <w:ind w:firstLine="204"/>
              <w:rPr>
                <w:rFonts w:ascii="Times New Roman" w:hAnsi="Times New Roman"/>
                <w:sz w:val="20"/>
                <w:szCs w:val="22"/>
                <w:lang w:val="pt-BR"/>
              </w:rPr>
            </w:pPr>
            <w:r>
              <w:rPr>
                <w:rFonts w:ascii="Times New Roman" w:hAnsi="Times New Roman"/>
                <w:sz w:val="20"/>
                <w:szCs w:val="22"/>
                <w:lang w:val="pt-BR"/>
              </w:rPr>
              <w:t>Os catalisadores</w:t>
            </w:r>
            <w:r w:rsidR="00396F1B">
              <w:rPr>
                <w:rFonts w:ascii="Times New Roman" w:hAnsi="Times New Roman"/>
                <w:sz w:val="20"/>
                <w:szCs w:val="22"/>
                <w:lang w:val="pt-BR"/>
              </w:rPr>
              <w:t xml:space="preserve"> </w:t>
            </w:r>
            <w:r w:rsidR="00BE271E">
              <w:rPr>
                <w:rFonts w:ascii="Times New Roman" w:hAnsi="Times New Roman"/>
                <w:sz w:val="20"/>
                <w:szCs w:val="22"/>
                <w:lang w:val="pt-BR"/>
              </w:rPr>
              <w:t>à</w:t>
            </w:r>
            <w:r w:rsidR="007608F2">
              <w:rPr>
                <w:rFonts w:ascii="Times New Roman" w:hAnsi="Times New Roman"/>
                <w:sz w:val="20"/>
                <w:szCs w:val="22"/>
                <w:lang w:val="pt-BR"/>
              </w:rPr>
              <w:t xml:space="preserve"> base </w:t>
            </w:r>
            <w:r w:rsidR="00371857">
              <w:rPr>
                <w:rFonts w:ascii="Times New Roman" w:hAnsi="Times New Roman"/>
                <w:sz w:val="20"/>
                <w:szCs w:val="22"/>
                <w:lang w:val="pt-BR"/>
              </w:rPr>
              <w:t>de FeCoSn foram ativos na reação de acetalização do glicerol na presença de benzaldeído</w:t>
            </w:r>
            <w:r w:rsidR="0042747A">
              <w:rPr>
                <w:rFonts w:ascii="Times New Roman" w:hAnsi="Times New Roman"/>
                <w:sz w:val="20"/>
                <w:szCs w:val="22"/>
                <w:lang w:val="pt-BR"/>
              </w:rPr>
              <w:t xml:space="preserve">, como mostra a Figura 3. </w:t>
            </w:r>
          </w:p>
          <w:p w14:paraId="323DD0CB" w14:textId="25D797FE" w:rsidR="00C40DFB" w:rsidRDefault="0038717A" w:rsidP="00B2212E">
            <w:pPr>
              <w:spacing w:before="120"/>
              <w:jc w:val="center"/>
            </w:pPr>
            <w:r>
              <w:rPr>
                <w:rFonts w:ascii="Times New Roman" w:hAnsi="Times New Roman" w:cs="Times New Roman"/>
                <w:noProof/>
              </w:rPr>
              <w:drawing>
                <wp:inline distT="0" distB="0" distL="0" distR="0" wp14:anchorId="7E7D75DE" wp14:editId="050EEA47">
                  <wp:extent cx="2653775" cy="2160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3775" cy="2160000"/>
                          </a:xfrm>
                          <a:prstGeom prst="rect">
                            <a:avLst/>
                          </a:prstGeom>
                          <a:noFill/>
                        </pic:spPr>
                      </pic:pic>
                    </a:graphicData>
                  </a:graphic>
                </wp:inline>
              </w:drawing>
            </w:r>
          </w:p>
          <w:p w14:paraId="56E8D2D2" w14:textId="33223CB3" w:rsidR="0038717A" w:rsidRDefault="0038717A" w:rsidP="00655C86">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Desempenho catalítico dos sólidos FeCoSn ao longo do tempo na reação de acetalização do glicerol </w:t>
            </w:r>
            <w:r w:rsidR="007D68C9">
              <w:rPr>
                <w:rFonts w:ascii="Times New Roman" w:hAnsi="Times New Roman"/>
                <w:lang w:val="pt-BR"/>
              </w:rPr>
              <w:t>a</w:t>
            </w:r>
            <w:r>
              <w:rPr>
                <w:rFonts w:ascii="Times New Roman" w:hAnsi="Times New Roman"/>
                <w:lang w:val="pt-BR"/>
              </w:rPr>
              <w:t xml:space="preserve"> 50°C, utilizando benzaldeído, 140</w:t>
            </w:r>
            <w:r w:rsidR="00934920">
              <w:rPr>
                <w:rFonts w:ascii="Times New Roman" w:hAnsi="Times New Roman"/>
                <w:lang w:val="pt-BR"/>
              </w:rPr>
              <w:t xml:space="preserve"> </w:t>
            </w:r>
            <w:r>
              <w:rPr>
                <w:rFonts w:ascii="Times New Roman" w:hAnsi="Times New Roman"/>
                <w:lang w:val="pt-BR"/>
              </w:rPr>
              <w:t xml:space="preserve">mg de catalisador e uma razão molar de 1:1. </w:t>
            </w:r>
          </w:p>
          <w:p w14:paraId="6B630A01" w14:textId="307B9B7B" w:rsidR="00B9240B" w:rsidRDefault="00B9240B" w:rsidP="00030007">
            <w:pPr>
              <w:pStyle w:val="TCTableBody"/>
              <w:spacing w:after="0" w:line="240" w:lineRule="exact"/>
              <w:ind w:firstLine="204"/>
              <w:rPr>
                <w:rFonts w:ascii="Times New Roman" w:hAnsi="Times New Roman"/>
                <w:sz w:val="20"/>
                <w:szCs w:val="22"/>
                <w:lang w:val="pt-BR"/>
              </w:rPr>
            </w:pPr>
            <w:r>
              <w:rPr>
                <w:rFonts w:ascii="Times New Roman" w:hAnsi="Times New Roman"/>
                <w:sz w:val="20"/>
                <w:szCs w:val="22"/>
                <w:lang w:val="pt-BR"/>
              </w:rPr>
              <w:t xml:space="preserve">A conversão de glicerol aumenta nos estágios iniciais da reação sobre o sólido FCS S, atingindo valores próximos a 21% após 6h de reação. Por outro lado, </w:t>
            </w:r>
            <w:r w:rsidR="0011505A">
              <w:rPr>
                <w:rFonts w:ascii="Times New Roman" w:hAnsi="Times New Roman"/>
                <w:sz w:val="20"/>
                <w:szCs w:val="22"/>
                <w:lang w:val="pt-BR"/>
              </w:rPr>
              <w:t>n</w:t>
            </w:r>
            <w:r>
              <w:rPr>
                <w:rFonts w:ascii="Times New Roman" w:hAnsi="Times New Roman"/>
                <w:sz w:val="20"/>
                <w:szCs w:val="22"/>
                <w:lang w:val="pt-BR"/>
              </w:rPr>
              <w:t xml:space="preserve">os sólidos FCS </w:t>
            </w:r>
            <w:r w:rsidR="00B16604">
              <w:rPr>
                <w:rFonts w:ascii="Times New Roman" w:hAnsi="Times New Roman"/>
                <w:sz w:val="20"/>
                <w:szCs w:val="22"/>
                <w:lang w:val="pt-BR"/>
              </w:rPr>
              <w:t>N</w:t>
            </w:r>
            <w:r>
              <w:rPr>
                <w:rFonts w:ascii="Times New Roman" w:hAnsi="Times New Roman"/>
                <w:sz w:val="20"/>
                <w:szCs w:val="22"/>
                <w:lang w:val="pt-BR"/>
              </w:rPr>
              <w:t xml:space="preserve"> e FC</w:t>
            </w:r>
            <w:r w:rsidR="0011505A">
              <w:rPr>
                <w:rFonts w:ascii="Times New Roman" w:hAnsi="Times New Roman"/>
                <w:sz w:val="20"/>
                <w:szCs w:val="22"/>
                <w:lang w:val="pt-BR"/>
              </w:rPr>
              <w:t xml:space="preserve">S </w:t>
            </w:r>
            <w:r w:rsidR="00B16604">
              <w:rPr>
                <w:rFonts w:ascii="Times New Roman" w:hAnsi="Times New Roman"/>
                <w:sz w:val="20"/>
                <w:szCs w:val="22"/>
                <w:lang w:val="pt-BR"/>
              </w:rPr>
              <w:t>C</w:t>
            </w:r>
            <w:r w:rsidR="0011505A">
              <w:rPr>
                <w:rFonts w:ascii="Times New Roman" w:hAnsi="Times New Roman"/>
                <w:sz w:val="20"/>
                <w:szCs w:val="22"/>
                <w:lang w:val="pt-BR"/>
              </w:rPr>
              <w:t xml:space="preserve"> a</w:t>
            </w:r>
            <w:r w:rsidR="00123F59">
              <w:rPr>
                <w:rFonts w:ascii="Times New Roman" w:hAnsi="Times New Roman"/>
                <w:sz w:val="20"/>
                <w:szCs w:val="22"/>
                <w:lang w:val="pt-BR"/>
              </w:rPr>
              <w:t xml:space="preserve"> conversão é constante ao longo do tempo, estabilizando-se em </w:t>
            </w:r>
            <w:r w:rsidR="00833745">
              <w:rPr>
                <w:rFonts w:ascii="Times New Roman" w:hAnsi="Times New Roman"/>
                <w:sz w:val="20"/>
                <w:szCs w:val="22"/>
                <w:lang w:val="pt-BR"/>
              </w:rPr>
              <w:t xml:space="preserve">21% e </w:t>
            </w:r>
            <w:r w:rsidR="00123F59">
              <w:rPr>
                <w:rFonts w:ascii="Times New Roman" w:hAnsi="Times New Roman"/>
                <w:sz w:val="20"/>
                <w:szCs w:val="22"/>
                <w:lang w:val="pt-BR"/>
              </w:rPr>
              <w:t>13% nos estágios finais da reação</w:t>
            </w:r>
            <w:r w:rsidR="00833745">
              <w:rPr>
                <w:rFonts w:ascii="Times New Roman" w:hAnsi="Times New Roman"/>
                <w:sz w:val="20"/>
                <w:szCs w:val="22"/>
                <w:lang w:val="pt-BR"/>
              </w:rPr>
              <w:t xml:space="preserve">, respectivamente. Esse comportamento está relacionado </w:t>
            </w:r>
            <w:r w:rsidR="00586980">
              <w:rPr>
                <w:rFonts w:ascii="Times New Roman" w:hAnsi="Times New Roman"/>
                <w:sz w:val="20"/>
                <w:szCs w:val="22"/>
                <w:lang w:val="pt-BR"/>
              </w:rPr>
              <w:t>à</w:t>
            </w:r>
            <w:r w:rsidR="00833745">
              <w:rPr>
                <w:rFonts w:ascii="Times New Roman" w:hAnsi="Times New Roman"/>
                <w:sz w:val="20"/>
                <w:szCs w:val="22"/>
                <w:lang w:val="pt-BR"/>
              </w:rPr>
              <w:t xml:space="preserve"> </w:t>
            </w:r>
            <w:r w:rsidR="009F6E8B">
              <w:rPr>
                <w:rFonts w:ascii="Times New Roman" w:hAnsi="Times New Roman"/>
                <w:sz w:val="20"/>
                <w:szCs w:val="22"/>
                <w:lang w:val="pt-BR"/>
              </w:rPr>
              <w:t>presença de microporos nos</w:t>
            </w:r>
            <w:r w:rsidR="006D5B3C">
              <w:rPr>
                <w:rFonts w:ascii="Times New Roman" w:hAnsi="Times New Roman"/>
                <w:sz w:val="20"/>
                <w:szCs w:val="22"/>
                <w:lang w:val="pt-BR"/>
              </w:rPr>
              <w:t xml:space="preserve"> materiais obtidos por esse</w:t>
            </w:r>
            <w:r w:rsidR="00120BD4">
              <w:rPr>
                <w:rFonts w:ascii="Times New Roman" w:hAnsi="Times New Roman"/>
                <w:sz w:val="20"/>
                <w:szCs w:val="22"/>
                <w:lang w:val="pt-BR"/>
              </w:rPr>
              <w:t>s</w:t>
            </w:r>
            <w:r w:rsidR="006D5B3C">
              <w:rPr>
                <w:rFonts w:ascii="Times New Roman" w:hAnsi="Times New Roman"/>
                <w:sz w:val="20"/>
                <w:szCs w:val="22"/>
                <w:lang w:val="pt-BR"/>
              </w:rPr>
              <w:t xml:space="preserve"> método</w:t>
            </w:r>
            <w:r w:rsidR="00120BD4">
              <w:rPr>
                <w:rFonts w:ascii="Times New Roman" w:hAnsi="Times New Roman"/>
                <w:sz w:val="20"/>
                <w:szCs w:val="22"/>
                <w:lang w:val="pt-BR"/>
              </w:rPr>
              <w:t>s</w:t>
            </w:r>
            <w:r w:rsidR="006D5B3C">
              <w:rPr>
                <w:rFonts w:ascii="Times New Roman" w:hAnsi="Times New Roman"/>
                <w:sz w:val="20"/>
                <w:szCs w:val="22"/>
                <w:lang w:val="pt-BR"/>
              </w:rPr>
              <w:t xml:space="preserve">. Além disso, as menores </w:t>
            </w:r>
            <w:r w:rsidR="004C3B54">
              <w:rPr>
                <w:rFonts w:ascii="Times New Roman" w:hAnsi="Times New Roman"/>
                <w:sz w:val="20"/>
                <w:szCs w:val="22"/>
                <w:lang w:val="pt-BR"/>
              </w:rPr>
              <w:t>propriedades texturais (Tabela 1) do catalisado</w:t>
            </w:r>
            <w:r w:rsidR="009931BC">
              <w:rPr>
                <w:rFonts w:ascii="Times New Roman" w:hAnsi="Times New Roman"/>
                <w:sz w:val="20"/>
                <w:szCs w:val="22"/>
                <w:lang w:val="pt-BR"/>
              </w:rPr>
              <w:t>r</w:t>
            </w:r>
            <w:r w:rsidR="004C3B54">
              <w:rPr>
                <w:rFonts w:ascii="Times New Roman" w:hAnsi="Times New Roman"/>
                <w:sz w:val="20"/>
                <w:szCs w:val="22"/>
                <w:lang w:val="pt-BR"/>
              </w:rPr>
              <w:t xml:space="preserve"> obtido </w:t>
            </w:r>
            <w:r w:rsidR="009931BC">
              <w:rPr>
                <w:rFonts w:ascii="Times New Roman" w:hAnsi="Times New Roman"/>
                <w:sz w:val="20"/>
                <w:szCs w:val="22"/>
                <w:lang w:val="pt-BR"/>
              </w:rPr>
              <w:t>pelo método de copreci</w:t>
            </w:r>
            <w:r w:rsidR="00EA2A92">
              <w:rPr>
                <w:rFonts w:ascii="Times New Roman" w:hAnsi="Times New Roman"/>
                <w:sz w:val="20"/>
                <w:szCs w:val="22"/>
                <w:lang w:val="pt-BR"/>
              </w:rPr>
              <w:t>pi</w:t>
            </w:r>
            <w:r w:rsidR="009931BC">
              <w:rPr>
                <w:rFonts w:ascii="Times New Roman" w:hAnsi="Times New Roman"/>
                <w:sz w:val="20"/>
                <w:szCs w:val="22"/>
                <w:lang w:val="pt-BR"/>
              </w:rPr>
              <w:t xml:space="preserve">tação também contribui para a menor atividade deste. </w:t>
            </w:r>
            <w:r w:rsidR="004C3B54">
              <w:rPr>
                <w:rFonts w:ascii="Times New Roman" w:hAnsi="Times New Roman"/>
                <w:sz w:val="20"/>
                <w:szCs w:val="22"/>
                <w:lang w:val="pt-BR"/>
              </w:rPr>
              <w:t xml:space="preserve"> </w:t>
            </w:r>
          </w:p>
          <w:p w14:paraId="45E479E8" w14:textId="45B7E635" w:rsidR="00CB7ACB" w:rsidRPr="00096BC4" w:rsidRDefault="00957278" w:rsidP="00096BC4">
            <w:pPr>
              <w:pStyle w:val="TCTableBody"/>
              <w:spacing w:after="0" w:line="240" w:lineRule="exact"/>
              <w:ind w:firstLine="204"/>
              <w:rPr>
                <w:rFonts w:ascii="Times New Roman" w:hAnsi="Times New Roman"/>
                <w:sz w:val="20"/>
                <w:szCs w:val="22"/>
                <w:lang w:val="pt-BR"/>
              </w:rPr>
            </w:pPr>
            <w:r>
              <w:rPr>
                <w:rFonts w:ascii="Times New Roman" w:hAnsi="Times New Roman"/>
                <w:sz w:val="20"/>
                <w:szCs w:val="22"/>
                <w:lang w:val="pt-BR"/>
              </w:rPr>
              <w:lastRenderedPageBreak/>
              <w:t xml:space="preserve">Visto que o sólido FeCo não possui atividade </w:t>
            </w:r>
            <w:r w:rsidR="00FA54D8">
              <w:rPr>
                <w:rFonts w:ascii="Times New Roman" w:hAnsi="Times New Roman"/>
                <w:sz w:val="20"/>
                <w:szCs w:val="22"/>
                <w:lang w:val="pt-BR"/>
              </w:rPr>
              <w:t>na reação,</w:t>
            </w:r>
            <w:r w:rsidR="000C18CD">
              <w:rPr>
                <w:rFonts w:ascii="Times New Roman" w:hAnsi="Times New Roman"/>
                <w:sz w:val="20"/>
                <w:szCs w:val="22"/>
                <w:lang w:val="pt-BR"/>
              </w:rPr>
              <w:t xml:space="preserve"> </w:t>
            </w:r>
            <w:r w:rsidR="00FA54D8">
              <w:rPr>
                <w:rFonts w:ascii="Times New Roman" w:hAnsi="Times New Roman"/>
                <w:sz w:val="20"/>
                <w:szCs w:val="22"/>
                <w:lang w:val="pt-BR"/>
              </w:rPr>
              <w:t xml:space="preserve">o desempenho catalítico se deve </w:t>
            </w:r>
            <w:r w:rsidR="00590FFD">
              <w:rPr>
                <w:rFonts w:ascii="Times New Roman" w:hAnsi="Times New Roman"/>
                <w:sz w:val="20"/>
                <w:szCs w:val="22"/>
                <w:lang w:val="pt-BR"/>
              </w:rPr>
              <w:t>à</w:t>
            </w:r>
            <w:r w:rsidR="00C52254">
              <w:rPr>
                <w:rFonts w:ascii="Times New Roman" w:hAnsi="Times New Roman"/>
                <w:sz w:val="20"/>
                <w:szCs w:val="22"/>
                <w:lang w:val="pt-BR"/>
              </w:rPr>
              <w:t xml:space="preserve"> transferência eletrônica do promotor Sn</w:t>
            </w:r>
            <w:r w:rsidR="00C52254">
              <w:rPr>
                <w:rFonts w:ascii="Times New Roman" w:hAnsi="Times New Roman"/>
                <w:sz w:val="20"/>
                <w:szCs w:val="22"/>
                <w:vertAlign w:val="superscript"/>
                <w:lang w:val="pt-BR"/>
              </w:rPr>
              <w:t>4+</w:t>
            </w:r>
            <w:r w:rsidR="00C52254">
              <w:rPr>
                <w:rFonts w:ascii="Times New Roman" w:hAnsi="Times New Roman"/>
                <w:sz w:val="20"/>
                <w:szCs w:val="22"/>
                <w:lang w:val="pt-BR"/>
              </w:rPr>
              <w:t xml:space="preserve"> </w:t>
            </w:r>
            <w:r w:rsidR="001E62A6">
              <w:rPr>
                <w:rFonts w:ascii="Times New Roman" w:hAnsi="Times New Roman"/>
                <w:sz w:val="20"/>
                <w:szCs w:val="22"/>
                <w:lang w:val="pt-BR"/>
              </w:rPr>
              <w:t>(</w:t>
            </w:r>
            <w:r w:rsidR="004630FF">
              <w:rPr>
                <w:rFonts w:ascii="Times New Roman" w:hAnsi="Times New Roman"/>
                <w:sz w:val="20"/>
                <w:szCs w:val="22"/>
                <w:lang w:val="pt-BR"/>
              </w:rPr>
              <w:t>E</w:t>
            </w:r>
            <w:r w:rsidR="004630FF">
              <w:rPr>
                <w:rFonts w:ascii="Times New Roman" w:hAnsi="Times New Roman"/>
                <w:sz w:val="20"/>
                <w:szCs w:val="22"/>
                <w:vertAlign w:val="subscript"/>
                <w:lang w:val="pt-BR"/>
              </w:rPr>
              <w:t>OX</w:t>
            </w:r>
            <w:r w:rsidR="004630FF">
              <w:rPr>
                <w:rFonts w:ascii="Times New Roman" w:hAnsi="Times New Roman"/>
                <w:sz w:val="20"/>
                <w:szCs w:val="22"/>
                <w:lang w:val="pt-BR"/>
              </w:rPr>
              <w:t xml:space="preserve"> =  − </w:t>
            </w:r>
            <w:r w:rsidR="001E62A6">
              <w:rPr>
                <w:rFonts w:ascii="Times New Roman" w:hAnsi="Times New Roman"/>
                <w:sz w:val="20"/>
                <w:szCs w:val="22"/>
                <w:lang w:val="pt-BR"/>
              </w:rPr>
              <w:t xml:space="preserve">0,151 V) </w:t>
            </w:r>
            <w:r w:rsidR="000C18CD">
              <w:rPr>
                <w:rFonts w:ascii="Times New Roman" w:hAnsi="Times New Roman"/>
                <w:sz w:val="20"/>
                <w:szCs w:val="22"/>
                <w:lang w:val="pt-BR"/>
              </w:rPr>
              <w:t xml:space="preserve">para </w:t>
            </w:r>
            <w:r w:rsidR="00C52254">
              <w:rPr>
                <w:rFonts w:ascii="Times New Roman" w:hAnsi="Times New Roman"/>
                <w:sz w:val="20"/>
                <w:szCs w:val="22"/>
                <w:lang w:val="pt-BR"/>
              </w:rPr>
              <w:t>as espécies de Fe</w:t>
            </w:r>
            <w:r w:rsidR="00C52254">
              <w:rPr>
                <w:rFonts w:ascii="Times New Roman" w:hAnsi="Times New Roman"/>
                <w:sz w:val="20"/>
                <w:szCs w:val="22"/>
                <w:vertAlign w:val="superscript"/>
                <w:lang w:val="pt-BR"/>
              </w:rPr>
              <w:t>3+</w:t>
            </w:r>
            <w:r w:rsidR="001E62A6">
              <w:rPr>
                <w:rFonts w:ascii="Times New Roman" w:hAnsi="Times New Roman"/>
                <w:sz w:val="20"/>
                <w:szCs w:val="22"/>
                <w:vertAlign w:val="superscript"/>
                <w:lang w:val="pt-BR"/>
              </w:rPr>
              <w:t xml:space="preserve"> </w:t>
            </w:r>
            <w:r w:rsidR="001E62A6">
              <w:rPr>
                <w:rFonts w:ascii="Times New Roman" w:hAnsi="Times New Roman"/>
                <w:sz w:val="20"/>
                <w:szCs w:val="22"/>
                <w:lang w:val="pt-BR"/>
              </w:rPr>
              <w:t>(</w:t>
            </w:r>
            <w:r w:rsidR="004630FF">
              <w:rPr>
                <w:rFonts w:ascii="Times New Roman" w:hAnsi="Times New Roman"/>
                <w:sz w:val="20"/>
                <w:szCs w:val="22"/>
                <w:lang w:val="pt-BR"/>
              </w:rPr>
              <w:t>E</w:t>
            </w:r>
            <w:r w:rsidR="004630FF">
              <w:rPr>
                <w:rFonts w:ascii="Times New Roman" w:hAnsi="Times New Roman"/>
                <w:sz w:val="20"/>
                <w:szCs w:val="22"/>
                <w:vertAlign w:val="subscript"/>
                <w:lang w:val="pt-BR"/>
              </w:rPr>
              <w:t>OX</w:t>
            </w:r>
            <w:r w:rsidR="004630FF">
              <w:rPr>
                <w:rFonts w:ascii="Times New Roman" w:hAnsi="Times New Roman"/>
                <w:sz w:val="20"/>
                <w:szCs w:val="22"/>
                <w:lang w:val="pt-BR"/>
              </w:rPr>
              <w:t xml:space="preserve"> =  − </w:t>
            </w:r>
            <w:r w:rsidR="002B27A8">
              <w:rPr>
                <w:rFonts w:ascii="Times New Roman" w:hAnsi="Times New Roman"/>
                <w:sz w:val="20"/>
                <w:szCs w:val="22"/>
                <w:lang w:val="pt-BR"/>
              </w:rPr>
              <w:t>0,771 V)</w:t>
            </w:r>
            <w:r w:rsidR="00C52254">
              <w:rPr>
                <w:rFonts w:ascii="Times New Roman" w:hAnsi="Times New Roman"/>
                <w:sz w:val="20"/>
                <w:szCs w:val="22"/>
                <w:lang w:val="pt-BR"/>
              </w:rPr>
              <w:t xml:space="preserve"> </w:t>
            </w:r>
            <w:r w:rsidR="001E62A6">
              <w:rPr>
                <w:rFonts w:ascii="Times New Roman" w:hAnsi="Times New Roman"/>
                <w:sz w:val="20"/>
                <w:szCs w:val="22"/>
                <w:lang w:val="pt-BR"/>
              </w:rPr>
              <w:t>e Co</w:t>
            </w:r>
            <w:r w:rsidR="001E62A6">
              <w:rPr>
                <w:rFonts w:ascii="Times New Roman" w:hAnsi="Times New Roman"/>
                <w:sz w:val="20"/>
                <w:szCs w:val="22"/>
                <w:vertAlign w:val="superscript"/>
                <w:lang w:val="pt-BR"/>
              </w:rPr>
              <w:t>3+</w:t>
            </w:r>
            <w:r w:rsidR="002B27A8">
              <w:rPr>
                <w:rFonts w:ascii="Times New Roman" w:hAnsi="Times New Roman"/>
                <w:sz w:val="20"/>
                <w:szCs w:val="22"/>
                <w:lang w:val="pt-BR"/>
              </w:rPr>
              <w:t xml:space="preserve"> (</w:t>
            </w:r>
            <w:r w:rsidR="004630FF">
              <w:rPr>
                <w:rFonts w:ascii="Times New Roman" w:hAnsi="Times New Roman"/>
                <w:sz w:val="20"/>
                <w:szCs w:val="22"/>
                <w:lang w:val="pt-BR"/>
              </w:rPr>
              <w:t>E</w:t>
            </w:r>
            <w:r w:rsidR="004630FF">
              <w:rPr>
                <w:rFonts w:ascii="Times New Roman" w:hAnsi="Times New Roman"/>
                <w:sz w:val="20"/>
                <w:szCs w:val="22"/>
                <w:vertAlign w:val="subscript"/>
                <w:lang w:val="pt-BR"/>
              </w:rPr>
              <w:t>OX</w:t>
            </w:r>
            <w:r w:rsidR="004630FF">
              <w:rPr>
                <w:rFonts w:ascii="Times New Roman" w:hAnsi="Times New Roman"/>
                <w:sz w:val="20"/>
                <w:szCs w:val="22"/>
                <w:lang w:val="pt-BR"/>
              </w:rPr>
              <w:t xml:space="preserve"> =  − </w:t>
            </w:r>
            <w:r w:rsidR="002B27A8">
              <w:rPr>
                <w:rFonts w:ascii="Times New Roman" w:hAnsi="Times New Roman"/>
                <w:sz w:val="20"/>
                <w:szCs w:val="22"/>
                <w:lang w:val="pt-BR"/>
              </w:rPr>
              <w:t>1,920 V)</w:t>
            </w:r>
            <w:r w:rsidR="001E62A6">
              <w:rPr>
                <w:rFonts w:ascii="Times New Roman" w:hAnsi="Times New Roman"/>
                <w:sz w:val="20"/>
                <w:szCs w:val="22"/>
                <w:lang w:val="pt-BR"/>
              </w:rPr>
              <w:t xml:space="preserve">, </w:t>
            </w:r>
            <w:r w:rsidR="000C18CD">
              <w:rPr>
                <w:rFonts w:ascii="Times New Roman" w:hAnsi="Times New Roman"/>
                <w:sz w:val="20"/>
                <w:szCs w:val="22"/>
                <w:lang w:val="pt-BR"/>
              </w:rPr>
              <w:t>devido a</w:t>
            </w:r>
            <w:r w:rsidR="001E62A6">
              <w:rPr>
                <w:rFonts w:ascii="Times New Roman" w:hAnsi="Times New Roman"/>
                <w:sz w:val="20"/>
                <w:szCs w:val="22"/>
                <w:lang w:val="pt-BR"/>
              </w:rPr>
              <w:t xml:space="preserve">o </w:t>
            </w:r>
            <w:r w:rsidR="007F0931">
              <w:rPr>
                <w:rFonts w:ascii="Times New Roman" w:hAnsi="Times New Roman"/>
                <w:sz w:val="20"/>
                <w:szCs w:val="22"/>
                <w:lang w:val="pt-BR"/>
              </w:rPr>
              <w:t>menos</w:t>
            </w:r>
            <w:r w:rsidR="001E62A6">
              <w:rPr>
                <w:rFonts w:ascii="Times New Roman" w:hAnsi="Times New Roman"/>
                <w:sz w:val="20"/>
                <w:szCs w:val="22"/>
                <w:lang w:val="pt-BR"/>
              </w:rPr>
              <w:t xml:space="preserve"> potencial de </w:t>
            </w:r>
            <w:r w:rsidR="007F0931">
              <w:rPr>
                <w:rFonts w:ascii="Times New Roman" w:hAnsi="Times New Roman"/>
                <w:sz w:val="20"/>
                <w:szCs w:val="22"/>
                <w:lang w:val="pt-BR"/>
              </w:rPr>
              <w:t>oxidação</w:t>
            </w:r>
            <w:r w:rsidR="001E62A6">
              <w:rPr>
                <w:rFonts w:ascii="Times New Roman" w:hAnsi="Times New Roman"/>
                <w:sz w:val="20"/>
                <w:szCs w:val="22"/>
                <w:lang w:val="pt-BR"/>
              </w:rPr>
              <w:t xml:space="preserve"> dess</w:t>
            </w:r>
            <w:r w:rsidR="007F0931">
              <w:rPr>
                <w:rFonts w:ascii="Times New Roman" w:hAnsi="Times New Roman"/>
                <w:sz w:val="20"/>
                <w:szCs w:val="22"/>
                <w:lang w:val="pt-BR"/>
              </w:rPr>
              <w:t xml:space="preserve">a </w:t>
            </w:r>
            <w:r w:rsidR="001E62A6">
              <w:rPr>
                <w:rFonts w:ascii="Times New Roman" w:hAnsi="Times New Roman"/>
                <w:sz w:val="20"/>
                <w:szCs w:val="22"/>
                <w:lang w:val="pt-BR"/>
              </w:rPr>
              <w:t xml:space="preserve">espécie. </w:t>
            </w:r>
            <w:r w:rsidR="00ED4101">
              <w:rPr>
                <w:rFonts w:ascii="Times New Roman" w:hAnsi="Times New Roman"/>
                <w:sz w:val="20"/>
                <w:szCs w:val="22"/>
                <w:lang w:val="pt-BR"/>
              </w:rPr>
              <w:t xml:space="preserve">Portanto, a adição de Sn mostra-se vantajosa </w:t>
            </w:r>
            <w:r w:rsidR="000736AA">
              <w:rPr>
                <w:rFonts w:ascii="Times New Roman" w:hAnsi="Times New Roman"/>
                <w:sz w:val="20"/>
                <w:szCs w:val="22"/>
                <w:lang w:val="pt-BR"/>
              </w:rPr>
              <w:t>a reação de condensação do glicerol</w:t>
            </w:r>
            <w:r w:rsidR="004911A1">
              <w:rPr>
                <w:rFonts w:ascii="Times New Roman" w:hAnsi="Times New Roman"/>
                <w:sz w:val="20"/>
                <w:szCs w:val="22"/>
                <w:lang w:val="pt-BR"/>
              </w:rPr>
              <w:t xml:space="preserve">. </w:t>
            </w:r>
            <w:r w:rsidR="00096BC4">
              <w:rPr>
                <w:rFonts w:ascii="Times New Roman" w:hAnsi="Times New Roman"/>
                <w:sz w:val="20"/>
                <w:szCs w:val="22"/>
                <w:lang w:val="pt-BR"/>
              </w:rPr>
              <w:t xml:space="preserve">Tendo em vista </w:t>
            </w:r>
            <w:r w:rsidR="004911A1" w:rsidRPr="00B73F78">
              <w:rPr>
                <w:rFonts w:ascii="Times New Roman" w:hAnsi="Times New Roman"/>
                <w:sz w:val="20"/>
                <w:lang w:val="pt-BR"/>
              </w:rPr>
              <w:t xml:space="preserve">que </w:t>
            </w:r>
            <w:r w:rsidR="00E93179" w:rsidRPr="00B73F78">
              <w:rPr>
                <w:rFonts w:ascii="Times New Roman" w:hAnsi="Times New Roman"/>
                <w:sz w:val="20"/>
                <w:lang w:val="pt-BR"/>
              </w:rPr>
              <w:t xml:space="preserve">a reação de acetalização </w:t>
            </w:r>
            <w:r w:rsidR="00B90CA8" w:rsidRPr="00B73F78">
              <w:rPr>
                <w:rFonts w:ascii="Times New Roman" w:hAnsi="Times New Roman"/>
                <w:sz w:val="20"/>
                <w:lang w:val="pt-BR"/>
              </w:rPr>
              <w:t xml:space="preserve">do glicerol se inicia com a ativação do grupo carbonila, </w:t>
            </w:r>
            <w:r w:rsidR="00096BC4">
              <w:rPr>
                <w:rFonts w:ascii="Times New Roman" w:hAnsi="Times New Roman"/>
                <w:sz w:val="20"/>
                <w:lang w:val="pt-BR"/>
              </w:rPr>
              <w:t>por meio da</w:t>
            </w:r>
            <w:r w:rsidR="00B90CA8" w:rsidRPr="00B73F78">
              <w:rPr>
                <w:rFonts w:ascii="Times New Roman" w:hAnsi="Times New Roman"/>
                <w:sz w:val="20"/>
                <w:lang w:val="pt-BR"/>
              </w:rPr>
              <w:t xml:space="preserve"> coordenação com os sítios ácidos de Fe</w:t>
            </w:r>
            <w:r w:rsidR="00B90CA8" w:rsidRPr="00B73F78">
              <w:rPr>
                <w:rFonts w:ascii="Times New Roman" w:hAnsi="Times New Roman"/>
                <w:sz w:val="20"/>
                <w:vertAlign w:val="superscript"/>
                <w:lang w:val="pt-BR"/>
              </w:rPr>
              <w:t xml:space="preserve">3+ </w:t>
            </w:r>
            <w:r w:rsidR="00B90CA8" w:rsidRPr="00B73F78">
              <w:rPr>
                <w:rFonts w:ascii="Times New Roman" w:hAnsi="Times New Roman"/>
                <w:sz w:val="20"/>
                <w:lang w:val="pt-BR"/>
              </w:rPr>
              <w:t>e Co</w:t>
            </w:r>
            <w:r w:rsidR="00B90CA8" w:rsidRPr="00B73F78">
              <w:rPr>
                <w:rFonts w:ascii="Times New Roman" w:hAnsi="Times New Roman"/>
                <w:sz w:val="20"/>
                <w:vertAlign w:val="superscript"/>
                <w:lang w:val="pt-BR"/>
              </w:rPr>
              <w:t>3+</w:t>
            </w:r>
            <w:r w:rsidR="00B90CA8" w:rsidRPr="00B73F78">
              <w:rPr>
                <w:rFonts w:ascii="Times New Roman" w:hAnsi="Times New Roman"/>
                <w:sz w:val="20"/>
                <w:lang w:val="pt-BR"/>
              </w:rPr>
              <w:t xml:space="preserve"> (Figura 4)</w:t>
            </w:r>
            <w:r w:rsidR="001B1B6F" w:rsidRPr="00B73F78">
              <w:rPr>
                <w:rFonts w:ascii="Times New Roman" w:hAnsi="Times New Roman"/>
                <w:sz w:val="20"/>
                <w:lang w:val="pt-BR"/>
              </w:rPr>
              <w:t xml:space="preserve">. </w:t>
            </w:r>
          </w:p>
          <w:p w14:paraId="170ADA4F" w14:textId="75E6661E" w:rsidR="003A133F" w:rsidRDefault="00FB6922" w:rsidP="005D6473">
            <w:pPr>
              <w:spacing w:before="120" w:after="0"/>
              <w:jc w:val="center"/>
            </w:pPr>
            <w:r>
              <w:rPr>
                <w:rFonts w:ascii="Times New Roman" w:hAnsi="Times New Roman" w:cs="Times New Roman"/>
                <w:noProof/>
              </w:rPr>
              <w:drawing>
                <wp:inline distT="0" distB="0" distL="0" distR="0" wp14:anchorId="253C3774" wp14:editId="63D0BC58">
                  <wp:extent cx="3194685" cy="2517775"/>
                  <wp:effectExtent l="0" t="0" r="5715" b="0"/>
                  <wp:docPr id="57139318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4685" cy="2517775"/>
                          </a:xfrm>
                          <a:prstGeom prst="rect">
                            <a:avLst/>
                          </a:prstGeom>
                          <a:noFill/>
                        </pic:spPr>
                      </pic:pic>
                    </a:graphicData>
                  </a:graphic>
                </wp:inline>
              </w:drawing>
            </w:r>
          </w:p>
          <w:p w14:paraId="666272A1" w14:textId="4CAD30C2" w:rsidR="003A133F" w:rsidRDefault="003A133F" w:rsidP="00655C86">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FB6922">
              <w:rPr>
                <w:rFonts w:ascii="Times New Roman" w:hAnsi="Times New Roman"/>
                <w:lang w:val="pt-BR"/>
              </w:rPr>
              <w:t xml:space="preserve">Provável rota </w:t>
            </w:r>
            <w:r w:rsidR="00C55857">
              <w:rPr>
                <w:rFonts w:ascii="Times New Roman" w:hAnsi="Times New Roman"/>
                <w:lang w:val="pt-BR"/>
              </w:rPr>
              <w:t>mecanística da</w:t>
            </w:r>
            <w:r w:rsidR="00636057">
              <w:rPr>
                <w:rFonts w:ascii="Times New Roman" w:hAnsi="Times New Roman"/>
                <w:lang w:val="pt-BR"/>
              </w:rPr>
              <w:t xml:space="preserve"> reação de acetalização do glicerol </w:t>
            </w:r>
            <w:r w:rsidR="00C55857">
              <w:rPr>
                <w:rFonts w:ascii="Times New Roman" w:hAnsi="Times New Roman"/>
                <w:lang w:val="pt-BR"/>
              </w:rPr>
              <w:t xml:space="preserve">utilizando benzaldeído como substrato. </w:t>
            </w:r>
            <w:r w:rsidR="0076650F">
              <w:rPr>
                <w:rFonts w:ascii="Times New Roman" w:hAnsi="Times New Roman"/>
                <w:lang w:val="pt-BR"/>
              </w:rPr>
              <w:t xml:space="preserve">R representa um anel benzênico. </w:t>
            </w:r>
          </w:p>
          <w:p w14:paraId="470A5C95" w14:textId="5FD306AF" w:rsidR="00B95E03" w:rsidRPr="009E2C49" w:rsidRDefault="00E54C92" w:rsidP="009E2C49">
            <w:pPr>
              <w:spacing w:after="0" w:line="240" w:lineRule="exact"/>
              <w:ind w:firstLine="204"/>
              <w:jc w:val="both"/>
              <w:rPr>
                <w:rFonts w:ascii="Times New Roman" w:hAnsi="Times New Roman" w:cs="Times New Roman"/>
                <w:sz w:val="20"/>
                <w:szCs w:val="20"/>
                <w:lang w:eastAsia="pt-BR"/>
              </w:rPr>
            </w:pPr>
            <w:r w:rsidRPr="00B73F78">
              <w:rPr>
                <w:rFonts w:ascii="Times New Roman" w:hAnsi="Times New Roman"/>
                <w:sz w:val="20"/>
              </w:rPr>
              <w:t xml:space="preserve">A etapa subsequente </w:t>
            </w:r>
            <w:r>
              <w:rPr>
                <w:rFonts w:ascii="Times New Roman" w:hAnsi="Times New Roman"/>
                <w:sz w:val="20"/>
              </w:rPr>
              <w:t>à</w:t>
            </w:r>
            <w:r w:rsidRPr="00B73F78">
              <w:rPr>
                <w:rFonts w:ascii="Times New Roman" w:hAnsi="Times New Roman"/>
                <w:sz w:val="20"/>
              </w:rPr>
              <w:t xml:space="preserve"> ativação da carbonila procede através de um ataque nucleofílico das hidroxilas </w:t>
            </w:r>
            <w:r>
              <w:rPr>
                <w:rFonts w:ascii="Times New Roman" w:hAnsi="Times New Roman"/>
                <w:sz w:val="20"/>
              </w:rPr>
              <w:t xml:space="preserve">do glicerol ao grupo carbonila, previamente ativado, para </w:t>
            </w:r>
            <w:r w:rsidR="006A1D9F">
              <w:rPr>
                <w:rFonts w:ascii="Times New Roman" w:hAnsi="Times New Roman"/>
                <w:sz w:val="20"/>
              </w:rPr>
              <w:t>a formação</w:t>
            </w:r>
            <w:r>
              <w:rPr>
                <w:rFonts w:ascii="Times New Roman" w:hAnsi="Times New Roman"/>
                <w:sz w:val="20"/>
              </w:rPr>
              <w:t xml:space="preserve"> </w:t>
            </w:r>
            <w:r w:rsidR="006A1D9F">
              <w:rPr>
                <w:rFonts w:ascii="Times New Roman" w:hAnsi="Times New Roman"/>
                <w:sz w:val="20"/>
              </w:rPr>
              <w:t>d</w:t>
            </w:r>
            <w:r>
              <w:rPr>
                <w:rFonts w:ascii="Times New Roman" w:hAnsi="Times New Roman"/>
                <w:sz w:val="20"/>
              </w:rPr>
              <w:t>o intermediário hemiacetal. A reação de desidratação subsequente e a ciclização das espécies intermediárias resulta</w:t>
            </w:r>
            <w:r w:rsidR="00C7334B">
              <w:rPr>
                <w:rFonts w:ascii="Times New Roman" w:hAnsi="Times New Roman"/>
                <w:sz w:val="20"/>
              </w:rPr>
              <w:t xml:space="preserve"> </w:t>
            </w:r>
            <w:r>
              <w:rPr>
                <w:rFonts w:ascii="Times New Roman" w:hAnsi="Times New Roman"/>
                <w:sz w:val="20"/>
              </w:rPr>
              <w:t xml:space="preserve">na </w:t>
            </w:r>
            <w:r w:rsidR="006A1D9F">
              <w:rPr>
                <w:rFonts w:ascii="Times New Roman" w:hAnsi="Times New Roman"/>
                <w:sz w:val="20"/>
              </w:rPr>
              <w:t>obtenção</w:t>
            </w:r>
            <w:r w:rsidR="009E2C49">
              <w:rPr>
                <w:rFonts w:ascii="Times New Roman" w:hAnsi="Times New Roman"/>
                <w:sz w:val="20"/>
              </w:rPr>
              <w:t xml:space="preserve"> dos</w:t>
            </w:r>
            <w:r>
              <w:rPr>
                <w:rFonts w:ascii="Times New Roman" w:hAnsi="Times New Roman"/>
                <w:sz w:val="20"/>
              </w:rPr>
              <w:t xml:space="preserve"> desejados acetais cíclicos (9).</w:t>
            </w:r>
            <w:r w:rsidR="009E2C49">
              <w:rPr>
                <w:rFonts w:ascii="Times New Roman" w:hAnsi="Times New Roman" w:cs="Times New Roman"/>
                <w:sz w:val="20"/>
                <w:szCs w:val="20"/>
                <w:lang w:eastAsia="pt-BR"/>
              </w:rPr>
              <w:t xml:space="preserve"> A Tabela 2 diz respeito à seletividade </w:t>
            </w:r>
            <w:r w:rsidR="00504017">
              <w:rPr>
                <w:rFonts w:ascii="Times New Roman" w:hAnsi="Times New Roman" w:cs="Times New Roman"/>
                <w:sz w:val="20"/>
                <w:szCs w:val="20"/>
                <w:lang w:eastAsia="pt-BR"/>
              </w:rPr>
              <w:t>d</w:t>
            </w:r>
            <w:r w:rsidR="009E2C49">
              <w:rPr>
                <w:rFonts w:ascii="Times New Roman" w:hAnsi="Times New Roman" w:cs="Times New Roman"/>
                <w:sz w:val="20"/>
                <w:szCs w:val="20"/>
                <w:lang w:eastAsia="pt-BR"/>
              </w:rPr>
              <w:t xml:space="preserve">os produtos obtidos. </w:t>
            </w:r>
          </w:p>
          <w:p w14:paraId="76FAB0CB" w14:textId="5580B4AD" w:rsidR="00EB1DB2" w:rsidRDefault="001303A9" w:rsidP="005324BB">
            <w:pPr>
              <w:pStyle w:val="VDTableTitle"/>
              <w:spacing w:before="120" w:after="0" w:line="240" w:lineRule="exact"/>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95149F">
              <w:rPr>
                <w:rFonts w:ascii="Times New Roman" w:hAnsi="Times New Roman"/>
                <w:lang w:val="pt-BR"/>
              </w:rPr>
              <w:t>Conversão</w:t>
            </w:r>
            <w:r w:rsidR="00EA7827">
              <w:rPr>
                <w:rFonts w:ascii="Times New Roman" w:hAnsi="Times New Roman"/>
                <w:lang w:val="pt-BR"/>
              </w:rPr>
              <w:t xml:space="preserve"> (Conv.)</w:t>
            </w:r>
            <w:r w:rsidR="0095149F">
              <w:rPr>
                <w:rFonts w:ascii="Times New Roman" w:hAnsi="Times New Roman"/>
                <w:lang w:val="pt-BR"/>
              </w:rPr>
              <w:t xml:space="preserve"> e seletividade</w:t>
            </w:r>
            <w:r w:rsidR="00EA7827">
              <w:rPr>
                <w:rFonts w:ascii="Times New Roman" w:hAnsi="Times New Roman"/>
                <w:lang w:val="pt-BR"/>
              </w:rPr>
              <w:t xml:space="preserve"> (Sel.)</w:t>
            </w:r>
            <w:r w:rsidR="0095149F">
              <w:rPr>
                <w:rFonts w:ascii="Times New Roman" w:hAnsi="Times New Roman"/>
                <w:lang w:val="pt-BR"/>
              </w:rPr>
              <w:t xml:space="preserve"> </w:t>
            </w:r>
            <w:r w:rsidR="00D22CD7">
              <w:rPr>
                <w:rFonts w:ascii="Times New Roman" w:hAnsi="Times New Roman"/>
                <w:lang w:val="pt-BR"/>
              </w:rPr>
              <w:t>aos</w:t>
            </w:r>
            <w:r w:rsidR="0095149F">
              <w:rPr>
                <w:rFonts w:ascii="Times New Roman" w:hAnsi="Times New Roman"/>
                <w:lang w:val="pt-BR"/>
              </w:rPr>
              <w:t xml:space="preserve"> produtos obtidos na reação de acetalização do glicerol na presença de </w:t>
            </w:r>
            <w:r w:rsidR="00ED598A">
              <w:rPr>
                <w:rFonts w:ascii="Times New Roman" w:hAnsi="Times New Roman"/>
                <w:lang w:val="pt-BR"/>
              </w:rPr>
              <w:t>benzaldeído.</w:t>
            </w:r>
          </w:p>
          <w:tbl>
            <w:tblPr>
              <w:tblW w:w="495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201"/>
              <w:gridCol w:w="921"/>
              <w:gridCol w:w="850"/>
              <w:gridCol w:w="851"/>
              <w:gridCol w:w="1134"/>
            </w:tblGrid>
            <w:tr w:rsidR="00EB1DB2" w:rsidRPr="00237C9B" w14:paraId="59503D76" w14:textId="77777777" w:rsidTr="0024273F">
              <w:trPr>
                <w:jc w:val="center"/>
              </w:trPr>
              <w:tc>
                <w:tcPr>
                  <w:tcW w:w="1201" w:type="dxa"/>
                  <w:vAlign w:val="center"/>
                </w:tcPr>
                <w:p w14:paraId="0A5D5B0E" w14:textId="77777777" w:rsidR="00EB1DB2" w:rsidRPr="00904CC9" w:rsidRDefault="00EB1DB2" w:rsidP="00EB1DB2">
                  <w:pPr>
                    <w:pBdr>
                      <w:top w:val="nil"/>
                      <w:left w:val="nil"/>
                      <w:bottom w:val="nil"/>
                      <w:right w:val="nil"/>
                      <w:between w:val="nil"/>
                    </w:pBdr>
                    <w:spacing w:after="240" w:line="200" w:lineRule="auto"/>
                    <w:jc w:val="center"/>
                    <w:rPr>
                      <w:rFonts w:ascii="Times" w:eastAsia="Times" w:hAnsi="Times" w:cs="Times"/>
                      <w:bCs/>
                      <w:color w:val="000000"/>
                      <w:sz w:val="18"/>
                      <w:szCs w:val="18"/>
                    </w:rPr>
                  </w:pPr>
                  <w:r w:rsidRPr="00904CC9">
                    <w:rPr>
                      <w:rFonts w:ascii="Times" w:eastAsia="Times" w:hAnsi="Times" w:cs="Times"/>
                      <w:bCs/>
                      <w:color w:val="000000"/>
                      <w:sz w:val="18"/>
                      <w:szCs w:val="18"/>
                    </w:rPr>
                    <w:t>Amostra</w:t>
                  </w:r>
                </w:p>
              </w:tc>
              <w:tc>
                <w:tcPr>
                  <w:tcW w:w="921" w:type="dxa"/>
                  <w:vAlign w:val="center"/>
                </w:tcPr>
                <w:p w14:paraId="3A7ACC94" w14:textId="77777777" w:rsidR="00EB1DB2" w:rsidRPr="00904CC9" w:rsidRDefault="00EB1DB2" w:rsidP="00EB1DB2">
                  <w:pPr>
                    <w:pBdr>
                      <w:top w:val="nil"/>
                      <w:left w:val="nil"/>
                      <w:bottom w:val="nil"/>
                      <w:right w:val="nil"/>
                      <w:between w:val="nil"/>
                    </w:pBdr>
                    <w:spacing w:after="240" w:line="200" w:lineRule="auto"/>
                    <w:jc w:val="center"/>
                    <w:rPr>
                      <w:rFonts w:ascii="Times" w:eastAsia="Times" w:hAnsi="Times" w:cs="Times"/>
                      <w:bCs/>
                      <w:color w:val="000000"/>
                      <w:sz w:val="18"/>
                      <w:szCs w:val="18"/>
                    </w:rPr>
                  </w:pPr>
                  <w:r w:rsidRPr="00904CC9">
                    <w:rPr>
                      <w:rFonts w:ascii="Times" w:eastAsia="Times" w:hAnsi="Times" w:cs="Times"/>
                      <w:bCs/>
                      <w:color w:val="000000"/>
                      <w:sz w:val="18"/>
                      <w:szCs w:val="18"/>
                    </w:rPr>
                    <w:t>Conv.</w:t>
                  </w:r>
                  <w:r w:rsidRPr="00904CC9">
                    <w:rPr>
                      <w:rFonts w:ascii="Times" w:eastAsia="Times" w:hAnsi="Times" w:cs="Times"/>
                      <w:bCs/>
                      <w:color w:val="000000"/>
                      <w:sz w:val="18"/>
                      <w:szCs w:val="18"/>
                      <w:vertAlign w:val="superscript"/>
                    </w:rPr>
                    <w:t>a</w:t>
                  </w:r>
                  <w:r w:rsidRPr="00904CC9">
                    <w:rPr>
                      <w:rFonts w:ascii="Times" w:eastAsia="Times" w:hAnsi="Times" w:cs="Times"/>
                      <w:bCs/>
                      <w:color w:val="000000"/>
                      <w:sz w:val="18"/>
                      <w:szCs w:val="18"/>
                    </w:rPr>
                    <w:t xml:space="preserve"> (%)</w:t>
                  </w:r>
                </w:p>
              </w:tc>
              <w:tc>
                <w:tcPr>
                  <w:tcW w:w="850" w:type="dxa"/>
                  <w:vAlign w:val="center"/>
                </w:tcPr>
                <w:p w14:paraId="14070EDA" w14:textId="77777777" w:rsidR="00EB1DB2" w:rsidRPr="00904CC9" w:rsidRDefault="00EB1DB2" w:rsidP="00EB1DB2">
                  <w:pPr>
                    <w:pBdr>
                      <w:top w:val="nil"/>
                      <w:left w:val="nil"/>
                      <w:bottom w:val="nil"/>
                      <w:right w:val="nil"/>
                      <w:between w:val="nil"/>
                    </w:pBdr>
                    <w:spacing w:after="240" w:line="200" w:lineRule="auto"/>
                    <w:jc w:val="center"/>
                    <w:rPr>
                      <w:rFonts w:ascii="Times" w:eastAsia="Times" w:hAnsi="Times" w:cs="Times"/>
                      <w:bCs/>
                      <w:color w:val="000000"/>
                      <w:sz w:val="18"/>
                      <w:szCs w:val="18"/>
                    </w:rPr>
                  </w:pPr>
                  <w:r w:rsidRPr="00904CC9">
                    <w:rPr>
                      <w:rFonts w:ascii="Times" w:eastAsia="Times" w:hAnsi="Times" w:cs="Times"/>
                      <w:bCs/>
                      <w:color w:val="000000"/>
                      <w:sz w:val="18"/>
                      <w:szCs w:val="18"/>
                    </w:rPr>
                    <w:t>Sel. A</w:t>
                  </w:r>
                  <w:r w:rsidRPr="00904CC9">
                    <w:rPr>
                      <w:rFonts w:ascii="Times" w:eastAsia="Times" w:hAnsi="Times" w:cs="Times"/>
                      <w:bCs/>
                      <w:color w:val="000000"/>
                      <w:sz w:val="18"/>
                      <w:szCs w:val="18"/>
                      <w:vertAlign w:val="superscript"/>
                    </w:rPr>
                    <w:t xml:space="preserve">b </w:t>
                  </w:r>
                  <w:r w:rsidRPr="00904CC9">
                    <w:rPr>
                      <w:rFonts w:ascii="Times" w:eastAsia="Times" w:hAnsi="Times" w:cs="Times"/>
                      <w:bCs/>
                      <w:color w:val="000000"/>
                      <w:sz w:val="18"/>
                      <w:szCs w:val="18"/>
                    </w:rPr>
                    <w:t>(%)</w:t>
                  </w:r>
                </w:p>
              </w:tc>
              <w:tc>
                <w:tcPr>
                  <w:tcW w:w="851" w:type="dxa"/>
                  <w:vAlign w:val="center"/>
                </w:tcPr>
                <w:p w14:paraId="6DD186CD" w14:textId="77777777" w:rsidR="00EB1DB2" w:rsidRPr="00904CC9" w:rsidRDefault="00EB1DB2" w:rsidP="00EB1DB2">
                  <w:pPr>
                    <w:pBdr>
                      <w:top w:val="nil"/>
                      <w:left w:val="nil"/>
                      <w:bottom w:val="nil"/>
                      <w:right w:val="nil"/>
                      <w:between w:val="nil"/>
                    </w:pBdr>
                    <w:spacing w:after="240" w:line="200" w:lineRule="auto"/>
                    <w:jc w:val="center"/>
                    <w:rPr>
                      <w:rFonts w:ascii="Times" w:eastAsia="Times" w:hAnsi="Times" w:cs="Times"/>
                      <w:bCs/>
                      <w:color w:val="000000"/>
                      <w:sz w:val="18"/>
                      <w:szCs w:val="18"/>
                    </w:rPr>
                  </w:pPr>
                  <w:r w:rsidRPr="00904CC9">
                    <w:rPr>
                      <w:rFonts w:ascii="Times" w:eastAsia="Times" w:hAnsi="Times" w:cs="Times"/>
                      <w:bCs/>
                      <w:color w:val="000000"/>
                      <w:sz w:val="18"/>
                      <w:szCs w:val="18"/>
                    </w:rPr>
                    <w:t>Sel. B</w:t>
                  </w:r>
                  <w:r w:rsidRPr="00904CC9">
                    <w:rPr>
                      <w:rFonts w:ascii="Times" w:eastAsia="Times" w:hAnsi="Times" w:cs="Times"/>
                      <w:bCs/>
                      <w:color w:val="000000"/>
                      <w:sz w:val="18"/>
                      <w:szCs w:val="18"/>
                      <w:vertAlign w:val="superscript"/>
                    </w:rPr>
                    <w:t xml:space="preserve">c </w:t>
                  </w:r>
                  <w:r w:rsidRPr="00904CC9">
                    <w:rPr>
                      <w:rFonts w:ascii="Times" w:eastAsia="Times" w:hAnsi="Times" w:cs="Times"/>
                      <w:bCs/>
                      <w:color w:val="000000"/>
                      <w:sz w:val="18"/>
                      <w:szCs w:val="18"/>
                    </w:rPr>
                    <w:t>(%)</w:t>
                  </w:r>
                </w:p>
              </w:tc>
              <w:tc>
                <w:tcPr>
                  <w:tcW w:w="1134" w:type="dxa"/>
                </w:tcPr>
                <w:p w14:paraId="1A2D5CDD" w14:textId="77777777" w:rsidR="00EB1DB2" w:rsidRPr="00904CC9" w:rsidRDefault="00EB1DB2" w:rsidP="00EB1DB2">
                  <w:pPr>
                    <w:pBdr>
                      <w:top w:val="nil"/>
                      <w:left w:val="nil"/>
                      <w:bottom w:val="nil"/>
                      <w:right w:val="nil"/>
                      <w:between w:val="nil"/>
                    </w:pBdr>
                    <w:spacing w:after="240" w:line="200" w:lineRule="auto"/>
                    <w:jc w:val="center"/>
                    <w:rPr>
                      <w:rFonts w:ascii="Times" w:eastAsia="Times" w:hAnsi="Times" w:cs="Times"/>
                      <w:bCs/>
                      <w:color w:val="000000"/>
                      <w:sz w:val="18"/>
                      <w:szCs w:val="18"/>
                    </w:rPr>
                  </w:pPr>
                  <w:r w:rsidRPr="00904CC9">
                    <w:rPr>
                      <w:rFonts w:ascii="Times" w:eastAsia="Times" w:hAnsi="Times" w:cs="Times"/>
                      <w:bCs/>
                      <w:color w:val="000000"/>
                      <w:sz w:val="18"/>
                      <w:szCs w:val="18"/>
                    </w:rPr>
                    <w:t>Out.</w:t>
                  </w:r>
                  <w:r w:rsidRPr="00904CC9">
                    <w:rPr>
                      <w:rFonts w:ascii="Times" w:eastAsia="Times" w:hAnsi="Times" w:cs="Times"/>
                      <w:bCs/>
                      <w:color w:val="000000"/>
                      <w:sz w:val="18"/>
                      <w:szCs w:val="18"/>
                      <w:vertAlign w:val="superscript"/>
                    </w:rPr>
                    <w:t>d</w:t>
                  </w:r>
                  <w:r w:rsidRPr="00904CC9">
                    <w:rPr>
                      <w:rFonts w:ascii="Times" w:eastAsia="Times" w:hAnsi="Times" w:cs="Times"/>
                      <w:bCs/>
                      <w:color w:val="000000"/>
                      <w:sz w:val="18"/>
                      <w:szCs w:val="18"/>
                    </w:rPr>
                    <w:t xml:space="preserve"> (%)</w:t>
                  </w:r>
                </w:p>
              </w:tc>
            </w:tr>
            <w:tr w:rsidR="00EB1DB2" w14:paraId="281FCFE0" w14:textId="77777777" w:rsidTr="0024273F">
              <w:trPr>
                <w:trHeight w:val="454"/>
                <w:jc w:val="center"/>
              </w:trPr>
              <w:tc>
                <w:tcPr>
                  <w:tcW w:w="1201" w:type="dxa"/>
                  <w:tcBorders>
                    <w:bottom w:val="single" w:sz="6" w:space="0" w:color="000000"/>
                  </w:tcBorders>
                  <w:vAlign w:val="center"/>
                </w:tcPr>
                <w:p w14:paraId="7652B407"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FCS S</w:t>
                  </w:r>
                </w:p>
              </w:tc>
              <w:tc>
                <w:tcPr>
                  <w:tcW w:w="921" w:type="dxa"/>
                  <w:tcBorders>
                    <w:bottom w:val="single" w:sz="6" w:space="0" w:color="000000"/>
                  </w:tcBorders>
                  <w:vAlign w:val="center"/>
                </w:tcPr>
                <w:p w14:paraId="5DD15A6A"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21</w:t>
                  </w:r>
                </w:p>
              </w:tc>
              <w:tc>
                <w:tcPr>
                  <w:tcW w:w="850" w:type="dxa"/>
                  <w:tcBorders>
                    <w:bottom w:val="single" w:sz="6" w:space="0" w:color="000000"/>
                  </w:tcBorders>
                  <w:vAlign w:val="center"/>
                </w:tcPr>
                <w:p w14:paraId="438687AC"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7</w:t>
                  </w:r>
                </w:p>
              </w:tc>
              <w:tc>
                <w:tcPr>
                  <w:tcW w:w="851" w:type="dxa"/>
                  <w:tcBorders>
                    <w:bottom w:val="single" w:sz="6" w:space="0" w:color="000000"/>
                  </w:tcBorders>
                  <w:vAlign w:val="center"/>
                </w:tcPr>
                <w:p w14:paraId="1B0FB24B"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13</w:t>
                  </w:r>
                </w:p>
              </w:tc>
              <w:tc>
                <w:tcPr>
                  <w:tcW w:w="1134" w:type="dxa"/>
                  <w:tcBorders>
                    <w:bottom w:val="single" w:sz="6" w:space="0" w:color="000000"/>
                  </w:tcBorders>
                </w:tcPr>
                <w:p w14:paraId="4437B4CC"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80</w:t>
                  </w:r>
                </w:p>
              </w:tc>
            </w:tr>
            <w:tr w:rsidR="00EB1DB2" w14:paraId="220E06D3" w14:textId="77777777" w:rsidTr="0024273F">
              <w:trPr>
                <w:trHeight w:val="454"/>
                <w:jc w:val="center"/>
              </w:trPr>
              <w:tc>
                <w:tcPr>
                  <w:tcW w:w="1201" w:type="dxa"/>
                  <w:tcBorders>
                    <w:bottom w:val="single" w:sz="6" w:space="0" w:color="000000"/>
                  </w:tcBorders>
                  <w:vAlign w:val="center"/>
                </w:tcPr>
                <w:p w14:paraId="67768F14"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FCS N</w:t>
                  </w:r>
                </w:p>
              </w:tc>
              <w:tc>
                <w:tcPr>
                  <w:tcW w:w="921" w:type="dxa"/>
                  <w:tcBorders>
                    <w:bottom w:val="single" w:sz="6" w:space="0" w:color="000000"/>
                  </w:tcBorders>
                  <w:vAlign w:val="center"/>
                </w:tcPr>
                <w:p w14:paraId="4A5BCFC7"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14</w:t>
                  </w:r>
                </w:p>
              </w:tc>
              <w:tc>
                <w:tcPr>
                  <w:tcW w:w="850" w:type="dxa"/>
                  <w:tcBorders>
                    <w:bottom w:val="single" w:sz="6" w:space="0" w:color="000000"/>
                  </w:tcBorders>
                  <w:vAlign w:val="center"/>
                </w:tcPr>
                <w:p w14:paraId="3F3ED325"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0</w:t>
                  </w:r>
                </w:p>
              </w:tc>
              <w:tc>
                <w:tcPr>
                  <w:tcW w:w="851" w:type="dxa"/>
                  <w:tcBorders>
                    <w:bottom w:val="single" w:sz="6" w:space="0" w:color="000000"/>
                  </w:tcBorders>
                  <w:vAlign w:val="center"/>
                </w:tcPr>
                <w:p w14:paraId="683701B7"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5</w:t>
                  </w:r>
                </w:p>
              </w:tc>
              <w:tc>
                <w:tcPr>
                  <w:tcW w:w="1134" w:type="dxa"/>
                  <w:tcBorders>
                    <w:bottom w:val="single" w:sz="6" w:space="0" w:color="000000"/>
                  </w:tcBorders>
                </w:tcPr>
                <w:p w14:paraId="2149AA11"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95</w:t>
                  </w:r>
                </w:p>
              </w:tc>
            </w:tr>
            <w:tr w:rsidR="00EB1DB2" w14:paraId="7CE3AC35" w14:textId="77777777" w:rsidTr="0024273F">
              <w:trPr>
                <w:trHeight w:val="454"/>
                <w:jc w:val="center"/>
              </w:trPr>
              <w:tc>
                <w:tcPr>
                  <w:tcW w:w="1201" w:type="dxa"/>
                  <w:tcBorders>
                    <w:bottom w:val="single" w:sz="6" w:space="0" w:color="000000"/>
                  </w:tcBorders>
                  <w:vAlign w:val="center"/>
                </w:tcPr>
                <w:p w14:paraId="0F288C6B"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FCS C</w:t>
                  </w:r>
                </w:p>
              </w:tc>
              <w:tc>
                <w:tcPr>
                  <w:tcW w:w="921" w:type="dxa"/>
                  <w:tcBorders>
                    <w:bottom w:val="single" w:sz="6" w:space="0" w:color="000000"/>
                  </w:tcBorders>
                  <w:vAlign w:val="center"/>
                </w:tcPr>
                <w:p w14:paraId="219FAE74"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9</w:t>
                  </w:r>
                </w:p>
              </w:tc>
              <w:tc>
                <w:tcPr>
                  <w:tcW w:w="850" w:type="dxa"/>
                  <w:tcBorders>
                    <w:bottom w:val="single" w:sz="6" w:space="0" w:color="000000"/>
                  </w:tcBorders>
                  <w:vAlign w:val="center"/>
                </w:tcPr>
                <w:p w14:paraId="05F459DB"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0</w:t>
                  </w:r>
                </w:p>
              </w:tc>
              <w:tc>
                <w:tcPr>
                  <w:tcW w:w="851" w:type="dxa"/>
                  <w:tcBorders>
                    <w:bottom w:val="single" w:sz="6" w:space="0" w:color="000000"/>
                  </w:tcBorders>
                  <w:vAlign w:val="center"/>
                </w:tcPr>
                <w:p w14:paraId="0A27E581"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3</w:t>
                  </w:r>
                </w:p>
              </w:tc>
              <w:tc>
                <w:tcPr>
                  <w:tcW w:w="1134" w:type="dxa"/>
                  <w:tcBorders>
                    <w:bottom w:val="single" w:sz="6" w:space="0" w:color="000000"/>
                  </w:tcBorders>
                </w:tcPr>
                <w:p w14:paraId="379C2928" w14:textId="77777777" w:rsidR="00EB1DB2" w:rsidRDefault="00EB1DB2" w:rsidP="00EB1DB2">
                  <w:pPr>
                    <w:pBdr>
                      <w:top w:val="nil"/>
                      <w:left w:val="nil"/>
                      <w:bottom w:val="nil"/>
                      <w:right w:val="nil"/>
                      <w:between w:val="nil"/>
                    </w:pBdr>
                    <w:spacing w:after="240" w:line="200" w:lineRule="auto"/>
                    <w:jc w:val="center"/>
                    <w:rPr>
                      <w:rFonts w:ascii="Times" w:eastAsia="Times" w:hAnsi="Times" w:cs="Times"/>
                      <w:color w:val="000000"/>
                      <w:sz w:val="18"/>
                      <w:szCs w:val="18"/>
                    </w:rPr>
                  </w:pPr>
                  <w:r>
                    <w:rPr>
                      <w:rFonts w:ascii="Times" w:eastAsia="Times" w:hAnsi="Times" w:cs="Times"/>
                      <w:color w:val="000000"/>
                      <w:sz w:val="18"/>
                      <w:szCs w:val="18"/>
                    </w:rPr>
                    <w:t>97</w:t>
                  </w:r>
                </w:p>
              </w:tc>
            </w:tr>
            <w:tr w:rsidR="00EB1DB2" w14:paraId="0757A695" w14:textId="77777777" w:rsidTr="0024273F">
              <w:trPr>
                <w:jc w:val="center"/>
              </w:trPr>
              <w:tc>
                <w:tcPr>
                  <w:tcW w:w="4957" w:type="dxa"/>
                  <w:gridSpan w:val="5"/>
                  <w:tcBorders>
                    <w:top w:val="single" w:sz="6" w:space="0" w:color="000000"/>
                    <w:left w:val="nil"/>
                    <w:bottom w:val="nil"/>
                    <w:right w:val="nil"/>
                  </w:tcBorders>
                  <w:vAlign w:val="center"/>
                </w:tcPr>
                <w:p w14:paraId="70E42367" w14:textId="77777777" w:rsidR="00EB1DB2" w:rsidRDefault="00EB1DB2" w:rsidP="00F45BB8">
                  <w:pPr>
                    <w:pBdr>
                      <w:top w:val="nil"/>
                      <w:left w:val="nil"/>
                      <w:bottom w:val="nil"/>
                      <w:right w:val="nil"/>
                      <w:between w:val="nil"/>
                    </w:pBdr>
                    <w:spacing w:after="0" w:line="240" w:lineRule="exact"/>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a</w:t>
                  </w:r>
                  <w:r>
                    <w:rPr>
                      <w:rFonts w:ascii="Times New Roman" w:eastAsia="Times New Roman" w:hAnsi="Times New Roman" w:cs="Times New Roman"/>
                      <w:color w:val="000000"/>
                      <w:sz w:val="18"/>
                      <w:szCs w:val="18"/>
                    </w:rPr>
                    <w:t xml:space="preserve">Conversão de glicerol, </w:t>
                  </w:r>
                  <w:r>
                    <w:rPr>
                      <w:rFonts w:ascii="Times New Roman" w:eastAsia="Times New Roman" w:hAnsi="Times New Roman" w:cs="Times New Roman"/>
                      <w:color w:val="000000"/>
                      <w:sz w:val="18"/>
                      <w:szCs w:val="18"/>
                      <w:vertAlign w:val="superscript"/>
                    </w:rPr>
                    <w:t>b</w:t>
                  </w:r>
                  <w:r>
                    <w:rPr>
                      <w:rFonts w:ascii="Times New Roman" w:eastAsia="Times New Roman" w:hAnsi="Times New Roman" w:cs="Times New Roman"/>
                      <w:color w:val="000000"/>
                      <w:sz w:val="18"/>
                      <w:szCs w:val="18"/>
                    </w:rPr>
                    <w:t xml:space="preserve">Seletividade a 1,3-Dioxano, </w:t>
                  </w:r>
                  <w:r>
                    <w:rPr>
                      <w:rFonts w:ascii="Times New Roman" w:eastAsia="Times New Roman" w:hAnsi="Times New Roman" w:cs="Times New Roman"/>
                      <w:color w:val="000000"/>
                      <w:sz w:val="18"/>
                      <w:szCs w:val="18"/>
                      <w:vertAlign w:val="superscript"/>
                    </w:rPr>
                    <w:t>c</w:t>
                  </w:r>
                  <w:r>
                    <w:rPr>
                      <w:rFonts w:ascii="Times New Roman" w:eastAsia="Times New Roman" w:hAnsi="Times New Roman" w:cs="Times New Roman"/>
                      <w:color w:val="000000"/>
                      <w:sz w:val="18"/>
                      <w:szCs w:val="18"/>
                    </w:rPr>
                    <w:t xml:space="preserve">Seletividade a 1,3-Dioxalano e </w:t>
                  </w:r>
                  <w:r>
                    <w:rPr>
                      <w:rFonts w:ascii="Times New Roman" w:eastAsia="Times New Roman" w:hAnsi="Times New Roman" w:cs="Times New Roman"/>
                      <w:color w:val="000000"/>
                      <w:sz w:val="18"/>
                      <w:szCs w:val="18"/>
                      <w:vertAlign w:val="superscript"/>
                    </w:rPr>
                    <w:t>d</w:t>
                  </w:r>
                  <w:r>
                    <w:rPr>
                      <w:rFonts w:ascii="Times New Roman" w:eastAsia="Times New Roman" w:hAnsi="Times New Roman" w:cs="Times New Roman"/>
                      <w:color w:val="000000"/>
                      <w:sz w:val="18"/>
                      <w:szCs w:val="18"/>
                    </w:rPr>
                    <w:t>Outros</w:t>
                  </w:r>
                </w:p>
                <w:p w14:paraId="455274CD" w14:textId="167E1A88" w:rsidR="00CB3E9D" w:rsidRPr="00CB3E9D" w:rsidRDefault="00CB3E9D" w:rsidP="00CB3E9D">
                  <w:pPr>
                    <w:spacing w:after="0" w:line="240" w:lineRule="exact"/>
                    <w:ind w:firstLine="204"/>
                    <w:jc w:val="both"/>
                    <w:rPr>
                      <w:rFonts w:ascii="Times New Roman" w:hAnsi="Times New Roman" w:cs="Times New Roman"/>
                      <w:b/>
                      <w:bCs/>
                      <w:sz w:val="20"/>
                      <w:szCs w:val="20"/>
                      <w:lang w:eastAsia="pt-BR"/>
                    </w:rPr>
                  </w:pPr>
                  <w:r>
                    <w:rPr>
                      <w:rFonts w:ascii="Times New Roman" w:hAnsi="Times New Roman" w:cs="Times New Roman"/>
                      <w:sz w:val="20"/>
                      <w:szCs w:val="20"/>
                      <w:lang w:eastAsia="pt-BR"/>
                    </w:rPr>
                    <w:t xml:space="preserve">Nota-se que a formação de compostos provenientes de reações paralelas, como oligomerização e autocondensação </w:t>
                  </w:r>
                  <w:r>
                    <w:rPr>
                      <w:rFonts w:ascii="Times New Roman" w:hAnsi="Times New Roman" w:cs="Times New Roman"/>
                      <w:sz w:val="20"/>
                      <w:szCs w:val="20"/>
                      <w:lang w:eastAsia="pt-BR"/>
                    </w:rPr>
                    <w:t>do benzaldeído, ocorre preferencialmente sobre os catalisadores</w:t>
                  </w:r>
                  <w:r w:rsidR="00565159">
                    <w:rPr>
                      <w:rFonts w:ascii="Times New Roman" w:hAnsi="Times New Roman" w:cs="Times New Roman"/>
                      <w:sz w:val="20"/>
                      <w:szCs w:val="20"/>
                      <w:lang w:eastAsia="pt-BR"/>
                    </w:rPr>
                    <w:t>, como t</w:t>
                  </w:r>
                  <w:r>
                    <w:rPr>
                      <w:rFonts w:ascii="Times New Roman" w:hAnsi="Times New Roman" w:cs="Times New Roman"/>
                      <w:sz w:val="20"/>
                      <w:szCs w:val="20"/>
                      <w:lang w:eastAsia="pt-BR"/>
                    </w:rPr>
                    <w:t>ambém foi mencionado em trabalhos anteriores (8). No entanto, os sólidos FCS S e FCS N apresentaram maior seletividade para os acetais cíclicos, devido às suas melhores propriedades texturais, que permitem que os intermediários volumosos formados possam ser dessorvidos dos poros do catalisador, conforme descrito na literatura (1</w:t>
                  </w:r>
                  <w:r w:rsidR="000F6001">
                    <w:rPr>
                      <w:rFonts w:ascii="Times New Roman" w:hAnsi="Times New Roman" w:cs="Times New Roman"/>
                      <w:sz w:val="20"/>
                      <w:szCs w:val="20"/>
                      <w:lang w:eastAsia="pt-BR"/>
                    </w:rPr>
                    <w:t>1</w:t>
                  </w:r>
                  <w:r>
                    <w:rPr>
                      <w:rFonts w:ascii="Times New Roman" w:hAnsi="Times New Roman" w:cs="Times New Roman"/>
                      <w:sz w:val="20"/>
                      <w:szCs w:val="20"/>
                      <w:lang w:eastAsia="pt-BR"/>
                    </w:rPr>
                    <w:t>).</w:t>
                  </w:r>
                </w:p>
              </w:tc>
            </w:tr>
          </w:tbl>
          <w:p w14:paraId="3BFD4A85" w14:textId="3BDE9BE5" w:rsidR="00FC413A" w:rsidRPr="000F0DBE" w:rsidRDefault="006915C5" w:rsidP="000F0DBE">
            <w:pPr>
              <w:pStyle w:val="TAMainText"/>
              <w:spacing w:before="120"/>
              <w:ind w:firstLine="0"/>
              <w:rPr>
                <w:rFonts w:ascii="Times New Roman" w:hAnsi="Times New Roman"/>
                <w:i/>
                <w:iCs/>
                <w:lang w:val="pt-BR"/>
              </w:rPr>
            </w:pPr>
            <w:r w:rsidRPr="000F0DBE">
              <w:rPr>
                <w:rFonts w:ascii="Times New Roman" w:hAnsi="Times New Roman"/>
                <w:i/>
                <w:iCs/>
                <w:lang w:val="pt-BR"/>
              </w:rPr>
              <w:t xml:space="preserve">Espectroscopia paramagnética de elétrons </w:t>
            </w:r>
          </w:p>
          <w:p w14:paraId="72E8F08F" w14:textId="40A3D152" w:rsidR="003A133F" w:rsidRDefault="003F69AC" w:rsidP="00F45BB8">
            <w:pPr>
              <w:spacing w:after="0" w:line="240" w:lineRule="exact"/>
              <w:ind w:firstLine="204"/>
              <w:jc w:val="both"/>
              <w:rPr>
                <w:rFonts w:ascii="Times New Roman" w:hAnsi="Times New Roman" w:cs="Times New Roman"/>
                <w:sz w:val="20"/>
                <w:szCs w:val="20"/>
                <w:lang w:eastAsia="pt-BR"/>
              </w:rPr>
            </w:pPr>
            <w:r w:rsidRPr="003F69AC">
              <w:rPr>
                <w:rFonts w:ascii="Times New Roman" w:hAnsi="Times New Roman" w:cs="Times New Roman"/>
                <w:sz w:val="20"/>
                <w:szCs w:val="20"/>
                <w:lang w:eastAsia="pt-BR"/>
              </w:rPr>
              <w:t>A Figura 5</w:t>
            </w:r>
            <w:r>
              <w:rPr>
                <w:rFonts w:ascii="Times New Roman" w:hAnsi="Times New Roman" w:cs="Times New Roman"/>
                <w:sz w:val="20"/>
                <w:szCs w:val="20"/>
                <w:lang w:eastAsia="pt-BR"/>
              </w:rPr>
              <w:t xml:space="preserve"> apresenta os espectros de EPR das amostras </w:t>
            </w:r>
            <w:r w:rsidR="00701A29">
              <w:rPr>
                <w:rFonts w:ascii="Times New Roman" w:hAnsi="Times New Roman" w:cs="Times New Roman"/>
                <w:sz w:val="20"/>
                <w:szCs w:val="20"/>
                <w:lang w:eastAsia="pt-BR"/>
              </w:rPr>
              <w:t>utilizadas</w:t>
            </w:r>
            <w:r>
              <w:rPr>
                <w:rFonts w:ascii="Times New Roman" w:hAnsi="Times New Roman" w:cs="Times New Roman"/>
                <w:sz w:val="20"/>
                <w:szCs w:val="20"/>
                <w:lang w:eastAsia="pt-BR"/>
              </w:rPr>
              <w:t xml:space="preserve"> na reação. Os sinais na região de alto </w:t>
            </w:r>
            <w:r w:rsidR="006F763F">
              <w:rPr>
                <w:rFonts w:ascii="Times New Roman" w:hAnsi="Times New Roman" w:cs="Times New Roman"/>
                <w:sz w:val="20"/>
                <w:szCs w:val="20"/>
                <w:lang w:eastAsia="pt-BR"/>
              </w:rPr>
              <w:t>campo magnético</w:t>
            </w:r>
            <w:r w:rsidR="003D1DE3">
              <w:rPr>
                <w:rFonts w:ascii="Times New Roman" w:hAnsi="Times New Roman" w:cs="Times New Roman"/>
                <w:sz w:val="20"/>
                <w:szCs w:val="20"/>
                <w:lang w:eastAsia="pt-BR"/>
              </w:rPr>
              <w:t>,</w:t>
            </w:r>
            <w:r w:rsidR="006F763F">
              <w:rPr>
                <w:rFonts w:ascii="Times New Roman" w:hAnsi="Times New Roman" w:cs="Times New Roman"/>
                <w:sz w:val="20"/>
                <w:szCs w:val="20"/>
                <w:lang w:eastAsia="pt-BR"/>
              </w:rPr>
              <w:t xml:space="preserve"> estão</w:t>
            </w:r>
            <w:r w:rsidR="006B4B56">
              <w:rPr>
                <w:rFonts w:ascii="Times New Roman" w:hAnsi="Times New Roman" w:cs="Times New Roman"/>
                <w:sz w:val="20"/>
                <w:szCs w:val="20"/>
                <w:lang w:eastAsia="pt-BR"/>
              </w:rPr>
              <w:t xml:space="preserve"> associados à</w:t>
            </w:r>
            <w:r w:rsidR="001C6F5C">
              <w:rPr>
                <w:rFonts w:ascii="Times New Roman" w:hAnsi="Times New Roman" w:cs="Times New Roman"/>
                <w:sz w:val="20"/>
                <w:szCs w:val="20"/>
                <w:lang w:eastAsia="pt-BR"/>
              </w:rPr>
              <w:t xml:space="preserve"> presença de íons Fe</w:t>
            </w:r>
            <w:r w:rsidR="001C6F5C">
              <w:rPr>
                <w:rFonts w:ascii="Times New Roman" w:hAnsi="Times New Roman" w:cs="Times New Roman"/>
                <w:sz w:val="20"/>
                <w:szCs w:val="20"/>
                <w:vertAlign w:val="superscript"/>
                <w:lang w:eastAsia="pt-BR"/>
              </w:rPr>
              <w:t>3+</w:t>
            </w:r>
            <w:r w:rsidR="001C6F5C">
              <w:rPr>
                <w:rFonts w:ascii="Times New Roman" w:hAnsi="Times New Roman" w:cs="Times New Roman"/>
                <w:sz w:val="20"/>
                <w:szCs w:val="20"/>
                <w:lang w:eastAsia="pt-BR"/>
              </w:rPr>
              <w:t xml:space="preserve"> em sítios tetraédricos de FeO</w:t>
            </w:r>
            <w:r w:rsidR="001C6F5C">
              <w:rPr>
                <w:rFonts w:ascii="Times New Roman" w:hAnsi="Times New Roman" w:cs="Times New Roman"/>
                <w:sz w:val="20"/>
                <w:szCs w:val="20"/>
                <w:vertAlign w:val="subscript"/>
                <w:lang w:eastAsia="pt-BR"/>
              </w:rPr>
              <w:t>4</w:t>
            </w:r>
            <w:r w:rsidR="001C6F5C">
              <w:rPr>
                <w:rFonts w:ascii="Times New Roman" w:hAnsi="Times New Roman" w:cs="Times New Roman"/>
                <w:sz w:val="20"/>
                <w:szCs w:val="20"/>
                <w:lang w:eastAsia="pt-BR"/>
              </w:rPr>
              <w:t xml:space="preserve"> e/ou em sítios </w:t>
            </w:r>
            <w:r w:rsidR="00503EA3">
              <w:rPr>
                <w:rFonts w:ascii="Times New Roman" w:hAnsi="Times New Roman" w:cs="Times New Roman"/>
                <w:sz w:val="20"/>
                <w:szCs w:val="20"/>
                <w:lang w:eastAsia="pt-BR"/>
              </w:rPr>
              <w:t>octaédricos de FeO</w:t>
            </w:r>
            <w:r w:rsidR="00503EA3">
              <w:rPr>
                <w:rFonts w:ascii="Times New Roman" w:hAnsi="Times New Roman" w:cs="Times New Roman"/>
                <w:sz w:val="20"/>
                <w:szCs w:val="20"/>
                <w:vertAlign w:val="subscript"/>
                <w:lang w:eastAsia="pt-BR"/>
              </w:rPr>
              <w:t>6</w:t>
            </w:r>
            <w:r w:rsidR="00503EA3">
              <w:rPr>
                <w:rFonts w:ascii="Times New Roman" w:hAnsi="Times New Roman" w:cs="Times New Roman"/>
                <w:sz w:val="20"/>
                <w:szCs w:val="20"/>
                <w:lang w:eastAsia="pt-BR"/>
              </w:rPr>
              <w:t xml:space="preserve"> com estrutura romboédrica distorcida. </w:t>
            </w:r>
            <w:r w:rsidR="00353BB5">
              <w:rPr>
                <w:rFonts w:ascii="Times New Roman" w:hAnsi="Times New Roman" w:cs="Times New Roman"/>
                <w:sz w:val="20"/>
                <w:szCs w:val="20"/>
                <w:lang w:eastAsia="pt-BR"/>
              </w:rPr>
              <w:t xml:space="preserve">Os sinais na região de baixo campo magnético </w:t>
            </w:r>
            <w:r w:rsidR="005D6473">
              <w:rPr>
                <w:rFonts w:ascii="Times New Roman" w:hAnsi="Times New Roman" w:cs="Times New Roman"/>
                <w:sz w:val="20"/>
                <w:szCs w:val="20"/>
                <w:lang w:eastAsia="pt-BR"/>
              </w:rPr>
              <w:t>indicam a</w:t>
            </w:r>
            <w:r w:rsidR="00353BB5">
              <w:rPr>
                <w:rFonts w:ascii="Times New Roman" w:hAnsi="Times New Roman" w:cs="Times New Roman"/>
                <w:sz w:val="20"/>
                <w:szCs w:val="20"/>
                <w:lang w:eastAsia="pt-BR"/>
              </w:rPr>
              <w:t xml:space="preserve"> presença de íons de Fe</w:t>
            </w:r>
            <w:r w:rsidR="00353BB5">
              <w:rPr>
                <w:rFonts w:ascii="Times New Roman" w:hAnsi="Times New Roman" w:cs="Times New Roman"/>
                <w:sz w:val="20"/>
                <w:szCs w:val="20"/>
                <w:vertAlign w:val="superscript"/>
                <w:lang w:eastAsia="pt-BR"/>
              </w:rPr>
              <w:t>2+</w:t>
            </w:r>
            <w:r w:rsidR="00353BB5">
              <w:rPr>
                <w:rFonts w:ascii="Times New Roman" w:hAnsi="Times New Roman" w:cs="Times New Roman"/>
                <w:sz w:val="20"/>
                <w:szCs w:val="20"/>
                <w:lang w:eastAsia="pt-BR"/>
              </w:rPr>
              <w:t xml:space="preserve"> (</w:t>
            </w:r>
            <w:r w:rsidR="005E3F38">
              <w:rPr>
                <w:rFonts w:ascii="Times New Roman" w:hAnsi="Times New Roman" w:cs="Times New Roman"/>
                <w:sz w:val="20"/>
                <w:szCs w:val="20"/>
              </w:rPr>
              <w:t>1</w:t>
            </w:r>
            <w:r w:rsidR="00CD36E4">
              <w:rPr>
                <w:rFonts w:ascii="Times New Roman" w:hAnsi="Times New Roman" w:cs="Times New Roman"/>
                <w:sz w:val="20"/>
                <w:szCs w:val="20"/>
              </w:rPr>
              <w:t>1</w:t>
            </w:r>
            <w:r w:rsidR="005E3F38">
              <w:rPr>
                <w:rFonts w:ascii="Times New Roman" w:hAnsi="Times New Roman" w:cs="Times New Roman"/>
                <w:sz w:val="20"/>
                <w:szCs w:val="20"/>
              </w:rPr>
              <w:t xml:space="preserve">, </w:t>
            </w:r>
            <w:r w:rsidR="003E70B9">
              <w:rPr>
                <w:rFonts w:ascii="Times New Roman" w:hAnsi="Times New Roman" w:cs="Times New Roman"/>
                <w:sz w:val="20"/>
                <w:szCs w:val="20"/>
              </w:rPr>
              <w:t>1</w:t>
            </w:r>
            <w:r w:rsidR="00CD36E4">
              <w:rPr>
                <w:rFonts w:ascii="Times New Roman" w:hAnsi="Times New Roman" w:cs="Times New Roman"/>
                <w:sz w:val="20"/>
                <w:szCs w:val="20"/>
              </w:rPr>
              <w:t>3</w:t>
            </w:r>
            <w:r w:rsidR="00353BB5">
              <w:rPr>
                <w:rFonts w:ascii="Times New Roman" w:hAnsi="Times New Roman" w:cs="Times New Roman"/>
                <w:sz w:val="20"/>
                <w:szCs w:val="20"/>
                <w:lang w:eastAsia="pt-BR"/>
              </w:rPr>
              <w:t xml:space="preserve">), </w:t>
            </w:r>
            <w:r w:rsidR="006F763F">
              <w:rPr>
                <w:rFonts w:ascii="Times New Roman" w:hAnsi="Times New Roman" w:cs="Times New Roman"/>
                <w:sz w:val="20"/>
                <w:szCs w:val="20"/>
                <w:lang w:eastAsia="pt-BR"/>
              </w:rPr>
              <w:t>o que está de acordo</w:t>
            </w:r>
            <w:r w:rsidR="00F04C9A">
              <w:rPr>
                <w:rFonts w:ascii="Times New Roman" w:hAnsi="Times New Roman" w:cs="Times New Roman"/>
                <w:sz w:val="20"/>
                <w:szCs w:val="20"/>
                <w:lang w:eastAsia="pt-BR"/>
              </w:rPr>
              <w:t xml:space="preserve"> com</w:t>
            </w:r>
            <w:r w:rsidR="00353BB5">
              <w:rPr>
                <w:rFonts w:ascii="Times New Roman" w:hAnsi="Times New Roman" w:cs="Times New Roman"/>
                <w:sz w:val="20"/>
                <w:szCs w:val="20"/>
                <w:lang w:eastAsia="pt-BR"/>
              </w:rPr>
              <w:t xml:space="preserve"> os dados obtidos através </w:t>
            </w:r>
            <w:r w:rsidR="00AF2FE8">
              <w:rPr>
                <w:rFonts w:ascii="Times New Roman" w:hAnsi="Times New Roman" w:cs="Times New Roman"/>
                <w:sz w:val="20"/>
                <w:szCs w:val="20"/>
                <w:lang w:eastAsia="pt-BR"/>
              </w:rPr>
              <w:t>de DRX dos sólidos frescos</w:t>
            </w:r>
            <w:r w:rsidR="009F161B">
              <w:rPr>
                <w:rFonts w:ascii="Times New Roman" w:hAnsi="Times New Roman" w:cs="Times New Roman"/>
                <w:sz w:val="20"/>
                <w:szCs w:val="20"/>
                <w:lang w:eastAsia="pt-BR"/>
              </w:rPr>
              <w:t xml:space="preserve">. </w:t>
            </w:r>
            <w:r w:rsidR="00B02CF0">
              <w:rPr>
                <w:rFonts w:ascii="Times New Roman" w:hAnsi="Times New Roman" w:cs="Times New Roman"/>
                <w:sz w:val="20"/>
                <w:szCs w:val="20"/>
                <w:lang w:eastAsia="pt-BR"/>
              </w:rPr>
              <w:t>Esse</w:t>
            </w:r>
            <w:r w:rsidR="009F161B">
              <w:rPr>
                <w:rFonts w:ascii="Times New Roman" w:hAnsi="Times New Roman" w:cs="Times New Roman"/>
                <w:sz w:val="20"/>
                <w:szCs w:val="20"/>
                <w:lang w:eastAsia="pt-BR"/>
              </w:rPr>
              <w:t xml:space="preserve"> fato confirma que a adição de Sn evitou a redução dos sítios ativos de Fe</w:t>
            </w:r>
            <w:r w:rsidR="009F161B">
              <w:rPr>
                <w:rFonts w:ascii="Times New Roman" w:hAnsi="Times New Roman" w:cs="Times New Roman"/>
                <w:sz w:val="20"/>
                <w:szCs w:val="20"/>
                <w:vertAlign w:val="superscript"/>
                <w:lang w:eastAsia="pt-BR"/>
              </w:rPr>
              <w:t>3+</w:t>
            </w:r>
            <w:r w:rsidR="009F161B">
              <w:rPr>
                <w:rFonts w:ascii="Times New Roman" w:hAnsi="Times New Roman" w:cs="Times New Roman"/>
                <w:sz w:val="20"/>
                <w:szCs w:val="20"/>
                <w:lang w:eastAsia="pt-BR"/>
              </w:rPr>
              <w:t xml:space="preserve"> nos catalisadores, </w:t>
            </w:r>
            <w:r w:rsidR="00B02CF0">
              <w:rPr>
                <w:rFonts w:ascii="Times New Roman" w:hAnsi="Times New Roman" w:cs="Times New Roman"/>
                <w:sz w:val="20"/>
                <w:szCs w:val="20"/>
                <w:lang w:eastAsia="pt-BR"/>
              </w:rPr>
              <w:t xml:space="preserve">preservando a estrutura dos sólidos após a reação. </w:t>
            </w:r>
            <w:r w:rsidR="00243A25">
              <w:rPr>
                <w:rFonts w:ascii="Times New Roman" w:hAnsi="Times New Roman" w:cs="Times New Roman"/>
                <w:sz w:val="20"/>
                <w:szCs w:val="20"/>
                <w:lang w:eastAsia="pt-BR"/>
              </w:rPr>
              <w:t xml:space="preserve"> </w:t>
            </w:r>
          </w:p>
          <w:p w14:paraId="65647AA7" w14:textId="77777777" w:rsidR="00CA23CB" w:rsidRDefault="00CA23CB" w:rsidP="0095484D">
            <w:pPr>
              <w:spacing w:after="0" w:line="240" w:lineRule="auto"/>
              <w:jc w:val="center"/>
              <w:rPr>
                <w:rFonts w:ascii="Times New Roman" w:hAnsi="Times New Roman" w:cs="Times New Roman"/>
                <w:color w:val="ED7D31" w:themeColor="accent2"/>
              </w:rPr>
            </w:pPr>
            <w:r>
              <w:rPr>
                <w:rFonts w:ascii="Times New Roman" w:hAnsi="Times New Roman" w:cs="Times New Roman"/>
                <w:noProof/>
                <w:color w:val="ED7D31" w:themeColor="accent2"/>
              </w:rPr>
              <w:drawing>
                <wp:inline distT="0" distB="0" distL="0" distR="0" wp14:anchorId="317B7247" wp14:editId="1EA66C52">
                  <wp:extent cx="1912189" cy="1728000"/>
                  <wp:effectExtent l="0" t="0" r="0" b="571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2189" cy="1728000"/>
                          </a:xfrm>
                          <a:prstGeom prst="rect">
                            <a:avLst/>
                          </a:prstGeom>
                          <a:noFill/>
                        </pic:spPr>
                      </pic:pic>
                    </a:graphicData>
                  </a:graphic>
                </wp:inline>
              </w:drawing>
            </w:r>
          </w:p>
          <w:p w14:paraId="5AC23641" w14:textId="77777777" w:rsidR="00CA23CB" w:rsidRPr="003550B3" w:rsidRDefault="00CA23CB" w:rsidP="0095484D">
            <w:pPr>
              <w:spacing w:after="0" w:line="240" w:lineRule="auto"/>
              <w:jc w:val="center"/>
              <w:rPr>
                <w:rFonts w:ascii="Times New Roman" w:hAnsi="Times New Roman" w:cs="Times New Roman"/>
              </w:rPr>
            </w:pPr>
            <w:r w:rsidRPr="003550B3">
              <w:rPr>
                <w:rFonts w:ascii="Times New Roman" w:hAnsi="Times New Roman" w:cs="Times New Roman"/>
              </w:rPr>
              <w:t>(a)</w:t>
            </w:r>
          </w:p>
          <w:p w14:paraId="67A8306E" w14:textId="77777777" w:rsidR="00CA23CB" w:rsidRDefault="00CA23CB" w:rsidP="0095484D">
            <w:pPr>
              <w:spacing w:after="0" w:line="240" w:lineRule="auto"/>
              <w:jc w:val="center"/>
              <w:rPr>
                <w:rFonts w:ascii="Times New Roman" w:hAnsi="Times New Roman" w:cs="Times New Roman"/>
                <w:color w:val="ED7D31" w:themeColor="accent2"/>
              </w:rPr>
            </w:pPr>
            <w:r>
              <w:rPr>
                <w:rFonts w:ascii="Times New Roman" w:hAnsi="Times New Roman" w:cs="Times New Roman"/>
                <w:noProof/>
                <w:color w:val="ED7D31" w:themeColor="accent2"/>
              </w:rPr>
              <w:drawing>
                <wp:inline distT="0" distB="0" distL="0" distR="0" wp14:anchorId="7A9140AD" wp14:editId="16AECAD6">
                  <wp:extent cx="1945565" cy="1728000"/>
                  <wp:effectExtent l="0" t="0" r="0" b="571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5565" cy="1728000"/>
                          </a:xfrm>
                          <a:prstGeom prst="rect">
                            <a:avLst/>
                          </a:prstGeom>
                          <a:noFill/>
                        </pic:spPr>
                      </pic:pic>
                    </a:graphicData>
                  </a:graphic>
                </wp:inline>
              </w:drawing>
            </w:r>
          </w:p>
          <w:p w14:paraId="3A56DD7A" w14:textId="77777777" w:rsidR="00CA23CB" w:rsidRPr="003550B3" w:rsidRDefault="00CA23CB" w:rsidP="0095484D">
            <w:pPr>
              <w:spacing w:after="0" w:line="240" w:lineRule="auto"/>
              <w:jc w:val="center"/>
              <w:rPr>
                <w:rFonts w:ascii="Times New Roman" w:hAnsi="Times New Roman" w:cs="Times New Roman"/>
              </w:rPr>
            </w:pPr>
            <w:r w:rsidRPr="003550B3">
              <w:rPr>
                <w:rFonts w:ascii="Times New Roman" w:hAnsi="Times New Roman" w:cs="Times New Roman"/>
              </w:rPr>
              <w:t>(b)</w:t>
            </w:r>
          </w:p>
          <w:p w14:paraId="360BD273" w14:textId="4DA8D167" w:rsidR="006B003F" w:rsidRPr="006B003F" w:rsidRDefault="006B003F" w:rsidP="00655C86">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sidR="00E729B1">
              <w:rPr>
                <w:rFonts w:ascii="Times New Roman" w:hAnsi="Times New Roman"/>
                <w:lang w:val="pt-BR"/>
              </w:rPr>
              <w:t xml:space="preserve">Espectros de EPR dos sólidos a) FCS N e b) FCS S </w:t>
            </w:r>
            <w:r w:rsidR="00EE7AFA">
              <w:rPr>
                <w:rFonts w:ascii="Times New Roman" w:hAnsi="Times New Roman"/>
                <w:lang w:val="pt-BR"/>
              </w:rPr>
              <w:t>empregados</w:t>
            </w:r>
            <w:r w:rsidR="00E729B1">
              <w:rPr>
                <w:rFonts w:ascii="Times New Roman" w:hAnsi="Times New Roman"/>
                <w:lang w:val="pt-BR"/>
              </w:rPr>
              <w:t xml:space="preserve"> na reação de acetalização do glicerol</w:t>
            </w:r>
            <w:r w:rsidR="00EE7AFA">
              <w:rPr>
                <w:rFonts w:ascii="Times New Roman" w:hAnsi="Times New Roman"/>
                <w:lang w:val="pt-BR"/>
              </w:rPr>
              <w:t xml:space="preserve"> utilizando benzaldeído como substrato</w:t>
            </w:r>
            <w:r w:rsidRPr="00E038AF">
              <w:rPr>
                <w:rFonts w:ascii="Times New Roman" w:hAnsi="Times New Roman"/>
                <w:lang w:val="pt-BR"/>
              </w:rPr>
              <w:t>.</w:t>
            </w:r>
          </w:p>
          <w:p w14:paraId="51294D3F" w14:textId="77777777" w:rsidR="00A07DC9" w:rsidRDefault="00D42B95" w:rsidP="00380265">
            <w:pPr>
              <w:pStyle w:val="TCTableBody"/>
              <w:spacing w:after="0" w:line="240" w:lineRule="exact"/>
              <w:rPr>
                <w:rFonts w:ascii="Times New Roman" w:hAnsi="Times New Roman"/>
                <w:i/>
                <w:iCs/>
                <w:sz w:val="20"/>
                <w:lang w:val="pt-BR"/>
              </w:rPr>
            </w:pPr>
            <w:r>
              <w:rPr>
                <w:rFonts w:ascii="Times New Roman" w:hAnsi="Times New Roman"/>
                <w:i/>
                <w:iCs/>
                <w:sz w:val="20"/>
                <w:lang w:val="pt-BR"/>
              </w:rPr>
              <w:t xml:space="preserve">Espectroscopia Raman </w:t>
            </w:r>
          </w:p>
          <w:p w14:paraId="2C9E659B" w14:textId="591A6687" w:rsidR="00651DD0" w:rsidRPr="00F20C8A" w:rsidRDefault="003430C4" w:rsidP="00380265">
            <w:pPr>
              <w:pStyle w:val="TCTableBody"/>
              <w:spacing w:after="0" w:line="240" w:lineRule="exact"/>
              <w:ind w:firstLine="204"/>
              <w:rPr>
                <w:rFonts w:ascii="Times New Roman" w:hAnsi="Times New Roman"/>
                <w:sz w:val="20"/>
                <w:szCs w:val="22"/>
                <w:lang w:val="pt-BR"/>
              </w:rPr>
            </w:pPr>
            <w:r>
              <w:rPr>
                <w:rFonts w:ascii="Times New Roman" w:hAnsi="Times New Roman"/>
                <w:sz w:val="20"/>
                <w:lang w:val="pt-BR"/>
              </w:rPr>
              <w:t xml:space="preserve">Os espectros </w:t>
            </w:r>
            <w:r w:rsidR="00560B23">
              <w:rPr>
                <w:rFonts w:ascii="Times New Roman" w:hAnsi="Times New Roman"/>
                <w:sz w:val="20"/>
                <w:lang w:val="pt-BR"/>
              </w:rPr>
              <w:t>Raman das amostras utilizadas na reação de acetalização do glicerol</w:t>
            </w:r>
            <w:r w:rsidR="000C5F1D">
              <w:rPr>
                <w:rFonts w:ascii="Times New Roman" w:hAnsi="Times New Roman"/>
                <w:sz w:val="20"/>
                <w:lang w:val="pt-BR"/>
              </w:rPr>
              <w:t xml:space="preserve"> estão representados na Figura 6. O</w:t>
            </w:r>
            <w:r w:rsidR="00F20C8A">
              <w:rPr>
                <w:rFonts w:ascii="Times New Roman" w:hAnsi="Times New Roman"/>
                <w:sz w:val="20"/>
                <w:lang w:val="pt-BR"/>
              </w:rPr>
              <w:t>s</w:t>
            </w:r>
            <w:r w:rsidR="000C5F1D">
              <w:rPr>
                <w:rFonts w:ascii="Times New Roman" w:hAnsi="Times New Roman"/>
                <w:sz w:val="20"/>
                <w:lang w:val="pt-BR"/>
              </w:rPr>
              <w:t xml:space="preserve"> espectro</w:t>
            </w:r>
            <w:r w:rsidR="00F20C8A">
              <w:rPr>
                <w:rFonts w:ascii="Times New Roman" w:hAnsi="Times New Roman"/>
                <w:sz w:val="20"/>
                <w:lang w:val="pt-BR"/>
              </w:rPr>
              <w:t>s</w:t>
            </w:r>
            <w:r w:rsidR="000C5F1D">
              <w:rPr>
                <w:rFonts w:ascii="Times New Roman" w:hAnsi="Times New Roman"/>
                <w:sz w:val="20"/>
                <w:lang w:val="pt-BR"/>
              </w:rPr>
              <w:t xml:space="preserve"> Raman da</w:t>
            </w:r>
            <w:r w:rsidR="006E1017">
              <w:rPr>
                <w:rFonts w:ascii="Times New Roman" w:hAnsi="Times New Roman"/>
                <w:sz w:val="20"/>
                <w:lang w:val="pt-BR"/>
              </w:rPr>
              <w:t>s</w:t>
            </w:r>
            <w:r w:rsidR="00193BB1">
              <w:rPr>
                <w:rFonts w:ascii="Times New Roman" w:hAnsi="Times New Roman"/>
                <w:sz w:val="20"/>
                <w:lang w:val="pt-BR"/>
              </w:rPr>
              <w:t xml:space="preserve"> amostra</w:t>
            </w:r>
            <w:r w:rsidR="006E1017">
              <w:rPr>
                <w:rFonts w:ascii="Times New Roman" w:hAnsi="Times New Roman"/>
                <w:sz w:val="20"/>
                <w:lang w:val="pt-BR"/>
              </w:rPr>
              <w:t>s</w:t>
            </w:r>
            <w:r w:rsidR="00193BB1">
              <w:rPr>
                <w:rFonts w:ascii="Times New Roman" w:hAnsi="Times New Roman"/>
                <w:sz w:val="20"/>
                <w:lang w:val="pt-BR"/>
              </w:rPr>
              <w:t xml:space="preserve"> </w:t>
            </w:r>
            <w:r w:rsidR="006E1017">
              <w:rPr>
                <w:rFonts w:ascii="Times New Roman" w:hAnsi="Times New Roman"/>
                <w:sz w:val="20"/>
                <w:lang w:val="pt-BR"/>
              </w:rPr>
              <w:t xml:space="preserve">gastas </w:t>
            </w:r>
            <w:r w:rsidR="00193BB1">
              <w:rPr>
                <w:rFonts w:ascii="Times New Roman" w:hAnsi="Times New Roman"/>
                <w:sz w:val="20"/>
                <w:lang w:val="pt-BR"/>
              </w:rPr>
              <w:t xml:space="preserve">FCS S e FCS </w:t>
            </w:r>
            <w:r w:rsidR="0021475C">
              <w:rPr>
                <w:rFonts w:ascii="Times New Roman" w:hAnsi="Times New Roman"/>
                <w:sz w:val="20"/>
                <w:lang w:val="pt-BR"/>
              </w:rPr>
              <w:t>C</w:t>
            </w:r>
            <w:r w:rsidR="006E1017">
              <w:rPr>
                <w:rFonts w:ascii="Times New Roman" w:hAnsi="Times New Roman"/>
                <w:sz w:val="20"/>
                <w:lang w:val="pt-BR"/>
              </w:rPr>
              <w:t xml:space="preserve"> </w:t>
            </w:r>
            <w:r w:rsidR="00FC5FF1">
              <w:rPr>
                <w:rFonts w:ascii="Times New Roman" w:hAnsi="Times New Roman"/>
                <w:sz w:val="20"/>
                <w:lang w:val="pt-BR"/>
              </w:rPr>
              <w:t>mostra</w:t>
            </w:r>
            <w:r w:rsidR="00F20C8A">
              <w:rPr>
                <w:rFonts w:ascii="Times New Roman" w:hAnsi="Times New Roman"/>
                <w:sz w:val="20"/>
                <w:lang w:val="pt-BR"/>
              </w:rPr>
              <w:t>m</w:t>
            </w:r>
            <w:r w:rsidR="00FC5FF1">
              <w:rPr>
                <w:rFonts w:ascii="Times New Roman" w:hAnsi="Times New Roman"/>
                <w:sz w:val="20"/>
                <w:lang w:val="pt-BR"/>
              </w:rPr>
              <w:t xml:space="preserve"> a presença de modos vibracionais </w:t>
            </w:r>
            <w:r w:rsidR="00BA2171">
              <w:rPr>
                <w:rFonts w:ascii="Times New Roman" w:hAnsi="Times New Roman"/>
                <w:sz w:val="20"/>
                <w:lang w:val="pt-BR"/>
              </w:rPr>
              <w:t>em 474 cm</w:t>
            </w:r>
            <w:r w:rsidR="00BA2171">
              <w:rPr>
                <w:rFonts w:ascii="Times New Roman" w:hAnsi="Times New Roman"/>
                <w:sz w:val="20"/>
                <w:vertAlign w:val="superscript"/>
                <w:lang w:val="pt-BR"/>
              </w:rPr>
              <w:t>-1</w:t>
            </w:r>
            <w:r w:rsidR="00BA2171">
              <w:rPr>
                <w:rFonts w:ascii="Times New Roman" w:hAnsi="Times New Roman"/>
                <w:sz w:val="20"/>
                <w:lang w:val="pt-BR"/>
              </w:rPr>
              <w:t>, característicos do modo E</w:t>
            </w:r>
            <w:r w:rsidR="00BA2171">
              <w:rPr>
                <w:rFonts w:ascii="Times New Roman" w:hAnsi="Times New Roman"/>
                <w:sz w:val="20"/>
                <w:vertAlign w:val="subscript"/>
                <w:lang w:val="pt-BR"/>
              </w:rPr>
              <w:t>g</w:t>
            </w:r>
            <w:r w:rsidR="006E1017">
              <w:rPr>
                <w:rFonts w:ascii="Times New Roman" w:hAnsi="Times New Roman"/>
                <w:sz w:val="20"/>
                <w:lang w:val="pt-BR"/>
              </w:rPr>
              <w:t xml:space="preserve">, </w:t>
            </w:r>
            <w:r w:rsidR="00BA2171">
              <w:rPr>
                <w:rFonts w:ascii="Times New Roman" w:hAnsi="Times New Roman"/>
                <w:sz w:val="20"/>
                <w:lang w:val="pt-BR"/>
              </w:rPr>
              <w:t xml:space="preserve">relacionado às </w:t>
            </w:r>
            <w:r w:rsidR="00731614">
              <w:rPr>
                <w:rFonts w:ascii="Times New Roman" w:hAnsi="Times New Roman"/>
                <w:sz w:val="20"/>
                <w:lang w:val="pt-BR"/>
              </w:rPr>
              <w:t xml:space="preserve">vibrações dos </w:t>
            </w:r>
            <w:r w:rsidR="00731614">
              <w:rPr>
                <w:rFonts w:ascii="Times New Roman" w:hAnsi="Times New Roman"/>
                <w:sz w:val="20"/>
                <w:lang w:val="pt-BR"/>
              </w:rPr>
              <w:lastRenderedPageBreak/>
              <w:t>átomos de oxigênio da fase SnO</w:t>
            </w:r>
            <w:r w:rsidR="00731614">
              <w:rPr>
                <w:rFonts w:ascii="Times New Roman" w:hAnsi="Times New Roman"/>
                <w:sz w:val="20"/>
                <w:vertAlign w:val="subscript"/>
                <w:lang w:val="pt-BR"/>
              </w:rPr>
              <w:t>2</w:t>
            </w:r>
            <w:r w:rsidR="00731614">
              <w:rPr>
                <w:rFonts w:ascii="Times New Roman" w:hAnsi="Times New Roman"/>
                <w:sz w:val="20"/>
                <w:lang w:val="pt-BR"/>
              </w:rPr>
              <w:t xml:space="preserve"> no plano, </w:t>
            </w:r>
            <w:r w:rsidR="00410AC9">
              <w:rPr>
                <w:rFonts w:ascii="Times New Roman" w:hAnsi="Times New Roman"/>
                <w:sz w:val="20"/>
                <w:lang w:val="pt-BR"/>
              </w:rPr>
              <w:t>assim como</w:t>
            </w:r>
            <w:r w:rsidR="00731614">
              <w:rPr>
                <w:rFonts w:ascii="Times New Roman" w:hAnsi="Times New Roman"/>
                <w:sz w:val="20"/>
                <w:lang w:val="pt-BR"/>
              </w:rPr>
              <w:t xml:space="preserve"> modos em 677 cm</w:t>
            </w:r>
            <w:r w:rsidR="00731614">
              <w:rPr>
                <w:rFonts w:ascii="Times New Roman" w:hAnsi="Times New Roman"/>
                <w:sz w:val="20"/>
                <w:vertAlign w:val="superscript"/>
                <w:lang w:val="pt-BR"/>
              </w:rPr>
              <w:t>-1</w:t>
            </w:r>
            <w:r w:rsidR="00731614">
              <w:rPr>
                <w:rFonts w:ascii="Times New Roman" w:hAnsi="Times New Roman"/>
                <w:sz w:val="20"/>
                <w:lang w:val="pt-BR"/>
              </w:rPr>
              <w:t>, relacionados ao modo A</w:t>
            </w:r>
            <w:r w:rsidR="00731614">
              <w:rPr>
                <w:rFonts w:ascii="Times New Roman" w:hAnsi="Times New Roman"/>
                <w:sz w:val="20"/>
                <w:vertAlign w:val="subscript"/>
                <w:lang w:val="pt-BR"/>
              </w:rPr>
              <w:t>1g</w:t>
            </w:r>
            <w:r w:rsidR="00731614">
              <w:rPr>
                <w:rFonts w:ascii="Times New Roman" w:hAnsi="Times New Roman"/>
                <w:sz w:val="20"/>
                <w:lang w:val="pt-BR"/>
              </w:rPr>
              <w:t xml:space="preserve"> das fases </w:t>
            </w:r>
            <w:r w:rsidR="00D45420" w:rsidRPr="00D45420">
              <w:rPr>
                <w:rFonts w:ascii="Times New Roman" w:hAnsi="Times New Roman"/>
                <w:sz w:val="20"/>
                <w:szCs w:val="22"/>
              </w:rPr>
              <w:t>α-Fe</w:t>
            </w:r>
            <w:r w:rsidR="00D45420" w:rsidRPr="00D45420">
              <w:rPr>
                <w:rFonts w:ascii="Times New Roman" w:hAnsi="Times New Roman"/>
                <w:sz w:val="20"/>
                <w:szCs w:val="22"/>
                <w:vertAlign w:val="subscript"/>
              </w:rPr>
              <w:t>2</w:t>
            </w:r>
            <w:r w:rsidR="00D45420" w:rsidRPr="00D45420">
              <w:rPr>
                <w:rFonts w:ascii="Times New Roman" w:hAnsi="Times New Roman"/>
                <w:sz w:val="20"/>
                <w:szCs w:val="22"/>
              </w:rPr>
              <w:t>O</w:t>
            </w:r>
            <w:r w:rsidR="00D45420" w:rsidRPr="00D45420">
              <w:rPr>
                <w:rFonts w:ascii="Times New Roman" w:hAnsi="Times New Roman"/>
                <w:sz w:val="20"/>
                <w:szCs w:val="22"/>
                <w:vertAlign w:val="subscript"/>
              </w:rPr>
              <w:t>3</w:t>
            </w:r>
            <w:r w:rsidR="00767BFE">
              <w:rPr>
                <w:rFonts w:ascii="Times New Roman" w:hAnsi="Times New Roman"/>
                <w:sz w:val="20"/>
                <w:szCs w:val="22"/>
              </w:rPr>
              <w:t xml:space="preserve"> e</w:t>
            </w:r>
            <w:r w:rsidR="00D45420" w:rsidRPr="00D45420">
              <w:rPr>
                <w:rFonts w:ascii="Times New Roman" w:hAnsi="Times New Roman"/>
                <w:sz w:val="20"/>
                <w:szCs w:val="22"/>
              </w:rPr>
              <w:t xml:space="preserve"> Fe</w:t>
            </w:r>
            <w:r w:rsidR="00D45420" w:rsidRPr="00D45420">
              <w:rPr>
                <w:rFonts w:ascii="Times New Roman" w:hAnsi="Times New Roman"/>
                <w:sz w:val="20"/>
                <w:szCs w:val="22"/>
                <w:vertAlign w:val="subscript"/>
              </w:rPr>
              <w:t>3</w:t>
            </w:r>
            <w:r w:rsidR="00D45420" w:rsidRPr="00D45420">
              <w:rPr>
                <w:rFonts w:ascii="Times New Roman" w:hAnsi="Times New Roman"/>
                <w:sz w:val="20"/>
                <w:szCs w:val="22"/>
              </w:rPr>
              <w:t>O</w:t>
            </w:r>
            <w:r w:rsidR="00D45420" w:rsidRPr="00D45420">
              <w:rPr>
                <w:rFonts w:ascii="Times New Roman" w:hAnsi="Times New Roman"/>
                <w:sz w:val="20"/>
                <w:szCs w:val="22"/>
                <w:vertAlign w:val="subscript"/>
              </w:rPr>
              <w:t>4</w:t>
            </w:r>
            <w:r w:rsidR="00CF6827">
              <w:rPr>
                <w:rFonts w:ascii="Times New Roman" w:hAnsi="Times New Roman"/>
                <w:sz w:val="20"/>
                <w:szCs w:val="22"/>
                <w:lang w:val="pt-BR"/>
              </w:rPr>
              <w:t>. Isso</w:t>
            </w:r>
            <w:r w:rsidR="00862AA4">
              <w:rPr>
                <w:rFonts w:ascii="Times New Roman" w:hAnsi="Times New Roman"/>
                <w:sz w:val="20"/>
                <w:szCs w:val="22"/>
                <w:lang w:val="pt-BR"/>
              </w:rPr>
              <w:t xml:space="preserve"> sugere a </w:t>
            </w:r>
            <w:r w:rsidR="00B4683E">
              <w:rPr>
                <w:rFonts w:ascii="Times New Roman" w:hAnsi="Times New Roman"/>
                <w:sz w:val="20"/>
                <w:szCs w:val="22"/>
                <w:lang w:val="pt-BR"/>
              </w:rPr>
              <w:t>presença</w:t>
            </w:r>
            <w:r w:rsidR="00862AA4">
              <w:rPr>
                <w:rFonts w:ascii="Times New Roman" w:hAnsi="Times New Roman"/>
                <w:sz w:val="20"/>
                <w:szCs w:val="22"/>
                <w:lang w:val="pt-BR"/>
              </w:rPr>
              <w:t xml:space="preserve"> simultânea de </w:t>
            </w:r>
            <w:r w:rsidR="005153CF">
              <w:rPr>
                <w:rFonts w:ascii="Times New Roman" w:hAnsi="Times New Roman"/>
                <w:sz w:val="20"/>
                <w:szCs w:val="22"/>
                <w:lang w:val="pt-BR"/>
              </w:rPr>
              <w:t xml:space="preserve">ambas as fases </w:t>
            </w:r>
            <w:r w:rsidR="00956AD9">
              <w:rPr>
                <w:rFonts w:ascii="Times New Roman" w:hAnsi="Times New Roman"/>
                <w:sz w:val="20"/>
                <w:szCs w:val="22"/>
                <w:lang w:val="pt-BR"/>
              </w:rPr>
              <w:t>n</w:t>
            </w:r>
            <w:r w:rsidR="005153CF">
              <w:rPr>
                <w:rFonts w:ascii="Times New Roman" w:hAnsi="Times New Roman"/>
                <w:sz w:val="20"/>
                <w:szCs w:val="22"/>
                <w:lang w:val="pt-BR"/>
              </w:rPr>
              <w:t>os sólidos</w:t>
            </w:r>
            <w:r w:rsidR="00E23303">
              <w:rPr>
                <w:rFonts w:ascii="Times New Roman" w:hAnsi="Times New Roman"/>
                <w:sz w:val="20"/>
                <w:szCs w:val="22"/>
                <w:lang w:val="pt-BR"/>
              </w:rPr>
              <w:t xml:space="preserve"> (1</w:t>
            </w:r>
            <w:r w:rsidR="005E1D57">
              <w:rPr>
                <w:rFonts w:ascii="Times New Roman" w:hAnsi="Times New Roman"/>
                <w:sz w:val="20"/>
                <w:szCs w:val="22"/>
                <w:lang w:val="pt-BR"/>
              </w:rPr>
              <w:t>1</w:t>
            </w:r>
            <w:r w:rsidR="00E23303">
              <w:rPr>
                <w:rFonts w:ascii="Times New Roman" w:hAnsi="Times New Roman"/>
                <w:sz w:val="20"/>
                <w:szCs w:val="22"/>
                <w:lang w:val="pt-BR"/>
              </w:rPr>
              <w:t>, 1</w:t>
            </w:r>
            <w:r w:rsidR="005E1D57">
              <w:rPr>
                <w:rFonts w:ascii="Times New Roman" w:hAnsi="Times New Roman"/>
                <w:sz w:val="20"/>
                <w:szCs w:val="22"/>
                <w:lang w:val="pt-BR"/>
              </w:rPr>
              <w:t>5</w:t>
            </w:r>
            <w:r w:rsidR="00E23303">
              <w:rPr>
                <w:rFonts w:ascii="Times New Roman" w:hAnsi="Times New Roman"/>
                <w:sz w:val="20"/>
                <w:szCs w:val="22"/>
                <w:lang w:val="pt-BR"/>
              </w:rPr>
              <w:t>)</w:t>
            </w:r>
            <w:r w:rsidR="005153CF">
              <w:rPr>
                <w:rFonts w:ascii="Times New Roman" w:hAnsi="Times New Roman"/>
                <w:sz w:val="20"/>
                <w:szCs w:val="22"/>
                <w:lang w:val="pt-BR"/>
              </w:rPr>
              <w:t xml:space="preserve">. Tais observações </w:t>
            </w:r>
            <w:r w:rsidR="00B4683E">
              <w:rPr>
                <w:rFonts w:ascii="Times New Roman" w:hAnsi="Times New Roman"/>
                <w:sz w:val="20"/>
                <w:szCs w:val="22"/>
                <w:lang w:val="pt-BR"/>
              </w:rPr>
              <w:t>estão em concordância</w:t>
            </w:r>
            <w:r w:rsidR="005153CF">
              <w:rPr>
                <w:rFonts w:ascii="Times New Roman" w:hAnsi="Times New Roman"/>
                <w:sz w:val="20"/>
                <w:szCs w:val="22"/>
                <w:lang w:val="pt-BR"/>
              </w:rPr>
              <w:t xml:space="preserve"> com as medi</w:t>
            </w:r>
            <w:r w:rsidR="009E1ED8">
              <w:rPr>
                <w:rFonts w:ascii="Times New Roman" w:hAnsi="Times New Roman"/>
                <w:sz w:val="20"/>
                <w:szCs w:val="22"/>
                <w:lang w:val="pt-BR"/>
              </w:rPr>
              <w:t>d</w:t>
            </w:r>
            <w:r w:rsidR="005153CF">
              <w:rPr>
                <w:rFonts w:ascii="Times New Roman" w:hAnsi="Times New Roman"/>
                <w:sz w:val="20"/>
                <w:szCs w:val="22"/>
                <w:lang w:val="pt-BR"/>
              </w:rPr>
              <w:t>as de DRX dos sólidos fre</w:t>
            </w:r>
            <w:r w:rsidR="00F72D47">
              <w:rPr>
                <w:rFonts w:ascii="Times New Roman" w:hAnsi="Times New Roman"/>
                <w:sz w:val="20"/>
                <w:szCs w:val="22"/>
                <w:lang w:val="pt-BR"/>
              </w:rPr>
              <w:t xml:space="preserve">scos, </w:t>
            </w:r>
            <w:r w:rsidR="00F72D47" w:rsidRPr="00F20C8A">
              <w:rPr>
                <w:rFonts w:ascii="Times New Roman" w:hAnsi="Times New Roman"/>
                <w:sz w:val="20"/>
                <w:szCs w:val="22"/>
                <w:lang w:val="pt-BR"/>
              </w:rPr>
              <w:t xml:space="preserve">além das medidas de EPR dos sólidos após a reação. </w:t>
            </w:r>
          </w:p>
          <w:p w14:paraId="77572F94" w14:textId="29C290BC" w:rsidR="003430C4" w:rsidRPr="00AF4819" w:rsidRDefault="00B4683E" w:rsidP="00F20C8A">
            <w:pPr>
              <w:pStyle w:val="TCTableBody"/>
              <w:spacing w:after="0" w:line="240" w:lineRule="exact"/>
              <w:ind w:firstLine="204"/>
              <w:rPr>
                <w:rFonts w:ascii="Times New Roman" w:hAnsi="Times New Roman"/>
                <w:sz w:val="20"/>
                <w:lang w:val="pt-BR"/>
              </w:rPr>
            </w:pPr>
            <w:r>
              <w:rPr>
                <w:rFonts w:ascii="Times New Roman" w:hAnsi="Times New Roman"/>
                <w:sz w:val="20"/>
                <w:szCs w:val="22"/>
                <w:lang w:val="pt-BR"/>
              </w:rPr>
              <w:t>No caso da amostra gasta FCS N</w:t>
            </w:r>
            <w:r w:rsidR="006E1017" w:rsidRPr="00F20C8A">
              <w:rPr>
                <w:rFonts w:ascii="Times New Roman" w:hAnsi="Times New Roman"/>
                <w:sz w:val="20"/>
                <w:szCs w:val="22"/>
                <w:lang w:val="pt-BR"/>
              </w:rPr>
              <w:t>, não foi possível observar modos vibracionais</w:t>
            </w:r>
            <w:r w:rsidR="00E219E6">
              <w:rPr>
                <w:rFonts w:ascii="Times New Roman" w:hAnsi="Times New Roman"/>
                <w:sz w:val="20"/>
                <w:szCs w:val="22"/>
                <w:lang w:val="pt-BR"/>
              </w:rPr>
              <w:t xml:space="preserve"> </w:t>
            </w:r>
            <w:r w:rsidR="006E1017" w:rsidRPr="00F20C8A">
              <w:rPr>
                <w:rFonts w:ascii="Times New Roman" w:hAnsi="Times New Roman"/>
                <w:sz w:val="20"/>
                <w:szCs w:val="22"/>
                <w:lang w:val="pt-BR"/>
              </w:rPr>
              <w:t>característicos</w:t>
            </w:r>
            <w:r w:rsidR="00F20C8A">
              <w:rPr>
                <w:rFonts w:ascii="Times New Roman" w:hAnsi="Times New Roman"/>
                <w:sz w:val="20"/>
                <w:szCs w:val="22"/>
                <w:lang w:val="pt-BR"/>
              </w:rPr>
              <w:t>,</w:t>
            </w:r>
            <w:r w:rsidR="00F20C8A" w:rsidRPr="00F20C8A">
              <w:rPr>
                <w:rFonts w:ascii="Times New Roman" w:hAnsi="Times New Roman"/>
                <w:sz w:val="20"/>
                <w:szCs w:val="22"/>
                <w:lang w:val="pt-BR"/>
              </w:rPr>
              <w:t xml:space="preserve"> </w:t>
            </w:r>
            <w:r w:rsidR="00E219E6">
              <w:rPr>
                <w:rFonts w:ascii="Times New Roman" w:hAnsi="Times New Roman"/>
                <w:sz w:val="20"/>
                <w:szCs w:val="22"/>
                <w:lang w:val="pt-BR"/>
              </w:rPr>
              <w:t>possivelmente</w:t>
            </w:r>
            <w:r w:rsidR="00F20C8A" w:rsidRPr="00F20C8A">
              <w:rPr>
                <w:rFonts w:ascii="Times New Roman" w:hAnsi="Times New Roman"/>
                <w:sz w:val="20"/>
                <w:szCs w:val="22"/>
                <w:lang w:val="pt-BR"/>
              </w:rPr>
              <w:t xml:space="preserve"> devido </w:t>
            </w:r>
            <w:r w:rsidR="00421D6F">
              <w:rPr>
                <w:rFonts w:ascii="Times New Roman" w:hAnsi="Times New Roman"/>
                <w:sz w:val="20"/>
                <w:szCs w:val="22"/>
                <w:lang w:val="pt-BR"/>
              </w:rPr>
              <w:t>à</w:t>
            </w:r>
            <w:r w:rsidR="00BA4849">
              <w:rPr>
                <w:rFonts w:ascii="Times New Roman" w:hAnsi="Times New Roman"/>
                <w:sz w:val="20"/>
                <w:szCs w:val="22"/>
                <w:lang w:val="pt-BR"/>
              </w:rPr>
              <w:t xml:space="preserve"> lixiviação das </w:t>
            </w:r>
            <w:r w:rsidR="00F20C8A" w:rsidRPr="00F20C8A">
              <w:rPr>
                <w:rFonts w:ascii="Times New Roman" w:hAnsi="Times New Roman"/>
                <w:sz w:val="20"/>
                <w:szCs w:val="22"/>
                <w:lang w:val="pt-BR"/>
              </w:rPr>
              <w:t>espécies ativas de FeCo</w:t>
            </w:r>
            <w:r w:rsidR="009C0E23">
              <w:rPr>
                <w:rFonts w:ascii="Times New Roman" w:hAnsi="Times New Roman"/>
                <w:sz w:val="20"/>
                <w:szCs w:val="22"/>
                <w:lang w:val="pt-BR"/>
              </w:rPr>
              <w:t xml:space="preserve"> para o meio reacional</w:t>
            </w:r>
            <w:r w:rsidR="00F20C8A">
              <w:rPr>
                <w:rFonts w:ascii="Times New Roman" w:hAnsi="Times New Roman"/>
                <w:sz w:val="20"/>
                <w:szCs w:val="22"/>
                <w:lang w:val="pt-BR"/>
              </w:rPr>
              <w:t xml:space="preserve">. </w:t>
            </w:r>
            <w:r w:rsidR="00701B32">
              <w:rPr>
                <w:rFonts w:ascii="Times New Roman" w:hAnsi="Times New Roman"/>
                <w:sz w:val="20"/>
                <w:szCs w:val="22"/>
                <w:lang w:val="pt-BR"/>
              </w:rPr>
              <w:t>No mais</w:t>
            </w:r>
            <w:r w:rsidR="004B2DBA">
              <w:rPr>
                <w:rFonts w:ascii="Times New Roman" w:hAnsi="Times New Roman"/>
                <w:sz w:val="20"/>
                <w:szCs w:val="22"/>
                <w:lang w:val="pt-BR"/>
              </w:rPr>
              <w:t>, a presença de carbono foi confirmada a partir da observação das bandas D e G entre 1400 e 1600 cm</w:t>
            </w:r>
            <w:r w:rsidR="004B2DBA">
              <w:rPr>
                <w:rFonts w:ascii="Times New Roman" w:hAnsi="Times New Roman"/>
                <w:sz w:val="20"/>
                <w:szCs w:val="22"/>
                <w:vertAlign w:val="superscript"/>
                <w:lang w:val="pt-BR"/>
              </w:rPr>
              <w:t>-1</w:t>
            </w:r>
            <w:r w:rsidR="00AF4819">
              <w:rPr>
                <w:rFonts w:ascii="Times New Roman" w:hAnsi="Times New Roman"/>
                <w:sz w:val="20"/>
                <w:szCs w:val="22"/>
                <w:lang w:val="pt-BR"/>
              </w:rPr>
              <w:t>, o que evidencia a presença de compostos orgânicos adsorvidos sobre os sólidos (</w:t>
            </w:r>
            <w:r w:rsidR="004A7949">
              <w:rPr>
                <w:rFonts w:ascii="Times New Roman" w:hAnsi="Times New Roman"/>
                <w:sz w:val="20"/>
              </w:rPr>
              <w:t>1</w:t>
            </w:r>
            <w:r w:rsidR="00DA2E7A">
              <w:rPr>
                <w:rFonts w:ascii="Times New Roman" w:hAnsi="Times New Roman"/>
                <w:sz w:val="20"/>
              </w:rPr>
              <w:t>1</w:t>
            </w:r>
            <w:r w:rsidR="004A7949">
              <w:rPr>
                <w:rFonts w:ascii="Times New Roman" w:hAnsi="Times New Roman"/>
                <w:sz w:val="20"/>
              </w:rPr>
              <w:t>,</w:t>
            </w:r>
            <w:r w:rsidR="000C277B">
              <w:rPr>
                <w:rFonts w:ascii="Times New Roman" w:hAnsi="Times New Roman"/>
                <w:sz w:val="20"/>
              </w:rPr>
              <w:t xml:space="preserve"> </w:t>
            </w:r>
            <w:r w:rsidR="003E70B9">
              <w:rPr>
                <w:rFonts w:ascii="Times New Roman" w:hAnsi="Times New Roman"/>
                <w:sz w:val="20"/>
              </w:rPr>
              <w:t>1</w:t>
            </w:r>
            <w:r w:rsidR="00DA2E7A">
              <w:rPr>
                <w:rFonts w:ascii="Times New Roman" w:hAnsi="Times New Roman"/>
                <w:sz w:val="20"/>
              </w:rPr>
              <w:t>5</w:t>
            </w:r>
            <w:r w:rsidR="00AF4819">
              <w:rPr>
                <w:rFonts w:ascii="Times New Roman" w:hAnsi="Times New Roman"/>
                <w:sz w:val="20"/>
                <w:szCs w:val="22"/>
                <w:lang w:val="pt-BR"/>
              </w:rPr>
              <w:t xml:space="preserve">), em concordância com os resultados de EDS mostrados a seguir. </w:t>
            </w:r>
          </w:p>
        </w:tc>
      </w:tr>
    </w:tbl>
    <w:p w14:paraId="4A398662" w14:textId="5864CC85" w:rsidR="0086663D" w:rsidRDefault="00FB1715" w:rsidP="00DC0AB7">
      <w:pPr>
        <w:spacing w:after="0"/>
        <w:jc w:val="center"/>
      </w:pPr>
      <w:r>
        <w:rPr>
          <w:rFonts w:ascii="Times New Roman" w:hAnsi="Times New Roman" w:cs="Times New Roman"/>
          <w:noProof/>
        </w:rPr>
        <w:lastRenderedPageBreak/>
        <w:drawing>
          <wp:inline distT="0" distB="0" distL="0" distR="0" wp14:anchorId="1F98F8DB" wp14:editId="178CFF45">
            <wp:extent cx="2983601" cy="2160000"/>
            <wp:effectExtent l="0" t="0" r="7620" b="0"/>
            <wp:docPr id="132729199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221" t="8375" r="4736"/>
                    <a:stretch/>
                  </pic:blipFill>
                  <pic:spPr bwMode="auto">
                    <a:xfrm>
                      <a:off x="0" y="0"/>
                      <a:ext cx="2983601"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46FE30FF" w14:textId="137BB453" w:rsidR="00EA4E1B" w:rsidRPr="0086663D" w:rsidRDefault="0086663D" w:rsidP="00E42FD0">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6B003F">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sidR="00E1460D">
        <w:rPr>
          <w:rFonts w:ascii="Times New Roman" w:hAnsi="Times New Roman"/>
          <w:lang w:val="pt-BR"/>
        </w:rPr>
        <w:t xml:space="preserve">Espectros de Raman dos sólidos </w:t>
      </w:r>
      <w:r w:rsidR="00217960">
        <w:rPr>
          <w:rFonts w:ascii="Times New Roman" w:hAnsi="Times New Roman"/>
          <w:lang w:val="pt-BR"/>
        </w:rPr>
        <w:t xml:space="preserve">utilizados na reação de acetalização do glicerol. </w:t>
      </w:r>
    </w:p>
    <w:p w14:paraId="1DC35C29" w14:textId="22DCB3C6" w:rsidR="009E6C84" w:rsidRDefault="009E6C84" w:rsidP="00660337">
      <w:pPr>
        <w:spacing w:after="0" w:line="240" w:lineRule="exact"/>
        <w:jc w:val="both"/>
        <w:rPr>
          <w:rFonts w:ascii="Times New Roman" w:hAnsi="Times New Roman" w:cs="Times New Roman"/>
          <w:i/>
          <w:iCs/>
          <w:sz w:val="20"/>
          <w:szCs w:val="20"/>
        </w:rPr>
      </w:pPr>
      <w:r w:rsidRPr="00287D55">
        <w:rPr>
          <w:rFonts w:ascii="Times New Roman" w:hAnsi="Times New Roman" w:cs="Times New Roman"/>
          <w:i/>
          <w:iCs/>
          <w:sz w:val="20"/>
          <w:szCs w:val="20"/>
        </w:rPr>
        <w:t xml:space="preserve">Microscopia eletrônica </w:t>
      </w:r>
      <w:r w:rsidR="00287D55" w:rsidRPr="00287D55">
        <w:rPr>
          <w:rFonts w:ascii="Times New Roman" w:hAnsi="Times New Roman" w:cs="Times New Roman"/>
          <w:i/>
          <w:iCs/>
          <w:sz w:val="20"/>
          <w:szCs w:val="20"/>
        </w:rPr>
        <w:t xml:space="preserve">de varredura acoplada a espectroscopia de energia dispersiva. </w:t>
      </w:r>
    </w:p>
    <w:p w14:paraId="414E17F2" w14:textId="1E093022" w:rsidR="00FD41A5" w:rsidRDefault="00C32653" w:rsidP="00FD41A5">
      <w:pPr>
        <w:spacing w:after="0" w:line="240" w:lineRule="exact"/>
        <w:ind w:firstLine="204"/>
        <w:jc w:val="both"/>
        <w:rPr>
          <w:rFonts w:ascii="Times New Roman" w:eastAsia="Times New Roman" w:hAnsi="Times New Roman" w:cs="Times New Roman"/>
          <w:sz w:val="20"/>
          <w:szCs w:val="22"/>
          <w:lang w:eastAsia="pt-BR"/>
        </w:rPr>
      </w:pPr>
      <w:r w:rsidRPr="00C32653">
        <w:rPr>
          <w:rFonts w:ascii="Times New Roman" w:eastAsia="Times New Roman" w:hAnsi="Times New Roman" w:cs="Times New Roman"/>
          <w:sz w:val="20"/>
          <w:szCs w:val="22"/>
          <w:lang w:eastAsia="pt-BR"/>
        </w:rPr>
        <w:t>A Figura 7 apresenta as micrografias dos sólidos utilizados na reação de acetalização do glicerol.</w:t>
      </w:r>
    </w:p>
    <w:p w14:paraId="46F27192" w14:textId="77777777" w:rsidR="00FD41A5" w:rsidRDefault="00FD41A5" w:rsidP="00FD41A5">
      <w:pPr>
        <w:spacing w:after="0" w:line="240" w:lineRule="exact"/>
        <w:ind w:firstLine="204"/>
        <w:jc w:val="both"/>
        <w:rPr>
          <w:rFonts w:ascii="Times New Roman" w:eastAsia="Times New Roman" w:hAnsi="Times New Roman" w:cs="Times New Roman"/>
          <w:sz w:val="20"/>
          <w:szCs w:val="22"/>
          <w:lang w:eastAsia="pt-BR"/>
        </w:rPr>
      </w:pPr>
    </w:p>
    <w:p w14:paraId="14DCB1DD" w14:textId="77777777" w:rsidR="009520A0" w:rsidRDefault="0044113C" w:rsidP="00DC0D9A">
      <w:pPr>
        <w:spacing w:after="0"/>
        <w:jc w:val="center"/>
        <w:rPr>
          <w:rFonts w:ascii="Times New Roman" w:hAnsi="Times New Roman" w:cs="Times New Roman"/>
        </w:rPr>
      </w:pPr>
      <w:r w:rsidRPr="0044113C">
        <w:rPr>
          <w:rFonts w:ascii="Times New Roman" w:hAnsi="Times New Roman" w:cs="Times New Roman"/>
          <w:noProof/>
        </w:rPr>
        <w:drawing>
          <wp:inline distT="0" distB="0" distL="0" distR="0" wp14:anchorId="1AE80F9A" wp14:editId="7CC1E20A">
            <wp:extent cx="2934616" cy="1980000"/>
            <wp:effectExtent l="0" t="0" r="0" b="0"/>
            <wp:docPr id="26" name="Imagem 25" descr="Foto de uma flor&#10;&#10;Descrição gerada automaticamente com confiança baixa">
              <a:extLst xmlns:a="http://schemas.openxmlformats.org/drawingml/2006/main">
                <a:ext uri="{FF2B5EF4-FFF2-40B4-BE49-F238E27FC236}">
                  <a16:creationId xmlns:a16="http://schemas.microsoft.com/office/drawing/2014/main" id="{2FB60E26-2A8F-4012-E02F-D70F90EA9C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5" descr="Foto de uma flor&#10;&#10;Descrição gerada automaticamente com confiança baixa">
                      <a:extLst>
                        <a:ext uri="{FF2B5EF4-FFF2-40B4-BE49-F238E27FC236}">
                          <a16:creationId xmlns:a16="http://schemas.microsoft.com/office/drawing/2014/main" id="{2FB60E26-2A8F-4012-E02F-D70F90EA9CBD}"/>
                        </a:ext>
                      </a:extLst>
                    </pic:cNvPr>
                    <pic:cNvPicPr>
                      <a:picLocks noChangeAspect="1"/>
                    </pic:cNvPicPr>
                  </pic:nvPicPr>
                  <pic:blipFill>
                    <a:blip r:embed="rId18"/>
                    <a:stretch>
                      <a:fillRect/>
                    </a:stretch>
                  </pic:blipFill>
                  <pic:spPr>
                    <a:xfrm>
                      <a:off x="0" y="0"/>
                      <a:ext cx="2934616" cy="1980000"/>
                    </a:xfrm>
                    <a:prstGeom prst="rect">
                      <a:avLst/>
                    </a:prstGeom>
                  </pic:spPr>
                </pic:pic>
              </a:graphicData>
            </a:graphic>
          </wp:inline>
        </w:drawing>
      </w:r>
      <w:r w:rsidRPr="0044113C">
        <w:rPr>
          <w:rFonts w:ascii="Times New Roman" w:hAnsi="Times New Roman" w:cs="Times New Roman"/>
        </w:rPr>
        <w:t xml:space="preserve"> </w:t>
      </w:r>
    </w:p>
    <w:p w14:paraId="23686431" w14:textId="3774BF53" w:rsidR="0086663D" w:rsidRDefault="009033EB" w:rsidP="00DC0D9A">
      <w:pPr>
        <w:spacing w:after="0"/>
        <w:jc w:val="center"/>
        <w:rPr>
          <w:rFonts w:ascii="Times New Roman" w:hAnsi="Times New Roman" w:cs="Times New Roman"/>
        </w:rPr>
      </w:pPr>
      <w:r>
        <w:rPr>
          <w:rFonts w:ascii="Times New Roman" w:hAnsi="Times New Roman" w:cs="Times New Roman"/>
        </w:rPr>
        <w:t>(a)</w:t>
      </w:r>
    </w:p>
    <w:p w14:paraId="3809B44C" w14:textId="4003E2F2" w:rsidR="00A668F9" w:rsidRDefault="002A5582" w:rsidP="00DC0D9A">
      <w:pPr>
        <w:spacing w:after="0"/>
        <w:jc w:val="center"/>
        <w:rPr>
          <w:rFonts w:ascii="Times New Roman" w:hAnsi="Times New Roman" w:cs="Times New Roman"/>
        </w:rPr>
      </w:pPr>
      <w:r w:rsidRPr="002A5582">
        <w:rPr>
          <w:rFonts w:ascii="Times New Roman" w:hAnsi="Times New Roman" w:cs="Times New Roman"/>
          <w:noProof/>
        </w:rPr>
        <w:drawing>
          <wp:inline distT="0" distB="0" distL="0" distR="0" wp14:anchorId="702636A0" wp14:editId="4F4FB26B">
            <wp:extent cx="2750780" cy="1800000"/>
            <wp:effectExtent l="0" t="0" r="0" b="0"/>
            <wp:docPr id="29" name="Imagem 28">
              <a:extLst xmlns:a="http://schemas.openxmlformats.org/drawingml/2006/main">
                <a:ext uri="{FF2B5EF4-FFF2-40B4-BE49-F238E27FC236}">
                  <a16:creationId xmlns:a16="http://schemas.microsoft.com/office/drawing/2014/main" id="{46558D44-6DDB-E59B-BCFC-4E7E9F55CA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8">
                      <a:extLst>
                        <a:ext uri="{FF2B5EF4-FFF2-40B4-BE49-F238E27FC236}">
                          <a16:creationId xmlns:a16="http://schemas.microsoft.com/office/drawing/2014/main" id="{46558D44-6DDB-E59B-BCFC-4E7E9F55CA41}"/>
                        </a:ext>
                      </a:extLst>
                    </pic:cNvPr>
                    <pic:cNvPicPr>
                      <a:picLocks noChangeAspect="1"/>
                    </pic:cNvPicPr>
                  </pic:nvPicPr>
                  <pic:blipFill>
                    <a:blip r:embed="rId19"/>
                    <a:stretch>
                      <a:fillRect/>
                    </a:stretch>
                  </pic:blipFill>
                  <pic:spPr>
                    <a:xfrm>
                      <a:off x="0" y="0"/>
                      <a:ext cx="2750780" cy="1800000"/>
                    </a:xfrm>
                    <a:prstGeom prst="rect">
                      <a:avLst/>
                    </a:prstGeom>
                  </pic:spPr>
                </pic:pic>
              </a:graphicData>
            </a:graphic>
          </wp:inline>
        </w:drawing>
      </w:r>
    </w:p>
    <w:p w14:paraId="76D8626C" w14:textId="02D5E1BC" w:rsidR="0086663D" w:rsidRPr="00753CAC" w:rsidRDefault="00753CAC" w:rsidP="00DC0D9A">
      <w:pPr>
        <w:spacing w:after="0"/>
        <w:jc w:val="center"/>
        <w:rPr>
          <w:rFonts w:ascii="Times New Roman" w:hAnsi="Times New Roman" w:cs="Times New Roman"/>
        </w:rPr>
      </w:pPr>
      <w:r w:rsidRPr="00753CAC">
        <w:rPr>
          <w:rFonts w:ascii="Times New Roman" w:hAnsi="Times New Roman" w:cs="Times New Roman"/>
        </w:rPr>
        <w:t>(b)</w:t>
      </w:r>
    </w:p>
    <w:p w14:paraId="602528E3" w14:textId="30EA4B68" w:rsidR="0066429C" w:rsidRDefault="0086663D" w:rsidP="00E42FD0">
      <w:pPr>
        <w:pStyle w:val="VAFigureCaption"/>
        <w:spacing w:before="0" w:after="120"/>
        <w:rPr>
          <w:rFonts w:ascii="Times New Roman" w:hAnsi="Times New Roman"/>
          <w:szCs w:val="18"/>
        </w:rPr>
      </w:pPr>
      <w:r w:rsidRPr="009520A0">
        <w:rPr>
          <w:rFonts w:ascii="Times New Roman" w:hAnsi="Times New Roman"/>
          <w:b/>
          <w:szCs w:val="18"/>
          <w:lang w:val="pt-BR"/>
        </w:rPr>
        <w:t xml:space="preserve">Figura </w:t>
      </w:r>
      <w:r w:rsidR="006B003F" w:rsidRPr="009520A0">
        <w:rPr>
          <w:rFonts w:ascii="Times New Roman" w:hAnsi="Times New Roman"/>
          <w:b/>
          <w:szCs w:val="18"/>
          <w:lang w:val="pt-BR"/>
        </w:rPr>
        <w:t>7</w:t>
      </w:r>
      <w:r w:rsidRPr="009520A0">
        <w:rPr>
          <w:rFonts w:ascii="Times New Roman" w:hAnsi="Times New Roman"/>
          <w:b/>
          <w:szCs w:val="18"/>
          <w:lang w:val="pt-BR"/>
        </w:rPr>
        <w:t>.</w:t>
      </w:r>
      <w:r w:rsidRPr="009520A0">
        <w:rPr>
          <w:rFonts w:ascii="Times New Roman" w:hAnsi="Times New Roman"/>
          <w:szCs w:val="18"/>
          <w:lang w:val="pt-BR"/>
        </w:rPr>
        <w:t xml:space="preserve"> </w:t>
      </w:r>
      <w:r w:rsidR="0066429C" w:rsidRPr="009520A0">
        <w:rPr>
          <w:rFonts w:ascii="Times New Roman" w:hAnsi="Times New Roman"/>
          <w:color w:val="000000"/>
          <w:szCs w:val="18"/>
        </w:rPr>
        <w:t xml:space="preserve">Micrografias de EDS dos sólidos a) FCS C e b) FCS S utilizados na reação de </w:t>
      </w:r>
      <w:r w:rsidR="00B12C9B">
        <w:rPr>
          <w:rFonts w:ascii="Times New Roman" w:hAnsi="Times New Roman"/>
          <w:color w:val="000000"/>
          <w:szCs w:val="18"/>
        </w:rPr>
        <w:t>acetalização do glicerol</w:t>
      </w:r>
      <w:r w:rsidR="0066429C" w:rsidRPr="009520A0">
        <w:rPr>
          <w:rFonts w:ascii="Times New Roman" w:hAnsi="Times New Roman"/>
          <w:color w:val="000000"/>
          <w:szCs w:val="18"/>
        </w:rPr>
        <w:t xml:space="preserve"> usando benzaldeído </w:t>
      </w:r>
      <w:r w:rsidR="00B12C9B">
        <w:rPr>
          <w:rFonts w:ascii="Times New Roman" w:hAnsi="Times New Roman"/>
          <w:color w:val="000000"/>
          <w:szCs w:val="18"/>
        </w:rPr>
        <w:t>a uma temperatura de</w:t>
      </w:r>
      <w:r w:rsidR="0066429C" w:rsidRPr="009520A0">
        <w:rPr>
          <w:rFonts w:ascii="Times New Roman" w:hAnsi="Times New Roman"/>
          <w:color w:val="000000"/>
          <w:szCs w:val="18"/>
        </w:rPr>
        <w:t xml:space="preserve"> 50°C após 6h. MEV inserido</w:t>
      </w:r>
      <w:r w:rsidR="0066429C" w:rsidRPr="009520A0">
        <w:rPr>
          <w:rFonts w:ascii="Times New Roman" w:hAnsi="Times New Roman"/>
          <w:szCs w:val="18"/>
        </w:rPr>
        <w:t xml:space="preserve">. </w:t>
      </w:r>
    </w:p>
    <w:p w14:paraId="4FE73D93" w14:textId="05F75489" w:rsidR="00FD41A5" w:rsidRDefault="00FD41A5" w:rsidP="00FD41A5">
      <w:pPr>
        <w:spacing w:after="0" w:line="240" w:lineRule="exact"/>
        <w:ind w:firstLine="204"/>
        <w:jc w:val="both"/>
        <w:rPr>
          <w:rFonts w:ascii="Times New Roman" w:eastAsia="Times New Roman" w:hAnsi="Times New Roman" w:cs="Times New Roman"/>
          <w:sz w:val="20"/>
          <w:szCs w:val="22"/>
          <w:lang w:eastAsia="pt-BR"/>
        </w:rPr>
      </w:pPr>
      <w:r w:rsidRPr="00C32653">
        <w:rPr>
          <w:rFonts w:ascii="Times New Roman" w:eastAsia="Times New Roman" w:hAnsi="Times New Roman" w:cs="Times New Roman"/>
          <w:sz w:val="20"/>
          <w:szCs w:val="22"/>
          <w:lang w:eastAsia="pt-BR"/>
        </w:rPr>
        <w:t>Os sólidos FCS C e FCS S não mostraram alterações na morfologia em comparação aos sólidos frescos, mantendo a forma de estruturas prismáticas agregadas sem uma morfologia definida (1</w:t>
      </w:r>
      <w:r w:rsidR="006750D4">
        <w:rPr>
          <w:rFonts w:ascii="Times New Roman" w:eastAsia="Times New Roman" w:hAnsi="Times New Roman" w:cs="Times New Roman"/>
          <w:sz w:val="20"/>
          <w:szCs w:val="22"/>
          <w:lang w:eastAsia="pt-BR"/>
        </w:rPr>
        <w:t>1</w:t>
      </w:r>
      <w:r w:rsidRPr="00C32653">
        <w:rPr>
          <w:rFonts w:ascii="Times New Roman" w:eastAsia="Times New Roman" w:hAnsi="Times New Roman" w:cs="Times New Roman"/>
          <w:sz w:val="20"/>
          <w:szCs w:val="22"/>
          <w:lang w:eastAsia="pt-BR"/>
        </w:rPr>
        <w:t>). No entanto, o alto teor de Sn no sólido FCS S pode estar relacionado à lixiviação das espécies de Sn</w:t>
      </w:r>
      <w:r>
        <w:rPr>
          <w:rFonts w:ascii="Times New Roman" w:eastAsia="Times New Roman" w:hAnsi="Times New Roman" w:cs="Times New Roman"/>
          <w:sz w:val="20"/>
          <w:szCs w:val="22"/>
          <w:vertAlign w:val="superscript"/>
          <w:lang w:eastAsia="pt-BR"/>
        </w:rPr>
        <w:t>4+</w:t>
      </w:r>
      <w:r w:rsidR="00D11FB6">
        <w:rPr>
          <w:rFonts w:ascii="Times New Roman" w:eastAsia="Times New Roman" w:hAnsi="Times New Roman" w:cs="Times New Roman"/>
          <w:sz w:val="20"/>
          <w:szCs w:val="22"/>
          <w:vertAlign w:val="superscript"/>
          <w:lang w:eastAsia="pt-BR"/>
        </w:rPr>
        <w:t xml:space="preserve"> </w:t>
      </w:r>
      <w:r w:rsidR="00D11FB6">
        <w:rPr>
          <w:rFonts w:ascii="Times New Roman" w:eastAsia="Times New Roman" w:hAnsi="Times New Roman" w:cs="Times New Roman"/>
          <w:sz w:val="20"/>
          <w:szCs w:val="22"/>
          <w:lang w:eastAsia="pt-BR"/>
        </w:rPr>
        <w:t>superficiais</w:t>
      </w:r>
      <w:r>
        <w:rPr>
          <w:rFonts w:ascii="Times New Roman" w:eastAsia="Times New Roman" w:hAnsi="Times New Roman" w:cs="Times New Roman"/>
          <w:sz w:val="20"/>
          <w:szCs w:val="22"/>
          <w:lang w:eastAsia="pt-BR"/>
        </w:rPr>
        <w:t xml:space="preserve">, </w:t>
      </w:r>
      <w:r w:rsidRPr="00C32653">
        <w:rPr>
          <w:rFonts w:ascii="Times New Roman" w:eastAsia="Times New Roman" w:hAnsi="Times New Roman" w:cs="Times New Roman"/>
          <w:sz w:val="20"/>
          <w:szCs w:val="22"/>
          <w:lang w:eastAsia="pt-BR"/>
        </w:rPr>
        <w:t>devido à maior exposição dos sítios ativos e à maior quantidade de espécies de Fe(III) oxidadas a Fe(II). Essa observação está em concordância com os resultados de melhor desempenho catalítico (Figura 3), indicando que o método sol-gel permite a estabilidade do Sn na estrutura do FCS S.</w:t>
      </w:r>
    </w:p>
    <w:p w14:paraId="6910FCCD" w14:textId="42E3CA9C" w:rsidR="0086663D" w:rsidRPr="00FD41A5" w:rsidRDefault="006B003F" w:rsidP="00FD41A5">
      <w:pPr>
        <w:spacing w:after="0" w:line="240" w:lineRule="exact"/>
        <w:jc w:val="both"/>
        <w:rPr>
          <w:rFonts w:ascii="Times New Roman" w:hAnsi="Times New Roman" w:cs="Times New Roman"/>
          <w:i/>
          <w:iCs/>
          <w:sz w:val="20"/>
          <w:szCs w:val="20"/>
        </w:rPr>
      </w:pPr>
      <w:r w:rsidRPr="00FD41A5">
        <w:rPr>
          <w:rFonts w:ascii="Times New Roman" w:hAnsi="Times New Roman" w:cs="Times New Roman"/>
          <w:i/>
          <w:iCs/>
          <w:sz w:val="20"/>
          <w:szCs w:val="20"/>
        </w:rPr>
        <w:t xml:space="preserve">Espectroscopia na região do infravermelho com transformada de </w:t>
      </w:r>
      <w:r w:rsidR="0066429C" w:rsidRPr="00FD41A5">
        <w:rPr>
          <w:rFonts w:ascii="Times New Roman" w:hAnsi="Times New Roman" w:cs="Times New Roman"/>
          <w:i/>
          <w:iCs/>
          <w:sz w:val="20"/>
          <w:szCs w:val="20"/>
        </w:rPr>
        <w:t xml:space="preserve">Fourier </w:t>
      </w:r>
    </w:p>
    <w:p w14:paraId="489E1E1A" w14:textId="69F81DAD" w:rsidR="00E24CF3" w:rsidRPr="009520A0" w:rsidRDefault="00E24CF3" w:rsidP="00EF013D">
      <w:pPr>
        <w:spacing w:after="0" w:line="240" w:lineRule="exact"/>
        <w:ind w:firstLine="204"/>
        <w:jc w:val="both"/>
        <w:rPr>
          <w:rFonts w:ascii="Times New Roman" w:eastAsia="Times New Roman" w:hAnsi="Times New Roman" w:cs="Times New Roman"/>
          <w:sz w:val="20"/>
          <w:szCs w:val="22"/>
          <w:lang w:eastAsia="pt-BR"/>
        </w:rPr>
      </w:pPr>
      <w:r w:rsidRPr="009520A0">
        <w:rPr>
          <w:rFonts w:ascii="Times New Roman" w:eastAsia="Times New Roman" w:hAnsi="Times New Roman" w:cs="Times New Roman"/>
          <w:sz w:val="20"/>
          <w:szCs w:val="22"/>
          <w:lang w:eastAsia="pt-BR"/>
        </w:rPr>
        <w:t xml:space="preserve">Os espectros de FTIR (Figura 8) revelam bandas largas situadas </w:t>
      </w:r>
      <w:r w:rsidR="00EA4801" w:rsidRPr="009520A0">
        <w:rPr>
          <w:rFonts w:ascii="Times New Roman" w:eastAsia="Times New Roman" w:hAnsi="Times New Roman" w:cs="Times New Roman"/>
          <w:sz w:val="20"/>
          <w:szCs w:val="22"/>
          <w:lang w:eastAsia="pt-BR"/>
        </w:rPr>
        <w:t xml:space="preserve">entre 3600-3400 </w:t>
      </w:r>
      <w:r w:rsidR="00AF00AD">
        <w:rPr>
          <w:rFonts w:ascii="Times New Roman" w:eastAsia="Times New Roman" w:hAnsi="Times New Roman" w:cs="Times New Roman"/>
          <w:sz w:val="20"/>
          <w:szCs w:val="22"/>
          <w:lang w:eastAsia="pt-BR"/>
        </w:rPr>
        <w:t>cm</w:t>
      </w:r>
      <w:r w:rsidR="00AF00AD">
        <w:rPr>
          <w:rFonts w:ascii="Times New Roman" w:eastAsia="Times New Roman" w:hAnsi="Times New Roman" w:cs="Times New Roman"/>
          <w:sz w:val="20"/>
          <w:szCs w:val="22"/>
          <w:vertAlign w:val="superscript"/>
          <w:lang w:eastAsia="pt-BR"/>
        </w:rPr>
        <w:t>-1</w:t>
      </w:r>
      <w:r w:rsidR="00AF00AD">
        <w:rPr>
          <w:rFonts w:ascii="Times New Roman" w:eastAsia="Times New Roman" w:hAnsi="Times New Roman" w:cs="Times New Roman"/>
          <w:sz w:val="20"/>
          <w:szCs w:val="22"/>
          <w:lang w:eastAsia="pt-BR"/>
        </w:rPr>
        <w:t xml:space="preserve"> </w:t>
      </w:r>
      <w:r w:rsidR="00EA4801" w:rsidRPr="009520A0">
        <w:rPr>
          <w:rFonts w:ascii="Times New Roman" w:eastAsia="Times New Roman" w:hAnsi="Times New Roman" w:cs="Times New Roman"/>
          <w:sz w:val="20"/>
          <w:szCs w:val="22"/>
          <w:lang w:eastAsia="pt-BR"/>
        </w:rPr>
        <w:t>e 1400 cm</w:t>
      </w:r>
      <w:r w:rsidR="00EA4801" w:rsidRPr="009520A0">
        <w:rPr>
          <w:rFonts w:ascii="Times New Roman" w:eastAsia="Times New Roman" w:hAnsi="Times New Roman" w:cs="Times New Roman"/>
          <w:sz w:val="20"/>
          <w:szCs w:val="22"/>
          <w:vertAlign w:val="superscript"/>
          <w:lang w:eastAsia="pt-BR"/>
        </w:rPr>
        <w:t>-1</w:t>
      </w:r>
      <w:r w:rsidR="00EA4801" w:rsidRPr="009520A0">
        <w:rPr>
          <w:rFonts w:ascii="Times New Roman" w:eastAsia="Times New Roman" w:hAnsi="Times New Roman" w:cs="Times New Roman"/>
          <w:sz w:val="20"/>
          <w:szCs w:val="22"/>
          <w:lang w:eastAsia="pt-BR"/>
        </w:rPr>
        <w:t xml:space="preserve">, as quais estão </w:t>
      </w:r>
      <w:r w:rsidR="00497F26" w:rsidRPr="009520A0">
        <w:rPr>
          <w:rFonts w:ascii="Times New Roman" w:eastAsia="Times New Roman" w:hAnsi="Times New Roman" w:cs="Times New Roman"/>
          <w:sz w:val="20"/>
          <w:szCs w:val="22"/>
          <w:lang w:eastAsia="pt-BR"/>
        </w:rPr>
        <w:t xml:space="preserve">relacionadas </w:t>
      </w:r>
      <w:r w:rsidR="007E539E">
        <w:rPr>
          <w:rFonts w:ascii="Times New Roman" w:eastAsia="Times New Roman" w:hAnsi="Times New Roman" w:cs="Times New Roman"/>
          <w:sz w:val="20"/>
          <w:szCs w:val="22"/>
          <w:lang w:eastAsia="pt-BR"/>
        </w:rPr>
        <w:t>à</w:t>
      </w:r>
      <w:r w:rsidR="00497F26" w:rsidRPr="009520A0">
        <w:rPr>
          <w:rFonts w:ascii="Times New Roman" w:eastAsia="Times New Roman" w:hAnsi="Times New Roman" w:cs="Times New Roman"/>
          <w:sz w:val="20"/>
          <w:szCs w:val="22"/>
          <w:lang w:eastAsia="pt-BR"/>
        </w:rPr>
        <w:t>s vibrações de estiramento e dobramento de grupos hidroxilas, respectivamente (</w:t>
      </w:r>
      <w:r w:rsidR="003E43DF">
        <w:rPr>
          <w:rFonts w:ascii="Times New Roman" w:eastAsia="Times New Roman" w:hAnsi="Times New Roman" w:cs="Times New Roman"/>
          <w:sz w:val="20"/>
          <w:szCs w:val="22"/>
          <w:lang w:eastAsia="pt-BR"/>
        </w:rPr>
        <w:t>8</w:t>
      </w:r>
      <w:r w:rsidR="00497F26" w:rsidRPr="009520A0">
        <w:rPr>
          <w:rFonts w:ascii="Times New Roman" w:eastAsia="Times New Roman" w:hAnsi="Times New Roman" w:cs="Times New Roman"/>
          <w:sz w:val="20"/>
          <w:szCs w:val="22"/>
          <w:lang w:eastAsia="pt-BR"/>
        </w:rPr>
        <w:t>)</w:t>
      </w:r>
      <w:r w:rsidR="00F94B4C" w:rsidRPr="009520A0">
        <w:rPr>
          <w:rFonts w:ascii="Times New Roman" w:eastAsia="Times New Roman" w:hAnsi="Times New Roman" w:cs="Times New Roman"/>
          <w:sz w:val="20"/>
          <w:szCs w:val="22"/>
          <w:lang w:eastAsia="pt-BR"/>
        </w:rPr>
        <w:t xml:space="preserve">. </w:t>
      </w:r>
      <w:r w:rsidR="00002F8E" w:rsidRPr="00002F8E">
        <w:rPr>
          <w:rFonts w:ascii="Times New Roman" w:eastAsia="Times New Roman" w:hAnsi="Times New Roman" w:cs="Times New Roman"/>
          <w:sz w:val="20"/>
          <w:szCs w:val="22"/>
          <w:lang w:eastAsia="pt-BR"/>
        </w:rPr>
        <w:t xml:space="preserve">Essas observações indicam a presença de água ou outras moléculas que contêm grupos hidroxila, como o glicerol e os acetais cíclicos formados, </w:t>
      </w:r>
      <w:r w:rsidR="0046280E">
        <w:rPr>
          <w:rFonts w:ascii="Times New Roman" w:eastAsia="Times New Roman" w:hAnsi="Times New Roman" w:cs="Times New Roman"/>
          <w:sz w:val="20"/>
          <w:szCs w:val="22"/>
          <w:lang w:eastAsia="pt-BR"/>
        </w:rPr>
        <w:t>adsorvidas</w:t>
      </w:r>
      <w:r w:rsidR="00002F8E" w:rsidRPr="00002F8E">
        <w:rPr>
          <w:rFonts w:ascii="Times New Roman" w:eastAsia="Times New Roman" w:hAnsi="Times New Roman" w:cs="Times New Roman"/>
          <w:sz w:val="20"/>
          <w:szCs w:val="22"/>
          <w:lang w:eastAsia="pt-BR"/>
        </w:rPr>
        <w:t xml:space="preserve"> sobre os sólidos.</w:t>
      </w:r>
    </w:p>
    <w:p w14:paraId="5EE9FBC8" w14:textId="0781F96E" w:rsidR="002B6E13" w:rsidRDefault="00974130" w:rsidP="00DC0AB7">
      <w:pPr>
        <w:spacing w:after="0"/>
        <w:jc w:val="center"/>
      </w:pPr>
      <w:r>
        <w:rPr>
          <w:noProof/>
        </w:rPr>
        <w:drawing>
          <wp:inline distT="0" distB="0" distL="0" distR="0" wp14:anchorId="715CF2D8" wp14:editId="3F244810">
            <wp:extent cx="2461243" cy="18000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003" t="8566" r="7916" b="1563"/>
                    <a:stretch/>
                  </pic:blipFill>
                  <pic:spPr bwMode="auto">
                    <a:xfrm>
                      <a:off x="0" y="0"/>
                      <a:ext cx="2461243"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516D1D98" w14:textId="45A9AEE0" w:rsidR="002B6E13" w:rsidRDefault="002B6E13" w:rsidP="00E42FD0">
      <w:pPr>
        <w:pStyle w:val="VAFigureCaption"/>
        <w:spacing w:before="0"/>
        <w:rPr>
          <w:rFonts w:ascii="Times New Roman" w:hAnsi="Times New Roman"/>
          <w:iCs/>
          <w:color w:val="000000"/>
          <w:szCs w:val="18"/>
        </w:rPr>
      </w:pPr>
      <w:r w:rsidRPr="00E038AF">
        <w:rPr>
          <w:rFonts w:ascii="Times New Roman" w:hAnsi="Times New Roman"/>
          <w:b/>
          <w:lang w:val="pt-BR"/>
        </w:rPr>
        <w:t xml:space="preserve">Figura </w:t>
      </w:r>
      <w:r w:rsidR="00E76CCF">
        <w:rPr>
          <w:rFonts w:ascii="Times New Roman" w:hAnsi="Times New Roman"/>
          <w:b/>
          <w:lang w:val="pt-BR"/>
        </w:rPr>
        <w:t>8</w:t>
      </w:r>
      <w:r w:rsidRPr="00E038AF">
        <w:rPr>
          <w:rFonts w:ascii="Times New Roman" w:hAnsi="Times New Roman"/>
          <w:b/>
          <w:lang w:val="pt-BR"/>
        </w:rPr>
        <w:t>.</w:t>
      </w:r>
      <w:r w:rsidRPr="00E038AF">
        <w:rPr>
          <w:rFonts w:ascii="Times New Roman" w:hAnsi="Times New Roman"/>
          <w:lang w:val="pt-BR"/>
        </w:rPr>
        <w:t xml:space="preserve"> </w:t>
      </w:r>
      <w:r w:rsidR="000208AA" w:rsidRPr="00CA4B1E">
        <w:rPr>
          <w:rFonts w:ascii="Times New Roman" w:hAnsi="Times New Roman"/>
          <w:iCs/>
          <w:color w:val="000000"/>
          <w:szCs w:val="18"/>
        </w:rPr>
        <w:t>Espectros de FTIR dos sólidos utilizados na reação de acetalização do glicerol utilizando benzaldeído como substrato</w:t>
      </w:r>
      <w:r w:rsidR="000208AA">
        <w:rPr>
          <w:rFonts w:ascii="Times New Roman" w:hAnsi="Times New Roman"/>
          <w:iCs/>
          <w:color w:val="000000"/>
          <w:szCs w:val="18"/>
        </w:rPr>
        <w:t>.</w:t>
      </w:r>
      <w:r w:rsidR="00B05F88">
        <w:rPr>
          <w:rFonts w:ascii="Times New Roman" w:hAnsi="Times New Roman"/>
          <w:iCs/>
          <w:color w:val="000000"/>
          <w:szCs w:val="18"/>
        </w:rPr>
        <w:t xml:space="preserve"> KBr não subtra</w:t>
      </w:r>
      <w:r w:rsidR="00727E1C">
        <w:rPr>
          <w:rFonts w:ascii="Times New Roman" w:hAnsi="Times New Roman"/>
          <w:iCs/>
          <w:color w:val="000000"/>
          <w:szCs w:val="18"/>
        </w:rPr>
        <w:t>í</w:t>
      </w:r>
      <w:r w:rsidR="00B05F88">
        <w:rPr>
          <w:rFonts w:ascii="Times New Roman" w:hAnsi="Times New Roman"/>
          <w:iCs/>
          <w:color w:val="000000"/>
          <w:szCs w:val="18"/>
        </w:rPr>
        <w:t xml:space="preserve">do. </w:t>
      </w:r>
      <w:r w:rsidR="000208AA">
        <w:rPr>
          <w:rFonts w:ascii="Times New Roman" w:hAnsi="Times New Roman"/>
          <w:iCs/>
          <w:color w:val="000000"/>
          <w:szCs w:val="18"/>
        </w:rPr>
        <w:t xml:space="preserve"> </w:t>
      </w:r>
    </w:p>
    <w:p w14:paraId="30836D2E" w14:textId="6ADD34A1" w:rsidR="000A7752" w:rsidRDefault="000A7752" w:rsidP="000A7752">
      <w:pPr>
        <w:spacing w:after="0" w:line="240" w:lineRule="exact"/>
        <w:ind w:firstLine="204"/>
        <w:jc w:val="both"/>
        <w:rPr>
          <w:rFonts w:ascii="Times New Roman" w:eastAsia="Times New Roman" w:hAnsi="Times New Roman" w:cs="Times New Roman"/>
          <w:sz w:val="20"/>
          <w:szCs w:val="22"/>
          <w:lang w:eastAsia="pt-BR"/>
        </w:rPr>
      </w:pPr>
      <w:r w:rsidRPr="000A7752">
        <w:rPr>
          <w:rFonts w:ascii="Times New Roman" w:eastAsia="Times New Roman" w:hAnsi="Times New Roman" w:cs="Times New Roman"/>
          <w:sz w:val="20"/>
          <w:szCs w:val="22"/>
          <w:lang w:eastAsia="pt-BR"/>
        </w:rPr>
        <w:t xml:space="preserve">O par de bandas fracas relacionadas aos estiramentos de ligações </w:t>
      </w:r>
      <w:r w:rsidRPr="00C26429">
        <w:rPr>
          <w:rFonts w:ascii="Times New Roman" w:eastAsia="Times New Roman" w:hAnsi="Times New Roman" w:cs="Times New Roman"/>
          <w:sz w:val="20"/>
          <w:szCs w:val="22"/>
          <w:lang w:eastAsia="pt-BR"/>
        </w:rPr>
        <w:t>C</w:t>
      </w:r>
      <w:r w:rsidR="006F1FE0">
        <w:rPr>
          <w:rFonts w:ascii="Times New Roman" w:eastAsia="Times New Roman" w:hAnsi="Times New Roman" w:cs="Times New Roman"/>
          <w:sz w:val="20"/>
          <w:szCs w:val="22"/>
          <w:lang w:eastAsia="pt-BR"/>
        </w:rPr>
        <w:t>–</w:t>
      </w:r>
      <w:r w:rsidRPr="00C26429">
        <w:rPr>
          <w:rFonts w:ascii="Times New Roman" w:eastAsia="Times New Roman" w:hAnsi="Times New Roman" w:cs="Times New Roman"/>
          <w:sz w:val="20"/>
          <w:szCs w:val="22"/>
          <w:lang w:eastAsia="pt-BR"/>
        </w:rPr>
        <w:t>H</w:t>
      </w:r>
      <w:r w:rsidRPr="000A7752">
        <w:rPr>
          <w:rFonts w:ascii="Times New Roman" w:eastAsia="Times New Roman" w:hAnsi="Times New Roman" w:cs="Times New Roman"/>
          <w:sz w:val="20"/>
          <w:szCs w:val="22"/>
          <w:lang w:eastAsia="pt-BR"/>
        </w:rPr>
        <w:t xml:space="preserve"> de aldeídos em 2900 e 2890 cm</w:t>
      </w:r>
      <w:r w:rsidRPr="00002F8E">
        <w:rPr>
          <w:rFonts w:ascii="Times New Roman" w:eastAsia="Times New Roman" w:hAnsi="Times New Roman" w:cs="Times New Roman"/>
          <w:sz w:val="20"/>
          <w:szCs w:val="22"/>
          <w:vertAlign w:val="superscript"/>
          <w:lang w:eastAsia="pt-BR"/>
        </w:rPr>
        <w:t>-1</w:t>
      </w:r>
      <w:r w:rsidRPr="000A7752">
        <w:rPr>
          <w:rFonts w:ascii="Times New Roman" w:eastAsia="Times New Roman" w:hAnsi="Times New Roman" w:cs="Times New Roman"/>
          <w:sz w:val="20"/>
          <w:szCs w:val="22"/>
          <w:lang w:eastAsia="pt-BR"/>
        </w:rPr>
        <w:t xml:space="preserve">, bem como as bandas referentes </w:t>
      </w:r>
      <w:r w:rsidR="00320EE1">
        <w:rPr>
          <w:rFonts w:ascii="Times New Roman" w:eastAsia="Times New Roman" w:hAnsi="Times New Roman" w:cs="Times New Roman"/>
          <w:sz w:val="20"/>
          <w:szCs w:val="22"/>
          <w:lang w:eastAsia="pt-BR"/>
        </w:rPr>
        <w:t>à</w:t>
      </w:r>
      <w:r w:rsidRPr="000A7752">
        <w:rPr>
          <w:rFonts w:ascii="Times New Roman" w:eastAsia="Times New Roman" w:hAnsi="Times New Roman" w:cs="Times New Roman"/>
          <w:sz w:val="20"/>
          <w:szCs w:val="22"/>
          <w:lang w:eastAsia="pt-BR"/>
        </w:rPr>
        <w:t xml:space="preserve">s vibrações de estiramento C=O em </w:t>
      </w:r>
      <w:r w:rsidRPr="000A7752">
        <w:rPr>
          <w:rFonts w:ascii="Times New Roman" w:eastAsia="Times New Roman" w:hAnsi="Times New Roman" w:cs="Times New Roman"/>
          <w:sz w:val="20"/>
          <w:szCs w:val="22"/>
          <w:lang w:eastAsia="pt-BR"/>
        </w:rPr>
        <w:lastRenderedPageBreak/>
        <w:t>1600 cm</w:t>
      </w:r>
      <w:r w:rsidRPr="00002F8E">
        <w:rPr>
          <w:rFonts w:ascii="Times New Roman" w:eastAsia="Times New Roman" w:hAnsi="Times New Roman" w:cs="Times New Roman"/>
          <w:sz w:val="20"/>
          <w:szCs w:val="22"/>
          <w:vertAlign w:val="superscript"/>
          <w:lang w:eastAsia="pt-BR"/>
        </w:rPr>
        <w:t>-1</w:t>
      </w:r>
      <w:r w:rsidRPr="000A7752">
        <w:rPr>
          <w:rFonts w:ascii="Times New Roman" w:eastAsia="Times New Roman" w:hAnsi="Times New Roman" w:cs="Times New Roman"/>
          <w:sz w:val="20"/>
          <w:szCs w:val="22"/>
          <w:lang w:eastAsia="pt-BR"/>
        </w:rPr>
        <w:t>, C</w:t>
      </w:r>
      <w:r w:rsidR="006F1FE0">
        <w:rPr>
          <w:rFonts w:ascii="Times New Roman" w:eastAsia="Times New Roman" w:hAnsi="Times New Roman" w:cs="Times New Roman"/>
          <w:sz w:val="20"/>
          <w:szCs w:val="22"/>
          <w:lang w:eastAsia="pt-BR"/>
        </w:rPr>
        <w:t>–</w:t>
      </w:r>
      <w:r w:rsidRPr="000A7752">
        <w:rPr>
          <w:rFonts w:ascii="Times New Roman" w:eastAsia="Times New Roman" w:hAnsi="Times New Roman" w:cs="Times New Roman"/>
          <w:sz w:val="20"/>
          <w:szCs w:val="22"/>
          <w:lang w:eastAsia="pt-BR"/>
        </w:rPr>
        <w:t>O em 1050 cm</w:t>
      </w:r>
      <w:r w:rsidRPr="00002F8E">
        <w:rPr>
          <w:rFonts w:ascii="Times New Roman" w:eastAsia="Times New Roman" w:hAnsi="Times New Roman" w:cs="Times New Roman"/>
          <w:sz w:val="20"/>
          <w:szCs w:val="22"/>
          <w:vertAlign w:val="superscript"/>
          <w:lang w:eastAsia="pt-BR"/>
        </w:rPr>
        <w:t>-1</w:t>
      </w:r>
      <w:r w:rsidRPr="000A7752">
        <w:rPr>
          <w:rFonts w:ascii="Times New Roman" w:eastAsia="Times New Roman" w:hAnsi="Times New Roman" w:cs="Times New Roman"/>
          <w:sz w:val="20"/>
          <w:szCs w:val="22"/>
          <w:lang w:eastAsia="pt-BR"/>
        </w:rPr>
        <w:t xml:space="preserve"> e C</w:t>
      </w:r>
      <w:r w:rsidR="006F1FE0">
        <w:rPr>
          <w:rFonts w:ascii="Times New Roman" w:eastAsia="Times New Roman" w:hAnsi="Times New Roman" w:cs="Times New Roman"/>
          <w:sz w:val="20"/>
          <w:szCs w:val="22"/>
          <w:lang w:eastAsia="pt-BR"/>
        </w:rPr>
        <w:t>–</w:t>
      </w:r>
      <w:r w:rsidRPr="000A7752">
        <w:rPr>
          <w:rFonts w:ascii="Times New Roman" w:eastAsia="Times New Roman" w:hAnsi="Times New Roman" w:cs="Times New Roman"/>
          <w:sz w:val="20"/>
          <w:szCs w:val="22"/>
          <w:lang w:eastAsia="pt-BR"/>
        </w:rPr>
        <w:t>OH em 1260 cm</w:t>
      </w:r>
      <w:r w:rsidRPr="00002F8E">
        <w:rPr>
          <w:rFonts w:ascii="Times New Roman" w:eastAsia="Times New Roman" w:hAnsi="Times New Roman" w:cs="Times New Roman"/>
          <w:sz w:val="20"/>
          <w:szCs w:val="22"/>
          <w:vertAlign w:val="superscript"/>
          <w:lang w:eastAsia="pt-BR"/>
        </w:rPr>
        <w:t>-1</w:t>
      </w:r>
      <w:r w:rsidRPr="000A7752">
        <w:rPr>
          <w:rFonts w:ascii="Times New Roman" w:eastAsia="Times New Roman" w:hAnsi="Times New Roman" w:cs="Times New Roman"/>
          <w:sz w:val="20"/>
          <w:szCs w:val="22"/>
          <w:lang w:eastAsia="pt-BR"/>
        </w:rPr>
        <w:t xml:space="preserve"> indicam a existência de benzaldeído e de demais produtos adsorvidos (1</w:t>
      </w:r>
      <w:r w:rsidR="005934AD">
        <w:rPr>
          <w:rFonts w:ascii="Times New Roman" w:eastAsia="Times New Roman" w:hAnsi="Times New Roman" w:cs="Times New Roman"/>
          <w:sz w:val="20"/>
          <w:szCs w:val="22"/>
          <w:lang w:eastAsia="pt-BR"/>
        </w:rPr>
        <w:t>6</w:t>
      </w:r>
      <w:r w:rsidRPr="000A7752">
        <w:rPr>
          <w:rFonts w:ascii="Times New Roman" w:eastAsia="Times New Roman" w:hAnsi="Times New Roman" w:cs="Times New Roman"/>
          <w:sz w:val="20"/>
          <w:szCs w:val="22"/>
          <w:lang w:eastAsia="pt-BR"/>
        </w:rPr>
        <w:t>, 1</w:t>
      </w:r>
      <w:r w:rsidR="005934AD">
        <w:rPr>
          <w:rFonts w:ascii="Times New Roman" w:eastAsia="Times New Roman" w:hAnsi="Times New Roman" w:cs="Times New Roman"/>
          <w:sz w:val="20"/>
          <w:szCs w:val="22"/>
          <w:lang w:eastAsia="pt-BR"/>
        </w:rPr>
        <w:t>7</w:t>
      </w:r>
      <w:r w:rsidRPr="000A7752">
        <w:rPr>
          <w:rFonts w:ascii="Times New Roman" w:eastAsia="Times New Roman" w:hAnsi="Times New Roman" w:cs="Times New Roman"/>
          <w:sz w:val="20"/>
          <w:szCs w:val="22"/>
          <w:lang w:eastAsia="pt-BR"/>
        </w:rPr>
        <w:t>). As micrografias de</w:t>
      </w:r>
      <w:r w:rsidR="0018010E">
        <w:rPr>
          <w:rFonts w:ascii="Times New Roman" w:eastAsia="Times New Roman" w:hAnsi="Times New Roman" w:cs="Times New Roman"/>
          <w:sz w:val="20"/>
          <w:szCs w:val="22"/>
          <w:lang w:eastAsia="pt-BR"/>
        </w:rPr>
        <w:t xml:space="preserve"> </w:t>
      </w:r>
      <w:r w:rsidRPr="000A7752">
        <w:rPr>
          <w:rFonts w:ascii="Times New Roman" w:eastAsia="Times New Roman" w:hAnsi="Times New Roman" w:cs="Times New Roman"/>
          <w:sz w:val="20"/>
          <w:szCs w:val="22"/>
          <w:lang w:eastAsia="pt-BR"/>
        </w:rPr>
        <w:t xml:space="preserve">EDS sugerem uma porcentagem considerável de C e O sobre as amostras, em </w:t>
      </w:r>
      <w:r w:rsidR="00C6252C">
        <w:rPr>
          <w:rFonts w:ascii="Times New Roman" w:eastAsia="Times New Roman" w:hAnsi="Times New Roman" w:cs="Times New Roman"/>
          <w:sz w:val="20"/>
          <w:szCs w:val="22"/>
          <w:lang w:eastAsia="pt-BR"/>
        </w:rPr>
        <w:t>concordâncias</w:t>
      </w:r>
      <w:r w:rsidRPr="000A7752">
        <w:rPr>
          <w:rFonts w:ascii="Times New Roman" w:eastAsia="Times New Roman" w:hAnsi="Times New Roman" w:cs="Times New Roman"/>
          <w:sz w:val="20"/>
          <w:szCs w:val="22"/>
          <w:lang w:eastAsia="pt-BR"/>
        </w:rPr>
        <w:t xml:space="preserve"> com os dados de FTIR.</w:t>
      </w:r>
      <w:r w:rsidR="00701B32">
        <w:rPr>
          <w:rFonts w:ascii="Times New Roman" w:eastAsia="Times New Roman" w:hAnsi="Times New Roman" w:cs="Times New Roman"/>
          <w:sz w:val="20"/>
          <w:szCs w:val="22"/>
          <w:lang w:eastAsia="pt-BR"/>
        </w:rPr>
        <w:t xml:space="preserve"> A</w:t>
      </w:r>
      <w:r w:rsidRPr="000A7752">
        <w:rPr>
          <w:rFonts w:ascii="Times New Roman" w:eastAsia="Times New Roman" w:hAnsi="Times New Roman" w:cs="Times New Roman"/>
          <w:sz w:val="20"/>
          <w:szCs w:val="22"/>
          <w:lang w:eastAsia="pt-BR"/>
        </w:rPr>
        <w:t>s bandas fortes de absorção em regiões abaixo de 1000 cm</w:t>
      </w:r>
      <w:r w:rsidRPr="006A4728">
        <w:rPr>
          <w:rFonts w:ascii="Times New Roman" w:eastAsia="Times New Roman" w:hAnsi="Times New Roman" w:cs="Times New Roman"/>
          <w:sz w:val="20"/>
          <w:szCs w:val="22"/>
          <w:vertAlign w:val="superscript"/>
          <w:lang w:eastAsia="pt-BR"/>
        </w:rPr>
        <w:t>-1</w:t>
      </w:r>
      <w:r w:rsidRPr="000A7752">
        <w:rPr>
          <w:rFonts w:ascii="Times New Roman" w:eastAsia="Times New Roman" w:hAnsi="Times New Roman" w:cs="Times New Roman"/>
          <w:sz w:val="20"/>
          <w:szCs w:val="22"/>
          <w:lang w:eastAsia="pt-BR"/>
        </w:rPr>
        <w:t xml:space="preserve"> indicam as vibrações das ligações Fe</w:t>
      </w:r>
      <w:r w:rsidR="002E7CB0">
        <w:rPr>
          <w:rFonts w:ascii="Times New Roman" w:eastAsia="Times New Roman" w:hAnsi="Times New Roman" w:cs="Times New Roman"/>
          <w:sz w:val="20"/>
          <w:szCs w:val="22"/>
          <w:lang w:eastAsia="pt-BR"/>
        </w:rPr>
        <w:t>–</w:t>
      </w:r>
      <w:r w:rsidRPr="000A7752">
        <w:rPr>
          <w:rFonts w:ascii="Times New Roman" w:eastAsia="Times New Roman" w:hAnsi="Times New Roman" w:cs="Times New Roman"/>
          <w:sz w:val="20"/>
          <w:szCs w:val="22"/>
          <w:lang w:eastAsia="pt-BR"/>
        </w:rPr>
        <w:t>O, Co</w:t>
      </w:r>
      <w:r w:rsidR="002E7CB0">
        <w:rPr>
          <w:rFonts w:ascii="Times New Roman" w:eastAsia="Times New Roman" w:hAnsi="Times New Roman" w:cs="Times New Roman"/>
          <w:sz w:val="20"/>
          <w:szCs w:val="22"/>
          <w:lang w:eastAsia="pt-BR"/>
        </w:rPr>
        <w:t>–</w:t>
      </w:r>
      <w:r w:rsidRPr="000A7752">
        <w:rPr>
          <w:rFonts w:ascii="Times New Roman" w:eastAsia="Times New Roman" w:hAnsi="Times New Roman" w:cs="Times New Roman"/>
          <w:sz w:val="20"/>
          <w:szCs w:val="22"/>
          <w:lang w:eastAsia="pt-BR"/>
        </w:rPr>
        <w:t>O e Sn</w:t>
      </w:r>
      <w:r w:rsidR="002E7CB0">
        <w:rPr>
          <w:rFonts w:ascii="Times New Roman" w:eastAsia="Times New Roman" w:hAnsi="Times New Roman" w:cs="Times New Roman"/>
          <w:sz w:val="20"/>
          <w:szCs w:val="22"/>
          <w:lang w:eastAsia="pt-BR"/>
        </w:rPr>
        <w:t>–</w:t>
      </w:r>
      <w:r w:rsidRPr="000A7752">
        <w:rPr>
          <w:rFonts w:ascii="Times New Roman" w:eastAsia="Times New Roman" w:hAnsi="Times New Roman" w:cs="Times New Roman"/>
          <w:sz w:val="20"/>
          <w:szCs w:val="22"/>
          <w:lang w:eastAsia="pt-BR"/>
        </w:rPr>
        <w:t>O na rede hexagonal e/ou romboédrica da fase hematita (1</w:t>
      </w:r>
      <w:r w:rsidR="005934AD">
        <w:rPr>
          <w:rFonts w:ascii="Times New Roman" w:eastAsia="Times New Roman" w:hAnsi="Times New Roman" w:cs="Times New Roman"/>
          <w:sz w:val="20"/>
          <w:szCs w:val="22"/>
          <w:lang w:eastAsia="pt-BR"/>
        </w:rPr>
        <w:t>2</w:t>
      </w:r>
      <w:r w:rsidRPr="000A7752">
        <w:rPr>
          <w:rFonts w:ascii="Times New Roman" w:eastAsia="Times New Roman" w:hAnsi="Times New Roman" w:cs="Times New Roman"/>
          <w:sz w:val="20"/>
          <w:szCs w:val="22"/>
          <w:lang w:eastAsia="pt-BR"/>
        </w:rPr>
        <w:t xml:space="preserve">), evidenciando que não houve alteração na estrutura dos sólidos, </w:t>
      </w:r>
      <w:r w:rsidR="00230434">
        <w:rPr>
          <w:rFonts w:ascii="Times New Roman" w:eastAsia="Times New Roman" w:hAnsi="Times New Roman" w:cs="Times New Roman"/>
          <w:sz w:val="20"/>
          <w:szCs w:val="22"/>
          <w:lang w:eastAsia="pt-BR"/>
        </w:rPr>
        <w:t>como também mostrado pelos</w:t>
      </w:r>
      <w:r w:rsidRPr="000A7752">
        <w:rPr>
          <w:rFonts w:ascii="Times New Roman" w:eastAsia="Times New Roman" w:hAnsi="Times New Roman" w:cs="Times New Roman"/>
          <w:sz w:val="20"/>
          <w:szCs w:val="22"/>
          <w:lang w:eastAsia="pt-BR"/>
        </w:rPr>
        <w:t xml:space="preserve"> espectros</w:t>
      </w:r>
      <w:r w:rsidR="002E7CB0">
        <w:rPr>
          <w:rFonts w:ascii="Times New Roman" w:eastAsia="Times New Roman" w:hAnsi="Times New Roman" w:cs="Times New Roman"/>
          <w:sz w:val="20"/>
          <w:szCs w:val="22"/>
          <w:lang w:eastAsia="pt-BR"/>
        </w:rPr>
        <w:t xml:space="preserve"> de</w:t>
      </w:r>
      <w:r w:rsidRPr="000A7752">
        <w:rPr>
          <w:rFonts w:ascii="Times New Roman" w:eastAsia="Times New Roman" w:hAnsi="Times New Roman" w:cs="Times New Roman"/>
          <w:sz w:val="20"/>
          <w:szCs w:val="22"/>
          <w:lang w:eastAsia="pt-BR"/>
        </w:rPr>
        <w:t xml:space="preserve"> Raman e EPR.</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122489B7" w14:textId="16C92D78" w:rsidR="002F4948" w:rsidRDefault="002F4948" w:rsidP="00A2313A">
      <w:pPr>
        <w:pStyle w:val="TAMainText"/>
        <w:ind w:firstLine="187"/>
        <w:rPr>
          <w:rFonts w:ascii="Times New Roman" w:hAnsi="Times New Roman"/>
          <w:lang w:val="pt-BR"/>
        </w:rPr>
      </w:pPr>
      <w:r>
        <w:rPr>
          <w:rFonts w:ascii="Times New Roman" w:hAnsi="Times New Roman"/>
          <w:lang w:val="pt-BR"/>
        </w:rPr>
        <w:t xml:space="preserve">A adição de Sn aos catalisadores constituídos de FeCo evitou a </w:t>
      </w:r>
      <w:r w:rsidR="00A2313A">
        <w:rPr>
          <w:rFonts w:ascii="Times New Roman" w:hAnsi="Times New Roman"/>
          <w:lang w:val="pt-BR"/>
        </w:rPr>
        <w:t>desativação dos sólidos na reação de acetalização do glicerol, devido</w:t>
      </w:r>
      <w:r w:rsidR="00E4534F">
        <w:rPr>
          <w:rFonts w:ascii="Times New Roman" w:hAnsi="Times New Roman"/>
          <w:lang w:val="pt-BR"/>
        </w:rPr>
        <w:t xml:space="preserve"> à</w:t>
      </w:r>
      <w:r w:rsidR="00A2313A">
        <w:rPr>
          <w:rFonts w:ascii="Times New Roman" w:hAnsi="Times New Roman"/>
          <w:lang w:val="pt-BR"/>
        </w:rPr>
        <w:t xml:space="preserve"> </w:t>
      </w:r>
      <w:r w:rsidR="00A2313A" w:rsidRPr="008A59A2">
        <w:rPr>
          <w:rFonts w:ascii="Times New Roman" w:hAnsi="Times New Roman"/>
          <w:lang w:val="pt-BR"/>
        </w:rPr>
        <w:t xml:space="preserve">transferência eletrônica </w:t>
      </w:r>
      <w:r w:rsidR="00A2313A">
        <w:rPr>
          <w:rFonts w:ascii="Times New Roman" w:hAnsi="Times New Roman"/>
          <w:lang w:val="pt-BR"/>
        </w:rPr>
        <w:t>das espécies de Sn</w:t>
      </w:r>
      <w:r w:rsidR="00A2313A">
        <w:rPr>
          <w:rFonts w:ascii="Times New Roman" w:hAnsi="Times New Roman"/>
          <w:vertAlign w:val="superscript"/>
          <w:lang w:val="pt-BR"/>
        </w:rPr>
        <w:t>4+</w:t>
      </w:r>
      <w:r w:rsidR="00A2313A">
        <w:rPr>
          <w:rFonts w:ascii="Times New Roman" w:hAnsi="Times New Roman"/>
          <w:lang w:val="pt-BR"/>
        </w:rPr>
        <w:t xml:space="preserve"> </w:t>
      </w:r>
      <w:r w:rsidR="00A2313A" w:rsidRPr="008A59A2">
        <w:rPr>
          <w:rFonts w:ascii="Times New Roman" w:hAnsi="Times New Roman"/>
          <w:lang w:val="pt-BR"/>
        </w:rPr>
        <w:t>para as espécies de FeCo</w:t>
      </w:r>
      <w:r w:rsidR="00A2313A">
        <w:rPr>
          <w:rFonts w:ascii="Times New Roman" w:hAnsi="Times New Roman"/>
          <w:lang w:val="pt-BR"/>
        </w:rPr>
        <w:t xml:space="preserve">. </w:t>
      </w:r>
      <w:r w:rsidR="00A2313A" w:rsidRPr="008A59A2">
        <w:rPr>
          <w:rFonts w:ascii="Times New Roman" w:hAnsi="Times New Roman"/>
          <w:lang w:val="pt-BR"/>
        </w:rPr>
        <w:t xml:space="preserve">Além disso, os catalisadores sintetizados pelo método de nanomoldagem e sol-gel apresentaram maior atividade na reação em comparação com </w:t>
      </w:r>
      <w:r w:rsidR="002C20E7">
        <w:rPr>
          <w:rFonts w:ascii="Times New Roman" w:hAnsi="Times New Roman"/>
          <w:lang w:val="pt-BR"/>
        </w:rPr>
        <w:t>os</w:t>
      </w:r>
      <w:r w:rsidR="00A2313A" w:rsidRPr="008A59A2">
        <w:rPr>
          <w:rFonts w:ascii="Times New Roman" w:hAnsi="Times New Roman"/>
          <w:lang w:val="pt-BR"/>
        </w:rPr>
        <w:t xml:space="preserve"> sintetizados por coprecipitação. Isso indica que as propriedades texturais, morfológicas e estruturais dos sólidos desempenham um papel crucial na estabilidade da fase ativa de hematita, quando o Sn atua como promotor eletrônico.</w:t>
      </w:r>
    </w:p>
    <w:p w14:paraId="6BE32F7B" w14:textId="4F456A38" w:rsidR="00EA4E1B"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1AD2DE1C" w14:textId="55AE64E2" w:rsidR="003F118B" w:rsidRPr="003F118B" w:rsidRDefault="003F118B" w:rsidP="00727E1C">
      <w:pPr>
        <w:spacing w:line="240" w:lineRule="exact"/>
      </w:pPr>
      <w:r>
        <w:rPr>
          <w:rFonts w:ascii="Times New Roman" w:eastAsia="Times New Roman" w:hAnsi="Times New Roman" w:cs="Times New Roman"/>
          <w:color w:val="000000"/>
          <w:sz w:val="20"/>
          <w:szCs w:val="20"/>
        </w:rPr>
        <w:t>Ao CNPq pela bolsa de iniciação cient</w:t>
      </w:r>
      <w:r w:rsidR="00E4534F">
        <w:rPr>
          <w:rFonts w:ascii="Times New Roman" w:eastAsia="Times New Roman" w:hAnsi="Times New Roman" w:cs="Times New Roman"/>
          <w:color w:val="000000"/>
          <w:sz w:val="20"/>
          <w:szCs w:val="20"/>
        </w:rPr>
        <w:t>í</w:t>
      </w:r>
      <w:r>
        <w:rPr>
          <w:rFonts w:ascii="Times New Roman" w:eastAsia="Times New Roman" w:hAnsi="Times New Roman" w:cs="Times New Roman"/>
          <w:color w:val="000000"/>
          <w:sz w:val="20"/>
          <w:szCs w:val="20"/>
        </w:rPr>
        <w:t>fica concedida. Ao departamento de física da UFC pelas análises de FTIR</w:t>
      </w:r>
      <w:r w:rsidR="00733544">
        <w:rPr>
          <w:rFonts w:ascii="Times New Roman" w:eastAsia="Times New Roman" w:hAnsi="Times New Roman" w:cs="Times New Roman"/>
          <w:color w:val="000000"/>
          <w:sz w:val="20"/>
          <w:szCs w:val="20"/>
        </w:rPr>
        <w:t xml:space="preserve"> e Raman</w:t>
      </w:r>
      <w:r>
        <w:rPr>
          <w:rFonts w:ascii="Times New Roman" w:eastAsia="Times New Roman" w:hAnsi="Times New Roman" w:cs="Times New Roman"/>
          <w:color w:val="000000"/>
          <w:sz w:val="20"/>
          <w:szCs w:val="20"/>
        </w:rPr>
        <w:t>. A central analítica da UFC pelas análises de MEV-EDS. A UERN pelas análises de EPR</w:t>
      </w:r>
    </w:p>
    <w:p w14:paraId="158D911D" w14:textId="3C02DB2D" w:rsidR="00EA4E1B" w:rsidRPr="00727E1C" w:rsidRDefault="00EA4E1B" w:rsidP="00727E1C">
      <w:pPr>
        <w:pStyle w:val="Ttulo2"/>
        <w:rPr>
          <w:rFonts w:ascii="Helvetica" w:hAnsi="Helvetica" w:cs="Helvetica"/>
          <w:sz w:val="24"/>
          <w:szCs w:val="24"/>
        </w:rPr>
      </w:pPr>
      <w:r w:rsidRPr="001F25B2">
        <w:rPr>
          <w:rFonts w:ascii="Helvetica" w:hAnsi="Helvetica" w:cs="Helvetica"/>
          <w:sz w:val="24"/>
          <w:szCs w:val="24"/>
        </w:rPr>
        <w:t>Referências</w:t>
      </w:r>
    </w:p>
    <w:p w14:paraId="2F538E07" w14:textId="777B9BF2" w:rsidR="007D26E8" w:rsidRPr="007D26E8" w:rsidRDefault="00556CB3" w:rsidP="00EA4E1B">
      <w:pPr>
        <w:pStyle w:val="TAMainText"/>
        <w:numPr>
          <w:ilvl w:val="0"/>
          <w:numId w:val="1"/>
        </w:numPr>
        <w:rPr>
          <w:lang w:val="pt-BR"/>
        </w:rPr>
      </w:pPr>
      <w:r>
        <w:rPr>
          <w:rFonts w:ascii="Times New Roman" w:hAnsi="Times New Roman"/>
          <w:lang w:val="pt-BR"/>
        </w:rPr>
        <w:t>J. Liu; C. Peng; X. Shi</w:t>
      </w:r>
      <w:r w:rsidR="00912A78">
        <w:rPr>
          <w:rFonts w:ascii="Times New Roman" w:hAnsi="Times New Roman"/>
          <w:lang w:val="pt-BR"/>
        </w:rPr>
        <w:t xml:space="preserve">, </w:t>
      </w:r>
      <w:r w:rsidR="00A00B00">
        <w:rPr>
          <w:rFonts w:ascii="Times New Roman" w:hAnsi="Times New Roman"/>
          <w:i/>
          <w:lang w:val="pt-BR"/>
        </w:rPr>
        <w:t>Environ. Pollut</w:t>
      </w:r>
      <w:r w:rsidR="00727E1C">
        <w:rPr>
          <w:rFonts w:ascii="Times New Roman" w:hAnsi="Times New Roman"/>
          <w:i/>
          <w:lang w:val="pt-BR"/>
        </w:rPr>
        <w:t>.</w:t>
      </w:r>
      <w:r w:rsidR="00A00B00">
        <w:rPr>
          <w:rFonts w:ascii="Times New Roman" w:hAnsi="Times New Roman"/>
          <w:i/>
          <w:lang w:val="pt-BR"/>
        </w:rPr>
        <w:t xml:space="preserve"> </w:t>
      </w:r>
      <w:r w:rsidR="00AD102F">
        <w:rPr>
          <w:rFonts w:ascii="Times New Roman" w:hAnsi="Times New Roman"/>
          <w:b/>
          <w:bCs/>
          <w:lang w:val="pt-BR"/>
        </w:rPr>
        <w:t>2022</w:t>
      </w:r>
      <w:r w:rsidR="00AD102F">
        <w:rPr>
          <w:rFonts w:ascii="Times New Roman" w:hAnsi="Times New Roman"/>
          <w:lang w:val="pt-BR"/>
        </w:rPr>
        <w:t>, 293, 11</w:t>
      </w:r>
      <w:r w:rsidR="002C7E0A">
        <w:rPr>
          <w:rFonts w:ascii="Times New Roman" w:hAnsi="Times New Roman"/>
          <w:lang w:val="pt-BR"/>
        </w:rPr>
        <w:t xml:space="preserve">8565. </w:t>
      </w:r>
    </w:p>
    <w:p w14:paraId="787B26CD" w14:textId="67F903AC" w:rsidR="007D26E8" w:rsidRPr="007D26E8" w:rsidRDefault="00A83134" w:rsidP="00EA4E1B">
      <w:pPr>
        <w:pStyle w:val="TAMainText"/>
        <w:numPr>
          <w:ilvl w:val="0"/>
          <w:numId w:val="1"/>
        </w:numPr>
        <w:rPr>
          <w:lang w:val="pt-BR"/>
        </w:rPr>
      </w:pPr>
      <w:r>
        <w:rPr>
          <w:rFonts w:ascii="Times New Roman" w:hAnsi="Times New Roman"/>
          <w:lang w:val="pt-BR"/>
        </w:rPr>
        <w:t>M. G. A. Cruz</w:t>
      </w:r>
      <w:r w:rsidR="008B206F">
        <w:rPr>
          <w:rFonts w:ascii="Times New Roman" w:hAnsi="Times New Roman"/>
          <w:lang w:val="pt-BR"/>
        </w:rPr>
        <w:t>; M. Bastos-Neto; A. C. Oliveira; J. M. Filho; J. M. Soa</w:t>
      </w:r>
      <w:r w:rsidR="00FE5204">
        <w:rPr>
          <w:rFonts w:ascii="Times New Roman" w:hAnsi="Times New Roman"/>
          <w:lang w:val="pt-BR"/>
        </w:rPr>
        <w:t>res; E. Rodrígues-Castellón</w:t>
      </w:r>
      <w:r w:rsidR="009C2DB0">
        <w:rPr>
          <w:rFonts w:ascii="Times New Roman" w:hAnsi="Times New Roman"/>
          <w:lang w:val="pt-BR"/>
        </w:rPr>
        <w:t>; F. A. N. Fernandes</w:t>
      </w:r>
      <w:r w:rsidR="000D2E44">
        <w:rPr>
          <w:rFonts w:ascii="Times New Roman" w:hAnsi="Times New Roman"/>
          <w:lang w:val="pt-BR"/>
        </w:rPr>
        <w:t xml:space="preserve">, </w:t>
      </w:r>
      <w:r w:rsidR="000D2E44">
        <w:rPr>
          <w:rFonts w:ascii="Times New Roman" w:hAnsi="Times New Roman"/>
          <w:i/>
          <w:iCs/>
          <w:lang w:val="pt-BR"/>
        </w:rPr>
        <w:t xml:space="preserve">Appl. Catal. </w:t>
      </w:r>
      <w:r w:rsidR="00164B7E">
        <w:rPr>
          <w:rFonts w:ascii="Times New Roman" w:hAnsi="Times New Roman"/>
          <w:b/>
          <w:bCs/>
          <w:lang w:val="pt-BR"/>
        </w:rPr>
        <w:t>2015</w:t>
      </w:r>
      <w:r w:rsidR="00164B7E">
        <w:rPr>
          <w:rFonts w:ascii="Times New Roman" w:hAnsi="Times New Roman"/>
          <w:lang w:val="pt-BR"/>
        </w:rPr>
        <w:t xml:space="preserve">, 495, 72-83. </w:t>
      </w:r>
    </w:p>
    <w:p w14:paraId="1F659AD0" w14:textId="472CCA27" w:rsidR="007D26E8" w:rsidRPr="007D26E8" w:rsidRDefault="007E4424" w:rsidP="00EA4E1B">
      <w:pPr>
        <w:pStyle w:val="TAMainText"/>
        <w:numPr>
          <w:ilvl w:val="0"/>
          <w:numId w:val="1"/>
        </w:numPr>
        <w:rPr>
          <w:lang w:val="pt-BR"/>
        </w:rPr>
      </w:pPr>
      <w:r>
        <w:rPr>
          <w:rFonts w:ascii="Times New Roman" w:hAnsi="Times New Roman"/>
          <w:lang w:val="pt-BR"/>
        </w:rPr>
        <w:t>D. L. Tejedor; R. Benavente; J. M. Palomo</w:t>
      </w:r>
      <w:r w:rsidR="001A48FA">
        <w:rPr>
          <w:rFonts w:ascii="Times New Roman" w:hAnsi="Times New Roman"/>
          <w:lang w:val="pt-BR"/>
        </w:rPr>
        <w:t xml:space="preserve">, </w:t>
      </w:r>
      <w:r w:rsidR="001A48FA">
        <w:rPr>
          <w:rFonts w:ascii="Times New Roman" w:hAnsi="Times New Roman"/>
          <w:i/>
          <w:iCs/>
          <w:lang w:val="pt-BR"/>
        </w:rPr>
        <w:t xml:space="preserve">Catal. Sci. Technol. </w:t>
      </w:r>
      <w:r w:rsidR="001A48FA">
        <w:rPr>
          <w:rFonts w:ascii="Times New Roman" w:hAnsi="Times New Roman"/>
          <w:b/>
          <w:bCs/>
          <w:lang w:val="pt-BR"/>
        </w:rPr>
        <w:t>2018</w:t>
      </w:r>
      <w:r w:rsidR="001A48FA">
        <w:rPr>
          <w:rFonts w:ascii="Times New Roman" w:hAnsi="Times New Roman"/>
          <w:lang w:val="pt-BR"/>
        </w:rPr>
        <w:t xml:space="preserve">, </w:t>
      </w:r>
      <w:r w:rsidR="003B60D7">
        <w:rPr>
          <w:rFonts w:ascii="Times New Roman" w:hAnsi="Times New Roman"/>
          <w:lang w:val="pt-BR"/>
        </w:rPr>
        <w:t xml:space="preserve">8, 1754-1776. </w:t>
      </w:r>
    </w:p>
    <w:p w14:paraId="614F9ABD" w14:textId="01066264" w:rsidR="007D26E8" w:rsidRPr="007D26E8" w:rsidRDefault="00920B04" w:rsidP="00EA4E1B">
      <w:pPr>
        <w:pStyle w:val="TAMainText"/>
        <w:numPr>
          <w:ilvl w:val="0"/>
          <w:numId w:val="1"/>
        </w:numPr>
        <w:rPr>
          <w:lang w:val="pt-BR"/>
        </w:rPr>
      </w:pPr>
      <w:r>
        <w:rPr>
          <w:rFonts w:ascii="Times New Roman" w:hAnsi="Times New Roman"/>
          <w:bCs/>
          <w:lang w:val="pt-BR"/>
        </w:rPr>
        <w:t xml:space="preserve">W. Cheng; </w:t>
      </w:r>
      <w:r w:rsidR="00E006D6">
        <w:rPr>
          <w:rFonts w:ascii="Times New Roman" w:hAnsi="Times New Roman"/>
          <w:bCs/>
          <w:lang w:val="pt-BR"/>
        </w:rPr>
        <w:t xml:space="preserve">Y. Wang; M. Chen; </w:t>
      </w:r>
      <w:r w:rsidR="00190616">
        <w:rPr>
          <w:rFonts w:ascii="Times New Roman" w:hAnsi="Times New Roman"/>
          <w:bCs/>
          <w:lang w:val="pt-BR"/>
        </w:rPr>
        <w:t xml:space="preserve">D. Liang; C. Li; Z. Yang; J. Wang, </w:t>
      </w:r>
      <w:r w:rsidR="00534F6B">
        <w:rPr>
          <w:rFonts w:ascii="Times New Roman" w:hAnsi="Times New Roman"/>
          <w:bCs/>
          <w:i/>
          <w:iCs/>
          <w:lang w:val="pt-BR"/>
        </w:rPr>
        <w:t>Int. J</w:t>
      </w:r>
      <w:r w:rsidR="00702F69">
        <w:rPr>
          <w:rFonts w:ascii="Times New Roman" w:hAnsi="Times New Roman"/>
          <w:bCs/>
          <w:i/>
          <w:iCs/>
          <w:lang w:val="pt-BR"/>
        </w:rPr>
        <w:t>. Hydrog</w:t>
      </w:r>
      <w:r w:rsidR="00F13D4F">
        <w:rPr>
          <w:rFonts w:ascii="Times New Roman" w:hAnsi="Times New Roman"/>
          <w:bCs/>
          <w:i/>
          <w:iCs/>
          <w:lang w:val="pt-BR"/>
        </w:rPr>
        <w:t>. Energy</w:t>
      </w:r>
      <w:r w:rsidR="00F13D4F">
        <w:rPr>
          <w:rFonts w:ascii="Times New Roman" w:hAnsi="Times New Roman"/>
          <w:bCs/>
          <w:lang w:val="pt-BR"/>
        </w:rPr>
        <w:t xml:space="preserve">, </w:t>
      </w:r>
      <w:r w:rsidR="00F13D4F">
        <w:rPr>
          <w:rFonts w:ascii="Times New Roman" w:hAnsi="Times New Roman"/>
          <w:b/>
          <w:lang w:val="pt-BR"/>
        </w:rPr>
        <w:t>2022</w:t>
      </w:r>
      <w:r w:rsidR="00F13D4F">
        <w:rPr>
          <w:rFonts w:ascii="Times New Roman" w:hAnsi="Times New Roman"/>
          <w:bCs/>
          <w:lang w:val="pt-BR"/>
        </w:rPr>
        <w:t xml:space="preserve">, </w:t>
      </w:r>
      <w:r w:rsidR="00D3577C">
        <w:rPr>
          <w:rFonts w:ascii="Times New Roman" w:hAnsi="Times New Roman"/>
          <w:bCs/>
          <w:lang w:val="pt-BR"/>
        </w:rPr>
        <w:t xml:space="preserve">47, 7082-7099. </w:t>
      </w:r>
    </w:p>
    <w:p w14:paraId="5566D568" w14:textId="701390A9" w:rsidR="00B62DC7" w:rsidRPr="00B62DC7" w:rsidRDefault="00116F7F" w:rsidP="00EA4E1B">
      <w:pPr>
        <w:pStyle w:val="TAMainText"/>
        <w:numPr>
          <w:ilvl w:val="0"/>
          <w:numId w:val="1"/>
        </w:numPr>
        <w:rPr>
          <w:lang w:val="pt-BR"/>
        </w:rPr>
      </w:pPr>
      <w:r>
        <w:rPr>
          <w:rFonts w:ascii="Times New Roman" w:hAnsi="Times New Roman"/>
          <w:bCs/>
          <w:lang w:val="pt-BR"/>
        </w:rPr>
        <w:t>Y. Ruan; L. Kong; Y. Zhong; Z. Diao; K. Shih; L. Hou</w:t>
      </w:r>
      <w:r w:rsidR="006C02E0">
        <w:rPr>
          <w:rFonts w:ascii="Times New Roman" w:hAnsi="Times New Roman"/>
          <w:bCs/>
          <w:lang w:val="pt-BR"/>
        </w:rPr>
        <w:t xml:space="preserve">; S. Wang; D. Chen, </w:t>
      </w:r>
      <w:r w:rsidR="008400CB">
        <w:rPr>
          <w:rFonts w:ascii="Times New Roman" w:hAnsi="Times New Roman"/>
          <w:bCs/>
          <w:i/>
          <w:iCs/>
          <w:lang w:val="pt-BR"/>
        </w:rPr>
        <w:t>J. Clean. Prod</w:t>
      </w:r>
      <w:r w:rsidR="00F6737C">
        <w:rPr>
          <w:rFonts w:ascii="Times New Roman" w:hAnsi="Times New Roman"/>
          <w:bCs/>
          <w:i/>
          <w:iCs/>
          <w:lang w:val="pt-BR"/>
        </w:rPr>
        <w:t xml:space="preserve">. </w:t>
      </w:r>
      <w:r w:rsidR="0093775D">
        <w:rPr>
          <w:rFonts w:ascii="Times New Roman" w:hAnsi="Times New Roman"/>
          <w:b/>
          <w:lang w:val="pt-BR"/>
        </w:rPr>
        <w:t>2021</w:t>
      </w:r>
      <w:r w:rsidR="0093775D">
        <w:rPr>
          <w:rFonts w:ascii="Times New Roman" w:hAnsi="Times New Roman"/>
          <w:bCs/>
          <w:lang w:val="pt-BR"/>
        </w:rPr>
        <w:t xml:space="preserve">, 321, 128924. </w:t>
      </w:r>
    </w:p>
    <w:p w14:paraId="6123A693" w14:textId="750F838F" w:rsidR="00B62DC7" w:rsidRPr="00B62DC7" w:rsidRDefault="00BE180A" w:rsidP="00EA4E1B">
      <w:pPr>
        <w:pStyle w:val="TAMainText"/>
        <w:numPr>
          <w:ilvl w:val="0"/>
          <w:numId w:val="1"/>
        </w:numPr>
        <w:rPr>
          <w:lang w:val="pt-BR"/>
        </w:rPr>
      </w:pPr>
      <w:r>
        <w:rPr>
          <w:rFonts w:ascii="Times New Roman" w:hAnsi="Times New Roman"/>
          <w:bCs/>
          <w:lang w:val="pt-BR"/>
        </w:rPr>
        <w:t>A. P. S. Oliveira; I. S. Gomes; A. S. B. Neto; A. C. Oliveira; J. M. Filho; G. D. Saraiva</w:t>
      </w:r>
      <w:r w:rsidR="005268A9">
        <w:rPr>
          <w:rFonts w:ascii="Times New Roman" w:hAnsi="Times New Roman"/>
          <w:bCs/>
          <w:lang w:val="pt-BR"/>
        </w:rPr>
        <w:t>; J. M. Soares; S. Tehuacanero-Cuapa</w:t>
      </w:r>
      <w:r w:rsidR="007B54C3">
        <w:rPr>
          <w:rFonts w:ascii="Times New Roman" w:hAnsi="Times New Roman"/>
          <w:bCs/>
          <w:lang w:val="pt-BR"/>
        </w:rPr>
        <w:t xml:space="preserve">, </w:t>
      </w:r>
      <w:r w:rsidR="007B54C3">
        <w:rPr>
          <w:rFonts w:ascii="Times New Roman" w:hAnsi="Times New Roman"/>
          <w:bCs/>
          <w:i/>
          <w:iCs/>
          <w:lang w:val="pt-BR"/>
        </w:rPr>
        <w:t xml:space="preserve">Mol. Catal. </w:t>
      </w:r>
      <w:r w:rsidR="00A0652D">
        <w:rPr>
          <w:rFonts w:ascii="Times New Roman" w:hAnsi="Times New Roman"/>
          <w:b/>
          <w:lang w:val="pt-BR"/>
        </w:rPr>
        <w:t>2017</w:t>
      </w:r>
      <w:r w:rsidR="00A0652D">
        <w:rPr>
          <w:rFonts w:ascii="Times New Roman" w:hAnsi="Times New Roman"/>
          <w:bCs/>
          <w:lang w:val="pt-BR"/>
        </w:rPr>
        <w:t xml:space="preserve">, 436, 29-42. </w:t>
      </w:r>
    </w:p>
    <w:p w14:paraId="597449E2" w14:textId="761B5E87" w:rsidR="007D26E8" w:rsidRPr="00B62DC7" w:rsidRDefault="00956586" w:rsidP="00EA4E1B">
      <w:pPr>
        <w:pStyle w:val="TAMainText"/>
        <w:numPr>
          <w:ilvl w:val="0"/>
          <w:numId w:val="1"/>
        </w:numPr>
        <w:rPr>
          <w:lang w:val="pt-BR"/>
        </w:rPr>
      </w:pPr>
      <w:r>
        <w:rPr>
          <w:rFonts w:ascii="Times New Roman" w:hAnsi="Times New Roman"/>
          <w:bCs/>
          <w:lang w:val="pt-BR"/>
        </w:rPr>
        <w:t>D. C. Carvalho; N. A. Ferreira; J. M. Filho; O. P. Ferreira</w:t>
      </w:r>
      <w:r w:rsidR="00FF0EE4">
        <w:rPr>
          <w:rFonts w:ascii="Times New Roman" w:hAnsi="Times New Roman"/>
          <w:bCs/>
          <w:lang w:val="pt-BR"/>
        </w:rPr>
        <w:t>; J. M. Soares; A. C. Oliveira</w:t>
      </w:r>
      <w:r w:rsidR="00A0552A">
        <w:rPr>
          <w:rFonts w:ascii="Times New Roman" w:hAnsi="Times New Roman"/>
          <w:bCs/>
          <w:lang w:val="pt-BR"/>
        </w:rPr>
        <w:t xml:space="preserve">, </w:t>
      </w:r>
      <w:r w:rsidR="00A0552A">
        <w:rPr>
          <w:rFonts w:ascii="Times New Roman" w:hAnsi="Times New Roman"/>
          <w:bCs/>
          <w:i/>
          <w:iCs/>
          <w:lang w:val="pt-BR"/>
        </w:rPr>
        <w:t>Catal. Today</w:t>
      </w:r>
      <w:r w:rsidR="00A0552A">
        <w:rPr>
          <w:rFonts w:ascii="Times New Roman" w:hAnsi="Times New Roman"/>
          <w:bCs/>
          <w:lang w:val="pt-BR"/>
        </w:rPr>
        <w:t xml:space="preserve">, </w:t>
      </w:r>
      <w:r w:rsidR="0025570A">
        <w:rPr>
          <w:rFonts w:ascii="Times New Roman" w:hAnsi="Times New Roman"/>
          <w:b/>
          <w:lang w:val="pt-BR"/>
        </w:rPr>
        <w:t>2015</w:t>
      </w:r>
      <w:r w:rsidR="0025570A">
        <w:rPr>
          <w:rFonts w:ascii="Times New Roman" w:hAnsi="Times New Roman"/>
          <w:bCs/>
          <w:lang w:val="pt-BR"/>
        </w:rPr>
        <w:t xml:space="preserve">, 250, 155-165. </w:t>
      </w:r>
    </w:p>
    <w:p w14:paraId="4C328F0C" w14:textId="00E30D3B" w:rsidR="00082BA0" w:rsidRPr="00082BA0" w:rsidRDefault="00082BA0" w:rsidP="00EA4E1B">
      <w:pPr>
        <w:pStyle w:val="TAMainText"/>
        <w:numPr>
          <w:ilvl w:val="0"/>
          <w:numId w:val="1"/>
        </w:numPr>
        <w:rPr>
          <w:lang w:val="pt-BR"/>
        </w:rPr>
      </w:pPr>
      <w:r w:rsidRPr="00082BA0">
        <w:rPr>
          <w:rFonts w:ascii="Times New Roman" w:hAnsi="Times New Roman"/>
          <w:bCs/>
          <w:lang w:val="pt-BR"/>
        </w:rPr>
        <w:t>A. J. M. de Farias in Anais do 28° Congresso Ibero-Americano de Catálise, Natal-Virtual, 2022, Vol. 1, 150768.</w:t>
      </w:r>
    </w:p>
    <w:p w14:paraId="7409B4DA" w14:textId="79437F2B" w:rsidR="00DA4C0A" w:rsidRPr="00A5421E" w:rsidRDefault="00DA4C0A" w:rsidP="00EA4E1B">
      <w:pPr>
        <w:pStyle w:val="TAMainText"/>
        <w:numPr>
          <w:ilvl w:val="0"/>
          <w:numId w:val="1"/>
        </w:numPr>
        <w:rPr>
          <w:lang w:val="pt-BR"/>
        </w:rPr>
      </w:pPr>
      <w:r w:rsidRPr="00DA4C0A">
        <w:rPr>
          <w:rFonts w:ascii="Times New Roman" w:hAnsi="Times New Roman"/>
          <w:bCs/>
          <w:lang w:val="pt-BR"/>
        </w:rPr>
        <w:t>C</w:t>
      </w:r>
      <w:r>
        <w:rPr>
          <w:rFonts w:ascii="Times New Roman" w:hAnsi="Times New Roman"/>
          <w:bCs/>
          <w:lang w:val="pt-BR"/>
        </w:rPr>
        <w:t>.</w:t>
      </w:r>
      <w:r w:rsidRPr="00DA4C0A">
        <w:rPr>
          <w:rFonts w:ascii="Times New Roman" w:hAnsi="Times New Roman"/>
          <w:bCs/>
          <w:lang w:val="pt-BR"/>
        </w:rPr>
        <w:t xml:space="preserve"> A</w:t>
      </w:r>
      <w:r>
        <w:rPr>
          <w:rFonts w:ascii="Times New Roman" w:hAnsi="Times New Roman"/>
          <w:bCs/>
          <w:lang w:val="pt-BR"/>
        </w:rPr>
        <w:t>.</w:t>
      </w:r>
      <w:r w:rsidRPr="00DA4C0A">
        <w:rPr>
          <w:rFonts w:ascii="Times New Roman" w:hAnsi="Times New Roman"/>
          <w:bCs/>
          <w:lang w:val="pt-BR"/>
        </w:rPr>
        <w:t xml:space="preserve"> Akinnawo</w:t>
      </w:r>
      <w:r>
        <w:rPr>
          <w:rFonts w:ascii="Times New Roman" w:hAnsi="Times New Roman"/>
          <w:bCs/>
          <w:lang w:val="pt-BR"/>
        </w:rPr>
        <w:t>;</w:t>
      </w:r>
      <w:r w:rsidRPr="00DA4C0A">
        <w:rPr>
          <w:rFonts w:ascii="Times New Roman" w:hAnsi="Times New Roman"/>
          <w:bCs/>
          <w:lang w:val="pt-BR"/>
        </w:rPr>
        <w:t xml:space="preserve"> L</w:t>
      </w:r>
      <w:r>
        <w:rPr>
          <w:rFonts w:ascii="Times New Roman" w:hAnsi="Times New Roman"/>
          <w:bCs/>
          <w:lang w:val="pt-BR"/>
        </w:rPr>
        <w:t>.</w:t>
      </w:r>
      <w:r w:rsidRPr="00DA4C0A">
        <w:rPr>
          <w:rFonts w:ascii="Times New Roman" w:hAnsi="Times New Roman"/>
          <w:bCs/>
          <w:lang w:val="pt-BR"/>
        </w:rPr>
        <w:t xml:space="preserve"> Mosia</w:t>
      </w:r>
      <w:r>
        <w:rPr>
          <w:rFonts w:ascii="Times New Roman" w:hAnsi="Times New Roman"/>
          <w:bCs/>
          <w:lang w:val="pt-BR"/>
        </w:rPr>
        <w:t>;</w:t>
      </w:r>
      <w:r w:rsidRPr="00DA4C0A">
        <w:rPr>
          <w:rFonts w:ascii="Times New Roman" w:hAnsi="Times New Roman"/>
          <w:bCs/>
          <w:lang w:val="pt-BR"/>
        </w:rPr>
        <w:t xml:space="preserve"> O</w:t>
      </w:r>
      <w:r>
        <w:rPr>
          <w:rFonts w:ascii="Times New Roman" w:hAnsi="Times New Roman"/>
          <w:bCs/>
          <w:lang w:val="pt-BR"/>
        </w:rPr>
        <w:t>.</w:t>
      </w:r>
      <w:r w:rsidRPr="00DA4C0A">
        <w:rPr>
          <w:rFonts w:ascii="Times New Roman" w:hAnsi="Times New Roman"/>
          <w:bCs/>
          <w:lang w:val="pt-BR"/>
        </w:rPr>
        <w:t xml:space="preserve"> A</w:t>
      </w:r>
      <w:r>
        <w:rPr>
          <w:rFonts w:ascii="Times New Roman" w:hAnsi="Times New Roman"/>
          <w:bCs/>
          <w:lang w:val="pt-BR"/>
        </w:rPr>
        <w:t>.</w:t>
      </w:r>
      <w:r w:rsidRPr="00DA4C0A">
        <w:rPr>
          <w:rFonts w:ascii="Times New Roman" w:hAnsi="Times New Roman"/>
          <w:bCs/>
          <w:lang w:val="pt-BR"/>
        </w:rPr>
        <w:t xml:space="preserve"> Alimi</w:t>
      </w:r>
      <w:r>
        <w:rPr>
          <w:rFonts w:ascii="Times New Roman" w:hAnsi="Times New Roman"/>
          <w:bCs/>
          <w:lang w:val="pt-BR"/>
        </w:rPr>
        <w:t>;</w:t>
      </w:r>
      <w:r w:rsidRPr="00DA4C0A">
        <w:rPr>
          <w:rFonts w:ascii="Times New Roman" w:hAnsi="Times New Roman"/>
          <w:bCs/>
          <w:lang w:val="pt-BR"/>
        </w:rPr>
        <w:t xml:space="preserve"> C</w:t>
      </w:r>
      <w:r>
        <w:rPr>
          <w:rFonts w:ascii="Times New Roman" w:hAnsi="Times New Roman"/>
          <w:bCs/>
          <w:lang w:val="pt-BR"/>
        </w:rPr>
        <w:t>.</w:t>
      </w:r>
      <w:r w:rsidRPr="00DA4C0A">
        <w:rPr>
          <w:rFonts w:ascii="Times New Roman" w:hAnsi="Times New Roman"/>
          <w:bCs/>
          <w:lang w:val="pt-BR"/>
        </w:rPr>
        <w:t xml:space="preserve"> O. Oseghale</w:t>
      </w:r>
      <w:r>
        <w:rPr>
          <w:rFonts w:ascii="Times New Roman" w:hAnsi="Times New Roman"/>
          <w:bCs/>
          <w:lang w:val="pt-BR"/>
        </w:rPr>
        <w:t>;</w:t>
      </w:r>
      <w:r w:rsidRPr="00DA4C0A">
        <w:rPr>
          <w:rFonts w:ascii="Times New Roman" w:hAnsi="Times New Roman"/>
          <w:bCs/>
          <w:lang w:val="pt-BR"/>
        </w:rPr>
        <w:t xml:space="preserve"> D</w:t>
      </w:r>
      <w:r>
        <w:rPr>
          <w:rFonts w:ascii="Times New Roman" w:hAnsi="Times New Roman"/>
          <w:bCs/>
          <w:lang w:val="pt-BR"/>
        </w:rPr>
        <w:t>.</w:t>
      </w:r>
      <w:r w:rsidRPr="00DA4C0A">
        <w:rPr>
          <w:rFonts w:ascii="Times New Roman" w:hAnsi="Times New Roman"/>
          <w:bCs/>
          <w:lang w:val="pt-BR"/>
        </w:rPr>
        <w:t xml:space="preserve"> P</w:t>
      </w:r>
      <w:r>
        <w:rPr>
          <w:rFonts w:ascii="Times New Roman" w:hAnsi="Times New Roman"/>
          <w:bCs/>
          <w:lang w:val="pt-BR"/>
        </w:rPr>
        <w:t>.</w:t>
      </w:r>
      <w:r w:rsidRPr="00DA4C0A">
        <w:rPr>
          <w:rFonts w:ascii="Times New Roman" w:hAnsi="Times New Roman"/>
          <w:bCs/>
          <w:lang w:val="pt-BR"/>
        </w:rPr>
        <w:t xml:space="preserve"> Fapojuwo</w:t>
      </w:r>
      <w:r>
        <w:rPr>
          <w:rFonts w:ascii="Times New Roman" w:hAnsi="Times New Roman"/>
          <w:bCs/>
          <w:lang w:val="pt-BR"/>
        </w:rPr>
        <w:t>;</w:t>
      </w:r>
      <w:r w:rsidRPr="00DA4C0A">
        <w:rPr>
          <w:rFonts w:ascii="Times New Roman" w:hAnsi="Times New Roman"/>
          <w:bCs/>
          <w:lang w:val="pt-BR"/>
        </w:rPr>
        <w:t xml:space="preserve"> N</w:t>
      </w:r>
      <w:r>
        <w:rPr>
          <w:rFonts w:ascii="Times New Roman" w:hAnsi="Times New Roman"/>
          <w:bCs/>
          <w:lang w:val="pt-BR"/>
        </w:rPr>
        <w:t>.</w:t>
      </w:r>
      <w:r w:rsidRPr="00DA4C0A">
        <w:rPr>
          <w:rFonts w:ascii="Times New Roman" w:hAnsi="Times New Roman"/>
          <w:bCs/>
          <w:lang w:val="pt-BR"/>
        </w:rPr>
        <w:t xml:space="preserve"> Bingwa</w:t>
      </w:r>
      <w:r>
        <w:rPr>
          <w:rFonts w:ascii="Times New Roman" w:hAnsi="Times New Roman"/>
          <w:bCs/>
          <w:lang w:val="pt-BR"/>
        </w:rPr>
        <w:t>;</w:t>
      </w:r>
      <w:r w:rsidRPr="00DA4C0A">
        <w:rPr>
          <w:rFonts w:ascii="Times New Roman" w:hAnsi="Times New Roman"/>
          <w:bCs/>
          <w:lang w:val="pt-BR"/>
        </w:rPr>
        <w:t xml:space="preserve"> R</w:t>
      </w:r>
      <w:r>
        <w:rPr>
          <w:rFonts w:ascii="Times New Roman" w:hAnsi="Times New Roman"/>
          <w:bCs/>
          <w:lang w:val="pt-BR"/>
        </w:rPr>
        <w:t>.</w:t>
      </w:r>
      <w:r w:rsidRPr="00DA4C0A">
        <w:rPr>
          <w:rFonts w:ascii="Times New Roman" w:hAnsi="Times New Roman"/>
          <w:bCs/>
          <w:lang w:val="pt-BR"/>
        </w:rPr>
        <w:t xml:space="preserve"> Meijboom</w:t>
      </w:r>
      <w:r>
        <w:rPr>
          <w:rFonts w:ascii="Times New Roman" w:hAnsi="Times New Roman"/>
          <w:bCs/>
          <w:lang w:val="pt-BR"/>
        </w:rPr>
        <w:t xml:space="preserve">, </w:t>
      </w:r>
      <w:r w:rsidR="001C1D63">
        <w:rPr>
          <w:rFonts w:ascii="Times New Roman" w:hAnsi="Times New Roman"/>
          <w:bCs/>
          <w:i/>
          <w:iCs/>
          <w:lang w:val="pt-BR"/>
        </w:rPr>
        <w:t xml:space="preserve">Catal. Commun. </w:t>
      </w:r>
      <w:r w:rsidR="008F0B32">
        <w:rPr>
          <w:rFonts w:ascii="Times New Roman" w:hAnsi="Times New Roman"/>
          <w:b/>
          <w:lang w:val="pt-BR"/>
        </w:rPr>
        <w:t>2021</w:t>
      </w:r>
      <w:r w:rsidR="008F0B32">
        <w:rPr>
          <w:rFonts w:ascii="Times New Roman" w:hAnsi="Times New Roman"/>
          <w:bCs/>
          <w:lang w:val="pt-BR"/>
        </w:rPr>
        <w:t>, 152, 1062</w:t>
      </w:r>
      <w:r w:rsidR="00A20BDF">
        <w:rPr>
          <w:rFonts w:ascii="Times New Roman" w:hAnsi="Times New Roman"/>
          <w:bCs/>
          <w:lang w:val="pt-BR"/>
        </w:rPr>
        <w:t xml:space="preserve">87. </w:t>
      </w:r>
    </w:p>
    <w:p w14:paraId="0E7B615F" w14:textId="77777777" w:rsidR="00E47424" w:rsidRPr="00E47424" w:rsidRDefault="00E47424" w:rsidP="00E47424">
      <w:pPr>
        <w:pStyle w:val="TAMainText"/>
        <w:numPr>
          <w:ilvl w:val="0"/>
          <w:numId w:val="1"/>
        </w:numPr>
        <w:rPr>
          <w:lang w:val="pt-BR"/>
        </w:rPr>
      </w:pPr>
      <w:r w:rsidRPr="00E47424">
        <w:rPr>
          <w:lang w:val="pt-BR"/>
        </w:rPr>
        <w:t>S. P. Samudrala; S. Kandasamy; S. Bhattacharya,</w:t>
      </w:r>
    </w:p>
    <w:p w14:paraId="0377660C" w14:textId="2E533CB9" w:rsidR="00A5421E" w:rsidRPr="00DA4C0A" w:rsidRDefault="00E47424" w:rsidP="00E47424">
      <w:pPr>
        <w:pStyle w:val="TAMainText"/>
        <w:numPr>
          <w:ilvl w:val="0"/>
          <w:numId w:val="1"/>
        </w:numPr>
        <w:rPr>
          <w:lang w:val="pt-BR"/>
        </w:rPr>
      </w:pPr>
      <w:r w:rsidRPr="00E47424">
        <w:rPr>
          <w:lang w:val="pt-BR"/>
        </w:rPr>
        <w:t xml:space="preserve">Renew. Energy, </w:t>
      </w:r>
      <w:r w:rsidRPr="00E47424">
        <w:rPr>
          <w:b/>
          <w:bCs/>
          <w:lang w:val="pt-BR"/>
        </w:rPr>
        <w:t>2020</w:t>
      </w:r>
      <w:r w:rsidRPr="00E47424">
        <w:rPr>
          <w:lang w:val="pt-BR"/>
        </w:rPr>
        <w:t>, 156, 883-892.</w:t>
      </w:r>
    </w:p>
    <w:p w14:paraId="338EB118" w14:textId="56E3964C" w:rsidR="009B1755" w:rsidRPr="0007430D" w:rsidRDefault="00A00C20" w:rsidP="00EA4E1B">
      <w:pPr>
        <w:pStyle w:val="TAMainText"/>
        <w:numPr>
          <w:ilvl w:val="0"/>
          <w:numId w:val="1"/>
        </w:numPr>
        <w:rPr>
          <w:lang w:val="pt-BR"/>
        </w:rPr>
      </w:pPr>
      <w:r w:rsidRPr="0007430D">
        <w:rPr>
          <w:rFonts w:ascii="Times New Roman" w:hAnsi="Times New Roman"/>
        </w:rPr>
        <w:t xml:space="preserve">A. P. S. Oliveira; I. S. Gomes; A. C. Oliveira; J. M. Filho; G. D. Saraiva; J. M. Soares; F. F. de Sousa; A. Campos, </w:t>
      </w:r>
      <w:r w:rsidRPr="0007430D">
        <w:rPr>
          <w:rFonts w:ascii="Times New Roman" w:hAnsi="Times New Roman"/>
          <w:i/>
          <w:iCs/>
        </w:rPr>
        <w:t>Catal.</w:t>
      </w:r>
      <w:r w:rsidRPr="0007430D">
        <w:rPr>
          <w:rFonts w:ascii="Times New Roman" w:hAnsi="Times New Roman"/>
        </w:rPr>
        <w:t xml:space="preserve">, </w:t>
      </w:r>
      <w:r w:rsidRPr="0007430D">
        <w:rPr>
          <w:rFonts w:ascii="Times New Roman" w:hAnsi="Times New Roman"/>
          <w:b/>
          <w:bCs/>
        </w:rPr>
        <w:t>2017</w:t>
      </w:r>
      <w:r w:rsidRPr="0007430D">
        <w:rPr>
          <w:rFonts w:ascii="Times New Roman" w:hAnsi="Times New Roman"/>
        </w:rPr>
        <w:t>, 7, 323</w:t>
      </w:r>
    </w:p>
    <w:p w14:paraId="7CB333D2" w14:textId="70C48185" w:rsidR="00A00C20" w:rsidRPr="0007430D" w:rsidRDefault="00DC37C0" w:rsidP="00EA4E1B">
      <w:pPr>
        <w:pStyle w:val="TAMainText"/>
        <w:numPr>
          <w:ilvl w:val="0"/>
          <w:numId w:val="1"/>
        </w:numPr>
        <w:rPr>
          <w:lang w:val="pt-BR"/>
        </w:rPr>
      </w:pPr>
      <w:r w:rsidRPr="0007430D">
        <w:rPr>
          <w:rFonts w:ascii="Times New Roman" w:eastAsia="Times" w:hAnsi="Times New Roman"/>
          <w:color w:val="000000"/>
        </w:rPr>
        <w:t xml:space="preserve">P. Kushwaha; P. Chauhan, </w:t>
      </w:r>
      <w:r w:rsidRPr="0007430D">
        <w:rPr>
          <w:rFonts w:ascii="Times New Roman" w:eastAsia="Times" w:hAnsi="Times New Roman"/>
          <w:i/>
          <w:iCs/>
          <w:color w:val="000000"/>
        </w:rPr>
        <w:t>Appl. Phys. A</w:t>
      </w:r>
      <w:r w:rsidRPr="0007430D">
        <w:rPr>
          <w:rFonts w:ascii="Times New Roman" w:eastAsia="Times" w:hAnsi="Times New Roman"/>
          <w:color w:val="000000"/>
        </w:rPr>
        <w:t xml:space="preserve">. </w:t>
      </w:r>
      <w:r w:rsidRPr="0007430D">
        <w:rPr>
          <w:rFonts w:ascii="Times New Roman" w:eastAsia="Times" w:hAnsi="Times New Roman"/>
          <w:b/>
          <w:bCs/>
          <w:color w:val="000000"/>
        </w:rPr>
        <w:t>2022</w:t>
      </w:r>
      <w:r w:rsidRPr="0007430D">
        <w:rPr>
          <w:rFonts w:ascii="Times New Roman" w:eastAsia="Times" w:hAnsi="Times New Roman"/>
          <w:color w:val="000000"/>
        </w:rPr>
        <w:t>, 128, 18</w:t>
      </w:r>
    </w:p>
    <w:p w14:paraId="6539BBDA" w14:textId="6FC1DE09" w:rsidR="005E3F38" w:rsidRPr="0007430D" w:rsidRDefault="005E3F38" w:rsidP="00EA4E1B">
      <w:pPr>
        <w:pStyle w:val="TAMainText"/>
        <w:numPr>
          <w:ilvl w:val="0"/>
          <w:numId w:val="1"/>
        </w:numPr>
        <w:rPr>
          <w:lang w:val="pt-BR"/>
        </w:rPr>
      </w:pPr>
      <w:r w:rsidRPr="0007430D">
        <w:rPr>
          <w:rFonts w:ascii="Times New Roman" w:eastAsia="Times" w:hAnsi="Times New Roman"/>
          <w:color w:val="000000"/>
        </w:rPr>
        <w:t xml:space="preserve">T. Balic; Z. Jaglicic; E. Sadrollah; F. J. Litterst; M. Pockaj; D. Baabe; E. Kovac-Andric; J. Bijelic; D. Gaso-Sokac, </w:t>
      </w:r>
      <w:r w:rsidRPr="0007430D">
        <w:rPr>
          <w:rFonts w:ascii="Times New Roman" w:eastAsia="Times" w:hAnsi="Times New Roman"/>
          <w:i/>
          <w:iCs/>
          <w:color w:val="000000"/>
        </w:rPr>
        <w:t xml:space="preserve">Inorganica Chim. Acta. </w:t>
      </w:r>
      <w:r w:rsidRPr="0007430D">
        <w:rPr>
          <w:rFonts w:ascii="Times New Roman" w:eastAsia="Times" w:hAnsi="Times New Roman"/>
          <w:b/>
          <w:bCs/>
          <w:color w:val="000000"/>
        </w:rPr>
        <w:t>2021</w:t>
      </w:r>
      <w:r w:rsidRPr="0007430D">
        <w:rPr>
          <w:rFonts w:ascii="Times New Roman" w:eastAsia="Times" w:hAnsi="Times New Roman"/>
          <w:color w:val="000000"/>
        </w:rPr>
        <w:t xml:space="preserve">, 520, 120292. </w:t>
      </w:r>
    </w:p>
    <w:p w14:paraId="1CDBCA6D" w14:textId="77777777" w:rsidR="00DF1611" w:rsidRPr="00DF1611" w:rsidRDefault="004A7949" w:rsidP="00EA4E1B">
      <w:pPr>
        <w:pStyle w:val="TAMainText"/>
        <w:numPr>
          <w:ilvl w:val="0"/>
          <w:numId w:val="1"/>
        </w:numPr>
        <w:rPr>
          <w:lang w:val="pt-BR"/>
        </w:rPr>
      </w:pPr>
      <w:r w:rsidRPr="0007430D">
        <w:rPr>
          <w:rFonts w:ascii="Times New Roman" w:hAnsi="Times New Roman"/>
        </w:rPr>
        <w:t xml:space="preserve">R. G. Drabeski; J. V. Gunha; A. Novatski; G. B. Souza; S. M. Tebcherani; E. T. Kubaski; D. T. Dias, </w:t>
      </w:r>
      <w:r w:rsidRPr="0007430D">
        <w:rPr>
          <w:rFonts w:ascii="Times New Roman" w:hAnsi="Times New Roman"/>
          <w:i/>
          <w:iCs/>
        </w:rPr>
        <w:t>Vib. Spectrosc.</w:t>
      </w:r>
      <w:r w:rsidRPr="0007430D">
        <w:rPr>
          <w:rFonts w:ascii="Times New Roman" w:hAnsi="Times New Roman"/>
        </w:rPr>
        <w:t xml:space="preserve">, </w:t>
      </w:r>
      <w:r w:rsidRPr="0007430D">
        <w:rPr>
          <w:rFonts w:ascii="Times New Roman" w:hAnsi="Times New Roman"/>
          <w:b/>
          <w:bCs/>
        </w:rPr>
        <w:t>2020</w:t>
      </w:r>
      <w:r w:rsidRPr="0007430D">
        <w:rPr>
          <w:rFonts w:ascii="Times New Roman" w:hAnsi="Times New Roman"/>
        </w:rPr>
        <w:t xml:space="preserve">, 109, 103094 </w:t>
      </w:r>
    </w:p>
    <w:p w14:paraId="23F24501" w14:textId="0BE9A140" w:rsidR="004A7949" w:rsidRPr="0007430D" w:rsidRDefault="004A7949" w:rsidP="00EA4E1B">
      <w:pPr>
        <w:pStyle w:val="TAMainText"/>
        <w:numPr>
          <w:ilvl w:val="0"/>
          <w:numId w:val="1"/>
        </w:numPr>
        <w:rPr>
          <w:lang w:val="pt-BR"/>
        </w:rPr>
      </w:pPr>
      <w:r w:rsidRPr="0007430D">
        <w:rPr>
          <w:rFonts w:ascii="Times New Roman" w:hAnsi="Times New Roman"/>
        </w:rPr>
        <w:t xml:space="preserve">V. A. Kotenev, </w:t>
      </w:r>
      <w:r w:rsidRPr="0007430D">
        <w:rPr>
          <w:rFonts w:ascii="Times New Roman" w:hAnsi="Times New Roman"/>
          <w:i/>
          <w:iCs/>
        </w:rPr>
        <w:t>Prot. Met. Phys. Chem. Surf.</w:t>
      </w:r>
      <w:r w:rsidRPr="0007430D">
        <w:rPr>
          <w:rFonts w:ascii="Times New Roman" w:hAnsi="Times New Roman"/>
        </w:rPr>
        <w:t xml:space="preserve">, </w:t>
      </w:r>
      <w:r w:rsidRPr="0007430D">
        <w:rPr>
          <w:rFonts w:ascii="Times New Roman" w:hAnsi="Times New Roman"/>
          <w:b/>
          <w:bCs/>
        </w:rPr>
        <w:t>2020</w:t>
      </w:r>
      <w:r w:rsidRPr="0007430D">
        <w:rPr>
          <w:rFonts w:ascii="Times New Roman" w:hAnsi="Times New Roman"/>
        </w:rPr>
        <w:t xml:space="preserve">, 56, 1159-1167. </w:t>
      </w:r>
    </w:p>
    <w:p w14:paraId="26D586F6" w14:textId="77777777" w:rsidR="004A7949" w:rsidRPr="0007430D" w:rsidRDefault="004A7949" w:rsidP="00EA4E1B">
      <w:pPr>
        <w:pStyle w:val="TAMainText"/>
        <w:numPr>
          <w:ilvl w:val="0"/>
          <w:numId w:val="1"/>
        </w:numPr>
        <w:rPr>
          <w:lang w:val="pt-BR"/>
        </w:rPr>
      </w:pPr>
      <w:r w:rsidRPr="0007430D">
        <w:t xml:space="preserve">J. Castanheiro, </w:t>
      </w:r>
      <w:r w:rsidRPr="0007430D">
        <w:rPr>
          <w:i/>
          <w:iCs/>
        </w:rPr>
        <w:t>Catal</w:t>
      </w:r>
      <w:r w:rsidRPr="0007430D">
        <w:t xml:space="preserve">, </w:t>
      </w:r>
      <w:r w:rsidRPr="0007430D">
        <w:rPr>
          <w:b/>
          <w:bCs/>
        </w:rPr>
        <w:t>2022</w:t>
      </w:r>
      <w:r w:rsidRPr="0007430D">
        <w:t xml:space="preserve">, 12, 81 </w:t>
      </w:r>
    </w:p>
    <w:p w14:paraId="0876799D" w14:textId="13EE8573" w:rsidR="00670AE0" w:rsidRPr="007F7DC2" w:rsidRDefault="004A7949" w:rsidP="007F7DC2">
      <w:pPr>
        <w:pStyle w:val="TAMainText"/>
        <w:numPr>
          <w:ilvl w:val="0"/>
          <w:numId w:val="1"/>
        </w:numPr>
        <w:rPr>
          <w:lang w:val="pt-BR"/>
        </w:rPr>
      </w:pPr>
      <w:r w:rsidRPr="0007430D">
        <w:rPr>
          <w:rFonts w:ascii="Times New Roman" w:eastAsia="Times" w:hAnsi="Times New Roman"/>
          <w:color w:val="000000"/>
        </w:rPr>
        <w:t xml:space="preserve">B. Saini; A. P. Tathod; S. K. Saxena; S. Arumugam; N. Viswanadham, </w:t>
      </w:r>
      <w:r w:rsidRPr="0007430D">
        <w:rPr>
          <w:rFonts w:ascii="Times New Roman" w:eastAsia="Times" w:hAnsi="Times New Roman"/>
          <w:i/>
          <w:iCs/>
          <w:color w:val="000000"/>
        </w:rPr>
        <w:t xml:space="preserve">ACS Sustainable Chem. Eng. </w:t>
      </w:r>
      <w:r w:rsidRPr="0007430D">
        <w:rPr>
          <w:rFonts w:ascii="Times New Roman" w:eastAsia="Times" w:hAnsi="Times New Roman"/>
          <w:b/>
          <w:bCs/>
          <w:color w:val="000000"/>
        </w:rPr>
        <w:t>2022</w:t>
      </w:r>
      <w:r w:rsidRPr="0007430D">
        <w:rPr>
          <w:rFonts w:ascii="Times New Roman" w:eastAsia="Times" w:hAnsi="Times New Roman"/>
          <w:color w:val="000000"/>
        </w:rPr>
        <w:t>, 10, 1172-1181</w:t>
      </w: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8C0A0" w14:textId="77777777" w:rsidR="00394DAD" w:rsidRDefault="00394DAD" w:rsidP="00EA4E1B">
      <w:pPr>
        <w:spacing w:after="0" w:line="240" w:lineRule="auto"/>
      </w:pPr>
      <w:r>
        <w:separator/>
      </w:r>
    </w:p>
  </w:endnote>
  <w:endnote w:type="continuationSeparator" w:id="0">
    <w:p w14:paraId="6C23E88A" w14:textId="77777777" w:rsidR="00394DAD" w:rsidRDefault="00394DA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5974A" w14:textId="77777777" w:rsidR="00394DAD" w:rsidRDefault="00394DAD" w:rsidP="00EA4E1B">
      <w:pPr>
        <w:spacing w:after="0" w:line="240" w:lineRule="auto"/>
      </w:pPr>
      <w:r>
        <w:separator/>
      </w:r>
    </w:p>
  </w:footnote>
  <w:footnote w:type="continuationSeparator" w:id="0">
    <w:p w14:paraId="2E38B28C" w14:textId="77777777" w:rsidR="00394DAD" w:rsidRDefault="00394DA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2F8E"/>
    <w:rsid w:val="000056CE"/>
    <w:rsid w:val="000103EF"/>
    <w:rsid w:val="0001264A"/>
    <w:rsid w:val="000208AA"/>
    <w:rsid w:val="00023371"/>
    <w:rsid w:val="00023A3B"/>
    <w:rsid w:val="00030007"/>
    <w:rsid w:val="000329D7"/>
    <w:rsid w:val="00033194"/>
    <w:rsid w:val="00035223"/>
    <w:rsid w:val="00043531"/>
    <w:rsid w:val="000479D0"/>
    <w:rsid w:val="00050D43"/>
    <w:rsid w:val="00051CD5"/>
    <w:rsid w:val="00052073"/>
    <w:rsid w:val="000569B7"/>
    <w:rsid w:val="00056BBE"/>
    <w:rsid w:val="00061A72"/>
    <w:rsid w:val="00064BB3"/>
    <w:rsid w:val="00065041"/>
    <w:rsid w:val="00065A7C"/>
    <w:rsid w:val="000736AA"/>
    <w:rsid w:val="00073A53"/>
    <w:rsid w:val="000741A3"/>
    <w:rsid w:val="0007430D"/>
    <w:rsid w:val="0007675A"/>
    <w:rsid w:val="00082BA0"/>
    <w:rsid w:val="00096BC4"/>
    <w:rsid w:val="000A0ED5"/>
    <w:rsid w:val="000A2382"/>
    <w:rsid w:val="000A2A62"/>
    <w:rsid w:val="000A7752"/>
    <w:rsid w:val="000A7DC4"/>
    <w:rsid w:val="000B6B3B"/>
    <w:rsid w:val="000C0E38"/>
    <w:rsid w:val="000C18CD"/>
    <w:rsid w:val="000C277B"/>
    <w:rsid w:val="000C3E3C"/>
    <w:rsid w:val="000C5F1D"/>
    <w:rsid w:val="000D2E44"/>
    <w:rsid w:val="000D49CD"/>
    <w:rsid w:val="000D5489"/>
    <w:rsid w:val="000D54B4"/>
    <w:rsid w:val="000D7DE6"/>
    <w:rsid w:val="000E0D87"/>
    <w:rsid w:val="000F0DBE"/>
    <w:rsid w:val="000F1320"/>
    <w:rsid w:val="000F1D24"/>
    <w:rsid w:val="000F3857"/>
    <w:rsid w:val="000F6001"/>
    <w:rsid w:val="000F726F"/>
    <w:rsid w:val="00102D19"/>
    <w:rsid w:val="0010375C"/>
    <w:rsid w:val="00105506"/>
    <w:rsid w:val="00112DA3"/>
    <w:rsid w:val="0011505A"/>
    <w:rsid w:val="00116F7F"/>
    <w:rsid w:val="00120BD4"/>
    <w:rsid w:val="00121460"/>
    <w:rsid w:val="00123F59"/>
    <w:rsid w:val="00124EA4"/>
    <w:rsid w:val="00126C6A"/>
    <w:rsid w:val="00127430"/>
    <w:rsid w:val="001303A9"/>
    <w:rsid w:val="001304A7"/>
    <w:rsid w:val="001315C0"/>
    <w:rsid w:val="001320D8"/>
    <w:rsid w:val="00133F26"/>
    <w:rsid w:val="0014732D"/>
    <w:rsid w:val="00150990"/>
    <w:rsid w:val="00151697"/>
    <w:rsid w:val="0016089A"/>
    <w:rsid w:val="00164B7E"/>
    <w:rsid w:val="00170B3B"/>
    <w:rsid w:val="00171A5A"/>
    <w:rsid w:val="0018010E"/>
    <w:rsid w:val="00180FD3"/>
    <w:rsid w:val="00181928"/>
    <w:rsid w:val="00186478"/>
    <w:rsid w:val="00190616"/>
    <w:rsid w:val="001910A7"/>
    <w:rsid w:val="001925A5"/>
    <w:rsid w:val="00193BB1"/>
    <w:rsid w:val="001942B9"/>
    <w:rsid w:val="001A0F09"/>
    <w:rsid w:val="001A48FA"/>
    <w:rsid w:val="001B1541"/>
    <w:rsid w:val="001B1B6F"/>
    <w:rsid w:val="001B573C"/>
    <w:rsid w:val="001C1D63"/>
    <w:rsid w:val="001C6F5C"/>
    <w:rsid w:val="001E58A9"/>
    <w:rsid w:val="001E62A6"/>
    <w:rsid w:val="001E708F"/>
    <w:rsid w:val="001F25B2"/>
    <w:rsid w:val="001F2815"/>
    <w:rsid w:val="001F6C13"/>
    <w:rsid w:val="002005BD"/>
    <w:rsid w:val="00206194"/>
    <w:rsid w:val="00210678"/>
    <w:rsid w:val="0021475C"/>
    <w:rsid w:val="00217960"/>
    <w:rsid w:val="00217E43"/>
    <w:rsid w:val="002214D6"/>
    <w:rsid w:val="00222230"/>
    <w:rsid w:val="00226BC4"/>
    <w:rsid w:val="00230434"/>
    <w:rsid w:val="00240142"/>
    <w:rsid w:val="00242332"/>
    <w:rsid w:val="002423B5"/>
    <w:rsid w:val="00243A25"/>
    <w:rsid w:val="00252BAC"/>
    <w:rsid w:val="0025570A"/>
    <w:rsid w:val="002629A1"/>
    <w:rsid w:val="002824D2"/>
    <w:rsid w:val="00283C17"/>
    <w:rsid w:val="00287BB5"/>
    <w:rsid w:val="00287D55"/>
    <w:rsid w:val="002902B5"/>
    <w:rsid w:val="00297B73"/>
    <w:rsid w:val="002A4BB5"/>
    <w:rsid w:val="002A5582"/>
    <w:rsid w:val="002A71F2"/>
    <w:rsid w:val="002B111C"/>
    <w:rsid w:val="002B1705"/>
    <w:rsid w:val="002B27A8"/>
    <w:rsid w:val="002B342E"/>
    <w:rsid w:val="002B4A4B"/>
    <w:rsid w:val="002B60C5"/>
    <w:rsid w:val="002B6E13"/>
    <w:rsid w:val="002C20E7"/>
    <w:rsid w:val="002C28B7"/>
    <w:rsid w:val="002C7A21"/>
    <w:rsid w:val="002C7BE5"/>
    <w:rsid w:val="002C7E0A"/>
    <w:rsid w:val="002D1921"/>
    <w:rsid w:val="002D70DB"/>
    <w:rsid w:val="002E741A"/>
    <w:rsid w:val="002E7CB0"/>
    <w:rsid w:val="002F0BBF"/>
    <w:rsid w:val="002F4948"/>
    <w:rsid w:val="002F508A"/>
    <w:rsid w:val="00320EE1"/>
    <w:rsid w:val="00340B1E"/>
    <w:rsid w:val="003430C4"/>
    <w:rsid w:val="00344B68"/>
    <w:rsid w:val="00344EB5"/>
    <w:rsid w:val="00345B6C"/>
    <w:rsid w:val="00353BB5"/>
    <w:rsid w:val="00357184"/>
    <w:rsid w:val="0036093E"/>
    <w:rsid w:val="00364C4D"/>
    <w:rsid w:val="00370BAC"/>
    <w:rsid w:val="00371857"/>
    <w:rsid w:val="00376F13"/>
    <w:rsid w:val="00380265"/>
    <w:rsid w:val="00384A61"/>
    <w:rsid w:val="0038717A"/>
    <w:rsid w:val="00392223"/>
    <w:rsid w:val="00394DAD"/>
    <w:rsid w:val="00396F1B"/>
    <w:rsid w:val="003A0B76"/>
    <w:rsid w:val="003A133F"/>
    <w:rsid w:val="003A2B8C"/>
    <w:rsid w:val="003A62E5"/>
    <w:rsid w:val="003B4469"/>
    <w:rsid w:val="003B60D7"/>
    <w:rsid w:val="003B72FA"/>
    <w:rsid w:val="003C1554"/>
    <w:rsid w:val="003C16B1"/>
    <w:rsid w:val="003C3B02"/>
    <w:rsid w:val="003C3F4A"/>
    <w:rsid w:val="003D14A6"/>
    <w:rsid w:val="003D1DE3"/>
    <w:rsid w:val="003E083B"/>
    <w:rsid w:val="003E1044"/>
    <w:rsid w:val="003E24DF"/>
    <w:rsid w:val="003E43DF"/>
    <w:rsid w:val="003E5435"/>
    <w:rsid w:val="003E70B9"/>
    <w:rsid w:val="003F118B"/>
    <w:rsid w:val="003F186F"/>
    <w:rsid w:val="003F3575"/>
    <w:rsid w:val="003F69AC"/>
    <w:rsid w:val="004021B3"/>
    <w:rsid w:val="00402E32"/>
    <w:rsid w:val="00402F3E"/>
    <w:rsid w:val="00403457"/>
    <w:rsid w:val="004063E2"/>
    <w:rsid w:val="00410AC9"/>
    <w:rsid w:val="00412DB1"/>
    <w:rsid w:val="00413BE7"/>
    <w:rsid w:val="004145F6"/>
    <w:rsid w:val="0041572F"/>
    <w:rsid w:val="00417C64"/>
    <w:rsid w:val="00420EC5"/>
    <w:rsid w:val="00421D6F"/>
    <w:rsid w:val="004261BF"/>
    <w:rsid w:val="00426AE3"/>
    <w:rsid w:val="0042747A"/>
    <w:rsid w:val="00440DC3"/>
    <w:rsid w:val="0044113C"/>
    <w:rsid w:val="00452D58"/>
    <w:rsid w:val="00453D38"/>
    <w:rsid w:val="0046280E"/>
    <w:rsid w:val="004630FF"/>
    <w:rsid w:val="0046321D"/>
    <w:rsid w:val="0046424E"/>
    <w:rsid w:val="00473AE4"/>
    <w:rsid w:val="004832CF"/>
    <w:rsid w:val="0048367B"/>
    <w:rsid w:val="004911A1"/>
    <w:rsid w:val="00493238"/>
    <w:rsid w:val="00495553"/>
    <w:rsid w:val="00496A50"/>
    <w:rsid w:val="00497F26"/>
    <w:rsid w:val="004A09AA"/>
    <w:rsid w:val="004A1D52"/>
    <w:rsid w:val="004A54B5"/>
    <w:rsid w:val="004A7949"/>
    <w:rsid w:val="004B2DBA"/>
    <w:rsid w:val="004B7F47"/>
    <w:rsid w:val="004C0B6F"/>
    <w:rsid w:val="004C3271"/>
    <w:rsid w:val="004C3B54"/>
    <w:rsid w:val="004E37B0"/>
    <w:rsid w:val="004E62C2"/>
    <w:rsid w:val="004F3B5D"/>
    <w:rsid w:val="004F3F42"/>
    <w:rsid w:val="004F56EF"/>
    <w:rsid w:val="004F5A63"/>
    <w:rsid w:val="004F7E2E"/>
    <w:rsid w:val="00503058"/>
    <w:rsid w:val="00503EA3"/>
    <w:rsid w:val="00504017"/>
    <w:rsid w:val="005050E3"/>
    <w:rsid w:val="0051091A"/>
    <w:rsid w:val="00513600"/>
    <w:rsid w:val="005142A7"/>
    <w:rsid w:val="005153CF"/>
    <w:rsid w:val="0051611C"/>
    <w:rsid w:val="0052112E"/>
    <w:rsid w:val="005268A9"/>
    <w:rsid w:val="00531986"/>
    <w:rsid w:val="005324BB"/>
    <w:rsid w:val="00534F6B"/>
    <w:rsid w:val="00545CFA"/>
    <w:rsid w:val="00550804"/>
    <w:rsid w:val="00551061"/>
    <w:rsid w:val="00556CB3"/>
    <w:rsid w:val="00560B23"/>
    <w:rsid w:val="00563C7B"/>
    <w:rsid w:val="005649B2"/>
    <w:rsid w:val="00565159"/>
    <w:rsid w:val="00566B51"/>
    <w:rsid w:val="005672AB"/>
    <w:rsid w:val="005738B6"/>
    <w:rsid w:val="00574384"/>
    <w:rsid w:val="00576CAE"/>
    <w:rsid w:val="00584F89"/>
    <w:rsid w:val="00585741"/>
    <w:rsid w:val="00586980"/>
    <w:rsid w:val="00587F7E"/>
    <w:rsid w:val="00590FFD"/>
    <w:rsid w:val="005928A7"/>
    <w:rsid w:val="00592E61"/>
    <w:rsid w:val="005934AD"/>
    <w:rsid w:val="005938AD"/>
    <w:rsid w:val="005A3AA8"/>
    <w:rsid w:val="005B01AC"/>
    <w:rsid w:val="005B5174"/>
    <w:rsid w:val="005C2775"/>
    <w:rsid w:val="005C3012"/>
    <w:rsid w:val="005C3199"/>
    <w:rsid w:val="005C4AF9"/>
    <w:rsid w:val="005C71B9"/>
    <w:rsid w:val="005C77D8"/>
    <w:rsid w:val="005D3BB5"/>
    <w:rsid w:val="005D6473"/>
    <w:rsid w:val="005D65EB"/>
    <w:rsid w:val="005D7283"/>
    <w:rsid w:val="005E1D57"/>
    <w:rsid w:val="005E373D"/>
    <w:rsid w:val="005E3F38"/>
    <w:rsid w:val="005E4D1F"/>
    <w:rsid w:val="005E601C"/>
    <w:rsid w:val="0060392A"/>
    <w:rsid w:val="00604718"/>
    <w:rsid w:val="0061508C"/>
    <w:rsid w:val="00617EFC"/>
    <w:rsid w:val="00621006"/>
    <w:rsid w:val="00625534"/>
    <w:rsid w:val="0063159A"/>
    <w:rsid w:val="00636057"/>
    <w:rsid w:val="00651DD0"/>
    <w:rsid w:val="00652815"/>
    <w:rsid w:val="00654305"/>
    <w:rsid w:val="00655C86"/>
    <w:rsid w:val="00656312"/>
    <w:rsid w:val="00660337"/>
    <w:rsid w:val="00662E17"/>
    <w:rsid w:val="0066429C"/>
    <w:rsid w:val="0066480A"/>
    <w:rsid w:val="00670AE0"/>
    <w:rsid w:val="006715A3"/>
    <w:rsid w:val="006729C8"/>
    <w:rsid w:val="0067326C"/>
    <w:rsid w:val="006750D4"/>
    <w:rsid w:val="00681875"/>
    <w:rsid w:val="006842B4"/>
    <w:rsid w:val="00684ED4"/>
    <w:rsid w:val="006915C5"/>
    <w:rsid w:val="00696719"/>
    <w:rsid w:val="006A1D9F"/>
    <w:rsid w:val="006A4728"/>
    <w:rsid w:val="006A7F43"/>
    <w:rsid w:val="006B003F"/>
    <w:rsid w:val="006B3B47"/>
    <w:rsid w:val="006B4B56"/>
    <w:rsid w:val="006C02E0"/>
    <w:rsid w:val="006C1C12"/>
    <w:rsid w:val="006C5E57"/>
    <w:rsid w:val="006D28FA"/>
    <w:rsid w:val="006D32CC"/>
    <w:rsid w:val="006D5B3C"/>
    <w:rsid w:val="006D72DF"/>
    <w:rsid w:val="006E1017"/>
    <w:rsid w:val="006E2407"/>
    <w:rsid w:val="006E24DC"/>
    <w:rsid w:val="006F1FE0"/>
    <w:rsid w:val="006F2E84"/>
    <w:rsid w:val="006F599B"/>
    <w:rsid w:val="006F7126"/>
    <w:rsid w:val="006F763F"/>
    <w:rsid w:val="00701A29"/>
    <w:rsid w:val="00701B32"/>
    <w:rsid w:val="00702F69"/>
    <w:rsid w:val="0070760F"/>
    <w:rsid w:val="00713812"/>
    <w:rsid w:val="00714260"/>
    <w:rsid w:val="00720A15"/>
    <w:rsid w:val="007260D4"/>
    <w:rsid w:val="00727DC7"/>
    <w:rsid w:val="00727E1C"/>
    <w:rsid w:val="00731614"/>
    <w:rsid w:val="00733544"/>
    <w:rsid w:val="00734223"/>
    <w:rsid w:val="00734536"/>
    <w:rsid w:val="007350F5"/>
    <w:rsid w:val="00746632"/>
    <w:rsid w:val="00751A4A"/>
    <w:rsid w:val="00751B95"/>
    <w:rsid w:val="00753CAC"/>
    <w:rsid w:val="007545B4"/>
    <w:rsid w:val="00757039"/>
    <w:rsid w:val="00757C10"/>
    <w:rsid w:val="007608F2"/>
    <w:rsid w:val="007656CD"/>
    <w:rsid w:val="0076650F"/>
    <w:rsid w:val="007670A0"/>
    <w:rsid w:val="00767BFE"/>
    <w:rsid w:val="0077040B"/>
    <w:rsid w:val="00776F80"/>
    <w:rsid w:val="007804D2"/>
    <w:rsid w:val="00781685"/>
    <w:rsid w:val="0078420B"/>
    <w:rsid w:val="00792FE9"/>
    <w:rsid w:val="007A1DF3"/>
    <w:rsid w:val="007A2734"/>
    <w:rsid w:val="007A3EDE"/>
    <w:rsid w:val="007B128C"/>
    <w:rsid w:val="007B4B2B"/>
    <w:rsid w:val="007B54C3"/>
    <w:rsid w:val="007C0481"/>
    <w:rsid w:val="007C1D18"/>
    <w:rsid w:val="007D26E8"/>
    <w:rsid w:val="007D68C9"/>
    <w:rsid w:val="007D6BFA"/>
    <w:rsid w:val="007E2AD1"/>
    <w:rsid w:val="007E3051"/>
    <w:rsid w:val="007E4424"/>
    <w:rsid w:val="007E539E"/>
    <w:rsid w:val="007E620D"/>
    <w:rsid w:val="007F0931"/>
    <w:rsid w:val="007F3006"/>
    <w:rsid w:val="007F421F"/>
    <w:rsid w:val="007F5A52"/>
    <w:rsid w:val="007F7DC2"/>
    <w:rsid w:val="008036C2"/>
    <w:rsid w:val="008131E2"/>
    <w:rsid w:val="00825EFC"/>
    <w:rsid w:val="00832CB8"/>
    <w:rsid w:val="00833745"/>
    <w:rsid w:val="008341CD"/>
    <w:rsid w:val="008400CB"/>
    <w:rsid w:val="00852A55"/>
    <w:rsid w:val="00856CE1"/>
    <w:rsid w:val="0085777F"/>
    <w:rsid w:val="00862AA4"/>
    <w:rsid w:val="008635D2"/>
    <w:rsid w:val="0086663D"/>
    <w:rsid w:val="00866822"/>
    <w:rsid w:val="008757A5"/>
    <w:rsid w:val="008757F9"/>
    <w:rsid w:val="0087607F"/>
    <w:rsid w:val="00880E72"/>
    <w:rsid w:val="00882EF7"/>
    <w:rsid w:val="00885046"/>
    <w:rsid w:val="0089135F"/>
    <w:rsid w:val="00892142"/>
    <w:rsid w:val="00894D7F"/>
    <w:rsid w:val="0089532D"/>
    <w:rsid w:val="008A3C3D"/>
    <w:rsid w:val="008A59A2"/>
    <w:rsid w:val="008B1683"/>
    <w:rsid w:val="008B206F"/>
    <w:rsid w:val="008B4EEA"/>
    <w:rsid w:val="008C1B30"/>
    <w:rsid w:val="008C66E8"/>
    <w:rsid w:val="008D5C04"/>
    <w:rsid w:val="008E11BD"/>
    <w:rsid w:val="008E2C5C"/>
    <w:rsid w:val="008F0B32"/>
    <w:rsid w:val="008F15DC"/>
    <w:rsid w:val="008F4E1C"/>
    <w:rsid w:val="00900A61"/>
    <w:rsid w:val="009033EB"/>
    <w:rsid w:val="00904CC9"/>
    <w:rsid w:val="00910EED"/>
    <w:rsid w:val="00912A78"/>
    <w:rsid w:val="00920B04"/>
    <w:rsid w:val="00934920"/>
    <w:rsid w:val="00934E54"/>
    <w:rsid w:val="009364E2"/>
    <w:rsid w:val="0093775D"/>
    <w:rsid w:val="00941CD4"/>
    <w:rsid w:val="009439FB"/>
    <w:rsid w:val="0095149F"/>
    <w:rsid w:val="009518A5"/>
    <w:rsid w:val="009520A0"/>
    <w:rsid w:val="0095484D"/>
    <w:rsid w:val="00956586"/>
    <w:rsid w:val="00956670"/>
    <w:rsid w:val="00956AD9"/>
    <w:rsid w:val="00956E34"/>
    <w:rsid w:val="00957278"/>
    <w:rsid w:val="009656D9"/>
    <w:rsid w:val="00967B29"/>
    <w:rsid w:val="00972690"/>
    <w:rsid w:val="00974130"/>
    <w:rsid w:val="00986B27"/>
    <w:rsid w:val="009931BC"/>
    <w:rsid w:val="009A6249"/>
    <w:rsid w:val="009B08CC"/>
    <w:rsid w:val="009B1275"/>
    <w:rsid w:val="009B1755"/>
    <w:rsid w:val="009B3BD7"/>
    <w:rsid w:val="009B51C2"/>
    <w:rsid w:val="009C076B"/>
    <w:rsid w:val="009C0E23"/>
    <w:rsid w:val="009C2DB0"/>
    <w:rsid w:val="009C480B"/>
    <w:rsid w:val="009C7CB0"/>
    <w:rsid w:val="009E013D"/>
    <w:rsid w:val="009E1ED8"/>
    <w:rsid w:val="009E2C49"/>
    <w:rsid w:val="009E2E1D"/>
    <w:rsid w:val="009E6C84"/>
    <w:rsid w:val="009F161B"/>
    <w:rsid w:val="009F25B3"/>
    <w:rsid w:val="009F56CA"/>
    <w:rsid w:val="009F6E8B"/>
    <w:rsid w:val="00A00B00"/>
    <w:rsid w:val="00A00C20"/>
    <w:rsid w:val="00A0552A"/>
    <w:rsid w:val="00A0652D"/>
    <w:rsid w:val="00A07DC9"/>
    <w:rsid w:val="00A150B6"/>
    <w:rsid w:val="00A17436"/>
    <w:rsid w:val="00A17D85"/>
    <w:rsid w:val="00A20BDF"/>
    <w:rsid w:val="00A2313A"/>
    <w:rsid w:val="00A25E37"/>
    <w:rsid w:val="00A3220D"/>
    <w:rsid w:val="00A37067"/>
    <w:rsid w:val="00A4629F"/>
    <w:rsid w:val="00A46F1B"/>
    <w:rsid w:val="00A52BCC"/>
    <w:rsid w:val="00A5421E"/>
    <w:rsid w:val="00A54531"/>
    <w:rsid w:val="00A549FA"/>
    <w:rsid w:val="00A633D0"/>
    <w:rsid w:val="00A668F9"/>
    <w:rsid w:val="00A736AD"/>
    <w:rsid w:val="00A83134"/>
    <w:rsid w:val="00A83C6C"/>
    <w:rsid w:val="00A87CE8"/>
    <w:rsid w:val="00A941F3"/>
    <w:rsid w:val="00A95A5B"/>
    <w:rsid w:val="00AA182E"/>
    <w:rsid w:val="00AA1E47"/>
    <w:rsid w:val="00AA3D84"/>
    <w:rsid w:val="00AB0192"/>
    <w:rsid w:val="00AC094B"/>
    <w:rsid w:val="00AC5495"/>
    <w:rsid w:val="00AD102F"/>
    <w:rsid w:val="00AE6489"/>
    <w:rsid w:val="00AE65EA"/>
    <w:rsid w:val="00AF00AD"/>
    <w:rsid w:val="00AF0400"/>
    <w:rsid w:val="00AF2FE8"/>
    <w:rsid w:val="00AF4819"/>
    <w:rsid w:val="00B02CF0"/>
    <w:rsid w:val="00B05F88"/>
    <w:rsid w:val="00B0743E"/>
    <w:rsid w:val="00B12C9B"/>
    <w:rsid w:val="00B14B39"/>
    <w:rsid w:val="00B16604"/>
    <w:rsid w:val="00B2212E"/>
    <w:rsid w:val="00B30AEB"/>
    <w:rsid w:val="00B35B65"/>
    <w:rsid w:val="00B36011"/>
    <w:rsid w:val="00B40222"/>
    <w:rsid w:val="00B41AD5"/>
    <w:rsid w:val="00B447C8"/>
    <w:rsid w:val="00B4683E"/>
    <w:rsid w:val="00B47C95"/>
    <w:rsid w:val="00B566A6"/>
    <w:rsid w:val="00B62DC7"/>
    <w:rsid w:val="00B64517"/>
    <w:rsid w:val="00B64FF4"/>
    <w:rsid w:val="00B67E88"/>
    <w:rsid w:val="00B67FB2"/>
    <w:rsid w:val="00B7344F"/>
    <w:rsid w:val="00B73F78"/>
    <w:rsid w:val="00B827E3"/>
    <w:rsid w:val="00B84D44"/>
    <w:rsid w:val="00B90CA8"/>
    <w:rsid w:val="00B9240B"/>
    <w:rsid w:val="00B92668"/>
    <w:rsid w:val="00B929ED"/>
    <w:rsid w:val="00B9427E"/>
    <w:rsid w:val="00B95E03"/>
    <w:rsid w:val="00B9670C"/>
    <w:rsid w:val="00BA0A4B"/>
    <w:rsid w:val="00BA2171"/>
    <w:rsid w:val="00BA4849"/>
    <w:rsid w:val="00BA6A6E"/>
    <w:rsid w:val="00BB2494"/>
    <w:rsid w:val="00BB7110"/>
    <w:rsid w:val="00BC09BE"/>
    <w:rsid w:val="00BC224C"/>
    <w:rsid w:val="00BC6CDE"/>
    <w:rsid w:val="00BE17E2"/>
    <w:rsid w:val="00BE180A"/>
    <w:rsid w:val="00BE271E"/>
    <w:rsid w:val="00BE517D"/>
    <w:rsid w:val="00BF00D7"/>
    <w:rsid w:val="00BF1E95"/>
    <w:rsid w:val="00BF4C63"/>
    <w:rsid w:val="00BF5BB8"/>
    <w:rsid w:val="00C001F4"/>
    <w:rsid w:val="00C00F27"/>
    <w:rsid w:val="00C01D15"/>
    <w:rsid w:val="00C05F24"/>
    <w:rsid w:val="00C12C6C"/>
    <w:rsid w:val="00C15A73"/>
    <w:rsid w:val="00C15E9F"/>
    <w:rsid w:val="00C160C5"/>
    <w:rsid w:val="00C225AD"/>
    <w:rsid w:val="00C26429"/>
    <w:rsid w:val="00C32653"/>
    <w:rsid w:val="00C40DFB"/>
    <w:rsid w:val="00C42F35"/>
    <w:rsid w:val="00C45E0A"/>
    <w:rsid w:val="00C52254"/>
    <w:rsid w:val="00C52950"/>
    <w:rsid w:val="00C55027"/>
    <w:rsid w:val="00C55857"/>
    <w:rsid w:val="00C56E3E"/>
    <w:rsid w:val="00C56F05"/>
    <w:rsid w:val="00C57A50"/>
    <w:rsid w:val="00C60586"/>
    <w:rsid w:val="00C6252C"/>
    <w:rsid w:val="00C65565"/>
    <w:rsid w:val="00C6602C"/>
    <w:rsid w:val="00C66491"/>
    <w:rsid w:val="00C70417"/>
    <w:rsid w:val="00C7334B"/>
    <w:rsid w:val="00C752D8"/>
    <w:rsid w:val="00C76E54"/>
    <w:rsid w:val="00C7732B"/>
    <w:rsid w:val="00C77D38"/>
    <w:rsid w:val="00C95AC7"/>
    <w:rsid w:val="00C97D7F"/>
    <w:rsid w:val="00CA0DC6"/>
    <w:rsid w:val="00CA11B3"/>
    <w:rsid w:val="00CA1611"/>
    <w:rsid w:val="00CA23CB"/>
    <w:rsid w:val="00CB3E9D"/>
    <w:rsid w:val="00CB7ACB"/>
    <w:rsid w:val="00CC2554"/>
    <w:rsid w:val="00CD001A"/>
    <w:rsid w:val="00CD005D"/>
    <w:rsid w:val="00CD36E4"/>
    <w:rsid w:val="00CD3B79"/>
    <w:rsid w:val="00CD4A29"/>
    <w:rsid w:val="00CD58CC"/>
    <w:rsid w:val="00CD6714"/>
    <w:rsid w:val="00CE0C29"/>
    <w:rsid w:val="00CE3790"/>
    <w:rsid w:val="00CE3E53"/>
    <w:rsid w:val="00CF1239"/>
    <w:rsid w:val="00CF53F8"/>
    <w:rsid w:val="00CF6827"/>
    <w:rsid w:val="00D0323F"/>
    <w:rsid w:val="00D04C79"/>
    <w:rsid w:val="00D10EEF"/>
    <w:rsid w:val="00D11FB6"/>
    <w:rsid w:val="00D16361"/>
    <w:rsid w:val="00D22CD7"/>
    <w:rsid w:val="00D23C62"/>
    <w:rsid w:val="00D25397"/>
    <w:rsid w:val="00D3577C"/>
    <w:rsid w:val="00D402CF"/>
    <w:rsid w:val="00D42B95"/>
    <w:rsid w:val="00D45420"/>
    <w:rsid w:val="00D45569"/>
    <w:rsid w:val="00D46FE2"/>
    <w:rsid w:val="00D561CC"/>
    <w:rsid w:val="00D618C4"/>
    <w:rsid w:val="00D664C1"/>
    <w:rsid w:val="00D75183"/>
    <w:rsid w:val="00D819A4"/>
    <w:rsid w:val="00D84110"/>
    <w:rsid w:val="00D848C2"/>
    <w:rsid w:val="00D84AB9"/>
    <w:rsid w:val="00D869AF"/>
    <w:rsid w:val="00D93752"/>
    <w:rsid w:val="00D96135"/>
    <w:rsid w:val="00D96BBB"/>
    <w:rsid w:val="00DA2E7A"/>
    <w:rsid w:val="00DA4C0A"/>
    <w:rsid w:val="00DC0AB7"/>
    <w:rsid w:val="00DC0D9A"/>
    <w:rsid w:val="00DC1811"/>
    <w:rsid w:val="00DC1C59"/>
    <w:rsid w:val="00DC2B08"/>
    <w:rsid w:val="00DC37C0"/>
    <w:rsid w:val="00DD2838"/>
    <w:rsid w:val="00DE5AFF"/>
    <w:rsid w:val="00DE6458"/>
    <w:rsid w:val="00DF1611"/>
    <w:rsid w:val="00DF34B7"/>
    <w:rsid w:val="00E006D6"/>
    <w:rsid w:val="00E02A21"/>
    <w:rsid w:val="00E038AF"/>
    <w:rsid w:val="00E10931"/>
    <w:rsid w:val="00E1460D"/>
    <w:rsid w:val="00E150E7"/>
    <w:rsid w:val="00E168CB"/>
    <w:rsid w:val="00E21349"/>
    <w:rsid w:val="00E219E6"/>
    <w:rsid w:val="00E23303"/>
    <w:rsid w:val="00E24CF3"/>
    <w:rsid w:val="00E42FD0"/>
    <w:rsid w:val="00E451CE"/>
    <w:rsid w:val="00E4534F"/>
    <w:rsid w:val="00E47424"/>
    <w:rsid w:val="00E52836"/>
    <w:rsid w:val="00E54C92"/>
    <w:rsid w:val="00E64014"/>
    <w:rsid w:val="00E6739A"/>
    <w:rsid w:val="00E7114C"/>
    <w:rsid w:val="00E729B1"/>
    <w:rsid w:val="00E73457"/>
    <w:rsid w:val="00E735C5"/>
    <w:rsid w:val="00E7561E"/>
    <w:rsid w:val="00E757B3"/>
    <w:rsid w:val="00E76CCF"/>
    <w:rsid w:val="00E77D87"/>
    <w:rsid w:val="00E92418"/>
    <w:rsid w:val="00E93179"/>
    <w:rsid w:val="00EA1F5B"/>
    <w:rsid w:val="00EA2A92"/>
    <w:rsid w:val="00EA4729"/>
    <w:rsid w:val="00EA4801"/>
    <w:rsid w:val="00EA4E1B"/>
    <w:rsid w:val="00EA7827"/>
    <w:rsid w:val="00EB1DB2"/>
    <w:rsid w:val="00EB775B"/>
    <w:rsid w:val="00EC278B"/>
    <w:rsid w:val="00ED4101"/>
    <w:rsid w:val="00ED598A"/>
    <w:rsid w:val="00EE5DCF"/>
    <w:rsid w:val="00EE7AFA"/>
    <w:rsid w:val="00EF013D"/>
    <w:rsid w:val="00EF2257"/>
    <w:rsid w:val="00EF6485"/>
    <w:rsid w:val="00F0298B"/>
    <w:rsid w:val="00F04C9A"/>
    <w:rsid w:val="00F05341"/>
    <w:rsid w:val="00F06F4A"/>
    <w:rsid w:val="00F07455"/>
    <w:rsid w:val="00F129FB"/>
    <w:rsid w:val="00F133E0"/>
    <w:rsid w:val="00F138A2"/>
    <w:rsid w:val="00F13D4F"/>
    <w:rsid w:val="00F20C8A"/>
    <w:rsid w:val="00F23A5F"/>
    <w:rsid w:val="00F30661"/>
    <w:rsid w:val="00F30D28"/>
    <w:rsid w:val="00F313F8"/>
    <w:rsid w:val="00F354E4"/>
    <w:rsid w:val="00F40BE8"/>
    <w:rsid w:val="00F4249B"/>
    <w:rsid w:val="00F42C64"/>
    <w:rsid w:val="00F45BB8"/>
    <w:rsid w:val="00F54930"/>
    <w:rsid w:val="00F6737C"/>
    <w:rsid w:val="00F6791A"/>
    <w:rsid w:val="00F72D47"/>
    <w:rsid w:val="00F73080"/>
    <w:rsid w:val="00F74A3D"/>
    <w:rsid w:val="00F76F6B"/>
    <w:rsid w:val="00F80F28"/>
    <w:rsid w:val="00F820A3"/>
    <w:rsid w:val="00F82C2A"/>
    <w:rsid w:val="00F866C7"/>
    <w:rsid w:val="00F917DA"/>
    <w:rsid w:val="00F94B4C"/>
    <w:rsid w:val="00F958DD"/>
    <w:rsid w:val="00F960F5"/>
    <w:rsid w:val="00FA237A"/>
    <w:rsid w:val="00FA4401"/>
    <w:rsid w:val="00FA5197"/>
    <w:rsid w:val="00FA54D8"/>
    <w:rsid w:val="00FB1715"/>
    <w:rsid w:val="00FB6922"/>
    <w:rsid w:val="00FB77A4"/>
    <w:rsid w:val="00FB78E2"/>
    <w:rsid w:val="00FC0AE7"/>
    <w:rsid w:val="00FC2BA1"/>
    <w:rsid w:val="00FC413A"/>
    <w:rsid w:val="00FC5FF1"/>
    <w:rsid w:val="00FC6E06"/>
    <w:rsid w:val="00FD0155"/>
    <w:rsid w:val="00FD41A5"/>
    <w:rsid w:val="00FE297A"/>
    <w:rsid w:val="00FE434D"/>
    <w:rsid w:val="00FE5204"/>
    <w:rsid w:val="00FE77E2"/>
    <w:rsid w:val="00FF071A"/>
    <w:rsid w:val="00FF0EE4"/>
    <w:rsid w:val="00FF1E47"/>
    <w:rsid w:val="00FF448B"/>
    <w:rsid w:val="00FF5B30"/>
    <w:rsid w:val="00FF7A79"/>
    <w:rsid w:val="00FF7E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E13"/>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3B72FA"/>
    <w:rPr>
      <w:sz w:val="16"/>
      <w:szCs w:val="16"/>
    </w:rPr>
  </w:style>
  <w:style w:type="paragraph" w:styleId="Textodecomentrio">
    <w:name w:val="annotation text"/>
    <w:basedOn w:val="Normal"/>
    <w:link w:val="TextodecomentrioChar"/>
    <w:uiPriority w:val="99"/>
    <w:semiHidden/>
    <w:unhideWhenUsed/>
    <w:rsid w:val="003B72FA"/>
    <w:pPr>
      <w:spacing w:line="240" w:lineRule="auto"/>
    </w:pPr>
    <w:rPr>
      <w:rFonts w:ascii="Calibri" w:eastAsia="Calibri" w:hAnsi="Calibri" w:cs="Calibri"/>
      <w:sz w:val="20"/>
      <w:szCs w:val="20"/>
      <w:lang w:eastAsia="pt-BR"/>
    </w:rPr>
  </w:style>
  <w:style w:type="character" w:customStyle="1" w:styleId="TextodecomentrioChar">
    <w:name w:val="Texto de comentário Char"/>
    <w:basedOn w:val="Fontepargpadro"/>
    <w:link w:val="Textodecomentrio"/>
    <w:uiPriority w:val="99"/>
    <w:semiHidden/>
    <w:rsid w:val="003B72FA"/>
    <w:rPr>
      <w:rFonts w:ascii="Calibri" w:eastAsia="Calibri" w:hAnsi="Calibri" w:cs="Calibri"/>
      <w:sz w:val="20"/>
      <w:szCs w:val="20"/>
      <w:lang w:eastAsia="pt-BR"/>
    </w:rPr>
  </w:style>
  <w:style w:type="paragraph" w:styleId="PargrafodaLista">
    <w:name w:val="List Paragraph"/>
    <w:basedOn w:val="Normal"/>
    <w:uiPriority w:val="34"/>
    <w:qFormat/>
    <w:rsid w:val="00670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6</Pages>
  <Words>3257</Words>
  <Characters>17594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jucelino martins</cp:lastModifiedBy>
  <cp:revision>675</cp:revision>
  <dcterms:created xsi:type="dcterms:W3CDTF">2023-04-05T00:47:00Z</dcterms:created>
  <dcterms:modified xsi:type="dcterms:W3CDTF">2023-07-01T20:28:00Z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