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bookmarkStart w:id="2" w:name="_Hlk133760096"/>
      <w:bookmarkEnd w:id="2"/>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631A6E4" w14:textId="77777777" w:rsidR="003323CB" w:rsidRPr="003323CB" w:rsidRDefault="003323CB" w:rsidP="003323CB">
      <w:pPr>
        <w:pStyle w:val="BATitle"/>
        <w:spacing w:before="240" w:line="240" w:lineRule="auto"/>
        <w:ind w:right="-11"/>
        <w:rPr>
          <w:sz w:val="32"/>
        </w:rPr>
      </w:pPr>
      <w:r w:rsidRPr="003323CB">
        <w:rPr>
          <w:sz w:val="32"/>
        </w:rPr>
        <w:t xml:space="preserve">Heterobimetallic ruthenium(II) and palladium(II) complexes as bifunctional catalysts to obtain functionalized polymers via coupling of Heck and ROMP </w:t>
      </w:r>
      <w:proofErr w:type="gramStart"/>
      <w:r w:rsidRPr="003323CB">
        <w:rPr>
          <w:sz w:val="32"/>
        </w:rPr>
        <w:t>reactions</w:t>
      </w:r>
      <w:proofErr w:type="gramEnd"/>
    </w:p>
    <w:p w14:paraId="18735493" w14:textId="06C7DB81" w:rsidR="00EA4E1B" w:rsidRPr="001F25B2" w:rsidRDefault="003323CB" w:rsidP="00EA4E1B">
      <w:pPr>
        <w:pStyle w:val="BBAuthorName"/>
        <w:spacing w:after="120"/>
        <w:ind w:right="0"/>
        <w:jc w:val="both"/>
        <w:rPr>
          <w:rFonts w:ascii="Times New Roman" w:hAnsi="Times New Roman"/>
          <w:sz w:val="20"/>
          <w:lang w:val="pt-BR"/>
        </w:rPr>
      </w:pPr>
      <w:r w:rsidRPr="003323CB">
        <w:rPr>
          <w:rFonts w:ascii="Times New Roman" w:hAnsi="Times New Roman"/>
          <w:sz w:val="20"/>
          <w:lang w:val="pt-BR"/>
        </w:rPr>
        <w:t>Patrik D. S. Gois,</w:t>
      </w:r>
      <w:r w:rsidRPr="003323CB">
        <w:rPr>
          <w:rFonts w:ascii="Times New Roman" w:hAnsi="Times New Roman"/>
          <w:sz w:val="20"/>
          <w:vertAlign w:val="superscript"/>
          <w:lang w:val="pt-BR"/>
        </w:rPr>
        <w:t>1</w:t>
      </w:r>
      <w:r w:rsidR="00C81F00">
        <w:rPr>
          <w:rFonts w:ascii="Times New Roman" w:hAnsi="Times New Roman"/>
          <w:sz w:val="20"/>
          <w:vertAlign w:val="superscript"/>
          <w:lang w:val="pt-BR"/>
        </w:rPr>
        <w:t>*</w:t>
      </w:r>
      <w:r w:rsidRPr="003323CB">
        <w:rPr>
          <w:rFonts w:ascii="Times New Roman" w:hAnsi="Times New Roman"/>
          <w:sz w:val="20"/>
          <w:lang w:val="pt-BR"/>
        </w:rPr>
        <w:t xml:space="preserve"> Douglas H. </w:t>
      </w:r>
      <w:r>
        <w:rPr>
          <w:rFonts w:ascii="Times New Roman" w:hAnsi="Times New Roman"/>
          <w:sz w:val="20"/>
          <w:lang w:val="pt-BR"/>
        </w:rPr>
        <w:t>N. Santos,</w:t>
      </w:r>
      <w:r w:rsidRPr="003323CB">
        <w:rPr>
          <w:rFonts w:ascii="Times New Roman" w:hAnsi="Times New Roman"/>
          <w:sz w:val="20"/>
          <w:vertAlign w:val="superscript"/>
          <w:lang w:val="pt-BR"/>
        </w:rPr>
        <w:t>12</w:t>
      </w:r>
      <w:r w:rsidRPr="003323CB">
        <w:rPr>
          <w:rFonts w:ascii="Times New Roman" w:hAnsi="Times New Roman"/>
          <w:sz w:val="20"/>
          <w:lang w:val="pt-BR"/>
        </w:rPr>
        <w:t xml:space="preserve"> Beatriz E. Goi,</w:t>
      </w:r>
      <w:r w:rsidRPr="003323CB">
        <w:rPr>
          <w:rFonts w:ascii="Times New Roman" w:hAnsi="Times New Roman"/>
          <w:sz w:val="20"/>
          <w:vertAlign w:val="superscript"/>
          <w:lang w:val="pt-BR"/>
        </w:rPr>
        <w:t>1</w:t>
      </w:r>
      <w:r w:rsidRPr="003323CB">
        <w:rPr>
          <w:rFonts w:ascii="Times New Roman" w:hAnsi="Times New Roman"/>
          <w:sz w:val="20"/>
          <w:lang w:val="pt-BR"/>
        </w:rPr>
        <w:t xml:space="preserve"> Lionel Delaude,</w:t>
      </w:r>
      <w:r w:rsidR="00E04F88">
        <w:rPr>
          <w:rFonts w:ascii="Times New Roman" w:hAnsi="Times New Roman"/>
          <w:sz w:val="20"/>
          <w:vertAlign w:val="superscript"/>
          <w:lang w:val="pt-BR"/>
        </w:rPr>
        <w:t>2</w:t>
      </w:r>
      <w:r w:rsidRPr="003323CB">
        <w:rPr>
          <w:rFonts w:ascii="Times New Roman" w:hAnsi="Times New Roman"/>
          <w:sz w:val="20"/>
          <w:lang w:val="pt-BR"/>
        </w:rPr>
        <w:t xml:space="preserve"> Valdemiro P. Carvalho-Jr</w:t>
      </w:r>
      <w:r w:rsidRPr="00E04F88">
        <w:rPr>
          <w:rFonts w:ascii="Times New Roman" w:hAnsi="Times New Roman"/>
          <w:sz w:val="20"/>
          <w:vertAlign w:val="superscript"/>
          <w:lang w:val="pt-BR"/>
        </w:rPr>
        <w:t>1</w:t>
      </w:r>
      <w:r w:rsidRPr="003323CB">
        <w:rPr>
          <w:rFonts w:ascii="Times New Roman" w:hAnsi="Times New Roman"/>
          <w:sz w:val="20"/>
          <w:lang w:val="pt-BR"/>
        </w:rPr>
        <w:t>*</w:t>
      </w:r>
    </w:p>
    <w:p w14:paraId="49BB36A7" w14:textId="77777777" w:rsidR="000A3506" w:rsidRDefault="009C0713" w:rsidP="00EA4E1B">
      <w:pPr>
        <w:pStyle w:val="BCAuthorAddress"/>
        <w:spacing w:after="0"/>
        <w:ind w:right="0"/>
        <w:jc w:val="both"/>
        <w:rPr>
          <w:lang w:val="pt-BR"/>
        </w:rPr>
      </w:pPr>
      <w:r>
        <w:rPr>
          <w:vertAlign w:val="superscript"/>
          <w:lang w:val="pt-BR"/>
        </w:rPr>
        <w:t>1</w:t>
      </w:r>
      <w:r w:rsidRPr="0079297B">
        <w:rPr>
          <w:lang w:val="pt-BR"/>
        </w:rPr>
        <w:t xml:space="preserve">Faculdade de Ciências e Tecnologia, Univ. Estadual Paulista, 19060-900, Presidente Prudente, SP, </w:t>
      </w:r>
      <w:proofErr w:type="spellStart"/>
      <w:r w:rsidRPr="0079297B">
        <w:rPr>
          <w:lang w:val="pt-BR"/>
        </w:rPr>
        <w:t>Brazil</w:t>
      </w:r>
      <w:proofErr w:type="spellEnd"/>
    </w:p>
    <w:p w14:paraId="22D38595" w14:textId="19B06B74" w:rsidR="00EA4E1B" w:rsidRPr="00201E2A" w:rsidRDefault="000A3506" w:rsidP="00201E2A">
      <w:pPr>
        <w:pStyle w:val="BCAuthorAddress"/>
        <w:ind w:right="39"/>
        <w:jc w:val="both"/>
      </w:pPr>
      <w:r>
        <w:rPr>
          <w:vertAlign w:val="superscript"/>
        </w:rPr>
        <w:t>2</w:t>
      </w:r>
      <w:r w:rsidRPr="000A3506">
        <w:t xml:space="preserve">Laboratory of Organometallic Chemistry and Homogeneous Catalysis, University of Liege, Allée du six </w:t>
      </w:r>
      <w:proofErr w:type="spellStart"/>
      <w:r w:rsidRPr="000A3506">
        <w:t>août</w:t>
      </w:r>
      <w:proofErr w:type="spellEnd"/>
      <w:r w:rsidRPr="000A3506">
        <w:t xml:space="preserve"> 13, 4000 Liege, Belgium</w:t>
      </w:r>
      <w:r w:rsidR="00201E2A">
        <w:t>.</w:t>
      </w:r>
    </w:p>
    <w:bookmarkEnd w:id="0"/>
    <w:p w14:paraId="238E7EC1" w14:textId="5D4AB3B8" w:rsidR="00AF0400" w:rsidRPr="00201E2A" w:rsidRDefault="00AF0400" w:rsidP="00EA4E1B">
      <w:pPr>
        <w:pStyle w:val="BDAbstract"/>
        <w:spacing w:before="0" w:after="0" w:line="240" w:lineRule="auto"/>
        <w:rPr>
          <w:rFonts w:ascii="Times New Roman" w:hAnsi="Times New Roman"/>
          <w:b w:val="0"/>
          <w:sz w:val="20"/>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201E2A" w:rsidRDefault="00AF0400" w:rsidP="00EA4E1B">
      <w:pPr>
        <w:pStyle w:val="BDAbstract"/>
        <w:spacing w:before="0" w:after="0" w:line="240" w:lineRule="auto"/>
        <w:rPr>
          <w:rFonts w:ascii="Times New Roman" w:hAnsi="Times New Roman"/>
          <w:b w:val="0"/>
          <w:sz w:val="20"/>
        </w:rPr>
      </w:pPr>
    </w:p>
    <w:p w14:paraId="6AE90D67" w14:textId="1B382881"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E04F88" w:rsidRPr="00E04F88">
        <w:rPr>
          <w:rFonts w:ascii="Times New Roman" w:hAnsi="Times New Roman"/>
          <w:b w:val="0"/>
          <w:sz w:val="20"/>
          <w:lang w:val="pt-BR"/>
        </w:rPr>
        <w:t xml:space="preserve">Novos complexos </w:t>
      </w:r>
      <w:proofErr w:type="spellStart"/>
      <w:r w:rsidR="00E04F88" w:rsidRPr="00E04F88">
        <w:rPr>
          <w:rFonts w:ascii="Times New Roman" w:hAnsi="Times New Roman"/>
          <w:b w:val="0"/>
          <w:sz w:val="20"/>
          <w:lang w:val="pt-BR"/>
        </w:rPr>
        <w:t>heterobimetalicos</w:t>
      </w:r>
      <w:proofErr w:type="spellEnd"/>
      <w:r w:rsidR="00E04F88" w:rsidRPr="00E04F88">
        <w:rPr>
          <w:rFonts w:ascii="Times New Roman" w:hAnsi="Times New Roman"/>
          <w:b w:val="0"/>
          <w:sz w:val="20"/>
          <w:lang w:val="pt-BR"/>
        </w:rPr>
        <w:t xml:space="preserve"> de </w:t>
      </w:r>
      <w:proofErr w:type="spellStart"/>
      <w:r w:rsidR="00E04F88" w:rsidRPr="00E04F88">
        <w:rPr>
          <w:rFonts w:ascii="Times New Roman" w:hAnsi="Times New Roman"/>
          <w:b w:val="0"/>
          <w:sz w:val="20"/>
          <w:lang w:val="pt-BR"/>
        </w:rPr>
        <w:t>rutenio</w:t>
      </w:r>
      <w:proofErr w:type="spellEnd"/>
      <w:r w:rsidR="00E04F88" w:rsidRPr="00E04F88">
        <w:rPr>
          <w:rFonts w:ascii="Times New Roman" w:hAnsi="Times New Roman"/>
          <w:b w:val="0"/>
          <w:sz w:val="20"/>
          <w:lang w:val="pt-BR"/>
        </w:rPr>
        <w:t xml:space="preserve"> e </w:t>
      </w:r>
      <w:proofErr w:type="spellStart"/>
      <w:r w:rsidR="00E04F88" w:rsidRPr="00E04F88">
        <w:rPr>
          <w:rFonts w:ascii="Times New Roman" w:hAnsi="Times New Roman"/>
          <w:b w:val="0"/>
          <w:sz w:val="20"/>
          <w:lang w:val="pt-BR"/>
        </w:rPr>
        <w:t>paladio</w:t>
      </w:r>
      <w:proofErr w:type="spellEnd"/>
      <w:r w:rsidR="00E04F88" w:rsidRPr="00E04F88">
        <w:rPr>
          <w:rFonts w:ascii="Times New Roman" w:hAnsi="Times New Roman"/>
          <w:b w:val="0"/>
          <w:sz w:val="20"/>
          <w:lang w:val="pt-BR"/>
        </w:rPr>
        <w:t xml:space="preserve"> (</w:t>
      </w:r>
      <w:r w:rsidR="00E04F88" w:rsidRPr="00E04F88">
        <w:rPr>
          <w:rFonts w:ascii="Times New Roman" w:hAnsi="Times New Roman"/>
          <w:bCs/>
          <w:sz w:val="20"/>
          <w:lang w:val="pt-BR"/>
        </w:rPr>
        <w:t>Ru-</w:t>
      </w:r>
      <w:proofErr w:type="spellStart"/>
      <w:r w:rsidR="00E04F88" w:rsidRPr="00E04F88">
        <w:rPr>
          <w:rFonts w:ascii="Times New Roman" w:hAnsi="Times New Roman"/>
          <w:bCs/>
          <w:sz w:val="20"/>
          <w:lang w:val="pt-BR"/>
        </w:rPr>
        <w:t>PdCl</w:t>
      </w:r>
      <w:proofErr w:type="spellEnd"/>
      <w:r w:rsidR="00E04F88" w:rsidRPr="00E04F88">
        <w:rPr>
          <w:rFonts w:ascii="Times New Roman" w:hAnsi="Times New Roman"/>
          <w:b w:val="0"/>
          <w:sz w:val="20"/>
          <w:lang w:val="pt-BR"/>
        </w:rPr>
        <w:t xml:space="preserve"> e </w:t>
      </w:r>
      <w:r w:rsidR="00E04F88" w:rsidRPr="00E04F88">
        <w:rPr>
          <w:rFonts w:ascii="Times New Roman" w:hAnsi="Times New Roman"/>
          <w:bCs/>
          <w:sz w:val="20"/>
          <w:lang w:val="pt-BR"/>
        </w:rPr>
        <w:t>Ru-</w:t>
      </w:r>
      <w:proofErr w:type="spellStart"/>
      <w:r w:rsidR="00E04F88" w:rsidRPr="00E04F88">
        <w:rPr>
          <w:rFonts w:ascii="Times New Roman" w:hAnsi="Times New Roman"/>
          <w:bCs/>
          <w:sz w:val="20"/>
          <w:lang w:val="pt-BR"/>
        </w:rPr>
        <w:t>PdPh</w:t>
      </w:r>
      <w:proofErr w:type="spellEnd"/>
      <w:r w:rsidR="00E04F88" w:rsidRPr="00E04F88">
        <w:rPr>
          <w:rFonts w:ascii="Times New Roman" w:hAnsi="Times New Roman"/>
          <w:b w:val="0"/>
          <w:sz w:val="20"/>
          <w:lang w:val="pt-BR"/>
        </w:rPr>
        <w:t xml:space="preserve">) [foram sintetizados e  caracterizados por espectroscopias FTIR, UV-Vis, </w:t>
      </w:r>
      <w:r w:rsidR="00E04F88" w:rsidRPr="00E04F88">
        <w:rPr>
          <w:rFonts w:ascii="Times New Roman" w:hAnsi="Times New Roman"/>
          <w:b w:val="0"/>
          <w:sz w:val="20"/>
          <w:vertAlign w:val="superscript"/>
          <w:lang w:val="pt-BR"/>
        </w:rPr>
        <w:t>1</w:t>
      </w:r>
      <w:r w:rsidR="00E04F88" w:rsidRPr="00E04F88">
        <w:rPr>
          <w:rFonts w:ascii="Times New Roman" w:hAnsi="Times New Roman"/>
          <w:b w:val="0"/>
          <w:sz w:val="20"/>
          <w:lang w:val="pt-BR"/>
        </w:rPr>
        <w:t xml:space="preserve">H, </w:t>
      </w:r>
      <w:r w:rsidR="00E04F88" w:rsidRPr="00E04F88">
        <w:rPr>
          <w:rFonts w:ascii="Times New Roman" w:hAnsi="Times New Roman"/>
          <w:b w:val="0"/>
          <w:sz w:val="20"/>
          <w:vertAlign w:val="superscript"/>
          <w:lang w:val="pt-BR"/>
        </w:rPr>
        <w:t>13</w:t>
      </w:r>
      <w:r w:rsidR="00E04F88" w:rsidRPr="00E04F88">
        <w:rPr>
          <w:rFonts w:ascii="Times New Roman" w:hAnsi="Times New Roman"/>
          <w:b w:val="0"/>
          <w:sz w:val="20"/>
          <w:lang w:val="pt-BR"/>
        </w:rPr>
        <w:t xml:space="preserve">C{1H} e </w:t>
      </w:r>
      <w:r w:rsidR="00E04F88" w:rsidRPr="00E04F88">
        <w:rPr>
          <w:rFonts w:ascii="Times New Roman" w:hAnsi="Times New Roman"/>
          <w:b w:val="0"/>
          <w:sz w:val="20"/>
          <w:vertAlign w:val="superscript"/>
          <w:lang w:val="pt-BR"/>
        </w:rPr>
        <w:t>31</w:t>
      </w:r>
      <w:r w:rsidR="00E04F88" w:rsidRPr="00E04F88">
        <w:rPr>
          <w:rFonts w:ascii="Times New Roman" w:hAnsi="Times New Roman"/>
          <w:b w:val="0"/>
          <w:sz w:val="20"/>
          <w:lang w:val="pt-BR"/>
        </w:rPr>
        <w:t xml:space="preserve">P{1H} NMR, voltametria cíclica, espectrometria de massa e métodos DFT. </w:t>
      </w:r>
      <w:r w:rsidR="00341786" w:rsidRPr="00E04F88">
        <w:rPr>
          <w:rFonts w:ascii="Times New Roman" w:hAnsi="Times New Roman"/>
          <w:b w:val="0"/>
          <w:sz w:val="20"/>
          <w:lang w:val="pt-BR"/>
        </w:rPr>
        <w:t xml:space="preserve">A atividade catalítica de </w:t>
      </w:r>
      <w:r w:rsidR="00341786" w:rsidRPr="00E04F88">
        <w:rPr>
          <w:rFonts w:ascii="Times New Roman" w:hAnsi="Times New Roman"/>
          <w:bCs/>
          <w:sz w:val="20"/>
          <w:lang w:val="pt-BR"/>
        </w:rPr>
        <w:t>Ru-</w:t>
      </w:r>
      <w:proofErr w:type="spellStart"/>
      <w:r w:rsidR="00341786" w:rsidRPr="00E04F88">
        <w:rPr>
          <w:rFonts w:ascii="Times New Roman" w:hAnsi="Times New Roman"/>
          <w:bCs/>
          <w:sz w:val="20"/>
          <w:lang w:val="pt-BR"/>
        </w:rPr>
        <w:t>PdCl</w:t>
      </w:r>
      <w:proofErr w:type="spellEnd"/>
      <w:r w:rsidR="00341786" w:rsidRPr="00E04F88">
        <w:rPr>
          <w:rFonts w:ascii="Times New Roman" w:hAnsi="Times New Roman"/>
          <w:b w:val="0"/>
          <w:sz w:val="20"/>
          <w:lang w:val="pt-BR"/>
        </w:rPr>
        <w:t xml:space="preserve"> e </w:t>
      </w:r>
      <w:r w:rsidR="00341786" w:rsidRPr="00E04F88">
        <w:rPr>
          <w:rFonts w:ascii="Times New Roman" w:hAnsi="Times New Roman"/>
          <w:bCs/>
          <w:sz w:val="20"/>
          <w:lang w:val="pt-BR"/>
        </w:rPr>
        <w:t>Ru-</w:t>
      </w:r>
      <w:proofErr w:type="spellStart"/>
      <w:r w:rsidR="00341786" w:rsidRPr="00E04F88">
        <w:rPr>
          <w:rFonts w:ascii="Times New Roman" w:hAnsi="Times New Roman"/>
          <w:bCs/>
          <w:sz w:val="20"/>
          <w:lang w:val="pt-BR"/>
        </w:rPr>
        <w:t>PdPh</w:t>
      </w:r>
      <w:proofErr w:type="spellEnd"/>
      <w:r w:rsidR="00341786" w:rsidRPr="00E04F88">
        <w:rPr>
          <w:rFonts w:ascii="Times New Roman" w:hAnsi="Times New Roman"/>
          <w:b w:val="0"/>
          <w:sz w:val="20"/>
          <w:lang w:val="pt-BR"/>
        </w:rPr>
        <w:t xml:space="preserve"> na reação de Heck de </w:t>
      </w:r>
      <w:proofErr w:type="spellStart"/>
      <w:r w:rsidR="00341786" w:rsidRPr="00E04F88">
        <w:rPr>
          <w:rFonts w:ascii="Times New Roman" w:hAnsi="Times New Roman"/>
          <w:b w:val="0"/>
          <w:sz w:val="20"/>
          <w:lang w:val="pt-BR"/>
        </w:rPr>
        <w:t>norbornadieno</w:t>
      </w:r>
      <w:proofErr w:type="spellEnd"/>
      <w:r w:rsidR="00341786" w:rsidRPr="00E04F88">
        <w:rPr>
          <w:rFonts w:ascii="Times New Roman" w:hAnsi="Times New Roman"/>
          <w:b w:val="0"/>
          <w:sz w:val="20"/>
          <w:lang w:val="pt-BR"/>
        </w:rPr>
        <w:t xml:space="preserve"> (NBD) e um haleto de </w:t>
      </w:r>
      <w:proofErr w:type="spellStart"/>
      <w:r w:rsidR="00341786" w:rsidRPr="00E04F88">
        <w:rPr>
          <w:rFonts w:ascii="Times New Roman" w:hAnsi="Times New Roman"/>
          <w:b w:val="0"/>
          <w:sz w:val="20"/>
          <w:lang w:val="pt-BR"/>
        </w:rPr>
        <w:t>arila</w:t>
      </w:r>
      <w:proofErr w:type="spellEnd"/>
      <w:r w:rsidR="00341786">
        <w:rPr>
          <w:rFonts w:ascii="Times New Roman" w:hAnsi="Times New Roman"/>
          <w:b w:val="0"/>
          <w:sz w:val="20"/>
          <w:lang w:val="pt-BR"/>
        </w:rPr>
        <w:t xml:space="preserve"> </w:t>
      </w:r>
      <w:r w:rsidR="00341786" w:rsidRPr="00E04F88">
        <w:rPr>
          <w:rFonts w:ascii="Times New Roman" w:hAnsi="Times New Roman"/>
          <w:b w:val="0"/>
          <w:sz w:val="20"/>
          <w:lang w:val="pt-BR"/>
        </w:rPr>
        <w:t>(</w:t>
      </w:r>
      <w:proofErr w:type="spellStart"/>
      <w:r w:rsidR="00341786" w:rsidRPr="00E04F88">
        <w:rPr>
          <w:rFonts w:ascii="Times New Roman" w:hAnsi="Times New Roman"/>
          <w:b w:val="0"/>
          <w:sz w:val="20"/>
          <w:lang w:val="pt-BR"/>
        </w:rPr>
        <w:t>PhX</w:t>
      </w:r>
      <w:proofErr w:type="spellEnd"/>
      <w:r w:rsidR="00341786" w:rsidRPr="00E04F88">
        <w:rPr>
          <w:rFonts w:ascii="Times New Roman" w:hAnsi="Times New Roman"/>
          <w:b w:val="0"/>
          <w:sz w:val="20"/>
          <w:lang w:val="pt-BR"/>
        </w:rPr>
        <w:t>) foi avaliada utilizando  sob diferentes temperaturas, solventes e bases em função do tempo. Ambos os complexos foram capazes de fornecer uma conversão com valores chegando a 98 %, usando iodo benzeno e trietilamina em DMF por 3 horas</w:t>
      </w:r>
      <w:r w:rsidR="00341786">
        <w:rPr>
          <w:rFonts w:ascii="Times New Roman" w:hAnsi="Times New Roman"/>
          <w:b w:val="0"/>
          <w:sz w:val="20"/>
          <w:lang w:val="pt-BR"/>
        </w:rPr>
        <w:t>.</w:t>
      </w:r>
      <w:r w:rsidR="00341786">
        <w:rPr>
          <w:rFonts w:ascii="Times New Roman" w:hAnsi="Times New Roman"/>
          <w:b w:val="0"/>
          <w:sz w:val="20"/>
          <w:lang w:val="pt-BR"/>
        </w:rPr>
        <w:t xml:space="preserve"> </w:t>
      </w:r>
      <w:r w:rsidR="00E04F88" w:rsidRPr="00E04F88">
        <w:rPr>
          <w:rFonts w:ascii="Times New Roman" w:hAnsi="Times New Roman"/>
          <w:b w:val="0"/>
          <w:sz w:val="20"/>
          <w:lang w:val="pt-BR"/>
        </w:rPr>
        <w:t xml:space="preserve">A ROMP de </w:t>
      </w:r>
      <w:proofErr w:type="spellStart"/>
      <w:r w:rsidR="00E04F88" w:rsidRPr="00E04F88">
        <w:rPr>
          <w:rFonts w:ascii="Times New Roman" w:hAnsi="Times New Roman"/>
          <w:b w:val="0"/>
          <w:sz w:val="20"/>
          <w:lang w:val="pt-BR"/>
        </w:rPr>
        <w:t>norborneno</w:t>
      </w:r>
      <w:proofErr w:type="spellEnd"/>
      <w:r w:rsidR="00E04F88" w:rsidRPr="00E04F88">
        <w:rPr>
          <w:rFonts w:ascii="Times New Roman" w:hAnsi="Times New Roman"/>
          <w:b w:val="0"/>
          <w:sz w:val="20"/>
          <w:lang w:val="pt-BR"/>
        </w:rPr>
        <w:t xml:space="preserve"> (NBE) usando </w:t>
      </w:r>
      <w:r w:rsidR="00E04F88" w:rsidRPr="00E04F88">
        <w:rPr>
          <w:rFonts w:ascii="Times New Roman" w:hAnsi="Times New Roman"/>
          <w:bCs/>
          <w:sz w:val="20"/>
          <w:lang w:val="pt-BR"/>
        </w:rPr>
        <w:t>Ru-</w:t>
      </w:r>
      <w:proofErr w:type="spellStart"/>
      <w:r w:rsidR="00E04F88" w:rsidRPr="00E04F88">
        <w:rPr>
          <w:rFonts w:ascii="Times New Roman" w:hAnsi="Times New Roman"/>
          <w:bCs/>
          <w:sz w:val="20"/>
          <w:lang w:val="pt-BR"/>
        </w:rPr>
        <w:t>PdCl</w:t>
      </w:r>
      <w:proofErr w:type="spellEnd"/>
      <w:r w:rsidR="00E04F88" w:rsidRPr="00E04F88">
        <w:rPr>
          <w:rFonts w:ascii="Times New Roman" w:hAnsi="Times New Roman"/>
          <w:b w:val="0"/>
          <w:sz w:val="20"/>
          <w:lang w:val="pt-BR"/>
        </w:rPr>
        <w:t xml:space="preserve"> e </w:t>
      </w:r>
      <w:r w:rsidR="00E04F88" w:rsidRPr="00E04F88">
        <w:rPr>
          <w:rFonts w:ascii="Times New Roman" w:hAnsi="Times New Roman"/>
          <w:bCs/>
          <w:sz w:val="20"/>
          <w:lang w:val="pt-BR"/>
        </w:rPr>
        <w:t>Ru-</w:t>
      </w:r>
      <w:proofErr w:type="spellStart"/>
      <w:r w:rsidR="00E04F88" w:rsidRPr="00E04F88">
        <w:rPr>
          <w:rFonts w:ascii="Times New Roman" w:hAnsi="Times New Roman"/>
          <w:bCs/>
          <w:sz w:val="20"/>
          <w:lang w:val="pt-BR"/>
        </w:rPr>
        <w:t>PdPh</w:t>
      </w:r>
      <w:proofErr w:type="spellEnd"/>
      <w:r w:rsidR="00E04F88" w:rsidRPr="00E04F88">
        <w:rPr>
          <w:rFonts w:ascii="Times New Roman" w:hAnsi="Times New Roman"/>
          <w:b w:val="0"/>
          <w:sz w:val="20"/>
          <w:lang w:val="pt-BR"/>
        </w:rPr>
        <w:t xml:space="preserve"> na presença </w:t>
      </w:r>
      <w:proofErr w:type="spellStart"/>
      <w:r w:rsidR="00E04F88" w:rsidRPr="00E04F88">
        <w:rPr>
          <w:rFonts w:ascii="Times New Roman" w:hAnsi="Times New Roman"/>
          <w:b w:val="0"/>
          <w:sz w:val="20"/>
          <w:lang w:val="pt-BR"/>
        </w:rPr>
        <w:t>trimetilsilildiazometano</w:t>
      </w:r>
      <w:proofErr w:type="spellEnd"/>
      <w:r w:rsidR="00E04F88" w:rsidRPr="00E04F88">
        <w:rPr>
          <w:rFonts w:ascii="Times New Roman" w:hAnsi="Times New Roman"/>
          <w:b w:val="0"/>
          <w:sz w:val="20"/>
          <w:lang w:val="pt-BR"/>
        </w:rPr>
        <w:t xml:space="preserve"> como iniciado foram avaliados em função do tempo usando [NBE]/[Iniciador]/[Ru] = 5000/28/1 a 50 °C produzindo bons rendimentos de </w:t>
      </w:r>
      <w:proofErr w:type="spellStart"/>
      <w:r w:rsidR="00E04F88" w:rsidRPr="00E04F88">
        <w:rPr>
          <w:rFonts w:ascii="Times New Roman" w:hAnsi="Times New Roman"/>
          <w:b w:val="0"/>
          <w:sz w:val="20"/>
          <w:lang w:val="pt-BR"/>
        </w:rPr>
        <w:t>poliNBE</w:t>
      </w:r>
      <w:proofErr w:type="spellEnd"/>
      <w:r w:rsidR="00E04F88" w:rsidRPr="00E04F88">
        <w:rPr>
          <w:rFonts w:ascii="Times New Roman" w:hAnsi="Times New Roman"/>
          <w:b w:val="0"/>
          <w:sz w:val="20"/>
          <w:lang w:val="pt-BR"/>
        </w:rPr>
        <w:t xml:space="preserve">, chegando a 44% e 80% para </w:t>
      </w:r>
      <w:r w:rsidR="00E04F88" w:rsidRPr="00E04F88">
        <w:rPr>
          <w:rFonts w:ascii="Times New Roman" w:hAnsi="Times New Roman"/>
          <w:bCs/>
          <w:sz w:val="20"/>
          <w:lang w:val="pt-BR"/>
        </w:rPr>
        <w:t>Ru-</w:t>
      </w:r>
      <w:proofErr w:type="spellStart"/>
      <w:r w:rsidR="00E04F88" w:rsidRPr="00E04F88">
        <w:rPr>
          <w:rFonts w:ascii="Times New Roman" w:hAnsi="Times New Roman"/>
          <w:bCs/>
          <w:sz w:val="20"/>
          <w:lang w:val="pt-BR"/>
        </w:rPr>
        <w:t>PdCl</w:t>
      </w:r>
      <w:proofErr w:type="spellEnd"/>
      <w:r w:rsidR="00E04F88" w:rsidRPr="00E04F88">
        <w:rPr>
          <w:rFonts w:ascii="Times New Roman" w:hAnsi="Times New Roman"/>
          <w:b w:val="0"/>
          <w:sz w:val="20"/>
          <w:lang w:val="pt-BR"/>
        </w:rPr>
        <w:t xml:space="preserve"> e </w:t>
      </w:r>
      <w:r w:rsidR="00E04F88" w:rsidRPr="00E04F88">
        <w:rPr>
          <w:rFonts w:ascii="Times New Roman" w:hAnsi="Times New Roman"/>
          <w:bCs/>
          <w:sz w:val="20"/>
          <w:lang w:val="pt-BR"/>
        </w:rPr>
        <w:t>Ru-</w:t>
      </w:r>
      <w:proofErr w:type="spellStart"/>
      <w:r w:rsidR="00E04F88" w:rsidRPr="00E04F88">
        <w:rPr>
          <w:rFonts w:ascii="Times New Roman" w:hAnsi="Times New Roman"/>
          <w:bCs/>
          <w:sz w:val="20"/>
          <w:lang w:val="pt-BR"/>
        </w:rPr>
        <w:t>PdPh</w:t>
      </w:r>
      <w:proofErr w:type="spellEnd"/>
      <w:r w:rsidR="00E04F88" w:rsidRPr="00E04F88">
        <w:rPr>
          <w:rFonts w:ascii="Times New Roman" w:hAnsi="Times New Roman"/>
          <w:b w:val="0"/>
          <w:sz w:val="20"/>
          <w:lang w:val="pt-BR"/>
        </w:rPr>
        <w:t xml:space="preserve">, respectivamente. </w:t>
      </w:r>
    </w:p>
    <w:p w14:paraId="09B41B70" w14:textId="2127780F"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E04F88">
        <w:rPr>
          <w:rFonts w:ascii="Times New Roman" w:hAnsi="Times New Roman"/>
          <w:b w:val="0"/>
          <w:i/>
          <w:sz w:val="20"/>
          <w:lang w:val="pt-BR"/>
        </w:rPr>
        <w:t>Catalisadores multifuncionais, acoplamento, olefina funcionalizada.</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65EDE5DC" w:rsidR="00EA4E1B" w:rsidRPr="00E04F88" w:rsidRDefault="00EA4E1B" w:rsidP="00EA4E1B">
      <w:pPr>
        <w:pStyle w:val="BDAbstract"/>
        <w:spacing w:before="0" w:after="0" w:line="240" w:lineRule="auto"/>
        <w:rPr>
          <w:rFonts w:ascii="Times New Roman" w:hAnsi="Times New Roman"/>
          <w:b w:val="0"/>
          <w:sz w:val="20"/>
        </w:rPr>
      </w:pPr>
      <w:r w:rsidRPr="00E04F88">
        <w:rPr>
          <w:rFonts w:ascii="Times New Roman" w:hAnsi="Times New Roman"/>
          <w:b w:val="0"/>
          <w:sz w:val="20"/>
        </w:rPr>
        <w:t xml:space="preserve">ABSTRACT - </w:t>
      </w:r>
      <w:r w:rsidR="00E04F88" w:rsidRPr="00E04F88">
        <w:rPr>
          <w:rFonts w:ascii="Times New Roman" w:hAnsi="Times New Roman"/>
          <w:b w:val="0"/>
          <w:sz w:val="20"/>
        </w:rPr>
        <w:t>New heterobimetallic complexes of ruthenium and palladium (</w:t>
      </w:r>
      <w:r w:rsidR="00E04F88" w:rsidRPr="00E04F88">
        <w:rPr>
          <w:rFonts w:ascii="Times New Roman" w:hAnsi="Times New Roman"/>
          <w:bCs/>
          <w:sz w:val="20"/>
        </w:rPr>
        <w:t>Ru-</w:t>
      </w:r>
      <w:proofErr w:type="spellStart"/>
      <w:r w:rsidR="00E04F88" w:rsidRPr="00E04F88">
        <w:rPr>
          <w:rFonts w:ascii="Times New Roman" w:hAnsi="Times New Roman"/>
          <w:bCs/>
          <w:sz w:val="20"/>
        </w:rPr>
        <w:t>PdCl</w:t>
      </w:r>
      <w:proofErr w:type="spellEnd"/>
      <w:r w:rsidR="00E04F88" w:rsidRPr="00E04F88">
        <w:rPr>
          <w:rFonts w:ascii="Times New Roman" w:hAnsi="Times New Roman"/>
          <w:b w:val="0"/>
          <w:sz w:val="20"/>
        </w:rPr>
        <w:t xml:space="preserve"> and </w:t>
      </w:r>
      <w:r w:rsidR="00E04F88" w:rsidRPr="00E04F88">
        <w:rPr>
          <w:rFonts w:ascii="Times New Roman" w:hAnsi="Times New Roman"/>
          <w:bCs/>
          <w:sz w:val="20"/>
        </w:rPr>
        <w:t>Ru-</w:t>
      </w:r>
      <w:proofErr w:type="spellStart"/>
      <w:r w:rsidR="00E04F88" w:rsidRPr="00E04F88">
        <w:rPr>
          <w:rFonts w:ascii="Times New Roman" w:hAnsi="Times New Roman"/>
          <w:bCs/>
          <w:sz w:val="20"/>
        </w:rPr>
        <w:t>PdPh</w:t>
      </w:r>
      <w:proofErr w:type="spellEnd"/>
      <w:r w:rsidR="00E04F88" w:rsidRPr="00E04F88">
        <w:rPr>
          <w:rFonts w:ascii="Times New Roman" w:hAnsi="Times New Roman"/>
          <w:b w:val="0"/>
          <w:sz w:val="20"/>
        </w:rPr>
        <w:t xml:space="preserve">) were synthesized and characterized by FTIR, UV-Vis, </w:t>
      </w:r>
      <w:r w:rsidR="00E04F88" w:rsidRPr="00E04F88">
        <w:rPr>
          <w:rFonts w:ascii="Times New Roman" w:hAnsi="Times New Roman"/>
          <w:b w:val="0"/>
          <w:sz w:val="20"/>
          <w:vertAlign w:val="superscript"/>
        </w:rPr>
        <w:t>1</w:t>
      </w:r>
      <w:r w:rsidR="00E04F88" w:rsidRPr="00E04F88">
        <w:rPr>
          <w:rFonts w:ascii="Times New Roman" w:hAnsi="Times New Roman"/>
          <w:b w:val="0"/>
          <w:sz w:val="20"/>
        </w:rPr>
        <w:t xml:space="preserve">H, </w:t>
      </w:r>
      <w:r w:rsidR="00E04F88" w:rsidRPr="00E04F88">
        <w:rPr>
          <w:rFonts w:ascii="Times New Roman" w:hAnsi="Times New Roman"/>
          <w:b w:val="0"/>
          <w:sz w:val="20"/>
          <w:vertAlign w:val="superscript"/>
        </w:rPr>
        <w:t>13</w:t>
      </w:r>
      <w:r w:rsidR="00E04F88" w:rsidRPr="00E04F88">
        <w:rPr>
          <w:rFonts w:ascii="Times New Roman" w:hAnsi="Times New Roman"/>
          <w:b w:val="0"/>
          <w:sz w:val="20"/>
        </w:rPr>
        <w:t xml:space="preserve">C{1H}, and </w:t>
      </w:r>
      <w:r w:rsidR="00E04F88" w:rsidRPr="00E04F88">
        <w:rPr>
          <w:rFonts w:ascii="Times New Roman" w:hAnsi="Times New Roman"/>
          <w:b w:val="0"/>
          <w:sz w:val="20"/>
          <w:vertAlign w:val="superscript"/>
        </w:rPr>
        <w:t>31</w:t>
      </w:r>
      <w:r w:rsidR="00E04F88" w:rsidRPr="00E04F88">
        <w:rPr>
          <w:rFonts w:ascii="Times New Roman" w:hAnsi="Times New Roman"/>
          <w:b w:val="0"/>
          <w:sz w:val="20"/>
        </w:rPr>
        <w:t xml:space="preserve">P{1H} NMR spectroscopies, cyclic voltammetry, mass spectrometry, and DFT methods. </w:t>
      </w:r>
      <w:r w:rsidR="00341786" w:rsidRPr="00E04F88">
        <w:rPr>
          <w:rFonts w:ascii="Times New Roman" w:hAnsi="Times New Roman"/>
          <w:b w:val="0"/>
          <w:sz w:val="20"/>
        </w:rPr>
        <w:t xml:space="preserve">The catalytic activity of </w:t>
      </w:r>
      <w:r w:rsidR="00341786" w:rsidRPr="00E04F88">
        <w:rPr>
          <w:rFonts w:ascii="Times New Roman" w:hAnsi="Times New Roman"/>
          <w:bCs/>
          <w:sz w:val="20"/>
        </w:rPr>
        <w:t>Ru-</w:t>
      </w:r>
      <w:proofErr w:type="spellStart"/>
      <w:r w:rsidR="00341786" w:rsidRPr="00E04F88">
        <w:rPr>
          <w:rFonts w:ascii="Times New Roman" w:hAnsi="Times New Roman"/>
          <w:bCs/>
          <w:sz w:val="20"/>
        </w:rPr>
        <w:t>PdCl</w:t>
      </w:r>
      <w:proofErr w:type="spellEnd"/>
      <w:r w:rsidR="00341786" w:rsidRPr="00E04F88">
        <w:rPr>
          <w:rFonts w:ascii="Times New Roman" w:hAnsi="Times New Roman"/>
          <w:b w:val="0"/>
          <w:sz w:val="20"/>
        </w:rPr>
        <w:t xml:space="preserve"> and </w:t>
      </w:r>
      <w:r w:rsidR="00341786" w:rsidRPr="00E04F88">
        <w:rPr>
          <w:rFonts w:ascii="Times New Roman" w:hAnsi="Times New Roman"/>
          <w:bCs/>
          <w:sz w:val="20"/>
        </w:rPr>
        <w:t>Ru-</w:t>
      </w:r>
      <w:proofErr w:type="spellStart"/>
      <w:r w:rsidR="00341786" w:rsidRPr="00E04F88">
        <w:rPr>
          <w:rFonts w:ascii="Times New Roman" w:hAnsi="Times New Roman"/>
          <w:bCs/>
          <w:sz w:val="20"/>
        </w:rPr>
        <w:t>PdPh</w:t>
      </w:r>
      <w:proofErr w:type="spellEnd"/>
      <w:r w:rsidR="00341786" w:rsidRPr="00E04F88">
        <w:rPr>
          <w:rFonts w:ascii="Times New Roman" w:hAnsi="Times New Roman"/>
          <w:b w:val="0"/>
          <w:sz w:val="20"/>
        </w:rPr>
        <w:t xml:space="preserve"> in the Heck reaction of norbornadiene (NBD) and an aryl halide (</w:t>
      </w:r>
      <w:proofErr w:type="spellStart"/>
      <w:r w:rsidR="00341786" w:rsidRPr="00E04F88">
        <w:rPr>
          <w:rFonts w:ascii="Times New Roman" w:hAnsi="Times New Roman"/>
          <w:b w:val="0"/>
          <w:sz w:val="20"/>
        </w:rPr>
        <w:t>PhX</w:t>
      </w:r>
      <w:proofErr w:type="spellEnd"/>
      <w:r w:rsidR="00341786" w:rsidRPr="00E04F88">
        <w:rPr>
          <w:rFonts w:ascii="Times New Roman" w:hAnsi="Times New Roman"/>
          <w:b w:val="0"/>
          <w:sz w:val="20"/>
        </w:rPr>
        <w:t xml:space="preserve">) was evaluated using different temperatures, solvents, and bases over time. Both complexes were able to provide a conversion with values reaching 98%, using </w:t>
      </w:r>
      <w:proofErr w:type="spellStart"/>
      <w:r w:rsidR="00341786" w:rsidRPr="00E04F88">
        <w:rPr>
          <w:rFonts w:ascii="Times New Roman" w:hAnsi="Times New Roman"/>
          <w:b w:val="0"/>
          <w:sz w:val="20"/>
        </w:rPr>
        <w:t>iodobenzene</w:t>
      </w:r>
      <w:proofErr w:type="spellEnd"/>
      <w:r w:rsidR="00341786" w:rsidRPr="00E04F88">
        <w:rPr>
          <w:rFonts w:ascii="Times New Roman" w:hAnsi="Times New Roman"/>
          <w:b w:val="0"/>
          <w:sz w:val="20"/>
        </w:rPr>
        <w:t xml:space="preserve"> and triethylamine in DMF for 3 hours.</w:t>
      </w:r>
      <w:r w:rsidR="00341786">
        <w:rPr>
          <w:rFonts w:ascii="Times New Roman" w:hAnsi="Times New Roman"/>
          <w:b w:val="0"/>
          <w:sz w:val="20"/>
        </w:rPr>
        <w:t xml:space="preserve"> </w:t>
      </w:r>
      <w:r w:rsidR="00E04F88" w:rsidRPr="00E04F88">
        <w:rPr>
          <w:rFonts w:ascii="Times New Roman" w:hAnsi="Times New Roman"/>
          <w:b w:val="0"/>
          <w:sz w:val="20"/>
        </w:rPr>
        <w:t xml:space="preserve">The ring opening metathesis polymerization (ROMP) of norbornene (NBE) using </w:t>
      </w:r>
      <w:r w:rsidR="00E04F88" w:rsidRPr="00E04F88">
        <w:rPr>
          <w:rFonts w:ascii="Times New Roman" w:hAnsi="Times New Roman"/>
          <w:bCs/>
          <w:sz w:val="20"/>
        </w:rPr>
        <w:t>Ru-</w:t>
      </w:r>
      <w:proofErr w:type="spellStart"/>
      <w:r w:rsidR="00E04F88" w:rsidRPr="00E04F88">
        <w:rPr>
          <w:rFonts w:ascii="Times New Roman" w:hAnsi="Times New Roman"/>
          <w:bCs/>
          <w:sz w:val="20"/>
        </w:rPr>
        <w:t>PdCl</w:t>
      </w:r>
      <w:proofErr w:type="spellEnd"/>
      <w:r w:rsidR="00E04F88" w:rsidRPr="00E04F88">
        <w:rPr>
          <w:rFonts w:ascii="Times New Roman" w:hAnsi="Times New Roman"/>
          <w:b w:val="0"/>
          <w:sz w:val="20"/>
        </w:rPr>
        <w:t xml:space="preserve"> and </w:t>
      </w:r>
      <w:r w:rsidR="00E04F88" w:rsidRPr="00E04F88">
        <w:rPr>
          <w:rFonts w:ascii="Times New Roman" w:hAnsi="Times New Roman"/>
          <w:bCs/>
          <w:sz w:val="20"/>
        </w:rPr>
        <w:t>Ru-</w:t>
      </w:r>
      <w:proofErr w:type="spellStart"/>
      <w:r w:rsidR="00E04F88" w:rsidRPr="00E04F88">
        <w:rPr>
          <w:rFonts w:ascii="Times New Roman" w:hAnsi="Times New Roman"/>
          <w:bCs/>
          <w:sz w:val="20"/>
        </w:rPr>
        <w:t>PdPh</w:t>
      </w:r>
      <w:proofErr w:type="spellEnd"/>
      <w:r w:rsidR="00E04F88" w:rsidRPr="00E04F88">
        <w:rPr>
          <w:rFonts w:ascii="Times New Roman" w:hAnsi="Times New Roman"/>
          <w:b w:val="0"/>
          <w:sz w:val="20"/>
        </w:rPr>
        <w:t xml:space="preserve"> in the presence of </w:t>
      </w:r>
      <w:proofErr w:type="spellStart"/>
      <w:r w:rsidR="00E04F88" w:rsidRPr="00E04F88">
        <w:rPr>
          <w:rFonts w:ascii="Times New Roman" w:hAnsi="Times New Roman"/>
          <w:b w:val="0"/>
          <w:sz w:val="20"/>
        </w:rPr>
        <w:t>trimethylsilyldiazomethane</w:t>
      </w:r>
      <w:proofErr w:type="spellEnd"/>
      <w:r w:rsidR="00E04F88" w:rsidRPr="00E04F88">
        <w:rPr>
          <w:rFonts w:ascii="Times New Roman" w:hAnsi="Times New Roman"/>
          <w:b w:val="0"/>
          <w:sz w:val="20"/>
        </w:rPr>
        <w:t xml:space="preserve"> as an initiator w</w:t>
      </w:r>
      <w:r w:rsidR="00E04F88">
        <w:rPr>
          <w:rFonts w:ascii="Times New Roman" w:hAnsi="Times New Roman"/>
          <w:b w:val="0"/>
          <w:sz w:val="20"/>
        </w:rPr>
        <w:t>ere</w:t>
      </w:r>
      <w:r w:rsidR="00E04F88" w:rsidRPr="00E04F88">
        <w:rPr>
          <w:rFonts w:ascii="Times New Roman" w:hAnsi="Times New Roman"/>
          <w:b w:val="0"/>
          <w:sz w:val="20"/>
        </w:rPr>
        <w:t xml:space="preserve"> evaluated over time using [NBE]/[Initiator]/[Ru] = 5000/28/1 at 50 °C, producing good yields of </w:t>
      </w:r>
      <w:proofErr w:type="spellStart"/>
      <w:r w:rsidR="00E04F88" w:rsidRPr="00E04F88">
        <w:rPr>
          <w:rFonts w:ascii="Times New Roman" w:hAnsi="Times New Roman"/>
          <w:b w:val="0"/>
          <w:sz w:val="20"/>
        </w:rPr>
        <w:t>polyNBE</w:t>
      </w:r>
      <w:proofErr w:type="spellEnd"/>
      <w:r w:rsidR="00E04F88" w:rsidRPr="00E04F88">
        <w:rPr>
          <w:rFonts w:ascii="Times New Roman" w:hAnsi="Times New Roman"/>
          <w:b w:val="0"/>
          <w:sz w:val="20"/>
        </w:rPr>
        <w:t xml:space="preserve">, reaching 44% and 80% for </w:t>
      </w:r>
      <w:r w:rsidR="00E04F88" w:rsidRPr="00E04F88">
        <w:rPr>
          <w:rFonts w:ascii="Times New Roman" w:hAnsi="Times New Roman"/>
          <w:bCs/>
          <w:sz w:val="20"/>
        </w:rPr>
        <w:t>Ru-</w:t>
      </w:r>
      <w:proofErr w:type="spellStart"/>
      <w:r w:rsidR="00E04F88" w:rsidRPr="00E04F88">
        <w:rPr>
          <w:rFonts w:ascii="Times New Roman" w:hAnsi="Times New Roman"/>
          <w:bCs/>
          <w:sz w:val="20"/>
        </w:rPr>
        <w:t>PdC</w:t>
      </w:r>
      <w:r w:rsidR="00E04F88" w:rsidRPr="00E04F88">
        <w:rPr>
          <w:rFonts w:ascii="Times New Roman" w:hAnsi="Times New Roman"/>
          <w:b w:val="0"/>
          <w:sz w:val="20"/>
        </w:rPr>
        <w:t>l</w:t>
      </w:r>
      <w:proofErr w:type="spellEnd"/>
      <w:r w:rsidR="00E04F88" w:rsidRPr="00E04F88">
        <w:rPr>
          <w:rFonts w:ascii="Times New Roman" w:hAnsi="Times New Roman"/>
          <w:b w:val="0"/>
          <w:sz w:val="20"/>
        </w:rPr>
        <w:t xml:space="preserve"> and </w:t>
      </w:r>
      <w:r w:rsidR="00E04F88" w:rsidRPr="00E04F88">
        <w:rPr>
          <w:rFonts w:ascii="Times New Roman" w:hAnsi="Times New Roman"/>
          <w:bCs/>
          <w:sz w:val="20"/>
        </w:rPr>
        <w:t>Ru-</w:t>
      </w:r>
      <w:proofErr w:type="spellStart"/>
      <w:r w:rsidR="00E04F88" w:rsidRPr="00E04F88">
        <w:rPr>
          <w:rFonts w:ascii="Times New Roman" w:hAnsi="Times New Roman"/>
          <w:bCs/>
          <w:sz w:val="20"/>
        </w:rPr>
        <w:t>PdPh</w:t>
      </w:r>
      <w:proofErr w:type="spellEnd"/>
      <w:r w:rsidR="00E04F88" w:rsidRPr="00E04F88">
        <w:rPr>
          <w:rFonts w:ascii="Times New Roman" w:hAnsi="Times New Roman"/>
          <w:b w:val="0"/>
          <w:sz w:val="20"/>
        </w:rPr>
        <w:t xml:space="preserve">, respectively. </w:t>
      </w:r>
    </w:p>
    <w:p w14:paraId="5F4A84E8" w14:textId="114F1844" w:rsidR="00EA4E1B" w:rsidRPr="00E04F88" w:rsidRDefault="00EA4E1B" w:rsidP="00EA4E1B">
      <w:pPr>
        <w:pStyle w:val="BDAbstract"/>
        <w:spacing w:before="0" w:after="120" w:line="240" w:lineRule="auto"/>
        <w:rPr>
          <w:rFonts w:ascii="Times New Roman" w:hAnsi="Times New Roman"/>
          <w:b w:val="0"/>
          <w:i/>
          <w:sz w:val="20"/>
        </w:rPr>
      </w:pPr>
      <w:r w:rsidRPr="00E04F88">
        <w:rPr>
          <w:rFonts w:ascii="Times New Roman" w:hAnsi="Times New Roman"/>
          <w:b w:val="0"/>
          <w:i/>
          <w:sz w:val="20"/>
        </w:rPr>
        <w:t xml:space="preserve">Keywords: </w:t>
      </w:r>
      <w:r w:rsidR="00E04F88" w:rsidRPr="00E04F88">
        <w:rPr>
          <w:rFonts w:ascii="Times New Roman" w:hAnsi="Times New Roman"/>
          <w:b w:val="0"/>
          <w:i/>
          <w:sz w:val="20"/>
        </w:rPr>
        <w:t>Multifunctional catalysts; catalysis; coupling, functionalized olefin</w:t>
      </w:r>
      <w:r w:rsidR="00E04F88">
        <w:rPr>
          <w:rFonts w:ascii="Times New Roman" w:hAnsi="Times New Roman"/>
          <w:b w:val="0"/>
          <w:i/>
          <w:sz w:val="20"/>
        </w:rPr>
        <w:t>.</w:t>
      </w:r>
    </w:p>
    <w:bookmarkEnd w:id="1"/>
    <w:p w14:paraId="48D9B0C4" w14:textId="02359A84" w:rsidR="00EA4E1B" w:rsidRPr="00E04F88" w:rsidRDefault="00E04F88" w:rsidP="00EA4E1B">
      <w:pPr>
        <w:rPr>
          <w:lang w:val="en-US"/>
        </w:rPr>
        <w:sectPr w:rsidR="00EA4E1B" w:rsidRPr="00E04F88" w:rsidSect="00EA4E1B">
          <w:headerReference w:type="default" r:id="rId8"/>
          <w:endnotePr>
            <w:numFmt w:val="decimal"/>
          </w:endnotePr>
          <w:pgSz w:w="11906" w:h="16838"/>
          <w:pgMar w:top="1418" w:right="1094" w:bottom="1418" w:left="567" w:header="709" w:footer="709" w:gutter="0"/>
          <w:cols w:space="708"/>
          <w:docGrid w:linePitch="360"/>
        </w:sectPr>
      </w:pPr>
      <w:r>
        <w:rPr>
          <w:lang w:val="en-US"/>
        </w:rPr>
        <w:t>.</w:t>
      </w: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33A61EFC" w14:textId="7A840488" w:rsidR="000602BA" w:rsidRPr="000602BA" w:rsidRDefault="000602BA" w:rsidP="000602BA">
      <w:pPr>
        <w:pStyle w:val="TAMainText"/>
        <w:rPr>
          <w:rFonts w:ascii="Times New Roman" w:hAnsi="Times New Roman"/>
        </w:rPr>
      </w:pPr>
      <w:r w:rsidRPr="000602BA">
        <w:rPr>
          <w:rFonts w:ascii="Times New Roman" w:hAnsi="Times New Roman"/>
        </w:rPr>
        <w:t>Several couplings using different polymerization methods have been developed to obtain copolymers by sequentially adding monomers through a living polymerization [1-</w:t>
      </w:r>
      <w:r w:rsidR="00EF3C48">
        <w:rPr>
          <w:rFonts w:ascii="Times New Roman" w:hAnsi="Times New Roman"/>
        </w:rPr>
        <w:t>3</w:t>
      </w:r>
      <w:r w:rsidRPr="000602BA">
        <w:rPr>
          <w:rFonts w:ascii="Times New Roman" w:hAnsi="Times New Roman"/>
        </w:rPr>
        <w:t>]. However, this strategy has some disadvantages, including the need to protect intermediates, transformation steps, and the use of various catalysts and initiators in the reaction medium [3]. Therefore, using multifunctional catalysts capable of mediating reactions with different mechanisms offers many advantages compared to the classical method of synthesizing functionalized polymers and block copolymers. This approach enables the combination of incompatible monomers into a macromolecule without requiring intervention during polymerization, which provides new opportunities for designing new materials [</w:t>
      </w:r>
      <w:r w:rsidR="00EF3C48">
        <w:rPr>
          <w:rFonts w:ascii="Times New Roman" w:hAnsi="Times New Roman"/>
        </w:rPr>
        <w:t>3-5</w:t>
      </w:r>
      <w:r w:rsidRPr="000602BA">
        <w:rPr>
          <w:rFonts w:ascii="Times New Roman" w:hAnsi="Times New Roman"/>
        </w:rPr>
        <w:t>].</w:t>
      </w:r>
    </w:p>
    <w:p w14:paraId="06FF6797" w14:textId="4AF5CA04" w:rsidR="000602BA" w:rsidRDefault="000602BA" w:rsidP="000602BA">
      <w:pPr>
        <w:pStyle w:val="TAMainText"/>
        <w:rPr>
          <w:rFonts w:ascii="Times New Roman" w:hAnsi="Times New Roman"/>
          <w:bCs/>
        </w:rPr>
      </w:pPr>
      <w:r w:rsidRPr="000602BA">
        <w:rPr>
          <w:rFonts w:ascii="Times New Roman" w:hAnsi="Times New Roman"/>
        </w:rPr>
        <w:t xml:space="preserve">The coupling between aryl halides and olefins, catalyzed by palladium, was independently discovered by Heck and </w:t>
      </w:r>
      <w:proofErr w:type="spellStart"/>
      <w:r w:rsidRPr="000602BA">
        <w:rPr>
          <w:rFonts w:ascii="Times New Roman" w:hAnsi="Times New Roman"/>
        </w:rPr>
        <w:t>Mizoroki</w:t>
      </w:r>
      <w:proofErr w:type="spellEnd"/>
      <w:r w:rsidRPr="000602BA">
        <w:rPr>
          <w:rFonts w:ascii="Times New Roman" w:hAnsi="Times New Roman"/>
        </w:rPr>
        <w:t xml:space="preserve"> and is considered one of the most significant carbon-carbon coupling reactions. It finds wide application in synthetic chemistry, including polymer synthesis, due to its high selectivity and tolerance for </w:t>
      </w:r>
      <w:proofErr w:type="gramStart"/>
      <w:r w:rsidRPr="000602BA">
        <w:rPr>
          <w:rFonts w:ascii="Times New Roman" w:hAnsi="Times New Roman"/>
        </w:rPr>
        <w:t>a large number of</w:t>
      </w:r>
      <w:proofErr w:type="gramEnd"/>
      <w:r w:rsidRPr="000602BA">
        <w:rPr>
          <w:rFonts w:ascii="Times New Roman" w:hAnsi="Times New Roman"/>
        </w:rPr>
        <w:t xml:space="preserve"> functional groups [</w:t>
      </w:r>
      <w:r w:rsidR="00EF3C48">
        <w:rPr>
          <w:rFonts w:ascii="Times New Roman" w:hAnsi="Times New Roman"/>
        </w:rPr>
        <w:t>6</w:t>
      </w:r>
      <w:r w:rsidRPr="000602BA">
        <w:rPr>
          <w:rFonts w:ascii="Times New Roman" w:hAnsi="Times New Roman"/>
        </w:rPr>
        <w:t>-</w:t>
      </w:r>
      <w:r w:rsidR="00EF3C48">
        <w:rPr>
          <w:rFonts w:ascii="Times New Roman" w:hAnsi="Times New Roman"/>
        </w:rPr>
        <w:t>7</w:t>
      </w:r>
      <w:r w:rsidRPr="000602BA">
        <w:rPr>
          <w:rFonts w:ascii="Times New Roman" w:hAnsi="Times New Roman"/>
        </w:rPr>
        <w:t>]. This reaction can be used for the functionalization of olefinic monomers with applications in ROMP, leading to the production of polymers with functional groups that can provide specific characteristics and applications different from conventional ones</w:t>
      </w:r>
      <w:r w:rsidRPr="000602BA">
        <w:rPr>
          <w:rFonts w:ascii="Times New Roman" w:hAnsi="Times New Roman"/>
          <w:bCs/>
        </w:rPr>
        <w:t>[</w:t>
      </w:r>
      <w:r w:rsidR="00EF3C48">
        <w:rPr>
          <w:rFonts w:ascii="Times New Roman" w:hAnsi="Times New Roman"/>
          <w:bCs/>
        </w:rPr>
        <w:t>8</w:t>
      </w:r>
      <w:r w:rsidRPr="000602BA">
        <w:rPr>
          <w:rFonts w:ascii="Times New Roman" w:hAnsi="Times New Roman"/>
          <w:bCs/>
        </w:rPr>
        <w:t>-1</w:t>
      </w:r>
      <w:r w:rsidR="00EF3C48">
        <w:rPr>
          <w:rFonts w:ascii="Times New Roman" w:hAnsi="Times New Roman"/>
          <w:bCs/>
        </w:rPr>
        <w:t>0</w:t>
      </w:r>
      <w:r w:rsidRPr="000602BA">
        <w:rPr>
          <w:rFonts w:ascii="Times New Roman" w:hAnsi="Times New Roman"/>
          <w:bCs/>
        </w:rPr>
        <w:t>].</w:t>
      </w:r>
    </w:p>
    <w:p w14:paraId="027C67BF" w14:textId="3C59C627" w:rsidR="000602BA" w:rsidRPr="000602BA" w:rsidRDefault="000602BA" w:rsidP="000602BA">
      <w:pPr>
        <w:pStyle w:val="TAMainText"/>
        <w:rPr>
          <w:rFonts w:ascii="Times New Roman" w:hAnsi="Times New Roman"/>
        </w:rPr>
      </w:pPr>
      <w:r w:rsidRPr="000602BA">
        <w:rPr>
          <w:rFonts w:ascii="Times New Roman" w:hAnsi="Times New Roman"/>
        </w:rPr>
        <w:t xml:space="preserve">The Heck reaction is one of the primary synthetic procedures catalyzed by palladium, which involves the insertion of vinyl or aryl halides into alkenes to produce new alkenes (Scheme 3). The mechanism proposed by Heck for the neutral palladium catalyst involves the presence of a palladium(0) species. This complex is typically generated in </w:t>
      </w:r>
      <w:r w:rsidRPr="000602BA">
        <w:rPr>
          <w:rFonts w:ascii="Times New Roman" w:hAnsi="Times New Roman"/>
        </w:rPr>
        <w:lastRenderedPageBreak/>
        <w:t xml:space="preserve">situ, followed by an oxidative addition of Pd(0) to form an aryl or alkenyl palladium(II) complex, which is the key step in the process. Subsequently, a molecule of alkene coordinates to the Pd(II) species formed, leading to a cis insertion of the alkene. A </w:t>
      </w:r>
      <w:r w:rsidRPr="000602BA">
        <w:rPr>
          <w:rFonts w:ascii="Times New Roman" w:hAnsi="Times New Roman"/>
          <w:lang w:val="pt-BR"/>
        </w:rPr>
        <w:t>β</w:t>
      </w:r>
      <w:r w:rsidRPr="000602BA">
        <w:rPr>
          <w:rFonts w:ascii="Times New Roman" w:hAnsi="Times New Roman"/>
        </w:rPr>
        <w:t>-elimination of the palladium(II) hydride occurs, and the active Pd(0) species is regenerated through a reaction between the palladium hydride and a base, continuing the catalytic cycle [</w:t>
      </w:r>
      <w:r w:rsidR="00EF3C48">
        <w:rPr>
          <w:rFonts w:ascii="Times New Roman" w:hAnsi="Times New Roman"/>
        </w:rPr>
        <w:t>11</w:t>
      </w:r>
      <w:r w:rsidRPr="000602BA">
        <w:rPr>
          <w:rFonts w:ascii="Times New Roman" w:hAnsi="Times New Roman"/>
        </w:rPr>
        <w:t>].</w:t>
      </w:r>
    </w:p>
    <w:p w14:paraId="7E39D362" w14:textId="348B5425" w:rsidR="000602BA" w:rsidRPr="000602BA" w:rsidRDefault="000602BA" w:rsidP="000602BA">
      <w:pPr>
        <w:pStyle w:val="TAMainText"/>
        <w:rPr>
          <w:rFonts w:ascii="Times New Roman" w:hAnsi="Times New Roman"/>
        </w:rPr>
      </w:pPr>
      <w:r w:rsidRPr="000602BA">
        <w:rPr>
          <w:rFonts w:ascii="Times New Roman" w:hAnsi="Times New Roman"/>
        </w:rPr>
        <w:t>Norbornene and its derivatives are very attractive chemicals as versatile starting compounds of functionalized materials for not only academic research but also industrial use. One of the industrial usages is in the manufacture of highly transparent polymers for optical, because of their high transparency, negative birefringence, negative dispersion, and high heat-resistance properties.</w:t>
      </w:r>
    </w:p>
    <w:p w14:paraId="0B6F5862" w14:textId="77777777" w:rsidR="000602BA" w:rsidRPr="000602BA" w:rsidRDefault="000602BA" w:rsidP="000602BA">
      <w:pPr>
        <w:pStyle w:val="TAMainText"/>
        <w:rPr>
          <w:rFonts w:ascii="Times New Roman" w:hAnsi="Times New Roman"/>
        </w:rPr>
      </w:pPr>
      <w:r w:rsidRPr="000602BA">
        <w:rPr>
          <w:rFonts w:ascii="Times New Roman" w:hAnsi="Times New Roman"/>
        </w:rPr>
        <w:t>Ring opening metathesis polymerization (ROMP) has emerged as one of the most successful synthetic techniques for the preparation of polymers with predetermined molecular weights, narrow molecular weight distributions, and high degrees of chain end functionalities [1-4]. Thus, ROMP has enabled ready access to well-defined polymers for numerous applications in diverse areas including drug delivery [5,6], electronic materials [7,8], vegetable oils functionalization [9,10], self-healing [11,12] and nanostructures [13,14]. The mechanism of the ROMP reaction involves an alkylidene catalyst and is identical to the mechanism of olefin metathesis with three important steps. In the initiation stage, the transition metal alkylidene complex coordinates to one cyclic olefin and subsequently forms a 4-membered metallacyclobutane intermediate through [2+2]-cycloaddition. The resulting complex retains almost the same reactivity toward cyclic olefins as it grows longer with every repetition of the first step. The continuous consumption of cyclic olefins during chain growth is identified as the propagation step. The polymerization is terminated when the monomer is totally depleted or when the transition metal is deactivated or removed [15,16].</w:t>
      </w:r>
    </w:p>
    <w:p w14:paraId="718CC44E" w14:textId="24AAAE9B" w:rsidR="00EA4E1B" w:rsidRDefault="00EA4E1B" w:rsidP="00EA4E1B">
      <w:pPr>
        <w:pStyle w:val="TAMainText"/>
        <w:rPr>
          <w:rFonts w:ascii="Times New Roman" w:hAnsi="Times New Roman"/>
          <w:lang w:val="pt-BR"/>
        </w:rPr>
      </w:pPr>
      <w:r w:rsidRPr="001F25B2">
        <w:rPr>
          <w:rFonts w:ascii="Times New Roman" w:hAnsi="Times New Roman"/>
          <w:lang w:val="pt-BR"/>
        </w:rPr>
        <w:t xml:space="preserve">. </w:t>
      </w:r>
    </w:p>
    <w:p w14:paraId="52FFAC79" w14:textId="77777777" w:rsidR="00EA4E1B" w:rsidRDefault="00EA4E1B" w:rsidP="00EA4E1B">
      <w:pPr>
        <w:pStyle w:val="Ttulo2"/>
        <w:rPr>
          <w:rFonts w:ascii="Helvetica" w:hAnsi="Helvetica" w:cs="Helvetica"/>
          <w:sz w:val="24"/>
          <w:szCs w:val="24"/>
          <w:lang w:val="en-US"/>
        </w:rPr>
      </w:pPr>
      <w:r w:rsidRPr="00CA7B90">
        <w:rPr>
          <w:rFonts w:ascii="Helvetica" w:hAnsi="Helvetica" w:cs="Helvetica"/>
          <w:sz w:val="24"/>
          <w:szCs w:val="24"/>
          <w:lang w:val="en-US"/>
        </w:rPr>
        <w:t>Experimental</w:t>
      </w:r>
    </w:p>
    <w:p w14:paraId="0057A684" w14:textId="77777777" w:rsidR="00B85551" w:rsidRPr="00B85551" w:rsidRDefault="00B85551" w:rsidP="00B85551">
      <w:pPr>
        <w:rPr>
          <w:lang w:val="en-US"/>
        </w:rPr>
      </w:pPr>
    </w:p>
    <w:p w14:paraId="35887134" w14:textId="5B1DA466" w:rsidR="00EA4E1B" w:rsidRPr="003323CB" w:rsidRDefault="003323CB" w:rsidP="00EA4E1B">
      <w:pPr>
        <w:pStyle w:val="TAMainText"/>
        <w:ind w:firstLine="0"/>
        <w:rPr>
          <w:rFonts w:ascii="Times New Roman" w:hAnsi="Times New Roman"/>
          <w:i/>
        </w:rPr>
      </w:pPr>
      <w:r w:rsidRPr="003323CB">
        <w:rPr>
          <w:rFonts w:ascii="Times New Roman" w:hAnsi="Times New Roman"/>
          <w:i/>
        </w:rPr>
        <w:t>Synthesis of the bimetallic complex Ru-</w:t>
      </w:r>
      <w:proofErr w:type="spellStart"/>
      <w:r w:rsidRPr="003323CB">
        <w:rPr>
          <w:rFonts w:ascii="Times New Roman" w:hAnsi="Times New Roman"/>
          <w:i/>
        </w:rPr>
        <w:t>PdCl</w:t>
      </w:r>
      <w:proofErr w:type="spellEnd"/>
      <w:r w:rsidR="00EA4E1B" w:rsidRPr="003323CB">
        <w:rPr>
          <w:rFonts w:ascii="Times New Roman" w:hAnsi="Times New Roman"/>
          <w:i/>
        </w:rPr>
        <w:t>.</w:t>
      </w:r>
    </w:p>
    <w:p w14:paraId="646A81AA" w14:textId="675C01EA" w:rsidR="003323CB" w:rsidRPr="003323CB" w:rsidRDefault="003323CB" w:rsidP="003323CB">
      <w:pPr>
        <w:pStyle w:val="TAMainText"/>
        <w:rPr>
          <w:rFonts w:ascii="Times New Roman" w:hAnsi="Times New Roman"/>
          <w:lang w:val="pt-BR"/>
        </w:rPr>
      </w:pPr>
      <w:r w:rsidRPr="003323CB">
        <w:rPr>
          <w:rFonts w:ascii="Times New Roman" w:hAnsi="Times New Roman"/>
        </w:rPr>
        <w:t>An oven‐dried 50 mL Schlenk flask equipped with a magnetic stirring bar and capped with a rubber septum containing 0.1 g (0.22 mmol) of the [{RuCl</w:t>
      </w:r>
      <w:r w:rsidRPr="003323CB">
        <w:rPr>
          <w:rFonts w:ascii="Times New Roman" w:hAnsi="Times New Roman"/>
          <w:vertAlign w:val="subscript"/>
        </w:rPr>
        <w:t>2</w:t>
      </w:r>
      <w:r w:rsidRPr="003323CB">
        <w:rPr>
          <w:rFonts w:ascii="Times New Roman" w:hAnsi="Times New Roman"/>
        </w:rPr>
        <w:t>(</w:t>
      </w:r>
      <w:r w:rsidRPr="003323CB">
        <w:rPr>
          <w:rFonts w:ascii="Times New Roman" w:hAnsi="Times New Roman"/>
          <w:i/>
          <w:iCs/>
        </w:rPr>
        <w:t>p</w:t>
      </w:r>
      <w:r w:rsidRPr="003323CB">
        <w:rPr>
          <w:rFonts w:ascii="Times New Roman" w:hAnsi="Times New Roman"/>
        </w:rPr>
        <w:t>‐cymene)(piperidine-NH</w:t>
      </w:r>
      <w:r w:rsidRPr="003323CB">
        <w:rPr>
          <w:rFonts w:ascii="Times New Roman" w:hAnsi="Times New Roman"/>
          <w:vertAlign w:val="subscript"/>
        </w:rPr>
        <w:t>2</w:t>
      </w:r>
      <w:r w:rsidRPr="003323CB">
        <w:rPr>
          <w:rFonts w:ascii="Times New Roman" w:hAnsi="Times New Roman"/>
        </w:rPr>
        <w:t>)] and 0.19 g (0.22 mmol) of the [</w:t>
      </w:r>
      <w:r w:rsidRPr="003323CB">
        <w:rPr>
          <w:rFonts w:ascii="Times New Roman" w:hAnsi="Times New Roman"/>
          <w:iCs/>
        </w:rPr>
        <w:t>PdCl</w:t>
      </w:r>
      <w:r w:rsidRPr="003323CB">
        <w:rPr>
          <w:rFonts w:ascii="Times New Roman" w:hAnsi="Times New Roman"/>
          <w:iCs/>
          <w:vertAlign w:val="subscript"/>
        </w:rPr>
        <w:t>2</w:t>
      </w:r>
      <w:r w:rsidRPr="003323CB">
        <w:rPr>
          <w:rFonts w:ascii="Times New Roman" w:hAnsi="Times New Roman"/>
          <w:iCs/>
        </w:rPr>
        <w:t>(PPh</w:t>
      </w:r>
      <w:r w:rsidRPr="003323CB">
        <w:rPr>
          <w:rFonts w:ascii="Times New Roman" w:hAnsi="Times New Roman"/>
          <w:iCs/>
          <w:vertAlign w:val="subscript"/>
        </w:rPr>
        <w:t>3</w:t>
      </w:r>
      <w:r w:rsidRPr="003323CB">
        <w:rPr>
          <w:rFonts w:ascii="Times New Roman" w:hAnsi="Times New Roman"/>
          <w:iCs/>
        </w:rPr>
        <w:t>)</w:t>
      </w:r>
      <w:r w:rsidRPr="003323CB">
        <w:rPr>
          <w:rFonts w:ascii="Times New Roman" w:hAnsi="Times New Roman"/>
          <w:iCs/>
          <w:vertAlign w:val="subscript"/>
        </w:rPr>
        <w:t>2</w:t>
      </w:r>
      <w:r w:rsidRPr="003323CB">
        <w:rPr>
          <w:rFonts w:ascii="Times New Roman" w:hAnsi="Times New Roman"/>
          <w:iCs/>
        </w:rPr>
        <w:t xml:space="preserve">] </w:t>
      </w:r>
      <w:r w:rsidRPr="003323CB">
        <w:rPr>
          <w:rFonts w:ascii="Times New Roman" w:hAnsi="Times New Roman"/>
        </w:rPr>
        <w:t xml:space="preserve">was purged of air by applying three vacuum/nitrogen cycles before the addition of 24 </w:t>
      </w:r>
      <w:r w:rsidRPr="003323CB">
        <w:rPr>
          <w:rFonts w:ascii="Times New Roman" w:hAnsi="Times New Roman"/>
        </w:rPr>
        <w:sym w:font="Symbol" w:char="F06D"/>
      </w:r>
      <w:r w:rsidRPr="003323CB">
        <w:rPr>
          <w:rFonts w:ascii="Times New Roman" w:hAnsi="Times New Roman"/>
        </w:rPr>
        <w:t>L (0.22 mmol) of salicylaldehyde in 15 mL of CH</w:t>
      </w:r>
      <w:r w:rsidRPr="003323CB">
        <w:rPr>
          <w:rFonts w:ascii="Times New Roman" w:hAnsi="Times New Roman"/>
          <w:vertAlign w:val="subscript"/>
        </w:rPr>
        <w:t>2</w:t>
      </w:r>
      <w:r w:rsidRPr="003323CB">
        <w:rPr>
          <w:rFonts w:ascii="Times New Roman" w:hAnsi="Times New Roman"/>
        </w:rPr>
        <w:t>Cl</w:t>
      </w:r>
      <w:r w:rsidRPr="003323CB">
        <w:rPr>
          <w:rFonts w:ascii="Times New Roman" w:hAnsi="Times New Roman"/>
          <w:vertAlign w:val="subscript"/>
        </w:rPr>
        <w:t>2</w:t>
      </w:r>
      <w:r w:rsidRPr="003323CB">
        <w:rPr>
          <w:rFonts w:ascii="Times New Roman" w:hAnsi="Times New Roman"/>
        </w:rPr>
        <w:t xml:space="preserve">. The reaction mixture was stirred for 12 </w:t>
      </w:r>
      <w:proofErr w:type="spellStart"/>
      <w:r w:rsidRPr="003323CB">
        <w:rPr>
          <w:rFonts w:ascii="Times New Roman" w:hAnsi="Times New Roman"/>
        </w:rPr>
        <w:t>hr</w:t>
      </w:r>
      <w:proofErr w:type="spellEnd"/>
      <w:r w:rsidRPr="003323CB">
        <w:rPr>
          <w:rFonts w:ascii="Times New Roman" w:hAnsi="Times New Roman"/>
        </w:rPr>
        <w:t xml:space="preserve"> at room temperature. Finally, the solvent was evaporated under vacuum till dryness. The orange precipitate was washed with petroleum ether (20 ml) and dried under vacuum. </w:t>
      </w:r>
      <w:proofErr w:type="spellStart"/>
      <w:r w:rsidRPr="003323CB">
        <w:rPr>
          <w:rFonts w:ascii="Times New Roman" w:hAnsi="Times New Roman"/>
          <w:lang w:val="pt-BR"/>
        </w:rPr>
        <w:t>Yield</w:t>
      </w:r>
      <w:proofErr w:type="spellEnd"/>
      <w:r w:rsidRPr="003323CB">
        <w:rPr>
          <w:rFonts w:ascii="Times New Roman" w:hAnsi="Times New Roman"/>
          <w:lang w:val="pt-BR"/>
        </w:rPr>
        <w:t>: 88%.</w:t>
      </w:r>
    </w:p>
    <w:p w14:paraId="64FD36E4" w14:textId="4109CE8C" w:rsidR="003323CB" w:rsidRDefault="003323CB" w:rsidP="003323CB">
      <w:pPr>
        <w:pStyle w:val="TAMainText"/>
        <w:rPr>
          <w:rFonts w:ascii="Times New Roman" w:hAnsi="Times New Roman"/>
          <w:sz w:val="24"/>
          <w:szCs w:val="24"/>
          <w:lang w:val="pt-BR"/>
        </w:rPr>
      </w:pPr>
      <w:r w:rsidRPr="003323CB">
        <w:rPr>
          <w:rFonts w:ascii="Times New Roman" w:hAnsi="Times New Roman"/>
          <w:lang w:val="pt-BR"/>
        </w:rPr>
        <w:t xml:space="preserve">FTIR: </w:t>
      </w:r>
      <w:r w:rsidRPr="003323CB">
        <w:rPr>
          <w:rFonts w:ascii="Times New Roman" w:hAnsi="Times New Roman"/>
        </w:rPr>
        <w:t>ν</w:t>
      </w:r>
      <w:r w:rsidRPr="003323CB">
        <w:rPr>
          <w:rFonts w:ascii="Times New Roman" w:hAnsi="Times New Roman"/>
          <w:lang w:val="pt-BR"/>
        </w:rPr>
        <w:t xml:space="preserve">(Ru-Cl) = 305 </w:t>
      </w:r>
      <w:proofErr w:type="spellStart"/>
      <w:r w:rsidRPr="003323CB">
        <w:rPr>
          <w:rFonts w:ascii="Times New Roman" w:hAnsi="Times New Roman"/>
          <w:lang w:val="pt-BR"/>
        </w:rPr>
        <w:t>and</w:t>
      </w:r>
      <w:proofErr w:type="spellEnd"/>
      <w:r w:rsidRPr="003323CB">
        <w:rPr>
          <w:rFonts w:ascii="Times New Roman" w:hAnsi="Times New Roman"/>
          <w:lang w:val="pt-BR"/>
        </w:rPr>
        <w:t xml:space="preserve"> 290 cm</w:t>
      </w:r>
      <w:r w:rsidRPr="003323CB">
        <w:rPr>
          <w:rFonts w:ascii="Times New Roman" w:hAnsi="Times New Roman"/>
          <w:vertAlign w:val="superscript"/>
          <w:lang w:val="pt-BR"/>
        </w:rPr>
        <w:t>−1</w:t>
      </w:r>
      <w:r w:rsidRPr="003323CB">
        <w:rPr>
          <w:rFonts w:ascii="Times New Roman" w:hAnsi="Times New Roman"/>
          <w:lang w:val="pt-BR"/>
        </w:rPr>
        <w:t xml:space="preserve">; </w:t>
      </w:r>
      <w:r w:rsidRPr="003323CB">
        <w:rPr>
          <w:rFonts w:ascii="Times New Roman" w:hAnsi="Times New Roman"/>
        </w:rPr>
        <w:t>ν</w:t>
      </w:r>
      <w:r w:rsidRPr="003323CB">
        <w:rPr>
          <w:rFonts w:ascii="Times New Roman" w:hAnsi="Times New Roman"/>
          <w:lang w:val="pt-BR"/>
        </w:rPr>
        <w:t>(N-H) = 3261 cm</w:t>
      </w:r>
      <w:r w:rsidRPr="003323CB">
        <w:rPr>
          <w:rFonts w:ascii="Times New Roman" w:hAnsi="Times New Roman"/>
          <w:vertAlign w:val="superscript"/>
          <w:lang w:val="pt-BR"/>
        </w:rPr>
        <w:t>−1</w:t>
      </w:r>
      <w:r w:rsidRPr="003323CB">
        <w:rPr>
          <w:rFonts w:ascii="Times New Roman" w:hAnsi="Times New Roman"/>
          <w:lang w:val="pt-BR"/>
        </w:rPr>
        <w:t xml:space="preserve">; </w:t>
      </w:r>
      <w:r w:rsidRPr="003323CB">
        <w:rPr>
          <w:rFonts w:ascii="Times New Roman" w:hAnsi="Times New Roman"/>
        </w:rPr>
        <w:t>ν</w:t>
      </w:r>
      <w:r w:rsidRPr="003323CB">
        <w:rPr>
          <w:rFonts w:ascii="Times New Roman" w:hAnsi="Times New Roman"/>
          <w:lang w:val="pt-BR"/>
        </w:rPr>
        <w:t>(C-H) = 3080 - 3010 cm</w:t>
      </w:r>
      <w:r w:rsidRPr="003323CB">
        <w:rPr>
          <w:rFonts w:ascii="Times New Roman" w:hAnsi="Times New Roman"/>
          <w:vertAlign w:val="superscript"/>
          <w:lang w:val="pt-BR"/>
        </w:rPr>
        <w:t>-1</w:t>
      </w:r>
      <w:r w:rsidRPr="003323CB">
        <w:rPr>
          <w:rFonts w:ascii="Times New Roman" w:hAnsi="Times New Roman"/>
          <w:lang w:val="pt-BR"/>
        </w:rPr>
        <w:t xml:space="preserve">; </w:t>
      </w:r>
      <w:r w:rsidRPr="003323CB">
        <w:rPr>
          <w:rFonts w:ascii="Times New Roman" w:hAnsi="Times New Roman"/>
        </w:rPr>
        <w:t>ν</w:t>
      </w:r>
      <w:r w:rsidRPr="003323CB">
        <w:rPr>
          <w:rFonts w:ascii="Times New Roman" w:hAnsi="Times New Roman"/>
          <w:lang w:val="pt-BR"/>
        </w:rPr>
        <w:t>(C=C) 1625 - 1430 cm</w:t>
      </w:r>
      <w:r w:rsidRPr="003323CB">
        <w:rPr>
          <w:rFonts w:ascii="Times New Roman" w:hAnsi="Times New Roman"/>
          <w:vertAlign w:val="superscript"/>
          <w:lang w:val="pt-BR"/>
        </w:rPr>
        <w:t>-1</w:t>
      </w:r>
      <w:r w:rsidRPr="003323CB">
        <w:rPr>
          <w:rFonts w:ascii="Times New Roman" w:hAnsi="Times New Roman"/>
          <w:lang w:val="pt-BR"/>
        </w:rPr>
        <w:t xml:space="preserve">. </w:t>
      </w:r>
      <w:r w:rsidRPr="003323CB">
        <w:rPr>
          <w:rFonts w:ascii="Times New Roman" w:hAnsi="Times New Roman"/>
          <w:vertAlign w:val="superscript"/>
          <w:lang w:val="pt-BR"/>
        </w:rPr>
        <w:t xml:space="preserve"> 1</w:t>
      </w:r>
      <w:r w:rsidRPr="003323CB">
        <w:rPr>
          <w:rFonts w:ascii="Times New Roman" w:hAnsi="Times New Roman"/>
          <w:lang w:val="pt-BR"/>
        </w:rPr>
        <w:t>H NMR (CDCl</w:t>
      </w:r>
      <w:r w:rsidRPr="003323CB">
        <w:rPr>
          <w:rFonts w:ascii="Times New Roman" w:hAnsi="Times New Roman"/>
          <w:vertAlign w:val="subscript"/>
          <w:lang w:val="pt-BR"/>
        </w:rPr>
        <w:t>3</w:t>
      </w:r>
      <w:r w:rsidRPr="003323CB">
        <w:rPr>
          <w:rFonts w:ascii="Times New Roman" w:hAnsi="Times New Roman"/>
          <w:lang w:val="pt-BR"/>
        </w:rPr>
        <w:t xml:space="preserve">, 400.13 MHz): </w:t>
      </w:r>
      <w:r w:rsidRPr="003323CB">
        <w:rPr>
          <w:rFonts w:ascii="Times New Roman" w:hAnsi="Times New Roman"/>
        </w:rPr>
        <w:t>δ</w:t>
      </w:r>
      <w:r w:rsidRPr="003323CB">
        <w:rPr>
          <w:rFonts w:ascii="Times New Roman" w:hAnsi="Times New Roman"/>
          <w:lang w:val="pt-BR"/>
        </w:rPr>
        <w:t>(</w:t>
      </w:r>
      <w:proofErr w:type="spellStart"/>
      <w:r w:rsidRPr="003323CB">
        <w:rPr>
          <w:rFonts w:ascii="Times New Roman" w:hAnsi="Times New Roman"/>
          <w:lang w:val="pt-BR"/>
        </w:rPr>
        <w:t>ppm</w:t>
      </w:r>
      <w:proofErr w:type="spellEnd"/>
      <w:r w:rsidRPr="003323CB">
        <w:rPr>
          <w:rFonts w:ascii="Times New Roman" w:hAnsi="Times New Roman"/>
          <w:lang w:val="pt-BR"/>
        </w:rPr>
        <w:t>) = 7.90-7.30 (m, 19H, CH</w:t>
      </w:r>
      <w:r w:rsidRPr="003323CB">
        <w:rPr>
          <w:rFonts w:ascii="Times New Roman" w:hAnsi="Times New Roman"/>
          <w:vertAlign w:val="subscript"/>
          <w:lang w:val="pt-BR"/>
        </w:rPr>
        <w:t>2</w:t>
      </w:r>
      <w:r w:rsidRPr="003323CB">
        <w:rPr>
          <w:rFonts w:ascii="Times New Roman" w:hAnsi="Times New Roman"/>
          <w:lang w:val="pt-BR"/>
        </w:rPr>
        <w:t xml:space="preserve">), </w:t>
      </w:r>
      <w:r w:rsidRPr="003323CB">
        <w:rPr>
          <w:rFonts w:ascii="Times New Roman" w:hAnsi="Times New Roman"/>
        </w:rPr>
        <w:t>δ</w:t>
      </w:r>
      <w:r w:rsidRPr="003323CB">
        <w:rPr>
          <w:rFonts w:ascii="Times New Roman" w:hAnsi="Times New Roman"/>
          <w:lang w:val="pt-BR"/>
        </w:rPr>
        <w:t>(</w:t>
      </w:r>
      <w:proofErr w:type="spellStart"/>
      <w:r w:rsidRPr="003323CB">
        <w:rPr>
          <w:rFonts w:ascii="Times New Roman" w:hAnsi="Times New Roman"/>
          <w:lang w:val="pt-BR"/>
        </w:rPr>
        <w:t>ppm</w:t>
      </w:r>
      <w:proofErr w:type="spellEnd"/>
      <w:r w:rsidRPr="003323CB">
        <w:rPr>
          <w:rFonts w:ascii="Times New Roman" w:hAnsi="Times New Roman"/>
          <w:lang w:val="pt-BR"/>
        </w:rPr>
        <w:t>) = 5.20-4.95 (d, 4H, CH</w:t>
      </w:r>
      <w:r w:rsidRPr="003323CB">
        <w:rPr>
          <w:rFonts w:ascii="Times New Roman" w:hAnsi="Times New Roman"/>
          <w:vertAlign w:val="subscript"/>
          <w:lang w:val="pt-BR"/>
        </w:rPr>
        <w:t>2</w:t>
      </w:r>
      <w:r w:rsidRPr="003323CB">
        <w:rPr>
          <w:rFonts w:ascii="Times New Roman" w:hAnsi="Times New Roman"/>
          <w:lang w:val="pt-BR"/>
        </w:rPr>
        <w:t xml:space="preserve">), </w:t>
      </w:r>
      <w:r w:rsidRPr="003323CB">
        <w:rPr>
          <w:rFonts w:ascii="Times New Roman" w:hAnsi="Times New Roman"/>
        </w:rPr>
        <w:t>δ</w:t>
      </w:r>
      <w:r w:rsidRPr="003323CB">
        <w:rPr>
          <w:rFonts w:ascii="Times New Roman" w:hAnsi="Times New Roman"/>
          <w:lang w:val="pt-BR"/>
        </w:rPr>
        <w:t>(</w:t>
      </w:r>
      <w:proofErr w:type="spellStart"/>
      <w:r w:rsidRPr="003323CB">
        <w:rPr>
          <w:rFonts w:ascii="Times New Roman" w:hAnsi="Times New Roman"/>
          <w:lang w:val="pt-BR"/>
        </w:rPr>
        <w:t>ppm</w:t>
      </w:r>
      <w:proofErr w:type="spellEnd"/>
      <w:r w:rsidRPr="003323CB">
        <w:rPr>
          <w:rFonts w:ascii="Times New Roman" w:hAnsi="Times New Roman"/>
          <w:lang w:val="pt-BR"/>
        </w:rPr>
        <w:t>) = 2.90-1.02 (m, 16H, CH</w:t>
      </w:r>
      <w:r w:rsidRPr="003323CB">
        <w:rPr>
          <w:rFonts w:ascii="Times New Roman" w:hAnsi="Times New Roman"/>
          <w:vertAlign w:val="subscript"/>
          <w:lang w:val="pt-BR"/>
        </w:rPr>
        <w:t>3</w:t>
      </w:r>
      <w:r w:rsidRPr="003323CB">
        <w:rPr>
          <w:rFonts w:ascii="Times New Roman" w:hAnsi="Times New Roman"/>
          <w:lang w:val="pt-BR"/>
        </w:rPr>
        <w:t xml:space="preserve">). </w:t>
      </w:r>
      <w:r w:rsidRPr="003323CB">
        <w:rPr>
          <w:rFonts w:ascii="Times New Roman" w:hAnsi="Times New Roman"/>
          <w:vertAlign w:val="superscript"/>
          <w:lang w:val="pt-BR"/>
        </w:rPr>
        <w:t>31</w:t>
      </w:r>
      <w:r w:rsidRPr="003323CB">
        <w:rPr>
          <w:rFonts w:ascii="Times New Roman" w:hAnsi="Times New Roman"/>
          <w:lang w:val="pt-BR"/>
        </w:rPr>
        <w:t>P{</w:t>
      </w:r>
      <w:r w:rsidRPr="003323CB">
        <w:rPr>
          <w:rFonts w:ascii="Times New Roman" w:hAnsi="Times New Roman"/>
          <w:vertAlign w:val="superscript"/>
          <w:lang w:val="pt-BR"/>
        </w:rPr>
        <w:t>1</w:t>
      </w:r>
      <w:r w:rsidRPr="003323CB">
        <w:rPr>
          <w:rFonts w:ascii="Times New Roman" w:hAnsi="Times New Roman"/>
          <w:lang w:val="pt-BR"/>
        </w:rPr>
        <w:t>H} NMR (CDCl</w:t>
      </w:r>
      <w:r w:rsidRPr="003323CB">
        <w:rPr>
          <w:rFonts w:ascii="Times New Roman" w:hAnsi="Times New Roman"/>
          <w:vertAlign w:val="subscript"/>
          <w:lang w:val="pt-BR"/>
        </w:rPr>
        <w:t>3</w:t>
      </w:r>
      <w:r w:rsidRPr="003323CB">
        <w:rPr>
          <w:rFonts w:ascii="Times New Roman" w:hAnsi="Times New Roman"/>
          <w:lang w:val="pt-BR"/>
        </w:rPr>
        <w:t xml:space="preserve">, 161.98 MHz, </w:t>
      </w:r>
      <w:r w:rsidRPr="003323CB">
        <w:rPr>
          <w:rFonts w:ascii="Times New Roman" w:hAnsi="Times New Roman"/>
        </w:rPr>
        <w:t>δ</w:t>
      </w:r>
      <w:r w:rsidRPr="003323CB">
        <w:rPr>
          <w:rFonts w:ascii="Times New Roman" w:hAnsi="Times New Roman"/>
          <w:lang w:val="pt-BR"/>
        </w:rPr>
        <w:t>): 24.17 (s).</w:t>
      </w:r>
      <w:r w:rsidR="000602BA" w:rsidRPr="000602BA">
        <w:rPr>
          <w:rFonts w:ascii="Times New Roman" w:hAnsi="Times New Roman"/>
          <w:sz w:val="24"/>
          <w:szCs w:val="24"/>
          <w:lang w:val="pt-BR"/>
        </w:rPr>
        <w:t xml:space="preserve"> </w:t>
      </w:r>
    </w:p>
    <w:p w14:paraId="45B44FB7" w14:textId="77777777" w:rsidR="000602BA" w:rsidRDefault="000602BA" w:rsidP="000602BA">
      <w:pPr>
        <w:spacing w:after="0" w:line="360" w:lineRule="auto"/>
        <w:jc w:val="both"/>
        <w:rPr>
          <w:lang w:eastAsia="pt-BR"/>
        </w:rPr>
      </w:pPr>
      <w:r w:rsidRPr="00967B04">
        <w:rPr>
          <w:rFonts w:ascii="Times New Roman" w:hAnsi="Times New Roman" w:cs="Times New Roman"/>
          <w:sz w:val="24"/>
          <w:szCs w:val="24"/>
        </w:rPr>
        <w:object w:dxaOrig="12019" w:dyaOrig="3863" w14:anchorId="3494A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53.35pt;height:81.5pt" o:ole="">
            <v:imagedata r:id="rId9" o:title=""/>
          </v:shape>
          <o:OLEObject Type="Embed" ProgID="ChemDraw.Document.6.0" ShapeID="_x0000_i1044" DrawAspect="Content" ObjectID="_1744379432" r:id="rId10"/>
        </w:object>
      </w:r>
      <w:r w:rsidRPr="00DD55DF">
        <w:rPr>
          <w:lang w:eastAsia="pt-BR"/>
        </w:rPr>
        <w:t xml:space="preserve"> </w:t>
      </w:r>
    </w:p>
    <w:p w14:paraId="2EED8F1F" w14:textId="2555B426" w:rsidR="003323CB" w:rsidRPr="004F16AA" w:rsidRDefault="000602BA" w:rsidP="003323CB">
      <w:pPr>
        <w:pStyle w:val="TAMainText"/>
        <w:rPr>
          <w:rFonts w:ascii="Times New Roman" w:hAnsi="Times New Roman"/>
        </w:rPr>
      </w:pPr>
      <w:r w:rsidRPr="00E038AF">
        <w:rPr>
          <w:rFonts w:ascii="Times New Roman" w:hAnsi="Times New Roman"/>
          <w:b/>
          <w:lang w:val="pt-BR"/>
        </w:rPr>
        <w:t>Figur</w:t>
      </w:r>
      <w:r w:rsidR="00980763">
        <w:rPr>
          <w:rFonts w:ascii="Times New Roman" w:hAnsi="Times New Roman"/>
          <w:b/>
          <w:lang w:val="pt-BR"/>
        </w:rPr>
        <w:t>e</w:t>
      </w:r>
      <w:r w:rsidRPr="00E038AF">
        <w:rPr>
          <w:rFonts w:ascii="Times New Roman" w:hAnsi="Times New Roman"/>
          <w:b/>
          <w:lang w:val="pt-BR"/>
        </w:rPr>
        <w:t xml:space="preserve"> 1.</w:t>
      </w:r>
      <w:r w:rsidRPr="00E038AF">
        <w:rPr>
          <w:rFonts w:ascii="Times New Roman" w:hAnsi="Times New Roman"/>
          <w:lang w:val="pt-BR"/>
        </w:rPr>
        <w:t xml:space="preserve"> </w:t>
      </w:r>
      <w:r w:rsidR="00E04F88" w:rsidRPr="005A41E0">
        <w:rPr>
          <w:sz w:val="18"/>
          <w:szCs w:val="18"/>
        </w:rPr>
        <w:t xml:space="preserve">Synthesis of the </w:t>
      </w:r>
      <w:r w:rsidR="00E04F88" w:rsidRPr="005A41E0">
        <w:rPr>
          <w:b/>
          <w:bCs/>
          <w:sz w:val="18"/>
          <w:szCs w:val="18"/>
        </w:rPr>
        <w:t>Ru-</w:t>
      </w:r>
      <w:proofErr w:type="spellStart"/>
      <w:r w:rsidR="00E04F88" w:rsidRPr="005A41E0">
        <w:rPr>
          <w:b/>
          <w:bCs/>
          <w:sz w:val="18"/>
          <w:szCs w:val="18"/>
        </w:rPr>
        <w:t>Pd</w:t>
      </w:r>
      <w:r w:rsidR="004F16AA">
        <w:rPr>
          <w:b/>
          <w:bCs/>
          <w:sz w:val="18"/>
          <w:szCs w:val="18"/>
        </w:rPr>
        <w:t>Cl</w:t>
      </w:r>
      <w:proofErr w:type="spellEnd"/>
      <w:r w:rsidR="00E04F88" w:rsidRPr="005A41E0">
        <w:rPr>
          <w:sz w:val="18"/>
          <w:szCs w:val="18"/>
        </w:rPr>
        <w:t xml:space="preserve"> complex</w:t>
      </w:r>
      <w:r w:rsidRPr="004F16AA">
        <w:rPr>
          <w:rFonts w:ascii="Times New Roman" w:hAnsi="Times New Roman"/>
        </w:rPr>
        <w:t>.</w:t>
      </w:r>
    </w:p>
    <w:p w14:paraId="0E912D25" w14:textId="77777777" w:rsidR="000602BA" w:rsidRPr="004F16AA" w:rsidRDefault="000602BA" w:rsidP="003323CB">
      <w:pPr>
        <w:pStyle w:val="TAMainText"/>
        <w:rPr>
          <w:rFonts w:ascii="Times New Roman" w:hAnsi="Times New Roman"/>
        </w:rPr>
      </w:pPr>
    </w:p>
    <w:p w14:paraId="63F89F45" w14:textId="676098C5" w:rsidR="003323CB" w:rsidRPr="003323CB" w:rsidRDefault="003323CB" w:rsidP="003323CB">
      <w:pPr>
        <w:pStyle w:val="TAMainText"/>
        <w:ind w:firstLine="0"/>
        <w:rPr>
          <w:rFonts w:ascii="Times New Roman" w:hAnsi="Times New Roman"/>
          <w:b/>
          <w:bCs/>
          <w:iCs/>
        </w:rPr>
      </w:pPr>
      <w:r w:rsidRPr="003323CB">
        <w:rPr>
          <w:rFonts w:ascii="Times New Roman" w:hAnsi="Times New Roman"/>
          <w:i/>
        </w:rPr>
        <w:t>Synthesis of the bimetallic complex Ru-Pd</w:t>
      </w:r>
      <w:r>
        <w:rPr>
          <w:rFonts w:ascii="Times New Roman" w:hAnsi="Times New Roman"/>
          <w:i/>
        </w:rPr>
        <w:t>Ph</w:t>
      </w:r>
      <w:r w:rsidRPr="003323CB">
        <w:rPr>
          <w:rFonts w:ascii="Times New Roman" w:hAnsi="Times New Roman"/>
          <w:i/>
        </w:rPr>
        <w:t>.</w:t>
      </w:r>
    </w:p>
    <w:p w14:paraId="54030E6E" w14:textId="77777777" w:rsidR="003323CB" w:rsidRPr="00CA7B90" w:rsidRDefault="003323CB" w:rsidP="003323CB">
      <w:pPr>
        <w:pStyle w:val="TAMainText"/>
        <w:rPr>
          <w:rFonts w:ascii="Times New Roman" w:hAnsi="Times New Roman"/>
          <w:lang w:val="pt-BR"/>
        </w:rPr>
      </w:pPr>
      <w:r w:rsidRPr="003323CB">
        <w:rPr>
          <w:rFonts w:ascii="Times New Roman" w:hAnsi="Times New Roman"/>
        </w:rPr>
        <w:t>An oven‐dried 50 mL Schlenk flask equipped with a magnetic stirring bar and capped with a rubber septum containing 0.10 g (0.22 mmol) of the [{RuCl</w:t>
      </w:r>
      <w:r w:rsidRPr="003323CB">
        <w:rPr>
          <w:rFonts w:ascii="Times New Roman" w:hAnsi="Times New Roman"/>
          <w:vertAlign w:val="subscript"/>
        </w:rPr>
        <w:t>2</w:t>
      </w:r>
      <w:r w:rsidRPr="003323CB">
        <w:rPr>
          <w:rFonts w:ascii="Times New Roman" w:hAnsi="Times New Roman"/>
        </w:rPr>
        <w:t>(</w:t>
      </w:r>
      <w:r w:rsidRPr="003323CB">
        <w:rPr>
          <w:rFonts w:ascii="Times New Roman" w:hAnsi="Times New Roman"/>
          <w:i/>
          <w:iCs/>
        </w:rPr>
        <w:t>p</w:t>
      </w:r>
      <w:r w:rsidRPr="003323CB">
        <w:rPr>
          <w:rFonts w:ascii="Times New Roman" w:hAnsi="Times New Roman"/>
        </w:rPr>
        <w:t>‐cymene)(piperidine-NH</w:t>
      </w:r>
      <w:r w:rsidRPr="003323CB">
        <w:rPr>
          <w:rFonts w:ascii="Times New Roman" w:hAnsi="Times New Roman"/>
          <w:vertAlign w:val="subscript"/>
        </w:rPr>
        <w:t>2</w:t>
      </w:r>
      <w:r w:rsidRPr="003323CB">
        <w:rPr>
          <w:rFonts w:ascii="Times New Roman" w:hAnsi="Times New Roman"/>
        </w:rPr>
        <w:t>)] and 0.18 g (0.22 mmol) of the</w:t>
      </w:r>
      <w:r w:rsidRPr="003323CB">
        <w:rPr>
          <w:rFonts w:ascii="Times New Roman" w:hAnsi="Times New Roman"/>
          <w:iCs/>
        </w:rPr>
        <w:t xml:space="preserve"> [</w:t>
      </w:r>
      <w:proofErr w:type="spellStart"/>
      <w:r w:rsidRPr="003323CB">
        <w:rPr>
          <w:rFonts w:ascii="Times New Roman" w:hAnsi="Times New Roman"/>
          <w:iCs/>
        </w:rPr>
        <w:t>PdBr</w:t>
      </w:r>
      <w:proofErr w:type="spellEnd"/>
      <w:r w:rsidRPr="003323CB">
        <w:rPr>
          <w:rFonts w:ascii="Times New Roman" w:hAnsi="Times New Roman"/>
          <w:iCs/>
        </w:rPr>
        <w:t>(Ph)(PPh</w:t>
      </w:r>
      <w:r w:rsidRPr="003323CB">
        <w:rPr>
          <w:rFonts w:ascii="Times New Roman" w:hAnsi="Times New Roman"/>
          <w:iCs/>
          <w:vertAlign w:val="subscript"/>
        </w:rPr>
        <w:t>3</w:t>
      </w:r>
      <w:r w:rsidRPr="003323CB">
        <w:rPr>
          <w:rFonts w:ascii="Times New Roman" w:hAnsi="Times New Roman"/>
          <w:iCs/>
        </w:rPr>
        <w:t>)</w:t>
      </w:r>
      <w:r w:rsidRPr="003323CB">
        <w:rPr>
          <w:rFonts w:ascii="Times New Roman" w:hAnsi="Times New Roman"/>
          <w:iCs/>
          <w:vertAlign w:val="subscript"/>
        </w:rPr>
        <w:t>2</w:t>
      </w:r>
      <w:r w:rsidRPr="003323CB">
        <w:rPr>
          <w:rFonts w:ascii="Times New Roman" w:hAnsi="Times New Roman"/>
          <w:iCs/>
        </w:rPr>
        <w:t>]</w:t>
      </w:r>
      <w:r w:rsidRPr="003323CB">
        <w:rPr>
          <w:rFonts w:ascii="Times New Roman" w:hAnsi="Times New Roman"/>
        </w:rPr>
        <w:t xml:space="preserve"> was purged of air by applying three vacuum/nitrogen cycles before the addition of 24 </w:t>
      </w:r>
      <w:r w:rsidRPr="003323CB">
        <w:rPr>
          <w:rFonts w:ascii="Times New Roman" w:hAnsi="Times New Roman"/>
        </w:rPr>
        <w:sym w:font="Symbol" w:char="F06D"/>
      </w:r>
      <w:r w:rsidRPr="003323CB">
        <w:rPr>
          <w:rFonts w:ascii="Times New Roman" w:hAnsi="Times New Roman"/>
        </w:rPr>
        <w:t>L (0.22 mmol) of salicylaldehyde in 15 mL of CH</w:t>
      </w:r>
      <w:r w:rsidRPr="003323CB">
        <w:rPr>
          <w:rFonts w:ascii="Times New Roman" w:hAnsi="Times New Roman"/>
          <w:vertAlign w:val="subscript"/>
        </w:rPr>
        <w:t>2</w:t>
      </w:r>
      <w:r w:rsidRPr="003323CB">
        <w:rPr>
          <w:rFonts w:ascii="Times New Roman" w:hAnsi="Times New Roman"/>
        </w:rPr>
        <w:t>Cl</w:t>
      </w:r>
      <w:r w:rsidRPr="003323CB">
        <w:rPr>
          <w:rFonts w:ascii="Times New Roman" w:hAnsi="Times New Roman"/>
          <w:vertAlign w:val="subscript"/>
        </w:rPr>
        <w:t>2</w:t>
      </w:r>
      <w:r w:rsidRPr="003323CB">
        <w:rPr>
          <w:rFonts w:ascii="Times New Roman" w:hAnsi="Times New Roman"/>
        </w:rPr>
        <w:t xml:space="preserve">. The reaction mixture was stirred for 12 </w:t>
      </w:r>
      <w:proofErr w:type="spellStart"/>
      <w:r w:rsidRPr="003323CB">
        <w:rPr>
          <w:rFonts w:ascii="Times New Roman" w:hAnsi="Times New Roman"/>
        </w:rPr>
        <w:t>hr</w:t>
      </w:r>
      <w:proofErr w:type="spellEnd"/>
      <w:r w:rsidRPr="003323CB">
        <w:rPr>
          <w:rFonts w:ascii="Times New Roman" w:hAnsi="Times New Roman"/>
        </w:rPr>
        <w:t xml:space="preserve"> at room temperature. Finally, the solvent was evaporated under vacuum till dryness. The orange precipitate was washed with petroleum ether (20 ml) and dried under vacuum. </w:t>
      </w:r>
      <w:proofErr w:type="spellStart"/>
      <w:r w:rsidRPr="00CA7B90">
        <w:rPr>
          <w:rFonts w:ascii="Times New Roman" w:hAnsi="Times New Roman"/>
          <w:lang w:val="pt-BR"/>
        </w:rPr>
        <w:t>Yield</w:t>
      </w:r>
      <w:proofErr w:type="spellEnd"/>
      <w:r w:rsidRPr="00CA7B90">
        <w:rPr>
          <w:rFonts w:ascii="Times New Roman" w:hAnsi="Times New Roman"/>
          <w:lang w:val="pt-BR"/>
        </w:rPr>
        <w:t>: 88%.</w:t>
      </w:r>
    </w:p>
    <w:p w14:paraId="144D6F2D" w14:textId="77777777" w:rsidR="003323CB" w:rsidRPr="00CA7B90" w:rsidRDefault="003323CB" w:rsidP="003323CB">
      <w:pPr>
        <w:pStyle w:val="TAMainText"/>
        <w:rPr>
          <w:rFonts w:ascii="Times New Roman" w:hAnsi="Times New Roman"/>
          <w:lang w:val="pt-BR"/>
        </w:rPr>
      </w:pPr>
    </w:p>
    <w:p w14:paraId="4E6BAA29" w14:textId="1A01ED29" w:rsidR="00EA4E1B" w:rsidRDefault="003323CB" w:rsidP="003323CB">
      <w:pPr>
        <w:pStyle w:val="TAMainText"/>
        <w:rPr>
          <w:rFonts w:ascii="Times New Roman" w:hAnsi="Times New Roman"/>
          <w:lang w:val="pt-BR"/>
        </w:rPr>
      </w:pPr>
      <w:r w:rsidRPr="003323CB">
        <w:rPr>
          <w:rFonts w:ascii="Times New Roman" w:hAnsi="Times New Roman"/>
          <w:lang w:val="pt-BR"/>
        </w:rPr>
        <w:t xml:space="preserve">FTIR: ν(Ru-Cl) = 305 </w:t>
      </w:r>
      <w:proofErr w:type="spellStart"/>
      <w:r w:rsidRPr="003323CB">
        <w:rPr>
          <w:rFonts w:ascii="Times New Roman" w:hAnsi="Times New Roman"/>
          <w:lang w:val="pt-BR"/>
        </w:rPr>
        <w:t>and</w:t>
      </w:r>
      <w:proofErr w:type="spellEnd"/>
      <w:r w:rsidRPr="003323CB">
        <w:rPr>
          <w:rFonts w:ascii="Times New Roman" w:hAnsi="Times New Roman"/>
          <w:lang w:val="pt-BR"/>
        </w:rPr>
        <w:t xml:space="preserve"> 290 cm</w:t>
      </w:r>
      <w:r w:rsidRPr="003323CB">
        <w:rPr>
          <w:rFonts w:ascii="Times New Roman" w:hAnsi="Times New Roman"/>
          <w:vertAlign w:val="superscript"/>
          <w:lang w:val="pt-BR"/>
        </w:rPr>
        <w:t>−1</w:t>
      </w:r>
      <w:r w:rsidRPr="003323CB">
        <w:rPr>
          <w:rFonts w:ascii="Times New Roman" w:hAnsi="Times New Roman"/>
          <w:lang w:val="pt-BR"/>
        </w:rPr>
        <w:t>; ν(N-H) = 3261 cm</w:t>
      </w:r>
      <w:r w:rsidRPr="003323CB">
        <w:rPr>
          <w:rFonts w:ascii="Times New Roman" w:hAnsi="Times New Roman"/>
          <w:vertAlign w:val="superscript"/>
          <w:lang w:val="pt-BR"/>
        </w:rPr>
        <w:t>−1</w:t>
      </w:r>
      <w:r w:rsidRPr="003323CB">
        <w:rPr>
          <w:rFonts w:ascii="Times New Roman" w:hAnsi="Times New Roman"/>
          <w:lang w:val="pt-BR"/>
        </w:rPr>
        <w:t>; ν(C-H) = 3080 - 3010 cm</w:t>
      </w:r>
      <w:r w:rsidRPr="003323CB">
        <w:rPr>
          <w:rFonts w:ascii="Times New Roman" w:hAnsi="Times New Roman"/>
          <w:vertAlign w:val="superscript"/>
          <w:lang w:val="pt-BR"/>
        </w:rPr>
        <w:t>-1</w:t>
      </w:r>
      <w:r w:rsidRPr="003323CB">
        <w:rPr>
          <w:rFonts w:ascii="Times New Roman" w:hAnsi="Times New Roman"/>
          <w:lang w:val="pt-BR"/>
        </w:rPr>
        <w:t>; ν(C=C) 1625 - 1430 cm</w:t>
      </w:r>
      <w:r w:rsidRPr="003323CB">
        <w:rPr>
          <w:rFonts w:ascii="Times New Roman" w:hAnsi="Times New Roman"/>
          <w:vertAlign w:val="superscript"/>
          <w:lang w:val="pt-BR"/>
        </w:rPr>
        <w:t>-1</w:t>
      </w:r>
      <w:r w:rsidRPr="003323CB">
        <w:rPr>
          <w:rFonts w:ascii="Times New Roman" w:hAnsi="Times New Roman"/>
          <w:lang w:val="pt-BR"/>
        </w:rPr>
        <w:t xml:space="preserve">. </w:t>
      </w:r>
      <w:r w:rsidRPr="003323CB">
        <w:rPr>
          <w:rFonts w:ascii="Times New Roman" w:hAnsi="Times New Roman"/>
          <w:vertAlign w:val="superscript"/>
          <w:lang w:val="pt-BR"/>
        </w:rPr>
        <w:t xml:space="preserve"> 1</w:t>
      </w:r>
      <w:r w:rsidRPr="003323CB">
        <w:rPr>
          <w:rFonts w:ascii="Times New Roman" w:hAnsi="Times New Roman"/>
          <w:lang w:val="pt-BR"/>
        </w:rPr>
        <w:t>H NMR (CDCl</w:t>
      </w:r>
      <w:r w:rsidRPr="003323CB">
        <w:rPr>
          <w:rFonts w:ascii="Times New Roman" w:hAnsi="Times New Roman"/>
          <w:vertAlign w:val="subscript"/>
          <w:lang w:val="pt-BR"/>
        </w:rPr>
        <w:t>3</w:t>
      </w:r>
      <w:r w:rsidRPr="003323CB">
        <w:rPr>
          <w:rFonts w:ascii="Times New Roman" w:hAnsi="Times New Roman"/>
          <w:lang w:val="pt-BR"/>
        </w:rPr>
        <w:t>, 400.13 MHz): δ(</w:t>
      </w:r>
      <w:proofErr w:type="spellStart"/>
      <w:r w:rsidRPr="003323CB">
        <w:rPr>
          <w:rFonts w:ascii="Times New Roman" w:hAnsi="Times New Roman"/>
          <w:lang w:val="pt-BR"/>
        </w:rPr>
        <w:t>ppm</w:t>
      </w:r>
      <w:proofErr w:type="spellEnd"/>
      <w:r w:rsidRPr="003323CB">
        <w:rPr>
          <w:rFonts w:ascii="Times New Roman" w:hAnsi="Times New Roman"/>
          <w:lang w:val="pt-BR"/>
        </w:rPr>
        <w:t>) = 7.90-7.30 (m, 19H, CH</w:t>
      </w:r>
      <w:r w:rsidRPr="003323CB">
        <w:rPr>
          <w:rFonts w:ascii="Times New Roman" w:hAnsi="Times New Roman"/>
          <w:vertAlign w:val="subscript"/>
          <w:lang w:val="pt-BR"/>
        </w:rPr>
        <w:t>2</w:t>
      </w:r>
      <w:r w:rsidRPr="003323CB">
        <w:rPr>
          <w:rFonts w:ascii="Times New Roman" w:hAnsi="Times New Roman"/>
          <w:lang w:val="pt-BR"/>
        </w:rPr>
        <w:t>), δ(</w:t>
      </w:r>
      <w:proofErr w:type="spellStart"/>
      <w:r w:rsidRPr="003323CB">
        <w:rPr>
          <w:rFonts w:ascii="Times New Roman" w:hAnsi="Times New Roman"/>
          <w:lang w:val="pt-BR"/>
        </w:rPr>
        <w:t>ppm</w:t>
      </w:r>
      <w:proofErr w:type="spellEnd"/>
      <w:r w:rsidRPr="003323CB">
        <w:rPr>
          <w:rFonts w:ascii="Times New Roman" w:hAnsi="Times New Roman"/>
          <w:lang w:val="pt-BR"/>
        </w:rPr>
        <w:t>) = 5.20-4.95 (d, 4H, CH</w:t>
      </w:r>
      <w:r w:rsidRPr="003323CB">
        <w:rPr>
          <w:rFonts w:ascii="Times New Roman" w:hAnsi="Times New Roman"/>
          <w:vertAlign w:val="subscript"/>
          <w:lang w:val="pt-BR"/>
        </w:rPr>
        <w:t>2</w:t>
      </w:r>
      <w:r w:rsidRPr="003323CB">
        <w:rPr>
          <w:rFonts w:ascii="Times New Roman" w:hAnsi="Times New Roman"/>
          <w:lang w:val="pt-BR"/>
        </w:rPr>
        <w:t>), δ(</w:t>
      </w:r>
      <w:proofErr w:type="spellStart"/>
      <w:r w:rsidRPr="003323CB">
        <w:rPr>
          <w:rFonts w:ascii="Times New Roman" w:hAnsi="Times New Roman"/>
          <w:lang w:val="pt-BR"/>
        </w:rPr>
        <w:t>ppm</w:t>
      </w:r>
      <w:proofErr w:type="spellEnd"/>
      <w:r w:rsidRPr="003323CB">
        <w:rPr>
          <w:rFonts w:ascii="Times New Roman" w:hAnsi="Times New Roman"/>
          <w:lang w:val="pt-BR"/>
        </w:rPr>
        <w:t>) = 2.90-1.02 (m, 16H, CH</w:t>
      </w:r>
      <w:r w:rsidRPr="003323CB">
        <w:rPr>
          <w:rFonts w:ascii="Times New Roman" w:hAnsi="Times New Roman"/>
          <w:vertAlign w:val="subscript"/>
          <w:lang w:val="pt-BR"/>
        </w:rPr>
        <w:t>3</w:t>
      </w:r>
      <w:r w:rsidRPr="003323CB">
        <w:rPr>
          <w:rFonts w:ascii="Times New Roman" w:hAnsi="Times New Roman"/>
          <w:lang w:val="pt-BR"/>
        </w:rPr>
        <w:t xml:space="preserve">). </w:t>
      </w:r>
      <w:r w:rsidRPr="003323CB">
        <w:rPr>
          <w:rFonts w:ascii="Times New Roman" w:hAnsi="Times New Roman"/>
          <w:vertAlign w:val="superscript"/>
          <w:lang w:val="pt-BR"/>
        </w:rPr>
        <w:t>31</w:t>
      </w:r>
      <w:r w:rsidRPr="003323CB">
        <w:rPr>
          <w:rFonts w:ascii="Times New Roman" w:hAnsi="Times New Roman"/>
          <w:lang w:val="pt-BR"/>
        </w:rPr>
        <w:t>P{</w:t>
      </w:r>
      <w:r w:rsidRPr="003323CB">
        <w:rPr>
          <w:rFonts w:ascii="Times New Roman" w:hAnsi="Times New Roman"/>
          <w:vertAlign w:val="superscript"/>
          <w:lang w:val="pt-BR"/>
        </w:rPr>
        <w:t>1</w:t>
      </w:r>
      <w:r w:rsidRPr="003323CB">
        <w:rPr>
          <w:rFonts w:ascii="Times New Roman" w:hAnsi="Times New Roman"/>
          <w:lang w:val="pt-BR"/>
        </w:rPr>
        <w:t>H} NMR (CDCl</w:t>
      </w:r>
      <w:r w:rsidRPr="003323CB">
        <w:rPr>
          <w:rFonts w:ascii="Times New Roman" w:hAnsi="Times New Roman"/>
          <w:vertAlign w:val="subscript"/>
          <w:lang w:val="pt-BR"/>
        </w:rPr>
        <w:t>3</w:t>
      </w:r>
      <w:r w:rsidRPr="003323CB">
        <w:rPr>
          <w:rFonts w:ascii="Times New Roman" w:hAnsi="Times New Roman"/>
          <w:lang w:val="pt-BR"/>
        </w:rPr>
        <w:t>, 161.98 MHz, δ): 24.17 (s).</w:t>
      </w:r>
    </w:p>
    <w:p w14:paraId="5896F0DE" w14:textId="77777777" w:rsidR="000602BA" w:rsidRDefault="000602BA" w:rsidP="000602BA">
      <w:pPr>
        <w:spacing w:after="0" w:line="360" w:lineRule="auto"/>
        <w:jc w:val="both"/>
        <w:rPr>
          <w:rFonts w:ascii="Times New Roman" w:hAnsi="Times New Roman" w:cs="Times New Roman"/>
          <w:sz w:val="24"/>
          <w:szCs w:val="24"/>
        </w:rPr>
      </w:pPr>
      <w:r w:rsidRPr="00967B04">
        <w:rPr>
          <w:rFonts w:ascii="Times New Roman" w:hAnsi="Times New Roman" w:cs="Times New Roman"/>
          <w:sz w:val="24"/>
          <w:szCs w:val="24"/>
        </w:rPr>
        <w:object w:dxaOrig="12086" w:dyaOrig="3863" w14:anchorId="66229ABB">
          <v:shape id="_x0000_i1049" type="#_x0000_t75" style="width:246.55pt;height:78.8pt" o:ole="">
            <v:imagedata r:id="rId11" o:title=""/>
          </v:shape>
          <o:OLEObject Type="Embed" ProgID="ChemDraw.Document.6.0" ShapeID="_x0000_i1049" DrawAspect="Content" ObjectID="_1744379433" r:id="rId12"/>
        </w:object>
      </w:r>
    </w:p>
    <w:p w14:paraId="1193975E" w14:textId="0FEAE47D" w:rsidR="000602BA" w:rsidRPr="004F16AA" w:rsidRDefault="000602BA" w:rsidP="003323CB">
      <w:pPr>
        <w:pStyle w:val="TAMainText"/>
        <w:rPr>
          <w:rFonts w:ascii="Times New Roman" w:hAnsi="Times New Roman"/>
        </w:rPr>
      </w:pPr>
      <w:r w:rsidRPr="00E038AF">
        <w:rPr>
          <w:rFonts w:ascii="Times New Roman" w:hAnsi="Times New Roman"/>
          <w:b/>
          <w:lang w:val="pt-BR"/>
        </w:rPr>
        <w:t>Figur</w:t>
      </w:r>
      <w:r w:rsidR="00980763">
        <w:rPr>
          <w:rFonts w:ascii="Times New Roman" w:hAnsi="Times New Roman"/>
          <w:b/>
          <w:lang w:val="pt-BR"/>
        </w:rPr>
        <w:t>e</w:t>
      </w:r>
      <w:r w:rsidRPr="00E038AF">
        <w:rPr>
          <w:rFonts w:ascii="Times New Roman" w:hAnsi="Times New Roman"/>
          <w:b/>
          <w:lang w:val="pt-BR"/>
        </w:rPr>
        <w:t xml:space="preserve"> </w:t>
      </w:r>
      <w:r w:rsidR="004F16AA">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004F16AA" w:rsidRPr="005A41E0">
        <w:rPr>
          <w:sz w:val="18"/>
          <w:szCs w:val="18"/>
        </w:rPr>
        <w:t xml:space="preserve">Synthesis of the </w:t>
      </w:r>
      <w:r w:rsidR="004F16AA" w:rsidRPr="005A41E0">
        <w:rPr>
          <w:b/>
          <w:bCs/>
          <w:sz w:val="18"/>
          <w:szCs w:val="18"/>
        </w:rPr>
        <w:t>Ru-</w:t>
      </w:r>
      <w:proofErr w:type="spellStart"/>
      <w:r w:rsidR="004F16AA" w:rsidRPr="005A41E0">
        <w:rPr>
          <w:b/>
          <w:bCs/>
          <w:sz w:val="18"/>
          <w:szCs w:val="18"/>
        </w:rPr>
        <w:t>Pd</w:t>
      </w:r>
      <w:r w:rsidR="004F16AA">
        <w:rPr>
          <w:b/>
          <w:bCs/>
          <w:sz w:val="18"/>
          <w:szCs w:val="18"/>
        </w:rPr>
        <w:t>Ph</w:t>
      </w:r>
      <w:proofErr w:type="spellEnd"/>
      <w:r w:rsidR="004F16AA" w:rsidRPr="005A41E0">
        <w:rPr>
          <w:sz w:val="18"/>
          <w:szCs w:val="18"/>
        </w:rPr>
        <w:t xml:space="preserve"> complex</w:t>
      </w:r>
      <w:r w:rsidR="004F16AA" w:rsidRPr="004F16AA">
        <w:rPr>
          <w:rFonts w:ascii="Times New Roman" w:hAnsi="Times New Roman"/>
        </w:rPr>
        <w:t>.</w:t>
      </w:r>
    </w:p>
    <w:p w14:paraId="5311B7FE" w14:textId="77777777" w:rsidR="003323CB" w:rsidRPr="004F16AA" w:rsidRDefault="003323CB" w:rsidP="003323CB">
      <w:pPr>
        <w:pStyle w:val="TAMainText"/>
        <w:rPr>
          <w:rFonts w:ascii="Times New Roman" w:hAnsi="Times New Roman"/>
        </w:rPr>
      </w:pPr>
    </w:p>
    <w:p w14:paraId="067CF4D6" w14:textId="1E613D6C" w:rsidR="003323CB" w:rsidRPr="003323CB" w:rsidRDefault="00E56EE4" w:rsidP="003323CB">
      <w:pPr>
        <w:pStyle w:val="TAMainText"/>
        <w:ind w:firstLine="0"/>
        <w:rPr>
          <w:rFonts w:ascii="Times New Roman" w:hAnsi="Times New Roman"/>
          <w:i/>
        </w:rPr>
      </w:pPr>
      <w:r w:rsidRPr="00E56EE4">
        <w:rPr>
          <w:rFonts w:ascii="Times New Roman" w:hAnsi="Times New Roman"/>
          <w:i/>
        </w:rPr>
        <w:t xml:space="preserve">Reductive Heck of </w:t>
      </w:r>
      <w:r>
        <w:rPr>
          <w:rFonts w:ascii="Times New Roman" w:hAnsi="Times New Roman"/>
          <w:i/>
        </w:rPr>
        <w:t>NBD</w:t>
      </w:r>
      <w:r w:rsidR="003323CB" w:rsidRPr="003323CB">
        <w:rPr>
          <w:rFonts w:ascii="Times New Roman" w:hAnsi="Times New Roman"/>
          <w:i/>
        </w:rPr>
        <w:t>.</w:t>
      </w:r>
    </w:p>
    <w:p w14:paraId="64945592" w14:textId="46D7499F" w:rsidR="003323CB" w:rsidRDefault="00E56EE4" w:rsidP="003323CB">
      <w:pPr>
        <w:pStyle w:val="TAMainText"/>
        <w:rPr>
          <w:rFonts w:ascii="Times New Roman" w:hAnsi="Times New Roman"/>
          <w:lang w:val="en-IN"/>
        </w:rPr>
      </w:pPr>
      <w:r w:rsidRPr="00E56EE4">
        <w:rPr>
          <w:rFonts w:ascii="Times New Roman" w:hAnsi="Times New Roman"/>
          <w:lang w:val="en-IN"/>
        </w:rPr>
        <w:t xml:space="preserve">In an oven-dried round bottom flask under an atmosphere of nitrogen at room temperature were placed complex (0.0005 mmol) and </w:t>
      </w:r>
      <w:r w:rsidRPr="00E56EE4">
        <w:rPr>
          <w:rFonts w:ascii="Times New Roman" w:hAnsi="Times New Roman"/>
          <w:iCs/>
          <w:lang w:val="en-IN"/>
        </w:rPr>
        <w:t>solvent</w:t>
      </w:r>
      <w:r w:rsidRPr="00E56EE4">
        <w:rPr>
          <w:rFonts w:ascii="Times New Roman" w:hAnsi="Times New Roman"/>
          <w:lang w:val="en-IN"/>
        </w:rPr>
        <w:t xml:space="preserve"> (3 mL). After stirring, the aryl bromide (5.0 mmol), olefinic substrate (10 mmol) and base (6.0 mmol) were introduced into the reaction flask. The reaction mixture was heated until the desired temperature for the required reaction time under an atmosphere of nitrogen. At the end of the reaction, the reaction mixture was cooled to room temperature, diluted with </w:t>
      </w:r>
      <w:proofErr w:type="spellStart"/>
      <w:r w:rsidRPr="00E56EE4">
        <w:rPr>
          <w:rFonts w:ascii="Times New Roman" w:hAnsi="Times New Roman"/>
          <w:lang w:val="en-IN"/>
        </w:rPr>
        <w:t>EtOAc</w:t>
      </w:r>
      <w:proofErr w:type="spellEnd"/>
      <w:r w:rsidRPr="00E56EE4">
        <w:rPr>
          <w:rFonts w:ascii="Times New Roman" w:hAnsi="Times New Roman"/>
          <w:lang w:val="en-IN"/>
        </w:rPr>
        <w:t xml:space="preserve"> (20 mL), </w:t>
      </w:r>
      <w:r w:rsidRPr="00E56EE4">
        <w:rPr>
          <w:rFonts w:ascii="Times New Roman" w:hAnsi="Times New Roman"/>
          <w:lang w:val="en-IN"/>
        </w:rPr>
        <w:lastRenderedPageBreak/>
        <w:t>washed with diluted HCl and water. The combined organic layer was dried over anhydrous MgSO</w:t>
      </w:r>
      <w:r w:rsidRPr="00E56EE4">
        <w:rPr>
          <w:rFonts w:ascii="Times New Roman" w:hAnsi="Times New Roman"/>
          <w:vertAlign w:val="subscript"/>
          <w:lang w:val="en-IN"/>
        </w:rPr>
        <w:t>4</w:t>
      </w:r>
      <w:r w:rsidRPr="00E56EE4">
        <w:rPr>
          <w:rFonts w:ascii="Times New Roman" w:hAnsi="Times New Roman"/>
          <w:lang w:val="en-IN"/>
        </w:rPr>
        <w:t xml:space="preserve"> and stripped off the solvent under reduced pressure. The residue was subjected to column chromatography on silica gel using ethyl acetate and hexane mixtures to afford the Reductive-Heck product in high purity. The products were characterized by </w:t>
      </w:r>
      <w:r w:rsidRPr="00E56EE4">
        <w:rPr>
          <w:rFonts w:ascii="Times New Roman" w:hAnsi="Times New Roman"/>
          <w:vertAlign w:val="superscript"/>
          <w:lang w:val="en-IN"/>
        </w:rPr>
        <w:t>1</w:t>
      </w:r>
      <w:r w:rsidRPr="00E56EE4">
        <w:rPr>
          <w:rFonts w:ascii="Times New Roman" w:hAnsi="Times New Roman"/>
          <w:lang w:val="en-IN"/>
        </w:rPr>
        <w:t>H NMR analysis.</w:t>
      </w:r>
    </w:p>
    <w:p w14:paraId="0F70EA54" w14:textId="5AAA86AD" w:rsidR="000602BA" w:rsidRDefault="000602BA" w:rsidP="000602BA">
      <w:pPr>
        <w:spacing w:after="0" w:line="360" w:lineRule="auto"/>
        <w:jc w:val="center"/>
        <w:rPr>
          <w:rFonts w:ascii="Times New Roman" w:hAnsi="Times New Roman" w:cs="Times New Roman"/>
          <w:sz w:val="24"/>
          <w:szCs w:val="24"/>
        </w:rPr>
      </w:pPr>
      <w:r w:rsidRPr="00967B04">
        <w:rPr>
          <w:rFonts w:ascii="Times New Roman" w:hAnsi="Times New Roman" w:cs="Times New Roman"/>
          <w:sz w:val="24"/>
          <w:szCs w:val="24"/>
        </w:rPr>
        <w:object w:dxaOrig="7649" w:dyaOrig="2234" w14:anchorId="57E1E090">
          <v:shape id="_x0000_i1054" type="#_x0000_t75" style="width:236.4pt;height:69.3pt" o:ole="">
            <v:imagedata r:id="rId13" o:title=""/>
          </v:shape>
          <o:OLEObject Type="Embed" ProgID="ChemDraw.Document.6.0" ShapeID="_x0000_i1054" DrawAspect="Content" ObjectID="_1744379434" r:id="rId14"/>
        </w:object>
      </w:r>
    </w:p>
    <w:p w14:paraId="7D91A7DE" w14:textId="0FC72BC0" w:rsidR="000602BA" w:rsidRPr="004F16AA" w:rsidRDefault="000602BA" w:rsidP="003323CB">
      <w:pPr>
        <w:pStyle w:val="TAMainText"/>
        <w:rPr>
          <w:rFonts w:ascii="Times New Roman" w:hAnsi="Times New Roman"/>
        </w:rPr>
      </w:pPr>
      <w:r w:rsidRPr="004F16AA">
        <w:rPr>
          <w:rFonts w:ascii="Times New Roman" w:hAnsi="Times New Roman"/>
          <w:b/>
        </w:rPr>
        <w:t>Figur</w:t>
      </w:r>
      <w:r w:rsidR="00980763">
        <w:rPr>
          <w:rFonts w:ascii="Times New Roman" w:hAnsi="Times New Roman"/>
          <w:b/>
        </w:rPr>
        <w:t>e</w:t>
      </w:r>
      <w:r w:rsidRPr="004F16AA">
        <w:rPr>
          <w:rFonts w:ascii="Times New Roman" w:hAnsi="Times New Roman"/>
          <w:b/>
        </w:rPr>
        <w:t xml:space="preserve"> </w:t>
      </w:r>
      <w:r w:rsidR="004F16AA">
        <w:rPr>
          <w:rFonts w:ascii="Times New Roman" w:hAnsi="Times New Roman"/>
          <w:b/>
        </w:rPr>
        <w:t>3</w:t>
      </w:r>
      <w:r w:rsidRPr="004F16AA">
        <w:rPr>
          <w:rFonts w:ascii="Times New Roman" w:hAnsi="Times New Roman"/>
          <w:b/>
        </w:rPr>
        <w:t>.</w:t>
      </w:r>
      <w:r w:rsidR="004F16AA" w:rsidRPr="004F16AA">
        <w:rPr>
          <w:sz w:val="18"/>
          <w:szCs w:val="18"/>
        </w:rPr>
        <w:t xml:space="preserve"> </w:t>
      </w:r>
      <w:r w:rsidR="004F16AA" w:rsidRPr="005A41E0">
        <w:rPr>
          <w:sz w:val="18"/>
          <w:szCs w:val="18"/>
        </w:rPr>
        <w:t xml:space="preserve">Synthesis of </w:t>
      </w:r>
      <w:r w:rsidR="004F16AA">
        <w:rPr>
          <w:sz w:val="18"/>
          <w:szCs w:val="18"/>
        </w:rPr>
        <w:t>functionalized norbornene</w:t>
      </w:r>
      <w:r w:rsidR="004F16AA" w:rsidRPr="004F16AA">
        <w:rPr>
          <w:rFonts w:ascii="Times New Roman" w:hAnsi="Times New Roman"/>
        </w:rPr>
        <w:t>.</w:t>
      </w:r>
    </w:p>
    <w:p w14:paraId="0887B9F2" w14:textId="77777777" w:rsidR="00E56EE4" w:rsidRPr="004F16AA" w:rsidRDefault="00E56EE4" w:rsidP="003323CB">
      <w:pPr>
        <w:pStyle w:val="TAMainText"/>
        <w:rPr>
          <w:rFonts w:ascii="Times New Roman" w:hAnsi="Times New Roman"/>
        </w:rPr>
      </w:pPr>
    </w:p>
    <w:p w14:paraId="01D66FC1" w14:textId="013A9272" w:rsidR="00E56EE4" w:rsidRPr="003323CB" w:rsidRDefault="00E56EE4" w:rsidP="00E56EE4">
      <w:pPr>
        <w:pStyle w:val="TAMainText"/>
        <w:ind w:firstLine="0"/>
        <w:rPr>
          <w:rFonts w:ascii="Times New Roman" w:hAnsi="Times New Roman"/>
          <w:i/>
        </w:rPr>
      </w:pPr>
      <w:r w:rsidRPr="00E56EE4">
        <w:rPr>
          <w:rFonts w:ascii="Times New Roman" w:hAnsi="Times New Roman"/>
          <w:i/>
        </w:rPr>
        <w:t>ROMP of NBE</w:t>
      </w:r>
      <w:r w:rsidRPr="003323CB">
        <w:rPr>
          <w:rFonts w:ascii="Times New Roman" w:hAnsi="Times New Roman"/>
          <w:i/>
        </w:rPr>
        <w:t>.</w:t>
      </w:r>
    </w:p>
    <w:p w14:paraId="2DDFE810" w14:textId="27560B46" w:rsidR="00E56EE4" w:rsidRPr="003323CB" w:rsidRDefault="00E56EE4" w:rsidP="00E56EE4">
      <w:pPr>
        <w:pStyle w:val="TAMainText"/>
        <w:rPr>
          <w:rFonts w:ascii="Times New Roman" w:hAnsi="Times New Roman"/>
        </w:rPr>
      </w:pPr>
      <w:r w:rsidRPr="00E56EE4">
        <w:rPr>
          <w:rFonts w:ascii="Times New Roman" w:hAnsi="Times New Roman"/>
        </w:rPr>
        <w:t>A 50 mL round-bottom flask equipped with a magnetic stirring bar and capped with a two-way stopcock was charged with the norbornene (NBE) and 2-phenyl-5-norbornene (NBE-Ph), degassed CHCl</w:t>
      </w:r>
      <w:r w:rsidRPr="00E56EE4">
        <w:rPr>
          <w:rFonts w:ascii="Times New Roman" w:hAnsi="Times New Roman"/>
          <w:vertAlign w:val="subscript"/>
        </w:rPr>
        <w:t>3</w:t>
      </w:r>
      <w:r w:rsidRPr="00E56EE4">
        <w:rPr>
          <w:rFonts w:ascii="Times New Roman" w:hAnsi="Times New Roman"/>
        </w:rPr>
        <w:t xml:space="preserve"> (2 mL) and 1.1 µmol of complex was added under a nitrogen atmosphere. The solution was stirred for a few minutes at room temperature and then in an oil bath </w:t>
      </w:r>
      <w:proofErr w:type="spellStart"/>
      <w:r w:rsidRPr="00E56EE4">
        <w:rPr>
          <w:rFonts w:ascii="Times New Roman" w:hAnsi="Times New Roman"/>
        </w:rPr>
        <w:t>thermostated</w:t>
      </w:r>
      <w:proofErr w:type="spellEnd"/>
      <w:r w:rsidRPr="00E56EE4">
        <w:rPr>
          <w:rFonts w:ascii="Times New Roman" w:hAnsi="Times New Roman"/>
        </w:rPr>
        <w:t xml:space="preserve"> at 50 °C, followed by addition of 5 µL of ethyl diazoacetate (EDA) ([EDA]/[Ru] = 28). The molar ratio [monomer]/[Ru] was 5000 and the reaction mixture was stirred for 10, 20, 30, 40, 50 or 60 min.</w:t>
      </w:r>
      <w:r w:rsidRPr="00E56EE4">
        <w:rPr>
          <w:rFonts w:ascii="Times New Roman" w:hAnsi="Times New Roman"/>
          <w:lang w:val="en-GB"/>
        </w:rPr>
        <w:t xml:space="preserve"> At room temperature, 10 mL of methanol was added to the reaction flask and the polymer was filtered, washed with methanol. </w:t>
      </w:r>
      <w:r w:rsidRPr="00E56EE4">
        <w:rPr>
          <w:rFonts w:ascii="Times New Roman" w:hAnsi="Times New Roman"/>
        </w:rPr>
        <w:t xml:space="preserve">The precipitated polymer was filtered, dried </w:t>
      </w:r>
      <w:r w:rsidRPr="00E56EE4">
        <w:rPr>
          <w:rFonts w:ascii="Times New Roman" w:hAnsi="Times New Roman"/>
          <w:lang w:val="en-GB"/>
        </w:rPr>
        <w:t>in a vacuum oven at 40 °C up to constant weight</w:t>
      </w:r>
      <w:r w:rsidRPr="00E56EE4">
        <w:rPr>
          <w:rFonts w:ascii="Times New Roman" w:hAnsi="Times New Roman"/>
        </w:rPr>
        <w:t>, and characterized by GPC in THF using a polystyrene calibration.</w:t>
      </w:r>
    </w:p>
    <w:p w14:paraId="136BD1AC" w14:textId="731A63B1" w:rsidR="00EA4E1B" w:rsidRDefault="00EA4E1B" w:rsidP="00EA4E1B">
      <w:pPr>
        <w:pStyle w:val="Ttulo2"/>
        <w:rPr>
          <w:rFonts w:ascii="Helvetica" w:hAnsi="Helvetica" w:cs="Helvetica"/>
          <w:sz w:val="24"/>
          <w:szCs w:val="24"/>
          <w:lang w:val="en-US"/>
        </w:rPr>
      </w:pPr>
      <w:proofErr w:type="spellStart"/>
      <w:r w:rsidRPr="003323CB">
        <w:rPr>
          <w:rFonts w:ascii="Helvetica" w:hAnsi="Helvetica" w:cs="Helvetica"/>
          <w:sz w:val="24"/>
          <w:szCs w:val="24"/>
          <w:lang w:val="en-US"/>
        </w:rPr>
        <w:t>Resultados</w:t>
      </w:r>
      <w:proofErr w:type="spellEnd"/>
      <w:r w:rsidRPr="003323CB">
        <w:rPr>
          <w:rFonts w:ascii="Helvetica" w:hAnsi="Helvetica" w:cs="Helvetica"/>
          <w:sz w:val="24"/>
          <w:szCs w:val="24"/>
          <w:lang w:val="en-US"/>
        </w:rPr>
        <w:t xml:space="preserve"> e </w:t>
      </w:r>
      <w:proofErr w:type="spellStart"/>
      <w:r w:rsidRPr="003323CB">
        <w:rPr>
          <w:rFonts w:ascii="Helvetica" w:hAnsi="Helvetica" w:cs="Helvetica"/>
          <w:sz w:val="24"/>
          <w:szCs w:val="24"/>
          <w:lang w:val="en-US"/>
        </w:rPr>
        <w:t>Discussão</w:t>
      </w:r>
      <w:proofErr w:type="spellEnd"/>
    </w:p>
    <w:p w14:paraId="4448D922" w14:textId="77777777" w:rsidR="000A3506" w:rsidRPr="000A3506" w:rsidRDefault="000A3506" w:rsidP="000A3506">
      <w:pPr>
        <w:rPr>
          <w:lang w:val="en-US"/>
        </w:rPr>
      </w:pPr>
    </w:p>
    <w:p w14:paraId="1BE598D3" w14:textId="77777777" w:rsidR="00E56EE4" w:rsidRPr="00E56EE4" w:rsidRDefault="00E56EE4" w:rsidP="00E56EE4">
      <w:pPr>
        <w:pStyle w:val="TAMainText"/>
        <w:ind w:firstLine="187"/>
        <w:rPr>
          <w:rFonts w:ascii="Times New Roman" w:hAnsi="Times New Roman"/>
          <w:bCs/>
        </w:rPr>
      </w:pPr>
      <w:r w:rsidRPr="00E56EE4">
        <w:rPr>
          <w:rFonts w:ascii="Times New Roman" w:hAnsi="Times New Roman"/>
        </w:rPr>
        <w:t>The</w:t>
      </w:r>
      <w:r w:rsidRPr="00E56EE4">
        <w:rPr>
          <w:rFonts w:ascii="Times New Roman" w:hAnsi="Times New Roman"/>
          <w:b/>
          <w:bCs/>
        </w:rPr>
        <w:t xml:space="preserve"> </w:t>
      </w:r>
      <w:r w:rsidRPr="00E56EE4">
        <w:rPr>
          <w:rFonts w:ascii="Times New Roman" w:hAnsi="Times New Roman"/>
          <w:b/>
        </w:rPr>
        <w:t>Ru-</w:t>
      </w:r>
      <w:proofErr w:type="spellStart"/>
      <w:r w:rsidRPr="00E56EE4">
        <w:rPr>
          <w:rFonts w:ascii="Times New Roman" w:hAnsi="Times New Roman"/>
          <w:b/>
        </w:rPr>
        <w:t>PdCl</w:t>
      </w:r>
      <w:proofErr w:type="spellEnd"/>
      <w:r w:rsidRPr="00E56EE4">
        <w:rPr>
          <w:rFonts w:ascii="Times New Roman" w:hAnsi="Times New Roman"/>
          <w:bCs/>
        </w:rPr>
        <w:t xml:space="preserve"> and </w:t>
      </w:r>
      <w:r w:rsidRPr="00E56EE4">
        <w:rPr>
          <w:rFonts w:ascii="Times New Roman" w:hAnsi="Times New Roman"/>
          <w:b/>
        </w:rPr>
        <w:t>Ru-</w:t>
      </w:r>
      <w:proofErr w:type="spellStart"/>
      <w:r w:rsidRPr="00E56EE4">
        <w:rPr>
          <w:rFonts w:ascii="Times New Roman" w:hAnsi="Times New Roman"/>
          <w:b/>
        </w:rPr>
        <w:t>PdPh</w:t>
      </w:r>
      <w:proofErr w:type="spellEnd"/>
      <w:r w:rsidRPr="00E56EE4">
        <w:rPr>
          <w:rFonts w:ascii="Times New Roman" w:hAnsi="Times New Roman"/>
          <w:bCs/>
        </w:rPr>
        <w:t xml:space="preserve"> complexes were synthetized according to the procedure described in the literature.</w:t>
      </w:r>
    </w:p>
    <w:p w14:paraId="52248BC7" w14:textId="77777777" w:rsidR="00E56EE4" w:rsidRPr="00E56EE4" w:rsidRDefault="00E56EE4" w:rsidP="00E56EE4">
      <w:pPr>
        <w:pStyle w:val="TAMainText"/>
        <w:ind w:firstLine="187"/>
        <w:rPr>
          <w:rFonts w:ascii="Times New Roman" w:hAnsi="Times New Roman"/>
        </w:rPr>
      </w:pPr>
      <w:r w:rsidRPr="00E56EE4">
        <w:rPr>
          <w:rFonts w:ascii="Times New Roman" w:hAnsi="Times New Roman"/>
        </w:rPr>
        <w:t>The full spectroscopic characterization consisting of FTIR, multinuclear NMR (</w:t>
      </w:r>
      <w:r w:rsidRPr="00E56EE4">
        <w:rPr>
          <w:rFonts w:ascii="Times New Roman" w:hAnsi="Times New Roman"/>
          <w:vertAlign w:val="superscript"/>
        </w:rPr>
        <w:t>1</w:t>
      </w:r>
      <w:r w:rsidRPr="00E56EE4">
        <w:rPr>
          <w:rFonts w:ascii="Times New Roman" w:hAnsi="Times New Roman"/>
        </w:rPr>
        <w:t xml:space="preserve">H, </w:t>
      </w:r>
      <w:r w:rsidRPr="00E56EE4">
        <w:rPr>
          <w:rFonts w:ascii="Times New Roman" w:hAnsi="Times New Roman"/>
          <w:vertAlign w:val="superscript"/>
        </w:rPr>
        <w:t>31</w:t>
      </w:r>
      <w:r w:rsidRPr="00E56EE4">
        <w:rPr>
          <w:rFonts w:ascii="Times New Roman" w:hAnsi="Times New Roman"/>
        </w:rPr>
        <w:t>P{</w:t>
      </w:r>
      <w:r w:rsidRPr="00E56EE4">
        <w:rPr>
          <w:rFonts w:ascii="Times New Roman" w:hAnsi="Times New Roman"/>
          <w:vertAlign w:val="superscript"/>
        </w:rPr>
        <w:t>1</w:t>
      </w:r>
      <w:r w:rsidRPr="00E56EE4">
        <w:rPr>
          <w:rFonts w:ascii="Times New Roman" w:hAnsi="Times New Roman"/>
        </w:rPr>
        <w:t xml:space="preserve">H}) and UV-Vis, was carried out for both complexes. The FTIR spectra of </w:t>
      </w:r>
      <w:r w:rsidRPr="00E56EE4">
        <w:rPr>
          <w:rFonts w:ascii="Times New Roman" w:hAnsi="Times New Roman"/>
          <w:b/>
          <w:bCs/>
        </w:rPr>
        <w:t>Ru-</w:t>
      </w:r>
      <w:proofErr w:type="spellStart"/>
      <w:r w:rsidRPr="00E56EE4">
        <w:rPr>
          <w:rFonts w:ascii="Times New Roman" w:hAnsi="Times New Roman"/>
          <w:b/>
          <w:bCs/>
        </w:rPr>
        <w:t>PdCl</w:t>
      </w:r>
      <w:proofErr w:type="spellEnd"/>
      <w:r w:rsidRPr="00E56EE4">
        <w:rPr>
          <w:rFonts w:ascii="Times New Roman" w:hAnsi="Times New Roman"/>
        </w:rPr>
        <w:t xml:space="preserve"> and </w:t>
      </w:r>
      <w:r w:rsidRPr="00E56EE4">
        <w:rPr>
          <w:rFonts w:ascii="Times New Roman" w:hAnsi="Times New Roman"/>
          <w:b/>
          <w:bCs/>
        </w:rPr>
        <w:t>Ru-</w:t>
      </w:r>
      <w:proofErr w:type="spellStart"/>
      <w:r w:rsidRPr="00E56EE4">
        <w:rPr>
          <w:rFonts w:ascii="Times New Roman" w:hAnsi="Times New Roman"/>
          <w:b/>
          <w:bCs/>
        </w:rPr>
        <w:t>PdPh</w:t>
      </w:r>
      <w:proofErr w:type="spellEnd"/>
      <w:r w:rsidRPr="00E56EE4">
        <w:rPr>
          <w:rFonts w:ascii="Times New Roman" w:hAnsi="Times New Roman"/>
        </w:rPr>
        <w:t xml:space="preserve"> (Fig. S) contain a characteristic υ(C=N) stretching vibration at 1590 cm</w:t>
      </w:r>
      <w:r w:rsidRPr="00E56EE4">
        <w:rPr>
          <w:rFonts w:ascii="Times New Roman" w:hAnsi="Times New Roman"/>
          <w:vertAlign w:val="superscript"/>
        </w:rPr>
        <w:t>-1</w:t>
      </w:r>
      <w:r w:rsidRPr="00E56EE4">
        <w:rPr>
          <w:rFonts w:ascii="Times New Roman" w:hAnsi="Times New Roman"/>
        </w:rPr>
        <w:t xml:space="preserve"> and υ(P</w:t>
      </w:r>
      <w:r w:rsidRPr="00E56EE4">
        <w:rPr>
          <w:rFonts w:ascii="Times New Roman" w:hAnsi="Times New Roman"/>
        </w:rPr>
        <w:sym w:font="Symbol" w:char="F02D"/>
      </w:r>
      <w:r w:rsidRPr="00E56EE4">
        <w:rPr>
          <w:rFonts w:ascii="Times New Roman" w:hAnsi="Times New Roman"/>
        </w:rPr>
        <w:t>C) stretching vibration at 1090 cm</w:t>
      </w:r>
      <w:r w:rsidRPr="00E56EE4">
        <w:rPr>
          <w:rFonts w:ascii="Times New Roman" w:hAnsi="Times New Roman"/>
          <w:vertAlign w:val="superscript"/>
        </w:rPr>
        <w:sym w:font="Symbol" w:char="F02D"/>
      </w:r>
      <w:r w:rsidRPr="00E56EE4">
        <w:rPr>
          <w:rFonts w:ascii="Times New Roman" w:hAnsi="Times New Roman"/>
          <w:vertAlign w:val="superscript"/>
        </w:rPr>
        <w:t>1</w:t>
      </w:r>
      <w:r w:rsidRPr="00E56EE4">
        <w:rPr>
          <w:rFonts w:ascii="Times New Roman" w:hAnsi="Times New Roman"/>
        </w:rPr>
        <w:t xml:space="preserve">, confirming the coordination of palladium complex to the metal center of ruthenium giving complexes </w:t>
      </w:r>
      <w:r w:rsidRPr="00E56EE4">
        <w:rPr>
          <w:rFonts w:ascii="Times New Roman" w:hAnsi="Times New Roman"/>
          <w:b/>
          <w:bCs/>
        </w:rPr>
        <w:t>Ru-</w:t>
      </w:r>
      <w:proofErr w:type="spellStart"/>
      <w:r w:rsidRPr="00E56EE4">
        <w:rPr>
          <w:rFonts w:ascii="Times New Roman" w:hAnsi="Times New Roman"/>
          <w:b/>
          <w:bCs/>
        </w:rPr>
        <w:t>PdCl</w:t>
      </w:r>
      <w:proofErr w:type="spellEnd"/>
      <w:r w:rsidRPr="00E56EE4">
        <w:rPr>
          <w:rFonts w:ascii="Times New Roman" w:hAnsi="Times New Roman"/>
        </w:rPr>
        <w:t xml:space="preserve"> and </w:t>
      </w:r>
      <w:r w:rsidRPr="00E56EE4">
        <w:rPr>
          <w:rFonts w:ascii="Times New Roman" w:hAnsi="Times New Roman"/>
          <w:b/>
          <w:bCs/>
        </w:rPr>
        <w:t>Ru-</w:t>
      </w:r>
      <w:proofErr w:type="spellStart"/>
      <w:r w:rsidRPr="00E56EE4">
        <w:rPr>
          <w:rFonts w:ascii="Times New Roman" w:hAnsi="Times New Roman"/>
          <w:b/>
          <w:bCs/>
        </w:rPr>
        <w:t>PdPh</w:t>
      </w:r>
      <w:proofErr w:type="spellEnd"/>
      <w:r w:rsidRPr="00E56EE4">
        <w:rPr>
          <w:rFonts w:ascii="Times New Roman" w:hAnsi="Times New Roman"/>
        </w:rPr>
        <w:t>. Two bands observed around 345 and 310 cm</w:t>
      </w:r>
      <w:r w:rsidRPr="00E56EE4">
        <w:rPr>
          <w:rFonts w:ascii="Times New Roman" w:hAnsi="Times New Roman"/>
          <w:vertAlign w:val="superscript"/>
        </w:rPr>
        <w:t>−1</w:t>
      </w:r>
      <w:r w:rsidRPr="00E56EE4">
        <w:rPr>
          <w:rFonts w:ascii="Times New Roman" w:hAnsi="Times New Roman"/>
        </w:rPr>
        <w:t xml:space="preserve"> were attributed to ν(Ru–Cl) asymmetric and symmetric stretching vibrations, respectively, suggesting two cis-positioned Cl</w:t>
      </w:r>
      <w:r w:rsidRPr="00E56EE4">
        <w:rPr>
          <w:rFonts w:ascii="Times New Roman" w:hAnsi="Times New Roman"/>
          <w:vertAlign w:val="superscript"/>
        </w:rPr>
        <w:noBreakHyphen/>
      </w:r>
      <w:r w:rsidRPr="00E56EE4">
        <w:rPr>
          <w:rFonts w:ascii="Times New Roman" w:hAnsi="Times New Roman"/>
        </w:rPr>
        <w:t xml:space="preserve"> ligands in the complex </w:t>
      </w:r>
      <w:r w:rsidRPr="00E56EE4">
        <w:rPr>
          <w:rFonts w:ascii="Times New Roman" w:hAnsi="Times New Roman"/>
          <w:b/>
          <w:bCs/>
        </w:rPr>
        <w:t>3</w:t>
      </w:r>
      <w:r w:rsidRPr="00E56EE4">
        <w:rPr>
          <w:rFonts w:ascii="Times New Roman" w:hAnsi="Times New Roman"/>
        </w:rPr>
        <w:t>.</w:t>
      </w:r>
    </w:p>
    <w:p w14:paraId="58783A23" w14:textId="4230BBA9" w:rsidR="00E56EE4" w:rsidRDefault="00E56EE4" w:rsidP="00E56EE4">
      <w:pPr>
        <w:pStyle w:val="TAMainText"/>
        <w:ind w:firstLine="187"/>
        <w:rPr>
          <w:rFonts w:ascii="Times New Roman" w:hAnsi="Times New Roman"/>
        </w:rPr>
      </w:pPr>
      <w:r w:rsidRPr="00E56EE4">
        <w:rPr>
          <w:rFonts w:ascii="Times New Roman" w:hAnsi="Times New Roman"/>
        </w:rPr>
        <w:t xml:space="preserve">In the </w:t>
      </w:r>
      <w:r w:rsidRPr="00E56EE4">
        <w:rPr>
          <w:rFonts w:ascii="Times New Roman" w:hAnsi="Times New Roman"/>
          <w:vertAlign w:val="superscript"/>
        </w:rPr>
        <w:t>1</w:t>
      </w:r>
      <w:r w:rsidRPr="00E56EE4">
        <w:rPr>
          <w:rFonts w:ascii="Times New Roman" w:hAnsi="Times New Roman"/>
        </w:rPr>
        <w:t xml:space="preserve">H NMR spectra of complexes </w:t>
      </w:r>
      <w:r w:rsidRPr="00E56EE4">
        <w:rPr>
          <w:rFonts w:ascii="Times New Roman" w:hAnsi="Times New Roman"/>
          <w:b/>
          <w:bCs/>
        </w:rPr>
        <w:t>Ru-</w:t>
      </w:r>
      <w:proofErr w:type="spellStart"/>
      <w:r w:rsidRPr="00E56EE4">
        <w:rPr>
          <w:rFonts w:ascii="Times New Roman" w:hAnsi="Times New Roman"/>
          <w:b/>
          <w:bCs/>
        </w:rPr>
        <w:t>PdCl</w:t>
      </w:r>
      <w:proofErr w:type="spellEnd"/>
      <w:r w:rsidRPr="00E56EE4">
        <w:rPr>
          <w:rFonts w:ascii="Times New Roman" w:hAnsi="Times New Roman"/>
        </w:rPr>
        <w:t xml:space="preserve"> and </w:t>
      </w:r>
      <w:r w:rsidRPr="00E56EE4">
        <w:rPr>
          <w:rFonts w:ascii="Times New Roman" w:hAnsi="Times New Roman"/>
          <w:b/>
          <w:bCs/>
        </w:rPr>
        <w:t>Ru-</w:t>
      </w:r>
      <w:proofErr w:type="spellStart"/>
      <w:r w:rsidRPr="00E56EE4">
        <w:rPr>
          <w:rFonts w:ascii="Times New Roman" w:hAnsi="Times New Roman"/>
          <w:b/>
          <w:bCs/>
        </w:rPr>
        <w:t>PdPh</w:t>
      </w:r>
      <w:proofErr w:type="spellEnd"/>
      <w:r w:rsidRPr="00E56EE4">
        <w:rPr>
          <w:rFonts w:ascii="Times New Roman" w:hAnsi="Times New Roman"/>
        </w:rPr>
        <w:t xml:space="preserve">, a series of </w:t>
      </w:r>
      <w:proofErr w:type="spellStart"/>
      <w:r w:rsidRPr="00E56EE4">
        <w:rPr>
          <w:rFonts w:ascii="Times New Roman" w:hAnsi="Times New Roman"/>
        </w:rPr>
        <w:t>multiplet</w:t>
      </w:r>
      <w:proofErr w:type="spellEnd"/>
      <w:r w:rsidRPr="00E56EE4">
        <w:rPr>
          <w:rFonts w:ascii="Times New Roman" w:hAnsi="Times New Roman"/>
        </w:rPr>
        <w:t xml:space="preserve"> resonances were observed in the range </w:t>
      </w:r>
      <w:r w:rsidRPr="00E56EE4">
        <w:rPr>
          <w:rFonts w:ascii="Times New Roman" w:hAnsi="Times New Roman"/>
          <w:lang w:val="pt-BR"/>
        </w:rPr>
        <w:t>δ</w:t>
      </w:r>
      <w:r w:rsidRPr="00E56EE4">
        <w:rPr>
          <w:rFonts w:ascii="Times New Roman" w:hAnsi="Times New Roman"/>
        </w:rPr>
        <w:t xml:space="preserve"> = 7.84 to 7.05 ppm correspond to the 18 aromatic protons in PPh</w:t>
      </w:r>
      <w:r w:rsidRPr="00E56EE4">
        <w:rPr>
          <w:rFonts w:ascii="Times New Roman" w:hAnsi="Times New Roman"/>
          <w:vertAlign w:val="subscript"/>
        </w:rPr>
        <w:t>3</w:t>
      </w:r>
      <w:r w:rsidRPr="00E56EE4">
        <w:rPr>
          <w:rFonts w:ascii="Times New Roman" w:hAnsi="Times New Roman"/>
        </w:rPr>
        <w:t xml:space="preserve"> and the aryl ligand in for the complex </w:t>
      </w:r>
      <w:r w:rsidRPr="00E56EE4">
        <w:rPr>
          <w:rFonts w:ascii="Times New Roman" w:hAnsi="Times New Roman"/>
          <w:b/>
          <w:bCs/>
        </w:rPr>
        <w:t>Ru-</w:t>
      </w:r>
      <w:r w:rsidRPr="00E56EE4">
        <w:rPr>
          <w:rFonts w:ascii="Times New Roman" w:hAnsi="Times New Roman"/>
          <w:b/>
          <w:bCs/>
        </w:rPr>
        <w:t>PdPh</w:t>
      </w:r>
      <w:r w:rsidRPr="00E56EE4">
        <w:rPr>
          <w:rFonts w:ascii="Times New Roman" w:hAnsi="Times New Roman"/>
        </w:rPr>
        <w:t xml:space="preserve">, also are observed in the range </w:t>
      </w:r>
      <w:r w:rsidRPr="00E56EE4">
        <w:rPr>
          <w:rFonts w:ascii="Times New Roman" w:hAnsi="Times New Roman"/>
          <w:lang w:val="pt-BR"/>
        </w:rPr>
        <w:t>δ</w:t>
      </w:r>
      <w:r w:rsidRPr="00E56EE4">
        <w:rPr>
          <w:rFonts w:ascii="Times New Roman" w:hAnsi="Times New Roman"/>
        </w:rPr>
        <w:t xml:space="preserve"> = 1.05 to 2.8 ppm correspond to the 10 aliphatic protons in </w:t>
      </w:r>
      <w:r w:rsidRPr="00E56EE4">
        <w:rPr>
          <w:rFonts w:ascii="Times New Roman" w:hAnsi="Times New Roman"/>
          <w:i/>
          <w:iCs/>
        </w:rPr>
        <w:t>p</w:t>
      </w:r>
      <w:r w:rsidRPr="00E56EE4">
        <w:rPr>
          <w:rFonts w:ascii="Times New Roman" w:hAnsi="Times New Roman"/>
        </w:rPr>
        <w:t xml:space="preserve">-cymene and the fragment amine. Two distinct doublets are observed from </w:t>
      </w:r>
      <w:r w:rsidRPr="00E56EE4">
        <w:rPr>
          <w:rFonts w:ascii="Times New Roman" w:hAnsi="Times New Roman"/>
          <w:lang w:val="pt-BR"/>
        </w:rPr>
        <w:t>δ</w:t>
      </w:r>
      <w:r w:rsidRPr="00E56EE4">
        <w:rPr>
          <w:rFonts w:ascii="Times New Roman" w:hAnsi="Times New Roman"/>
        </w:rPr>
        <w:t xml:space="preserve"> = 5.24 to 4.95 ppm, corresponding to the 4 inequivalent protons in the </w:t>
      </w:r>
      <w:r w:rsidRPr="00E56EE4">
        <w:rPr>
          <w:rFonts w:ascii="Times New Roman" w:hAnsi="Times New Roman"/>
          <w:i/>
          <w:iCs/>
        </w:rPr>
        <w:t>p</w:t>
      </w:r>
      <w:r w:rsidRPr="00E56EE4">
        <w:rPr>
          <w:rFonts w:ascii="Times New Roman" w:hAnsi="Times New Roman"/>
        </w:rPr>
        <w:t xml:space="preserve">-cymene ring, due to the asymmetry at the ruthenium center in the complexes. In the </w:t>
      </w:r>
      <w:r w:rsidRPr="00E56EE4">
        <w:rPr>
          <w:rFonts w:ascii="Times New Roman" w:hAnsi="Times New Roman"/>
          <w:vertAlign w:val="superscript"/>
        </w:rPr>
        <w:t>13</w:t>
      </w:r>
      <w:r w:rsidRPr="00E56EE4">
        <w:rPr>
          <w:rFonts w:ascii="Times New Roman" w:hAnsi="Times New Roman"/>
        </w:rPr>
        <w:t>C{</w:t>
      </w:r>
      <w:r w:rsidRPr="00E56EE4">
        <w:rPr>
          <w:rFonts w:ascii="Times New Roman" w:hAnsi="Times New Roman"/>
          <w:vertAlign w:val="superscript"/>
        </w:rPr>
        <w:t>1</w:t>
      </w:r>
      <w:r w:rsidRPr="00E56EE4">
        <w:rPr>
          <w:rFonts w:ascii="Times New Roman" w:hAnsi="Times New Roman"/>
        </w:rPr>
        <w:t>H} NMR spectra, all the chemical shifts are observed in the expected regions.</w:t>
      </w:r>
      <w:r w:rsidRPr="00E56EE4">
        <w:rPr>
          <w:rFonts w:ascii="Times New Roman" w:hAnsi="Times New Roman"/>
          <w:lang w:val="en-GB"/>
        </w:rPr>
        <w:t xml:space="preserve">The </w:t>
      </w:r>
      <w:r w:rsidRPr="00E56EE4">
        <w:rPr>
          <w:rFonts w:ascii="Times New Roman" w:hAnsi="Times New Roman"/>
          <w:vertAlign w:val="superscript"/>
        </w:rPr>
        <w:t>31</w:t>
      </w:r>
      <w:r w:rsidRPr="00E56EE4">
        <w:rPr>
          <w:rFonts w:ascii="Times New Roman" w:hAnsi="Times New Roman"/>
        </w:rPr>
        <w:t>P{</w:t>
      </w:r>
      <w:r w:rsidRPr="00E56EE4">
        <w:rPr>
          <w:rFonts w:ascii="Times New Roman" w:hAnsi="Times New Roman"/>
          <w:vertAlign w:val="superscript"/>
        </w:rPr>
        <w:t>1</w:t>
      </w:r>
      <w:r w:rsidRPr="00E56EE4">
        <w:rPr>
          <w:rFonts w:ascii="Times New Roman" w:hAnsi="Times New Roman"/>
        </w:rPr>
        <w:t>H} NMR</w:t>
      </w:r>
      <w:r w:rsidRPr="00E56EE4">
        <w:rPr>
          <w:rFonts w:ascii="Times New Roman" w:hAnsi="Times New Roman"/>
          <w:lang w:val="en-GB"/>
        </w:rPr>
        <w:t xml:space="preserve"> spectra for complexes</w:t>
      </w:r>
      <w:r w:rsidRPr="00E56EE4">
        <w:rPr>
          <w:rFonts w:ascii="Times New Roman" w:hAnsi="Times New Roman"/>
        </w:rPr>
        <w:t xml:space="preserve"> </w:t>
      </w:r>
      <w:r w:rsidRPr="00E56EE4">
        <w:rPr>
          <w:rFonts w:ascii="Times New Roman" w:hAnsi="Times New Roman"/>
          <w:b/>
          <w:bCs/>
        </w:rPr>
        <w:t>Ru-</w:t>
      </w:r>
      <w:proofErr w:type="spellStart"/>
      <w:r w:rsidRPr="00E56EE4">
        <w:rPr>
          <w:rFonts w:ascii="Times New Roman" w:hAnsi="Times New Roman"/>
          <w:b/>
          <w:bCs/>
        </w:rPr>
        <w:t>PdCl</w:t>
      </w:r>
      <w:proofErr w:type="spellEnd"/>
      <w:r w:rsidRPr="00E56EE4">
        <w:rPr>
          <w:rFonts w:ascii="Times New Roman" w:hAnsi="Times New Roman"/>
        </w:rPr>
        <w:t xml:space="preserve"> and </w:t>
      </w:r>
      <w:r w:rsidRPr="00E56EE4">
        <w:rPr>
          <w:rFonts w:ascii="Times New Roman" w:hAnsi="Times New Roman"/>
          <w:b/>
          <w:bCs/>
        </w:rPr>
        <w:t>Ru-</w:t>
      </w:r>
      <w:proofErr w:type="spellStart"/>
      <w:r w:rsidRPr="00E56EE4">
        <w:rPr>
          <w:rFonts w:ascii="Times New Roman" w:hAnsi="Times New Roman"/>
          <w:b/>
          <w:bCs/>
        </w:rPr>
        <w:t>PdPh</w:t>
      </w:r>
      <w:proofErr w:type="spellEnd"/>
      <w:r w:rsidRPr="00E56EE4">
        <w:rPr>
          <w:rFonts w:ascii="Times New Roman" w:hAnsi="Times New Roman"/>
        </w:rPr>
        <w:t xml:space="preserve"> showed one single resonance signal at 23.6 and 24.3 ppm, respectively, in their spectra, indicative of phosphine coordination to palladium center with the field shifted as single resonance signal corresponding to Ru-Pd-P coordination.</w:t>
      </w:r>
    </w:p>
    <w:p w14:paraId="23A3EB69" w14:textId="77777777" w:rsidR="00E56EE4" w:rsidRDefault="00E56EE4" w:rsidP="00E56EE4">
      <w:pPr>
        <w:pStyle w:val="TAMainText"/>
        <w:ind w:firstLine="187"/>
        <w:rPr>
          <w:rFonts w:ascii="Times New Roman" w:hAnsi="Times New Roman"/>
        </w:rPr>
      </w:pPr>
    </w:p>
    <w:p w14:paraId="3D16F9BB" w14:textId="56F40C1E" w:rsidR="00E56EE4" w:rsidRPr="00E56EE4" w:rsidRDefault="00E56EE4" w:rsidP="00E56EE4">
      <w:pPr>
        <w:pStyle w:val="TAMainText"/>
        <w:ind w:firstLine="187"/>
        <w:rPr>
          <w:rFonts w:ascii="Times New Roman" w:hAnsi="Times New Roman"/>
          <w:bCs/>
        </w:rPr>
      </w:pPr>
      <w:r w:rsidRPr="00E56EE4">
        <w:rPr>
          <w:rFonts w:ascii="Times New Roman" w:hAnsi="Times New Roman"/>
          <w:bCs/>
          <w:i/>
          <w:iCs/>
        </w:rPr>
        <w:t>Reductive Heck</w:t>
      </w:r>
    </w:p>
    <w:p w14:paraId="357748EF" w14:textId="77777777" w:rsidR="00E56EE4" w:rsidRPr="00E56EE4" w:rsidRDefault="00E56EE4" w:rsidP="00E56EE4">
      <w:pPr>
        <w:pStyle w:val="TAMainText"/>
        <w:ind w:firstLine="187"/>
        <w:rPr>
          <w:rFonts w:ascii="Times New Roman" w:hAnsi="Times New Roman"/>
        </w:rPr>
      </w:pPr>
      <w:r w:rsidRPr="00E56EE4">
        <w:rPr>
          <w:rFonts w:ascii="Times New Roman" w:hAnsi="Times New Roman"/>
          <w:bCs/>
        </w:rPr>
        <w:t xml:space="preserve">To get our desired compound, </w:t>
      </w:r>
      <w:r w:rsidRPr="00E56EE4">
        <w:rPr>
          <w:rFonts w:ascii="Times New Roman" w:hAnsi="Times New Roman"/>
        </w:rPr>
        <w:t>2-phenyl-5-norbornene</w:t>
      </w:r>
      <w:r w:rsidRPr="00E56EE4">
        <w:rPr>
          <w:rFonts w:ascii="Times New Roman" w:hAnsi="Times New Roman"/>
          <w:bCs/>
        </w:rPr>
        <w:t xml:space="preserve">, reductive </w:t>
      </w:r>
      <w:proofErr w:type="spellStart"/>
      <w:r w:rsidRPr="00E56EE4">
        <w:rPr>
          <w:rFonts w:ascii="Times New Roman" w:hAnsi="Times New Roman"/>
          <w:bCs/>
        </w:rPr>
        <w:t>Mizoroki</w:t>
      </w:r>
      <w:proofErr w:type="spellEnd"/>
      <w:r w:rsidRPr="00E56EE4">
        <w:rPr>
          <w:rFonts w:ascii="Times New Roman" w:hAnsi="Times New Roman"/>
          <w:bCs/>
        </w:rPr>
        <w:t xml:space="preserve">-Heck reaction between 2,5-norbornadiene and </w:t>
      </w:r>
      <w:proofErr w:type="spellStart"/>
      <w:r w:rsidRPr="00E56EE4">
        <w:rPr>
          <w:rFonts w:ascii="Times New Roman" w:hAnsi="Times New Roman"/>
          <w:bCs/>
        </w:rPr>
        <w:t>arylbenzene</w:t>
      </w:r>
      <w:proofErr w:type="spellEnd"/>
      <w:r w:rsidRPr="00E56EE4">
        <w:rPr>
          <w:rFonts w:ascii="Times New Roman" w:hAnsi="Times New Roman"/>
          <w:bCs/>
        </w:rPr>
        <w:t xml:space="preserve"> catalyzed by </w:t>
      </w:r>
      <w:r w:rsidRPr="00E56EE4">
        <w:rPr>
          <w:rFonts w:ascii="Times New Roman" w:hAnsi="Times New Roman"/>
          <w:b/>
          <w:bCs/>
        </w:rPr>
        <w:t>Ru-</w:t>
      </w:r>
      <w:proofErr w:type="spellStart"/>
      <w:r w:rsidRPr="00E56EE4">
        <w:rPr>
          <w:rFonts w:ascii="Times New Roman" w:hAnsi="Times New Roman"/>
          <w:b/>
          <w:bCs/>
        </w:rPr>
        <w:t>PdCl</w:t>
      </w:r>
      <w:proofErr w:type="spellEnd"/>
      <w:r w:rsidRPr="00E56EE4">
        <w:rPr>
          <w:rFonts w:ascii="Times New Roman" w:hAnsi="Times New Roman"/>
        </w:rPr>
        <w:t xml:space="preserve"> or </w:t>
      </w:r>
      <w:r w:rsidRPr="00E56EE4">
        <w:rPr>
          <w:rFonts w:ascii="Times New Roman" w:hAnsi="Times New Roman"/>
          <w:b/>
          <w:bCs/>
        </w:rPr>
        <w:t>Ru-PdPh</w:t>
      </w:r>
      <w:r w:rsidRPr="00E56EE4">
        <w:rPr>
          <w:rFonts w:ascii="Times New Roman" w:hAnsi="Times New Roman"/>
        </w:rPr>
        <w:t xml:space="preserve"> were performed in different conditions.</w:t>
      </w:r>
    </w:p>
    <w:p w14:paraId="7860EF9B" w14:textId="66C73292" w:rsidR="00E56EE4" w:rsidRPr="00E56EE4" w:rsidRDefault="00E56EE4" w:rsidP="00222CAF">
      <w:pPr>
        <w:pStyle w:val="TAMainText"/>
        <w:ind w:firstLine="187"/>
        <w:rPr>
          <w:rFonts w:ascii="Times New Roman" w:hAnsi="Times New Roman"/>
        </w:rPr>
      </w:pPr>
      <w:r w:rsidRPr="00E56EE4">
        <w:rPr>
          <w:rFonts w:ascii="Times New Roman" w:hAnsi="Times New Roman"/>
        </w:rPr>
        <w:t xml:space="preserve">To evaluate the efficiency of the bimetallic complexes, preliminary studies in the reaction of norbornene with </w:t>
      </w:r>
      <w:proofErr w:type="spellStart"/>
      <w:r w:rsidRPr="00E56EE4">
        <w:rPr>
          <w:rFonts w:ascii="Times New Roman" w:hAnsi="Times New Roman"/>
        </w:rPr>
        <w:t>arylbenzene</w:t>
      </w:r>
      <w:proofErr w:type="spellEnd"/>
      <w:r w:rsidRPr="00E56EE4">
        <w:rPr>
          <w:rFonts w:ascii="Times New Roman" w:hAnsi="Times New Roman"/>
        </w:rPr>
        <w:t xml:space="preserve"> under the reductive conditions (Et</w:t>
      </w:r>
      <w:r w:rsidRPr="00E56EE4">
        <w:rPr>
          <w:rFonts w:ascii="Times New Roman" w:hAnsi="Times New Roman"/>
          <w:vertAlign w:val="subscript"/>
        </w:rPr>
        <w:t>3</w:t>
      </w:r>
      <w:r w:rsidRPr="00E56EE4">
        <w:rPr>
          <w:rFonts w:ascii="Times New Roman" w:hAnsi="Times New Roman"/>
        </w:rPr>
        <w:t>N, HCO</w:t>
      </w:r>
      <w:r w:rsidRPr="00E56EE4">
        <w:rPr>
          <w:rFonts w:ascii="Times New Roman" w:hAnsi="Times New Roman"/>
          <w:vertAlign w:val="subscript"/>
        </w:rPr>
        <w:t>2</w:t>
      </w:r>
      <w:r w:rsidRPr="00E56EE4">
        <w:rPr>
          <w:rFonts w:ascii="Times New Roman" w:hAnsi="Times New Roman"/>
        </w:rPr>
        <w:t xml:space="preserve">H) showed that the palladium center present in the complex structure were efficient providing </w:t>
      </w:r>
      <w:proofErr w:type="spellStart"/>
      <w:r w:rsidRPr="00E56EE4">
        <w:rPr>
          <w:rFonts w:ascii="Times New Roman" w:hAnsi="Times New Roman"/>
        </w:rPr>
        <w:t>phenylnorbornene</w:t>
      </w:r>
      <w:proofErr w:type="spellEnd"/>
      <w:r w:rsidRPr="00E56EE4">
        <w:rPr>
          <w:rFonts w:ascii="Times New Roman" w:hAnsi="Times New Roman"/>
        </w:rPr>
        <w:t xml:space="preserve"> as a single product in high yields (Table 1</w:t>
      </w:r>
      <w:r w:rsidR="00222CAF">
        <w:rPr>
          <w:rFonts w:ascii="Times New Roman" w:hAnsi="Times New Roman"/>
        </w:rPr>
        <w:t xml:space="preserve"> and 2</w:t>
      </w:r>
      <w:r w:rsidRPr="00E56EE4">
        <w:rPr>
          <w:rFonts w:ascii="Times New Roman" w:hAnsi="Times New Roman"/>
        </w:rPr>
        <w:t>)</w:t>
      </w:r>
      <w:r w:rsidR="00222CAF">
        <w:rPr>
          <w:rFonts w:ascii="Times New Roman" w:hAnsi="Times New Roman"/>
        </w:rPr>
        <w:t>.</w:t>
      </w:r>
    </w:p>
    <w:p w14:paraId="58F827BE" w14:textId="77777777" w:rsidR="00E56EE4" w:rsidRPr="00CA7B90" w:rsidRDefault="00E56EE4" w:rsidP="00E56EE4">
      <w:pPr>
        <w:pStyle w:val="TAMainText"/>
        <w:ind w:firstLine="187"/>
        <w:rPr>
          <w:rFonts w:ascii="Times New Roman" w:hAnsi="Times New Roman"/>
        </w:rPr>
      </w:pPr>
      <w:r w:rsidRPr="00E56EE4">
        <w:rPr>
          <w:rFonts w:ascii="Times New Roman" w:hAnsi="Times New Roman"/>
        </w:rPr>
        <w:t xml:space="preserve">Solvent screening revealed that DMSO was the choice for gaining high yield albeit reaction can also be performed in other solvent. </w:t>
      </w:r>
      <w:r w:rsidRPr="00CA7B90">
        <w:rPr>
          <w:rFonts w:ascii="Times New Roman" w:hAnsi="Times New Roman"/>
        </w:rPr>
        <w:t xml:space="preserve">Base is another important parameter in palladium-catalyzed </w:t>
      </w:r>
      <w:proofErr w:type="spellStart"/>
      <w:r w:rsidRPr="00CA7B90">
        <w:rPr>
          <w:rFonts w:ascii="Times New Roman" w:hAnsi="Times New Roman"/>
        </w:rPr>
        <w:t>hydroarylation</w:t>
      </w:r>
      <w:proofErr w:type="spellEnd"/>
      <w:r w:rsidRPr="00CA7B90">
        <w:rPr>
          <w:rFonts w:ascii="Times New Roman" w:hAnsi="Times New Roman"/>
        </w:rPr>
        <w:t xml:space="preserve"> reaction.</w:t>
      </w:r>
    </w:p>
    <w:p w14:paraId="1E67B4F6" w14:textId="77777777" w:rsidR="001C7284" w:rsidRPr="00CA7B90" w:rsidRDefault="001C7284" w:rsidP="00E56EE4">
      <w:pPr>
        <w:pStyle w:val="TAMainText"/>
        <w:ind w:firstLine="187"/>
        <w:rPr>
          <w:rFonts w:ascii="Times New Roman" w:hAnsi="Times New Roman"/>
        </w:rPr>
      </w:pPr>
    </w:p>
    <w:p w14:paraId="4887A4B6" w14:textId="617F1F1A" w:rsidR="00E56EE4" w:rsidRPr="001C7284" w:rsidRDefault="001C7284" w:rsidP="00222CAF">
      <w:pPr>
        <w:pStyle w:val="VDTableTitle"/>
        <w:spacing w:after="120"/>
        <w:rPr>
          <w:rFonts w:ascii="Times New Roman" w:hAnsi="Times New Roman"/>
        </w:rPr>
      </w:pPr>
      <w:proofErr w:type="spellStart"/>
      <w:r w:rsidRPr="001C7284">
        <w:rPr>
          <w:rFonts w:ascii="Times New Roman" w:hAnsi="Times New Roman"/>
          <w:b/>
        </w:rPr>
        <w:t>Tabela</w:t>
      </w:r>
      <w:proofErr w:type="spellEnd"/>
      <w:r w:rsidRPr="001C7284">
        <w:rPr>
          <w:rFonts w:ascii="Times New Roman" w:hAnsi="Times New Roman"/>
          <w:b/>
        </w:rPr>
        <w:t xml:space="preserve"> 1.</w:t>
      </w:r>
      <w:r w:rsidRPr="001C7284">
        <w:rPr>
          <w:rFonts w:ascii="Times New Roman" w:hAnsi="Times New Roman"/>
        </w:rPr>
        <w:t xml:space="preserve"> </w:t>
      </w:r>
      <w:r w:rsidRPr="001C7284">
        <w:rPr>
          <w:rFonts w:ascii="Times New Roman" w:hAnsi="Times New Roman"/>
          <w:iCs/>
        </w:rPr>
        <w:t>Table 4. Heck reaction using Ru-</w:t>
      </w:r>
      <w:proofErr w:type="spellStart"/>
      <w:r w:rsidRPr="001C7284">
        <w:rPr>
          <w:rFonts w:ascii="Times New Roman" w:hAnsi="Times New Roman"/>
          <w:iCs/>
        </w:rPr>
        <w:t>PdCl</w:t>
      </w:r>
      <w:proofErr w:type="spellEnd"/>
      <w:r w:rsidRPr="001C7284">
        <w:rPr>
          <w:rFonts w:ascii="Times New Roman" w:hAnsi="Times New Roman"/>
          <w:iCs/>
        </w:rPr>
        <w:t xml:space="preserve"> complex.</w:t>
      </w:r>
    </w:p>
    <w:tbl>
      <w:tblPr>
        <w:tblW w:w="46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0"/>
        <w:gridCol w:w="567"/>
        <w:gridCol w:w="709"/>
        <w:gridCol w:w="850"/>
        <w:gridCol w:w="993"/>
        <w:gridCol w:w="1129"/>
      </w:tblGrid>
      <w:tr w:rsidR="00912FED" w:rsidRPr="00E56EE4" w14:paraId="7E757DA5" w14:textId="77777777" w:rsidTr="00E04F88">
        <w:trPr>
          <w:trHeight w:val="550"/>
        </w:trPr>
        <w:tc>
          <w:tcPr>
            <w:tcW w:w="360" w:type="dxa"/>
          </w:tcPr>
          <w:p w14:paraId="6244821A" w14:textId="77777777" w:rsidR="00912FED" w:rsidRPr="001C7284" w:rsidRDefault="00912FED" w:rsidP="00BF4CB1">
            <w:pPr>
              <w:pStyle w:val="TCTableBody"/>
              <w:rPr>
                <w:rFonts w:ascii="Times New Roman" w:hAnsi="Times New Roman"/>
                <w:sz w:val="20"/>
              </w:rPr>
            </w:pPr>
          </w:p>
        </w:tc>
        <w:tc>
          <w:tcPr>
            <w:tcW w:w="567" w:type="dxa"/>
          </w:tcPr>
          <w:p w14:paraId="7940136E" w14:textId="77777777" w:rsidR="00912FED" w:rsidRPr="00E56EE4" w:rsidRDefault="00912FED" w:rsidP="00BF4CB1">
            <w:pPr>
              <w:pStyle w:val="TCTableBody"/>
              <w:rPr>
                <w:rFonts w:ascii="Times New Roman" w:hAnsi="Times New Roman"/>
                <w:sz w:val="20"/>
                <w:lang w:val="pt-BR"/>
              </w:rPr>
            </w:pPr>
            <w:proofErr w:type="spellStart"/>
            <w:r w:rsidRPr="00E56EE4">
              <w:rPr>
                <w:rFonts w:ascii="Times New Roman" w:hAnsi="Times New Roman"/>
                <w:b/>
                <w:bCs/>
                <w:iCs/>
                <w:sz w:val="20"/>
              </w:rPr>
              <w:t>PhX</w:t>
            </w:r>
            <w:proofErr w:type="spellEnd"/>
          </w:p>
        </w:tc>
        <w:tc>
          <w:tcPr>
            <w:tcW w:w="709" w:type="dxa"/>
          </w:tcPr>
          <w:p w14:paraId="2A366A0F"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b/>
                <w:bCs/>
                <w:iCs/>
                <w:sz w:val="20"/>
              </w:rPr>
              <w:t>Base</w:t>
            </w:r>
          </w:p>
        </w:tc>
        <w:tc>
          <w:tcPr>
            <w:tcW w:w="850" w:type="dxa"/>
          </w:tcPr>
          <w:p w14:paraId="048F881C"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b/>
                <w:bCs/>
                <w:iCs/>
                <w:sz w:val="20"/>
              </w:rPr>
              <w:t>Solvent</w:t>
            </w:r>
          </w:p>
        </w:tc>
        <w:tc>
          <w:tcPr>
            <w:tcW w:w="993" w:type="dxa"/>
          </w:tcPr>
          <w:p w14:paraId="116558AA" w14:textId="7BFBD2D7" w:rsidR="00912FED" w:rsidRPr="00E56EE4" w:rsidRDefault="00912FED" w:rsidP="00BF4CB1">
            <w:pPr>
              <w:pStyle w:val="TCTableBody"/>
              <w:rPr>
                <w:rFonts w:ascii="Times New Roman" w:hAnsi="Times New Roman"/>
                <w:sz w:val="20"/>
                <w:lang w:val="pt-BR"/>
              </w:rPr>
            </w:pPr>
            <w:r w:rsidRPr="00E56EE4">
              <w:rPr>
                <w:rFonts w:ascii="Times New Roman" w:hAnsi="Times New Roman"/>
                <w:b/>
                <w:bCs/>
                <w:iCs/>
                <w:sz w:val="20"/>
              </w:rPr>
              <w:t>Time</w:t>
            </w:r>
            <w:r w:rsidR="00E04F88">
              <w:rPr>
                <w:rFonts w:ascii="Times New Roman" w:hAnsi="Times New Roman"/>
                <w:b/>
                <w:bCs/>
                <w:iCs/>
                <w:sz w:val="20"/>
              </w:rPr>
              <w:t xml:space="preserve"> </w:t>
            </w:r>
            <w:r w:rsidRPr="00E56EE4">
              <w:rPr>
                <w:rFonts w:ascii="Times New Roman" w:hAnsi="Times New Roman"/>
                <w:b/>
                <w:bCs/>
                <w:iCs/>
                <w:sz w:val="20"/>
              </w:rPr>
              <w:t>(h)</w:t>
            </w:r>
          </w:p>
        </w:tc>
        <w:tc>
          <w:tcPr>
            <w:tcW w:w="1129" w:type="dxa"/>
          </w:tcPr>
          <w:p w14:paraId="47FAE023" w14:textId="3B7CF67B" w:rsidR="00912FED" w:rsidRPr="00E56EE4" w:rsidRDefault="00912FED" w:rsidP="00BF4CB1">
            <w:pPr>
              <w:rPr>
                <w:rFonts w:ascii="Times New Roman" w:hAnsi="Times New Roman" w:cs="Times New Roman"/>
                <w:sz w:val="20"/>
                <w:szCs w:val="20"/>
              </w:rPr>
            </w:pPr>
            <w:proofErr w:type="spellStart"/>
            <w:r w:rsidRPr="00E56EE4">
              <w:rPr>
                <w:rFonts w:ascii="Times New Roman" w:hAnsi="Times New Roman" w:cs="Times New Roman"/>
                <w:b/>
                <w:bCs/>
                <w:iCs/>
                <w:sz w:val="20"/>
                <w:szCs w:val="20"/>
              </w:rPr>
              <w:t>Conv</w:t>
            </w:r>
            <w:proofErr w:type="spellEnd"/>
            <w:r>
              <w:rPr>
                <w:rFonts w:ascii="Times New Roman" w:hAnsi="Times New Roman" w:cs="Times New Roman"/>
                <w:b/>
                <w:bCs/>
                <w:iCs/>
                <w:sz w:val="20"/>
                <w:szCs w:val="20"/>
              </w:rPr>
              <w:t>. (%)</w:t>
            </w:r>
          </w:p>
        </w:tc>
      </w:tr>
      <w:tr w:rsidR="00912FED" w:rsidRPr="00E56EE4" w14:paraId="6CD6D39A" w14:textId="77777777" w:rsidTr="00E04F88">
        <w:tc>
          <w:tcPr>
            <w:tcW w:w="360" w:type="dxa"/>
          </w:tcPr>
          <w:p w14:paraId="7C622876"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b/>
                <w:bCs/>
                <w:iCs/>
                <w:sz w:val="20"/>
              </w:rPr>
              <w:t>1</w:t>
            </w:r>
          </w:p>
        </w:tc>
        <w:tc>
          <w:tcPr>
            <w:tcW w:w="567" w:type="dxa"/>
            <w:vAlign w:val="bottom"/>
          </w:tcPr>
          <w:p w14:paraId="5CB72B14" w14:textId="77777777" w:rsidR="00912FED" w:rsidRPr="00E56EE4" w:rsidRDefault="00912FED" w:rsidP="00BF4CB1">
            <w:pPr>
              <w:pStyle w:val="TCTableBody"/>
              <w:rPr>
                <w:rFonts w:ascii="Times New Roman" w:hAnsi="Times New Roman"/>
                <w:sz w:val="20"/>
                <w:lang w:val="pt-BR"/>
              </w:rPr>
            </w:pPr>
            <w:proofErr w:type="spellStart"/>
            <w:r w:rsidRPr="00E56EE4">
              <w:rPr>
                <w:rFonts w:ascii="Times New Roman" w:hAnsi="Times New Roman"/>
                <w:iCs/>
                <w:sz w:val="20"/>
              </w:rPr>
              <w:t>PhBr</w:t>
            </w:r>
            <w:proofErr w:type="spellEnd"/>
          </w:p>
        </w:tc>
        <w:tc>
          <w:tcPr>
            <w:tcW w:w="709" w:type="dxa"/>
            <w:vAlign w:val="bottom"/>
          </w:tcPr>
          <w:p w14:paraId="79FC93FA"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Et</w:t>
            </w:r>
            <w:r w:rsidRPr="00E56EE4">
              <w:rPr>
                <w:rFonts w:ascii="Times New Roman" w:hAnsi="Times New Roman"/>
                <w:iCs/>
                <w:sz w:val="20"/>
                <w:vertAlign w:val="subscript"/>
              </w:rPr>
              <w:t>3</w:t>
            </w:r>
            <w:r w:rsidRPr="00E56EE4">
              <w:rPr>
                <w:rFonts w:ascii="Times New Roman" w:hAnsi="Times New Roman"/>
                <w:iCs/>
                <w:sz w:val="20"/>
              </w:rPr>
              <w:t>N</w:t>
            </w:r>
          </w:p>
        </w:tc>
        <w:tc>
          <w:tcPr>
            <w:tcW w:w="850" w:type="dxa"/>
            <w:vAlign w:val="bottom"/>
          </w:tcPr>
          <w:p w14:paraId="69C5C55E"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DMF</w:t>
            </w:r>
          </w:p>
        </w:tc>
        <w:tc>
          <w:tcPr>
            <w:tcW w:w="993" w:type="dxa"/>
            <w:vAlign w:val="bottom"/>
          </w:tcPr>
          <w:p w14:paraId="6331A88C"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2</w:t>
            </w:r>
          </w:p>
        </w:tc>
        <w:tc>
          <w:tcPr>
            <w:tcW w:w="1129" w:type="dxa"/>
            <w:vAlign w:val="bottom"/>
          </w:tcPr>
          <w:p w14:paraId="62EB02C9" w14:textId="2440CFE1" w:rsidR="00912FED" w:rsidRPr="00E56EE4" w:rsidRDefault="00912FED" w:rsidP="00BF4CB1">
            <w:pPr>
              <w:rPr>
                <w:rFonts w:ascii="Times New Roman" w:hAnsi="Times New Roman" w:cs="Times New Roman"/>
                <w:sz w:val="20"/>
                <w:szCs w:val="20"/>
              </w:rPr>
            </w:pPr>
            <w:r w:rsidRPr="00E56EE4">
              <w:rPr>
                <w:rFonts w:ascii="Times New Roman" w:hAnsi="Times New Roman" w:cs="Times New Roman"/>
                <w:iCs/>
                <w:sz w:val="20"/>
                <w:szCs w:val="20"/>
              </w:rPr>
              <w:t>87,5</w:t>
            </w:r>
          </w:p>
        </w:tc>
      </w:tr>
      <w:tr w:rsidR="00912FED" w:rsidRPr="00E56EE4" w14:paraId="6B010649" w14:textId="77777777" w:rsidTr="00E04F88">
        <w:trPr>
          <w:trHeight w:val="454"/>
        </w:trPr>
        <w:tc>
          <w:tcPr>
            <w:tcW w:w="360" w:type="dxa"/>
            <w:tcBorders>
              <w:bottom w:val="single" w:sz="6" w:space="0" w:color="auto"/>
            </w:tcBorders>
          </w:tcPr>
          <w:p w14:paraId="0880B216"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b/>
                <w:bCs/>
                <w:iCs/>
                <w:sz w:val="20"/>
              </w:rPr>
              <w:t>2</w:t>
            </w:r>
          </w:p>
        </w:tc>
        <w:tc>
          <w:tcPr>
            <w:tcW w:w="567" w:type="dxa"/>
            <w:tcBorders>
              <w:bottom w:val="single" w:sz="6" w:space="0" w:color="auto"/>
            </w:tcBorders>
            <w:vAlign w:val="bottom"/>
          </w:tcPr>
          <w:p w14:paraId="4C3CA246" w14:textId="77777777" w:rsidR="00912FED" w:rsidRPr="00E56EE4" w:rsidRDefault="00912FED" w:rsidP="00BF4CB1">
            <w:pPr>
              <w:pStyle w:val="TCTableBody"/>
              <w:rPr>
                <w:rFonts w:ascii="Times New Roman" w:hAnsi="Times New Roman"/>
                <w:sz w:val="20"/>
                <w:lang w:val="pt-BR"/>
              </w:rPr>
            </w:pPr>
            <w:proofErr w:type="spellStart"/>
            <w:r w:rsidRPr="00E56EE4">
              <w:rPr>
                <w:rFonts w:ascii="Times New Roman" w:hAnsi="Times New Roman"/>
                <w:iCs/>
                <w:sz w:val="20"/>
              </w:rPr>
              <w:t>PhI</w:t>
            </w:r>
            <w:proofErr w:type="spellEnd"/>
          </w:p>
        </w:tc>
        <w:tc>
          <w:tcPr>
            <w:tcW w:w="709" w:type="dxa"/>
            <w:tcBorders>
              <w:bottom w:val="single" w:sz="6" w:space="0" w:color="auto"/>
            </w:tcBorders>
            <w:vAlign w:val="bottom"/>
          </w:tcPr>
          <w:p w14:paraId="4D2A3EAE"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Et</w:t>
            </w:r>
            <w:r w:rsidRPr="00E56EE4">
              <w:rPr>
                <w:rFonts w:ascii="Times New Roman" w:hAnsi="Times New Roman"/>
                <w:iCs/>
                <w:sz w:val="20"/>
                <w:vertAlign w:val="subscript"/>
              </w:rPr>
              <w:t>3</w:t>
            </w:r>
            <w:r w:rsidRPr="00E56EE4">
              <w:rPr>
                <w:rFonts w:ascii="Times New Roman" w:hAnsi="Times New Roman"/>
                <w:iCs/>
                <w:sz w:val="20"/>
              </w:rPr>
              <w:t>N</w:t>
            </w:r>
          </w:p>
        </w:tc>
        <w:tc>
          <w:tcPr>
            <w:tcW w:w="850" w:type="dxa"/>
            <w:tcBorders>
              <w:bottom w:val="single" w:sz="6" w:space="0" w:color="auto"/>
            </w:tcBorders>
            <w:vAlign w:val="bottom"/>
          </w:tcPr>
          <w:p w14:paraId="68B37E96"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DMF</w:t>
            </w:r>
          </w:p>
        </w:tc>
        <w:tc>
          <w:tcPr>
            <w:tcW w:w="993" w:type="dxa"/>
            <w:tcBorders>
              <w:bottom w:val="single" w:sz="6" w:space="0" w:color="auto"/>
            </w:tcBorders>
            <w:vAlign w:val="bottom"/>
          </w:tcPr>
          <w:p w14:paraId="490C377A"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2</w:t>
            </w:r>
          </w:p>
        </w:tc>
        <w:tc>
          <w:tcPr>
            <w:tcW w:w="1129" w:type="dxa"/>
            <w:vAlign w:val="bottom"/>
          </w:tcPr>
          <w:p w14:paraId="7F2FE214" w14:textId="201C0F0F" w:rsidR="00912FED" w:rsidRPr="00E56EE4" w:rsidRDefault="00912FED" w:rsidP="00BF4CB1">
            <w:pPr>
              <w:rPr>
                <w:rFonts w:ascii="Times New Roman" w:hAnsi="Times New Roman" w:cs="Times New Roman"/>
                <w:sz w:val="20"/>
                <w:szCs w:val="20"/>
              </w:rPr>
            </w:pPr>
            <w:r w:rsidRPr="00E56EE4">
              <w:rPr>
                <w:rFonts w:ascii="Times New Roman" w:hAnsi="Times New Roman" w:cs="Times New Roman"/>
                <w:iCs/>
                <w:sz w:val="20"/>
                <w:szCs w:val="20"/>
              </w:rPr>
              <w:t>97,8</w:t>
            </w:r>
          </w:p>
        </w:tc>
      </w:tr>
      <w:tr w:rsidR="00912FED" w:rsidRPr="00E56EE4" w14:paraId="732FA9B9" w14:textId="77777777" w:rsidTr="00E04F88">
        <w:trPr>
          <w:trHeight w:val="454"/>
        </w:trPr>
        <w:tc>
          <w:tcPr>
            <w:tcW w:w="360" w:type="dxa"/>
            <w:tcBorders>
              <w:bottom w:val="single" w:sz="6" w:space="0" w:color="auto"/>
            </w:tcBorders>
          </w:tcPr>
          <w:p w14:paraId="215B0373"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b/>
                <w:bCs/>
                <w:iCs/>
                <w:sz w:val="20"/>
              </w:rPr>
              <w:t>3</w:t>
            </w:r>
          </w:p>
        </w:tc>
        <w:tc>
          <w:tcPr>
            <w:tcW w:w="567" w:type="dxa"/>
            <w:tcBorders>
              <w:bottom w:val="single" w:sz="6" w:space="0" w:color="auto"/>
            </w:tcBorders>
            <w:vAlign w:val="bottom"/>
          </w:tcPr>
          <w:p w14:paraId="3BA02007" w14:textId="77777777" w:rsidR="00912FED" w:rsidRPr="00E56EE4" w:rsidRDefault="00912FED" w:rsidP="00BF4CB1">
            <w:pPr>
              <w:pStyle w:val="TCTableBody"/>
              <w:rPr>
                <w:rFonts w:ascii="Times New Roman" w:hAnsi="Times New Roman"/>
                <w:sz w:val="20"/>
                <w:lang w:val="pt-BR"/>
              </w:rPr>
            </w:pPr>
            <w:proofErr w:type="spellStart"/>
            <w:r w:rsidRPr="00E56EE4">
              <w:rPr>
                <w:rFonts w:ascii="Times New Roman" w:hAnsi="Times New Roman"/>
                <w:iCs/>
                <w:sz w:val="20"/>
              </w:rPr>
              <w:t>PhI</w:t>
            </w:r>
            <w:proofErr w:type="spellEnd"/>
          </w:p>
        </w:tc>
        <w:tc>
          <w:tcPr>
            <w:tcW w:w="709" w:type="dxa"/>
            <w:tcBorders>
              <w:bottom w:val="single" w:sz="6" w:space="0" w:color="auto"/>
            </w:tcBorders>
            <w:vAlign w:val="bottom"/>
          </w:tcPr>
          <w:p w14:paraId="08F990CD"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Et</w:t>
            </w:r>
            <w:r w:rsidRPr="00E56EE4">
              <w:rPr>
                <w:rFonts w:ascii="Times New Roman" w:hAnsi="Times New Roman"/>
                <w:iCs/>
                <w:sz w:val="20"/>
                <w:vertAlign w:val="subscript"/>
              </w:rPr>
              <w:t>3</w:t>
            </w:r>
            <w:r w:rsidRPr="00E56EE4">
              <w:rPr>
                <w:rFonts w:ascii="Times New Roman" w:hAnsi="Times New Roman"/>
                <w:iCs/>
                <w:sz w:val="20"/>
              </w:rPr>
              <w:t>N</w:t>
            </w:r>
          </w:p>
        </w:tc>
        <w:tc>
          <w:tcPr>
            <w:tcW w:w="850" w:type="dxa"/>
            <w:tcBorders>
              <w:bottom w:val="single" w:sz="6" w:space="0" w:color="auto"/>
            </w:tcBorders>
            <w:vAlign w:val="bottom"/>
          </w:tcPr>
          <w:p w14:paraId="6934BD4B"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DMSO</w:t>
            </w:r>
          </w:p>
        </w:tc>
        <w:tc>
          <w:tcPr>
            <w:tcW w:w="993" w:type="dxa"/>
            <w:tcBorders>
              <w:bottom w:val="single" w:sz="6" w:space="0" w:color="auto"/>
            </w:tcBorders>
            <w:vAlign w:val="bottom"/>
          </w:tcPr>
          <w:p w14:paraId="274EE8A0"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2</w:t>
            </w:r>
          </w:p>
        </w:tc>
        <w:tc>
          <w:tcPr>
            <w:tcW w:w="1129" w:type="dxa"/>
            <w:vAlign w:val="bottom"/>
          </w:tcPr>
          <w:p w14:paraId="1FB16300" w14:textId="48934504" w:rsidR="00912FED" w:rsidRPr="00E56EE4" w:rsidRDefault="00912FED" w:rsidP="00BF4CB1">
            <w:pPr>
              <w:rPr>
                <w:rFonts w:ascii="Times New Roman" w:hAnsi="Times New Roman" w:cs="Times New Roman"/>
                <w:sz w:val="20"/>
                <w:szCs w:val="20"/>
              </w:rPr>
            </w:pPr>
            <w:r w:rsidRPr="00E56EE4">
              <w:rPr>
                <w:rFonts w:ascii="Times New Roman" w:hAnsi="Times New Roman" w:cs="Times New Roman"/>
                <w:iCs/>
                <w:sz w:val="20"/>
                <w:szCs w:val="20"/>
              </w:rPr>
              <w:t>93</w:t>
            </w:r>
            <w:r>
              <w:rPr>
                <w:rFonts w:ascii="Times New Roman" w:hAnsi="Times New Roman" w:cs="Times New Roman"/>
                <w:iCs/>
                <w:sz w:val="20"/>
                <w:szCs w:val="20"/>
              </w:rPr>
              <w:t>,0</w:t>
            </w:r>
          </w:p>
        </w:tc>
      </w:tr>
      <w:tr w:rsidR="00912FED" w:rsidRPr="00E56EE4" w14:paraId="30F14160" w14:textId="77777777" w:rsidTr="00E04F88">
        <w:trPr>
          <w:trHeight w:val="454"/>
        </w:trPr>
        <w:tc>
          <w:tcPr>
            <w:tcW w:w="360" w:type="dxa"/>
            <w:tcBorders>
              <w:bottom w:val="single" w:sz="6" w:space="0" w:color="auto"/>
            </w:tcBorders>
          </w:tcPr>
          <w:p w14:paraId="068F1D4A"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b/>
                <w:bCs/>
                <w:iCs/>
                <w:sz w:val="20"/>
              </w:rPr>
              <w:t>4</w:t>
            </w:r>
          </w:p>
        </w:tc>
        <w:tc>
          <w:tcPr>
            <w:tcW w:w="567" w:type="dxa"/>
            <w:tcBorders>
              <w:bottom w:val="single" w:sz="6" w:space="0" w:color="auto"/>
            </w:tcBorders>
            <w:vAlign w:val="bottom"/>
          </w:tcPr>
          <w:p w14:paraId="3B6355C2" w14:textId="77777777" w:rsidR="00912FED" w:rsidRPr="00E56EE4" w:rsidRDefault="00912FED" w:rsidP="00BF4CB1">
            <w:pPr>
              <w:pStyle w:val="TCTableBody"/>
              <w:rPr>
                <w:rFonts w:ascii="Times New Roman" w:hAnsi="Times New Roman"/>
                <w:sz w:val="20"/>
                <w:lang w:val="pt-BR"/>
              </w:rPr>
            </w:pPr>
            <w:proofErr w:type="spellStart"/>
            <w:r w:rsidRPr="00E56EE4">
              <w:rPr>
                <w:rFonts w:ascii="Times New Roman" w:hAnsi="Times New Roman"/>
                <w:iCs/>
                <w:sz w:val="20"/>
              </w:rPr>
              <w:t>PhI</w:t>
            </w:r>
            <w:proofErr w:type="spellEnd"/>
          </w:p>
        </w:tc>
        <w:tc>
          <w:tcPr>
            <w:tcW w:w="709" w:type="dxa"/>
            <w:tcBorders>
              <w:bottom w:val="single" w:sz="6" w:space="0" w:color="auto"/>
            </w:tcBorders>
            <w:vAlign w:val="bottom"/>
          </w:tcPr>
          <w:p w14:paraId="6CDDBDF4"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Et</w:t>
            </w:r>
            <w:r w:rsidRPr="00E56EE4">
              <w:rPr>
                <w:rFonts w:ascii="Times New Roman" w:hAnsi="Times New Roman"/>
                <w:iCs/>
                <w:sz w:val="20"/>
                <w:vertAlign w:val="subscript"/>
              </w:rPr>
              <w:t>3</w:t>
            </w:r>
            <w:r w:rsidRPr="00E56EE4">
              <w:rPr>
                <w:rFonts w:ascii="Times New Roman" w:hAnsi="Times New Roman"/>
                <w:iCs/>
                <w:sz w:val="20"/>
              </w:rPr>
              <w:t>N</w:t>
            </w:r>
          </w:p>
        </w:tc>
        <w:tc>
          <w:tcPr>
            <w:tcW w:w="850" w:type="dxa"/>
            <w:tcBorders>
              <w:bottom w:val="single" w:sz="6" w:space="0" w:color="auto"/>
            </w:tcBorders>
            <w:vAlign w:val="bottom"/>
          </w:tcPr>
          <w:p w14:paraId="11CD289D"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DMF</w:t>
            </w:r>
          </w:p>
        </w:tc>
        <w:tc>
          <w:tcPr>
            <w:tcW w:w="993" w:type="dxa"/>
            <w:tcBorders>
              <w:bottom w:val="single" w:sz="6" w:space="0" w:color="auto"/>
            </w:tcBorders>
            <w:vAlign w:val="bottom"/>
          </w:tcPr>
          <w:p w14:paraId="069BC2F7"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1</w:t>
            </w:r>
          </w:p>
        </w:tc>
        <w:tc>
          <w:tcPr>
            <w:tcW w:w="1129" w:type="dxa"/>
            <w:vAlign w:val="bottom"/>
          </w:tcPr>
          <w:p w14:paraId="491E7813" w14:textId="1E5A0606" w:rsidR="00912FED" w:rsidRPr="00E56EE4" w:rsidRDefault="00912FED" w:rsidP="00BF4CB1">
            <w:pPr>
              <w:rPr>
                <w:rFonts w:ascii="Times New Roman" w:hAnsi="Times New Roman" w:cs="Times New Roman"/>
                <w:sz w:val="20"/>
                <w:szCs w:val="20"/>
              </w:rPr>
            </w:pPr>
            <w:r w:rsidRPr="00E56EE4">
              <w:rPr>
                <w:rFonts w:ascii="Times New Roman" w:hAnsi="Times New Roman" w:cs="Times New Roman"/>
                <w:iCs/>
                <w:sz w:val="20"/>
                <w:szCs w:val="20"/>
              </w:rPr>
              <w:t>96,3</w:t>
            </w:r>
          </w:p>
        </w:tc>
      </w:tr>
      <w:tr w:rsidR="00912FED" w:rsidRPr="00E56EE4" w14:paraId="53D34B14" w14:textId="77777777" w:rsidTr="00E04F88">
        <w:trPr>
          <w:trHeight w:val="454"/>
        </w:trPr>
        <w:tc>
          <w:tcPr>
            <w:tcW w:w="360" w:type="dxa"/>
            <w:tcBorders>
              <w:bottom w:val="single" w:sz="6" w:space="0" w:color="auto"/>
            </w:tcBorders>
          </w:tcPr>
          <w:p w14:paraId="3265DCDD"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b/>
                <w:bCs/>
                <w:iCs/>
                <w:sz w:val="20"/>
              </w:rPr>
              <w:t>5</w:t>
            </w:r>
          </w:p>
        </w:tc>
        <w:tc>
          <w:tcPr>
            <w:tcW w:w="567" w:type="dxa"/>
            <w:tcBorders>
              <w:bottom w:val="single" w:sz="6" w:space="0" w:color="auto"/>
            </w:tcBorders>
            <w:vAlign w:val="bottom"/>
          </w:tcPr>
          <w:p w14:paraId="08D6CDB9" w14:textId="77777777" w:rsidR="00912FED" w:rsidRPr="00E56EE4" w:rsidRDefault="00912FED" w:rsidP="00BF4CB1">
            <w:pPr>
              <w:pStyle w:val="TCTableBody"/>
              <w:rPr>
                <w:rFonts w:ascii="Times New Roman" w:hAnsi="Times New Roman"/>
                <w:sz w:val="20"/>
                <w:lang w:val="pt-BR"/>
              </w:rPr>
            </w:pPr>
            <w:proofErr w:type="spellStart"/>
            <w:r w:rsidRPr="00E56EE4">
              <w:rPr>
                <w:rFonts w:ascii="Times New Roman" w:hAnsi="Times New Roman"/>
                <w:iCs/>
                <w:sz w:val="20"/>
              </w:rPr>
              <w:t>PhI</w:t>
            </w:r>
            <w:proofErr w:type="spellEnd"/>
          </w:p>
        </w:tc>
        <w:tc>
          <w:tcPr>
            <w:tcW w:w="709" w:type="dxa"/>
            <w:tcBorders>
              <w:bottom w:val="single" w:sz="6" w:space="0" w:color="auto"/>
            </w:tcBorders>
            <w:vAlign w:val="bottom"/>
          </w:tcPr>
          <w:p w14:paraId="339EF7F7"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CsCO</w:t>
            </w:r>
            <w:r w:rsidRPr="00E56EE4">
              <w:rPr>
                <w:rFonts w:ascii="Times New Roman" w:hAnsi="Times New Roman"/>
                <w:iCs/>
                <w:sz w:val="20"/>
                <w:vertAlign w:val="subscript"/>
              </w:rPr>
              <w:t>3</w:t>
            </w:r>
          </w:p>
        </w:tc>
        <w:tc>
          <w:tcPr>
            <w:tcW w:w="850" w:type="dxa"/>
            <w:tcBorders>
              <w:bottom w:val="single" w:sz="6" w:space="0" w:color="auto"/>
            </w:tcBorders>
            <w:vAlign w:val="bottom"/>
          </w:tcPr>
          <w:p w14:paraId="749B9CB0"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DMF</w:t>
            </w:r>
          </w:p>
        </w:tc>
        <w:tc>
          <w:tcPr>
            <w:tcW w:w="993" w:type="dxa"/>
            <w:tcBorders>
              <w:bottom w:val="single" w:sz="6" w:space="0" w:color="auto"/>
            </w:tcBorders>
            <w:vAlign w:val="bottom"/>
          </w:tcPr>
          <w:p w14:paraId="10D7039A" w14:textId="77777777" w:rsidR="00912FED" w:rsidRPr="00E56EE4" w:rsidRDefault="00912FED" w:rsidP="00BF4CB1">
            <w:pPr>
              <w:pStyle w:val="TCTableBody"/>
              <w:rPr>
                <w:rFonts w:ascii="Times New Roman" w:hAnsi="Times New Roman"/>
                <w:sz w:val="20"/>
                <w:lang w:val="pt-BR"/>
              </w:rPr>
            </w:pPr>
            <w:r w:rsidRPr="00E56EE4">
              <w:rPr>
                <w:rFonts w:ascii="Times New Roman" w:hAnsi="Times New Roman"/>
                <w:iCs/>
                <w:sz w:val="20"/>
              </w:rPr>
              <w:t>2</w:t>
            </w:r>
          </w:p>
        </w:tc>
        <w:tc>
          <w:tcPr>
            <w:tcW w:w="1129" w:type="dxa"/>
            <w:vAlign w:val="bottom"/>
          </w:tcPr>
          <w:p w14:paraId="7A276179" w14:textId="3C2AE433" w:rsidR="00912FED" w:rsidRPr="00E56EE4" w:rsidRDefault="00912FED" w:rsidP="00BF4CB1">
            <w:pPr>
              <w:rPr>
                <w:rFonts w:ascii="Times New Roman" w:hAnsi="Times New Roman" w:cs="Times New Roman"/>
                <w:sz w:val="20"/>
                <w:szCs w:val="20"/>
              </w:rPr>
            </w:pPr>
            <w:r w:rsidRPr="00E56EE4">
              <w:rPr>
                <w:rFonts w:ascii="Times New Roman" w:hAnsi="Times New Roman" w:cs="Times New Roman"/>
                <w:iCs/>
                <w:sz w:val="20"/>
                <w:szCs w:val="20"/>
              </w:rPr>
              <w:t>96</w:t>
            </w:r>
            <w:r>
              <w:rPr>
                <w:rFonts w:ascii="Times New Roman" w:hAnsi="Times New Roman" w:cs="Times New Roman"/>
                <w:iCs/>
                <w:sz w:val="20"/>
                <w:szCs w:val="20"/>
              </w:rPr>
              <w:t>,0</w:t>
            </w:r>
          </w:p>
        </w:tc>
      </w:tr>
      <w:tr w:rsidR="00912FED" w:rsidRPr="00E56EE4" w14:paraId="7FBF1738" w14:textId="77777777" w:rsidTr="00E04F88">
        <w:trPr>
          <w:gridAfter w:val="3"/>
          <w:wAfter w:w="2972" w:type="dxa"/>
        </w:trPr>
        <w:tc>
          <w:tcPr>
            <w:tcW w:w="360" w:type="dxa"/>
            <w:tcBorders>
              <w:top w:val="single" w:sz="6" w:space="0" w:color="auto"/>
              <w:left w:val="nil"/>
              <w:bottom w:val="nil"/>
              <w:right w:val="nil"/>
            </w:tcBorders>
          </w:tcPr>
          <w:p w14:paraId="6BF41C4C" w14:textId="77777777" w:rsidR="00912FED" w:rsidRPr="00E56EE4" w:rsidRDefault="00912FED" w:rsidP="00BF4CB1">
            <w:pPr>
              <w:pStyle w:val="TCTableBody"/>
              <w:spacing w:after="0" w:line="240" w:lineRule="auto"/>
              <w:rPr>
                <w:rFonts w:ascii="Times New Roman" w:hAnsi="Times New Roman"/>
                <w:sz w:val="20"/>
                <w:lang w:val="pt-BR"/>
              </w:rPr>
            </w:pPr>
          </w:p>
        </w:tc>
        <w:tc>
          <w:tcPr>
            <w:tcW w:w="567" w:type="dxa"/>
            <w:tcBorders>
              <w:top w:val="single" w:sz="6" w:space="0" w:color="auto"/>
              <w:left w:val="nil"/>
              <w:bottom w:val="nil"/>
              <w:right w:val="nil"/>
            </w:tcBorders>
          </w:tcPr>
          <w:p w14:paraId="0EEE8E3E" w14:textId="77777777" w:rsidR="00912FED" w:rsidRPr="00E56EE4" w:rsidRDefault="00912FED" w:rsidP="00BF4CB1">
            <w:pPr>
              <w:pStyle w:val="TCTableBody"/>
              <w:spacing w:after="0" w:line="240" w:lineRule="auto"/>
              <w:rPr>
                <w:rFonts w:ascii="Times New Roman" w:hAnsi="Times New Roman"/>
                <w:sz w:val="20"/>
                <w:lang w:val="pt-BR"/>
              </w:rPr>
            </w:pPr>
          </w:p>
        </w:tc>
        <w:tc>
          <w:tcPr>
            <w:tcW w:w="709" w:type="dxa"/>
            <w:tcBorders>
              <w:top w:val="single" w:sz="6" w:space="0" w:color="auto"/>
              <w:left w:val="nil"/>
              <w:bottom w:val="nil"/>
              <w:right w:val="nil"/>
            </w:tcBorders>
            <w:vAlign w:val="center"/>
          </w:tcPr>
          <w:p w14:paraId="70D39319" w14:textId="6DA2DE6E" w:rsidR="00912FED" w:rsidRPr="00E56EE4" w:rsidRDefault="00912FED" w:rsidP="00BF4CB1">
            <w:pPr>
              <w:pStyle w:val="TCTableBody"/>
              <w:spacing w:after="0" w:line="240" w:lineRule="auto"/>
              <w:rPr>
                <w:rFonts w:ascii="Times New Roman" w:hAnsi="Times New Roman"/>
                <w:sz w:val="20"/>
                <w:lang w:val="pt-BR"/>
              </w:rPr>
            </w:pPr>
          </w:p>
        </w:tc>
      </w:tr>
    </w:tbl>
    <w:p w14:paraId="1EFB5CCF" w14:textId="77777777" w:rsidR="00E56EE4" w:rsidRDefault="00E56EE4" w:rsidP="00E56EE4">
      <w:pPr>
        <w:pStyle w:val="TAMainText"/>
        <w:ind w:firstLine="187"/>
        <w:rPr>
          <w:rFonts w:ascii="Times New Roman" w:hAnsi="Times New Roman"/>
          <w:lang w:val="pt-BR"/>
        </w:rPr>
      </w:pPr>
    </w:p>
    <w:p w14:paraId="4608D8F9" w14:textId="77777777" w:rsidR="001C7284" w:rsidRPr="001C7284" w:rsidRDefault="001C7284" w:rsidP="001C7284">
      <w:pPr>
        <w:pStyle w:val="VDTableTitle"/>
        <w:spacing w:after="120"/>
        <w:rPr>
          <w:rFonts w:ascii="Times New Roman" w:hAnsi="Times New Roman"/>
        </w:rPr>
      </w:pPr>
      <w:proofErr w:type="spellStart"/>
      <w:r w:rsidRPr="001C7284">
        <w:rPr>
          <w:rFonts w:ascii="Times New Roman" w:hAnsi="Times New Roman"/>
          <w:b/>
        </w:rPr>
        <w:t>Tabela</w:t>
      </w:r>
      <w:proofErr w:type="spellEnd"/>
      <w:r w:rsidRPr="001C7284">
        <w:rPr>
          <w:rFonts w:ascii="Times New Roman" w:hAnsi="Times New Roman"/>
          <w:b/>
        </w:rPr>
        <w:t xml:space="preserve"> 2.</w:t>
      </w:r>
      <w:r w:rsidRPr="001C7284">
        <w:rPr>
          <w:rFonts w:ascii="Times New Roman" w:hAnsi="Times New Roman"/>
        </w:rPr>
        <w:t xml:space="preserve"> </w:t>
      </w:r>
      <w:r w:rsidRPr="001C7284">
        <w:rPr>
          <w:rFonts w:ascii="Times New Roman" w:hAnsi="Times New Roman"/>
          <w:iCs/>
        </w:rPr>
        <w:t>Heck reaction using Ru-PdPh complex.</w:t>
      </w:r>
    </w:p>
    <w:tbl>
      <w:tblPr>
        <w:tblW w:w="47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5"/>
        <w:gridCol w:w="677"/>
        <w:gridCol w:w="829"/>
        <w:gridCol w:w="850"/>
        <w:gridCol w:w="870"/>
        <w:gridCol w:w="1079"/>
      </w:tblGrid>
      <w:tr w:rsidR="00912FED" w:rsidRPr="00E04F88" w14:paraId="341EC4B6" w14:textId="77777777" w:rsidTr="00E04F88">
        <w:trPr>
          <w:trHeight w:val="550"/>
        </w:trPr>
        <w:tc>
          <w:tcPr>
            <w:tcW w:w="455" w:type="dxa"/>
          </w:tcPr>
          <w:p w14:paraId="5C7892A2" w14:textId="77777777" w:rsidR="00912FED" w:rsidRPr="00E04F88" w:rsidRDefault="00912FED" w:rsidP="001C7284">
            <w:pPr>
              <w:pStyle w:val="SemEspaamento"/>
              <w:rPr>
                <w:rFonts w:ascii="Times New Roman" w:hAnsi="Times New Roman" w:cs="Times New Roman"/>
                <w:sz w:val="20"/>
                <w:szCs w:val="20"/>
                <w:lang w:val="en-US"/>
              </w:rPr>
            </w:pPr>
          </w:p>
        </w:tc>
        <w:tc>
          <w:tcPr>
            <w:tcW w:w="677" w:type="dxa"/>
          </w:tcPr>
          <w:p w14:paraId="189E4A50" w14:textId="77777777" w:rsidR="00912FED" w:rsidRPr="00E04F88" w:rsidRDefault="00912FED" w:rsidP="001C7284">
            <w:pPr>
              <w:pStyle w:val="SemEspaamento"/>
              <w:rPr>
                <w:rFonts w:ascii="Times New Roman" w:hAnsi="Times New Roman" w:cs="Times New Roman"/>
                <w:sz w:val="20"/>
                <w:szCs w:val="20"/>
              </w:rPr>
            </w:pPr>
            <w:proofErr w:type="spellStart"/>
            <w:r w:rsidRPr="00E04F88">
              <w:rPr>
                <w:rFonts w:ascii="Times New Roman" w:hAnsi="Times New Roman" w:cs="Times New Roman"/>
                <w:b/>
                <w:bCs/>
                <w:iCs/>
                <w:sz w:val="20"/>
                <w:szCs w:val="20"/>
              </w:rPr>
              <w:t>PhX</w:t>
            </w:r>
            <w:proofErr w:type="spellEnd"/>
          </w:p>
        </w:tc>
        <w:tc>
          <w:tcPr>
            <w:tcW w:w="829" w:type="dxa"/>
          </w:tcPr>
          <w:p w14:paraId="0B95A367"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hAnsi="Times New Roman" w:cs="Times New Roman"/>
                <w:b/>
                <w:bCs/>
                <w:iCs/>
                <w:sz w:val="20"/>
                <w:szCs w:val="20"/>
              </w:rPr>
              <w:t>Base</w:t>
            </w:r>
          </w:p>
        </w:tc>
        <w:tc>
          <w:tcPr>
            <w:tcW w:w="850" w:type="dxa"/>
          </w:tcPr>
          <w:p w14:paraId="06AA4CB6"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hAnsi="Times New Roman" w:cs="Times New Roman"/>
                <w:b/>
                <w:bCs/>
                <w:iCs/>
                <w:sz w:val="20"/>
                <w:szCs w:val="20"/>
              </w:rPr>
              <w:t>Solvent</w:t>
            </w:r>
          </w:p>
        </w:tc>
        <w:tc>
          <w:tcPr>
            <w:tcW w:w="870" w:type="dxa"/>
          </w:tcPr>
          <w:p w14:paraId="4E4D8EA0" w14:textId="47FB8023" w:rsidR="00912FED" w:rsidRPr="00E04F88" w:rsidRDefault="00912FED" w:rsidP="001C7284">
            <w:pPr>
              <w:pStyle w:val="SemEspaamento"/>
              <w:rPr>
                <w:rFonts w:ascii="Times New Roman" w:hAnsi="Times New Roman" w:cs="Times New Roman"/>
                <w:sz w:val="20"/>
                <w:szCs w:val="20"/>
              </w:rPr>
            </w:pPr>
            <w:r w:rsidRPr="00E04F88">
              <w:rPr>
                <w:rFonts w:ascii="Times New Roman" w:hAnsi="Times New Roman" w:cs="Times New Roman"/>
                <w:b/>
                <w:bCs/>
                <w:iCs/>
                <w:sz w:val="20"/>
                <w:szCs w:val="20"/>
              </w:rPr>
              <w:t>Tim (h)</w:t>
            </w:r>
          </w:p>
        </w:tc>
        <w:tc>
          <w:tcPr>
            <w:tcW w:w="1079" w:type="dxa"/>
          </w:tcPr>
          <w:p w14:paraId="1D03C163" w14:textId="55C86B84" w:rsidR="00912FED" w:rsidRPr="00E04F88" w:rsidRDefault="00912FED" w:rsidP="001C7284">
            <w:pPr>
              <w:pStyle w:val="SemEspaamento"/>
              <w:rPr>
                <w:rFonts w:ascii="Times New Roman" w:hAnsi="Times New Roman" w:cs="Times New Roman"/>
                <w:sz w:val="20"/>
                <w:szCs w:val="20"/>
              </w:rPr>
            </w:pPr>
            <w:proofErr w:type="spellStart"/>
            <w:r w:rsidRPr="00E04F88">
              <w:rPr>
                <w:rFonts w:ascii="Times New Roman" w:hAnsi="Times New Roman" w:cs="Times New Roman"/>
                <w:b/>
                <w:bCs/>
                <w:iCs/>
                <w:sz w:val="20"/>
                <w:szCs w:val="20"/>
              </w:rPr>
              <w:t>Conv</w:t>
            </w:r>
            <w:proofErr w:type="spellEnd"/>
            <w:r w:rsidRPr="00E04F88">
              <w:rPr>
                <w:rFonts w:ascii="Times New Roman" w:hAnsi="Times New Roman" w:cs="Times New Roman"/>
                <w:b/>
                <w:bCs/>
                <w:iCs/>
                <w:sz w:val="20"/>
                <w:szCs w:val="20"/>
              </w:rPr>
              <w:t xml:space="preserve"> (%)</w:t>
            </w:r>
          </w:p>
        </w:tc>
      </w:tr>
      <w:tr w:rsidR="00912FED" w:rsidRPr="00E04F88" w14:paraId="13F0C018" w14:textId="77777777" w:rsidTr="00E04F88">
        <w:trPr>
          <w:trHeight w:val="294"/>
        </w:trPr>
        <w:tc>
          <w:tcPr>
            <w:tcW w:w="455" w:type="dxa"/>
          </w:tcPr>
          <w:p w14:paraId="1B6D5A7A" w14:textId="77777777" w:rsidR="00912FED" w:rsidRPr="00E04F88" w:rsidRDefault="00912FED" w:rsidP="001C7284">
            <w:pPr>
              <w:pStyle w:val="SemEspaamento"/>
              <w:rPr>
                <w:rFonts w:ascii="Times New Roman" w:hAnsi="Times New Roman" w:cs="Times New Roman"/>
                <w:b/>
                <w:bCs/>
                <w:iCs/>
                <w:sz w:val="20"/>
                <w:szCs w:val="20"/>
              </w:rPr>
            </w:pPr>
            <w:r w:rsidRPr="00E04F88">
              <w:rPr>
                <w:rFonts w:ascii="Times New Roman" w:eastAsia="Times New Roman" w:hAnsi="Times New Roman" w:cs="Times New Roman"/>
                <w:color w:val="000000"/>
                <w:sz w:val="20"/>
                <w:szCs w:val="20"/>
                <w:lang w:eastAsia="pt-BR"/>
              </w:rPr>
              <w:t>1</w:t>
            </w:r>
          </w:p>
        </w:tc>
        <w:tc>
          <w:tcPr>
            <w:tcW w:w="677" w:type="dxa"/>
          </w:tcPr>
          <w:p w14:paraId="4D34C46D" w14:textId="77777777" w:rsidR="00912FED" w:rsidRPr="00E04F88" w:rsidRDefault="00912FED" w:rsidP="001C7284">
            <w:pPr>
              <w:pStyle w:val="SemEspaamento"/>
              <w:rPr>
                <w:rFonts w:ascii="Times New Roman" w:hAnsi="Times New Roman" w:cs="Times New Roman"/>
                <w:iCs/>
                <w:sz w:val="20"/>
                <w:szCs w:val="20"/>
              </w:rPr>
            </w:pPr>
            <w:proofErr w:type="spellStart"/>
            <w:r w:rsidRPr="00E04F88">
              <w:rPr>
                <w:rFonts w:ascii="Times New Roman" w:eastAsia="Times New Roman" w:hAnsi="Times New Roman" w:cs="Times New Roman"/>
                <w:color w:val="000000"/>
                <w:sz w:val="20"/>
                <w:szCs w:val="20"/>
                <w:lang w:eastAsia="pt-BR"/>
              </w:rPr>
              <w:t>PhBr</w:t>
            </w:r>
            <w:proofErr w:type="spellEnd"/>
          </w:p>
        </w:tc>
        <w:tc>
          <w:tcPr>
            <w:tcW w:w="829" w:type="dxa"/>
          </w:tcPr>
          <w:p w14:paraId="7C6055B9"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Et</w:t>
            </w:r>
            <w:r w:rsidRPr="00E04F88">
              <w:rPr>
                <w:rFonts w:ascii="Times New Roman" w:eastAsia="Times New Roman" w:hAnsi="Times New Roman" w:cs="Times New Roman"/>
                <w:color w:val="000000"/>
                <w:sz w:val="20"/>
                <w:szCs w:val="20"/>
                <w:vertAlign w:val="subscript"/>
                <w:lang w:eastAsia="pt-BR"/>
              </w:rPr>
              <w:t>3</w:t>
            </w:r>
            <w:r w:rsidRPr="00E04F88">
              <w:rPr>
                <w:rFonts w:ascii="Times New Roman" w:eastAsia="Times New Roman" w:hAnsi="Times New Roman" w:cs="Times New Roman"/>
                <w:color w:val="000000"/>
                <w:sz w:val="20"/>
                <w:szCs w:val="20"/>
                <w:lang w:eastAsia="pt-BR"/>
              </w:rPr>
              <w:t>N</w:t>
            </w:r>
          </w:p>
        </w:tc>
        <w:tc>
          <w:tcPr>
            <w:tcW w:w="850" w:type="dxa"/>
          </w:tcPr>
          <w:p w14:paraId="16C58907"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DMF</w:t>
            </w:r>
          </w:p>
        </w:tc>
        <w:tc>
          <w:tcPr>
            <w:tcW w:w="870" w:type="dxa"/>
          </w:tcPr>
          <w:p w14:paraId="33269DE5"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2</w:t>
            </w:r>
          </w:p>
        </w:tc>
        <w:tc>
          <w:tcPr>
            <w:tcW w:w="1079" w:type="dxa"/>
          </w:tcPr>
          <w:p w14:paraId="4A540280" w14:textId="73388992"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77,3</w:t>
            </w:r>
          </w:p>
        </w:tc>
      </w:tr>
      <w:tr w:rsidR="00912FED" w:rsidRPr="00E04F88" w14:paraId="4F4EA574" w14:textId="77777777" w:rsidTr="00E04F88">
        <w:trPr>
          <w:trHeight w:val="326"/>
        </w:trPr>
        <w:tc>
          <w:tcPr>
            <w:tcW w:w="455" w:type="dxa"/>
          </w:tcPr>
          <w:p w14:paraId="16061929"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2</w:t>
            </w:r>
          </w:p>
        </w:tc>
        <w:tc>
          <w:tcPr>
            <w:tcW w:w="677" w:type="dxa"/>
          </w:tcPr>
          <w:p w14:paraId="02FFF577" w14:textId="77777777" w:rsidR="00912FED" w:rsidRPr="00E04F88" w:rsidRDefault="00912FED" w:rsidP="001C7284">
            <w:pPr>
              <w:pStyle w:val="SemEspaamento"/>
              <w:rPr>
                <w:rFonts w:ascii="Times New Roman" w:hAnsi="Times New Roman" w:cs="Times New Roman"/>
                <w:sz w:val="20"/>
                <w:szCs w:val="20"/>
              </w:rPr>
            </w:pPr>
            <w:proofErr w:type="spellStart"/>
            <w:r w:rsidRPr="00E04F88">
              <w:rPr>
                <w:rFonts w:ascii="Times New Roman" w:eastAsia="Times New Roman" w:hAnsi="Times New Roman" w:cs="Times New Roman"/>
                <w:color w:val="000000"/>
                <w:sz w:val="20"/>
                <w:szCs w:val="20"/>
                <w:lang w:eastAsia="pt-BR"/>
              </w:rPr>
              <w:t>PhBr</w:t>
            </w:r>
            <w:proofErr w:type="spellEnd"/>
          </w:p>
        </w:tc>
        <w:tc>
          <w:tcPr>
            <w:tcW w:w="829" w:type="dxa"/>
          </w:tcPr>
          <w:p w14:paraId="30789938"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Et</w:t>
            </w:r>
            <w:r w:rsidRPr="00E04F88">
              <w:rPr>
                <w:rFonts w:ascii="Times New Roman" w:eastAsia="Times New Roman" w:hAnsi="Times New Roman" w:cs="Times New Roman"/>
                <w:color w:val="000000"/>
                <w:sz w:val="20"/>
                <w:szCs w:val="20"/>
                <w:vertAlign w:val="subscript"/>
                <w:lang w:eastAsia="pt-BR"/>
              </w:rPr>
              <w:t>3</w:t>
            </w:r>
            <w:r w:rsidRPr="00E04F88">
              <w:rPr>
                <w:rFonts w:ascii="Times New Roman" w:eastAsia="Times New Roman" w:hAnsi="Times New Roman" w:cs="Times New Roman"/>
                <w:color w:val="000000"/>
                <w:sz w:val="20"/>
                <w:szCs w:val="20"/>
                <w:lang w:eastAsia="pt-BR"/>
              </w:rPr>
              <w:t>N</w:t>
            </w:r>
          </w:p>
        </w:tc>
        <w:tc>
          <w:tcPr>
            <w:tcW w:w="850" w:type="dxa"/>
          </w:tcPr>
          <w:p w14:paraId="1D9ABBA9"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DMSO</w:t>
            </w:r>
          </w:p>
        </w:tc>
        <w:tc>
          <w:tcPr>
            <w:tcW w:w="870" w:type="dxa"/>
          </w:tcPr>
          <w:p w14:paraId="541E035B"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2</w:t>
            </w:r>
          </w:p>
        </w:tc>
        <w:tc>
          <w:tcPr>
            <w:tcW w:w="1079" w:type="dxa"/>
          </w:tcPr>
          <w:p w14:paraId="55C3B048" w14:textId="102EE495"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55,0</w:t>
            </w:r>
          </w:p>
        </w:tc>
      </w:tr>
      <w:tr w:rsidR="00912FED" w:rsidRPr="00E04F88" w14:paraId="0ACF9095" w14:textId="77777777" w:rsidTr="00E04F88">
        <w:trPr>
          <w:trHeight w:val="358"/>
        </w:trPr>
        <w:tc>
          <w:tcPr>
            <w:tcW w:w="455" w:type="dxa"/>
            <w:tcBorders>
              <w:bottom w:val="single" w:sz="6" w:space="0" w:color="auto"/>
            </w:tcBorders>
          </w:tcPr>
          <w:p w14:paraId="172E312E" w14:textId="77777777" w:rsidR="00912FED" w:rsidRPr="00E04F88" w:rsidRDefault="00912FED" w:rsidP="001C7284">
            <w:pPr>
              <w:pStyle w:val="SemEspaamento"/>
              <w:rPr>
                <w:rFonts w:ascii="Times New Roman" w:hAnsi="Times New Roman" w:cs="Times New Roman"/>
                <w:b/>
                <w:bCs/>
                <w:iCs/>
                <w:sz w:val="20"/>
                <w:szCs w:val="20"/>
              </w:rPr>
            </w:pPr>
            <w:r w:rsidRPr="00E04F88">
              <w:rPr>
                <w:rFonts w:ascii="Times New Roman" w:eastAsia="Times New Roman" w:hAnsi="Times New Roman" w:cs="Times New Roman"/>
                <w:color w:val="000000"/>
                <w:sz w:val="20"/>
                <w:szCs w:val="20"/>
                <w:lang w:eastAsia="pt-BR"/>
              </w:rPr>
              <w:t>3</w:t>
            </w:r>
          </w:p>
        </w:tc>
        <w:tc>
          <w:tcPr>
            <w:tcW w:w="677" w:type="dxa"/>
            <w:tcBorders>
              <w:bottom w:val="single" w:sz="6" w:space="0" w:color="auto"/>
            </w:tcBorders>
          </w:tcPr>
          <w:p w14:paraId="6221639D" w14:textId="77777777" w:rsidR="00912FED" w:rsidRPr="00E04F88" w:rsidRDefault="00912FED" w:rsidP="001C7284">
            <w:pPr>
              <w:pStyle w:val="SemEspaamento"/>
              <w:rPr>
                <w:rFonts w:ascii="Times New Roman" w:hAnsi="Times New Roman" w:cs="Times New Roman"/>
                <w:iCs/>
                <w:sz w:val="20"/>
                <w:szCs w:val="20"/>
              </w:rPr>
            </w:pPr>
            <w:proofErr w:type="spellStart"/>
            <w:r w:rsidRPr="00E04F88">
              <w:rPr>
                <w:rFonts w:ascii="Times New Roman" w:eastAsia="Times New Roman" w:hAnsi="Times New Roman" w:cs="Times New Roman"/>
                <w:color w:val="000000"/>
                <w:sz w:val="20"/>
                <w:szCs w:val="20"/>
                <w:lang w:eastAsia="pt-BR"/>
              </w:rPr>
              <w:t>PhI</w:t>
            </w:r>
            <w:proofErr w:type="spellEnd"/>
          </w:p>
        </w:tc>
        <w:tc>
          <w:tcPr>
            <w:tcW w:w="829" w:type="dxa"/>
            <w:tcBorders>
              <w:bottom w:val="single" w:sz="6" w:space="0" w:color="auto"/>
            </w:tcBorders>
          </w:tcPr>
          <w:p w14:paraId="35F756D3"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Et</w:t>
            </w:r>
            <w:r w:rsidRPr="00E04F88">
              <w:rPr>
                <w:rFonts w:ascii="Times New Roman" w:eastAsia="Times New Roman" w:hAnsi="Times New Roman" w:cs="Times New Roman"/>
                <w:color w:val="000000"/>
                <w:sz w:val="20"/>
                <w:szCs w:val="20"/>
                <w:vertAlign w:val="subscript"/>
                <w:lang w:eastAsia="pt-BR"/>
              </w:rPr>
              <w:t>3</w:t>
            </w:r>
            <w:r w:rsidRPr="00E04F88">
              <w:rPr>
                <w:rFonts w:ascii="Times New Roman" w:eastAsia="Times New Roman" w:hAnsi="Times New Roman" w:cs="Times New Roman"/>
                <w:color w:val="000000"/>
                <w:sz w:val="20"/>
                <w:szCs w:val="20"/>
                <w:lang w:eastAsia="pt-BR"/>
              </w:rPr>
              <w:t>N</w:t>
            </w:r>
          </w:p>
        </w:tc>
        <w:tc>
          <w:tcPr>
            <w:tcW w:w="850" w:type="dxa"/>
            <w:tcBorders>
              <w:bottom w:val="single" w:sz="6" w:space="0" w:color="auto"/>
            </w:tcBorders>
          </w:tcPr>
          <w:p w14:paraId="6CCABFDB"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DMF</w:t>
            </w:r>
          </w:p>
        </w:tc>
        <w:tc>
          <w:tcPr>
            <w:tcW w:w="870" w:type="dxa"/>
            <w:tcBorders>
              <w:bottom w:val="single" w:sz="6" w:space="0" w:color="auto"/>
            </w:tcBorders>
          </w:tcPr>
          <w:p w14:paraId="392F2148"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2</w:t>
            </w:r>
          </w:p>
        </w:tc>
        <w:tc>
          <w:tcPr>
            <w:tcW w:w="1079" w:type="dxa"/>
          </w:tcPr>
          <w:p w14:paraId="42D54547" w14:textId="1B991DA0" w:rsidR="00912FED" w:rsidRPr="00E04F88" w:rsidRDefault="00912FED" w:rsidP="001C7284">
            <w:pPr>
              <w:pStyle w:val="SemEspaamento"/>
              <w:rPr>
                <w:rFonts w:ascii="Times New Roman" w:hAnsi="Times New Roman" w:cs="Times New Roman"/>
                <w:iCs/>
                <w:sz w:val="20"/>
                <w:szCs w:val="20"/>
              </w:rPr>
            </w:pPr>
            <w:r w:rsidRPr="00E04F88">
              <w:rPr>
                <w:rFonts w:ascii="Times New Roman" w:hAnsi="Times New Roman" w:cs="Times New Roman"/>
                <w:color w:val="000000"/>
                <w:sz w:val="20"/>
                <w:szCs w:val="20"/>
              </w:rPr>
              <w:t>74,1</w:t>
            </w:r>
          </w:p>
        </w:tc>
      </w:tr>
      <w:tr w:rsidR="00912FED" w:rsidRPr="00E04F88" w14:paraId="08AD7F0E" w14:textId="77777777" w:rsidTr="00E04F88">
        <w:trPr>
          <w:trHeight w:val="454"/>
        </w:trPr>
        <w:tc>
          <w:tcPr>
            <w:tcW w:w="455" w:type="dxa"/>
            <w:tcBorders>
              <w:bottom w:val="single" w:sz="6" w:space="0" w:color="auto"/>
            </w:tcBorders>
          </w:tcPr>
          <w:p w14:paraId="57EA6B29"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lastRenderedPageBreak/>
              <w:t>4</w:t>
            </w:r>
          </w:p>
        </w:tc>
        <w:tc>
          <w:tcPr>
            <w:tcW w:w="677" w:type="dxa"/>
            <w:tcBorders>
              <w:bottom w:val="single" w:sz="6" w:space="0" w:color="auto"/>
            </w:tcBorders>
          </w:tcPr>
          <w:p w14:paraId="571DE53A" w14:textId="77777777" w:rsidR="00912FED" w:rsidRPr="00E04F88" w:rsidRDefault="00912FED" w:rsidP="001C7284">
            <w:pPr>
              <w:pStyle w:val="SemEspaamento"/>
              <w:rPr>
                <w:rFonts w:ascii="Times New Roman" w:hAnsi="Times New Roman" w:cs="Times New Roman"/>
                <w:sz w:val="20"/>
                <w:szCs w:val="20"/>
              </w:rPr>
            </w:pPr>
            <w:proofErr w:type="spellStart"/>
            <w:r w:rsidRPr="00E04F88">
              <w:rPr>
                <w:rFonts w:ascii="Times New Roman" w:eastAsia="Times New Roman" w:hAnsi="Times New Roman" w:cs="Times New Roman"/>
                <w:color w:val="000000"/>
                <w:sz w:val="20"/>
                <w:szCs w:val="20"/>
                <w:lang w:eastAsia="pt-BR"/>
              </w:rPr>
              <w:t>PhI</w:t>
            </w:r>
            <w:proofErr w:type="spellEnd"/>
          </w:p>
        </w:tc>
        <w:tc>
          <w:tcPr>
            <w:tcW w:w="829" w:type="dxa"/>
            <w:tcBorders>
              <w:bottom w:val="single" w:sz="6" w:space="0" w:color="auto"/>
            </w:tcBorders>
          </w:tcPr>
          <w:p w14:paraId="30EFBA0A"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Et</w:t>
            </w:r>
            <w:r w:rsidRPr="00E04F88">
              <w:rPr>
                <w:rFonts w:ascii="Times New Roman" w:eastAsia="Times New Roman" w:hAnsi="Times New Roman" w:cs="Times New Roman"/>
                <w:color w:val="000000"/>
                <w:sz w:val="20"/>
                <w:szCs w:val="20"/>
                <w:vertAlign w:val="subscript"/>
                <w:lang w:eastAsia="pt-BR"/>
              </w:rPr>
              <w:t>3</w:t>
            </w:r>
            <w:r w:rsidRPr="00E04F88">
              <w:rPr>
                <w:rFonts w:ascii="Times New Roman" w:eastAsia="Times New Roman" w:hAnsi="Times New Roman" w:cs="Times New Roman"/>
                <w:color w:val="000000"/>
                <w:sz w:val="20"/>
                <w:szCs w:val="20"/>
                <w:lang w:eastAsia="pt-BR"/>
              </w:rPr>
              <w:t>N</w:t>
            </w:r>
          </w:p>
        </w:tc>
        <w:tc>
          <w:tcPr>
            <w:tcW w:w="850" w:type="dxa"/>
            <w:tcBorders>
              <w:bottom w:val="single" w:sz="6" w:space="0" w:color="auto"/>
            </w:tcBorders>
          </w:tcPr>
          <w:p w14:paraId="77C0CE8C"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DMF</w:t>
            </w:r>
          </w:p>
        </w:tc>
        <w:tc>
          <w:tcPr>
            <w:tcW w:w="870" w:type="dxa"/>
            <w:tcBorders>
              <w:bottom w:val="single" w:sz="6" w:space="0" w:color="auto"/>
            </w:tcBorders>
          </w:tcPr>
          <w:p w14:paraId="3AC0C48D"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3</w:t>
            </w:r>
          </w:p>
        </w:tc>
        <w:tc>
          <w:tcPr>
            <w:tcW w:w="1079" w:type="dxa"/>
          </w:tcPr>
          <w:p w14:paraId="2C926EB2" w14:textId="45409B8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98,6</w:t>
            </w:r>
          </w:p>
        </w:tc>
      </w:tr>
      <w:tr w:rsidR="00912FED" w:rsidRPr="00E04F88" w14:paraId="5B44B4F6" w14:textId="77777777" w:rsidTr="00E04F88">
        <w:trPr>
          <w:trHeight w:val="454"/>
        </w:trPr>
        <w:tc>
          <w:tcPr>
            <w:tcW w:w="455" w:type="dxa"/>
            <w:tcBorders>
              <w:bottom w:val="single" w:sz="6" w:space="0" w:color="auto"/>
            </w:tcBorders>
          </w:tcPr>
          <w:p w14:paraId="02EFEE24" w14:textId="77777777" w:rsidR="00912FED" w:rsidRPr="00E04F88" w:rsidRDefault="00912FED" w:rsidP="001C7284">
            <w:pPr>
              <w:pStyle w:val="SemEspaamento"/>
              <w:rPr>
                <w:rFonts w:ascii="Times New Roman" w:hAnsi="Times New Roman" w:cs="Times New Roman"/>
                <w:b/>
                <w:bCs/>
                <w:iCs/>
                <w:sz w:val="20"/>
                <w:szCs w:val="20"/>
              </w:rPr>
            </w:pPr>
            <w:r w:rsidRPr="00E04F88">
              <w:rPr>
                <w:rFonts w:ascii="Times New Roman" w:eastAsia="Times New Roman" w:hAnsi="Times New Roman" w:cs="Times New Roman"/>
                <w:color w:val="000000"/>
                <w:sz w:val="20"/>
                <w:szCs w:val="20"/>
                <w:lang w:eastAsia="pt-BR"/>
              </w:rPr>
              <w:t>5</w:t>
            </w:r>
          </w:p>
        </w:tc>
        <w:tc>
          <w:tcPr>
            <w:tcW w:w="677" w:type="dxa"/>
            <w:tcBorders>
              <w:bottom w:val="single" w:sz="6" w:space="0" w:color="auto"/>
            </w:tcBorders>
          </w:tcPr>
          <w:p w14:paraId="498F9B71" w14:textId="77777777" w:rsidR="00912FED" w:rsidRPr="00E04F88" w:rsidRDefault="00912FED" w:rsidP="001C7284">
            <w:pPr>
              <w:pStyle w:val="SemEspaamento"/>
              <w:rPr>
                <w:rFonts w:ascii="Times New Roman" w:hAnsi="Times New Roman" w:cs="Times New Roman"/>
                <w:iCs/>
                <w:sz w:val="20"/>
                <w:szCs w:val="20"/>
              </w:rPr>
            </w:pPr>
            <w:proofErr w:type="spellStart"/>
            <w:r w:rsidRPr="00E04F88">
              <w:rPr>
                <w:rFonts w:ascii="Times New Roman" w:eastAsia="Times New Roman" w:hAnsi="Times New Roman" w:cs="Times New Roman"/>
                <w:color w:val="000000"/>
                <w:sz w:val="20"/>
                <w:szCs w:val="20"/>
                <w:lang w:eastAsia="pt-BR"/>
              </w:rPr>
              <w:t>PhI</w:t>
            </w:r>
            <w:proofErr w:type="spellEnd"/>
          </w:p>
        </w:tc>
        <w:tc>
          <w:tcPr>
            <w:tcW w:w="829" w:type="dxa"/>
            <w:tcBorders>
              <w:bottom w:val="single" w:sz="6" w:space="0" w:color="auto"/>
            </w:tcBorders>
          </w:tcPr>
          <w:p w14:paraId="254B1905"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Et</w:t>
            </w:r>
            <w:r w:rsidRPr="00E04F88">
              <w:rPr>
                <w:rFonts w:ascii="Times New Roman" w:eastAsia="Times New Roman" w:hAnsi="Times New Roman" w:cs="Times New Roman"/>
                <w:color w:val="000000"/>
                <w:sz w:val="20"/>
                <w:szCs w:val="20"/>
                <w:vertAlign w:val="subscript"/>
                <w:lang w:eastAsia="pt-BR"/>
              </w:rPr>
              <w:t>3</w:t>
            </w:r>
            <w:r w:rsidRPr="00E04F88">
              <w:rPr>
                <w:rFonts w:ascii="Times New Roman" w:eastAsia="Times New Roman" w:hAnsi="Times New Roman" w:cs="Times New Roman"/>
                <w:color w:val="000000"/>
                <w:sz w:val="20"/>
                <w:szCs w:val="20"/>
                <w:lang w:eastAsia="pt-BR"/>
              </w:rPr>
              <w:t>N</w:t>
            </w:r>
          </w:p>
        </w:tc>
        <w:tc>
          <w:tcPr>
            <w:tcW w:w="850" w:type="dxa"/>
            <w:tcBorders>
              <w:bottom w:val="single" w:sz="6" w:space="0" w:color="auto"/>
            </w:tcBorders>
          </w:tcPr>
          <w:p w14:paraId="4D0B8C90"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DMF</w:t>
            </w:r>
          </w:p>
        </w:tc>
        <w:tc>
          <w:tcPr>
            <w:tcW w:w="870" w:type="dxa"/>
            <w:tcBorders>
              <w:bottom w:val="single" w:sz="6" w:space="0" w:color="auto"/>
            </w:tcBorders>
          </w:tcPr>
          <w:p w14:paraId="4F1C4F8C"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1</w:t>
            </w:r>
          </w:p>
        </w:tc>
        <w:tc>
          <w:tcPr>
            <w:tcW w:w="1079" w:type="dxa"/>
          </w:tcPr>
          <w:p w14:paraId="6FB0589F" w14:textId="1487BB78"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69,4</w:t>
            </w:r>
          </w:p>
        </w:tc>
      </w:tr>
      <w:tr w:rsidR="00912FED" w:rsidRPr="00E04F88" w14:paraId="0D6330DC" w14:textId="77777777" w:rsidTr="00E04F88">
        <w:trPr>
          <w:trHeight w:val="454"/>
        </w:trPr>
        <w:tc>
          <w:tcPr>
            <w:tcW w:w="455" w:type="dxa"/>
            <w:tcBorders>
              <w:bottom w:val="single" w:sz="6" w:space="0" w:color="auto"/>
            </w:tcBorders>
          </w:tcPr>
          <w:p w14:paraId="75DF1C1A" w14:textId="77777777" w:rsidR="00912FED" w:rsidRPr="00E04F88" w:rsidRDefault="00912FED" w:rsidP="001C7284">
            <w:pPr>
              <w:pStyle w:val="SemEspaamento"/>
              <w:rPr>
                <w:rFonts w:ascii="Times New Roman" w:hAnsi="Times New Roman" w:cs="Times New Roman"/>
                <w:b/>
                <w:bCs/>
                <w:iCs/>
                <w:sz w:val="20"/>
                <w:szCs w:val="20"/>
              </w:rPr>
            </w:pPr>
            <w:r w:rsidRPr="00E04F88">
              <w:rPr>
                <w:rFonts w:ascii="Times New Roman" w:eastAsia="Times New Roman" w:hAnsi="Times New Roman" w:cs="Times New Roman"/>
                <w:color w:val="000000"/>
                <w:sz w:val="20"/>
                <w:szCs w:val="20"/>
                <w:lang w:eastAsia="pt-BR"/>
              </w:rPr>
              <w:t>6</w:t>
            </w:r>
          </w:p>
        </w:tc>
        <w:tc>
          <w:tcPr>
            <w:tcW w:w="677" w:type="dxa"/>
            <w:tcBorders>
              <w:bottom w:val="single" w:sz="6" w:space="0" w:color="auto"/>
            </w:tcBorders>
          </w:tcPr>
          <w:p w14:paraId="0B461061" w14:textId="77777777" w:rsidR="00912FED" w:rsidRPr="00E04F88" w:rsidRDefault="00912FED" w:rsidP="001C7284">
            <w:pPr>
              <w:pStyle w:val="SemEspaamento"/>
              <w:rPr>
                <w:rFonts w:ascii="Times New Roman" w:hAnsi="Times New Roman" w:cs="Times New Roman"/>
                <w:iCs/>
                <w:sz w:val="20"/>
                <w:szCs w:val="20"/>
              </w:rPr>
            </w:pPr>
            <w:proofErr w:type="spellStart"/>
            <w:r w:rsidRPr="00E04F88">
              <w:rPr>
                <w:rFonts w:ascii="Times New Roman" w:eastAsia="Times New Roman" w:hAnsi="Times New Roman" w:cs="Times New Roman"/>
                <w:color w:val="000000"/>
                <w:sz w:val="20"/>
                <w:szCs w:val="20"/>
                <w:lang w:eastAsia="pt-BR"/>
              </w:rPr>
              <w:t>PhI</w:t>
            </w:r>
            <w:proofErr w:type="spellEnd"/>
          </w:p>
        </w:tc>
        <w:tc>
          <w:tcPr>
            <w:tcW w:w="829" w:type="dxa"/>
            <w:tcBorders>
              <w:bottom w:val="single" w:sz="6" w:space="0" w:color="auto"/>
            </w:tcBorders>
          </w:tcPr>
          <w:p w14:paraId="19EF0154"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Et</w:t>
            </w:r>
            <w:r w:rsidRPr="00E04F88">
              <w:rPr>
                <w:rFonts w:ascii="Times New Roman" w:eastAsia="Times New Roman" w:hAnsi="Times New Roman" w:cs="Times New Roman"/>
                <w:color w:val="000000"/>
                <w:sz w:val="20"/>
                <w:szCs w:val="20"/>
                <w:vertAlign w:val="subscript"/>
                <w:lang w:eastAsia="pt-BR"/>
              </w:rPr>
              <w:t>3</w:t>
            </w:r>
            <w:r w:rsidRPr="00E04F88">
              <w:rPr>
                <w:rFonts w:ascii="Times New Roman" w:eastAsia="Times New Roman" w:hAnsi="Times New Roman" w:cs="Times New Roman"/>
                <w:color w:val="000000"/>
                <w:sz w:val="20"/>
                <w:szCs w:val="20"/>
                <w:lang w:eastAsia="pt-BR"/>
              </w:rPr>
              <w:t>N</w:t>
            </w:r>
          </w:p>
        </w:tc>
        <w:tc>
          <w:tcPr>
            <w:tcW w:w="850" w:type="dxa"/>
            <w:tcBorders>
              <w:bottom w:val="single" w:sz="6" w:space="0" w:color="auto"/>
            </w:tcBorders>
          </w:tcPr>
          <w:p w14:paraId="0112ADD0"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Toluene</w:t>
            </w:r>
          </w:p>
        </w:tc>
        <w:tc>
          <w:tcPr>
            <w:tcW w:w="870" w:type="dxa"/>
            <w:tcBorders>
              <w:bottom w:val="single" w:sz="6" w:space="0" w:color="auto"/>
            </w:tcBorders>
          </w:tcPr>
          <w:p w14:paraId="44A2C42D"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2</w:t>
            </w:r>
          </w:p>
        </w:tc>
        <w:tc>
          <w:tcPr>
            <w:tcW w:w="1079" w:type="dxa"/>
          </w:tcPr>
          <w:p w14:paraId="257B7C7B" w14:textId="5CD29E92"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62,4</w:t>
            </w:r>
          </w:p>
        </w:tc>
      </w:tr>
      <w:tr w:rsidR="00912FED" w:rsidRPr="00E04F88" w14:paraId="78AEB4EE" w14:textId="77777777" w:rsidTr="00E04F88">
        <w:trPr>
          <w:trHeight w:val="454"/>
        </w:trPr>
        <w:tc>
          <w:tcPr>
            <w:tcW w:w="455" w:type="dxa"/>
            <w:tcBorders>
              <w:bottom w:val="single" w:sz="6" w:space="0" w:color="auto"/>
            </w:tcBorders>
          </w:tcPr>
          <w:p w14:paraId="315627E9" w14:textId="6B414E7E"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7</w:t>
            </w:r>
            <w:r w:rsidR="00E04F88" w:rsidRPr="00E04F88">
              <w:rPr>
                <w:rFonts w:ascii="Times New Roman" w:eastAsia="Times New Roman" w:hAnsi="Times New Roman" w:cs="Times New Roman"/>
                <w:color w:val="000000"/>
                <w:sz w:val="20"/>
                <w:szCs w:val="20"/>
                <w:vertAlign w:val="superscript"/>
                <w:lang w:eastAsia="pt-BR"/>
              </w:rPr>
              <w:t>1</w:t>
            </w:r>
          </w:p>
        </w:tc>
        <w:tc>
          <w:tcPr>
            <w:tcW w:w="677" w:type="dxa"/>
            <w:tcBorders>
              <w:bottom w:val="single" w:sz="6" w:space="0" w:color="auto"/>
            </w:tcBorders>
          </w:tcPr>
          <w:p w14:paraId="5145F421" w14:textId="77777777" w:rsidR="00912FED" w:rsidRPr="00E04F88" w:rsidRDefault="00912FED" w:rsidP="001C7284">
            <w:pPr>
              <w:pStyle w:val="SemEspaamento"/>
              <w:rPr>
                <w:rFonts w:ascii="Times New Roman" w:hAnsi="Times New Roman" w:cs="Times New Roman"/>
                <w:sz w:val="20"/>
                <w:szCs w:val="20"/>
              </w:rPr>
            </w:pPr>
            <w:proofErr w:type="spellStart"/>
            <w:r w:rsidRPr="00E04F88">
              <w:rPr>
                <w:rFonts w:ascii="Times New Roman" w:eastAsia="Times New Roman" w:hAnsi="Times New Roman" w:cs="Times New Roman"/>
                <w:color w:val="000000"/>
                <w:sz w:val="20"/>
                <w:szCs w:val="20"/>
                <w:lang w:eastAsia="pt-BR"/>
              </w:rPr>
              <w:t>PhI</w:t>
            </w:r>
            <w:proofErr w:type="spellEnd"/>
          </w:p>
        </w:tc>
        <w:tc>
          <w:tcPr>
            <w:tcW w:w="829" w:type="dxa"/>
            <w:tcBorders>
              <w:bottom w:val="single" w:sz="6" w:space="0" w:color="auto"/>
            </w:tcBorders>
          </w:tcPr>
          <w:p w14:paraId="03B371B4"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Et</w:t>
            </w:r>
            <w:r w:rsidRPr="00E04F88">
              <w:rPr>
                <w:rFonts w:ascii="Times New Roman" w:eastAsia="Times New Roman" w:hAnsi="Times New Roman" w:cs="Times New Roman"/>
                <w:color w:val="000000"/>
                <w:sz w:val="20"/>
                <w:szCs w:val="20"/>
                <w:vertAlign w:val="subscript"/>
                <w:lang w:eastAsia="pt-BR"/>
              </w:rPr>
              <w:t>3</w:t>
            </w:r>
            <w:r w:rsidRPr="00E04F88">
              <w:rPr>
                <w:rFonts w:ascii="Times New Roman" w:eastAsia="Times New Roman" w:hAnsi="Times New Roman" w:cs="Times New Roman"/>
                <w:color w:val="000000"/>
                <w:sz w:val="20"/>
                <w:szCs w:val="20"/>
                <w:lang w:eastAsia="pt-BR"/>
              </w:rPr>
              <w:t>N</w:t>
            </w:r>
          </w:p>
        </w:tc>
        <w:tc>
          <w:tcPr>
            <w:tcW w:w="850" w:type="dxa"/>
            <w:tcBorders>
              <w:bottom w:val="single" w:sz="6" w:space="0" w:color="auto"/>
            </w:tcBorders>
          </w:tcPr>
          <w:p w14:paraId="161DC675"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DMF</w:t>
            </w:r>
          </w:p>
        </w:tc>
        <w:tc>
          <w:tcPr>
            <w:tcW w:w="870" w:type="dxa"/>
            <w:tcBorders>
              <w:bottom w:val="single" w:sz="6" w:space="0" w:color="auto"/>
            </w:tcBorders>
          </w:tcPr>
          <w:p w14:paraId="0F533599"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2</w:t>
            </w:r>
          </w:p>
        </w:tc>
        <w:tc>
          <w:tcPr>
            <w:tcW w:w="1079" w:type="dxa"/>
          </w:tcPr>
          <w:p w14:paraId="4205EF00" w14:textId="62439433"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49,5</w:t>
            </w:r>
          </w:p>
        </w:tc>
      </w:tr>
      <w:tr w:rsidR="00912FED" w:rsidRPr="00E04F88" w14:paraId="12D45DA8" w14:textId="77777777" w:rsidTr="00E04F88">
        <w:trPr>
          <w:trHeight w:val="454"/>
        </w:trPr>
        <w:tc>
          <w:tcPr>
            <w:tcW w:w="455" w:type="dxa"/>
            <w:tcBorders>
              <w:bottom w:val="single" w:sz="6" w:space="0" w:color="auto"/>
            </w:tcBorders>
          </w:tcPr>
          <w:p w14:paraId="615FF7CF"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8</w:t>
            </w:r>
          </w:p>
        </w:tc>
        <w:tc>
          <w:tcPr>
            <w:tcW w:w="677" w:type="dxa"/>
            <w:tcBorders>
              <w:bottom w:val="single" w:sz="6" w:space="0" w:color="auto"/>
            </w:tcBorders>
          </w:tcPr>
          <w:p w14:paraId="39B2A906" w14:textId="77777777" w:rsidR="00912FED" w:rsidRPr="00E04F88" w:rsidRDefault="00912FED" w:rsidP="001C7284">
            <w:pPr>
              <w:pStyle w:val="SemEspaamento"/>
              <w:rPr>
                <w:rFonts w:ascii="Times New Roman" w:hAnsi="Times New Roman" w:cs="Times New Roman"/>
                <w:sz w:val="20"/>
                <w:szCs w:val="20"/>
              </w:rPr>
            </w:pPr>
            <w:proofErr w:type="spellStart"/>
            <w:r w:rsidRPr="00E04F88">
              <w:rPr>
                <w:rFonts w:ascii="Times New Roman" w:eastAsia="Times New Roman" w:hAnsi="Times New Roman" w:cs="Times New Roman"/>
                <w:color w:val="000000"/>
                <w:sz w:val="20"/>
                <w:szCs w:val="20"/>
                <w:lang w:eastAsia="pt-BR"/>
              </w:rPr>
              <w:t>PhI</w:t>
            </w:r>
            <w:proofErr w:type="spellEnd"/>
          </w:p>
        </w:tc>
        <w:tc>
          <w:tcPr>
            <w:tcW w:w="829" w:type="dxa"/>
            <w:tcBorders>
              <w:bottom w:val="single" w:sz="6" w:space="0" w:color="auto"/>
            </w:tcBorders>
          </w:tcPr>
          <w:p w14:paraId="160B2971"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CsCO</w:t>
            </w:r>
            <w:r w:rsidRPr="00E04F88">
              <w:rPr>
                <w:rFonts w:ascii="Times New Roman" w:eastAsia="Times New Roman" w:hAnsi="Times New Roman" w:cs="Times New Roman"/>
                <w:color w:val="000000"/>
                <w:sz w:val="20"/>
                <w:szCs w:val="20"/>
                <w:vertAlign w:val="subscript"/>
                <w:lang w:eastAsia="pt-BR"/>
              </w:rPr>
              <w:t>3</w:t>
            </w:r>
          </w:p>
        </w:tc>
        <w:tc>
          <w:tcPr>
            <w:tcW w:w="850" w:type="dxa"/>
            <w:tcBorders>
              <w:bottom w:val="single" w:sz="6" w:space="0" w:color="auto"/>
            </w:tcBorders>
          </w:tcPr>
          <w:p w14:paraId="45419ADC"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DMF</w:t>
            </w:r>
          </w:p>
        </w:tc>
        <w:tc>
          <w:tcPr>
            <w:tcW w:w="870" w:type="dxa"/>
            <w:tcBorders>
              <w:bottom w:val="single" w:sz="6" w:space="0" w:color="auto"/>
            </w:tcBorders>
          </w:tcPr>
          <w:p w14:paraId="00DEB65A"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2</w:t>
            </w:r>
          </w:p>
        </w:tc>
        <w:tc>
          <w:tcPr>
            <w:tcW w:w="1079" w:type="dxa"/>
          </w:tcPr>
          <w:p w14:paraId="3D842D8D" w14:textId="75B6093F"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96,4</w:t>
            </w:r>
          </w:p>
        </w:tc>
      </w:tr>
      <w:tr w:rsidR="00912FED" w:rsidRPr="00E04F88" w14:paraId="0CEA4B85" w14:textId="77777777" w:rsidTr="00E04F88">
        <w:trPr>
          <w:trHeight w:val="454"/>
        </w:trPr>
        <w:tc>
          <w:tcPr>
            <w:tcW w:w="455" w:type="dxa"/>
            <w:tcBorders>
              <w:bottom w:val="single" w:sz="6" w:space="0" w:color="auto"/>
            </w:tcBorders>
          </w:tcPr>
          <w:p w14:paraId="7819AAED" w14:textId="77777777" w:rsidR="00912FED" w:rsidRPr="00E04F88" w:rsidRDefault="00912FED" w:rsidP="001C7284">
            <w:pPr>
              <w:pStyle w:val="SemEspaamento"/>
              <w:rPr>
                <w:rFonts w:ascii="Times New Roman" w:hAnsi="Times New Roman" w:cs="Times New Roman"/>
                <w:b/>
                <w:bCs/>
                <w:iCs/>
                <w:sz w:val="20"/>
                <w:szCs w:val="20"/>
              </w:rPr>
            </w:pPr>
            <w:r w:rsidRPr="00E04F88">
              <w:rPr>
                <w:rFonts w:ascii="Times New Roman" w:eastAsia="Times New Roman" w:hAnsi="Times New Roman" w:cs="Times New Roman"/>
                <w:color w:val="000000"/>
                <w:sz w:val="20"/>
                <w:szCs w:val="20"/>
                <w:lang w:eastAsia="pt-BR"/>
              </w:rPr>
              <w:t>9</w:t>
            </w:r>
          </w:p>
        </w:tc>
        <w:tc>
          <w:tcPr>
            <w:tcW w:w="677" w:type="dxa"/>
            <w:tcBorders>
              <w:bottom w:val="single" w:sz="6" w:space="0" w:color="auto"/>
            </w:tcBorders>
          </w:tcPr>
          <w:p w14:paraId="0BBF4F72" w14:textId="77777777" w:rsidR="00912FED" w:rsidRPr="00E04F88" w:rsidRDefault="00912FED" w:rsidP="001C7284">
            <w:pPr>
              <w:pStyle w:val="SemEspaamento"/>
              <w:rPr>
                <w:rFonts w:ascii="Times New Roman" w:hAnsi="Times New Roman" w:cs="Times New Roman"/>
                <w:iCs/>
                <w:sz w:val="20"/>
                <w:szCs w:val="20"/>
              </w:rPr>
            </w:pPr>
            <w:proofErr w:type="spellStart"/>
            <w:r w:rsidRPr="00E04F88">
              <w:rPr>
                <w:rFonts w:ascii="Times New Roman" w:eastAsia="Times New Roman" w:hAnsi="Times New Roman" w:cs="Times New Roman"/>
                <w:color w:val="000000"/>
                <w:sz w:val="20"/>
                <w:szCs w:val="20"/>
                <w:lang w:eastAsia="pt-BR"/>
              </w:rPr>
              <w:t>PhI</w:t>
            </w:r>
            <w:proofErr w:type="spellEnd"/>
          </w:p>
        </w:tc>
        <w:tc>
          <w:tcPr>
            <w:tcW w:w="829" w:type="dxa"/>
            <w:tcBorders>
              <w:bottom w:val="single" w:sz="6" w:space="0" w:color="auto"/>
            </w:tcBorders>
          </w:tcPr>
          <w:p w14:paraId="455779F1"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Et</w:t>
            </w:r>
            <w:r w:rsidRPr="00E04F88">
              <w:rPr>
                <w:rFonts w:ascii="Times New Roman" w:eastAsia="Times New Roman" w:hAnsi="Times New Roman" w:cs="Times New Roman"/>
                <w:color w:val="000000"/>
                <w:sz w:val="20"/>
                <w:szCs w:val="20"/>
                <w:vertAlign w:val="subscript"/>
                <w:lang w:eastAsia="pt-BR"/>
              </w:rPr>
              <w:t>3</w:t>
            </w:r>
            <w:r w:rsidRPr="00E04F88">
              <w:rPr>
                <w:rFonts w:ascii="Times New Roman" w:eastAsia="Times New Roman" w:hAnsi="Times New Roman" w:cs="Times New Roman"/>
                <w:color w:val="000000"/>
                <w:sz w:val="20"/>
                <w:szCs w:val="20"/>
                <w:lang w:eastAsia="pt-BR"/>
              </w:rPr>
              <w:t>N</w:t>
            </w:r>
          </w:p>
        </w:tc>
        <w:tc>
          <w:tcPr>
            <w:tcW w:w="850" w:type="dxa"/>
            <w:tcBorders>
              <w:bottom w:val="single" w:sz="6" w:space="0" w:color="auto"/>
            </w:tcBorders>
          </w:tcPr>
          <w:p w14:paraId="47EDEEDD"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DMSO</w:t>
            </w:r>
          </w:p>
        </w:tc>
        <w:tc>
          <w:tcPr>
            <w:tcW w:w="870" w:type="dxa"/>
            <w:tcBorders>
              <w:bottom w:val="single" w:sz="6" w:space="0" w:color="auto"/>
            </w:tcBorders>
          </w:tcPr>
          <w:p w14:paraId="0DF165BC" w14:textId="77777777"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2</w:t>
            </w:r>
          </w:p>
        </w:tc>
        <w:tc>
          <w:tcPr>
            <w:tcW w:w="1079" w:type="dxa"/>
          </w:tcPr>
          <w:p w14:paraId="11C3503F" w14:textId="4C227E09" w:rsidR="00912FED" w:rsidRPr="00E04F88" w:rsidRDefault="00912FED" w:rsidP="001C7284">
            <w:pPr>
              <w:pStyle w:val="SemEspaamento"/>
              <w:rPr>
                <w:rFonts w:ascii="Times New Roman" w:hAnsi="Times New Roman" w:cs="Times New Roman"/>
                <w:iCs/>
                <w:sz w:val="20"/>
                <w:szCs w:val="20"/>
              </w:rPr>
            </w:pPr>
            <w:r w:rsidRPr="00E04F88">
              <w:rPr>
                <w:rFonts w:ascii="Times New Roman" w:eastAsia="Times New Roman" w:hAnsi="Times New Roman" w:cs="Times New Roman"/>
                <w:color w:val="000000"/>
                <w:sz w:val="20"/>
                <w:szCs w:val="20"/>
                <w:lang w:eastAsia="pt-BR"/>
              </w:rPr>
              <w:t>69,5</w:t>
            </w:r>
          </w:p>
        </w:tc>
      </w:tr>
      <w:tr w:rsidR="00912FED" w:rsidRPr="00E04F88" w14:paraId="4E3125D2" w14:textId="77777777" w:rsidTr="00E04F88">
        <w:trPr>
          <w:trHeight w:val="454"/>
        </w:trPr>
        <w:tc>
          <w:tcPr>
            <w:tcW w:w="455" w:type="dxa"/>
            <w:tcBorders>
              <w:bottom w:val="single" w:sz="6" w:space="0" w:color="auto"/>
            </w:tcBorders>
          </w:tcPr>
          <w:p w14:paraId="135FE900"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10</w:t>
            </w:r>
          </w:p>
        </w:tc>
        <w:tc>
          <w:tcPr>
            <w:tcW w:w="677" w:type="dxa"/>
            <w:tcBorders>
              <w:bottom w:val="single" w:sz="6" w:space="0" w:color="auto"/>
            </w:tcBorders>
          </w:tcPr>
          <w:p w14:paraId="617A5F41" w14:textId="77777777" w:rsidR="00912FED" w:rsidRPr="00E04F88" w:rsidRDefault="00912FED" w:rsidP="001C7284">
            <w:pPr>
              <w:pStyle w:val="SemEspaamento"/>
              <w:rPr>
                <w:rFonts w:ascii="Times New Roman" w:hAnsi="Times New Roman" w:cs="Times New Roman"/>
                <w:sz w:val="20"/>
                <w:szCs w:val="20"/>
              </w:rPr>
            </w:pPr>
            <w:proofErr w:type="spellStart"/>
            <w:r w:rsidRPr="00E04F88">
              <w:rPr>
                <w:rFonts w:ascii="Times New Roman" w:eastAsia="Times New Roman" w:hAnsi="Times New Roman" w:cs="Times New Roman"/>
                <w:color w:val="000000"/>
                <w:sz w:val="20"/>
                <w:szCs w:val="20"/>
                <w:lang w:eastAsia="pt-BR"/>
              </w:rPr>
              <w:t>PhBr</w:t>
            </w:r>
            <w:proofErr w:type="spellEnd"/>
          </w:p>
        </w:tc>
        <w:tc>
          <w:tcPr>
            <w:tcW w:w="829" w:type="dxa"/>
            <w:tcBorders>
              <w:bottom w:val="single" w:sz="6" w:space="0" w:color="auto"/>
            </w:tcBorders>
          </w:tcPr>
          <w:p w14:paraId="2EA5364A"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CsCO</w:t>
            </w:r>
            <w:r w:rsidRPr="00E04F88">
              <w:rPr>
                <w:rFonts w:ascii="Times New Roman" w:eastAsia="Times New Roman" w:hAnsi="Times New Roman" w:cs="Times New Roman"/>
                <w:color w:val="000000"/>
                <w:sz w:val="20"/>
                <w:szCs w:val="20"/>
                <w:vertAlign w:val="subscript"/>
                <w:lang w:eastAsia="pt-BR"/>
              </w:rPr>
              <w:t>3</w:t>
            </w:r>
          </w:p>
        </w:tc>
        <w:tc>
          <w:tcPr>
            <w:tcW w:w="850" w:type="dxa"/>
            <w:tcBorders>
              <w:bottom w:val="single" w:sz="6" w:space="0" w:color="auto"/>
            </w:tcBorders>
          </w:tcPr>
          <w:p w14:paraId="132085CF"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DMF</w:t>
            </w:r>
          </w:p>
        </w:tc>
        <w:tc>
          <w:tcPr>
            <w:tcW w:w="870" w:type="dxa"/>
            <w:tcBorders>
              <w:bottom w:val="single" w:sz="6" w:space="0" w:color="auto"/>
            </w:tcBorders>
          </w:tcPr>
          <w:p w14:paraId="61BA1044" w14:textId="77777777" w:rsidR="00912FED" w:rsidRPr="00E04F88" w:rsidRDefault="00912FED" w:rsidP="001C7284">
            <w:pPr>
              <w:pStyle w:val="SemEspaamento"/>
              <w:rPr>
                <w:rFonts w:ascii="Times New Roman" w:hAnsi="Times New Roman" w:cs="Times New Roman"/>
                <w:sz w:val="20"/>
                <w:szCs w:val="20"/>
              </w:rPr>
            </w:pPr>
            <w:r w:rsidRPr="00E04F88">
              <w:rPr>
                <w:rFonts w:ascii="Times New Roman" w:eastAsia="Times New Roman" w:hAnsi="Times New Roman" w:cs="Times New Roman"/>
                <w:color w:val="000000"/>
                <w:sz w:val="20"/>
                <w:szCs w:val="20"/>
                <w:lang w:eastAsia="pt-BR"/>
              </w:rPr>
              <w:t>2</w:t>
            </w:r>
          </w:p>
        </w:tc>
        <w:tc>
          <w:tcPr>
            <w:tcW w:w="1079" w:type="dxa"/>
          </w:tcPr>
          <w:p w14:paraId="6B524515" w14:textId="4D0B8024" w:rsidR="00912FED" w:rsidRPr="00E04F88" w:rsidRDefault="00912FED" w:rsidP="001C7284">
            <w:pPr>
              <w:pStyle w:val="SemEspaamento"/>
              <w:rPr>
                <w:rFonts w:ascii="Times New Roman" w:hAnsi="Times New Roman" w:cs="Times New Roman"/>
                <w:sz w:val="20"/>
                <w:szCs w:val="20"/>
              </w:rPr>
            </w:pPr>
            <w:r w:rsidRPr="00E04F88">
              <w:rPr>
                <w:rFonts w:ascii="Times New Roman" w:hAnsi="Times New Roman" w:cs="Times New Roman"/>
                <w:color w:val="000000"/>
                <w:sz w:val="20"/>
                <w:szCs w:val="20"/>
              </w:rPr>
              <w:t>79,7</w:t>
            </w:r>
          </w:p>
        </w:tc>
      </w:tr>
    </w:tbl>
    <w:p w14:paraId="0CFD5E6D" w14:textId="29AA0E85" w:rsidR="00D26459" w:rsidRDefault="00E04F88" w:rsidP="00E56EE4">
      <w:pPr>
        <w:pStyle w:val="TAMainText"/>
        <w:ind w:firstLine="187"/>
        <w:rPr>
          <w:rFonts w:ascii="Times New Roman" w:hAnsi="Times New Roman"/>
          <w:lang w:val="pt-BR"/>
        </w:rPr>
      </w:pPr>
      <w:r w:rsidRPr="00E04F88">
        <w:rPr>
          <w:rFonts w:ascii="Times New Roman" w:hAnsi="Times New Roman"/>
          <w:vertAlign w:val="superscript"/>
          <w:lang w:val="pt-BR"/>
        </w:rPr>
        <w:t>1</w:t>
      </w:r>
      <w:r>
        <w:rPr>
          <w:rFonts w:ascii="Times New Roman" w:hAnsi="Times New Roman"/>
          <w:lang w:val="pt-BR"/>
        </w:rPr>
        <w:t xml:space="preserve"> </w:t>
      </w:r>
      <w:proofErr w:type="spellStart"/>
      <w:r>
        <w:rPr>
          <w:rFonts w:ascii="Times New Roman" w:hAnsi="Times New Roman"/>
          <w:lang w:val="pt-BR"/>
        </w:rPr>
        <w:t>Temperature</w:t>
      </w:r>
      <w:proofErr w:type="spellEnd"/>
      <w:r>
        <w:rPr>
          <w:rFonts w:ascii="Times New Roman" w:hAnsi="Times New Roman"/>
          <w:lang w:val="pt-BR"/>
        </w:rPr>
        <w:t xml:space="preserve"> </w:t>
      </w:r>
      <w:proofErr w:type="spellStart"/>
      <w:r>
        <w:rPr>
          <w:rFonts w:ascii="Times New Roman" w:hAnsi="Times New Roman"/>
          <w:lang w:val="pt-BR"/>
        </w:rPr>
        <w:t>of</w:t>
      </w:r>
      <w:proofErr w:type="spellEnd"/>
      <w:r>
        <w:rPr>
          <w:rFonts w:ascii="Times New Roman" w:hAnsi="Times New Roman"/>
          <w:lang w:val="pt-BR"/>
        </w:rPr>
        <w:t xml:space="preserve"> 60 °C.</w:t>
      </w:r>
    </w:p>
    <w:p w14:paraId="14B13135" w14:textId="77777777" w:rsidR="00D26459" w:rsidRDefault="00D26459" w:rsidP="00D26459">
      <w:pPr>
        <w:pStyle w:val="TAMainText"/>
        <w:ind w:firstLine="187"/>
        <w:rPr>
          <w:rFonts w:ascii="Times New Roman" w:hAnsi="Times New Roman"/>
          <w:bCs/>
          <w:i/>
          <w:iCs/>
        </w:rPr>
      </w:pPr>
    </w:p>
    <w:p w14:paraId="753D6BD4" w14:textId="067369DF" w:rsidR="00D26459" w:rsidRDefault="00D26459" w:rsidP="00D26459">
      <w:pPr>
        <w:pStyle w:val="TAMainText"/>
        <w:ind w:firstLine="187"/>
        <w:rPr>
          <w:rFonts w:ascii="Times New Roman" w:hAnsi="Times New Roman"/>
          <w:bCs/>
          <w:i/>
          <w:iCs/>
        </w:rPr>
      </w:pPr>
      <w:r>
        <w:rPr>
          <w:rFonts w:ascii="Times New Roman" w:hAnsi="Times New Roman"/>
          <w:bCs/>
          <w:i/>
          <w:iCs/>
        </w:rPr>
        <w:t>ROMP reactions</w:t>
      </w:r>
    </w:p>
    <w:p w14:paraId="06CBEAEE" w14:textId="77777777" w:rsidR="00D26459" w:rsidRPr="00E56EE4" w:rsidRDefault="00D26459" w:rsidP="00D26459">
      <w:pPr>
        <w:pStyle w:val="TAMainText"/>
        <w:ind w:firstLine="187"/>
        <w:rPr>
          <w:rFonts w:ascii="Times New Roman" w:hAnsi="Times New Roman"/>
          <w:bCs/>
        </w:rPr>
      </w:pPr>
    </w:p>
    <w:p w14:paraId="2A016BF0" w14:textId="47BC5D9E" w:rsidR="00D26459" w:rsidRPr="00EF3C48" w:rsidRDefault="00D26459" w:rsidP="00D26459">
      <w:pPr>
        <w:pStyle w:val="TAMainText"/>
        <w:ind w:firstLine="187"/>
        <w:rPr>
          <w:rFonts w:ascii="Times New Roman" w:hAnsi="Times New Roman"/>
        </w:rPr>
      </w:pPr>
      <w:proofErr w:type="gramStart"/>
      <w:r w:rsidRPr="00EF3C48">
        <w:rPr>
          <w:rFonts w:ascii="Times New Roman" w:hAnsi="Times New Roman"/>
        </w:rPr>
        <w:t>In order to</w:t>
      </w:r>
      <w:proofErr w:type="gramEnd"/>
      <w:r w:rsidRPr="00EF3C48">
        <w:rPr>
          <w:rFonts w:ascii="Times New Roman" w:hAnsi="Times New Roman"/>
        </w:rPr>
        <w:t xml:space="preserve"> assess the catalytic efficiency of the </w:t>
      </w:r>
      <w:r w:rsidRPr="00EF3C48">
        <w:rPr>
          <w:rFonts w:ascii="Times New Roman" w:hAnsi="Times New Roman"/>
          <w:b/>
          <w:bCs/>
        </w:rPr>
        <w:t>Ru</w:t>
      </w:r>
      <w:r w:rsidRPr="00EF3C48">
        <w:rPr>
          <w:rFonts w:ascii="Times New Roman" w:hAnsi="Times New Roman"/>
          <w:b/>
          <w:bCs/>
        </w:rPr>
        <w:t>-</w:t>
      </w:r>
      <w:proofErr w:type="spellStart"/>
      <w:r w:rsidRPr="00EF3C48">
        <w:rPr>
          <w:rFonts w:ascii="Times New Roman" w:hAnsi="Times New Roman"/>
          <w:b/>
          <w:bCs/>
        </w:rPr>
        <w:t>PdCl</w:t>
      </w:r>
      <w:proofErr w:type="spellEnd"/>
      <w:r w:rsidRPr="00EF3C48">
        <w:rPr>
          <w:rFonts w:ascii="Times New Roman" w:hAnsi="Times New Roman"/>
        </w:rPr>
        <w:t xml:space="preserve"> and </w:t>
      </w:r>
      <w:r w:rsidRPr="00EF3C48">
        <w:rPr>
          <w:rFonts w:ascii="Times New Roman" w:hAnsi="Times New Roman"/>
          <w:b/>
          <w:bCs/>
        </w:rPr>
        <w:t>Ru-</w:t>
      </w:r>
      <w:proofErr w:type="spellStart"/>
      <w:r w:rsidRPr="00EF3C48">
        <w:rPr>
          <w:rFonts w:ascii="Times New Roman" w:hAnsi="Times New Roman"/>
          <w:b/>
          <w:bCs/>
        </w:rPr>
        <w:t>Pd</w:t>
      </w:r>
      <w:r w:rsidRPr="00EF3C48">
        <w:rPr>
          <w:rFonts w:ascii="Times New Roman" w:hAnsi="Times New Roman"/>
          <w:b/>
          <w:bCs/>
        </w:rPr>
        <w:t>Ph</w:t>
      </w:r>
      <w:proofErr w:type="spellEnd"/>
      <w:r w:rsidRPr="00EF3C48">
        <w:rPr>
          <w:rFonts w:ascii="Times New Roman" w:hAnsi="Times New Roman"/>
        </w:rPr>
        <w:t xml:space="preserve"> complexes</w:t>
      </w:r>
      <w:r w:rsidRPr="00EF3C48">
        <w:rPr>
          <w:rFonts w:ascii="Times New Roman" w:hAnsi="Times New Roman"/>
        </w:rPr>
        <w:t>, ring-opening metathesis polymerization (ROMP) of norbornene (NBE) was performed in CHCl</w:t>
      </w:r>
      <w:r w:rsidRPr="00EF3C48">
        <w:rPr>
          <w:rFonts w:ascii="Times New Roman" w:hAnsi="Times New Roman"/>
          <w:vertAlign w:val="subscript"/>
        </w:rPr>
        <w:t>3</w:t>
      </w:r>
      <w:r w:rsidRPr="00EF3C48">
        <w:rPr>
          <w:rFonts w:ascii="Times New Roman" w:hAnsi="Times New Roman"/>
        </w:rPr>
        <w:t xml:space="preserve"> at 50 °C with a [NBE]/[Ru]=5000 ratio and using [</w:t>
      </w:r>
      <w:r w:rsidRPr="00EF3C48">
        <w:rPr>
          <w:rFonts w:ascii="Times New Roman" w:hAnsi="Times New Roman"/>
        </w:rPr>
        <w:t>Initiator</w:t>
      </w:r>
      <w:r w:rsidRPr="00EF3C48">
        <w:rPr>
          <w:rFonts w:ascii="Times New Roman" w:hAnsi="Times New Roman"/>
        </w:rPr>
        <w:t>]/[Ru]= 28 (31-34).</w:t>
      </w:r>
    </w:p>
    <w:p w14:paraId="13969116" w14:textId="5504A62D" w:rsidR="00D26459" w:rsidRPr="00EF3C48" w:rsidRDefault="00D26459" w:rsidP="00D26459">
      <w:pPr>
        <w:pStyle w:val="TAMainText"/>
        <w:ind w:firstLine="187"/>
        <w:rPr>
          <w:rFonts w:ascii="Times New Roman" w:hAnsi="Times New Roman"/>
        </w:rPr>
      </w:pPr>
      <w:r w:rsidRPr="00EF3C48">
        <w:rPr>
          <w:rFonts w:ascii="Times New Roman" w:hAnsi="Times New Roman"/>
        </w:rPr>
        <w:t xml:space="preserve">The increase in time (10–60 min) afforded good yields of </w:t>
      </w:r>
      <w:proofErr w:type="spellStart"/>
      <w:r w:rsidRPr="00EF3C48">
        <w:rPr>
          <w:rFonts w:ascii="Times New Roman" w:hAnsi="Times New Roman"/>
        </w:rPr>
        <w:t>polyNBE</w:t>
      </w:r>
      <w:proofErr w:type="spellEnd"/>
      <w:r w:rsidRPr="00EF3C48">
        <w:rPr>
          <w:rFonts w:ascii="Times New Roman" w:hAnsi="Times New Roman"/>
        </w:rPr>
        <w:t xml:space="preserve">, reaching </w:t>
      </w:r>
      <w:r w:rsidR="00EF3C48">
        <w:rPr>
          <w:rFonts w:ascii="Times New Roman" w:hAnsi="Times New Roman"/>
        </w:rPr>
        <w:t xml:space="preserve">44 </w:t>
      </w:r>
      <w:r w:rsidRPr="00EF3C48">
        <w:rPr>
          <w:rFonts w:ascii="Times New Roman" w:hAnsi="Times New Roman"/>
        </w:rPr>
        <w:t xml:space="preserve">% and </w:t>
      </w:r>
      <w:r w:rsidR="00EF3C48">
        <w:rPr>
          <w:rFonts w:ascii="Times New Roman" w:hAnsi="Times New Roman"/>
        </w:rPr>
        <w:t xml:space="preserve">80 </w:t>
      </w:r>
      <w:r w:rsidRPr="00EF3C48">
        <w:rPr>
          <w:rFonts w:ascii="Times New Roman" w:hAnsi="Times New Roman"/>
        </w:rPr>
        <w:t xml:space="preserve">% of conversion with 60 min at 50 °C for </w:t>
      </w:r>
      <w:r w:rsidRPr="00EF3C48">
        <w:rPr>
          <w:rFonts w:ascii="Times New Roman" w:hAnsi="Times New Roman"/>
          <w:b/>
          <w:bCs/>
        </w:rPr>
        <w:t>Ru</w:t>
      </w:r>
      <w:r w:rsidR="00EF3C48">
        <w:rPr>
          <w:rFonts w:ascii="Times New Roman" w:hAnsi="Times New Roman"/>
          <w:b/>
          <w:bCs/>
        </w:rPr>
        <w:t>-</w:t>
      </w:r>
      <w:proofErr w:type="spellStart"/>
      <w:r w:rsidR="00EF3C48">
        <w:rPr>
          <w:rFonts w:ascii="Times New Roman" w:hAnsi="Times New Roman"/>
          <w:b/>
          <w:bCs/>
        </w:rPr>
        <w:t>PdCl</w:t>
      </w:r>
      <w:proofErr w:type="spellEnd"/>
      <w:r w:rsidRPr="00EF3C48">
        <w:rPr>
          <w:rFonts w:ascii="Times New Roman" w:hAnsi="Times New Roman"/>
        </w:rPr>
        <w:t xml:space="preserve"> and </w:t>
      </w:r>
      <w:r w:rsidRPr="00EF3C48">
        <w:rPr>
          <w:rFonts w:ascii="Times New Roman" w:hAnsi="Times New Roman"/>
          <w:b/>
          <w:bCs/>
        </w:rPr>
        <w:t>Ru-</w:t>
      </w:r>
      <w:proofErr w:type="spellStart"/>
      <w:r w:rsidRPr="00EF3C48">
        <w:rPr>
          <w:rFonts w:ascii="Times New Roman" w:hAnsi="Times New Roman"/>
          <w:b/>
          <w:bCs/>
        </w:rPr>
        <w:t>Pd</w:t>
      </w:r>
      <w:r w:rsidR="00EF3C48">
        <w:rPr>
          <w:rFonts w:ascii="Times New Roman" w:hAnsi="Times New Roman"/>
          <w:b/>
          <w:bCs/>
        </w:rPr>
        <w:t>Ph</w:t>
      </w:r>
      <w:proofErr w:type="spellEnd"/>
      <w:r w:rsidRPr="00EF3C48">
        <w:rPr>
          <w:rFonts w:ascii="Times New Roman" w:hAnsi="Times New Roman"/>
        </w:rPr>
        <w:t>, respectively. At lower temperatures, the catalysts did not show good catalytic activity</w:t>
      </w:r>
      <w:r w:rsidR="00EF3C48">
        <w:rPr>
          <w:rFonts w:ascii="Times New Roman" w:hAnsi="Times New Roman"/>
        </w:rPr>
        <w:t>.</w:t>
      </w:r>
      <w:r w:rsidRPr="00EF3C48">
        <w:rPr>
          <w:rFonts w:ascii="Times New Roman" w:hAnsi="Times New Roman"/>
        </w:rPr>
        <w:t xml:space="preserve"> This behavior can be attributed to an increased production of the Ru-carbene species in the initiation reaction because of the higher temperature.</w:t>
      </w:r>
    </w:p>
    <w:p w14:paraId="440DE9D0" w14:textId="77777777" w:rsidR="007610BE" w:rsidRDefault="007610BE" w:rsidP="007610BE">
      <w:pPr>
        <w:spacing w:after="0" w:line="360" w:lineRule="auto"/>
        <w:jc w:val="both"/>
        <w:rPr>
          <w:rFonts w:ascii="Times New Roman" w:hAnsi="Times New Roman" w:cs="Times New Roman"/>
          <w:sz w:val="24"/>
          <w:szCs w:val="24"/>
        </w:rPr>
      </w:pPr>
      <w:r>
        <w:object w:dxaOrig="26310" w:dyaOrig="18608" w14:anchorId="622BC413">
          <v:shape id="_x0000_i1062" type="#_x0000_t75" style="width:238.4pt;height:168.45pt" o:ole="">
            <v:imagedata r:id="rId15" o:title=""/>
          </v:shape>
          <o:OLEObject Type="Embed" ProgID="Origin50.Graph" ShapeID="_x0000_i1062" DrawAspect="Content" ObjectID="_1744379435" r:id="rId16"/>
        </w:object>
      </w:r>
    </w:p>
    <w:p w14:paraId="64CFB364" w14:textId="30D95499" w:rsidR="007610BE" w:rsidRDefault="007610BE" w:rsidP="007610BE">
      <w:pPr>
        <w:pStyle w:val="TAMainText"/>
        <w:rPr>
          <w:sz w:val="18"/>
          <w:szCs w:val="18"/>
        </w:rPr>
      </w:pPr>
      <w:proofErr w:type="spellStart"/>
      <w:r w:rsidRPr="004F16AA">
        <w:rPr>
          <w:rFonts w:ascii="Times New Roman" w:hAnsi="Times New Roman"/>
          <w:b/>
        </w:rPr>
        <w:t>Figura</w:t>
      </w:r>
      <w:proofErr w:type="spellEnd"/>
      <w:r w:rsidRPr="004F16AA">
        <w:rPr>
          <w:rFonts w:ascii="Times New Roman" w:hAnsi="Times New Roman"/>
          <w:b/>
        </w:rPr>
        <w:t xml:space="preserve"> </w:t>
      </w:r>
      <w:r w:rsidR="004F16AA">
        <w:rPr>
          <w:rFonts w:ascii="Times New Roman" w:hAnsi="Times New Roman"/>
          <w:b/>
        </w:rPr>
        <w:t>4</w:t>
      </w:r>
      <w:r w:rsidRPr="004F16AA">
        <w:rPr>
          <w:rFonts w:ascii="Times New Roman" w:hAnsi="Times New Roman"/>
          <w:b/>
        </w:rPr>
        <w:t>.</w:t>
      </w:r>
      <w:r w:rsidRPr="004F16AA">
        <w:rPr>
          <w:rFonts w:ascii="Times New Roman" w:hAnsi="Times New Roman"/>
        </w:rPr>
        <w:t xml:space="preserve"> </w:t>
      </w:r>
      <w:r w:rsidR="004F16AA" w:rsidRPr="003C357C">
        <w:rPr>
          <w:rFonts w:ascii="Times New Roman" w:hAnsi="Times New Roman"/>
          <w:sz w:val="18"/>
          <w:szCs w:val="18"/>
        </w:rPr>
        <w:t xml:space="preserve">Dependence of yield, for ROMP of norbornene using </w:t>
      </w:r>
      <w:r w:rsidR="004F16AA" w:rsidRPr="003C357C">
        <w:rPr>
          <w:rFonts w:ascii="Times New Roman" w:hAnsi="Times New Roman"/>
          <w:b/>
          <w:bCs/>
          <w:sz w:val="18"/>
          <w:szCs w:val="18"/>
        </w:rPr>
        <w:t>Ru</w:t>
      </w:r>
      <w:r w:rsidR="004F16AA" w:rsidRPr="003C357C">
        <w:rPr>
          <w:rFonts w:ascii="Times New Roman" w:hAnsi="Times New Roman"/>
          <w:b/>
          <w:bCs/>
          <w:sz w:val="18"/>
          <w:szCs w:val="18"/>
        </w:rPr>
        <w:t>-</w:t>
      </w:r>
      <w:proofErr w:type="spellStart"/>
      <w:r w:rsidR="004F16AA" w:rsidRPr="003C357C">
        <w:rPr>
          <w:rFonts w:ascii="Times New Roman" w:hAnsi="Times New Roman"/>
          <w:b/>
          <w:bCs/>
          <w:sz w:val="18"/>
          <w:szCs w:val="18"/>
        </w:rPr>
        <w:t>PdCl</w:t>
      </w:r>
      <w:proofErr w:type="spellEnd"/>
      <w:r w:rsidR="004F16AA" w:rsidRPr="003C357C">
        <w:rPr>
          <w:rFonts w:ascii="Times New Roman" w:hAnsi="Times New Roman"/>
          <w:sz w:val="18"/>
          <w:szCs w:val="18"/>
        </w:rPr>
        <w:t xml:space="preserve"> and </w:t>
      </w:r>
      <w:r w:rsidR="004F16AA" w:rsidRPr="003C357C">
        <w:rPr>
          <w:rFonts w:ascii="Times New Roman" w:hAnsi="Times New Roman"/>
          <w:b/>
          <w:bCs/>
          <w:sz w:val="18"/>
          <w:szCs w:val="18"/>
        </w:rPr>
        <w:t>Ru-</w:t>
      </w:r>
      <w:proofErr w:type="spellStart"/>
      <w:r w:rsidR="004F16AA" w:rsidRPr="003C357C">
        <w:rPr>
          <w:rFonts w:ascii="Times New Roman" w:hAnsi="Times New Roman"/>
          <w:b/>
          <w:bCs/>
          <w:sz w:val="18"/>
          <w:szCs w:val="18"/>
        </w:rPr>
        <w:t>Pd</w:t>
      </w:r>
      <w:r w:rsidR="004F16AA" w:rsidRPr="003C357C">
        <w:rPr>
          <w:rFonts w:ascii="Times New Roman" w:hAnsi="Times New Roman"/>
          <w:b/>
          <w:bCs/>
          <w:sz w:val="18"/>
          <w:szCs w:val="18"/>
        </w:rPr>
        <w:t>Ph</w:t>
      </w:r>
      <w:proofErr w:type="spellEnd"/>
      <w:r w:rsidR="004F16AA" w:rsidRPr="003C357C">
        <w:rPr>
          <w:rFonts w:ascii="Times New Roman" w:hAnsi="Times New Roman"/>
          <w:sz w:val="18"/>
          <w:szCs w:val="18"/>
        </w:rPr>
        <w:t xml:space="preserve"> as a function of time at 50 °C. Conditions: [NBE]/[Ru] = 5000; [</w:t>
      </w:r>
      <w:r w:rsidR="004F16AA" w:rsidRPr="003C357C">
        <w:rPr>
          <w:rFonts w:ascii="Times New Roman" w:hAnsi="Times New Roman"/>
          <w:sz w:val="18"/>
          <w:szCs w:val="18"/>
        </w:rPr>
        <w:t>Initiator</w:t>
      </w:r>
      <w:r w:rsidR="004F16AA" w:rsidRPr="003C357C">
        <w:rPr>
          <w:rFonts w:ascii="Times New Roman" w:hAnsi="Times New Roman"/>
          <w:sz w:val="18"/>
          <w:szCs w:val="18"/>
        </w:rPr>
        <w:t>]/[Ru] = 28; CHCl</w:t>
      </w:r>
      <w:r w:rsidR="004F16AA" w:rsidRPr="003C357C">
        <w:rPr>
          <w:rFonts w:ascii="Times New Roman" w:hAnsi="Times New Roman"/>
          <w:sz w:val="18"/>
          <w:szCs w:val="18"/>
          <w:vertAlign w:val="subscript"/>
        </w:rPr>
        <w:t>3</w:t>
      </w:r>
      <w:r w:rsidR="004F16AA" w:rsidRPr="003C357C">
        <w:rPr>
          <w:rFonts w:ascii="Times New Roman" w:hAnsi="Times New Roman"/>
          <w:sz w:val="18"/>
          <w:szCs w:val="18"/>
        </w:rPr>
        <w:t xml:space="preserve"> as solvent</w:t>
      </w:r>
      <w:r w:rsidR="004F16AA" w:rsidRPr="003C357C">
        <w:rPr>
          <w:rFonts w:ascii="Times New Roman" w:hAnsi="Times New Roman"/>
          <w:sz w:val="18"/>
          <w:szCs w:val="18"/>
        </w:rPr>
        <w:t>.</w:t>
      </w:r>
    </w:p>
    <w:p w14:paraId="3EE31034" w14:textId="77777777" w:rsidR="004F16AA" w:rsidRDefault="004F16AA" w:rsidP="007610BE">
      <w:pPr>
        <w:pStyle w:val="TAMainText"/>
        <w:rPr>
          <w:sz w:val="18"/>
          <w:szCs w:val="18"/>
        </w:rPr>
      </w:pPr>
    </w:p>
    <w:p w14:paraId="18FF5561" w14:textId="157BD7DE" w:rsidR="004F16AA" w:rsidRDefault="004F16AA" w:rsidP="004F16AA">
      <w:pPr>
        <w:pStyle w:val="TAMainText"/>
        <w:ind w:firstLine="187"/>
      </w:pPr>
      <w:r w:rsidRPr="005060C3">
        <w:t>The molecular weights (M</w:t>
      </w:r>
      <w:r w:rsidRPr="004E6DEE">
        <w:rPr>
          <w:vertAlign w:val="subscript"/>
        </w:rPr>
        <w:t>n</w:t>
      </w:r>
      <w:r w:rsidRPr="005060C3">
        <w:t>) and polydispersity value (Ð) as a function of time were studied using GPC analyses, in which a slight increase of the M</w:t>
      </w:r>
      <w:r w:rsidRPr="004E6DEE">
        <w:rPr>
          <w:vertAlign w:val="subscript"/>
        </w:rPr>
        <w:t>n</w:t>
      </w:r>
      <w:r w:rsidRPr="005060C3">
        <w:t xml:space="preserve"> values could be observed in the beginning of the polymerization, followed by an abrupt increase after </w:t>
      </w:r>
      <w:r>
        <w:t>30</w:t>
      </w:r>
      <w:r w:rsidRPr="005060C3">
        <w:t xml:space="preserve"> min with moderate Ð.</w:t>
      </w:r>
      <w:r w:rsidRPr="00A44B65">
        <w:t xml:space="preserve"> </w:t>
      </w:r>
      <w:r w:rsidRPr="005060C3">
        <w:t xml:space="preserve">In general, polymers synthesized using </w:t>
      </w:r>
      <w:r w:rsidRPr="002822E4">
        <w:rPr>
          <w:b/>
          <w:bCs/>
        </w:rPr>
        <w:t>Ru-</w:t>
      </w:r>
      <w:proofErr w:type="spellStart"/>
      <w:r w:rsidRPr="002822E4">
        <w:rPr>
          <w:b/>
          <w:bCs/>
        </w:rPr>
        <w:t>Pd</w:t>
      </w:r>
      <w:r>
        <w:rPr>
          <w:b/>
          <w:bCs/>
        </w:rPr>
        <w:t>Ph</w:t>
      </w:r>
      <w:proofErr w:type="spellEnd"/>
      <w:r w:rsidRPr="005060C3">
        <w:t xml:space="preserve"> showed higher Mn </w:t>
      </w:r>
      <w:r w:rsidRPr="005060C3">
        <w:t>values (2.6 × 10</w:t>
      </w:r>
      <w:r w:rsidRPr="004E6DEE">
        <w:rPr>
          <w:vertAlign w:val="superscript"/>
        </w:rPr>
        <w:t>5</w:t>
      </w:r>
      <w:r w:rsidRPr="005060C3">
        <w:t xml:space="preserve"> g·mol</w:t>
      </w:r>
      <w:r w:rsidRPr="004E6DEE">
        <w:rPr>
          <w:vertAlign w:val="superscript"/>
        </w:rPr>
        <w:t>−1</w:t>
      </w:r>
      <w:r w:rsidRPr="005060C3">
        <w:t xml:space="preserve">) and narrower molecular weight distribution (Ð = 1.66) in 60 min than those synthesized with </w:t>
      </w:r>
      <w:r w:rsidRPr="002822E4">
        <w:rPr>
          <w:b/>
          <w:bCs/>
        </w:rPr>
        <w:t>mono-Ru</w:t>
      </w:r>
      <w:r w:rsidRPr="005060C3">
        <w:t xml:space="preserve"> (1.5 × 10</w:t>
      </w:r>
      <w:r w:rsidRPr="004E6DEE">
        <w:rPr>
          <w:vertAlign w:val="superscript"/>
        </w:rPr>
        <w:t>5</w:t>
      </w:r>
      <w:r w:rsidRPr="005060C3">
        <w:t xml:space="preserve"> g·mol</w:t>
      </w:r>
      <w:r w:rsidRPr="004E6DEE">
        <w:rPr>
          <w:vertAlign w:val="superscript"/>
        </w:rPr>
        <w:t>−1</w:t>
      </w:r>
      <w:r w:rsidRPr="005060C3">
        <w:t xml:space="preserve"> and 1.86 for Mn and Ð, respectively). </w:t>
      </w:r>
    </w:p>
    <w:p w14:paraId="725A9B28" w14:textId="751BBF2E" w:rsidR="004F16AA" w:rsidRPr="004F16AA" w:rsidRDefault="004F16AA" w:rsidP="009826B2">
      <w:pPr>
        <w:pStyle w:val="TAMainText"/>
        <w:ind w:firstLine="187"/>
        <w:rPr>
          <w:rFonts w:ascii="Times New Roman" w:hAnsi="Times New Roman"/>
        </w:rPr>
      </w:pPr>
      <w:r w:rsidRPr="004F16AA">
        <w:t>The temperature study was carried out with the aim of evaluating its influence as a parameter in the ROMP reaction. The reaction was monitored by varying the temperature from 15</w:t>
      </w:r>
      <w:r w:rsidR="003C357C">
        <w:t xml:space="preserve"> </w:t>
      </w:r>
      <w:r w:rsidRPr="004F16AA">
        <w:t>-</w:t>
      </w:r>
      <w:r w:rsidR="003C357C">
        <w:t xml:space="preserve"> </w:t>
      </w:r>
      <w:r w:rsidRPr="004F16AA">
        <w:t xml:space="preserve">35 °C with intervals of 5 °C between each experiment </w:t>
      </w:r>
      <w:r w:rsidR="009826B2">
        <w:t xml:space="preserve">using </w:t>
      </w:r>
      <w:r w:rsidR="009826B2">
        <w:rPr>
          <w:b/>
          <w:bCs/>
        </w:rPr>
        <w:t>Ru-</w:t>
      </w:r>
      <w:proofErr w:type="spellStart"/>
      <w:r w:rsidR="009826B2">
        <w:rPr>
          <w:b/>
          <w:bCs/>
        </w:rPr>
        <w:t>PdPh</w:t>
      </w:r>
      <w:proofErr w:type="spellEnd"/>
      <w:r w:rsidR="009826B2">
        <w:rPr>
          <w:b/>
          <w:bCs/>
        </w:rPr>
        <w:t xml:space="preserve"> </w:t>
      </w:r>
      <w:r w:rsidRPr="004F16AA">
        <w:t xml:space="preserve">(Figure </w:t>
      </w:r>
      <w:r w:rsidRPr="004F16AA">
        <w:t>5</w:t>
      </w:r>
      <w:r w:rsidRPr="004F16AA">
        <w:t>). The data obtained from this experiment can determine the kinetic dependence of the reaction with temperature from the formation of the active species (Ru=C), which can be significant for discussions related to ROMP reactions when the active metal carbene species is generated in situ.</w:t>
      </w:r>
    </w:p>
    <w:p w14:paraId="02A26A29" w14:textId="1F95CF9C" w:rsidR="009826B2" w:rsidRPr="009826B2" w:rsidRDefault="009826B2" w:rsidP="009826B2">
      <w:pPr>
        <w:jc w:val="both"/>
        <w:rPr>
          <w:sz w:val="18"/>
          <w:szCs w:val="18"/>
          <w:lang w:val="en-US"/>
        </w:rPr>
      </w:pPr>
      <w:r>
        <w:object w:dxaOrig="26310" w:dyaOrig="18608" w14:anchorId="005D114F">
          <v:shape id="_x0000_i1076" type="#_x0000_t75" style="width:238.4pt;height:168.45pt" o:ole="">
            <v:imagedata r:id="rId17" o:title=""/>
          </v:shape>
          <o:OLEObject Type="Embed" ProgID="Origin50.Graph" ShapeID="_x0000_i1076" DrawAspect="Content" ObjectID="_1744379436" r:id="rId18"/>
        </w:object>
      </w:r>
      <w:r w:rsidRPr="009826B2">
        <w:rPr>
          <w:rFonts w:ascii="Times New Roman" w:hAnsi="Times New Roman" w:cs="Times New Roman"/>
          <w:b/>
          <w:sz w:val="18"/>
          <w:szCs w:val="18"/>
          <w:lang w:val="en-US"/>
        </w:rPr>
        <w:t>Figur</w:t>
      </w:r>
      <w:r w:rsidR="00980763">
        <w:rPr>
          <w:rFonts w:ascii="Times New Roman" w:hAnsi="Times New Roman" w:cs="Times New Roman"/>
          <w:b/>
          <w:sz w:val="18"/>
          <w:szCs w:val="18"/>
          <w:lang w:val="en-US"/>
        </w:rPr>
        <w:t>e</w:t>
      </w:r>
      <w:r w:rsidRPr="009826B2">
        <w:rPr>
          <w:rFonts w:ascii="Times New Roman" w:hAnsi="Times New Roman" w:cs="Times New Roman"/>
          <w:b/>
          <w:sz w:val="18"/>
          <w:szCs w:val="18"/>
          <w:lang w:val="en-US"/>
        </w:rPr>
        <w:t xml:space="preserve"> </w:t>
      </w:r>
      <w:r w:rsidRPr="009826B2">
        <w:rPr>
          <w:rFonts w:ascii="Times New Roman" w:hAnsi="Times New Roman" w:cs="Times New Roman"/>
          <w:b/>
          <w:sz w:val="18"/>
          <w:szCs w:val="18"/>
          <w:lang w:val="en-US"/>
        </w:rPr>
        <w:t>5</w:t>
      </w:r>
      <w:r w:rsidRPr="009826B2">
        <w:rPr>
          <w:rFonts w:ascii="Times New Roman" w:hAnsi="Times New Roman" w:cs="Times New Roman"/>
          <w:b/>
          <w:sz w:val="18"/>
          <w:szCs w:val="18"/>
          <w:lang w:val="en-US"/>
        </w:rPr>
        <w:t>.</w:t>
      </w:r>
      <w:r w:rsidRPr="009826B2">
        <w:rPr>
          <w:rFonts w:ascii="Times New Roman" w:hAnsi="Times New Roman" w:cs="Times New Roman"/>
          <w:sz w:val="18"/>
          <w:szCs w:val="18"/>
          <w:lang w:val="en-US"/>
        </w:rPr>
        <w:t xml:space="preserve"> First-order rate plots were used to determine the total kinetic rate constant, </w:t>
      </w:r>
      <w:proofErr w:type="spellStart"/>
      <w:r w:rsidRPr="009826B2">
        <w:rPr>
          <w:rFonts w:ascii="Times New Roman" w:hAnsi="Times New Roman" w:cs="Times New Roman"/>
          <w:sz w:val="18"/>
          <w:szCs w:val="18"/>
          <w:lang w:val="en-US"/>
        </w:rPr>
        <w:t>k</w:t>
      </w:r>
      <w:r w:rsidR="00B65A0E" w:rsidRPr="00B65A0E">
        <w:rPr>
          <w:rFonts w:ascii="Times New Roman" w:hAnsi="Times New Roman" w:cs="Times New Roman"/>
          <w:sz w:val="18"/>
          <w:szCs w:val="18"/>
          <w:vertAlign w:val="subscript"/>
          <w:lang w:val="en-US"/>
        </w:rPr>
        <w:t>obs</w:t>
      </w:r>
      <w:proofErr w:type="spellEnd"/>
      <w:r w:rsidRPr="009826B2">
        <w:rPr>
          <w:rFonts w:ascii="Times New Roman" w:hAnsi="Times New Roman" w:cs="Times New Roman"/>
          <w:sz w:val="18"/>
          <w:szCs w:val="18"/>
          <w:lang w:val="en-US"/>
        </w:rPr>
        <w:t xml:space="preserve">, for the ROMP reaction of NBE with </w:t>
      </w:r>
      <w:r w:rsidRPr="009826B2">
        <w:rPr>
          <w:rFonts w:ascii="Times New Roman" w:hAnsi="Times New Roman" w:cs="Times New Roman"/>
          <w:b/>
          <w:bCs/>
          <w:sz w:val="18"/>
          <w:szCs w:val="18"/>
          <w:lang w:val="en-US"/>
        </w:rPr>
        <w:t>Ru-</w:t>
      </w:r>
      <w:proofErr w:type="spellStart"/>
      <w:r w:rsidRPr="009826B2">
        <w:rPr>
          <w:rFonts w:ascii="Times New Roman" w:hAnsi="Times New Roman" w:cs="Times New Roman"/>
          <w:b/>
          <w:bCs/>
          <w:sz w:val="18"/>
          <w:szCs w:val="18"/>
          <w:lang w:val="en-US"/>
        </w:rPr>
        <w:t>PdPh</w:t>
      </w:r>
      <w:proofErr w:type="spellEnd"/>
      <w:r w:rsidRPr="009826B2">
        <w:rPr>
          <w:rFonts w:ascii="Times New Roman" w:hAnsi="Times New Roman" w:cs="Times New Roman"/>
          <w:sz w:val="18"/>
          <w:szCs w:val="18"/>
          <w:lang w:val="en-US"/>
        </w:rPr>
        <w:t>, [NBE]/[</w:t>
      </w:r>
      <w:r w:rsidRPr="009826B2">
        <w:rPr>
          <w:rFonts w:ascii="Times New Roman" w:hAnsi="Times New Roman" w:cs="Times New Roman"/>
          <w:sz w:val="18"/>
          <w:szCs w:val="18"/>
          <w:lang w:val="en-US"/>
        </w:rPr>
        <w:t>Initiator</w:t>
      </w:r>
      <w:r w:rsidRPr="009826B2">
        <w:rPr>
          <w:rFonts w:ascii="Times New Roman" w:hAnsi="Times New Roman" w:cs="Times New Roman"/>
          <w:sz w:val="18"/>
          <w:szCs w:val="18"/>
          <w:lang w:val="en-US"/>
        </w:rPr>
        <w:t>]/[Ru] = 1</w:t>
      </w:r>
      <w:r w:rsidRPr="009826B2">
        <w:rPr>
          <w:rFonts w:ascii="Times New Roman" w:hAnsi="Times New Roman" w:cs="Times New Roman"/>
          <w:sz w:val="18"/>
          <w:szCs w:val="18"/>
          <w:lang w:val="en-US"/>
        </w:rPr>
        <w:t>0</w:t>
      </w:r>
      <w:r w:rsidRPr="009826B2">
        <w:rPr>
          <w:rFonts w:ascii="Times New Roman" w:hAnsi="Times New Roman" w:cs="Times New Roman"/>
          <w:sz w:val="18"/>
          <w:szCs w:val="18"/>
          <w:lang w:val="en-US"/>
        </w:rPr>
        <w:t>0/5/1, in C</w:t>
      </w:r>
      <w:r w:rsidR="00394965">
        <w:rPr>
          <w:rFonts w:ascii="Times New Roman" w:hAnsi="Times New Roman" w:cs="Times New Roman"/>
          <w:sz w:val="18"/>
          <w:szCs w:val="18"/>
          <w:lang w:val="en-US"/>
        </w:rPr>
        <w:t>H</w:t>
      </w:r>
      <w:r w:rsidRPr="009826B2">
        <w:rPr>
          <w:rFonts w:ascii="Times New Roman" w:hAnsi="Times New Roman" w:cs="Times New Roman"/>
          <w:sz w:val="18"/>
          <w:szCs w:val="18"/>
          <w:lang w:val="en-US"/>
        </w:rPr>
        <w:t>Cl</w:t>
      </w:r>
      <w:r w:rsidRPr="00394965">
        <w:rPr>
          <w:rFonts w:ascii="Times New Roman" w:hAnsi="Times New Roman" w:cs="Times New Roman"/>
          <w:sz w:val="18"/>
          <w:szCs w:val="18"/>
          <w:vertAlign w:val="subscript"/>
          <w:lang w:val="en-US"/>
        </w:rPr>
        <w:t>3</w:t>
      </w:r>
      <w:r w:rsidRPr="009826B2">
        <w:rPr>
          <w:rFonts w:ascii="Times New Roman" w:hAnsi="Times New Roman" w:cs="Times New Roman"/>
          <w:sz w:val="18"/>
          <w:szCs w:val="18"/>
          <w:lang w:val="en-US"/>
        </w:rPr>
        <w:t>.</w:t>
      </w:r>
    </w:p>
    <w:p w14:paraId="2BA20B90" w14:textId="78EC4EB5" w:rsidR="009826B2" w:rsidRDefault="00C0250E" w:rsidP="00C0250E">
      <w:pPr>
        <w:jc w:val="both"/>
        <w:rPr>
          <w:rFonts w:ascii="Times New Roman" w:hAnsi="Times New Roman" w:cs="Times New Roman"/>
          <w:lang w:val="en-US"/>
        </w:rPr>
      </w:pPr>
      <w:r w:rsidRPr="00C0250E">
        <w:rPr>
          <w:rFonts w:ascii="Times New Roman" w:hAnsi="Times New Roman" w:cs="Times New Roman"/>
          <w:lang w:val="en-US"/>
        </w:rPr>
        <w:t>Activation parameters (</w:t>
      </w:r>
      <w:proofErr w:type="spellStart"/>
      <w:r w:rsidRPr="00C0250E">
        <w:rPr>
          <w:rFonts w:ascii="Times New Roman" w:hAnsi="Times New Roman" w:cs="Times New Roman"/>
          <w:lang w:val="en-US"/>
        </w:rPr>
        <w:t>Ea</w:t>
      </w:r>
      <w:proofErr w:type="spellEnd"/>
      <w:r w:rsidRPr="00C0250E">
        <w:rPr>
          <w:rFonts w:ascii="Times New Roman" w:hAnsi="Times New Roman" w:cs="Times New Roman"/>
          <w:lang w:val="en-US"/>
        </w:rPr>
        <w:t xml:space="preserve">, </w:t>
      </w:r>
      <w:r w:rsidRPr="00C0250E">
        <w:rPr>
          <w:rFonts w:ascii="Times New Roman" w:hAnsi="Times New Roman" w:cs="Times New Roman"/>
        </w:rPr>
        <w:t>Δ</w:t>
      </w:r>
      <w:r w:rsidRPr="00C0250E">
        <w:rPr>
          <w:rFonts w:ascii="Times New Roman" w:hAnsi="Times New Roman" w:cs="Times New Roman"/>
          <w:lang w:val="en-US"/>
        </w:rPr>
        <w:t xml:space="preserve">H‡, </w:t>
      </w:r>
      <w:r w:rsidRPr="00C0250E">
        <w:rPr>
          <w:rFonts w:ascii="Times New Roman" w:hAnsi="Times New Roman" w:cs="Times New Roman"/>
        </w:rPr>
        <w:t>Δ</w:t>
      </w:r>
      <w:r w:rsidRPr="00C0250E">
        <w:rPr>
          <w:rFonts w:ascii="Times New Roman" w:hAnsi="Times New Roman" w:cs="Times New Roman"/>
          <w:lang w:val="en-US"/>
        </w:rPr>
        <w:t xml:space="preserve">S‡, </w:t>
      </w:r>
      <w:r w:rsidRPr="00C0250E">
        <w:rPr>
          <w:rFonts w:ascii="Times New Roman" w:hAnsi="Times New Roman" w:cs="Times New Roman"/>
        </w:rPr>
        <w:t>Δ</w:t>
      </w:r>
      <w:r w:rsidRPr="00C0250E">
        <w:rPr>
          <w:rFonts w:ascii="Times New Roman" w:hAnsi="Times New Roman" w:cs="Times New Roman"/>
          <w:lang w:val="en-US"/>
        </w:rPr>
        <w:t xml:space="preserve">G‡) were then determined for this process. Based on the values of </w:t>
      </w:r>
      <w:proofErr w:type="spellStart"/>
      <w:r w:rsidRPr="00C0250E">
        <w:rPr>
          <w:rFonts w:ascii="Times New Roman" w:hAnsi="Times New Roman" w:cs="Times New Roman"/>
          <w:lang w:val="en-US"/>
        </w:rPr>
        <w:t>kapp</w:t>
      </w:r>
      <w:proofErr w:type="spellEnd"/>
      <w:r w:rsidRPr="00C0250E">
        <w:rPr>
          <w:rFonts w:ascii="Times New Roman" w:hAnsi="Times New Roman" w:cs="Times New Roman"/>
          <w:lang w:val="en-US"/>
        </w:rPr>
        <w:t xml:space="preserve"> and considering its dependence on reaction temperature, according to the Arrhenius equation, the graph in Figure </w:t>
      </w:r>
      <w:r>
        <w:rPr>
          <w:rFonts w:ascii="Times New Roman" w:hAnsi="Times New Roman" w:cs="Times New Roman"/>
          <w:lang w:val="en-US"/>
        </w:rPr>
        <w:t>6</w:t>
      </w:r>
      <w:r w:rsidRPr="00C0250E">
        <w:rPr>
          <w:rFonts w:ascii="Times New Roman" w:hAnsi="Times New Roman" w:cs="Times New Roman"/>
          <w:lang w:val="en-US"/>
        </w:rPr>
        <w:t xml:space="preserve"> can be used to determine the activation energy (</w:t>
      </w:r>
      <w:proofErr w:type="spellStart"/>
      <w:r w:rsidRPr="00C0250E">
        <w:rPr>
          <w:rFonts w:ascii="Times New Roman" w:hAnsi="Times New Roman" w:cs="Times New Roman"/>
          <w:lang w:val="en-US"/>
        </w:rPr>
        <w:t>Ea</w:t>
      </w:r>
      <w:proofErr w:type="spellEnd"/>
      <w:r w:rsidRPr="00C0250E">
        <w:rPr>
          <w:rFonts w:ascii="Times New Roman" w:hAnsi="Times New Roman" w:cs="Times New Roman"/>
          <w:lang w:val="en-US"/>
        </w:rPr>
        <w:t>). The data follow a linear relationship</w:t>
      </w:r>
      <w:r>
        <w:rPr>
          <w:rFonts w:ascii="Times New Roman" w:hAnsi="Times New Roman" w:cs="Times New Roman"/>
          <w:lang w:val="en-US"/>
        </w:rPr>
        <w:t>,</w:t>
      </w:r>
      <w:r w:rsidRPr="00C0250E">
        <w:rPr>
          <w:rFonts w:ascii="Times New Roman" w:hAnsi="Times New Roman" w:cs="Times New Roman"/>
          <w:lang w:val="en-US"/>
        </w:rPr>
        <w:t xml:space="preserve"> and the calculated activation energy is </w:t>
      </w:r>
      <w:r>
        <w:rPr>
          <w:rFonts w:ascii="Times New Roman" w:hAnsi="Times New Roman" w:cs="Times New Roman"/>
          <w:lang w:val="en-US"/>
        </w:rPr>
        <w:t>26,5</w:t>
      </w:r>
      <w:r w:rsidRPr="00C0250E">
        <w:rPr>
          <w:rFonts w:ascii="Times New Roman" w:hAnsi="Times New Roman" w:cs="Times New Roman"/>
          <w:lang w:val="en-US"/>
        </w:rPr>
        <w:t xml:space="preserve"> kJ mol</w:t>
      </w:r>
      <w:r w:rsidRPr="00C0250E">
        <w:rPr>
          <w:rFonts w:ascii="Times New Roman" w:hAnsi="Times New Roman" w:cs="Times New Roman"/>
          <w:vertAlign w:val="superscript"/>
          <w:lang w:val="en-US"/>
        </w:rPr>
        <w:t>-1</w:t>
      </w:r>
      <w:r w:rsidRPr="00C0250E">
        <w:rPr>
          <w:rFonts w:ascii="Times New Roman" w:hAnsi="Times New Roman" w:cs="Times New Roman"/>
          <w:lang w:val="en-US"/>
        </w:rPr>
        <w:t>.</w:t>
      </w:r>
    </w:p>
    <w:bookmarkStart w:id="3" w:name="_Hlk133764229"/>
    <w:p w14:paraId="1A7F9F75" w14:textId="14A4B2D8" w:rsidR="00C0250E" w:rsidRPr="00394965" w:rsidRDefault="00C0250E" w:rsidP="00C0250E">
      <w:pPr>
        <w:jc w:val="both"/>
        <w:rPr>
          <w:rFonts w:ascii="Times New Roman" w:hAnsi="Times New Roman" w:cs="Times New Roman"/>
          <w:sz w:val="18"/>
          <w:szCs w:val="18"/>
          <w:lang w:val="en-US"/>
        </w:rPr>
      </w:pPr>
      <w:r>
        <w:object w:dxaOrig="26310" w:dyaOrig="18608" w14:anchorId="13B1791A">
          <v:shape id="_x0000_i1077" type="#_x0000_t75" style="width:238.4pt;height:168.45pt" o:ole="">
            <v:imagedata r:id="rId19" o:title=""/>
          </v:shape>
          <o:OLEObject Type="Embed" ProgID="Origin50.Graph" ShapeID="_x0000_i1077" DrawAspect="Content" ObjectID="_1744379437" r:id="rId20"/>
        </w:object>
      </w:r>
      <w:r w:rsidRPr="00394965">
        <w:rPr>
          <w:rFonts w:ascii="Times New Roman" w:hAnsi="Times New Roman" w:cs="Times New Roman"/>
          <w:b/>
          <w:sz w:val="18"/>
          <w:szCs w:val="18"/>
        </w:rPr>
        <w:t xml:space="preserve"> </w:t>
      </w:r>
      <w:r w:rsidRPr="00394965">
        <w:rPr>
          <w:rFonts w:ascii="Times New Roman" w:hAnsi="Times New Roman" w:cs="Times New Roman"/>
          <w:b/>
          <w:sz w:val="18"/>
          <w:szCs w:val="18"/>
        </w:rPr>
        <w:t>Figur</w:t>
      </w:r>
      <w:r w:rsidR="00394965">
        <w:rPr>
          <w:rFonts w:ascii="Times New Roman" w:hAnsi="Times New Roman" w:cs="Times New Roman"/>
          <w:b/>
          <w:sz w:val="18"/>
          <w:szCs w:val="18"/>
        </w:rPr>
        <w:t>e</w:t>
      </w:r>
      <w:r w:rsidRPr="00394965">
        <w:rPr>
          <w:rFonts w:ascii="Times New Roman" w:hAnsi="Times New Roman" w:cs="Times New Roman"/>
          <w:b/>
          <w:sz w:val="18"/>
          <w:szCs w:val="18"/>
        </w:rPr>
        <w:t xml:space="preserve"> </w:t>
      </w:r>
      <w:r w:rsidRPr="00394965">
        <w:rPr>
          <w:rFonts w:ascii="Times New Roman" w:hAnsi="Times New Roman" w:cs="Times New Roman"/>
          <w:b/>
          <w:sz w:val="18"/>
          <w:szCs w:val="18"/>
        </w:rPr>
        <w:t>6</w:t>
      </w:r>
      <w:r w:rsidRPr="00394965">
        <w:rPr>
          <w:rFonts w:ascii="Times New Roman" w:hAnsi="Times New Roman" w:cs="Times New Roman"/>
          <w:b/>
          <w:sz w:val="18"/>
          <w:szCs w:val="18"/>
        </w:rPr>
        <w:t>.</w:t>
      </w:r>
      <w:r w:rsidRPr="00394965">
        <w:rPr>
          <w:rFonts w:ascii="Times New Roman" w:hAnsi="Times New Roman" w:cs="Times New Roman"/>
          <w:sz w:val="18"/>
          <w:szCs w:val="18"/>
        </w:rPr>
        <w:t xml:space="preserve"> </w:t>
      </w:r>
      <w:r w:rsidR="00394965" w:rsidRPr="00394965">
        <w:rPr>
          <w:rFonts w:ascii="Times New Roman" w:hAnsi="Times New Roman" w:cs="Times New Roman"/>
          <w:sz w:val="18"/>
          <w:szCs w:val="18"/>
          <w:lang w:val="en-US"/>
        </w:rPr>
        <w:t>Arrhenius plot (ln(</w:t>
      </w:r>
      <w:proofErr w:type="spellStart"/>
      <w:r w:rsidR="00394965" w:rsidRPr="00394965">
        <w:rPr>
          <w:rFonts w:ascii="Times New Roman" w:hAnsi="Times New Roman" w:cs="Times New Roman"/>
          <w:sz w:val="18"/>
          <w:szCs w:val="18"/>
          <w:lang w:val="en-US"/>
        </w:rPr>
        <w:t>kobs</w:t>
      </w:r>
      <w:proofErr w:type="spellEnd"/>
      <w:r w:rsidR="00394965" w:rsidRPr="00394965">
        <w:rPr>
          <w:rFonts w:ascii="Times New Roman" w:hAnsi="Times New Roman" w:cs="Times New Roman"/>
          <w:sz w:val="18"/>
          <w:szCs w:val="18"/>
          <w:lang w:val="en-US"/>
        </w:rPr>
        <w:t>) versus 1000/T). Estimation of activation energy for ROMP reaction; [NBE]/[Initiator]/[Ru] = 10/5/1, in CHCl</w:t>
      </w:r>
      <w:r w:rsidR="00394965" w:rsidRPr="00394965">
        <w:rPr>
          <w:rFonts w:ascii="Times New Roman" w:hAnsi="Times New Roman" w:cs="Times New Roman"/>
          <w:sz w:val="18"/>
          <w:szCs w:val="18"/>
          <w:vertAlign w:val="subscript"/>
          <w:lang w:val="en-US"/>
        </w:rPr>
        <w:t>3</w:t>
      </w:r>
      <w:r w:rsidR="00394965" w:rsidRPr="00394965">
        <w:rPr>
          <w:rFonts w:ascii="Times New Roman" w:hAnsi="Times New Roman" w:cs="Times New Roman"/>
          <w:sz w:val="18"/>
          <w:szCs w:val="18"/>
          <w:lang w:val="en-US"/>
        </w:rPr>
        <w:t>.</w:t>
      </w:r>
    </w:p>
    <w:p w14:paraId="53BD0F7F" w14:textId="1F8CB2C6" w:rsidR="00C0250E" w:rsidRPr="00394965" w:rsidRDefault="00394965" w:rsidP="00C0250E">
      <w:pPr>
        <w:jc w:val="both"/>
        <w:rPr>
          <w:rFonts w:ascii="Times New Roman" w:hAnsi="Times New Roman" w:cs="Times New Roman"/>
          <w:sz w:val="18"/>
          <w:szCs w:val="18"/>
          <w:lang w:val="en-US"/>
        </w:rPr>
      </w:pPr>
      <w:r w:rsidRPr="00394965">
        <w:rPr>
          <w:rFonts w:ascii="Times New Roman" w:hAnsi="Times New Roman" w:cs="Times New Roman"/>
          <w:sz w:val="18"/>
          <w:szCs w:val="18"/>
          <w:lang w:val="en-US"/>
        </w:rPr>
        <w:t>The thermodynamic parameters of the transition state such as activation entropy (</w:t>
      </w:r>
      <w:r w:rsidRPr="00394965">
        <w:rPr>
          <w:rFonts w:ascii="Times New Roman" w:hAnsi="Times New Roman" w:cs="Times New Roman"/>
          <w:sz w:val="18"/>
          <w:szCs w:val="18"/>
        </w:rPr>
        <w:t>Δ</w:t>
      </w:r>
      <w:r w:rsidRPr="00394965">
        <w:rPr>
          <w:rFonts w:ascii="Times New Roman" w:hAnsi="Times New Roman" w:cs="Times New Roman"/>
          <w:sz w:val="18"/>
          <w:szCs w:val="18"/>
          <w:lang w:val="en-US"/>
        </w:rPr>
        <w:t>S‡) and activation enthalpy (</w:t>
      </w:r>
      <w:r w:rsidRPr="00394965">
        <w:rPr>
          <w:rFonts w:ascii="Times New Roman" w:hAnsi="Times New Roman" w:cs="Times New Roman"/>
          <w:sz w:val="18"/>
          <w:szCs w:val="18"/>
        </w:rPr>
        <w:t>Δ</w:t>
      </w:r>
      <w:r w:rsidRPr="00394965">
        <w:rPr>
          <w:rFonts w:ascii="Times New Roman" w:hAnsi="Times New Roman" w:cs="Times New Roman"/>
          <w:sz w:val="18"/>
          <w:szCs w:val="18"/>
          <w:lang w:val="en-US"/>
        </w:rPr>
        <w:t>H‡) were determined using the Eyring equation.</w:t>
      </w:r>
      <w:r w:rsidRPr="00394965">
        <w:rPr>
          <w:rFonts w:ascii="Times New Roman" w:hAnsi="Times New Roman" w:cs="Times New Roman"/>
          <w:sz w:val="18"/>
          <w:szCs w:val="18"/>
          <w:lang w:val="en-US"/>
        </w:rPr>
        <w:t xml:space="preserve"> </w:t>
      </w:r>
      <w:r w:rsidRPr="00394965">
        <w:rPr>
          <w:rFonts w:ascii="Times New Roman" w:hAnsi="Times New Roman" w:cs="Times New Roman"/>
          <w:sz w:val="18"/>
          <w:szCs w:val="18"/>
          <w:lang w:val="en-US"/>
        </w:rPr>
        <w:t xml:space="preserve">From Figure </w:t>
      </w:r>
      <w:r>
        <w:rPr>
          <w:rFonts w:ascii="Times New Roman" w:hAnsi="Times New Roman" w:cs="Times New Roman"/>
          <w:sz w:val="18"/>
          <w:szCs w:val="18"/>
          <w:lang w:val="en-US"/>
        </w:rPr>
        <w:t>7</w:t>
      </w:r>
      <w:r w:rsidRPr="00394965">
        <w:rPr>
          <w:rFonts w:ascii="Times New Roman" w:hAnsi="Times New Roman" w:cs="Times New Roman"/>
          <w:sz w:val="18"/>
          <w:szCs w:val="18"/>
          <w:lang w:val="en-US"/>
        </w:rPr>
        <w:t>, -ln(</w:t>
      </w:r>
      <w:proofErr w:type="spellStart"/>
      <w:r w:rsidRPr="00394965">
        <w:rPr>
          <w:rFonts w:ascii="Times New Roman" w:hAnsi="Times New Roman" w:cs="Times New Roman"/>
          <w:sz w:val="18"/>
          <w:szCs w:val="18"/>
          <w:lang w:val="en-US"/>
        </w:rPr>
        <w:t>k</w:t>
      </w:r>
      <w:r w:rsidRPr="00394965">
        <w:rPr>
          <w:rFonts w:ascii="Times New Roman" w:hAnsi="Times New Roman" w:cs="Times New Roman"/>
          <w:sz w:val="18"/>
          <w:szCs w:val="18"/>
          <w:vertAlign w:val="subscript"/>
          <w:lang w:val="en-US"/>
        </w:rPr>
        <w:t>obs</w:t>
      </w:r>
      <w:proofErr w:type="spellEnd"/>
      <w:r w:rsidRPr="00394965">
        <w:rPr>
          <w:rFonts w:ascii="Times New Roman" w:hAnsi="Times New Roman" w:cs="Times New Roman"/>
          <w:sz w:val="18"/>
          <w:szCs w:val="18"/>
          <w:lang w:val="en-US"/>
        </w:rPr>
        <w:t xml:space="preserve">/T) as a function of 1000/T, the values of </w:t>
      </w:r>
      <w:r w:rsidRPr="00394965">
        <w:rPr>
          <w:rFonts w:ascii="Times New Roman" w:hAnsi="Times New Roman" w:cs="Times New Roman"/>
          <w:sz w:val="18"/>
          <w:szCs w:val="18"/>
        </w:rPr>
        <w:sym w:font="Symbol" w:char="F044"/>
      </w:r>
      <w:r w:rsidRPr="00394965">
        <w:rPr>
          <w:rFonts w:ascii="Times New Roman" w:hAnsi="Times New Roman" w:cs="Times New Roman"/>
          <w:sz w:val="18"/>
          <w:szCs w:val="18"/>
          <w:lang w:val="en-US"/>
        </w:rPr>
        <w:t xml:space="preserve">H ‡ and </w:t>
      </w:r>
      <w:r w:rsidRPr="00394965">
        <w:rPr>
          <w:rFonts w:ascii="Times New Roman" w:hAnsi="Times New Roman" w:cs="Times New Roman"/>
          <w:sz w:val="18"/>
          <w:szCs w:val="18"/>
        </w:rPr>
        <w:sym w:font="Symbol" w:char="F044"/>
      </w:r>
      <w:r w:rsidRPr="00394965">
        <w:rPr>
          <w:rFonts w:ascii="Times New Roman" w:hAnsi="Times New Roman" w:cs="Times New Roman"/>
          <w:sz w:val="18"/>
          <w:szCs w:val="18"/>
          <w:lang w:val="en-US"/>
        </w:rPr>
        <w:t xml:space="preserve">S ‡ can be calculated from the slope and intercept, respectively. The graphs show a linear behavior, and the calculated thermodynamic parameters are </w:t>
      </w:r>
      <w:r w:rsidRPr="00394965">
        <w:rPr>
          <w:rFonts w:ascii="Times New Roman" w:hAnsi="Times New Roman" w:cs="Times New Roman"/>
          <w:sz w:val="18"/>
          <w:szCs w:val="18"/>
        </w:rPr>
        <w:sym w:font="Symbol" w:char="F044"/>
      </w:r>
      <w:r w:rsidRPr="00394965">
        <w:rPr>
          <w:rFonts w:ascii="Times New Roman" w:hAnsi="Times New Roman" w:cs="Times New Roman"/>
          <w:sz w:val="18"/>
          <w:szCs w:val="18"/>
          <w:lang w:val="en-US"/>
        </w:rPr>
        <w:t xml:space="preserve"> </w:t>
      </w:r>
      <w:r w:rsidRPr="00394965">
        <w:rPr>
          <w:rFonts w:ascii="Times New Roman" w:hAnsi="Times New Roman" w:cs="Times New Roman"/>
          <w:sz w:val="18"/>
          <w:szCs w:val="18"/>
          <w:lang w:val="en-US"/>
        </w:rPr>
        <w:t>H ‡</w:t>
      </w:r>
      <w:r>
        <w:rPr>
          <w:rFonts w:ascii="Times New Roman" w:hAnsi="Times New Roman" w:cs="Times New Roman"/>
          <w:sz w:val="18"/>
          <w:szCs w:val="18"/>
          <w:lang w:val="en-US"/>
        </w:rPr>
        <w:t xml:space="preserve"> = 5,44 KJ.mol</w:t>
      </w:r>
      <w:r w:rsidRPr="00394965">
        <w:rPr>
          <w:rFonts w:ascii="Times New Roman" w:hAnsi="Times New Roman" w:cs="Times New Roman"/>
          <w:sz w:val="18"/>
          <w:szCs w:val="18"/>
          <w:vertAlign w:val="superscript"/>
          <w:lang w:val="en-US"/>
        </w:rPr>
        <w:t>-1</w:t>
      </w:r>
      <w:r w:rsidRPr="00394965">
        <w:rPr>
          <w:rFonts w:ascii="Times New Roman" w:hAnsi="Times New Roman" w:cs="Times New Roman"/>
          <w:sz w:val="18"/>
          <w:szCs w:val="18"/>
          <w:lang w:val="en-US"/>
        </w:rPr>
        <w:t xml:space="preserve"> and </w:t>
      </w:r>
      <w:r w:rsidRPr="00394965">
        <w:rPr>
          <w:rFonts w:ascii="Times New Roman" w:hAnsi="Times New Roman" w:cs="Times New Roman"/>
          <w:sz w:val="18"/>
          <w:szCs w:val="18"/>
        </w:rPr>
        <w:sym w:font="Symbol" w:char="F044"/>
      </w:r>
      <w:r w:rsidRPr="00394965">
        <w:rPr>
          <w:rFonts w:ascii="Times New Roman" w:hAnsi="Times New Roman" w:cs="Times New Roman"/>
          <w:sz w:val="18"/>
          <w:szCs w:val="18"/>
          <w:lang w:val="en-US"/>
        </w:rPr>
        <w:t>S ‡</w:t>
      </w:r>
      <w:r>
        <w:rPr>
          <w:rFonts w:ascii="Times New Roman" w:hAnsi="Times New Roman" w:cs="Times New Roman"/>
          <w:sz w:val="18"/>
          <w:szCs w:val="18"/>
          <w:lang w:val="en-US"/>
        </w:rPr>
        <w:t xml:space="preserve"> = -19,74 KJ.mol</w:t>
      </w:r>
      <w:r w:rsidRPr="00394965">
        <w:rPr>
          <w:rFonts w:ascii="Times New Roman" w:hAnsi="Times New Roman" w:cs="Times New Roman"/>
          <w:sz w:val="18"/>
          <w:szCs w:val="18"/>
          <w:vertAlign w:val="superscript"/>
          <w:lang w:val="en-US"/>
        </w:rPr>
        <w:t>-1</w:t>
      </w:r>
      <w:r>
        <w:rPr>
          <w:rFonts w:ascii="Times New Roman" w:hAnsi="Times New Roman" w:cs="Times New Roman"/>
          <w:sz w:val="18"/>
          <w:szCs w:val="18"/>
          <w:lang w:val="en-US"/>
        </w:rPr>
        <w:t>.K</w:t>
      </w:r>
      <w:r w:rsidRPr="00394965">
        <w:rPr>
          <w:rFonts w:ascii="Times New Roman" w:hAnsi="Times New Roman" w:cs="Times New Roman"/>
          <w:sz w:val="18"/>
          <w:szCs w:val="18"/>
          <w:vertAlign w:val="superscript"/>
          <w:lang w:val="en-US"/>
        </w:rPr>
        <w:t>-1</w:t>
      </w:r>
      <w:r>
        <w:rPr>
          <w:rFonts w:ascii="Times New Roman" w:hAnsi="Times New Roman" w:cs="Times New Roman"/>
          <w:sz w:val="18"/>
          <w:szCs w:val="18"/>
          <w:vertAlign w:val="subscript"/>
          <w:lang w:val="en-US"/>
        </w:rPr>
        <w:t>.</w:t>
      </w:r>
    </w:p>
    <w:p w14:paraId="112022C0" w14:textId="383A3869" w:rsidR="00394965" w:rsidRDefault="00C0250E" w:rsidP="00394965">
      <w:pPr>
        <w:jc w:val="both"/>
        <w:rPr>
          <w:lang w:val="en-US"/>
        </w:rPr>
      </w:pPr>
      <w:r>
        <w:object w:dxaOrig="26310" w:dyaOrig="18608" w14:anchorId="3231C161">
          <v:shape id="_x0000_i1084" type="#_x0000_t75" style="width:238.4pt;height:168.45pt" o:ole="">
            <v:imagedata r:id="rId21" o:title=""/>
          </v:shape>
          <o:OLEObject Type="Embed" ProgID="Origin50.Graph" ShapeID="_x0000_i1084" DrawAspect="Content" ObjectID="_1744379438" r:id="rId22"/>
        </w:object>
      </w:r>
      <w:r w:rsidR="00394965" w:rsidRPr="00394965">
        <w:rPr>
          <w:lang w:val="en-US"/>
        </w:rPr>
        <w:t xml:space="preserve"> </w:t>
      </w:r>
      <w:r w:rsidR="00394965" w:rsidRPr="00394965">
        <w:rPr>
          <w:rFonts w:ascii="Times New Roman" w:hAnsi="Times New Roman" w:cs="Times New Roman"/>
          <w:b/>
          <w:sz w:val="18"/>
          <w:szCs w:val="18"/>
          <w:lang w:val="en-US"/>
        </w:rPr>
        <w:t xml:space="preserve">Figure </w:t>
      </w:r>
      <w:r w:rsidR="00394965" w:rsidRPr="00394965">
        <w:rPr>
          <w:rFonts w:ascii="Times New Roman" w:hAnsi="Times New Roman" w:cs="Times New Roman"/>
          <w:b/>
          <w:sz w:val="18"/>
          <w:szCs w:val="18"/>
          <w:lang w:val="en-US"/>
        </w:rPr>
        <w:t>7</w:t>
      </w:r>
      <w:r w:rsidR="00394965" w:rsidRPr="00394965">
        <w:rPr>
          <w:rFonts w:ascii="Times New Roman" w:hAnsi="Times New Roman" w:cs="Times New Roman"/>
          <w:b/>
          <w:sz w:val="18"/>
          <w:szCs w:val="18"/>
          <w:lang w:val="en-US"/>
        </w:rPr>
        <w:t>.</w:t>
      </w:r>
      <w:r w:rsidR="00394965" w:rsidRPr="00394965">
        <w:rPr>
          <w:rFonts w:ascii="Times New Roman" w:hAnsi="Times New Roman" w:cs="Times New Roman"/>
          <w:sz w:val="18"/>
          <w:szCs w:val="18"/>
          <w:lang w:val="en-US"/>
        </w:rPr>
        <w:t xml:space="preserve"> Eyring plot (-ln(</w:t>
      </w:r>
      <w:proofErr w:type="spellStart"/>
      <w:r w:rsidR="00394965" w:rsidRPr="00394965">
        <w:rPr>
          <w:rFonts w:ascii="Times New Roman" w:hAnsi="Times New Roman" w:cs="Times New Roman"/>
          <w:sz w:val="18"/>
          <w:szCs w:val="18"/>
          <w:lang w:val="en-US"/>
        </w:rPr>
        <w:t>kapp</w:t>
      </w:r>
      <w:proofErr w:type="spellEnd"/>
      <w:r w:rsidR="00394965" w:rsidRPr="00394965">
        <w:rPr>
          <w:rFonts w:ascii="Times New Roman" w:hAnsi="Times New Roman" w:cs="Times New Roman"/>
          <w:sz w:val="18"/>
          <w:szCs w:val="18"/>
          <w:lang w:val="en-US"/>
        </w:rPr>
        <w:t>/T) versus 1/T) for the estimation of activation energy and thermodynamic parameters of the transition state for the ROMP reaction; [NBE]/[EDA]/[Ru] = 10/5/1, in C</w:t>
      </w:r>
      <w:r w:rsidR="00394965">
        <w:rPr>
          <w:rFonts w:ascii="Times New Roman" w:hAnsi="Times New Roman" w:cs="Times New Roman"/>
          <w:sz w:val="18"/>
          <w:szCs w:val="18"/>
          <w:lang w:val="en-US"/>
        </w:rPr>
        <w:t>H</w:t>
      </w:r>
      <w:r w:rsidR="00394965" w:rsidRPr="00394965">
        <w:rPr>
          <w:rFonts w:ascii="Times New Roman" w:hAnsi="Times New Roman" w:cs="Times New Roman"/>
          <w:sz w:val="18"/>
          <w:szCs w:val="18"/>
          <w:lang w:val="en-US"/>
        </w:rPr>
        <w:t>Cl</w:t>
      </w:r>
      <w:r w:rsidR="00394965" w:rsidRPr="00394965">
        <w:rPr>
          <w:rFonts w:ascii="Times New Roman" w:hAnsi="Times New Roman" w:cs="Times New Roman"/>
          <w:sz w:val="18"/>
          <w:szCs w:val="18"/>
          <w:vertAlign w:val="subscript"/>
          <w:lang w:val="en-US"/>
        </w:rPr>
        <w:t>3</w:t>
      </w:r>
      <w:r w:rsidR="00394965" w:rsidRPr="00394965">
        <w:rPr>
          <w:rFonts w:ascii="Times New Roman" w:hAnsi="Times New Roman" w:cs="Times New Roman"/>
          <w:sz w:val="18"/>
          <w:szCs w:val="18"/>
          <w:lang w:val="en-US"/>
        </w:rPr>
        <w:t>.</w:t>
      </w:r>
    </w:p>
    <w:bookmarkEnd w:id="3"/>
    <w:p w14:paraId="46FE30FF" w14:textId="1021E743" w:rsidR="00EA4E1B" w:rsidRPr="00EF3C48" w:rsidRDefault="00EF3C48" w:rsidP="00EA4E1B">
      <w:pPr>
        <w:rPr>
          <w:rFonts w:ascii="Times New Roman" w:hAnsi="Times New Roman" w:cs="Times New Roman"/>
          <w:sz w:val="20"/>
          <w:szCs w:val="20"/>
          <w:lang w:val="en-US"/>
        </w:rPr>
      </w:pPr>
      <w:r w:rsidRPr="00EF3C48">
        <w:rPr>
          <w:rFonts w:ascii="Times New Roman" w:hAnsi="Times New Roman" w:cs="Times New Roman"/>
          <w:sz w:val="20"/>
          <w:szCs w:val="20"/>
          <w:lang w:val="en-US"/>
        </w:rPr>
        <w:t xml:space="preserve">The value of </w:t>
      </w:r>
      <w:r w:rsidRPr="00EF3C48">
        <w:rPr>
          <w:rFonts w:ascii="Times New Roman" w:hAnsi="Times New Roman" w:cs="Times New Roman"/>
          <w:sz w:val="20"/>
          <w:szCs w:val="20"/>
        </w:rPr>
        <w:t>Δ</w:t>
      </w:r>
      <w:r w:rsidRPr="00EF3C48">
        <w:rPr>
          <w:rFonts w:ascii="Times New Roman" w:hAnsi="Times New Roman" w:cs="Times New Roman"/>
          <w:sz w:val="20"/>
          <w:szCs w:val="20"/>
          <w:lang w:val="en-US"/>
        </w:rPr>
        <w:t xml:space="preserve">S‡ is negative and supports the proposed associative mechanism, as expected for a bimolecular step. This negative value may also reflect the restriction of the reactants' movement relative to the transition state during polymerization, which allows for greater flexibility of the </w:t>
      </w:r>
      <w:r w:rsidRPr="00EF3C48">
        <w:rPr>
          <w:rFonts w:ascii="Times New Roman" w:hAnsi="Times New Roman" w:cs="Times New Roman"/>
          <w:sz w:val="20"/>
          <w:szCs w:val="20"/>
          <w:lang w:val="en-US"/>
        </w:rPr>
        <w:t>activated complex and the progression of the reaction over time.</w:t>
      </w:r>
    </w:p>
    <w:p w14:paraId="20AA905D" w14:textId="09EB3D13" w:rsidR="00EA4E1B" w:rsidRPr="00AC0347" w:rsidRDefault="00EA4E1B" w:rsidP="00EA4E1B">
      <w:pPr>
        <w:pStyle w:val="Ttulo2"/>
        <w:rPr>
          <w:rFonts w:ascii="Helvetica" w:hAnsi="Helvetica" w:cs="Helvetica"/>
          <w:sz w:val="24"/>
          <w:szCs w:val="24"/>
          <w:lang w:val="en-US"/>
        </w:rPr>
      </w:pPr>
      <w:proofErr w:type="spellStart"/>
      <w:r w:rsidRPr="00AC0347">
        <w:rPr>
          <w:rFonts w:ascii="Helvetica" w:hAnsi="Helvetica" w:cs="Helvetica"/>
          <w:sz w:val="24"/>
          <w:szCs w:val="24"/>
          <w:lang w:val="en-US"/>
        </w:rPr>
        <w:t>Conclusões</w:t>
      </w:r>
      <w:proofErr w:type="spellEnd"/>
    </w:p>
    <w:p w14:paraId="6D75731F" w14:textId="32540613" w:rsidR="00AC0347" w:rsidRPr="00067E90" w:rsidRDefault="00AC0347" w:rsidP="00AC0347">
      <w:pPr>
        <w:pStyle w:val="TAMainText"/>
        <w:ind w:firstLine="187"/>
      </w:pPr>
      <w:r w:rsidRPr="00067E90">
        <w:t xml:space="preserve">The new </w:t>
      </w:r>
      <w:r>
        <w:rPr>
          <w:b/>
          <w:bCs/>
        </w:rPr>
        <w:t>Ru-</w:t>
      </w:r>
      <w:proofErr w:type="spellStart"/>
      <w:r w:rsidRPr="002822E4">
        <w:rPr>
          <w:b/>
          <w:bCs/>
        </w:rPr>
        <w:t>Pd</w:t>
      </w:r>
      <w:r>
        <w:rPr>
          <w:b/>
          <w:bCs/>
        </w:rPr>
        <w:t>Cl</w:t>
      </w:r>
      <w:proofErr w:type="spellEnd"/>
      <w:r w:rsidRPr="00067E90">
        <w:t xml:space="preserve"> and </w:t>
      </w:r>
      <w:r w:rsidRPr="002822E4">
        <w:rPr>
          <w:b/>
          <w:bCs/>
        </w:rPr>
        <w:t>Ru-</w:t>
      </w:r>
      <w:proofErr w:type="spellStart"/>
      <w:r w:rsidRPr="002822E4">
        <w:rPr>
          <w:b/>
          <w:bCs/>
        </w:rPr>
        <w:t>Pd</w:t>
      </w:r>
      <w:r>
        <w:rPr>
          <w:b/>
          <w:bCs/>
        </w:rPr>
        <w:t>Ph</w:t>
      </w:r>
      <w:proofErr w:type="spellEnd"/>
      <w:r w:rsidRPr="00067E90">
        <w:t xml:space="preserve"> complexes were successfully synthesized and characterized by FT-IR, UV–Vis, </w:t>
      </w:r>
      <w:r w:rsidRPr="00015190">
        <w:rPr>
          <w:vertAlign w:val="superscript"/>
        </w:rPr>
        <w:t>1</w:t>
      </w:r>
      <w:r w:rsidRPr="00067E90">
        <w:t xml:space="preserve">H, </w:t>
      </w:r>
      <w:r w:rsidRPr="00015190">
        <w:rPr>
          <w:vertAlign w:val="superscript"/>
        </w:rPr>
        <w:t>13</w:t>
      </w:r>
      <w:r w:rsidRPr="00067E90">
        <w:t>C{</w:t>
      </w:r>
      <w:r w:rsidRPr="00015190">
        <w:rPr>
          <w:vertAlign w:val="superscript"/>
        </w:rPr>
        <w:t>1</w:t>
      </w:r>
      <w:r w:rsidRPr="00067E90">
        <w:t xml:space="preserve">H}, and </w:t>
      </w:r>
      <w:r w:rsidRPr="00015190">
        <w:rPr>
          <w:vertAlign w:val="superscript"/>
        </w:rPr>
        <w:t>31</w:t>
      </w:r>
      <w:r w:rsidRPr="00067E90">
        <w:t>P{</w:t>
      </w:r>
      <w:r w:rsidRPr="00015190">
        <w:rPr>
          <w:vertAlign w:val="superscript"/>
        </w:rPr>
        <w:t>1</w:t>
      </w:r>
      <w:r w:rsidRPr="00067E90">
        <w:t xml:space="preserve">H} NMR spectroscopy, MALDI-TOF, and DFT. </w:t>
      </w:r>
      <w:r w:rsidR="00341786" w:rsidRPr="00E04F88">
        <w:rPr>
          <w:rFonts w:ascii="Times New Roman" w:hAnsi="Times New Roman"/>
        </w:rPr>
        <w:t xml:space="preserve">The catalytic activity of </w:t>
      </w:r>
      <w:r w:rsidR="00341786" w:rsidRPr="00E04F88">
        <w:rPr>
          <w:rFonts w:ascii="Times New Roman" w:hAnsi="Times New Roman"/>
          <w:bCs/>
        </w:rPr>
        <w:t>Ru-</w:t>
      </w:r>
      <w:proofErr w:type="spellStart"/>
      <w:r w:rsidR="00341786" w:rsidRPr="00E04F88">
        <w:rPr>
          <w:rFonts w:ascii="Times New Roman" w:hAnsi="Times New Roman"/>
          <w:bCs/>
        </w:rPr>
        <w:t>PdCl</w:t>
      </w:r>
      <w:proofErr w:type="spellEnd"/>
      <w:r w:rsidR="00341786" w:rsidRPr="00E04F88">
        <w:rPr>
          <w:rFonts w:ascii="Times New Roman" w:hAnsi="Times New Roman"/>
        </w:rPr>
        <w:t xml:space="preserve"> and </w:t>
      </w:r>
      <w:r w:rsidR="00341786" w:rsidRPr="00E04F88">
        <w:rPr>
          <w:rFonts w:ascii="Times New Roman" w:hAnsi="Times New Roman"/>
          <w:bCs/>
        </w:rPr>
        <w:t>Ru-</w:t>
      </w:r>
      <w:proofErr w:type="spellStart"/>
      <w:r w:rsidR="00341786" w:rsidRPr="00E04F88">
        <w:rPr>
          <w:rFonts w:ascii="Times New Roman" w:hAnsi="Times New Roman"/>
          <w:bCs/>
        </w:rPr>
        <w:t>PdPh</w:t>
      </w:r>
      <w:proofErr w:type="spellEnd"/>
      <w:r w:rsidR="00341786" w:rsidRPr="00E04F88">
        <w:rPr>
          <w:rFonts w:ascii="Times New Roman" w:hAnsi="Times New Roman"/>
        </w:rPr>
        <w:t xml:space="preserve"> in the Heck reaction of norbornadiene (NBD) and an aryl halide (</w:t>
      </w:r>
      <w:proofErr w:type="spellStart"/>
      <w:r w:rsidR="00341786" w:rsidRPr="00E04F88">
        <w:rPr>
          <w:rFonts w:ascii="Times New Roman" w:hAnsi="Times New Roman"/>
        </w:rPr>
        <w:t>PhX</w:t>
      </w:r>
      <w:proofErr w:type="spellEnd"/>
      <w:r w:rsidR="00341786" w:rsidRPr="00E04F88">
        <w:rPr>
          <w:rFonts w:ascii="Times New Roman" w:hAnsi="Times New Roman"/>
        </w:rPr>
        <w:t xml:space="preserve">) was evaluated using different temperatures, solvents, and bases over time. Both complexes were able to provide a conversion with values reaching 98%, using </w:t>
      </w:r>
      <w:proofErr w:type="spellStart"/>
      <w:r w:rsidR="00341786" w:rsidRPr="00E04F88">
        <w:rPr>
          <w:rFonts w:ascii="Times New Roman" w:hAnsi="Times New Roman"/>
        </w:rPr>
        <w:t>iodobenzene</w:t>
      </w:r>
      <w:proofErr w:type="spellEnd"/>
      <w:r w:rsidR="00341786" w:rsidRPr="00E04F88">
        <w:rPr>
          <w:rFonts w:ascii="Times New Roman" w:hAnsi="Times New Roman"/>
        </w:rPr>
        <w:t xml:space="preserve"> and triethylamine in DMF for 3 hours</w:t>
      </w:r>
      <w:r w:rsidR="00341786">
        <w:rPr>
          <w:rFonts w:ascii="Times New Roman" w:hAnsi="Times New Roman"/>
        </w:rPr>
        <w:t xml:space="preserve">. </w:t>
      </w:r>
      <w:proofErr w:type="spellStart"/>
      <w:r w:rsidRPr="002822E4">
        <w:rPr>
          <w:b/>
          <w:bCs/>
        </w:rPr>
        <w:t>Ru</w:t>
      </w:r>
      <w:r w:rsidR="00341786">
        <w:rPr>
          <w:b/>
          <w:bCs/>
        </w:rPr>
        <w:t>-PdCl</w:t>
      </w:r>
      <w:proofErr w:type="spellEnd"/>
      <w:r w:rsidRPr="00067E90">
        <w:t xml:space="preserve"> and </w:t>
      </w:r>
      <w:r w:rsidRPr="002822E4">
        <w:rPr>
          <w:b/>
          <w:bCs/>
        </w:rPr>
        <w:t>Ru-</w:t>
      </w:r>
      <w:proofErr w:type="spellStart"/>
      <w:r w:rsidRPr="002822E4">
        <w:rPr>
          <w:b/>
          <w:bCs/>
        </w:rPr>
        <w:t>Pd</w:t>
      </w:r>
      <w:r w:rsidR="00341786">
        <w:rPr>
          <w:b/>
          <w:bCs/>
        </w:rPr>
        <w:t>Ph</w:t>
      </w:r>
      <w:proofErr w:type="spellEnd"/>
      <w:r w:rsidRPr="00067E90">
        <w:t xml:space="preserve"> were active for ROMP of NBE at 50 °C with [NBE]/[Ru] ratio of 5000 in the presence of </w:t>
      </w:r>
      <w:r w:rsidR="00341786">
        <w:t>trimethylsilyl diazomethane</w:t>
      </w:r>
      <w:r w:rsidRPr="00067E90">
        <w:t xml:space="preserve"> ([</w:t>
      </w:r>
      <w:r w:rsidR="00341786">
        <w:t>Initiator</w:t>
      </w:r>
      <w:r w:rsidRPr="00067E90">
        <w:t xml:space="preserve">]/[Ru] = 28) for 10–60 min. The complex </w:t>
      </w:r>
      <w:r w:rsidRPr="002822E4">
        <w:rPr>
          <w:b/>
          <w:bCs/>
        </w:rPr>
        <w:t>Ru-</w:t>
      </w:r>
      <w:proofErr w:type="spellStart"/>
      <w:r w:rsidRPr="002822E4">
        <w:rPr>
          <w:b/>
          <w:bCs/>
        </w:rPr>
        <w:t>Pd</w:t>
      </w:r>
      <w:r w:rsidR="00341786">
        <w:rPr>
          <w:b/>
          <w:bCs/>
        </w:rPr>
        <w:t>Ph</w:t>
      </w:r>
      <w:proofErr w:type="spellEnd"/>
      <w:r w:rsidRPr="00067E90">
        <w:t xml:space="preserve"> exhibited better performance in ROMP, which is associated to the greater Pd fragment</w:t>
      </w:r>
      <w:r>
        <w:rPr>
          <w:lang w:val="pt-BR"/>
        </w:rPr>
        <w:sym w:font="Symbol" w:char="F02D"/>
      </w:r>
      <w:r w:rsidRPr="00067E90">
        <w:t>Ru fragment</w:t>
      </w:r>
      <w:r>
        <w:rPr>
          <w:lang w:val="pt-BR"/>
        </w:rPr>
        <w:sym w:font="Symbol" w:char="F02D"/>
      </w:r>
      <w:r w:rsidRPr="00067E90">
        <w:t xml:space="preserve">olefin synergism, providing an electron-rich ruthenium center, reaching </w:t>
      </w:r>
      <w:r w:rsidR="00341786">
        <w:t xml:space="preserve">80 </w:t>
      </w:r>
      <w:r w:rsidRPr="00067E90">
        <w:t xml:space="preserve">% yield of </w:t>
      </w:r>
      <w:proofErr w:type="spellStart"/>
      <w:r w:rsidRPr="00067E90">
        <w:t>polyNBE</w:t>
      </w:r>
      <w:proofErr w:type="spellEnd"/>
      <w:r w:rsidRPr="00067E90">
        <w:t xml:space="preserve"> in 60 min. </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326D9CD5" w:rsidR="00EA4E1B" w:rsidRPr="000602BA" w:rsidRDefault="000602BA" w:rsidP="00EA4E1B">
      <w:pPr>
        <w:pStyle w:val="TAMainText"/>
        <w:rPr>
          <w:rFonts w:ascii="Times New Roman" w:hAnsi="Times New Roman"/>
        </w:rPr>
      </w:pPr>
      <w:r w:rsidRPr="00067E90">
        <w:t xml:space="preserve">The authors, VPCJ and BEG, are indebted to the financial support from FAPESP, Proc. </w:t>
      </w:r>
      <w:r w:rsidR="007610BE">
        <w:t>2021</w:t>
      </w:r>
      <w:r w:rsidRPr="00067E90">
        <w:t>/</w:t>
      </w:r>
      <w:r w:rsidR="007610BE">
        <w:t>13128</w:t>
      </w:r>
      <w:r w:rsidRPr="00067E90">
        <w:t xml:space="preserve">-1 and Proc. </w:t>
      </w:r>
      <w:r w:rsidR="007610BE">
        <w:t>2021</w:t>
      </w:r>
      <w:r w:rsidRPr="00067E90">
        <w:t>/</w:t>
      </w:r>
      <w:r w:rsidR="007610BE">
        <w:t>11873-1</w:t>
      </w:r>
      <w:r w:rsidRPr="00067E90">
        <w:t>, respectively</w:t>
      </w:r>
      <w:r w:rsidR="00EA4E1B" w:rsidRPr="000602BA">
        <w:rPr>
          <w:rFonts w:ascii="Times New Roman" w:hAnsi="Times New Roman"/>
        </w:rPr>
        <w:t>.</w:t>
      </w:r>
    </w:p>
    <w:p w14:paraId="71109EA8" w14:textId="77777777" w:rsidR="000602BA" w:rsidRPr="000602BA" w:rsidRDefault="000602BA" w:rsidP="00EA4E1B">
      <w:pPr>
        <w:pStyle w:val="TAMainText"/>
        <w:rPr>
          <w:rFonts w:ascii="Times New Roman" w:hAnsi="Times New Roman"/>
        </w:rPr>
      </w:pPr>
    </w:p>
    <w:p w14:paraId="1EAAA287" w14:textId="77777777" w:rsidR="00EA4E1B" w:rsidRPr="000602BA" w:rsidRDefault="00EA4E1B" w:rsidP="00EA4E1B">
      <w:pPr>
        <w:pStyle w:val="Ttulo2"/>
        <w:rPr>
          <w:rFonts w:ascii="Helvetica" w:hAnsi="Helvetica" w:cs="Helvetica"/>
          <w:sz w:val="24"/>
          <w:szCs w:val="24"/>
          <w:lang w:val="en-US"/>
        </w:rPr>
      </w:pPr>
      <w:proofErr w:type="spellStart"/>
      <w:r w:rsidRPr="000602BA">
        <w:rPr>
          <w:rFonts w:ascii="Helvetica" w:hAnsi="Helvetica" w:cs="Helvetica"/>
          <w:sz w:val="24"/>
          <w:szCs w:val="24"/>
          <w:lang w:val="en-US"/>
        </w:rPr>
        <w:t>Referências</w:t>
      </w:r>
      <w:proofErr w:type="spellEnd"/>
    </w:p>
    <w:p w14:paraId="158D911D" w14:textId="37CE2A9C" w:rsidR="00EA4E1B" w:rsidRDefault="00EA4E1B" w:rsidP="00EA4E1B">
      <w:pPr>
        <w:pStyle w:val="TAMainText"/>
        <w:ind w:firstLine="0"/>
        <w:rPr>
          <w:lang w:val="pt-BR"/>
        </w:rPr>
      </w:pPr>
    </w:p>
    <w:p w14:paraId="34098A16" w14:textId="77777777" w:rsidR="004F16AA" w:rsidRPr="004F16AA" w:rsidRDefault="004F16AA" w:rsidP="00EA4E1B">
      <w:pPr>
        <w:pStyle w:val="TAMainText"/>
        <w:numPr>
          <w:ilvl w:val="0"/>
          <w:numId w:val="1"/>
        </w:numPr>
        <w:rPr>
          <w:rFonts w:ascii="Times New Roman" w:hAnsi="Times New Roman"/>
          <w:lang w:val="pt-BR"/>
        </w:rPr>
      </w:pPr>
      <w:r w:rsidRPr="00407D55">
        <w:t xml:space="preserve">Le, D.; </w:t>
      </w:r>
      <w:proofErr w:type="spellStart"/>
      <w:r w:rsidRPr="00407D55">
        <w:t>Montembault</w:t>
      </w:r>
      <w:proofErr w:type="spellEnd"/>
      <w:r w:rsidRPr="00407D55">
        <w:t xml:space="preserve">, V.; Pascual, S.; Collette, F.; </w:t>
      </w:r>
      <w:proofErr w:type="spellStart"/>
      <w:r w:rsidRPr="00407D55">
        <w:t>Héroguez</w:t>
      </w:r>
      <w:proofErr w:type="spellEnd"/>
      <w:r w:rsidRPr="00407D55">
        <w:t xml:space="preserve">, V.; Fontaine, L. </w:t>
      </w:r>
      <w:proofErr w:type="spellStart"/>
      <w:r w:rsidRPr="00407D55">
        <w:rPr>
          <w:i/>
          <w:iCs/>
        </w:rPr>
        <w:t>Polym</w:t>
      </w:r>
      <w:proofErr w:type="spellEnd"/>
      <w:r w:rsidRPr="00407D55">
        <w:rPr>
          <w:i/>
          <w:iCs/>
        </w:rPr>
        <w:t xml:space="preserve">. </w:t>
      </w:r>
      <w:proofErr w:type="spellStart"/>
      <w:r w:rsidRPr="004F16AA">
        <w:rPr>
          <w:i/>
          <w:iCs/>
          <w:lang w:val="pt-BR"/>
        </w:rPr>
        <w:t>Chem</w:t>
      </w:r>
      <w:proofErr w:type="spellEnd"/>
      <w:r w:rsidRPr="004F16AA">
        <w:rPr>
          <w:i/>
          <w:iCs/>
          <w:lang w:val="pt-BR"/>
        </w:rPr>
        <w:t>.</w:t>
      </w:r>
      <w:r w:rsidRPr="004F16AA">
        <w:rPr>
          <w:lang w:val="pt-BR"/>
        </w:rPr>
        <w:t xml:space="preserve"> </w:t>
      </w:r>
      <w:r w:rsidRPr="004F16AA">
        <w:rPr>
          <w:b/>
          <w:bCs/>
          <w:lang w:val="pt-BR"/>
        </w:rPr>
        <w:t>2013</w:t>
      </w:r>
      <w:r w:rsidRPr="004F16AA">
        <w:rPr>
          <w:lang w:val="pt-BR"/>
        </w:rPr>
        <w:t>, 4, 2168-2173.</w:t>
      </w:r>
    </w:p>
    <w:p w14:paraId="1A6AD509" w14:textId="7DD396AA" w:rsidR="00EA4E1B" w:rsidRPr="00E038AF" w:rsidRDefault="004F16AA" w:rsidP="00EA4E1B">
      <w:pPr>
        <w:pStyle w:val="TAMainText"/>
        <w:numPr>
          <w:ilvl w:val="0"/>
          <w:numId w:val="1"/>
        </w:numPr>
        <w:rPr>
          <w:rFonts w:ascii="Times New Roman" w:hAnsi="Times New Roman"/>
          <w:lang w:val="pt-BR"/>
        </w:rPr>
      </w:pPr>
      <w:r w:rsidRPr="004F16AA">
        <w:rPr>
          <w:lang w:val="pt-BR"/>
        </w:rPr>
        <w:t xml:space="preserve">Carvalho Jr, V. P.; Ferraz, C. P.; Sá, J. L. S.; Lima Neto, B. S. </w:t>
      </w:r>
      <w:r w:rsidRPr="004F16AA">
        <w:rPr>
          <w:i/>
          <w:iCs/>
          <w:lang w:val="pt-BR"/>
        </w:rPr>
        <w:t xml:space="preserve">Quim. </w:t>
      </w:r>
      <w:r w:rsidRPr="00407D55">
        <w:rPr>
          <w:i/>
          <w:iCs/>
        </w:rPr>
        <w:t>Nova</w:t>
      </w:r>
      <w:r w:rsidRPr="00407D55">
        <w:t xml:space="preserve"> </w:t>
      </w:r>
      <w:r w:rsidRPr="00407D55">
        <w:rPr>
          <w:b/>
          <w:bCs/>
        </w:rPr>
        <w:t>2012</w:t>
      </w:r>
      <w:r w:rsidRPr="00407D55">
        <w:t>, 35, 791-801</w:t>
      </w:r>
      <w:r w:rsidR="00EA4E1B" w:rsidRPr="00E038AF">
        <w:rPr>
          <w:rFonts w:ascii="Times New Roman" w:hAnsi="Times New Roman"/>
          <w:lang w:val="pt-BR"/>
        </w:rPr>
        <w:t>.</w:t>
      </w:r>
    </w:p>
    <w:p w14:paraId="0F7B8055" w14:textId="3CF3EAF4" w:rsidR="00EA4E1B" w:rsidRPr="00E038AF" w:rsidRDefault="004F16AA" w:rsidP="00EA4E1B">
      <w:pPr>
        <w:pStyle w:val="TAMainText"/>
        <w:numPr>
          <w:ilvl w:val="0"/>
          <w:numId w:val="1"/>
        </w:numPr>
        <w:rPr>
          <w:rFonts w:ascii="Times New Roman" w:hAnsi="Times New Roman"/>
        </w:rPr>
      </w:pPr>
      <w:proofErr w:type="spellStart"/>
      <w:r w:rsidRPr="00AD731E">
        <w:t>Bernaerts</w:t>
      </w:r>
      <w:proofErr w:type="spellEnd"/>
      <w:r w:rsidRPr="00AD731E">
        <w:t xml:space="preserve">, K. V.; Du </w:t>
      </w:r>
      <w:proofErr w:type="spellStart"/>
      <w:r w:rsidRPr="00AD731E">
        <w:t>Prez</w:t>
      </w:r>
      <w:proofErr w:type="spellEnd"/>
      <w:r w:rsidRPr="00AD731E">
        <w:t xml:space="preserve">, F. E. </w:t>
      </w:r>
      <w:r w:rsidRPr="00AD731E">
        <w:rPr>
          <w:i/>
          <w:iCs/>
        </w:rPr>
        <w:t xml:space="preserve">Prog. </w:t>
      </w:r>
      <w:proofErr w:type="spellStart"/>
      <w:r w:rsidRPr="00AD731E">
        <w:rPr>
          <w:i/>
          <w:iCs/>
        </w:rPr>
        <w:t>Polym</w:t>
      </w:r>
      <w:proofErr w:type="spellEnd"/>
      <w:r w:rsidRPr="00AD731E">
        <w:rPr>
          <w:i/>
          <w:iCs/>
        </w:rPr>
        <w:t xml:space="preserve">. </w:t>
      </w:r>
      <w:r w:rsidRPr="00407D55">
        <w:rPr>
          <w:i/>
          <w:iCs/>
        </w:rPr>
        <w:t>Sci</w:t>
      </w:r>
      <w:r w:rsidRPr="00407D55">
        <w:t xml:space="preserve">. </w:t>
      </w:r>
      <w:r w:rsidRPr="00407D55">
        <w:rPr>
          <w:b/>
          <w:bCs/>
        </w:rPr>
        <w:t>2006</w:t>
      </w:r>
      <w:r w:rsidRPr="00407D55">
        <w:t>, 31, 671–722</w:t>
      </w:r>
      <w:r w:rsidR="00EA4E1B" w:rsidRPr="00E038AF">
        <w:rPr>
          <w:rFonts w:ascii="Times New Roman" w:hAnsi="Times New Roman"/>
        </w:rPr>
        <w:t>.</w:t>
      </w:r>
    </w:p>
    <w:p w14:paraId="0FF6E9FD" w14:textId="31259847" w:rsidR="00EA4E1B" w:rsidRPr="00E038AF" w:rsidRDefault="004F16AA" w:rsidP="00EA4E1B">
      <w:pPr>
        <w:pStyle w:val="TAMainText"/>
        <w:numPr>
          <w:ilvl w:val="0"/>
          <w:numId w:val="1"/>
        </w:numPr>
        <w:rPr>
          <w:rFonts w:ascii="Times New Roman" w:hAnsi="Times New Roman"/>
        </w:rPr>
      </w:pPr>
      <w:proofErr w:type="spellStart"/>
      <w:r w:rsidRPr="00407D55">
        <w:t>Dragutan</w:t>
      </w:r>
      <w:proofErr w:type="spellEnd"/>
      <w:r w:rsidRPr="00407D55">
        <w:t xml:space="preserve">, V.; </w:t>
      </w:r>
      <w:proofErr w:type="spellStart"/>
      <w:r w:rsidRPr="00407D55">
        <w:t>Dragutan</w:t>
      </w:r>
      <w:proofErr w:type="spellEnd"/>
      <w:r w:rsidRPr="00407D55">
        <w:t xml:space="preserve">, I. </w:t>
      </w:r>
      <w:r w:rsidRPr="00407D55">
        <w:rPr>
          <w:i/>
          <w:iCs/>
        </w:rPr>
        <w:t xml:space="preserve">J. </w:t>
      </w:r>
      <w:proofErr w:type="spellStart"/>
      <w:r w:rsidRPr="00407D55">
        <w:rPr>
          <w:i/>
          <w:iCs/>
        </w:rPr>
        <w:t>Organomet</w:t>
      </w:r>
      <w:proofErr w:type="spellEnd"/>
      <w:r w:rsidRPr="00407D55">
        <w:rPr>
          <w:i/>
          <w:iCs/>
        </w:rPr>
        <w:t>. Chem</w:t>
      </w:r>
      <w:r w:rsidRPr="00407D55">
        <w:t xml:space="preserve">. </w:t>
      </w:r>
      <w:r w:rsidRPr="00407D55">
        <w:rPr>
          <w:b/>
          <w:bCs/>
        </w:rPr>
        <w:t>2006</w:t>
      </w:r>
      <w:r w:rsidRPr="00407D55">
        <w:t>, 691, 5129–5147</w:t>
      </w:r>
      <w:r w:rsidR="00EA4E1B" w:rsidRPr="00E038AF">
        <w:rPr>
          <w:rFonts w:ascii="Times New Roman" w:hAnsi="Times New Roman"/>
        </w:rPr>
        <w:t>.</w:t>
      </w:r>
    </w:p>
    <w:p w14:paraId="0E7B4FBA" w14:textId="7B6082F3" w:rsidR="00EA4E1B" w:rsidRPr="00E038AF" w:rsidRDefault="004F16AA" w:rsidP="00EA4E1B">
      <w:pPr>
        <w:pStyle w:val="TAMainText"/>
        <w:numPr>
          <w:ilvl w:val="0"/>
          <w:numId w:val="1"/>
        </w:numPr>
        <w:rPr>
          <w:rFonts w:ascii="Times New Roman" w:hAnsi="Times New Roman"/>
        </w:rPr>
      </w:pPr>
      <w:proofErr w:type="spellStart"/>
      <w:r w:rsidRPr="00407D55">
        <w:t>Yagci</w:t>
      </w:r>
      <w:proofErr w:type="spellEnd"/>
      <w:r w:rsidRPr="00407D55">
        <w:t xml:space="preserve">, Y.; </w:t>
      </w:r>
      <w:proofErr w:type="spellStart"/>
      <w:r w:rsidRPr="00407D55">
        <w:t>Tasdelen</w:t>
      </w:r>
      <w:proofErr w:type="spellEnd"/>
      <w:r w:rsidRPr="00407D55">
        <w:t xml:space="preserve">, M. A. </w:t>
      </w:r>
      <w:r w:rsidRPr="00407D55">
        <w:rPr>
          <w:i/>
          <w:iCs/>
        </w:rPr>
        <w:t xml:space="preserve">Prog. </w:t>
      </w:r>
      <w:proofErr w:type="spellStart"/>
      <w:r w:rsidRPr="00407D55">
        <w:rPr>
          <w:i/>
          <w:iCs/>
        </w:rPr>
        <w:t>Polym</w:t>
      </w:r>
      <w:proofErr w:type="spellEnd"/>
      <w:r w:rsidRPr="00407D55">
        <w:rPr>
          <w:i/>
          <w:iCs/>
        </w:rPr>
        <w:t>. Sci</w:t>
      </w:r>
      <w:r w:rsidRPr="00407D55">
        <w:t xml:space="preserve">. </w:t>
      </w:r>
      <w:r w:rsidRPr="00407D55">
        <w:rPr>
          <w:b/>
          <w:bCs/>
        </w:rPr>
        <w:t>2006</w:t>
      </w:r>
      <w:r w:rsidRPr="00407D55">
        <w:t>, 31, 1133–1170</w:t>
      </w:r>
      <w:r w:rsidR="00EA4E1B" w:rsidRPr="00E038AF">
        <w:rPr>
          <w:rFonts w:ascii="Times New Roman" w:hAnsi="Times New Roman"/>
        </w:rPr>
        <w:t>.</w:t>
      </w:r>
    </w:p>
    <w:p w14:paraId="2BAE4A9E" w14:textId="7B4A7753" w:rsidR="00EA4E1B" w:rsidRDefault="004F16AA" w:rsidP="00EA4E1B">
      <w:pPr>
        <w:pStyle w:val="TAMainText"/>
        <w:numPr>
          <w:ilvl w:val="0"/>
          <w:numId w:val="1"/>
        </w:numPr>
        <w:rPr>
          <w:rFonts w:ascii="Times New Roman" w:hAnsi="Times New Roman"/>
        </w:rPr>
      </w:pPr>
      <w:r w:rsidRPr="00407D55">
        <w:t>Pang, X.; Peng, X.; Shu, X-Z.;</w:t>
      </w:r>
      <w:r w:rsidRPr="00407D55">
        <w:rPr>
          <w:i/>
          <w:iCs/>
        </w:rPr>
        <w:t xml:space="preserve"> </w:t>
      </w:r>
      <w:r w:rsidRPr="00407D55">
        <w:rPr>
          <w:i/>
          <w:iCs/>
          <w:color w:val="000000"/>
        </w:rPr>
        <w:t>Synthesis</w:t>
      </w:r>
      <w:r w:rsidRPr="00407D55">
        <w:rPr>
          <w:color w:val="000000"/>
        </w:rPr>
        <w:t xml:space="preserve"> </w:t>
      </w:r>
      <w:r w:rsidRPr="00407D55">
        <w:rPr>
          <w:b/>
          <w:bCs/>
          <w:color w:val="000000"/>
        </w:rPr>
        <w:t>2020</w:t>
      </w:r>
      <w:r w:rsidRPr="00407D55">
        <w:rPr>
          <w:color w:val="000000"/>
        </w:rPr>
        <w:t>, 52, 3751-3763</w:t>
      </w:r>
      <w:r w:rsidR="00EA4E1B" w:rsidRPr="004F16AA">
        <w:rPr>
          <w:rFonts w:ascii="Times New Roman" w:hAnsi="Times New Roman"/>
        </w:rPr>
        <w:t>.</w:t>
      </w:r>
    </w:p>
    <w:p w14:paraId="7AB815DC" w14:textId="032B9455" w:rsidR="00EF3C48" w:rsidRPr="00EF3C48" w:rsidRDefault="00EF3C48" w:rsidP="00EA4E1B">
      <w:pPr>
        <w:pStyle w:val="TAMainText"/>
        <w:numPr>
          <w:ilvl w:val="0"/>
          <w:numId w:val="1"/>
        </w:numPr>
        <w:rPr>
          <w:rFonts w:ascii="Times New Roman" w:hAnsi="Times New Roman"/>
        </w:rPr>
      </w:pPr>
      <w:r w:rsidRPr="00EF3C48">
        <w:rPr>
          <w:color w:val="000000"/>
          <w:lang w:val="pt-BR"/>
        </w:rPr>
        <w:t xml:space="preserve">Oliveira, C. C.; Correia, C. R. D. </w:t>
      </w:r>
      <w:proofErr w:type="spellStart"/>
      <w:r w:rsidRPr="00EF3C48">
        <w:rPr>
          <w:i/>
          <w:iCs/>
          <w:color w:val="000000"/>
          <w:lang w:val="pt-BR"/>
        </w:rPr>
        <w:t>Curr</w:t>
      </w:r>
      <w:proofErr w:type="spellEnd"/>
      <w:r w:rsidRPr="00EF3C48">
        <w:rPr>
          <w:i/>
          <w:iCs/>
          <w:color w:val="000000"/>
          <w:lang w:val="pt-BR"/>
        </w:rPr>
        <w:t xml:space="preserve">. </w:t>
      </w:r>
      <w:proofErr w:type="spellStart"/>
      <w:r w:rsidRPr="00407D55">
        <w:rPr>
          <w:i/>
          <w:iCs/>
          <w:color w:val="000000"/>
        </w:rPr>
        <w:t>Opin</w:t>
      </w:r>
      <w:proofErr w:type="spellEnd"/>
      <w:r w:rsidRPr="00407D55">
        <w:rPr>
          <w:i/>
          <w:iCs/>
          <w:color w:val="000000"/>
        </w:rPr>
        <w:t>. Green Sustain. Chem.</w:t>
      </w:r>
      <w:r w:rsidRPr="00407D55">
        <w:rPr>
          <w:color w:val="000000"/>
        </w:rPr>
        <w:t xml:space="preserve"> </w:t>
      </w:r>
      <w:r w:rsidRPr="00407D55">
        <w:rPr>
          <w:b/>
          <w:bCs/>
          <w:color w:val="000000"/>
        </w:rPr>
        <w:t>2020</w:t>
      </w:r>
      <w:r w:rsidRPr="00407D55">
        <w:rPr>
          <w:color w:val="000000"/>
        </w:rPr>
        <w:t>, 26, 100360.</w:t>
      </w:r>
    </w:p>
    <w:p w14:paraId="3639AA4F" w14:textId="7328E743" w:rsidR="00EF3C48" w:rsidRPr="00EF3C48" w:rsidRDefault="00EF3C48" w:rsidP="00EA4E1B">
      <w:pPr>
        <w:pStyle w:val="TAMainText"/>
        <w:numPr>
          <w:ilvl w:val="0"/>
          <w:numId w:val="1"/>
        </w:numPr>
        <w:rPr>
          <w:rFonts w:ascii="Times New Roman" w:hAnsi="Times New Roman"/>
        </w:rPr>
      </w:pPr>
      <w:r w:rsidRPr="00407D55">
        <w:rPr>
          <w:color w:val="000000"/>
        </w:rPr>
        <w:t xml:space="preserve">Kanchana, U. S.; Diana, E. J.; Mathew, T. V.; </w:t>
      </w:r>
      <w:proofErr w:type="spellStart"/>
      <w:r w:rsidRPr="00407D55">
        <w:rPr>
          <w:color w:val="000000"/>
        </w:rPr>
        <w:t>Anilkumar</w:t>
      </w:r>
      <w:proofErr w:type="spellEnd"/>
      <w:r w:rsidRPr="00407D55">
        <w:rPr>
          <w:color w:val="000000"/>
        </w:rPr>
        <w:t xml:space="preserve">, G. </w:t>
      </w:r>
      <w:r w:rsidRPr="00407D55">
        <w:rPr>
          <w:i/>
          <w:iCs/>
          <w:color w:val="000000"/>
        </w:rPr>
        <w:t xml:space="preserve">Appl </w:t>
      </w:r>
      <w:proofErr w:type="spellStart"/>
      <w:r w:rsidRPr="00407D55">
        <w:rPr>
          <w:i/>
          <w:iCs/>
          <w:color w:val="000000"/>
        </w:rPr>
        <w:t>Organomet</w:t>
      </w:r>
      <w:proofErr w:type="spellEnd"/>
      <w:r w:rsidRPr="00407D55">
        <w:rPr>
          <w:i/>
          <w:iCs/>
          <w:color w:val="000000"/>
        </w:rPr>
        <w:t xml:space="preserve"> Chem</w:t>
      </w:r>
      <w:r w:rsidRPr="00407D55">
        <w:rPr>
          <w:color w:val="000000"/>
        </w:rPr>
        <w:t xml:space="preserve">. </w:t>
      </w:r>
      <w:r w:rsidRPr="00407D55">
        <w:rPr>
          <w:b/>
          <w:bCs/>
          <w:color w:val="000000"/>
        </w:rPr>
        <w:t>2020</w:t>
      </w:r>
      <w:r w:rsidRPr="00407D55">
        <w:rPr>
          <w:color w:val="000000"/>
        </w:rPr>
        <w:t>; 34, e5983</w:t>
      </w:r>
      <w:r>
        <w:rPr>
          <w:color w:val="000000"/>
        </w:rPr>
        <w:t>.</w:t>
      </w:r>
    </w:p>
    <w:p w14:paraId="5237C32D" w14:textId="40477D80" w:rsidR="00EF3C48" w:rsidRPr="00EF3C48" w:rsidRDefault="00EF3C48" w:rsidP="00EA4E1B">
      <w:pPr>
        <w:pStyle w:val="TAMainText"/>
        <w:numPr>
          <w:ilvl w:val="0"/>
          <w:numId w:val="1"/>
        </w:numPr>
        <w:rPr>
          <w:rFonts w:ascii="Times New Roman" w:hAnsi="Times New Roman"/>
        </w:rPr>
      </w:pPr>
      <w:r w:rsidRPr="00407D55">
        <w:rPr>
          <w:color w:val="000000"/>
        </w:rPr>
        <w:t xml:space="preserve">Yousaf, M.; Zahoor, A. F.; Akhtar, R.; Ahmad, M.; Naheed, S. </w:t>
      </w:r>
      <w:r w:rsidRPr="00407D55">
        <w:rPr>
          <w:i/>
          <w:iCs/>
          <w:color w:val="000000"/>
        </w:rPr>
        <w:t>Mol Divers</w:t>
      </w:r>
      <w:r w:rsidRPr="00407D55">
        <w:rPr>
          <w:color w:val="000000"/>
        </w:rPr>
        <w:t xml:space="preserve"> </w:t>
      </w:r>
      <w:r w:rsidRPr="00407D55">
        <w:rPr>
          <w:b/>
          <w:bCs/>
          <w:color w:val="000000"/>
        </w:rPr>
        <w:t>2020</w:t>
      </w:r>
      <w:r w:rsidRPr="00407D55">
        <w:rPr>
          <w:color w:val="000000"/>
        </w:rPr>
        <w:t>, 24, 821–839.</w:t>
      </w:r>
    </w:p>
    <w:p w14:paraId="297FCD43" w14:textId="26F25B62" w:rsidR="00EF3C48" w:rsidRPr="00EF3C48" w:rsidRDefault="00EF3C48" w:rsidP="00EA4E1B">
      <w:pPr>
        <w:pStyle w:val="TAMainText"/>
        <w:numPr>
          <w:ilvl w:val="0"/>
          <w:numId w:val="1"/>
        </w:numPr>
        <w:rPr>
          <w:rFonts w:ascii="Times New Roman" w:hAnsi="Times New Roman"/>
        </w:rPr>
      </w:pPr>
      <w:r w:rsidRPr="00EF3C48">
        <w:rPr>
          <w:color w:val="000000"/>
          <w:lang w:val="pt-BR"/>
        </w:rPr>
        <w:t xml:space="preserve">Li, X.; Zhao, Y.; Feng, Z.; Xiang, X.; Wang, S.; Xie, X.; </w:t>
      </w:r>
      <w:proofErr w:type="spellStart"/>
      <w:r w:rsidRPr="00EF3C48">
        <w:rPr>
          <w:color w:val="000000"/>
          <w:lang w:val="pt-BR"/>
        </w:rPr>
        <w:t>Ramani</w:t>
      </w:r>
      <w:proofErr w:type="spellEnd"/>
      <w:r w:rsidRPr="00EF3C48">
        <w:rPr>
          <w:color w:val="000000"/>
          <w:lang w:val="pt-BR"/>
        </w:rPr>
        <w:t xml:space="preserve">, V. K. </w:t>
      </w:r>
      <w:r w:rsidRPr="00EF3C48">
        <w:rPr>
          <w:i/>
          <w:iCs/>
          <w:color w:val="000000"/>
          <w:lang w:val="pt-BR"/>
        </w:rPr>
        <w:t xml:space="preserve">J. </w:t>
      </w:r>
      <w:proofErr w:type="spellStart"/>
      <w:r w:rsidRPr="00EF3C48">
        <w:rPr>
          <w:i/>
          <w:iCs/>
          <w:color w:val="000000"/>
          <w:lang w:val="pt-BR"/>
        </w:rPr>
        <w:t>Membr</w:t>
      </w:r>
      <w:proofErr w:type="spellEnd"/>
      <w:r w:rsidRPr="00EF3C48">
        <w:rPr>
          <w:i/>
          <w:iCs/>
          <w:color w:val="000000"/>
          <w:lang w:val="pt-BR"/>
        </w:rPr>
        <w:t xml:space="preserve">. </w:t>
      </w:r>
      <w:r w:rsidRPr="00407D55">
        <w:rPr>
          <w:i/>
          <w:iCs/>
          <w:color w:val="000000"/>
        </w:rPr>
        <w:t>Sci.</w:t>
      </w:r>
      <w:r w:rsidRPr="00407D55">
        <w:rPr>
          <w:color w:val="000000"/>
        </w:rPr>
        <w:t xml:space="preserve"> </w:t>
      </w:r>
      <w:r w:rsidRPr="00407D55">
        <w:rPr>
          <w:b/>
          <w:bCs/>
          <w:color w:val="000000"/>
        </w:rPr>
        <w:t>2017</w:t>
      </w:r>
      <w:r w:rsidRPr="00407D55">
        <w:rPr>
          <w:color w:val="000000"/>
        </w:rPr>
        <w:t>, 528, 55-63.</w:t>
      </w:r>
    </w:p>
    <w:p w14:paraId="58716424" w14:textId="2D80B679" w:rsidR="007B4B2B" w:rsidRPr="003C357C" w:rsidRDefault="00EF3C48" w:rsidP="00944471">
      <w:pPr>
        <w:pStyle w:val="TAMainText"/>
        <w:numPr>
          <w:ilvl w:val="0"/>
          <w:numId w:val="1"/>
        </w:numPr>
      </w:pPr>
      <w:proofErr w:type="spellStart"/>
      <w:r w:rsidRPr="003C357C">
        <w:rPr>
          <w:color w:val="000000"/>
        </w:rPr>
        <w:t>Clayden</w:t>
      </w:r>
      <w:proofErr w:type="spellEnd"/>
      <w:r w:rsidRPr="003C357C">
        <w:rPr>
          <w:color w:val="000000"/>
        </w:rPr>
        <w:t xml:space="preserve">, J.; Greeves, N.; Warren, S.; </w:t>
      </w:r>
      <w:proofErr w:type="spellStart"/>
      <w:r w:rsidRPr="003C357C">
        <w:rPr>
          <w:color w:val="000000"/>
        </w:rPr>
        <w:t>Wothers</w:t>
      </w:r>
      <w:proofErr w:type="spellEnd"/>
      <w:r w:rsidRPr="003C357C">
        <w:rPr>
          <w:color w:val="000000"/>
        </w:rPr>
        <w:t xml:space="preserve">, P. “Organic Chemistry”, </w:t>
      </w:r>
      <w:proofErr w:type="spellStart"/>
      <w:r w:rsidRPr="003C357C">
        <w:rPr>
          <w:color w:val="000000"/>
        </w:rPr>
        <w:t>OxfordUniversity</w:t>
      </w:r>
      <w:proofErr w:type="spellEnd"/>
      <w:r w:rsidRPr="003C357C">
        <w:rPr>
          <w:color w:val="000000"/>
        </w:rPr>
        <w:t xml:space="preserve"> Press, 2009</w:t>
      </w:r>
      <w:r w:rsidRPr="003C357C">
        <w:rPr>
          <w:color w:val="000000"/>
        </w:rPr>
        <w:t>.</w:t>
      </w:r>
    </w:p>
    <w:sectPr w:rsidR="007B4B2B" w:rsidRPr="003C357C"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BC654" w14:textId="77777777" w:rsidR="004B1124" w:rsidRDefault="004B1124" w:rsidP="00EA4E1B">
      <w:pPr>
        <w:spacing w:after="0" w:line="240" w:lineRule="auto"/>
      </w:pPr>
      <w:r>
        <w:separator/>
      </w:r>
    </w:p>
  </w:endnote>
  <w:endnote w:type="continuationSeparator" w:id="0">
    <w:p w14:paraId="17FA1856" w14:textId="77777777" w:rsidR="004B1124" w:rsidRDefault="004B1124"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950B3" w14:textId="77777777" w:rsidR="004B1124" w:rsidRDefault="004B1124" w:rsidP="00EA4E1B">
      <w:pPr>
        <w:spacing w:after="0" w:line="240" w:lineRule="auto"/>
      </w:pPr>
      <w:r>
        <w:separator/>
      </w:r>
    </w:p>
  </w:footnote>
  <w:footnote w:type="continuationSeparator" w:id="0">
    <w:p w14:paraId="05D1C5D1" w14:textId="77777777" w:rsidR="004B1124" w:rsidRDefault="004B1124"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02BA"/>
    <w:rsid w:val="00061A72"/>
    <w:rsid w:val="000A3506"/>
    <w:rsid w:val="000F1D24"/>
    <w:rsid w:val="001C7284"/>
    <w:rsid w:val="001E58A9"/>
    <w:rsid w:val="001F25B2"/>
    <w:rsid w:val="00201E2A"/>
    <w:rsid w:val="00222230"/>
    <w:rsid w:val="00222CAF"/>
    <w:rsid w:val="003323CB"/>
    <w:rsid w:val="00340B1E"/>
    <w:rsid w:val="00341786"/>
    <w:rsid w:val="00394965"/>
    <w:rsid w:val="003C357C"/>
    <w:rsid w:val="00402F3E"/>
    <w:rsid w:val="004B1124"/>
    <w:rsid w:val="004F16AA"/>
    <w:rsid w:val="004F3F42"/>
    <w:rsid w:val="0052112E"/>
    <w:rsid w:val="005C2775"/>
    <w:rsid w:val="005D65EB"/>
    <w:rsid w:val="00604718"/>
    <w:rsid w:val="00652815"/>
    <w:rsid w:val="006F599B"/>
    <w:rsid w:val="007610BE"/>
    <w:rsid w:val="007670A0"/>
    <w:rsid w:val="00781685"/>
    <w:rsid w:val="007B4B2B"/>
    <w:rsid w:val="00866822"/>
    <w:rsid w:val="008B1683"/>
    <w:rsid w:val="008C1B30"/>
    <w:rsid w:val="00912FED"/>
    <w:rsid w:val="009656D9"/>
    <w:rsid w:val="00980763"/>
    <w:rsid w:val="009826B2"/>
    <w:rsid w:val="009C0713"/>
    <w:rsid w:val="009C7CB0"/>
    <w:rsid w:val="00A06FF0"/>
    <w:rsid w:val="00A17D85"/>
    <w:rsid w:val="00A87CE8"/>
    <w:rsid w:val="00AA182E"/>
    <w:rsid w:val="00AC0347"/>
    <w:rsid w:val="00AF0400"/>
    <w:rsid w:val="00B30AEB"/>
    <w:rsid w:val="00B65A0E"/>
    <w:rsid w:val="00B85551"/>
    <w:rsid w:val="00BA6A6E"/>
    <w:rsid w:val="00BB2096"/>
    <w:rsid w:val="00C0250E"/>
    <w:rsid w:val="00C76E54"/>
    <w:rsid w:val="00C81F00"/>
    <w:rsid w:val="00CA7B90"/>
    <w:rsid w:val="00D26459"/>
    <w:rsid w:val="00D96135"/>
    <w:rsid w:val="00E02A21"/>
    <w:rsid w:val="00E038AF"/>
    <w:rsid w:val="00E04F88"/>
    <w:rsid w:val="00E56EE4"/>
    <w:rsid w:val="00EA4E1B"/>
    <w:rsid w:val="00EF3C48"/>
    <w:rsid w:val="00F30661"/>
    <w:rsid w:val="00F917D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deGrade5Escura-nfase1">
    <w:name w:val="Grid Table 5 Dark Accent 1"/>
    <w:basedOn w:val="Tabelanormal"/>
    <w:uiPriority w:val="50"/>
    <w:rsid w:val="003323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8326">
      <w:bodyDiv w:val="1"/>
      <w:marLeft w:val="0"/>
      <w:marRight w:val="0"/>
      <w:marTop w:val="0"/>
      <w:marBottom w:val="0"/>
      <w:divBdr>
        <w:top w:val="none" w:sz="0" w:space="0" w:color="auto"/>
        <w:left w:val="none" w:sz="0" w:space="0" w:color="auto"/>
        <w:bottom w:val="none" w:sz="0" w:space="0" w:color="auto"/>
        <w:right w:val="none" w:sz="0" w:space="0" w:color="auto"/>
      </w:divBdr>
    </w:div>
    <w:div w:id="335156501">
      <w:bodyDiv w:val="1"/>
      <w:marLeft w:val="0"/>
      <w:marRight w:val="0"/>
      <w:marTop w:val="0"/>
      <w:marBottom w:val="0"/>
      <w:divBdr>
        <w:top w:val="none" w:sz="0" w:space="0" w:color="auto"/>
        <w:left w:val="none" w:sz="0" w:space="0" w:color="auto"/>
        <w:bottom w:val="none" w:sz="0" w:space="0" w:color="auto"/>
        <w:right w:val="none" w:sz="0" w:space="0" w:color="auto"/>
      </w:divBdr>
    </w:div>
    <w:div w:id="508259306">
      <w:bodyDiv w:val="1"/>
      <w:marLeft w:val="0"/>
      <w:marRight w:val="0"/>
      <w:marTop w:val="0"/>
      <w:marBottom w:val="0"/>
      <w:divBdr>
        <w:top w:val="none" w:sz="0" w:space="0" w:color="auto"/>
        <w:left w:val="none" w:sz="0" w:space="0" w:color="auto"/>
        <w:bottom w:val="none" w:sz="0" w:space="0" w:color="auto"/>
        <w:right w:val="none" w:sz="0" w:space="0" w:color="auto"/>
      </w:divBdr>
    </w:div>
    <w:div w:id="20475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3.bin"/><Relationship Id="rId22" Type="http://schemas.openxmlformats.org/officeDocument/2006/relationships/oleObject" Target="embeddings/oleObject7.bin"/></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2947</Words>
  <Characters>15914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De Santana Gois Patrik Dione</cp:lastModifiedBy>
  <cp:revision>14</cp:revision>
  <dcterms:created xsi:type="dcterms:W3CDTF">2023-04-27T20:19:00Z</dcterms:created>
  <dcterms:modified xsi:type="dcterms:W3CDTF">2023-04-30T20:02:00Z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