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A838A8" w:rsidRDefault="00866822" w:rsidP="00EA4E1B">
      <w:pPr>
        <w:pStyle w:val="BATitle"/>
        <w:spacing w:before="0" w:after="0" w:line="240" w:lineRule="auto"/>
        <w:ind w:right="0"/>
        <w:jc w:val="both"/>
        <w:rPr>
          <w:sz w:val="32"/>
          <w:lang w:val="pt-BR"/>
        </w:rPr>
      </w:pPr>
      <w:bookmarkStart w:id="0" w:name="_Hlk1324517"/>
      <w:bookmarkStart w:id="1" w:name="_Hlk1324670"/>
      <w:r w:rsidRPr="00A838A8">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540B7D8E" w:rsidR="00EA4E1B" w:rsidRPr="00A838A8" w:rsidRDefault="004B7DAD" w:rsidP="00EA4E1B">
      <w:pPr>
        <w:pStyle w:val="BATitle"/>
        <w:spacing w:before="0" w:after="0" w:line="240" w:lineRule="auto"/>
        <w:ind w:right="0"/>
        <w:jc w:val="both"/>
        <w:rPr>
          <w:sz w:val="32"/>
          <w:lang w:val="pt-BR"/>
        </w:rPr>
      </w:pPr>
      <w:r w:rsidRPr="00A838A8">
        <w:rPr>
          <w:sz w:val="32"/>
          <w:lang w:val="pt-BR"/>
        </w:rPr>
        <w:t>Síntese e caracterização de óxidos mistos de nióbio e estanho</w:t>
      </w:r>
    </w:p>
    <w:p w14:paraId="6FB81566" w14:textId="77777777" w:rsidR="00306209" w:rsidRPr="00A838A8" w:rsidRDefault="00306209" w:rsidP="00EA4E1B">
      <w:pPr>
        <w:pStyle w:val="BBAuthorName"/>
        <w:spacing w:after="120"/>
        <w:ind w:right="0"/>
        <w:jc w:val="both"/>
        <w:rPr>
          <w:rFonts w:ascii="Times New Roman" w:hAnsi="Times New Roman"/>
          <w:sz w:val="20"/>
          <w:lang w:val="pt-BR"/>
        </w:rPr>
      </w:pPr>
    </w:p>
    <w:p w14:paraId="18735493" w14:textId="5C898419" w:rsidR="00EA4E1B" w:rsidRPr="00A838A8" w:rsidRDefault="004B7DAD" w:rsidP="00EA4E1B">
      <w:pPr>
        <w:pStyle w:val="BBAuthorName"/>
        <w:spacing w:after="120"/>
        <w:ind w:right="0"/>
        <w:jc w:val="both"/>
        <w:rPr>
          <w:rFonts w:ascii="Times New Roman" w:hAnsi="Times New Roman"/>
          <w:sz w:val="20"/>
          <w:vertAlign w:val="superscript"/>
          <w:lang w:val="pt-BR"/>
        </w:rPr>
      </w:pPr>
      <w:r w:rsidRPr="00A838A8">
        <w:rPr>
          <w:rFonts w:ascii="Times New Roman" w:hAnsi="Times New Roman"/>
          <w:sz w:val="20"/>
          <w:lang w:val="pt-BR"/>
        </w:rPr>
        <w:t>Adriane Elise Maia</w:t>
      </w:r>
      <w:r w:rsidR="00EA4E1B" w:rsidRPr="00A838A8">
        <w:rPr>
          <w:rFonts w:ascii="Times New Roman" w:hAnsi="Times New Roman"/>
          <w:sz w:val="20"/>
          <w:vertAlign w:val="superscript"/>
          <w:lang w:val="pt-BR"/>
        </w:rPr>
        <w:t>1</w:t>
      </w:r>
      <w:r w:rsidR="00306209" w:rsidRPr="00A838A8">
        <w:rPr>
          <w:rFonts w:ascii="Times New Roman" w:hAnsi="Times New Roman"/>
          <w:sz w:val="20"/>
          <w:vertAlign w:val="superscript"/>
          <w:lang w:val="pt-BR"/>
        </w:rPr>
        <w:t>*</w:t>
      </w:r>
      <w:r w:rsidRPr="00A838A8">
        <w:rPr>
          <w:rFonts w:ascii="Times New Roman" w:hAnsi="Times New Roman"/>
          <w:sz w:val="20"/>
          <w:lang w:val="pt-BR"/>
        </w:rPr>
        <w:t>, Priscila Tamiasso-Martinhon</w:t>
      </w:r>
      <w:r w:rsidR="00A500C3">
        <w:rPr>
          <w:rFonts w:ascii="Times New Roman" w:hAnsi="Times New Roman"/>
          <w:sz w:val="20"/>
          <w:vertAlign w:val="superscript"/>
          <w:lang w:val="pt-BR"/>
        </w:rPr>
        <w:t>2</w:t>
      </w:r>
      <w:r w:rsidRPr="00A838A8">
        <w:rPr>
          <w:rFonts w:ascii="Times New Roman" w:hAnsi="Times New Roman"/>
          <w:sz w:val="20"/>
          <w:lang w:val="pt-BR"/>
        </w:rPr>
        <w:t>, Celia Sousa</w:t>
      </w:r>
      <w:r w:rsidR="00A500C3">
        <w:rPr>
          <w:rFonts w:ascii="Times New Roman" w:hAnsi="Times New Roman"/>
          <w:sz w:val="20"/>
          <w:vertAlign w:val="superscript"/>
          <w:lang w:val="pt-BR"/>
        </w:rPr>
        <w:t>3</w:t>
      </w:r>
      <w:r w:rsidR="00A500C3" w:rsidRPr="00A838A8">
        <w:rPr>
          <w:rFonts w:ascii="Times New Roman" w:hAnsi="Times New Roman"/>
          <w:sz w:val="20"/>
          <w:lang w:val="pt-BR"/>
        </w:rPr>
        <w:t>, Angela Sanches Rocha</w:t>
      </w:r>
      <w:r w:rsidR="00A500C3">
        <w:rPr>
          <w:rFonts w:ascii="Times New Roman" w:hAnsi="Times New Roman"/>
          <w:sz w:val="20"/>
          <w:vertAlign w:val="superscript"/>
          <w:lang w:val="pt-BR"/>
        </w:rPr>
        <w:t>4</w:t>
      </w:r>
    </w:p>
    <w:bookmarkEnd w:id="0"/>
    <w:p w14:paraId="57119417" w14:textId="2C210483" w:rsidR="006151DD" w:rsidRPr="00A838A8" w:rsidRDefault="006151DD" w:rsidP="006151DD">
      <w:pPr>
        <w:pStyle w:val="BCAuthorAddress"/>
        <w:spacing w:line="240" w:lineRule="auto"/>
        <w:ind w:right="0"/>
        <w:jc w:val="both"/>
        <w:rPr>
          <w:rFonts w:ascii="Times New Roman" w:eastAsia="Calibri" w:hAnsi="Times New Roman"/>
          <w:lang w:val="pt-BR" w:eastAsia="en-US"/>
        </w:rPr>
      </w:pPr>
      <w:r w:rsidRPr="00A838A8">
        <w:rPr>
          <w:rFonts w:ascii="Times New Roman" w:eastAsia="Calibri" w:hAnsi="Times New Roman"/>
          <w:vertAlign w:val="superscript"/>
          <w:lang w:val="pt-BR" w:eastAsia="en-US"/>
        </w:rPr>
        <w:t>1</w:t>
      </w:r>
      <w:r w:rsidRPr="00A838A8">
        <w:rPr>
          <w:rFonts w:ascii="Times New Roman" w:eastAsia="Calibri" w:hAnsi="Times New Roman"/>
          <w:lang w:val="pt-BR" w:eastAsia="en-US"/>
        </w:rPr>
        <w:t>Programa de Pós-graduação em Química, Instituto de Química, Universidade do Estado do Rio de Janeiro.</w:t>
      </w:r>
      <w:r w:rsidR="00306209" w:rsidRPr="00A838A8">
        <w:rPr>
          <w:rFonts w:ascii="Times New Roman" w:eastAsia="Calibri" w:hAnsi="Times New Roman"/>
          <w:lang w:val="pt-BR" w:eastAsia="en-US"/>
        </w:rPr>
        <w:t xml:space="preserve"> </w:t>
      </w:r>
      <w:r w:rsidRPr="00A838A8">
        <w:rPr>
          <w:rFonts w:ascii="Times New Roman" w:eastAsia="Calibri" w:hAnsi="Times New Roman"/>
          <w:vertAlign w:val="superscript"/>
          <w:lang w:val="pt-BR" w:eastAsia="en-US"/>
        </w:rPr>
        <w:t>2</w:t>
      </w:r>
      <w:r w:rsidRPr="00A838A8">
        <w:rPr>
          <w:rFonts w:ascii="Times New Roman" w:eastAsia="Calibri" w:hAnsi="Times New Roman"/>
          <w:lang w:val="pt-BR" w:eastAsia="en-US"/>
        </w:rPr>
        <w:t>Departamento de Físico-Química, Instituto de Química, Universidade Federal do Rio de Janeiro.</w:t>
      </w:r>
    </w:p>
    <w:p w14:paraId="586B2579" w14:textId="363A5436" w:rsidR="006151DD" w:rsidRPr="00FE74B5" w:rsidRDefault="00000000" w:rsidP="006151DD">
      <w:pPr>
        <w:pStyle w:val="BCAuthorAddress"/>
        <w:spacing w:line="240" w:lineRule="auto"/>
        <w:ind w:right="0"/>
        <w:jc w:val="both"/>
        <w:rPr>
          <w:rFonts w:ascii="Times New Roman" w:eastAsia="Calibri" w:hAnsi="Times New Roman"/>
          <w:lang w:val="pt-BR" w:eastAsia="en-US"/>
        </w:rPr>
      </w:pPr>
      <w:hyperlink r:id="rId8" w:history="1">
        <w:r w:rsidR="00B43DD5" w:rsidRPr="00FE74B5">
          <w:rPr>
            <w:rStyle w:val="Hyperlink"/>
            <w:rFonts w:ascii="Times New Roman" w:eastAsia="Calibri" w:hAnsi="Times New Roman"/>
            <w:color w:val="auto"/>
            <w:u w:val="none"/>
            <w:vertAlign w:val="superscript"/>
            <w:lang w:val="pt-BR" w:eastAsia="en-US"/>
          </w:rPr>
          <w:t>1</w:t>
        </w:r>
        <w:r w:rsidR="00B43DD5" w:rsidRPr="00FE74B5">
          <w:rPr>
            <w:rStyle w:val="Hyperlink"/>
            <w:rFonts w:ascii="Times New Roman" w:eastAsia="Calibri" w:hAnsi="Times New Roman"/>
            <w:color w:val="auto"/>
            <w:u w:val="none"/>
            <w:lang w:val="pt-BR" w:eastAsia="en-US"/>
          </w:rPr>
          <w:t>*adrianemaia131@gmail.com</w:t>
        </w:r>
      </w:hyperlink>
      <w:r w:rsidR="00306209" w:rsidRPr="00FE74B5">
        <w:rPr>
          <w:rFonts w:ascii="Times New Roman" w:eastAsia="Calibri" w:hAnsi="Times New Roman"/>
          <w:lang w:val="pt-BR" w:eastAsia="en-US"/>
        </w:rPr>
        <w:t>,</w:t>
      </w:r>
      <w:r w:rsidR="00B43DD5" w:rsidRPr="00FE74B5">
        <w:rPr>
          <w:rFonts w:ascii="Times New Roman" w:eastAsia="Calibri" w:hAnsi="Times New Roman"/>
          <w:lang w:val="pt-BR" w:eastAsia="en-US"/>
        </w:rPr>
        <w:t xml:space="preserve"> </w:t>
      </w:r>
      <w:hyperlink r:id="rId9" w:history="1">
        <w:r w:rsidR="00FE74B5" w:rsidRPr="00FE74B5">
          <w:rPr>
            <w:rStyle w:val="Hyperlink"/>
            <w:rFonts w:ascii="Times New Roman" w:eastAsia="Calibri" w:hAnsi="Times New Roman"/>
            <w:color w:val="auto"/>
            <w:u w:val="none"/>
            <w:vertAlign w:val="superscript"/>
            <w:lang w:val="pt-BR" w:eastAsia="en-US"/>
          </w:rPr>
          <w:t>2</w:t>
        </w:r>
        <w:r w:rsidR="00FE74B5" w:rsidRPr="00FE74B5">
          <w:rPr>
            <w:rStyle w:val="Hyperlink"/>
            <w:rFonts w:ascii="Times New Roman" w:eastAsia="Calibri" w:hAnsi="Times New Roman"/>
            <w:color w:val="auto"/>
            <w:u w:val="none"/>
            <w:lang w:val="pt-BR" w:eastAsia="en-US"/>
          </w:rPr>
          <w:t>pris-martinhon@hotmail.com</w:t>
        </w:r>
      </w:hyperlink>
      <w:r w:rsidR="00FE74B5" w:rsidRPr="00FE74B5">
        <w:rPr>
          <w:rFonts w:ascii="Times New Roman" w:eastAsia="Calibri" w:hAnsi="Times New Roman"/>
          <w:lang w:val="pt-BR" w:eastAsia="en-US"/>
        </w:rPr>
        <w:t xml:space="preserve">, </w:t>
      </w:r>
      <w:hyperlink r:id="rId10" w:history="1">
        <w:r w:rsidR="00FE74B5" w:rsidRPr="00FE74B5">
          <w:rPr>
            <w:rStyle w:val="Hyperlink"/>
            <w:rFonts w:ascii="Times New Roman" w:eastAsia="Calibri" w:hAnsi="Times New Roman"/>
            <w:color w:val="auto"/>
            <w:u w:val="none"/>
            <w:vertAlign w:val="superscript"/>
            <w:lang w:val="pt-BR" w:eastAsia="en-US"/>
          </w:rPr>
          <w:t>3</w:t>
        </w:r>
        <w:r w:rsidR="00FE74B5" w:rsidRPr="00FE74B5">
          <w:rPr>
            <w:rStyle w:val="Hyperlink"/>
            <w:rFonts w:ascii="Times New Roman" w:eastAsia="Calibri" w:hAnsi="Times New Roman"/>
            <w:color w:val="auto"/>
            <w:u w:val="none"/>
            <w:lang w:val="pt-BR" w:eastAsia="en-US"/>
          </w:rPr>
          <w:t>sousa@ufrj.br</w:t>
        </w:r>
      </w:hyperlink>
      <w:r w:rsidR="00FE74B5" w:rsidRPr="00FE74B5">
        <w:rPr>
          <w:rFonts w:ascii="Times New Roman" w:eastAsia="Calibri" w:hAnsi="Times New Roman"/>
          <w:lang w:val="pt-BR" w:eastAsia="en-US"/>
        </w:rPr>
        <w:t xml:space="preserve">, </w:t>
      </w:r>
      <w:r w:rsidR="0048375A" w:rsidRPr="00FE74B5">
        <w:rPr>
          <w:rFonts w:ascii="Times New Roman" w:eastAsia="Calibri" w:hAnsi="Times New Roman"/>
          <w:vertAlign w:val="superscript"/>
          <w:lang w:val="pt-BR" w:eastAsia="en-US"/>
        </w:rPr>
        <w:t>4</w:t>
      </w:r>
      <w:r w:rsidR="006151DD" w:rsidRPr="00FE74B5">
        <w:rPr>
          <w:rFonts w:ascii="Times New Roman" w:eastAsia="Calibri" w:hAnsi="Times New Roman"/>
          <w:lang w:val="pt-BR" w:eastAsia="en-US"/>
        </w:rPr>
        <w:t>angela.sanches.rocha@gmail.com</w:t>
      </w:r>
    </w:p>
    <w:p w14:paraId="238E7EC1" w14:textId="5D4AB3B8" w:rsidR="00AF0400" w:rsidRPr="00A838A8" w:rsidRDefault="00AF0400" w:rsidP="00F556E1">
      <w:pPr>
        <w:pStyle w:val="BDAbstract"/>
        <w:pBdr>
          <w:bottom w:val="none" w:sz="0" w:space="0" w:color="auto"/>
        </w:pBdr>
        <w:spacing w:before="0" w:after="0" w:line="240" w:lineRule="auto"/>
        <w:rPr>
          <w:rFonts w:ascii="Times New Roman" w:hAnsi="Times New Roman"/>
          <w:b w:val="0"/>
          <w:sz w:val="20"/>
          <w:lang w:val="pt-BR"/>
        </w:rPr>
      </w:pPr>
      <w:r w:rsidRPr="00A838A8">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22459F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22459F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A838A8" w:rsidRDefault="00AF0400" w:rsidP="00F556E1">
      <w:pPr>
        <w:pStyle w:val="BDAbstract"/>
        <w:pBdr>
          <w:bottom w:val="none" w:sz="0" w:space="0" w:color="auto"/>
        </w:pBdr>
        <w:spacing w:before="0" w:after="0" w:line="240" w:lineRule="auto"/>
        <w:rPr>
          <w:rFonts w:ascii="Times New Roman" w:hAnsi="Times New Roman"/>
          <w:b w:val="0"/>
          <w:sz w:val="20"/>
          <w:lang w:val="pt-BR"/>
        </w:rPr>
      </w:pPr>
    </w:p>
    <w:p w14:paraId="6AE90D67" w14:textId="1E578EB3" w:rsidR="00EA4E1B" w:rsidRPr="00A838A8" w:rsidRDefault="00EA4E1B" w:rsidP="00F556E1">
      <w:pPr>
        <w:spacing w:after="0" w:line="240" w:lineRule="auto"/>
        <w:jc w:val="both"/>
        <w:rPr>
          <w:rFonts w:ascii="Times New Roman" w:hAnsi="Times New Roman"/>
          <w:b/>
          <w:sz w:val="20"/>
        </w:rPr>
      </w:pPr>
      <w:r w:rsidRPr="00A838A8">
        <w:rPr>
          <w:rFonts w:ascii="Times New Roman" w:hAnsi="Times New Roman"/>
          <w:sz w:val="20"/>
        </w:rPr>
        <w:t xml:space="preserve">RESUMO </w:t>
      </w:r>
      <w:r w:rsidR="00A500C3">
        <w:rPr>
          <w:rFonts w:ascii="Times New Roman" w:hAnsi="Times New Roman"/>
          <w:sz w:val="20"/>
        </w:rPr>
        <w:t>–</w:t>
      </w:r>
      <w:r w:rsidRPr="00A838A8">
        <w:rPr>
          <w:rFonts w:ascii="Times New Roman" w:hAnsi="Times New Roman"/>
          <w:sz w:val="20"/>
        </w:rPr>
        <w:t xml:space="preserve"> </w:t>
      </w:r>
      <w:r w:rsidR="00A500C3">
        <w:rPr>
          <w:rFonts w:ascii="Times New Roman" w:hAnsi="Times New Roman"/>
          <w:sz w:val="20"/>
        </w:rPr>
        <w:t>A síntese de ó</w:t>
      </w:r>
      <w:r w:rsidR="00306209" w:rsidRPr="00A838A8">
        <w:rPr>
          <w:rFonts w:ascii="Times New Roman" w:hAnsi="Times New Roman" w:cs="Times New Roman"/>
          <w:sz w:val="20"/>
          <w:szCs w:val="20"/>
        </w:rPr>
        <w:t>xidos metálicos mistos t</w:t>
      </w:r>
      <w:r w:rsidR="00A500C3">
        <w:rPr>
          <w:rFonts w:ascii="Times New Roman" w:hAnsi="Times New Roman" w:cs="Times New Roman"/>
          <w:sz w:val="20"/>
          <w:szCs w:val="20"/>
        </w:rPr>
        <w:t>e</w:t>
      </w:r>
      <w:r w:rsidR="00306209" w:rsidRPr="00A838A8">
        <w:rPr>
          <w:rFonts w:ascii="Times New Roman" w:hAnsi="Times New Roman" w:cs="Times New Roman"/>
          <w:sz w:val="20"/>
          <w:szCs w:val="20"/>
        </w:rPr>
        <w:t>m sido estudad</w:t>
      </w:r>
      <w:r w:rsidR="00A500C3">
        <w:rPr>
          <w:rFonts w:ascii="Times New Roman" w:hAnsi="Times New Roman" w:cs="Times New Roman"/>
          <w:sz w:val="20"/>
          <w:szCs w:val="20"/>
        </w:rPr>
        <w:t>a</w:t>
      </w:r>
      <w:r w:rsidR="00306209" w:rsidRPr="00A838A8">
        <w:rPr>
          <w:rFonts w:ascii="Times New Roman" w:hAnsi="Times New Roman" w:cs="Times New Roman"/>
          <w:sz w:val="20"/>
          <w:szCs w:val="20"/>
        </w:rPr>
        <w:t xml:space="preserve"> </w:t>
      </w:r>
      <w:r w:rsidR="00913835" w:rsidRPr="00A838A8">
        <w:rPr>
          <w:rFonts w:ascii="Times New Roman" w:hAnsi="Times New Roman" w:cs="Times New Roman"/>
          <w:sz w:val="20"/>
          <w:szCs w:val="20"/>
        </w:rPr>
        <w:t>a fim</w:t>
      </w:r>
      <w:r w:rsidR="00306209" w:rsidRPr="00A838A8">
        <w:rPr>
          <w:rFonts w:ascii="Times New Roman" w:hAnsi="Times New Roman" w:cs="Times New Roman"/>
          <w:sz w:val="20"/>
          <w:szCs w:val="20"/>
        </w:rPr>
        <w:t xml:space="preserve"> de aprimorar </w:t>
      </w:r>
      <w:r w:rsidR="003018BF">
        <w:rPr>
          <w:rFonts w:ascii="Times New Roman" w:hAnsi="Times New Roman" w:cs="Times New Roman"/>
          <w:sz w:val="20"/>
          <w:szCs w:val="20"/>
        </w:rPr>
        <w:t>as metodologias,</w:t>
      </w:r>
      <w:r w:rsidR="00A500C3">
        <w:rPr>
          <w:rFonts w:ascii="Times New Roman" w:hAnsi="Times New Roman" w:cs="Times New Roman"/>
          <w:sz w:val="20"/>
          <w:szCs w:val="20"/>
        </w:rPr>
        <w:t xml:space="preserve"> de modo a obter materiais com </w:t>
      </w:r>
      <w:r w:rsidR="00306209" w:rsidRPr="00A838A8">
        <w:rPr>
          <w:rFonts w:ascii="Times New Roman" w:hAnsi="Times New Roman" w:cs="Times New Roman"/>
          <w:sz w:val="20"/>
          <w:szCs w:val="20"/>
        </w:rPr>
        <w:t xml:space="preserve">propriedades físico-químicas </w:t>
      </w:r>
      <w:r w:rsidR="00A500C3">
        <w:rPr>
          <w:rFonts w:ascii="Times New Roman" w:hAnsi="Times New Roman" w:cs="Times New Roman"/>
          <w:sz w:val="20"/>
          <w:szCs w:val="20"/>
        </w:rPr>
        <w:t xml:space="preserve">adequadas </w:t>
      </w:r>
      <w:r w:rsidR="00306209" w:rsidRPr="00A838A8">
        <w:rPr>
          <w:rFonts w:ascii="Times New Roman" w:hAnsi="Times New Roman" w:cs="Times New Roman"/>
          <w:sz w:val="20"/>
          <w:szCs w:val="20"/>
        </w:rPr>
        <w:t xml:space="preserve">para uso na catálise. </w:t>
      </w:r>
      <w:r w:rsidR="00A500C3">
        <w:rPr>
          <w:rFonts w:ascii="Times New Roman" w:hAnsi="Times New Roman" w:cs="Times New Roman"/>
          <w:sz w:val="20"/>
          <w:szCs w:val="20"/>
        </w:rPr>
        <w:t xml:space="preserve">Neste sentido, óxidos semicondutores podem ser utilizados como </w:t>
      </w:r>
      <w:proofErr w:type="spellStart"/>
      <w:r w:rsidR="00A500C3">
        <w:rPr>
          <w:rFonts w:ascii="Times New Roman" w:hAnsi="Times New Roman" w:cs="Times New Roman"/>
          <w:sz w:val="20"/>
          <w:szCs w:val="20"/>
        </w:rPr>
        <w:t>fotocatalisadores</w:t>
      </w:r>
      <w:proofErr w:type="spellEnd"/>
      <w:r w:rsidR="00A500C3">
        <w:rPr>
          <w:rFonts w:ascii="Times New Roman" w:hAnsi="Times New Roman" w:cs="Times New Roman"/>
          <w:sz w:val="20"/>
          <w:szCs w:val="20"/>
        </w:rPr>
        <w:t xml:space="preserve"> em diferentes processos usando radiação UV e visível</w:t>
      </w:r>
      <w:r w:rsidR="003018BF">
        <w:rPr>
          <w:rFonts w:ascii="Times New Roman" w:hAnsi="Times New Roman" w:cs="Times New Roman"/>
          <w:sz w:val="20"/>
          <w:szCs w:val="20"/>
        </w:rPr>
        <w:t xml:space="preserve"> e suas sínteses merecem atenção</w:t>
      </w:r>
      <w:r w:rsidR="00A500C3">
        <w:rPr>
          <w:rFonts w:ascii="Times New Roman" w:hAnsi="Times New Roman" w:cs="Times New Roman"/>
          <w:sz w:val="20"/>
          <w:szCs w:val="20"/>
        </w:rPr>
        <w:t xml:space="preserve">. </w:t>
      </w:r>
      <w:r w:rsidR="00306209" w:rsidRPr="00A838A8">
        <w:rPr>
          <w:rFonts w:ascii="Times New Roman" w:hAnsi="Times New Roman" w:cs="Times New Roman"/>
          <w:sz w:val="20"/>
          <w:szCs w:val="20"/>
        </w:rPr>
        <w:t>Como o Brasil é o maior produtor de nióbio, o desenvolvimento de tecnologias usando este elemento é importante para a nação</w:t>
      </w:r>
      <w:r w:rsidR="00913835" w:rsidRPr="00A838A8">
        <w:rPr>
          <w:rFonts w:ascii="Times New Roman" w:hAnsi="Times New Roman" w:cs="Times New Roman"/>
          <w:sz w:val="20"/>
          <w:szCs w:val="20"/>
        </w:rPr>
        <w:t>. Assim,</w:t>
      </w:r>
      <w:r w:rsidR="00306209" w:rsidRPr="00A838A8">
        <w:rPr>
          <w:rFonts w:ascii="Times New Roman" w:hAnsi="Times New Roman" w:cs="Times New Roman"/>
          <w:sz w:val="20"/>
          <w:szCs w:val="20"/>
        </w:rPr>
        <w:t xml:space="preserve"> </w:t>
      </w:r>
      <w:r w:rsidR="00A500C3">
        <w:rPr>
          <w:rFonts w:ascii="Times New Roman" w:hAnsi="Times New Roman" w:cs="Times New Roman"/>
          <w:sz w:val="20"/>
          <w:szCs w:val="20"/>
        </w:rPr>
        <w:t>n</w:t>
      </w:r>
      <w:r w:rsidR="00306209" w:rsidRPr="00A838A8">
        <w:rPr>
          <w:rFonts w:ascii="Times New Roman" w:hAnsi="Times New Roman" w:cs="Times New Roman"/>
          <w:sz w:val="20"/>
          <w:szCs w:val="20"/>
        </w:rPr>
        <w:t xml:space="preserve">o presente trabalho </w:t>
      </w:r>
      <w:r w:rsidR="003018BF">
        <w:rPr>
          <w:rFonts w:ascii="Times New Roman" w:hAnsi="Times New Roman" w:cs="Times New Roman"/>
          <w:sz w:val="20"/>
          <w:szCs w:val="20"/>
        </w:rPr>
        <w:t>realizou-se</w:t>
      </w:r>
      <w:r w:rsidR="00A500C3">
        <w:rPr>
          <w:rFonts w:ascii="Times New Roman" w:hAnsi="Times New Roman" w:cs="Times New Roman"/>
          <w:sz w:val="20"/>
          <w:szCs w:val="20"/>
        </w:rPr>
        <w:t xml:space="preserve"> a </w:t>
      </w:r>
      <w:r w:rsidR="00306209" w:rsidRPr="00A838A8">
        <w:rPr>
          <w:rFonts w:ascii="Times New Roman" w:hAnsi="Times New Roman" w:cs="Times New Roman"/>
          <w:sz w:val="20"/>
          <w:szCs w:val="20"/>
        </w:rPr>
        <w:t xml:space="preserve">síntese de óxidos mistos de nióbio e estanho </w:t>
      </w:r>
      <w:r w:rsidR="00A500C3">
        <w:rPr>
          <w:rFonts w:ascii="Times New Roman" w:hAnsi="Times New Roman" w:cs="Times New Roman"/>
          <w:sz w:val="20"/>
          <w:szCs w:val="20"/>
        </w:rPr>
        <w:t>por uma rota ainda não empregada</w:t>
      </w:r>
      <w:r w:rsidR="003018BF">
        <w:rPr>
          <w:rFonts w:ascii="Times New Roman" w:hAnsi="Times New Roman" w:cs="Times New Roman"/>
          <w:sz w:val="20"/>
          <w:szCs w:val="20"/>
        </w:rPr>
        <w:t>,</w:t>
      </w:r>
      <w:r w:rsidR="00A500C3">
        <w:rPr>
          <w:rFonts w:ascii="Times New Roman" w:hAnsi="Times New Roman" w:cs="Times New Roman"/>
          <w:sz w:val="20"/>
          <w:szCs w:val="20"/>
        </w:rPr>
        <w:t xml:space="preserve"> de </w:t>
      </w:r>
      <w:proofErr w:type="spellStart"/>
      <w:r w:rsidR="00A500C3">
        <w:rPr>
          <w:rFonts w:ascii="Times New Roman" w:hAnsi="Times New Roman" w:cs="Times New Roman"/>
          <w:sz w:val="20"/>
          <w:szCs w:val="20"/>
        </w:rPr>
        <w:t>coprecipitação</w:t>
      </w:r>
      <w:proofErr w:type="spellEnd"/>
      <w:r w:rsidR="00A500C3">
        <w:rPr>
          <w:rFonts w:ascii="Times New Roman" w:hAnsi="Times New Roman" w:cs="Times New Roman"/>
          <w:sz w:val="20"/>
          <w:szCs w:val="20"/>
        </w:rPr>
        <w:t xml:space="preserve"> a parti</w:t>
      </w:r>
      <w:r w:rsidR="003018BF">
        <w:rPr>
          <w:rFonts w:ascii="Times New Roman" w:hAnsi="Times New Roman" w:cs="Times New Roman"/>
          <w:sz w:val="20"/>
          <w:szCs w:val="20"/>
        </w:rPr>
        <w:t>r</w:t>
      </w:r>
      <w:r w:rsidR="00A500C3">
        <w:rPr>
          <w:rFonts w:ascii="Times New Roman" w:hAnsi="Times New Roman" w:cs="Times New Roman"/>
          <w:sz w:val="20"/>
          <w:szCs w:val="20"/>
        </w:rPr>
        <w:t xml:space="preserve"> do cloreto de estanho e oxalato amoniacal de nióbio. </w:t>
      </w:r>
      <w:r w:rsidR="00306209" w:rsidRPr="00A838A8">
        <w:rPr>
          <w:rFonts w:ascii="Times New Roman" w:hAnsi="Times New Roman" w:cs="Times New Roman"/>
          <w:sz w:val="20"/>
          <w:szCs w:val="20"/>
        </w:rPr>
        <w:t xml:space="preserve">Foram sintetizados </w:t>
      </w:r>
      <w:r w:rsidR="003018BF">
        <w:rPr>
          <w:rFonts w:ascii="Times New Roman" w:hAnsi="Times New Roman" w:cs="Times New Roman"/>
          <w:sz w:val="20"/>
          <w:szCs w:val="20"/>
        </w:rPr>
        <w:t xml:space="preserve">materiais </w:t>
      </w:r>
      <w:r w:rsidR="003018BF" w:rsidRPr="00A838A8">
        <w:rPr>
          <w:rFonts w:ascii="Times New Roman" w:eastAsia="Arial" w:hAnsi="Times New Roman" w:cs="Times New Roman"/>
          <w:bCs/>
          <w:sz w:val="20"/>
          <w:szCs w:val="20"/>
        </w:rPr>
        <w:t>com diferentes proporções molares</w:t>
      </w:r>
      <w:r w:rsidR="00A0221D">
        <w:rPr>
          <w:rFonts w:ascii="Times New Roman" w:eastAsia="Arial" w:hAnsi="Times New Roman" w:cs="Times New Roman"/>
          <w:bCs/>
          <w:sz w:val="20"/>
          <w:szCs w:val="20"/>
        </w:rPr>
        <w:t xml:space="preserve"> de</w:t>
      </w:r>
      <w:r w:rsidR="003018BF">
        <w:rPr>
          <w:rFonts w:ascii="Times New Roman" w:eastAsia="Arial" w:hAnsi="Times New Roman" w:cs="Times New Roman"/>
          <w:bCs/>
          <w:sz w:val="20"/>
          <w:szCs w:val="20"/>
        </w:rPr>
        <w:t xml:space="preserve"> </w:t>
      </w:r>
      <w:proofErr w:type="spellStart"/>
      <w:r w:rsidR="00306209" w:rsidRPr="00A838A8">
        <w:rPr>
          <w:rFonts w:ascii="Times New Roman" w:eastAsia="Arial" w:hAnsi="Times New Roman" w:cs="Times New Roman"/>
          <w:bCs/>
          <w:sz w:val="20"/>
          <w:szCs w:val="20"/>
        </w:rPr>
        <w:t>Nb</w:t>
      </w:r>
      <w:proofErr w:type="spellEnd"/>
      <w:r w:rsidR="00306209" w:rsidRPr="00A838A8">
        <w:rPr>
          <w:rFonts w:ascii="Times New Roman" w:eastAsia="Arial" w:hAnsi="Times New Roman" w:cs="Times New Roman"/>
          <w:bCs/>
          <w:sz w:val="20"/>
          <w:szCs w:val="20"/>
        </w:rPr>
        <w:t xml:space="preserve"> e Sn, </w:t>
      </w:r>
      <w:r w:rsidR="003018BF">
        <w:rPr>
          <w:rFonts w:ascii="Times New Roman" w:eastAsia="Arial" w:hAnsi="Times New Roman" w:cs="Times New Roman"/>
          <w:bCs/>
          <w:sz w:val="20"/>
          <w:szCs w:val="20"/>
        </w:rPr>
        <w:t>que foram</w:t>
      </w:r>
      <w:r w:rsidR="00A500C3">
        <w:rPr>
          <w:rFonts w:ascii="Times New Roman" w:eastAsia="Arial" w:hAnsi="Times New Roman" w:cs="Times New Roman"/>
          <w:bCs/>
          <w:sz w:val="20"/>
          <w:szCs w:val="20"/>
        </w:rPr>
        <w:t xml:space="preserve"> caracterizados por adsorção de nitrogênio, TG, FTIR e DRX. </w:t>
      </w:r>
      <w:r w:rsidR="00306209" w:rsidRPr="00A838A8">
        <w:rPr>
          <w:rFonts w:ascii="Times New Roman" w:eastAsia="Arial" w:hAnsi="Times New Roman" w:cs="Times New Roman"/>
          <w:bCs/>
          <w:sz w:val="20"/>
          <w:szCs w:val="20"/>
        </w:rPr>
        <w:t xml:space="preserve">Os espectros de FTIR indicaram </w:t>
      </w:r>
      <w:r w:rsidR="003018BF">
        <w:rPr>
          <w:rFonts w:ascii="Times New Roman" w:eastAsia="Arial" w:hAnsi="Times New Roman" w:cs="Times New Roman"/>
          <w:bCs/>
          <w:sz w:val="20"/>
          <w:szCs w:val="20"/>
        </w:rPr>
        <w:t>formação dos óxidos e</w:t>
      </w:r>
      <w:r w:rsidR="00306209" w:rsidRPr="00A838A8">
        <w:rPr>
          <w:rFonts w:ascii="Times New Roman" w:eastAsia="Arial" w:hAnsi="Times New Roman" w:cs="Times New Roman"/>
          <w:bCs/>
          <w:sz w:val="20"/>
          <w:szCs w:val="20"/>
        </w:rPr>
        <w:t xml:space="preserve"> os difratogramas </w:t>
      </w:r>
      <w:r w:rsidR="003018BF">
        <w:rPr>
          <w:rFonts w:ascii="Times New Roman" w:eastAsia="Arial" w:hAnsi="Times New Roman" w:cs="Times New Roman"/>
          <w:bCs/>
          <w:sz w:val="20"/>
          <w:szCs w:val="20"/>
        </w:rPr>
        <w:t>mostraram que nos materiais ricos em estanho, tem-se estanha cristalina, enquanto a presença de nióbio leva a materiais amorfos, a não ser a nióbia pura. O material contendo 50% de nióbia apresentou a maior área, dentre os materiais, seguido pelo 90% de nióbia, o que indica sinergia entre os óxidos puros.</w:t>
      </w:r>
    </w:p>
    <w:p w14:paraId="09B41B70" w14:textId="6C53B6E7" w:rsidR="00EA4E1B" w:rsidRPr="00A838A8" w:rsidRDefault="00EA4E1B" w:rsidP="00EA4E1B">
      <w:pPr>
        <w:pStyle w:val="BDAbstract"/>
        <w:spacing w:before="0" w:after="0" w:line="240" w:lineRule="auto"/>
        <w:rPr>
          <w:rFonts w:ascii="Times New Roman" w:hAnsi="Times New Roman"/>
          <w:b w:val="0"/>
          <w:sz w:val="20"/>
          <w:lang w:val="pt-BR"/>
        </w:rPr>
      </w:pPr>
      <w:r w:rsidRPr="00A838A8">
        <w:rPr>
          <w:rFonts w:ascii="Times New Roman" w:hAnsi="Times New Roman"/>
          <w:b w:val="0"/>
          <w:i/>
          <w:sz w:val="20"/>
          <w:lang w:val="pt-BR"/>
        </w:rPr>
        <w:t xml:space="preserve">Palavras-chave: </w:t>
      </w:r>
      <w:r w:rsidR="00913835" w:rsidRPr="00A838A8">
        <w:rPr>
          <w:rFonts w:ascii="Times New Roman" w:hAnsi="Times New Roman"/>
          <w:b w:val="0"/>
          <w:i/>
          <w:sz w:val="20"/>
          <w:lang w:val="pt-BR"/>
        </w:rPr>
        <w:t>óxidos mistos,</w:t>
      </w:r>
      <w:r w:rsidR="003018BF">
        <w:rPr>
          <w:rFonts w:ascii="Times New Roman" w:hAnsi="Times New Roman"/>
          <w:b w:val="0"/>
          <w:i/>
          <w:sz w:val="20"/>
          <w:lang w:val="pt-BR"/>
        </w:rPr>
        <w:t xml:space="preserve"> síntese</w:t>
      </w:r>
      <w:r w:rsidR="00913835" w:rsidRPr="00A838A8">
        <w:rPr>
          <w:rFonts w:ascii="Times New Roman" w:hAnsi="Times New Roman"/>
          <w:b w:val="0"/>
          <w:i/>
          <w:sz w:val="20"/>
          <w:lang w:val="pt-BR"/>
        </w:rPr>
        <w:t xml:space="preserve"> sol-gel, catálise</w:t>
      </w:r>
    </w:p>
    <w:p w14:paraId="5D8D4445" w14:textId="11D77547" w:rsidR="00EA4E1B" w:rsidRPr="00A838A8" w:rsidRDefault="00EA4E1B" w:rsidP="00EA4E1B">
      <w:pPr>
        <w:pStyle w:val="BDAbstract"/>
        <w:spacing w:before="0" w:after="0" w:line="240" w:lineRule="auto"/>
        <w:rPr>
          <w:rFonts w:ascii="Times New Roman" w:hAnsi="Times New Roman"/>
          <w:b w:val="0"/>
          <w:sz w:val="20"/>
          <w:lang w:val="pt-BR"/>
        </w:rPr>
      </w:pPr>
    </w:p>
    <w:p w14:paraId="1C2455AD" w14:textId="27BC6129" w:rsidR="007A76EF" w:rsidRPr="00A500C3" w:rsidRDefault="00EA4E1B" w:rsidP="00EA4E1B">
      <w:pPr>
        <w:pStyle w:val="BDAbstract"/>
        <w:spacing w:before="0" w:after="0" w:line="240" w:lineRule="auto"/>
        <w:rPr>
          <w:rFonts w:ascii="Times New Roman" w:hAnsi="Times New Roman"/>
          <w:b w:val="0"/>
          <w:sz w:val="20"/>
        </w:rPr>
      </w:pPr>
      <w:bookmarkStart w:id="2" w:name="_Hlk138091443"/>
      <w:r w:rsidRPr="00A500C3">
        <w:rPr>
          <w:rFonts w:ascii="Times New Roman" w:hAnsi="Times New Roman"/>
          <w:b w:val="0"/>
          <w:sz w:val="20"/>
        </w:rPr>
        <w:t xml:space="preserve">ABSTRACT - </w:t>
      </w:r>
      <w:r w:rsidR="00FD6917" w:rsidRPr="00FD6917">
        <w:rPr>
          <w:rFonts w:ascii="Times New Roman" w:hAnsi="Times New Roman"/>
          <w:b w:val="0"/>
          <w:sz w:val="20"/>
        </w:rPr>
        <w:t xml:space="preserve">The synthesis of mixed metal oxides has been studied </w:t>
      </w:r>
      <w:proofErr w:type="gramStart"/>
      <w:r w:rsidR="00FD6917" w:rsidRPr="00FD6917">
        <w:rPr>
          <w:rFonts w:ascii="Times New Roman" w:hAnsi="Times New Roman"/>
          <w:b w:val="0"/>
          <w:sz w:val="20"/>
        </w:rPr>
        <w:t>in order to</w:t>
      </w:r>
      <w:proofErr w:type="gramEnd"/>
      <w:r w:rsidR="00FD6917" w:rsidRPr="00FD6917">
        <w:rPr>
          <w:rFonts w:ascii="Times New Roman" w:hAnsi="Times New Roman"/>
          <w:b w:val="0"/>
          <w:sz w:val="20"/>
        </w:rPr>
        <w:t xml:space="preserve"> improve methodologies, in order to obtain materials with physical-chemical properties suitable for use in catalysis. In this sense, semiconductor oxides can be used as photocatalysts in different processes using UV and visible radiation and their syntheses deserve attention. As Brazil is the largest producer of niobium, the development of technologies using this element is important for the nation. Thus, in the present work, the synthesis of mixed oxides of niobium and tin was carried out by a route not yet used, of coprecipitation from tin chloride and niobium ammonium oxalate. Materials with different Nb and Sn molar ratios were synthesized, which were characterized by nitrogen adsorption, TG, FTIR and XRD. The FTIR spectra indicated the formation of oxides and the diffractograms showed that in materials rich in tin, there is crystalline tin, while the presence of niobium leads to amorphous materials, other than pure niobia. The material containing 50% niobia had the largest area, among the materials, followed by 90% niobia, which indicates synergy between the pure oxides.</w:t>
      </w:r>
      <w:bookmarkEnd w:id="2"/>
    </w:p>
    <w:p w14:paraId="48D9B0C4" w14:textId="179C7D20" w:rsidR="00EA4E1B" w:rsidRPr="00A500C3" w:rsidRDefault="00EA4E1B" w:rsidP="007A76EF">
      <w:pPr>
        <w:pStyle w:val="BDAbstract"/>
        <w:spacing w:before="0" w:after="120" w:line="240" w:lineRule="auto"/>
        <w:sectPr w:rsidR="00EA4E1B" w:rsidRPr="00A500C3" w:rsidSect="00EA4E1B">
          <w:headerReference w:type="default" r:id="rId11"/>
          <w:endnotePr>
            <w:numFmt w:val="decimal"/>
          </w:endnotePr>
          <w:pgSz w:w="11906" w:h="16838"/>
          <w:pgMar w:top="1418" w:right="1094" w:bottom="1418" w:left="567" w:header="709" w:footer="709" w:gutter="0"/>
          <w:cols w:space="708"/>
          <w:docGrid w:linePitch="360"/>
        </w:sectPr>
      </w:pPr>
      <w:bookmarkStart w:id="3" w:name="_Hlk138091527"/>
      <w:r w:rsidRPr="00A500C3">
        <w:rPr>
          <w:rFonts w:ascii="Times New Roman" w:hAnsi="Times New Roman"/>
          <w:b w:val="0"/>
          <w:i/>
          <w:sz w:val="20"/>
        </w:rPr>
        <w:t xml:space="preserve">Keywords: </w:t>
      </w:r>
      <w:bookmarkEnd w:id="1"/>
      <w:r w:rsidR="007A76EF" w:rsidRPr="00A500C3">
        <w:rPr>
          <w:rFonts w:ascii="Times New Roman" w:hAnsi="Times New Roman"/>
          <w:b w:val="0"/>
          <w:i/>
          <w:sz w:val="20"/>
        </w:rPr>
        <w:t>mixed oxides, sol-gel</w:t>
      </w:r>
      <w:r w:rsidR="00FD6917">
        <w:rPr>
          <w:rFonts w:ascii="Times New Roman" w:hAnsi="Times New Roman"/>
          <w:b w:val="0"/>
          <w:i/>
          <w:sz w:val="20"/>
        </w:rPr>
        <w:t xml:space="preserve"> synthesis</w:t>
      </w:r>
      <w:r w:rsidR="007A76EF" w:rsidRPr="00A500C3">
        <w:rPr>
          <w:rFonts w:ascii="Times New Roman" w:hAnsi="Times New Roman"/>
          <w:b w:val="0"/>
          <w:i/>
          <w:sz w:val="20"/>
        </w:rPr>
        <w:t>, catalysis</w:t>
      </w:r>
    </w:p>
    <w:bookmarkEnd w:id="3"/>
    <w:p w14:paraId="625F2C0A" w14:textId="77777777" w:rsidR="00EA4E1B" w:rsidRPr="00A838A8" w:rsidRDefault="00EA4E1B" w:rsidP="00EA4E1B">
      <w:pPr>
        <w:pStyle w:val="Ttulo2"/>
        <w:spacing w:before="0"/>
        <w:rPr>
          <w:rFonts w:ascii="Helvetica" w:hAnsi="Helvetica" w:cs="Helvetica"/>
          <w:sz w:val="24"/>
          <w:szCs w:val="24"/>
        </w:rPr>
      </w:pPr>
      <w:r w:rsidRPr="00A838A8">
        <w:rPr>
          <w:rFonts w:ascii="Helvetica" w:hAnsi="Helvetica" w:cs="Helvetica"/>
          <w:sz w:val="24"/>
          <w:szCs w:val="24"/>
        </w:rPr>
        <w:t>Introdução</w:t>
      </w:r>
    </w:p>
    <w:p w14:paraId="70E28C21" w14:textId="2B8E90CB" w:rsidR="00FD6917" w:rsidRDefault="007A76EF" w:rsidP="00EA4E1B">
      <w:pPr>
        <w:pStyle w:val="TAMainText"/>
        <w:rPr>
          <w:rFonts w:ascii="Times New Roman" w:hAnsi="Times New Roman"/>
          <w:lang w:val="pt-BR"/>
        </w:rPr>
      </w:pPr>
      <w:r w:rsidRPr="00A838A8">
        <w:rPr>
          <w:rFonts w:ascii="Times New Roman" w:hAnsi="Times New Roman"/>
          <w:lang w:val="pt-BR"/>
        </w:rPr>
        <w:t xml:space="preserve">Óxidos metálicos mistos têm sido estudados </w:t>
      </w:r>
      <w:r w:rsidR="00FD6917">
        <w:rPr>
          <w:rFonts w:ascii="Times New Roman" w:hAnsi="Times New Roman"/>
          <w:lang w:val="pt-BR"/>
        </w:rPr>
        <w:t xml:space="preserve">em vários processos catalíticos e suas sínteses são importantes nas </w:t>
      </w:r>
      <w:r w:rsidRPr="00A838A8">
        <w:rPr>
          <w:rFonts w:ascii="Times New Roman" w:hAnsi="Times New Roman"/>
          <w:lang w:val="pt-BR"/>
        </w:rPr>
        <w:t>propriedades físico-químicas</w:t>
      </w:r>
      <w:r w:rsidR="00FD6917">
        <w:rPr>
          <w:rFonts w:ascii="Times New Roman" w:hAnsi="Times New Roman"/>
          <w:lang w:val="pt-BR"/>
        </w:rPr>
        <w:t xml:space="preserve"> dos materiais obtidos</w:t>
      </w:r>
      <w:r w:rsidRPr="00A838A8">
        <w:rPr>
          <w:rFonts w:ascii="Times New Roman" w:hAnsi="Times New Roman"/>
          <w:lang w:val="pt-BR"/>
        </w:rPr>
        <w:t xml:space="preserve"> para uso na catálise, como a área específica, estabilidade térmica e química, acidez e </w:t>
      </w:r>
      <w:proofErr w:type="spellStart"/>
      <w:r w:rsidRPr="00A838A8">
        <w:rPr>
          <w:rFonts w:ascii="Times New Roman" w:hAnsi="Times New Roman"/>
          <w:i/>
          <w:iCs/>
          <w:lang w:val="pt-BR"/>
        </w:rPr>
        <w:t>bandgap</w:t>
      </w:r>
      <w:proofErr w:type="spellEnd"/>
      <w:r w:rsidRPr="00A838A8">
        <w:rPr>
          <w:rFonts w:ascii="Times New Roman" w:hAnsi="Times New Roman"/>
          <w:lang w:val="pt-BR"/>
        </w:rPr>
        <w:t>, dentre outros exemplos</w:t>
      </w:r>
      <w:r w:rsidR="005B380A">
        <w:rPr>
          <w:rFonts w:ascii="Times New Roman" w:hAnsi="Times New Roman"/>
          <w:lang w:val="pt-BR"/>
        </w:rPr>
        <w:t xml:space="preserve"> (1)</w:t>
      </w:r>
      <w:r w:rsidRPr="00A838A8">
        <w:rPr>
          <w:rFonts w:ascii="Times New Roman" w:hAnsi="Times New Roman"/>
          <w:lang w:val="pt-BR"/>
        </w:rPr>
        <w:t xml:space="preserve">. </w:t>
      </w:r>
    </w:p>
    <w:p w14:paraId="3917558C" w14:textId="45B7F6F0" w:rsidR="00FD6917" w:rsidRDefault="00FD6917" w:rsidP="00EA4E1B">
      <w:pPr>
        <w:pStyle w:val="TAMainText"/>
        <w:rPr>
          <w:rFonts w:ascii="Times New Roman" w:hAnsi="Times New Roman"/>
          <w:lang w:val="pt-BR"/>
        </w:rPr>
      </w:pPr>
      <w:r>
        <w:rPr>
          <w:rFonts w:ascii="Times New Roman" w:hAnsi="Times New Roman"/>
          <w:lang w:val="pt-BR"/>
        </w:rPr>
        <w:t>O óxido de estanho, ou estanha, é um semicondutor já bem conhecido, mas uma de suas limitações é a baixa área quando presente na forma pura.</w:t>
      </w:r>
      <w:r w:rsidR="007B62DA">
        <w:rPr>
          <w:rFonts w:ascii="Times New Roman" w:hAnsi="Times New Roman"/>
          <w:lang w:val="pt-BR"/>
        </w:rPr>
        <w:t xml:space="preserve"> (</w:t>
      </w:r>
      <w:r w:rsidR="005B380A">
        <w:rPr>
          <w:rFonts w:ascii="Times New Roman" w:hAnsi="Times New Roman"/>
          <w:lang w:val="pt-BR"/>
        </w:rPr>
        <w:t>2</w:t>
      </w:r>
      <w:r w:rsidR="007B62DA">
        <w:rPr>
          <w:rFonts w:ascii="Times New Roman" w:hAnsi="Times New Roman"/>
          <w:lang w:val="pt-BR"/>
        </w:rPr>
        <w:t>)</w:t>
      </w:r>
    </w:p>
    <w:p w14:paraId="30B6C914" w14:textId="00E81885" w:rsidR="007A76EF" w:rsidRPr="00A838A8" w:rsidRDefault="00FD6917" w:rsidP="00EA4E1B">
      <w:pPr>
        <w:pStyle w:val="TAMainText"/>
        <w:rPr>
          <w:rFonts w:ascii="Times New Roman" w:hAnsi="Times New Roman"/>
          <w:lang w:val="pt-BR"/>
        </w:rPr>
      </w:pPr>
      <w:r>
        <w:rPr>
          <w:rFonts w:ascii="Times New Roman" w:hAnsi="Times New Roman"/>
          <w:lang w:val="pt-BR"/>
        </w:rPr>
        <w:t>Por outro lado, c</w:t>
      </w:r>
      <w:r w:rsidR="007A76EF" w:rsidRPr="00A838A8">
        <w:rPr>
          <w:rFonts w:ascii="Times New Roman" w:hAnsi="Times New Roman"/>
          <w:lang w:val="pt-BR"/>
        </w:rPr>
        <w:t>omo o Brasil é o maior produtor de nióbio, o desenvolvimento de tecnologias usando este elemento é importante para a nação</w:t>
      </w:r>
      <w:r>
        <w:rPr>
          <w:rFonts w:ascii="Times New Roman" w:hAnsi="Times New Roman"/>
          <w:lang w:val="pt-BR"/>
        </w:rPr>
        <w:t>. N</w:t>
      </w:r>
      <w:r w:rsidR="007A76EF" w:rsidRPr="00A838A8">
        <w:rPr>
          <w:rFonts w:ascii="Times New Roman" w:hAnsi="Times New Roman"/>
          <w:lang w:val="pt-BR"/>
        </w:rPr>
        <w:t>o entanto, a opção de precursores de nióbio é reduzida</w:t>
      </w:r>
      <w:r>
        <w:rPr>
          <w:rFonts w:ascii="Times New Roman" w:hAnsi="Times New Roman"/>
          <w:lang w:val="pt-BR"/>
        </w:rPr>
        <w:t xml:space="preserve">, </w:t>
      </w:r>
      <w:r w:rsidR="009F3FFB">
        <w:rPr>
          <w:rFonts w:ascii="Times New Roman" w:hAnsi="Times New Roman"/>
          <w:lang w:val="pt-BR"/>
        </w:rPr>
        <w:t>s</w:t>
      </w:r>
      <w:r>
        <w:rPr>
          <w:rFonts w:ascii="Times New Roman" w:hAnsi="Times New Roman"/>
          <w:lang w:val="pt-BR"/>
        </w:rPr>
        <w:t xml:space="preserve">endo que a maioria das sínteses envolve o uso dos compostos comerciais </w:t>
      </w:r>
      <w:proofErr w:type="spellStart"/>
      <w:r>
        <w:rPr>
          <w:rFonts w:ascii="Times New Roman" w:hAnsi="Times New Roman"/>
          <w:lang w:val="pt-BR"/>
        </w:rPr>
        <w:t>pentaetóxido</w:t>
      </w:r>
      <w:proofErr w:type="spellEnd"/>
      <w:r>
        <w:rPr>
          <w:rFonts w:ascii="Times New Roman" w:hAnsi="Times New Roman"/>
          <w:lang w:val="pt-BR"/>
        </w:rPr>
        <w:t xml:space="preserve"> e do </w:t>
      </w:r>
      <w:proofErr w:type="spellStart"/>
      <w:r>
        <w:rPr>
          <w:rFonts w:ascii="Times New Roman" w:hAnsi="Times New Roman"/>
          <w:lang w:val="pt-BR"/>
        </w:rPr>
        <w:t>pentacloreto</w:t>
      </w:r>
      <w:proofErr w:type="spellEnd"/>
      <w:r>
        <w:rPr>
          <w:rFonts w:ascii="Times New Roman" w:hAnsi="Times New Roman"/>
          <w:lang w:val="pt-BR"/>
        </w:rPr>
        <w:t xml:space="preserve"> de nióbio </w:t>
      </w:r>
      <w:r w:rsidR="00FA00BA">
        <w:rPr>
          <w:rFonts w:ascii="Times New Roman" w:hAnsi="Times New Roman"/>
          <w:lang w:val="pt-BR"/>
        </w:rPr>
        <w:t>(</w:t>
      </w:r>
      <w:r w:rsidR="005B380A">
        <w:rPr>
          <w:rFonts w:ascii="Times New Roman" w:hAnsi="Times New Roman"/>
          <w:lang w:val="pt-BR"/>
        </w:rPr>
        <w:t>3</w:t>
      </w:r>
      <w:r w:rsidR="00FA00BA">
        <w:rPr>
          <w:rFonts w:ascii="Times New Roman" w:hAnsi="Times New Roman"/>
          <w:lang w:val="pt-BR"/>
        </w:rPr>
        <w:t>)</w:t>
      </w:r>
      <w:r w:rsidR="007A76EF" w:rsidRPr="00A838A8">
        <w:rPr>
          <w:rFonts w:ascii="Times New Roman" w:hAnsi="Times New Roman"/>
          <w:lang w:val="pt-BR"/>
        </w:rPr>
        <w:t xml:space="preserve">. </w:t>
      </w:r>
    </w:p>
    <w:p w14:paraId="65798591" w14:textId="415A39C0" w:rsidR="00FD6917" w:rsidRDefault="007A76EF" w:rsidP="00EA4E1B">
      <w:pPr>
        <w:pStyle w:val="TAMainText"/>
        <w:rPr>
          <w:rFonts w:ascii="Times New Roman" w:hAnsi="Times New Roman"/>
          <w:lang w:val="pt-BR"/>
        </w:rPr>
      </w:pPr>
      <w:r w:rsidRPr="00A838A8">
        <w:rPr>
          <w:rFonts w:ascii="Times New Roman" w:hAnsi="Times New Roman"/>
          <w:lang w:val="pt-BR"/>
        </w:rPr>
        <w:t xml:space="preserve">O pentaetóxido e o cloreto de nióbio são os precursores mais utilizados, mas por sofrerem hidrólise em contato com o ar tornam sua manipulação laboriosa e, portanto, onerosa. </w:t>
      </w:r>
      <w:r w:rsidRPr="00A838A8">
        <w:rPr>
          <w:rFonts w:ascii="Times New Roman" w:hAnsi="Times New Roman"/>
          <w:lang w:val="pt-BR"/>
        </w:rPr>
        <w:t xml:space="preserve">Neste sentido, estudos envolvendo a síntese de óxidos de nióbio usando fontes alternativas é interessante </w:t>
      </w:r>
      <w:r w:rsidR="00FD6917">
        <w:rPr>
          <w:rFonts w:ascii="Times New Roman" w:hAnsi="Times New Roman"/>
          <w:lang w:val="pt-BR"/>
        </w:rPr>
        <w:t>e estratégico para o Brasil.</w:t>
      </w:r>
    </w:p>
    <w:p w14:paraId="1846C7DC" w14:textId="7836466E" w:rsidR="00FD6917" w:rsidRDefault="00FD6917" w:rsidP="00EA4E1B">
      <w:pPr>
        <w:pStyle w:val="TAMainText"/>
        <w:rPr>
          <w:rFonts w:ascii="Times New Roman" w:hAnsi="Times New Roman"/>
          <w:lang w:val="pt-BR"/>
        </w:rPr>
      </w:pPr>
      <w:r>
        <w:rPr>
          <w:rFonts w:ascii="Times New Roman" w:hAnsi="Times New Roman"/>
          <w:lang w:val="pt-BR"/>
        </w:rPr>
        <w:t xml:space="preserve">No caso de </w:t>
      </w:r>
      <w:proofErr w:type="spellStart"/>
      <w:r>
        <w:rPr>
          <w:rFonts w:ascii="Times New Roman" w:hAnsi="Times New Roman"/>
          <w:lang w:val="pt-BR"/>
        </w:rPr>
        <w:t>fotocatalisadores</w:t>
      </w:r>
      <w:proofErr w:type="spellEnd"/>
      <w:r>
        <w:rPr>
          <w:rFonts w:ascii="Times New Roman" w:hAnsi="Times New Roman"/>
          <w:lang w:val="pt-BR"/>
        </w:rPr>
        <w:t xml:space="preserve">, uma característica particularmente importante é o </w:t>
      </w:r>
      <w:proofErr w:type="spellStart"/>
      <w:r w:rsidRPr="009F3FFB">
        <w:rPr>
          <w:rFonts w:ascii="Times New Roman" w:hAnsi="Times New Roman"/>
          <w:i/>
          <w:iCs/>
          <w:lang w:val="pt-BR"/>
        </w:rPr>
        <w:t>bandgap</w:t>
      </w:r>
      <w:proofErr w:type="spellEnd"/>
      <w:r>
        <w:rPr>
          <w:rFonts w:ascii="Times New Roman" w:hAnsi="Times New Roman"/>
          <w:lang w:val="pt-BR"/>
        </w:rPr>
        <w:t xml:space="preserve"> do sólido, que está associado ao tipo de radiação que o catalisador absorve para se tornar ativo na reação de interesse. Existem muitos estudos dedicados ao desenvolvimento de catalisadores que absorvam radiação visível, de modo a aproveitar mais a radiação solar, mas essa ainda é uma meta difícil de ser atingida. Outra característica importante de </w:t>
      </w:r>
      <w:proofErr w:type="spellStart"/>
      <w:r>
        <w:rPr>
          <w:rFonts w:ascii="Times New Roman" w:hAnsi="Times New Roman"/>
          <w:lang w:val="pt-BR"/>
        </w:rPr>
        <w:t>fotocatalisa</w:t>
      </w:r>
      <w:r w:rsidR="002A4536">
        <w:rPr>
          <w:rFonts w:ascii="Times New Roman" w:hAnsi="Times New Roman"/>
          <w:lang w:val="pt-BR"/>
        </w:rPr>
        <w:t>dores</w:t>
      </w:r>
      <w:proofErr w:type="spellEnd"/>
      <w:r w:rsidR="002A4536">
        <w:rPr>
          <w:rFonts w:ascii="Times New Roman" w:hAnsi="Times New Roman"/>
          <w:lang w:val="pt-BR"/>
        </w:rPr>
        <w:t xml:space="preserve"> </w:t>
      </w:r>
      <w:r>
        <w:rPr>
          <w:rFonts w:ascii="Times New Roman" w:hAnsi="Times New Roman"/>
          <w:lang w:val="pt-BR"/>
        </w:rPr>
        <w:t>usados em processos de tratamento de efluentes,</w:t>
      </w:r>
      <w:r w:rsidR="002A4536">
        <w:rPr>
          <w:rFonts w:ascii="Times New Roman" w:hAnsi="Times New Roman"/>
          <w:lang w:val="pt-BR"/>
        </w:rPr>
        <w:t xml:space="preserve"> é a capacidade de mineralização das moléculas poluentes. A titânia é o fotocatalisador mais estudado, apresentando elevada atividade em muitos processos, mas sua baixa capacidade de mineralização ainda limita seu uso e estimula estudos na área.</w:t>
      </w:r>
    </w:p>
    <w:p w14:paraId="3EF2A0B4" w14:textId="64191F6E" w:rsidR="00ED4093" w:rsidRDefault="00ED4093" w:rsidP="00EA4E1B">
      <w:pPr>
        <w:pStyle w:val="TAMainText"/>
        <w:rPr>
          <w:rFonts w:ascii="Times New Roman" w:hAnsi="Times New Roman"/>
          <w:lang w:val="pt-BR"/>
        </w:rPr>
      </w:pPr>
      <w:r>
        <w:rPr>
          <w:rFonts w:ascii="Times New Roman" w:hAnsi="Times New Roman"/>
          <w:lang w:val="pt-BR"/>
        </w:rPr>
        <w:lastRenderedPageBreak/>
        <w:t>Óxidos mistos de nióbio e estanho são pouco estudados como catalisadores. Liang e colaboradores (</w:t>
      </w:r>
      <w:r w:rsidR="002133BC">
        <w:rPr>
          <w:rFonts w:ascii="Times New Roman" w:hAnsi="Times New Roman"/>
          <w:lang w:val="pt-BR"/>
        </w:rPr>
        <w:t>4</w:t>
      </w:r>
      <w:r>
        <w:rPr>
          <w:rFonts w:ascii="Times New Roman" w:hAnsi="Times New Roman"/>
          <w:lang w:val="pt-BR"/>
        </w:rPr>
        <w:t xml:space="preserve">) estudaram </w:t>
      </w:r>
      <w:proofErr w:type="spellStart"/>
      <w:r>
        <w:rPr>
          <w:rFonts w:ascii="Times New Roman" w:hAnsi="Times New Roman"/>
          <w:lang w:val="pt-BR"/>
        </w:rPr>
        <w:t>nanofolhas</w:t>
      </w:r>
      <w:proofErr w:type="spellEnd"/>
      <w:r>
        <w:rPr>
          <w:rFonts w:ascii="Times New Roman" w:hAnsi="Times New Roman"/>
          <w:lang w:val="pt-BR"/>
        </w:rPr>
        <w:t xml:space="preserve"> de SnNb</w:t>
      </w:r>
      <w:r w:rsidRPr="006744A1">
        <w:rPr>
          <w:rFonts w:ascii="Times New Roman" w:hAnsi="Times New Roman"/>
          <w:vertAlign w:val="subscript"/>
          <w:lang w:val="pt-BR"/>
        </w:rPr>
        <w:t>2</w:t>
      </w:r>
      <w:r>
        <w:rPr>
          <w:rFonts w:ascii="Times New Roman" w:hAnsi="Times New Roman"/>
          <w:lang w:val="pt-BR"/>
        </w:rPr>
        <w:t>O</w:t>
      </w:r>
      <w:r w:rsidRPr="006744A1">
        <w:rPr>
          <w:rFonts w:ascii="Times New Roman" w:hAnsi="Times New Roman"/>
          <w:vertAlign w:val="subscript"/>
          <w:lang w:val="pt-BR"/>
        </w:rPr>
        <w:t>6</w:t>
      </w:r>
      <w:r>
        <w:rPr>
          <w:rFonts w:ascii="Times New Roman" w:hAnsi="Times New Roman"/>
          <w:lang w:val="pt-BR"/>
        </w:rPr>
        <w:t xml:space="preserve"> na fotocatálise para remoção de poluentes. O método de síntese envolvia o uso de cloreto de estanho e óxido de nióbio em uma rota sol-gel realizada em autoclave</w:t>
      </w:r>
      <w:r w:rsidR="006744A1">
        <w:rPr>
          <w:rFonts w:ascii="Times New Roman" w:hAnsi="Times New Roman"/>
          <w:lang w:val="pt-BR"/>
        </w:rPr>
        <w:t xml:space="preserve"> que geravam materiais com áreas de 1,3 a 44 m</w:t>
      </w:r>
      <w:r w:rsidR="006744A1" w:rsidRPr="006744A1">
        <w:rPr>
          <w:rFonts w:ascii="Times New Roman" w:hAnsi="Times New Roman"/>
          <w:vertAlign w:val="superscript"/>
          <w:lang w:val="pt-BR"/>
        </w:rPr>
        <w:t>2</w:t>
      </w:r>
      <w:r w:rsidR="006744A1">
        <w:rPr>
          <w:rFonts w:ascii="Times New Roman" w:hAnsi="Times New Roman"/>
          <w:lang w:val="pt-BR"/>
        </w:rPr>
        <w:t>/g</w:t>
      </w:r>
      <w:r w:rsidR="00A0413C">
        <w:rPr>
          <w:rFonts w:ascii="Times New Roman" w:hAnsi="Times New Roman"/>
          <w:lang w:val="pt-BR"/>
        </w:rPr>
        <w:t>, e boas atividades fotocatalíticas na presença de luz visível. No entanto, em um trabalho precursor do grupo fica claro que a dissolução do Nb</w:t>
      </w:r>
      <w:r w:rsidR="00A0413C" w:rsidRPr="006744A1">
        <w:rPr>
          <w:rFonts w:ascii="Times New Roman" w:hAnsi="Times New Roman"/>
          <w:vertAlign w:val="subscript"/>
          <w:lang w:val="pt-BR"/>
        </w:rPr>
        <w:t>2</w:t>
      </w:r>
      <w:r w:rsidR="00A0413C">
        <w:rPr>
          <w:rFonts w:ascii="Times New Roman" w:hAnsi="Times New Roman"/>
          <w:lang w:val="pt-BR"/>
        </w:rPr>
        <w:t>O</w:t>
      </w:r>
      <w:r w:rsidR="00A0413C">
        <w:rPr>
          <w:rFonts w:ascii="Times New Roman" w:hAnsi="Times New Roman"/>
          <w:vertAlign w:val="subscript"/>
          <w:lang w:val="pt-BR"/>
        </w:rPr>
        <w:t>5</w:t>
      </w:r>
      <w:r w:rsidR="00A0413C">
        <w:rPr>
          <w:rFonts w:ascii="Times New Roman" w:hAnsi="Times New Roman"/>
          <w:lang w:val="pt-BR"/>
        </w:rPr>
        <w:t xml:space="preserve"> durante a síntese é realizada na presença de HF, o que torna a síntese mais complexa (</w:t>
      </w:r>
      <w:r w:rsidR="002133BC">
        <w:rPr>
          <w:rFonts w:ascii="Times New Roman" w:hAnsi="Times New Roman"/>
          <w:lang w:val="pt-BR"/>
        </w:rPr>
        <w:t>5</w:t>
      </w:r>
      <w:r w:rsidR="00A0413C">
        <w:rPr>
          <w:rFonts w:ascii="Times New Roman" w:hAnsi="Times New Roman"/>
          <w:lang w:val="pt-BR"/>
        </w:rPr>
        <w:t>).</w:t>
      </w:r>
      <w:r w:rsidR="00DC3E67">
        <w:rPr>
          <w:rFonts w:ascii="Times New Roman" w:hAnsi="Times New Roman"/>
          <w:lang w:val="pt-BR"/>
        </w:rPr>
        <w:t xml:space="preserve"> </w:t>
      </w:r>
    </w:p>
    <w:p w14:paraId="718A9966" w14:textId="4A1C6A1D" w:rsidR="00A0413C" w:rsidRDefault="00A0413C" w:rsidP="00EA4E1B">
      <w:pPr>
        <w:pStyle w:val="TAMainText"/>
        <w:rPr>
          <w:rFonts w:ascii="Times New Roman" w:hAnsi="Times New Roman"/>
          <w:lang w:val="pt-BR"/>
        </w:rPr>
      </w:pPr>
      <w:r>
        <w:rPr>
          <w:rFonts w:ascii="Times New Roman" w:hAnsi="Times New Roman"/>
          <w:lang w:val="pt-BR"/>
        </w:rPr>
        <w:t xml:space="preserve">Óxidos mistos ou </w:t>
      </w:r>
      <w:proofErr w:type="spellStart"/>
      <w:r>
        <w:rPr>
          <w:rFonts w:ascii="Times New Roman" w:hAnsi="Times New Roman"/>
          <w:lang w:val="pt-BR"/>
        </w:rPr>
        <w:t>heteroestruturados</w:t>
      </w:r>
      <w:proofErr w:type="spellEnd"/>
      <w:r>
        <w:rPr>
          <w:rFonts w:ascii="Times New Roman" w:hAnsi="Times New Roman"/>
          <w:lang w:val="pt-BR"/>
        </w:rPr>
        <w:t xml:space="preserve"> de nióbio e estanho são investigados como semicondutores para uso como componentes aparatos fotovoltaicos e eletrodos, por exemplo, sendo que </w:t>
      </w:r>
      <w:r w:rsidR="00DC3E67">
        <w:rPr>
          <w:rFonts w:ascii="Times New Roman" w:hAnsi="Times New Roman"/>
          <w:lang w:val="pt-BR"/>
        </w:rPr>
        <w:t>os precursores usados em sua maioria dão realizadas a partir dos cloretos. (</w:t>
      </w:r>
      <w:r w:rsidR="002133BC">
        <w:rPr>
          <w:rFonts w:ascii="Times New Roman" w:hAnsi="Times New Roman"/>
          <w:lang w:val="pt-BR"/>
        </w:rPr>
        <w:t>6, 7</w:t>
      </w:r>
      <w:r w:rsidR="00DC3E67">
        <w:rPr>
          <w:rFonts w:ascii="Times New Roman" w:hAnsi="Times New Roman"/>
          <w:lang w:val="pt-BR"/>
        </w:rPr>
        <w:t>).</w:t>
      </w:r>
    </w:p>
    <w:p w14:paraId="4301FF12" w14:textId="50382E57" w:rsidR="00DC3E67" w:rsidRDefault="0098283E" w:rsidP="00DC3E67">
      <w:pPr>
        <w:pStyle w:val="TAMainText"/>
        <w:rPr>
          <w:rFonts w:ascii="Times New Roman" w:hAnsi="Times New Roman"/>
          <w:lang w:val="pt-BR"/>
        </w:rPr>
      </w:pPr>
      <w:r>
        <w:rPr>
          <w:rFonts w:ascii="Times New Roman" w:hAnsi="Times New Roman"/>
          <w:lang w:val="pt-BR"/>
        </w:rPr>
        <w:t xml:space="preserve">Este sistema na forma </w:t>
      </w:r>
      <w:proofErr w:type="spellStart"/>
      <w:r w:rsidR="00DC3E67">
        <w:rPr>
          <w:rFonts w:ascii="Times New Roman" w:hAnsi="Times New Roman"/>
          <w:lang w:val="pt-BR"/>
        </w:rPr>
        <w:t>heteroestrutura</w:t>
      </w:r>
      <w:proofErr w:type="spellEnd"/>
      <w:r>
        <w:rPr>
          <w:rFonts w:ascii="Times New Roman" w:hAnsi="Times New Roman"/>
          <w:lang w:val="pt-BR"/>
        </w:rPr>
        <w:t xml:space="preserve"> para </w:t>
      </w:r>
      <w:proofErr w:type="spellStart"/>
      <w:r>
        <w:rPr>
          <w:rFonts w:ascii="Times New Roman" w:hAnsi="Times New Roman"/>
          <w:lang w:val="pt-BR"/>
        </w:rPr>
        <w:t>fotocatálise</w:t>
      </w:r>
      <w:proofErr w:type="spellEnd"/>
      <w:r>
        <w:rPr>
          <w:rFonts w:ascii="Times New Roman" w:hAnsi="Times New Roman"/>
          <w:lang w:val="pt-BR"/>
        </w:rPr>
        <w:t xml:space="preserve"> </w:t>
      </w:r>
      <w:r w:rsidR="00DC3E67">
        <w:rPr>
          <w:rFonts w:ascii="Times New Roman" w:hAnsi="Times New Roman"/>
          <w:lang w:val="pt-BR"/>
        </w:rPr>
        <w:t xml:space="preserve">foi sintetizado recentemente usando o cloreto de estanho e o complexo amoniacal de nióbio, mas </w:t>
      </w:r>
      <w:r>
        <w:rPr>
          <w:rFonts w:ascii="Times New Roman" w:hAnsi="Times New Roman"/>
          <w:lang w:val="pt-BR"/>
        </w:rPr>
        <w:t xml:space="preserve">os autores precipitam um óxido separadamente e depois o outro </w:t>
      </w:r>
      <w:r w:rsidR="002133BC">
        <w:rPr>
          <w:rFonts w:ascii="Times New Roman" w:hAnsi="Times New Roman"/>
          <w:lang w:val="pt-BR"/>
        </w:rPr>
        <w:t>(8</w:t>
      </w:r>
      <w:r>
        <w:rPr>
          <w:rFonts w:ascii="Times New Roman" w:hAnsi="Times New Roman"/>
          <w:lang w:val="pt-BR"/>
        </w:rPr>
        <w:t xml:space="preserve">). As precipitações não são realizadas em meio básico e sim pela hidrólise em meio </w:t>
      </w:r>
      <w:proofErr w:type="spellStart"/>
      <w:r>
        <w:rPr>
          <w:rFonts w:ascii="Times New Roman" w:hAnsi="Times New Roman"/>
          <w:lang w:val="pt-BR"/>
        </w:rPr>
        <w:t>etanólico</w:t>
      </w:r>
      <w:proofErr w:type="spellEnd"/>
      <w:r>
        <w:rPr>
          <w:rFonts w:ascii="Times New Roman" w:hAnsi="Times New Roman"/>
          <w:lang w:val="pt-BR"/>
        </w:rPr>
        <w:t>, para o estanho e de peróxido, para o nióbio.</w:t>
      </w:r>
    </w:p>
    <w:p w14:paraId="7CA722A0" w14:textId="78637DF7" w:rsidR="009A7650" w:rsidRDefault="002A4536" w:rsidP="00EA4E1B">
      <w:pPr>
        <w:pStyle w:val="TAMainText"/>
        <w:rPr>
          <w:rFonts w:ascii="Times New Roman" w:hAnsi="Times New Roman"/>
          <w:lang w:val="pt-BR"/>
        </w:rPr>
      </w:pPr>
      <w:r>
        <w:rPr>
          <w:rFonts w:ascii="Times New Roman" w:hAnsi="Times New Roman"/>
          <w:lang w:val="pt-BR"/>
        </w:rPr>
        <w:t>Sendo assim, n</w:t>
      </w:r>
      <w:r w:rsidR="007A76EF" w:rsidRPr="00A838A8">
        <w:rPr>
          <w:rFonts w:ascii="Times New Roman" w:hAnsi="Times New Roman"/>
          <w:lang w:val="pt-BR"/>
        </w:rPr>
        <w:t xml:space="preserve">o presente trabalho </w:t>
      </w:r>
      <w:r>
        <w:rPr>
          <w:rFonts w:ascii="Times New Roman" w:hAnsi="Times New Roman"/>
          <w:lang w:val="pt-BR"/>
        </w:rPr>
        <w:t>sintetizou-se sete catalisadores contendo nióbia e estanha em diferentes proporções molares, inclusive puros, pelo método sol-gel a partir de uma metodologia ainda não utilizada na literatura</w:t>
      </w:r>
      <w:r w:rsidR="009A7650">
        <w:rPr>
          <w:rFonts w:ascii="Times New Roman" w:hAnsi="Times New Roman"/>
          <w:lang w:val="pt-BR"/>
        </w:rPr>
        <w:t xml:space="preserve"> para óxidos de nióbio</w:t>
      </w:r>
      <w:r>
        <w:rPr>
          <w:rFonts w:ascii="Times New Roman" w:hAnsi="Times New Roman"/>
          <w:lang w:val="pt-BR"/>
        </w:rPr>
        <w:t>.</w:t>
      </w:r>
    </w:p>
    <w:p w14:paraId="650E7123" w14:textId="75441964" w:rsidR="00EA4E1B" w:rsidRDefault="002A4536" w:rsidP="00EA4E1B">
      <w:pPr>
        <w:pStyle w:val="TAMainText"/>
        <w:rPr>
          <w:rFonts w:ascii="Times New Roman" w:hAnsi="Times New Roman"/>
          <w:lang w:val="pt-BR"/>
        </w:rPr>
      </w:pPr>
      <w:r>
        <w:rPr>
          <w:rFonts w:ascii="Times New Roman" w:hAnsi="Times New Roman"/>
          <w:lang w:val="pt-BR"/>
        </w:rPr>
        <w:t>Vale ressaltar</w:t>
      </w:r>
      <w:r w:rsidR="009A7650">
        <w:rPr>
          <w:rFonts w:ascii="Times New Roman" w:hAnsi="Times New Roman"/>
          <w:lang w:val="pt-BR"/>
        </w:rPr>
        <w:t xml:space="preserve"> que, apesar da metodologia </w:t>
      </w:r>
      <w:r w:rsidR="00276A26">
        <w:rPr>
          <w:rFonts w:ascii="Times New Roman" w:hAnsi="Times New Roman"/>
          <w:lang w:val="pt-BR"/>
        </w:rPr>
        <w:t>utilizada na precipitação do óxido de estanho puro já ser consagrada na literatura, o método escolhido para a síntese sol-gel do óxido de nióbio a partir do precursor proposto é inédita. Ressalta-se também</w:t>
      </w:r>
      <w:r>
        <w:rPr>
          <w:rFonts w:ascii="Times New Roman" w:hAnsi="Times New Roman"/>
          <w:lang w:val="pt-BR"/>
        </w:rPr>
        <w:t xml:space="preserve"> a falta de estudos sobre este sistema óxido misto, o que enfatiza a relevância deste estudo.</w:t>
      </w:r>
    </w:p>
    <w:p w14:paraId="489C3318" w14:textId="77777777" w:rsidR="002A4536" w:rsidRPr="00A838A8" w:rsidRDefault="002A4536" w:rsidP="00EA4E1B">
      <w:pPr>
        <w:pStyle w:val="TAMainText"/>
        <w:rPr>
          <w:rFonts w:ascii="Times New Roman" w:hAnsi="Times New Roman"/>
          <w:lang w:val="pt-BR"/>
        </w:rPr>
      </w:pPr>
    </w:p>
    <w:p w14:paraId="52FFAC79" w14:textId="77777777" w:rsidR="00EA4E1B" w:rsidRPr="00A838A8" w:rsidRDefault="00EA4E1B" w:rsidP="00EA4E1B">
      <w:pPr>
        <w:pStyle w:val="Ttulo2"/>
        <w:rPr>
          <w:rFonts w:ascii="Helvetica" w:hAnsi="Helvetica" w:cs="Helvetica"/>
          <w:sz w:val="24"/>
          <w:szCs w:val="24"/>
        </w:rPr>
      </w:pPr>
      <w:r w:rsidRPr="00A838A8">
        <w:rPr>
          <w:rFonts w:ascii="Helvetica" w:hAnsi="Helvetica" w:cs="Helvetica"/>
          <w:sz w:val="24"/>
          <w:szCs w:val="24"/>
        </w:rPr>
        <w:t>Experimental</w:t>
      </w:r>
    </w:p>
    <w:p w14:paraId="35887134" w14:textId="43DFFD06" w:rsidR="00EA4E1B" w:rsidRPr="00A838A8" w:rsidRDefault="007A76EF" w:rsidP="00EA4E1B">
      <w:pPr>
        <w:pStyle w:val="TAMainText"/>
        <w:ind w:firstLine="0"/>
        <w:rPr>
          <w:rFonts w:ascii="Times New Roman" w:hAnsi="Times New Roman"/>
          <w:i/>
          <w:lang w:val="pt-BR"/>
        </w:rPr>
      </w:pPr>
      <w:r w:rsidRPr="00A838A8">
        <w:rPr>
          <w:rFonts w:ascii="Times New Roman" w:hAnsi="Times New Roman"/>
          <w:i/>
          <w:lang w:val="pt-BR"/>
        </w:rPr>
        <w:t>Síntese dos catalisadores</w:t>
      </w:r>
    </w:p>
    <w:p w14:paraId="58D8C0FB" w14:textId="77777777" w:rsidR="002A4536" w:rsidRDefault="007A76EF" w:rsidP="00830B69">
      <w:pPr>
        <w:pStyle w:val="TAMainText"/>
        <w:rPr>
          <w:rFonts w:ascii="Times New Roman" w:eastAsia="Arial" w:hAnsi="Times New Roman"/>
          <w:bCs/>
          <w:lang w:val="pt-BR"/>
        </w:rPr>
      </w:pPr>
      <w:r w:rsidRPr="00A838A8">
        <w:rPr>
          <w:rFonts w:ascii="Times New Roman" w:eastAsia="Arial" w:hAnsi="Times New Roman"/>
          <w:bCs/>
          <w:lang w:val="pt-BR"/>
        </w:rPr>
        <w:t xml:space="preserve">Foram sintetizados catalisadores de óxidos de estanho e nióbio nas seguintes proporções </w:t>
      </w:r>
      <w:r w:rsidR="002A4536">
        <w:rPr>
          <w:rFonts w:ascii="Times New Roman" w:eastAsia="Arial" w:hAnsi="Times New Roman"/>
          <w:bCs/>
          <w:lang w:val="pt-BR"/>
        </w:rPr>
        <w:t xml:space="preserve">molares </w:t>
      </w:r>
      <w:r w:rsidRPr="00A838A8">
        <w:rPr>
          <w:rFonts w:ascii="Times New Roman" w:eastAsia="Arial" w:hAnsi="Times New Roman"/>
          <w:bCs/>
          <w:lang w:val="pt-BR"/>
        </w:rPr>
        <w:t>Nb</w:t>
      </w:r>
      <w:r w:rsidR="002A4536" w:rsidRPr="002A4536">
        <w:rPr>
          <w:rFonts w:ascii="Times New Roman" w:eastAsia="Arial" w:hAnsi="Times New Roman"/>
          <w:bCs/>
          <w:vertAlign w:val="subscript"/>
          <w:lang w:val="pt-BR"/>
        </w:rPr>
        <w:t>2</w:t>
      </w:r>
      <w:r w:rsidR="002A4536">
        <w:rPr>
          <w:rFonts w:ascii="Times New Roman" w:eastAsia="Arial" w:hAnsi="Times New Roman"/>
          <w:bCs/>
          <w:lang w:val="pt-BR"/>
        </w:rPr>
        <w:t>O</w:t>
      </w:r>
      <w:r w:rsidR="002A4536" w:rsidRPr="002A4536">
        <w:rPr>
          <w:rFonts w:ascii="Times New Roman" w:eastAsia="Arial" w:hAnsi="Times New Roman"/>
          <w:bCs/>
          <w:vertAlign w:val="subscript"/>
          <w:lang w:val="pt-BR"/>
        </w:rPr>
        <w:t>5</w:t>
      </w:r>
      <w:r w:rsidRPr="00A838A8">
        <w:rPr>
          <w:rFonts w:ascii="Times New Roman" w:eastAsia="Arial" w:hAnsi="Times New Roman"/>
          <w:bCs/>
          <w:lang w:val="pt-BR"/>
        </w:rPr>
        <w:t xml:space="preserve"> e Sn</w:t>
      </w:r>
      <w:r w:rsidR="002A4536">
        <w:rPr>
          <w:rFonts w:ascii="Times New Roman" w:eastAsia="Arial" w:hAnsi="Times New Roman"/>
          <w:bCs/>
          <w:lang w:val="pt-BR"/>
        </w:rPr>
        <w:t>O</w:t>
      </w:r>
      <w:r w:rsidR="002A4536">
        <w:rPr>
          <w:rFonts w:ascii="Times New Roman" w:eastAsia="Arial" w:hAnsi="Times New Roman"/>
          <w:bCs/>
          <w:vertAlign w:val="subscript"/>
          <w:lang w:val="pt-BR"/>
        </w:rPr>
        <w:t>2</w:t>
      </w:r>
      <w:r w:rsidRPr="00A838A8">
        <w:rPr>
          <w:rFonts w:ascii="Times New Roman" w:eastAsia="Arial" w:hAnsi="Times New Roman"/>
          <w:bCs/>
          <w:lang w:val="pt-BR"/>
        </w:rPr>
        <w:t xml:space="preserve"> respectivamente: 100:0, 99:1, 90:10, 50:50, 10:90, 1:99 e 0:100.</w:t>
      </w:r>
      <w:r w:rsidRPr="00A838A8">
        <w:rPr>
          <w:rFonts w:ascii="Times New Roman" w:eastAsia="Arial" w:hAnsi="Times New Roman"/>
          <w:bCs/>
          <w:sz w:val="24"/>
          <w:szCs w:val="24"/>
          <w:lang w:val="pt-BR"/>
        </w:rPr>
        <w:t xml:space="preserve"> </w:t>
      </w:r>
      <w:r w:rsidRPr="00A838A8">
        <w:rPr>
          <w:rFonts w:ascii="Times New Roman" w:eastAsia="Arial" w:hAnsi="Times New Roman"/>
          <w:bCs/>
          <w:lang w:val="pt-BR"/>
        </w:rPr>
        <w:t xml:space="preserve">Esses materiais foram respectivamente nomeados de 100Nb, 99Nb, 90Nb, 50Nb, 90Sn, 99Sn e 100Sn. </w:t>
      </w:r>
    </w:p>
    <w:p w14:paraId="4E6BAA29" w14:textId="6D7D9790" w:rsidR="00EA4E1B" w:rsidRDefault="00B711E4" w:rsidP="00830B69">
      <w:pPr>
        <w:pStyle w:val="TAMainText"/>
        <w:rPr>
          <w:rFonts w:ascii="Times New Roman" w:eastAsia="Arial" w:hAnsi="Times New Roman"/>
          <w:bCs/>
          <w:lang w:val="pt-BR"/>
        </w:rPr>
      </w:pPr>
      <w:r w:rsidRPr="00A838A8">
        <w:rPr>
          <w:rFonts w:ascii="Times New Roman" w:eastAsia="Arial" w:hAnsi="Times New Roman"/>
          <w:bCs/>
          <w:lang w:val="pt-BR"/>
        </w:rPr>
        <w:t xml:space="preserve">Os sólidos foram obtidos em quatro etapas, a saber: (i) </w:t>
      </w:r>
      <w:proofErr w:type="spellStart"/>
      <w:r w:rsidRPr="00A838A8">
        <w:rPr>
          <w:rFonts w:ascii="Times New Roman" w:eastAsia="Arial" w:hAnsi="Times New Roman"/>
          <w:bCs/>
          <w:lang w:val="pt-BR"/>
        </w:rPr>
        <w:t>coprecipitação</w:t>
      </w:r>
      <w:proofErr w:type="spellEnd"/>
      <w:r w:rsidRPr="00A838A8">
        <w:rPr>
          <w:rFonts w:ascii="Times New Roman" w:eastAsia="Arial" w:hAnsi="Times New Roman"/>
          <w:bCs/>
          <w:lang w:val="pt-BR"/>
        </w:rPr>
        <w:t>, (</w:t>
      </w:r>
      <w:proofErr w:type="spellStart"/>
      <w:r w:rsidRPr="00A838A8">
        <w:rPr>
          <w:rFonts w:ascii="Times New Roman" w:eastAsia="Arial" w:hAnsi="Times New Roman"/>
          <w:bCs/>
          <w:lang w:val="pt-BR"/>
        </w:rPr>
        <w:t>ii</w:t>
      </w:r>
      <w:proofErr w:type="spellEnd"/>
      <w:r w:rsidRPr="00A838A8">
        <w:rPr>
          <w:rFonts w:ascii="Times New Roman" w:eastAsia="Arial" w:hAnsi="Times New Roman"/>
          <w:bCs/>
          <w:lang w:val="pt-BR"/>
        </w:rPr>
        <w:t>) filtração a vácuo, (</w:t>
      </w:r>
      <w:proofErr w:type="spellStart"/>
      <w:r w:rsidRPr="00A838A8">
        <w:rPr>
          <w:rFonts w:ascii="Times New Roman" w:eastAsia="Arial" w:hAnsi="Times New Roman"/>
          <w:bCs/>
          <w:lang w:val="pt-BR"/>
        </w:rPr>
        <w:t>ii</w:t>
      </w:r>
      <w:r w:rsidR="009F3FFB">
        <w:rPr>
          <w:rFonts w:ascii="Times New Roman" w:eastAsia="Arial" w:hAnsi="Times New Roman"/>
          <w:bCs/>
          <w:lang w:val="pt-BR"/>
        </w:rPr>
        <w:t>i</w:t>
      </w:r>
      <w:proofErr w:type="spellEnd"/>
      <w:r w:rsidRPr="00A838A8">
        <w:rPr>
          <w:rFonts w:ascii="Times New Roman" w:eastAsia="Arial" w:hAnsi="Times New Roman"/>
          <w:bCs/>
          <w:lang w:val="pt-BR"/>
        </w:rPr>
        <w:t>) secagem e (</w:t>
      </w:r>
      <w:proofErr w:type="spellStart"/>
      <w:r w:rsidRPr="00A838A8">
        <w:rPr>
          <w:rFonts w:ascii="Times New Roman" w:eastAsia="Arial" w:hAnsi="Times New Roman"/>
          <w:bCs/>
          <w:lang w:val="pt-BR"/>
        </w:rPr>
        <w:t>iv</w:t>
      </w:r>
      <w:proofErr w:type="spellEnd"/>
      <w:r w:rsidRPr="00A838A8">
        <w:rPr>
          <w:rFonts w:ascii="Times New Roman" w:eastAsia="Arial" w:hAnsi="Times New Roman"/>
          <w:bCs/>
          <w:lang w:val="pt-BR"/>
        </w:rPr>
        <w:t>) calcinação. Na primeira etapa foram utilizados o (NH</w:t>
      </w:r>
      <w:r w:rsidRPr="00A838A8">
        <w:rPr>
          <w:rFonts w:ascii="Times New Roman" w:eastAsia="Arial" w:hAnsi="Times New Roman"/>
          <w:bCs/>
          <w:vertAlign w:val="subscript"/>
          <w:lang w:val="pt-BR"/>
        </w:rPr>
        <w:t>4</w:t>
      </w:r>
      <w:r w:rsidRPr="00A838A8">
        <w:rPr>
          <w:rFonts w:ascii="Times New Roman" w:eastAsia="Arial" w:hAnsi="Times New Roman"/>
          <w:bCs/>
          <w:lang w:val="pt-BR"/>
        </w:rPr>
        <w:t>)</w:t>
      </w:r>
      <w:r w:rsidRPr="00A838A8">
        <w:rPr>
          <w:rFonts w:ascii="Times New Roman" w:eastAsia="Arial" w:hAnsi="Times New Roman"/>
          <w:bCs/>
          <w:vertAlign w:val="subscript"/>
          <w:lang w:val="pt-BR"/>
        </w:rPr>
        <w:t>3</w:t>
      </w:r>
      <w:r w:rsidRPr="00A838A8">
        <w:rPr>
          <w:rFonts w:ascii="Times New Roman" w:eastAsia="Arial" w:hAnsi="Times New Roman"/>
          <w:bCs/>
          <w:lang w:val="pt-BR"/>
        </w:rPr>
        <w:t>[</w:t>
      </w:r>
      <w:proofErr w:type="spellStart"/>
      <w:r w:rsidRPr="00A838A8">
        <w:rPr>
          <w:rFonts w:ascii="Times New Roman" w:eastAsia="Arial" w:hAnsi="Times New Roman"/>
          <w:bCs/>
          <w:lang w:val="pt-BR"/>
        </w:rPr>
        <w:t>NbO</w:t>
      </w:r>
      <w:proofErr w:type="spellEnd"/>
      <w:r w:rsidRPr="00A838A8">
        <w:rPr>
          <w:rFonts w:ascii="Times New Roman" w:eastAsia="Arial" w:hAnsi="Times New Roman"/>
          <w:bCs/>
          <w:lang w:val="pt-BR"/>
        </w:rPr>
        <w:t>(C</w:t>
      </w:r>
      <w:r w:rsidRPr="00A838A8">
        <w:rPr>
          <w:rFonts w:ascii="Times New Roman" w:eastAsia="Arial" w:hAnsi="Times New Roman"/>
          <w:bCs/>
          <w:vertAlign w:val="subscript"/>
          <w:lang w:val="pt-BR"/>
        </w:rPr>
        <w:t>2</w:t>
      </w:r>
      <w:r w:rsidRPr="00A838A8">
        <w:rPr>
          <w:rFonts w:ascii="Times New Roman" w:eastAsia="Arial" w:hAnsi="Times New Roman"/>
          <w:bCs/>
          <w:lang w:val="pt-BR"/>
        </w:rPr>
        <w:t>O</w:t>
      </w:r>
      <w:r w:rsidRPr="00A838A8">
        <w:rPr>
          <w:rFonts w:ascii="Times New Roman" w:eastAsia="Arial" w:hAnsi="Times New Roman"/>
          <w:bCs/>
          <w:vertAlign w:val="subscript"/>
          <w:lang w:val="pt-BR"/>
        </w:rPr>
        <w:t>4</w:t>
      </w:r>
      <w:r w:rsidRPr="00A838A8">
        <w:rPr>
          <w:rFonts w:ascii="Times New Roman" w:eastAsia="Arial" w:hAnsi="Times New Roman"/>
          <w:bCs/>
          <w:lang w:val="pt-BR"/>
        </w:rPr>
        <w:t>)</w:t>
      </w:r>
      <w:r w:rsidRPr="00A838A8">
        <w:rPr>
          <w:rFonts w:ascii="Times New Roman" w:eastAsia="Arial" w:hAnsi="Times New Roman"/>
          <w:bCs/>
          <w:vertAlign w:val="subscript"/>
          <w:lang w:val="pt-BR"/>
        </w:rPr>
        <w:t>3</w:t>
      </w:r>
      <w:proofErr w:type="gramStart"/>
      <w:r w:rsidRPr="00A838A8">
        <w:rPr>
          <w:rFonts w:ascii="Times New Roman" w:eastAsia="Arial" w:hAnsi="Times New Roman"/>
          <w:bCs/>
          <w:lang w:val="pt-BR"/>
        </w:rPr>
        <w:t>].nH</w:t>
      </w:r>
      <w:proofErr w:type="gramEnd"/>
      <w:r w:rsidRPr="00A838A8">
        <w:rPr>
          <w:rFonts w:ascii="Times New Roman" w:eastAsia="Arial" w:hAnsi="Times New Roman"/>
          <w:bCs/>
          <w:vertAlign w:val="subscript"/>
          <w:lang w:val="pt-BR"/>
        </w:rPr>
        <w:t>2</w:t>
      </w:r>
      <w:r w:rsidRPr="00A838A8">
        <w:rPr>
          <w:rFonts w:ascii="Times New Roman" w:eastAsia="Arial" w:hAnsi="Times New Roman"/>
          <w:bCs/>
          <w:lang w:val="pt-BR"/>
        </w:rPr>
        <w:t>O como precursor do Nb</w:t>
      </w:r>
      <w:r w:rsidRPr="00A838A8">
        <w:rPr>
          <w:rFonts w:ascii="Times New Roman" w:eastAsia="Arial" w:hAnsi="Times New Roman"/>
          <w:bCs/>
          <w:vertAlign w:val="subscript"/>
          <w:lang w:val="pt-BR"/>
        </w:rPr>
        <w:t>2</w:t>
      </w:r>
      <w:r w:rsidRPr="00A838A8">
        <w:rPr>
          <w:rFonts w:ascii="Times New Roman" w:eastAsia="Arial" w:hAnsi="Times New Roman"/>
          <w:bCs/>
          <w:lang w:val="pt-BR"/>
        </w:rPr>
        <w:t>O</w:t>
      </w:r>
      <w:r w:rsidRPr="00A838A8">
        <w:rPr>
          <w:rFonts w:ascii="Times New Roman" w:eastAsia="Arial" w:hAnsi="Times New Roman"/>
          <w:bCs/>
          <w:vertAlign w:val="subscript"/>
          <w:lang w:val="pt-BR"/>
        </w:rPr>
        <w:t>5</w:t>
      </w:r>
      <w:r w:rsidRPr="00A838A8">
        <w:rPr>
          <w:rFonts w:ascii="Times New Roman" w:eastAsia="Arial" w:hAnsi="Times New Roman"/>
          <w:bCs/>
          <w:lang w:val="pt-BR"/>
        </w:rPr>
        <w:t xml:space="preserve"> e SnCl</w:t>
      </w:r>
      <w:r w:rsidRPr="00A838A8">
        <w:rPr>
          <w:rFonts w:ascii="Times New Roman" w:eastAsia="Arial" w:hAnsi="Times New Roman"/>
          <w:bCs/>
          <w:vertAlign w:val="subscript"/>
          <w:lang w:val="pt-BR"/>
        </w:rPr>
        <w:t>4</w:t>
      </w:r>
      <w:r w:rsidRPr="00A838A8">
        <w:rPr>
          <w:rFonts w:ascii="Times New Roman" w:eastAsia="Arial" w:hAnsi="Times New Roman"/>
          <w:bCs/>
          <w:lang w:val="pt-BR"/>
        </w:rPr>
        <w:t>.5H</w:t>
      </w:r>
      <w:r w:rsidRPr="00A838A8">
        <w:rPr>
          <w:rFonts w:ascii="Times New Roman" w:eastAsia="Arial" w:hAnsi="Times New Roman"/>
          <w:bCs/>
          <w:vertAlign w:val="subscript"/>
          <w:lang w:val="pt-BR"/>
        </w:rPr>
        <w:t>2</w:t>
      </w:r>
      <w:r w:rsidRPr="00A838A8">
        <w:rPr>
          <w:rFonts w:ascii="Times New Roman" w:eastAsia="Arial" w:hAnsi="Times New Roman"/>
          <w:bCs/>
          <w:lang w:val="pt-BR"/>
        </w:rPr>
        <w:t>O como precursor do SnO</w:t>
      </w:r>
      <w:r w:rsidRPr="00A838A8">
        <w:rPr>
          <w:rFonts w:ascii="Times New Roman" w:eastAsia="Arial" w:hAnsi="Times New Roman"/>
          <w:bCs/>
          <w:vertAlign w:val="subscript"/>
          <w:lang w:val="pt-BR"/>
        </w:rPr>
        <w:t>2</w:t>
      </w:r>
      <w:r w:rsidRPr="00A838A8">
        <w:rPr>
          <w:rFonts w:ascii="Times New Roman" w:eastAsia="Arial" w:hAnsi="Times New Roman"/>
          <w:bCs/>
          <w:lang w:val="pt-BR"/>
        </w:rPr>
        <w:t>. Esses sólidos foram dissolvidos em água e, em seguida, foi adicionado hidróxido de amônio à solução, gota a gota, para a formação d</w:t>
      </w:r>
      <w:r w:rsidR="002A4536">
        <w:rPr>
          <w:rFonts w:ascii="Times New Roman" w:eastAsia="Arial" w:hAnsi="Times New Roman"/>
          <w:bCs/>
          <w:lang w:val="pt-BR"/>
        </w:rPr>
        <w:t>o</w:t>
      </w:r>
      <w:r w:rsidRPr="00A838A8">
        <w:rPr>
          <w:rFonts w:ascii="Times New Roman" w:eastAsia="Arial" w:hAnsi="Times New Roman"/>
          <w:bCs/>
          <w:lang w:val="pt-BR"/>
        </w:rPr>
        <w:t xml:space="preserve"> gel. O sólido formado foi filtrado a vácuo, lavado e seco em estufa </w:t>
      </w:r>
      <w:r w:rsidR="002A4536">
        <w:rPr>
          <w:rFonts w:ascii="Times New Roman" w:eastAsia="Arial" w:hAnsi="Times New Roman"/>
          <w:bCs/>
          <w:lang w:val="pt-BR"/>
        </w:rPr>
        <w:t xml:space="preserve">em torno de </w:t>
      </w:r>
      <w:r w:rsidRPr="00A838A8">
        <w:rPr>
          <w:rFonts w:ascii="Times New Roman" w:eastAsia="Arial" w:hAnsi="Times New Roman"/>
          <w:bCs/>
          <w:lang w:val="pt-BR"/>
        </w:rPr>
        <w:t>1</w:t>
      </w:r>
      <w:r w:rsidR="002A4536">
        <w:rPr>
          <w:rFonts w:ascii="Times New Roman" w:eastAsia="Arial" w:hAnsi="Times New Roman"/>
          <w:bCs/>
          <w:lang w:val="pt-BR"/>
        </w:rPr>
        <w:t>0</w:t>
      </w:r>
      <w:r w:rsidRPr="00A838A8">
        <w:rPr>
          <w:rFonts w:ascii="Times New Roman" w:eastAsia="Arial" w:hAnsi="Times New Roman"/>
          <w:bCs/>
          <w:lang w:val="pt-BR"/>
        </w:rPr>
        <w:t>0 °C, seguido de calcinação. Essa última etapa foi realizada por dois métodos diferentes. O primeiro lote (L1) foi calcinado em atmosfera autogerada, usando uma mufla, enquanto o segundo lote foi</w:t>
      </w:r>
      <w:r w:rsidR="00A838A8">
        <w:rPr>
          <w:rFonts w:ascii="Times New Roman" w:eastAsia="Arial" w:hAnsi="Times New Roman"/>
          <w:bCs/>
          <w:lang w:val="pt-BR"/>
        </w:rPr>
        <w:t xml:space="preserve"> </w:t>
      </w:r>
      <w:r w:rsidRPr="00A838A8">
        <w:rPr>
          <w:rFonts w:ascii="Times New Roman" w:eastAsia="Arial" w:hAnsi="Times New Roman"/>
          <w:bCs/>
          <w:lang w:val="pt-BR"/>
        </w:rPr>
        <w:t xml:space="preserve">feito em um forno, </w:t>
      </w:r>
      <w:r w:rsidRPr="00A838A8">
        <w:rPr>
          <w:rFonts w:ascii="Times New Roman" w:eastAsia="Arial" w:hAnsi="Times New Roman"/>
          <w:bCs/>
          <w:lang w:val="pt-BR"/>
        </w:rPr>
        <w:t>com va</w:t>
      </w:r>
      <w:r w:rsidR="002A4536">
        <w:rPr>
          <w:rFonts w:ascii="Times New Roman" w:eastAsia="Arial" w:hAnsi="Times New Roman"/>
          <w:bCs/>
          <w:lang w:val="pt-BR"/>
        </w:rPr>
        <w:t>z</w:t>
      </w:r>
      <w:r w:rsidRPr="00A838A8">
        <w:rPr>
          <w:rFonts w:ascii="Times New Roman" w:eastAsia="Arial" w:hAnsi="Times New Roman"/>
          <w:bCs/>
          <w:lang w:val="pt-BR"/>
        </w:rPr>
        <w:t>ão de ar. Ambos os lotes foram calcinados a 500 °C por três horas.</w:t>
      </w:r>
    </w:p>
    <w:p w14:paraId="7F6EF824" w14:textId="77777777" w:rsidR="002A4536" w:rsidRPr="00A838A8" w:rsidRDefault="002A4536" w:rsidP="00830B69">
      <w:pPr>
        <w:pStyle w:val="TAMainText"/>
        <w:rPr>
          <w:rFonts w:ascii="Times New Roman" w:eastAsia="Arial" w:hAnsi="Times New Roman"/>
          <w:bCs/>
          <w:lang w:val="pt-BR"/>
        </w:rPr>
      </w:pPr>
    </w:p>
    <w:p w14:paraId="343E8838" w14:textId="674A159D" w:rsidR="00830B69" w:rsidRPr="00A838A8" w:rsidRDefault="00946439" w:rsidP="00830B69">
      <w:pPr>
        <w:pStyle w:val="TAMainText"/>
        <w:ind w:firstLine="0"/>
        <w:rPr>
          <w:rFonts w:ascii="Times New Roman" w:hAnsi="Times New Roman"/>
          <w:i/>
          <w:lang w:val="pt-BR"/>
        </w:rPr>
      </w:pPr>
      <w:r>
        <w:rPr>
          <w:rFonts w:ascii="Times New Roman" w:hAnsi="Times New Roman"/>
          <w:i/>
          <w:lang w:val="pt-BR"/>
        </w:rPr>
        <w:t>Caracterização</w:t>
      </w:r>
      <w:r w:rsidR="00830B69" w:rsidRPr="00A838A8">
        <w:rPr>
          <w:rFonts w:ascii="Times New Roman" w:hAnsi="Times New Roman"/>
          <w:i/>
          <w:lang w:val="pt-BR"/>
        </w:rPr>
        <w:t xml:space="preserve"> dos catalisadores</w:t>
      </w:r>
    </w:p>
    <w:p w14:paraId="6ECDFE65" w14:textId="77777777" w:rsidR="00C41B55" w:rsidRDefault="00830B69" w:rsidP="00C41B55">
      <w:pPr>
        <w:pStyle w:val="TAMainText"/>
        <w:rPr>
          <w:rFonts w:ascii="Times New Roman" w:eastAsia="Arial" w:hAnsi="Times New Roman"/>
          <w:bCs/>
          <w:lang w:val="pt-BR"/>
        </w:rPr>
      </w:pPr>
      <w:r w:rsidRPr="00A838A8">
        <w:rPr>
          <w:rFonts w:ascii="Times New Roman" w:eastAsia="Arial" w:hAnsi="Times New Roman"/>
          <w:bCs/>
          <w:lang w:val="pt-BR"/>
        </w:rPr>
        <w:t xml:space="preserve">Os materiais obtidos foram caracterizados por </w:t>
      </w:r>
      <w:r w:rsidR="00BA24AB">
        <w:rPr>
          <w:rFonts w:ascii="Times New Roman" w:eastAsia="Arial" w:hAnsi="Times New Roman"/>
          <w:bCs/>
          <w:lang w:val="pt-BR"/>
        </w:rPr>
        <w:t xml:space="preserve">diferentes técnicas. </w:t>
      </w:r>
    </w:p>
    <w:p w14:paraId="3676499B" w14:textId="66E44C3A" w:rsidR="00C41B55" w:rsidRPr="00AC4602" w:rsidRDefault="00BA24AB" w:rsidP="00C41B55">
      <w:pPr>
        <w:pStyle w:val="TAMainText"/>
        <w:rPr>
          <w:rFonts w:ascii="Times New Roman" w:eastAsia="Arial" w:hAnsi="Times New Roman"/>
          <w:bCs/>
          <w:lang w:val="pt-BR"/>
        </w:rPr>
      </w:pPr>
      <w:r>
        <w:rPr>
          <w:rFonts w:ascii="Times New Roman" w:eastAsia="Arial" w:hAnsi="Times New Roman"/>
          <w:bCs/>
          <w:lang w:val="pt-BR"/>
        </w:rPr>
        <w:t>E</w:t>
      </w:r>
      <w:r w:rsidR="00830B69" w:rsidRPr="00A838A8">
        <w:rPr>
          <w:rFonts w:ascii="Times New Roman" w:eastAsia="Arial" w:hAnsi="Times New Roman"/>
          <w:bCs/>
          <w:lang w:val="pt-BR"/>
        </w:rPr>
        <w:t>spectroscopia de absorção no infravermelho (FTIR)</w:t>
      </w:r>
      <w:r w:rsidR="007D1294">
        <w:rPr>
          <w:rFonts w:ascii="Times New Roman" w:eastAsia="Arial" w:hAnsi="Times New Roman"/>
          <w:bCs/>
          <w:lang w:val="pt-BR"/>
        </w:rPr>
        <w:t xml:space="preserve"> na forma de pastilhas em </w:t>
      </w:r>
      <w:proofErr w:type="spellStart"/>
      <w:r w:rsidR="007D1294">
        <w:rPr>
          <w:rFonts w:ascii="Times New Roman" w:eastAsia="Arial" w:hAnsi="Times New Roman"/>
          <w:bCs/>
          <w:lang w:val="pt-BR"/>
        </w:rPr>
        <w:t>KBr</w:t>
      </w:r>
      <w:proofErr w:type="spellEnd"/>
      <w:r w:rsidR="007D1294">
        <w:rPr>
          <w:rFonts w:ascii="Times New Roman" w:eastAsia="Arial" w:hAnsi="Times New Roman"/>
          <w:bCs/>
          <w:lang w:val="pt-BR"/>
        </w:rPr>
        <w:t xml:space="preserve">, usando-se </w:t>
      </w:r>
      <w:r w:rsidR="00634EFB">
        <w:rPr>
          <w:rFonts w:ascii="Times New Roman" w:eastAsia="Arial" w:hAnsi="Times New Roman"/>
          <w:bCs/>
          <w:lang w:val="pt-BR"/>
        </w:rPr>
        <w:t xml:space="preserve">espectrofotômetro </w:t>
      </w:r>
      <w:proofErr w:type="spellStart"/>
      <w:r w:rsidR="00634EFB">
        <w:rPr>
          <w:rFonts w:ascii="Times New Roman" w:eastAsia="Arial" w:hAnsi="Times New Roman"/>
          <w:bCs/>
          <w:lang w:val="pt-BR"/>
        </w:rPr>
        <w:t>Perkin</w:t>
      </w:r>
      <w:proofErr w:type="spellEnd"/>
      <w:r w:rsidR="00634EFB">
        <w:rPr>
          <w:rFonts w:ascii="Times New Roman" w:eastAsia="Arial" w:hAnsi="Times New Roman"/>
          <w:bCs/>
          <w:lang w:val="pt-BR"/>
        </w:rPr>
        <w:t xml:space="preserve"> Elmer.</w:t>
      </w:r>
      <w:r>
        <w:rPr>
          <w:rFonts w:ascii="Times New Roman" w:eastAsia="Arial" w:hAnsi="Times New Roman"/>
          <w:bCs/>
          <w:lang w:val="pt-BR"/>
        </w:rPr>
        <w:t xml:space="preserve"> </w:t>
      </w:r>
      <w:r w:rsidR="00AC4602">
        <w:rPr>
          <w:rFonts w:ascii="Times New Roman" w:eastAsia="Arial" w:hAnsi="Times New Roman"/>
          <w:bCs/>
          <w:lang w:val="pt-BR"/>
        </w:rPr>
        <w:t>O intervalo utilizado na análise ´foi de 4.000 a 400 cm</w:t>
      </w:r>
      <w:r w:rsidR="00AC4602">
        <w:rPr>
          <w:rFonts w:ascii="Times New Roman" w:eastAsia="Arial" w:hAnsi="Times New Roman"/>
          <w:bCs/>
          <w:vertAlign w:val="superscript"/>
          <w:lang w:val="pt-BR"/>
        </w:rPr>
        <w:t>-1</w:t>
      </w:r>
      <w:r w:rsidR="00AC4602">
        <w:rPr>
          <w:rFonts w:ascii="Times New Roman" w:eastAsia="Arial" w:hAnsi="Times New Roman"/>
          <w:bCs/>
          <w:lang w:val="pt-BR"/>
        </w:rPr>
        <w:t>, com resolução igual a 4 cm</w:t>
      </w:r>
      <w:r w:rsidR="00AC4602">
        <w:rPr>
          <w:rFonts w:ascii="Times New Roman" w:eastAsia="Arial" w:hAnsi="Times New Roman"/>
          <w:bCs/>
          <w:vertAlign w:val="superscript"/>
          <w:lang w:val="pt-BR"/>
        </w:rPr>
        <w:t>-1</w:t>
      </w:r>
      <w:r w:rsidR="00AC4602">
        <w:rPr>
          <w:rFonts w:ascii="Times New Roman" w:eastAsia="Arial" w:hAnsi="Times New Roman"/>
          <w:bCs/>
          <w:lang w:val="pt-BR"/>
        </w:rPr>
        <w:t xml:space="preserve"> e 16 varreduras.</w:t>
      </w:r>
    </w:p>
    <w:p w14:paraId="5EB68650" w14:textId="27BCF09B" w:rsidR="00C41B55" w:rsidRDefault="00BA24AB" w:rsidP="00C41B55">
      <w:pPr>
        <w:pStyle w:val="TAMainText"/>
        <w:rPr>
          <w:rFonts w:ascii="Times New Roman" w:eastAsia="Arial" w:hAnsi="Times New Roman"/>
          <w:bCs/>
          <w:lang w:val="pt-BR"/>
        </w:rPr>
      </w:pPr>
      <w:r>
        <w:rPr>
          <w:rFonts w:ascii="Times New Roman" w:eastAsia="Arial" w:hAnsi="Times New Roman"/>
          <w:bCs/>
          <w:lang w:val="pt-BR"/>
        </w:rPr>
        <w:t>T</w:t>
      </w:r>
      <w:r w:rsidR="00830B69" w:rsidRPr="00A838A8">
        <w:rPr>
          <w:rFonts w:ascii="Times New Roman" w:eastAsia="Arial" w:hAnsi="Times New Roman"/>
          <w:bCs/>
          <w:lang w:val="pt-BR"/>
        </w:rPr>
        <w:t>ermogravimetria (TG)</w:t>
      </w:r>
      <w:r w:rsidR="00C41B55">
        <w:rPr>
          <w:rFonts w:ascii="Times New Roman" w:eastAsia="Arial" w:hAnsi="Times New Roman"/>
          <w:bCs/>
          <w:lang w:val="pt-BR"/>
        </w:rPr>
        <w:t xml:space="preserve"> usando-se </w:t>
      </w:r>
      <w:r w:rsidR="00C41B55" w:rsidRPr="00C41B55">
        <w:rPr>
          <w:rFonts w:ascii="Times New Roman" w:eastAsia="Arial" w:hAnsi="Times New Roman"/>
          <w:bCs/>
          <w:lang w:val="pt-BR"/>
        </w:rPr>
        <w:t>uma taxa de aquecimento de 20</w:t>
      </w:r>
      <w:r w:rsidR="00C41B55">
        <w:rPr>
          <w:rFonts w:ascii="Times New Roman" w:eastAsia="Arial" w:hAnsi="Times New Roman"/>
          <w:bCs/>
          <w:lang w:val="pt-BR"/>
        </w:rPr>
        <w:t xml:space="preserve"> </w:t>
      </w:r>
      <w:r w:rsidR="00C41B55" w:rsidRPr="00C41B55">
        <w:rPr>
          <w:rFonts w:ascii="Times New Roman" w:eastAsia="Arial" w:hAnsi="Times New Roman"/>
          <w:bCs/>
          <w:lang w:val="pt-BR"/>
        </w:rPr>
        <w:t>°C.min</w:t>
      </w:r>
      <w:r w:rsidR="00C41B55" w:rsidRPr="00C41B55">
        <w:rPr>
          <w:rFonts w:ascii="Times New Roman" w:eastAsia="Arial" w:hAnsi="Times New Roman"/>
          <w:bCs/>
          <w:vertAlign w:val="superscript"/>
          <w:lang w:val="pt-BR"/>
        </w:rPr>
        <w:t>-1</w:t>
      </w:r>
      <w:r w:rsidR="00C41B55">
        <w:rPr>
          <w:rFonts w:ascii="Times New Roman" w:eastAsia="Arial" w:hAnsi="Times New Roman"/>
          <w:bCs/>
          <w:vertAlign w:val="superscript"/>
          <w:lang w:val="pt-BR"/>
        </w:rPr>
        <w:t xml:space="preserve"> </w:t>
      </w:r>
      <w:r w:rsidR="00C41B55" w:rsidRPr="00C41B55">
        <w:rPr>
          <w:rFonts w:ascii="Times New Roman" w:eastAsia="Arial" w:hAnsi="Times New Roman"/>
          <w:bCs/>
          <w:lang w:val="pt-BR"/>
        </w:rPr>
        <w:t xml:space="preserve">de 50 a </w:t>
      </w:r>
      <w:r w:rsidR="00C41B55">
        <w:rPr>
          <w:rFonts w:ascii="Times New Roman" w:eastAsia="Arial" w:hAnsi="Times New Roman"/>
          <w:bCs/>
          <w:lang w:val="pt-BR"/>
        </w:rPr>
        <w:t>8</w:t>
      </w:r>
      <w:r w:rsidR="00C41B55" w:rsidRPr="00C41B55">
        <w:rPr>
          <w:rFonts w:ascii="Times New Roman" w:eastAsia="Arial" w:hAnsi="Times New Roman"/>
          <w:bCs/>
          <w:lang w:val="pt-BR"/>
        </w:rPr>
        <w:t>00°C com vazão de 100 mL.min</w:t>
      </w:r>
      <w:r w:rsidR="00C41B55" w:rsidRPr="00C41B55">
        <w:rPr>
          <w:rFonts w:ascii="Times New Roman" w:eastAsia="Arial" w:hAnsi="Times New Roman"/>
          <w:bCs/>
          <w:vertAlign w:val="superscript"/>
          <w:lang w:val="pt-BR"/>
        </w:rPr>
        <w:t>-1</w:t>
      </w:r>
      <w:r w:rsidR="00C41B55" w:rsidRPr="00C41B55">
        <w:rPr>
          <w:rFonts w:ascii="Times New Roman" w:eastAsia="Arial" w:hAnsi="Times New Roman"/>
          <w:bCs/>
          <w:lang w:val="pt-BR"/>
        </w:rPr>
        <w:t xml:space="preserve"> de </w:t>
      </w:r>
      <w:r w:rsidR="00C41B55">
        <w:rPr>
          <w:rFonts w:ascii="Times New Roman" w:eastAsia="Arial" w:hAnsi="Times New Roman"/>
          <w:bCs/>
          <w:lang w:val="pt-BR"/>
        </w:rPr>
        <w:t xml:space="preserve">nitrogênio, </w:t>
      </w:r>
      <w:r w:rsidR="00C41B55" w:rsidRPr="00C41B55">
        <w:rPr>
          <w:rFonts w:ascii="Times New Roman" w:eastAsia="Arial" w:hAnsi="Times New Roman"/>
          <w:bCs/>
          <w:lang w:val="pt-BR"/>
        </w:rPr>
        <w:t xml:space="preserve">no analisador termogravimétrico SDT 2960 TGA/DSC (TA </w:t>
      </w:r>
      <w:proofErr w:type="spellStart"/>
      <w:r w:rsidR="00C41B55" w:rsidRPr="00C41B55">
        <w:rPr>
          <w:rFonts w:ascii="Times New Roman" w:eastAsia="Arial" w:hAnsi="Times New Roman"/>
          <w:bCs/>
          <w:lang w:val="pt-BR"/>
        </w:rPr>
        <w:t>Instruments</w:t>
      </w:r>
      <w:proofErr w:type="spellEnd"/>
      <w:r w:rsidR="00C41B55">
        <w:rPr>
          <w:rFonts w:ascii="Times New Roman" w:eastAsia="Arial" w:hAnsi="Times New Roman"/>
          <w:bCs/>
          <w:lang w:val="pt-BR"/>
        </w:rPr>
        <w:t xml:space="preserve">). </w:t>
      </w:r>
    </w:p>
    <w:p w14:paraId="3DFF4384" w14:textId="77777777" w:rsidR="00C41B55" w:rsidRDefault="00C41B55" w:rsidP="00C41B55">
      <w:pPr>
        <w:pStyle w:val="TAMainText"/>
        <w:rPr>
          <w:rFonts w:ascii="Times New Roman" w:eastAsia="Arial" w:hAnsi="Times New Roman"/>
          <w:bCs/>
          <w:lang w:val="pt-BR"/>
        </w:rPr>
      </w:pPr>
      <w:r>
        <w:rPr>
          <w:rFonts w:ascii="Times New Roman" w:eastAsia="Arial" w:hAnsi="Times New Roman"/>
          <w:bCs/>
          <w:lang w:val="pt-BR"/>
        </w:rPr>
        <w:t xml:space="preserve">Difratometria de </w:t>
      </w:r>
      <w:r w:rsidR="00830B69" w:rsidRPr="00A838A8">
        <w:rPr>
          <w:rFonts w:ascii="Times New Roman" w:eastAsia="Arial" w:hAnsi="Times New Roman"/>
          <w:bCs/>
          <w:lang w:val="pt-BR"/>
        </w:rPr>
        <w:t xml:space="preserve">Raios X (DRX) </w:t>
      </w:r>
      <w:r w:rsidRPr="00C41B55">
        <w:rPr>
          <w:rFonts w:ascii="Times New Roman" w:eastAsia="Arial" w:hAnsi="Times New Roman"/>
          <w:bCs/>
          <w:lang w:val="pt-BR"/>
        </w:rPr>
        <w:t xml:space="preserve">utilizando um </w:t>
      </w:r>
      <w:proofErr w:type="spellStart"/>
      <w:r w:rsidRPr="00C41B55">
        <w:rPr>
          <w:rFonts w:ascii="Times New Roman" w:eastAsia="Arial" w:hAnsi="Times New Roman"/>
          <w:bCs/>
          <w:lang w:val="pt-BR"/>
        </w:rPr>
        <w:t>difratômetro</w:t>
      </w:r>
      <w:proofErr w:type="spellEnd"/>
      <w:r w:rsidRPr="00C41B55">
        <w:rPr>
          <w:rFonts w:ascii="Times New Roman" w:eastAsia="Arial" w:hAnsi="Times New Roman"/>
          <w:bCs/>
          <w:lang w:val="pt-BR"/>
        </w:rPr>
        <w:t xml:space="preserve"> BRUKER</w:t>
      </w:r>
      <w:r>
        <w:rPr>
          <w:rFonts w:ascii="Times New Roman" w:eastAsia="Arial" w:hAnsi="Times New Roman"/>
          <w:bCs/>
          <w:lang w:val="pt-BR"/>
        </w:rPr>
        <w:t xml:space="preserve">, </w:t>
      </w:r>
      <w:r w:rsidRPr="00C41B55">
        <w:rPr>
          <w:rFonts w:ascii="Times New Roman" w:eastAsia="Arial" w:hAnsi="Times New Roman"/>
          <w:bCs/>
          <w:lang w:val="pt-BR"/>
        </w:rPr>
        <w:t>modelo D8 ADVANCE, na faixa de 2θ = 10 - 60º</w:t>
      </w:r>
      <w:r>
        <w:rPr>
          <w:rFonts w:ascii="Times New Roman" w:eastAsia="Arial" w:hAnsi="Times New Roman"/>
          <w:bCs/>
          <w:lang w:val="pt-BR"/>
        </w:rPr>
        <w:t xml:space="preserve">. </w:t>
      </w:r>
    </w:p>
    <w:p w14:paraId="6BE22F26" w14:textId="1B4B977C" w:rsidR="00B711E4" w:rsidRPr="00A838A8" w:rsidRDefault="00C41B55" w:rsidP="00C41B55">
      <w:pPr>
        <w:pStyle w:val="TAMainText"/>
        <w:rPr>
          <w:rFonts w:ascii="Times New Roman" w:eastAsia="Arial" w:hAnsi="Times New Roman"/>
          <w:bCs/>
          <w:lang w:val="pt-BR"/>
        </w:rPr>
      </w:pPr>
      <w:r>
        <w:rPr>
          <w:rFonts w:ascii="Times New Roman" w:eastAsia="Arial" w:hAnsi="Times New Roman"/>
          <w:bCs/>
          <w:lang w:val="pt-BR"/>
        </w:rPr>
        <w:t>A</w:t>
      </w:r>
      <w:r w:rsidR="00830B69" w:rsidRPr="00A838A8">
        <w:rPr>
          <w:rFonts w:ascii="Times New Roman" w:eastAsia="Arial" w:hAnsi="Times New Roman"/>
          <w:bCs/>
          <w:lang w:val="pt-BR"/>
        </w:rPr>
        <w:t xml:space="preserve">dsorção de nitrogênio </w:t>
      </w:r>
      <w:r>
        <w:rPr>
          <w:rFonts w:ascii="Times New Roman" w:eastAsia="Arial" w:hAnsi="Times New Roman"/>
          <w:bCs/>
          <w:lang w:val="pt-BR"/>
        </w:rPr>
        <w:t>usando-se o analisador v</w:t>
      </w:r>
      <w:r w:rsidRPr="00C41B55">
        <w:rPr>
          <w:rFonts w:ascii="Times New Roman" w:eastAsia="Arial" w:hAnsi="Times New Roman"/>
          <w:bCs/>
          <w:lang w:val="pt-BR"/>
        </w:rPr>
        <w:t>olumétric</w:t>
      </w:r>
      <w:r>
        <w:rPr>
          <w:rFonts w:ascii="Times New Roman" w:eastAsia="Arial" w:hAnsi="Times New Roman"/>
          <w:bCs/>
          <w:lang w:val="pt-BR"/>
        </w:rPr>
        <w:t>o</w:t>
      </w:r>
      <w:r w:rsidRPr="00C41B55">
        <w:rPr>
          <w:rFonts w:ascii="Times New Roman" w:eastAsia="Arial" w:hAnsi="Times New Roman"/>
          <w:bCs/>
          <w:lang w:val="pt-BR"/>
        </w:rPr>
        <w:t xml:space="preserve"> </w:t>
      </w:r>
      <w:proofErr w:type="spellStart"/>
      <w:r w:rsidRPr="00C41B55">
        <w:rPr>
          <w:rFonts w:ascii="Times New Roman" w:eastAsia="Arial" w:hAnsi="Times New Roman"/>
          <w:bCs/>
          <w:lang w:val="pt-BR"/>
        </w:rPr>
        <w:t>Micromeritics</w:t>
      </w:r>
      <w:proofErr w:type="spellEnd"/>
      <w:r w:rsidRPr="00C41B55">
        <w:rPr>
          <w:rFonts w:ascii="Times New Roman" w:eastAsia="Arial" w:hAnsi="Times New Roman"/>
          <w:bCs/>
          <w:lang w:val="pt-BR"/>
        </w:rPr>
        <w:t xml:space="preserve"> ASAP 2020. Antes das análises</w:t>
      </w:r>
      <w:r>
        <w:rPr>
          <w:rFonts w:ascii="Times New Roman" w:eastAsia="Arial" w:hAnsi="Times New Roman"/>
          <w:bCs/>
          <w:lang w:val="pt-BR"/>
        </w:rPr>
        <w:t xml:space="preserve"> as amostras foram </w:t>
      </w:r>
      <w:proofErr w:type="spellStart"/>
      <w:r w:rsidRPr="00C41B55">
        <w:rPr>
          <w:rFonts w:ascii="Times New Roman" w:eastAsia="Arial" w:hAnsi="Times New Roman"/>
          <w:bCs/>
          <w:lang w:val="pt-BR"/>
        </w:rPr>
        <w:t>pré-tratament</w:t>
      </w:r>
      <w:r>
        <w:rPr>
          <w:rFonts w:ascii="Times New Roman" w:eastAsia="Arial" w:hAnsi="Times New Roman"/>
          <w:bCs/>
          <w:lang w:val="pt-BR"/>
        </w:rPr>
        <w:t>adas</w:t>
      </w:r>
      <w:proofErr w:type="spellEnd"/>
      <w:r w:rsidRPr="00C41B55">
        <w:rPr>
          <w:rFonts w:ascii="Times New Roman" w:eastAsia="Arial" w:hAnsi="Times New Roman"/>
          <w:bCs/>
          <w:lang w:val="pt-BR"/>
        </w:rPr>
        <w:t xml:space="preserve"> sob vácuo </w:t>
      </w:r>
      <w:r>
        <w:rPr>
          <w:rFonts w:ascii="Times New Roman" w:eastAsia="Arial" w:hAnsi="Times New Roman"/>
          <w:bCs/>
          <w:lang w:val="pt-BR"/>
        </w:rPr>
        <w:t>a</w:t>
      </w:r>
      <w:r w:rsidRPr="00C41B55">
        <w:rPr>
          <w:rFonts w:ascii="Times New Roman" w:eastAsia="Arial" w:hAnsi="Times New Roman"/>
          <w:bCs/>
          <w:lang w:val="pt-BR"/>
        </w:rPr>
        <w:t xml:space="preserve"> 400 °C. Utilizou-se o método BET para obtenção de área específica</w:t>
      </w:r>
      <w:r w:rsidR="00830B69" w:rsidRPr="00A838A8">
        <w:rPr>
          <w:rFonts w:ascii="Times New Roman" w:eastAsia="Arial" w:hAnsi="Times New Roman"/>
          <w:bCs/>
          <w:lang w:val="pt-BR"/>
        </w:rPr>
        <w:t>.</w:t>
      </w:r>
    </w:p>
    <w:p w14:paraId="778566F4" w14:textId="77777777" w:rsidR="00B711E4" w:rsidRPr="00A838A8" w:rsidRDefault="00B711E4" w:rsidP="00EA4E1B">
      <w:pPr>
        <w:pStyle w:val="TAMainText"/>
        <w:rPr>
          <w:rFonts w:ascii="Times New Roman" w:hAnsi="Times New Roman"/>
          <w:lang w:val="pt-BR"/>
        </w:rPr>
      </w:pPr>
    </w:p>
    <w:p w14:paraId="136BD1AC" w14:textId="7E60BFE6" w:rsidR="00EA4E1B" w:rsidRPr="00A838A8" w:rsidRDefault="00EA4E1B" w:rsidP="00EA4E1B">
      <w:pPr>
        <w:pStyle w:val="Ttulo2"/>
        <w:rPr>
          <w:rFonts w:ascii="Helvetica" w:hAnsi="Helvetica" w:cs="Helvetica"/>
          <w:sz w:val="24"/>
          <w:szCs w:val="24"/>
        </w:rPr>
      </w:pPr>
      <w:r w:rsidRPr="00A838A8">
        <w:rPr>
          <w:rFonts w:ascii="Helvetica" w:hAnsi="Helvetica" w:cs="Helvetica"/>
          <w:sz w:val="24"/>
          <w:szCs w:val="24"/>
        </w:rPr>
        <w:t>Resultados e Discussão</w:t>
      </w:r>
    </w:p>
    <w:p w14:paraId="4D39D66B" w14:textId="77777777" w:rsidR="00A838A8" w:rsidRPr="00A838A8" w:rsidRDefault="00A838A8" w:rsidP="00A838A8">
      <w:pPr>
        <w:pStyle w:val="TAMainText"/>
        <w:ind w:firstLine="0"/>
        <w:rPr>
          <w:rFonts w:ascii="Times New Roman" w:hAnsi="Times New Roman"/>
          <w:i/>
          <w:lang w:val="pt-BR"/>
        </w:rPr>
      </w:pPr>
      <w:r w:rsidRPr="00A838A8">
        <w:rPr>
          <w:rFonts w:ascii="Times New Roman" w:hAnsi="Times New Roman"/>
          <w:i/>
          <w:lang w:val="pt-BR"/>
        </w:rPr>
        <w:t>Síntese dos catalisadores</w:t>
      </w:r>
    </w:p>
    <w:p w14:paraId="68DB0787" w14:textId="0C6B1C95" w:rsidR="00A70301" w:rsidRDefault="00A838A8" w:rsidP="00A70301">
      <w:pPr>
        <w:pStyle w:val="TAMainText"/>
        <w:spacing w:after="240"/>
        <w:ind w:firstLine="187"/>
        <w:rPr>
          <w:rFonts w:ascii="Times New Roman" w:eastAsia="Arial" w:hAnsi="Times New Roman"/>
          <w:bCs/>
          <w:lang w:val="pt-BR"/>
        </w:rPr>
      </w:pPr>
      <w:bookmarkStart w:id="4" w:name="_Hlk133616770"/>
      <w:r w:rsidRPr="00A838A8">
        <w:rPr>
          <w:rFonts w:ascii="Times New Roman" w:eastAsia="Arial" w:hAnsi="Times New Roman"/>
          <w:bCs/>
          <w:lang w:val="pt-BR"/>
        </w:rPr>
        <w:t>Todos os materiais não calcinados</w:t>
      </w:r>
      <w:r w:rsidR="0042138C">
        <w:rPr>
          <w:rFonts w:ascii="Times New Roman" w:eastAsia="Arial" w:hAnsi="Times New Roman"/>
          <w:bCs/>
          <w:lang w:val="pt-BR"/>
        </w:rPr>
        <w:t xml:space="preserve">, os precursores, </w:t>
      </w:r>
      <w:r w:rsidRPr="00A838A8">
        <w:rPr>
          <w:rFonts w:ascii="Times New Roman" w:eastAsia="Arial" w:hAnsi="Times New Roman"/>
          <w:bCs/>
          <w:lang w:val="pt-BR"/>
        </w:rPr>
        <w:t xml:space="preserve">apresentaram cor branca, os géis secos. </w:t>
      </w:r>
      <w:r w:rsidR="0042138C">
        <w:rPr>
          <w:rFonts w:ascii="Times New Roman" w:eastAsia="Arial" w:hAnsi="Times New Roman"/>
          <w:bCs/>
          <w:lang w:val="pt-BR"/>
        </w:rPr>
        <w:t>Por outro lado, o</w:t>
      </w:r>
      <w:r w:rsidRPr="00A838A8">
        <w:rPr>
          <w:rFonts w:ascii="Times New Roman" w:eastAsia="Arial" w:hAnsi="Times New Roman"/>
          <w:bCs/>
          <w:lang w:val="pt-BR"/>
        </w:rPr>
        <w:t>s catalisadores do primeiro lote, 100NbL1, 99NbL1, 90NbL1 e 50NbL1 apresentaram, respectivamente, cor preta, branca ou cinza</w:t>
      </w:r>
      <w:r w:rsidR="00A70301">
        <w:rPr>
          <w:rFonts w:ascii="Times New Roman" w:eastAsia="Arial" w:hAnsi="Times New Roman"/>
          <w:bCs/>
          <w:lang w:val="pt-BR"/>
        </w:rPr>
        <w:t xml:space="preserve"> (Figura 1)</w:t>
      </w:r>
      <w:r w:rsidRPr="00A838A8">
        <w:rPr>
          <w:rFonts w:ascii="Times New Roman" w:eastAsia="Arial" w:hAnsi="Times New Roman"/>
          <w:bCs/>
          <w:lang w:val="pt-BR"/>
        </w:rPr>
        <w:t xml:space="preserve">. </w:t>
      </w:r>
    </w:p>
    <w:p w14:paraId="2B095AD5" w14:textId="4301A059" w:rsidR="0042138C" w:rsidRPr="00E038AF" w:rsidRDefault="0042138C" w:rsidP="0042138C">
      <w:pPr>
        <w:jc w:val="center"/>
        <w:rPr>
          <w:rFonts w:ascii="Times New Roman" w:hAnsi="Times New Roman" w:cs="Times New Roman"/>
        </w:rPr>
      </w:pPr>
      <w:r w:rsidRPr="00F45C30">
        <w:rPr>
          <w:rFonts w:ascii="Times New Roman" w:hAnsi="Times New Roman" w:cs="Times New Roman"/>
          <w:noProof/>
        </w:rPr>
        <w:drawing>
          <wp:inline distT="0" distB="0" distL="0" distR="0" wp14:anchorId="3071533F" wp14:editId="0693545C">
            <wp:extent cx="3000375" cy="1250877"/>
            <wp:effectExtent l="0" t="0" r="0" b="6985"/>
            <wp:docPr id="6" name="Imagem 5" descr="Uma imagem contendo Linha do tempo&#10;&#10;Descrição gerada automaticamente">
              <a:extLst xmlns:a="http://schemas.openxmlformats.org/drawingml/2006/main">
                <a:ext uri="{FF2B5EF4-FFF2-40B4-BE49-F238E27FC236}">
                  <a16:creationId xmlns:a16="http://schemas.microsoft.com/office/drawing/2014/main" id="{1D50C243-B87E-500A-7762-B8E94FB414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descr="Uma imagem contendo Linha do tempo&#10;&#10;Descrição gerada automaticamente">
                      <a:extLst>
                        <a:ext uri="{FF2B5EF4-FFF2-40B4-BE49-F238E27FC236}">
                          <a16:creationId xmlns:a16="http://schemas.microsoft.com/office/drawing/2014/main" id="{1D50C243-B87E-500A-7762-B8E94FB41443}"/>
                        </a:ext>
                      </a:extLst>
                    </pic:cNvPr>
                    <pic:cNvPicPr>
                      <a:picLocks noChangeAspect="1"/>
                    </pic:cNvPicPr>
                  </pic:nvPicPr>
                  <pic:blipFill>
                    <a:blip r:embed="rId12"/>
                    <a:stretch>
                      <a:fillRect/>
                    </a:stretch>
                  </pic:blipFill>
                  <pic:spPr>
                    <a:xfrm>
                      <a:off x="0" y="0"/>
                      <a:ext cx="3034969" cy="1265299"/>
                    </a:xfrm>
                    <a:prstGeom prst="rect">
                      <a:avLst/>
                    </a:prstGeom>
                  </pic:spPr>
                </pic:pic>
              </a:graphicData>
            </a:graphic>
          </wp:inline>
        </w:drawing>
      </w:r>
    </w:p>
    <w:p w14:paraId="74E80D77" w14:textId="066A42A8" w:rsidR="0042138C" w:rsidRPr="00E038AF" w:rsidRDefault="0042138C" w:rsidP="0042138C">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Pr="0042138C">
        <w:rPr>
          <w:rFonts w:ascii="Times New Roman" w:hAnsi="Times New Roman"/>
          <w:lang w:val="pt-BR"/>
        </w:rPr>
        <w:t>Óxidos mistos 100Nb, 99Nb, 90Nb e 50Nb – Lote</w:t>
      </w:r>
      <w:r w:rsidR="00946439">
        <w:rPr>
          <w:rFonts w:ascii="Times New Roman" w:hAnsi="Times New Roman"/>
          <w:lang w:val="pt-BR"/>
        </w:rPr>
        <w:t xml:space="preserve"> 1</w:t>
      </w:r>
      <w:r w:rsidRPr="00E038AF">
        <w:rPr>
          <w:rFonts w:ascii="Times New Roman" w:hAnsi="Times New Roman"/>
          <w:lang w:val="pt-BR"/>
        </w:rPr>
        <w:t>.</w:t>
      </w:r>
    </w:p>
    <w:p w14:paraId="7DEC8AE0" w14:textId="77777777" w:rsidR="0042138C" w:rsidRDefault="0042138C" w:rsidP="00A838A8">
      <w:pPr>
        <w:pStyle w:val="TAMainText"/>
        <w:ind w:firstLine="187"/>
        <w:rPr>
          <w:rFonts w:ascii="Times New Roman" w:eastAsia="Arial" w:hAnsi="Times New Roman"/>
          <w:bCs/>
          <w:lang w:val="pt-BR"/>
        </w:rPr>
      </w:pPr>
    </w:p>
    <w:p w14:paraId="26DCEA70" w14:textId="6FA97700" w:rsidR="002B16BE" w:rsidRDefault="00A838A8" w:rsidP="00A838A8">
      <w:pPr>
        <w:pStyle w:val="TAMainText"/>
        <w:ind w:firstLine="187"/>
        <w:rPr>
          <w:rFonts w:ascii="Times New Roman" w:eastAsia="Arial" w:hAnsi="Times New Roman"/>
          <w:bCs/>
          <w:lang w:val="pt-BR"/>
        </w:rPr>
      </w:pPr>
      <w:r w:rsidRPr="00A838A8">
        <w:rPr>
          <w:rFonts w:ascii="Times New Roman" w:eastAsia="Arial" w:hAnsi="Times New Roman"/>
          <w:bCs/>
          <w:lang w:val="pt-BR"/>
        </w:rPr>
        <w:t>Os catalisadores 90SnL1, 99SnL1 e 100SnL1 apresentaram cor esverdeada</w:t>
      </w:r>
      <w:r w:rsidR="0042138C">
        <w:rPr>
          <w:rFonts w:ascii="Times New Roman" w:eastAsia="Arial" w:hAnsi="Times New Roman"/>
          <w:bCs/>
          <w:lang w:val="pt-BR"/>
        </w:rPr>
        <w:t>, típico da estanha pura</w:t>
      </w:r>
      <w:r w:rsidRPr="00A838A8">
        <w:rPr>
          <w:rFonts w:ascii="Times New Roman" w:eastAsia="Arial" w:hAnsi="Times New Roman"/>
          <w:bCs/>
          <w:lang w:val="pt-BR"/>
        </w:rPr>
        <w:t>. A cor não esperada das amostras 100NbL1 e 90NbL1 podem indicar ou presença de resíduo orgânico ou óxidos não estequiométricos</w:t>
      </w:r>
      <w:r w:rsidR="002B16BE">
        <w:rPr>
          <w:rFonts w:ascii="Times New Roman" w:eastAsia="Arial" w:hAnsi="Times New Roman"/>
          <w:bCs/>
          <w:lang w:val="pt-BR"/>
        </w:rPr>
        <w:t xml:space="preserve">, uma vez que a cor característica do </w:t>
      </w:r>
      <w:proofErr w:type="spellStart"/>
      <w:r w:rsidR="002B16BE">
        <w:rPr>
          <w:rFonts w:ascii="Times New Roman" w:eastAsia="Arial" w:hAnsi="Times New Roman"/>
          <w:bCs/>
          <w:lang w:val="pt-BR"/>
        </w:rPr>
        <w:t>NbO</w:t>
      </w:r>
      <w:proofErr w:type="spellEnd"/>
      <w:r w:rsidR="002B16BE">
        <w:rPr>
          <w:rFonts w:ascii="Times New Roman" w:eastAsia="Arial" w:hAnsi="Times New Roman"/>
          <w:bCs/>
          <w:lang w:val="pt-BR"/>
        </w:rPr>
        <w:t xml:space="preserve"> é cinza escuro</w:t>
      </w:r>
      <w:r w:rsidR="00CC58FE">
        <w:rPr>
          <w:rFonts w:ascii="Times New Roman" w:eastAsia="Arial" w:hAnsi="Times New Roman"/>
          <w:bCs/>
          <w:lang w:val="pt-BR"/>
        </w:rPr>
        <w:t>, do Nb</w:t>
      </w:r>
      <w:r w:rsidR="00CC58FE" w:rsidRPr="00CC58FE">
        <w:rPr>
          <w:rFonts w:ascii="Times New Roman" w:eastAsia="Arial" w:hAnsi="Times New Roman"/>
          <w:bCs/>
          <w:vertAlign w:val="subscript"/>
          <w:lang w:val="pt-BR"/>
        </w:rPr>
        <w:t>2</w:t>
      </w:r>
      <w:r w:rsidR="00CC58FE">
        <w:rPr>
          <w:rFonts w:ascii="Times New Roman" w:eastAsia="Arial" w:hAnsi="Times New Roman"/>
          <w:bCs/>
          <w:lang w:val="pt-BR"/>
        </w:rPr>
        <w:t>O</w:t>
      </w:r>
      <w:r w:rsidR="00CC58FE" w:rsidRPr="00CC58FE">
        <w:rPr>
          <w:rFonts w:ascii="Times New Roman" w:eastAsia="Arial" w:hAnsi="Times New Roman"/>
          <w:bCs/>
          <w:vertAlign w:val="subscript"/>
          <w:lang w:val="pt-BR"/>
        </w:rPr>
        <w:t>5</w:t>
      </w:r>
      <w:r w:rsidR="00CC58FE">
        <w:rPr>
          <w:rFonts w:ascii="Times New Roman" w:eastAsia="Arial" w:hAnsi="Times New Roman"/>
          <w:bCs/>
          <w:lang w:val="pt-BR"/>
        </w:rPr>
        <w:t xml:space="preserve"> é branco </w:t>
      </w:r>
      <w:r w:rsidR="002B16BE">
        <w:rPr>
          <w:rFonts w:ascii="Times New Roman" w:eastAsia="Arial" w:hAnsi="Times New Roman"/>
          <w:bCs/>
          <w:lang w:val="pt-BR"/>
        </w:rPr>
        <w:t>e a decomposição incompleta de óxidos de nióbio pode apresentar cores escuras</w:t>
      </w:r>
      <w:r w:rsidR="00CC58FE">
        <w:rPr>
          <w:rFonts w:ascii="Times New Roman" w:eastAsia="Arial" w:hAnsi="Times New Roman"/>
          <w:bCs/>
          <w:lang w:val="pt-BR"/>
        </w:rPr>
        <w:t xml:space="preserve"> característica de compostos carbonáceos</w:t>
      </w:r>
      <w:r w:rsidR="002B16BE">
        <w:rPr>
          <w:rFonts w:ascii="Times New Roman" w:eastAsia="Arial" w:hAnsi="Times New Roman"/>
          <w:bCs/>
          <w:lang w:val="pt-BR"/>
        </w:rPr>
        <w:t>. (</w:t>
      </w:r>
      <w:r w:rsidR="002133BC">
        <w:rPr>
          <w:rFonts w:ascii="Times New Roman" w:eastAsia="Arial" w:hAnsi="Times New Roman"/>
          <w:bCs/>
          <w:lang w:val="pt-BR"/>
        </w:rPr>
        <w:t>9</w:t>
      </w:r>
      <w:r w:rsidR="00CC58FE">
        <w:rPr>
          <w:rFonts w:ascii="Times New Roman" w:eastAsia="Arial" w:hAnsi="Times New Roman"/>
          <w:bCs/>
          <w:lang w:val="pt-BR"/>
        </w:rPr>
        <w:t xml:space="preserve">, </w:t>
      </w:r>
      <w:r w:rsidR="002133BC">
        <w:rPr>
          <w:rFonts w:ascii="Times New Roman" w:eastAsia="Arial" w:hAnsi="Times New Roman"/>
          <w:bCs/>
          <w:lang w:val="pt-BR"/>
        </w:rPr>
        <w:t>10</w:t>
      </w:r>
      <w:r w:rsidR="002B16BE">
        <w:rPr>
          <w:rFonts w:ascii="Times New Roman" w:eastAsia="Arial" w:hAnsi="Times New Roman"/>
          <w:bCs/>
          <w:lang w:val="pt-BR"/>
        </w:rPr>
        <w:t>)</w:t>
      </w:r>
    </w:p>
    <w:p w14:paraId="21850AB1" w14:textId="632BEAD5" w:rsidR="00B648D9" w:rsidRDefault="00A838A8" w:rsidP="00A838A8">
      <w:pPr>
        <w:pStyle w:val="TAMainText"/>
        <w:ind w:firstLine="187"/>
        <w:rPr>
          <w:rFonts w:ascii="Times New Roman" w:eastAsia="Arial" w:hAnsi="Times New Roman"/>
          <w:bCs/>
          <w:lang w:val="pt-BR"/>
        </w:rPr>
      </w:pPr>
      <w:r w:rsidRPr="00A838A8">
        <w:rPr>
          <w:rFonts w:ascii="Times New Roman" w:eastAsia="Arial" w:hAnsi="Times New Roman"/>
          <w:bCs/>
          <w:lang w:val="pt-BR"/>
        </w:rPr>
        <w:t xml:space="preserve"> Devido a essas possibilidades, foi feito o segundo lote desses sólidos </w:t>
      </w:r>
      <w:proofErr w:type="gramStart"/>
      <w:r w:rsidRPr="00A838A8">
        <w:rPr>
          <w:rFonts w:ascii="Times New Roman" w:eastAsia="Arial" w:hAnsi="Times New Roman"/>
          <w:bCs/>
          <w:lang w:val="pt-BR"/>
        </w:rPr>
        <w:t>e também</w:t>
      </w:r>
      <w:proofErr w:type="gramEnd"/>
      <w:r w:rsidRPr="00A838A8">
        <w:rPr>
          <w:rFonts w:ascii="Times New Roman" w:eastAsia="Arial" w:hAnsi="Times New Roman"/>
          <w:bCs/>
          <w:lang w:val="pt-BR"/>
        </w:rPr>
        <w:t xml:space="preserve"> de 50Nb, 100Sn e 90Sn, com alteração na etapa da calcinação. Enquanto L1 foi calcinado </w:t>
      </w:r>
      <w:r>
        <w:rPr>
          <w:rFonts w:ascii="Times New Roman" w:eastAsia="Arial" w:hAnsi="Times New Roman"/>
          <w:bCs/>
          <w:lang w:val="pt-BR"/>
        </w:rPr>
        <w:t>em atmosfera autogerada, L2 foi calcinado com va</w:t>
      </w:r>
      <w:r w:rsidR="0042138C">
        <w:rPr>
          <w:rFonts w:ascii="Times New Roman" w:eastAsia="Arial" w:hAnsi="Times New Roman"/>
          <w:bCs/>
          <w:lang w:val="pt-BR"/>
        </w:rPr>
        <w:t>z</w:t>
      </w:r>
      <w:r>
        <w:rPr>
          <w:rFonts w:ascii="Times New Roman" w:eastAsia="Arial" w:hAnsi="Times New Roman"/>
          <w:bCs/>
          <w:lang w:val="pt-BR"/>
        </w:rPr>
        <w:t xml:space="preserve">ão de ar. </w:t>
      </w:r>
      <w:r w:rsidR="0042138C">
        <w:rPr>
          <w:rFonts w:ascii="Times New Roman" w:eastAsia="Arial" w:hAnsi="Times New Roman"/>
          <w:bCs/>
          <w:lang w:val="pt-BR"/>
        </w:rPr>
        <w:lastRenderedPageBreak/>
        <w:t xml:space="preserve">Deste modo, ao se modificar a metodologia de calcinação </w:t>
      </w:r>
      <w:r w:rsidR="00E31960">
        <w:rPr>
          <w:rFonts w:ascii="Times New Roman" w:eastAsia="Arial" w:hAnsi="Times New Roman"/>
          <w:bCs/>
          <w:lang w:val="pt-BR"/>
        </w:rPr>
        <w:t>a amostra 90NbL2 apresentou cor branca</w:t>
      </w:r>
      <w:r w:rsidR="00B648D9">
        <w:rPr>
          <w:rFonts w:ascii="Times New Roman" w:eastAsia="Arial" w:hAnsi="Times New Roman"/>
          <w:bCs/>
          <w:lang w:val="pt-BR"/>
        </w:rPr>
        <w:t xml:space="preserve"> (Figura 2).</w:t>
      </w:r>
    </w:p>
    <w:p w14:paraId="11E7EB2D" w14:textId="471F28FE" w:rsidR="0042138C" w:rsidRPr="00E038AF" w:rsidRDefault="0042138C" w:rsidP="0042138C">
      <w:pPr>
        <w:jc w:val="center"/>
        <w:rPr>
          <w:rFonts w:ascii="Times New Roman" w:hAnsi="Times New Roman" w:cs="Times New Roman"/>
        </w:rPr>
      </w:pPr>
      <w:r w:rsidRPr="00B648D9">
        <w:rPr>
          <w:rFonts w:ascii="Times New Roman" w:eastAsia="Arial" w:hAnsi="Times New Roman"/>
          <w:bCs/>
          <w:noProof/>
        </w:rPr>
        <w:drawing>
          <wp:inline distT="0" distB="0" distL="0" distR="0" wp14:anchorId="117460F5" wp14:editId="4627AB19">
            <wp:extent cx="1074420" cy="1074420"/>
            <wp:effectExtent l="0" t="0" r="0" b="0"/>
            <wp:docPr id="13" name="Imagem 12" descr="Urso de açúcar em cima&#10;&#10;Descrição gerada automaticamente com confiança média">
              <a:extLst xmlns:a="http://schemas.openxmlformats.org/drawingml/2006/main">
                <a:ext uri="{FF2B5EF4-FFF2-40B4-BE49-F238E27FC236}">
                  <a16:creationId xmlns:a16="http://schemas.microsoft.com/office/drawing/2014/main" id="{40175F10-D247-3812-5666-FF2049B196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2" descr="Urso de açúcar em cima&#10;&#10;Descrição gerada automaticamente com confiança média">
                      <a:extLst>
                        <a:ext uri="{FF2B5EF4-FFF2-40B4-BE49-F238E27FC236}">
                          <a16:creationId xmlns:a16="http://schemas.microsoft.com/office/drawing/2014/main" id="{40175F10-D247-3812-5666-FF2049B1968E}"/>
                        </a:ext>
                      </a:extLst>
                    </pic:cNvPr>
                    <pic:cNvPicPr>
                      <a:picLocks noChangeAspect="1"/>
                    </pic:cNvPicPr>
                  </pic:nvPicPr>
                  <pic:blipFill rotWithShape="1">
                    <a:blip r:embed="rId13">
                      <a:extLst>
                        <a:ext uri="{28A0092B-C50C-407E-A947-70E740481C1C}">
                          <a14:useLocalDpi xmlns:a14="http://schemas.microsoft.com/office/drawing/2010/main" val="0"/>
                        </a:ext>
                      </a:extLst>
                    </a:blip>
                    <a:srcRect l="11327" t="9723" r="7257" b="10416"/>
                    <a:stretch/>
                  </pic:blipFill>
                  <pic:spPr bwMode="auto">
                    <a:xfrm>
                      <a:off x="0" y="0"/>
                      <a:ext cx="1074420" cy="1074420"/>
                    </a:xfrm>
                    <a:prstGeom prst="rect">
                      <a:avLst/>
                    </a:prstGeom>
                    <a:ln>
                      <a:noFill/>
                    </a:ln>
                    <a:extLst>
                      <a:ext uri="{53640926-AAD7-44D8-BBD7-CCE9431645EC}">
                        <a14:shadowObscured xmlns:a14="http://schemas.microsoft.com/office/drawing/2010/main"/>
                      </a:ext>
                    </a:extLst>
                  </pic:spPr>
                </pic:pic>
              </a:graphicData>
            </a:graphic>
          </wp:inline>
        </w:drawing>
      </w:r>
    </w:p>
    <w:p w14:paraId="0935D459" w14:textId="0447D28C" w:rsidR="0042138C" w:rsidRPr="00E038AF" w:rsidRDefault="0042138C" w:rsidP="0042138C">
      <w:pPr>
        <w:pStyle w:val="VAFigureCaption"/>
        <w:spacing w:before="0"/>
        <w:rPr>
          <w:rFonts w:ascii="Times New Roman" w:hAnsi="Times New Roman"/>
          <w:lang w:val="pt-BR"/>
        </w:rPr>
      </w:pPr>
      <w:r w:rsidRPr="00E038AF">
        <w:rPr>
          <w:rFonts w:ascii="Times New Roman" w:hAnsi="Times New Roman"/>
          <w:b/>
          <w:lang w:val="pt-BR"/>
        </w:rPr>
        <w:t xml:space="preserve">Figura </w:t>
      </w:r>
      <w:r w:rsidR="00BC0145">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Pr="0042138C">
        <w:rPr>
          <w:rFonts w:ascii="Times New Roman" w:hAnsi="Times New Roman"/>
          <w:lang w:val="pt-BR"/>
        </w:rPr>
        <w:t>Óxido misto 90NbL2</w:t>
      </w:r>
      <w:r w:rsidRPr="00E038AF">
        <w:rPr>
          <w:rFonts w:ascii="Times New Roman" w:hAnsi="Times New Roman"/>
          <w:lang w:val="pt-BR"/>
        </w:rPr>
        <w:t>.</w:t>
      </w:r>
    </w:p>
    <w:p w14:paraId="21822043" w14:textId="77777777" w:rsidR="0042138C" w:rsidRDefault="0042138C" w:rsidP="00A838A8">
      <w:pPr>
        <w:pStyle w:val="TAMainText"/>
        <w:ind w:firstLine="187"/>
        <w:rPr>
          <w:rFonts w:ascii="Times New Roman" w:eastAsia="Arial" w:hAnsi="Times New Roman"/>
          <w:bCs/>
          <w:lang w:val="pt-BR"/>
        </w:rPr>
      </w:pPr>
    </w:p>
    <w:p w14:paraId="1C7C4213" w14:textId="52EEAAE3" w:rsidR="00B648D9" w:rsidRDefault="00B648D9" w:rsidP="00B648D9">
      <w:pPr>
        <w:pStyle w:val="TAMainText"/>
        <w:ind w:firstLine="187"/>
        <w:rPr>
          <w:rFonts w:ascii="Times New Roman" w:eastAsia="Arial" w:hAnsi="Times New Roman"/>
          <w:bCs/>
          <w:lang w:val="pt-BR"/>
        </w:rPr>
      </w:pPr>
      <w:bookmarkStart w:id="5" w:name="_Hlk136366665"/>
      <w:r>
        <w:rPr>
          <w:rFonts w:ascii="Times New Roman" w:eastAsia="Arial" w:hAnsi="Times New Roman"/>
          <w:bCs/>
          <w:lang w:val="pt-BR"/>
        </w:rPr>
        <w:t xml:space="preserve">Contudo, o catalisador 100NbL2 </w:t>
      </w:r>
      <w:r w:rsidR="00322197">
        <w:rPr>
          <w:rFonts w:ascii="Times New Roman" w:eastAsia="Arial" w:hAnsi="Times New Roman"/>
          <w:bCs/>
          <w:lang w:val="pt-BR"/>
        </w:rPr>
        <w:t xml:space="preserve">continuou </w:t>
      </w:r>
      <w:r>
        <w:rPr>
          <w:rFonts w:ascii="Times New Roman" w:eastAsia="Arial" w:hAnsi="Times New Roman"/>
          <w:bCs/>
          <w:lang w:val="pt-BR"/>
        </w:rPr>
        <w:t>apresent</w:t>
      </w:r>
      <w:r w:rsidR="00322197">
        <w:rPr>
          <w:rFonts w:ascii="Times New Roman" w:eastAsia="Arial" w:hAnsi="Times New Roman"/>
          <w:bCs/>
          <w:lang w:val="pt-BR"/>
        </w:rPr>
        <w:t>ando</w:t>
      </w:r>
      <w:r>
        <w:rPr>
          <w:rFonts w:ascii="Times New Roman" w:eastAsia="Arial" w:hAnsi="Times New Roman"/>
          <w:bCs/>
          <w:lang w:val="pt-BR"/>
        </w:rPr>
        <w:t xml:space="preserve"> cor preta</w:t>
      </w:r>
      <w:r w:rsidR="00322197">
        <w:rPr>
          <w:rFonts w:ascii="Times New Roman" w:eastAsia="Arial" w:hAnsi="Times New Roman"/>
          <w:bCs/>
          <w:lang w:val="pt-BR"/>
        </w:rPr>
        <w:t>, então no procedimento de lavagem durante a filtração utilizou-se a</w:t>
      </w:r>
      <w:r w:rsidR="00CA1B94">
        <w:rPr>
          <w:rFonts w:ascii="Times New Roman" w:eastAsia="Arial" w:hAnsi="Times New Roman"/>
          <w:bCs/>
          <w:lang w:val="pt-BR"/>
        </w:rPr>
        <w:t xml:space="preserve"> solução</w:t>
      </w:r>
      <w:r>
        <w:rPr>
          <w:rFonts w:ascii="Times New Roman" w:eastAsia="Arial" w:hAnsi="Times New Roman"/>
          <w:bCs/>
          <w:lang w:val="pt-BR"/>
        </w:rPr>
        <w:t xml:space="preserve"> aquosa de acetato de amônio a 4% em massa</w:t>
      </w:r>
      <w:r w:rsidR="00322197">
        <w:rPr>
          <w:rFonts w:ascii="Times New Roman" w:eastAsia="Arial" w:hAnsi="Times New Roman"/>
          <w:bCs/>
          <w:lang w:val="pt-BR"/>
        </w:rPr>
        <w:t>, assim como realizado nas sínteses dos materiais contendo estanho</w:t>
      </w:r>
      <w:r>
        <w:rPr>
          <w:rFonts w:ascii="Times New Roman" w:eastAsia="Arial" w:hAnsi="Times New Roman"/>
          <w:bCs/>
          <w:lang w:val="pt-BR"/>
        </w:rPr>
        <w:t>. Com essa alteração, foi obtido um sólido de cor branca, característico de óxido de nióbio. Uma possível explicação é a maior solubilidade d</w:t>
      </w:r>
      <w:r w:rsidR="00322197">
        <w:rPr>
          <w:rFonts w:ascii="Times New Roman" w:eastAsia="Arial" w:hAnsi="Times New Roman"/>
          <w:bCs/>
          <w:lang w:val="pt-BR"/>
        </w:rPr>
        <w:t xml:space="preserve">o oxalato </w:t>
      </w:r>
      <w:r>
        <w:rPr>
          <w:rFonts w:ascii="Times New Roman" w:eastAsia="Arial" w:hAnsi="Times New Roman"/>
          <w:bCs/>
          <w:lang w:val="pt-BR"/>
        </w:rPr>
        <w:t>na solução preparada em comparação com a água destilada</w:t>
      </w:r>
      <w:r w:rsidR="00322197">
        <w:rPr>
          <w:rFonts w:ascii="Times New Roman" w:eastAsia="Arial" w:hAnsi="Times New Roman"/>
          <w:bCs/>
          <w:lang w:val="pt-BR"/>
        </w:rPr>
        <w:t>, o que faz com que seja mais eficiente a eliminação deste durante a calcinação</w:t>
      </w:r>
      <w:r>
        <w:rPr>
          <w:rFonts w:ascii="Times New Roman" w:eastAsia="Arial" w:hAnsi="Times New Roman"/>
          <w:bCs/>
          <w:lang w:val="pt-BR"/>
        </w:rPr>
        <w:t>.</w:t>
      </w:r>
    </w:p>
    <w:bookmarkEnd w:id="5"/>
    <w:p w14:paraId="19A44454" w14:textId="77777777" w:rsidR="00322197" w:rsidRDefault="00322197" w:rsidP="00B648D9">
      <w:pPr>
        <w:pStyle w:val="TAMainText"/>
        <w:ind w:firstLine="187"/>
        <w:rPr>
          <w:rFonts w:ascii="Times New Roman" w:eastAsia="Arial" w:hAnsi="Times New Roman"/>
          <w:bCs/>
          <w:lang w:val="pt-BR"/>
        </w:rPr>
      </w:pPr>
    </w:p>
    <w:p w14:paraId="7A3CCEE8" w14:textId="5C343F1A" w:rsidR="00EF24E8" w:rsidRPr="00EF24E8" w:rsidRDefault="00EF24E8" w:rsidP="00EF24E8">
      <w:pPr>
        <w:pStyle w:val="TAMainText"/>
        <w:ind w:firstLine="0"/>
        <w:rPr>
          <w:rFonts w:ascii="Times New Roman" w:hAnsi="Times New Roman"/>
          <w:i/>
          <w:lang w:val="pt-BR"/>
        </w:rPr>
      </w:pPr>
      <w:r>
        <w:rPr>
          <w:rFonts w:ascii="Times New Roman" w:hAnsi="Times New Roman"/>
          <w:i/>
          <w:lang w:val="pt-BR"/>
        </w:rPr>
        <w:t>A</w:t>
      </w:r>
      <w:r w:rsidR="00322197">
        <w:rPr>
          <w:rFonts w:ascii="Times New Roman" w:hAnsi="Times New Roman"/>
          <w:i/>
          <w:lang w:val="pt-BR"/>
        </w:rPr>
        <w:t>d</w:t>
      </w:r>
      <w:r>
        <w:rPr>
          <w:rFonts w:ascii="Times New Roman" w:hAnsi="Times New Roman"/>
          <w:i/>
          <w:lang w:val="pt-BR"/>
        </w:rPr>
        <w:t>sorção de N</w:t>
      </w:r>
      <w:r>
        <w:rPr>
          <w:rFonts w:ascii="Times New Roman" w:hAnsi="Times New Roman"/>
          <w:i/>
          <w:vertAlign w:val="subscript"/>
          <w:lang w:val="pt-BR"/>
        </w:rPr>
        <w:t>2</w:t>
      </w:r>
    </w:p>
    <w:p w14:paraId="2B5893AB" w14:textId="38E1712E" w:rsidR="00EF24E8" w:rsidRDefault="00AA79F5" w:rsidP="00322197">
      <w:pPr>
        <w:pStyle w:val="TAMainText"/>
        <w:rPr>
          <w:rFonts w:ascii="Times New Roman" w:eastAsia="Arial" w:hAnsi="Times New Roman"/>
          <w:bCs/>
          <w:lang w:val="pt-BR"/>
        </w:rPr>
      </w:pPr>
      <w:bookmarkStart w:id="6" w:name="_Hlk136367604"/>
      <w:r>
        <w:rPr>
          <w:rFonts w:ascii="Times New Roman" w:eastAsia="Arial" w:hAnsi="Times New Roman"/>
          <w:bCs/>
          <w:lang w:val="pt-BR"/>
        </w:rPr>
        <w:t>As</w:t>
      </w:r>
      <w:r w:rsidR="00EF24E8">
        <w:rPr>
          <w:rFonts w:ascii="Times New Roman" w:eastAsia="Arial" w:hAnsi="Times New Roman"/>
          <w:bCs/>
          <w:lang w:val="pt-BR"/>
        </w:rPr>
        <w:t xml:space="preserve"> área</w:t>
      </w:r>
      <w:r>
        <w:rPr>
          <w:rFonts w:ascii="Times New Roman" w:eastAsia="Arial" w:hAnsi="Times New Roman"/>
          <w:bCs/>
          <w:lang w:val="pt-BR"/>
        </w:rPr>
        <w:t>s</w:t>
      </w:r>
      <w:r w:rsidR="00EF24E8">
        <w:rPr>
          <w:rFonts w:ascii="Times New Roman" w:eastAsia="Arial" w:hAnsi="Times New Roman"/>
          <w:bCs/>
          <w:lang w:val="pt-BR"/>
        </w:rPr>
        <w:t xml:space="preserve"> específica</w:t>
      </w:r>
      <w:r>
        <w:rPr>
          <w:rFonts w:ascii="Times New Roman" w:eastAsia="Arial" w:hAnsi="Times New Roman"/>
          <w:bCs/>
          <w:lang w:val="pt-BR"/>
        </w:rPr>
        <w:t>s</w:t>
      </w:r>
      <w:r w:rsidR="00EF24E8">
        <w:rPr>
          <w:rFonts w:ascii="Times New Roman" w:eastAsia="Arial" w:hAnsi="Times New Roman"/>
          <w:bCs/>
          <w:lang w:val="pt-BR"/>
        </w:rPr>
        <w:t xml:space="preserve"> d</w:t>
      </w:r>
      <w:r>
        <w:rPr>
          <w:rFonts w:ascii="Times New Roman" w:eastAsia="Arial" w:hAnsi="Times New Roman"/>
          <w:bCs/>
          <w:lang w:val="pt-BR"/>
        </w:rPr>
        <w:t>os sólidos</w:t>
      </w:r>
      <w:r w:rsidR="00EF24E8">
        <w:rPr>
          <w:rFonts w:ascii="Times New Roman" w:eastAsia="Arial" w:hAnsi="Times New Roman"/>
          <w:bCs/>
          <w:lang w:val="pt-BR"/>
        </w:rPr>
        <w:t xml:space="preserve"> sintetizad</w:t>
      </w:r>
      <w:r>
        <w:rPr>
          <w:rFonts w:ascii="Times New Roman" w:eastAsia="Arial" w:hAnsi="Times New Roman"/>
          <w:bCs/>
          <w:lang w:val="pt-BR"/>
        </w:rPr>
        <w:t>o</w:t>
      </w:r>
      <w:r w:rsidR="00EF24E8">
        <w:rPr>
          <w:rFonts w:ascii="Times New Roman" w:eastAsia="Arial" w:hAnsi="Times New Roman"/>
          <w:bCs/>
          <w:lang w:val="pt-BR"/>
        </w:rPr>
        <w:t>s</w:t>
      </w:r>
      <w:r w:rsidR="00322197">
        <w:rPr>
          <w:rFonts w:ascii="Times New Roman" w:eastAsia="Arial" w:hAnsi="Times New Roman"/>
          <w:bCs/>
          <w:lang w:val="pt-BR"/>
        </w:rPr>
        <w:t xml:space="preserve"> </w:t>
      </w:r>
      <w:r>
        <w:rPr>
          <w:rFonts w:ascii="Times New Roman" w:eastAsia="Arial" w:hAnsi="Times New Roman"/>
          <w:bCs/>
          <w:lang w:val="pt-BR"/>
        </w:rPr>
        <w:t xml:space="preserve">após calcinação estão apresentadas na </w:t>
      </w:r>
      <w:r w:rsidR="00EF24E8">
        <w:rPr>
          <w:rFonts w:ascii="Times New Roman" w:eastAsia="Arial" w:hAnsi="Times New Roman"/>
          <w:bCs/>
          <w:lang w:val="pt-BR"/>
        </w:rPr>
        <w:t>Tabela 1. Observa-</w:t>
      </w:r>
      <w:r w:rsidR="00EF24E8" w:rsidRPr="00EF24E8">
        <w:rPr>
          <w:rFonts w:ascii="Times New Roman" w:eastAsia="Arial" w:hAnsi="Times New Roman"/>
          <w:bCs/>
          <w:lang w:val="pt-BR"/>
        </w:rPr>
        <w:t>se</w:t>
      </w:r>
      <w:r w:rsidR="00EF24E8">
        <w:rPr>
          <w:rFonts w:ascii="Times New Roman" w:eastAsia="Arial" w:hAnsi="Times New Roman"/>
          <w:bCs/>
          <w:lang w:val="pt-BR"/>
        </w:rPr>
        <w:t xml:space="preserve"> que </w:t>
      </w:r>
      <w:r>
        <w:rPr>
          <w:rFonts w:ascii="Times New Roman" w:eastAsia="Arial" w:hAnsi="Times New Roman"/>
          <w:bCs/>
          <w:lang w:val="pt-BR"/>
        </w:rPr>
        <w:t xml:space="preserve">os materiais apresentaram valores de </w:t>
      </w:r>
      <w:r w:rsidR="00EF24E8" w:rsidRPr="00A500C3">
        <w:rPr>
          <w:rFonts w:ascii="Times New Roman" w:eastAsia="Arial" w:hAnsi="Times New Roman"/>
          <w:bCs/>
          <w:lang w:val="pt-BR"/>
        </w:rPr>
        <w:t>áreas muito diferentes entre si, dependendo dos teores</w:t>
      </w:r>
      <w:r>
        <w:rPr>
          <w:rFonts w:ascii="Times New Roman" w:eastAsia="Arial" w:hAnsi="Times New Roman"/>
          <w:bCs/>
          <w:lang w:val="pt-BR"/>
        </w:rPr>
        <w:t xml:space="preserve"> nominais </w:t>
      </w:r>
      <w:r w:rsidR="00EF24E8" w:rsidRPr="00A500C3">
        <w:rPr>
          <w:rFonts w:ascii="Times New Roman" w:eastAsia="Arial" w:hAnsi="Times New Roman"/>
          <w:bCs/>
          <w:lang w:val="pt-BR"/>
        </w:rPr>
        <w:t xml:space="preserve">relativos de </w:t>
      </w:r>
      <w:r w:rsidR="00322197">
        <w:rPr>
          <w:rFonts w:ascii="Times New Roman" w:eastAsia="Arial" w:hAnsi="Times New Roman"/>
          <w:bCs/>
          <w:lang w:val="pt-BR"/>
        </w:rPr>
        <w:t>nióbia e estanha</w:t>
      </w:r>
      <w:r w:rsidR="00EF24E8" w:rsidRPr="00A500C3">
        <w:rPr>
          <w:rFonts w:ascii="Times New Roman" w:eastAsia="Arial" w:hAnsi="Times New Roman"/>
          <w:bCs/>
          <w:lang w:val="pt-BR"/>
        </w:rPr>
        <w:t>.</w:t>
      </w:r>
      <w:r w:rsidR="00322197">
        <w:rPr>
          <w:rFonts w:ascii="Times New Roman" w:eastAsia="Arial" w:hAnsi="Times New Roman"/>
          <w:bCs/>
          <w:lang w:val="pt-BR"/>
        </w:rPr>
        <w:t xml:space="preserve"> A área específica da estanha é baixa e compatível com os resultados da literatura</w:t>
      </w:r>
      <w:r w:rsidR="00AC4602">
        <w:rPr>
          <w:rFonts w:ascii="Times New Roman" w:eastAsia="Arial" w:hAnsi="Times New Roman"/>
          <w:bCs/>
          <w:lang w:val="pt-BR"/>
        </w:rPr>
        <w:t xml:space="preserve"> (2)</w:t>
      </w:r>
      <w:r w:rsidR="00322197">
        <w:rPr>
          <w:rFonts w:ascii="Times New Roman" w:eastAsia="Arial" w:hAnsi="Times New Roman"/>
          <w:bCs/>
          <w:lang w:val="pt-BR"/>
        </w:rPr>
        <w:t xml:space="preserve">, mas a partir de 10% de nióbia, já se verifica uma maior área e, o material 50% </w:t>
      </w:r>
      <w:proofErr w:type="spellStart"/>
      <w:r w:rsidR="00322197">
        <w:rPr>
          <w:rFonts w:ascii="Times New Roman" w:eastAsia="Arial" w:hAnsi="Times New Roman"/>
          <w:bCs/>
          <w:lang w:val="pt-BR"/>
        </w:rPr>
        <w:t>Nb</w:t>
      </w:r>
      <w:proofErr w:type="spellEnd"/>
      <w:r w:rsidR="00322197">
        <w:rPr>
          <w:rFonts w:ascii="Times New Roman" w:eastAsia="Arial" w:hAnsi="Times New Roman"/>
          <w:bCs/>
          <w:lang w:val="pt-BR"/>
        </w:rPr>
        <w:t xml:space="preserve"> é o que apresenta maior área, 133 m</w:t>
      </w:r>
      <w:r w:rsidR="00322197" w:rsidRPr="00BC0145">
        <w:rPr>
          <w:rFonts w:ascii="Times New Roman" w:eastAsia="Arial" w:hAnsi="Times New Roman"/>
          <w:bCs/>
          <w:vertAlign w:val="superscript"/>
          <w:lang w:val="pt-BR"/>
        </w:rPr>
        <w:t>2</w:t>
      </w:r>
      <w:r w:rsidR="00322197">
        <w:rPr>
          <w:rFonts w:ascii="Times New Roman" w:eastAsia="Arial" w:hAnsi="Times New Roman"/>
          <w:bCs/>
          <w:lang w:val="pt-BR"/>
        </w:rPr>
        <w:t>/g. A área da nióbia pura foi extremamente baixa</w:t>
      </w:r>
      <w:r>
        <w:rPr>
          <w:rFonts w:ascii="Times New Roman" w:eastAsia="Arial" w:hAnsi="Times New Roman"/>
          <w:bCs/>
          <w:lang w:val="pt-BR"/>
        </w:rPr>
        <w:t xml:space="preserve"> comparada com resultados da literatura (</w:t>
      </w:r>
      <w:r w:rsidR="002133BC">
        <w:rPr>
          <w:rFonts w:ascii="Times New Roman" w:eastAsia="Arial" w:hAnsi="Times New Roman"/>
          <w:bCs/>
          <w:lang w:val="pt-BR"/>
        </w:rPr>
        <w:t>10</w:t>
      </w:r>
      <w:r>
        <w:rPr>
          <w:rFonts w:ascii="Times New Roman" w:eastAsia="Arial" w:hAnsi="Times New Roman"/>
          <w:bCs/>
          <w:lang w:val="pt-BR"/>
        </w:rPr>
        <w:t>,</w:t>
      </w:r>
      <w:r w:rsidR="002133BC">
        <w:rPr>
          <w:rFonts w:ascii="Times New Roman" w:eastAsia="Arial" w:hAnsi="Times New Roman"/>
          <w:bCs/>
          <w:lang w:val="pt-BR"/>
        </w:rPr>
        <w:t>11</w:t>
      </w:r>
      <w:r>
        <w:rPr>
          <w:rFonts w:ascii="Times New Roman" w:eastAsia="Arial" w:hAnsi="Times New Roman"/>
          <w:bCs/>
          <w:lang w:val="pt-BR"/>
        </w:rPr>
        <w:t>)</w:t>
      </w:r>
      <w:r w:rsidR="00322197">
        <w:rPr>
          <w:rFonts w:ascii="Times New Roman" w:eastAsia="Arial" w:hAnsi="Times New Roman"/>
          <w:bCs/>
          <w:lang w:val="pt-BR"/>
        </w:rPr>
        <w:t xml:space="preserve">, mas vale ressaltar que este material foi calcinado em </w:t>
      </w:r>
      <w:r w:rsidR="00815423">
        <w:rPr>
          <w:rFonts w:ascii="Times New Roman" w:eastAsia="Arial" w:hAnsi="Times New Roman"/>
          <w:bCs/>
          <w:lang w:val="pt-BR"/>
        </w:rPr>
        <w:t xml:space="preserve">atmosfera autogerada, em </w:t>
      </w:r>
      <w:r w:rsidR="00322197">
        <w:rPr>
          <w:rFonts w:ascii="Times New Roman" w:eastAsia="Arial" w:hAnsi="Times New Roman"/>
          <w:bCs/>
          <w:lang w:val="pt-BR"/>
        </w:rPr>
        <w:t>mufla</w:t>
      </w:r>
      <w:r w:rsidR="00815423">
        <w:rPr>
          <w:rFonts w:ascii="Times New Roman" w:eastAsia="Arial" w:hAnsi="Times New Roman"/>
          <w:bCs/>
          <w:lang w:val="pt-BR"/>
        </w:rPr>
        <w:t>, que muitas vezes pode não favorecer a remoção dos produtos de decomposição</w:t>
      </w:r>
      <w:r w:rsidR="00322197">
        <w:rPr>
          <w:rFonts w:ascii="Times New Roman" w:eastAsia="Arial" w:hAnsi="Times New Roman"/>
          <w:bCs/>
          <w:lang w:val="pt-BR"/>
        </w:rPr>
        <w:t>.</w:t>
      </w:r>
    </w:p>
    <w:p w14:paraId="7BF53D24" w14:textId="372B34DD" w:rsidR="00322197" w:rsidRDefault="00322197" w:rsidP="00322197">
      <w:pPr>
        <w:pStyle w:val="TAMainText"/>
        <w:rPr>
          <w:rFonts w:ascii="Times New Roman" w:eastAsia="Arial" w:hAnsi="Times New Roman"/>
          <w:bCs/>
          <w:lang w:val="pt-BR"/>
        </w:rPr>
      </w:pPr>
      <w:r>
        <w:rPr>
          <w:rFonts w:ascii="Times New Roman" w:eastAsia="Arial" w:hAnsi="Times New Roman"/>
          <w:bCs/>
          <w:lang w:val="pt-BR"/>
        </w:rPr>
        <w:t xml:space="preserve">Pode-se concluir que ao se preparar materiais mistos com composições de 10% e 50% de um óxido no outro, </w:t>
      </w:r>
      <w:r w:rsidR="00BC0145">
        <w:rPr>
          <w:rFonts w:ascii="Times New Roman" w:eastAsia="Arial" w:hAnsi="Times New Roman"/>
          <w:bCs/>
          <w:lang w:val="pt-BR"/>
        </w:rPr>
        <w:t>obteve-se sólidos com área maiores, o que pode indicar uma sinergia, já que os óxidos puros e dopados (1%) têm áreas menores.</w:t>
      </w:r>
    </w:p>
    <w:p w14:paraId="7B2E968D" w14:textId="77777777" w:rsidR="00322197" w:rsidRPr="00A500C3" w:rsidRDefault="00322197" w:rsidP="00322197">
      <w:pPr>
        <w:pStyle w:val="TAMainText"/>
        <w:rPr>
          <w:rFonts w:ascii="Times New Roman" w:eastAsia="Arial" w:hAnsi="Times New Roman"/>
          <w:bCs/>
          <w:lang w:val="pt-BR"/>
        </w:rPr>
      </w:pPr>
    </w:p>
    <w:p w14:paraId="4082DD61" w14:textId="1FAF3D48" w:rsidR="00EF24E8" w:rsidRPr="00A70301" w:rsidRDefault="00A70301" w:rsidP="00A70301">
      <w:pPr>
        <w:pStyle w:val="VDTableTitle"/>
        <w:spacing w:after="120"/>
        <w:jc w:val="both"/>
        <w:rPr>
          <w:rFonts w:ascii="Times New Roman" w:hAnsi="Times New Roman"/>
          <w:lang w:val="pt-BR"/>
        </w:rPr>
      </w:pPr>
      <w:r w:rsidRPr="00A838A8">
        <w:rPr>
          <w:rFonts w:ascii="Times New Roman" w:hAnsi="Times New Roman"/>
          <w:b/>
          <w:lang w:val="pt-BR"/>
        </w:rPr>
        <w:t>Tabela 1.</w:t>
      </w:r>
      <w:r w:rsidRPr="00A838A8">
        <w:rPr>
          <w:rFonts w:ascii="Times New Roman" w:hAnsi="Times New Roman"/>
          <w:lang w:val="pt-BR"/>
        </w:rPr>
        <w:t xml:space="preserve"> </w:t>
      </w:r>
      <w:r w:rsidR="00BC0145">
        <w:rPr>
          <w:rFonts w:ascii="Times New Roman" w:hAnsi="Times New Roman"/>
          <w:lang w:val="pt-BR"/>
        </w:rPr>
        <w:t>Á</w:t>
      </w:r>
      <w:r>
        <w:rPr>
          <w:rFonts w:ascii="Times New Roman" w:hAnsi="Times New Roman"/>
          <w:lang w:val="pt-BR"/>
        </w:rPr>
        <w:t>rea superficial específica dos catalisadores.</w:t>
      </w:r>
    </w:p>
    <w:tbl>
      <w:tblPr>
        <w:tblStyle w:val="Tabelacomgrade"/>
        <w:tblW w:w="0" w:type="auto"/>
        <w:tblLook w:val="04A0" w:firstRow="1" w:lastRow="0" w:firstColumn="1" w:lastColumn="0" w:noHBand="0" w:noVBand="1"/>
      </w:tblPr>
      <w:tblGrid>
        <w:gridCol w:w="1838"/>
        <w:gridCol w:w="2920"/>
      </w:tblGrid>
      <w:tr w:rsidR="00EF24E8" w14:paraId="3930B19F" w14:textId="77777777" w:rsidTr="00EF24E8">
        <w:tc>
          <w:tcPr>
            <w:tcW w:w="1838" w:type="dxa"/>
          </w:tcPr>
          <w:p w14:paraId="24368490" w14:textId="677BCDF5"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Amostra</w:t>
            </w:r>
          </w:p>
        </w:tc>
        <w:tc>
          <w:tcPr>
            <w:tcW w:w="2920" w:type="dxa"/>
          </w:tcPr>
          <w:p w14:paraId="5A8847A0" w14:textId="364A85EA" w:rsidR="00EF24E8" w:rsidRP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Área específica BET (m</w:t>
            </w:r>
            <w:r>
              <w:rPr>
                <w:rFonts w:ascii="Times New Roman" w:eastAsia="Arial" w:hAnsi="Times New Roman"/>
                <w:bCs/>
                <w:vertAlign w:val="superscript"/>
                <w:lang w:val="pt-BR"/>
              </w:rPr>
              <w:t>2</w:t>
            </w:r>
            <w:r>
              <w:rPr>
                <w:rFonts w:ascii="Times New Roman" w:eastAsia="Arial" w:hAnsi="Times New Roman"/>
                <w:bCs/>
                <w:lang w:val="pt-BR"/>
              </w:rPr>
              <w:t>/g)</w:t>
            </w:r>
          </w:p>
        </w:tc>
      </w:tr>
      <w:tr w:rsidR="00EF24E8" w14:paraId="3F2050EA" w14:textId="77777777" w:rsidTr="00EF24E8">
        <w:tc>
          <w:tcPr>
            <w:tcW w:w="1838" w:type="dxa"/>
          </w:tcPr>
          <w:p w14:paraId="1C1AFB34" w14:textId="08B4D161"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100NbL1</w:t>
            </w:r>
          </w:p>
        </w:tc>
        <w:tc>
          <w:tcPr>
            <w:tcW w:w="2920" w:type="dxa"/>
          </w:tcPr>
          <w:p w14:paraId="5223B695" w14:textId="1BD1321C"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9</w:t>
            </w:r>
          </w:p>
        </w:tc>
      </w:tr>
      <w:tr w:rsidR="00EF24E8" w14:paraId="643D24D3" w14:textId="77777777" w:rsidTr="00EF24E8">
        <w:tc>
          <w:tcPr>
            <w:tcW w:w="1838" w:type="dxa"/>
          </w:tcPr>
          <w:p w14:paraId="55CCF23B" w14:textId="2E4BDC6B"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99NbL1</w:t>
            </w:r>
          </w:p>
        </w:tc>
        <w:tc>
          <w:tcPr>
            <w:tcW w:w="2920" w:type="dxa"/>
          </w:tcPr>
          <w:p w14:paraId="32759761" w14:textId="0460936A"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39</w:t>
            </w:r>
          </w:p>
        </w:tc>
      </w:tr>
      <w:tr w:rsidR="00EF24E8" w14:paraId="30F2BDD0" w14:textId="77777777" w:rsidTr="00EF24E8">
        <w:tc>
          <w:tcPr>
            <w:tcW w:w="1838" w:type="dxa"/>
          </w:tcPr>
          <w:p w14:paraId="4ED126FE" w14:textId="3D22D294"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90NbL2</w:t>
            </w:r>
          </w:p>
        </w:tc>
        <w:tc>
          <w:tcPr>
            <w:tcW w:w="2920" w:type="dxa"/>
          </w:tcPr>
          <w:p w14:paraId="48D1BAA9" w14:textId="039EA867"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109</w:t>
            </w:r>
          </w:p>
        </w:tc>
      </w:tr>
      <w:tr w:rsidR="00EF24E8" w14:paraId="09F87762" w14:textId="77777777" w:rsidTr="00EF24E8">
        <w:tc>
          <w:tcPr>
            <w:tcW w:w="1838" w:type="dxa"/>
          </w:tcPr>
          <w:p w14:paraId="055076CD" w14:textId="530237A6"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50NbL2</w:t>
            </w:r>
          </w:p>
        </w:tc>
        <w:tc>
          <w:tcPr>
            <w:tcW w:w="2920" w:type="dxa"/>
          </w:tcPr>
          <w:p w14:paraId="7AEA4F7D" w14:textId="1D0D02F6"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133</w:t>
            </w:r>
          </w:p>
        </w:tc>
      </w:tr>
      <w:tr w:rsidR="00EF24E8" w14:paraId="74CBD822" w14:textId="77777777" w:rsidTr="00EF24E8">
        <w:tc>
          <w:tcPr>
            <w:tcW w:w="1838" w:type="dxa"/>
          </w:tcPr>
          <w:p w14:paraId="49CB4296" w14:textId="4962855D"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90SnL1</w:t>
            </w:r>
          </w:p>
        </w:tc>
        <w:tc>
          <w:tcPr>
            <w:tcW w:w="2920" w:type="dxa"/>
          </w:tcPr>
          <w:p w14:paraId="15C65587" w14:textId="065D79FA"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55</w:t>
            </w:r>
          </w:p>
        </w:tc>
      </w:tr>
      <w:tr w:rsidR="00EF24E8" w14:paraId="6EF68CA7" w14:textId="77777777" w:rsidTr="00EF24E8">
        <w:tc>
          <w:tcPr>
            <w:tcW w:w="1838" w:type="dxa"/>
          </w:tcPr>
          <w:p w14:paraId="683C7488" w14:textId="09B601ED"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99SnL2</w:t>
            </w:r>
          </w:p>
        </w:tc>
        <w:tc>
          <w:tcPr>
            <w:tcW w:w="2920" w:type="dxa"/>
          </w:tcPr>
          <w:p w14:paraId="724F8036" w14:textId="605DC99E"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36</w:t>
            </w:r>
          </w:p>
        </w:tc>
      </w:tr>
      <w:tr w:rsidR="00EF24E8" w14:paraId="576F2B9E" w14:textId="77777777" w:rsidTr="00EF24E8">
        <w:tc>
          <w:tcPr>
            <w:tcW w:w="1838" w:type="dxa"/>
          </w:tcPr>
          <w:p w14:paraId="0E3724EC" w14:textId="153D727B"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100SnL1</w:t>
            </w:r>
          </w:p>
        </w:tc>
        <w:tc>
          <w:tcPr>
            <w:tcW w:w="2920" w:type="dxa"/>
          </w:tcPr>
          <w:p w14:paraId="74901B2B" w14:textId="2C44392A" w:rsidR="00EF24E8" w:rsidRDefault="00EF24E8" w:rsidP="00EF24E8">
            <w:pPr>
              <w:pStyle w:val="TAMainText"/>
              <w:ind w:firstLine="0"/>
              <w:jc w:val="center"/>
              <w:rPr>
                <w:rFonts w:ascii="Times New Roman" w:eastAsia="Arial" w:hAnsi="Times New Roman"/>
                <w:bCs/>
                <w:lang w:val="pt-BR"/>
              </w:rPr>
            </w:pPr>
            <w:r>
              <w:rPr>
                <w:rFonts w:ascii="Times New Roman" w:eastAsia="Arial" w:hAnsi="Times New Roman"/>
                <w:bCs/>
                <w:lang w:val="pt-BR"/>
              </w:rPr>
              <w:t>34</w:t>
            </w:r>
          </w:p>
        </w:tc>
      </w:tr>
    </w:tbl>
    <w:p w14:paraId="25880BDB" w14:textId="77777777" w:rsidR="00EF24E8" w:rsidRPr="00EF24E8" w:rsidRDefault="00EF24E8" w:rsidP="00A838A8">
      <w:pPr>
        <w:pStyle w:val="TAMainText"/>
        <w:ind w:firstLine="187"/>
        <w:rPr>
          <w:rFonts w:ascii="Times New Roman" w:eastAsia="Arial" w:hAnsi="Times New Roman"/>
          <w:bCs/>
          <w:lang w:val="pt-BR"/>
        </w:rPr>
      </w:pPr>
    </w:p>
    <w:bookmarkEnd w:id="6"/>
    <w:p w14:paraId="0049D3A5" w14:textId="120E08C8" w:rsidR="00E31960" w:rsidRPr="00A838A8" w:rsidRDefault="00E31960" w:rsidP="00E31960">
      <w:pPr>
        <w:pStyle w:val="TAMainText"/>
        <w:ind w:firstLine="0"/>
        <w:rPr>
          <w:rFonts w:ascii="Times New Roman" w:hAnsi="Times New Roman"/>
          <w:i/>
          <w:lang w:val="pt-BR"/>
        </w:rPr>
      </w:pPr>
      <w:r>
        <w:rPr>
          <w:rFonts w:ascii="Times New Roman" w:hAnsi="Times New Roman"/>
          <w:i/>
          <w:lang w:val="pt-BR"/>
        </w:rPr>
        <w:t>Análise por FTIR</w:t>
      </w:r>
    </w:p>
    <w:p w14:paraId="3110D80B" w14:textId="0D356651" w:rsidR="00E31960" w:rsidRDefault="00AC514F" w:rsidP="00E31960">
      <w:pPr>
        <w:pStyle w:val="TAMainText"/>
        <w:ind w:firstLine="187"/>
        <w:rPr>
          <w:rFonts w:ascii="Times New Roman" w:eastAsia="Arial" w:hAnsi="Times New Roman"/>
          <w:bCs/>
          <w:lang w:val="pt-BR"/>
        </w:rPr>
      </w:pPr>
      <w:bookmarkStart w:id="7" w:name="_Hlk136368256"/>
      <w:r>
        <w:rPr>
          <w:rFonts w:ascii="Times New Roman" w:eastAsia="Arial" w:hAnsi="Times New Roman"/>
          <w:bCs/>
          <w:lang w:val="pt-BR"/>
        </w:rPr>
        <w:t>Os espectros de FTIR das amostras com teores proporcionais de dióxido de estanho acima de 50% são todos muito semelhantes, apresentando bandas apenas abaixo de 1000 cm</w:t>
      </w:r>
      <w:r>
        <w:rPr>
          <w:rFonts w:ascii="Times New Roman" w:eastAsia="Arial" w:hAnsi="Times New Roman"/>
          <w:bCs/>
          <w:vertAlign w:val="superscript"/>
          <w:lang w:val="pt-BR"/>
        </w:rPr>
        <w:t>-1</w:t>
      </w:r>
      <w:r>
        <w:rPr>
          <w:rFonts w:ascii="Times New Roman" w:eastAsia="Arial" w:hAnsi="Times New Roman"/>
          <w:bCs/>
          <w:lang w:val="pt-BR"/>
        </w:rPr>
        <w:t xml:space="preserve">, típicas de vibrações dos óxidos de estanho e nióbio. No entanto, </w:t>
      </w:r>
      <w:r w:rsidR="005A4291">
        <w:rPr>
          <w:rFonts w:ascii="Times New Roman" w:eastAsia="Arial" w:hAnsi="Times New Roman"/>
          <w:bCs/>
          <w:lang w:val="pt-BR"/>
        </w:rPr>
        <w:t>os três sólidos mais ricos</w:t>
      </w:r>
      <w:r>
        <w:rPr>
          <w:rFonts w:ascii="Times New Roman" w:eastAsia="Arial" w:hAnsi="Times New Roman"/>
          <w:bCs/>
          <w:lang w:val="pt-BR"/>
        </w:rPr>
        <w:t xml:space="preserve"> em nióbio, 90Nb, 99Nb e 100Nb, apresentaram </w:t>
      </w:r>
      <w:r w:rsidR="005A4291" w:rsidRPr="00A500C3">
        <w:rPr>
          <w:rFonts w:ascii="Times New Roman" w:eastAsia="Arial" w:hAnsi="Times New Roman"/>
          <w:bCs/>
          <w:lang w:val="pt-BR"/>
        </w:rPr>
        <w:t xml:space="preserve">uma banda </w:t>
      </w:r>
      <w:r w:rsidR="005A4291">
        <w:rPr>
          <w:rFonts w:ascii="Times New Roman" w:eastAsia="Arial" w:hAnsi="Times New Roman"/>
          <w:bCs/>
          <w:lang w:val="pt-BR"/>
        </w:rPr>
        <w:t xml:space="preserve">intensa </w:t>
      </w:r>
      <w:r w:rsidR="005A4291" w:rsidRPr="00A500C3">
        <w:rPr>
          <w:rFonts w:ascii="Times New Roman" w:eastAsia="Arial" w:hAnsi="Times New Roman"/>
          <w:bCs/>
          <w:lang w:val="pt-BR"/>
        </w:rPr>
        <w:t>em 23</w:t>
      </w:r>
      <w:r w:rsidR="005A4291">
        <w:rPr>
          <w:rFonts w:ascii="Times New Roman" w:eastAsia="Arial" w:hAnsi="Times New Roman"/>
          <w:bCs/>
          <w:lang w:val="pt-BR"/>
        </w:rPr>
        <w:t xml:space="preserve">34 </w:t>
      </w:r>
      <w:r w:rsidR="005A4291" w:rsidRPr="00A500C3">
        <w:rPr>
          <w:rFonts w:ascii="Times New Roman" w:eastAsia="Arial" w:hAnsi="Times New Roman"/>
          <w:bCs/>
          <w:lang w:val="pt-BR"/>
        </w:rPr>
        <w:t>cm</w:t>
      </w:r>
      <w:r w:rsidR="005A4291" w:rsidRPr="00A500C3">
        <w:rPr>
          <w:rFonts w:ascii="Times New Roman" w:eastAsia="Arial" w:hAnsi="Times New Roman"/>
          <w:bCs/>
          <w:vertAlign w:val="superscript"/>
          <w:lang w:val="pt-BR"/>
        </w:rPr>
        <w:t>-1</w:t>
      </w:r>
      <w:r w:rsidR="005A4291">
        <w:rPr>
          <w:rFonts w:ascii="Times New Roman" w:eastAsia="Arial" w:hAnsi="Times New Roman"/>
          <w:bCs/>
          <w:vertAlign w:val="superscript"/>
          <w:lang w:val="pt-BR"/>
        </w:rPr>
        <w:t xml:space="preserve"> </w:t>
      </w:r>
      <w:r w:rsidR="005A4291">
        <w:rPr>
          <w:rFonts w:ascii="Times New Roman" w:eastAsia="Arial" w:hAnsi="Times New Roman"/>
          <w:bCs/>
          <w:lang w:val="pt-BR"/>
        </w:rPr>
        <w:t>e bandas pequenas em 2197 e 1607</w:t>
      </w:r>
      <w:r w:rsidR="005A4291" w:rsidRPr="00A500C3">
        <w:rPr>
          <w:rFonts w:ascii="Times New Roman" w:eastAsia="Arial" w:hAnsi="Times New Roman"/>
          <w:bCs/>
          <w:lang w:val="pt-BR"/>
        </w:rPr>
        <w:t xml:space="preserve"> cm</w:t>
      </w:r>
      <w:r w:rsidR="005A4291" w:rsidRPr="00A500C3">
        <w:rPr>
          <w:rFonts w:ascii="Times New Roman" w:eastAsia="Arial" w:hAnsi="Times New Roman"/>
          <w:bCs/>
          <w:vertAlign w:val="superscript"/>
          <w:lang w:val="pt-BR"/>
        </w:rPr>
        <w:t>-1</w:t>
      </w:r>
      <w:r w:rsidR="005A4291" w:rsidRPr="00A500C3">
        <w:rPr>
          <w:rFonts w:ascii="Times New Roman" w:eastAsia="Arial" w:hAnsi="Times New Roman"/>
          <w:bCs/>
          <w:lang w:val="pt-BR"/>
        </w:rPr>
        <w:t xml:space="preserve">, indicando </w:t>
      </w:r>
      <w:r w:rsidR="005A4291">
        <w:rPr>
          <w:rFonts w:ascii="Times New Roman" w:eastAsia="Arial" w:hAnsi="Times New Roman"/>
          <w:bCs/>
          <w:lang w:val="pt-BR"/>
        </w:rPr>
        <w:t xml:space="preserve">que o </w:t>
      </w:r>
      <w:r w:rsidR="005A4291" w:rsidRPr="00A500C3">
        <w:rPr>
          <w:rFonts w:ascii="Times New Roman" w:eastAsia="Arial" w:hAnsi="Times New Roman"/>
          <w:bCs/>
          <w:lang w:val="pt-BR"/>
        </w:rPr>
        <w:t xml:space="preserve">precursor </w:t>
      </w:r>
      <w:r w:rsidR="005A4291">
        <w:rPr>
          <w:rFonts w:ascii="Times New Roman" w:eastAsia="Arial" w:hAnsi="Times New Roman"/>
          <w:bCs/>
          <w:lang w:val="pt-BR"/>
        </w:rPr>
        <w:t xml:space="preserve">formado pela precipitação do </w:t>
      </w:r>
      <w:r w:rsidR="005A4291" w:rsidRPr="00A500C3">
        <w:rPr>
          <w:rFonts w:ascii="Times New Roman" w:eastAsia="Arial" w:hAnsi="Times New Roman"/>
          <w:bCs/>
          <w:lang w:val="pt-BR"/>
        </w:rPr>
        <w:t xml:space="preserve">oxalato não </w:t>
      </w:r>
      <w:r w:rsidR="005A4291">
        <w:rPr>
          <w:rFonts w:ascii="Times New Roman" w:eastAsia="Arial" w:hAnsi="Times New Roman"/>
          <w:bCs/>
          <w:lang w:val="pt-BR"/>
        </w:rPr>
        <w:t xml:space="preserve">foi completamente </w:t>
      </w:r>
      <w:r w:rsidR="005A4291" w:rsidRPr="00A500C3">
        <w:rPr>
          <w:rFonts w:ascii="Times New Roman" w:eastAsia="Arial" w:hAnsi="Times New Roman"/>
          <w:bCs/>
          <w:lang w:val="pt-BR"/>
        </w:rPr>
        <w:t>decomposto</w:t>
      </w:r>
      <w:r w:rsidR="005A4291">
        <w:rPr>
          <w:rFonts w:ascii="Times New Roman" w:eastAsia="Arial" w:hAnsi="Times New Roman"/>
          <w:bCs/>
          <w:lang w:val="pt-BR"/>
        </w:rPr>
        <w:t xml:space="preserve"> (</w:t>
      </w:r>
      <w:r w:rsidR="00E31960" w:rsidRPr="00A500C3">
        <w:rPr>
          <w:rFonts w:ascii="Times New Roman" w:eastAsia="Arial" w:hAnsi="Times New Roman"/>
          <w:bCs/>
          <w:lang w:val="pt-BR"/>
        </w:rPr>
        <w:t xml:space="preserve">Figura </w:t>
      </w:r>
      <w:r w:rsidR="00B648D9" w:rsidRPr="00A500C3">
        <w:rPr>
          <w:rFonts w:ascii="Times New Roman" w:eastAsia="Arial" w:hAnsi="Times New Roman"/>
          <w:bCs/>
          <w:lang w:val="pt-BR"/>
        </w:rPr>
        <w:t>3</w:t>
      </w:r>
      <w:r w:rsidR="00E31960" w:rsidRPr="00A500C3">
        <w:rPr>
          <w:rFonts w:ascii="Times New Roman" w:eastAsia="Arial" w:hAnsi="Times New Roman"/>
          <w:bCs/>
          <w:lang w:val="pt-BR"/>
        </w:rPr>
        <w:t>)</w:t>
      </w:r>
      <w:r w:rsidR="00BC0145" w:rsidRPr="00A500C3">
        <w:rPr>
          <w:rFonts w:ascii="Times New Roman" w:eastAsia="Arial" w:hAnsi="Times New Roman"/>
          <w:bCs/>
          <w:lang w:val="pt-BR"/>
        </w:rPr>
        <w:t xml:space="preserve">. </w:t>
      </w:r>
    </w:p>
    <w:bookmarkEnd w:id="7"/>
    <w:p w14:paraId="08133BD9" w14:textId="02BCDFBB" w:rsidR="00BC0145" w:rsidRPr="00E038AF" w:rsidRDefault="00A3364E" w:rsidP="00BC0145">
      <w:pPr>
        <w:jc w:val="center"/>
        <w:rPr>
          <w:rFonts w:ascii="Times New Roman" w:hAnsi="Times New Roman" w:cs="Times New Roman"/>
        </w:rPr>
      </w:pPr>
      <w:r>
        <w:object w:dxaOrig="25785" w:dyaOrig="18075" w14:anchorId="0BFA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159.75pt" o:ole="">
            <v:imagedata r:id="rId14" o:title="" cropbottom="13959f" cropright="13605f"/>
          </v:shape>
          <o:OLEObject Type="Embed" ProgID="Origin50.Graph" ShapeID="_x0000_i1025" DrawAspect="Content" ObjectID="_1749212013" r:id="rId15"/>
        </w:object>
      </w:r>
    </w:p>
    <w:p w14:paraId="3E64A00C" w14:textId="7CF26D8F" w:rsidR="00BC0145" w:rsidRPr="00E038AF" w:rsidRDefault="00BC0145" w:rsidP="00BC0145">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Espectro</w:t>
      </w:r>
      <w:r w:rsidR="001E209C">
        <w:rPr>
          <w:rFonts w:ascii="Times New Roman" w:hAnsi="Times New Roman"/>
          <w:lang w:val="pt-BR"/>
        </w:rPr>
        <w:t>s</w:t>
      </w:r>
      <w:r>
        <w:rPr>
          <w:rFonts w:ascii="Times New Roman" w:hAnsi="Times New Roman"/>
          <w:lang w:val="pt-BR"/>
        </w:rPr>
        <w:t xml:space="preserve"> de FTIR dos catalisadores</w:t>
      </w:r>
      <w:r w:rsidR="005A4291">
        <w:rPr>
          <w:rFonts w:ascii="Times New Roman" w:hAnsi="Times New Roman"/>
          <w:lang w:val="pt-BR"/>
        </w:rPr>
        <w:t xml:space="preserve"> ricos em </w:t>
      </w:r>
      <w:proofErr w:type="spellStart"/>
      <w:r w:rsidR="005A4291">
        <w:rPr>
          <w:rFonts w:ascii="Times New Roman" w:hAnsi="Times New Roman"/>
          <w:lang w:val="pt-BR"/>
        </w:rPr>
        <w:t>Nb</w:t>
      </w:r>
      <w:proofErr w:type="spellEnd"/>
      <w:r w:rsidRPr="00E038AF">
        <w:rPr>
          <w:rFonts w:ascii="Times New Roman" w:hAnsi="Times New Roman"/>
          <w:lang w:val="pt-BR"/>
        </w:rPr>
        <w:t>.</w:t>
      </w:r>
    </w:p>
    <w:p w14:paraId="6E3CE82C" w14:textId="77777777" w:rsidR="00E31960" w:rsidRDefault="00E31960" w:rsidP="00E31960">
      <w:pPr>
        <w:spacing w:after="0" w:line="240" w:lineRule="auto"/>
        <w:ind w:firstLine="709"/>
        <w:jc w:val="both"/>
        <w:rPr>
          <w:rFonts w:ascii="Times New Roman" w:eastAsia="Arial" w:hAnsi="Times New Roman" w:cs="Times New Roman"/>
          <w:bCs/>
          <w:sz w:val="20"/>
          <w:szCs w:val="20"/>
        </w:rPr>
      </w:pPr>
    </w:p>
    <w:p w14:paraId="75E17072" w14:textId="77777777" w:rsidR="00AA79F5" w:rsidRDefault="00AA79F5" w:rsidP="00AA79F5">
      <w:pPr>
        <w:pStyle w:val="TAMainText"/>
        <w:ind w:firstLine="187"/>
        <w:rPr>
          <w:rFonts w:ascii="Times New Roman" w:eastAsia="Arial" w:hAnsi="Times New Roman"/>
          <w:bCs/>
          <w:lang w:val="pt-BR"/>
        </w:rPr>
      </w:pPr>
      <w:bookmarkStart w:id="8" w:name="_Hlk136368359"/>
      <w:r>
        <w:rPr>
          <w:rFonts w:ascii="Times New Roman" w:eastAsia="Arial" w:hAnsi="Times New Roman"/>
          <w:bCs/>
          <w:lang w:val="pt-BR"/>
        </w:rPr>
        <w:t xml:space="preserve">Sendo assim, os precursores também foram analisados por FTIR, e a Figura 4 mostra os espectros dos precursores destes três mesmos catalisadores ricos em nióbio. As bandas na região entre 3000 e 3700 </w:t>
      </w:r>
      <w:r w:rsidRPr="00A500C3">
        <w:rPr>
          <w:rFonts w:ascii="Times New Roman" w:eastAsia="Arial" w:hAnsi="Times New Roman"/>
          <w:bCs/>
          <w:lang w:val="pt-BR"/>
        </w:rPr>
        <w:t>cm</w:t>
      </w:r>
      <w:r w:rsidRPr="00A500C3">
        <w:rPr>
          <w:rFonts w:ascii="Times New Roman" w:eastAsia="Arial" w:hAnsi="Times New Roman"/>
          <w:bCs/>
          <w:vertAlign w:val="superscript"/>
          <w:lang w:val="pt-BR"/>
        </w:rPr>
        <w:t>-1</w:t>
      </w:r>
      <w:r>
        <w:rPr>
          <w:rFonts w:ascii="Times New Roman" w:eastAsia="Arial" w:hAnsi="Times New Roman"/>
          <w:bCs/>
          <w:vertAlign w:val="superscript"/>
          <w:lang w:val="pt-BR"/>
        </w:rPr>
        <w:t xml:space="preserve"> </w:t>
      </w:r>
      <w:r>
        <w:rPr>
          <w:rFonts w:ascii="Times New Roman" w:eastAsia="Arial" w:hAnsi="Times New Roman"/>
          <w:bCs/>
          <w:lang w:val="pt-BR"/>
        </w:rPr>
        <w:t xml:space="preserve">é típica de vibrações O-H e indica que os precursores são do tipo hidróxido, o que é esperado por ter se realizado precipitação com hidróxido de amônio. Mas outras bandas em torno de 1700 e 1250 </w:t>
      </w:r>
      <w:r w:rsidRPr="00A500C3">
        <w:rPr>
          <w:rFonts w:ascii="Times New Roman" w:eastAsia="Arial" w:hAnsi="Times New Roman"/>
          <w:bCs/>
          <w:lang w:val="pt-BR"/>
        </w:rPr>
        <w:t>cm</w:t>
      </w:r>
      <w:r w:rsidRPr="00A500C3">
        <w:rPr>
          <w:rFonts w:ascii="Times New Roman" w:eastAsia="Arial" w:hAnsi="Times New Roman"/>
          <w:bCs/>
          <w:vertAlign w:val="superscript"/>
          <w:lang w:val="pt-BR"/>
        </w:rPr>
        <w:t>-1</w:t>
      </w:r>
      <w:r>
        <w:rPr>
          <w:rFonts w:ascii="Times New Roman" w:eastAsia="Arial" w:hAnsi="Times New Roman"/>
          <w:bCs/>
          <w:vertAlign w:val="superscript"/>
          <w:lang w:val="pt-BR"/>
        </w:rPr>
        <w:t xml:space="preserve"> </w:t>
      </w:r>
      <w:r>
        <w:rPr>
          <w:rFonts w:ascii="Times New Roman" w:eastAsia="Arial" w:hAnsi="Times New Roman"/>
          <w:bCs/>
          <w:lang w:val="pt-BR"/>
        </w:rPr>
        <w:t>indicam que estes precursores têm uma composição que deve ter resíduo do oxalato, pois é uma região típica de vibrações C=O. Ainda se ressalta que, quanto a intensidade destas bandas é maior, quanto maior é o teor nominal de nióbio.</w:t>
      </w:r>
    </w:p>
    <w:bookmarkEnd w:id="8"/>
    <w:p w14:paraId="60078421" w14:textId="70545149" w:rsidR="005A4291" w:rsidRPr="00E038AF" w:rsidRDefault="005A4291" w:rsidP="005A4291">
      <w:pPr>
        <w:jc w:val="center"/>
        <w:rPr>
          <w:rFonts w:ascii="Times New Roman" w:hAnsi="Times New Roman" w:cs="Times New Roman"/>
        </w:rPr>
      </w:pPr>
      <w:r>
        <w:object w:dxaOrig="25785" w:dyaOrig="18075" w14:anchorId="491990D3">
          <v:shape id="_x0000_i1026" type="#_x0000_t75" style="width:240pt;height:173.25pt" o:ole="">
            <v:imagedata r:id="rId16" o:title="" croptop="3549f" cropbottom="14195f" cropleft="5995f" cropright="19744f"/>
          </v:shape>
          <o:OLEObject Type="Embed" ProgID="Origin50.Graph" ShapeID="_x0000_i1026" DrawAspect="Content" ObjectID="_1749212014" r:id="rId17"/>
        </w:object>
      </w:r>
    </w:p>
    <w:p w14:paraId="1B64E24C" w14:textId="449F9C32" w:rsidR="005A4291" w:rsidRPr="00E038AF" w:rsidRDefault="005A4291" w:rsidP="005A4291">
      <w:pPr>
        <w:pStyle w:val="VAFigureCaption"/>
        <w:spacing w:before="0"/>
        <w:rPr>
          <w:rFonts w:ascii="Times New Roman" w:hAnsi="Times New Roman"/>
          <w:lang w:val="pt-BR"/>
        </w:rPr>
      </w:pPr>
      <w:r w:rsidRPr="00E038AF">
        <w:rPr>
          <w:rFonts w:ascii="Times New Roman" w:hAnsi="Times New Roman"/>
          <w:b/>
          <w:lang w:val="pt-BR"/>
        </w:rPr>
        <w:t xml:space="preserve">Figura </w:t>
      </w:r>
      <w:r w:rsidR="00894427">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Espectros de FTIR dos precursores ricos em </w:t>
      </w:r>
      <w:proofErr w:type="spellStart"/>
      <w:r>
        <w:rPr>
          <w:rFonts w:ascii="Times New Roman" w:hAnsi="Times New Roman"/>
          <w:lang w:val="pt-BR"/>
        </w:rPr>
        <w:t>Nb</w:t>
      </w:r>
      <w:proofErr w:type="spellEnd"/>
      <w:r w:rsidRPr="00E038AF">
        <w:rPr>
          <w:rFonts w:ascii="Times New Roman" w:hAnsi="Times New Roman"/>
          <w:lang w:val="pt-BR"/>
        </w:rPr>
        <w:t>.</w:t>
      </w:r>
    </w:p>
    <w:p w14:paraId="4BB8C936" w14:textId="77777777" w:rsidR="00AA79F5" w:rsidRPr="00E31960" w:rsidRDefault="00AA79F5" w:rsidP="00AA79F5">
      <w:pPr>
        <w:pStyle w:val="TAMainText"/>
        <w:ind w:firstLine="187"/>
        <w:rPr>
          <w:rFonts w:ascii="Times New Roman" w:eastAsia="Arial" w:hAnsi="Times New Roman"/>
          <w:bCs/>
          <w:lang w:val="pt-BR"/>
        </w:rPr>
      </w:pPr>
      <w:r w:rsidRPr="00A500C3">
        <w:rPr>
          <w:rFonts w:ascii="Times New Roman" w:eastAsia="Arial" w:hAnsi="Times New Roman"/>
          <w:bCs/>
          <w:lang w:val="pt-BR"/>
        </w:rPr>
        <w:lastRenderedPageBreak/>
        <w:t>Assim, ressalta-se a necessidade de realizar a etapa da calcinação dos sólidos com vasão de ar ao invés de atmosfera autogerada</w:t>
      </w:r>
      <w:r>
        <w:rPr>
          <w:rFonts w:ascii="Times New Roman" w:eastAsia="Arial" w:hAnsi="Times New Roman"/>
          <w:bCs/>
          <w:lang w:val="pt-BR"/>
        </w:rPr>
        <w:t>, para favorecer a decomposição dos precursores, principalmente dos materiais ricos em nióbio.</w:t>
      </w:r>
    </w:p>
    <w:p w14:paraId="57B47807" w14:textId="77777777" w:rsidR="00AA79F5" w:rsidRDefault="00AA79F5" w:rsidP="002A0B06">
      <w:pPr>
        <w:pStyle w:val="TAMainText"/>
        <w:ind w:firstLine="0"/>
        <w:rPr>
          <w:rFonts w:ascii="Times New Roman" w:hAnsi="Times New Roman"/>
          <w:i/>
          <w:lang w:val="pt-BR"/>
        </w:rPr>
      </w:pPr>
    </w:p>
    <w:p w14:paraId="161AD9EC" w14:textId="538A0895" w:rsidR="002A0B06" w:rsidRPr="00A838A8" w:rsidRDefault="002A0B06" w:rsidP="002A0B06">
      <w:pPr>
        <w:pStyle w:val="TAMainText"/>
        <w:ind w:firstLine="0"/>
        <w:rPr>
          <w:rFonts w:ascii="Times New Roman" w:hAnsi="Times New Roman"/>
          <w:i/>
          <w:lang w:val="pt-BR"/>
        </w:rPr>
      </w:pPr>
      <w:r>
        <w:rPr>
          <w:rFonts w:ascii="Times New Roman" w:hAnsi="Times New Roman"/>
          <w:i/>
          <w:lang w:val="pt-BR"/>
        </w:rPr>
        <w:t>Análise TG e DTG</w:t>
      </w:r>
    </w:p>
    <w:p w14:paraId="067CCD08" w14:textId="63E3E4B8" w:rsidR="00D432A7" w:rsidRDefault="00D432A7" w:rsidP="002A0B06">
      <w:pPr>
        <w:pStyle w:val="TAMainText"/>
        <w:ind w:firstLine="187"/>
        <w:rPr>
          <w:rFonts w:ascii="Times New Roman" w:eastAsia="Arial" w:hAnsi="Times New Roman"/>
          <w:bCs/>
          <w:lang w:val="pt-BR"/>
        </w:rPr>
      </w:pPr>
      <w:bookmarkStart w:id="9" w:name="_Hlk136367954"/>
      <w:r w:rsidRPr="00A500C3">
        <w:rPr>
          <w:rFonts w:ascii="Times New Roman" w:eastAsia="Arial" w:hAnsi="Times New Roman"/>
          <w:bCs/>
          <w:lang w:val="pt-BR"/>
        </w:rPr>
        <w:t xml:space="preserve">As análises </w:t>
      </w:r>
      <w:r>
        <w:rPr>
          <w:rFonts w:ascii="Times New Roman" w:eastAsia="Arial" w:hAnsi="Times New Roman"/>
          <w:bCs/>
          <w:lang w:val="pt-BR"/>
        </w:rPr>
        <w:t xml:space="preserve">de </w:t>
      </w:r>
      <w:r w:rsidRPr="00A500C3">
        <w:rPr>
          <w:rFonts w:ascii="Times New Roman" w:eastAsia="Arial" w:hAnsi="Times New Roman"/>
          <w:bCs/>
          <w:lang w:val="pt-BR"/>
        </w:rPr>
        <w:t>TG</w:t>
      </w:r>
      <w:r>
        <w:rPr>
          <w:rFonts w:ascii="Times New Roman" w:eastAsia="Arial" w:hAnsi="Times New Roman"/>
          <w:bCs/>
          <w:lang w:val="pt-BR"/>
        </w:rPr>
        <w:t xml:space="preserve"> dos precursores indicaram perfis de decomposição muito distintos, dependendo de suas composições. A Figura 5 mostra os perfis de decomposição apenas dos materiais com teores nominais de 100% e 50% de cada óxido. </w:t>
      </w:r>
    </w:p>
    <w:p w14:paraId="438F663C" w14:textId="64462274" w:rsidR="00F224CE" w:rsidRPr="00E038AF" w:rsidRDefault="0081122A" w:rsidP="00F224CE">
      <w:pPr>
        <w:jc w:val="center"/>
        <w:rPr>
          <w:rFonts w:ascii="Times New Roman" w:hAnsi="Times New Roman" w:cs="Times New Roman"/>
        </w:rPr>
      </w:pPr>
      <w:r>
        <w:rPr>
          <w:rFonts w:ascii="Times New Roman" w:hAnsi="Times New Roman" w:cs="Times New Roman"/>
          <w:noProof/>
        </w:rPr>
        <w:drawing>
          <wp:inline distT="0" distB="0" distL="0" distR="0" wp14:anchorId="71A4A9AF" wp14:editId="6D1AEE78">
            <wp:extent cx="2849039" cy="5151120"/>
            <wp:effectExtent l="0" t="0" r="8890" b="0"/>
            <wp:docPr id="847087440" name="Imagem 1"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87440" name="Imagem 1" descr="Gráfico, Diagrama&#10;&#10;Descrição gerada automaticamente"/>
                    <pic:cNvPicPr/>
                  </pic:nvPicPr>
                  <pic:blipFill rotWithShape="1">
                    <a:blip r:embed="rId18">
                      <a:extLst>
                        <a:ext uri="{28A0092B-C50C-407E-A947-70E740481C1C}">
                          <a14:useLocalDpi xmlns:a14="http://schemas.microsoft.com/office/drawing/2010/main" val="0"/>
                        </a:ext>
                      </a:extLst>
                    </a:blip>
                    <a:srcRect b="2172"/>
                    <a:stretch/>
                  </pic:blipFill>
                  <pic:spPr bwMode="auto">
                    <a:xfrm>
                      <a:off x="0" y="0"/>
                      <a:ext cx="2853715" cy="5159574"/>
                    </a:xfrm>
                    <a:prstGeom prst="rect">
                      <a:avLst/>
                    </a:prstGeom>
                    <a:ln>
                      <a:noFill/>
                    </a:ln>
                    <a:extLst>
                      <a:ext uri="{53640926-AAD7-44D8-BBD7-CCE9431645EC}">
                        <a14:shadowObscured xmlns:a14="http://schemas.microsoft.com/office/drawing/2010/main"/>
                      </a:ext>
                    </a:extLst>
                  </pic:spPr>
                </pic:pic>
              </a:graphicData>
            </a:graphic>
          </wp:inline>
        </w:drawing>
      </w:r>
    </w:p>
    <w:p w14:paraId="6F51D333" w14:textId="11495430" w:rsidR="00F224CE" w:rsidRPr="00E038AF" w:rsidRDefault="00F224CE" w:rsidP="00F224CE">
      <w:pPr>
        <w:pStyle w:val="VAFigureCaption"/>
        <w:spacing w:before="0"/>
        <w:rPr>
          <w:rFonts w:ascii="Times New Roman" w:hAnsi="Times New Roman"/>
          <w:lang w:val="pt-BR"/>
        </w:rPr>
      </w:pPr>
      <w:r w:rsidRPr="00E038AF">
        <w:rPr>
          <w:rFonts w:ascii="Times New Roman" w:hAnsi="Times New Roman"/>
          <w:b/>
          <w:lang w:val="pt-BR"/>
        </w:rPr>
        <w:t xml:space="preserve">Figura </w:t>
      </w:r>
      <w:r w:rsidR="00894427">
        <w:rPr>
          <w:rFonts w:ascii="Times New Roman" w:hAnsi="Times New Roman"/>
          <w:b/>
          <w:lang w:val="pt-BR"/>
        </w:rPr>
        <w:t>5</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Perfis de TG e DTG </w:t>
      </w:r>
      <w:r w:rsidR="00894427">
        <w:rPr>
          <w:rFonts w:ascii="Times New Roman" w:hAnsi="Times New Roman"/>
          <w:lang w:val="pt-BR"/>
        </w:rPr>
        <w:t>dos precursores</w:t>
      </w:r>
      <w:r>
        <w:rPr>
          <w:rFonts w:ascii="Times New Roman" w:hAnsi="Times New Roman"/>
          <w:lang w:val="pt-BR"/>
        </w:rPr>
        <w:t xml:space="preserve"> 100SnL1, 100NbL1 50NbL1.</w:t>
      </w:r>
    </w:p>
    <w:p w14:paraId="305C84D9" w14:textId="59F6941A" w:rsidR="00D432A7" w:rsidRDefault="00D432A7" w:rsidP="00F224CE">
      <w:pPr>
        <w:pStyle w:val="TAMainText"/>
        <w:ind w:firstLine="187"/>
        <w:rPr>
          <w:rFonts w:ascii="Times New Roman" w:eastAsia="Arial" w:hAnsi="Times New Roman"/>
          <w:bCs/>
          <w:lang w:val="pt-BR"/>
        </w:rPr>
      </w:pPr>
    </w:p>
    <w:p w14:paraId="7806A9A7" w14:textId="2CE56CB8" w:rsidR="00D432A7" w:rsidRDefault="00AA79F5" w:rsidP="002A0B06">
      <w:pPr>
        <w:pStyle w:val="TAMainText"/>
        <w:ind w:firstLine="187"/>
        <w:rPr>
          <w:rFonts w:ascii="Times New Roman" w:eastAsia="Arial" w:hAnsi="Times New Roman"/>
          <w:bCs/>
          <w:lang w:val="pt-BR"/>
        </w:rPr>
      </w:pPr>
      <w:r>
        <w:rPr>
          <w:rFonts w:ascii="Times New Roman" w:eastAsia="Arial" w:hAnsi="Times New Roman"/>
          <w:bCs/>
          <w:lang w:val="pt-BR"/>
        </w:rPr>
        <w:t xml:space="preserve">Verifica-se que o precursor de estanho puro (100Nb) se decompõe em temperatura menores, com um máximo de taxa de decomposição em 379 °C, de modo que acima de 500 °C é praticamente estável termicamente, tendo perdido cerca de 20% de sua massa. Por outro lado, o precursor de nióbio puro (100Nb) apresenta três eventos distintos </w:t>
      </w:r>
      <w:r>
        <w:rPr>
          <w:rFonts w:ascii="Times New Roman" w:eastAsia="Arial" w:hAnsi="Times New Roman"/>
          <w:bCs/>
          <w:lang w:val="pt-BR"/>
        </w:rPr>
        <w:t xml:space="preserve">associados à perda de massa, sendo os mais destacados os com taxa mais elevada a 277 e 573 °C, de modo que sofre perda de massa significativa até 650 °C, tendo uma perda total de cerca de 35% de sua massa até 800 °C. O precursor 50Nb tem um comportamento semelhante ao do 100Sn, mas com uma perda de massa menor, de cerca de 17% até 800 °C. Os precursores com os outros teores apresentam comportamento intermediário, ou seja, quanto maior teor de </w:t>
      </w:r>
      <w:proofErr w:type="spellStart"/>
      <w:r>
        <w:rPr>
          <w:rFonts w:ascii="Times New Roman" w:eastAsia="Arial" w:hAnsi="Times New Roman"/>
          <w:bCs/>
          <w:lang w:val="pt-BR"/>
        </w:rPr>
        <w:t>Nb</w:t>
      </w:r>
      <w:proofErr w:type="spellEnd"/>
      <w:r>
        <w:rPr>
          <w:rFonts w:ascii="Times New Roman" w:eastAsia="Arial" w:hAnsi="Times New Roman"/>
          <w:bCs/>
          <w:lang w:val="pt-BR"/>
        </w:rPr>
        <w:t>, mais elevada até temperatura em que ocorrem os eventos de decomposição.</w:t>
      </w:r>
      <w:r w:rsidR="00CF34A5">
        <w:rPr>
          <w:rFonts w:ascii="Times New Roman" w:eastAsia="Arial" w:hAnsi="Times New Roman"/>
          <w:bCs/>
          <w:lang w:val="pt-BR"/>
        </w:rPr>
        <w:t xml:space="preserve"> </w:t>
      </w:r>
      <w:r w:rsidR="0081122A">
        <w:rPr>
          <w:rFonts w:ascii="Times New Roman" w:eastAsia="Arial" w:hAnsi="Times New Roman"/>
          <w:bCs/>
          <w:lang w:val="pt-BR"/>
        </w:rPr>
        <w:t>Este resultado indica que os precursores dos materiais mais ricos em nióbio requerem temperaturas mais elevadas de calcinação para que se tenha de fato os óxidos de estanho e nióbio.</w:t>
      </w:r>
    </w:p>
    <w:p w14:paraId="424DE770" w14:textId="77777777" w:rsidR="00CF34A5" w:rsidRDefault="0081122A" w:rsidP="002A0B06">
      <w:pPr>
        <w:pStyle w:val="TAMainText"/>
        <w:ind w:firstLine="187"/>
        <w:rPr>
          <w:rFonts w:ascii="Times New Roman" w:eastAsia="Arial" w:hAnsi="Times New Roman"/>
          <w:bCs/>
          <w:lang w:val="pt-BR"/>
        </w:rPr>
      </w:pPr>
      <w:r>
        <w:rPr>
          <w:rFonts w:ascii="Times New Roman" w:eastAsia="Arial" w:hAnsi="Times New Roman"/>
          <w:bCs/>
          <w:lang w:val="pt-BR"/>
        </w:rPr>
        <w:t>Como a calcinação foi realizada em condições diferentes daquelas em que se realizou os experimentos de TG, realizou-se as análise</w:t>
      </w:r>
      <w:r w:rsidR="00857F6B">
        <w:rPr>
          <w:rFonts w:ascii="Times New Roman" w:eastAsia="Arial" w:hAnsi="Times New Roman"/>
          <w:bCs/>
          <w:lang w:val="pt-BR"/>
        </w:rPr>
        <w:t>s</w:t>
      </w:r>
      <w:r>
        <w:rPr>
          <w:rFonts w:ascii="Times New Roman" w:eastAsia="Arial" w:hAnsi="Times New Roman"/>
          <w:bCs/>
          <w:lang w:val="pt-BR"/>
        </w:rPr>
        <w:t xml:space="preserve"> de TG dos catalisadores calcinados, de modo a </w:t>
      </w:r>
      <w:r w:rsidR="00857F6B">
        <w:rPr>
          <w:rFonts w:ascii="Times New Roman" w:eastAsia="Arial" w:hAnsi="Times New Roman"/>
          <w:bCs/>
          <w:lang w:val="pt-BR"/>
        </w:rPr>
        <w:t>verificar se de fato estes sólidos apresentavam estabilidade térmica ou não. Os resultados para estes mesmos três materiais estão apresentados na Figura 6.</w:t>
      </w:r>
      <w:r w:rsidR="00894427">
        <w:rPr>
          <w:rFonts w:ascii="Times New Roman" w:eastAsia="Arial" w:hAnsi="Times New Roman"/>
          <w:bCs/>
          <w:lang w:val="pt-BR"/>
        </w:rPr>
        <w:t xml:space="preserve"> </w:t>
      </w:r>
    </w:p>
    <w:bookmarkEnd w:id="9"/>
    <w:p w14:paraId="0F6F6755" w14:textId="675A0242" w:rsidR="00F224CE" w:rsidRPr="00E038AF" w:rsidRDefault="00894427" w:rsidP="001E209C">
      <w:pPr>
        <w:jc w:val="center"/>
        <w:rPr>
          <w:rFonts w:ascii="Times New Roman" w:hAnsi="Times New Roman" w:cs="Times New Roman"/>
        </w:rPr>
      </w:pPr>
      <w:r>
        <w:rPr>
          <w:rFonts w:ascii="Times New Roman" w:hAnsi="Times New Roman" w:cs="Times New Roman"/>
          <w:noProof/>
        </w:rPr>
        <w:drawing>
          <wp:inline distT="0" distB="0" distL="0" distR="0" wp14:anchorId="03158B9A" wp14:editId="193083A0">
            <wp:extent cx="2830294" cy="4916805"/>
            <wp:effectExtent l="0" t="0" r="8255" b="0"/>
            <wp:docPr id="1059704833" name="Imagem 2"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04833" name="Imagem 2" descr="Gráfico, Gráfico de linhas&#10;&#10;Descrição gerada automaticamente"/>
                    <pic:cNvPicPr/>
                  </pic:nvPicPr>
                  <pic:blipFill>
                    <a:blip r:embed="rId19">
                      <a:extLst>
                        <a:ext uri="{28A0092B-C50C-407E-A947-70E740481C1C}">
                          <a14:useLocalDpi xmlns:a14="http://schemas.microsoft.com/office/drawing/2010/main" val="0"/>
                        </a:ext>
                      </a:extLst>
                    </a:blip>
                    <a:stretch>
                      <a:fillRect/>
                    </a:stretch>
                  </pic:blipFill>
                  <pic:spPr>
                    <a:xfrm>
                      <a:off x="0" y="0"/>
                      <a:ext cx="2835743" cy="4926271"/>
                    </a:xfrm>
                    <a:prstGeom prst="rect">
                      <a:avLst/>
                    </a:prstGeom>
                  </pic:spPr>
                </pic:pic>
              </a:graphicData>
            </a:graphic>
          </wp:inline>
        </w:drawing>
      </w:r>
    </w:p>
    <w:p w14:paraId="75078F17" w14:textId="45715AD8" w:rsidR="001E209C" w:rsidRPr="00E038AF" w:rsidRDefault="001E209C" w:rsidP="001E209C">
      <w:pPr>
        <w:pStyle w:val="VAFigureCaption"/>
        <w:spacing w:before="0"/>
        <w:rPr>
          <w:rFonts w:ascii="Times New Roman" w:hAnsi="Times New Roman"/>
          <w:lang w:val="pt-BR"/>
        </w:rPr>
      </w:pPr>
      <w:r w:rsidRPr="00E038AF">
        <w:rPr>
          <w:rFonts w:ascii="Times New Roman" w:hAnsi="Times New Roman"/>
          <w:b/>
          <w:lang w:val="pt-BR"/>
        </w:rPr>
        <w:t xml:space="preserve">Figura </w:t>
      </w:r>
      <w:r w:rsidR="00894427">
        <w:rPr>
          <w:rFonts w:ascii="Times New Roman" w:hAnsi="Times New Roman"/>
          <w:b/>
          <w:lang w:val="pt-BR"/>
        </w:rPr>
        <w:t>6</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Perfis de TG e DTG </w:t>
      </w:r>
      <w:r w:rsidR="00894427">
        <w:rPr>
          <w:rFonts w:ascii="Times New Roman" w:hAnsi="Times New Roman"/>
          <w:lang w:val="pt-BR"/>
        </w:rPr>
        <w:t>dos catalisadores</w:t>
      </w:r>
      <w:r>
        <w:rPr>
          <w:rFonts w:ascii="Times New Roman" w:hAnsi="Times New Roman"/>
          <w:lang w:val="pt-BR"/>
        </w:rPr>
        <w:t xml:space="preserve"> 100SnL1</w:t>
      </w:r>
      <w:r w:rsidR="00946439">
        <w:rPr>
          <w:rFonts w:ascii="Times New Roman" w:hAnsi="Times New Roman"/>
          <w:lang w:val="pt-BR"/>
        </w:rPr>
        <w:t>,</w:t>
      </w:r>
      <w:r>
        <w:rPr>
          <w:rFonts w:ascii="Times New Roman" w:hAnsi="Times New Roman"/>
          <w:lang w:val="pt-BR"/>
        </w:rPr>
        <w:t xml:space="preserve"> 100NbL1</w:t>
      </w:r>
      <w:r w:rsidR="00946439">
        <w:rPr>
          <w:rFonts w:ascii="Times New Roman" w:hAnsi="Times New Roman"/>
          <w:lang w:val="pt-BR"/>
        </w:rPr>
        <w:t xml:space="preserve"> 50NbL1</w:t>
      </w:r>
      <w:r>
        <w:rPr>
          <w:rFonts w:ascii="Times New Roman" w:hAnsi="Times New Roman"/>
          <w:lang w:val="pt-BR"/>
        </w:rPr>
        <w:t>.</w:t>
      </w:r>
    </w:p>
    <w:p w14:paraId="2439ADEA" w14:textId="77777777" w:rsidR="001E209C" w:rsidRDefault="001E209C" w:rsidP="002A0B06">
      <w:pPr>
        <w:pStyle w:val="TAMainText"/>
        <w:ind w:firstLine="187"/>
        <w:rPr>
          <w:rFonts w:ascii="Times New Roman" w:eastAsia="Arial" w:hAnsi="Times New Roman"/>
          <w:bCs/>
          <w:lang w:val="pt-BR"/>
        </w:rPr>
      </w:pPr>
    </w:p>
    <w:p w14:paraId="48723106" w14:textId="77777777" w:rsidR="00CF34A5" w:rsidRDefault="00CF34A5" w:rsidP="00CF34A5">
      <w:pPr>
        <w:pStyle w:val="TAMainText"/>
        <w:ind w:firstLine="187"/>
        <w:rPr>
          <w:rFonts w:ascii="Times New Roman" w:eastAsia="Arial" w:hAnsi="Times New Roman"/>
          <w:bCs/>
          <w:lang w:val="pt-BR"/>
        </w:rPr>
      </w:pPr>
      <w:bookmarkStart w:id="10" w:name="_Hlk136368138"/>
      <w:r>
        <w:rPr>
          <w:rFonts w:ascii="Times New Roman" w:eastAsia="Arial" w:hAnsi="Times New Roman"/>
          <w:bCs/>
          <w:lang w:val="pt-BR"/>
        </w:rPr>
        <w:t>De fato, para o 100NbL2 observa-se um pico de decomposição térmica com máximo em 596 °C e até 700 °C perde cerca de 9% da massa inicial, indicando que o precursor não foi completamente decomposto, em acordo com os resultados de FTIR, que indicam bandas que não são típicas dos óxidos puros.</w:t>
      </w:r>
    </w:p>
    <w:p w14:paraId="7A75F634" w14:textId="77777777" w:rsidR="00A3364E" w:rsidRDefault="00A3364E" w:rsidP="007A0B78">
      <w:pPr>
        <w:pStyle w:val="TAMainText"/>
        <w:ind w:firstLine="187"/>
        <w:rPr>
          <w:rFonts w:ascii="Times New Roman" w:eastAsia="Arial" w:hAnsi="Times New Roman"/>
          <w:bCs/>
          <w:lang w:val="pt-BR"/>
        </w:rPr>
      </w:pPr>
      <w:r>
        <w:rPr>
          <w:rFonts w:ascii="Times New Roman" w:eastAsia="Arial" w:hAnsi="Times New Roman"/>
          <w:bCs/>
          <w:lang w:val="pt-BR"/>
        </w:rPr>
        <w:t>Os catalisadores 50Nb, 90, 99 e 100Sn perdem 1 e 2% de massa até 800 °C, provavelmente devido à umidade.</w:t>
      </w:r>
    </w:p>
    <w:p w14:paraId="4BC074B6" w14:textId="77777777" w:rsidR="00A3364E" w:rsidRDefault="00A3364E" w:rsidP="007A0B78">
      <w:pPr>
        <w:pStyle w:val="TAMainText"/>
        <w:ind w:firstLine="187"/>
        <w:rPr>
          <w:rFonts w:ascii="Times New Roman" w:eastAsia="Arial" w:hAnsi="Times New Roman"/>
          <w:bCs/>
          <w:lang w:val="pt-BR"/>
        </w:rPr>
      </w:pPr>
    </w:p>
    <w:bookmarkEnd w:id="10"/>
    <w:p w14:paraId="062A5AE6" w14:textId="538DECFC" w:rsidR="002A0B06" w:rsidRPr="002A0B06" w:rsidRDefault="002A0B06" w:rsidP="002A0B06">
      <w:pPr>
        <w:pStyle w:val="TAMainText"/>
        <w:ind w:firstLine="0"/>
        <w:rPr>
          <w:rFonts w:ascii="Times New Roman" w:hAnsi="Times New Roman"/>
          <w:i/>
          <w:lang w:val="pt-BR"/>
        </w:rPr>
      </w:pPr>
      <w:r>
        <w:rPr>
          <w:rFonts w:ascii="Times New Roman" w:hAnsi="Times New Roman"/>
          <w:i/>
          <w:lang w:val="pt-BR"/>
        </w:rPr>
        <w:t>Análise por DRX</w:t>
      </w:r>
    </w:p>
    <w:p w14:paraId="4532F611" w14:textId="0E0F51CF" w:rsidR="002A0B06" w:rsidRDefault="002A0B06" w:rsidP="002A0B06">
      <w:pPr>
        <w:pStyle w:val="TAMainText"/>
        <w:ind w:firstLine="187"/>
        <w:rPr>
          <w:rFonts w:ascii="Times New Roman" w:eastAsia="Arial" w:hAnsi="Times New Roman"/>
          <w:bCs/>
          <w:lang w:val="pt-BR"/>
        </w:rPr>
      </w:pPr>
      <w:bookmarkStart w:id="11" w:name="_Hlk136368454"/>
      <w:r w:rsidRPr="00A500C3">
        <w:rPr>
          <w:rFonts w:ascii="Times New Roman" w:eastAsia="Arial" w:hAnsi="Times New Roman"/>
          <w:bCs/>
          <w:lang w:val="pt-BR"/>
        </w:rPr>
        <w:t xml:space="preserve">A partir </w:t>
      </w:r>
      <w:r w:rsidR="008D36EB">
        <w:rPr>
          <w:rFonts w:ascii="Times New Roman" w:eastAsia="Arial" w:hAnsi="Times New Roman"/>
          <w:bCs/>
          <w:lang w:val="pt-BR"/>
        </w:rPr>
        <w:t xml:space="preserve">dos padrões de difração dos catalisadores, </w:t>
      </w:r>
      <w:r w:rsidRPr="00A500C3">
        <w:rPr>
          <w:rFonts w:ascii="Times New Roman" w:eastAsia="Arial" w:hAnsi="Times New Roman"/>
          <w:bCs/>
          <w:lang w:val="pt-BR"/>
        </w:rPr>
        <w:t xml:space="preserve">Figura </w:t>
      </w:r>
      <w:r w:rsidR="008D36EB">
        <w:rPr>
          <w:rFonts w:ascii="Times New Roman" w:eastAsia="Arial" w:hAnsi="Times New Roman"/>
          <w:bCs/>
          <w:lang w:val="pt-BR"/>
        </w:rPr>
        <w:t xml:space="preserve">5, </w:t>
      </w:r>
      <w:r w:rsidRPr="00A500C3">
        <w:rPr>
          <w:rFonts w:ascii="Times New Roman" w:eastAsia="Arial" w:hAnsi="Times New Roman"/>
          <w:bCs/>
          <w:lang w:val="pt-BR"/>
        </w:rPr>
        <w:t xml:space="preserve">observa-se que as amostras 90Nb e 99Nb são amorfas, enquanto a 100Nb apresenta padrão de difração da </w:t>
      </w:r>
      <w:proofErr w:type="spellStart"/>
      <w:r w:rsidRPr="00A500C3">
        <w:rPr>
          <w:rFonts w:ascii="Times New Roman" w:eastAsia="Arial" w:hAnsi="Times New Roman"/>
          <w:bCs/>
          <w:lang w:val="pt-BR"/>
        </w:rPr>
        <w:t>nióbia</w:t>
      </w:r>
      <w:proofErr w:type="spellEnd"/>
      <w:r w:rsidRPr="00A500C3">
        <w:rPr>
          <w:rFonts w:ascii="Times New Roman" w:eastAsia="Arial" w:hAnsi="Times New Roman"/>
          <w:bCs/>
          <w:lang w:val="pt-BR"/>
        </w:rPr>
        <w:t xml:space="preserve"> TT, </w:t>
      </w:r>
      <w:proofErr w:type="spellStart"/>
      <w:r w:rsidRPr="00A500C3">
        <w:rPr>
          <w:rFonts w:ascii="Times New Roman" w:eastAsia="Arial" w:hAnsi="Times New Roman"/>
          <w:bCs/>
          <w:lang w:val="pt-BR"/>
        </w:rPr>
        <w:t>pseudo</w:t>
      </w:r>
      <w:proofErr w:type="spellEnd"/>
      <w:r w:rsidRPr="00A500C3">
        <w:rPr>
          <w:rFonts w:ascii="Times New Roman" w:eastAsia="Arial" w:hAnsi="Times New Roman"/>
          <w:bCs/>
          <w:lang w:val="pt-BR"/>
        </w:rPr>
        <w:t xml:space="preserve"> hexagonal</w:t>
      </w:r>
      <w:r w:rsidR="005C068F">
        <w:rPr>
          <w:rFonts w:ascii="Times New Roman" w:eastAsia="Arial" w:hAnsi="Times New Roman"/>
          <w:bCs/>
          <w:lang w:val="pt-BR"/>
        </w:rPr>
        <w:t xml:space="preserve"> (</w:t>
      </w:r>
      <w:r w:rsidR="0063661C">
        <w:rPr>
          <w:rFonts w:ascii="Times New Roman" w:eastAsia="Arial" w:hAnsi="Times New Roman"/>
          <w:bCs/>
          <w:lang w:val="pt-BR"/>
        </w:rPr>
        <w:t>10</w:t>
      </w:r>
      <w:r w:rsidR="005C068F">
        <w:rPr>
          <w:rFonts w:ascii="Times New Roman" w:eastAsia="Arial" w:hAnsi="Times New Roman"/>
          <w:bCs/>
          <w:lang w:val="pt-BR"/>
        </w:rPr>
        <w:t xml:space="preserve">, </w:t>
      </w:r>
      <w:r w:rsidR="0063661C">
        <w:rPr>
          <w:rFonts w:ascii="Times New Roman" w:eastAsia="Arial" w:hAnsi="Times New Roman"/>
          <w:bCs/>
          <w:lang w:val="pt-BR"/>
        </w:rPr>
        <w:t>11</w:t>
      </w:r>
      <w:r w:rsidR="005C068F">
        <w:rPr>
          <w:rFonts w:ascii="Times New Roman" w:eastAsia="Arial" w:hAnsi="Times New Roman"/>
          <w:bCs/>
          <w:lang w:val="pt-BR"/>
        </w:rPr>
        <w:t>)</w:t>
      </w:r>
      <w:r w:rsidRPr="00A500C3">
        <w:rPr>
          <w:rFonts w:ascii="Times New Roman" w:eastAsia="Arial" w:hAnsi="Times New Roman"/>
          <w:bCs/>
          <w:lang w:val="pt-BR"/>
        </w:rPr>
        <w:t>. Para as amostras contendo a partir de 50% de estanho em proporção molar de nióbio e estanho, observa-se padrão de difração típico da estanha cristalina tetragonal, fase cassiterita</w:t>
      </w:r>
      <w:r w:rsidR="00472F1E">
        <w:rPr>
          <w:rFonts w:ascii="Times New Roman" w:eastAsia="Arial" w:hAnsi="Times New Roman"/>
          <w:bCs/>
          <w:lang w:val="pt-BR"/>
        </w:rPr>
        <w:t xml:space="preserve">, </w:t>
      </w:r>
      <w:r w:rsidR="00472F1E" w:rsidRPr="00472F1E">
        <w:rPr>
          <w:rFonts w:ascii="Times New Roman" w:eastAsia="Arial" w:hAnsi="Times New Roman"/>
          <w:bCs/>
          <w:lang w:val="pt-BR"/>
        </w:rPr>
        <w:t xml:space="preserve">JCPDS No. 41-1445 </w:t>
      </w:r>
      <w:r w:rsidR="005B380A">
        <w:rPr>
          <w:rFonts w:ascii="Times New Roman" w:eastAsia="Arial" w:hAnsi="Times New Roman"/>
          <w:bCs/>
          <w:lang w:val="pt-BR"/>
        </w:rPr>
        <w:t>(2</w:t>
      </w:r>
      <w:r w:rsidR="005C068F">
        <w:rPr>
          <w:rFonts w:ascii="Times New Roman" w:eastAsia="Arial" w:hAnsi="Times New Roman"/>
          <w:bCs/>
          <w:lang w:val="pt-BR"/>
        </w:rPr>
        <w:t>, 7-9</w:t>
      </w:r>
      <w:r w:rsidR="005B380A">
        <w:rPr>
          <w:rFonts w:ascii="Times New Roman" w:eastAsia="Arial" w:hAnsi="Times New Roman"/>
          <w:bCs/>
          <w:lang w:val="pt-BR"/>
        </w:rPr>
        <w:t>)</w:t>
      </w:r>
      <w:r w:rsidRPr="00A500C3">
        <w:rPr>
          <w:rFonts w:ascii="Times New Roman" w:eastAsia="Arial" w:hAnsi="Times New Roman"/>
          <w:bCs/>
          <w:lang w:val="pt-BR"/>
        </w:rPr>
        <w:t>.</w:t>
      </w:r>
    </w:p>
    <w:bookmarkEnd w:id="11"/>
    <w:p w14:paraId="194A01DD" w14:textId="73EA6A22" w:rsidR="008D36EB" w:rsidRPr="00E038AF" w:rsidRDefault="008D36EB" w:rsidP="008D36EB">
      <w:pPr>
        <w:jc w:val="center"/>
        <w:rPr>
          <w:rFonts w:ascii="Times New Roman" w:hAnsi="Times New Roman" w:cs="Times New Roman"/>
        </w:rPr>
      </w:pPr>
      <w:r w:rsidRPr="0020734C">
        <w:rPr>
          <w:rFonts w:ascii="Times New Roman" w:eastAsia="Arial" w:hAnsi="Times New Roman" w:cs="Times New Roman"/>
          <w:bCs/>
          <w:noProof/>
          <w:sz w:val="24"/>
          <w:szCs w:val="24"/>
        </w:rPr>
        <w:drawing>
          <wp:inline distT="0" distB="0" distL="0" distR="0" wp14:anchorId="02F69217" wp14:editId="484F3A05">
            <wp:extent cx="3016866" cy="2638425"/>
            <wp:effectExtent l="0" t="0" r="0" b="0"/>
            <wp:docPr id="10" name="Imagem 10" descr="Diagrama&#10;&#10;Descrição gerada automaticamente">
              <a:extLst xmlns:a="http://schemas.openxmlformats.org/drawingml/2006/main">
                <a:ext uri="{FF2B5EF4-FFF2-40B4-BE49-F238E27FC236}">
                  <a16:creationId xmlns:a16="http://schemas.microsoft.com/office/drawing/2014/main" id="{54053087-EC9B-A0D5-3FB0-CB8BA8344D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Diagrama&#10;&#10;Descrição gerada automaticamente">
                      <a:extLst>
                        <a:ext uri="{FF2B5EF4-FFF2-40B4-BE49-F238E27FC236}">
                          <a16:creationId xmlns:a16="http://schemas.microsoft.com/office/drawing/2014/main" id="{54053087-EC9B-A0D5-3FB0-CB8BA8344D4D}"/>
                        </a:ext>
                      </a:extLst>
                    </pic:cNvPr>
                    <pic:cNvPicPr>
                      <a:picLocks noChangeAspect="1"/>
                    </pic:cNvPicPr>
                  </pic:nvPicPr>
                  <pic:blipFill>
                    <a:blip r:embed="rId20"/>
                    <a:stretch>
                      <a:fillRect/>
                    </a:stretch>
                  </pic:blipFill>
                  <pic:spPr>
                    <a:xfrm>
                      <a:off x="0" y="0"/>
                      <a:ext cx="3030400" cy="2650261"/>
                    </a:xfrm>
                    <a:prstGeom prst="rect">
                      <a:avLst/>
                    </a:prstGeom>
                  </pic:spPr>
                </pic:pic>
              </a:graphicData>
            </a:graphic>
          </wp:inline>
        </w:drawing>
      </w:r>
    </w:p>
    <w:p w14:paraId="057037B9" w14:textId="111B57E8" w:rsidR="008D36EB" w:rsidRPr="00E038AF" w:rsidRDefault="008D36EB" w:rsidP="008D36EB">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5</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Padrões de DRX dos catalisadores</w:t>
      </w:r>
      <w:r w:rsidRPr="00E038AF">
        <w:rPr>
          <w:rFonts w:ascii="Times New Roman" w:hAnsi="Times New Roman"/>
          <w:lang w:val="pt-BR"/>
        </w:rPr>
        <w:t>.</w:t>
      </w:r>
    </w:p>
    <w:p w14:paraId="37783304" w14:textId="77777777" w:rsidR="008D36EB" w:rsidRDefault="008D36EB" w:rsidP="002A0B06">
      <w:pPr>
        <w:pStyle w:val="TAMainText"/>
        <w:ind w:firstLine="187"/>
        <w:rPr>
          <w:rFonts w:ascii="Times New Roman" w:eastAsia="Arial" w:hAnsi="Times New Roman"/>
          <w:bCs/>
          <w:lang w:val="pt-BR"/>
        </w:rPr>
      </w:pPr>
    </w:p>
    <w:p w14:paraId="3F2B702A" w14:textId="5AF68458" w:rsidR="008D36EB" w:rsidRPr="00A500C3" w:rsidRDefault="008D36EB" w:rsidP="002A0B06">
      <w:pPr>
        <w:pStyle w:val="TAMainText"/>
        <w:ind w:firstLine="187"/>
        <w:rPr>
          <w:rFonts w:ascii="Times New Roman" w:eastAsia="Arial" w:hAnsi="Times New Roman"/>
          <w:bCs/>
          <w:lang w:val="pt-BR"/>
        </w:rPr>
      </w:pPr>
      <w:bookmarkStart w:id="12" w:name="_Hlk136368603"/>
      <w:r>
        <w:rPr>
          <w:rFonts w:ascii="Times New Roman" w:eastAsia="Arial" w:hAnsi="Times New Roman"/>
          <w:bCs/>
          <w:lang w:val="pt-BR"/>
        </w:rPr>
        <w:t>É possível concluir então que a 500 °C a estanha forma a fase cristalina típica da cassiterita com facilidade, pois quanto maior o teor de estanha, mais cristalina é a amostra, comportamento exatamente inverso em relação à nióbia.</w:t>
      </w:r>
    </w:p>
    <w:bookmarkEnd w:id="4"/>
    <w:bookmarkEnd w:id="12"/>
    <w:p w14:paraId="1A5CABC0" w14:textId="77777777" w:rsidR="008D36EB" w:rsidRPr="008D36EB" w:rsidRDefault="008D36EB" w:rsidP="008D36EB">
      <w:pPr>
        <w:pStyle w:val="TAMainText"/>
        <w:ind w:firstLine="187"/>
        <w:rPr>
          <w:rFonts w:ascii="Times New Roman" w:eastAsia="Arial" w:hAnsi="Times New Roman"/>
          <w:bCs/>
          <w:lang w:val="pt-BR"/>
        </w:rPr>
      </w:pPr>
    </w:p>
    <w:p w14:paraId="20AA905D" w14:textId="09EB3D13" w:rsidR="00EA4E1B" w:rsidRPr="00A838A8" w:rsidRDefault="00EA4E1B" w:rsidP="00EA4E1B">
      <w:pPr>
        <w:pStyle w:val="Ttulo2"/>
        <w:rPr>
          <w:rFonts w:ascii="Helvetica" w:hAnsi="Helvetica" w:cs="Helvetica"/>
          <w:sz w:val="24"/>
          <w:szCs w:val="24"/>
        </w:rPr>
      </w:pPr>
      <w:r w:rsidRPr="00A838A8">
        <w:rPr>
          <w:rFonts w:ascii="Helvetica" w:hAnsi="Helvetica" w:cs="Helvetica"/>
          <w:sz w:val="24"/>
          <w:szCs w:val="24"/>
        </w:rPr>
        <w:t>Conclusões</w:t>
      </w:r>
    </w:p>
    <w:p w14:paraId="3C654B16" w14:textId="0D13C7C4" w:rsidR="00CA42F9" w:rsidRDefault="00A066A7" w:rsidP="00A70301">
      <w:pPr>
        <w:pStyle w:val="TAMainText"/>
        <w:ind w:firstLine="187"/>
        <w:rPr>
          <w:rFonts w:ascii="Times New Roman" w:eastAsia="Arial" w:hAnsi="Times New Roman"/>
          <w:bCs/>
          <w:lang w:val="pt-BR"/>
        </w:rPr>
      </w:pPr>
      <w:r>
        <w:rPr>
          <w:rFonts w:ascii="Times New Roman" w:eastAsia="Arial" w:hAnsi="Times New Roman"/>
          <w:bCs/>
          <w:lang w:val="pt-BR"/>
        </w:rPr>
        <w:t xml:space="preserve">Existe uma escassez de trabalhos na literatura sobre a síntese de </w:t>
      </w:r>
      <w:r w:rsidR="00CA42F9">
        <w:rPr>
          <w:rFonts w:ascii="Times New Roman" w:eastAsia="Arial" w:hAnsi="Times New Roman"/>
          <w:bCs/>
          <w:lang w:val="pt-BR"/>
        </w:rPr>
        <w:t xml:space="preserve">óxidos mistos de estanho e nióbio pelo método sol-gel, por coprecipitação usando-se o cloreto de estanho e o oxalato amoniacal de amônio. </w:t>
      </w:r>
      <w:r>
        <w:rPr>
          <w:rFonts w:ascii="Times New Roman" w:eastAsia="Arial" w:hAnsi="Times New Roman"/>
          <w:bCs/>
          <w:lang w:val="pt-BR"/>
        </w:rPr>
        <w:t>Assim, foi</w:t>
      </w:r>
      <w:r w:rsidR="00CA42F9">
        <w:rPr>
          <w:rFonts w:ascii="Times New Roman" w:eastAsia="Arial" w:hAnsi="Times New Roman"/>
          <w:bCs/>
          <w:lang w:val="pt-BR"/>
        </w:rPr>
        <w:t xml:space="preserve"> necessário investigar parâmetros básicos da síntese, principalmente a atmosfera de calcinação e a solução de lavagem do gel formado nas amostras ricas em nióbio.</w:t>
      </w:r>
      <w:r w:rsidR="00605C61">
        <w:rPr>
          <w:rFonts w:ascii="Times New Roman" w:eastAsia="Arial" w:hAnsi="Times New Roman"/>
          <w:bCs/>
          <w:lang w:val="pt-BR"/>
        </w:rPr>
        <w:t xml:space="preserve"> A temperatura de calcinação também foi um parâmetro muito importante de </w:t>
      </w:r>
      <w:r w:rsidR="00605C61">
        <w:rPr>
          <w:rFonts w:ascii="Times New Roman" w:eastAsia="Arial" w:hAnsi="Times New Roman"/>
          <w:bCs/>
          <w:lang w:val="pt-BR"/>
        </w:rPr>
        <w:t xml:space="preserve">modo que, os materiais mais ricos em nióbio apresentam temperaturas de decomposição mais elevadas e a temperatura utilizada de 500 °C não foi suficiente para decompor completamente os precursores destes </w:t>
      </w:r>
      <w:r w:rsidR="00003B58">
        <w:rPr>
          <w:rFonts w:ascii="Times New Roman" w:eastAsia="Arial" w:hAnsi="Times New Roman"/>
          <w:bCs/>
          <w:lang w:val="pt-BR"/>
        </w:rPr>
        <w:t>precursores.</w:t>
      </w:r>
    </w:p>
    <w:p w14:paraId="63AA11E8" w14:textId="77777777" w:rsidR="00CA42F9" w:rsidRDefault="00A70301" w:rsidP="00A70301">
      <w:pPr>
        <w:pStyle w:val="TAMainText"/>
        <w:ind w:firstLine="187"/>
        <w:rPr>
          <w:rFonts w:ascii="Times New Roman" w:eastAsia="Arial" w:hAnsi="Times New Roman"/>
          <w:bCs/>
          <w:lang w:val="pt-BR"/>
        </w:rPr>
      </w:pPr>
      <w:r w:rsidRPr="00A500C3">
        <w:rPr>
          <w:rFonts w:ascii="Times New Roman" w:eastAsia="Arial" w:hAnsi="Times New Roman"/>
          <w:bCs/>
          <w:lang w:val="pt-BR"/>
        </w:rPr>
        <w:t xml:space="preserve">Os espectros de FTIR indicaram </w:t>
      </w:r>
      <w:r w:rsidR="00CA42F9">
        <w:rPr>
          <w:rFonts w:ascii="Times New Roman" w:eastAsia="Arial" w:hAnsi="Times New Roman"/>
          <w:bCs/>
          <w:lang w:val="pt-BR"/>
        </w:rPr>
        <w:t xml:space="preserve">que ocorreu </w:t>
      </w:r>
      <w:r w:rsidRPr="00A500C3">
        <w:rPr>
          <w:rFonts w:ascii="Times New Roman" w:eastAsia="Arial" w:hAnsi="Times New Roman"/>
          <w:bCs/>
          <w:lang w:val="pt-BR"/>
        </w:rPr>
        <w:t xml:space="preserve">decomposição parcial dos </w:t>
      </w:r>
      <w:r w:rsidR="00CA42F9">
        <w:rPr>
          <w:rFonts w:ascii="Times New Roman" w:eastAsia="Arial" w:hAnsi="Times New Roman"/>
          <w:bCs/>
          <w:lang w:val="pt-BR"/>
        </w:rPr>
        <w:t xml:space="preserve">precursores de nióbio nos materiais ricos neste metal. Os resultados de Termogravimetria corroboraram este resultado, indicando que o precursor da nióbia é termicamente mais resistente. </w:t>
      </w:r>
    </w:p>
    <w:p w14:paraId="5D5B4A5A" w14:textId="77777777" w:rsidR="00B3157A" w:rsidRDefault="00CA42F9" w:rsidP="00A70301">
      <w:pPr>
        <w:pStyle w:val="TAMainText"/>
        <w:ind w:firstLine="187"/>
        <w:rPr>
          <w:rFonts w:ascii="Times New Roman" w:eastAsia="Arial" w:hAnsi="Times New Roman"/>
          <w:bCs/>
          <w:lang w:val="pt-BR"/>
        </w:rPr>
      </w:pPr>
      <w:r>
        <w:rPr>
          <w:rFonts w:ascii="Times New Roman" w:eastAsia="Arial" w:hAnsi="Times New Roman"/>
          <w:bCs/>
          <w:lang w:val="pt-BR"/>
        </w:rPr>
        <w:t>O</w:t>
      </w:r>
      <w:r w:rsidR="00A70301" w:rsidRPr="00A500C3">
        <w:rPr>
          <w:rFonts w:ascii="Times New Roman" w:eastAsia="Arial" w:hAnsi="Times New Roman"/>
          <w:bCs/>
          <w:lang w:val="pt-BR"/>
        </w:rPr>
        <w:t xml:space="preserve">s difratogramas </w:t>
      </w:r>
      <w:r>
        <w:rPr>
          <w:rFonts w:ascii="Times New Roman" w:eastAsia="Arial" w:hAnsi="Times New Roman"/>
          <w:bCs/>
          <w:lang w:val="pt-BR"/>
        </w:rPr>
        <w:t xml:space="preserve">dos sólidos foram </w:t>
      </w:r>
      <w:r w:rsidR="00A70301" w:rsidRPr="00A500C3">
        <w:rPr>
          <w:rFonts w:ascii="Times New Roman" w:eastAsia="Arial" w:hAnsi="Times New Roman"/>
          <w:bCs/>
          <w:lang w:val="pt-BR"/>
        </w:rPr>
        <w:t>compatíveis com materiais cristalinos e amorfos</w:t>
      </w:r>
      <w:r>
        <w:rPr>
          <w:rFonts w:ascii="Times New Roman" w:eastAsia="Arial" w:hAnsi="Times New Roman"/>
          <w:bCs/>
          <w:lang w:val="pt-BR"/>
        </w:rPr>
        <w:t xml:space="preserve">, dependendo da composição, sendo que a estanha direciona </w:t>
      </w:r>
      <w:r w:rsidR="00B3157A">
        <w:rPr>
          <w:rFonts w:ascii="Times New Roman" w:eastAsia="Arial" w:hAnsi="Times New Roman"/>
          <w:bCs/>
          <w:lang w:val="pt-BR"/>
        </w:rPr>
        <w:t>o sólido obtido para a fase cassiterita</w:t>
      </w:r>
      <w:r w:rsidR="00A70301" w:rsidRPr="00A500C3">
        <w:rPr>
          <w:rFonts w:ascii="Times New Roman" w:eastAsia="Arial" w:hAnsi="Times New Roman"/>
          <w:bCs/>
          <w:lang w:val="pt-BR"/>
        </w:rPr>
        <w:t xml:space="preserve">. </w:t>
      </w:r>
    </w:p>
    <w:p w14:paraId="37BF8AA1" w14:textId="1C66C3C0" w:rsidR="00A70301" w:rsidRPr="00A500C3" w:rsidRDefault="00B3157A" w:rsidP="00A70301">
      <w:pPr>
        <w:pStyle w:val="TAMainText"/>
        <w:ind w:firstLine="187"/>
        <w:rPr>
          <w:rFonts w:ascii="Times New Roman" w:eastAsia="Arial" w:hAnsi="Times New Roman"/>
          <w:bCs/>
          <w:lang w:val="pt-BR"/>
        </w:rPr>
      </w:pPr>
      <w:r>
        <w:rPr>
          <w:rFonts w:ascii="Times New Roman" w:eastAsia="Arial" w:hAnsi="Times New Roman"/>
          <w:bCs/>
          <w:lang w:val="pt-BR"/>
        </w:rPr>
        <w:t>Os r</w:t>
      </w:r>
      <w:r w:rsidR="00A70301" w:rsidRPr="00A500C3">
        <w:rPr>
          <w:rFonts w:ascii="Times New Roman" w:eastAsia="Arial" w:hAnsi="Times New Roman"/>
          <w:bCs/>
          <w:lang w:val="pt-BR"/>
        </w:rPr>
        <w:t>esultados de adsorção de nitrogênio mostraram materiais com áreas muito diferentes entre si, dependendo dos teores relativos de Nb e Sn</w:t>
      </w:r>
      <w:r>
        <w:rPr>
          <w:rFonts w:ascii="Times New Roman" w:eastAsia="Arial" w:hAnsi="Times New Roman"/>
          <w:bCs/>
          <w:lang w:val="pt-BR"/>
        </w:rPr>
        <w:t>, o que indica uma sinergia, pois o material 50% de cada óxido foi o que apresentou maior área, cerca de 5 vezes maior que dos óxidos puros, pelo menos.</w:t>
      </w:r>
    </w:p>
    <w:p w14:paraId="5A321323" w14:textId="439FC99A" w:rsidR="00A70301" w:rsidRPr="00A500C3" w:rsidRDefault="00A70301" w:rsidP="00B648D9">
      <w:pPr>
        <w:pStyle w:val="TAMainText"/>
        <w:ind w:firstLine="187"/>
        <w:rPr>
          <w:rFonts w:ascii="Times New Roman" w:eastAsia="Arial" w:hAnsi="Times New Roman"/>
          <w:bCs/>
          <w:lang w:val="pt-BR"/>
        </w:rPr>
      </w:pPr>
      <w:r w:rsidRPr="00A500C3">
        <w:rPr>
          <w:rFonts w:ascii="Times New Roman" w:eastAsia="Arial" w:hAnsi="Times New Roman"/>
          <w:bCs/>
          <w:lang w:val="pt-BR"/>
        </w:rPr>
        <w:t>Os próximos passos envolvem fazer o refinamento para determinar o tamanho das partículas e observar a possível existência de deslocamento dos picos devido a mistura de nióbio e estanho nos óxidos mistos obtidos.</w:t>
      </w:r>
    </w:p>
    <w:p w14:paraId="7B7532FD" w14:textId="7F74A9A8" w:rsidR="00A70301" w:rsidRDefault="00A70301" w:rsidP="00B648D9">
      <w:pPr>
        <w:pStyle w:val="TAMainText"/>
        <w:ind w:firstLine="187"/>
        <w:rPr>
          <w:rFonts w:ascii="Times New Roman" w:eastAsia="Arial" w:hAnsi="Times New Roman"/>
          <w:bCs/>
          <w:lang w:val="pt-BR"/>
        </w:rPr>
      </w:pPr>
      <w:r w:rsidRPr="00A500C3">
        <w:rPr>
          <w:rFonts w:ascii="Times New Roman" w:eastAsia="Arial" w:hAnsi="Times New Roman"/>
          <w:bCs/>
          <w:lang w:val="pt-BR"/>
        </w:rPr>
        <w:t>Es</w:t>
      </w:r>
      <w:r w:rsidR="00B3157A">
        <w:rPr>
          <w:rFonts w:ascii="Times New Roman" w:eastAsia="Arial" w:hAnsi="Times New Roman"/>
          <w:bCs/>
          <w:lang w:val="pt-BR"/>
        </w:rPr>
        <w:t xml:space="preserve">pera-se testar estes materiais na fotocatálise </w:t>
      </w:r>
      <w:r w:rsidRPr="00A500C3">
        <w:rPr>
          <w:rFonts w:ascii="Times New Roman" w:eastAsia="Arial" w:hAnsi="Times New Roman"/>
          <w:bCs/>
          <w:lang w:val="pt-BR"/>
        </w:rPr>
        <w:t>do corante amarelo reativo</w:t>
      </w:r>
      <w:r w:rsidR="00B648D9" w:rsidRPr="00A500C3">
        <w:rPr>
          <w:rFonts w:ascii="Times New Roman" w:eastAsia="Arial" w:hAnsi="Times New Roman"/>
          <w:bCs/>
          <w:lang w:val="pt-BR"/>
        </w:rPr>
        <w:t>, que é um corante têxtil refratário</w:t>
      </w:r>
      <w:r w:rsidR="00003B58">
        <w:rPr>
          <w:rFonts w:ascii="Times New Roman" w:eastAsia="Arial" w:hAnsi="Times New Roman"/>
          <w:bCs/>
          <w:lang w:val="pt-BR"/>
        </w:rPr>
        <w:t>, mesmo aos processos oxidativos avançados</w:t>
      </w:r>
      <w:r w:rsidR="00B648D9" w:rsidRPr="00A500C3">
        <w:rPr>
          <w:rFonts w:ascii="Times New Roman" w:eastAsia="Arial" w:hAnsi="Times New Roman"/>
          <w:bCs/>
          <w:lang w:val="pt-BR"/>
        </w:rPr>
        <w:t>.</w:t>
      </w:r>
    </w:p>
    <w:p w14:paraId="414E92D1" w14:textId="77777777" w:rsidR="00B3157A" w:rsidRPr="00A500C3" w:rsidRDefault="00B3157A" w:rsidP="00B648D9">
      <w:pPr>
        <w:pStyle w:val="TAMainText"/>
        <w:ind w:firstLine="187"/>
        <w:rPr>
          <w:rFonts w:ascii="Times New Roman" w:eastAsia="Arial" w:hAnsi="Times New Roman"/>
          <w:bCs/>
          <w:lang w:val="pt-BR"/>
        </w:rPr>
      </w:pPr>
    </w:p>
    <w:p w14:paraId="6BE32F7B" w14:textId="4F456A38" w:rsidR="00EA4E1B" w:rsidRPr="00A838A8" w:rsidRDefault="00EA4E1B" w:rsidP="00EA4E1B">
      <w:pPr>
        <w:pStyle w:val="Ttulo2"/>
        <w:rPr>
          <w:rFonts w:ascii="Helvetica" w:hAnsi="Helvetica" w:cs="Helvetica"/>
          <w:sz w:val="24"/>
          <w:szCs w:val="24"/>
        </w:rPr>
      </w:pPr>
      <w:r w:rsidRPr="00A838A8">
        <w:rPr>
          <w:rFonts w:ascii="Helvetica" w:hAnsi="Helvetica" w:cs="Helvetica"/>
          <w:sz w:val="24"/>
          <w:szCs w:val="24"/>
        </w:rPr>
        <w:t>Agradecimentos</w:t>
      </w:r>
    </w:p>
    <w:p w14:paraId="2D5F29A9" w14:textId="3186F314" w:rsidR="0042138C" w:rsidRPr="001F25B2" w:rsidRDefault="0042138C" w:rsidP="0042138C">
      <w:pPr>
        <w:pStyle w:val="TAMainText"/>
        <w:rPr>
          <w:rFonts w:ascii="Times New Roman" w:hAnsi="Times New Roman"/>
          <w:lang w:val="pt-BR"/>
        </w:rPr>
      </w:pPr>
      <w:r w:rsidRPr="007412BD">
        <w:rPr>
          <w:rFonts w:ascii="Times New Roman" w:hAnsi="Times New Roman"/>
          <w:lang w:val="pt-BR"/>
        </w:rPr>
        <w:t>O presente trabalho foi realizado com apoio da Coordenação de Aperfeiçoamento de Pessoal de Nível Superior – Brasil (CAPES) – Código de Financiamento 001</w:t>
      </w:r>
      <w:r>
        <w:rPr>
          <w:rFonts w:ascii="Times New Roman" w:hAnsi="Times New Roman"/>
          <w:lang w:val="pt-BR"/>
        </w:rPr>
        <w:t>. Os autores agradecem à CAPES e UERJ pelo suporte financeiro e pela bolsa de DSc de A. E. Maia.</w:t>
      </w:r>
    </w:p>
    <w:p w14:paraId="05A178F9" w14:textId="525BF8A8" w:rsidR="00EA4E1B" w:rsidRPr="00B648D9" w:rsidRDefault="00B648D9" w:rsidP="00EA4E1B">
      <w:pPr>
        <w:pStyle w:val="TAMainText"/>
        <w:rPr>
          <w:rFonts w:ascii="Times New Roman" w:hAnsi="Times New Roman"/>
          <w:lang w:val="pt-BR"/>
        </w:rPr>
      </w:pPr>
      <w:r w:rsidRPr="00B648D9">
        <w:rPr>
          <w:rFonts w:ascii="Times New Roman" w:hAnsi="Times New Roman"/>
          <w:lang w:val="pt-BR"/>
        </w:rPr>
        <w:t>.</w:t>
      </w:r>
    </w:p>
    <w:p w14:paraId="158D911D" w14:textId="21E2B595" w:rsidR="00EA4E1B" w:rsidRPr="00153A4D" w:rsidRDefault="00EA4E1B" w:rsidP="00153A4D">
      <w:pPr>
        <w:pStyle w:val="Ttulo2"/>
        <w:rPr>
          <w:rFonts w:ascii="Helvetica" w:hAnsi="Helvetica" w:cs="Helvetica"/>
          <w:sz w:val="24"/>
          <w:szCs w:val="24"/>
        </w:rPr>
      </w:pPr>
      <w:r w:rsidRPr="001F25B2">
        <w:rPr>
          <w:rFonts w:ascii="Helvetica" w:hAnsi="Helvetica" w:cs="Helvetica"/>
          <w:sz w:val="24"/>
          <w:szCs w:val="24"/>
        </w:rPr>
        <w:t>Referências</w:t>
      </w:r>
    </w:p>
    <w:p w14:paraId="70781200" w14:textId="77777777" w:rsidR="005B380A" w:rsidRPr="002133BC" w:rsidRDefault="005B380A" w:rsidP="005B380A">
      <w:pPr>
        <w:pStyle w:val="PargrafodaLista"/>
        <w:numPr>
          <w:ilvl w:val="0"/>
          <w:numId w:val="1"/>
        </w:numPr>
        <w:spacing w:after="0" w:line="240" w:lineRule="auto"/>
        <w:rPr>
          <w:rFonts w:ascii="Times" w:hAnsi="Times"/>
          <w:sz w:val="20"/>
          <w:szCs w:val="20"/>
        </w:rPr>
      </w:pPr>
      <w:r w:rsidRPr="002133BC">
        <w:rPr>
          <w:rFonts w:ascii="Times" w:hAnsi="Times"/>
          <w:sz w:val="20"/>
          <w:szCs w:val="20"/>
          <w:lang w:val="en-US"/>
        </w:rPr>
        <w:t xml:space="preserve">J. Bedard, A. Bhan, </w:t>
      </w:r>
      <w:r w:rsidRPr="002133BC">
        <w:rPr>
          <w:rFonts w:ascii="Times" w:hAnsi="Times"/>
          <w:i/>
          <w:sz w:val="20"/>
          <w:szCs w:val="20"/>
          <w:lang w:val="en-US"/>
        </w:rPr>
        <w:t>J. Catal.</w:t>
      </w:r>
      <w:r w:rsidRPr="002133BC">
        <w:rPr>
          <w:rFonts w:ascii="Times" w:hAnsi="Times"/>
          <w:sz w:val="20"/>
          <w:szCs w:val="20"/>
          <w:lang w:val="en-US"/>
        </w:rPr>
        <w:t xml:space="preserve"> </w:t>
      </w:r>
      <w:r w:rsidRPr="002133BC">
        <w:rPr>
          <w:rFonts w:ascii="Times" w:hAnsi="Times"/>
          <w:b/>
          <w:sz w:val="20"/>
          <w:szCs w:val="20"/>
        </w:rPr>
        <w:t>2012</w:t>
      </w:r>
      <w:r w:rsidRPr="002133BC">
        <w:rPr>
          <w:rFonts w:ascii="Times" w:hAnsi="Times"/>
          <w:sz w:val="20"/>
          <w:szCs w:val="20"/>
        </w:rPr>
        <w:t xml:space="preserve">, </w:t>
      </w:r>
      <w:r w:rsidRPr="002133BC">
        <w:rPr>
          <w:rFonts w:ascii="Times" w:hAnsi="Times"/>
          <w:i/>
          <w:sz w:val="20"/>
          <w:szCs w:val="20"/>
        </w:rPr>
        <w:t>290</w:t>
      </w:r>
      <w:r w:rsidRPr="002133BC">
        <w:rPr>
          <w:rFonts w:ascii="Times" w:hAnsi="Times"/>
          <w:sz w:val="20"/>
          <w:szCs w:val="20"/>
        </w:rPr>
        <w:t>, 210-219.</w:t>
      </w:r>
    </w:p>
    <w:p w14:paraId="34F8AA5A" w14:textId="4D330BF9" w:rsidR="007B62DA" w:rsidRPr="007B62DA" w:rsidRDefault="004C75D1" w:rsidP="00153A4D">
      <w:pPr>
        <w:pStyle w:val="TAMainText"/>
        <w:numPr>
          <w:ilvl w:val="0"/>
          <w:numId w:val="1"/>
        </w:numPr>
        <w:rPr>
          <w:rFonts w:ascii="Times New Roman" w:hAnsi="Times New Roman"/>
          <w:lang w:val="pt-BR"/>
        </w:rPr>
      </w:pPr>
      <w:r w:rsidRPr="004C75D1">
        <w:rPr>
          <w:rFonts w:ascii="Times New Roman" w:hAnsi="Times New Roman"/>
          <w:lang w:val="pt-BR"/>
        </w:rPr>
        <w:t>D.R. Fernandes</w:t>
      </w:r>
      <w:r>
        <w:rPr>
          <w:rFonts w:ascii="Times New Roman" w:hAnsi="Times New Roman"/>
          <w:lang w:val="pt-BR"/>
        </w:rPr>
        <w:t>,</w:t>
      </w:r>
      <w:r w:rsidRPr="004C75D1">
        <w:rPr>
          <w:rFonts w:ascii="Times New Roman" w:hAnsi="Times New Roman"/>
          <w:lang w:val="pt-BR"/>
        </w:rPr>
        <w:t xml:space="preserve"> A.S. Rochaa, E.F. Mai, Claudio J.A. Mota, V. Teixeira da Silva</w:t>
      </w:r>
      <w:r>
        <w:rPr>
          <w:rFonts w:ascii="Times New Roman" w:hAnsi="Times New Roman"/>
          <w:lang w:val="pt-BR"/>
        </w:rPr>
        <w:t xml:space="preserve">. </w:t>
      </w:r>
      <w:r w:rsidRPr="004C75D1">
        <w:rPr>
          <w:rFonts w:ascii="Times New Roman" w:hAnsi="Times New Roman"/>
          <w:i/>
          <w:iCs/>
          <w:lang w:val="pt-BR"/>
        </w:rPr>
        <w:t xml:space="preserve">Applied Catalysis A: General </w:t>
      </w:r>
      <w:r w:rsidRPr="004C75D1">
        <w:rPr>
          <w:rFonts w:ascii="Times New Roman" w:hAnsi="Times New Roman"/>
          <w:b/>
          <w:bCs/>
          <w:lang w:val="pt-BR"/>
        </w:rPr>
        <w:t>2012</w:t>
      </w:r>
      <w:r>
        <w:rPr>
          <w:rFonts w:ascii="Times New Roman" w:hAnsi="Times New Roman"/>
          <w:lang w:val="pt-BR"/>
        </w:rPr>
        <w:t>, 4</w:t>
      </w:r>
      <w:r w:rsidRPr="004C75D1">
        <w:rPr>
          <w:rFonts w:ascii="Times New Roman" w:hAnsi="Times New Roman"/>
          <w:lang w:val="pt-BR"/>
        </w:rPr>
        <w:t>25–426</w:t>
      </w:r>
      <w:r>
        <w:rPr>
          <w:rFonts w:ascii="Times New Roman" w:hAnsi="Times New Roman"/>
          <w:lang w:val="pt-BR"/>
        </w:rPr>
        <w:t>,</w:t>
      </w:r>
      <w:r w:rsidRPr="004C75D1">
        <w:rPr>
          <w:rFonts w:ascii="Times New Roman" w:hAnsi="Times New Roman"/>
          <w:lang w:val="pt-BR"/>
        </w:rPr>
        <w:t xml:space="preserve"> 199–204</w:t>
      </w:r>
      <w:r>
        <w:rPr>
          <w:rFonts w:ascii="Times New Roman" w:hAnsi="Times New Roman"/>
          <w:lang w:val="pt-BR"/>
        </w:rPr>
        <w:t>.</w:t>
      </w:r>
    </w:p>
    <w:p w14:paraId="75C09D6B" w14:textId="60EBD89D" w:rsidR="00153A4D" w:rsidRPr="0063661C" w:rsidRDefault="007B62DA" w:rsidP="00153A4D">
      <w:pPr>
        <w:pStyle w:val="TAMainText"/>
        <w:numPr>
          <w:ilvl w:val="0"/>
          <w:numId w:val="1"/>
        </w:numPr>
        <w:rPr>
          <w:rFonts w:ascii="Times New Roman" w:hAnsi="Times New Roman"/>
          <w:lang w:val="pt-BR"/>
        </w:rPr>
      </w:pPr>
      <w:r w:rsidRPr="00A500C3">
        <w:rPr>
          <w:rFonts w:ascii="Times New Roman" w:hAnsi="Times New Roman"/>
          <w:shd w:val="clear" w:color="auto" w:fill="FFFFFF"/>
          <w:lang w:val="pt-BR"/>
        </w:rPr>
        <w:t>J. M. G.</w:t>
      </w:r>
      <w:r>
        <w:rPr>
          <w:rFonts w:ascii="Times New Roman" w:hAnsi="Times New Roman"/>
          <w:shd w:val="clear" w:color="auto" w:fill="FFFFFF"/>
          <w:lang w:val="pt-BR"/>
        </w:rPr>
        <w:t xml:space="preserve"> </w:t>
      </w:r>
      <w:r w:rsidR="00153A4D" w:rsidRPr="00A500C3">
        <w:rPr>
          <w:rFonts w:ascii="Times New Roman" w:hAnsi="Times New Roman"/>
          <w:shd w:val="clear" w:color="auto" w:fill="FFFFFF"/>
          <w:lang w:val="pt-BR"/>
        </w:rPr>
        <w:t xml:space="preserve">de Lima, </w:t>
      </w:r>
      <w:r w:rsidR="00153A4D" w:rsidRPr="00A500C3">
        <w:rPr>
          <w:rFonts w:ascii="Times New Roman" w:hAnsi="Times New Roman"/>
          <w:i/>
          <w:iCs/>
          <w:shd w:val="clear" w:color="auto" w:fill="FFFFFF"/>
          <w:lang w:val="pt-BR"/>
        </w:rPr>
        <w:t>Relatório Técnico 20 - Perfil da Mineração do Nióbio</w:t>
      </w:r>
      <w:r w:rsidR="00153A4D" w:rsidRPr="00A500C3">
        <w:rPr>
          <w:rFonts w:ascii="Times New Roman" w:hAnsi="Times New Roman"/>
          <w:shd w:val="clear" w:color="auto" w:fill="FFFFFF"/>
          <w:lang w:val="pt-BR"/>
        </w:rPr>
        <w:t>, Minist</w:t>
      </w:r>
      <w:r>
        <w:rPr>
          <w:rFonts w:ascii="Times New Roman" w:hAnsi="Times New Roman"/>
          <w:shd w:val="clear" w:color="auto" w:fill="FFFFFF"/>
          <w:lang w:val="pt-BR"/>
        </w:rPr>
        <w:t>é</w:t>
      </w:r>
      <w:r w:rsidR="00153A4D" w:rsidRPr="00A500C3">
        <w:rPr>
          <w:rFonts w:ascii="Times New Roman" w:hAnsi="Times New Roman"/>
          <w:shd w:val="clear" w:color="auto" w:fill="FFFFFF"/>
          <w:lang w:val="pt-BR"/>
        </w:rPr>
        <w:t xml:space="preserve">rio de Minas e Energia, </w:t>
      </w:r>
      <w:r w:rsidR="00153A4D" w:rsidRPr="007B62DA">
        <w:rPr>
          <w:rFonts w:ascii="Times New Roman" w:hAnsi="Times New Roman"/>
          <w:b/>
          <w:bCs/>
          <w:shd w:val="clear" w:color="auto" w:fill="FFFFFF"/>
          <w:lang w:val="pt-BR"/>
        </w:rPr>
        <w:t>2010</w:t>
      </w:r>
      <w:r>
        <w:rPr>
          <w:rFonts w:ascii="Times New Roman" w:hAnsi="Times New Roman"/>
          <w:shd w:val="clear" w:color="auto" w:fill="FFFFFF"/>
          <w:lang w:val="pt-BR"/>
        </w:rPr>
        <w:t>.</w:t>
      </w:r>
    </w:p>
    <w:p w14:paraId="09A9519F" w14:textId="60055485" w:rsidR="0063661C" w:rsidRDefault="0063661C" w:rsidP="0063661C">
      <w:pPr>
        <w:pStyle w:val="TAMainText"/>
        <w:numPr>
          <w:ilvl w:val="0"/>
          <w:numId w:val="1"/>
        </w:numPr>
        <w:rPr>
          <w:rFonts w:ascii="Times New Roman" w:hAnsi="Times New Roman"/>
        </w:rPr>
      </w:pPr>
      <w:r>
        <w:rPr>
          <w:rFonts w:ascii="Times New Roman" w:hAnsi="Times New Roman"/>
        </w:rPr>
        <w:t xml:space="preserve">S. Liang, R. Liang, L. Wen, R. Yuan, L. Wu, X. Fu, </w:t>
      </w:r>
      <w:r>
        <w:rPr>
          <w:rFonts w:ascii="Times New Roman" w:hAnsi="Times New Roman"/>
          <w:i/>
          <w:iCs/>
        </w:rPr>
        <w:t xml:space="preserve">App. </w:t>
      </w:r>
      <w:proofErr w:type="spellStart"/>
      <w:r>
        <w:rPr>
          <w:rFonts w:ascii="Times New Roman" w:hAnsi="Times New Roman"/>
          <w:i/>
          <w:iCs/>
        </w:rPr>
        <w:t>Catal</w:t>
      </w:r>
      <w:proofErr w:type="spellEnd"/>
      <w:r>
        <w:rPr>
          <w:rFonts w:ascii="Times New Roman" w:hAnsi="Times New Roman"/>
          <w:i/>
          <w:iCs/>
        </w:rPr>
        <w:t>. B,</w:t>
      </w:r>
      <w:r>
        <w:rPr>
          <w:rFonts w:ascii="Times New Roman" w:hAnsi="Times New Roman"/>
        </w:rPr>
        <w:t xml:space="preserve"> </w:t>
      </w:r>
      <w:r w:rsidRPr="005267E4">
        <w:rPr>
          <w:rFonts w:ascii="Times New Roman" w:hAnsi="Times New Roman"/>
          <w:b/>
          <w:bCs/>
        </w:rPr>
        <w:t>2012,</w:t>
      </w:r>
      <w:r>
        <w:rPr>
          <w:rFonts w:ascii="Times New Roman" w:hAnsi="Times New Roman"/>
        </w:rPr>
        <w:t xml:space="preserve"> 103-110.</w:t>
      </w:r>
    </w:p>
    <w:p w14:paraId="7A4690C9" w14:textId="002D603E" w:rsidR="0063661C" w:rsidRDefault="0063661C" w:rsidP="0063661C">
      <w:pPr>
        <w:pStyle w:val="TAMainText"/>
        <w:numPr>
          <w:ilvl w:val="0"/>
          <w:numId w:val="1"/>
        </w:numPr>
        <w:rPr>
          <w:rFonts w:ascii="Times New Roman" w:hAnsi="Times New Roman"/>
        </w:rPr>
      </w:pPr>
      <w:r w:rsidRPr="006C1CC6">
        <w:rPr>
          <w:rFonts w:ascii="Times New Roman" w:hAnsi="Times New Roman"/>
        </w:rPr>
        <w:t>S</w:t>
      </w:r>
      <w:r>
        <w:rPr>
          <w:rFonts w:ascii="Times New Roman" w:hAnsi="Times New Roman"/>
        </w:rPr>
        <w:t>.</w:t>
      </w:r>
      <w:r w:rsidRPr="006C1CC6">
        <w:rPr>
          <w:rFonts w:ascii="Times New Roman" w:hAnsi="Times New Roman"/>
        </w:rPr>
        <w:t xml:space="preserve"> Liang, L</w:t>
      </w:r>
      <w:r>
        <w:rPr>
          <w:rFonts w:ascii="Times New Roman" w:hAnsi="Times New Roman"/>
        </w:rPr>
        <w:t>.</w:t>
      </w:r>
      <w:r w:rsidRPr="006C1CC6">
        <w:rPr>
          <w:rFonts w:ascii="Times New Roman" w:hAnsi="Times New Roman"/>
        </w:rPr>
        <w:t xml:space="preserve"> Wu, J</w:t>
      </w:r>
      <w:r>
        <w:rPr>
          <w:rFonts w:ascii="Times New Roman" w:hAnsi="Times New Roman"/>
        </w:rPr>
        <w:t xml:space="preserve">. </w:t>
      </w:r>
      <w:r w:rsidRPr="006C1CC6">
        <w:rPr>
          <w:rFonts w:ascii="Times New Roman" w:hAnsi="Times New Roman"/>
        </w:rPr>
        <w:t>Bi, W</w:t>
      </w:r>
      <w:r>
        <w:rPr>
          <w:rFonts w:ascii="Times New Roman" w:hAnsi="Times New Roman"/>
        </w:rPr>
        <w:t>.</w:t>
      </w:r>
      <w:r w:rsidRPr="006C1CC6">
        <w:rPr>
          <w:rFonts w:ascii="Times New Roman" w:hAnsi="Times New Roman"/>
        </w:rPr>
        <w:t xml:space="preserve"> Wang, J</w:t>
      </w:r>
      <w:r>
        <w:rPr>
          <w:rFonts w:ascii="Times New Roman" w:hAnsi="Times New Roman"/>
        </w:rPr>
        <w:t>.</w:t>
      </w:r>
      <w:r w:rsidRPr="006C1CC6">
        <w:rPr>
          <w:rFonts w:ascii="Times New Roman" w:hAnsi="Times New Roman"/>
        </w:rPr>
        <w:t xml:space="preserve"> Gao, Z</w:t>
      </w:r>
      <w:r>
        <w:rPr>
          <w:rFonts w:ascii="Times New Roman" w:hAnsi="Times New Roman"/>
        </w:rPr>
        <w:t>.</w:t>
      </w:r>
      <w:r w:rsidRPr="006C1CC6">
        <w:rPr>
          <w:rFonts w:ascii="Times New Roman" w:hAnsi="Times New Roman"/>
        </w:rPr>
        <w:t xml:space="preserve"> Li</w:t>
      </w:r>
      <w:r>
        <w:rPr>
          <w:rFonts w:ascii="Times New Roman" w:hAnsi="Times New Roman"/>
        </w:rPr>
        <w:t>,</w:t>
      </w:r>
      <w:r w:rsidRPr="006C1CC6">
        <w:rPr>
          <w:rFonts w:ascii="Times New Roman" w:hAnsi="Times New Roman"/>
        </w:rPr>
        <w:t xml:space="preserve"> X</w:t>
      </w:r>
      <w:r>
        <w:rPr>
          <w:rFonts w:ascii="Times New Roman" w:hAnsi="Times New Roman"/>
        </w:rPr>
        <w:t>.</w:t>
      </w:r>
      <w:r w:rsidRPr="006C1CC6">
        <w:rPr>
          <w:rFonts w:ascii="Times New Roman" w:hAnsi="Times New Roman"/>
        </w:rPr>
        <w:t xml:space="preserve"> Fu</w:t>
      </w:r>
      <w:r>
        <w:rPr>
          <w:rFonts w:ascii="Times New Roman" w:hAnsi="Times New Roman"/>
        </w:rPr>
        <w:t xml:space="preserve">, </w:t>
      </w:r>
      <w:r w:rsidRPr="006C1CC6">
        <w:rPr>
          <w:rFonts w:ascii="Times New Roman" w:hAnsi="Times New Roman"/>
          <w:i/>
          <w:iCs/>
        </w:rPr>
        <w:t xml:space="preserve">Chem. </w:t>
      </w:r>
      <w:proofErr w:type="spellStart"/>
      <w:r w:rsidRPr="006C1CC6">
        <w:rPr>
          <w:rFonts w:ascii="Times New Roman" w:hAnsi="Times New Roman"/>
          <w:i/>
          <w:iCs/>
        </w:rPr>
        <w:t>Commun</w:t>
      </w:r>
      <w:proofErr w:type="spellEnd"/>
      <w:r w:rsidRPr="006C1CC6">
        <w:rPr>
          <w:rFonts w:ascii="Times New Roman" w:hAnsi="Times New Roman"/>
          <w:i/>
          <w:iCs/>
        </w:rPr>
        <w:t>.,</w:t>
      </w:r>
      <w:r w:rsidRPr="006C1CC6">
        <w:rPr>
          <w:rFonts w:ascii="Times New Roman" w:hAnsi="Times New Roman"/>
        </w:rPr>
        <w:t xml:space="preserve"> </w:t>
      </w:r>
      <w:r w:rsidRPr="006C1CC6">
        <w:rPr>
          <w:rFonts w:ascii="Times New Roman" w:hAnsi="Times New Roman"/>
          <w:b/>
          <w:bCs/>
        </w:rPr>
        <w:t>2010</w:t>
      </w:r>
      <w:r w:rsidRPr="006C1CC6">
        <w:rPr>
          <w:rFonts w:ascii="Times New Roman" w:hAnsi="Times New Roman"/>
        </w:rPr>
        <w:t>, 46, 1446–1448</w:t>
      </w:r>
      <w:r>
        <w:rPr>
          <w:rFonts w:ascii="Times New Roman" w:hAnsi="Times New Roman"/>
        </w:rPr>
        <w:t>.</w:t>
      </w:r>
    </w:p>
    <w:p w14:paraId="0815FA0A" w14:textId="75B08922" w:rsidR="0063661C" w:rsidRPr="0063661C" w:rsidRDefault="0063661C" w:rsidP="0063661C">
      <w:pPr>
        <w:pStyle w:val="TAMainText"/>
        <w:numPr>
          <w:ilvl w:val="0"/>
          <w:numId w:val="1"/>
        </w:numPr>
        <w:rPr>
          <w:rFonts w:ascii="Times New Roman" w:hAnsi="Times New Roman"/>
        </w:rPr>
      </w:pPr>
      <w:r w:rsidRPr="00946DD9">
        <w:rPr>
          <w:rFonts w:ascii="Times New Roman" w:hAnsi="Times New Roman"/>
        </w:rPr>
        <w:t>Tran Le Luu</w:t>
      </w:r>
      <w:r w:rsidRPr="0063661C">
        <w:rPr>
          <w:rFonts w:ascii="Times New Roman" w:hAnsi="Times New Roman"/>
        </w:rPr>
        <w:t xml:space="preserve">, Pham </w:t>
      </w:r>
      <w:proofErr w:type="spellStart"/>
      <w:r w:rsidRPr="0063661C">
        <w:rPr>
          <w:rFonts w:ascii="Times New Roman" w:hAnsi="Times New Roman"/>
        </w:rPr>
        <w:t>Thi</w:t>
      </w:r>
      <w:proofErr w:type="spellEnd"/>
      <w:r w:rsidRPr="0063661C">
        <w:rPr>
          <w:rFonts w:ascii="Times New Roman" w:hAnsi="Times New Roman"/>
        </w:rPr>
        <w:t xml:space="preserve"> Kim Ngan</w:t>
      </w:r>
      <w:r>
        <w:rPr>
          <w:rFonts w:ascii="Times New Roman" w:hAnsi="Times New Roman"/>
        </w:rPr>
        <w:t>,</w:t>
      </w:r>
      <w:r w:rsidRPr="0063661C">
        <w:rPr>
          <w:rFonts w:ascii="Times New Roman" w:hAnsi="Times New Roman"/>
        </w:rPr>
        <w:t xml:space="preserve"> Science of the Total Environment 860 (2023) 160366</w:t>
      </w:r>
    </w:p>
    <w:p w14:paraId="56F0E9A6" w14:textId="53A51995" w:rsidR="0063661C" w:rsidRPr="0063661C" w:rsidRDefault="0063661C" w:rsidP="0063661C">
      <w:pPr>
        <w:pStyle w:val="TAMainText"/>
        <w:numPr>
          <w:ilvl w:val="0"/>
          <w:numId w:val="1"/>
        </w:numPr>
        <w:rPr>
          <w:rFonts w:ascii="Times New Roman" w:hAnsi="Times New Roman"/>
        </w:rPr>
      </w:pPr>
      <w:r w:rsidRPr="00946DD9">
        <w:rPr>
          <w:rFonts w:ascii="Times New Roman" w:hAnsi="Times New Roman"/>
        </w:rPr>
        <w:t>X. Zhu, J. Geis-</w:t>
      </w:r>
      <w:proofErr w:type="spellStart"/>
      <w:r w:rsidRPr="00946DD9">
        <w:rPr>
          <w:rFonts w:ascii="Times New Roman" w:hAnsi="Times New Roman"/>
        </w:rPr>
        <w:t>Gerstorfer</w:t>
      </w:r>
      <w:proofErr w:type="spellEnd"/>
      <w:r w:rsidRPr="00946DD9">
        <w:rPr>
          <w:rFonts w:ascii="Times New Roman" w:hAnsi="Times New Roman"/>
        </w:rPr>
        <w:t xml:space="preserve">, </w:t>
      </w:r>
      <w:r w:rsidRPr="00946DD9">
        <w:rPr>
          <w:rFonts w:ascii="Times New Roman" w:hAnsi="Times New Roman"/>
          <w:i/>
          <w:iCs/>
        </w:rPr>
        <w:t>Ch</w:t>
      </w:r>
      <w:r>
        <w:rPr>
          <w:rFonts w:ascii="Times New Roman" w:hAnsi="Times New Roman"/>
          <w:i/>
          <w:iCs/>
        </w:rPr>
        <w:t xml:space="preserve">em. Eng. </w:t>
      </w:r>
      <w:proofErr w:type="spellStart"/>
      <w:r w:rsidRPr="00CC58FE">
        <w:rPr>
          <w:rFonts w:ascii="Times New Roman" w:hAnsi="Times New Roman"/>
          <w:i/>
          <w:iCs/>
          <w:lang w:val="pt-BR"/>
        </w:rPr>
        <w:t>Technol</w:t>
      </w:r>
      <w:proofErr w:type="spellEnd"/>
      <w:r w:rsidRPr="00CC58FE">
        <w:rPr>
          <w:rFonts w:ascii="Times New Roman" w:hAnsi="Times New Roman"/>
          <w:i/>
          <w:iCs/>
          <w:lang w:val="pt-BR"/>
        </w:rPr>
        <w:t xml:space="preserve">. </w:t>
      </w:r>
      <w:r w:rsidRPr="00CC58FE">
        <w:rPr>
          <w:rFonts w:ascii="Times New Roman" w:hAnsi="Times New Roman"/>
          <w:b/>
          <w:bCs/>
          <w:lang w:val="pt-BR"/>
        </w:rPr>
        <w:t>2003</w:t>
      </w:r>
      <w:r w:rsidRPr="00CC58FE">
        <w:rPr>
          <w:rFonts w:ascii="Times New Roman" w:hAnsi="Times New Roman"/>
          <w:lang w:val="pt-BR"/>
        </w:rPr>
        <w:t>, 26, 1084-1087.</w:t>
      </w:r>
    </w:p>
    <w:p w14:paraId="683584D2" w14:textId="623DDA33" w:rsidR="0063661C" w:rsidRPr="0063661C" w:rsidRDefault="0063661C" w:rsidP="0063661C">
      <w:pPr>
        <w:pStyle w:val="TAMainText"/>
        <w:numPr>
          <w:ilvl w:val="0"/>
          <w:numId w:val="1"/>
        </w:numPr>
        <w:rPr>
          <w:rFonts w:ascii="Times New Roman" w:hAnsi="Times New Roman"/>
          <w:shd w:val="clear" w:color="auto" w:fill="FFFFFF"/>
          <w:lang w:val="pt-BR"/>
        </w:rPr>
      </w:pPr>
      <w:r w:rsidRPr="00DC3E67">
        <w:rPr>
          <w:rFonts w:ascii="Times New Roman" w:hAnsi="Times New Roman"/>
          <w:shd w:val="clear" w:color="auto" w:fill="FFFFFF"/>
          <w:lang w:val="pt-BR"/>
        </w:rPr>
        <w:lastRenderedPageBreak/>
        <w:t>T</w:t>
      </w:r>
      <w:r>
        <w:rPr>
          <w:rFonts w:ascii="Times New Roman" w:hAnsi="Times New Roman"/>
          <w:shd w:val="clear" w:color="auto" w:fill="FFFFFF"/>
          <w:lang w:val="pt-BR"/>
        </w:rPr>
        <w:t>.</w:t>
      </w:r>
      <w:r w:rsidRPr="00DC3E67">
        <w:rPr>
          <w:rFonts w:ascii="Times New Roman" w:hAnsi="Times New Roman"/>
          <w:shd w:val="clear" w:color="auto" w:fill="FFFFFF"/>
          <w:lang w:val="pt-BR"/>
        </w:rPr>
        <w:t xml:space="preserve"> A. Rodrigues,</w:t>
      </w:r>
      <w:r>
        <w:rPr>
          <w:rFonts w:ascii="Times New Roman" w:hAnsi="Times New Roman"/>
          <w:shd w:val="clear" w:color="auto" w:fill="FFFFFF"/>
          <w:lang w:val="pt-BR"/>
        </w:rPr>
        <w:t xml:space="preserve"> </w:t>
      </w:r>
      <w:r w:rsidRPr="00DC3E67">
        <w:rPr>
          <w:rFonts w:ascii="Times New Roman" w:hAnsi="Times New Roman"/>
          <w:shd w:val="clear" w:color="auto" w:fill="FFFFFF"/>
          <w:lang w:val="pt-BR"/>
        </w:rPr>
        <w:t>P</w:t>
      </w:r>
      <w:r>
        <w:rPr>
          <w:rFonts w:ascii="Times New Roman" w:hAnsi="Times New Roman"/>
          <w:shd w:val="clear" w:color="auto" w:fill="FFFFFF"/>
          <w:lang w:val="pt-BR"/>
        </w:rPr>
        <w:t>.</w:t>
      </w:r>
      <w:r w:rsidRPr="00DC3E67">
        <w:rPr>
          <w:rFonts w:ascii="Times New Roman" w:hAnsi="Times New Roman"/>
          <w:shd w:val="clear" w:color="auto" w:fill="FFFFFF"/>
          <w:lang w:val="pt-BR"/>
        </w:rPr>
        <w:t xml:space="preserve"> H. E. </w:t>
      </w:r>
      <w:proofErr w:type="spellStart"/>
      <w:r w:rsidRPr="00DC3E67">
        <w:rPr>
          <w:rFonts w:ascii="Times New Roman" w:hAnsi="Times New Roman"/>
          <w:shd w:val="clear" w:color="auto" w:fill="FFFFFF"/>
          <w:lang w:val="pt-BR"/>
        </w:rPr>
        <w:t>Falsetti</w:t>
      </w:r>
      <w:proofErr w:type="spellEnd"/>
      <w:r w:rsidRPr="00DC3E67">
        <w:rPr>
          <w:rFonts w:ascii="Times New Roman" w:hAnsi="Times New Roman"/>
          <w:shd w:val="clear" w:color="auto" w:fill="FFFFFF"/>
          <w:lang w:val="pt-BR"/>
        </w:rPr>
        <w:t>, D</w:t>
      </w:r>
      <w:r>
        <w:rPr>
          <w:rFonts w:ascii="Times New Roman" w:hAnsi="Times New Roman"/>
          <w:shd w:val="clear" w:color="auto" w:fill="FFFFFF"/>
          <w:lang w:val="pt-BR"/>
        </w:rPr>
        <w:t>.</w:t>
      </w:r>
      <w:r w:rsidRPr="00DC3E67">
        <w:rPr>
          <w:rFonts w:ascii="Times New Roman" w:hAnsi="Times New Roman"/>
          <w:shd w:val="clear" w:color="auto" w:fill="FFFFFF"/>
          <w:lang w:val="pt-BR"/>
        </w:rPr>
        <w:t xml:space="preserve"> M. S. Del Duque,</w:t>
      </w:r>
      <w:r>
        <w:rPr>
          <w:rFonts w:ascii="Times New Roman" w:hAnsi="Times New Roman"/>
          <w:shd w:val="clear" w:color="auto" w:fill="FFFFFF"/>
          <w:lang w:val="pt-BR"/>
        </w:rPr>
        <w:t xml:space="preserve"> </w:t>
      </w:r>
      <w:r w:rsidRPr="00DC3E67">
        <w:rPr>
          <w:rFonts w:ascii="Times New Roman" w:hAnsi="Times New Roman"/>
          <w:shd w:val="clear" w:color="auto" w:fill="FFFFFF"/>
          <w:lang w:val="pt-BR"/>
        </w:rPr>
        <w:t>G</w:t>
      </w:r>
      <w:r>
        <w:rPr>
          <w:rFonts w:ascii="Times New Roman" w:hAnsi="Times New Roman"/>
          <w:shd w:val="clear" w:color="auto" w:fill="FFFFFF"/>
          <w:lang w:val="pt-BR"/>
        </w:rPr>
        <w:t>.</w:t>
      </w:r>
      <w:r w:rsidRPr="00DC3E67">
        <w:rPr>
          <w:rFonts w:ascii="Times New Roman" w:hAnsi="Times New Roman"/>
          <w:shd w:val="clear" w:color="auto" w:fill="FFFFFF"/>
          <w:lang w:val="pt-BR"/>
        </w:rPr>
        <w:t xml:space="preserve"> T. S. T. da Silva,</w:t>
      </w:r>
      <w:r>
        <w:rPr>
          <w:rFonts w:ascii="Times New Roman" w:hAnsi="Times New Roman"/>
          <w:shd w:val="clear" w:color="auto" w:fill="FFFFFF"/>
          <w:lang w:val="pt-BR"/>
        </w:rPr>
        <w:t xml:space="preserve"> </w:t>
      </w:r>
      <w:r w:rsidRPr="00DC3E67">
        <w:rPr>
          <w:rFonts w:ascii="Times New Roman" w:hAnsi="Times New Roman"/>
          <w:shd w:val="clear" w:color="auto" w:fill="FFFFFF"/>
          <w:lang w:val="pt-BR"/>
        </w:rPr>
        <w:t>O</w:t>
      </w:r>
      <w:r>
        <w:rPr>
          <w:rFonts w:ascii="Times New Roman" w:hAnsi="Times New Roman"/>
          <w:shd w:val="clear" w:color="auto" w:fill="FFFFFF"/>
          <w:lang w:val="pt-BR"/>
        </w:rPr>
        <w:t>.</w:t>
      </w:r>
      <w:r w:rsidRPr="00DC3E67">
        <w:rPr>
          <w:rFonts w:ascii="Times New Roman" w:hAnsi="Times New Roman"/>
          <w:shd w:val="clear" w:color="auto" w:fill="FFFFFF"/>
          <w:lang w:val="pt-BR"/>
        </w:rPr>
        <w:t xml:space="preserve"> F. Lopes,</w:t>
      </w:r>
      <w:r>
        <w:rPr>
          <w:rFonts w:ascii="Times New Roman" w:hAnsi="Times New Roman"/>
          <w:shd w:val="clear" w:color="auto" w:fill="FFFFFF"/>
          <w:lang w:val="pt-BR"/>
        </w:rPr>
        <w:t xml:space="preserve"> </w:t>
      </w:r>
      <w:r w:rsidRPr="00DC3E67">
        <w:rPr>
          <w:rFonts w:ascii="Times New Roman" w:hAnsi="Times New Roman"/>
          <w:shd w:val="clear" w:color="auto" w:fill="FFFFFF"/>
          <w:lang w:val="pt-BR"/>
        </w:rPr>
        <w:t>W</w:t>
      </w:r>
      <w:r>
        <w:rPr>
          <w:rFonts w:ascii="Times New Roman" w:hAnsi="Times New Roman"/>
          <w:shd w:val="clear" w:color="auto" w:fill="FFFFFF"/>
          <w:lang w:val="pt-BR"/>
        </w:rPr>
        <w:t>.</w:t>
      </w:r>
      <w:r w:rsidRPr="00DC3E67">
        <w:rPr>
          <w:rFonts w:ascii="Times New Roman" w:hAnsi="Times New Roman"/>
          <w:shd w:val="clear" w:color="auto" w:fill="FFFFFF"/>
          <w:lang w:val="pt-BR"/>
        </w:rPr>
        <w:t xml:space="preserve"> </w:t>
      </w:r>
      <w:proofErr w:type="spellStart"/>
      <w:r w:rsidRPr="00DC3E67">
        <w:rPr>
          <w:rFonts w:ascii="Times New Roman" w:hAnsi="Times New Roman"/>
          <w:shd w:val="clear" w:color="auto" w:fill="FFFFFF"/>
          <w:lang w:val="pt-BR"/>
        </w:rPr>
        <w:t>Avansi</w:t>
      </w:r>
      <w:proofErr w:type="spellEnd"/>
      <w:r w:rsidRPr="00DC3E67">
        <w:rPr>
          <w:rFonts w:ascii="Times New Roman" w:hAnsi="Times New Roman"/>
          <w:shd w:val="clear" w:color="auto" w:fill="FFFFFF"/>
          <w:lang w:val="pt-BR"/>
        </w:rPr>
        <w:t>,</w:t>
      </w:r>
      <w:r>
        <w:rPr>
          <w:rFonts w:ascii="Times New Roman" w:hAnsi="Times New Roman"/>
          <w:shd w:val="clear" w:color="auto" w:fill="FFFFFF"/>
          <w:lang w:val="pt-BR"/>
        </w:rPr>
        <w:t xml:space="preserve"> </w:t>
      </w:r>
      <w:r w:rsidRPr="00DC3E67">
        <w:rPr>
          <w:rFonts w:ascii="Times New Roman" w:hAnsi="Times New Roman"/>
          <w:shd w:val="clear" w:color="auto" w:fill="FFFFFF"/>
          <w:lang w:val="pt-BR"/>
        </w:rPr>
        <w:t>C</w:t>
      </w:r>
      <w:r>
        <w:rPr>
          <w:rFonts w:ascii="Times New Roman" w:hAnsi="Times New Roman"/>
          <w:shd w:val="clear" w:color="auto" w:fill="FFFFFF"/>
          <w:lang w:val="pt-BR"/>
        </w:rPr>
        <w:t>.</w:t>
      </w:r>
      <w:r w:rsidRPr="00DC3E67">
        <w:rPr>
          <w:rFonts w:ascii="Times New Roman" w:hAnsi="Times New Roman"/>
          <w:shd w:val="clear" w:color="auto" w:fill="FFFFFF"/>
          <w:lang w:val="pt-BR"/>
        </w:rPr>
        <w:t xml:space="preserve"> Ribeiro,</w:t>
      </w:r>
      <w:r>
        <w:rPr>
          <w:rFonts w:ascii="Times New Roman" w:hAnsi="Times New Roman"/>
          <w:shd w:val="clear" w:color="auto" w:fill="FFFFFF"/>
          <w:lang w:val="pt-BR"/>
        </w:rPr>
        <w:t xml:space="preserve"> </w:t>
      </w:r>
      <w:r w:rsidRPr="00DC3E67">
        <w:rPr>
          <w:rFonts w:ascii="Times New Roman" w:hAnsi="Times New Roman"/>
          <w:shd w:val="clear" w:color="auto" w:fill="FFFFFF"/>
          <w:lang w:val="pt-BR"/>
        </w:rPr>
        <w:t>V. R.de Mendonça,</w:t>
      </w:r>
      <w:r w:rsidRPr="00DC3E67">
        <w:rPr>
          <w:rFonts w:ascii="Times New Roman" w:hAnsi="Times New Roman"/>
          <w:i/>
          <w:iCs/>
          <w:shd w:val="clear" w:color="auto" w:fill="FFFFFF"/>
          <w:lang w:val="pt-BR"/>
        </w:rPr>
        <w:t xml:space="preserve"> </w:t>
      </w:r>
      <w:proofErr w:type="spellStart"/>
      <w:r w:rsidRPr="00DC3E67">
        <w:rPr>
          <w:rFonts w:ascii="Times New Roman" w:hAnsi="Times New Roman"/>
          <w:i/>
          <w:iCs/>
          <w:shd w:val="clear" w:color="auto" w:fill="FFFFFF"/>
          <w:lang w:val="pt-BR"/>
        </w:rPr>
        <w:t>ChemCatChem</w:t>
      </w:r>
      <w:proofErr w:type="spellEnd"/>
      <w:r w:rsidRPr="00DC3E67">
        <w:rPr>
          <w:rFonts w:ascii="Times New Roman" w:hAnsi="Times New Roman"/>
          <w:shd w:val="clear" w:color="auto" w:fill="FFFFFF"/>
          <w:lang w:val="pt-BR"/>
        </w:rPr>
        <w:t xml:space="preserve"> 2021, 13, 730–738</w:t>
      </w:r>
      <w:r>
        <w:rPr>
          <w:rFonts w:ascii="Times New Roman" w:hAnsi="Times New Roman"/>
          <w:shd w:val="clear" w:color="auto" w:fill="FFFFFF"/>
          <w:lang w:val="pt-BR"/>
        </w:rPr>
        <w:t>.</w:t>
      </w:r>
    </w:p>
    <w:p w14:paraId="5E801E6F" w14:textId="4D47234F" w:rsidR="002B16BE" w:rsidRPr="00472F1E" w:rsidRDefault="002B16BE" w:rsidP="00AC4602">
      <w:pPr>
        <w:pStyle w:val="TAMainText"/>
        <w:numPr>
          <w:ilvl w:val="0"/>
          <w:numId w:val="1"/>
        </w:numPr>
        <w:rPr>
          <w:rFonts w:ascii="Times New Roman" w:hAnsi="Times New Roman"/>
          <w:lang w:val="pt-BR"/>
        </w:rPr>
      </w:pPr>
      <w:r>
        <w:rPr>
          <w:rFonts w:ascii="Times New Roman" w:hAnsi="Times New Roman"/>
          <w:shd w:val="clear" w:color="auto" w:fill="FFFFFF"/>
          <w:lang w:val="pt-BR"/>
        </w:rPr>
        <w:t>C. Nico</w:t>
      </w:r>
      <w:r w:rsidR="00AC4602">
        <w:rPr>
          <w:rFonts w:ascii="Times New Roman" w:hAnsi="Times New Roman"/>
          <w:shd w:val="clear" w:color="auto" w:fill="FFFFFF"/>
          <w:lang w:val="pt-BR"/>
        </w:rPr>
        <w:t xml:space="preserve">, L. Rino, M. Matos, R. Monteiro, F. Costa, T. Monteiro, M. Graça. </w:t>
      </w:r>
      <w:r w:rsidR="00AC4602">
        <w:rPr>
          <w:rFonts w:ascii="Times New Roman" w:hAnsi="Times New Roman"/>
          <w:i/>
          <w:iCs/>
          <w:shd w:val="clear" w:color="auto" w:fill="FFFFFF"/>
          <w:lang w:val="pt-BR"/>
        </w:rPr>
        <w:t xml:space="preserve">J. </w:t>
      </w:r>
      <w:proofErr w:type="spellStart"/>
      <w:r w:rsidR="00AC4602">
        <w:rPr>
          <w:rFonts w:ascii="Times New Roman" w:hAnsi="Times New Roman"/>
          <w:i/>
          <w:iCs/>
          <w:shd w:val="clear" w:color="auto" w:fill="FFFFFF"/>
          <w:lang w:val="pt-BR"/>
        </w:rPr>
        <w:t>European</w:t>
      </w:r>
      <w:proofErr w:type="spellEnd"/>
      <w:r w:rsidR="00AC4602">
        <w:rPr>
          <w:rFonts w:ascii="Times New Roman" w:hAnsi="Times New Roman"/>
          <w:i/>
          <w:iCs/>
          <w:shd w:val="clear" w:color="auto" w:fill="FFFFFF"/>
          <w:lang w:val="pt-BR"/>
        </w:rPr>
        <w:t xml:space="preserve"> </w:t>
      </w:r>
      <w:proofErr w:type="spellStart"/>
      <w:r w:rsidR="00AC4602">
        <w:rPr>
          <w:rFonts w:ascii="Times New Roman" w:hAnsi="Times New Roman"/>
          <w:i/>
          <w:iCs/>
          <w:shd w:val="clear" w:color="auto" w:fill="FFFFFF"/>
          <w:lang w:val="pt-BR"/>
        </w:rPr>
        <w:t>Ceramic</w:t>
      </w:r>
      <w:proofErr w:type="spellEnd"/>
      <w:r w:rsidR="00AC4602">
        <w:rPr>
          <w:rFonts w:ascii="Times New Roman" w:hAnsi="Times New Roman"/>
          <w:i/>
          <w:iCs/>
          <w:shd w:val="clear" w:color="auto" w:fill="FFFFFF"/>
          <w:lang w:val="pt-BR"/>
        </w:rPr>
        <w:t xml:space="preserve"> Soc.</w:t>
      </w:r>
      <w:r w:rsidR="00AC4602">
        <w:rPr>
          <w:rFonts w:ascii="Times New Roman" w:hAnsi="Times New Roman"/>
          <w:b/>
          <w:bCs/>
          <w:shd w:val="clear" w:color="auto" w:fill="FFFFFF"/>
          <w:lang w:val="pt-BR"/>
        </w:rPr>
        <w:t>2013</w:t>
      </w:r>
      <w:r w:rsidR="00AC4602">
        <w:rPr>
          <w:rFonts w:ascii="Times New Roman" w:hAnsi="Times New Roman"/>
          <w:shd w:val="clear" w:color="auto" w:fill="FFFFFF"/>
          <w:lang w:val="pt-BR"/>
        </w:rPr>
        <w:t>, 15-16</w:t>
      </w:r>
      <w:r w:rsidR="00472F1E">
        <w:rPr>
          <w:rFonts w:ascii="Times New Roman" w:hAnsi="Times New Roman"/>
          <w:shd w:val="clear" w:color="auto" w:fill="FFFFFF"/>
          <w:lang w:val="pt-BR"/>
        </w:rPr>
        <w:t>.</w:t>
      </w:r>
    </w:p>
    <w:p w14:paraId="0009139B" w14:textId="77777777" w:rsidR="00CC58FE" w:rsidRDefault="00CC58FE" w:rsidP="00CC58FE">
      <w:pPr>
        <w:pStyle w:val="TAMainText"/>
        <w:numPr>
          <w:ilvl w:val="0"/>
          <w:numId w:val="1"/>
        </w:numPr>
        <w:rPr>
          <w:rFonts w:ascii="Times New Roman" w:hAnsi="Times New Roman"/>
          <w:shd w:val="clear" w:color="auto" w:fill="FFFFFF"/>
          <w:lang w:val="pt-BR"/>
        </w:rPr>
      </w:pPr>
      <w:r w:rsidRPr="005C068F">
        <w:rPr>
          <w:rFonts w:ascii="Times New Roman" w:hAnsi="Times New Roman"/>
          <w:shd w:val="clear" w:color="auto" w:fill="FFFFFF"/>
          <w:lang w:val="pt-BR"/>
        </w:rPr>
        <w:t>A</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S</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Rocha</w:t>
      </w:r>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A</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M</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S</w:t>
      </w:r>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Forrester</w:t>
      </w:r>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M</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H</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C, Cruz</w:t>
      </w:r>
      <w:r>
        <w:rPr>
          <w:rFonts w:ascii="Times New Roman" w:hAnsi="Times New Roman"/>
          <w:shd w:val="clear" w:color="auto" w:fill="FFFFFF"/>
          <w:lang w:val="pt-BR"/>
        </w:rPr>
        <w:t>, C. T.</w:t>
      </w:r>
      <w:r w:rsidRPr="005C068F">
        <w:rPr>
          <w:rFonts w:ascii="Times New Roman" w:hAnsi="Times New Roman"/>
          <w:shd w:val="clear" w:color="auto" w:fill="FFFFFF"/>
          <w:lang w:val="pt-BR"/>
        </w:rPr>
        <w:t xml:space="preserve"> Silva, E</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R</w:t>
      </w:r>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w:t>
      </w:r>
      <w:proofErr w:type="spellStart"/>
      <w:r w:rsidRPr="005C068F">
        <w:rPr>
          <w:rFonts w:ascii="Times New Roman" w:hAnsi="Times New Roman"/>
          <w:shd w:val="clear" w:color="auto" w:fill="FFFFFF"/>
          <w:lang w:val="pt-BR"/>
        </w:rPr>
        <w:t>Lachter</w:t>
      </w:r>
      <w:proofErr w:type="spellEnd"/>
      <w:r w:rsidRPr="005C068F">
        <w:rPr>
          <w:rFonts w:ascii="Times New Roman" w:hAnsi="Times New Roman"/>
          <w:shd w:val="clear" w:color="auto" w:fill="FFFFFF"/>
          <w:lang w:val="pt-BR"/>
        </w:rPr>
        <w:t xml:space="preserve"> </w:t>
      </w:r>
      <w:r w:rsidRPr="005C068F">
        <w:rPr>
          <w:rFonts w:ascii="Times New Roman" w:hAnsi="Times New Roman"/>
          <w:i/>
          <w:iCs/>
          <w:shd w:val="clear" w:color="auto" w:fill="FFFFFF"/>
          <w:lang w:val="pt-BR"/>
        </w:rPr>
        <w:t xml:space="preserve">Catal </w:t>
      </w:r>
      <w:proofErr w:type="spellStart"/>
      <w:r w:rsidRPr="005C068F">
        <w:rPr>
          <w:rFonts w:ascii="Times New Roman" w:hAnsi="Times New Roman"/>
          <w:i/>
          <w:iCs/>
          <w:shd w:val="clear" w:color="auto" w:fill="FFFFFF"/>
          <w:lang w:val="pt-BR"/>
        </w:rPr>
        <w:t>Comm</w:t>
      </w:r>
      <w:proofErr w:type="spellEnd"/>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w:t>
      </w:r>
      <w:r w:rsidRPr="005C068F">
        <w:rPr>
          <w:rFonts w:ascii="Times New Roman" w:hAnsi="Times New Roman"/>
          <w:b/>
          <w:bCs/>
          <w:shd w:val="clear" w:color="auto" w:fill="FFFFFF"/>
          <w:lang w:val="pt-BR"/>
        </w:rPr>
        <w:t>2008</w:t>
      </w:r>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9:1959–1965</w:t>
      </w:r>
      <w:r>
        <w:rPr>
          <w:rFonts w:ascii="Times New Roman" w:hAnsi="Times New Roman"/>
          <w:shd w:val="clear" w:color="auto" w:fill="FFFFFF"/>
          <w:lang w:val="pt-BR"/>
        </w:rPr>
        <w:t>.</w:t>
      </w:r>
    </w:p>
    <w:p w14:paraId="6C3B672E" w14:textId="6505D032" w:rsidR="00472F1E" w:rsidRPr="005C068F" w:rsidRDefault="005C068F" w:rsidP="00AC4602">
      <w:pPr>
        <w:pStyle w:val="TAMainText"/>
        <w:numPr>
          <w:ilvl w:val="0"/>
          <w:numId w:val="1"/>
        </w:numPr>
        <w:rPr>
          <w:rFonts w:ascii="Times New Roman" w:hAnsi="Times New Roman"/>
          <w:lang w:val="pt-BR"/>
        </w:rPr>
      </w:pPr>
      <w:r w:rsidRPr="005C068F">
        <w:rPr>
          <w:rFonts w:ascii="Times New Roman" w:hAnsi="Times New Roman"/>
          <w:shd w:val="clear" w:color="auto" w:fill="FFFFFF"/>
          <w:lang w:val="pt-BR"/>
        </w:rPr>
        <w:t>A</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S</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Rocha</w:t>
      </w:r>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G</w:t>
      </w:r>
      <w:r>
        <w:rPr>
          <w:rFonts w:ascii="Times New Roman" w:hAnsi="Times New Roman"/>
          <w:shd w:val="clear" w:color="auto" w:fill="FFFFFF"/>
          <w:lang w:val="pt-BR"/>
        </w:rPr>
        <w:t xml:space="preserve">. </w:t>
      </w:r>
      <w:r w:rsidRPr="005C068F">
        <w:rPr>
          <w:rFonts w:ascii="Times New Roman" w:hAnsi="Times New Roman"/>
          <w:shd w:val="clear" w:color="auto" w:fill="FFFFFF"/>
          <w:lang w:val="pt-BR"/>
        </w:rPr>
        <w:t>C</w:t>
      </w:r>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Costa, </w:t>
      </w:r>
      <w:r>
        <w:rPr>
          <w:rFonts w:ascii="Times New Roman" w:hAnsi="Times New Roman"/>
          <w:shd w:val="clear" w:color="auto" w:fill="FFFFFF"/>
          <w:lang w:val="pt-BR"/>
        </w:rPr>
        <w:t xml:space="preserve">P. </w:t>
      </w:r>
      <w:r w:rsidRPr="005C068F">
        <w:rPr>
          <w:rFonts w:ascii="Times New Roman" w:hAnsi="Times New Roman"/>
          <w:shd w:val="clear" w:color="auto" w:fill="FFFFFF"/>
          <w:lang w:val="pt-BR"/>
        </w:rPr>
        <w:t>Tamiasso-Martinhon,</w:t>
      </w:r>
      <w:r>
        <w:rPr>
          <w:rFonts w:ascii="Times New Roman" w:hAnsi="Times New Roman"/>
          <w:shd w:val="clear" w:color="auto" w:fill="FFFFFF"/>
          <w:lang w:val="pt-BR"/>
        </w:rPr>
        <w:t xml:space="preserve"> C.</w:t>
      </w:r>
      <w:r w:rsidRPr="005C068F">
        <w:rPr>
          <w:rFonts w:ascii="Times New Roman" w:hAnsi="Times New Roman"/>
          <w:shd w:val="clear" w:color="auto" w:fill="FFFFFF"/>
          <w:lang w:val="pt-BR"/>
        </w:rPr>
        <w:t xml:space="preserve"> Sousa, </w:t>
      </w:r>
      <w:r>
        <w:rPr>
          <w:rFonts w:ascii="Times New Roman" w:hAnsi="Times New Roman"/>
          <w:shd w:val="clear" w:color="auto" w:fill="FFFFFF"/>
          <w:lang w:val="pt-BR"/>
        </w:rPr>
        <w:t xml:space="preserve">A. B. </w:t>
      </w:r>
      <w:r w:rsidRPr="005C068F">
        <w:rPr>
          <w:rFonts w:ascii="Times New Roman" w:hAnsi="Times New Roman"/>
          <w:shd w:val="clear" w:color="auto" w:fill="FFFFFF"/>
          <w:lang w:val="pt-BR"/>
        </w:rPr>
        <w:t xml:space="preserve">Rocha </w:t>
      </w:r>
      <w:proofErr w:type="spellStart"/>
      <w:r w:rsidRPr="005C068F">
        <w:rPr>
          <w:rFonts w:ascii="Times New Roman" w:hAnsi="Times New Roman"/>
          <w:i/>
          <w:iCs/>
          <w:shd w:val="clear" w:color="auto" w:fill="FFFFFF"/>
          <w:lang w:val="pt-BR"/>
        </w:rPr>
        <w:t>Mater</w:t>
      </w:r>
      <w:proofErr w:type="spellEnd"/>
      <w:r w:rsidRPr="005C068F">
        <w:rPr>
          <w:rFonts w:ascii="Times New Roman" w:hAnsi="Times New Roman"/>
          <w:i/>
          <w:iCs/>
          <w:shd w:val="clear" w:color="auto" w:fill="FFFFFF"/>
          <w:lang w:val="pt-BR"/>
        </w:rPr>
        <w:t xml:space="preserve"> </w:t>
      </w:r>
      <w:proofErr w:type="spellStart"/>
      <w:r w:rsidRPr="005C068F">
        <w:rPr>
          <w:rFonts w:ascii="Times New Roman" w:hAnsi="Times New Roman"/>
          <w:i/>
          <w:iCs/>
          <w:shd w:val="clear" w:color="auto" w:fill="FFFFFF"/>
          <w:lang w:val="pt-BR"/>
        </w:rPr>
        <w:t>Chem</w:t>
      </w:r>
      <w:proofErr w:type="spellEnd"/>
      <w:r w:rsidRPr="005C068F">
        <w:rPr>
          <w:rFonts w:ascii="Times New Roman" w:hAnsi="Times New Roman"/>
          <w:i/>
          <w:iCs/>
          <w:shd w:val="clear" w:color="auto" w:fill="FFFFFF"/>
          <w:lang w:val="pt-BR"/>
        </w:rPr>
        <w:t xml:space="preserve"> </w:t>
      </w:r>
      <w:proofErr w:type="spellStart"/>
      <w:r w:rsidRPr="005C068F">
        <w:rPr>
          <w:rFonts w:ascii="Times New Roman" w:hAnsi="Times New Roman"/>
          <w:i/>
          <w:iCs/>
          <w:shd w:val="clear" w:color="auto" w:fill="FFFFFF"/>
          <w:lang w:val="pt-BR"/>
        </w:rPr>
        <w:t>Phys</w:t>
      </w:r>
      <w:proofErr w:type="spellEnd"/>
      <w:r w:rsidRPr="005C068F">
        <w:rPr>
          <w:rFonts w:ascii="Times New Roman" w:hAnsi="Times New Roman"/>
          <w:i/>
          <w:iCs/>
          <w:shd w:val="clear" w:color="auto" w:fill="FFFFFF"/>
          <w:lang w:val="pt-BR"/>
        </w:rPr>
        <w:t xml:space="preserve"> </w:t>
      </w:r>
      <w:r w:rsidRPr="005C068F">
        <w:rPr>
          <w:rFonts w:ascii="Times New Roman" w:hAnsi="Times New Roman"/>
          <w:b/>
          <w:bCs/>
          <w:shd w:val="clear" w:color="auto" w:fill="FFFFFF"/>
          <w:lang w:val="pt-BR"/>
        </w:rPr>
        <w:t>2017</w:t>
      </w:r>
      <w:r>
        <w:rPr>
          <w:rFonts w:ascii="Times New Roman" w:hAnsi="Times New Roman"/>
          <w:shd w:val="clear" w:color="auto" w:fill="FFFFFF"/>
          <w:lang w:val="pt-BR"/>
        </w:rPr>
        <w:t>,</w:t>
      </w:r>
      <w:r w:rsidRPr="005C068F">
        <w:rPr>
          <w:rFonts w:ascii="Times New Roman" w:hAnsi="Times New Roman"/>
          <w:shd w:val="clear" w:color="auto" w:fill="FFFFFF"/>
          <w:lang w:val="pt-BR"/>
        </w:rPr>
        <w:t xml:space="preserve"> 186:138–145</w:t>
      </w:r>
      <w:r>
        <w:rPr>
          <w:rFonts w:ascii="Times New Roman" w:hAnsi="Times New Roman"/>
          <w:shd w:val="clear" w:color="auto" w:fill="FFFFFF"/>
          <w:lang w:val="pt-BR"/>
        </w:rPr>
        <w:t>.</w:t>
      </w:r>
    </w:p>
    <w:p w14:paraId="43E3318D" w14:textId="122BA8CA" w:rsidR="005C068F" w:rsidRPr="005C068F" w:rsidRDefault="005C068F" w:rsidP="00AC4602">
      <w:pPr>
        <w:pStyle w:val="TAMainText"/>
        <w:numPr>
          <w:ilvl w:val="0"/>
          <w:numId w:val="1"/>
        </w:numPr>
        <w:rPr>
          <w:rFonts w:ascii="Times New Roman" w:hAnsi="Times New Roman"/>
        </w:rPr>
      </w:pPr>
      <w:r w:rsidRPr="005C068F">
        <w:rPr>
          <w:rFonts w:ascii="Times New Roman" w:hAnsi="Times New Roman"/>
          <w:shd w:val="clear" w:color="auto" w:fill="FFFFFF"/>
        </w:rPr>
        <w:t xml:space="preserve">D. Fraenkel, </w:t>
      </w:r>
      <w:r w:rsidRPr="005C068F">
        <w:rPr>
          <w:rFonts w:ascii="Times New Roman" w:hAnsi="Times New Roman"/>
          <w:i/>
          <w:iCs/>
          <w:shd w:val="clear" w:color="auto" w:fill="FFFFFF"/>
        </w:rPr>
        <w:t>Ind. Eng. Chem. Res.</w:t>
      </w:r>
      <w:r w:rsidRPr="005C068F">
        <w:rPr>
          <w:rFonts w:ascii="Times New Roman" w:hAnsi="Times New Roman"/>
          <w:shd w:val="clear" w:color="auto" w:fill="FFFFFF"/>
        </w:rPr>
        <w:t xml:space="preserve"> 1997, 36, 52-59</w:t>
      </w:r>
      <w:r>
        <w:rPr>
          <w:rFonts w:ascii="Times New Roman" w:hAnsi="Times New Roman"/>
          <w:shd w:val="clear" w:color="auto" w:fill="FFFFFF"/>
        </w:rPr>
        <w:t>.</w:t>
      </w:r>
    </w:p>
    <w:p w14:paraId="35AE9E24" w14:textId="0D72CDA2" w:rsidR="005C068F" w:rsidRPr="005C068F" w:rsidRDefault="005C068F" w:rsidP="00AC4602">
      <w:pPr>
        <w:pStyle w:val="TAMainText"/>
        <w:numPr>
          <w:ilvl w:val="0"/>
          <w:numId w:val="1"/>
        </w:numPr>
        <w:rPr>
          <w:rFonts w:ascii="Times New Roman" w:hAnsi="Times New Roman"/>
        </w:rPr>
      </w:pPr>
      <w:r w:rsidRPr="005C068F">
        <w:rPr>
          <w:rFonts w:ascii="Times New Roman" w:hAnsi="Times New Roman"/>
          <w:shd w:val="clear" w:color="auto" w:fill="FFFFFF"/>
        </w:rPr>
        <w:t xml:space="preserve">I. </w:t>
      </w:r>
      <w:proofErr w:type="spellStart"/>
      <w:r w:rsidRPr="005C068F">
        <w:rPr>
          <w:rFonts w:ascii="Times New Roman" w:hAnsi="Times New Roman"/>
          <w:shd w:val="clear" w:color="auto" w:fill="FFFFFF"/>
        </w:rPr>
        <w:t>Kocemba</w:t>
      </w:r>
      <w:proofErr w:type="spellEnd"/>
      <w:r w:rsidRPr="005C068F">
        <w:rPr>
          <w:rFonts w:ascii="Times New Roman" w:hAnsi="Times New Roman"/>
          <w:shd w:val="clear" w:color="auto" w:fill="FFFFFF"/>
        </w:rPr>
        <w:t xml:space="preserve">, J. M. </w:t>
      </w:r>
      <w:proofErr w:type="spellStart"/>
      <w:r w:rsidRPr="005C068F">
        <w:rPr>
          <w:rFonts w:ascii="Times New Roman" w:hAnsi="Times New Roman"/>
          <w:shd w:val="clear" w:color="auto" w:fill="FFFFFF"/>
        </w:rPr>
        <w:t>Rynkowski</w:t>
      </w:r>
      <w:proofErr w:type="spellEnd"/>
      <w:r w:rsidRPr="005C068F">
        <w:rPr>
          <w:rFonts w:ascii="Times New Roman" w:hAnsi="Times New Roman"/>
          <w:shd w:val="clear" w:color="auto" w:fill="FFFFFF"/>
        </w:rPr>
        <w:t xml:space="preserve"> </w:t>
      </w:r>
      <w:proofErr w:type="spellStart"/>
      <w:r w:rsidRPr="005C068F">
        <w:rPr>
          <w:rFonts w:ascii="Times New Roman" w:hAnsi="Times New Roman"/>
          <w:i/>
          <w:iCs/>
          <w:shd w:val="clear" w:color="auto" w:fill="FFFFFF"/>
        </w:rPr>
        <w:t>Catal</w:t>
      </w:r>
      <w:proofErr w:type="spellEnd"/>
      <w:r w:rsidRPr="005C068F">
        <w:rPr>
          <w:rFonts w:ascii="Times New Roman" w:hAnsi="Times New Roman"/>
          <w:i/>
          <w:iCs/>
          <w:shd w:val="clear" w:color="auto" w:fill="FFFFFF"/>
        </w:rPr>
        <w:t xml:space="preserve">. </w:t>
      </w:r>
      <w:r w:rsidRPr="005C068F">
        <w:rPr>
          <w:rFonts w:ascii="Times New Roman" w:hAnsi="Times New Roman"/>
          <w:i/>
          <w:iCs/>
          <w:shd w:val="clear" w:color="auto" w:fill="FFFFFF"/>
          <w:lang w:val="pt-BR"/>
        </w:rPr>
        <w:t>Today</w:t>
      </w:r>
      <w:r w:rsidRPr="005C068F">
        <w:rPr>
          <w:rFonts w:ascii="Times New Roman" w:hAnsi="Times New Roman"/>
          <w:shd w:val="clear" w:color="auto" w:fill="FFFFFF"/>
          <w:lang w:val="pt-BR"/>
        </w:rPr>
        <w:t xml:space="preserve"> </w:t>
      </w:r>
      <w:r w:rsidRPr="005267E4">
        <w:rPr>
          <w:rFonts w:ascii="Times New Roman" w:hAnsi="Times New Roman"/>
          <w:b/>
          <w:bCs/>
          <w:shd w:val="clear" w:color="auto" w:fill="FFFFFF"/>
          <w:lang w:val="pt-BR"/>
        </w:rPr>
        <w:t>2011</w:t>
      </w:r>
      <w:r w:rsidRPr="005C068F">
        <w:rPr>
          <w:rFonts w:ascii="Times New Roman" w:hAnsi="Times New Roman"/>
          <w:shd w:val="clear" w:color="auto" w:fill="FFFFFF"/>
          <w:lang w:val="pt-BR"/>
        </w:rPr>
        <w:t>, 169, 192-199.</w:t>
      </w:r>
    </w:p>
    <w:p w14:paraId="58716424" w14:textId="4954D861" w:rsidR="007B4B2B" w:rsidRPr="0063661C" w:rsidRDefault="005C068F" w:rsidP="00EA4E1B">
      <w:pPr>
        <w:pStyle w:val="TAMainText"/>
        <w:numPr>
          <w:ilvl w:val="0"/>
          <w:numId w:val="1"/>
        </w:numPr>
        <w:rPr>
          <w:rFonts w:ascii="Times New Roman" w:hAnsi="Times New Roman"/>
          <w:lang w:val="pt-BR"/>
        </w:rPr>
      </w:pPr>
      <w:r w:rsidRPr="005C068F">
        <w:rPr>
          <w:rFonts w:ascii="Times New Roman" w:hAnsi="Times New Roman"/>
          <w:shd w:val="clear" w:color="auto" w:fill="FFFFFF"/>
          <w:lang w:val="pt-BR"/>
        </w:rPr>
        <w:t xml:space="preserve">J.I. Moreno, R. </w:t>
      </w:r>
      <w:proofErr w:type="spellStart"/>
      <w:r w:rsidRPr="005C068F">
        <w:rPr>
          <w:rFonts w:ascii="Times New Roman" w:hAnsi="Times New Roman"/>
          <w:shd w:val="clear" w:color="auto" w:fill="FFFFFF"/>
          <w:lang w:val="pt-BR"/>
        </w:rPr>
        <w:t>Jaimes</w:t>
      </w:r>
      <w:proofErr w:type="spellEnd"/>
      <w:r w:rsidRPr="005C068F">
        <w:rPr>
          <w:rFonts w:ascii="Times New Roman" w:hAnsi="Times New Roman"/>
          <w:shd w:val="clear" w:color="auto" w:fill="FFFFFF"/>
          <w:lang w:val="pt-BR"/>
        </w:rPr>
        <w:t xml:space="preserve">, R. Gómez, M.E. </w:t>
      </w:r>
      <w:proofErr w:type="spellStart"/>
      <w:r w:rsidRPr="005C068F">
        <w:rPr>
          <w:rFonts w:ascii="Times New Roman" w:hAnsi="Times New Roman"/>
          <w:shd w:val="clear" w:color="auto" w:fill="FFFFFF"/>
          <w:lang w:val="pt-BR"/>
        </w:rPr>
        <w:t>Niño</w:t>
      </w:r>
      <w:proofErr w:type="spellEnd"/>
      <w:r w:rsidRPr="005C068F">
        <w:rPr>
          <w:rFonts w:ascii="Times New Roman" w:hAnsi="Times New Roman"/>
          <w:shd w:val="clear" w:color="auto" w:fill="FFFFFF"/>
          <w:lang w:val="pt-BR"/>
        </w:rPr>
        <w:t xml:space="preserve">-Gómez, </w:t>
      </w:r>
      <w:r w:rsidRPr="005C068F">
        <w:rPr>
          <w:rFonts w:ascii="Times New Roman" w:hAnsi="Times New Roman"/>
          <w:i/>
          <w:iCs/>
          <w:shd w:val="clear" w:color="auto" w:fill="FFFFFF"/>
          <w:lang w:val="pt-BR"/>
        </w:rPr>
        <w:t>Catal. Today</w:t>
      </w:r>
      <w:r w:rsidRPr="005267E4">
        <w:rPr>
          <w:rFonts w:ascii="Times New Roman" w:hAnsi="Times New Roman"/>
          <w:b/>
          <w:bCs/>
          <w:shd w:val="clear" w:color="auto" w:fill="FFFFFF"/>
          <w:lang w:val="pt-BR"/>
        </w:rPr>
        <w:t xml:space="preserve"> 2011</w:t>
      </w:r>
      <w:r w:rsidRPr="005C068F">
        <w:rPr>
          <w:rFonts w:ascii="Times New Roman" w:hAnsi="Times New Roman"/>
          <w:shd w:val="clear" w:color="auto" w:fill="FFFFFF"/>
          <w:lang w:val="pt-BR"/>
        </w:rPr>
        <w:t>, 172, 34-40</w:t>
      </w:r>
      <w:r>
        <w:rPr>
          <w:rFonts w:ascii="Times New Roman" w:hAnsi="Times New Roman"/>
          <w:shd w:val="clear" w:color="auto" w:fill="FFFFFF"/>
          <w:lang w:val="pt-BR"/>
        </w:rPr>
        <w:t>.</w:t>
      </w:r>
    </w:p>
    <w:sectPr w:rsidR="007B4B2B" w:rsidRPr="0063661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20A6" w14:textId="77777777" w:rsidR="00EE7F33" w:rsidRDefault="00EE7F33" w:rsidP="00EA4E1B">
      <w:pPr>
        <w:spacing w:after="0" w:line="240" w:lineRule="auto"/>
      </w:pPr>
      <w:r>
        <w:separator/>
      </w:r>
    </w:p>
  </w:endnote>
  <w:endnote w:type="continuationSeparator" w:id="0">
    <w:p w14:paraId="33C2620D" w14:textId="77777777" w:rsidR="00EE7F33" w:rsidRDefault="00EE7F33"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CBFB" w14:textId="77777777" w:rsidR="00EE7F33" w:rsidRDefault="00EE7F33" w:rsidP="00EA4E1B">
      <w:pPr>
        <w:spacing w:after="0" w:line="240" w:lineRule="auto"/>
      </w:pPr>
      <w:r>
        <w:separator/>
      </w:r>
    </w:p>
  </w:footnote>
  <w:footnote w:type="continuationSeparator" w:id="0">
    <w:p w14:paraId="7D96E5E2" w14:textId="77777777" w:rsidR="00EE7F33" w:rsidRDefault="00EE7F33"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3B58"/>
    <w:rsid w:val="0001264A"/>
    <w:rsid w:val="00061A72"/>
    <w:rsid w:val="0006663C"/>
    <w:rsid w:val="000F1D24"/>
    <w:rsid w:val="00153A4D"/>
    <w:rsid w:val="001E209C"/>
    <w:rsid w:val="001E58A9"/>
    <w:rsid w:val="001F25B2"/>
    <w:rsid w:val="002133BC"/>
    <w:rsid w:val="00217FC3"/>
    <w:rsid w:val="00222230"/>
    <w:rsid w:val="00276A26"/>
    <w:rsid w:val="002A0B06"/>
    <w:rsid w:val="002A4536"/>
    <w:rsid w:val="002B16BE"/>
    <w:rsid w:val="003018BF"/>
    <w:rsid w:val="00305A51"/>
    <w:rsid w:val="00306209"/>
    <w:rsid w:val="00322197"/>
    <w:rsid w:val="00340B1E"/>
    <w:rsid w:val="003F1E23"/>
    <w:rsid w:val="00402F3E"/>
    <w:rsid w:val="004072A6"/>
    <w:rsid w:val="0042138C"/>
    <w:rsid w:val="00472F1E"/>
    <w:rsid w:val="0048375A"/>
    <w:rsid w:val="004B7DAD"/>
    <w:rsid w:val="004C75D1"/>
    <w:rsid w:val="004F3F42"/>
    <w:rsid w:val="0052112E"/>
    <w:rsid w:val="005267E4"/>
    <w:rsid w:val="005A4291"/>
    <w:rsid w:val="005B380A"/>
    <w:rsid w:val="005C068F"/>
    <w:rsid w:val="005C2775"/>
    <w:rsid w:val="005D65EB"/>
    <w:rsid w:val="005F1D33"/>
    <w:rsid w:val="00604718"/>
    <w:rsid w:val="00605C61"/>
    <w:rsid w:val="006151DD"/>
    <w:rsid w:val="00634EFB"/>
    <w:rsid w:val="0063661C"/>
    <w:rsid w:val="00652815"/>
    <w:rsid w:val="006744A1"/>
    <w:rsid w:val="006900B2"/>
    <w:rsid w:val="006C1CC6"/>
    <w:rsid w:val="006F599B"/>
    <w:rsid w:val="00740F20"/>
    <w:rsid w:val="007670A0"/>
    <w:rsid w:val="00781685"/>
    <w:rsid w:val="007A0B78"/>
    <w:rsid w:val="007A76EF"/>
    <w:rsid w:val="007B4B2B"/>
    <w:rsid w:val="007B62DA"/>
    <w:rsid w:val="007D1294"/>
    <w:rsid w:val="0081122A"/>
    <w:rsid w:val="00815423"/>
    <w:rsid w:val="00830B69"/>
    <w:rsid w:val="00857F6B"/>
    <w:rsid w:val="00866822"/>
    <w:rsid w:val="00892075"/>
    <w:rsid w:val="00894427"/>
    <w:rsid w:val="008B1683"/>
    <w:rsid w:val="008C1B30"/>
    <w:rsid w:val="008D36EB"/>
    <w:rsid w:val="008D52A5"/>
    <w:rsid w:val="008E7328"/>
    <w:rsid w:val="00913835"/>
    <w:rsid w:val="00946439"/>
    <w:rsid w:val="00946DD9"/>
    <w:rsid w:val="009656D9"/>
    <w:rsid w:val="0098283E"/>
    <w:rsid w:val="009A7650"/>
    <w:rsid w:val="009C7CB0"/>
    <w:rsid w:val="009F3FFB"/>
    <w:rsid w:val="00A0221D"/>
    <w:rsid w:val="00A0413C"/>
    <w:rsid w:val="00A066A7"/>
    <w:rsid w:val="00A17D85"/>
    <w:rsid w:val="00A25175"/>
    <w:rsid w:val="00A3364E"/>
    <w:rsid w:val="00A500C3"/>
    <w:rsid w:val="00A70301"/>
    <w:rsid w:val="00A838A8"/>
    <w:rsid w:val="00A87CE8"/>
    <w:rsid w:val="00A946A3"/>
    <w:rsid w:val="00AA182E"/>
    <w:rsid w:val="00AA79F5"/>
    <w:rsid w:val="00AC4602"/>
    <w:rsid w:val="00AC514F"/>
    <w:rsid w:val="00AD52FC"/>
    <w:rsid w:val="00AF0400"/>
    <w:rsid w:val="00B30AEB"/>
    <w:rsid w:val="00B3157A"/>
    <w:rsid w:val="00B43DD5"/>
    <w:rsid w:val="00B648D9"/>
    <w:rsid w:val="00B711E4"/>
    <w:rsid w:val="00BA24AB"/>
    <w:rsid w:val="00BA6A6E"/>
    <w:rsid w:val="00BC0145"/>
    <w:rsid w:val="00C41B55"/>
    <w:rsid w:val="00C76E54"/>
    <w:rsid w:val="00CA1B94"/>
    <w:rsid w:val="00CA42F9"/>
    <w:rsid w:val="00CC58FE"/>
    <w:rsid w:val="00CF34A5"/>
    <w:rsid w:val="00D432A7"/>
    <w:rsid w:val="00D96135"/>
    <w:rsid w:val="00DC3E67"/>
    <w:rsid w:val="00E02A21"/>
    <w:rsid w:val="00E038AF"/>
    <w:rsid w:val="00E31960"/>
    <w:rsid w:val="00E779D9"/>
    <w:rsid w:val="00EA35F0"/>
    <w:rsid w:val="00EA4E1B"/>
    <w:rsid w:val="00ED4093"/>
    <w:rsid w:val="00EE7F33"/>
    <w:rsid w:val="00EF24E8"/>
    <w:rsid w:val="00F224CE"/>
    <w:rsid w:val="00F30661"/>
    <w:rsid w:val="00F556E1"/>
    <w:rsid w:val="00F917DA"/>
    <w:rsid w:val="00F9531D"/>
    <w:rsid w:val="00FA00BA"/>
    <w:rsid w:val="00FD6917"/>
    <w:rsid w:val="00FE74B5"/>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EF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53A4D"/>
    <w:pPr>
      <w:ind w:left="720"/>
      <w:contextualSpacing/>
    </w:pPr>
  </w:style>
  <w:style w:type="character" w:styleId="Hyperlink">
    <w:name w:val="Hyperlink"/>
    <w:basedOn w:val="Fontepargpadro"/>
    <w:uiPriority w:val="99"/>
    <w:unhideWhenUsed/>
    <w:rsid w:val="00B43DD5"/>
    <w:rPr>
      <w:color w:val="0563C1" w:themeColor="hyperlink"/>
      <w:u w:val="single"/>
    </w:rPr>
  </w:style>
  <w:style w:type="character" w:styleId="MenoPendente">
    <w:name w:val="Unresolved Mention"/>
    <w:basedOn w:val="Fontepargpadro"/>
    <w:uiPriority w:val="99"/>
    <w:semiHidden/>
    <w:unhideWhenUsed/>
    <w:rsid w:val="00B43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3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drianemaia131@gmail.com" TargetMode="External"/><Relationship Id="rId13" Type="http://schemas.openxmlformats.org/officeDocument/2006/relationships/image" Target="media/image4.pn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3sousa@ufrj.br" TargetMode="Externa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mailto:2pris-martinhon@hotmail.com" TargetMode="External"/><Relationship Id="rId14" Type="http://schemas.openxmlformats.org/officeDocument/2006/relationships/image" Target="media/image5.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Pages>
  <Words>2993</Words>
  <Characters>16165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Adriane Maia</cp:lastModifiedBy>
  <cp:revision>18</cp:revision>
  <dcterms:created xsi:type="dcterms:W3CDTF">2023-06-24T21:23:00Z</dcterms:created>
  <dcterms:modified xsi:type="dcterms:W3CDTF">2023-06-25T18:27:00Z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