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eastAsia="en-US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8AA071" w14:textId="5F3F8471" w:rsidR="00224684" w:rsidRPr="00A4084F" w:rsidRDefault="00224684" w:rsidP="00A4084F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 xml:space="preserve">Ajuste das condições reacionais da reação de acetalização do glicerol sobre catalisadores </w:t>
      </w:r>
      <w:proofErr w:type="spellStart"/>
      <w:r>
        <w:rPr>
          <w:sz w:val="32"/>
          <w:lang w:val="pt-BR"/>
        </w:rPr>
        <w:t>FeCoMn</w:t>
      </w:r>
      <w:proofErr w:type="spellEnd"/>
    </w:p>
    <w:bookmarkEnd w:id="0"/>
    <w:p w14:paraId="0A88A7D2" w14:textId="77777777" w:rsidR="00224684" w:rsidRDefault="00224684" w:rsidP="00224684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vertAlign w:val="superscript"/>
          <w:lang w:val="pt-BR"/>
        </w:rPr>
      </w:pPr>
      <w:proofErr w:type="spellStart"/>
      <w:r>
        <w:rPr>
          <w:rFonts w:ascii="Times New Roman" w:hAnsi="Times New Roman"/>
          <w:sz w:val="20"/>
          <w:lang w:val="pt-BR"/>
        </w:rPr>
        <w:t>Antonio</w:t>
      </w:r>
      <w:proofErr w:type="spellEnd"/>
      <w:r>
        <w:rPr>
          <w:rFonts w:ascii="Times New Roman" w:hAnsi="Times New Roman"/>
          <w:sz w:val="20"/>
          <w:lang w:val="pt-BR"/>
        </w:rPr>
        <w:t xml:space="preserve"> Jucelino Martins de Farias</w:t>
      </w:r>
      <w:r>
        <w:rPr>
          <w:rFonts w:ascii="Times New Roman" w:hAnsi="Times New Roman"/>
          <w:sz w:val="20"/>
          <w:vertAlign w:val="superscript"/>
          <w:lang w:val="pt-BR"/>
        </w:rPr>
        <w:t>1*</w:t>
      </w:r>
      <w:r>
        <w:rPr>
          <w:rFonts w:ascii="Times New Roman" w:hAnsi="Times New Roman"/>
          <w:sz w:val="20"/>
          <w:lang w:val="pt-BR"/>
        </w:rPr>
        <w:t xml:space="preserve">, </w:t>
      </w:r>
      <w:proofErr w:type="spellStart"/>
      <w:r>
        <w:rPr>
          <w:rFonts w:ascii="Times New Roman" w:hAnsi="Times New Roman"/>
          <w:sz w:val="20"/>
          <w:lang w:val="pt-BR"/>
        </w:rPr>
        <w:t>Alcineia</w:t>
      </w:r>
      <w:proofErr w:type="spellEnd"/>
      <w:r>
        <w:rPr>
          <w:rFonts w:ascii="Times New Roman" w:hAnsi="Times New Roman"/>
          <w:sz w:val="20"/>
          <w:lang w:val="pt-BR"/>
        </w:rPr>
        <w:t xml:space="preserve"> Conceição Oliveira</w:t>
      </w:r>
      <w:r>
        <w:rPr>
          <w:rFonts w:ascii="Times New Roman" w:hAnsi="Times New Roman"/>
          <w:sz w:val="20"/>
          <w:vertAlign w:val="superscript"/>
          <w:lang w:val="pt-BR"/>
        </w:rPr>
        <w:t>1</w:t>
      </w:r>
    </w:p>
    <w:p w14:paraId="379ADB1D" w14:textId="77777777" w:rsidR="00224684" w:rsidRDefault="00224684" w:rsidP="00224684">
      <w:pPr>
        <w:pStyle w:val="BCAuthorAddress"/>
        <w:spacing w:after="0"/>
        <w:ind w:right="0"/>
        <w:jc w:val="both"/>
        <w:rPr>
          <w:rFonts w:ascii="Times New Roman" w:hAnsi="Times New Roman"/>
          <w:lang w:val="pt-BR"/>
        </w:rPr>
      </w:pPr>
      <w:r>
        <w:rPr>
          <w:vertAlign w:val="superscript"/>
          <w:lang w:val="pt-BR"/>
        </w:rPr>
        <w:t>1</w:t>
      </w:r>
      <w:r>
        <w:rPr>
          <w:rFonts w:ascii="Times New Roman" w:hAnsi="Times New Roman"/>
          <w:lang w:val="pt-BR"/>
        </w:rPr>
        <w:t xml:space="preserve">Departamento de Química Analítica e Físico-Química, </w:t>
      </w:r>
      <w:proofErr w:type="spellStart"/>
      <w:r>
        <w:rPr>
          <w:rFonts w:ascii="Times New Roman" w:hAnsi="Times New Roman"/>
          <w:lang w:val="pt-BR"/>
        </w:rPr>
        <w:t>Physical</w:t>
      </w:r>
      <w:proofErr w:type="spellEnd"/>
      <w:r>
        <w:rPr>
          <w:rFonts w:ascii="Times New Roman" w:hAnsi="Times New Roman"/>
          <w:lang w:val="pt-BR"/>
        </w:rPr>
        <w:t xml:space="preserve"> </w:t>
      </w:r>
      <w:proofErr w:type="spellStart"/>
      <w:r>
        <w:rPr>
          <w:rFonts w:ascii="Times New Roman" w:hAnsi="Times New Roman"/>
          <w:lang w:val="pt-BR"/>
        </w:rPr>
        <w:t>Chemistry</w:t>
      </w:r>
      <w:proofErr w:type="spellEnd"/>
      <w:r>
        <w:rPr>
          <w:rFonts w:ascii="Times New Roman" w:hAnsi="Times New Roman"/>
          <w:lang w:val="pt-BR"/>
        </w:rPr>
        <w:t xml:space="preserve"> </w:t>
      </w:r>
      <w:proofErr w:type="spellStart"/>
      <w:r>
        <w:rPr>
          <w:rFonts w:ascii="Times New Roman" w:hAnsi="Times New Roman"/>
          <w:lang w:val="pt-BR"/>
        </w:rPr>
        <w:t>Laboratory</w:t>
      </w:r>
      <w:proofErr w:type="spellEnd"/>
      <w:r>
        <w:rPr>
          <w:rFonts w:ascii="Times New Roman" w:hAnsi="Times New Roman"/>
          <w:lang w:val="pt-BR"/>
        </w:rPr>
        <w:t>, Universidade Federal do Ceará, Fortaleza, Ceará, Brasil</w:t>
      </w:r>
    </w:p>
    <w:p w14:paraId="13FCDBCF" w14:textId="6D174C1D" w:rsidR="00224684" w:rsidRPr="00224684" w:rsidRDefault="00224684" w:rsidP="00224684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*E-mail: jucelinomf@alu.ufc.br</w:t>
      </w:r>
    </w:p>
    <w:p w14:paraId="238E7EC1" w14:textId="27B2DE0A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eastAsia="en-U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76D145F6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 xml:space="preserve">Resumo/Abstract 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76D145F6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 xml:space="preserve">Resumo/Abstract 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77CCE308" w14:textId="5DE4D6DA" w:rsidR="00E62F9B" w:rsidRPr="00E62F9B" w:rsidRDefault="00224684" w:rsidP="00E62F9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E62F9B">
        <w:rPr>
          <w:rFonts w:ascii="Times New Roman" w:hAnsi="Times New Roman"/>
          <w:b w:val="0"/>
          <w:sz w:val="20"/>
          <w:lang w:val="pt-BR"/>
        </w:rPr>
        <w:t xml:space="preserve">As condições reacionais da acetalização do glicerol sobre catalisadores baseados em </w:t>
      </w:r>
      <w:proofErr w:type="spellStart"/>
      <w:r w:rsidRPr="00E62F9B">
        <w:rPr>
          <w:rFonts w:ascii="Times New Roman" w:hAnsi="Times New Roman"/>
          <w:b w:val="0"/>
          <w:sz w:val="20"/>
          <w:lang w:val="pt-BR"/>
        </w:rPr>
        <w:t>FeCoMn</w:t>
      </w:r>
      <w:proofErr w:type="spellEnd"/>
      <w:r w:rsidRPr="00E62F9B">
        <w:rPr>
          <w:rFonts w:ascii="Times New Roman" w:hAnsi="Times New Roman"/>
          <w:b w:val="0"/>
          <w:sz w:val="20"/>
          <w:lang w:val="pt-BR"/>
        </w:rPr>
        <w:t xml:space="preserve"> foram ajustadas, com vistas a se obter melhores desempenhos catalíticos. Desta forma, os efeitos de temperatura, razões molares entre </w:t>
      </w:r>
      <w:proofErr w:type="spellStart"/>
      <w:r w:rsidRPr="00E62F9B">
        <w:rPr>
          <w:rFonts w:ascii="Times New Roman" w:hAnsi="Times New Roman"/>
          <w:b w:val="0"/>
          <w:sz w:val="20"/>
          <w:lang w:val="pt-BR"/>
        </w:rPr>
        <w:t>substrato:glicerol</w:t>
      </w:r>
      <w:proofErr w:type="spellEnd"/>
      <w:r w:rsidRPr="00E62F9B">
        <w:rPr>
          <w:rFonts w:ascii="Times New Roman" w:hAnsi="Times New Roman"/>
          <w:b w:val="0"/>
          <w:sz w:val="20"/>
          <w:lang w:val="pt-BR"/>
        </w:rPr>
        <w:t xml:space="preserve"> e massa </w:t>
      </w:r>
      <w:r w:rsidR="00343087" w:rsidRPr="00E62F9B">
        <w:rPr>
          <w:rFonts w:ascii="Times New Roman" w:hAnsi="Times New Roman"/>
          <w:b w:val="0"/>
          <w:sz w:val="20"/>
          <w:lang w:val="pt-BR"/>
        </w:rPr>
        <w:t>de catalisador sobre a atividade catalítica do sólido foram investigados. Variando-se a temperatura de 30</w:t>
      </w:r>
      <w:r w:rsidR="00A4084F">
        <w:rPr>
          <w:rFonts w:ascii="Times New Roman" w:hAnsi="Times New Roman"/>
          <w:b w:val="0"/>
          <w:sz w:val="20"/>
          <w:lang w:val="pt-BR"/>
        </w:rPr>
        <w:t xml:space="preserve"> a </w:t>
      </w:r>
      <w:r w:rsidR="00343087" w:rsidRPr="00E62F9B">
        <w:rPr>
          <w:rFonts w:ascii="Times New Roman" w:hAnsi="Times New Roman"/>
          <w:b w:val="0"/>
          <w:sz w:val="20"/>
          <w:lang w:val="pt-BR"/>
        </w:rPr>
        <w:t xml:space="preserve">70°C, nota-se um aumento na conversão de glicerol, com o consequente </w:t>
      </w:r>
      <w:r w:rsidR="00A4084F">
        <w:rPr>
          <w:rFonts w:ascii="Times New Roman" w:hAnsi="Times New Roman"/>
          <w:b w:val="0"/>
          <w:sz w:val="20"/>
          <w:lang w:val="pt-BR"/>
        </w:rPr>
        <w:t>decréscimo</w:t>
      </w:r>
      <w:r w:rsidR="00343087" w:rsidRPr="00E62F9B">
        <w:rPr>
          <w:rFonts w:ascii="Times New Roman" w:hAnsi="Times New Roman"/>
          <w:b w:val="0"/>
          <w:sz w:val="20"/>
          <w:lang w:val="pt-BR"/>
        </w:rPr>
        <w:t xml:space="preserve"> na produção dos acetais cíclicos. Dentre os substratos utilizados, como furfuraldeído, acetona e butiraldeído, o primeiro evidenciou </w:t>
      </w:r>
      <w:r w:rsidR="00A4084F">
        <w:rPr>
          <w:rFonts w:ascii="Times New Roman" w:hAnsi="Times New Roman"/>
          <w:b w:val="0"/>
          <w:sz w:val="20"/>
          <w:lang w:val="pt-BR"/>
        </w:rPr>
        <w:t>uma maior seletividade</w:t>
      </w:r>
      <w:r w:rsidR="00343087" w:rsidRPr="00E62F9B">
        <w:rPr>
          <w:rFonts w:ascii="Times New Roman" w:hAnsi="Times New Roman"/>
          <w:b w:val="0"/>
          <w:sz w:val="20"/>
          <w:lang w:val="pt-BR"/>
        </w:rPr>
        <w:t xml:space="preserve"> a </w:t>
      </w:r>
      <w:r w:rsidR="00A4084F">
        <w:rPr>
          <w:rFonts w:ascii="Times New Roman" w:hAnsi="Times New Roman"/>
          <w:b w:val="0"/>
          <w:sz w:val="20"/>
          <w:lang w:val="pt-BR"/>
        </w:rPr>
        <w:t xml:space="preserve">produção </w:t>
      </w:r>
      <w:r w:rsidR="00343087" w:rsidRPr="00E62F9B">
        <w:rPr>
          <w:rFonts w:ascii="Times New Roman" w:hAnsi="Times New Roman"/>
          <w:b w:val="0"/>
          <w:sz w:val="20"/>
          <w:lang w:val="pt-BR"/>
        </w:rPr>
        <w:t xml:space="preserve">do acetal cíclico 1,3-dioxalana. A variação da percentagem em massa de catalisador de </w:t>
      </w:r>
      <w:r w:rsidR="00BB5B7D">
        <w:rPr>
          <w:rFonts w:ascii="Times New Roman" w:hAnsi="Times New Roman"/>
          <w:b w:val="0"/>
          <w:sz w:val="20"/>
          <w:lang w:val="pt-BR"/>
        </w:rPr>
        <w:t>10</w:t>
      </w:r>
      <w:r w:rsidR="00A4084F">
        <w:rPr>
          <w:rFonts w:ascii="Times New Roman" w:hAnsi="Times New Roman"/>
          <w:b w:val="0"/>
          <w:sz w:val="20"/>
          <w:lang w:val="pt-BR"/>
        </w:rPr>
        <w:t>%</w:t>
      </w:r>
      <w:r w:rsidR="00343087" w:rsidRPr="00E62F9B">
        <w:rPr>
          <w:rFonts w:ascii="Times New Roman" w:hAnsi="Times New Roman"/>
          <w:b w:val="0"/>
          <w:sz w:val="20"/>
          <w:lang w:val="pt-BR"/>
        </w:rPr>
        <w:t xml:space="preserve"> para 20% não alterou significativamente o desempenho catalítico. </w:t>
      </w:r>
      <w:r w:rsidR="00A4084F">
        <w:rPr>
          <w:rFonts w:ascii="Times New Roman" w:hAnsi="Times New Roman"/>
          <w:b w:val="0"/>
          <w:sz w:val="20"/>
          <w:lang w:val="pt-BR"/>
        </w:rPr>
        <w:t xml:space="preserve">Ao aumentar </w:t>
      </w:r>
      <w:r w:rsidR="00343087" w:rsidRPr="00E62F9B">
        <w:rPr>
          <w:rFonts w:ascii="Times New Roman" w:hAnsi="Times New Roman"/>
          <w:b w:val="0"/>
          <w:sz w:val="20"/>
          <w:lang w:val="pt-BR"/>
        </w:rPr>
        <w:t xml:space="preserve">as razões molares na faixa de 0,1 a 1, tem-se a mesma tendência </w:t>
      </w:r>
      <w:r w:rsidR="00E62F9B" w:rsidRPr="00E62F9B">
        <w:rPr>
          <w:rFonts w:ascii="Times New Roman" w:hAnsi="Times New Roman"/>
          <w:b w:val="0"/>
          <w:sz w:val="20"/>
          <w:lang w:val="pt-BR"/>
        </w:rPr>
        <w:t xml:space="preserve">de crescimento na conversão, embora subprodutos de reações paralelas sejam obtidos. As melhores condições reacionais, ou seja, razão molar de 1, </w:t>
      </w:r>
      <w:r w:rsidR="002F1BC3">
        <w:rPr>
          <w:rFonts w:ascii="Times New Roman" w:hAnsi="Times New Roman"/>
          <w:b w:val="0"/>
          <w:sz w:val="20"/>
          <w:lang w:val="pt-BR"/>
        </w:rPr>
        <w:t xml:space="preserve">temperatura de </w:t>
      </w:r>
      <w:r w:rsidR="00E62F9B" w:rsidRPr="00E62F9B">
        <w:rPr>
          <w:rFonts w:ascii="Times New Roman" w:hAnsi="Times New Roman"/>
          <w:b w:val="0"/>
          <w:sz w:val="20"/>
          <w:lang w:val="pt-BR"/>
        </w:rPr>
        <w:t xml:space="preserve">50°C e </w:t>
      </w:r>
      <w:r w:rsidR="00BB5B7D">
        <w:rPr>
          <w:rFonts w:ascii="Times New Roman" w:hAnsi="Times New Roman"/>
          <w:b w:val="0"/>
          <w:sz w:val="20"/>
          <w:lang w:val="pt-BR"/>
        </w:rPr>
        <w:t>10</w:t>
      </w:r>
      <w:r w:rsidR="00E62F9B" w:rsidRPr="00E62F9B">
        <w:rPr>
          <w:rFonts w:ascii="Times New Roman" w:hAnsi="Times New Roman"/>
          <w:b w:val="0"/>
          <w:sz w:val="20"/>
          <w:lang w:val="pt-BR"/>
        </w:rPr>
        <w:t xml:space="preserve">% de massa de catalisador, promoveram a reciclagem do sólido </w:t>
      </w:r>
      <w:proofErr w:type="spellStart"/>
      <w:r w:rsidR="00E62F9B" w:rsidRPr="00E62F9B">
        <w:rPr>
          <w:rFonts w:ascii="Times New Roman" w:hAnsi="Times New Roman"/>
          <w:b w:val="0"/>
          <w:sz w:val="20"/>
          <w:lang w:val="pt-BR"/>
        </w:rPr>
        <w:t>FeCoMn</w:t>
      </w:r>
      <w:proofErr w:type="spellEnd"/>
      <w:r w:rsidR="00E62F9B" w:rsidRPr="00E62F9B">
        <w:rPr>
          <w:rFonts w:ascii="Times New Roman" w:hAnsi="Times New Roman"/>
          <w:b w:val="0"/>
          <w:sz w:val="20"/>
          <w:lang w:val="pt-BR"/>
        </w:rPr>
        <w:t xml:space="preserve"> </w:t>
      </w:r>
      <w:r w:rsidR="002F1BC3">
        <w:rPr>
          <w:rFonts w:ascii="Times New Roman" w:hAnsi="Times New Roman"/>
          <w:b w:val="0"/>
          <w:sz w:val="20"/>
          <w:lang w:val="pt-BR"/>
        </w:rPr>
        <w:t xml:space="preserve">a </w:t>
      </w:r>
      <w:r w:rsidR="00E62F9B" w:rsidRPr="00E62F9B">
        <w:rPr>
          <w:rFonts w:ascii="Times New Roman" w:hAnsi="Times New Roman"/>
          <w:b w:val="0"/>
          <w:sz w:val="20"/>
          <w:lang w:val="pt-BR"/>
        </w:rPr>
        <w:t xml:space="preserve">ser mais efetiva durante 4 ciclos de usos na reação. </w:t>
      </w:r>
    </w:p>
    <w:p w14:paraId="09B41B70" w14:textId="52B15313" w:rsidR="00EA4E1B" w:rsidRPr="00E62F9B" w:rsidRDefault="00E62F9B" w:rsidP="00E62F9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E62F9B">
        <w:rPr>
          <w:rFonts w:ascii="Times New Roman" w:hAnsi="Times New Roman"/>
          <w:b w:val="0"/>
          <w:i/>
          <w:iCs/>
          <w:sz w:val="20"/>
          <w:lang w:val="pt-BR"/>
        </w:rPr>
        <w:t xml:space="preserve">Palavras-chave: Glicerol, Acetalização, Condições reacionais. </w:t>
      </w:r>
      <w:r w:rsidRPr="00E62F9B">
        <w:rPr>
          <w:rFonts w:ascii="Times New Roman" w:hAnsi="Times New Roman"/>
          <w:b w:val="0"/>
          <w:sz w:val="20"/>
          <w:lang w:val="pt-BR"/>
        </w:rPr>
        <w:t xml:space="preserve"> </w:t>
      </w:r>
    </w:p>
    <w:p w14:paraId="5D8D4445" w14:textId="11D77547" w:rsidR="00EA4E1B" w:rsidRPr="00E62F9B" w:rsidRDefault="00EA4E1B" w:rsidP="00E62F9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29153CAA" w14:textId="4D3A7140" w:rsidR="00E62F9B" w:rsidRDefault="002F1BC3" w:rsidP="00E62F9B">
      <w:pPr>
        <w:pStyle w:val="BDAbstract"/>
        <w:spacing w:before="0" w:after="120" w:line="240" w:lineRule="auto"/>
        <w:rPr>
          <w:rFonts w:ascii="Times New Roman" w:hAnsi="Times New Roman"/>
          <w:b w:val="0"/>
          <w:bCs/>
          <w:sz w:val="20"/>
        </w:rPr>
      </w:pPr>
      <w:r w:rsidRPr="002F1BC3">
        <w:rPr>
          <w:rFonts w:ascii="Times New Roman" w:hAnsi="Times New Roman"/>
          <w:b w:val="0"/>
          <w:sz w:val="20"/>
        </w:rPr>
        <w:t xml:space="preserve">The reaction conditions for the acetalization of glycerol using </w:t>
      </w:r>
      <w:proofErr w:type="spellStart"/>
      <w:r w:rsidRPr="002F1BC3">
        <w:rPr>
          <w:rFonts w:ascii="Times New Roman" w:hAnsi="Times New Roman"/>
          <w:b w:val="0"/>
          <w:sz w:val="20"/>
        </w:rPr>
        <w:t>FeCoMn</w:t>
      </w:r>
      <w:proofErr w:type="spellEnd"/>
      <w:r w:rsidRPr="002F1BC3">
        <w:rPr>
          <w:rFonts w:ascii="Times New Roman" w:hAnsi="Times New Roman"/>
          <w:b w:val="0"/>
          <w:sz w:val="20"/>
        </w:rPr>
        <w:t xml:space="preserve">-based catalysts were adjusted to achieve better catalytic performance. Consequently, the effects of temperature, substrate-to-glycerol molar ratio, and catalyst mass on the catalytic activity of the solid were investigated. By varying the temperature from 30 to 70°C, an increase in glycerol conversion was observed, resulting in a decrease in the production of cyclic acetals. Among the substrates utilized, such as furfuraldehyde, acetone, and butyraldehyde, the former exhibited higher selectivity in producing the cyclic acetal 1,3-dioxolane. The variation in catalyst mass percentage from 10% to 20% did not significantly alter the catalytic performance. Increasing the substrate-to-glycerol molar ratios within the range of 0.1 to 1 exhibited a similar growth trend in conversion, although byproducts from parallel reactions were obtained. The optimal reaction conditions, including a substrate-to-glycerol molar ratio of 1, a temperature of 50°C, and a catalyst mass of 10%, facilitated more effective solid </w:t>
      </w:r>
      <w:proofErr w:type="spellStart"/>
      <w:r w:rsidRPr="002F1BC3">
        <w:rPr>
          <w:rFonts w:ascii="Times New Roman" w:hAnsi="Times New Roman"/>
          <w:b w:val="0"/>
          <w:sz w:val="20"/>
        </w:rPr>
        <w:t>FeCoMn</w:t>
      </w:r>
      <w:proofErr w:type="spellEnd"/>
      <w:r w:rsidRPr="002F1BC3">
        <w:rPr>
          <w:rFonts w:ascii="Times New Roman" w:hAnsi="Times New Roman"/>
          <w:b w:val="0"/>
          <w:sz w:val="20"/>
        </w:rPr>
        <w:t xml:space="preserve"> recycling over four reaction cycles.</w:t>
      </w:r>
      <w:r w:rsidR="00E62F9B" w:rsidRPr="00E62F9B">
        <w:rPr>
          <w:rFonts w:ascii="Times New Roman" w:hAnsi="Times New Roman"/>
          <w:b w:val="0"/>
          <w:bCs/>
          <w:sz w:val="20"/>
        </w:rPr>
        <w:t xml:space="preserve"> </w:t>
      </w:r>
    </w:p>
    <w:p w14:paraId="48D9B0C4" w14:textId="5595CFBE" w:rsidR="00EA4E1B" w:rsidRDefault="00EA4E1B" w:rsidP="00E62F9B">
      <w:pPr>
        <w:pStyle w:val="BDAbstract"/>
        <w:spacing w:before="0" w:after="120" w:line="240" w:lineRule="auto"/>
        <w:sectPr w:rsidR="00EA4E1B" w:rsidSect="00EA4E1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  <w:r w:rsidRPr="005323D3">
        <w:rPr>
          <w:rFonts w:ascii="Times New Roman" w:hAnsi="Times New Roman"/>
          <w:b w:val="0"/>
          <w:i/>
          <w:sz w:val="20"/>
        </w:rPr>
        <w:t xml:space="preserve">Keywords: </w:t>
      </w:r>
      <w:bookmarkEnd w:id="1"/>
      <w:r w:rsidR="00E62F9B" w:rsidRPr="00B3619D">
        <w:rPr>
          <w:rFonts w:ascii="Times New Roman" w:hAnsi="Times New Roman"/>
          <w:b w:val="0"/>
          <w:i/>
          <w:sz w:val="20"/>
        </w:rPr>
        <w:t>Glycerol, Acetalization, Reaction Conditions.</w:t>
      </w:r>
    </w:p>
    <w:p w14:paraId="625F2C0A" w14:textId="77777777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6DB850C6" w14:textId="2987EAAE" w:rsidR="00EA4E1B" w:rsidRDefault="00323A33" w:rsidP="00A82F1E">
      <w:pPr>
        <w:pStyle w:val="TAMainText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Os acetais cíclicos, como 1,3-dioxano e 1,</w:t>
      </w:r>
      <w:r w:rsidR="00BB5B7D">
        <w:rPr>
          <w:rFonts w:ascii="Times New Roman" w:hAnsi="Times New Roman"/>
          <w:lang w:val="pt-BR"/>
        </w:rPr>
        <w:t>3</w:t>
      </w:r>
      <w:r>
        <w:rPr>
          <w:rFonts w:ascii="Times New Roman" w:hAnsi="Times New Roman"/>
          <w:lang w:val="pt-BR"/>
        </w:rPr>
        <w:t xml:space="preserve">-dioxalano, são empregados como intermediários químicos na química fina (1-4). Esses valiosos compostos cíclicos podem ser obtidos </w:t>
      </w:r>
      <w:r w:rsidR="00DF2BA0">
        <w:rPr>
          <w:rFonts w:ascii="Times New Roman" w:hAnsi="Times New Roman"/>
          <w:lang w:val="pt-BR"/>
        </w:rPr>
        <w:t>por meio</w:t>
      </w:r>
      <w:r>
        <w:rPr>
          <w:rFonts w:ascii="Times New Roman" w:hAnsi="Times New Roman"/>
          <w:lang w:val="pt-BR"/>
        </w:rPr>
        <w:t xml:space="preserve"> da reação de acetalização do glicerol, na presença de compostos carbonílicos, conforme </w:t>
      </w:r>
      <w:r w:rsidR="00DF2BA0">
        <w:rPr>
          <w:rFonts w:ascii="Times New Roman" w:hAnsi="Times New Roman"/>
          <w:lang w:val="pt-BR"/>
        </w:rPr>
        <w:t>ilustrado</w:t>
      </w:r>
      <w:r>
        <w:rPr>
          <w:rFonts w:ascii="Times New Roman" w:hAnsi="Times New Roman"/>
          <w:lang w:val="pt-BR"/>
        </w:rPr>
        <w:t xml:space="preserve"> </w:t>
      </w:r>
      <w:r w:rsidR="00DF2BA0">
        <w:rPr>
          <w:rFonts w:ascii="Times New Roman" w:hAnsi="Times New Roman"/>
          <w:lang w:val="pt-BR"/>
        </w:rPr>
        <w:t>n</w:t>
      </w:r>
      <w:r>
        <w:rPr>
          <w:rFonts w:ascii="Times New Roman" w:hAnsi="Times New Roman"/>
          <w:lang w:val="pt-BR"/>
        </w:rPr>
        <w:t>a Figura 1 (1, 2).</w:t>
      </w:r>
    </w:p>
    <w:p w14:paraId="2E25B3B4" w14:textId="77777777" w:rsidR="00B0742A" w:rsidRDefault="00B0742A" w:rsidP="00B0742A">
      <w:pPr>
        <w:spacing w:after="0" w:line="240" w:lineRule="auto"/>
        <w:jc w:val="center"/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7CBE5E45" wp14:editId="763F0622">
            <wp:extent cx="2934108" cy="720000"/>
            <wp:effectExtent l="0" t="0" r="0" b="444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108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2CDF63" w14:textId="183204F5" w:rsidR="00B0742A" w:rsidRDefault="00B0742A" w:rsidP="00B0742A">
      <w:pPr>
        <w:pStyle w:val="VAFigureCaption"/>
        <w:spacing w:before="0" w:after="120" w:line="240" w:lineRule="auto"/>
        <w:rPr>
          <w:rFonts w:ascii="Times New Roman" w:hAnsi="Times New Roman"/>
          <w:szCs w:val="18"/>
          <w:lang w:val="pt-BR"/>
        </w:rPr>
      </w:pPr>
      <w:r w:rsidRPr="00E038AF">
        <w:rPr>
          <w:rFonts w:ascii="Times New Roman" w:hAnsi="Times New Roman"/>
          <w:b/>
          <w:lang w:val="pt-BR"/>
        </w:rPr>
        <w:t>Figura 1.</w:t>
      </w:r>
      <w:r w:rsidRPr="00E038AF">
        <w:rPr>
          <w:rFonts w:ascii="Times New Roman" w:hAnsi="Times New Roman"/>
          <w:lang w:val="pt-BR"/>
        </w:rPr>
        <w:t xml:space="preserve"> </w:t>
      </w:r>
      <w:r w:rsidRPr="00726ED6">
        <w:rPr>
          <w:rFonts w:ascii="Times New Roman" w:hAnsi="Times New Roman"/>
          <w:szCs w:val="18"/>
          <w:lang w:val="pt-BR"/>
        </w:rPr>
        <w:t xml:space="preserve">Representação esquemática da reação de acetalização do </w:t>
      </w:r>
      <w:r>
        <w:rPr>
          <w:rFonts w:ascii="Times New Roman" w:hAnsi="Times New Roman"/>
          <w:szCs w:val="18"/>
          <w:lang w:val="pt-BR"/>
        </w:rPr>
        <w:t>propano-1,2,3-triol</w:t>
      </w:r>
      <w:r w:rsidRPr="00726ED6">
        <w:rPr>
          <w:rFonts w:ascii="Times New Roman" w:hAnsi="Times New Roman"/>
          <w:szCs w:val="18"/>
          <w:lang w:val="pt-BR"/>
        </w:rPr>
        <w:t xml:space="preserve">. </w:t>
      </w:r>
      <w:r>
        <w:rPr>
          <w:rFonts w:ascii="Times New Roman" w:hAnsi="Times New Roman"/>
          <w:szCs w:val="18"/>
          <w:lang w:val="pt-BR"/>
        </w:rPr>
        <w:t>Em que R</w:t>
      </w:r>
      <w:r>
        <w:rPr>
          <w:rFonts w:ascii="Times New Roman" w:hAnsi="Times New Roman"/>
          <w:szCs w:val="18"/>
          <w:vertAlign w:val="subscript"/>
          <w:lang w:val="pt-BR"/>
        </w:rPr>
        <w:t>1</w:t>
      </w:r>
      <w:r>
        <w:rPr>
          <w:rFonts w:ascii="Times New Roman" w:hAnsi="Times New Roman"/>
          <w:szCs w:val="18"/>
          <w:lang w:val="pt-BR"/>
        </w:rPr>
        <w:t xml:space="preserve"> representa uma cadeia carbônica e R</w:t>
      </w:r>
      <w:r>
        <w:rPr>
          <w:rFonts w:ascii="Times New Roman" w:hAnsi="Times New Roman"/>
          <w:szCs w:val="18"/>
          <w:vertAlign w:val="subscript"/>
          <w:lang w:val="pt-BR"/>
        </w:rPr>
        <w:t>2</w:t>
      </w:r>
      <w:r>
        <w:rPr>
          <w:rFonts w:ascii="Times New Roman" w:hAnsi="Times New Roman"/>
          <w:szCs w:val="18"/>
          <w:lang w:val="pt-BR"/>
        </w:rPr>
        <w:t xml:space="preserve"> uma cadeia carbônica ou um hidrogênio.</w:t>
      </w:r>
    </w:p>
    <w:p w14:paraId="5B6BB1FA" w14:textId="027AB0D2" w:rsidR="00DF2BA0" w:rsidRDefault="00DF2BA0" w:rsidP="00DF2BA0">
      <w:pPr>
        <w:pStyle w:val="TAMainText"/>
        <w:ind w:firstLine="204"/>
        <w:rPr>
          <w:rFonts w:ascii="Times New Roman" w:hAnsi="Times New Roman"/>
          <w:lang w:val="pt-BR"/>
        </w:rPr>
      </w:pPr>
      <w:r w:rsidRPr="00DF2BA0">
        <w:rPr>
          <w:rFonts w:ascii="Times New Roman" w:hAnsi="Times New Roman"/>
          <w:lang w:val="pt-BR"/>
        </w:rPr>
        <w:t>A água formada no meio reacional é responsável por diminuir a força ácida dos catalisadores empregados (4). Isso limita a conversão do tri-álcool, reduzindo a eficácia dos sólidos na reação (2-5).</w:t>
      </w:r>
    </w:p>
    <w:p w14:paraId="4F8B48B2" w14:textId="51061BF8" w:rsidR="00DF2BA0" w:rsidRPr="004E1090" w:rsidRDefault="00DF2BA0" w:rsidP="00A82F1E">
      <w:pPr>
        <w:pStyle w:val="TAMainText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Desse modo, em substituição aos tradicionais catalisadores ácido-base empregados na reação de acetalização do glicerol para formar compostos cíclicos, óxidos de metais de transição mostraram-se promissores devido à reduzida lixiviação e à consequente desativação (2-6). </w:t>
      </w:r>
      <w:r w:rsidRPr="00A82F1E">
        <w:rPr>
          <w:rFonts w:ascii="Times New Roman" w:hAnsi="Times New Roman"/>
          <w:lang w:val="pt-BR"/>
        </w:rPr>
        <w:t>Adicionalmente, os óxidos nanoestruturados com características bifuncionais constituídos de Fe</w:t>
      </w:r>
      <w:r w:rsidRPr="00797DBF">
        <w:rPr>
          <w:rFonts w:ascii="Times New Roman" w:hAnsi="Times New Roman"/>
          <w:vertAlign w:val="subscript"/>
          <w:lang w:val="pt-BR"/>
        </w:rPr>
        <w:t>2</w:t>
      </w:r>
      <w:r w:rsidRPr="00A82F1E">
        <w:rPr>
          <w:rFonts w:ascii="Times New Roman" w:hAnsi="Times New Roman"/>
          <w:lang w:val="pt-BR"/>
        </w:rPr>
        <w:t>O</w:t>
      </w:r>
      <w:r w:rsidRPr="00797DBF">
        <w:rPr>
          <w:rFonts w:ascii="Times New Roman" w:hAnsi="Times New Roman"/>
          <w:vertAlign w:val="subscript"/>
          <w:lang w:val="pt-BR"/>
        </w:rPr>
        <w:t>3</w:t>
      </w:r>
      <w:r w:rsidRPr="00A82F1E">
        <w:rPr>
          <w:rFonts w:ascii="Times New Roman" w:hAnsi="Times New Roman"/>
          <w:lang w:val="pt-BR"/>
        </w:rPr>
        <w:t>-Co</w:t>
      </w:r>
      <w:r w:rsidRPr="00797DBF">
        <w:rPr>
          <w:rFonts w:ascii="Times New Roman" w:hAnsi="Times New Roman"/>
          <w:vertAlign w:val="subscript"/>
          <w:lang w:val="pt-BR"/>
        </w:rPr>
        <w:t>3</w:t>
      </w:r>
      <w:r w:rsidRPr="00A82F1E">
        <w:rPr>
          <w:rFonts w:ascii="Times New Roman" w:hAnsi="Times New Roman"/>
          <w:lang w:val="pt-BR"/>
        </w:rPr>
        <w:t>O</w:t>
      </w:r>
      <w:r w:rsidRPr="00797DBF">
        <w:rPr>
          <w:rFonts w:ascii="Times New Roman" w:hAnsi="Times New Roman"/>
          <w:vertAlign w:val="subscript"/>
          <w:lang w:val="pt-BR"/>
        </w:rPr>
        <w:t>4</w:t>
      </w:r>
      <w:r w:rsidRPr="00A82F1E">
        <w:rPr>
          <w:rFonts w:ascii="Times New Roman" w:hAnsi="Times New Roman"/>
          <w:lang w:val="pt-BR"/>
        </w:rPr>
        <w:t>-MeO</w:t>
      </w:r>
      <w:r w:rsidRPr="00797DBF">
        <w:rPr>
          <w:rFonts w:ascii="Times New Roman" w:hAnsi="Times New Roman"/>
          <w:vertAlign w:val="subscript"/>
          <w:lang w:val="pt-BR"/>
        </w:rPr>
        <w:t>x</w:t>
      </w:r>
      <w:r w:rsidRPr="00A82F1E">
        <w:rPr>
          <w:rFonts w:ascii="Times New Roman" w:hAnsi="Times New Roman"/>
          <w:lang w:val="pt-BR"/>
        </w:rPr>
        <w:t xml:space="preserve"> (Me = Mo </w:t>
      </w:r>
      <w:r>
        <w:rPr>
          <w:rFonts w:ascii="Times New Roman" w:hAnsi="Times New Roman"/>
          <w:lang w:val="pt-BR"/>
        </w:rPr>
        <w:t>ou</w:t>
      </w:r>
      <w:r>
        <w:rPr>
          <w:rStyle w:val="Refdecomentrio"/>
          <w:rFonts w:asciiTheme="minorHAnsi" w:eastAsiaTheme="minorEastAsia" w:hAnsiTheme="minorHAnsi" w:cstheme="minorBidi"/>
          <w:lang w:val="pt-BR" w:eastAsia="en-US"/>
        </w:rPr>
        <w:t xml:space="preserve"> </w:t>
      </w:r>
      <w:r w:rsidRPr="00DF2BA0">
        <w:rPr>
          <w:rStyle w:val="Refdecomentrio"/>
          <w:rFonts w:ascii="Times New Roman" w:eastAsiaTheme="minorEastAsia" w:hAnsi="Times New Roman"/>
          <w:sz w:val="20"/>
          <w:szCs w:val="20"/>
          <w:lang w:val="pt-BR" w:eastAsia="en-US"/>
        </w:rPr>
        <w:t>M</w:t>
      </w:r>
      <w:r w:rsidRPr="00A82F1E">
        <w:rPr>
          <w:rFonts w:ascii="Times New Roman" w:hAnsi="Times New Roman"/>
          <w:lang w:val="pt-BR"/>
        </w:rPr>
        <w:t>n)</w:t>
      </w:r>
      <w:r w:rsidR="004E1090">
        <w:rPr>
          <w:rFonts w:ascii="Times New Roman" w:hAnsi="Times New Roman"/>
          <w:lang w:val="pt-BR"/>
        </w:rPr>
        <w:t>, demo</w:t>
      </w:r>
      <w:r w:rsidR="0060400C">
        <w:rPr>
          <w:rFonts w:ascii="Times New Roman" w:hAnsi="Times New Roman"/>
          <w:lang w:val="pt-BR"/>
        </w:rPr>
        <w:t>n</w:t>
      </w:r>
      <w:r w:rsidR="004E1090">
        <w:rPr>
          <w:rFonts w:ascii="Times New Roman" w:hAnsi="Times New Roman"/>
          <w:lang w:val="pt-BR"/>
        </w:rPr>
        <w:t>straram ser eficazes frente a desativação dos sítios ácidos, graças à presença de espécies Mn</w:t>
      </w:r>
      <w:r w:rsidR="004E1090">
        <w:rPr>
          <w:rFonts w:ascii="Times New Roman" w:hAnsi="Times New Roman"/>
          <w:vertAlign w:val="superscript"/>
          <w:lang w:val="pt-BR"/>
        </w:rPr>
        <w:t>3+</w:t>
      </w:r>
      <w:r w:rsidR="004E1090">
        <w:rPr>
          <w:rFonts w:ascii="Times New Roman" w:hAnsi="Times New Roman"/>
          <w:lang w:val="pt-BR"/>
        </w:rPr>
        <w:t xml:space="preserve"> na matriz </w:t>
      </w:r>
      <w:r w:rsidR="004E1090" w:rsidRPr="00A82F1E">
        <w:rPr>
          <w:rFonts w:ascii="Times New Roman" w:hAnsi="Times New Roman"/>
          <w:lang w:val="pt-BR"/>
        </w:rPr>
        <w:t>Fe</w:t>
      </w:r>
      <w:r w:rsidR="004E1090" w:rsidRPr="00797DBF">
        <w:rPr>
          <w:rFonts w:ascii="Times New Roman" w:hAnsi="Times New Roman"/>
          <w:vertAlign w:val="subscript"/>
          <w:lang w:val="pt-BR"/>
        </w:rPr>
        <w:t>2</w:t>
      </w:r>
      <w:r w:rsidR="004E1090" w:rsidRPr="00A82F1E">
        <w:rPr>
          <w:rFonts w:ascii="Times New Roman" w:hAnsi="Times New Roman"/>
          <w:lang w:val="pt-BR"/>
        </w:rPr>
        <w:t>O</w:t>
      </w:r>
      <w:r w:rsidR="004E1090" w:rsidRPr="00797DBF">
        <w:rPr>
          <w:rFonts w:ascii="Times New Roman" w:hAnsi="Times New Roman"/>
          <w:vertAlign w:val="subscript"/>
          <w:lang w:val="pt-BR"/>
        </w:rPr>
        <w:t>3</w:t>
      </w:r>
      <w:r w:rsidR="004E1090" w:rsidRPr="00A82F1E">
        <w:rPr>
          <w:rFonts w:ascii="Times New Roman" w:hAnsi="Times New Roman"/>
          <w:lang w:val="pt-BR"/>
        </w:rPr>
        <w:t>-Co</w:t>
      </w:r>
      <w:r w:rsidR="004E1090" w:rsidRPr="00797DBF">
        <w:rPr>
          <w:rFonts w:ascii="Times New Roman" w:hAnsi="Times New Roman"/>
          <w:vertAlign w:val="subscript"/>
          <w:lang w:val="pt-BR"/>
        </w:rPr>
        <w:t>3</w:t>
      </w:r>
      <w:r w:rsidR="004E1090" w:rsidRPr="00A82F1E">
        <w:rPr>
          <w:rFonts w:ascii="Times New Roman" w:hAnsi="Times New Roman"/>
          <w:lang w:val="pt-BR"/>
        </w:rPr>
        <w:t>O</w:t>
      </w:r>
      <w:r w:rsidR="004E1090" w:rsidRPr="00797DBF">
        <w:rPr>
          <w:rFonts w:ascii="Times New Roman" w:hAnsi="Times New Roman"/>
          <w:vertAlign w:val="subscript"/>
          <w:lang w:val="pt-BR"/>
        </w:rPr>
        <w:t>4</w:t>
      </w:r>
      <w:r w:rsidR="004E1090">
        <w:rPr>
          <w:rFonts w:ascii="Times New Roman" w:hAnsi="Times New Roman"/>
          <w:lang w:val="pt-BR"/>
        </w:rPr>
        <w:t xml:space="preserve"> (5).</w:t>
      </w:r>
    </w:p>
    <w:p w14:paraId="7C613F47" w14:textId="4C4D62D4" w:rsidR="00A82F1E" w:rsidRPr="00A82F1E" w:rsidRDefault="004E1090" w:rsidP="00A82F1E">
      <w:pPr>
        <w:pStyle w:val="TAMainText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Nesse sentido, e</w:t>
      </w:r>
      <w:r w:rsidR="00A82F1E" w:rsidRPr="00A82F1E">
        <w:rPr>
          <w:rFonts w:ascii="Times New Roman" w:hAnsi="Times New Roman"/>
          <w:lang w:val="pt-BR"/>
        </w:rPr>
        <w:t xml:space="preserve">m continuidade ao trabalho anterior (5), a presente proposta </w:t>
      </w:r>
      <w:r>
        <w:rPr>
          <w:rFonts w:ascii="Times New Roman" w:hAnsi="Times New Roman"/>
          <w:lang w:val="pt-BR"/>
        </w:rPr>
        <w:t>tem como objetivo</w:t>
      </w:r>
      <w:r w:rsidR="00A82F1E" w:rsidRPr="00A82F1E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avaliar</w:t>
      </w:r>
      <w:r w:rsidR="00A82F1E" w:rsidRPr="00A82F1E">
        <w:rPr>
          <w:rFonts w:ascii="Times New Roman" w:hAnsi="Times New Roman"/>
          <w:lang w:val="pt-BR"/>
        </w:rPr>
        <w:t xml:space="preserve"> as melhores condições</w:t>
      </w:r>
      <w:r w:rsidR="00BB5B7D">
        <w:rPr>
          <w:rFonts w:ascii="Times New Roman" w:hAnsi="Times New Roman"/>
          <w:lang w:val="pt-BR"/>
        </w:rPr>
        <w:t xml:space="preserve"> reacionais</w:t>
      </w:r>
      <w:r w:rsidR="00A82F1E" w:rsidRPr="00A82F1E">
        <w:rPr>
          <w:rFonts w:ascii="Times New Roman" w:hAnsi="Times New Roman"/>
          <w:lang w:val="pt-BR"/>
        </w:rPr>
        <w:t>, como razão molar de glicerol</w:t>
      </w:r>
      <w:r>
        <w:rPr>
          <w:rFonts w:ascii="Times New Roman" w:hAnsi="Times New Roman"/>
          <w:lang w:val="pt-BR"/>
        </w:rPr>
        <w:t xml:space="preserve"> e </w:t>
      </w:r>
      <w:r w:rsidR="00A82F1E" w:rsidRPr="00A82F1E">
        <w:rPr>
          <w:rFonts w:ascii="Times New Roman" w:hAnsi="Times New Roman"/>
          <w:lang w:val="pt-BR"/>
        </w:rPr>
        <w:t xml:space="preserve">substrato, </w:t>
      </w:r>
      <w:r>
        <w:rPr>
          <w:rFonts w:ascii="Times New Roman" w:hAnsi="Times New Roman"/>
          <w:lang w:val="pt-BR"/>
        </w:rPr>
        <w:t xml:space="preserve">a </w:t>
      </w:r>
      <w:r w:rsidR="00A82F1E" w:rsidRPr="00A82F1E">
        <w:rPr>
          <w:rFonts w:ascii="Times New Roman" w:hAnsi="Times New Roman"/>
          <w:lang w:val="pt-BR"/>
        </w:rPr>
        <w:t xml:space="preserve">temperatura de reação e </w:t>
      </w:r>
      <w:r>
        <w:rPr>
          <w:rFonts w:ascii="Times New Roman" w:hAnsi="Times New Roman"/>
          <w:lang w:val="pt-BR"/>
        </w:rPr>
        <w:t xml:space="preserve">a </w:t>
      </w:r>
      <w:r w:rsidR="00A82F1E" w:rsidRPr="00A82F1E">
        <w:rPr>
          <w:rFonts w:ascii="Times New Roman" w:hAnsi="Times New Roman"/>
          <w:lang w:val="pt-BR"/>
        </w:rPr>
        <w:t>massa de catalisador</w:t>
      </w:r>
      <w:r>
        <w:rPr>
          <w:rFonts w:ascii="Times New Roman" w:hAnsi="Times New Roman"/>
          <w:lang w:val="pt-BR"/>
        </w:rPr>
        <w:t xml:space="preserve"> empregada, para a reação de acetalização do glicerol sobre catalisadores baseados em </w:t>
      </w:r>
      <w:proofErr w:type="spellStart"/>
      <w:r>
        <w:rPr>
          <w:rFonts w:ascii="Times New Roman" w:hAnsi="Times New Roman"/>
          <w:lang w:val="pt-BR"/>
        </w:rPr>
        <w:t>FeCoMn</w:t>
      </w:r>
      <w:proofErr w:type="spellEnd"/>
      <w:r>
        <w:rPr>
          <w:rFonts w:ascii="Times New Roman" w:hAnsi="Times New Roman"/>
          <w:lang w:val="pt-BR"/>
        </w:rPr>
        <w:t>.</w:t>
      </w:r>
      <w:r w:rsidR="006763A5">
        <w:rPr>
          <w:rFonts w:ascii="Times New Roman" w:hAnsi="Times New Roman"/>
          <w:lang w:val="pt-BR"/>
        </w:rPr>
        <w:t xml:space="preserve"> </w:t>
      </w:r>
      <w:r w:rsidR="00A82F1E" w:rsidRPr="00A82F1E">
        <w:rPr>
          <w:rFonts w:ascii="Times New Roman" w:hAnsi="Times New Roman"/>
          <w:lang w:val="pt-BR"/>
        </w:rPr>
        <w:t xml:space="preserve"> </w:t>
      </w:r>
    </w:p>
    <w:p w14:paraId="04C90085" w14:textId="7A943149" w:rsidR="00B0742A" w:rsidRPr="00797DBF" w:rsidRDefault="00A82F1E" w:rsidP="00797DBF">
      <w:pPr>
        <w:pStyle w:val="TAMainText"/>
        <w:ind w:firstLine="204"/>
        <w:rPr>
          <w:rFonts w:ascii="Times New Roman" w:hAnsi="Times New Roman"/>
          <w:lang w:val="pt-BR"/>
        </w:rPr>
      </w:pPr>
      <w:r w:rsidRPr="00A82F1E">
        <w:rPr>
          <w:rFonts w:ascii="Times New Roman" w:hAnsi="Times New Roman"/>
          <w:lang w:val="pt-BR"/>
        </w:rPr>
        <w:t xml:space="preserve">  As propriedades eletrônicas oriundas da inserção de Mn </w:t>
      </w:r>
      <w:r w:rsidR="004E1090">
        <w:rPr>
          <w:rFonts w:ascii="Times New Roman" w:hAnsi="Times New Roman"/>
          <w:lang w:val="pt-BR"/>
        </w:rPr>
        <w:t>na</w:t>
      </w:r>
      <w:r w:rsidRPr="00A82F1E">
        <w:rPr>
          <w:rFonts w:ascii="Times New Roman" w:hAnsi="Times New Roman"/>
          <w:lang w:val="pt-BR"/>
        </w:rPr>
        <w:t xml:space="preserve"> estrutura do catalisador </w:t>
      </w:r>
      <w:proofErr w:type="spellStart"/>
      <w:r w:rsidRPr="00A82F1E">
        <w:rPr>
          <w:rFonts w:ascii="Times New Roman" w:hAnsi="Times New Roman"/>
          <w:lang w:val="pt-BR"/>
        </w:rPr>
        <w:t>FeCo</w:t>
      </w:r>
      <w:proofErr w:type="spellEnd"/>
      <w:r w:rsidRPr="00A82F1E">
        <w:rPr>
          <w:rFonts w:ascii="Times New Roman" w:hAnsi="Times New Roman"/>
          <w:lang w:val="pt-BR"/>
        </w:rPr>
        <w:t xml:space="preserve"> podem maximizar a produção de 1,3-dioxolana. Além disso, a literatura </w:t>
      </w:r>
      <w:r w:rsidRPr="00A82F1E">
        <w:rPr>
          <w:rFonts w:ascii="Times New Roman" w:hAnsi="Times New Roman"/>
          <w:lang w:val="pt-BR"/>
        </w:rPr>
        <w:lastRenderedPageBreak/>
        <w:t xml:space="preserve">especializada na reação de acetalização do glicerol </w:t>
      </w:r>
      <w:r w:rsidR="00ED6B42">
        <w:rPr>
          <w:rFonts w:ascii="Times New Roman" w:hAnsi="Times New Roman"/>
          <w:lang w:val="pt-BR"/>
        </w:rPr>
        <w:t>realizadas com</w:t>
      </w:r>
      <w:r w:rsidRPr="00A82F1E">
        <w:rPr>
          <w:rFonts w:ascii="Times New Roman" w:hAnsi="Times New Roman"/>
          <w:lang w:val="pt-BR"/>
        </w:rPr>
        <w:t xml:space="preserve"> diferentes substratos ainda é limitada no tocante </w:t>
      </w:r>
      <w:r w:rsidR="00ED6B42">
        <w:rPr>
          <w:rFonts w:ascii="Times New Roman" w:hAnsi="Times New Roman"/>
          <w:lang w:val="pt-BR"/>
        </w:rPr>
        <w:t>à</w:t>
      </w:r>
      <w:r w:rsidRPr="00A82F1E">
        <w:rPr>
          <w:rFonts w:ascii="Times New Roman" w:hAnsi="Times New Roman"/>
          <w:lang w:val="pt-BR"/>
        </w:rPr>
        <w:t>s condições</w:t>
      </w:r>
      <w:r w:rsidR="00ED6B42">
        <w:rPr>
          <w:rFonts w:ascii="Times New Roman" w:hAnsi="Times New Roman"/>
          <w:lang w:val="pt-BR"/>
        </w:rPr>
        <w:t xml:space="preserve"> experimentais</w:t>
      </w:r>
      <w:r w:rsidR="00F444E3">
        <w:rPr>
          <w:rFonts w:ascii="Times New Roman" w:hAnsi="Times New Roman"/>
          <w:lang w:val="pt-BR"/>
        </w:rPr>
        <w:t xml:space="preserve">, </w:t>
      </w:r>
      <w:r w:rsidR="00ED6B42">
        <w:rPr>
          <w:rFonts w:ascii="Times New Roman" w:hAnsi="Times New Roman"/>
          <w:lang w:val="pt-BR"/>
        </w:rPr>
        <w:t>à</w:t>
      </w:r>
      <w:r w:rsidRPr="00A82F1E">
        <w:rPr>
          <w:rFonts w:ascii="Times New Roman" w:hAnsi="Times New Roman"/>
          <w:lang w:val="pt-BR"/>
        </w:rPr>
        <w:t xml:space="preserve">s limitações providas pelo equilíbrio </w:t>
      </w:r>
      <w:r w:rsidR="00797DBF" w:rsidRPr="00A82F1E">
        <w:rPr>
          <w:rFonts w:ascii="Times New Roman" w:hAnsi="Times New Roman"/>
          <w:lang w:val="pt-BR"/>
        </w:rPr>
        <w:t>reacional</w:t>
      </w:r>
      <w:r w:rsidRPr="00A82F1E">
        <w:rPr>
          <w:rFonts w:ascii="Times New Roman" w:hAnsi="Times New Roman"/>
          <w:lang w:val="pt-BR"/>
        </w:rPr>
        <w:t xml:space="preserve"> e </w:t>
      </w:r>
      <w:r w:rsidR="00ED6B42">
        <w:rPr>
          <w:rFonts w:ascii="Times New Roman" w:hAnsi="Times New Roman"/>
          <w:lang w:val="pt-BR"/>
        </w:rPr>
        <w:t xml:space="preserve">às </w:t>
      </w:r>
      <w:r w:rsidRPr="00A82F1E">
        <w:rPr>
          <w:rFonts w:ascii="Times New Roman" w:hAnsi="Times New Roman"/>
          <w:lang w:val="pt-BR"/>
        </w:rPr>
        <w:t xml:space="preserve">propostas </w:t>
      </w:r>
      <w:proofErr w:type="spellStart"/>
      <w:r w:rsidRPr="00A82F1E">
        <w:rPr>
          <w:rFonts w:ascii="Times New Roman" w:hAnsi="Times New Roman"/>
          <w:lang w:val="pt-BR"/>
        </w:rPr>
        <w:t>mecan</w:t>
      </w:r>
      <w:r w:rsidR="00797DBF">
        <w:rPr>
          <w:rFonts w:ascii="Times New Roman" w:hAnsi="Times New Roman"/>
          <w:lang w:val="pt-BR"/>
        </w:rPr>
        <w:t>í</w:t>
      </w:r>
      <w:r w:rsidRPr="00A82F1E">
        <w:rPr>
          <w:rFonts w:ascii="Times New Roman" w:hAnsi="Times New Roman"/>
          <w:lang w:val="pt-BR"/>
        </w:rPr>
        <w:t>sticas</w:t>
      </w:r>
      <w:proofErr w:type="spellEnd"/>
      <w:r w:rsidRPr="00A82F1E">
        <w:rPr>
          <w:rFonts w:ascii="Times New Roman" w:hAnsi="Times New Roman"/>
          <w:lang w:val="pt-BR"/>
        </w:rPr>
        <w:t xml:space="preserve"> sobre catalisadores contendo sítios ativos baseados em óxidos metálicos (6-8). </w:t>
      </w:r>
    </w:p>
    <w:p w14:paraId="52FFAC79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4D438F56" w14:textId="77777777" w:rsidR="00A82F1E" w:rsidRPr="00797DBF" w:rsidRDefault="00A82F1E" w:rsidP="00A82F1E">
      <w:pPr>
        <w:pStyle w:val="TAMainText"/>
        <w:ind w:firstLine="0"/>
        <w:rPr>
          <w:rFonts w:ascii="Times New Roman" w:hAnsi="Times New Roman"/>
          <w:i/>
          <w:lang w:val="pt-BR"/>
        </w:rPr>
      </w:pPr>
      <w:r w:rsidRPr="00797DBF">
        <w:rPr>
          <w:rFonts w:ascii="Times New Roman" w:hAnsi="Times New Roman"/>
          <w:i/>
          <w:lang w:val="pt-BR"/>
        </w:rPr>
        <w:t xml:space="preserve">Obtenção do catalisador </w:t>
      </w:r>
      <w:r w:rsidRPr="00797DBF">
        <w:rPr>
          <w:rFonts w:ascii="Times New Roman" w:hAnsi="Times New Roman"/>
          <w:lang w:val="pt-BR"/>
        </w:rPr>
        <w:t>Fe</w:t>
      </w:r>
      <w:r w:rsidRPr="00797DBF">
        <w:rPr>
          <w:rFonts w:ascii="Times New Roman" w:hAnsi="Times New Roman"/>
          <w:vertAlign w:val="subscript"/>
          <w:lang w:val="pt-BR"/>
        </w:rPr>
        <w:t>2</w:t>
      </w:r>
      <w:r w:rsidRPr="00797DBF">
        <w:rPr>
          <w:rFonts w:ascii="Times New Roman" w:hAnsi="Times New Roman"/>
          <w:lang w:val="pt-BR"/>
        </w:rPr>
        <w:t>O</w:t>
      </w:r>
      <w:r w:rsidRPr="00797DBF">
        <w:rPr>
          <w:rFonts w:ascii="Times New Roman" w:hAnsi="Times New Roman"/>
          <w:vertAlign w:val="subscript"/>
          <w:lang w:val="pt-BR"/>
        </w:rPr>
        <w:t>3</w:t>
      </w:r>
      <w:r w:rsidRPr="00797DBF">
        <w:rPr>
          <w:rFonts w:ascii="Times New Roman" w:hAnsi="Times New Roman"/>
          <w:lang w:val="pt-BR"/>
        </w:rPr>
        <w:t>-Co</w:t>
      </w:r>
      <w:r w:rsidRPr="00797DBF">
        <w:rPr>
          <w:rFonts w:ascii="Times New Roman" w:hAnsi="Times New Roman"/>
          <w:vertAlign w:val="subscript"/>
          <w:lang w:val="pt-BR"/>
        </w:rPr>
        <w:t>3</w:t>
      </w:r>
      <w:r w:rsidRPr="00797DBF">
        <w:rPr>
          <w:rFonts w:ascii="Times New Roman" w:hAnsi="Times New Roman"/>
          <w:lang w:val="pt-BR"/>
        </w:rPr>
        <w:t>O</w:t>
      </w:r>
      <w:r w:rsidRPr="00797DBF">
        <w:rPr>
          <w:rFonts w:ascii="Times New Roman" w:hAnsi="Times New Roman"/>
          <w:vertAlign w:val="subscript"/>
          <w:lang w:val="pt-BR"/>
        </w:rPr>
        <w:t>4</w:t>
      </w:r>
      <w:r w:rsidRPr="00797DBF">
        <w:rPr>
          <w:rFonts w:ascii="Times New Roman" w:hAnsi="Times New Roman"/>
          <w:lang w:val="pt-BR"/>
        </w:rPr>
        <w:t>-MnO</w:t>
      </w:r>
      <w:r w:rsidRPr="00797DBF">
        <w:rPr>
          <w:rFonts w:ascii="Times New Roman" w:hAnsi="Times New Roman"/>
          <w:vertAlign w:val="subscript"/>
          <w:lang w:val="pt-BR"/>
        </w:rPr>
        <w:t>x</w:t>
      </w:r>
      <w:r w:rsidRPr="00797DBF" w:rsidDel="00C66B82">
        <w:rPr>
          <w:rFonts w:ascii="Times New Roman" w:hAnsi="Times New Roman"/>
          <w:i/>
          <w:lang w:val="pt-BR"/>
        </w:rPr>
        <w:t xml:space="preserve"> </w:t>
      </w:r>
      <w:r w:rsidRPr="00797DBF">
        <w:rPr>
          <w:rFonts w:ascii="Times New Roman" w:hAnsi="Times New Roman"/>
          <w:i/>
          <w:lang w:val="pt-BR"/>
        </w:rPr>
        <w:t xml:space="preserve"> </w:t>
      </w:r>
    </w:p>
    <w:p w14:paraId="020D1C2F" w14:textId="34D2D85A" w:rsidR="00A82F1E" w:rsidRPr="00797DBF" w:rsidRDefault="00A82F1E" w:rsidP="003E18BB">
      <w:pPr>
        <w:pStyle w:val="TAMainText"/>
        <w:ind w:firstLine="204"/>
        <w:rPr>
          <w:rFonts w:ascii="Times New Roman" w:hAnsi="Times New Roman"/>
          <w:lang w:val="pt-BR"/>
        </w:rPr>
      </w:pPr>
      <w:r w:rsidRPr="00797DBF">
        <w:rPr>
          <w:rFonts w:ascii="Times New Roman" w:hAnsi="Times New Roman"/>
          <w:lang w:val="pt-BR"/>
        </w:rPr>
        <w:t>O óxido ternário Fe</w:t>
      </w:r>
      <w:r w:rsidRPr="00797DBF">
        <w:rPr>
          <w:rFonts w:ascii="Times New Roman" w:hAnsi="Times New Roman"/>
          <w:vertAlign w:val="subscript"/>
          <w:lang w:val="pt-BR"/>
        </w:rPr>
        <w:t>2</w:t>
      </w:r>
      <w:r w:rsidRPr="00797DBF">
        <w:rPr>
          <w:rFonts w:ascii="Times New Roman" w:hAnsi="Times New Roman"/>
          <w:lang w:val="pt-BR"/>
        </w:rPr>
        <w:t>O</w:t>
      </w:r>
      <w:r w:rsidRPr="00797DBF">
        <w:rPr>
          <w:rFonts w:ascii="Times New Roman" w:hAnsi="Times New Roman"/>
          <w:vertAlign w:val="subscript"/>
          <w:lang w:val="pt-BR"/>
        </w:rPr>
        <w:t>3</w:t>
      </w:r>
      <w:r w:rsidRPr="00797DBF">
        <w:rPr>
          <w:rFonts w:ascii="Times New Roman" w:hAnsi="Times New Roman"/>
          <w:lang w:val="pt-BR"/>
        </w:rPr>
        <w:t>-Co</w:t>
      </w:r>
      <w:r w:rsidRPr="00797DBF">
        <w:rPr>
          <w:rFonts w:ascii="Times New Roman" w:hAnsi="Times New Roman"/>
          <w:vertAlign w:val="subscript"/>
          <w:lang w:val="pt-BR"/>
        </w:rPr>
        <w:t>3</w:t>
      </w:r>
      <w:r w:rsidRPr="00797DBF">
        <w:rPr>
          <w:rFonts w:ascii="Times New Roman" w:hAnsi="Times New Roman"/>
          <w:lang w:val="pt-BR"/>
        </w:rPr>
        <w:t>O</w:t>
      </w:r>
      <w:r w:rsidRPr="00797DBF">
        <w:rPr>
          <w:rFonts w:ascii="Times New Roman" w:hAnsi="Times New Roman"/>
          <w:vertAlign w:val="subscript"/>
          <w:lang w:val="pt-BR"/>
        </w:rPr>
        <w:t>4</w:t>
      </w:r>
      <w:r w:rsidRPr="00797DBF">
        <w:rPr>
          <w:rFonts w:ascii="Times New Roman" w:hAnsi="Times New Roman"/>
          <w:lang w:val="pt-BR"/>
        </w:rPr>
        <w:t>-MnO</w:t>
      </w:r>
      <w:r w:rsidRPr="00797DBF">
        <w:rPr>
          <w:rFonts w:ascii="Times New Roman" w:hAnsi="Times New Roman"/>
          <w:vertAlign w:val="subscript"/>
          <w:lang w:val="pt-BR"/>
        </w:rPr>
        <w:t>x</w:t>
      </w:r>
      <w:r w:rsidRPr="00797DBF">
        <w:rPr>
          <w:rFonts w:ascii="Times New Roman" w:hAnsi="Times New Roman"/>
          <w:lang w:val="pt-BR"/>
        </w:rPr>
        <w:t xml:space="preserve">, abreviado </w:t>
      </w:r>
      <w:r w:rsidR="001A1F34">
        <w:rPr>
          <w:rFonts w:ascii="Times New Roman" w:hAnsi="Times New Roman"/>
          <w:lang w:val="pt-BR"/>
        </w:rPr>
        <w:t>como</w:t>
      </w:r>
      <w:r w:rsidRPr="00797DBF">
        <w:rPr>
          <w:rFonts w:ascii="Times New Roman" w:hAnsi="Times New Roman"/>
          <w:lang w:val="pt-BR"/>
        </w:rPr>
        <w:t xml:space="preserve"> </w:t>
      </w:r>
      <w:proofErr w:type="spellStart"/>
      <w:r w:rsidRPr="00797DBF">
        <w:rPr>
          <w:rFonts w:ascii="Times New Roman" w:hAnsi="Times New Roman"/>
          <w:lang w:val="pt-BR"/>
        </w:rPr>
        <w:t>FeCoMn</w:t>
      </w:r>
      <w:proofErr w:type="spellEnd"/>
      <w:r w:rsidRPr="00797DBF">
        <w:rPr>
          <w:rFonts w:ascii="Times New Roman" w:hAnsi="Times New Roman"/>
          <w:lang w:val="pt-BR"/>
        </w:rPr>
        <w:t xml:space="preserve">, foi obtido através da </w:t>
      </w:r>
      <w:proofErr w:type="spellStart"/>
      <w:r w:rsidRPr="00797DBF">
        <w:rPr>
          <w:rFonts w:ascii="Times New Roman" w:hAnsi="Times New Roman"/>
          <w:lang w:val="pt-BR"/>
        </w:rPr>
        <w:t>coprecipitação</w:t>
      </w:r>
      <w:proofErr w:type="spellEnd"/>
      <w:r w:rsidRPr="00797DBF">
        <w:rPr>
          <w:rFonts w:ascii="Times New Roman" w:hAnsi="Times New Roman"/>
          <w:lang w:val="pt-BR"/>
        </w:rPr>
        <w:t xml:space="preserve"> simultânea de íons metálicos (9). Brevemente, a síntese do sólido </w:t>
      </w:r>
      <w:proofErr w:type="spellStart"/>
      <w:r w:rsidRPr="00797DBF">
        <w:rPr>
          <w:rFonts w:ascii="Times New Roman" w:hAnsi="Times New Roman"/>
          <w:lang w:val="pt-BR"/>
        </w:rPr>
        <w:t>FeCoMn</w:t>
      </w:r>
      <w:proofErr w:type="spellEnd"/>
      <w:r w:rsidRPr="00797DBF">
        <w:rPr>
          <w:rFonts w:ascii="Times New Roman" w:hAnsi="Times New Roman"/>
          <w:lang w:val="pt-BR"/>
        </w:rPr>
        <w:t xml:space="preserve"> </w:t>
      </w:r>
      <w:r w:rsidR="001A1F34">
        <w:rPr>
          <w:rFonts w:ascii="Times New Roman" w:hAnsi="Times New Roman"/>
          <w:lang w:val="pt-BR"/>
        </w:rPr>
        <w:t xml:space="preserve">envolveu </w:t>
      </w:r>
      <w:r w:rsidRPr="00797DBF">
        <w:rPr>
          <w:rFonts w:ascii="Times New Roman" w:hAnsi="Times New Roman"/>
          <w:lang w:val="pt-BR"/>
        </w:rPr>
        <w:t xml:space="preserve">a adição de 2,0g do direcionador de estrutura </w:t>
      </w:r>
      <w:proofErr w:type="spellStart"/>
      <w:r w:rsidRPr="00797DBF">
        <w:rPr>
          <w:rFonts w:ascii="Times New Roman" w:hAnsi="Times New Roman"/>
          <w:lang w:val="pt-BR"/>
        </w:rPr>
        <w:t>Pluronic</w:t>
      </w:r>
      <w:proofErr w:type="spellEnd"/>
      <w:r w:rsidRPr="00797DBF">
        <w:rPr>
          <w:rFonts w:ascii="Times New Roman" w:hAnsi="Times New Roman"/>
          <w:lang w:val="pt-BR"/>
        </w:rPr>
        <w:t xml:space="preserve"> P-123 ((C</w:t>
      </w:r>
      <w:r w:rsidRPr="00797DBF">
        <w:rPr>
          <w:rFonts w:ascii="Times New Roman" w:hAnsi="Times New Roman"/>
          <w:vertAlign w:val="subscript"/>
          <w:lang w:val="pt-BR"/>
        </w:rPr>
        <w:t>3</w:t>
      </w:r>
      <w:r w:rsidRPr="00797DBF">
        <w:rPr>
          <w:rFonts w:ascii="Times New Roman" w:hAnsi="Times New Roman"/>
          <w:lang w:val="pt-BR"/>
        </w:rPr>
        <w:t>H</w:t>
      </w:r>
      <w:r w:rsidRPr="00797DBF">
        <w:rPr>
          <w:rFonts w:ascii="Times New Roman" w:hAnsi="Times New Roman"/>
          <w:vertAlign w:val="subscript"/>
          <w:lang w:val="pt-BR"/>
        </w:rPr>
        <w:t>6</w:t>
      </w:r>
      <w:r w:rsidRPr="00797DBF">
        <w:rPr>
          <w:rFonts w:ascii="Times New Roman" w:hAnsi="Times New Roman"/>
          <w:lang w:val="pt-BR"/>
        </w:rPr>
        <w:t>O.C</w:t>
      </w:r>
      <w:r w:rsidRPr="00797DBF">
        <w:rPr>
          <w:rFonts w:ascii="Times New Roman" w:hAnsi="Times New Roman"/>
          <w:vertAlign w:val="subscript"/>
          <w:lang w:val="pt-BR"/>
        </w:rPr>
        <w:t>2</w:t>
      </w:r>
      <w:r w:rsidRPr="00797DBF">
        <w:rPr>
          <w:rFonts w:ascii="Times New Roman" w:hAnsi="Times New Roman"/>
          <w:lang w:val="pt-BR"/>
        </w:rPr>
        <w:t>H</w:t>
      </w:r>
      <w:r w:rsidRPr="00797DBF">
        <w:rPr>
          <w:rFonts w:ascii="Times New Roman" w:hAnsi="Times New Roman"/>
          <w:vertAlign w:val="subscript"/>
          <w:lang w:val="pt-BR"/>
        </w:rPr>
        <w:t>4</w:t>
      </w:r>
      <w:r w:rsidRPr="00797DBF">
        <w:rPr>
          <w:rFonts w:ascii="Times New Roman" w:hAnsi="Times New Roman"/>
          <w:lang w:val="pt-BR"/>
        </w:rPr>
        <w:t>O)</w:t>
      </w:r>
      <w:r w:rsidRPr="00797DBF">
        <w:rPr>
          <w:rFonts w:ascii="Times New Roman" w:hAnsi="Times New Roman"/>
          <w:vertAlign w:val="subscript"/>
          <w:lang w:val="pt-BR"/>
        </w:rPr>
        <w:t>n</w:t>
      </w:r>
      <w:r w:rsidRPr="00797DBF">
        <w:rPr>
          <w:rFonts w:ascii="Times New Roman" w:hAnsi="Times New Roman"/>
          <w:lang w:val="pt-BR"/>
        </w:rPr>
        <w:t xml:space="preserve">) em 60 </w:t>
      </w:r>
      <w:proofErr w:type="spellStart"/>
      <w:r w:rsidRPr="00797DBF">
        <w:rPr>
          <w:rFonts w:ascii="Times New Roman" w:hAnsi="Times New Roman"/>
          <w:lang w:val="pt-BR"/>
        </w:rPr>
        <w:t>mL</w:t>
      </w:r>
      <w:proofErr w:type="spellEnd"/>
      <w:r w:rsidRPr="00797DBF">
        <w:rPr>
          <w:rFonts w:ascii="Times New Roman" w:hAnsi="Times New Roman"/>
          <w:lang w:val="pt-BR"/>
        </w:rPr>
        <w:t xml:space="preserve"> de uma solução de ácido clorídrico (</w:t>
      </w:r>
      <w:proofErr w:type="spellStart"/>
      <w:r w:rsidRPr="00797DBF">
        <w:rPr>
          <w:rFonts w:ascii="Times New Roman" w:hAnsi="Times New Roman"/>
          <w:lang w:val="pt-BR"/>
        </w:rPr>
        <w:t>HCl</w:t>
      </w:r>
      <w:proofErr w:type="spellEnd"/>
      <w:r w:rsidRPr="00797DBF">
        <w:rPr>
          <w:rFonts w:ascii="Times New Roman" w:hAnsi="Times New Roman"/>
          <w:lang w:val="pt-BR"/>
        </w:rPr>
        <w:t xml:space="preserve">) </w:t>
      </w:r>
      <w:r w:rsidR="001A1F34">
        <w:rPr>
          <w:rFonts w:ascii="Times New Roman" w:hAnsi="Times New Roman"/>
          <w:lang w:val="pt-BR"/>
        </w:rPr>
        <w:t xml:space="preserve">a </w:t>
      </w:r>
      <w:r w:rsidRPr="00797DBF">
        <w:rPr>
          <w:rFonts w:ascii="Times New Roman" w:hAnsi="Times New Roman"/>
          <w:lang w:val="pt-BR"/>
        </w:rPr>
        <w:t>1% para despolimerização. À solução anterior, adicionou-se, 1,89 g de nitrato de cobalto (Co(NO</w:t>
      </w:r>
      <w:r w:rsidRPr="00797DBF">
        <w:rPr>
          <w:rFonts w:ascii="Times New Roman" w:hAnsi="Times New Roman"/>
          <w:vertAlign w:val="subscript"/>
          <w:lang w:val="pt-BR"/>
        </w:rPr>
        <w:t>3</w:t>
      </w:r>
      <w:r w:rsidRPr="00797DBF">
        <w:rPr>
          <w:rFonts w:ascii="Times New Roman" w:hAnsi="Times New Roman"/>
          <w:lang w:val="pt-BR"/>
        </w:rPr>
        <w:t>)</w:t>
      </w:r>
      <w:r w:rsidRPr="00797DBF">
        <w:rPr>
          <w:rFonts w:ascii="Times New Roman" w:hAnsi="Times New Roman"/>
          <w:vertAlign w:val="subscript"/>
          <w:lang w:val="pt-BR"/>
        </w:rPr>
        <w:t>3</w:t>
      </w:r>
      <w:r w:rsidRPr="00797DBF">
        <w:rPr>
          <w:rFonts w:ascii="Times New Roman" w:hAnsi="Times New Roman"/>
          <w:lang w:val="pt-BR"/>
        </w:rPr>
        <w:t>), 0,94 g de sulfato de manganês (MnSO</w:t>
      </w:r>
      <w:r w:rsidRPr="00797DBF">
        <w:rPr>
          <w:rFonts w:ascii="Times New Roman" w:hAnsi="Times New Roman"/>
          <w:vertAlign w:val="subscript"/>
          <w:lang w:val="pt-BR"/>
        </w:rPr>
        <w:t>4</w:t>
      </w:r>
      <w:r w:rsidRPr="00797DBF">
        <w:rPr>
          <w:rFonts w:ascii="Times New Roman" w:hAnsi="Times New Roman"/>
          <w:lang w:val="pt-BR"/>
        </w:rPr>
        <w:t xml:space="preserve">) e 30 </w:t>
      </w:r>
      <w:proofErr w:type="spellStart"/>
      <w:r w:rsidRPr="00797DBF">
        <w:rPr>
          <w:rFonts w:ascii="Times New Roman" w:hAnsi="Times New Roman"/>
          <w:lang w:val="pt-BR"/>
        </w:rPr>
        <w:t>mL</w:t>
      </w:r>
      <w:proofErr w:type="spellEnd"/>
      <w:r w:rsidRPr="00797DBF">
        <w:rPr>
          <w:rFonts w:ascii="Times New Roman" w:hAnsi="Times New Roman"/>
          <w:lang w:val="pt-BR"/>
        </w:rPr>
        <w:t xml:space="preserve">  de uma solução de carbonato de sódio (Na</w:t>
      </w:r>
      <w:r w:rsidRPr="00797DBF">
        <w:rPr>
          <w:rFonts w:ascii="Times New Roman" w:hAnsi="Times New Roman"/>
          <w:vertAlign w:val="subscript"/>
          <w:lang w:val="pt-BR"/>
        </w:rPr>
        <w:t>2</w:t>
      </w:r>
      <w:r w:rsidRPr="00797DBF">
        <w:rPr>
          <w:rFonts w:ascii="Times New Roman" w:hAnsi="Times New Roman"/>
          <w:lang w:val="pt-BR"/>
        </w:rPr>
        <w:t>CO</w:t>
      </w:r>
      <w:r w:rsidRPr="00797DBF">
        <w:rPr>
          <w:rFonts w:ascii="Times New Roman" w:hAnsi="Times New Roman"/>
          <w:vertAlign w:val="subscript"/>
          <w:lang w:val="pt-BR"/>
        </w:rPr>
        <w:t>3</w:t>
      </w:r>
      <w:r w:rsidRPr="00797DBF">
        <w:rPr>
          <w:rFonts w:ascii="Times New Roman" w:hAnsi="Times New Roman"/>
          <w:lang w:val="pt-BR"/>
        </w:rPr>
        <w:t>)</w:t>
      </w:r>
      <w:r w:rsidR="001A1F34">
        <w:rPr>
          <w:rFonts w:ascii="Times New Roman" w:hAnsi="Times New Roman"/>
          <w:lang w:val="pt-BR"/>
        </w:rPr>
        <w:t xml:space="preserve"> a </w:t>
      </w:r>
      <w:r w:rsidR="001A1F34" w:rsidRPr="00797DBF">
        <w:rPr>
          <w:rFonts w:ascii="Times New Roman" w:hAnsi="Times New Roman"/>
          <w:lang w:val="pt-BR"/>
        </w:rPr>
        <w:t>1 mol L</w:t>
      </w:r>
      <w:r w:rsidR="001A1F34" w:rsidRPr="00797DBF">
        <w:rPr>
          <w:rFonts w:ascii="Times New Roman" w:hAnsi="Times New Roman"/>
          <w:vertAlign w:val="superscript"/>
          <w:lang w:val="pt-BR"/>
        </w:rPr>
        <w:t>-1</w:t>
      </w:r>
      <w:r w:rsidRPr="00797DBF">
        <w:rPr>
          <w:rFonts w:ascii="Times New Roman" w:hAnsi="Times New Roman"/>
          <w:lang w:val="pt-BR"/>
        </w:rPr>
        <w:t>. Em seguida,</w:t>
      </w:r>
      <w:r w:rsidR="001A1F34">
        <w:rPr>
          <w:rFonts w:ascii="Times New Roman" w:hAnsi="Times New Roman"/>
          <w:lang w:val="pt-BR"/>
        </w:rPr>
        <w:t xml:space="preserve"> foram adicionados</w:t>
      </w:r>
      <w:r w:rsidR="006E7AFB" w:rsidRPr="00797DBF">
        <w:rPr>
          <w:rFonts w:ascii="Times New Roman" w:hAnsi="Times New Roman"/>
          <w:lang w:val="pt-BR"/>
        </w:rPr>
        <w:t xml:space="preserve"> 2,418</w:t>
      </w:r>
      <w:r w:rsidRPr="00797DBF">
        <w:rPr>
          <w:rFonts w:ascii="Times New Roman" w:hAnsi="Times New Roman"/>
          <w:lang w:val="pt-BR"/>
        </w:rPr>
        <w:t xml:space="preserve"> g de ferroceno (Fe(C</w:t>
      </w:r>
      <w:r w:rsidRPr="00797DBF">
        <w:rPr>
          <w:rFonts w:ascii="Times New Roman" w:hAnsi="Times New Roman"/>
          <w:vertAlign w:val="subscript"/>
          <w:lang w:val="pt-BR"/>
        </w:rPr>
        <w:t>5</w:t>
      </w:r>
      <w:r w:rsidRPr="00797DBF">
        <w:rPr>
          <w:rFonts w:ascii="Times New Roman" w:hAnsi="Times New Roman"/>
          <w:lang w:val="pt-BR"/>
        </w:rPr>
        <w:t>H</w:t>
      </w:r>
      <w:r w:rsidRPr="00797DBF">
        <w:rPr>
          <w:rFonts w:ascii="Times New Roman" w:hAnsi="Times New Roman"/>
          <w:vertAlign w:val="subscript"/>
          <w:lang w:val="pt-BR"/>
        </w:rPr>
        <w:t>5</w:t>
      </w:r>
      <w:r w:rsidRPr="00797DBF">
        <w:rPr>
          <w:rFonts w:ascii="Times New Roman" w:hAnsi="Times New Roman"/>
          <w:lang w:val="pt-BR"/>
        </w:rPr>
        <w:t>)</w:t>
      </w:r>
      <w:r w:rsidRPr="00797DBF">
        <w:rPr>
          <w:rFonts w:ascii="Times New Roman" w:hAnsi="Times New Roman"/>
          <w:vertAlign w:val="subscript"/>
          <w:lang w:val="pt-BR"/>
        </w:rPr>
        <w:t>2</w:t>
      </w:r>
      <w:r w:rsidRPr="00797DBF">
        <w:rPr>
          <w:rFonts w:ascii="Times New Roman" w:hAnsi="Times New Roman"/>
          <w:lang w:val="pt-BR"/>
        </w:rPr>
        <w:t>), 3,823g de ácido cítrico (C</w:t>
      </w:r>
      <w:r w:rsidRPr="00797DBF">
        <w:rPr>
          <w:rFonts w:ascii="Times New Roman" w:hAnsi="Times New Roman"/>
          <w:vertAlign w:val="subscript"/>
          <w:lang w:val="pt-BR"/>
        </w:rPr>
        <w:t>6</w:t>
      </w:r>
      <w:r w:rsidRPr="00797DBF">
        <w:rPr>
          <w:rFonts w:ascii="Times New Roman" w:hAnsi="Times New Roman"/>
          <w:lang w:val="pt-BR"/>
        </w:rPr>
        <w:t>H</w:t>
      </w:r>
      <w:r w:rsidRPr="00797DBF">
        <w:rPr>
          <w:rFonts w:ascii="Times New Roman" w:hAnsi="Times New Roman"/>
          <w:vertAlign w:val="subscript"/>
          <w:lang w:val="pt-BR"/>
        </w:rPr>
        <w:t>8</w:t>
      </w:r>
      <w:r w:rsidRPr="00797DBF">
        <w:rPr>
          <w:rFonts w:ascii="Times New Roman" w:hAnsi="Times New Roman"/>
          <w:lang w:val="pt-BR"/>
        </w:rPr>
        <w:t>O</w:t>
      </w:r>
      <w:r w:rsidRPr="00797DBF">
        <w:rPr>
          <w:rFonts w:ascii="Times New Roman" w:hAnsi="Times New Roman"/>
          <w:vertAlign w:val="subscript"/>
          <w:lang w:val="pt-BR"/>
        </w:rPr>
        <w:t>7</w:t>
      </w:r>
      <w:r w:rsidRPr="00797DBF">
        <w:rPr>
          <w:rFonts w:ascii="Times New Roman" w:hAnsi="Times New Roman"/>
          <w:lang w:val="pt-BR"/>
        </w:rPr>
        <w:t>) e uma solução de hidróxido de sódio (</w:t>
      </w:r>
      <w:proofErr w:type="spellStart"/>
      <w:r w:rsidRPr="00797DBF">
        <w:rPr>
          <w:rFonts w:ascii="Times New Roman" w:hAnsi="Times New Roman"/>
          <w:lang w:val="pt-BR"/>
        </w:rPr>
        <w:t>NaOH</w:t>
      </w:r>
      <w:proofErr w:type="spellEnd"/>
      <w:r w:rsidRPr="00797DBF">
        <w:rPr>
          <w:rFonts w:ascii="Times New Roman" w:hAnsi="Times New Roman"/>
          <w:lang w:val="pt-BR"/>
        </w:rPr>
        <w:t xml:space="preserve">) </w:t>
      </w:r>
      <w:r w:rsidR="001A1F34">
        <w:rPr>
          <w:rFonts w:ascii="Times New Roman" w:hAnsi="Times New Roman"/>
          <w:lang w:val="pt-BR"/>
        </w:rPr>
        <w:t xml:space="preserve">a </w:t>
      </w:r>
      <w:r w:rsidRPr="00797DBF">
        <w:rPr>
          <w:rFonts w:ascii="Times New Roman" w:hAnsi="Times New Roman"/>
          <w:lang w:val="pt-BR"/>
        </w:rPr>
        <w:t>1 mol L</w:t>
      </w:r>
      <w:r w:rsidRPr="00797DBF">
        <w:rPr>
          <w:rFonts w:ascii="Times New Roman" w:hAnsi="Times New Roman"/>
          <w:vertAlign w:val="superscript"/>
          <w:lang w:val="pt-BR"/>
        </w:rPr>
        <w:t>-1</w:t>
      </w:r>
      <w:r w:rsidRPr="00797DBF">
        <w:rPr>
          <w:rFonts w:ascii="Times New Roman" w:hAnsi="Times New Roman"/>
          <w:lang w:val="pt-BR"/>
        </w:rPr>
        <w:t xml:space="preserve"> até </w:t>
      </w:r>
      <w:r w:rsidR="001A1F34">
        <w:rPr>
          <w:rFonts w:ascii="Times New Roman" w:hAnsi="Times New Roman"/>
          <w:lang w:val="pt-BR"/>
        </w:rPr>
        <w:t xml:space="preserve">atingir </w:t>
      </w:r>
      <w:r w:rsidRPr="00797DBF">
        <w:rPr>
          <w:rFonts w:ascii="Times New Roman" w:hAnsi="Times New Roman"/>
          <w:lang w:val="pt-BR"/>
        </w:rPr>
        <w:t xml:space="preserve">pH neutro. A suspensão obtida foi mantida sob agitação </w:t>
      </w:r>
      <w:r w:rsidR="00786AA0">
        <w:rPr>
          <w:rFonts w:ascii="Times New Roman" w:hAnsi="Times New Roman"/>
          <w:lang w:val="pt-BR"/>
        </w:rPr>
        <w:t>à</w:t>
      </w:r>
      <w:r w:rsidRPr="00797DBF">
        <w:rPr>
          <w:rFonts w:ascii="Times New Roman" w:hAnsi="Times New Roman"/>
          <w:lang w:val="pt-BR"/>
        </w:rPr>
        <w:t xml:space="preserve"> temperatura ambiente por 5h sendo</w:t>
      </w:r>
      <w:r w:rsidR="00F444E3">
        <w:rPr>
          <w:rFonts w:ascii="Times New Roman" w:hAnsi="Times New Roman"/>
          <w:lang w:val="pt-BR"/>
        </w:rPr>
        <w:t>,</w:t>
      </w:r>
      <w:r w:rsidRPr="00797DBF">
        <w:rPr>
          <w:rFonts w:ascii="Times New Roman" w:hAnsi="Times New Roman"/>
          <w:lang w:val="pt-BR"/>
        </w:rPr>
        <w:t xml:space="preserve"> em seguida</w:t>
      </w:r>
      <w:r w:rsidR="00F444E3">
        <w:rPr>
          <w:rFonts w:ascii="Times New Roman" w:hAnsi="Times New Roman"/>
          <w:lang w:val="pt-BR"/>
        </w:rPr>
        <w:t>,</w:t>
      </w:r>
      <w:r w:rsidRPr="00797DBF">
        <w:rPr>
          <w:rFonts w:ascii="Times New Roman" w:hAnsi="Times New Roman"/>
          <w:lang w:val="pt-BR"/>
        </w:rPr>
        <w:t xml:space="preserve"> submetida a tratamento hidrotérmico durante 5 dias a 50°C. O sólido </w:t>
      </w:r>
      <w:r w:rsidR="006E7AFB">
        <w:rPr>
          <w:rFonts w:ascii="Times New Roman" w:hAnsi="Times New Roman"/>
          <w:lang w:val="pt-BR"/>
        </w:rPr>
        <w:t>obtido</w:t>
      </w:r>
      <w:r w:rsidR="00DF1BCD">
        <w:rPr>
          <w:rFonts w:ascii="Times New Roman" w:hAnsi="Times New Roman"/>
          <w:lang w:val="pt-BR"/>
        </w:rPr>
        <w:t xml:space="preserve"> através de filtração</w:t>
      </w:r>
      <w:r w:rsidR="006E7AFB">
        <w:rPr>
          <w:rFonts w:ascii="Times New Roman" w:hAnsi="Times New Roman"/>
          <w:lang w:val="pt-BR"/>
        </w:rPr>
        <w:t xml:space="preserve"> na etapa anterior</w:t>
      </w:r>
      <w:r w:rsidRPr="00797DBF">
        <w:rPr>
          <w:rFonts w:ascii="Times New Roman" w:hAnsi="Times New Roman"/>
          <w:lang w:val="pt-BR"/>
        </w:rPr>
        <w:t xml:space="preserve"> foi, então, lavado seco e </w:t>
      </w:r>
      <w:r w:rsidR="006E7AFB">
        <w:rPr>
          <w:rFonts w:ascii="Times New Roman" w:hAnsi="Times New Roman"/>
          <w:lang w:val="pt-BR"/>
        </w:rPr>
        <w:t>calcinado sob fluxo de ar</w:t>
      </w:r>
      <w:r w:rsidRPr="00797DBF">
        <w:rPr>
          <w:rFonts w:ascii="Times New Roman" w:hAnsi="Times New Roman"/>
          <w:lang w:val="pt-BR"/>
        </w:rPr>
        <w:t xml:space="preserve"> a 500°C</w:t>
      </w:r>
      <w:r w:rsidR="001A1F34">
        <w:rPr>
          <w:rFonts w:ascii="Times New Roman" w:hAnsi="Times New Roman"/>
          <w:lang w:val="pt-BR"/>
        </w:rPr>
        <w:t xml:space="preserve"> por 2 horas</w:t>
      </w:r>
      <w:r w:rsidRPr="00797DBF">
        <w:rPr>
          <w:rFonts w:ascii="Times New Roman" w:hAnsi="Times New Roman"/>
          <w:lang w:val="pt-BR"/>
        </w:rPr>
        <w:t xml:space="preserve">, </w:t>
      </w:r>
      <w:r w:rsidR="001A1F34">
        <w:rPr>
          <w:rFonts w:ascii="Times New Roman" w:hAnsi="Times New Roman"/>
          <w:lang w:val="pt-BR"/>
        </w:rPr>
        <w:t>com uma taxa de</w:t>
      </w:r>
      <w:r w:rsidRPr="00797DBF">
        <w:rPr>
          <w:rFonts w:ascii="Times New Roman" w:hAnsi="Times New Roman"/>
          <w:lang w:val="pt-BR"/>
        </w:rPr>
        <w:t xml:space="preserve"> aquecimento de 5°C min</w:t>
      </w:r>
      <w:r w:rsidRPr="00797DBF">
        <w:rPr>
          <w:rFonts w:ascii="Times New Roman" w:hAnsi="Times New Roman"/>
          <w:vertAlign w:val="superscript"/>
          <w:lang w:val="pt-BR"/>
        </w:rPr>
        <w:t>-1</w:t>
      </w:r>
      <w:r w:rsidRPr="00797DBF">
        <w:rPr>
          <w:rFonts w:ascii="Times New Roman" w:hAnsi="Times New Roman"/>
          <w:lang w:val="pt-BR"/>
        </w:rPr>
        <w:t xml:space="preserve">, </w:t>
      </w:r>
      <w:r w:rsidR="001A1F34">
        <w:rPr>
          <w:rFonts w:ascii="Times New Roman" w:hAnsi="Times New Roman"/>
          <w:lang w:val="pt-BR"/>
        </w:rPr>
        <w:t>resultando no</w:t>
      </w:r>
      <w:r w:rsidRPr="00797DBF">
        <w:rPr>
          <w:rFonts w:ascii="Times New Roman" w:hAnsi="Times New Roman"/>
          <w:lang w:val="pt-BR"/>
        </w:rPr>
        <w:t xml:space="preserve"> sólido </w:t>
      </w:r>
      <w:proofErr w:type="spellStart"/>
      <w:r w:rsidRPr="00797DBF">
        <w:rPr>
          <w:rFonts w:ascii="Times New Roman" w:hAnsi="Times New Roman"/>
          <w:lang w:val="pt-BR"/>
        </w:rPr>
        <w:t>FeCoMn</w:t>
      </w:r>
      <w:proofErr w:type="spellEnd"/>
      <w:r w:rsidRPr="00797DBF">
        <w:rPr>
          <w:rFonts w:ascii="Times New Roman" w:hAnsi="Times New Roman"/>
          <w:lang w:val="pt-BR"/>
        </w:rPr>
        <w:t xml:space="preserve">. As caracterizações estruturais, morfológicas e texturais do </w:t>
      </w:r>
      <w:r w:rsidR="00543CDC">
        <w:rPr>
          <w:rFonts w:ascii="Times New Roman" w:hAnsi="Times New Roman"/>
          <w:lang w:val="pt-BR"/>
        </w:rPr>
        <w:t>sólido</w:t>
      </w:r>
      <w:r w:rsidRPr="00797DBF">
        <w:rPr>
          <w:rFonts w:ascii="Times New Roman" w:hAnsi="Times New Roman"/>
          <w:lang w:val="pt-BR"/>
        </w:rPr>
        <w:t xml:space="preserve"> foram </w:t>
      </w:r>
      <w:r w:rsidR="001A1F34" w:rsidRPr="00797DBF">
        <w:rPr>
          <w:rFonts w:ascii="Times New Roman" w:hAnsi="Times New Roman"/>
          <w:lang w:val="pt-BR"/>
        </w:rPr>
        <w:t xml:space="preserve">previamente </w:t>
      </w:r>
      <w:r w:rsidRPr="00797DBF">
        <w:rPr>
          <w:rFonts w:ascii="Times New Roman" w:hAnsi="Times New Roman"/>
          <w:lang w:val="pt-BR"/>
        </w:rPr>
        <w:t>publicadas (5).</w:t>
      </w:r>
    </w:p>
    <w:p w14:paraId="4BFEE0F5" w14:textId="77777777" w:rsidR="00A82F1E" w:rsidRPr="00797DBF" w:rsidRDefault="00A82F1E" w:rsidP="00A82F1E">
      <w:pPr>
        <w:pStyle w:val="TAMainText"/>
        <w:ind w:firstLine="0"/>
        <w:rPr>
          <w:rFonts w:ascii="Times New Roman" w:hAnsi="Times New Roman"/>
          <w:i/>
          <w:lang w:val="pt-BR"/>
        </w:rPr>
      </w:pPr>
      <w:r w:rsidRPr="00797DBF">
        <w:rPr>
          <w:rFonts w:ascii="Times New Roman" w:hAnsi="Times New Roman"/>
          <w:i/>
          <w:lang w:val="pt-BR"/>
        </w:rPr>
        <w:t>Testes catalíticos</w:t>
      </w:r>
      <w:r w:rsidRPr="00797DBF">
        <w:rPr>
          <w:rFonts w:ascii="Times New Roman" w:hAnsi="Times New Roman"/>
          <w:lang w:val="pt-BR"/>
        </w:rPr>
        <w:t xml:space="preserve"> na </w:t>
      </w:r>
      <w:r w:rsidRPr="00797DBF">
        <w:rPr>
          <w:rFonts w:ascii="Times New Roman" w:hAnsi="Times New Roman"/>
          <w:i/>
          <w:lang w:val="pt-BR"/>
        </w:rPr>
        <w:t>reação de acetalização do glicerol</w:t>
      </w:r>
    </w:p>
    <w:p w14:paraId="5122F394" w14:textId="3CA131A1" w:rsidR="00A82F1E" w:rsidRPr="00797DBF" w:rsidRDefault="00A82F1E" w:rsidP="003E18BB">
      <w:pPr>
        <w:pStyle w:val="TAMainText"/>
        <w:ind w:firstLine="204"/>
        <w:rPr>
          <w:rFonts w:ascii="Times New Roman" w:hAnsi="Times New Roman"/>
          <w:iCs/>
          <w:lang w:val="pt-BR"/>
        </w:rPr>
      </w:pPr>
      <w:r w:rsidRPr="00797DBF">
        <w:rPr>
          <w:rFonts w:ascii="Times New Roman" w:hAnsi="Times New Roman"/>
          <w:iCs/>
          <w:lang w:val="pt-BR"/>
        </w:rPr>
        <w:t xml:space="preserve">O desempenho catalítico de </w:t>
      </w:r>
      <w:proofErr w:type="spellStart"/>
      <w:r w:rsidRPr="00797DBF">
        <w:rPr>
          <w:rFonts w:ascii="Times New Roman" w:hAnsi="Times New Roman"/>
          <w:lang w:val="pt-BR"/>
        </w:rPr>
        <w:t>FeCoMn</w:t>
      </w:r>
      <w:proofErr w:type="spellEnd"/>
      <w:r w:rsidRPr="00797DBF">
        <w:rPr>
          <w:rFonts w:ascii="Times New Roman" w:hAnsi="Times New Roman"/>
          <w:lang w:val="pt-BR"/>
        </w:rPr>
        <w:t xml:space="preserve"> </w:t>
      </w:r>
      <w:r w:rsidRPr="00797DBF">
        <w:rPr>
          <w:rFonts w:ascii="Times New Roman" w:hAnsi="Times New Roman"/>
          <w:iCs/>
          <w:lang w:val="pt-BR"/>
        </w:rPr>
        <w:t xml:space="preserve">foi avaliado na </w:t>
      </w:r>
      <w:r w:rsidRPr="00797DBF">
        <w:rPr>
          <w:rFonts w:ascii="Times New Roman" w:hAnsi="Times New Roman"/>
          <w:lang w:val="pt-BR"/>
        </w:rPr>
        <w:t>reação de acetalização do glicerol</w:t>
      </w:r>
      <w:r w:rsidR="003E18BB" w:rsidRPr="00797DBF">
        <w:rPr>
          <w:rFonts w:ascii="Times New Roman" w:hAnsi="Times New Roman"/>
          <w:lang w:val="pt-BR"/>
        </w:rPr>
        <w:t xml:space="preserve">, </w:t>
      </w:r>
      <w:r w:rsidR="00D815EC">
        <w:rPr>
          <w:rFonts w:ascii="Times New Roman" w:hAnsi="Times New Roman"/>
          <w:lang w:val="pt-BR"/>
        </w:rPr>
        <w:t>utilizando</w:t>
      </w:r>
      <w:r w:rsidRPr="00797DBF">
        <w:rPr>
          <w:rFonts w:ascii="Times New Roman" w:hAnsi="Times New Roman"/>
          <w:lang w:val="pt-BR"/>
        </w:rPr>
        <w:t xml:space="preserve"> </w:t>
      </w:r>
      <w:r w:rsidRPr="00797DBF">
        <w:rPr>
          <w:rFonts w:ascii="Times New Roman" w:hAnsi="Times New Roman"/>
          <w:iCs/>
          <w:lang w:val="pt-BR"/>
        </w:rPr>
        <w:t xml:space="preserve">um reator de batelada acoplado a um condensador </w:t>
      </w:r>
      <w:r w:rsidR="001A1F34">
        <w:rPr>
          <w:rFonts w:ascii="Times New Roman" w:hAnsi="Times New Roman"/>
          <w:iCs/>
          <w:lang w:val="pt-BR"/>
        </w:rPr>
        <w:t>para</w:t>
      </w:r>
      <w:r w:rsidRPr="00797DBF">
        <w:rPr>
          <w:rFonts w:ascii="Times New Roman" w:hAnsi="Times New Roman"/>
          <w:iCs/>
          <w:lang w:val="pt-BR"/>
        </w:rPr>
        <w:t xml:space="preserve"> refluxo</w:t>
      </w:r>
      <w:r w:rsidR="001A1F34">
        <w:rPr>
          <w:rFonts w:ascii="Times New Roman" w:hAnsi="Times New Roman"/>
          <w:iCs/>
          <w:lang w:val="pt-BR"/>
        </w:rPr>
        <w:t xml:space="preserve"> do sistema</w:t>
      </w:r>
      <w:r w:rsidRPr="00797DBF">
        <w:rPr>
          <w:rFonts w:ascii="Times New Roman" w:hAnsi="Times New Roman"/>
          <w:iCs/>
          <w:lang w:val="pt-BR"/>
        </w:rPr>
        <w:t>. Inicialmente</w:t>
      </w:r>
      <w:r w:rsidR="00D815EC">
        <w:rPr>
          <w:rFonts w:ascii="Times New Roman" w:hAnsi="Times New Roman"/>
          <w:iCs/>
          <w:lang w:val="pt-BR"/>
        </w:rPr>
        <w:t>,</w:t>
      </w:r>
      <w:r w:rsidRPr="00797DBF">
        <w:rPr>
          <w:rFonts w:ascii="Times New Roman" w:hAnsi="Times New Roman"/>
          <w:iCs/>
          <w:lang w:val="pt-BR"/>
        </w:rPr>
        <w:t xml:space="preserve"> a reação foi realizada a 50°C, </w:t>
      </w:r>
      <w:r w:rsidR="00D815EC">
        <w:rPr>
          <w:rFonts w:ascii="Times New Roman" w:hAnsi="Times New Roman"/>
          <w:iCs/>
          <w:lang w:val="pt-BR"/>
        </w:rPr>
        <w:t xml:space="preserve">com uma </w:t>
      </w:r>
      <w:r w:rsidRPr="00797DBF">
        <w:rPr>
          <w:rFonts w:ascii="Times New Roman" w:hAnsi="Times New Roman"/>
          <w:iCs/>
          <w:lang w:val="pt-BR"/>
        </w:rPr>
        <w:t>razão molar</w:t>
      </w:r>
      <w:r w:rsidR="00D815EC">
        <w:rPr>
          <w:rFonts w:ascii="Times New Roman" w:hAnsi="Times New Roman"/>
          <w:iCs/>
          <w:lang w:val="pt-BR"/>
        </w:rPr>
        <w:t xml:space="preserve"> de</w:t>
      </w:r>
      <w:r w:rsidRPr="00797DBF">
        <w:rPr>
          <w:rFonts w:ascii="Times New Roman" w:hAnsi="Times New Roman"/>
          <w:iCs/>
          <w:lang w:val="pt-BR"/>
        </w:rPr>
        <w:t xml:space="preserve"> </w:t>
      </w:r>
      <w:proofErr w:type="spellStart"/>
      <w:r w:rsidRPr="00797DBF">
        <w:rPr>
          <w:rFonts w:ascii="Times New Roman" w:hAnsi="Times New Roman"/>
          <w:iCs/>
          <w:lang w:val="pt-BR"/>
        </w:rPr>
        <w:t>glicerol:substrato</w:t>
      </w:r>
      <w:proofErr w:type="spellEnd"/>
      <w:r w:rsidRPr="00797DBF">
        <w:rPr>
          <w:rFonts w:ascii="Times New Roman" w:hAnsi="Times New Roman"/>
          <w:iCs/>
          <w:lang w:val="pt-BR"/>
        </w:rPr>
        <w:t xml:space="preserve"> de 1:1, utilizando</w:t>
      </w:r>
      <w:r w:rsidR="00D815EC">
        <w:rPr>
          <w:rFonts w:ascii="Times New Roman" w:hAnsi="Times New Roman"/>
          <w:iCs/>
          <w:lang w:val="pt-BR"/>
        </w:rPr>
        <w:t xml:space="preserve"> </w:t>
      </w:r>
      <w:r w:rsidR="001A1F34">
        <w:rPr>
          <w:rFonts w:ascii="Times New Roman" w:hAnsi="Times New Roman"/>
          <w:iCs/>
          <w:lang w:val="pt-BR"/>
        </w:rPr>
        <w:t>140</w:t>
      </w:r>
      <w:r w:rsidR="001E3D6E">
        <w:rPr>
          <w:rFonts w:ascii="Times New Roman" w:hAnsi="Times New Roman"/>
          <w:iCs/>
          <w:lang w:val="pt-BR"/>
        </w:rPr>
        <w:t xml:space="preserve"> </w:t>
      </w:r>
      <w:r w:rsidR="001A1F34">
        <w:rPr>
          <w:rFonts w:ascii="Times New Roman" w:hAnsi="Times New Roman"/>
          <w:iCs/>
          <w:lang w:val="pt-BR"/>
        </w:rPr>
        <w:t>mg de catalisador</w:t>
      </w:r>
      <w:r w:rsidRPr="00797DBF">
        <w:rPr>
          <w:rFonts w:ascii="Times New Roman" w:hAnsi="Times New Roman"/>
          <w:iCs/>
          <w:lang w:val="pt-BR"/>
        </w:rPr>
        <w:t xml:space="preserve"> durante 6h. </w:t>
      </w:r>
      <w:r w:rsidR="00D815EC" w:rsidRPr="00D815EC">
        <w:rPr>
          <w:rFonts w:ascii="Times New Roman" w:hAnsi="Times New Roman"/>
          <w:iCs/>
          <w:lang w:val="pt-BR"/>
        </w:rPr>
        <w:t xml:space="preserve">Foram coletadas alíquotas da reação em intervalos regulares de 1 hora e analisadas em um cromatógrafo a gás </w:t>
      </w:r>
      <w:proofErr w:type="spellStart"/>
      <w:r w:rsidR="00D815EC" w:rsidRPr="00D815EC">
        <w:rPr>
          <w:rFonts w:ascii="Times New Roman" w:hAnsi="Times New Roman"/>
          <w:iCs/>
          <w:lang w:val="pt-BR"/>
        </w:rPr>
        <w:t>Shimadzu</w:t>
      </w:r>
      <w:proofErr w:type="spellEnd"/>
      <w:r w:rsidR="00D815EC" w:rsidRPr="00D815EC">
        <w:rPr>
          <w:rFonts w:ascii="Times New Roman" w:hAnsi="Times New Roman"/>
          <w:iCs/>
          <w:lang w:val="pt-BR"/>
        </w:rPr>
        <w:t>.</w:t>
      </w:r>
      <w:r w:rsidRPr="00797DBF">
        <w:rPr>
          <w:rFonts w:ascii="Times New Roman" w:hAnsi="Times New Roman"/>
          <w:iCs/>
          <w:lang w:val="pt-BR"/>
        </w:rPr>
        <w:t xml:space="preserve">  A temperatura da reação foi variada de 30 </w:t>
      </w:r>
      <w:r w:rsidR="001A1F34">
        <w:rPr>
          <w:rFonts w:ascii="Times New Roman" w:hAnsi="Times New Roman"/>
          <w:iCs/>
          <w:lang w:val="pt-BR"/>
        </w:rPr>
        <w:t>a</w:t>
      </w:r>
      <w:r w:rsidRPr="00797DBF">
        <w:rPr>
          <w:rFonts w:ascii="Times New Roman" w:hAnsi="Times New Roman"/>
          <w:iCs/>
          <w:lang w:val="pt-BR"/>
        </w:rPr>
        <w:t xml:space="preserve"> 70°C </w:t>
      </w:r>
      <w:r w:rsidR="00D815EC">
        <w:rPr>
          <w:rFonts w:ascii="Times New Roman" w:hAnsi="Times New Roman"/>
          <w:iCs/>
          <w:lang w:val="pt-BR"/>
        </w:rPr>
        <w:t>usando</w:t>
      </w:r>
      <w:r w:rsidRPr="00797DBF">
        <w:rPr>
          <w:rFonts w:ascii="Times New Roman" w:hAnsi="Times New Roman"/>
          <w:iCs/>
          <w:lang w:val="pt-BR"/>
        </w:rPr>
        <w:t xml:space="preserve"> </w:t>
      </w:r>
      <w:r w:rsidRPr="00797DBF">
        <w:rPr>
          <w:rFonts w:ascii="Times New Roman" w:hAnsi="Times New Roman"/>
          <w:lang w:val="pt-BR"/>
        </w:rPr>
        <w:t>diferentes substratos</w:t>
      </w:r>
      <w:r w:rsidR="00F444E3">
        <w:rPr>
          <w:rFonts w:ascii="Times New Roman" w:hAnsi="Times New Roman"/>
          <w:lang w:val="pt-BR"/>
        </w:rPr>
        <w:t xml:space="preserve">, </w:t>
      </w:r>
      <w:r w:rsidRPr="00797DBF">
        <w:rPr>
          <w:rFonts w:ascii="Times New Roman" w:hAnsi="Times New Roman"/>
          <w:iCs/>
          <w:lang w:val="pt-BR"/>
        </w:rPr>
        <w:t>como furfuraldeído, butiraldeído e acetona. Uma vez ajustad</w:t>
      </w:r>
      <w:r w:rsidR="00D815EC">
        <w:rPr>
          <w:rFonts w:ascii="Times New Roman" w:hAnsi="Times New Roman"/>
          <w:iCs/>
          <w:lang w:val="pt-BR"/>
        </w:rPr>
        <w:t>a</w:t>
      </w:r>
      <w:r w:rsidRPr="00797DBF">
        <w:rPr>
          <w:rFonts w:ascii="Times New Roman" w:hAnsi="Times New Roman"/>
          <w:iCs/>
          <w:lang w:val="pt-BR"/>
        </w:rPr>
        <w:t>s as condições</w:t>
      </w:r>
      <w:r w:rsidR="00D815EC">
        <w:rPr>
          <w:rFonts w:ascii="Times New Roman" w:hAnsi="Times New Roman"/>
          <w:iCs/>
          <w:lang w:val="pt-BR"/>
        </w:rPr>
        <w:t xml:space="preserve"> </w:t>
      </w:r>
      <w:r w:rsidRPr="00797DBF">
        <w:rPr>
          <w:rFonts w:ascii="Times New Roman" w:hAnsi="Times New Roman"/>
          <w:iCs/>
          <w:lang w:val="pt-BR"/>
        </w:rPr>
        <w:t xml:space="preserve">ótimas </w:t>
      </w:r>
      <w:r w:rsidR="00D815EC">
        <w:rPr>
          <w:rFonts w:ascii="Times New Roman" w:hAnsi="Times New Roman"/>
          <w:iCs/>
          <w:lang w:val="pt-BR"/>
        </w:rPr>
        <w:t xml:space="preserve">de </w:t>
      </w:r>
      <w:r w:rsidRPr="00797DBF">
        <w:rPr>
          <w:rFonts w:ascii="Times New Roman" w:hAnsi="Times New Roman"/>
          <w:iCs/>
          <w:lang w:val="pt-BR"/>
        </w:rPr>
        <w:t xml:space="preserve">temperatura e substratos, </w:t>
      </w:r>
      <w:r w:rsidR="001A1F34">
        <w:rPr>
          <w:rFonts w:ascii="Times New Roman" w:hAnsi="Times New Roman"/>
          <w:iCs/>
          <w:lang w:val="pt-BR"/>
        </w:rPr>
        <w:t>avaliou</w:t>
      </w:r>
      <w:r w:rsidRPr="00797DBF">
        <w:rPr>
          <w:rFonts w:ascii="Times New Roman" w:hAnsi="Times New Roman"/>
          <w:iCs/>
          <w:lang w:val="pt-BR"/>
        </w:rPr>
        <w:t xml:space="preserve">-se as razões molares </w:t>
      </w:r>
      <w:proofErr w:type="spellStart"/>
      <w:r w:rsidRPr="00797DBF">
        <w:rPr>
          <w:rFonts w:ascii="Times New Roman" w:hAnsi="Times New Roman"/>
          <w:lang w:val="pt-BR"/>
        </w:rPr>
        <w:t>glicerol:substrato</w:t>
      </w:r>
      <w:proofErr w:type="spellEnd"/>
      <w:r w:rsidRPr="00797DBF">
        <w:rPr>
          <w:rFonts w:ascii="Times New Roman" w:hAnsi="Times New Roman"/>
          <w:lang w:val="pt-BR"/>
        </w:rPr>
        <w:t xml:space="preserve"> em </w:t>
      </w:r>
      <w:r w:rsidRPr="00797DBF">
        <w:rPr>
          <w:rFonts w:ascii="Times New Roman" w:hAnsi="Times New Roman"/>
          <w:iCs/>
          <w:lang w:val="pt-BR"/>
        </w:rPr>
        <w:t xml:space="preserve">1:1, 1:4, 1:8, 1:12 e </w:t>
      </w:r>
      <w:r w:rsidR="00D815EC">
        <w:rPr>
          <w:rFonts w:ascii="Times New Roman" w:hAnsi="Times New Roman"/>
          <w:iCs/>
          <w:lang w:val="pt-BR"/>
        </w:rPr>
        <w:t xml:space="preserve">diferentes </w:t>
      </w:r>
      <w:r w:rsidRPr="00797DBF">
        <w:rPr>
          <w:rFonts w:ascii="Times New Roman" w:hAnsi="Times New Roman"/>
          <w:iCs/>
          <w:lang w:val="pt-BR"/>
        </w:rPr>
        <w:t>massa</w:t>
      </w:r>
      <w:r w:rsidR="00D815EC">
        <w:rPr>
          <w:rFonts w:ascii="Times New Roman" w:hAnsi="Times New Roman"/>
          <w:iCs/>
          <w:lang w:val="pt-BR"/>
        </w:rPr>
        <w:t>s</w:t>
      </w:r>
      <w:r w:rsidRPr="00797DBF">
        <w:rPr>
          <w:rFonts w:ascii="Times New Roman" w:hAnsi="Times New Roman"/>
          <w:iCs/>
          <w:lang w:val="pt-BR"/>
        </w:rPr>
        <w:t xml:space="preserve"> de catalisador (</w:t>
      </w:r>
      <w:r w:rsidR="001A1F34">
        <w:rPr>
          <w:rFonts w:ascii="Times New Roman" w:hAnsi="Times New Roman"/>
          <w:iCs/>
          <w:lang w:val="pt-BR"/>
        </w:rPr>
        <w:t>70</w:t>
      </w:r>
      <w:r w:rsidR="00D815EC">
        <w:rPr>
          <w:rFonts w:ascii="Times New Roman" w:hAnsi="Times New Roman"/>
          <w:iCs/>
          <w:lang w:val="pt-BR"/>
        </w:rPr>
        <w:t xml:space="preserve"> </w:t>
      </w:r>
      <w:r w:rsidR="001A1F34">
        <w:rPr>
          <w:rFonts w:ascii="Times New Roman" w:hAnsi="Times New Roman"/>
          <w:iCs/>
          <w:lang w:val="pt-BR"/>
        </w:rPr>
        <w:t>mg, 140</w:t>
      </w:r>
      <w:r w:rsidR="00D815EC">
        <w:rPr>
          <w:rFonts w:ascii="Times New Roman" w:hAnsi="Times New Roman"/>
          <w:iCs/>
          <w:lang w:val="pt-BR"/>
        </w:rPr>
        <w:t xml:space="preserve"> </w:t>
      </w:r>
      <w:r w:rsidR="001A1F34">
        <w:rPr>
          <w:rFonts w:ascii="Times New Roman" w:hAnsi="Times New Roman"/>
          <w:iCs/>
          <w:lang w:val="pt-BR"/>
        </w:rPr>
        <w:t>mg e 280</w:t>
      </w:r>
      <w:r w:rsidR="00D815EC">
        <w:rPr>
          <w:rFonts w:ascii="Times New Roman" w:hAnsi="Times New Roman"/>
          <w:iCs/>
          <w:lang w:val="pt-BR"/>
        </w:rPr>
        <w:t xml:space="preserve"> </w:t>
      </w:r>
      <w:r w:rsidR="001A1F34">
        <w:rPr>
          <w:rFonts w:ascii="Times New Roman" w:hAnsi="Times New Roman"/>
          <w:iCs/>
          <w:lang w:val="pt-BR"/>
        </w:rPr>
        <w:t>mg</w:t>
      </w:r>
      <w:r w:rsidRPr="00797DBF">
        <w:rPr>
          <w:rFonts w:ascii="Times New Roman" w:hAnsi="Times New Roman"/>
          <w:iCs/>
          <w:lang w:val="pt-BR"/>
        </w:rPr>
        <w:t xml:space="preserve">) para definir as </w:t>
      </w:r>
      <w:r w:rsidR="00F444E3">
        <w:rPr>
          <w:rFonts w:ascii="Times New Roman" w:hAnsi="Times New Roman"/>
          <w:iCs/>
          <w:lang w:val="pt-BR"/>
        </w:rPr>
        <w:t xml:space="preserve">melhores </w:t>
      </w:r>
      <w:r w:rsidRPr="00797DBF">
        <w:rPr>
          <w:rFonts w:ascii="Times New Roman" w:hAnsi="Times New Roman"/>
          <w:iCs/>
          <w:lang w:val="pt-BR"/>
        </w:rPr>
        <w:t>condições</w:t>
      </w:r>
      <w:r w:rsidR="00F444E3">
        <w:rPr>
          <w:rFonts w:ascii="Times New Roman" w:hAnsi="Times New Roman"/>
          <w:iCs/>
          <w:lang w:val="pt-BR"/>
        </w:rPr>
        <w:t xml:space="preserve"> reacionais para a obtenção dos </w:t>
      </w:r>
      <w:r w:rsidRPr="00797DBF">
        <w:rPr>
          <w:rFonts w:ascii="Times New Roman" w:hAnsi="Times New Roman"/>
          <w:iCs/>
          <w:lang w:val="pt-BR"/>
        </w:rPr>
        <w:t xml:space="preserve">acetais </w:t>
      </w:r>
      <w:r w:rsidR="003E18BB" w:rsidRPr="00797DBF">
        <w:rPr>
          <w:rFonts w:ascii="Times New Roman" w:hAnsi="Times New Roman"/>
          <w:iCs/>
          <w:lang w:val="pt-BR"/>
        </w:rPr>
        <w:t>cíclico</w:t>
      </w:r>
      <w:r w:rsidR="00F444E3">
        <w:rPr>
          <w:rFonts w:ascii="Times New Roman" w:hAnsi="Times New Roman"/>
          <w:iCs/>
          <w:lang w:val="pt-BR"/>
        </w:rPr>
        <w:t>s</w:t>
      </w:r>
      <w:r w:rsidRPr="00797DBF">
        <w:rPr>
          <w:rFonts w:ascii="Times New Roman" w:hAnsi="Times New Roman"/>
          <w:iCs/>
          <w:lang w:val="pt-BR"/>
        </w:rPr>
        <w:t>.</w:t>
      </w:r>
    </w:p>
    <w:p w14:paraId="44E756B2" w14:textId="53424AC0" w:rsidR="00A82F1E" w:rsidRPr="00797DBF" w:rsidRDefault="00A82F1E" w:rsidP="00A82F1E">
      <w:pPr>
        <w:pStyle w:val="TAMainText"/>
        <w:ind w:firstLine="0"/>
        <w:rPr>
          <w:rFonts w:ascii="Times New Roman" w:hAnsi="Times New Roman"/>
          <w:i/>
          <w:iCs/>
          <w:lang w:val="pt-BR"/>
        </w:rPr>
      </w:pPr>
      <w:r w:rsidRPr="00797DBF">
        <w:rPr>
          <w:rFonts w:ascii="Times New Roman" w:hAnsi="Times New Roman"/>
          <w:i/>
          <w:lang w:val="pt-BR"/>
        </w:rPr>
        <w:t>Reciclo</w:t>
      </w:r>
      <w:r w:rsidRPr="00797DBF">
        <w:rPr>
          <w:rFonts w:ascii="Times New Roman" w:hAnsi="Times New Roman"/>
          <w:i/>
          <w:iCs/>
          <w:lang w:val="pt-BR"/>
        </w:rPr>
        <w:t xml:space="preserve"> do catalisador</w:t>
      </w:r>
    </w:p>
    <w:p w14:paraId="2CE64B64" w14:textId="399B7705" w:rsidR="003E18BB" w:rsidRPr="00797DBF" w:rsidRDefault="003E18BB" w:rsidP="003E18BB">
      <w:pPr>
        <w:pStyle w:val="TAMainText"/>
        <w:ind w:firstLine="204"/>
        <w:rPr>
          <w:rFonts w:ascii="Times New Roman" w:hAnsi="Times New Roman"/>
          <w:iCs/>
          <w:lang w:val="pt-BR"/>
        </w:rPr>
      </w:pPr>
      <w:r w:rsidRPr="00797DBF">
        <w:rPr>
          <w:rFonts w:ascii="Times New Roman" w:hAnsi="Times New Roman"/>
          <w:iCs/>
          <w:lang w:val="pt-BR"/>
        </w:rPr>
        <w:t xml:space="preserve">Após a definição das melhores condições reacionais da </w:t>
      </w:r>
      <w:r w:rsidRPr="00797DBF">
        <w:rPr>
          <w:rFonts w:ascii="Times New Roman" w:hAnsi="Times New Roman"/>
          <w:lang w:val="pt-BR"/>
        </w:rPr>
        <w:t xml:space="preserve">reação de acetalização do glicerol </w:t>
      </w:r>
      <w:r w:rsidR="00D815EC">
        <w:rPr>
          <w:rFonts w:ascii="Times New Roman" w:hAnsi="Times New Roman"/>
          <w:lang w:val="pt-BR"/>
        </w:rPr>
        <w:t>para a obtenção</w:t>
      </w:r>
      <w:r w:rsidRPr="00797DBF">
        <w:rPr>
          <w:rFonts w:ascii="Times New Roman" w:hAnsi="Times New Roman"/>
          <w:lang w:val="pt-BR"/>
        </w:rPr>
        <w:t xml:space="preserve"> de compostos cíclicos, </w:t>
      </w:r>
      <w:r w:rsidR="00D815EC" w:rsidRPr="00797DBF">
        <w:rPr>
          <w:rFonts w:ascii="Times New Roman" w:hAnsi="Times New Roman"/>
          <w:iCs/>
          <w:lang w:val="pt-BR"/>
        </w:rPr>
        <w:t xml:space="preserve">foi realizado </w:t>
      </w:r>
      <w:r w:rsidRPr="00797DBF">
        <w:rPr>
          <w:rFonts w:ascii="Times New Roman" w:hAnsi="Times New Roman"/>
          <w:iCs/>
          <w:lang w:val="pt-BR"/>
        </w:rPr>
        <w:t xml:space="preserve">o teste de </w:t>
      </w:r>
      <w:proofErr w:type="spellStart"/>
      <w:r w:rsidRPr="00797DBF">
        <w:rPr>
          <w:rFonts w:ascii="Times New Roman" w:hAnsi="Times New Roman"/>
          <w:iCs/>
          <w:lang w:val="pt-BR"/>
        </w:rPr>
        <w:t>reciclabilidade</w:t>
      </w:r>
      <w:proofErr w:type="spellEnd"/>
      <w:r w:rsidRPr="00797DBF">
        <w:rPr>
          <w:rFonts w:ascii="Times New Roman" w:hAnsi="Times New Roman"/>
          <w:iCs/>
          <w:lang w:val="pt-BR"/>
        </w:rPr>
        <w:t xml:space="preserve"> para avaliar a estabilidade do catalisador </w:t>
      </w:r>
      <w:proofErr w:type="spellStart"/>
      <w:r w:rsidRPr="00797DBF">
        <w:rPr>
          <w:rFonts w:ascii="Times New Roman" w:hAnsi="Times New Roman"/>
          <w:iCs/>
          <w:lang w:val="pt-BR"/>
        </w:rPr>
        <w:t>FeCoMn</w:t>
      </w:r>
      <w:proofErr w:type="spellEnd"/>
      <w:r w:rsidRPr="00797DBF">
        <w:rPr>
          <w:rFonts w:ascii="Times New Roman" w:hAnsi="Times New Roman"/>
          <w:iCs/>
          <w:lang w:val="pt-BR"/>
        </w:rPr>
        <w:t xml:space="preserve">. O </w:t>
      </w:r>
      <w:r w:rsidR="00D815EC" w:rsidRPr="00797DBF">
        <w:rPr>
          <w:rFonts w:ascii="Times New Roman" w:hAnsi="Times New Roman"/>
          <w:iCs/>
          <w:lang w:val="pt-BR"/>
        </w:rPr>
        <w:t>sólido foi</w:t>
      </w:r>
      <w:r w:rsidRPr="00797DBF">
        <w:rPr>
          <w:rFonts w:ascii="Times New Roman" w:hAnsi="Times New Roman"/>
          <w:iCs/>
          <w:lang w:val="pt-BR"/>
        </w:rPr>
        <w:t xml:space="preserve"> submetido a 4 ciclos consecutivos de 24</w:t>
      </w:r>
      <w:r w:rsidR="00D815EC">
        <w:rPr>
          <w:rFonts w:ascii="Times New Roman" w:hAnsi="Times New Roman"/>
          <w:iCs/>
          <w:lang w:val="pt-BR"/>
        </w:rPr>
        <w:t xml:space="preserve"> </w:t>
      </w:r>
      <w:r w:rsidRPr="00797DBF">
        <w:rPr>
          <w:rFonts w:ascii="Times New Roman" w:hAnsi="Times New Roman"/>
          <w:iCs/>
          <w:lang w:val="pt-BR"/>
        </w:rPr>
        <w:t>h</w:t>
      </w:r>
      <w:r w:rsidR="00D815EC">
        <w:rPr>
          <w:rFonts w:ascii="Times New Roman" w:hAnsi="Times New Roman"/>
          <w:iCs/>
          <w:lang w:val="pt-BR"/>
        </w:rPr>
        <w:t>oras</w:t>
      </w:r>
      <w:r w:rsidRPr="00797DBF">
        <w:rPr>
          <w:rFonts w:ascii="Times New Roman" w:hAnsi="Times New Roman"/>
          <w:iCs/>
          <w:lang w:val="pt-BR"/>
        </w:rPr>
        <w:t xml:space="preserve"> de reação a 50°C, </w:t>
      </w:r>
      <w:r w:rsidR="00D815EC">
        <w:rPr>
          <w:rFonts w:ascii="Times New Roman" w:hAnsi="Times New Roman"/>
          <w:iCs/>
          <w:lang w:val="pt-BR"/>
        </w:rPr>
        <w:t>com uma</w:t>
      </w:r>
      <w:r w:rsidRPr="00797DBF">
        <w:rPr>
          <w:rFonts w:ascii="Times New Roman" w:hAnsi="Times New Roman"/>
          <w:iCs/>
          <w:lang w:val="pt-BR"/>
        </w:rPr>
        <w:t xml:space="preserve"> razão molar </w:t>
      </w:r>
      <w:proofErr w:type="spellStart"/>
      <w:r w:rsidRPr="00797DBF">
        <w:rPr>
          <w:rFonts w:ascii="Times New Roman" w:hAnsi="Times New Roman"/>
          <w:iCs/>
          <w:lang w:val="pt-BR"/>
        </w:rPr>
        <w:t>glicerol:furfuraldeído</w:t>
      </w:r>
      <w:proofErr w:type="spellEnd"/>
      <w:r w:rsidRPr="00797DBF">
        <w:rPr>
          <w:rFonts w:ascii="Times New Roman" w:hAnsi="Times New Roman"/>
          <w:iCs/>
          <w:lang w:val="pt-BR"/>
        </w:rPr>
        <w:t xml:space="preserve"> de 1:1, utilizando</w:t>
      </w:r>
      <w:r w:rsidR="00D815EC">
        <w:rPr>
          <w:rFonts w:ascii="Times New Roman" w:hAnsi="Times New Roman"/>
          <w:iCs/>
          <w:lang w:val="pt-BR"/>
        </w:rPr>
        <w:t xml:space="preserve"> 140 mg </w:t>
      </w:r>
      <w:r w:rsidRPr="00797DBF">
        <w:rPr>
          <w:rFonts w:ascii="Times New Roman" w:hAnsi="Times New Roman"/>
          <w:iCs/>
          <w:lang w:val="pt-BR"/>
        </w:rPr>
        <w:t xml:space="preserve">de catalisador. Após cada ciclo, o </w:t>
      </w:r>
      <w:r w:rsidRPr="00797DBF">
        <w:rPr>
          <w:rFonts w:ascii="Times New Roman" w:hAnsi="Times New Roman"/>
          <w:iCs/>
          <w:lang w:val="pt-BR"/>
        </w:rPr>
        <w:t xml:space="preserve">catalisador foi recuperado por centrifugação e adicionado novamente ao sistema reacional com cerca de 10 mg de catalisador fresco, para suprir eventuais perdas de massa. </w:t>
      </w:r>
    </w:p>
    <w:p w14:paraId="136BD1AC" w14:textId="69D9A7F6" w:rsidR="00EA4E1B" w:rsidRPr="001F25B2" w:rsidRDefault="00EA4E1B" w:rsidP="00A82F1E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35C4A4EA" w14:textId="77777777" w:rsidR="00D819F4" w:rsidRDefault="00D819F4" w:rsidP="00D819F4">
      <w:pPr>
        <w:pStyle w:val="TAMainText"/>
        <w:ind w:firstLine="0"/>
        <w:rPr>
          <w:rFonts w:ascii="Times New Roman" w:hAnsi="Times New Roman"/>
          <w:i/>
          <w:iCs/>
          <w:lang w:val="pt-BR"/>
        </w:rPr>
      </w:pPr>
      <w:r>
        <w:rPr>
          <w:rFonts w:ascii="Times New Roman" w:hAnsi="Times New Roman"/>
          <w:i/>
          <w:iCs/>
          <w:lang w:val="pt-BR"/>
        </w:rPr>
        <w:t xml:space="preserve">Efeitos </w:t>
      </w:r>
      <w:r w:rsidRPr="00A64F23">
        <w:rPr>
          <w:rFonts w:ascii="Times New Roman" w:hAnsi="Times New Roman"/>
          <w:i/>
          <w:iCs/>
          <w:lang w:val="pt-BR"/>
        </w:rPr>
        <w:t>da temperatura</w:t>
      </w:r>
      <w:r>
        <w:rPr>
          <w:rFonts w:ascii="Times New Roman" w:hAnsi="Times New Roman"/>
          <w:i/>
          <w:iCs/>
          <w:lang w:val="pt-BR"/>
        </w:rPr>
        <w:t xml:space="preserve"> e </w:t>
      </w:r>
      <w:r w:rsidRPr="00A64F23">
        <w:rPr>
          <w:rFonts w:ascii="Times New Roman" w:hAnsi="Times New Roman"/>
          <w:i/>
          <w:iCs/>
          <w:lang w:val="pt-BR"/>
        </w:rPr>
        <w:t>do</w:t>
      </w:r>
      <w:r>
        <w:rPr>
          <w:rFonts w:ascii="Times New Roman" w:hAnsi="Times New Roman"/>
          <w:i/>
          <w:iCs/>
          <w:lang w:val="pt-BR"/>
        </w:rPr>
        <w:t xml:space="preserve"> tipo de</w:t>
      </w:r>
      <w:r w:rsidRPr="00A64F23">
        <w:rPr>
          <w:rFonts w:ascii="Times New Roman" w:hAnsi="Times New Roman"/>
          <w:i/>
          <w:iCs/>
          <w:lang w:val="pt-BR"/>
        </w:rPr>
        <w:t xml:space="preserve"> substrato </w:t>
      </w:r>
    </w:p>
    <w:p w14:paraId="41D8DC39" w14:textId="77777777" w:rsidR="00091AD5" w:rsidRDefault="00D819F4" w:rsidP="00D819F4">
      <w:pPr>
        <w:pStyle w:val="TAMainText"/>
        <w:ind w:firstLine="204"/>
        <w:rPr>
          <w:rFonts w:ascii="Times New Roman" w:hAnsi="Times New Roman"/>
          <w:lang w:val="pt-BR"/>
        </w:rPr>
      </w:pPr>
      <w:r w:rsidRPr="00D819F4">
        <w:rPr>
          <w:rFonts w:ascii="Times New Roman" w:hAnsi="Times New Roman"/>
          <w:lang w:val="pt-BR"/>
        </w:rPr>
        <w:t>O efeito da temperatura</w:t>
      </w:r>
      <w:r w:rsidR="00810627">
        <w:rPr>
          <w:rFonts w:ascii="Times New Roman" w:hAnsi="Times New Roman"/>
          <w:lang w:val="pt-BR"/>
        </w:rPr>
        <w:t xml:space="preserve"> e do tipo de substrato</w:t>
      </w:r>
      <w:r w:rsidRPr="00D819F4">
        <w:rPr>
          <w:rFonts w:ascii="Times New Roman" w:hAnsi="Times New Roman"/>
          <w:lang w:val="pt-BR"/>
        </w:rPr>
        <w:t xml:space="preserve"> utilizado sobre o desempenho catalítico foram avaliados simultaneamente (Figura 2). </w:t>
      </w:r>
    </w:p>
    <w:p w14:paraId="307227F8" w14:textId="77777777" w:rsidR="00091AD5" w:rsidRDefault="00091AD5" w:rsidP="00091AD5">
      <w:pPr>
        <w:spacing w:after="0" w:line="240" w:lineRule="auto"/>
        <w:jc w:val="center"/>
      </w:pPr>
      <w:r w:rsidRPr="000F68DD">
        <w:rPr>
          <w:noProof/>
          <w:lang w:val="en-US"/>
        </w:rPr>
        <w:drawing>
          <wp:inline distT="0" distB="0" distL="0" distR="0" wp14:anchorId="6D279F3F" wp14:editId="63D63722">
            <wp:extent cx="2287994" cy="1979032"/>
            <wp:effectExtent l="0" t="0" r="0" b="0"/>
            <wp:docPr id="18" name="Imagem 18">
              <a:extLst xmlns:a="http://schemas.openxmlformats.org/drawingml/2006/main">
                <a:ext uri="{FF2B5EF4-FFF2-40B4-BE49-F238E27FC236}">
                  <a16:creationId xmlns:a16="http://schemas.microsoft.com/office/drawing/2014/main" id="{EE7EBF76-0C04-0B7B-D294-D0DEA4F3BE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>
                      <a:extLst>
                        <a:ext uri="{FF2B5EF4-FFF2-40B4-BE49-F238E27FC236}">
                          <a16:creationId xmlns:a16="http://schemas.microsoft.com/office/drawing/2014/main" id="{EE7EBF76-0C04-0B7B-D294-D0DEA4F3BE9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5"/>
                    <a:srcRect l="5066" t="7134" r="12295"/>
                    <a:stretch/>
                  </pic:blipFill>
                  <pic:spPr bwMode="auto">
                    <a:xfrm>
                      <a:off x="0" y="0"/>
                      <a:ext cx="2289113" cy="19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741875" w14:textId="77777777" w:rsidR="00091AD5" w:rsidRDefault="00091AD5" w:rsidP="00091AD5">
      <w:pPr>
        <w:spacing w:after="0" w:line="240" w:lineRule="auto"/>
        <w:jc w:val="center"/>
      </w:pPr>
      <w:r w:rsidRPr="0005057A">
        <w:rPr>
          <w:rFonts w:ascii="Times New Roman" w:hAnsi="Times New Roman" w:cs="Times New Roman"/>
          <w:sz w:val="20"/>
          <w:szCs w:val="20"/>
        </w:rPr>
        <w:t>(a)</w:t>
      </w:r>
    </w:p>
    <w:p w14:paraId="4EDAFF4B" w14:textId="2FDFC85E" w:rsidR="00091AD5" w:rsidRDefault="00151130" w:rsidP="00151130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691CFFDB" wp14:editId="0215B735">
            <wp:extent cx="2317774" cy="1980000"/>
            <wp:effectExtent l="0" t="0" r="6350" b="1270"/>
            <wp:docPr id="8782761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74" cy="19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80C254" w14:textId="77777777" w:rsidR="00091AD5" w:rsidRPr="007A7711" w:rsidRDefault="00091AD5" w:rsidP="00091A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E27FC">
        <w:rPr>
          <w:rFonts w:ascii="Times New Roman" w:hAnsi="Times New Roman" w:cs="Times New Roman"/>
          <w:sz w:val="20"/>
          <w:szCs w:val="20"/>
        </w:rPr>
        <w:t>(b)</w:t>
      </w:r>
    </w:p>
    <w:p w14:paraId="60ABE170" w14:textId="418F1840" w:rsidR="00091AD5" w:rsidRDefault="00151130" w:rsidP="00151130">
      <w:pPr>
        <w:spacing w:after="0" w:line="240" w:lineRule="auto"/>
        <w:jc w:val="center"/>
      </w:pPr>
      <w:r w:rsidRPr="00151130">
        <w:rPr>
          <w:noProof/>
        </w:rPr>
        <w:drawing>
          <wp:inline distT="0" distB="0" distL="0" distR="0" wp14:anchorId="4D9B4214" wp14:editId="251FAC97">
            <wp:extent cx="2378597" cy="1980000"/>
            <wp:effectExtent l="0" t="0" r="3175" b="1270"/>
            <wp:docPr id="1809009960" name="Imagem 1809009960">
              <a:extLst xmlns:a="http://schemas.openxmlformats.org/drawingml/2006/main">
                <a:ext uri="{FF2B5EF4-FFF2-40B4-BE49-F238E27FC236}">
                  <a16:creationId xmlns:a16="http://schemas.microsoft.com/office/drawing/2014/main" id="{DAAB581B-76B4-7B5E-1257-B61EFB0974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>
                      <a:extLst>
                        <a:ext uri="{FF2B5EF4-FFF2-40B4-BE49-F238E27FC236}">
                          <a16:creationId xmlns:a16="http://schemas.microsoft.com/office/drawing/2014/main" id="{DAAB581B-76B4-7B5E-1257-B61EFB0974D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/>
                    <a:srcRect l="5806" t="10526" r="13306" b="1991"/>
                    <a:stretch/>
                  </pic:blipFill>
                  <pic:spPr>
                    <a:xfrm>
                      <a:off x="0" y="0"/>
                      <a:ext cx="2378597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4661F" w14:textId="77777777" w:rsidR="00091AD5" w:rsidRDefault="00091AD5" w:rsidP="00091AD5">
      <w:pPr>
        <w:spacing w:after="0" w:line="240" w:lineRule="auto"/>
        <w:jc w:val="center"/>
      </w:pPr>
      <w:r>
        <w:rPr>
          <w:rFonts w:ascii="Times New Roman" w:hAnsi="Times New Roman" w:cs="Times New Roman"/>
          <w:sz w:val="20"/>
          <w:szCs w:val="20"/>
        </w:rPr>
        <w:t>(</w:t>
      </w:r>
      <w:r w:rsidRPr="004E27FC">
        <w:rPr>
          <w:rFonts w:ascii="Times New Roman" w:hAnsi="Times New Roman" w:cs="Times New Roman"/>
          <w:sz w:val="20"/>
          <w:szCs w:val="20"/>
        </w:rPr>
        <w:t>c)</w:t>
      </w:r>
    </w:p>
    <w:p w14:paraId="06FE8457" w14:textId="77777777" w:rsidR="00091AD5" w:rsidRDefault="00091AD5" w:rsidP="00091AD5">
      <w:pPr>
        <w:spacing w:after="120" w:line="240" w:lineRule="exact"/>
        <w:jc w:val="both"/>
        <w:rPr>
          <w:rFonts w:ascii="Times New Roman" w:hAnsi="Times New Roman"/>
          <w:sz w:val="18"/>
          <w:szCs w:val="18"/>
        </w:rPr>
      </w:pPr>
      <w:r w:rsidRPr="00A5663F">
        <w:rPr>
          <w:rFonts w:ascii="Times New Roman" w:hAnsi="Times New Roman"/>
          <w:b/>
          <w:sz w:val="18"/>
          <w:szCs w:val="18"/>
        </w:rPr>
        <w:t xml:space="preserve">Figura </w:t>
      </w:r>
      <w:r>
        <w:rPr>
          <w:rFonts w:ascii="Times New Roman" w:hAnsi="Times New Roman"/>
          <w:b/>
          <w:sz w:val="18"/>
          <w:szCs w:val="18"/>
        </w:rPr>
        <w:t>2</w:t>
      </w:r>
      <w:r w:rsidRPr="00A5663F">
        <w:rPr>
          <w:rFonts w:ascii="Times New Roman" w:hAnsi="Times New Roman"/>
          <w:b/>
          <w:sz w:val="18"/>
          <w:szCs w:val="18"/>
        </w:rPr>
        <w:t>.</w:t>
      </w:r>
      <w:r w:rsidRPr="00A5663F">
        <w:rPr>
          <w:rFonts w:ascii="Times New Roman" w:hAnsi="Times New Roman"/>
          <w:sz w:val="18"/>
          <w:szCs w:val="18"/>
        </w:rPr>
        <w:t xml:space="preserve"> Conversão de glicerol na reação de acetalização do glicerol sobre </w:t>
      </w:r>
      <w:proofErr w:type="spellStart"/>
      <w:r>
        <w:rPr>
          <w:rFonts w:ascii="Times New Roman" w:hAnsi="Times New Roman"/>
          <w:sz w:val="18"/>
          <w:szCs w:val="18"/>
        </w:rPr>
        <w:t>FeCoMn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r w:rsidRPr="00A5663F">
        <w:rPr>
          <w:rFonts w:ascii="Times New Roman" w:hAnsi="Times New Roman"/>
          <w:sz w:val="18"/>
          <w:szCs w:val="18"/>
        </w:rPr>
        <w:t>em função do tempo utilizando (a) acetona (b) butiraldeído e (c) furfuraldeído em distintas temperaturas</w:t>
      </w:r>
      <w:r>
        <w:rPr>
          <w:rFonts w:ascii="Times New Roman" w:hAnsi="Times New Roman"/>
          <w:sz w:val="18"/>
          <w:szCs w:val="18"/>
        </w:rPr>
        <w:t xml:space="preserve">. </w:t>
      </w:r>
    </w:p>
    <w:p w14:paraId="101C8049" w14:textId="77777777" w:rsidR="00091AD5" w:rsidRDefault="00091AD5" w:rsidP="00091AD5">
      <w:pPr>
        <w:pStyle w:val="TAMainText"/>
        <w:ind w:firstLine="0"/>
        <w:rPr>
          <w:rFonts w:ascii="Times New Roman" w:hAnsi="Times New Roman"/>
          <w:lang w:val="pt-BR"/>
        </w:rPr>
      </w:pPr>
    </w:p>
    <w:p w14:paraId="3B945DE2" w14:textId="77777777" w:rsidR="00E172B2" w:rsidRDefault="00D819F4" w:rsidP="00E172B2">
      <w:pPr>
        <w:pStyle w:val="TAMainText"/>
        <w:ind w:firstLine="204"/>
        <w:rPr>
          <w:rFonts w:ascii="Times New Roman" w:hAnsi="Times New Roman"/>
          <w:lang w:val="pt-BR"/>
        </w:rPr>
      </w:pPr>
      <w:r w:rsidRPr="00D819F4">
        <w:rPr>
          <w:rFonts w:ascii="Times New Roman" w:hAnsi="Times New Roman"/>
          <w:lang w:val="pt-BR"/>
        </w:rPr>
        <w:t xml:space="preserve">A Figura 2a mostra a influência da temperatura sobre a conversão de glicerol quando a reação foi </w:t>
      </w:r>
      <w:r w:rsidR="00810627" w:rsidRPr="00D819F4">
        <w:rPr>
          <w:rFonts w:ascii="Times New Roman" w:hAnsi="Times New Roman"/>
          <w:lang w:val="pt-BR"/>
        </w:rPr>
        <w:t xml:space="preserve">conduzida </w:t>
      </w:r>
      <w:r w:rsidR="00810627">
        <w:rPr>
          <w:rFonts w:ascii="Times New Roman" w:hAnsi="Times New Roman"/>
          <w:lang w:val="pt-BR"/>
        </w:rPr>
        <w:t>utilizando</w:t>
      </w:r>
      <w:r w:rsidRPr="00D819F4">
        <w:rPr>
          <w:rFonts w:ascii="Times New Roman" w:hAnsi="Times New Roman"/>
          <w:lang w:val="pt-BR"/>
        </w:rPr>
        <w:t xml:space="preserve"> acetona. </w:t>
      </w:r>
      <w:r w:rsidR="00091AD5">
        <w:rPr>
          <w:rFonts w:ascii="Times New Roman" w:hAnsi="Times New Roman"/>
          <w:lang w:val="pt-BR"/>
        </w:rPr>
        <w:t>Observa</w:t>
      </w:r>
      <w:r w:rsidRPr="00D819F4">
        <w:rPr>
          <w:rFonts w:ascii="Times New Roman" w:hAnsi="Times New Roman"/>
          <w:lang w:val="pt-BR"/>
        </w:rPr>
        <w:t>-se que a conversão de glicerol aumenta com o tempo de reação usando acetona</w:t>
      </w:r>
      <w:r w:rsidR="00091AD5">
        <w:rPr>
          <w:rFonts w:ascii="Times New Roman" w:hAnsi="Times New Roman"/>
          <w:lang w:val="pt-BR"/>
        </w:rPr>
        <w:t xml:space="preserve"> </w:t>
      </w:r>
      <w:r w:rsidRPr="00D819F4">
        <w:rPr>
          <w:rFonts w:ascii="Times New Roman" w:hAnsi="Times New Roman"/>
          <w:lang w:val="pt-BR"/>
        </w:rPr>
        <w:t xml:space="preserve">quando a reação é realizada a 30°C e 50°C, </w:t>
      </w:r>
      <w:r w:rsidR="00091AD5">
        <w:rPr>
          <w:rFonts w:ascii="Times New Roman" w:hAnsi="Times New Roman"/>
          <w:lang w:val="pt-BR"/>
        </w:rPr>
        <w:t>devido ao maior contato dos reagentes com a superfície do catalisador</w:t>
      </w:r>
      <w:r w:rsidRPr="00D819F4">
        <w:rPr>
          <w:rFonts w:ascii="Times New Roman" w:hAnsi="Times New Roman"/>
          <w:lang w:val="pt-BR"/>
        </w:rPr>
        <w:t>.</w:t>
      </w:r>
      <w:r w:rsidR="00543CDC">
        <w:rPr>
          <w:rFonts w:ascii="Times New Roman" w:hAnsi="Times New Roman"/>
          <w:lang w:val="pt-BR"/>
        </w:rPr>
        <w:t xml:space="preserve"> </w:t>
      </w:r>
      <w:r w:rsidRPr="00D819F4">
        <w:rPr>
          <w:rFonts w:ascii="Times New Roman" w:hAnsi="Times New Roman"/>
          <w:lang w:val="pt-BR"/>
        </w:rPr>
        <w:t>As conversões de glicerol obtidas em 6h de reação são 18% e 12% para as temperaturas de 30 e 50°C, respectivamente.</w:t>
      </w:r>
      <w:r w:rsidR="00E172B2">
        <w:rPr>
          <w:rFonts w:ascii="Times New Roman" w:hAnsi="Times New Roman"/>
          <w:lang w:val="pt-BR"/>
        </w:rPr>
        <w:t xml:space="preserve"> </w:t>
      </w:r>
    </w:p>
    <w:p w14:paraId="33F7B733" w14:textId="2976547F" w:rsidR="00D819F4" w:rsidRPr="00D819F4" w:rsidRDefault="00091AD5" w:rsidP="00E172B2">
      <w:pPr>
        <w:pStyle w:val="TAMainText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Por outro lado</w:t>
      </w:r>
      <w:r w:rsidR="00D819F4" w:rsidRPr="00D819F4">
        <w:rPr>
          <w:rFonts w:ascii="Times New Roman" w:hAnsi="Times New Roman"/>
          <w:lang w:val="pt-BR"/>
        </w:rPr>
        <w:t xml:space="preserve">, a conversão de glicerol </w:t>
      </w:r>
      <w:r>
        <w:rPr>
          <w:rFonts w:ascii="Times New Roman" w:hAnsi="Times New Roman"/>
          <w:lang w:val="pt-BR"/>
        </w:rPr>
        <w:t>diminui</w:t>
      </w:r>
      <w:r w:rsidR="00D819F4" w:rsidRPr="00D819F4">
        <w:rPr>
          <w:rFonts w:ascii="Times New Roman" w:hAnsi="Times New Roman"/>
          <w:lang w:val="pt-BR"/>
        </w:rPr>
        <w:t xml:space="preserve"> de 46% ao longo do tempo até a completa desativação do sólido a 70°C em 6h. Isso se deve ao fato de que a acetona é volátil na temperatura mais alta de reação, portanto, perdas do substrato podem ter ocasionado um sistema em equilíbrio líquido-gás, </w:t>
      </w:r>
      <w:r>
        <w:rPr>
          <w:rFonts w:ascii="Times New Roman" w:hAnsi="Times New Roman"/>
          <w:lang w:val="pt-BR"/>
        </w:rPr>
        <w:t>no qual</w:t>
      </w:r>
      <w:r w:rsidR="00D819F4" w:rsidRPr="00D819F4">
        <w:rPr>
          <w:rFonts w:ascii="Times New Roman" w:hAnsi="Times New Roman"/>
          <w:lang w:val="pt-BR"/>
        </w:rPr>
        <w:t xml:space="preserve"> a interação dos reagentes com o catalisador não é favorecida.</w:t>
      </w:r>
    </w:p>
    <w:p w14:paraId="5017CE8A" w14:textId="0F22E47D" w:rsidR="00543CDC" w:rsidRDefault="00543CDC" w:rsidP="00D819F4">
      <w:pPr>
        <w:pStyle w:val="TAMainText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 Figura 2b revela que a conversão de glicerol usando butiraldeído como substrato a 30°C permanece abaixo de 5% ao longo de todo o tempo. Entretanto, quando a reação é realizada em temperaturas mais elevadas, como 50°C e 70°C, uma maior conversão é observada, alcançando cerca de 18°</w:t>
      </w:r>
      <w:r w:rsidR="00E172B2">
        <w:rPr>
          <w:rFonts w:ascii="Times New Roman" w:hAnsi="Times New Roman"/>
          <w:lang w:val="pt-BR"/>
        </w:rPr>
        <w:t>%</w:t>
      </w:r>
      <w:r>
        <w:rPr>
          <w:rFonts w:ascii="Times New Roman" w:hAnsi="Times New Roman"/>
          <w:lang w:val="pt-BR"/>
        </w:rPr>
        <w:t xml:space="preserve"> e 13°</w:t>
      </w:r>
      <w:r w:rsidR="00E172B2">
        <w:rPr>
          <w:rFonts w:ascii="Times New Roman" w:hAnsi="Times New Roman"/>
          <w:lang w:val="pt-BR"/>
        </w:rPr>
        <w:t>%</w:t>
      </w:r>
      <w:r>
        <w:rPr>
          <w:rFonts w:ascii="Times New Roman" w:hAnsi="Times New Roman"/>
          <w:lang w:val="pt-BR"/>
        </w:rPr>
        <w:t xml:space="preserve">, </w:t>
      </w:r>
      <w:r w:rsidR="00E172B2">
        <w:rPr>
          <w:rFonts w:ascii="Times New Roman" w:hAnsi="Times New Roman"/>
          <w:lang w:val="pt-BR"/>
        </w:rPr>
        <w:t>respectivamente</w:t>
      </w:r>
      <w:r>
        <w:rPr>
          <w:rFonts w:ascii="Times New Roman" w:hAnsi="Times New Roman"/>
          <w:lang w:val="pt-BR"/>
        </w:rPr>
        <w:t xml:space="preserve">. </w:t>
      </w:r>
    </w:p>
    <w:p w14:paraId="76C389E5" w14:textId="0FFCD683" w:rsidR="00D819F4" w:rsidRDefault="00D819F4" w:rsidP="00D819F4">
      <w:pPr>
        <w:pStyle w:val="TAMainText"/>
        <w:ind w:firstLine="204"/>
        <w:rPr>
          <w:rFonts w:ascii="Times New Roman" w:hAnsi="Times New Roman"/>
          <w:lang w:val="pt-BR"/>
        </w:rPr>
      </w:pPr>
      <w:r w:rsidRPr="00D819F4">
        <w:rPr>
          <w:rFonts w:ascii="Times New Roman" w:hAnsi="Times New Roman"/>
          <w:lang w:val="pt-BR"/>
        </w:rPr>
        <w:t>Quando a reação se processa na presença de furfuraldeído (Figura 2c), a conversão de glicerol é nula a 30°C, ao passo que há um crescimento progressivo ao longo do tempo</w:t>
      </w:r>
      <w:r w:rsidR="00DF0D29">
        <w:rPr>
          <w:rFonts w:ascii="Times New Roman" w:hAnsi="Times New Roman"/>
          <w:lang w:val="pt-BR"/>
        </w:rPr>
        <w:t>,</w:t>
      </w:r>
      <w:r w:rsidRPr="00D819F4">
        <w:rPr>
          <w:rFonts w:ascii="Times New Roman" w:hAnsi="Times New Roman"/>
          <w:lang w:val="pt-BR"/>
        </w:rPr>
        <w:t xml:space="preserve"> atingindo 78% de conversão após 6h, quando é realizada a 50°C. No entanto, o catalisador </w:t>
      </w:r>
      <w:proofErr w:type="spellStart"/>
      <w:r w:rsidRPr="00D819F4">
        <w:rPr>
          <w:rFonts w:ascii="Times New Roman" w:hAnsi="Times New Roman"/>
          <w:lang w:val="pt-BR"/>
        </w:rPr>
        <w:t>FeCoMn</w:t>
      </w:r>
      <w:proofErr w:type="spellEnd"/>
      <w:r w:rsidRPr="00D819F4">
        <w:rPr>
          <w:rFonts w:ascii="Times New Roman" w:hAnsi="Times New Roman"/>
          <w:lang w:val="pt-BR"/>
        </w:rPr>
        <w:t xml:space="preserve"> desativa progressivamente ao longo do tempo a 70°C, alcançando conversão de glicerol inferior a 20% após 6h.</w:t>
      </w:r>
      <w:r>
        <w:rPr>
          <w:rFonts w:ascii="Times New Roman" w:hAnsi="Times New Roman"/>
          <w:lang w:val="pt-BR"/>
        </w:rPr>
        <w:t xml:space="preserve"> </w:t>
      </w:r>
    </w:p>
    <w:p w14:paraId="79734B5F" w14:textId="59246616" w:rsidR="00D819F4" w:rsidRDefault="00D819F4" w:rsidP="00D819F4">
      <w:pPr>
        <w:pStyle w:val="TAMainText"/>
        <w:ind w:firstLine="204"/>
        <w:rPr>
          <w:rFonts w:ascii="Times New Roman" w:hAnsi="Times New Roman"/>
          <w:lang w:val="pt-BR"/>
        </w:rPr>
      </w:pPr>
      <w:r w:rsidRPr="00DF0D29">
        <w:rPr>
          <w:rFonts w:ascii="Times New Roman" w:hAnsi="Times New Roman"/>
          <w:lang w:val="pt-BR"/>
        </w:rPr>
        <w:t xml:space="preserve">Portanto, o efeito da temperatura é relevante, </w:t>
      </w:r>
      <w:r w:rsidR="00DF0D29">
        <w:rPr>
          <w:rFonts w:ascii="Times New Roman" w:hAnsi="Times New Roman"/>
          <w:lang w:val="pt-BR"/>
        </w:rPr>
        <w:t>visto que</w:t>
      </w:r>
      <w:r w:rsidRPr="00DF0D29">
        <w:rPr>
          <w:rFonts w:ascii="Times New Roman" w:hAnsi="Times New Roman"/>
          <w:lang w:val="pt-BR"/>
        </w:rPr>
        <w:t xml:space="preserve"> se observa </w:t>
      </w:r>
      <w:r w:rsidR="00DF0D29">
        <w:rPr>
          <w:rFonts w:ascii="Times New Roman" w:hAnsi="Times New Roman"/>
          <w:lang w:val="pt-BR"/>
        </w:rPr>
        <w:t>um</w:t>
      </w:r>
      <w:r w:rsidRPr="00DF0D29">
        <w:rPr>
          <w:rFonts w:ascii="Times New Roman" w:hAnsi="Times New Roman"/>
          <w:lang w:val="pt-BR"/>
        </w:rPr>
        <w:t xml:space="preserve"> aumento na conversão de 30°C para 50°C com todos os substratos utilizados. Esse comportamento pode estar relacionado à quantidade mínima</w:t>
      </w:r>
      <w:r w:rsidR="00DF0D29">
        <w:rPr>
          <w:rFonts w:ascii="Times New Roman" w:hAnsi="Times New Roman"/>
          <w:lang w:val="pt-BR"/>
        </w:rPr>
        <w:t xml:space="preserve"> de energia</w:t>
      </w:r>
      <w:r w:rsidRPr="00DF0D29">
        <w:rPr>
          <w:rFonts w:ascii="Times New Roman" w:hAnsi="Times New Roman"/>
          <w:lang w:val="pt-BR"/>
        </w:rPr>
        <w:t xml:space="preserve"> fornecida ao sistema para a formação do complexo ativado a 50</w:t>
      </w:r>
      <w:r w:rsidR="00DF0D29">
        <w:rPr>
          <w:rFonts w:ascii="Times New Roman" w:hAnsi="Times New Roman"/>
          <w:lang w:val="pt-BR"/>
        </w:rPr>
        <w:t>°</w:t>
      </w:r>
      <w:r w:rsidRPr="00DF0D29">
        <w:rPr>
          <w:rFonts w:ascii="Times New Roman" w:hAnsi="Times New Roman"/>
          <w:lang w:val="pt-BR"/>
        </w:rPr>
        <w:t>C (6-8).</w:t>
      </w:r>
      <w:r w:rsidR="007A66E7" w:rsidRPr="00DF0D29">
        <w:rPr>
          <w:rFonts w:ascii="Times New Roman" w:hAnsi="Times New Roman"/>
          <w:lang w:val="pt-BR"/>
        </w:rPr>
        <w:t xml:space="preserve"> </w:t>
      </w:r>
      <w:r w:rsidRPr="00DF0D29">
        <w:rPr>
          <w:rFonts w:ascii="Times New Roman" w:hAnsi="Times New Roman"/>
          <w:lang w:val="pt-BR"/>
        </w:rPr>
        <w:t xml:space="preserve">Entretanto, temperaturas superiores a 50°C </w:t>
      </w:r>
      <w:r w:rsidR="00DF0D29">
        <w:rPr>
          <w:rFonts w:ascii="Times New Roman" w:hAnsi="Times New Roman"/>
          <w:lang w:val="pt-BR"/>
        </w:rPr>
        <w:t>diminuem</w:t>
      </w:r>
      <w:r w:rsidRPr="00DF0D29">
        <w:rPr>
          <w:rFonts w:ascii="Times New Roman" w:hAnsi="Times New Roman"/>
          <w:lang w:val="pt-BR"/>
        </w:rPr>
        <w:t xml:space="preserve"> a conversão de </w:t>
      </w:r>
      <w:r w:rsidR="00DF0D29" w:rsidRPr="00DF0D29">
        <w:rPr>
          <w:rFonts w:ascii="Times New Roman" w:hAnsi="Times New Roman"/>
          <w:lang w:val="pt-BR"/>
        </w:rPr>
        <w:t>glicerol devido</w:t>
      </w:r>
      <w:r w:rsidRPr="00DF0D29">
        <w:rPr>
          <w:rFonts w:ascii="Times New Roman" w:hAnsi="Times New Roman"/>
          <w:lang w:val="pt-BR"/>
        </w:rPr>
        <w:t xml:space="preserve"> ao deslocamento do equilíbrio da reação na direção dos reagentes, considerando o caráter exotérmico da reação (10</w:t>
      </w:r>
      <w:r w:rsidR="00DF0D29">
        <w:rPr>
          <w:rFonts w:ascii="Times New Roman" w:hAnsi="Times New Roman"/>
          <w:lang w:val="pt-BR"/>
        </w:rPr>
        <w:t xml:space="preserve">). </w:t>
      </w:r>
    </w:p>
    <w:p w14:paraId="63BABBA3" w14:textId="77777777" w:rsidR="00BC27B9" w:rsidRDefault="00DF0D29" w:rsidP="00D819F4">
      <w:pPr>
        <w:pStyle w:val="TAMainText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Deste modo, sugere-se que a 50°C ocorra um ataque nucleofílico das hidroxilas do glicerol ao grupo carbonila ativado (Figura 3), seguido de uma reação de desidratação e a </w:t>
      </w:r>
      <w:proofErr w:type="spellStart"/>
      <w:r>
        <w:rPr>
          <w:rFonts w:ascii="Times New Roman" w:hAnsi="Times New Roman"/>
          <w:lang w:val="pt-BR"/>
        </w:rPr>
        <w:t>ciclização</w:t>
      </w:r>
      <w:proofErr w:type="spellEnd"/>
      <w:r>
        <w:rPr>
          <w:rFonts w:ascii="Times New Roman" w:hAnsi="Times New Roman"/>
          <w:lang w:val="pt-BR"/>
        </w:rPr>
        <w:t xml:space="preserve"> das espécies intermediárias para a formação de 1,3-dioxano, 1,3-dioxalano e água (2, 3).</w:t>
      </w:r>
    </w:p>
    <w:p w14:paraId="0DBD536E" w14:textId="47DD78B9" w:rsidR="00BC27B9" w:rsidRPr="00F841E6" w:rsidRDefault="00BC27B9" w:rsidP="00D844B8">
      <w:pPr>
        <w:pStyle w:val="TAMainText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Quan</w:t>
      </w:r>
      <w:r w:rsidR="00F039BA">
        <w:rPr>
          <w:rFonts w:ascii="Times New Roman" w:hAnsi="Times New Roman"/>
          <w:lang w:val="pt-BR"/>
        </w:rPr>
        <w:t>t</w:t>
      </w:r>
      <w:r>
        <w:rPr>
          <w:rFonts w:ascii="Times New Roman" w:hAnsi="Times New Roman"/>
          <w:lang w:val="pt-BR"/>
        </w:rPr>
        <w:t xml:space="preserve">o aos substratos, tanto o benzaldeído quanto o furfuraldeído promoveram uma maior conversão em comparação com a acetona. Esse comportamento está relacionado à maior reatividade dos aldeídos e ao maior ponto de ebulição dos substratos </w:t>
      </w:r>
      <w:proofErr w:type="spellStart"/>
      <w:r>
        <w:rPr>
          <w:rFonts w:ascii="Times New Roman" w:hAnsi="Times New Roman"/>
          <w:lang w:val="pt-BR"/>
        </w:rPr>
        <w:t>aldeídicos</w:t>
      </w:r>
      <w:proofErr w:type="spellEnd"/>
      <w:r>
        <w:rPr>
          <w:rFonts w:ascii="Times New Roman" w:hAnsi="Times New Roman"/>
          <w:lang w:val="pt-BR"/>
        </w:rPr>
        <w:t xml:space="preserve"> em comparação com a acetona, o que resulta em um maior contato dos substratos </w:t>
      </w:r>
      <w:proofErr w:type="spellStart"/>
      <w:r>
        <w:rPr>
          <w:rFonts w:ascii="Times New Roman" w:hAnsi="Times New Roman"/>
          <w:lang w:val="pt-BR"/>
        </w:rPr>
        <w:t>aldeídicos</w:t>
      </w:r>
      <w:proofErr w:type="spellEnd"/>
      <w:r>
        <w:rPr>
          <w:rFonts w:ascii="Times New Roman" w:hAnsi="Times New Roman"/>
          <w:lang w:val="pt-BR"/>
        </w:rPr>
        <w:t xml:space="preserve"> em fase líquida no meio reacional. Deve-se ressaltar também que os dois grupos metila da acetona são elétron-doadores, enquanto os </w:t>
      </w:r>
      <w:r w:rsidR="00D844B8">
        <w:rPr>
          <w:rFonts w:ascii="Times New Roman" w:hAnsi="Times New Roman"/>
          <w:lang w:val="pt-BR"/>
        </w:rPr>
        <w:t>aldeídos possuem apenas um grupo elétron-doador, contribuindo para a estabilização da carga parcial positiva (</w:t>
      </w:r>
      <w:r w:rsidR="00D844B8" w:rsidRPr="00F841E6">
        <w:rPr>
          <w:rFonts w:ascii="Times New Roman" w:hAnsi="Times New Roman"/>
          <w:lang w:val="pt-BR"/>
        </w:rPr>
        <w:t>δ</w:t>
      </w:r>
      <w:r w:rsidR="00D844B8" w:rsidRPr="00F841E6">
        <w:rPr>
          <w:rFonts w:ascii="Times New Roman" w:hAnsi="Times New Roman"/>
          <w:vertAlign w:val="superscript"/>
          <w:lang w:val="pt-BR"/>
        </w:rPr>
        <w:t>+</w:t>
      </w:r>
      <w:r w:rsidR="00D844B8" w:rsidRPr="00F841E6">
        <w:rPr>
          <w:rFonts w:ascii="Times New Roman" w:hAnsi="Times New Roman"/>
          <w:lang w:val="pt-BR"/>
        </w:rPr>
        <w:t xml:space="preserve">) no grupo </w:t>
      </w:r>
      <w:r w:rsidR="00D844B8" w:rsidRPr="00F841E6">
        <w:rPr>
          <w:rFonts w:ascii="Times New Roman" w:hAnsi="Times New Roman"/>
          <w:lang w:val="pt-BR"/>
        </w:rPr>
        <w:t>carbonila</w:t>
      </w:r>
      <w:r w:rsidR="00D844B8">
        <w:rPr>
          <w:rFonts w:ascii="Times New Roman" w:hAnsi="Times New Roman"/>
          <w:lang w:val="pt-BR"/>
        </w:rPr>
        <w:t xml:space="preserve">. </w:t>
      </w:r>
      <w:r w:rsidRPr="00F841E6">
        <w:rPr>
          <w:rFonts w:ascii="Times New Roman" w:hAnsi="Times New Roman"/>
          <w:lang w:val="pt-BR"/>
        </w:rPr>
        <w:t>Dessa forma, nos aldeídos</w:t>
      </w:r>
      <w:r w:rsidR="00D844B8">
        <w:rPr>
          <w:rFonts w:ascii="Times New Roman" w:hAnsi="Times New Roman"/>
          <w:lang w:val="pt-BR"/>
        </w:rPr>
        <w:t>,</w:t>
      </w:r>
      <w:r w:rsidRPr="00F841E6">
        <w:rPr>
          <w:rFonts w:ascii="Times New Roman" w:hAnsi="Times New Roman"/>
          <w:lang w:val="pt-BR"/>
        </w:rPr>
        <w:t xml:space="preserve"> a carga δ</w:t>
      </w:r>
      <w:r w:rsidRPr="00F841E6">
        <w:rPr>
          <w:rFonts w:ascii="Times New Roman" w:hAnsi="Times New Roman"/>
          <w:vertAlign w:val="superscript"/>
          <w:lang w:val="pt-BR"/>
        </w:rPr>
        <w:t xml:space="preserve">+ </w:t>
      </w:r>
      <w:r w:rsidRPr="00F841E6">
        <w:rPr>
          <w:rFonts w:ascii="Times New Roman" w:hAnsi="Times New Roman"/>
          <w:lang w:val="pt-BR"/>
        </w:rPr>
        <w:t xml:space="preserve">é pouco estabilizada, </w:t>
      </w:r>
      <w:r w:rsidR="00D844B8">
        <w:rPr>
          <w:rFonts w:ascii="Times New Roman" w:hAnsi="Times New Roman"/>
          <w:lang w:val="pt-BR"/>
        </w:rPr>
        <w:t xml:space="preserve">tornando-os </w:t>
      </w:r>
      <w:r w:rsidRPr="00F841E6">
        <w:rPr>
          <w:rFonts w:ascii="Times New Roman" w:hAnsi="Times New Roman"/>
          <w:lang w:val="pt-BR"/>
        </w:rPr>
        <w:t xml:space="preserve">mais eletrofílicos, o que contribui para a interação com as hidroxilas </w:t>
      </w:r>
      <w:proofErr w:type="spellStart"/>
      <w:r w:rsidRPr="00F841E6">
        <w:rPr>
          <w:rFonts w:ascii="Times New Roman" w:hAnsi="Times New Roman"/>
          <w:lang w:val="pt-BR"/>
        </w:rPr>
        <w:t>nucleofílicas</w:t>
      </w:r>
      <w:proofErr w:type="spellEnd"/>
      <w:r w:rsidRPr="00F841E6">
        <w:rPr>
          <w:rFonts w:ascii="Times New Roman" w:hAnsi="Times New Roman"/>
          <w:lang w:val="pt-BR"/>
        </w:rPr>
        <w:t xml:space="preserve"> do glicerol (11). </w:t>
      </w:r>
    </w:p>
    <w:p w14:paraId="5A626E4F" w14:textId="708CC6FD" w:rsidR="00DF0D29" w:rsidRPr="00DF0D29" w:rsidRDefault="00DF0D29" w:rsidP="00D819F4">
      <w:pPr>
        <w:pStyle w:val="TAMainText"/>
        <w:ind w:firstLine="204"/>
        <w:rPr>
          <w:rFonts w:ascii="Times New Roman" w:hAnsi="Times New Roman"/>
          <w:color w:val="2E74B5" w:themeColor="accent5" w:themeShade="BF"/>
          <w:lang w:val="pt-BR"/>
        </w:rPr>
      </w:pPr>
      <w:r>
        <w:rPr>
          <w:rFonts w:ascii="Times New Roman" w:hAnsi="Times New Roman"/>
          <w:lang w:val="pt-BR"/>
        </w:rPr>
        <w:t xml:space="preserve"> </w:t>
      </w:r>
    </w:p>
    <w:p w14:paraId="3CC0481B" w14:textId="77777777" w:rsidR="00AE2619" w:rsidRDefault="00AE2619" w:rsidP="00D844B8">
      <w:pPr>
        <w:spacing w:after="0"/>
      </w:pPr>
      <w:r w:rsidRPr="00B843B6">
        <w:rPr>
          <w:noProof/>
          <w:lang w:val="en-US"/>
        </w:rPr>
        <w:drawing>
          <wp:inline distT="0" distB="0" distL="0" distR="0" wp14:anchorId="510E7A7F" wp14:editId="7DC945F3">
            <wp:extent cx="3056622" cy="2433100"/>
            <wp:effectExtent l="0" t="0" r="0" b="5715"/>
            <wp:docPr id="1" name="Imagem 26">
              <a:extLst xmlns:a="http://schemas.openxmlformats.org/drawingml/2006/main">
                <a:ext uri="{FF2B5EF4-FFF2-40B4-BE49-F238E27FC236}">
                  <a16:creationId xmlns:a16="http://schemas.microsoft.com/office/drawing/2014/main" id="{A7056F2B-0D8B-3860-58F7-C0CCC5E7D3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>
                      <a:extLst>
                        <a:ext uri="{FF2B5EF4-FFF2-40B4-BE49-F238E27FC236}">
                          <a16:creationId xmlns:a16="http://schemas.microsoft.com/office/drawing/2014/main" id="{A7056F2B-0D8B-3860-58F7-C0CCC5E7D3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8"/>
                    <a:srcRect l="2896" b="17644"/>
                    <a:stretch/>
                  </pic:blipFill>
                  <pic:spPr bwMode="auto">
                    <a:xfrm>
                      <a:off x="0" y="0"/>
                      <a:ext cx="3064490" cy="24393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E5575D" w14:textId="313B71B4" w:rsidR="00AE2619" w:rsidRDefault="00AE2619" w:rsidP="00AE2619">
      <w:pPr>
        <w:spacing w:after="120" w:line="240" w:lineRule="exact"/>
        <w:jc w:val="both"/>
        <w:rPr>
          <w:rFonts w:ascii="Times New Roman" w:hAnsi="Times New Roman"/>
          <w:bCs/>
          <w:sz w:val="18"/>
          <w:szCs w:val="18"/>
        </w:rPr>
      </w:pPr>
      <w:r w:rsidRPr="00D849B9">
        <w:rPr>
          <w:rFonts w:ascii="Times New Roman" w:hAnsi="Times New Roman"/>
          <w:b/>
          <w:sz w:val="18"/>
          <w:szCs w:val="18"/>
        </w:rPr>
        <w:t xml:space="preserve">Figura </w:t>
      </w:r>
      <w:r>
        <w:rPr>
          <w:rFonts w:ascii="Times New Roman" w:hAnsi="Times New Roman"/>
          <w:b/>
          <w:sz w:val="18"/>
          <w:szCs w:val="18"/>
        </w:rPr>
        <w:t>3</w:t>
      </w:r>
      <w:r w:rsidRPr="00D849B9">
        <w:rPr>
          <w:rFonts w:ascii="Times New Roman" w:hAnsi="Times New Roman"/>
          <w:b/>
          <w:sz w:val="18"/>
          <w:szCs w:val="18"/>
        </w:rPr>
        <w:t>.</w:t>
      </w:r>
      <w:r w:rsidRPr="00D849B9">
        <w:rPr>
          <w:rFonts w:ascii="Times New Roman" w:hAnsi="Times New Roman"/>
          <w:sz w:val="18"/>
          <w:szCs w:val="18"/>
        </w:rPr>
        <w:t xml:space="preserve"> </w:t>
      </w:r>
      <w:r w:rsidRPr="008B4FDE">
        <w:rPr>
          <w:rFonts w:ascii="Times New Roman" w:hAnsi="Times New Roman"/>
          <w:bCs/>
          <w:sz w:val="18"/>
          <w:szCs w:val="18"/>
        </w:rPr>
        <w:t>Possível mecanismo reacional para a acetalização do glicerol. Me/H representam os sítios ácidos dos catalisadores</w:t>
      </w:r>
      <w:r>
        <w:rPr>
          <w:rFonts w:ascii="Times New Roman" w:hAnsi="Times New Roman"/>
          <w:bCs/>
          <w:sz w:val="18"/>
          <w:szCs w:val="18"/>
        </w:rPr>
        <w:t xml:space="preserve"> e R um radical metil, </w:t>
      </w:r>
      <w:proofErr w:type="spellStart"/>
      <w:r>
        <w:rPr>
          <w:rFonts w:ascii="Times New Roman" w:hAnsi="Times New Roman"/>
          <w:bCs/>
          <w:sz w:val="18"/>
          <w:szCs w:val="18"/>
        </w:rPr>
        <w:t>propil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 ou fenil.</w:t>
      </w:r>
    </w:p>
    <w:p w14:paraId="37B9718C" w14:textId="16E41883" w:rsidR="00F841E6" w:rsidRPr="00F841E6" w:rsidRDefault="00F841E6" w:rsidP="00F841E6">
      <w:pPr>
        <w:pStyle w:val="TAMainText"/>
        <w:ind w:firstLine="204"/>
        <w:rPr>
          <w:rFonts w:ascii="Times New Roman" w:hAnsi="Times New Roman"/>
          <w:lang w:val="pt-BR"/>
        </w:rPr>
      </w:pPr>
      <w:r w:rsidRPr="00F841E6">
        <w:rPr>
          <w:rFonts w:ascii="Times New Roman" w:hAnsi="Times New Roman"/>
          <w:lang w:val="pt-BR"/>
        </w:rPr>
        <w:t xml:space="preserve">Além disso, o ataque nucleofílico ocorre </w:t>
      </w:r>
      <w:r w:rsidR="008E7580">
        <w:rPr>
          <w:rFonts w:ascii="Times New Roman" w:hAnsi="Times New Roman"/>
          <w:lang w:val="pt-BR"/>
        </w:rPr>
        <w:t>por meio</w:t>
      </w:r>
      <w:r w:rsidRPr="00F841E6">
        <w:rPr>
          <w:rFonts w:ascii="Times New Roman" w:hAnsi="Times New Roman"/>
          <w:lang w:val="pt-BR"/>
        </w:rPr>
        <w:t xml:space="preserve"> de um ângulo de aproximadamente 107° em relação ao plano do grupo carbonila, e a hibridização do carbono muda de sp</w:t>
      </w:r>
      <w:r w:rsidRPr="00F841E6">
        <w:rPr>
          <w:rFonts w:ascii="Times New Roman" w:hAnsi="Times New Roman"/>
          <w:vertAlign w:val="superscript"/>
          <w:lang w:val="pt-BR"/>
        </w:rPr>
        <w:t>2</w:t>
      </w:r>
      <w:r w:rsidRPr="00F841E6">
        <w:rPr>
          <w:rFonts w:ascii="Times New Roman" w:hAnsi="Times New Roman"/>
          <w:lang w:val="pt-BR"/>
        </w:rPr>
        <w:t xml:space="preserve"> para sp</w:t>
      </w:r>
      <w:r w:rsidRPr="00F841E6">
        <w:rPr>
          <w:rFonts w:ascii="Times New Roman" w:hAnsi="Times New Roman"/>
          <w:vertAlign w:val="superscript"/>
          <w:lang w:val="pt-BR"/>
        </w:rPr>
        <w:t>3</w:t>
      </w:r>
      <w:r w:rsidRPr="00F841E6">
        <w:rPr>
          <w:rFonts w:ascii="Times New Roman" w:hAnsi="Times New Roman"/>
          <w:lang w:val="pt-BR"/>
        </w:rPr>
        <w:t xml:space="preserve">, </w:t>
      </w:r>
      <w:r w:rsidR="008E7580">
        <w:rPr>
          <w:rFonts w:ascii="Times New Roman" w:hAnsi="Times New Roman"/>
          <w:lang w:val="pt-BR"/>
        </w:rPr>
        <w:t>conforme s</w:t>
      </w:r>
      <w:r w:rsidRPr="00F841E6">
        <w:rPr>
          <w:rFonts w:ascii="Times New Roman" w:hAnsi="Times New Roman"/>
          <w:lang w:val="pt-BR"/>
        </w:rPr>
        <w:t>ug</w:t>
      </w:r>
      <w:r w:rsidR="005323D3">
        <w:rPr>
          <w:rFonts w:ascii="Times New Roman" w:hAnsi="Times New Roman"/>
          <w:lang w:val="pt-BR"/>
        </w:rPr>
        <w:t>er</w:t>
      </w:r>
      <w:r w:rsidR="008E7580">
        <w:rPr>
          <w:rFonts w:ascii="Times New Roman" w:hAnsi="Times New Roman"/>
          <w:lang w:val="pt-BR"/>
        </w:rPr>
        <w:t>ido</w:t>
      </w:r>
      <w:r w:rsidR="005323D3">
        <w:rPr>
          <w:rFonts w:ascii="Times New Roman" w:hAnsi="Times New Roman"/>
          <w:lang w:val="pt-BR"/>
        </w:rPr>
        <w:t xml:space="preserve"> </w:t>
      </w:r>
      <w:r w:rsidR="008E7580">
        <w:rPr>
          <w:rFonts w:ascii="Times New Roman" w:hAnsi="Times New Roman"/>
          <w:lang w:val="pt-BR"/>
        </w:rPr>
        <w:t>n</w:t>
      </w:r>
      <w:r w:rsidR="005323D3">
        <w:rPr>
          <w:rFonts w:ascii="Times New Roman" w:hAnsi="Times New Roman"/>
          <w:lang w:val="pt-BR"/>
        </w:rPr>
        <w:t>a Figura 4. Nesse sentido,</w:t>
      </w:r>
      <w:r w:rsidR="00D844B8">
        <w:rPr>
          <w:rFonts w:ascii="Times New Roman" w:hAnsi="Times New Roman"/>
          <w:lang w:val="pt-BR"/>
        </w:rPr>
        <w:t xml:space="preserve"> </w:t>
      </w:r>
      <w:r w:rsidRPr="00F841E6">
        <w:rPr>
          <w:rFonts w:ascii="Times New Roman" w:hAnsi="Times New Roman"/>
          <w:lang w:val="pt-BR"/>
        </w:rPr>
        <w:t xml:space="preserve">a presença de dois grupos metila na acetona contribui para um maior impedimento estérico e um estado de transição mais energético (11). </w:t>
      </w:r>
    </w:p>
    <w:p w14:paraId="6045E106" w14:textId="77777777" w:rsidR="00F841E6" w:rsidRDefault="00F841E6" w:rsidP="00F841E6">
      <w:pPr>
        <w:spacing w:after="0"/>
        <w:jc w:val="center"/>
      </w:pPr>
      <w:r w:rsidRPr="003B55EF">
        <w:rPr>
          <w:rFonts w:ascii="Times" w:eastAsia="Times New Roman" w:hAnsi="Times" w:cs="Times New Roman"/>
          <w:noProof/>
          <w:sz w:val="20"/>
          <w:szCs w:val="20"/>
          <w:lang w:val="en-US"/>
        </w:rPr>
        <w:drawing>
          <wp:inline distT="0" distB="0" distL="0" distR="0" wp14:anchorId="07673068" wp14:editId="1CB8AA46">
            <wp:extent cx="3027680" cy="847725"/>
            <wp:effectExtent l="0" t="0" r="1270" b="9525"/>
            <wp:docPr id="2" name="Imagem 1" descr="Uma imagem contendo Text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7C177B6D-F81A-FB31-5B56-62D1384AB3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Uma imagem contendo Texto&#10;&#10;Descrição gerada automaticamente">
                      <a:extLst>
                        <a:ext uri="{FF2B5EF4-FFF2-40B4-BE49-F238E27FC236}">
                          <a16:creationId xmlns:a16="http://schemas.microsoft.com/office/drawing/2014/main" id="{7C177B6D-F81A-FB31-5B56-62D1384AB3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D682DC" w14:textId="0673DB0C" w:rsidR="00F841E6" w:rsidRDefault="00F841E6" w:rsidP="00F841E6">
      <w:pPr>
        <w:pStyle w:val="VAFigureCaption"/>
        <w:spacing w:before="0" w:line="240" w:lineRule="exact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>
        <w:rPr>
          <w:rFonts w:ascii="Times New Roman" w:hAnsi="Times New Roman"/>
          <w:b/>
          <w:lang w:val="pt-BR"/>
        </w:rPr>
        <w:t>4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Pr="007343A5">
        <w:rPr>
          <w:rFonts w:ascii="Times New Roman" w:hAnsi="Times New Roman"/>
          <w:lang w:val="pt-BR"/>
        </w:rPr>
        <w:t>Representação do ataque nucleofílico do glicerol ao grupo carbonila da acetona.</w:t>
      </w:r>
    </w:p>
    <w:p w14:paraId="1EEFC359" w14:textId="5C17AD82" w:rsidR="00F841E6" w:rsidRPr="007270BA" w:rsidRDefault="00F841E6" w:rsidP="00F841E6">
      <w:pPr>
        <w:pStyle w:val="TAMainText"/>
        <w:ind w:firstLine="204"/>
        <w:rPr>
          <w:rFonts w:ascii="Times New Roman" w:hAnsi="Times New Roman"/>
          <w:color w:val="2E74B5" w:themeColor="accent5" w:themeShade="BF"/>
          <w:lang w:val="pt-BR"/>
        </w:rPr>
      </w:pPr>
      <w:r w:rsidRPr="007270BA">
        <w:rPr>
          <w:rFonts w:ascii="Times New Roman" w:hAnsi="Times New Roman"/>
          <w:lang w:val="pt-BR"/>
        </w:rPr>
        <w:t xml:space="preserve">No </w:t>
      </w:r>
      <w:r w:rsidR="00D844B8" w:rsidRPr="007270BA">
        <w:rPr>
          <w:rFonts w:ascii="Times New Roman" w:hAnsi="Times New Roman"/>
          <w:lang w:val="pt-BR"/>
        </w:rPr>
        <w:t>que diz respeito</w:t>
      </w:r>
      <w:r w:rsidRPr="007270BA">
        <w:rPr>
          <w:rFonts w:ascii="Times New Roman" w:hAnsi="Times New Roman"/>
          <w:lang w:val="pt-BR"/>
        </w:rPr>
        <w:t xml:space="preserve"> aos substratos </w:t>
      </w:r>
      <w:proofErr w:type="spellStart"/>
      <w:r w:rsidRPr="007270BA">
        <w:rPr>
          <w:rFonts w:ascii="Times New Roman" w:hAnsi="Times New Roman"/>
          <w:lang w:val="pt-BR"/>
        </w:rPr>
        <w:t>aldeídicos</w:t>
      </w:r>
      <w:proofErr w:type="spellEnd"/>
      <w:r w:rsidRPr="007270BA">
        <w:rPr>
          <w:rFonts w:ascii="Times New Roman" w:hAnsi="Times New Roman"/>
          <w:lang w:val="pt-BR"/>
        </w:rPr>
        <w:t xml:space="preserve">, observa-se que a conversão de glicerol com furfuraldeído é maior do que na presença de butiraldeído. Esse comportamento está relacionado à maior deficiência eletrônica no grupo carbonila </w:t>
      </w:r>
      <w:r w:rsidR="00D844B8" w:rsidRPr="007270BA">
        <w:rPr>
          <w:rFonts w:ascii="Times New Roman" w:hAnsi="Times New Roman"/>
          <w:lang w:val="pt-BR"/>
        </w:rPr>
        <w:t>devido</w:t>
      </w:r>
      <w:r w:rsidRPr="007270BA">
        <w:rPr>
          <w:rFonts w:ascii="Times New Roman" w:hAnsi="Times New Roman"/>
          <w:lang w:val="pt-BR"/>
        </w:rPr>
        <w:t xml:space="preserve"> </w:t>
      </w:r>
      <w:r w:rsidR="00D844B8" w:rsidRPr="007270BA">
        <w:rPr>
          <w:rFonts w:ascii="Times New Roman" w:hAnsi="Times New Roman"/>
          <w:lang w:val="pt-BR"/>
        </w:rPr>
        <w:t>à</w:t>
      </w:r>
      <w:r w:rsidRPr="007270BA">
        <w:rPr>
          <w:rFonts w:ascii="Times New Roman" w:hAnsi="Times New Roman"/>
          <w:lang w:val="pt-BR"/>
        </w:rPr>
        <w:t xml:space="preserve"> presença do grupo </w:t>
      </w:r>
      <w:proofErr w:type="spellStart"/>
      <w:r w:rsidRPr="007270BA">
        <w:rPr>
          <w:rFonts w:ascii="Times New Roman" w:hAnsi="Times New Roman"/>
          <w:lang w:val="pt-BR"/>
        </w:rPr>
        <w:t>furano</w:t>
      </w:r>
      <w:proofErr w:type="spellEnd"/>
      <w:r w:rsidRPr="007270BA">
        <w:rPr>
          <w:rFonts w:ascii="Times New Roman" w:hAnsi="Times New Roman"/>
          <w:lang w:val="pt-BR"/>
        </w:rPr>
        <w:t xml:space="preserve"> </w:t>
      </w:r>
      <w:r w:rsidR="00D844B8" w:rsidRPr="007270BA">
        <w:rPr>
          <w:rFonts w:ascii="Times New Roman" w:hAnsi="Times New Roman"/>
          <w:lang w:val="pt-BR"/>
        </w:rPr>
        <w:t>n</w:t>
      </w:r>
      <w:r w:rsidRPr="007270BA">
        <w:rPr>
          <w:rFonts w:ascii="Times New Roman" w:hAnsi="Times New Roman"/>
          <w:lang w:val="pt-BR"/>
        </w:rPr>
        <w:t xml:space="preserve">o furfuraldeído (12). O átomo de oxigênio pode retirar a densidade eletrônica da carbonila, </w:t>
      </w:r>
      <w:r w:rsidR="00D844B8" w:rsidRPr="007270BA">
        <w:rPr>
          <w:rFonts w:ascii="Times New Roman" w:hAnsi="Times New Roman"/>
          <w:lang w:val="pt-BR"/>
        </w:rPr>
        <w:t>resultando em</w:t>
      </w:r>
      <w:r w:rsidRPr="007270BA">
        <w:rPr>
          <w:rFonts w:ascii="Times New Roman" w:hAnsi="Times New Roman"/>
          <w:lang w:val="pt-BR"/>
        </w:rPr>
        <w:t xml:space="preserve"> uma maior δ</w:t>
      </w:r>
      <w:r w:rsidRPr="007270BA">
        <w:rPr>
          <w:rFonts w:ascii="Times New Roman" w:hAnsi="Times New Roman"/>
          <w:vertAlign w:val="superscript"/>
          <w:lang w:val="pt-BR"/>
        </w:rPr>
        <w:t xml:space="preserve">+ </w:t>
      </w:r>
      <w:r w:rsidRPr="007270BA">
        <w:rPr>
          <w:rFonts w:ascii="Times New Roman" w:hAnsi="Times New Roman"/>
          <w:lang w:val="pt-BR"/>
        </w:rPr>
        <w:t xml:space="preserve">e favorecendo o ataque nucleofílico das hidroxilas do glicerol ao grupo carbonila.  </w:t>
      </w:r>
    </w:p>
    <w:p w14:paraId="6F2602E6" w14:textId="20799FCE" w:rsidR="00F841E6" w:rsidRPr="007270BA" w:rsidRDefault="00F841E6" w:rsidP="00F841E6">
      <w:pPr>
        <w:pStyle w:val="TAMainText"/>
        <w:ind w:firstLine="204"/>
        <w:rPr>
          <w:rFonts w:ascii="Times New Roman" w:hAnsi="Times New Roman"/>
          <w:color w:val="2E74B5" w:themeColor="accent5" w:themeShade="BF"/>
          <w:lang w:val="pt-BR"/>
        </w:rPr>
      </w:pPr>
      <w:r w:rsidRPr="007270BA">
        <w:rPr>
          <w:rFonts w:ascii="Times New Roman" w:hAnsi="Times New Roman"/>
          <w:lang w:val="pt-BR"/>
        </w:rPr>
        <w:t xml:space="preserve">Portanto, com base nos resultados obtidos, os demais testes foram realizados utilizando furfuraldeído como substrato </w:t>
      </w:r>
      <w:r w:rsidR="00D844B8" w:rsidRPr="007270BA">
        <w:rPr>
          <w:rFonts w:ascii="Times New Roman" w:hAnsi="Times New Roman"/>
          <w:lang w:val="pt-BR"/>
        </w:rPr>
        <w:t>a</w:t>
      </w:r>
      <w:r w:rsidRPr="007270BA">
        <w:rPr>
          <w:rFonts w:ascii="Times New Roman" w:hAnsi="Times New Roman"/>
          <w:lang w:val="pt-BR"/>
        </w:rPr>
        <w:t xml:space="preserve"> uma temperatura de 50°C</w:t>
      </w:r>
      <w:r w:rsidRPr="007270BA">
        <w:rPr>
          <w:rFonts w:ascii="Times New Roman" w:hAnsi="Times New Roman"/>
          <w:color w:val="2E74B5" w:themeColor="accent5" w:themeShade="BF"/>
          <w:lang w:val="pt-BR"/>
        </w:rPr>
        <w:t xml:space="preserve">. </w:t>
      </w:r>
    </w:p>
    <w:p w14:paraId="0BC4E2A0" w14:textId="77777777" w:rsidR="00C2124F" w:rsidRDefault="00C2124F" w:rsidP="00C2124F">
      <w:pPr>
        <w:pStyle w:val="TAMainText"/>
        <w:ind w:firstLine="0"/>
        <w:rPr>
          <w:i/>
          <w:iCs/>
          <w:color w:val="2E74B5" w:themeColor="accent5" w:themeShade="BF"/>
          <w:lang w:val="pt-BR"/>
        </w:rPr>
      </w:pPr>
      <w:r w:rsidRPr="00BA73F2">
        <w:rPr>
          <w:i/>
          <w:iCs/>
          <w:lang w:val="pt-BR"/>
        </w:rPr>
        <w:t xml:space="preserve">Influência da massa de catalisador e </w:t>
      </w:r>
      <w:r>
        <w:rPr>
          <w:i/>
          <w:iCs/>
          <w:lang w:val="pt-BR"/>
        </w:rPr>
        <w:t xml:space="preserve">da </w:t>
      </w:r>
      <w:r w:rsidRPr="00BA73F2">
        <w:rPr>
          <w:i/>
          <w:iCs/>
          <w:lang w:val="pt-BR"/>
        </w:rPr>
        <w:t>razão molar</w:t>
      </w:r>
    </w:p>
    <w:p w14:paraId="1B36CC8C" w14:textId="45DFAA40" w:rsidR="00C2124F" w:rsidRPr="00C2124F" w:rsidRDefault="00C2124F" w:rsidP="004106D1">
      <w:pPr>
        <w:pStyle w:val="TAMainText"/>
        <w:ind w:firstLine="204"/>
        <w:rPr>
          <w:rFonts w:ascii="Times New Roman" w:hAnsi="Times New Roman"/>
          <w:iCs/>
          <w:lang w:val="pt-BR"/>
        </w:rPr>
      </w:pPr>
      <w:r w:rsidRPr="00C2124F">
        <w:rPr>
          <w:rFonts w:ascii="Times New Roman" w:hAnsi="Times New Roman"/>
          <w:iCs/>
          <w:lang w:val="pt-BR"/>
        </w:rPr>
        <w:lastRenderedPageBreak/>
        <w:t>A influência da massa de catalisador sobre a conversão de glicerol foi avaliada a 50</w:t>
      </w:r>
      <w:r w:rsidR="00267DD3">
        <w:rPr>
          <w:rFonts w:ascii="Times New Roman" w:hAnsi="Times New Roman"/>
          <w:iCs/>
          <w:lang w:val="pt-BR"/>
        </w:rPr>
        <w:t>°</w:t>
      </w:r>
      <w:r w:rsidRPr="00C2124F">
        <w:rPr>
          <w:rFonts w:ascii="Times New Roman" w:hAnsi="Times New Roman"/>
          <w:iCs/>
          <w:lang w:val="pt-BR"/>
        </w:rPr>
        <w:t xml:space="preserve">C na presença de furfuraldeído e uma razão molar </w:t>
      </w:r>
      <w:r w:rsidR="004106D1">
        <w:rPr>
          <w:rFonts w:ascii="Times New Roman" w:hAnsi="Times New Roman"/>
          <w:iCs/>
          <w:lang w:val="pt-BR"/>
        </w:rPr>
        <w:t xml:space="preserve">de 1 </w:t>
      </w:r>
      <w:r w:rsidRPr="00C2124F">
        <w:rPr>
          <w:rFonts w:ascii="Times New Roman" w:hAnsi="Times New Roman"/>
          <w:iCs/>
          <w:lang w:val="pt-BR"/>
        </w:rPr>
        <w:t xml:space="preserve">(Figura 5). O aumento </w:t>
      </w:r>
      <w:r w:rsidR="004106D1">
        <w:rPr>
          <w:rFonts w:ascii="Times New Roman" w:hAnsi="Times New Roman"/>
          <w:iCs/>
          <w:lang w:val="pt-BR"/>
        </w:rPr>
        <w:t>d</w:t>
      </w:r>
      <w:r w:rsidRPr="00C2124F">
        <w:rPr>
          <w:rFonts w:ascii="Times New Roman" w:hAnsi="Times New Roman"/>
          <w:iCs/>
          <w:lang w:val="pt-BR"/>
        </w:rPr>
        <w:t>a massa d</w:t>
      </w:r>
      <w:r w:rsidR="004106D1">
        <w:rPr>
          <w:rFonts w:ascii="Times New Roman" w:hAnsi="Times New Roman"/>
          <w:iCs/>
          <w:lang w:val="pt-BR"/>
        </w:rPr>
        <w:t>o</w:t>
      </w:r>
      <w:r w:rsidRPr="00C2124F">
        <w:rPr>
          <w:rFonts w:ascii="Times New Roman" w:hAnsi="Times New Roman"/>
          <w:iCs/>
          <w:lang w:val="pt-BR"/>
        </w:rPr>
        <w:t xml:space="preserve"> catalisador de </w:t>
      </w:r>
      <w:r w:rsidR="00E07D51">
        <w:rPr>
          <w:rFonts w:ascii="Times New Roman" w:hAnsi="Times New Roman"/>
          <w:iCs/>
          <w:lang w:val="pt-BR"/>
        </w:rPr>
        <w:t>5% (</w:t>
      </w:r>
      <w:r w:rsidR="00267DD3">
        <w:rPr>
          <w:rFonts w:ascii="Times New Roman" w:hAnsi="Times New Roman"/>
          <w:iCs/>
          <w:lang w:val="pt-BR"/>
        </w:rPr>
        <w:t>70 mg</w:t>
      </w:r>
      <w:r w:rsidR="00E07D51">
        <w:rPr>
          <w:rFonts w:ascii="Times New Roman" w:hAnsi="Times New Roman"/>
          <w:iCs/>
          <w:lang w:val="pt-BR"/>
        </w:rPr>
        <w:t>)</w:t>
      </w:r>
      <w:r w:rsidRPr="00C2124F">
        <w:rPr>
          <w:rFonts w:ascii="Times New Roman" w:hAnsi="Times New Roman"/>
          <w:iCs/>
          <w:lang w:val="pt-BR"/>
        </w:rPr>
        <w:t xml:space="preserve"> para </w:t>
      </w:r>
      <w:r w:rsidR="00E07D51">
        <w:rPr>
          <w:rFonts w:ascii="Times New Roman" w:hAnsi="Times New Roman"/>
          <w:iCs/>
          <w:lang w:val="pt-BR"/>
        </w:rPr>
        <w:t>10% (</w:t>
      </w:r>
      <w:r w:rsidRPr="00C2124F">
        <w:rPr>
          <w:rFonts w:ascii="Times New Roman" w:hAnsi="Times New Roman"/>
          <w:iCs/>
          <w:lang w:val="pt-BR"/>
        </w:rPr>
        <w:t>1</w:t>
      </w:r>
      <w:r w:rsidR="00267DD3">
        <w:rPr>
          <w:rFonts w:ascii="Times New Roman" w:hAnsi="Times New Roman"/>
          <w:iCs/>
          <w:lang w:val="pt-BR"/>
        </w:rPr>
        <w:t>40 mg</w:t>
      </w:r>
      <w:r w:rsidR="00E07D51">
        <w:rPr>
          <w:rFonts w:ascii="Times New Roman" w:hAnsi="Times New Roman"/>
          <w:iCs/>
          <w:lang w:val="pt-BR"/>
        </w:rPr>
        <w:t>)</w:t>
      </w:r>
      <w:r w:rsidRPr="00C2124F">
        <w:rPr>
          <w:rFonts w:ascii="Times New Roman" w:hAnsi="Times New Roman"/>
          <w:iCs/>
          <w:lang w:val="pt-BR"/>
        </w:rPr>
        <w:t xml:space="preserve"> promove um aumento na conversão de glicerol de 7% para 31%, respectivamente.</w:t>
      </w:r>
      <w:r w:rsidR="004106D1">
        <w:rPr>
          <w:rFonts w:ascii="Times New Roman" w:hAnsi="Times New Roman"/>
          <w:iCs/>
          <w:lang w:val="pt-BR"/>
        </w:rPr>
        <w:t xml:space="preserve"> Esse</w:t>
      </w:r>
      <w:r w:rsidRPr="00C2124F">
        <w:rPr>
          <w:rFonts w:ascii="Times New Roman" w:hAnsi="Times New Roman"/>
          <w:iCs/>
          <w:lang w:val="pt-BR"/>
        </w:rPr>
        <w:t xml:space="preserve"> fato pode ser atribuído ao maior número de sítios ativos disponíveis</w:t>
      </w:r>
      <w:r w:rsidR="004106D1">
        <w:rPr>
          <w:rFonts w:ascii="Times New Roman" w:hAnsi="Times New Roman"/>
          <w:iCs/>
          <w:lang w:val="pt-BR"/>
        </w:rPr>
        <w:t xml:space="preserve"> </w:t>
      </w:r>
      <w:r w:rsidRPr="00C2124F">
        <w:rPr>
          <w:rFonts w:ascii="Times New Roman" w:hAnsi="Times New Roman"/>
          <w:iCs/>
          <w:lang w:val="pt-BR"/>
        </w:rPr>
        <w:t>à medida que a quantidade de catalisador no meio reacional</w:t>
      </w:r>
      <w:r w:rsidR="004106D1">
        <w:rPr>
          <w:rFonts w:ascii="Times New Roman" w:hAnsi="Times New Roman"/>
          <w:iCs/>
          <w:lang w:val="pt-BR"/>
        </w:rPr>
        <w:t xml:space="preserve"> aumenta</w:t>
      </w:r>
      <w:r w:rsidRPr="00C2124F">
        <w:rPr>
          <w:rFonts w:ascii="Times New Roman" w:hAnsi="Times New Roman"/>
          <w:iCs/>
          <w:lang w:val="pt-BR"/>
        </w:rPr>
        <w:t xml:space="preserve">. Em contrapartida, a adição de valores de massa superiores </w:t>
      </w:r>
      <w:r w:rsidR="00267DD3" w:rsidRPr="00C2124F">
        <w:rPr>
          <w:rFonts w:ascii="Times New Roman" w:hAnsi="Times New Roman"/>
          <w:iCs/>
          <w:lang w:val="pt-BR"/>
        </w:rPr>
        <w:t xml:space="preserve">a </w:t>
      </w:r>
      <w:r w:rsidR="00005E67">
        <w:rPr>
          <w:rFonts w:ascii="Times New Roman" w:hAnsi="Times New Roman"/>
          <w:iCs/>
          <w:lang w:val="pt-BR"/>
        </w:rPr>
        <w:t xml:space="preserve">10% </w:t>
      </w:r>
      <w:r w:rsidRPr="00C2124F">
        <w:rPr>
          <w:rFonts w:ascii="Times New Roman" w:hAnsi="Times New Roman"/>
          <w:iCs/>
          <w:lang w:val="pt-BR"/>
        </w:rPr>
        <w:t>não altera a conversão de glicerol.</w:t>
      </w:r>
      <w:r w:rsidR="00267DD3">
        <w:rPr>
          <w:rFonts w:ascii="Times New Roman" w:hAnsi="Times New Roman"/>
          <w:iCs/>
          <w:lang w:val="pt-BR"/>
        </w:rPr>
        <w:t xml:space="preserve"> Esse </w:t>
      </w:r>
      <w:r w:rsidR="003E3573">
        <w:rPr>
          <w:rFonts w:ascii="Times New Roman" w:hAnsi="Times New Roman"/>
          <w:iCs/>
          <w:lang w:val="pt-BR"/>
        </w:rPr>
        <w:t>comportamento</w:t>
      </w:r>
      <w:r w:rsidR="00267DD3">
        <w:rPr>
          <w:rFonts w:ascii="Times New Roman" w:hAnsi="Times New Roman"/>
          <w:iCs/>
          <w:lang w:val="pt-BR"/>
        </w:rPr>
        <w:t xml:space="preserve"> pode estar associado </w:t>
      </w:r>
      <w:r w:rsidR="004106D1">
        <w:rPr>
          <w:rFonts w:ascii="Times New Roman" w:hAnsi="Times New Roman"/>
          <w:iCs/>
          <w:lang w:val="pt-BR"/>
        </w:rPr>
        <w:t>à</w:t>
      </w:r>
      <w:r w:rsidR="003E3573">
        <w:rPr>
          <w:rFonts w:ascii="Times New Roman" w:hAnsi="Times New Roman"/>
          <w:iCs/>
          <w:lang w:val="pt-BR"/>
        </w:rPr>
        <w:t xml:space="preserve"> saturação do meio e ao fato d</w:t>
      </w:r>
      <w:r w:rsidR="004106D1">
        <w:rPr>
          <w:rFonts w:ascii="Times New Roman" w:hAnsi="Times New Roman"/>
          <w:iCs/>
          <w:lang w:val="pt-BR"/>
        </w:rPr>
        <w:t>e que o</w:t>
      </w:r>
      <w:r w:rsidR="003E3573">
        <w:rPr>
          <w:rFonts w:ascii="Times New Roman" w:hAnsi="Times New Roman"/>
          <w:iCs/>
          <w:lang w:val="pt-BR"/>
        </w:rPr>
        <w:t xml:space="preserve"> </w:t>
      </w:r>
      <w:r w:rsidRPr="00C2124F">
        <w:rPr>
          <w:rFonts w:ascii="Times New Roman" w:hAnsi="Times New Roman"/>
          <w:iCs/>
          <w:lang w:val="pt-BR"/>
        </w:rPr>
        <w:t xml:space="preserve">equilíbrio já </w:t>
      </w:r>
      <w:r w:rsidR="004106D1">
        <w:rPr>
          <w:rFonts w:ascii="Times New Roman" w:hAnsi="Times New Roman"/>
          <w:iCs/>
          <w:lang w:val="pt-BR"/>
        </w:rPr>
        <w:t>é</w:t>
      </w:r>
      <w:r w:rsidRPr="00C2124F">
        <w:rPr>
          <w:rFonts w:ascii="Times New Roman" w:hAnsi="Times New Roman"/>
          <w:iCs/>
          <w:lang w:val="pt-BR"/>
        </w:rPr>
        <w:t xml:space="preserve"> atingido com apenas 10% em massa, de modo que um aumento na quantidade de catalisador não resultaria em um </w:t>
      </w:r>
      <w:r w:rsidR="00042352">
        <w:rPr>
          <w:rFonts w:ascii="Times New Roman" w:hAnsi="Times New Roman"/>
          <w:iCs/>
          <w:lang w:val="pt-BR"/>
        </w:rPr>
        <w:t xml:space="preserve">aumento </w:t>
      </w:r>
      <w:r w:rsidR="007C2EB1">
        <w:rPr>
          <w:rFonts w:ascii="Times New Roman" w:hAnsi="Times New Roman"/>
          <w:iCs/>
          <w:lang w:val="pt-BR"/>
        </w:rPr>
        <w:t xml:space="preserve">adicional </w:t>
      </w:r>
      <w:r w:rsidRPr="00C2124F">
        <w:rPr>
          <w:rFonts w:ascii="Times New Roman" w:hAnsi="Times New Roman"/>
          <w:iCs/>
          <w:lang w:val="pt-BR"/>
        </w:rPr>
        <w:t xml:space="preserve">na conversão do tri-álcool. Isso concorda com as observações de trabalhos anteriores, que </w:t>
      </w:r>
      <w:r w:rsidR="007C2EB1">
        <w:rPr>
          <w:rFonts w:ascii="Times New Roman" w:hAnsi="Times New Roman"/>
          <w:iCs/>
          <w:lang w:val="pt-BR"/>
        </w:rPr>
        <w:t>mostraram</w:t>
      </w:r>
      <w:r w:rsidRPr="00C2124F">
        <w:rPr>
          <w:rFonts w:ascii="Times New Roman" w:hAnsi="Times New Roman"/>
          <w:iCs/>
          <w:lang w:val="pt-BR"/>
        </w:rPr>
        <w:t xml:space="preserve"> comportamentos </w:t>
      </w:r>
      <w:r w:rsidR="007C2EB1">
        <w:rPr>
          <w:rFonts w:ascii="Times New Roman" w:hAnsi="Times New Roman"/>
          <w:iCs/>
          <w:lang w:val="pt-BR"/>
        </w:rPr>
        <w:t>semelhantes</w:t>
      </w:r>
      <w:r w:rsidRPr="00C2124F">
        <w:rPr>
          <w:rFonts w:ascii="Times New Roman" w:hAnsi="Times New Roman"/>
          <w:iCs/>
          <w:lang w:val="pt-BR"/>
        </w:rPr>
        <w:t xml:space="preserve"> aos obtidos nesse </w:t>
      </w:r>
      <w:r w:rsidR="007C2EB1">
        <w:rPr>
          <w:rFonts w:ascii="Times New Roman" w:hAnsi="Times New Roman"/>
          <w:iCs/>
          <w:lang w:val="pt-BR"/>
        </w:rPr>
        <w:t>estudo</w:t>
      </w:r>
      <w:r w:rsidRPr="00C2124F">
        <w:rPr>
          <w:rFonts w:ascii="Times New Roman" w:hAnsi="Times New Roman"/>
          <w:iCs/>
          <w:lang w:val="pt-BR"/>
        </w:rPr>
        <w:t xml:space="preserve"> para catalisadores binários (1, 13,</w:t>
      </w:r>
      <w:r w:rsidR="00042352">
        <w:rPr>
          <w:rFonts w:ascii="Times New Roman" w:hAnsi="Times New Roman"/>
          <w:iCs/>
          <w:lang w:val="pt-BR"/>
        </w:rPr>
        <w:t xml:space="preserve"> </w:t>
      </w:r>
      <w:r w:rsidRPr="00C2124F">
        <w:rPr>
          <w:rFonts w:ascii="Times New Roman" w:hAnsi="Times New Roman"/>
          <w:iCs/>
          <w:lang w:val="pt-BR"/>
        </w:rPr>
        <w:t xml:space="preserve">14). </w:t>
      </w:r>
    </w:p>
    <w:p w14:paraId="2051E815" w14:textId="77777777" w:rsidR="00C2124F" w:rsidRDefault="00C2124F" w:rsidP="00C2124F">
      <w:pPr>
        <w:spacing w:after="0"/>
        <w:jc w:val="center"/>
      </w:pPr>
      <w:r w:rsidRPr="009A5643">
        <w:rPr>
          <w:rFonts w:ascii="Times" w:eastAsia="Times New Roman" w:hAnsi="Times" w:cs="Times New Roman"/>
          <w:noProof/>
          <w:sz w:val="20"/>
          <w:szCs w:val="20"/>
          <w:lang w:val="en-US"/>
        </w:rPr>
        <w:drawing>
          <wp:inline distT="0" distB="0" distL="0" distR="0" wp14:anchorId="3FCA1EFE" wp14:editId="05B5CCA2">
            <wp:extent cx="2459785" cy="2088000"/>
            <wp:effectExtent l="0" t="0" r="0" b="7620"/>
            <wp:docPr id="23" name="Imagem 23">
              <a:extLst xmlns:a="http://schemas.openxmlformats.org/drawingml/2006/main">
                <a:ext uri="{FF2B5EF4-FFF2-40B4-BE49-F238E27FC236}">
                  <a16:creationId xmlns:a16="http://schemas.microsoft.com/office/drawing/2014/main" id="{6CCCD2CF-0685-E3F5-FA99-89A5A0D9C2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>
                      <a:extLst>
                        <a:ext uri="{FF2B5EF4-FFF2-40B4-BE49-F238E27FC236}">
                          <a16:creationId xmlns:a16="http://schemas.microsoft.com/office/drawing/2014/main" id="{6CCCD2CF-0685-E3F5-FA99-89A5A0D9C22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0"/>
                    <a:srcRect l="5327" t="7320" r="12407" b="1954"/>
                    <a:stretch/>
                  </pic:blipFill>
                  <pic:spPr bwMode="auto">
                    <a:xfrm>
                      <a:off x="0" y="0"/>
                      <a:ext cx="2459785" cy="20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414393" w14:textId="34C67242" w:rsidR="00C2124F" w:rsidRDefault="00C2124F" w:rsidP="00C2124F">
      <w:pPr>
        <w:pStyle w:val="VAFigureCaption"/>
        <w:spacing w:before="0" w:after="120" w:line="240" w:lineRule="exact"/>
        <w:rPr>
          <w:rFonts w:ascii="Times New Roman" w:hAnsi="Times New Roman"/>
          <w:szCs w:val="18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>
        <w:rPr>
          <w:rFonts w:ascii="Times New Roman" w:hAnsi="Times New Roman"/>
          <w:b/>
          <w:lang w:val="pt-BR"/>
        </w:rPr>
        <w:t>5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Pr="009A5643">
        <w:rPr>
          <w:rFonts w:ascii="Times New Roman" w:hAnsi="Times New Roman"/>
          <w:szCs w:val="18"/>
          <w:lang w:val="pt-BR"/>
        </w:rPr>
        <w:t xml:space="preserve">Conversão de glicerol na reação de acetalização do glicerol à 50°C e uma razão molar </w:t>
      </w:r>
      <w:proofErr w:type="spellStart"/>
      <w:r w:rsidRPr="009A5643">
        <w:rPr>
          <w:rFonts w:ascii="Times New Roman" w:hAnsi="Times New Roman"/>
          <w:szCs w:val="18"/>
          <w:lang w:val="pt-BR"/>
        </w:rPr>
        <w:t>glicerol:furfuraldeído</w:t>
      </w:r>
      <w:proofErr w:type="spellEnd"/>
      <w:r w:rsidRPr="009A5643">
        <w:rPr>
          <w:rFonts w:ascii="Times New Roman" w:hAnsi="Times New Roman"/>
          <w:szCs w:val="18"/>
          <w:lang w:val="pt-BR"/>
        </w:rPr>
        <w:t xml:space="preserve"> de 1:1 usando 5% em massa</w:t>
      </w:r>
      <w:r>
        <w:rPr>
          <w:rFonts w:ascii="Times New Roman" w:hAnsi="Times New Roman"/>
          <w:szCs w:val="18"/>
          <w:lang w:val="pt-BR"/>
        </w:rPr>
        <w:t xml:space="preserve"> (</w:t>
      </w:r>
      <w:r w:rsidRPr="009A5643">
        <w:rPr>
          <w:rFonts w:ascii="Times New Roman" w:hAnsi="Times New Roman"/>
          <w:szCs w:val="18"/>
          <w:lang w:val="pt-BR"/>
        </w:rPr>
        <w:t>70 mg), 10% em massa</w:t>
      </w:r>
      <w:r w:rsidR="00B42579">
        <w:rPr>
          <w:rFonts w:ascii="Times New Roman" w:hAnsi="Times New Roman"/>
          <w:szCs w:val="18"/>
          <w:lang w:val="pt-BR"/>
        </w:rPr>
        <w:t xml:space="preserve"> </w:t>
      </w:r>
      <w:r>
        <w:rPr>
          <w:rFonts w:ascii="Times New Roman" w:hAnsi="Times New Roman"/>
          <w:szCs w:val="18"/>
          <w:lang w:val="pt-BR"/>
        </w:rPr>
        <w:t>(</w:t>
      </w:r>
      <w:r w:rsidRPr="009A5643">
        <w:rPr>
          <w:rFonts w:ascii="Times New Roman" w:hAnsi="Times New Roman"/>
          <w:szCs w:val="18"/>
          <w:lang w:val="pt-BR"/>
        </w:rPr>
        <w:t>140 mg) e 20% em massa</w:t>
      </w:r>
      <w:r>
        <w:rPr>
          <w:rFonts w:ascii="Times New Roman" w:hAnsi="Times New Roman"/>
          <w:szCs w:val="18"/>
          <w:lang w:val="pt-BR"/>
        </w:rPr>
        <w:t xml:space="preserve"> (</w:t>
      </w:r>
      <w:r w:rsidRPr="009A5643">
        <w:rPr>
          <w:rFonts w:ascii="Times New Roman" w:hAnsi="Times New Roman"/>
          <w:szCs w:val="18"/>
          <w:lang w:val="pt-BR"/>
        </w:rPr>
        <w:t>280 mg) de catalisador.</w:t>
      </w:r>
    </w:p>
    <w:p w14:paraId="3F79D28B" w14:textId="28F8CB00" w:rsidR="006048B8" w:rsidRPr="007F4C2A" w:rsidRDefault="006048B8" w:rsidP="006048B8">
      <w:pPr>
        <w:pStyle w:val="TAMainText"/>
        <w:ind w:firstLine="204"/>
        <w:rPr>
          <w:rFonts w:ascii="Times New Roman" w:hAnsi="Times New Roman"/>
          <w:iCs/>
          <w:lang w:val="pt-BR"/>
        </w:rPr>
      </w:pPr>
      <w:r w:rsidRPr="007F4C2A">
        <w:rPr>
          <w:rFonts w:ascii="Times New Roman" w:hAnsi="Times New Roman"/>
          <w:iCs/>
          <w:lang w:val="pt-BR"/>
        </w:rPr>
        <w:t xml:space="preserve">Após a definição da quantidade essencial </w:t>
      </w:r>
      <w:r w:rsidR="007F4C2A" w:rsidRPr="007F4C2A">
        <w:rPr>
          <w:rFonts w:ascii="Times New Roman" w:hAnsi="Times New Roman"/>
          <w:iCs/>
          <w:lang w:val="pt-BR"/>
        </w:rPr>
        <w:t>de catalisador</w:t>
      </w:r>
      <w:r w:rsidRPr="007F4C2A">
        <w:rPr>
          <w:rFonts w:ascii="Times New Roman" w:hAnsi="Times New Roman"/>
          <w:iCs/>
          <w:lang w:val="pt-BR"/>
        </w:rPr>
        <w:t xml:space="preserve"> (140 mg) para obter-se elevadas conversões de </w:t>
      </w:r>
      <w:r w:rsidR="007F4C2A" w:rsidRPr="007F4C2A">
        <w:rPr>
          <w:rFonts w:ascii="Times New Roman" w:hAnsi="Times New Roman"/>
          <w:iCs/>
          <w:lang w:val="pt-BR"/>
        </w:rPr>
        <w:t>glicerol, a</w:t>
      </w:r>
      <w:r w:rsidRPr="007F4C2A">
        <w:rPr>
          <w:rFonts w:ascii="Times New Roman" w:hAnsi="Times New Roman"/>
          <w:iCs/>
          <w:lang w:val="pt-BR"/>
        </w:rPr>
        <w:t xml:space="preserve"> variação da razão molar</w:t>
      </w:r>
      <w:r w:rsidR="007F4C2A">
        <w:rPr>
          <w:rFonts w:ascii="Times New Roman" w:hAnsi="Times New Roman"/>
          <w:iCs/>
          <w:lang w:val="pt-BR"/>
        </w:rPr>
        <w:t xml:space="preserve"> (Figura 6)</w:t>
      </w:r>
      <w:r w:rsidRPr="007F4C2A">
        <w:rPr>
          <w:rFonts w:ascii="Times New Roman" w:hAnsi="Times New Roman"/>
          <w:iCs/>
          <w:lang w:val="pt-BR"/>
        </w:rPr>
        <w:t xml:space="preserve"> entre </w:t>
      </w:r>
      <w:proofErr w:type="spellStart"/>
      <w:r w:rsidRPr="007F4C2A">
        <w:rPr>
          <w:rFonts w:ascii="Times New Roman" w:hAnsi="Times New Roman"/>
          <w:iCs/>
          <w:lang w:val="pt-BR"/>
        </w:rPr>
        <w:t>glicerol:substrato</w:t>
      </w:r>
      <w:proofErr w:type="spellEnd"/>
      <w:r w:rsidRPr="007F4C2A">
        <w:rPr>
          <w:rFonts w:ascii="Times New Roman" w:hAnsi="Times New Roman"/>
          <w:iCs/>
          <w:lang w:val="pt-BR"/>
        </w:rPr>
        <w:t xml:space="preserve"> </w:t>
      </w:r>
      <w:r w:rsidR="007F4C2A" w:rsidRPr="007F4C2A">
        <w:rPr>
          <w:rFonts w:ascii="Times New Roman" w:hAnsi="Times New Roman"/>
          <w:iCs/>
          <w:lang w:val="pt-BR"/>
        </w:rPr>
        <w:t>foi realizada</w:t>
      </w:r>
      <w:r w:rsidRPr="007F4C2A">
        <w:rPr>
          <w:rFonts w:ascii="Times New Roman" w:hAnsi="Times New Roman"/>
          <w:iCs/>
          <w:lang w:val="pt-BR"/>
        </w:rPr>
        <w:t xml:space="preserve"> </w:t>
      </w:r>
      <w:r w:rsidR="007F4C2A" w:rsidRPr="007F4C2A">
        <w:rPr>
          <w:rFonts w:ascii="Times New Roman" w:hAnsi="Times New Roman"/>
          <w:iCs/>
          <w:lang w:val="pt-BR"/>
        </w:rPr>
        <w:t>a</w:t>
      </w:r>
      <w:r w:rsidRPr="007F4C2A">
        <w:rPr>
          <w:rFonts w:ascii="Times New Roman" w:hAnsi="Times New Roman"/>
          <w:iCs/>
          <w:lang w:val="pt-BR"/>
        </w:rPr>
        <w:t xml:space="preserve"> 50°C e 6h de reação.</w:t>
      </w:r>
      <w:r w:rsidR="007F4C2A">
        <w:rPr>
          <w:rFonts w:ascii="Times New Roman" w:hAnsi="Times New Roman"/>
          <w:iCs/>
          <w:lang w:val="pt-BR"/>
        </w:rPr>
        <w:t xml:space="preserve"> </w:t>
      </w:r>
    </w:p>
    <w:p w14:paraId="69E577E8" w14:textId="77777777" w:rsidR="006048B8" w:rsidRDefault="006048B8" w:rsidP="006048B8">
      <w:pPr>
        <w:spacing w:after="0"/>
        <w:jc w:val="center"/>
      </w:pPr>
      <w:r w:rsidRPr="00D52537">
        <w:rPr>
          <w:rFonts w:ascii="Times" w:eastAsia="Times New Roman" w:hAnsi="Times" w:cs="Times New Roman"/>
          <w:noProof/>
          <w:sz w:val="20"/>
          <w:szCs w:val="20"/>
          <w:lang w:val="en-US"/>
        </w:rPr>
        <w:drawing>
          <wp:inline distT="0" distB="0" distL="0" distR="0" wp14:anchorId="6486A40B" wp14:editId="6CCDA2E6">
            <wp:extent cx="2415817" cy="2088000"/>
            <wp:effectExtent l="0" t="0" r="3810" b="0"/>
            <wp:docPr id="25" name="Imagem 25">
              <a:extLst xmlns:a="http://schemas.openxmlformats.org/drawingml/2006/main">
                <a:ext uri="{FF2B5EF4-FFF2-40B4-BE49-F238E27FC236}">
                  <a16:creationId xmlns:a16="http://schemas.microsoft.com/office/drawing/2014/main" id="{496E99AD-F13A-02F4-0AF7-CBE04DB984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>
                      <a:extLst>
                        <a:ext uri="{FF2B5EF4-FFF2-40B4-BE49-F238E27FC236}">
                          <a16:creationId xmlns:a16="http://schemas.microsoft.com/office/drawing/2014/main" id="{496E99AD-F13A-02F4-0AF7-CBE04DB9842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1"/>
                    <a:srcRect l="5684" t="8000" r="12371"/>
                    <a:stretch/>
                  </pic:blipFill>
                  <pic:spPr>
                    <a:xfrm>
                      <a:off x="0" y="0"/>
                      <a:ext cx="2415817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5EF51" w14:textId="5C05AAB4" w:rsidR="007F4C2A" w:rsidRPr="007F4C2A" w:rsidRDefault="007F4C2A" w:rsidP="007F4C2A">
      <w:pPr>
        <w:pStyle w:val="VAFigureCaption"/>
        <w:spacing w:before="0" w:after="120" w:line="240" w:lineRule="exact"/>
        <w:rPr>
          <w:rFonts w:ascii="Times New Roman" w:hAnsi="Times New Roman"/>
          <w:szCs w:val="18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>
        <w:rPr>
          <w:rFonts w:ascii="Times New Roman" w:hAnsi="Times New Roman"/>
          <w:b/>
          <w:lang w:val="pt-BR"/>
        </w:rPr>
        <w:t>6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Pr="00AD4433">
        <w:rPr>
          <w:rFonts w:ascii="Times New Roman" w:hAnsi="Times New Roman"/>
          <w:szCs w:val="18"/>
          <w:lang w:val="pt-BR"/>
        </w:rPr>
        <w:t xml:space="preserve">Conversão de glicerol na reação de acetalização do glicerol utilizando 140mg de catalisador à 50°C e distintas razões molares entre </w:t>
      </w:r>
      <w:proofErr w:type="spellStart"/>
      <w:r w:rsidRPr="00AD4433">
        <w:rPr>
          <w:rFonts w:ascii="Times New Roman" w:hAnsi="Times New Roman"/>
          <w:szCs w:val="18"/>
          <w:lang w:val="pt-BR"/>
        </w:rPr>
        <w:t>glicerol:furfuraldeído</w:t>
      </w:r>
      <w:proofErr w:type="spellEnd"/>
      <w:r w:rsidRPr="00AD4433">
        <w:rPr>
          <w:rFonts w:ascii="Times New Roman" w:hAnsi="Times New Roman"/>
          <w:szCs w:val="18"/>
          <w:lang w:val="pt-BR"/>
        </w:rPr>
        <w:t xml:space="preserve"> após 6h. </w:t>
      </w:r>
    </w:p>
    <w:p w14:paraId="7A3F7E44" w14:textId="6285307B" w:rsidR="007F4C2A" w:rsidRDefault="007F4C2A" w:rsidP="007F4C2A">
      <w:pPr>
        <w:pStyle w:val="TAMainText"/>
        <w:ind w:firstLine="204"/>
        <w:rPr>
          <w:iCs/>
          <w:color w:val="2E74B5" w:themeColor="accent5" w:themeShade="BF"/>
          <w:lang w:val="pt-BR"/>
        </w:rPr>
      </w:pPr>
      <w:r w:rsidRPr="007F4C2A">
        <w:rPr>
          <w:rFonts w:ascii="Times New Roman" w:hAnsi="Times New Roman"/>
          <w:iCs/>
          <w:lang w:val="pt-BR"/>
        </w:rPr>
        <w:t xml:space="preserve">A Figura 6 mostra que com quantidades semelhantes de glicerol e furfuraldeído (razão molar </w:t>
      </w:r>
      <w:proofErr w:type="spellStart"/>
      <w:r w:rsidRPr="007F4C2A">
        <w:rPr>
          <w:rFonts w:ascii="Times New Roman" w:hAnsi="Times New Roman"/>
          <w:iCs/>
          <w:lang w:val="pt-BR"/>
        </w:rPr>
        <w:t>glicerol:furfuraldeído</w:t>
      </w:r>
      <w:proofErr w:type="spellEnd"/>
      <w:r w:rsidRPr="007F4C2A">
        <w:rPr>
          <w:rFonts w:ascii="Times New Roman" w:hAnsi="Times New Roman"/>
          <w:iCs/>
          <w:lang w:val="pt-BR"/>
        </w:rPr>
        <w:t xml:space="preserve"> = 1), </w:t>
      </w:r>
      <w:r w:rsidR="001109A0">
        <w:rPr>
          <w:rFonts w:ascii="Times New Roman" w:hAnsi="Times New Roman"/>
          <w:iCs/>
          <w:lang w:val="pt-BR"/>
        </w:rPr>
        <w:t>é atingida uma</w:t>
      </w:r>
      <w:r w:rsidRPr="007F4C2A">
        <w:rPr>
          <w:rFonts w:ascii="Times New Roman" w:hAnsi="Times New Roman"/>
          <w:iCs/>
          <w:lang w:val="pt-BR"/>
        </w:rPr>
        <w:t xml:space="preserve"> conversão máxima de glicerol</w:t>
      </w:r>
      <w:r w:rsidR="001109A0">
        <w:rPr>
          <w:rFonts w:ascii="Times New Roman" w:hAnsi="Times New Roman"/>
          <w:iCs/>
          <w:lang w:val="pt-BR"/>
        </w:rPr>
        <w:t xml:space="preserve"> de </w:t>
      </w:r>
      <w:r w:rsidRPr="007F4C2A">
        <w:rPr>
          <w:rFonts w:ascii="Times New Roman" w:hAnsi="Times New Roman"/>
          <w:iCs/>
          <w:lang w:val="pt-BR"/>
        </w:rPr>
        <w:t>31%</w:t>
      </w:r>
      <w:r w:rsidR="001109A0">
        <w:rPr>
          <w:rFonts w:ascii="Times New Roman" w:hAnsi="Times New Roman"/>
          <w:iCs/>
          <w:lang w:val="pt-BR"/>
        </w:rPr>
        <w:t>.</w:t>
      </w:r>
      <w:r w:rsidRPr="007F4C2A">
        <w:rPr>
          <w:rFonts w:ascii="Times New Roman" w:hAnsi="Times New Roman"/>
          <w:iCs/>
          <w:lang w:val="pt-BR"/>
        </w:rPr>
        <w:t xml:space="preserve"> é atingida. À medida que </w:t>
      </w:r>
      <w:r w:rsidR="00606822">
        <w:rPr>
          <w:rFonts w:ascii="Times New Roman" w:hAnsi="Times New Roman"/>
          <w:iCs/>
          <w:lang w:val="pt-BR"/>
        </w:rPr>
        <w:t>a</w:t>
      </w:r>
      <w:r w:rsidRPr="007F4C2A">
        <w:rPr>
          <w:rFonts w:ascii="Times New Roman" w:hAnsi="Times New Roman"/>
          <w:iCs/>
          <w:lang w:val="pt-BR"/>
        </w:rPr>
        <w:t xml:space="preserve"> razão molar</w:t>
      </w:r>
      <w:r w:rsidR="00606822">
        <w:rPr>
          <w:rFonts w:ascii="Times New Roman" w:hAnsi="Times New Roman"/>
          <w:iCs/>
          <w:lang w:val="pt-BR"/>
        </w:rPr>
        <w:t xml:space="preserve"> diminui</w:t>
      </w:r>
      <w:r w:rsidRPr="007F4C2A">
        <w:rPr>
          <w:rFonts w:ascii="Times New Roman" w:hAnsi="Times New Roman"/>
          <w:iCs/>
          <w:lang w:val="pt-BR"/>
        </w:rPr>
        <w:t xml:space="preserve">, </w:t>
      </w:r>
      <w:r w:rsidR="00DD0AC8">
        <w:rPr>
          <w:rFonts w:ascii="Times New Roman" w:hAnsi="Times New Roman"/>
          <w:iCs/>
          <w:lang w:val="pt-BR"/>
        </w:rPr>
        <w:t>ocorre uma</w:t>
      </w:r>
      <w:r w:rsidRPr="007F4C2A">
        <w:rPr>
          <w:rFonts w:ascii="Times New Roman" w:hAnsi="Times New Roman"/>
          <w:iCs/>
          <w:lang w:val="pt-BR"/>
        </w:rPr>
        <w:t xml:space="preserve"> redução progressiva na conversão de glicerol</w:t>
      </w:r>
      <w:r w:rsidR="00DD0AC8">
        <w:rPr>
          <w:rFonts w:ascii="Times New Roman" w:hAnsi="Times New Roman"/>
          <w:iCs/>
          <w:lang w:val="pt-BR"/>
        </w:rPr>
        <w:t>,</w:t>
      </w:r>
      <w:r w:rsidRPr="007F4C2A">
        <w:rPr>
          <w:rFonts w:ascii="Times New Roman" w:hAnsi="Times New Roman"/>
          <w:iCs/>
          <w:lang w:val="pt-BR"/>
        </w:rPr>
        <w:t xml:space="preserve"> </w:t>
      </w:r>
      <w:r w:rsidR="00DD0AC8">
        <w:rPr>
          <w:rFonts w:ascii="Times New Roman" w:hAnsi="Times New Roman"/>
          <w:iCs/>
          <w:lang w:val="pt-BR"/>
        </w:rPr>
        <w:t>chegando a</w:t>
      </w:r>
      <w:r w:rsidRPr="007F4C2A">
        <w:rPr>
          <w:rFonts w:ascii="Times New Roman" w:hAnsi="Times New Roman"/>
          <w:iCs/>
          <w:lang w:val="pt-BR"/>
        </w:rPr>
        <w:t xml:space="preserve"> 5%, quando uma razão molar de 0,08 (1:8) é utilizada. Infere-se que </w:t>
      </w:r>
      <w:r w:rsidR="00DD0AC8">
        <w:rPr>
          <w:rFonts w:ascii="Times New Roman" w:hAnsi="Times New Roman"/>
          <w:iCs/>
          <w:lang w:val="pt-BR"/>
        </w:rPr>
        <w:t>há</w:t>
      </w:r>
      <w:r w:rsidRPr="007F4C2A">
        <w:rPr>
          <w:rFonts w:ascii="Times New Roman" w:hAnsi="Times New Roman"/>
          <w:iCs/>
          <w:lang w:val="pt-BR"/>
        </w:rPr>
        <w:t xml:space="preserve"> um impedimento </w:t>
      </w:r>
      <w:r w:rsidR="00727F06">
        <w:rPr>
          <w:rFonts w:ascii="Times New Roman" w:hAnsi="Times New Roman"/>
          <w:iCs/>
          <w:lang w:val="pt-BR"/>
        </w:rPr>
        <w:t>n</w:t>
      </w:r>
      <w:r w:rsidRPr="007F4C2A">
        <w:rPr>
          <w:rFonts w:ascii="Times New Roman" w:hAnsi="Times New Roman"/>
          <w:iCs/>
          <w:lang w:val="pt-BR"/>
        </w:rPr>
        <w:t xml:space="preserve">o acesso das moléculas de glicerol aos centros eletrofílicos em razões molares elevadas de </w:t>
      </w:r>
      <w:proofErr w:type="spellStart"/>
      <w:r w:rsidRPr="007F4C2A">
        <w:rPr>
          <w:rFonts w:ascii="Times New Roman" w:hAnsi="Times New Roman"/>
          <w:iCs/>
          <w:lang w:val="pt-BR"/>
        </w:rPr>
        <w:t>glicerol:substratos</w:t>
      </w:r>
      <w:proofErr w:type="spellEnd"/>
      <w:r w:rsidRPr="007F4C2A">
        <w:rPr>
          <w:rFonts w:ascii="Times New Roman" w:hAnsi="Times New Roman"/>
          <w:iCs/>
          <w:lang w:val="pt-BR"/>
        </w:rPr>
        <w:t xml:space="preserve">, devido </w:t>
      </w:r>
      <w:r w:rsidR="00727F06">
        <w:rPr>
          <w:rFonts w:ascii="Times New Roman" w:hAnsi="Times New Roman"/>
          <w:iCs/>
          <w:lang w:val="pt-BR"/>
        </w:rPr>
        <w:t>à</w:t>
      </w:r>
      <w:r w:rsidRPr="007F4C2A">
        <w:rPr>
          <w:rFonts w:ascii="Times New Roman" w:hAnsi="Times New Roman"/>
          <w:iCs/>
          <w:lang w:val="pt-BR"/>
        </w:rPr>
        <w:t xml:space="preserve"> maior quantidade de moléculas de furfuraldeído no meio reacional. Dessa forma, a probabilidade de uma molécula de glicerol interagir com os centros eletrofílicos é reduzida, ocasionando o decaimento na conversão de glicerol (8). </w:t>
      </w:r>
    </w:p>
    <w:p w14:paraId="088DC5D9" w14:textId="77777777" w:rsidR="00297D4A" w:rsidRPr="00297D4A" w:rsidRDefault="00297D4A" w:rsidP="00297D4A">
      <w:pPr>
        <w:pStyle w:val="TAMainText"/>
        <w:ind w:firstLine="0"/>
        <w:rPr>
          <w:rFonts w:ascii="Times New Roman" w:hAnsi="Times New Roman"/>
          <w:lang w:val="pt-BR"/>
        </w:rPr>
      </w:pPr>
      <w:r w:rsidRPr="00297D4A">
        <w:rPr>
          <w:rFonts w:ascii="Times New Roman" w:hAnsi="Times New Roman"/>
          <w:i/>
          <w:lang w:val="pt-BR"/>
        </w:rPr>
        <w:t xml:space="preserve">Reciclagem do catalisador </w:t>
      </w:r>
      <w:proofErr w:type="spellStart"/>
      <w:r w:rsidRPr="00297D4A">
        <w:rPr>
          <w:rFonts w:ascii="Times New Roman" w:hAnsi="Times New Roman"/>
          <w:i/>
          <w:lang w:val="pt-BR"/>
        </w:rPr>
        <w:t>FeCoMn</w:t>
      </w:r>
      <w:proofErr w:type="spellEnd"/>
      <w:r w:rsidRPr="00297D4A">
        <w:rPr>
          <w:rFonts w:ascii="Times New Roman" w:hAnsi="Times New Roman"/>
          <w:lang w:val="pt-BR"/>
        </w:rPr>
        <w:t xml:space="preserve"> </w:t>
      </w:r>
    </w:p>
    <w:p w14:paraId="41EBCE1A" w14:textId="47C3636E" w:rsidR="00297D4A" w:rsidRDefault="00297D4A" w:rsidP="00297D4A">
      <w:pPr>
        <w:pStyle w:val="TAMainText"/>
        <w:ind w:firstLine="204"/>
        <w:rPr>
          <w:rFonts w:ascii="Times New Roman" w:hAnsi="Times New Roman"/>
          <w:lang w:val="pt-BR"/>
        </w:rPr>
      </w:pPr>
      <w:r w:rsidRPr="00297D4A">
        <w:rPr>
          <w:rFonts w:ascii="Times New Roman" w:hAnsi="Times New Roman"/>
          <w:lang w:val="pt-BR"/>
        </w:rPr>
        <w:t xml:space="preserve">O reciclo foi realizado para avaliar a estabilidade do catalisador </w:t>
      </w:r>
      <w:proofErr w:type="spellStart"/>
      <w:r w:rsidRPr="00297D4A">
        <w:rPr>
          <w:rFonts w:ascii="Times New Roman" w:hAnsi="Times New Roman"/>
          <w:lang w:val="pt-BR"/>
        </w:rPr>
        <w:t>FeCoMn</w:t>
      </w:r>
      <w:proofErr w:type="spellEnd"/>
      <w:r w:rsidRPr="00297D4A">
        <w:rPr>
          <w:rFonts w:ascii="Times New Roman" w:hAnsi="Times New Roman"/>
          <w:lang w:val="pt-BR"/>
        </w:rPr>
        <w:t xml:space="preserve"> nas condições reacionais empregadas</w:t>
      </w:r>
      <w:r w:rsidR="00CF7886">
        <w:rPr>
          <w:rFonts w:ascii="Times New Roman" w:hAnsi="Times New Roman"/>
          <w:lang w:val="pt-BR"/>
        </w:rPr>
        <w:t xml:space="preserve"> </w:t>
      </w:r>
      <w:r w:rsidRPr="00297D4A">
        <w:rPr>
          <w:rFonts w:ascii="Times New Roman" w:hAnsi="Times New Roman"/>
          <w:lang w:val="pt-BR"/>
        </w:rPr>
        <w:t>após diversos ciclos consecutivos. As condições adequadas para a reação de acetalização do glicerol foram utilizando furfuraldeído como substrato a</w:t>
      </w:r>
      <w:r w:rsidR="00CF7886">
        <w:rPr>
          <w:rFonts w:ascii="Times New Roman" w:hAnsi="Times New Roman"/>
          <w:lang w:val="pt-BR"/>
        </w:rPr>
        <w:t xml:space="preserve"> uma</w:t>
      </w:r>
      <w:r w:rsidRPr="00297D4A">
        <w:rPr>
          <w:rFonts w:ascii="Times New Roman" w:hAnsi="Times New Roman"/>
          <w:lang w:val="pt-BR"/>
        </w:rPr>
        <w:t xml:space="preserve"> temperatura de 50°C, uma razão molar de 1:1 e </w:t>
      </w:r>
      <w:r w:rsidR="004C1FF4">
        <w:rPr>
          <w:rFonts w:ascii="Times New Roman" w:hAnsi="Times New Roman"/>
          <w:lang w:val="pt-BR"/>
        </w:rPr>
        <w:t>140 mg de catalisador</w:t>
      </w:r>
      <w:r w:rsidRPr="00297D4A">
        <w:rPr>
          <w:rFonts w:ascii="Times New Roman" w:hAnsi="Times New Roman"/>
          <w:lang w:val="pt-BR"/>
        </w:rPr>
        <w:t xml:space="preserve">.  A Figura 7 sugere que a conversão de glicerol permanece próxima a 30% ao longo de todos os ciclos consecutivos de reação. </w:t>
      </w:r>
    </w:p>
    <w:p w14:paraId="7A2067E6" w14:textId="77777777" w:rsidR="00297D4A" w:rsidRDefault="00297D4A" w:rsidP="00297D4A">
      <w:pPr>
        <w:spacing w:after="0"/>
        <w:jc w:val="center"/>
      </w:pPr>
      <w:r w:rsidRPr="006C76BD">
        <w:rPr>
          <w:noProof/>
          <w:lang w:val="en-US"/>
        </w:rPr>
        <w:drawing>
          <wp:inline distT="0" distB="0" distL="0" distR="0" wp14:anchorId="402D226C" wp14:editId="2ED7E908">
            <wp:extent cx="2869159" cy="2088000"/>
            <wp:effectExtent l="0" t="0" r="0" b="7620"/>
            <wp:docPr id="5" name="Imagem 1">
              <a:extLst xmlns:a="http://schemas.openxmlformats.org/drawingml/2006/main">
                <a:ext uri="{FF2B5EF4-FFF2-40B4-BE49-F238E27FC236}">
                  <a16:creationId xmlns:a16="http://schemas.microsoft.com/office/drawing/2014/main" id="{F7C061BF-F4D9-4F73-9162-B342BBCC76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>
                      <a:extLst>
                        <a:ext uri="{FF2B5EF4-FFF2-40B4-BE49-F238E27FC236}">
                          <a16:creationId xmlns:a16="http://schemas.microsoft.com/office/drawing/2014/main" id="{F7C061BF-F4D9-4F73-9162-B342BBCC76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2"/>
                    <a:srcRect t="8387" r="6611" b="3245"/>
                    <a:stretch/>
                  </pic:blipFill>
                  <pic:spPr bwMode="auto">
                    <a:xfrm>
                      <a:off x="0" y="0"/>
                      <a:ext cx="2869159" cy="20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BE1128" w14:textId="4F1AA225" w:rsidR="00297D4A" w:rsidRPr="00297D4A" w:rsidRDefault="00297D4A" w:rsidP="00297D4A">
      <w:pPr>
        <w:pStyle w:val="VAFigureCaption"/>
        <w:spacing w:before="0" w:after="120" w:line="240" w:lineRule="exact"/>
        <w:rPr>
          <w:rFonts w:ascii="Times New Roman" w:hAnsi="Times New Roman"/>
          <w:szCs w:val="18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>
        <w:rPr>
          <w:rFonts w:ascii="Times New Roman" w:hAnsi="Times New Roman"/>
          <w:b/>
          <w:lang w:val="pt-BR"/>
        </w:rPr>
        <w:t>7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proofErr w:type="spellStart"/>
      <w:r>
        <w:rPr>
          <w:rFonts w:ascii="Times New Roman" w:hAnsi="Times New Roman"/>
          <w:lang w:val="pt-BR"/>
        </w:rPr>
        <w:t>R</w:t>
      </w:r>
      <w:r w:rsidRPr="00C85E72">
        <w:rPr>
          <w:rFonts w:ascii="Times New Roman" w:hAnsi="Times New Roman"/>
          <w:szCs w:val="18"/>
          <w:lang w:val="pt-BR"/>
        </w:rPr>
        <w:t>eciclabilidade</w:t>
      </w:r>
      <w:proofErr w:type="spellEnd"/>
      <w:r w:rsidRPr="00C85E72">
        <w:rPr>
          <w:rFonts w:ascii="Times New Roman" w:hAnsi="Times New Roman"/>
          <w:szCs w:val="18"/>
          <w:lang w:val="pt-BR"/>
        </w:rPr>
        <w:t xml:space="preserve"> do catalisador na reação de acetalização do glicerol utilizando furfuraldeído, </w:t>
      </w:r>
      <w:r>
        <w:rPr>
          <w:rFonts w:ascii="Times New Roman" w:hAnsi="Times New Roman"/>
          <w:szCs w:val="18"/>
          <w:lang w:val="pt-BR"/>
        </w:rPr>
        <w:t>10% de catalisador (</w:t>
      </w:r>
      <w:r w:rsidRPr="00C85E72">
        <w:rPr>
          <w:rFonts w:ascii="Times New Roman" w:hAnsi="Times New Roman"/>
          <w:szCs w:val="18"/>
          <w:lang w:val="pt-BR"/>
        </w:rPr>
        <w:t>140</w:t>
      </w:r>
      <w:r>
        <w:rPr>
          <w:rFonts w:ascii="Times New Roman" w:hAnsi="Times New Roman"/>
          <w:szCs w:val="18"/>
          <w:lang w:val="pt-BR"/>
        </w:rPr>
        <w:t xml:space="preserve"> </w:t>
      </w:r>
      <w:r w:rsidR="004A3D63" w:rsidRPr="00C85E72">
        <w:rPr>
          <w:rFonts w:ascii="Times New Roman" w:hAnsi="Times New Roman"/>
          <w:szCs w:val="18"/>
          <w:lang w:val="pt-BR"/>
        </w:rPr>
        <w:t>mg</w:t>
      </w:r>
      <w:r w:rsidR="004A3D63">
        <w:rPr>
          <w:rFonts w:ascii="Times New Roman" w:hAnsi="Times New Roman"/>
          <w:szCs w:val="18"/>
          <w:lang w:val="pt-BR"/>
        </w:rPr>
        <w:t xml:space="preserve">) </w:t>
      </w:r>
      <w:r w:rsidR="004A3D63" w:rsidRPr="00C85E72">
        <w:rPr>
          <w:rFonts w:ascii="Times New Roman" w:hAnsi="Times New Roman"/>
          <w:szCs w:val="18"/>
          <w:lang w:val="pt-BR"/>
        </w:rPr>
        <w:t>razão</w:t>
      </w:r>
      <w:r w:rsidRPr="00C85E72">
        <w:rPr>
          <w:rFonts w:ascii="Times New Roman" w:hAnsi="Times New Roman"/>
          <w:szCs w:val="18"/>
          <w:lang w:val="pt-BR"/>
        </w:rPr>
        <w:t xml:space="preserve"> molar de 1:1 a 50°C. </w:t>
      </w:r>
    </w:p>
    <w:p w14:paraId="3D1CC522" w14:textId="4BCB38B0" w:rsidR="008D0999" w:rsidRPr="008D0999" w:rsidRDefault="008D0999" w:rsidP="008D0999">
      <w:pPr>
        <w:pStyle w:val="TAMainText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Isso evidencia que a estabilidade do catalisador se </w:t>
      </w:r>
      <w:r w:rsidR="005502FE">
        <w:rPr>
          <w:rFonts w:ascii="Times New Roman" w:hAnsi="Times New Roman"/>
          <w:lang w:val="pt-BR"/>
        </w:rPr>
        <w:t>deve à</w:t>
      </w:r>
      <w:r>
        <w:rPr>
          <w:rFonts w:ascii="Times New Roman" w:hAnsi="Times New Roman"/>
          <w:lang w:val="pt-BR"/>
        </w:rPr>
        <w:t xml:space="preserve"> presença de espécies Mn</w:t>
      </w:r>
      <w:r>
        <w:rPr>
          <w:rFonts w:ascii="Times New Roman" w:hAnsi="Times New Roman"/>
          <w:vertAlign w:val="superscript"/>
          <w:lang w:val="pt-BR"/>
        </w:rPr>
        <w:t>3+</w:t>
      </w:r>
      <w:r>
        <w:rPr>
          <w:rFonts w:ascii="Times New Roman" w:hAnsi="Times New Roman"/>
          <w:lang w:val="pt-BR"/>
        </w:rPr>
        <w:t>, que atuam como promotor</w:t>
      </w:r>
      <w:r w:rsidR="008554AF">
        <w:rPr>
          <w:rFonts w:ascii="Times New Roman" w:hAnsi="Times New Roman"/>
          <w:lang w:val="pt-BR"/>
        </w:rPr>
        <w:t>a</w:t>
      </w:r>
      <w:r>
        <w:rPr>
          <w:rFonts w:ascii="Times New Roman" w:hAnsi="Times New Roman"/>
          <w:lang w:val="pt-BR"/>
        </w:rPr>
        <w:t>s eletrônic</w:t>
      </w:r>
      <w:r w:rsidR="008554AF">
        <w:rPr>
          <w:rFonts w:ascii="Times New Roman" w:hAnsi="Times New Roman"/>
          <w:lang w:val="pt-BR"/>
        </w:rPr>
        <w:t>a</w:t>
      </w:r>
      <w:r>
        <w:rPr>
          <w:rFonts w:ascii="Times New Roman" w:hAnsi="Times New Roman"/>
          <w:lang w:val="pt-BR"/>
        </w:rPr>
        <w:t xml:space="preserve">s, visto que o catalisador </w:t>
      </w:r>
      <w:proofErr w:type="spellStart"/>
      <w:r>
        <w:rPr>
          <w:rFonts w:ascii="Times New Roman" w:hAnsi="Times New Roman"/>
          <w:lang w:val="pt-BR"/>
        </w:rPr>
        <w:t>FeCo</w:t>
      </w:r>
      <w:proofErr w:type="spellEnd"/>
      <w:r>
        <w:rPr>
          <w:rFonts w:ascii="Times New Roman" w:hAnsi="Times New Roman"/>
          <w:lang w:val="pt-BR"/>
        </w:rPr>
        <w:t xml:space="preserve"> não </w:t>
      </w:r>
      <w:r w:rsidR="00993399">
        <w:rPr>
          <w:rFonts w:ascii="Times New Roman" w:hAnsi="Times New Roman"/>
          <w:lang w:val="pt-BR"/>
        </w:rPr>
        <w:t>apresentou atividade</w:t>
      </w:r>
      <w:r>
        <w:rPr>
          <w:rFonts w:ascii="Times New Roman" w:hAnsi="Times New Roman"/>
          <w:lang w:val="pt-BR"/>
        </w:rPr>
        <w:t xml:space="preserve"> na reação. As espécies de Mn</w:t>
      </w:r>
      <w:r>
        <w:rPr>
          <w:rFonts w:ascii="Times New Roman" w:hAnsi="Times New Roman"/>
          <w:vertAlign w:val="superscript"/>
          <w:lang w:val="pt-BR"/>
        </w:rPr>
        <w:t>3+</w:t>
      </w:r>
      <w:r>
        <w:rPr>
          <w:rFonts w:ascii="Times New Roman" w:hAnsi="Times New Roman"/>
          <w:lang w:val="pt-BR"/>
        </w:rPr>
        <w:t xml:space="preserve"> são capazes de </w:t>
      </w:r>
      <w:r w:rsidR="003B4338">
        <w:rPr>
          <w:rFonts w:ascii="Times New Roman" w:hAnsi="Times New Roman"/>
          <w:lang w:val="pt-BR"/>
        </w:rPr>
        <w:t>doar</w:t>
      </w:r>
      <w:r>
        <w:rPr>
          <w:rFonts w:ascii="Times New Roman" w:hAnsi="Times New Roman"/>
          <w:lang w:val="pt-BR"/>
        </w:rPr>
        <w:t xml:space="preserve"> elétrons às espécies de </w:t>
      </w:r>
      <w:proofErr w:type="spellStart"/>
      <w:r>
        <w:rPr>
          <w:rFonts w:ascii="Times New Roman" w:hAnsi="Times New Roman"/>
          <w:lang w:val="pt-BR"/>
        </w:rPr>
        <w:t>FeCo</w:t>
      </w:r>
      <w:proofErr w:type="spellEnd"/>
      <w:r>
        <w:rPr>
          <w:rFonts w:ascii="Times New Roman" w:hAnsi="Times New Roman"/>
          <w:lang w:val="pt-BR"/>
        </w:rPr>
        <w:t xml:space="preserve"> evitando a desativação dos sólidos, por meio da redução dos sítios ativos e a quimissorção de </w:t>
      </w:r>
      <w:r w:rsidR="00EB218C">
        <w:rPr>
          <w:rFonts w:ascii="Times New Roman" w:hAnsi="Times New Roman"/>
          <w:lang w:val="pt-BR"/>
        </w:rPr>
        <w:t>sub</w:t>
      </w:r>
      <w:r>
        <w:rPr>
          <w:rFonts w:ascii="Times New Roman" w:hAnsi="Times New Roman"/>
          <w:lang w:val="pt-BR"/>
        </w:rPr>
        <w:t>produtos, nas condições estudadas</w:t>
      </w:r>
      <w:r w:rsidR="00EB218C">
        <w:rPr>
          <w:rFonts w:ascii="Times New Roman" w:hAnsi="Times New Roman"/>
          <w:lang w:val="pt-BR"/>
        </w:rPr>
        <w:t xml:space="preserve">, o que </w:t>
      </w:r>
      <w:r w:rsidR="00F742A1">
        <w:rPr>
          <w:rFonts w:ascii="Times New Roman" w:hAnsi="Times New Roman"/>
          <w:lang w:val="pt-BR"/>
        </w:rPr>
        <w:t xml:space="preserve">corrobora com observações realizadas em trabalhos anteriores onde </w:t>
      </w:r>
      <w:r w:rsidR="00D55A03">
        <w:rPr>
          <w:rFonts w:ascii="Times New Roman" w:hAnsi="Times New Roman"/>
          <w:lang w:val="pt-BR"/>
        </w:rPr>
        <w:t xml:space="preserve">o efeito de um terceiro metal na atividade catalítica </w:t>
      </w:r>
      <w:r w:rsidR="009E7E39">
        <w:rPr>
          <w:rFonts w:ascii="Times New Roman" w:hAnsi="Times New Roman"/>
          <w:lang w:val="pt-BR"/>
        </w:rPr>
        <w:t xml:space="preserve">de catalisadores à base de </w:t>
      </w:r>
      <w:proofErr w:type="spellStart"/>
      <w:r w:rsidR="009E7E39">
        <w:rPr>
          <w:rFonts w:ascii="Times New Roman" w:hAnsi="Times New Roman"/>
          <w:lang w:val="pt-BR"/>
        </w:rPr>
        <w:t>FeCo</w:t>
      </w:r>
      <w:proofErr w:type="spellEnd"/>
      <w:r w:rsidR="009E7E39">
        <w:rPr>
          <w:rFonts w:ascii="Times New Roman" w:hAnsi="Times New Roman"/>
          <w:lang w:val="pt-BR"/>
        </w:rPr>
        <w:t xml:space="preserve"> </w:t>
      </w:r>
      <w:r w:rsidR="004377BA">
        <w:rPr>
          <w:rFonts w:ascii="Times New Roman" w:hAnsi="Times New Roman"/>
          <w:lang w:val="pt-BR"/>
        </w:rPr>
        <w:t xml:space="preserve">foi avaliado </w:t>
      </w:r>
      <w:r w:rsidR="009E7E39">
        <w:rPr>
          <w:rFonts w:ascii="Times New Roman" w:hAnsi="Times New Roman"/>
          <w:lang w:val="pt-BR"/>
        </w:rPr>
        <w:t xml:space="preserve">(5). </w:t>
      </w:r>
    </w:p>
    <w:p w14:paraId="7EA4EAD8" w14:textId="2673A20E" w:rsidR="00297D4A" w:rsidRPr="00F83772" w:rsidRDefault="00297D4A" w:rsidP="00297D4A">
      <w:pPr>
        <w:pStyle w:val="TAMainText"/>
        <w:ind w:firstLine="204"/>
        <w:rPr>
          <w:rFonts w:ascii="Times New Roman" w:hAnsi="Times New Roman"/>
          <w:lang w:val="pt-BR"/>
        </w:rPr>
      </w:pPr>
      <w:r w:rsidRPr="00F83772">
        <w:rPr>
          <w:rFonts w:ascii="Times New Roman" w:hAnsi="Times New Roman"/>
          <w:lang w:val="pt-BR"/>
        </w:rPr>
        <w:lastRenderedPageBreak/>
        <w:t xml:space="preserve">O acetal </w:t>
      </w:r>
      <w:r w:rsidR="00B42579" w:rsidRPr="00F83772">
        <w:rPr>
          <w:rFonts w:ascii="Times New Roman" w:hAnsi="Times New Roman"/>
          <w:lang w:val="pt-BR"/>
        </w:rPr>
        <w:t>cíclico</w:t>
      </w:r>
      <w:r w:rsidRPr="00F83772">
        <w:rPr>
          <w:rFonts w:ascii="Times New Roman" w:hAnsi="Times New Roman"/>
          <w:lang w:val="pt-BR"/>
        </w:rPr>
        <w:t xml:space="preserve"> 1,3-dioxolano foi formado com cerca de 50% de seletividade ao longo dos 4 ciclos de reação. </w:t>
      </w:r>
    </w:p>
    <w:p w14:paraId="79DF7A2A" w14:textId="1CA4FE07" w:rsidR="00297D4A" w:rsidRPr="00F83772" w:rsidRDefault="00297D4A" w:rsidP="00297D4A">
      <w:pPr>
        <w:pStyle w:val="TAMainText"/>
        <w:ind w:firstLine="204"/>
        <w:rPr>
          <w:rFonts w:ascii="Times New Roman" w:hAnsi="Times New Roman"/>
          <w:lang w:val="pt-BR"/>
        </w:rPr>
      </w:pPr>
      <w:r w:rsidRPr="00F83772">
        <w:rPr>
          <w:rFonts w:ascii="Times New Roman" w:hAnsi="Times New Roman"/>
          <w:lang w:val="pt-BR"/>
        </w:rPr>
        <w:t xml:space="preserve">As transferências eletrônicas em </w:t>
      </w:r>
      <w:proofErr w:type="spellStart"/>
      <w:r w:rsidRPr="00F83772">
        <w:rPr>
          <w:rFonts w:ascii="Times New Roman" w:hAnsi="Times New Roman"/>
          <w:lang w:val="pt-BR"/>
        </w:rPr>
        <w:t>FeCoMn</w:t>
      </w:r>
      <w:proofErr w:type="spellEnd"/>
      <w:r w:rsidRPr="00F83772">
        <w:rPr>
          <w:rFonts w:ascii="Times New Roman" w:hAnsi="Times New Roman"/>
          <w:lang w:val="pt-BR"/>
        </w:rPr>
        <w:t xml:space="preserve"> são resultantes do efeito sinergético das espécies de </w:t>
      </w:r>
      <w:proofErr w:type="spellStart"/>
      <w:r w:rsidRPr="00F83772">
        <w:rPr>
          <w:rFonts w:ascii="Times New Roman" w:hAnsi="Times New Roman"/>
          <w:lang w:val="pt-BR"/>
        </w:rPr>
        <w:t>MnO</w:t>
      </w:r>
      <w:r w:rsidRPr="00F83772">
        <w:rPr>
          <w:rFonts w:ascii="Times New Roman" w:hAnsi="Times New Roman"/>
          <w:vertAlign w:val="subscript"/>
          <w:lang w:val="pt-BR"/>
        </w:rPr>
        <w:t>x</w:t>
      </w:r>
      <w:proofErr w:type="spellEnd"/>
      <w:r w:rsidRPr="00F83772">
        <w:rPr>
          <w:rFonts w:ascii="Times New Roman" w:hAnsi="Times New Roman"/>
          <w:vertAlign w:val="subscript"/>
          <w:lang w:val="pt-BR"/>
        </w:rPr>
        <w:t xml:space="preserve"> </w:t>
      </w:r>
      <w:r w:rsidRPr="00F83772">
        <w:rPr>
          <w:rFonts w:ascii="Times New Roman" w:hAnsi="Times New Roman"/>
          <w:lang w:val="pt-BR"/>
        </w:rPr>
        <w:t>(Mn</w:t>
      </w:r>
      <w:r w:rsidRPr="00F83772">
        <w:rPr>
          <w:rFonts w:ascii="Times New Roman" w:hAnsi="Times New Roman"/>
          <w:vertAlign w:val="superscript"/>
          <w:lang w:val="pt-BR"/>
        </w:rPr>
        <w:t>4+</w:t>
      </w:r>
      <w:r w:rsidRPr="00F83772">
        <w:rPr>
          <w:rFonts w:ascii="Times New Roman" w:hAnsi="Times New Roman"/>
          <w:lang w:val="pt-BR"/>
        </w:rPr>
        <w:t>/Mn</w:t>
      </w:r>
      <w:r w:rsidRPr="00F83772">
        <w:rPr>
          <w:rFonts w:ascii="Times New Roman" w:hAnsi="Times New Roman"/>
          <w:vertAlign w:val="superscript"/>
          <w:lang w:val="pt-BR"/>
        </w:rPr>
        <w:t>3+</w:t>
      </w:r>
      <w:r w:rsidRPr="00F83772">
        <w:rPr>
          <w:rFonts w:ascii="Times New Roman" w:hAnsi="Times New Roman"/>
          <w:lang w:val="pt-BR"/>
        </w:rPr>
        <w:t>), e Co</w:t>
      </w:r>
      <w:r w:rsidRPr="00F83772">
        <w:rPr>
          <w:rFonts w:ascii="Times New Roman" w:hAnsi="Times New Roman"/>
          <w:vertAlign w:val="subscript"/>
          <w:lang w:val="pt-BR"/>
        </w:rPr>
        <w:t>3</w:t>
      </w:r>
      <w:r w:rsidRPr="00F83772">
        <w:rPr>
          <w:rFonts w:ascii="Times New Roman" w:hAnsi="Times New Roman"/>
          <w:lang w:val="pt-BR"/>
        </w:rPr>
        <w:t>O</w:t>
      </w:r>
      <w:r w:rsidRPr="00F83772">
        <w:rPr>
          <w:rFonts w:ascii="Times New Roman" w:hAnsi="Times New Roman"/>
          <w:vertAlign w:val="subscript"/>
          <w:lang w:val="pt-BR"/>
        </w:rPr>
        <w:t>4</w:t>
      </w:r>
      <w:r w:rsidRPr="00F83772">
        <w:rPr>
          <w:rFonts w:ascii="Times New Roman" w:hAnsi="Times New Roman"/>
          <w:lang w:val="pt-BR"/>
        </w:rPr>
        <w:t xml:space="preserve"> (Co</w:t>
      </w:r>
      <w:r w:rsidRPr="00F83772">
        <w:rPr>
          <w:rFonts w:ascii="Times New Roman" w:hAnsi="Times New Roman"/>
          <w:vertAlign w:val="superscript"/>
          <w:lang w:val="pt-BR"/>
        </w:rPr>
        <w:t>3+</w:t>
      </w:r>
      <w:r w:rsidRPr="00F83772">
        <w:rPr>
          <w:rFonts w:ascii="Times New Roman" w:hAnsi="Times New Roman"/>
          <w:lang w:val="pt-BR"/>
        </w:rPr>
        <w:t>/Co</w:t>
      </w:r>
      <w:r w:rsidRPr="00F83772">
        <w:rPr>
          <w:rFonts w:ascii="Times New Roman" w:hAnsi="Times New Roman"/>
          <w:vertAlign w:val="superscript"/>
          <w:lang w:val="pt-BR"/>
        </w:rPr>
        <w:t>2+</w:t>
      </w:r>
      <w:r w:rsidRPr="00F83772">
        <w:rPr>
          <w:rFonts w:ascii="Times New Roman" w:hAnsi="Times New Roman"/>
          <w:lang w:val="pt-BR"/>
        </w:rPr>
        <w:t>) cujos potenc</w:t>
      </w:r>
      <w:r w:rsidR="004B5C35" w:rsidRPr="00F83772">
        <w:rPr>
          <w:rFonts w:ascii="Times New Roman" w:hAnsi="Times New Roman"/>
          <w:lang w:val="pt-BR"/>
        </w:rPr>
        <w:t>iais</w:t>
      </w:r>
      <w:r w:rsidRPr="00F83772">
        <w:rPr>
          <w:rFonts w:ascii="Times New Roman" w:hAnsi="Times New Roman"/>
          <w:lang w:val="pt-BR"/>
        </w:rPr>
        <w:t xml:space="preserve"> de redução são 0.95 e 1.92 V,</w:t>
      </w:r>
      <w:r w:rsidR="00B42579" w:rsidRPr="00F83772">
        <w:rPr>
          <w:rFonts w:ascii="Times New Roman" w:hAnsi="Times New Roman"/>
          <w:lang w:val="pt-BR"/>
        </w:rPr>
        <w:t xml:space="preserve"> respectivamente,</w:t>
      </w:r>
      <w:r w:rsidRPr="00F83772">
        <w:rPr>
          <w:rFonts w:ascii="Times New Roman" w:hAnsi="Times New Roman"/>
          <w:lang w:val="pt-BR"/>
        </w:rPr>
        <w:t xml:space="preserve"> os quais são mais altos que aquele</w:t>
      </w:r>
      <w:r w:rsidR="004B5C35" w:rsidRPr="00F83772">
        <w:rPr>
          <w:rFonts w:ascii="Times New Roman" w:hAnsi="Times New Roman"/>
          <w:lang w:val="pt-BR"/>
        </w:rPr>
        <w:t xml:space="preserve"> o de</w:t>
      </w:r>
      <w:r w:rsidRPr="00F83772">
        <w:rPr>
          <w:rFonts w:ascii="Times New Roman" w:hAnsi="Times New Roman"/>
          <w:lang w:val="pt-BR"/>
        </w:rPr>
        <w:t xml:space="preserve"> Fe</w:t>
      </w:r>
      <w:r w:rsidRPr="00F83772">
        <w:rPr>
          <w:rFonts w:ascii="Times New Roman" w:hAnsi="Times New Roman"/>
          <w:vertAlign w:val="superscript"/>
          <w:lang w:val="pt-BR"/>
        </w:rPr>
        <w:t>3+</w:t>
      </w:r>
      <w:r w:rsidRPr="00F83772">
        <w:rPr>
          <w:rFonts w:ascii="Times New Roman" w:hAnsi="Times New Roman"/>
          <w:lang w:val="pt-BR"/>
        </w:rPr>
        <w:t>/Fe</w:t>
      </w:r>
      <w:r w:rsidRPr="00F83772">
        <w:rPr>
          <w:rFonts w:ascii="Times New Roman" w:hAnsi="Times New Roman"/>
          <w:vertAlign w:val="superscript"/>
          <w:lang w:val="pt-BR"/>
        </w:rPr>
        <w:t>2+</w:t>
      </w:r>
      <w:r w:rsidRPr="00F83772">
        <w:rPr>
          <w:rFonts w:ascii="Times New Roman" w:hAnsi="Times New Roman"/>
          <w:lang w:val="pt-BR"/>
        </w:rPr>
        <w:t xml:space="preserve"> (0.77 V). Desta forma, os sítios ativos Fe</w:t>
      </w:r>
      <w:r w:rsidRPr="00F83772">
        <w:rPr>
          <w:rFonts w:ascii="Times New Roman" w:hAnsi="Times New Roman"/>
          <w:vertAlign w:val="superscript"/>
          <w:lang w:val="pt-BR"/>
        </w:rPr>
        <w:t>3+</w:t>
      </w:r>
      <w:r w:rsidRPr="00F83772">
        <w:rPr>
          <w:rFonts w:ascii="Times New Roman" w:hAnsi="Times New Roman"/>
          <w:lang w:val="pt-BR"/>
        </w:rPr>
        <w:t xml:space="preserve"> na forma de Fe</w:t>
      </w:r>
      <w:r w:rsidRPr="00F83772">
        <w:rPr>
          <w:rFonts w:ascii="Times New Roman" w:hAnsi="Times New Roman"/>
          <w:vertAlign w:val="subscript"/>
          <w:lang w:val="pt-BR"/>
        </w:rPr>
        <w:t>2</w:t>
      </w:r>
      <w:r w:rsidRPr="00F83772">
        <w:rPr>
          <w:rFonts w:ascii="Times New Roman" w:hAnsi="Times New Roman"/>
          <w:lang w:val="pt-BR"/>
        </w:rPr>
        <w:t>O</w:t>
      </w:r>
      <w:r w:rsidRPr="00F83772">
        <w:rPr>
          <w:rFonts w:ascii="Times New Roman" w:hAnsi="Times New Roman"/>
          <w:vertAlign w:val="subscript"/>
          <w:lang w:val="pt-BR"/>
        </w:rPr>
        <w:t xml:space="preserve">3 </w:t>
      </w:r>
      <w:r w:rsidRPr="00F83772">
        <w:rPr>
          <w:rFonts w:ascii="Times New Roman" w:hAnsi="Times New Roman"/>
          <w:lang w:val="pt-BR"/>
        </w:rPr>
        <w:t>mant</w:t>
      </w:r>
      <w:r w:rsidR="004A3D63" w:rsidRPr="00F83772">
        <w:rPr>
          <w:rFonts w:ascii="Times New Roman" w:hAnsi="Times New Roman"/>
          <w:lang w:val="pt-BR"/>
        </w:rPr>
        <w:t>ê</w:t>
      </w:r>
      <w:r w:rsidRPr="00F83772">
        <w:rPr>
          <w:rFonts w:ascii="Times New Roman" w:hAnsi="Times New Roman"/>
          <w:lang w:val="pt-BR"/>
        </w:rPr>
        <w:t>m-se oxidados durante os ciclos consecutivos de reação, favorecendo a estabilidade do catalisador.</w:t>
      </w:r>
    </w:p>
    <w:p w14:paraId="0D5EA6AE" w14:textId="77777777" w:rsidR="00297D4A" w:rsidRPr="001F25B2" w:rsidRDefault="00297D4A" w:rsidP="00297D4A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032D19C9" w14:textId="22776ACD" w:rsidR="00297D4A" w:rsidRPr="00D75482" w:rsidRDefault="00297D4A" w:rsidP="00297D4A">
      <w:pPr>
        <w:pStyle w:val="TAMainText"/>
        <w:ind w:firstLine="187"/>
        <w:rPr>
          <w:rFonts w:ascii="Times New Roman" w:hAnsi="Times New Roman"/>
          <w:lang w:val="pt-BR"/>
        </w:rPr>
      </w:pPr>
      <w:r w:rsidRPr="00FF18A7">
        <w:rPr>
          <w:rFonts w:ascii="Times New Roman" w:hAnsi="Times New Roman"/>
          <w:lang w:val="pt-BR"/>
        </w:rPr>
        <w:t>A influência das condições reacionais sobre</w:t>
      </w:r>
      <w:r w:rsidR="00AE27A7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o desempenho </w:t>
      </w:r>
      <w:r w:rsidRPr="00FF18A7">
        <w:rPr>
          <w:rFonts w:ascii="Times New Roman" w:hAnsi="Times New Roman"/>
          <w:lang w:val="pt-BR"/>
        </w:rPr>
        <w:t>catalític</w:t>
      </w:r>
      <w:r>
        <w:rPr>
          <w:rFonts w:ascii="Times New Roman" w:hAnsi="Times New Roman"/>
          <w:lang w:val="pt-BR"/>
        </w:rPr>
        <w:t>o</w:t>
      </w:r>
      <w:r w:rsidRPr="00FF18A7">
        <w:rPr>
          <w:rFonts w:ascii="Times New Roman" w:hAnsi="Times New Roman"/>
          <w:lang w:val="pt-BR"/>
        </w:rPr>
        <w:t xml:space="preserve"> d</w:t>
      </w:r>
      <w:r w:rsidR="00E747CF">
        <w:rPr>
          <w:rFonts w:ascii="Times New Roman" w:hAnsi="Times New Roman"/>
          <w:lang w:val="pt-BR"/>
        </w:rPr>
        <w:t>o</w:t>
      </w:r>
      <w:r w:rsidRPr="00FF18A7">
        <w:rPr>
          <w:rFonts w:ascii="Times New Roman" w:hAnsi="Times New Roman"/>
          <w:lang w:val="pt-BR"/>
        </w:rPr>
        <w:t xml:space="preserve"> </w:t>
      </w:r>
      <w:proofErr w:type="spellStart"/>
      <w:r>
        <w:rPr>
          <w:rFonts w:ascii="Times New Roman" w:hAnsi="Times New Roman"/>
          <w:lang w:val="pt-BR"/>
        </w:rPr>
        <w:t>FeCoMn</w:t>
      </w:r>
      <w:proofErr w:type="spellEnd"/>
      <w:r>
        <w:rPr>
          <w:rFonts w:ascii="Times New Roman" w:hAnsi="Times New Roman"/>
          <w:lang w:val="pt-BR"/>
        </w:rPr>
        <w:t xml:space="preserve"> </w:t>
      </w:r>
      <w:r w:rsidR="00AE27A7">
        <w:rPr>
          <w:rFonts w:ascii="Times New Roman" w:hAnsi="Times New Roman"/>
          <w:lang w:val="pt-BR"/>
        </w:rPr>
        <w:t xml:space="preserve">na </w:t>
      </w:r>
      <w:r w:rsidRPr="00FF18A7">
        <w:rPr>
          <w:rFonts w:ascii="Times New Roman" w:hAnsi="Times New Roman"/>
          <w:lang w:val="pt-BR"/>
        </w:rPr>
        <w:t xml:space="preserve">acetalização do glicerol foi avaliada. A conversão de glicerol na presença de aldeídos foi superior em relação ao uso de acetona, devido </w:t>
      </w:r>
      <w:r w:rsidR="001F412B">
        <w:rPr>
          <w:rFonts w:ascii="Times New Roman" w:hAnsi="Times New Roman"/>
          <w:lang w:val="pt-BR"/>
        </w:rPr>
        <w:t xml:space="preserve">a </w:t>
      </w:r>
      <w:r w:rsidRPr="00FF18A7">
        <w:rPr>
          <w:rFonts w:ascii="Times New Roman" w:hAnsi="Times New Roman"/>
          <w:lang w:val="pt-BR"/>
        </w:rPr>
        <w:t xml:space="preserve">fatores associados ao menor impedimento estérico e </w:t>
      </w:r>
      <w:r w:rsidR="001F412B">
        <w:rPr>
          <w:rFonts w:ascii="Times New Roman" w:hAnsi="Times New Roman"/>
          <w:lang w:val="pt-BR"/>
        </w:rPr>
        <w:t>à</w:t>
      </w:r>
      <w:r w:rsidRPr="00FF18A7">
        <w:rPr>
          <w:rFonts w:ascii="Times New Roman" w:hAnsi="Times New Roman"/>
          <w:lang w:val="pt-BR"/>
        </w:rPr>
        <w:t xml:space="preserve"> maior deficiência eletrônica dos aldeídos. Dentre os aldeídos, </w:t>
      </w:r>
      <w:r>
        <w:rPr>
          <w:rFonts w:ascii="Times New Roman" w:hAnsi="Times New Roman"/>
          <w:lang w:val="pt-BR"/>
        </w:rPr>
        <w:t>o</w:t>
      </w:r>
      <w:r w:rsidRPr="00FF18A7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uso de </w:t>
      </w:r>
      <w:r w:rsidRPr="00FF18A7">
        <w:rPr>
          <w:rFonts w:ascii="Times New Roman" w:hAnsi="Times New Roman"/>
          <w:lang w:val="pt-BR"/>
        </w:rPr>
        <w:t>furfuraldeído resultou em maiores conversões</w:t>
      </w:r>
      <w:r>
        <w:rPr>
          <w:rFonts w:ascii="Times New Roman" w:hAnsi="Times New Roman"/>
          <w:lang w:val="pt-BR"/>
        </w:rPr>
        <w:t xml:space="preserve"> de glicerol </w:t>
      </w:r>
      <w:r w:rsidR="00532619">
        <w:rPr>
          <w:rFonts w:ascii="Times New Roman" w:hAnsi="Times New Roman"/>
          <w:lang w:val="pt-BR"/>
        </w:rPr>
        <w:t xml:space="preserve">em </w:t>
      </w:r>
      <w:r>
        <w:rPr>
          <w:rFonts w:ascii="Times New Roman" w:hAnsi="Times New Roman"/>
          <w:lang w:val="pt-BR"/>
        </w:rPr>
        <w:t>compara</w:t>
      </w:r>
      <w:r w:rsidR="00532619">
        <w:rPr>
          <w:rFonts w:ascii="Times New Roman" w:hAnsi="Times New Roman"/>
          <w:lang w:val="pt-BR"/>
        </w:rPr>
        <w:t>ção</w:t>
      </w:r>
      <w:r>
        <w:rPr>
          <w:rFonts w:ascii="Times New Roman" w:hAnsi="Times New Roman"/>
          <w:lang w:val="pt-BR"/>
        </w:rPr>
        <w:t xml:space="preserve"> com </w:t>
      </w:r>
      <w:r w:rsidR="00532619">
        <w:rPr>
          <w:rFonts w:ascii="Times New Roman" w:hAnsi="Times New Roman"/>
          <w:lang w:val="pt-BR"/>
        </w:rPr>
        <w:t xml:space="preserve">o </w:t>
      </w:r>
      <w:r>
        <w:rPr>
          <w:rFonts w:ascii="Times New Roman" w:hAnsi="Times New Roman"/>
          <w:lang w:val="pt-BR"/>
        </w:rPr>
        <w:t>butiraldeído</w:t>
      </w:r>
      <w:r w:rsidRPr="00FF18A7">
        <w:rPr>
          <w:rFonts w:ascii="Times New Roman" w:hAnsi="Times New Roman"/>
          <w:lang w:val="pt-BR"/>
        </w:rPr>
        <w:t>. Quanto a</w:t>
      </w:r>
      <w:r>
        <w:rPr>
          <w:rFonts w:ascii="Times New Roman" w:hAnsi="Times New Roman"/>
          <w:lang w:val="pt-BR"/>
        </w:rPr>
        <w:t>o efeito da</w:t>
      </w:r>
      <w:r w:rsidRPr="00FF18A7">
        <w:rPr>
          <w:rFonts w:ascii="Times New Roman" w:hAnsi="Times New Roman"/>
          <w:lang w:val="pt-BR"/>
        </w:rPr>
        <w:t xml:space="preserve"> temperatura, </w:t>
      </w:r>
      <w:r>
        <w:rPr>
          <w:rFonts w:ascii="Times New Roman" w:hAnsi="Times New Roman"/>
          <w:lang w:val="pt-BR"/>
        </w:rPr>
        <w:t>temperaturas</w:t>
      </w:r>
      <w:r w:rsidR="00532619">
        <w:rPr>
          <w:rFonts w:ascii="Times New Roman" w:hAnsi="Times New Roman"/>
          <w:lang w:val="pt-BR"/>
        </w:rPr>
        <w:t xml:space="preserve"> elevadas</w:t>
      </w:r>
      <w:r>
        <w:rPr>
          <w:rFonts w:ascii="Times New Roman" w:hAnsi="Times New Roman"/>
          <w:lang w:val="pt-BR"/>
        </w:rPr>
        <w:t xml:space="preserve"> favorecem a formação de subprodutos enquanto a 50</w:t>
      </w:r>
      <w:r w:rsidR="00187C03">
        <w:rPr>
          <w:rFonts w:ascii="Times New Roman" w:hAnsi="Times New Roman"/>
          <w:lang w:val="pt-BR"/>
        </w:rPr>
        <w:t>°</w:t>
      </w:r>
      <w:r>
        <w:rPr>
          <w:rFonts w:ascii="Times New Roman" w:hAnsi="Times New Roman"/>
          <w:lang w:val="pt-BR"/>
        </w:rPr>
        <w:t xml:space="preserve">C obteve-se </w:t>
      </w:r>
      <w:r w:rsidR="00E821F0">
        <w:rPr>
          <w:rFonts w:ascii="Times New Roman" w:hAnsi="Times New Roman"/>
          <w:lang w:val="pt-BR"/>
        </w:rPr>
        <w:t xml:space="preserve">altas </w:t>
      </w:r>
      <w:r>
        <w:rPr>
          <w:rFonts w:ascii="Times New Roman" w:hAnsi="Times New Roman"/>
          <w:lang w:val="pt-BR"/>
        </w:rPr>
        <w:t xml:space="preserve">conversões de glicerol, na presença de furfuraldeído </w:t>
      </w:r>
      <w:r w:rsidRPr="00FF18A7">
        <w:rPr>
          <w:rFonts w:ascii="Times New Roman" w:hAnsi="Times New Roman"/>
          <w:lang w:val="pt-BR"/>
        </w:rPr>
        <w:t xml:space="preserve">na razão molar entre </w:t>
      </w:r>
      <w:proofErr w:type="spellStart"/>
      <w:r w:rsidRPr="00FF18A7">
        <w:rPr>
          <w:rFonts w:ascii="Times New Roman" w:hAnsi="Times New Roman"/>
          <w:lang w:val="pt-BR"/>
        </w:rPr>
        <w:t>glicerol:furfuraldeído</w:t>
      </w:r>
      <w:proofErr w:type="spellEnd"/>
      <w:r>
        <w:rPr>
          <w:rFonts w:ascii="Times New Roman" w:hAnsi="Times New Roman"/>
          <w:lang w:val="pt-BR"/>
        </w:rPr>
        <w:t xml:space="preserve"> de 1</w:t>
      </w:r>
      <w:r w:rsidR="00AE27A7">
        <w:rPr>
          <w:rFonts w:ascii="Times New Roman" w:hAnsi="Times New Roman"/>
          <w:lang w:val="pt-BR"/>
        </w:rPr>
        <w:t xml:space="preserve"> e utilizando</w:t>
      </w:r>
      <w:r>
        <w:rPr>
          <w:rFonts w:ascii="Times New Roman" w:hAnsi="Times New Roman"/>
          <w:lang w:val="pt-BR"/>
        </w:rPr>
        <w:t xml:space="preserve"> </w:t>
      </w:r>
      <w:r w:rsidRPr="00FF18A7">
        <w:rPr>
          <w:rFonts w:ascii="Times New Roman" w:hAnsi="Times New Roman"/>
          <w:lang w:val="pt-BR"/>
        </w:rPr>
        <w:t xml:space="preserve">140 mg de catalisador. </w:t>
      </w:r>
      <w:r w:rsidR="008E075B">
        <w:rPr>
          <w:rFonts w:ascii="Times New Roman" w:hAnsi="Times New Roman"/>
          <w:lang w:val="pt-BR"/>
        </w:rPr>
        <w:t>Ademais</w:t>
      </w:r>
      <w:r>
        <w:rPr>
          <w:rFonts w:ascii="Times New Roman" w:hAnsi="Times New Roman"/>
          <w:lang w:val="pt-BR"/>
        </w:rPr>
        <w:t xml:space="preserve">, os testes de </w:t>
      </w:r>
      <w:proofErr w:type="spellStart"/>
      <w:r>
        <w:rPr>
          <w:rFonts w:ascii="Times New Roman" w:hAnsi="Times New Roman"/>
          <w:lang w:val="pt-BR"/>
        </w:rPr>
        <w:t>reciclabilidade</w:t>
      </w:r>
      <w:proofErr w:type="spellEnd"/>
      <w:r>
        <w:rPr>
          <w:rFonts w:ascii="Times New Roman" w:hAnsi="Times New Roman"/>
          <w:lang w:val="pt-BR"/>
        </w:rPr>
        <w:t xml:space="preserve"> evidenciaram a estabilidade do material, e a presença das espécies de Mn</w:t>
      </w:r>
      <w:r>
        <w:rPr>
          <w:rFonts w:ascii="Times New Roman" w:hAnsi="Times New Roman"/>
          <w:vertAlign w:val="superscript"/>
          <w:lang w:val="pt-BR"/>
        </w:rPr>
        <w:t>3+</w:t>
      </w:r>
      <w:r>
        <w:rPr>
          <w:rFonts w:ascii="Times New Roman" w:hAnsi="Times New Roman"/>
          <w:lang w:val="pt-BR"/>
        </w:rPr>
        <w:t xml:space="preserve"> </w:t>
      </w:r>
      <w:r w:rsidR="004624C9">
        <w:rPr>
          <w:rFonts w:ascii="Times New Roman" w:hAnsi="Times New Roman"/>
          <w:lang w:val="pt-BR"/>
        </w:rPr>
        <w:t>contribuiu</w:t>
      </w:r>
      <w:r>
        <w:rPr>
          <w:rFonts w:ascii="Times New Roman" w:hAnsi="Times New Roman"/>
          <w:lang w:val="pt-BR"/>
        </w:rPr>
        <w:t xml:space="preserve"> para evitar a desativação do catalisador. </w:t>
      </w:r>
    </w:p>
    <w:p w14:paraId="7442ECD0" w14:textId="77777777" w:rsidR="00297D4A" w:rsidRPr="001F25B2" w:rsidRDefault="00297D4A" w:rsidP="00297D4A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4683DBA1" w14:textId="51F6DB77" w:rsidR="00297D4A" w:rsidRPr="001F25B2" w:rsidRDefault="00297D4A" w:rsidP="00297D4A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Ao CNPq pela bolsa de iniciação </w:t>
      </w:r>
      <w:r w:rsidR="003620A7">
        <w:rPr>
          <w:rFonts w:ascii="Times New Roman" w:hAnsi="Times New Roman"/>
          <w:lang w:val="pt-BR"/>
        </w:rPr>
        <w:t>científica</w:t>
      </w:r>
      <w:r>
        <w:rPr>
          <w:rFonts w:ascii="Times New Roman" w:hAnsi="Times New Roman"/>
          <w:lang w:val="pt-BR"/>
        </w:rPr>
        <w:t xml:space="preserve"> concedida. </w:t>
      </w:r>
    </w:p>
    <w:p w14:paraId="4B8D87D4" w14:textId="77777777" w:rsidR="00297D4A" w:rsidRPr="001F25B2" w:rsidRDefault="00297D4A" w:rsidP="00297D4A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0FA0AFC7" w14:textId="77777777" w:rsidR="00297D4A" w:rsidRDefault="00297D4A" w:rsidP="00297D4A">
      <w:pPr>
        <w:pStyle w:val="TAMainText"/>
        <w:numPr>
          <w:ilvl w:val="0"/>
          <w:numId w:val="1"/>
        </w:numPr>
        <w:rPr>
          <w:lang w:val="pt-BR"/>
        </w:rPr>
      </w:pPr>
      <w:r>
        <w:rPr>
          <w:lang w:val="pt-BR"/>
        </w:rPr>
        <w:t xml:space="preserve">J. Castanheiro, </w:t>
      </w:r>
      <w:r>
        <w:rPr>
          <w:i/>
          <w:iCs/>
          <w:lang w:val="pt-BR"/>
        </w:rPr>
        <w:t>Catal</w:t>
      </w:r>
      <w:r>
        <w:rPr>
          <w:lang w:val="pt-BR"/>
        </w:rPr>
        <w:t xml:space="preserve">, </w:t>
      </w:r>
      <w:r w:rsidRPr="00D15835">
        <w:rPr>
          <w:b/>
          <w:bCs/>
          <w:lang w:val="pt-BR"/>
        </w:rPr>
        <w:t>2022</w:t>
      </w:r>
      <w:r>
        <w:rPr>
          <w:lang w:val="pt-BR"/>
        </w:rPr>
        <w:t xml:space="preserve">, 12, 81. </w:t>
      </w:r>
    </w:p>
    <w:p w14:paraId="22841E04" w14:textId="77777777" w:rsidR="00297D4A" w:rsidRDefault="00297D4A" w:rsidP="00297D4A">
      <w:pPr>
        <w:pStyle w:val="TAMainText"/>
        <w:numPr>
          <w:ilvl w:val="0"/>
          <w:numId w:val="1"/>
        </w:numPr>
        <w:rPr>
          <w:lang w:val="pt-BR"/>
        </w:rPr>
      </w:pPr>
      <w:r w:rsidRPr="00B3619D">
        <w:t xml:space="preserve">S. P. </w:t>
      </w:r>
      <w:proofErr w:type="spellStart"/>
      <w:r w:rsidRPr="00B3619D">
        <w:t>Samudrala</w:t>
      </w:r>
      <w:proofErr w:type="spellEnd"/>
      <w:r w:rsidRPr="00B3619D">
        <w:t xml:space="preserve">; S. Kandasamy; S. Bhattacharya, </w:t>
      </w:r>
      <w:r w:rsidRPr="00B3619D">
        <w:rPr>
          <w:i/>
          <w:iCs/>
        </w:rPr>
        <w:t xml:space="preserve">Renew. </w:t>
      </w:r>
      <w:r>
        <w:rPr>
          <w:i/>
          <w:iCs/>
          <w:lang w:val="pt-BR"/>
        </w:rPr>
        <w:t>Energy</w:t>
      </w:r>
      <w:r>
        <w:rPr>
          <w:lang w:val="pt-BR"/>
        </w:rPr>
        <w:t xml:space="preserve">, </w:t>
      </w:r>
      <w:r>
        <w:rPr>
          <w:b/>
          <w:bCs/>
          <w:lang w:val="pt-BR"/>
        </w:rPr>
        <w:t>2020</w:t>
      </w:r>
      <w:r>
        <w:rPr>
          <w:lang w:val="pt-BR"/>
        </w:rPr>
        <w:t xml:space="preserve">, 156, 883-892. </w:t>
      </w:r>
    </w:p>
    <w:p w14:paraId="41804630" w14:textId="77777777" w:rsidR="00297D4A" w:rsidRDefault="00297D4A" w:rsidP="00297D4A">
      <w:pPr>
        <w:pStyle w:val="TAMainText"/>
        <w:numPr>
          <w:ilvl w:val="0"/>
          <w:numId w:val="1"/>
        </w:numPr>
        <w:rPr>
          <w:lang w:val="pt-BR"/>
        </w:rPr>
      </w:pPr>
      <w:r>
        <w:rPr>
          <w:lang w:val="pt-BR"/>
        </w:rPr>
        <w:t xml:space="preserve">L. F. Oton; A. C. Oliveira; S. </w:t>
      </w:r>
      <w:proofErr w:type="spellStart"/>
      <w:r>
        <w:rPr>
          <w:lang w:val="pt-BR"/>
        </w:rPr>
        <w:t>Tehuacanero-Cuapa</w:t>
      </w:r>
      <w:proofErr w:type="spellEnd"/>
      <w:r>
        <w:rPr>
          <w:lang w:val="pt-BR"/>
        </w:rPr>
        <w:t xml:space="preserve">; G. D. Saraiva; F. F. de Sousa; A. Campos; G. Duarte; J. R. Bezerra, </w:t>
      </w:r>
      <w:r>
        <w:rPr>
          <w:i/>
          <w:iCs/>
          <w:lang w:val="pt-BR"/>
        </w:rPr>
        <w:t>Mol. Catal.</w:t>
      </w:r>
      <w:r>
        <w:rPr>
          <w:lang w:val="pt-BR"/>
        </w:rPr>
        <w:t xml:space="preserve">, </w:t>
      </w:r>
      <w:r>
        <w:rPr>
          <w:b/>
          <w:bCs/>
          <w:lang w:val="pt-BR"/>
        </w:rPr>
        <w:t>2020</w:t>
      </w:r>
      <w:r>
        <w:rPr>
          <w:lang w:val="pt-BR"/>
        </w:rPr>
        <w:t xml:space="preserve">, 496, 111186. </w:t>
      </w:r>
    </w:p>
    <w:p w14:paraId="711164E5" w14:textId="77777777" w:rsidR="00297D4A" w:rsidRDefault="00297D4A" w:rsidP="00297D4A">
      <w:pPr>
        <w:pStyle w:val="TAMainText"/>
        <w:numPr>
          <w:ilvl w:val="0"/>
          <w:numId w:val="1"/>
        </w:numPr>
        <w:rPr>
          <w:lang w:val="pt-BR"/>
        </w:rPr>
      </w:pPr>
      <w:r>
        <w:rPr>
          <w:lang w:val="pt-BR"/>
        </w:rPr>
        <w:t xml:space="preserve">C. A. </w:t>
      </w:r>
      <w:proofErr w:type="spellStart"/>
      <w:r>
        <w:rPr>
          <w:lang w:val="pt-BR"/>
        </w:rPr>
        <w:t>Akinnawo</w:t>
      </w:r>
      <w:proofErr w:type="spellEnd"/>
      <w:r>
        <w:rPr>
          <w:lang w:val="pt-BR"/>
        </w:rPr>
        <w:t xml:space="preserve">; L. </w:t>
      </w:r>
      <w:proofErr w:type="spellStart"/>
      <w:r>
        <w:rPr>
          <w:lang w:val="pt-BR"/>
        </w:rPr>
        <w:t>Mosia</w:t>
      </w:r>
      <w:proofErr w:type="spellEnd"/>
      <w:r>
        <w:rPr>
          <w:lang w:val="pt-BR"/>
        </w:rPr>
        <w:t xml:space="preserve">; O. A. </w:t>
      </w:r>
      <w:proofErr w:type="spellStart"/>
      <w:r>
        <w:rPr>
          <w:lang w:val="pt-BR"/>
        </w:rPr>
        <w:t>Alimi</w:t>
      </w:r>
      <w:proofErr w:type="spellEnd"/>
      <w:r>
        <w:rPr>
          <w:lang w:val="pt-BR"/>
        </w:rPr>
        <w:t xml:space="preserve">; C. O. </w:t>
      </w:r>
      <w:proofErr w:type="spellStart"/>
      <w:r>
        <w:rPr>
          <w:lang w:val="pt-BR"/>
        </w:rPr>
        <w:t>Oseghale</w:t>
      </w:r>
      <w:proofErr w:type="spellEnd"/>
      <w:r>
        <w:rPr>
          <w:lang w:val="pt-BR"/>
        </w:rPr>
        <w:t xml:space="preserve">; D. P. </w:t>
      </w:r>
      <w:proofErr w:type="spellStart"/>
      <w:r>
        <w:rPr>
          <w:lang w:val="pt-BR"/>
        </w:rPr>
        <w:t>Fapojuwo</w:t>
      </w:r>
      <w:proofErr w:type="spellEnd"/>
      <w:r>
        <w:rPr>
          <w:lang w:val="pt-BR"/>
        </w:rPr>
        <w:t xml:space="preserve">; N. </w:t>
      </w:r>
      <w:proofErr w:type="spellStart"/>
      <w:r>
        <w:rPr>
          <w:lang w:val="pt-BR"/>
        </w:rPr>
        <w:t>Bingwa</w:t>
      </w:r>
      <w:proofErr w:type="spellEnd"/>
      <w:r>
        <w:rPr>
          <w:lang w:val="pt-BR"/>
        </w:rPr>
        <w:t xml:space="preserve">; R. </w:t>
      </w:r>
      <w:proofErr w:type="spellStart"/>
      <w:r>
        <w:rPr>
          <w:lang w:val="pt-BR"/>
        </w:rPr>
        <w:t>Meijboom</w:t>
      </w:r>
      <w:proofErr w:type="spellEnd"/>
      <w:r>
        <w:rPr>
          <w:lang w:val="pt-BR"/>
        </w:rPr>
        <w:t xml:space="preserve">, </w:t>
      </w:r>
      <w:r>
        <w:rPr>
          <w:i/>
          <w:iCs/>
          <w:lang w:val="pt-BR"/>
        </w:rPr>
        <w:t xml:space="preserve">Catal. </w:t>
      </w:r>
      <w:proofErr w:type="spellStart"/>
      <w:r>
        <w:rPr>
          <w:i/>
          <w:iCs/>
          <w:lang w:val="pt-BR"/>
        </w:rPr>
        <w:t>Commun</w:t>
      </w:r>
      <w:proofErr w:type="spellEnd"/>
      <w:r>
        <w:rPr>
          <w:i/>
          <w:iCs/>
          <w:lang w:val="pt-BR"/>
        </w:rPr>
        <w:t>.</w:t>
      </w:r>
      <w:r>
        <w:rPr>
          <w:lang w:val="pt-BR"/>
        </w:rPr>
        <w:t xml:space="preserve">, </w:t>
      </w:r>
      <w:r>
        <w:rPr>
          <w:b/>
          <w:bCs/>
          <w:lang w:val="pt-BR"/>
        </w:rPr>
        <w:t>2021</w:t>
      </w:r>
      <w:r>
        <w:rPr>
          <w:lang w:val="pt-BR"/>
        </w:rPr>
        <w:t xml:space="preserve">, 152, 106287. </w:t>
      </w:r>
    </w:p>
    <w:p w14:paraId="43588DA4" w14:textId="77777777" w:rsidR="00297D4A" w:rsidRDefault="00297D4A" w:rsidP="00297D4A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3F6113">
        <w:rPr>
          <w:rFonts w:ascii="Times New Roman" w:hAnsi="Times New Roman"/>
          <w:lang w:val="pt-BR"/>
        </w:rPr>
        <w:t xml:space="preserve">A. J. M. de Farias in Anais do 28° Congresso Ibero-Americano de Catálise, Natal-Virtual, 2022, Vol. 1, 150768. </w:t>
      </w:r>
    </w:p>
    <w:p w14:paraId="373EAE83" w14:textId="77777777" w:rsidR="00297D4A" w:rsidRPr="003F6113" w:rsidRDefault="00297D4A" w:rsidP="00297D4A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R. P. V. Faria; C. S. M. Pereira; V. M. T. M. Silva; J. M. Loureiro; A. E. Rodrigues, </w:t>
      </w:r>
      <w:r>
        <w:rPr>
          <w:rFonts w:ascii="Times New Roman" w:hAnsi="Times New Roman"/>
          <w:i/>
          <w:iCs/>
          <w:lang w:val="pt-BR"/>
        </w:rPr>
        <w:t xml:space="preserve">Ind. Eng. </w:t>
      </w:r>
      <w:proofErr w:type="spellStart"/>
      <w:r>
        <w:rPr>
          <w:rFonts w:ascii="Times New Roman" w:hAnsi="Times New Roman"/>
          <w:i/>
          <w:iCs/>
          <w:lang w:val="pt-BR"/>
        </w:rPr>
        <w:t>Chem</w:t>
      </w:r>
      <w:proofErr w:type="spellEnd"/>
      <w:r>
        <w:rPr>
          <w:rFonts w:ascii="Times New Roman" w:hAnsi="Times New Roman"/>
          <w:i/>
          <w:iCs/>
          <w:lang w:val="pt-BR"/>
        </w:rPr>
        <w:t xml:space="preserve">. Res., </w:t>
      </w:r>
      <w:r>
        <w:rPr>
          <w:rFonts w:ascii="Times New Roman" w:hAnsi="Times New Roman"/>
          <w:b/>
          <w:bCs/>
          <w:lang w:val="pt-BR"/>
        </w:rPr>
        <w:t>2013</w:t>
      </w:r>
      <w:r>
        <w:rPr>
          <w:rFonts w:ascii="Times New Roman" w:hAnsi="Times New Roman"/>
          <w:lang w:val="pt-BR"/>
        </w:rPr>
        <w:t xml:space="preserve">, 52, 1538-1547. </w:t>
      </w:r>
    </w:p>
    <w:p w14:paraId="7AB99A93" w14:textId="77777777" w:rsidR="00297D4A" w:rsidRPr="00274CB0" w:rsidRDefault="00297D4A" w:rsidP="00297D4A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B3619D">
        <w:rPr>
          <w:rFonts w:ascii="Times New Roman" w:hAnsi="Times New Roman"/>
        </w:rPr>
        <w:t>Z. </w:t>
      </w:r>
      <w:proofErr w:type="spellStart"/>
      <w:r w:rsidRPr="00B3619D">
        <w:rPr>
          <w:rFonts w:ascii="Times New Roman" w:hAnsi="Times New Roman"/>
        </w:rPr>
        <w:t>Mhlwatika</w:t>
      </w:r>
      <w:proofErr w:type="spellEnd"/>
      <w:r w:rsidRPr="00B3619D">
        <w:rPr>
          <w:rFonts w:ascii="Times New Roman" w:hAnsi="Times New Roman"/>
        </w:rPr>
        <w:t>; R. </w:t>
      </w:r>
      <w:proofErr w:type="spellStart"/>
      <w:r w:rsidRPr="00B3619D">
        <w:rPr>
          <w:rFonts w:ascii="Times New Roman" w:hAnsi="Times New Roman"/>
        </w:rPr>
        <w:t>Meijboom</w:t>
      </w:r>
      <w:proofErr w:type="spellEnd"/>
      <w:r w:rsidRPr="00B3619D">
        <w:rPr>
          <w:rFonts w:ascii="Times New Roman" w:hAnsi="Times New Roman"/>
        </w:rPr>
        <w:t>; N. </w:t>
      </w:r>
      <w:proofErr w:type="spellStart"/>
      <w:r w:rsidRPr="00B3619D">
        <w:rPr>
          <w:rFonts w:ascii="Times New Roman" w:hAnsi="Times New Roman"/>
        </w:rPr>
        <w:t>Bingwa</w:t>
      </w:r>
      <w:proofErr w:type="spellEnd"/>
      <w:r w:rsidRPr="00B3619D">
        <w:rPr>
          <w:rFonts w:ascii="Times New Roman" w:hAnsi="Times New Roman"/>
        </w:rPr>
        <w:t xml:space="preserve">, </w:t>
      </w:r>
      <w:proofErr w:type="spellStart"/>
      <w:r w:rsidRPr="00B3619D">
        <w:rPr>
          <w:rFonts w:ascii="Times New Roman" w:hAnsi="Times New Roman"/>
          <w:i/>
        </w:rPr>
        <w:t>Inorg</w:t>
      </w:r>
      <w:proofErr w:type="spellEnd"/>
      <w:r w:rsidRPr="00B3619D">
        <w:rPr>
          <w:rFonts w:ascii="Times New Roman" w:hAnsi="Times New Roman"/>
          <w:i/>
        </w:rPr>
        <w:t xml:space="preserve">. </w:t>
      </w:r>
      <w:proofErr w:type="spellStart"/>
      <w:r>
        <w:rPr>
          <w:rFonts w:ascii="Times New Roman" w:hAnsi="Times New Roman"/>
          <w:i/>
          <w:lang w:val="pt-BR"/>
        </w:rPr>
        <w:t>Chem</w:t>
      </w:r>
      <w:proofErr w:type="spellEnd"/>
      <w:r>
        <w:rPr>
          <w:rFonts w:ascii="Times New Roman" w:hAnsi="Times New Roman"/>
          <w:i/>
          <w:lang w:val="pt-BR"/>
        </w:rPr>
        <w:t xml:space="preserve">. </w:t>
      </w:r>
      <w:proofErr w:type="spellStart"/>
      <w:r>
        <w:rPr>
          <w:rFonts w:ascii="Times New Roman" w:hAnsi="Times New Roman"/>
          <w:i/>
          <w:lang w:val="pt-BR"/>
        </w:rPr>
        <w:t>Commun</w:t>
      </w:r>
      <w:proofErr w:type="spellEnd"/>
      <w:r>
        <w:rPr>
          <w:rFonts w:ascii="Times New Roman" w:hAnsi="Times New Roman"/>
          <w:i/>
          <w:lang w:val="pt-BR"/>
        </w:rPr>
        <w:t xml:space="preserve">., </w:t>
      </w:r>
      <w:r>
        <w:rPr>
          <w:rFonts w:ascii="Times New Roman" w:hAnsi="Times New Roman"/>
          <w:b/>
          <w:bCs/>
          <w:iCs/>
          <w:lang w:val="pt-BR"/>
        </w:rPr>
        <w:t>2021</w:t>
      </w:r>
      <w:r>
        <w:rPr>
          <w:rFonts w:ascii="Times New Roman" w:hAnsi="Times New Roman"/>
          <w:iCs/>
          <w:lang w:val="pt-BR"/>
        </w:rPr>
        <w:t xml:space="preserve">, 133, 108962. </w:t>
      </w:r>
    </w:p>
    <w:p w14:paraId="3D6BE214" w14:textId="77777777" w:rsidR="00297D4A" w:rsidRPr="00B3619D" w:rsidRDefault="00297D4A" w:rsidP="00297D4A">
      <w:pPr>
        <w:pStyle w:val="TAMainText"/>
        <w:numPr>
          <w:ilvl w:val="0"/>
          <w:numId w:val="1"/>
        </w:numPr>
      </w:pPr>
      <w:r w:rsidRPr="00B3619D">
        <w:t xml:space="preserve">R. M. Kulkarni; N. Arvind, </w:t>
      </w:r>
      <w:proofErr w:type="spellStart"/>
      <w:r w:rsidRPr="00B3619D">
        <w:rPr>
          <w:i/>
          <w:iCs/>
        </w:rPr>
        <w:t>Heliyon</w:t>
      </w:r>
      <w:proofErr w:type="spellEnd"/>
      <w:r w:rsidRPr="00B3619D">
        <w:t xml:space="preserve">, </w:t>
      </w:r>
      <w:r w:rsidRPr="00B3619D">
        <w:rPr>
          <w:b/>
          <w:bCs/>
        </w:rPr>
        <w:t>2021</w:t>
      </w:r>
      <w:r w:rsidRPr="00B3619D">
        <w:t>, 7, e06018.</w:t>
      </w:r>
    </w:p>
    <w:p w14:paraId="6ECCE9A9" w14:textId="77777777" w:rsidR="00297D4A" w:rsidRDefault="00297D4A" w:rsidP="00297D4A">
      <w:pPr>
        <w:pStyle w:val="TAMainText"/>
        <w:numPr>
          <w:ilvl w:val="0"/>
          <w:numId w:val="1"/>
        </w:numPr>
        <w:rPr>
          <w:lang w:val="pt-BR"/>
        </w:rPr>
      </w:pPr>
      <w:r w:rsidRPr="0080688B">
        <w:rPr>
          <w:lang w:val="pt-BR"/>
        </w:rPr>
        <w:t xml:space="preserve">A. </w:t>
      </w:r>
      <w:r>
        <w:rPr>
          <w:lang w:val="pt-BR"/>
        </w:rPr>
        <w:t xml:space="preserve">P. S. Oliveira; I. S. Gomes; A. C. Oliveira; J. M. Filho; G. D. Saraiva; J. M. Soares; F. F. de Sousa; A. Campos, </w:t>
      </w:r>
      <w:r>
        <w:rPr>
          <w:i/>
          <w:iCs/>
          <w:lang w:val="pt-BR"/>
        </w:rPr>
        <w:t>Catal.</w:t>
      </w:r>
      <w:r>
        <w:rPr>
          <w:lang w:val="pt-BR"/>
        </w:rPr>
        <w:t xml:space="preserve">, </w:t>
      </w:r>
      <w:r>
        <w:rPr>
          <w:b/>
          <w:bCs/>
          <w:lang w:val="pt-BR"/>
        </w:rPr>
        <w:t>2017</w:t>
      </w:r>
      <w:r>
        <w:rPr>
          <w:lang w:val="pt-BR"/>
        </w:rPr>
        <w:t xml:space="preserve">, 7, 323. </w:t>
      </w:r>
    </w:p>
    <w:p w14:paraId="462CF4C7" w14:textId="77777777" w:rsidR="00297D4A" w:rsidRDefault="00297D4A" w:rsidP="00297D4A">
      <w:pPr>
        <w:pStyle w:val="TAMainText"/>
        <w:numPr>
          <w:ilvl w:val="0"/>
          <w:numId w:val="1"/>
        </w:numPr>
        <w:rPr>
          <w:lang w:val="pt-BR"/>
        </w:rPr>
      </w:pPr>
      <w:r>
        <w:rPr>
          <w:lang w:val="pt-BR"/>
        </w:rPr>
        <w:t xml:space="preserve">R. P. V. Faria; C. S. M. Pereira; V. M. T. M. Silva; J. M. Loureiro, A. E. Rodrigues, </w:t>
      </w:r>
      <w:r>
        <w:rPr>
          <w:i/>
          <w:iCs/>
          <w:lang w:val="pt-BR"/>
        </w:rPr>
        <w:t xml:space="preserve">Ind. Eng. </w:t>
      </w:r>
      <w:proofErr w:type="spellStart"/>
      <w:r>
        <w:rPr>
          <w:i/>
          <w:iCs/>
          <w:lang w:val="pt-BR"/>
        </w:rPr>
        <w:t>Chem</w:t>
      </w:r>
      <w:proofErr w:type="spellEnd"/>
      <w:r>
        <w:rPr>
          <w:i/>
          <w:iCs/>
          <w:lang w:val="pt-BR"/>
        </w:rPr>
        <w:t>. Res.</w:t>
      </w:r>
      <w:r>
        <w:rPr>
          <w:lang w:val="pt-BR"/>
        </w:rPr>
        <w:t xml:space="preserve">, </w:t>
      </w:r>
      <w:r>
        <w:rPr>
          <w:b/>
          <w:bCs/>
          <w:lang w:val="pt-BR"/>
        </w:rPr>
        <w:t>2013</w:t>
      </w:r>
      <w:r>
        <w:rPr>
          <w:lang w:val="pt-BR"/>
        </w:rPr>
        <w:t xml:space="preserve">¸ 52, 1538-1547. </w:t>
      </w:r>
    </w:p>
    <w:p w14:paraId="45B73DD9" w14:textId="77777777" w:rsidR="00297D4A" w:rsidRPr="00132226" w:rsidRDefault="00297D4A" w:rsidP="00297D4A">
      <w:pPr>
        <w:pStyle w:val="TAMainText"/>
        <w:numPr>
          <w:ilvl w:val="0"/>
          <w:numId w:val="1"/>
        </w:numPr>
        <w:rPr>
          <w:lang w:val="pt-BR"/>
        </w:rPr>
      </w:pPr>
      <w:r w:rsidRPr="00132226">
        <w:rPr>
          <w:lang w:val="pt-BR"/>
        </w:rPr>
        <w:t xml:space="preserve">D. Klein, </w:t>
      </w:r>
      <w:r w:rsidRPr="00132226">
        <w:rPr>
          <w:i/>
          <w:iCs/>
          <w:lang w:val="pt-BR"/>
        </w:rPr>
        <w:t>Química Orgânica Volume 2</w:t>
      </w:r>
      <w:r w:rsidRPr="00132226">
        <w:rPr>
          <w:lang w:val="pt-BR"/>
        </w:rPr>
        <w:t xml:space="preserve">, LTC, Rio de Janeiro, 2016. </w:t>
      </w:r>
    </w:p>
    <w:p w14:paraId="21CC9995" w14:textId="77777777" w:rsidR="00297D4A" w:rsidRPr="00B3619D" w:rsidRDefault="00297D4A" w:rsidP="00297D4A">
      <w:pPr>
        <w:pStyle w:val="TAMainText"/>
        <w:numPr>
          <w:ilvl w:val="0"/>
          <w:numId w:val="1"/>
        </w:numPr>
      </w:pPr>
      <w:r w:rsidRPr="00B3619D">
        <w:t xml:space="preserve">F. J. A. G. </w:t>
      </w:r>
      <w:proofErr w:type="spellStart"/>
      <w:r w:rsidRPr="00B3619D">
        <w:t>Coumans</w:t>
      </w:r>
      <w:proofErr w:type="spellEnd"/>
      <w:r w:rsidRPr="00B3619D">
        <w:t xml:space="preserve">; Z. </w:t>
      </w:r>
      <w:proofErr w:type="spellStart"/>
      <w:r w:rsidRPr="00B3619D">
        <w:t>Overchenko</w:t>
      </w:r>
      <w:proofErr w:type="spellEnd"/>
      <w:r w:rsidRPr="00B3619D">
        <w:t xml:space="preserve">; J. J. </w:t>
      </w:r>
      <w:proofErr w:type="spellStart"/>
      <w:r w:rsidRPr="00B3619D">
        <w:t>Wiesfeld</w:t>
      </w:r>
      <w:proofErr w:type="spellEnd"/>
      <w:r w:rsidRPr="00B3619D">
        <w:t xml:space="preserve">; N. </w:t>
      </w:r>
      <w:proofErr w:type="spellStart"/>
      <w:r w:rsidRPr="00B3619D">
        <w:t>Kosinov</w:t>
      </w:r>
      <w:proofErr w:type="spellEnd"/>
      <w:r w:rsidRPr="00B3619D">
        <w:t xml:space="preserve">; K. Nakajima; E. J. M. </w:t>
      </w:r>
      <w:proofErr w:type="spellStart"/>
      <w:r w:rsidRPr="00B3619D">
        <w:t>Hensen</w:t>
      </w:r>
      <w:proofErr w:type="spellEnd"/>
      <w:r w:rsidRPr="00B3619D">
        <w:t xml:space="preserve">, </w:t>
      </w:r>
      <w:r w:rsidRPr="00B3619D">
        <w:rPr>
          <w:i/>
          <w:iCs/>
        </w:rPr>
        <w:t>ACS Sustainable Chem. Eng.</w:t>
      </w:r>
      <w:r w:rsidRPr="00B3619D">
        <w:t xml:space="preserve">, </w:t>
      </w:r>
      <w:r w:rsidRPr="00B3619D">
        <w:rPr>
          <w:b/>
          <w:bCs/>
        </w:rPr>
        <w:t>2022</w:t>
      </w:r>
      <w:r w:rsidRPr="00B3619D">
        <w:t xml:space="preserve">, 10, 3116-3130. </w:t>
      </w:r>
    </w:p>
    <w:p w14:paraId="36CB4D47" w14:textId="77777777" w:rsidR="00297D4A" w:rsidRDefault="00297D4A" w:rsidP="00297D4A">
      <w:pPr>
        <w:pStyle w:val="TAMainText"/>
        <w:numPr>
          <w:ilvl w:val="0"/>
          <w:numId w:val="1"/>
        </w:numPr>
      </w:pPr>
      <w:r w:rsidRPr="00B3619D">
        <w:t xml:space="preserve">C. Shen; Z. Li; J. S. Park; Z. Li; C. Li; G. H. Hong; J. Lee; H. Moon; J. M. Kim; M. </w:t>
      </w:r>
      <w:proofErr w:type="spellStart"/>
      <w:r w:rsidRPr="00B3619D">
        <w:t>Jin</w:t>
      </w:r>
      <w:proofErr w:type="spellEnd"/>
      <w:r w:rsidRPr="00B3619D">
        <w:t xml:space="preserve">, </w:t>
      </w:r>
      <w:r w:rsidRPr="00B3619D">
        <w:rPr>
          <w:i/>
          <w:iCs/>
        </w:rPr>
        <w:t xml:space="preserve">Mol. </w:t>
      </w:r>
      <w:proofErr w:type="spellStart"/>
      <w:r w:rsidRPr="0039694A">
        <w:rPr>
          <w:i/>
          <w:iCs/>
        </w:rPr>
        <w:t>Catal</w:t>
      </w:r>
      <w:proofErr w:type="spellEnd"/>
      <w:r w:rsidRPr="0039694A">
        <w:t xml:space="preserve">, </w:t>
      </w:r>
      <w:r w:rsidRPr="0039694A">
        <w:rPr>
          <w:b/>
          <w:bCs/>
        </w:rPr>
        <w:t>2022</w:t>
      </w:r>
      <w:r w:rsidRPr="0039694A">
        <w:t xml:space="preserve">, 520, 112179. </w:t>
      </w:r>
    </w:p>
    <w:p w14:paraId="782D9A85" w14:textId="66647437" w:rsidR="00297D4A" w:rsidRPr="00297D4A" w:rsidRDefault="00297D4A" w:rsidP="00297D4A">
      <w:pPr>
        <w:pStyle w:val="TAMainText"/>
        <w:numPr>
          <w:ilvl w:val="0"/>
          <w:numId w:val="1"/>
        </w:numPr>
      </w:pPr>
      <w:r w:rsidRPr="00B3619D">
        <w:t xml:space="preserve">J. N. </w:t>
      </w:r>
      <w:proofErr w:type="spellStart"/>
      <w:r w:rsidRPr="00B3619D">
        <w:t>Appaturi</w:t>
      </w:r>
      <w:proofErr w:type="spellEnd"/>
      <w:r w:rsidRPr="00B3619D">
        <w:t>; R. J. Ramalingam; H. A. Al-</w:t>
      </w:r>
      <w:proofErr w:type="spellStart"/>
      <w:r w:rsidRPr="00B3619D">
        <w:t>Lohedan</w:t>
      </w:r>
      <w:proofErr w:type="spellEnd"/>
      <w:r w:rsidRPr="00B3619D">
        <w:t xml:space="preserve">; F. </w:t>
      </w:r>
      <w:proofErr w:type="spellStart"/>
      <w:r w:rsidRPr="00B3619D">
        <w:t>Khoerunnisa</w:t>
      </w:r>
      <w:proofErr w:type="spellEnd"/>
      <w:r w:rsidRPr="00B3619D">
        <w:t xml:space="preserve">; T. C. Ling; E. Ng, </w:t>
      </w:r>
      <w:r w:rsidRPr="00297D4A">
        <w:rPr>
          <w:i/>
          <w:iCs/>
        </w:rPr>
        <w:t>Fuel</w:t>
      </w:r>
      <w:r w:rsidRPr="00B3619D">
        <w:t xml:space="preserve">, </w:t>
      </w:r>
      <w:r w:rsidRPr="00297D4A">
        <w:rPr>
          <w:b/>
          <w:bCs/>
        </w:rPr>
        <w:t>2021</w:t>
      </w:r>
      <w:r w:rsidRPr="00B3619D">
        <w:t>, 288, 119573.</w:t>
      </w:r>
    </w:p>
    <w:p w14:paraId="58716424" w14:textId="77777777" w:rsidR="007B4B2B" w:rsidRPr="005323D3" w:rsidRDefault="007B4B2B" w:rsidP="00EA4E1B">
      <w:pPr>
        <w:rPr>
          <w:lang w:val="en-US"/>
        </w:rPr>
      </w:pPr>
    </w:p>
    <w:sectPr w:rsidR="007B4B2B" w:rsidRPr="005323D3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B9DB7" w14:textId="77777777" w:rsidR="00A832B4" w:rsidRDefault="00A832B4" w:rsidP="00EA4E1B">
      <w:pPr>
        <w:spacing w:after="0" w:line="240" w:lineRule="auto"/>
      </w:pPr>
      <w:r>
        <w:separator/>
      </w:r>
    </w:p>
  </w:endnote>
  <w:endnote w:type="continuationSeparator" w:id="0">
    <w:p w14:paraId="709EAA22" w14:textId="77777777" w:rsidR="00A832B4" w:rsidRDefault="00A832B4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E2EA2" w14:textId="77777777" w:rsidR="008F5481" w:rsidRDefault="008F548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94CCF" w14:textId="77777777" w:rsidR="008F5481" w:rsidRDefault="008F548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EE289" w14:textId="77777777" w:rsidR="008F5481" w:rsidRDefault="008F54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3B3AA" w14:textId="77777777" w:rsidR="00A832B4" w:rsidRDefault="00A832B4" w:rsidP="00EA4E1B">
      <w:pPr>
        <w:spacing w:after="0" w:line="240" w:lineRule="auto"/>
      </w:pPr>
      <w:r>
        <w:separator/>
      </w:r>
    </w:p>
  </w:footnote>
  <w:footnote w:type="continuationSeparator" w:id="0">
    <w:p w14:paraId="3A518F5F" w14:textId="77777777" w:rsidR="00A832B4" w:rsidRDefault="00A832B4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4A774" w14:textId="77777777" w:rsidR="008F5481" w:rsidRDefault="008F548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  <w:lang w:val="en-US"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val="en-US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4DF16" w14:textId="77777777" w:rsidR="008F5481" w:rsidRDefault="008F54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4322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05E67"/>
    <w:rsid w:val="0001264A"/>
    <w:rsid w:val="00042352"/>
    <w:rsid w:val="0004337E"/>
    <w:rsid w:val="00061A72"/>
    <w:rsid w:val="00091AD5"/>
    <w:rsid w:val="00091C00"/>
    <w:rsid w:val="000F1D24"/>
    <w:rsid w:val="001109A0"/>
    <w:rsid w:val="00126F93"/>
    <w:rsid w:val="00151130"/>
    <w:rsid w:val="001800E9"/>
    <w:rsid w:val="00187C03"/>
    <w:rsid w:val="001A1F34"/>
    <w:rsid w:val="001E3D6E"/>
    <w:rsid w:val="001E58A9"/>
    <w:rsid w:val="001F25B2"/>
    <w:rsid w:val="001F412B"/>
    <w:rsid w:val="00222230"/>
    <w:rsid w:val="00224684"/>
    <w:rsid w:val="00231596"/>
    <w:rsid w:val="0025669F"/>
    <w:rsid w:val="00267DD3"/>
    <w:rsid w:val="00297D4A"/>
    <w:rsid w:val="002F1BC3"/>
    <w:rsid w:val="002F57F3"/>
    <w:rsid w:val="00323A33"/>
    <w:rsid w:val="00340B1E"/>
    <w:rsid w:val="00343087"/>
    <w:rsid w:val="003479A8"/>
    <w:rsid w:val="003620A7"/>
    <w:rsid w:val="003B4338"/>
    <w:rsid w:val="003E18BB"/>
    <w:rsid w:val="003E3573"/>
    <w:rsid w:val="003E5335"/>
    <w:rsid w:val="003F2623"/>
    <w:rsid w:val="00402F3E"/>
    <w:rsid w:val="004106D1"/>
    <w:rsid w:val="004377BA"/>
    <w:rsid w:val="004519D0"/>
    <w:rsid w:val="004624C9"/>
    <w:rsid w:val="00466B58"/>
    <w:rsid w:val="00467818"/>
    <w:rsid w:val="00477E92"/>
    <w:rsid w:val="004A3D63"/>
    <w:rsid w:val="004B5C35"/>
    <w:rsid w:val="004C1FF4"/>
    <w:rsid w:val="004D1A74"/>
    <w:rsid w:val="004E1090"/>
    <w:rsid w:val="004F3F42"/>
    <w:rsid w:val="0052112E"/>
    <w:rsid w:val="005323D3"/>
    <w:rsid w:val="00532619"/>
    <w:rsid w:val="00543CDC"/>
    <w:rsid w:val="005502FE"/>
    <w:rsid w:val="00553B0B"/>
    <w:rsid w:val="00554643"/>
    <w:rsid w:val="00586C20"/>
    <w:rsid w:val="005A5A28"/>
    <w:rsid w:val="005C2775"/>
    <w:rsid w:val="005D65EB"/>
    <w:rsid w:val="005E31E4"/>
    <w:rsid w:val="005F3216"/>
    <w:rsid w:val="005F4F96"/>
    <w:rsid w:val="0060400C"/>
    <w:rsid w:val="00604718"/>
    <w:rsid w:val="006048B8"/>
    <w:rsid w:val="00606822"/>
    <w:rsid w:val="00652815"/>
    <w:rsid w:val="006763A5"/>
    <w:rsid w:val="006E7AFB"/>
    <w:rsid w:val="006F599B"/>
    <w:rsid w:val="007270BA"/>
    <w:rsid w:val="00727F06"/>
    <w:rsid w:val="007670A0"/>
    <w:rsid w:val="00781685"/>
    <w:rsid w:val="00786AA0"/>
    <w:rsid w:val="00797DBF"/>
    <w:rsid w:val="007A66E7"/>
    <w:rsid w:val="007B4B2B"/>
    <w:rsid w:val="007C2EB1"/>
    <w:rsid w:val="007F08FF"/>
    <w:rsid w:val="007F4C2A"/>
    <w:rsid w:val="00810627"/>
    <w:rsid w:val="00811A46"/>
    <w:rsid w:val="00815FDD"/>
    <w:rsid w:val="00832921"/>
    <w:rsid w:val="00851DC3"/>
    <w:rsid w:val="008554AF"/>
    <w:rsid w:val="00866822"/>
    <w:rsid w:val="00882D00"/>
    <w:rsid w:val="008B1683"/>
    <w:rsid w:val="008C1B30"/>
    <w:rsid w:val="008D0999"/>
    <w:rsid w:val="008E075B"/>
    <w:rsid w:val="008E7580"/>
    <w:rsid w:val="008F5481"/>
    <w:rsid w:val="009656D9"/>
    <w:rsid w:val="00971DBC"/>
    <w:rsid w:val="00993399"/>
    <w:rsid w:val="009C15DE"/>
    <w:rsid w:val="009C7CB0"/>
    <w:rsid w:val="009E7687"/>
    <w:rsid w:val="009E7E39"/>
    <w:rsid w:val="00A17D85"/>
    <w:rsid w:val="00A4084F"/>
    <w:rsid w:val="00A82F1E"/>
    <w:rsid w:val="00A832B4"/>
    <w:rsid w:val="00A87CE8"/>
    <w:rsid w:val="00AA182E"/>
    <w:rsid w:val="00AA72B0"/>
    <w:rsid w:val="00AE2619"/>
    <w:rsid w:val="00AE27A7"/>
    <w:rsid w:val="00AF0400"/>
    <w:rsid w:val="00B0742A"/>
    <w:rsid w:val="00B30AEB"/>
    <w:rsid w:val="00B42579"/>
    <w:rsid w:val="00B432E8"/>
    <w:rsid w:val="00B65B64"/>
    <w:rsid w:val="00B77244"/>
    <w:rsid w:val="00BA6A6E"/>
    <w:rsid w:val="00BB5B7D"/>
    <w:rsid w:val="00BC27B9"/>
    <w:rsid w:val="00BE7A6C"/>
    <w:rsid w:val="00BF3363"/>
    <w:rsid w:val="00C12015"/>
    <w:rsid w:val="00C2124F"/>
    <w:rsid w:val="00C62FC1"/>
    <w:rsid w:val="00C76E54"/>
    <w:rsid w:val="00C80DD1"/>
    <w:rsid w:val="00CA4EE9"/>
    <w:rsid w:val="00CB3086"/>
    <w:rsid w:val="00CC1A66"/>
    <w:rsid w:val="00CF7886"/>
    <w:rsid w:val="00D55A03"/>
    <w:rsid w:val="00D815EC"/>
    <w:rsid w:val="00D819F4"/>
    <w:rsid w:val="00D844B8"/>
    <w:rsid w:val="00D96135"/>
    <w:rsid w:val="00DC3D1C"/>
    <w:rsid w:val="00DD0AC8"/>
    <w:rsid w:val="00DF0D29"/>
    <w:rsid w:val="00DF1BCD"/>
    <w:rsid w:val="00DF2BA0"/>
    <w:rsid w:val="00E02A21"/>
    <w:rsid w:val="00E038AF"/>
    <w:rsid w:val="00E07D51"/>
    <w:rsid w:val="00E131C2"/>
    <w:rsid w:val="00E172B2"/>
    <w:rsid w:val="00E538D0"/>
    <w:rsid w:val="00E62F9B"/>
    <w:rsid w:val="00E63E59"/>
    <w:rsid w:val="00E747CF"/>
    <w:rsid w:val="00E81895"/>
    <w:rsid w:val="00E821F0"/>
    <w:rsid w:val="00EA4E1B"/>
    <w:rsid w:val="00EB218C"/>
    <w:rsid w:val="00EC2106"/>
    <w:rsid w:val="00EC34F9"/>
    <w:rsid w:val="00ED6B42"/>
    <w:rsid w:val="00EF76D2"/>
    <w:rsid w:val="00F039BA"/>
    <w:rsid w:val="00F105DB"/>
    <w:rsid w:val="00F30661"/>
    <w:rsid w:val="00F444E3"/>
    <w:rsid w:val="00F56875"/>
    <w:rsid w:val="00F71F03"/>
    <w:rsid w:val="00F742A1"/>
    <w:rsid w:val="00F83772"/>
    <w:rsid w:val="00F841E6"/>
    <w:rsid w:val="00F917DA"/>
    <w:rsid w:val="00FD4153"/>
    <w:rsid w:val="00FE0EE8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Refdecomentrio">
    <w:name w:val="annotation reference"/>
    <w:basedOn w:val="Fontepargpadro"/>
    <w:uiPriority w:val="99"/>
    <w:semiHidden/>
    <w:unhideWhenUsed/>
    <w:rsid w:val="00FD415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415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D415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41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41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8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image" Target="media/image1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E3158-75BF-42EA-A8B1-18A09B29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2907</Words>
  <Characters>15703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2023-05-31T22:19:00Z</dcterms:created>
  <dcterms:modified xsi:type="dcterms:W3CDTF">2023-06-19T13:50:00Z</dcterms:modified>
</cp:coreProperties>
</file>