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324517"/>
    <w:bookmarkStart w:id="1" w:name="_Hlk1324670"/>
    <w:p w14:paraId="00A26CEE" w14:textId="4B25CA65" w:rsidR="00AF0400" w:rsidRDefault="00866822" w:rsidP="00EA4E1B">
      <w:pPr>
        <w:pStyle w:val="BATitle"/>
        <w:spacing w:before="0" w:after="0" w:line="240" w:lineRule="auto"/>
        <w:ind w:right="0"/>
        <w:jc w:val="both"/>
        <w:rPr>
          <w:sz w:val="32"/>
          <w:lang w:val="pt-BR"/>
        </w:rPr>
      </w:pPr>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3873B66D" w14:textId="26062977" w:rsidR="00D548B0" w:rsidRDefault="00772F59" w:rsidP="00772F59">
      <w:pPr>
        <w:pStyle w:val="BATitle"/>
        <w:spacing w:before="0" w:after="0" w:line="240" w:lineRule="auto"/>
        <w:ind w:right="0"/>
        <w:jc w:val="both"/>
        <w:rPr>
          <w:sz w:val="32"/>
          <w:lang w:val="pt-BR"/>
        </w:rPr>
      </w:pPr>
      <w:r>
        <w:rPr>
          <w:sz w:val="32"/>
          <w:lang w:val="pt-BR"/>
        </w:rPr>
        <w:t>Utilização de compósito bioadsorvente na remoção de metais pesados</w:t>
      </w:r>
    </w:p>
    <w:p w14:paraId="55717ECA" w14:textId="77777777" w:rsidR="00772F59" w:rsidRPr="00772F59" w:rsidRDefault="00772F59" w:rsidP="00772F59">
      <w:pPr>
        <w:pStyle w:val="BBAuthorName"/>
        <w:rPr>
          <w:lang w:val="pt-BR"/>
        </w:rPr>
      </w:pPr>
    </w:p>
    <w:p w14:paraId="18735493" w14:textId="1E4AE436" w:rsidR="00EA4E1B" w:rsidRPr="00D548B0" w:rsidRDefault="00402AAF" w:rsidP="00EA4E1B">
      <w:pPr>
        <w:pStyle w:val="BBAuthorName"/>
        <w:spacing w:after="120"/>
        <w:ind w:right="0"/>
        <w:jc w:val="both"/>
        <w:rPr>
          <w:rFonts w:ascii="Times New Roman" w:hAnsi="Times New Roman"/>
          <w:sz w:val="20"/>
          <w:lang w:val="pt-BR"/>
        </w:rPr>
      </w:pPr>
      <w:r>
        <w:rPr>
          <w:rFonts w:ascii="Times New Roman" w:hAnsi="Times New Roman"/>
          <w:sz w:val="20"/>
          <w:lang w:val="pt-BR"/>
        </w:rPr>
        <w:t>*</w:t>
      </w:r>
      <w:proofErr w:type="spellStart"/>
      <w:r w:rsidR="00D548B0">
        <w:rPr>
          <w:rFonts w:ascii="Times New Roman" w:hAnsi="Times New Roman"/>
          <w:sz w:val="20"/>
          <w:lang w:val="pt-BR"/>
        </w:rPr>
        <w:t>Joemil</w:t>
      </w:r>
      <w:proofErr w:type="spellEnd"/>
      <w:r w:rsidR="00D548B0">
        <w:rPr>
          <w:rFonts w:ascii="Times New Roman" w:hAnsi="Times New Roman"/>
          <w:sz w:val="20"/>
          <w:lang w:val="pt-BR"/>
        </w:rPr>
        <w:t xml:space="preserve"> Oliveira de Deus Junior</w:t>
      </w:r>
      <w:r w:rsidR="00EA4E1B" w:rsidRPr="001F25B2">
        <w:rPr>
          <w:rFonts w:ascii="Times New Roman" w:hAnsi="Times New Roman"/>
          <w:sz w:val="20"/>
          <w:vertAlign w:val="superscript"/>
          <w:lang w:val="pt-BR"/>
        </w:rPr>
        <w:t>1</w:t>
      </w:r>
      <w:r w:rsidR="00D548B0">
        <w:rPr>
          <w:rFonts w:ascii="Times New Roman" w:hAnsi="Times New Roman"/>
          <w:sz w:val="20"/>
          <w:lang w:val="pt-BR"/>
        </w:rPr>
        <w:t>, Karine Fonseca Soares de Oliveira</w:t>
      </w:r>
      <w:r w:rsidRPr="001F25B2">
        <w:rPr>
          <w:rFonts w:ascii="Times New Roman" w:hAnsi="Times New Roman"/>
          <w:sz w:val="20"/>
          <w:vertAlign w:val="superscript"/>
          <w:lang w:val="pt-BR"/>
        </w:rPr>
        <w:t>1</w:t>
      </w:r>
      <w:r w:rsidR="00D548B0">
        <w:rPr>
          <w:rFonts w:ascii="Times New Roman" w:hAnsi="Times New Roman"/>
          <w:sz w:val="20"/>
          <w:lang w:val="pt-BR"/>
        </w:rPr>
        <w:t>, Francisca Iara</w:t>
      </w:r>
      <w:r>
        <w:rPr>
          <w:rFonts w:ascii="Times New Roman" w:hAnsi="Times New Roman"/>
          <w:sz w:val="20"/>
          <w:lang w:val="pt-BR"/>
        </w:rPr>
        <w:t xml:space="preserve"> Araújo Franco</w:t>
      </w:r>
      <w:r>
        <w:rPr>
          <w:rFonts w:ascii="Times New Roman" w:hAnsi="Times New Roman"/>
          <w:sz w:val="20"/>
          <w:vertAlign w:val="superscript"/>
          <w:lang w:val="pt-BR"/>
        </w:rPr>
        <w:t>1</w:t>
      </w:r>
      <w:r w:rsidR="00D548B0">
        <w:rPr>
          <w:rFonts w:ascii="Times New Roman" w:hAnsi="Times New Roman"/>
          <w:sz w:val="20"/>
          <w:lang w:val="pt-BR"/>
        </w:rPr>
        <w:t>, Maria Antônia Cavalcante de Oliveira</w:t>
      </w:r>
      <w:r w:rsidR="00D548B0" w:rsidRPr="001F25B2">
        <w:rPr>
          <w:rFonts w:ascii="Times New Roman" w:hAnsi="Times New Roman"/>
          <w:sz w:val="20"/>
          <w:vertAlign w:val="superscript"/>
          <w:lang w:val="pt-BR"/>
        </w:rPr>
        <w:t>1</w:t>
      </w:r>
      <w:r w:rsidR="00772F59">
        <w:rPr>
          <w:rFonts w:ascii="Times New Roman" w:hAnsi="Times New Roman"/>
          <w:sz w:val="20"/>
          <w:lang w:val="pt-BR"/>
        </w:rPr>
        <w:t>, D</w:t>
      </w:r>
      <w:r w:rsidR="00D548B0">
        <w:rPr>
          <w:rFonts w:ascii="Times New Roman" w:hAnsi="Times New Roman"/>
          <w:sz w:val="20"/>
          <w:lang w:val="pt-BR"/>
        </w:rPr>
        <w:t>ulce Maria de Araújo Melo</w:t>
      </w:r>
      <w:r w:rsidR="00D548B0" w:rsidRPr="001F25B2">
        <w:rPr>
          <w:rFonts w:ascii="Times New Roman" w:hAnsi="Times New Roman"/>
          <w:sz w:val="20"/>
          <w:vertAlign w:val="superscript"/>
          <w:lang w:val="pt-BR"/>
        </w:rPr>
        <w:t>1</w:t>
      </w:r>
      <w:r w:rsidR="00D548B0">
        <w:rPr>
          <w:rFonts w:ascii="Times New Roman" w:hAnsi="Times New Roman"/>
          <w:sz w:val="20"/>
          <w:lang w:val="pt-BR"/>
        </w:rPr>
        <w:t xml:space="preserve">, </w:t>
      </w:r>
      <w:r w:rsidR="00772F59">
        <w:rPr>
          <w:rFonts w:ascii="Times New Roman" w:hAnsi="Times New Roman"/>
          <w:sz w:val="20"/>
          <w:lang w:val="pt-BR"/>
        </w:rPr>
        <w:t>Renata Martins</w:t>
      </w:r>
      <w:r w:rsidR="00D548B0">
        <w:rPr>
          <w:rFonts w:ascii="Times New Roman" w:hAnsi="Times New Roman"/>
          <w:sz w:val="20"/>
          <w:lang w:val="pt-BR"/>
        </w:rPr>
        <w:t xml:space="preserve"> Braga</w:t>
      </w:r>
      <w:r w:rsidR="00D548B0" w:rsidRPr="001F25B2">
        <w:rPr>
          <w:rFonts w:ascii="Times New Roman" w:hAnsi="Times New Roman"/>
          <w:sz w:val="20"/>
          <w:vertAlign w:val="superscript"/>
          <w:lang w:val="pt-BR"/>
        </w:rPr>
        <w:t>1</w:t>
      </w:r>
      <w:r w:rsidR="00D548B0">
        <w:rPr>
          <w:rFonts w:ascii="Times New Roman" w:hAnsi="Times New Roman"/>
          <w:sz w:val="20"/>
          <w:lang w:val="pt-BR"/>
        </w:rPr>
        <w:t xml:space="preserve">, </w:t>
      </w:r>
    </w:p>
    <w:p w14:paraId="22D38595" w14:textId="45C97727" w:rsidR="00EA4E1B" w:rsidRDefault="001E58A9" w:rsidP="00EA4E1B">
      <w:pPr>
        <w:pStyle w:val="BCAuthorAddress"/>
        <w:spacing w:after="0"/>
        <w:ind w:right="0"/>
        <w:jc w:val="both"/>
        <w:rPr>
          <w:rFonts w:ascii="Times New Roman" w:hAnsi="Times New Roman"/>
        </w:rPr>
      </w:pPr>
      <w:r>
        <w:rPr>
          <w:rStyle w:val="Refdenotadefim"/>
          <w:lang w:val="pt-BR"/>
        </w:rPr>
        <w:endnoteReference w:id="1"/>
      </w:r>
      <w:r w:rsidR="00402AAF" w:rsidRPr="00402AAF">
        <w:rPr>
          <w:rFonts w:ascii="Times New Roman" w:hAnsi="Times New Roman"/>
        </w:rPr>
        <w:t xml:space="preserve"> </w:t>
      </w:r>
      <w:proofErr w:type="spellStart"/>
      <w:r w:rsidR="00402AAF">
        <w:rPr>
          <w:rFonts w:ascii="Times New Roman" w:hAnsi="Times New Roman"/>
        </w:rPr>
        <w:t>Laboratório</w:t>
      </w:r>
      <w:proofErr w:type="spellEnd"/>
      <w:r w:rsidR="00402AAF">
        <w:rPr>
          <w:rFonts w:ascii="Times New Roman" w:hAnsi="Times New Roman"/>
        </w:rPr>
        <w:t xml:space="preserve"> de </w:t>
      </w:r>
      <w:proofErr w:type="spellStart"/>
      <w:r w:rsidR="00402AAF">
        <w:rPr>
          <w:rFonts w:ascii="Times New Roman" w:hAnsi="Times New Roman"/>
        </w:rPr>
        <w:t>Tecnologia</w:t>
      </w:r>
      <w:proofErr w:type="spellEnd"/>
      <w:r w:rsidR="00402AAF">
        <w:rPr>
          <w:rFonts w:ascii="Times New Roman" w:hAnsi="Times New Roman"/>
        </w:rPr>
        <w:t xml:space="preserve"> </w:t>
      </w:r>
      <w:proofErr w:type="spellStart"/>
      <w:r w:rsidR="00402AAF">
        <w:rPr>
          <w:rFonts w:ascii="Times New Roman" w:hAnsi="Times New Roman"/>
        </w:rPr>
        <w:t>Ambiental</w:t>
      </w:r>
      <w:proofErr w:type="spellEnd"/>
      <w:r w:rsidR="00402AAF">
        <w:rPr>
          <w:rFonts w:ascii="Times New Roman" w:hAnsi="Times New Roman"/>
        </w:rPr>
        <w:t xml:space="preserve"> (</w:t>
      </w:r>
      <w:proofErr w:type="spellStart"/>
      <w:r w:rsidR="00402AAF">
        <w:rPr>
          <w:rFonts w:ascii="Times New Roman" w:hAnsi="Times New Roman"/>
        </w:rPr>
        <w:t>LabTAM</w:t>
      </w:r>
      <w:proofErr w:type="spellEnd"/>
      <w:r w:rsidR="00402AAF">
        <w:rPr>
          <w:rFonts w:ascii="Times New Roman" w:hAnsi="Times New Roman"/>
        </w:rPr>
        <w:t xml:space="preserve">), </w:t>
      </w:r>
      <w:proofErr w:type="spellStart"/>
      <w:r w:rsidR="00402AAF">
        <w:rPr>
          <w:rFonts w:ascii="Times New Roman" w:hAnsi="Times New Roman"/>
        </w:rPr>
        <w:t>Universidade</w:t>
      </w:r>
      <w:proofErr w:type="spellEnd"/>
      <w:r w:rsidR="00402AAF">
        <w:rPr>
          <w:rFonts w:ascii="Times New Roman" w:hAnsi="Times New Roman"/>
        </w:rPr>
        <w:t xml:space="preserve"> Federal do Rio Grande do Norte (UFRN), Natal, Rio Grande do Norte, </w:t>
      </w:r>
      <w:proofErr w:type="spellStart"/>
      <w:r w:rsidR="00402AAF">
        <w:rPr>
          <w:rFonts w:ascii="Times New Roman" w:hAnsi="Times New Roman"/>
        </w:rPr>
        <w:t>Brasil</w:t>
      </w:r>
      <w:proofErr w:type="spellEnd"/>
      <w:r w:rsidR="00402AAF">
        <w:rPr>
          <w:rFonts w:ascii="Times New Roman" w:hAnsi="Times New Roman"/>
        </w:rPr>
        <w:t>.</w:t>
      </w:r>
    </w:p>
    <w:p w14:paraId="5CECE4FD" w14:textId="16D77EA1" w:rsidR="00402AAF" w:rsidRPr="00402AAF" w:rsidRDefault="00402AAF" w:rsidP="00402AAF">
      <w:pPr>
        <w:rPr>
          <w:rFonts w:ascii="Times" w:hAnsi="Times" w:cs="Times"/>
          <w:sz w:val="20"/>
          <w:lang w:val="en-US" w:eastAsia="pt-BR"/>
        </w:rPr>
      </w:pPr>
      <w:r w:rsidRPr="00402AAF">
        <w:rPr>
          <w:rFonts w:ascii="Times" w:hAnsi="Times" w:cs="Times"/>
          <w:sz w:val="20"/>
          <w:lang w:val="en-US" w:eastAsia="pt-BR"/>
        </w:rPr>
        <w:t>*</w:t>
      </w:r>
      <w:r w:rsidRPr="00402AAF">
        <w:rPr>
          <w:rFonts w:ascii="Times" w:hAnsi="Times" w:cs="Times"/>
          <w:i/>
          <w:sz w:val="20"/>
          <w:lang w:val="en-US" w:eastAsia="pt-BR"/>
        </w:rPr>
        <w:t>E-mail: joemiljunior@gmail.com</w:t>
      </w:r>
    </w:p>
    <w:bookmarkEnd w:id="0"/>
    <w:p w14:paraId="238E7EC1" w14:textId="5D4AB3B8" w:rsidR="00AF0400"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5D73387C" w:rsidR="008C1B30" w:rsidRPr="008C1B30" w:rsidRDefault="00246975" w:rsidP="008C1B30">
                            <w:pPr>
                              <w:pStyle w:val="BDAbstract"/>
                              <w:spacing w:before="0" w:after="0" w:line="240" w:lineRule="auto"/>
                              <w:jc w:val="center"/>
                              <w:rPr>
                                <w:rFonts w:cs="Helvetica"/>
                                <w:bCs/>
                                <w:sz w:val="20"/>
                                <w:lang w:val="pt-BR"/>
                              </w:rPr>
                            </w:pPr>
                            <w:r>
                              <w:rPr>
                                <w:rFonts w:cs="Helvetica"/>
                                <w:bCs/>
                                <w:sz w:val="20"/>
                                <w:lang w:val="pt-BR"/>
                              </w:rPr>
                              <w:t xml:space="preserve">Resumo/Abstract </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" fillcolor="#9a0000" stroked="f" strokeweight="1pt">
                <v:textbox inset=",0,,0">
                  <w:txbxContent>
                    <w:p w14:paraId="3D0F07B3" w14:textId="5D73387C" w:rsidR="008C1B30" w:rsidRPr="008C1B30" w:rsidRDefault="00246975" w:rsidP="008C1B30">
                      <w:pPr>
                        <w:pStyle w:val="BDAbstract"/>
                        <w:spacing w:before="0" w:after="0" w:line="240" w:lineRule="auto"/>
                        <w:jc w:val="center"/>
                        <w:rPr>
                          <w:rFonts w:cs="Helvetica"/>
                          <w:bCs/>
                          <w:sz w:val="20"/>
                          <w:lang w:val="pt-BR"/>
                        </w:rPr>
                      </w:pPr>
                      <w:r>
                        <w:rPr>
                          <w:rFonts w:cs="Helvetica"/>
                          <w:bCs/>
                          <w:sz w:val="20"/>
                          <w:lang w:val="pt-BR"/>
                        </w:rPr>
                        <w:t xml:space="preserve">Resumo/Abstract </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6AE90D67" w14:textId="363B6FE9" w:rsidR="00EA4E1B" w:rsidRDefault="00EA4E1B" w:rsidP="00EA4E1B">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 xml:space="preserve">RESUMO - </w:t>
      </w:r>
      <w:r w:rsidR="00FD4272" w:rsidRPr="00FD4272">
        <w:rPr>
          <w:rFonts w:ascii="Times New Roman" w:hAnsi="Times New Roman"/>
          <w:b w:val="0"/>
          <w:sz w:val="20"/>
          <w:lang w:val="pt-BR"/>
        </w:rPr>
        <w:t>A poluição dos corpos hídricos é um assunto de grande importância, sendo essencial que a sua contaminação por substâncias como os metais pesados seja evitada. Por isso, a utilização de bioadsorventes para tratar efluentes vem ganhando cada vez mais destaque, uma vez que são produtos biodegradáveis e de baixo custo com grande potencial para adsorção. Dessa forma, este trabalho teve como objetivo desenvolver um compósito bioadsorvente biodegradável e avaliar seu potencial na adsorção de metais pesados em meio aquoso. O compósito foi sintetizado através da mistura de biomassa e quitosana via gotejamento em meio alcalino. Os experimentos de adsorção foram conduzidos em batelada, em sistemas mono e multielementares. Os testes em banho finito mostraram que o bioadsorvente possui potencial de remoção de íons de cobre, chumbo e cádmio tanto em sistemas simples (monoelementares) quanto mais complexos (multielementares), reduzindo suas concentrações no meio aquoso. Além disso, os melhores resultados foram obtidos para o chumbo, com capacidade adsortiva de 118,81 mg e 51,77 mg para os sistemas multielementares e monoelementares, respectivamente.</w:t>
      </w:r>
      <w:r w:rsidR="00FD4272">
        <w:rPr>
          <w:rFonts w:ascii="Times New Roman" w:hAnsi="Times New Roman"/>
          <w:b w:val="0"/>
          <w:sz w:val="20"/>
          <w:lang w:val="pt-BR"/>
        </w:rPr>
        <w:t xml:space="preserve"> </w:t>
      </w:r>
      <w:r w:rsidR="00FD4272" w:rsidRPr="00FD4272">
        <w:rPr>
          <w:rFonts w:ascii="Times New Roman" w:hAnsi="Times New Roman"/>
          <w:b w:val="0"/>
          <w:sz w:val="20"/>
          <w:lang w:val="pt-BR"/>
        </w:rPr>
        <w:t>Conclui-se que o compósito estudado apresenta grande potencial para ser usado no tratamento de efluentes industriais.</w:t>
      </w:r>
    </w:p>
    <w:p w14:paraId="09B41B70" w14:textId="33DA9145" w:rsidR="00EA4E1B" w:rsidRDefault="00EA4E1B" w:rsidP="00EA4E1B">
      <w:pPr>
        <w:pStyle w:val="BDAbstract"/>
        <w:spacing w:before="0" w:after="0" w:line="240" w:lineRule="auto"/>
        <w:rPr>
          <w:rFonts w:ascii="Times New Roman" w:hAnsi="Times New Roman"/>
          <w:b w:val="0"/>
          <w:sz w:val="20"/>
          <w:lang w:val="pt-BR"/>
        </w:rPr>
      </w:pPr>
      <w:r w:rsidRPr="00870522">
        <w:rPr>
          <w:rFonts w:ascii="Times New Roman" w:hAnsi="Times New Roman"/>
          <w:b w:val="0"/>
          <w:i/>
          <w:sz w:val="20"/>
          <w:lang w:val="pt-BR"/>
        </w:rPr>
        <w:t xml:space="preserve">Palavras-chave: </w:t>
      </w:r>
      <w:r w:rsidR="007D4D81">
        <w:rPr>
          <w:rFonts w:ascii="Times New Roman" w:hAnsi="Times New Roman"/>
          <w:b w:val="0"/>
          <w:i/>
          <w:sz w:val="20"/>
          <w:lang w:val="pt-BR"/>
        </w:rPr>
        <w:t>bioadsorção, compósito, metais pesados.</w:t>
      </w:r>
    </w:p>
    <w:p w14:paraId="5D8D4445" w14:textId="11D77547" w:rsidR="00EA4E1B" w:rsidRPr="00DA4DFC" w:rsidRDefault="00EA4E1B" w:rsidP="00EA4E1B">
      <w:pPr>
        <w:pStyle w:val="BDAbstract"/>
        <w:spacing w:before="0" w:after="0" w:line="240" w:lineRule="auto"/>
        <w:rPr>
          <w:rFonts w:ascii="Times New Roman" w:hAnsi="Times New Roman"/>
          <w:b w:val="0"/>
          <w:sz w:val="20"/>
          <w:lang w:val="pt-BR"/>
        </w:rPr>
      </w:pPr>
    </w:p>
    <w:p w14:paraId="0F80E7D5" w14:textId="2E30CA08" w:rsidR="00EA4E1B" w:rsidRDefault="00EA4E1B" w:rsidP="00EA4E1B">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 xml:space="preserve">ABSTRACT - </w:t>
      </w:r>
      <w:r w:rsidR="00FD4272" w:rsidRPr="00FD4272">
        <w:rPr>
          <w:rFonts w:ascii="Times New Roman" w:hAnsi="Times New Roman"/>
          <w:b w:val="0"/>
          <w:sz w:val="20"/>
          <w:lang w:val="pt-BR"/>
        </w:rPr>
        <w:t xml:space="preserve">The </w:t>
      </w:r>
      <w:proofErr w:type="spellStart"/>
      <w:r w:rsidR="00FD4272" w:rsidRPr="00FD4272">
        <w:rPr>
          <w:rFonts w:ascii="Times New Roman" w:hAnsi="Times New Roman"/>
          <w:b w:val="0"/>
          <w:sz w:val="20"/>
          <w:lang w:val="pt-BR"/>
        </w:rPr>
        <w:t>quality</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of</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water</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bodies</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is</w:t>
      </w:r>
      <w:proofErr w:type="spellEnd"/>
      <w:r w:rsidR="00FD4272" w:rsidRPr="00FD4272">
        <w:rPr>
          <w:rFonts w:ascii="Times New Roman" w:hAnsi="Times New Roman"/>
          <w:b w:val="0"/>
          <w:sz w:val="20"/>
          <w:lang w:val="pt-BR"/>
        </w:rPr>
        <w:t xml:space="preserve"> a </w:t>
      </w:r>
      <w:proofErr w:type="spellStart"/>
      <w:r w:rsidR="00FD4272" w:rsidRPr="00FD4272">
        <w:rPr>
          <w:rFonts w:ascii="Times New Roman" w:hAnsi="Times New Roman"/>
          <w:b w:val="0"/>
          <w:sz w:val="20"/>
          <w:lang w:val="pt-BR"/>
        </w:rPr>
        <w:t>matter</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of</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great</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importance</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and</w:t>
      </w:r>
      <w:proofErr w:type="spellEnd"/>
      <w:r w:rsidR="00FD4272" w:rsidRPr="00FD4272">
        <w:rPr>
          <w:rFonts w:ascii="Times New Roman" w:hAnsi="Times New Roman"/>
          <w:b w:val="0"/>
          <w:sz w:val="20"/>
          <w:lang w:val="pt-BR"/>
        </w:rPr>
        <w:t xml:space="preserve"> it </w:t>
      </w:r>
      <w:proofErr w:type="spellStart"/>
      <w:r w:rsidR="00FD4272" w:rsidRPr="00FD4272">
        <w:rPr>
          <w:rFonts w:ascii="Times New Roman" w:hAnsi="Times New Roman"/>
          <w:b w:val="0"/>
          <w:sz w:val="20"/>
          <w:lang w:val="pt-BR"/>
        </w:rPr>
        <w:t>is</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essential</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that</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their</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contamination</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by</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substances</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such</w:t>
      </w:r>
      <w:proofErr w:type="spellEnd"/>
      <w:r w:rsidR="00FD4272" w:rsidRPr="00FD4272">
        <w:rPr>
          <w:rFonts w:ascii="Times New Roman" w:hAnsi="Times New Roman"/>
          <w:b w:val="0"/>
          <w:sz w:val="20"/>
          <w:lang w:val="pt-BR"/>
        </w:rPr>
        <w:t xml:space="preserve"> as heavy </w:t>
      </w:r>
      <w:proofErr w:type="spellStart"/>
      <w:r w:rsidR="00FD4272" w:rsidRPr="00FD4272">
        <w:rPr>
          <w:rFonts w:ascii="Times New Roman" w:hAnsi="Times New Roman"/>
          <w:b w:val="0"/>
          <w:sz w:val="20"/>
          <w:lang w:val="pt-BR"/>
        </w:rPr>
        <w:t>metals</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is</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avoided</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Therefore</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the</w:t>
      </w:r>
      <w:proofErr w:type="spellEnd"/>
      <w:r w:rsidR="00FD4272" w:rsidRPr="00FD4272">
        <w:rPr>
          <w:rFonts w:ascii="Times New Roman" w:hAnsi="Times New Roman"/>
          <w:b w:val="0"/>
          <w:sz w:val="20"/>
          <w:lang w:val="pt-BR"/>
        </w:rPr>
        <w:t xml:space="preserve"> use </w:t>
      </w:r>
      <w:proofErr w:type="spellStart"/>
      <w:r w:rsidR="00FD4272" w:rsidRPr="00FD4272">
        <w:rPr>
          <w:rFonts w:ascii="Times New Roman" w:hAnsi="Times New Roman"/>
          <w:b w:val="0"/>
          <w:sz w:val="20"/>
          <w:lang w:val="pt-BR"/>
        </w:rPr>
        <w:t>of</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biosorbents</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to</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treat</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effluents</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is</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gaining</w:t>
      </w:r>
      <w:proofErr w:type="spellEnd"/>
      <w:r w:rsidR="00FD4272" w:rsidRPr="00FD4272">
        <w:rPr>
          <w:rFonts w:ascii="Times New Roman" w:hAnsi="Times New Roman"/>
          <w:b w:val="0"/>
          <w:sz w:val="20"/>
          <w:lang w:val="pt-BR"/>
        </w:rPr>
        <w:t xml:space="preserve"> more </w:t>
      </w:r>
      <w:proofErr w:type="spellStart"/>
      <w:r w:rsidR="00FD4272" w:rsidRPr="00FD4272">
        <w:rPr>
          <w:rFonts w:ascii="Times New Roman" w:hAnsi="Times New Roman"/>
          <w:b w:val="0"/>
          <w:sz w:val="20"/>
          <w:lang w:val="pt-BR"/>
        </w:rPr>
        <w:t>and</w:t>
      </w:r>
      <w:proofErr w:type="spellEnd"/>
      <w:r w:rsidR="00FD4272" w:rsidRPr="00FD4272">
        <w:rPr>
          <w:rFonts w:ascii="Times New Roman" w:hAnsi="Times New Roman"/>
          <w:b w:val="0"/>
          <w:sz w:val="20"/>
          <w:lang w:val="pt-BR"/>
        </w:rPr>
        <w:t xml:space="preserve"> more </w:t>
      </w:r>
      <w:proofErr w:type="spellStart"/>
      <w:r w:rsidR="00FD4272" w:rsidRPr="00FD4272">
        <w:rPr>
          <w:rFonts w:ascii="Times New Roman" w:hAnsi="Times New Roman"/>
          <w:b w:val="0"/>
          <w:sz w:val="20"/>
          <w:lang w:val="pt-BR"/>
        </w:rPr>
        <w:t>prominence</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since</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they</w:t>
      </w:r>
      <w:proofErr w:type="spellEnd"/>
      <w:r w:rsidR="00FD4272" w:rsidRPr="00FD4272">
        <w:rPr>
          <w:rFonts w:ascii="Times New Roman" w:hAnsi="Times New Roman"/>
          <w:b w:val="0"/>
          <w:sz w:val="20"/>
          <w:lang w:val="pt-BR"/>
        </w:rPr>
        <w:t xml:space="preserve"> are </w:t>
      </w:r>
      <w:proofErr w:type="spellStart"/>
      <w:r w:rsidR="00FD4272" w:rsidRPr="00FD4272">
        <w:rPr>
          <w:rFonts w:ascii="Times New Roman" w:hAnsi="Times New Roman"/>
          <w:b w:val="0"/>
          <w:sz w:val="20"/>
          <w:lang w:val="pt-BR"/>
        </w:rPr>
        <w:t>biodegradable</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and</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low-cost</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products</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with</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great</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potential</w:t>
      </w:r>
      <w:proofErr w:type="spellEnd"/>
      <w:r w:rsidR="00FD4272" w:rsidRPr="00FD4272">
        <w:rPr>
          <w:rFonts w:ascii="Times New Roman" w:hAnsi="Times New Roman"/>
          <w:b w:val="0"/>
          <w:sz w:val="20"/>
          <w:lang w:val="pt-BR"/>
        </w:rPr>
        <w:t xml:space="preserve"> for </w:t>
      </w:r>
      <w:proofErr w:type="spellStart"/>
      <w:r w:rsidR="00FD4272" w:rsidRPr="00FD4272">
        <w:rPr>
          <w:rFonts w:ascii="Times New Roman" w:hAnsi="Times New Roman"/>
          <w:b w:val="0"/>
          <w:sz w:val="20"/>
          <w:lang w:val="pt-BR"/>
        </w:rPr>
        <w:t>adsorption</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Thus</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this</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work</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aimed</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to</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develop</w:t>
      </w:r>
      <w:proofErr w:type="spellEnd"/>
      <w:r w:rsidR="00FD4272" w:rsidRPr="00FD4272">
        <w:rPr>
          <w:rFonts w:ascii="Times New Roman" w:hAnsi="Times New Roman"/>
          <w:b w:val="0"/>
          <w:sz w:val="20"/>
          <w:lang w:val="pt-BR"/>
        </w:rPr>
        <w:t xml:space="preserve"> a </w:t>
      </w:r>
      <w:proofErr w:type="spellStart"/>
      <w:r w:rsidR="00FD4272" w:rsidRPr="00FD4272">
        <w:rPr>
          <w:rFonts w:ascii="Times New Roman" w:hAnsi="Times New Roman"/>
          <w:b w:val="0"/>
          <w:sz w:val="20"/>
          <w:lang w:val="pt-BR"/>
        </w:rPr>
        <w:t>biodegradable</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bioadsorbent</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composite</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and</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test</w:t>
      </w:r>
      <w:proofErr w:type="spellEnd"/>
      <w:r w:rsidR="00FD4272" w:rsidRPr="00FD4272">
        <w:rPr>
          <w:rFonts w:ascii="Times New Roman" w:hAnsi="Times New Roman"/>
          <w:b w:val="0"/>
          <w:sz w:val="20"/>
          <w:lang w:val="pt-BR"/>
        </w:rPr>
        <w:t xml:space="preserve"> its </w:t>
      </w:r>
      <w:proofErr w:type="spellStart"/>
      <w:r w:rsidR="00FD4272" w:rsidRPr="00FD4272">
        <w:rPr>
          <w:rFonts w:ascii="Times New Roman" w:hAnsi="Times New Roman"/>
          <w:b w:val="0"/>
          <w:sz w:val="20"/>
          <w:lang w:val="pt-BR"/>
        </w:rPr>
        <w:t>potential</w:t>
      </w:r>
      <w:proofErr w:type="spellEnd"/>
      <w:r w:rsidR="00FD4272" w:rsidRPr="00FD4272">
        <w:rPr>
          <w:rFonts w:ascii="Times New Roman" w:hAnsi="Times New Roman"/>
          <w:b w:val="0"/>
          <w:sz w:val="20"/>
          <w:lang w:val="pt-BR"/>
        </w:rPr>
        <w:t xml:space="preserve"> in </w:t>
      </w:r>
      <w:proofErr w:type="spellStart"/>
      <w:r w:rsidR="00FD4272" w:rsidRPr="00FD4272">
        <w:rPr>
          <w:rFonts w:ascii="Times New Roman" w:hAnsi="Times New Roman"/>
          <w:b w:val="0"/>
          <w:sz w:val="20"/>
          <w:lang w:val="pt-BR"/>
        </w:rPr>
        <w:t>the</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adsorption</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of</w:t>
      </w:r>
      <w:proofErr w:type="spellEnd"/>
      <w:r w:rsidR="00FD4272" w:rsidRPr="00FD4272">
        <w:rPr>
          <w:rFonts w:ascii="Times New Roman" w:hAnsi="Times New Roman"/>
          <w:b w:val="0"/>
          <w:sz w:val="20"/>
          <w:lang w:val="pt-BR"/>
        </w:rPr>
        <w:t xml:space="preserve"> heavy </w:t>
      </w:r>
      <w:proofErr w:type="spellStart"/>
      <w:r w:rsidR="00FD4272" w:rsidRPr="00FD4272">
        <w:rPr>
          <w:rFonts w:ascii="Times New Roman" w:hAnsi="Times New Roman"/>
          <w:b w:val="0"/>
          <w:sz w:val="20"/>
          <w:lang w:val="pt-BR"/>
        </w:rPr>
        <w:t>metals</w:t>
      </w:r>
      <w:proofErr w:type="spellEnd"/>
      <w:r w:rsidR="00FD4272" w:rsidRPr="00FD4272">
        <w:rPr>
          <w:rFonts w:ascii="Times New Roman" w:hAnsi="Times New Roman"/>
          <w:b w:val="0"/>
          <w:sz w:val="20"/>
          <w:lang w:val="pt-BR"/>
        </w:rPr>
        <w:t xml:space="preserve"> in </w:t>
      </w:r>
      <w:proofErr w:type="spellStart"/>
      <w:r w:rsidR="00FD4272" w:rsidRPr="00FD4272">
        <w:rPr>
          <w:rFonts w:ascii="Times New Roman" w:hAnsi="Times New Roman"/>
          <w:b w:val="0"/>
          <w:sz w:val="20"/>
          <w:lang w:val="pt-BR"/>
        </w:rPr>
        <w:t>an</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aqueous</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medium</w:t>
      </w:r>
      <w:proofErr w:type="spellEnd"/>
      <w:r w:rsidR="00FD4272" w:rsidRPr="00FD4272">
        <w:rPr>
          <w:rFonts w:ascii="Times New Roman" w:hAnsi="Times New Roman"/>
          <w:b w:val="0"/>
          <w:sz w:val="20"/>
          <w:lang w:val="pt-BR"/>
        </w:rPr>
        <w:t xml:space="preserve">. The </w:t>
      </w:r>
      <w:proofErr w:type="spellStart"/>
      <w:r w:rsidR="00FD4272" w:rsidRPr="00FD4272">
        <w:rPr>
          <w:rFonts w:ascii="Times New Roman" w:hAnsi="Times New Roman"/>
          <w:b w:val="0"/>
          <w:sz w:val="20"/>
          <w:lang w:val="pt-BR"/>
        </w:rPr>
        <w:t>composite</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was</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synthesized</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by</w:t>
      </w:r>
      <w:proofErr w:type="spellEnd"/>
      <w:r w:rsidR="00FD4272" w:rsidRPr="00FD4272">
        <w:rPr>
          <w:rFonts w:ascii="Times New Roman" w:hAnsi="Times New Roman"/>
          <w:b w:val="0"/>
          <w:sz w:val="20"/>
          <w:lang w:val="pt-BR"/>
        </w:rPr>
        <w:t xml:space="preserve"> a </w:t>
      </w:r>
      <w:proofErr w:type="spellStart"/>
      <w:r w:rsidR="00FD4272" w:rsidRPr="00FD4272">
        <w:rPr>
          <w:rFonts w:ascii="Times New Roman" w:hAnsi="Times New Roman"/>
          <w:b w:val="0"/>
          <w:sz w:val="20"/>
          <w:lang w:val="pt-BR"/>
        </w:rPr>
        <w:t>simple</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drip</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method</w:t>
      </w:r>
      <w:proofErr w:type="spellEnd"/>
      <w:r w:rsidR="00FD4272" w:rsidRPr="00FD4272">
        <w:rPr>
          <w:rFonts w:ascii="Times New Roman" w:hAnsi="Times New Roman"/>
          <w:b w:val="0"/>
          <w:sz w:val="20"/>
          <w:lang w:val="pt-BR"/>
        </w:rPr>
        <w:t xml:space="preserve">. The </w:t>
      </w:r>
      <w:proofErr w:type="spellStart"/>
      <w:r w:rsidR="00FD4272" w:rsidRPr="00FD4272">
        <w:rPr>
          <w:rFonts w:ascii="Times New Roman" w:hAnsi="Times New Roman"/>
          <w:b w:val="0"/>
          <w:sz w:val="20"/>
          <w:lang w:val="pt-BR"/>
        </w:rPr>
        <w:t>adsorption</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experiments</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were</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conducted</w:t>
      </w:r>
      <w:proofErr w:type="spellEnd"/>
      <w:r w:rsidR="00FD4272" w:rsidRPr="00FD4272">
        <w:rPr>
          <w:rFonts w:ascii="Times New Roman" w:hAnsi="Times New Roman"/>
          <w:b w:val="0"/>
          <w:sz w:val="20"/>
          <w:lang w:val="pt-BR"/>
        </w:rPr>
        <w:t xml:space="preserve"> in batch </w:t>
      </w:r>
      <w:proofErr w:type="spellStart"/>
      <w:r w:rsidR="00FD4272" w:rsidRPr="00FD4272">
        <w:rPr>
          <w:rFonts w:ascii="Times New Roman" w:hAnsi="Times New Roman"/>
          <w:b w:val="0"/>
          <w:sz w:val="20"/>
          <w:lang w:val="pt-BR"/>
        </w:rPr>
        <w:t>and</w:t>
      </w:r>
      <w:proofErr w:type="spellEnd"/>
      <w:r w:rsidR="00FD4272" w:rsidRPr="00FD4272">
        <w:rPr>
          <w:rFonts w:ascii="Times New Roman" w:hAnsi="Times New Roman"/>
          <w:b w:val="0"/>
          <w:sz w:val="20"/>
          <w:lang w:val="pt-BR"/>
        </w:rPr>
        <w:t xml:space="preserve"> in single </w:t>
      </w:r>
      <w:proofErr w:type="spellStart"/>
      <w:r w:rsidR="00FD4272" w:rsidRPr="00FD4272">
        <w:rPr>
          <w:rFonts w:ascii="Times New Roman" w:hAnsi="Times New Roman"/>
          <w:b w:val="0"/>
          <w:sz w:val="20"/>
          <w:lang w:val="pt-BR"/>
        </w:rPr>
        <w:t>and</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multielement</w:t>
      </w:r>
      <w:proofErr w:type="spellEnd"/>
      <w:r w:rsidR="00FD4272" w:rsidRPr="00FD4272">
        <w:rPr>
          <w:rFonts w:ascii="Times New Roman" w:hAnsi="Times New Roman"/>
          <w:b w:val="0"/>
          <w:sz w:val="20"/>
          <w:lang w:val="pt-BR"/>
        </w:rPr>
        <w:t xml:space="preserve"> systems. The </w:t>
      </w:r>
      <w:proofErr w:type="spellStart"/>
      <w:r w:rsidR="00FD4272" w:rsidRPr="00FD4272">
        <w:rPr>
          <w:rFonts w:ascii="Times New Roman" w:hAnsi="Times New Roman"/>
          <w:b w:val="0"/>
          <w:sz w:val="20"/>
          <w:lang w:val="pt-BR"/>
        </w:rPr>
        <w:t>finite</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bath</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tests</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showed</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that</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the</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bioadsorbent</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has</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the</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potential</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to</w:t>
      </w:r>
      <w:proofErr w:type="spellEnd"/>
      <w:r w:rsidR="00FD4272" w:rsidRPr="00FD4272">
        <w:rPr>
          <w:rFonts w:ascii="Times New Roman" w:hAnsi="Times New Roman"/>
          <w:b w:val="0"/>
          <w:sz w:val="20"/>
          <w:lang w:val="pt-BR"/>
        </w:rPr>
        <w:t xml:space="preserve"> remove </w:t>
      </w:r>
      <w:proofErr w:type="spellStart"/>
      <w:r w:rsidR="00FD4272" w:rsidRPr="00FD4272">
        <w:rPr>
          <w:rFonts w:ascii="Times New Roman" w:hAnsi="Times New Roman"/>
          <w:b w:val="0"/>
          <w:sz w:val="20"/>
          <w:lang w:val="pt-BR"/>
        </w:rPr>
        <w:t>copper</w:t>
      </w:r>
      <w:proofErr w:type="spellEnd"/>
      <w:r w:rsidR="00FD4272" w:rsidRPr="00FD4272">
        <w:rPr>
          <w:rFonts w:ascii="Times New Roman" w:hAnsi="Times New Roman"/>
          <w:b w:val="0"/>
          <w:sz w:val="20"/>
          <w:lang w:val="pt-BR"/>
        </w:rPr>
        <w:t xml:space="preserve">, lead </w:t>
      </w:r>
      <w:proofErr w:type="spellStart"/>
      <w:r w:rsidR="00FD4272" w:rsidRPr="00FD4272">
        <w:rPr>
          <w:rFonts w:ascii="Times New Roman" w:hAnsi="Times New Roman"/>
          <w:b w:val="0"/>
          <w:sz w:val="20"/>
          <w:lang w:val="pt-BR"/>
        </w:rPr>
        <w:t>and</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cadmium</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ions</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both</w:t>
      </w:r>
      <w:proofErr w:type="spellEnd"/>
      <w:r w:rsidR="00FD4272" w:rsidRPr="00FD4272">
        <w:rPr>
          <w:rFonts w:ascii="Times New Roman" w:hAnsi="Times New Roman"/>
          <w:b w:val="0"/>
          <w:sz w:val="20"/>
          <w:lang w:val="pt-BR"/>
        </w:rPr>
        <w:t xml:space="preserve"> in </w:t>
      </w:r>
      <w:proofErr w:type="spellStart"/>
      <w:r w:rsidR="00FD4272" w:rsidRPr="00FD4272">
        <w:rPr>
          <w:rFonts w:ascii="Times New Roman" w:hAnsi="Times New Roman"/>
          <w:b w:val="0"/>
          <w:sz w:val="20"/>
          <w:lang w:val="pt-BR"/>
        </w:rPr>
        <w:t>simple</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monoelementary</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and</w:t>
      </w:r>
      <w:proofErr w:type="spellEnd"/>
      <w:r w:rsidR="00FD4272" w:rsidRPr="00FD4272">
        <w:rPr>
          <w:rFonts w:ascii="Times New Roman" w:hAnsi="Times New Roman"/>
          <w:b w:val="0"/>
          <w:sz w:val="20"/>
          <w:lang w:val="pt-BR"/>
        </w:rPr>
        <w:t xml:space="preserve"> more </w:t>
      </w:r>
      <w:proofErr w:type="spellStart"/>
      <w:r w:rsidR="00FD4272" w:rsidRPr="00FD4272">
        <w:rPr>
          <w:rFonts w:ascii="Times New Roman" w:hAnsi="Times New Roman"/>
          <w:b w:val="0"/>
          <w:sz w:val="20"/>
          <w:lang w:val="pt-BR"/>
        </w:rPr>
        <w:t>complex</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multielementary</w:t>
      </w:r>
      <w:proofErr w:type="spellEnd"/>
      <w:r w:rsidR="00FD4272" w:rsidRPr="00FD4272">
        <w:rPr>
          <w:rFonts w:ascii="Times New Roman" w:hAnsi="Times New Roman"/>
          <w:b w:val="0"/>
          <w:sz w:val="20"/>
          <w:lang w:val="pt-BR"/>
        </w:rPr>
        <w:t xml:space="preserve">) systems, </w:t>
      </w:r>
      <w:proofErr w:type="spellStart"/>
      <w:r w:rsidR="00FD4272" w:rsidRPr="00FD4272">
        <w:rPr>
          <w:rFonts w:ascii="Times New Roman" w:hAnsi="Times New Roman"/>
          <w:b w:val="0"/>
          <w:sz w:val="20"/>
          <w:lang w:val="pt-BR"/>
        </w:rPr>
        <w:t>reducing</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their</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concentrations</w:t>
      </w:r>
      <w:proofErr w:type="spellEnd"/>
      <w:r w:rsidR="00FD4272" w:rsidRPr="00FD4272">
        <w:rPr>
          <w:rFonts w:ascii="Times New Roman" w:hAnsi="Times New Roman"/>
          <w:b w:val="0"/>
          <w:sz w:val="20"/>
          <w:lang w:val="pt-BR"/>
        </w:rPr>
        <w:t xml:space="preserve"> in </w:t>
      </w:r>
      <w:proofErr w:type="spellStart"/>
      <w:r w:rsidR="00FD4272" w:rsidRPr="00FD4272">
        <w:rPr>
          <w:rFonts w:ascii="Times New Roman" w:hAnsi="Times New Roman"/>
          <w:b w:val="0"/>
          <w:sz w:val="20"/>
          <w:lang w:val="pt-BR"/>
        </w:rPr>
        <w:t>the</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aqueous</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medium</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Furthermore</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the</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best</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results</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were</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obtained</w:t>
      </w:r>
      <w:proofErr w:type="spellEnd"/>
      <w:r w:rsidR="00FD4272" w:rsidRPr="00FD4272">
        <w:rPr>
          <w:rFonts w:ascii="Times New Roman" w:hAnsi="Times New Roman"/>
          <w:b w:val="0"/>
          <w:sz w:val="20"/>
          <w:lang w:val="pt-BR"/>
        </w:rPr>
        <w:t xml:space="preserve"> for lead, </w:t>
      </w:r>
      <w:proofErr w:type="spellStart"/>
      <w:r w:rsidR="00FD4272" w:rsidRPr="00FD4272">
        <w:rPr>
          <w:rFonts w:ascii="Times New Roman" w:hAnsi="Times New Roman"/>
          <w:b w:val="0"/>
          <w:sz w:val="20"/>
          <w:lang w:val="pt-BR"/>
        </w:rPr>
        <w:t>with</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an</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adsorptive</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capacity</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of</w:t>
      </w:r>
      <w:proofErr w:type="spellEnd"/>
      <w:r w:rsidR="00FD4272" w:rsidRPr="00FD4272">
        <w:rPr>
          <w:rFonts w:ascii="Times New Roman" w:hAnsi="Times New Roman"/>
          <w:b w:val="0"/>
          <w:sz w:val="20"/>
          <w:lang w:val="pt-BR"/>
        </w:rPr>
        <w:t xml:space="preserve"> 118.81 mg </w:t>
      </w:r>
      <w:proofErr w:type="spellStart"/>
      <w:r w:rsidR="00FD4272" w:rsidRPr="00FD4272">
        <w:rPr>
          <w:rFonts w:ascii="Times New Roman" w:hAnsi="Times New Roman"/>
          <w:b w:val="0"/>
          <w:sz w:val="20"/>
          <w:lang w:val="pt-BR"/>
        </w:rPr>
        <w:t>and</w:t>
      </w:r>
      <w:proofErr w:type="spellEnd"/>
      <w:r w:rsidR="00FD4272" w:rsidRPr="00FD4272">
        <w:rPr>
          <w:rFonts w:ascii="Times New Roman" w:hAnsi="Times New Roman"/>
          <w:b w:val="0"/>
          <w:sz w:val="20"/>
          <w:lang w:val="pt-BR"/>
        </w:rPr>
        <w:t xml:space="preserve"> 51.77 mg for </w:t>
      </w:r>
      <w:proofErr w:type="spellStart"/>
      <w:r w:rsidR="00FD4272" w:rsidRPr="00FD4272">
        <w:rPr>
          <w:rFonts w:ascii="Times New Roman" w:hAnsi="Times New Roman"/>
          <w:b w:val="0"/>
          <w:sz w:val="20"/>
          <w:lang w:val="pt-BR"/>
        </w:rPr>
        <w:t>the</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multi-element</w:t>
      </w:r>
      <w:proofErr w:type="spellEnd"/>
      <w:r w:rsidR="00FD4272" w:rsidRPr="00FD4272">
        <w:rPr>
          <w:rFonts w:ascii="Times New Roman" w:hAnsi="Times New Roman"/>
          <w:b w:val="0"/>
          <w:sz w:val="20"/>
          <w:lang w:val="pt-BR"/>
        </w:rPr>
        <w:t xml:space="preserve"> </w:t>
      </w:r>
      <w:proofErr w:type="spellStart"/>
      <w:r w:rsidR="00FD4272" w:rsidRPr="00FD4272">
        <w:rPr>
          <w:rFonts w:ascii="Times New Roman" w:hAnsi="Times New Roman"/>
          <w:b w:val="0"/>
          <w:sz w:val="20"/>
          <w:lang w:val="pt-BR"/>
        </w:rPr>
        <w:t>and</w:t>
      </w:r>
      <w:proofErr w:type="spellEnd"/>
      <w:r w:rsidR="00FD4272" w:rsidRPr="00FD4272">
        <w:rPr>
          <w:rFonts w:ascii="Times New Roman" w:hAnsi="Times New Roman"/>
          <w:b w:val="0"/>
          <w:sz w:val="20"/>
          <w:lang w:val="pt-BR"/>
        </w:rPr>
        <w:t xml:space="preserve"> single-</w:t>
      </w:r>
      <w:proofErr w:type="spellStart"/>
      <w:r w:rsidR="00FD4272" w:rsidRPr="00FD4272">
        <w:rPr>
          <w:rFonts w:ascii="Times New Roman" w:hAnsi="Times New Roman"/>
          <w:b w:val="0"/>
          <w:sz w:val="20"/>
          <w:lang w:val="pt-BR"/>
        </w:rPr>
        <w:t>element</w:t>
      </w:r>
      <w:proofErr w:type="spellEnd"/>
      <w:r w:rsidR="00FD4272" w:rsidRPr="00FD4272">
        <w:rPr>
          <w:rFonts w:ascii="Times New Roman" w:hAnsi="Times New Roman"/>
          <w:b w:val="0"/>
          <w:sz w:val="20"/>
          <w:lang w:val="pt-BR"/>
        </w:rPr>
        <w:t xml:space="preserve"> systems, </w:t>
      </w:r>
      <w:proofErr w:type="spellStart"/>
      <w:r w:rsidR="00FD4272" w:rsidRPr="00FD4272">
        <w:rPr>
          <w:rFonts w:ascii="Times New Roman" w:hAnsi="Times New Roman"/>
          <w:b w:val="0"/>
          <w:sz w:val="20"/>
          <w:lang w:val="pt-BR"/>
        </w:rPr>
        <w:t>respectively</w:t>
      </w:r>
      <w:proofErr w:type="spellEnd"/>
      <w:r w:rsidR="00FD4272" w:rsidRPr="00FD4272">
        <w:rPr>
          <w:rFonts w:ascii="Times New Roman" w:hAnsi="Times New Roman"/>
          <w:b w:val="0"/>
          <w:sz w:val="20"/>
          <w:lang w:val="pt-BR"/>
        </w:rPr>
        <w:t>.</w:t>
      </w:r>
    </w:p>
    <w:p w14:paraId="5F4A84E8" w14:textId="3EC51AA4" w:rsidR="00EA4E1B" w:rsidRDefault="00EA4E1B" w:rsidP="00EA4E1B">
      <w:pPr>
        <w:pStyle w:val="BDAbstract"/>
        <w:spacing w:before="0" w:after="120" w:line="240" w:lineRule="auto"/>
        <w:rPr>
          <w:rFonts w:ascii="Times New Roman" w:hAnsi="Times New Roman"/>
          <w:b w:val="0"/>
          <w:i/>
          <w:sz w:val="20"/>
          <w:lang w:val="pt-BR"/>
        </w:rPr>
      </w:pPr>
      <w:proofErr w:type="spellStart"/>
      <w:r w:rsidRPr="00870522">
        <w:rPr>
          <w:rFonts w:ascii="Times New Roman" w:hAnsi="Times New Roman"/>
          <w:b w:val="0"/>
          <w:i/>
          <w:sz w:val="20"/>
          <w:lang w:val="pt-BR"/>
        </w:rPr>
        <w:t>Keywords</w:t>
      </w:r>
      <w:proofErr w:type="spellEnd"/>
      <w:r w:rsidRPr="00870522">
        <w:rPr>
          <w:rFonts w:ascii="Times New Roman" w:hAnsi="Times New Roman"/>
          <w:b w:val="0"/>
          <w:i/>
          <w:sz w:val="20"/>
          <w:lang w:val="pt-BR"/>
        </w:rPr>
        <w:t xml:space="preserve">: </w:t>
      </w:r>
      <w:proofErr w:type="spellStart"/>
      <w:r w:rsidR="007D4D81">
        <w:rPr>
          <w:rFonts w:ascii="Times New Roman" w:hAnsi="Times New Roman"/>
          <w:b w:val="0"/>
          <w:i/>
          <w:sz w:val="20"/>
          <w:lang w:val="pt-BR"/>
        </w:rPr>
        <w:t>biosorption</w:t>
      </w:r>
      <w:proofErr w:type="spellEnd"/>
      <w:r w:rsidR="007D4D81">
        <w:rPr>
          <w:rFonts w:ascii="Times New Roman" w:hAnsi="Times New Roman"/>
          <w:b w:val="0"/>
          <w:i/>
          <w:sz w:val="20"/>
          <w:lang w:val="pt-BR"/>
        </w:rPr>
        <w:t xml:space="preserve">, </w:t>
      </w:r>
      <w:proofErr w:type="spellStart"/>
      <w:r w:rsidR="007D4D81">
        <w:rPr>
          <w:rFonts w:ascii="Times New Roman" w:hAnsi="Times New Roman"/>
          <w:b w:val="0"/>
          <w:i/>
          <w:sz w:val="20"/>
          <w:lang w:val="pt-BR"/>
        </w:rPr>
        <w:t>composite</w:t>
      </w:r>
      <w:proofErr w:type="spellEnd"/>
      <w:r w:rsidR="007D4D81">
        <w:rPr>
          <w:rFonts w:ascii="Times New Roman" w:hAnsi="Times New Roman"/>
          <w:b w:val="0"/>
          <w:i/>
          <w:sz w:val="20"/>
          <w:lang w:val="pt-BR"/>
        </w:rPr>
        <w:t xml:space="preserve">, heavy </w:t>
      </w:r>
      <w:proofErr w:type="spellStart"/>
      <w:r w:rsidR="007D4D81">
        <w:rPr>
          <w:rFonts w:ascii="Times New Roman" w:hAnsi="Times New Roman"/>
          <w:b w:val="0"/>
          <w:i/>
          <w:sz w:val="20"/>
          <w:lang w:val="pt-BR"/>
        </w:rPr>
        <w:t>metals</w:t>
      </w:r>
      <w:proofErr w:type="spellEnd"/>
      <w:r w:rsidR="007D4D81">
        <w:rPr>
          <w:rFonts w:ascii="Times New Roman" w:hAnsi="Times New Roman"/>
          <w:b w:val="0"/>
          <w:i/>
          <w:sz w:val="20"/>
          <w:lang w:val="pt-BR"/>
        </w:rPr>
        <w:t>.</w:t>
      </w:r>
    </w:p>
    <w:bookmarkEnd w:id="1"/>
    <w:p w14:paraId="48D9B0C4" w14:textId="77777777" w:rsidR="00EA4E1B" w:rsidRDefault="00EA4E1B" w:rsidP="00EA4E1B">
      <w:pPr>
        <w:sectPr w:rsidR="00EA4E1B" w:rsidSect="00EA4E1B">
          <w:headerReference w:type="default" r:id="rId8"/>
          <w:endnotePr>
            <w:numFmt w:val="decimal"/>
          </w:endnotePr>
          <w:pgSz w:w="11906" w:h="16838"/>
          <w:pgMar w:top="1418" w:right="1094" w:bottom="1418" w:left="567" w:header="709" w:footer="709" w:gutter="0"/>
          <w:cols w:space="708"/>
          <w:docGrid w:linePitch="360"/>
        </w:sectPr>
      </w:pPr>
    </w:p>
    <w:p w14:paraId="625F2C0A" w14:textId="77777777" w:rsidR="00EA4E1B" w:rsidRPr="001F25B2" w:rsidRDefault="00EA4E1B" w:rsidP="00EA4E1B">
      <w:pPr>
        <w:pStyle w:val="Ttulo2"/>
        <w:spacing w:before="0"/>
        <w:rPr>
          <w:rFonts w:ascii="Helvetica" w:hAnsi="Helvetica" w:cs="Helvetica"/>
          <w:sz w:val="24"/>
          <w:szCs w:val="24"/>
        </w:rPr>
      </w:pPr>
      <w:r w:rsidRPr="001F25B2">
        <w:rPr>
          <w:rFonts w:ascii="Helvetica" w:hAnsi="Helvetica" w:cs="Helvetica"/>
          <w:sz w:val="24"/>
          <w:szCs w:val="24"/>
        </w:rPr>
        <w:lastRenderedPageBreak/>
        <w:t>Introdução</w:t>
      </w:r>
    </w:p>
    <w:p w14:paraId="413A6142" w14:textId="77777777" w:rsidR="00FD4272" w:rsidRPr="00FD4272" w:rsidRDefault="00FD4272" w:rsidP="00FD4272">
      <w:pPr>
        <w:pStyle w:val="TAMainText"/>
        <w:rPr>
          <w:rFonts w:ascii="Times New Roman" w:hAnsi="Times New Roman"/>
          <w:lang w:val="pt-BR"/>
        </w:rPr>
      </w:pPr>
      <w:r w:rsidRPr="00FD4272">
        <w:rPr>
          <w:rFonts w:ascii="Times New Roman" w:hAnsi="Times New Roman"/>
          <w:lang w:val="pt-BR"/>
        </w:rPr>
        <w:t>A atividade antropogênica intensa e o crescente desenvolvimento industrial têm acarretado na maior extração de recursos naturais e, consequentemente, no aumento da geração de resíduos. Os metais pesados são espécies químicas presentes na natureza e com potencial bioacumulativo, o que os tornam perigosos em qualquer concentração. Dessa forma, a sua disposição em efluentes industriais, tais como: têxteis, mineralógicos, de fundição, galvanoplastia e até da indústria petrolífera, apresenta riscos para a qualidade dos recursos hídricos e a manutenção dos ecossistemas (1).</w:t>
      </w:r>
    </w:p>
    <w:p w14:paraId="77B1E921" w14:textId="77777777" w:rsidR="00FD4272" w:rsidRPr="00FD4272" w:rsidRDefault="00FD4272" w:rsidP="00FD4272">
      <w:pPr>
        <w:pStyle w:val="TAMainText"/>
        <w:rPr>
          <w:rFonts w:ascii="Times New Roman" w:hAnsi="Times New Roman"/>
          <w:lang w:val="pt-BR"/>
        </w:rPr>
      </w:pPr>
      <w:r w:rsidRPr="00FD4272">
        <w:rPr>
          <w:rFonts w:ascii="Times New Roman" w:hAnsi="Times New Roman"/>
          <w:lang w:val="pt-BR"/>
        </w:rPr>
        <w:t xml:space="preserve">Metais como cobre, chumbo e cádmio são frequentemente encontrados nesses efluentes e precisam de tratamentos mais avançados para serem separados do meio </w:t>
      </w:r>
      <w:r w:rsidRPr="00FD4272">
        <w:rPr>
          <w:rFonts w:ascii="Times New Roman" w:hAnsi="Times New Roman"/>
          <w:lang w:val="pt-BR"/>
        </w:rPr>
        <w:lastRenderedPageBreak/>
        <w:t>líquido. A adsorção é uma alternativa simples e de alta eficiência onde uma partícula sólida é utilizada para capturar moléculas presentes em um meio fluído. Sendo uma das suas vertentes mais estudadas atualmente a bioadsorção, onde materiais de origem orgânica (biomassa) são empregados como bioadsorventes para remoção de diversos tipos de contaminantes, barateando os custos de operação e tornando o processo mais ambientalmente amigável (2).</w:t>
      </w:r>
    </w:p>
    <w:p w14:paraId="7F49941D" w14:textId="77777777" w:rsidR="00FD4272" w:rsidRPr="00FD4272" w:rsidRDefault="00FD4272" w:rsidP="00FD4272">
      <w:pPr>
        <w:pStyle w:val="TAMainText"/>
        <w:rPr>
          <w:rFonts w:ascii="Times New Roman" w:hAnsi="Times New Roman"/>
          <w:lang w:val="pt-BR"/>
        </w:rPr>
      </w:pPr>
      <w:r w:rsidRPr="00FD4272">
        <w:rPr>
          <w:rFonts w:ascii="Times New Roman" w:hAnsi="Times New Roman"/>
          <w:lang w:val="pt-BR"/>
        </w:rPr>
        <w:t xml:space="preserve">Diversos tipos de bioadsorventes vêm sendo avaliados como potenciais alternativas ao carvão ativado, principal adsorvente utilizado comercialmente. Podendo ser destacados os materiais provenientes de resíduos agroindustriais ou florestais, como é o caso dos biocarvões, que são de baixo custo e de grande disponibilidade. Além disso, eles são porosos e possuem diversos grupos </w:t>
      </w:r>
      <w:r w:rsidRPr="00FD4272">
        <w:rPr>
          <w:rFonts w:ascii="Times New Roman" w:hAnsi="Times New Roman"/>
          <w:lang w:val="pt-BR"/>
        </w:rPr>
        <w:lastRenderedPageBreak/>
        <w:t xml:space="preserve">funcionais em sua superfície que interagem com os metais pesados, aumentando a interação bioadsorvente/adsorbato (2,3). </w:t>
      </w:r>
    </w:p>
    <w:p w14:paraId="44C429ED" w14:textId="77777777" w:rsidR="00FD4272" w:rsidRPr="00FD4272" w:rsidRDefault="00FD4272" w:rsidP="00FD4272">
      <w:pPr>
        <w:pStyle w:val="TAMainText"/>
        <w:rPr>
          <w:rFonts w:ascii="Times New Roman" w:hAnsi="Times New Roman"/>
          <w:lang w:val="pt-BR"/>
        </w:rPr>
      </w:pPr>
      <w:r w:rsidRPr="00FD4272">
        <w:rPr>
          <w:rFonts w:ascii="Times New Roman" w:hAnsi="Times New Roman"/>
          <w:lang w:val="pt-BR"/>
        </w:rPr>
        <w:t xml:space="preserve">Outro grupo de bioadsorventes que vêm ganhando bastante destaque na literatura são os derivados da quitosana, proveniente do segundo </w:t>
      </w:r>
      <w:proofErr w:type="spellStart"/>
      <w:r w:rsidRPr="00FD4272">
        <w:rPr>
          <w:rFonts w:ascii="Times New Roman" w:hAnsi="Times New Roman"/>
          <w:lang w:val="pt-BR"/>
        </w:rPr>
        <w:t>biopolímero</w:t>
      </w:r>
      <w:proofErr w:type="spellEnd"/>
      <w:r w:rsidRPr="00FD4272">
        <w:rPr>
          <w:rFonts w:ascii="Times New Roman" w:hAnsi="Times New Roman"/>
          <w:lang w:val="pt-BR"/>
        </w:rPr>
        <w:t xml:space="preserve"> mais abundante na natureza, a quitina. A quitosana se destaca devido a sua biodegradabilidade, não toxicidade e por apresentar grupos funcionais amina e hidroxila em sua estrutura. No entanto, é comum que sejam realizadas modificações físicas e químicas, como alterações de formato ou blending, para superar desvantagens como a baixa porosidade e área superficial da quitosana (4). </w:t>
      </w:r>
    </w:p>
    <w:p w14:paraId="738E8812" w14:textId="348939A6" w:rsidR="00937C5C" w:rsidRPr="001F25B2" w:rsidRDefault="00FD4272" w:rsidP="00FD4272">
      <w:pPr>
        <w:pStyle w:val="TAMainText"/>
        <w:rPr>
          <w:rFonts w:ascii="Times New Roman" w:hAnsi="Times New Roman"/>
          <w:lang w:val="pt-BR"/>
        </w:rPr>
      </w:pPr>
      <w:r w:rsidRPr="00FD4272">
        <w:rPr>
          <w:rFonts w:ascii="Times New Roman" w:hAnsi="Times New Roman"/>
          <w:lang w:val="pt-BR"/>
        </w:rPr>
        <w:t>Dessa forma, este trabalho teve como objetivo desenvolver um compósito bioadsorvente a base de biodegradável e testar seu potencial de adsorção de metais pesados em meio aquoso.</w:t>
      </w:r>
      <w:r w:rsidR="003D3146">
        <w:rPr>
          <w:rFonts w:ascii="Times New Roman" w:hAnsi="Times New Roman"/>
          <w:lang w:val="pt-BR"/>
        </w:rPr>
        <w:t xml:space="preserve"> </w:t>
      </w:r>
    </w:p>
    <w:p w14:paraId="5791B5E1" w14:textId="78AF8486" w:rsidR="00D83A2B" w:rsidRDefault="00EA4E1B" w:rsidP="00D83A2B">
      <w:pPr>
        <w:pStyle w:val="Ttulo2"/>
        <w:rPr>
          <w:rFonts w:ascii="Times New Roman" w:hAnsi="Times New Roman"/>
          <w:noProof/>
        </w:rPr>
      </w:pPr>
      <w:r w:rsidRPr="001F25B2">
        <w:rPr>
          <w:rFonts w:ascii="Helvetica" w:hAnsi="Helvetica" w:cs="Helvetica"/>
          <w:sz w:val="24"/>
          <w:szCs w:val="24"/>
        </w:rPr>
        <w:t>Experimental</w:t>
      </w:r>
    </w:p>
    <w:p w14:paraId="3133849A" w14:textId="015C5049" w:rsidR="00D83A2B" w:rsidRPr="001F25B2" w:rsidRDefault="00FD4272" w:rsidP="00E402D1">
      <w:pPr>
        <w:pStyle w:val="TAMainText"/>
        <w:rPr>
          <w:rFonts w:ascii="Times New Roman" w:hAnsi="Times New Roman"/>
          <w:lang w:val="pt-BR"/>
        </w:rPr>
      </w:pPr>
      <w:r w:rsidRPr="00FD4272">
        <w:rPr>
          <w:rFonts w:ascii="Times New Roman" w:hAnsi="Times New Roman"/>
          <w:lang w:val="pt-BR"/>
        </w:rPr>
        <w:t>A Figura 1 mostra uma representação esquemática das etapas experimentais realizadas para testar o potencial do bioadsorvente desenvolvido na remoção de metais pesados via adsorção.</w:t>
      </w:r>
    </w:p>
    <w:p w14:paraId="0DC5B94B" w14:textId="05160099" w:rsidR="00D83A2B" w:rsidRPr="00D83A2B" w:rsidRDefault="00E402D1" w:rsidP="00D83A2B">
      <w:pPr>
        <w:pStyle w:val="Ttulo2"/>
        <w:rPr>
          <w:rFonts w:ascii="Helvetica" w:hAnsi="Helvetica" w:cs="Helvetica"/>
          <w:sz w:val="24"/>
          <w:szCs w:val="24"/>
        </w:rPr>
      </w:pPr>
      <w:r>
        <w:rPr>
          <w:rFonts w:ascii="Helvetica" w:hAnsi="Helvetica" w:cs="Helvetica"/>
          <w:noProof/>
          <w:sz w:val="24"/>
          <w:szCs w:val="24"/>
          <w:lang w:eastAsia="pt-BR"/>
        </w:rPr>
        <w:drawing>
          <wp:inline distT="0" distB="0" distL="0" distR="0" wp14:anchorId="20F5FF1F" wp14:editId="00C9B07A">
            <wp:extent cx="2933831" cy="1614115"/>
            <wp:effectExtent l="0" t="0" r="0" b="5715"/>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s.png"/>
                    <pic:cNvPicPr/>
                  </pic:nvPicPr>
                  <pic:blipFill rotWithShape="1">
                    <a:blip r:embed="rId9" cstate="print">
                      <a:extLst>
                        <a:ext uri="{28A0092B-C50C-407E-A947-70E740481C1C}">
                          <a14:useLocalDpi xmlns:a14="http://schemas.microsoft.com/office/drawing/2010/main" val="0"/>
                        </a:ext>
                      </a:extLst>
                    </a:blip>
                    <a:srcRect l="3776" t="6152" r="5306" b="4921"/>
                    <a:stretch/>
                  </pic:blipFill>
                  <pic:spPr bwMode="auto">
                    <a:xfrm>
                      <a:off x="0" y="0"/>
                      <a:ext cx="2944948" cy="1620231"/>
                    </a:xfrm>
                    <a:prstGeom prst="rect">
                      <a:avLst/>
                    </a:prstGeom>
                    <a:ln>
                      <a:noFill/>
                    </a:ln>
                    <a:extLst>
                      <a:ext uri="{53640926-AAD7-44D8-BBD7-CCE9431645EC}">
                        <a14:shadowObscured xmlns:a14="http://schemas.microsoft.com/office/drawing/2010/main"/>
                      </a:ext>
                    </a:extLst>
                  </pic:spPr>
                </pic:pic>
              </a:graphicData>
            </a:graphic>
          </wp:inline>
        </w:drawing>
      </w:r>
    </w:p>
    <w:p w14:paraId="29FD0AAC" w14:textId="59845132" w:rsidR="00314DB5" w:rsidRDefault="00314DB5" w:rsidP="00EA4E1B">
      <w:pPr>
        <w:pStyle w:val="TAMainText"/>
        <w:ind w:firstLine="0"/>
        <w:rPr>
          <w:rFonts w:ascii="Times New Roman" w:hAnsi="Times New Roman"/>
          <w:noProof/>
          <w:lang w:val="pt-BR"/>
        </w:rPr>
      </w:pPr>
    </w:p>
    <w:p w14:paraId="311BD0ED" w14:textId="1E19BA43" w:rsidR="00D83A2B" w:rsidRPr="00E038AF" w:rsidRDefault="00D83A2B" w:rsidP="00D83A2B">
      <w:pPr>
        <w:pStyle w:val="VAFigureCaption"/>
        <w:spacing w:before="0"/>
        <w:rPr>
          <w:rFonts w:ascii="Times New Roman" w:hAnsi="Times New Roman"/>
          <w:lang w:val="pt-BR"/>
        </w:rPr>
      </w:pPr>
      <w:r w:rsidRPr="00E038AF">
        <w:rPr>
          <w:rFonts w:ascii="Times New Roman" w:hAnsi="Times New Roman"/>
          <w:b/>
          <w:lang w:val="pt-BR"/>
        </w:rPr>
        <w:t>Figura 1.</w:t>
      </w:r>
      <w:r w:rsidRPr="00E038AF">
        <w:rPr>
          <w:rFonts w:ascii="Times New Roman" w:hAnsi="Times New Roman"/>
          <w:lang w:val="pt-BR"/>
        </w:rPr>
        <w:t xml:space="preserve"> </w:t>
      </w:r>
      <w:r w:rsidR="00EA10C1">
        <w:rPr>
          <w:rFonts w:ascii="Times New Roman" w:hAnsi="Times New Roman"/>
          <w:lang w:val="pt-BR"/>
        </w:rPr>
        <w:t>Esquema experimental realizado</w:t>
      </w:r>
      <w:r w:rsidRPr="00E038AF">
        <w:rPr>
          <w:rFonts w:ascii="Times New Roman" w:hAnsi="Times New Roman"/>
          <w:lang w:val="pt-BR"/>
        </w:rPr>
        <w:t>.</w:t>
      </w:r>
    </w:p>
    <w:p w14:paraId="71636229" w14:textId="45A5E186" w:rsidR="00314DB5" w:rsidRPr="00314DB5" w:rsidRDefault="00314DB5" w:rsidP="00EA4E1B">
      <w:pPr>
        <w:pStyle w:val="TAMainText"/>
        <w:ind w:firstLine="0"/>
        <w:rPr>
          <w:rFonts w:ascii="Times New Roman" w:hAnsi="Times New Roman"/>
          <w:lang w:val="pt-BR"/>
        </w:rPr>
      </w:pPr>
    </w:p>
    <w:p w14:paraId="35887134" w14:textId="29A43CDC" w:rsidR="00EA4E1B" w:rsidRPr="001F25B2" w:rsidRDefault="008612A6" w:rsidP="00EA4E1B">
      <w:pPr>
        <w:pStyle w:val="TAMainText"/>
        <w:ind w:firstLine="0"/>
        <w:rPr>
          <w:rFonts w:ascii="Times New Roman" w:hAnsi="Times New Roman"/>
          <w:i/>
          <w:lang w:val="pt-BR"/>
        </w:rPr>
      </w:pPr>
      <w:r>
        <w:rPr>
          <w:rFonts w:ascii="Times New Roman" w:hAnsi="Times New Roman"/>
          <w:i/>
          <w:lang w:val="pt-BR"/>
        </w:rPr>
        <w:t>Síntese do bioadsorvente</w:t>
      </w:r>
      <w:r w:rsidR="00EA4E1B" w:rsidRPr="001F25B2">
        <w:rPr>
          <w:rFonts w:ascii="Times New Roman" w:hAnsi="Times New Roman"/>
          <w:i/>
          <w:lang w:val="pt-BR"/>
        </w:rPr>
        <w:t>.</w:t>
      </w:r>
    </w:p>
    <w:p w14:paraId="44ECA5A5" w14:textId="74C035CA" w:rsidR="00FD4272" w:rsidRPr="00FD4272" w:rsidRDefault="00FD4272" w:rsidP="00FD4272">
      <w:pPr>
        <w:pStyle w:val="TAMainText"/>
        <w:rPr>
          <w:rFonts w:ascii="Times New Roman" w:hAnsi="Times New Roman"/>
          <w:lang w:val="pt-BR"/>
        </w:rPr>
      </w:pPr>
      <w:r w:rsidRPr="00FD4272">
        <w:rPr>
          <w:rFonts w:ascii="Times New Roman" w:hAnsi="Times New Roman"/>
          <w:lang w:val="pt-BR"/>
        </w:rPr>
        <w:t xml:space="preserve">O compósito bioadsorvente desenvolvido no presente trabalho teve como precursores a quitosana </w:t>
      </w:r>
      <w:r>
        <w:rPr>
          <w:rFonts w:ascii="Times New Roman" w:hAnsi="Times New Roman"/>
          <w:lang w:val="pt-BR"/>
        </w:rPr>
        <w:t xml:space="preserve">(agente </w:t>
      </w:r>
      <w:proofErr w:type="spellStart"/>
      <w:r>
        <w:rPr>
          <w:rFonts w:ascii="Times New Roman" w:hAnsi="Times New Roman"/>
          <w:lang w:val="pt-BR"/>
        </w:rPr>
        <w:t>quelante</w:t>
      </w:r>
      <w:proofErr w:type="spellEnd"/>
      <w:r>
        <w:rPr>
          <w:rFonts w:ascii="Times New Roman" w:hAnsi="Times New Roman"/>
          <w:lang w:val="pt-BR"/>
        </w:rPr>
        <w:t xml:space="preserve">), o biocarvão </w:t>
      </w:r>
      <w:r w:rsidRPr="00FD4272">
        <w:rPr>
          <w:rFonts w:ascii="Times New Roman" w:hAnsi="Times New Roman"/>
          <w:lang w:val="pt-BR"/>
        </w:rPr>
        <w:t xml:space="preserve">e a </w:t>
      </w:r>
      <w:proofErr w:type="spellStart"/>
      <w:r w:rsidRPr="00FD4272">
        <w:rPr>
          <w:rFonts w:ascii="Times New Roman" w:hAnsi="Times New Roman"/>
          <w:lang w:val="pt-BR"/>
        </w:rPr>
        <w:t>bentonita</w:t>
      </w:r>
      <w:proofErr w:type="spellEnd"/>
      <w:r w:rsidRPr="00FD4272">
        <w:rPr>
          <w:rFonts w:ascii="Times New Roman" w:hAnsi="Times New Roman"/>
          <w:lang w:val="pt-BR"/>
        </w:rPr>
        <w:t xml:space="preserve">. A quitosana utilizada foi do tipo comercial com grau de </w:t>
      </w:r>
      <w:proofErr w:type="spellStart"/>
      <w:r w:rsidRPr="00FD4272">
        <w:rPr>
          <w:rFonts w:ascii="Times New Roman" w:hAnsi="Times New Roman"/>
          <w:lang w:val="pt-BR"/>
        </w:rPr>
        <w:t>desacetilação</w:t>
      </w:r>
      <w:proofErr w:type="spellEnd"/>
      <w:r w:rsidRPr="00FD4272">
        <w:rPr>
          <w:rFonts w:ascii="Times New Roman" w:hAnsi="Times New Roman"/>
          <w:lang w:val="pt-BR"/>
        </w:rPr>
        <w:t xml:space="preserve"> de 84,5%, cedida pela empresa </w:t>
      </w:r>
      <w:proofErr w:type="spellStart"/>
      <w:r w:rsidRPr="00FD4272">
        <w:rPr>
          <w:rFonts w:ascii="Times New Roman" w:hAnsi="Times New Roman"/>
          <w:i/>
          <w:lang w:val="pt-BR"/>
        </w:rPr>
        <w:t>Originalis</w:t>
      </w:r>
      <w:proofErr w:type="spellEnd"/>
      <w:r w:rsidRPr="00FD4272">
        <w:rPr>
          <w:rFonts w:ascii="Times New Roman" w:hAnsi="Times New Roman"/>
          <w:i/>
          <w:lang w:val="pt-BR"/>
        </w:rPr>
        <w:t xml:space="preserve"> </w:t>
      </w:r>
      <w:proofErr w:type="spellStart"/>
      <w:r w:rsidRPr="00FD4272">
        <w:rPr>
          <w:rFonts w:ascii="Times New Roman" w:hAnsi="Times New Roman"/>
          <w:i/>
          <w:lang w:val="pt-BR"/>
        </w:rPr>
        <w:t>Biotech</w:t>
      </w:r>
      <w:proofErr w:type="spellEnd"/>
      <w:r w:rsidRPr="00FD4272">
        <w:rPr>
          <w:rFonts w:ascii="Times New Roman" w:hAnsi="Times New Roman"/>
          <w:lang w:val="pt-BR"/>
        </w:rPr>
        <w:t xml:space="preserve"> Indústria e comércio, localizada no estado do Ceará. O biocarvão foi produzido a partir da carbonização de resíduos agroindustriais da </w:t>
      </w:r>
      <w:proofErr w:type="spellStart"/>
      <w:r w:rsidRPr="00FD4272">
        <w:rPr>
          <w:rFonts w:ascii="Times New Roman" w:hAnsi="Times New Roman"/>
          <w:i/>
          <w:lang w:val="pt-BR"/>
        </w:rPr>
        <w:t>Pachira</w:t>
      </w:r>
      <w:proofErr w:type="spellEnd"/>
      <w:r w:rsidRPr="00FD4272">
        <w:rPr>
          <w:rFonts w:ascii="Times New Roman" w:hAnsi="Times New Roman"/>
          <w:i/>
          <w:lang w:val="pt-BR"/>
        </w:rPr>
        <w:t xml:space="preserve"> </w:t>
      </w:r>
      <w:proofErr w:type="spellStart"/>
      <w:r w:rsidRPr="00FD4272">
        <w:rPr>
          <w:rFonts w:ascii="Times New Roman" w:hAnsi="Times New Roman"/>
          <w:i/>
          <w:lang w:val="pt-BR"/>
        </w:rPr>
        <w:t>Aquatica</w:t>
      </w:r>
      <w:proofErr w:type="spellEnd"/>
      <w:r w:rsidRPr="00FD4272">
        <w:rPr>
          <w:rFonts w:ascii="Times New Roman" w:hAnsi="Times New Roman"/>
          <w:lang w:val="pt-BR"/>
        </w:rPr>
        <w:t xml:space="preserve"> </w:t>
      </w:r>
      <w:proofErr w:type="spellStart"/>
      <w:proofErr w:type="gramStart"/>
      <w:r w:rsidRPr="00FD4272">
        <w:rPr>
          <w:rFonts w:ascii="Times New Roman" w:hAnsi="Times New Roman"/>
          <w:lang w:val="pt-BR"/>
        </w:rPr>
        <w:t>Aubl</w:t>
      </w:r>
      <w:proofErr w:type="spellEnd"/>
      <w:r w:rsidRPr="00FD4272">
        <w:rPr>
          <w:rFonts w:ascii="Times New Roman" w:hAnsi="Times New Roman"/>
          <w:lang w:val="pt-BR"/>
        </w:rPr>
        <w:t>,,</w:t>
      </w:r>
      <w:proofErr w:type="gramEnd"/>
      <w:r w:rsidRPr="00FD4272">
        <w:rPr>
          <w:rFonts w:ascii="Times New Roman" w:hAnsi="Times New Roman"/>
          <w:lang w:val="pt-BR"/>
        </w:rPr>
        <w:t xml:space="preserve"> coletados na cidade de Natal, Rio Grande do Norte. E a </w:t>
      </w:r>
      <w:proofErr w:type="spellStart"/>
      <w:r w:rsidRPr="00FD4272">
        <w:rPr>
          <w:rFonts w:ascii="Times New Roman" w:hAnsi="Times New Roman"/>
          <w:lang w:val="pt-BR"/>
        </w:rPr>
        <w:t>bentonita</w:t>
      </w:r>
      <w:proofErr w:type="spellEnd"/>
      <w:r w:rsidRPr="00FD4272">
        <w:rPr>
          <w:rFonts w:ascii="Times New Roman" w:hAnsi="Times New Roman"/>
          <w:lang w:val="pt-BR"/>
        </w:rPr>
        <w:t xml:space="preserve"> foi proveniente da empresa União Brasileira de Mineração S/A (UBM), localizada em Santa Luzia no estado da Paraíba. </w:t>
      </w:r>
    </w:p>
    <w:p w14:paraId="40584040" w14:textId="04F07366" w:rsidR="00E654B6" w:rsidRDefault="00FD4272" w:rsidP="00FD4272">
      <w:pPr>
        <w:pStyle w:val="TAMainText"/>
      </w:pPr>
      <w:r w:rsidRPr="00FD4272">
        <w:rPr>
          <w:rFonts w:ascii="Times New Roman" w:hAnsi="Times New Roman"/>
          <w:lang w:val="pt-BR"/>
        </w:rPr>
        <w:t xml:space="preserve">A síntese do bioadsorvente foi realizada através da junção de técnicas de modificação física da quitosana como o </w:t>
      </w:r>
      <w:r w:rsidRPr="00FD4272">
        <w:rPr>
          <w:rFonts w:ascii="Times New Roman" w:hAnsi="Times New Roman"/>
          <w:i/>
          <w:lang w:val="pt-BR"/>
        </w:rPr>
        <w:t>blending</w:t>
      </w:r>
      <w:r w:rsidRPr="00FD4272">
        <w:rPr>
          <w:rFonts w:ascii="Times New Roman" w:hAnsi="Times New Roman"/>
          <w:lang w:val="pt-BR"/>
        </w:rPr>
        <w:t xml:space="preserve"> (união com outros materiais) e a mudança de formato para </w:t>
      </w:r>
      <w:proofErr w:type="spellStart"/>
      <w:r w:rsidRPr="00FD4272">
        <w:rPr>
          <w:rFonts w:ascii="Times New Roman" w:hAnsi="Times New Roman"/>
          <w:i/>
          <w:lang w:val="pt-BR"/>
        </w:rPr>
        <w:t>beads</w:t>
      </w:r>
      <w:proofErr w:type="spellEnd"/>
      <w:r w:rsidRPr="00FD4272">
        <w:rPr>
          <w:rFonts w:ascii="Times New Roman" w:hAnsi="Times New Roman"/>
          <w:lang w:val="pt-BR"/>
        </w:rPr>
        <w:t xml:space="preserve">, resultando em um processo simples de mistura e gotejamento. O agente </w:t>
      </w:r>
      <w:proofErr w:type="spellStart"/>
      <w:r w:rsidRPr="00FD4272">
        <w:rPr>
          <w:rFonts w:ascii="Times New Roman" w:hAnsi="Times New Roman"/>
          <w:lang w:val="pt-BR"/>
        </w:rPr>
        <w:t>quelante</w:t>
      </w:r>
      <w:proofErr w:type="spellEnd"/>
      <w:r w:rsidRPr="00FD4272">
        <w:rPr>
          <w:rFonts w:ascii="Times New Roman" w:hAnsi="Times New Roman"/>
          <w:lang w:val="pt-BR"/>
        </w:rPr>
        <w:t xml:space="preserve"> foi adicionado a </w:t>
      </w:r>
      <w:r w:rsidRPr="00FD4272">
        <w:rPr>
          <w:rFonts w:ascii="Times New Roman" w:hAnsi="Times New Roman"/>
          <w:lang w:val="pt-BR"/>
        </w:rPr>
        <w:lastRenderedPageBreak/>
        <w:t xml:space="preserve">uma solução de ácido acético, em seguida foram adicionados </w:t>
      </w:r>
      <w:proofErr w:type="spellStart"/>
      <w:r w:rsidRPr="00FD4272">
        <w:rPr>
          <w:rFonts w:ascii="Times New Roman" w:hAnsi="Times New Roman"/>
          <w:lang w:val="pt-BR"/>
        </w:rPr>
        <w:t>o</w:t>
      </w:r>
      <w:proofErr w:type="spellEnd"/>
      <w:r w:rsidRPr="00FD4272">
        <w:rPr>
          <w:rFonts w:ascii="Times New Roman" w:hAnsi="Times New Roman"/>
          <w:lang w:val="pt-BR"/>
        </w:rPr>
        <w:t xml:space="preserve"> biocarvão e a </w:t>
      </w:r>
      <w:proofErr w:type="spellStart"/>
      <w:r w:rsidRPr="00FD4272">
        <w:rPr>
          <w:rFonts w:ascii="Times New Roman" w:hAnsi="Times New Roman"/>
          <w:lang w:val="pt-BR"/>
        </w:rPr>
        <w:t>bentonita</w:t>
      </w:r>
      <w:proofErr w:type="spellEnd"/>
      <w:r w:rsidRPr="00FD4272">
        <w:rPr>
          <w:rFonts w:ascii="Times New Roman" w:hAnsi="Times New Roman"/>
          <w:lang w:val="pt-BR"/>
        </w:rPr>
        <w:t xml:space="preserve">, até homogeneização. Por fim, essa mistura foi gotejada em uma solução de </w:t>
      </w:r>
      <w:proofErr w:type="spellStart"/>
      <w:r w:rsidRPr="00FD4272">
        <w:rPr>
          <w:rFonts w:ascii="Times New Roman" w:hAnsi="Times New Roman"/>
          <w:lang w:val="pt-BR"/>
        </w:rPr>
        <w:t>NaOH</w:t>
      </w:r>
      <w:proofErr w:type="spellEnd"/>
      <w:r w:rsidRPr="00FD4272">
        <w:rPr>
          <w:rFonts w:ascii="Times New Roman" w:hAnsi="Times New Roman"/>
          <w:lang w:val="pt-BR"/>
        </w:rPr>
        <w:t xml:space="preserve"> para formação dos bioadsorventes. Estes foram posteriormente lavados com água deionizada e até atingir pH neutro. En</w:t>
      </w:r>
      <w:r>
        <w:rPr>
          <w:rFonts w:ascii="Times New Roman" w:hAnsi="Times New Roman"/>
          <w:lang w:val="pt-BR"/>
        </w:rPr>
        <w:t xml:space="preserve">tão, os compósitos foram secos em </w:t>
      </w:r>
      <w:r w:rsidRPr="00FD4272">
        <w:rPr>
          <w:rFonts w:ascii="Times New Roman" w:hAnsi="Times New Roman"/>
          <w:lang w:val="pt-BR"/>
        </w:rPr>
        <w:t xml:space="preserve">temperatura ambiente. </w:t>
      </w:r>
      <w:r w:rsidR="00A813DA">
        <w:t xml:space="preserve"> </w:t>
      </w:r>
    </w:p>
    <w:p w14:paraId="146AE2D7" w14:textId="77777777" w:rsidR="00621D67" w:rsidRPr="00E37A46" w:rsidRDefault="00621D67" w:rsidP="00E37A46">
      <w:pPr>
        <w:pStyle w:val="TAMainText"/>
        <w:rPr>
          <w:rFonts w:ascii="Times New Roman" w:hAnsi="Times New Roman"/>
          <w:lang w:val="pt-BR"/>
        </w:rPr>
      </w:pPr>
    </w:p>
    <w:p w14:paraId="0E8B85D6" w14:textId="6063D81A" w:rsidR="008612A6" w:rsidRDefault="008612A6" w:rsidP="00EA4E1B">
      <w:pPr>
        <w:pStyle w:val="TAMainText"/>
        <w:rPr>
          <w:rFonts w:ascii="Times New Roman" w:hAnsi="Times New Roman"/>
          <w:i/>
          <w:lang w:val="pt-BR"/>
        </w:rPr>
      </w:pPr>
      <w:r>
        <w:rPr>
          <w:rFonts w:ascii="Times New Roman" w:hAnsi="Times New Roman"/>
          <w:i/>
          <w:lang w:val="pt-BR"/>
        </w:rPr>
        <w:t xml:space="preserve">Efluentes sintéticos </w:t>
      </w:r>
      <w:r w:rsidR="00F106EA">
        <w:rPr>
          <w:rFonts w:ascii="Times New Roman" w:hAnsi="Times New Roman"/>
          <w:i/>
          <w:lang w:val="pt-BR"/>
        </w:rPr>
        <w:t>metálicos</w:t>
      </w:r>
    </w:p>
    <w:p w14:paraId="33E83467" w14:textId="3E4C5A3E" w:rsidR="00B45FC6" w:rsidRDefault="00D03BE8" w:rsidP="00B45FC6">
      <w:pPr>
        <w:pStyle w:val="TAMainText"/>
        <w:rPr>
          <w:rFonts w:ascii="Times New Roman" w:hAnsi="Times New Roman"/>
          <w:lang w:val="pt-BR"/>
        </w:rPr>
      </w:pPr>
      <w:r>
        <w:rPr>
          <w:rFonts w:ascii="Times New Roman" w:hAnsi="Times New Roman"/>
          <w:lang w:val="pt-BR"/>
        </w:rPr>
        <w:t>Foram preparadas</w:t>
      </w:r>
      <w:r w:rsidRPr="00D03BE8">
        <w:rPr>
          <w:rFonts w:ascii="Times New Roman" w:hAnsi="Times New Roman"/>
          <w:lang w:val="pt-BR"/>
        </w:rPr>
        <w:t xml:space="preserve"> soluções estoque, </w:t>
      </w:r>
      <w:r>
        <w:rPr>
          <w:rFonts w:ascii="Times New Roman" w:hAnsi="Times New Roman"/>
          <w:lang w:val="pt-BR"/>
        </w:rPr>
        <w:t xml:space="preserve">dissolvendo os </w:t>
      </w:r>
      <w:r w:rsidRPr="00D03BE8">
        <w:rPr>
          <w:rFonts w:ascii="Times New Roman" w:hAnsi="Times New Roman"/>
          <w:lang w:val="pt-BR"/>
        </w:rPr>
        <w:t xml:space="preserve">sais </w:t>
      </w:r>
      <w:r>
        <w:rPr>
          <w:rFonts w:ascii="Times New Roman" w:hAnsi="Times New Roman"/>
          <w:lang w:val="pt-BR"/>
        </w:rPr>
        <w:t>de nitrato em água deionizada e transfer</w:t>
      </w:r>
      <w:r w:rsidR="00BC6002">
        <w:rPr>
          <w:rFonts w:ascii="Times New Roman" w:hAnsi="Times New Roman"/>
          <w:lang w:val="pt-BR"/>
        </w:rPr>
        <w:t>i</w:t>
      </w:r>
      <w:r>
        <w:rPr>
          <w:rFonts w:ascii="Times New Roman" w:hAnsi="Times New Roman"/>
          <w:lang w:val="pt-BR"/>
        </w:rPr>
        <w:t>ndo</w:t>
      </w:r>
      <w:r w:rsidRPr="00D03BE8">
        <w:rPr>
          <w:rFonts w:ascii="Times New Roman" w:hAnsi="Times New Roman"/>
          <w:lang w:val="pt-BR"/>
        </w:rPr>
        <w:t xml:space="preserve"> para um balão volumétrico. </w:t>
      </w:r>
      <w:r>
        <w:rPr>
          <w:rFonts w:ascii="Times New Roman" w:hAnsi="Times New Roman"/>
          <w:lang w:val="pt-BR"/>
        </w:rPr>
        <w:t xml:space="preserve">Os sais utilizados no preparo das soluções foram: </w:t>
      </w:r>
      <w:proofErr w:type="gramStart"/>
      <w:r w:rsidRPr="00D03BE8">
        <w:rPr>
          <w:rFonts w:ascii="Times New Roman" w:hAnsi="Times New Roman"/>
          <w:lang w:val="pt-BR"/>
        </w:rPr>
        <w:t>Cu(</w:t>
      </w:r>
      <w:proofErr w:type="gramEnd"/>
      <w:r w:rsidRPr="00D03BE8">
        <w:rPr>
          <w:rFonts w:ascii="Times New Roman" w:hAnsi="Times New Roman"/>
          <w:lang w:val="pt-BR"/>
        </w:rPr>
        <w:t>NO</w:t>
      </w:r>
      <w:r w:rsidRPr="00B45FC6">
        <w:rPr>
          <w:rFonts w:ascii="Times New Roman" w:hAnsi="Times New Roman"/>
          <w:vertAlign w:val="subscript"/>
          <w:lang w:val="pt-BR"/>
        </w:rPr>
        <w:t>3</w:t>
      </w:r>
      <w:r w:rsidRPr="00D03BE8">
        <w:rPr>
          <w:rFonts w:ascii="Times New Roman" w:hAnsi="Times New Roman"/>
          <w:lang w:val="pt-BR"/>
        </w:rPr>
        <w:t>)</w:t>
      </w:r>
      <w:r w:rsidRPr="00B45FC6">
        <w:rPr>
          <w:rFonts w:ascii="Times New Roman" w:hAnsi="Times New Roman"/>
          <w:vertAlign w:val="subscript"/>
          <w:lang w:val="pt-BR"/>
        </w:rPr>
        <w:t>2</w:t>
      </w:r>
      <w:r w:rsidRPr="00D03BE8">
        <w:rPr>
          <w:rFonts w:ascii="Times New Roman" w:hAnsi="Times New Roman"/>
          <w:lang w:val="pt-BR"/>
        </w:rPr>
        <w:t>.3H</w:t>
      </w:r>
      <w:r w:rsidRPr="00B45FC6">
        <w:rPr>
          <w:rFonts w:ascii="Times New Roman" w:hAnsi="Times New Roman"/>
          <w:vertAlign w:val="subscript"/>
          <w:lang w:val="pt-BR"/>
        </w:rPr>
        <w:t>2</w:t>
      </w:r>
      <w:r w:rsidRPr="00D03BE8">
        <w:rPr>
          <w:rFonts w:ascii="Times New Roman" w:hAnsi="Times New Roman"/>
          <w:lang w:val="pt-BR"/>
        </w:rPr>
        <w:t>O (VETEC, 99%)</w:t>
      </w:r>
      <w:r>
        <w:rPr>
          <w:rFonts w:ascii="Times New Roman" w:hAnsi="Times New Roman"/>
          <w:lang w:val="pt-BR"/>
        </w:rPr>
        <w:t xml:space="preserve">, </w:t>
      </w:r>
      <w:proofErr w:type="spellStart"/>
      <w:r w:rsidRPr="00D03BE8">
        <w:rPr>
          <w:rFonts w:ascii="Times New Roman" w:hAnsi="Times New Roman"/>
          <w:lang w:val="pt-BR"/>
        </w:rPr>
        <w:t>Pb</w:t>
      </w:r>
      <w:proofErr w:type="spellEnd"/>
      <w:r w:rsidRPr="00D03BE8">
        <w:rPr>
          <w:rFonts w:ascii="Times New Roman" w:hAnsi="Times New Roman"/>
          <w:lang w:val="pt-BR"/>
        </w:rPr>
        <w:t>(NO</w:t>
      </w:r>
      <w:r w:rsidRPr="00B45FC6">
        <w:rPr>
          <w:rFonts w:ascii="Times New Roman" w:hAnsi="Times New Roman"/>
          <w:vertAlign w:val="subscript"/>
          <w:lang w:val="pt-BR"/>
        </w:rPr>
        <w:t>3</w:t>
      </w:r>
      <w:r w:rsidRPr="00D03BE8">
        <w:rPr>
          <w:rFonts w:ascii="Times New Roman" w:hAnsi="Times New Roman"/>
          <w:lang w:val="pt-BR"/>
        </w:rPr>
        <w:t>)</w:t>
      </w:r>
      <w:r w:rsidRPr="00B45FC6">
        <w:rPr>
          <w:rFonts w:ascii="Times New Roman" w:hAnsi="Times New Roman"/>
          <w:vertAlign w:val="subscript"/>
          <w:lang w:val="pt-BR"/>
        </w:rPr>
        <w:t>2</w:t>
      </w:r>
      <w:r w:rsidRPr="00D03BE8">
        <w:rPr>
          <w:rFonts w:ascii="Times New Roman" w:hAnsi="Times New Roman"/>
          <w:lang w:val="pt-BR"/>
        </w:rPr>
        <w:t xml:space="preserve"> (Êxodo Científica,</w:t>
      </w:r>
      <w:r w:rsidR="00B45FC6">
        <w:rPr>
          <w:rFonts w:ascii="Times New Roman" w:hAnsi="Times New Roman"/>
          <w:lang w:val="pt-BR"/>
        </w:rPr>
        <w:t xml:space="preserve"> </w:t>
      </w:r>
      <w:r w:rsidRPr="00D03BE8">
        <w:rPr>
          <w:rFonts w:ascii="Times New Roman" w:hAnsi="Times New Roman"/>
          <w:lang w:val="pt-BR"/>
        </w:rPr>
        <w:t>99%)</w:t>
      </w:r>
      <w:r w:rsidR="00B45FC6">
        <w:rPr>
          <w:rFonts w:ascii="Times New Roman" w:hAnsi="Times New Roman"/>
          <w:lang w:val="pt-BR"/>
        </w:rPr>
        <w:t xml:space="preserve"> e</w:t>
      </w:r>
      <w:r>
        <w:rPr>
          <w:rFonts w:ascii="Times New Roman" w:hAnsi="Times New Roman"/>
          <w:lang w:val="pt-BR"/>
        </w:rPr>
        <w:t xml:space="preserve"> </w:t>
      </w:r>
      <w:proofErr w:type="spellStart"/>
      <w:r w:rsidRPr="00D03BE8">
        <w:rPr>
          <w:rFonts w:ascii="Times New Roman" w:hAnsi="Times New Roman"/>
          <w:lang w:val="pt-BR"/>
        </w:rPr>
        <w:t>Cd</w:t>
      </w:r>
      <w:proofErr w:type="spellEnd"/>
      <w:r w:rsidRPr="00D03BE8">
        <w:rPr>
          <w:rFonts w:ascii="Times New Roman" w:hAnsi="Times New Roman"/>
          <w:lang w:val="pt-BR"/>
        </w:rPr>
        <w:t>(NO</w:t>
      </w:r>
      <w:r w:rsidRPr="00B45FC6">
        <w:rPr>
          <w:rFonts w:ascii="Times New Roman" w:hAnsi="Times New Roman"/>
          <w:vertAlign w:val="subscript"/>
          <w:lang w:val="pt-BR"/>
        </w:rPr>
        <w:t>3</w:t>
      </w:r>
      <w:r w:rsidRPr="00D03BE8">
        <w:rPr>
          <w:rFonts w:ascii="Times New Roman" w:hAnsi="Times New Roman"/>
          <w:lang w:val="pt-BR"/>
        </w:rPr>
        <w:t>)</w:t>
      </w:r>
      <w:r w:rsidRPr="00B45FC6">
        <w:rPr>
          <w:rFonts w:ascii="Times New Roman" w:hAnsi="Times New Roman"/>
          <w:vertAlign w:val="subscript"/>
          <w:lang w:val="pt-BR"/>
        </w:rPr>
        <w:t>2</w:t>
      </w:r>
      <w:r w:rsidRPr="00D03BE8">
        <w:rPr>
          <w:rFonts w:ascii="Times New Roman" w:hAnsi="Times New Roman"/>
          <w:lang w:val="pt-BR"/>
        </w:rPr>
        <w:t xml:space="preserve"> .4H2O (Êxodo Científica,</w:t>
      </w:r>
      <w:r w:rsidR="00B45FC6">
        <w:rPr>
          <w:rFonts w:ascii="Times New Roman" w:hAnsi="Times New Roman"/>
          <w:lang w:val="pt-BR"/>
        </w:rPr>
        <w:t xml:space="preserve"> </w:t>
      </w:r>
      <w:r w:rsidRPr="00D03BE8">
        <w:rPr>
          <w:rFonts w:ascii="Times New Roman" w:hAnsi="Times New Roman"/>
          <w:lang w:val="pt-BR"/>
        </w:rPr>
        <w:t>99%)</w:t>
      </w:r>
      <w:r w:rsidR="00B45FC6">
        <w:rPr>
          <w:rFonts w:ascii="Times New Roman" w:hAnsi="Times New Roman"/>
          <w:lang w:val="pt-BR"/>
        </w:rPr>
        <w:t xml:space="preserve">. </w:t>
      </w:r>
    </w:p>
    <w:p w14:paraId="5156FBF5" w14:textId="77777777" w:rsidR="00D03BE8" w:rsidRDefault="00D03BE8" w:rsidP="00D03BE8">
      <w:pPr>
        <w:pStyle w:val="TAMainText"/>
        <w:rPr>
          <w:rFonts w:ascii="Times New Roman" w:hAnsi="Times New Roman"/>
          <w:lang w:val="pt-BR"/>
        </w:rPr>
      </w:pPr>
    </w:p>
    <w:p w14:paraId="253F8700" w14:textId="48DD4BF0" w:rsidR="008612A6" w:rsidRDefault="008612A6" w:rsidP="00EA4E1B">
      <w:pPr>
        <w:pStyle w:val="TAMainText"/>
        <w:rPr>
          <w:rFonts w:ascii="Times New Roman" w:hAnsi="Times New Roman"/>
          <w:i/>
          <w:lang w:val="pt-BR"/>
        </w:rPr>
      </w:pPr>
      <w:r w:rsidRPr="008612A6">
        <w:rPr>
          <w:rFonts w:ascii="Times New Roman" w:hAnsi="Times New Roman"/>
          <w:i/>
          <w:lang w:val="pt-BR"/>
        </w:rPr>
        <w:t>Bioadsorção em banho finito</w:t>
      </w:r>
    </w:p>
    <w:p w14:paraId="517E318B" w14:textId="33129506" w:rsidR="00FD4272" w:rsidRPr="00FD4272" w:rsidRDefault="00FD4272" w:rsidP="00FD4272">
      <w:pPr>
        <w:pStyle w:val="TAMainText"/>
        <w:rPr>
          <w:rFonts w:ascii="Times New Roman" w:hAnsi="Times New Roman"/>
          <w:lang w:val="pt-BR"/>
        </w:rPr>
      </w:pPr>
      <w:r w:rsidRPr="00FD4272">
        <w:rPr>
          <w:rFonts w:ascii="Times New Roman" w:hAnsi="Times New Roman"/>
          <w:lang w:val="pt-BR"/>
        </w:rPr>
        <w:t>Os experimentos realizados para avaliar o potencial do compósito na remoção de metais em meio aquoso foram realizados em bancada, banho fi</w:t>
      </w:r>
      <w:r>
        <w:rPr>
          <w:rFonts w:ascii="Times New Roman" w:hAnsi="Times New Roman"/>
          <w:lang w:val="pt-BR"/>
        </w:rPr>
        <w:t>nito e duplicata. Foram pesados</w:t>
      </w:r>
      <w:r w:rsidRPr="00FD4272">
        <w:rPr>
          <w:rFonts w:ascii="Times New Roman" w:hAnsi="Times New Roman"/>
          <w:lang w:val="pt-BR"/>
        </w:rPr>
        <w:t xml:space="preserve">, a massa de bioadsorvente (10,0 ou 25,0 mg), </w:t>
      </w:r>
      <w:r w:rsidR="00901F43" w:rsidRPr="00FD4272">
        <w:rPr>
          <w:rFonts w:ascii="Times New Roman" w:hAnsi="Times New Roman"/>
          <w:lang w:val="pt-BR"/>
        </w:rPr>
        <w:t>e adicionado</w:t>
      </w:r>
      <w:r w:rsidRPr="00FD4272">
        <w:rPr>
          <w:rFonts w:ascii="Times New Roman" w:hAnsi="Times New Roman"/>
          <w:lang w:val="pt-BR"/>
        </w:rPr>
        <w:t xml:space="preserve"> o efluente sintético. Os frascos foram fechados e colocados sob agitação constante em uma</w:t>
      </w:r>
      <w:r>
        <w:rPr>
          <w:rFonts w:ascii="Times New Roman" w:hAnsi="Times New Roman"/>
          <w:lang w:val="pt-BR"/>
        </w:rPr>
        <w:t xml:space="preserve"> </w:t>
      </w:r>
      <w:r w:rsidRPr="00FD4272">
        <w:rPr>
          <w:rFonts w:ascii="Times New Roman" w:hAnsi="Times New Roman"/>
          <w:lang w:val="pt-BR"/>
        </w:rPr>
        <w:t>incubadora de bancada TECNAL TE-420 a 100 rpm, por 180 minutos a</w:t>
      </w:r>
      <w:r w:rsidR="00901F43">
        <w:rPr>
          <w:rFonts w:ascii="Times New Roman" w:hAnsi="Times New Roman"/>
          <w:lang w:val="pt-BR"/>
        </w:rPr>
        <w:t xml:space="preserve"> </w:t>
      </w:r>
      <w:r w:rsidRPr="00FD4272">
        <w:rPr>
          <w:rFonts w:ascii="Times New Roman" w:hAnsi="Times New Roman"/>
          <w:lang w:val="pt-BR"/>
        </w:rPr>
        <w:t xml:space="preserve">temperatura ambiente. Em seguida, foi realizada a separação sólido-líquido e o sobrenadante foi enviado para análise de concentração residual. </w:t>
      </w:r>
    </w:p>
    <w:p w14:paraId="3B826233" w14:textId="0CBC079A" w:rsidR="00F106EA" w:rsidRPr="00621D67" w:rsidRDefault="00FD4272" w:rsidP="00FD4272">
      <w:pPr>
        <w:pStyle w:val="TAMainText"/>
        <w:rPr>
          <w:rFonts w:ascii="Times New Roman" w:hAnsi="Times New Roman"/>
          <w:lang w:val="pt-BR"/>
        </w:rPr>
      </w:pPr>
      <w:r w:rsidRPr="00FD4272">
        <w:rPr>
          <w:rFonts w:ascii="Times New Roman" w:hAnsi="Times New Roman"/>
          <w:lang w:val="pt-BR"/>
        </w:rPr>
        <w:t>Para as soluções monoelementares, fora</w:t>
      </w:r>
      <w:r>
        <w:rPr>
          <w:rFonts w:ascii="Times New Roman" w:hAnsi="Times New Roman"/>
          <w:lang w:val="pt-BR"/>
        </w:rPr>
        <w:t xml:space="preserve">m adicionados, em tubo </w:t>
      </w:r>
      <w:proofErr w:type="spellStart"/>
      <w:r>
        <w:rPr>
          <w:rFonts w:ascii="Times New Roman" w:hAnsi="Times New Roman"/>
          <w:lang w:val="pt-BR"/>
        </w:rPr>
        <w:t>falcon</w:t>
      </w:r>
      <w:proofErr w:type="spellEnd"/>
      <w:r>
        <w:rPr>
          <w:rFonts w:ascii="Times New Roman" w:hAnsi="Times New Roman"/>
          <w:lang w:val="pt-BR"/>
        </w:rPr>
        <w:t xml:space="preserve">, </w:t>
      </w:r>
      <w:r w:rsidRPr="00FD4272">
        <w:rPr>
          <w:rFonts w:ascii="Times New Roman" w:hAnsi="Times New Roman"/>
          <w:lang w:val="pt-BR"/>
        </w:rPr>
        <w:t xml:space="preserve">10,0 </w:t>
      </w:r>
      <w:proofErr w:type="spellStart"/>
      <w:r w:rsidRPr="00FD4272">
        <w:rPr>
          <w:rFonts w:ascii="Times New Roman" w:hAnsi="Times New Roman"/>
          <w:lang w:val="pt-BR"/>
        </w:rPr>
        <w:t>mL</w:t>
      </w:r>
      <w:proofErr w:type="spellEnd"/>
      <w:r w:rsidRPr="00FD4272">
        <w:rPr>
          <w:rFonts w:ascii="Times New Roman" w:hAnsi="Times New Roman"/>
          <w:lang w:val="pt-BR"/>
        </w:rPr>
        <w:t xml:space="preserve"> de efluente contendo 60 mg/L, separadamente, de cobre, chumbo ou cádmio. Enquanto para a solução multielementar foram utilizados </w:t>
      </w:r>
      <w:proofErr w:type="spellStart"/>
      <w:r w:rsidRPr="00FD4272">
        <w:rPr>
          <w:rFonts w:ascii="Times New Roman" w:hAnsi="Times New Roman"/>
          <w:lang w:val="pt-BR"/>
        </w:rPr>
        <w:t>Erlenmeyers</w:t>
      </w:r>
      <w:proofErr w:type="spellEnd"/>
      <w:r w:rsidRPr="00FD4272">
        <w:rPr>
          <w:rFonts w:ascii="Times New Roman" w:hAnsi="Times New Roman"/>
          <w:lang w:val="pt-BR"/>
        </w:rPr>
        <w:t xml:space="preserve"> contendo 50,0 </w:t>
      </w:r>
      <w:proofErr w:type="spellStart"/>
      <w:r w:rsidRPr="00FD4272">
        <w:rPr>
          <w:rFonts w:ascii="Times New Roman" w:hAnsi="Times New Roman"/>
          <w:lang w:val="pt-BR"/>
        </w:rPr>
        <w:t>mL</w:t>
      </w:r>
      <w:proofErr w:type="spellEnd"/>
      <w:r w:rsidRPr="00FD4272">
        <w:rPr>
          <w:rFonts w:ascii="Times New Roman" w:hAnsi="Times New Roman"/>
          <w:lang w:val="pt-BR"/>
        </w:rPr>
        <w:t xml:space="preserve"> de efluente com concentração inicial de cerca de 60,0 mg/L de todas as espécies metálicas</w:t>
      </w:r>
      <w:r>
        <w:rPr>
          <w:rFonts w:ascii="Times New Roman" w:hAnsi="Times New Roman"/>
          <w:lang w:val="pt-BR"/>
        </w:rPr>
        <w:t>.</w:t>
      </w:r>
      <w:r w:rsidR="00F106EA">
        <w:t xml:space="preserve"> </w:t>
      </w:r>
    </w:p>
    <w:p w14:paraId="009FB099" w14:textId="77777777" w:rsidR="00557061" w:rsidRDefault="00557061" w:rsidP="00EA4E1B">
      <w:pPr>
        <w:pStyle w:val="TAMainText"/>
        <w:rPr>
          <w:rFonts w:ascii="Times New Roman" w:hAnsi="Times New Roman"/>
          <w:i/>
          <w:lang w:val="pt-BR"/>
        </w:rPr>
      </w:pPr>
    </w:p>
    <w:p w14:paraId="48E0E498" w14:textId="09FC6B89" w:rsidR="008612A6" w:rsidRDefault="00BC6002" w:rsidP="00EA4E1B">
      <w:pPr>
        <w:pStyle w:val="TAMainText"/>
        <w:rPr>
          <w:rFonts w:ascii="Times New Roman" w:hAnsi="Times New Roman"/>
          <w:i/>
          <w:lang w:val="pt-BR"/>
        </w:rPr>
      </w:pPr>
      <w:r>
        <w:rPr>
          <w:rFonts w:ascii="Times New Roman" w:hAnsi="Times New Roman"/>
          <w:i/>
          <w:lang w:val="pt-BR"/>
        </w:rPr>
        <w:t>Determinação da</w:t>
      </w:r>
      <w:r w:rsidR="008612A6">
        <w:rPr>
          <w:rFonts w:ascii="Times New Roman" w:hAnsi="Times New Roman"/>
          <w:i/>
          <w:lang w:val="pt-BR"/>
        </w:rPr>
        <w:t xml:space="preserve"> concentração residual</w:t>
      </w:r>
      <w:r>
        <w:rPr>
          <w:rFonts w:ascii="Times New Roman" w:hAnsi="Times New Roman"/>
          <w:i/>
          <w:lang w:val="pt-BR"/>
        </w:rPr>
        <w:t xml:space="preserve"> de íons metálicos</w:t>
      </w:r>
    </w:p>
    <w:p w14:paraId="0D8BDF8C" w14:textId="36B63246" w:rsidR="00D83A2B" w:rsidRPr="00557061" w:rsidRDefault="00557061" w:rsidP="008312F7">
      <w:pPr>
        <w:pStyle w:val="TAMainText"/>
        <w:rPr>
          <w:rFonts w:ascii="Times New Roman" w:hAnsi="Times New Roman"/>
          <w:lang w:val="pt-BR"/>
        </w:rPr>
      </w:pPr>
      <w:r>
        <w:rPr>
          <w:rFonts w:ascii="Times New Roman" w:hAnsi="Times New Roman"/>
          <w:lang w:val="pt-BR"/>
        </w:rPr>
        <w:t>A determinação da concentração residual de íons metálicos após a adsorção foi realizada em</w:t>
      </w:r>
      <w:r w:rsidR="0062317A">
        <w:rPr>
          <w:rFonts w:ascii="Times New Roman" w:hAnsi="Times New Roman"/>
          <w:lang w:val="pt-BR"/>
        </w:rPr>
        <w:t xml:space="preserve"> um E</w:t>
      </w:r>
      <w:r w:rsidRPr="00557061">
        <w:rPr>
          <w:rFonts w:ascii="Times New Roman" w:hAnsi="Times New Roman"/>
          <w:lang w:val="pt-BR"/>
        </w:rPr>
        <w:t>spec</w:t>
      </w:r>
      <w:r w:rsidR="0062317A">
        <w:rPr>
          <w:rFonts w:ascii="Times New Roman" w:hAnsi="Times New Roman"/>
          <w:lang w:val="pt-BR"/>
        </w:rPr>
        <w:t>trofotômetro de Absorção A</w:t>
      </w:r>
      <w:r w:rsidRPr="00557061">
        <w:rPr>
          <w:rFonts w:ascii="Times New Roman" w:hAnsi="Times New Roman"/>
          <w:lang w:val="pt-BR"/>
        </w:rPr>
        <w:t xml:space="preserve">tômica (EAA) </w:t>
      </w:r>
      <w:proofErr w:type="spellStart"/>
      <w:r w:rsidRPr="00557061">
        <w:rPr>
          <w:rFonts w:ascii="Times New Roman" w:hAnsi="Times New Roman"/>
          <w:lang w:val="pt-BR"/>
        </w:rPr>
        <w:t>Shimadzu</w:t>
      </w:r>
      <w:proofErr w:type="spellEnd"/>
      <w:r w:rsidRPr="00557061">
        <w:rPr>
          <w:rFonts w:ascii="Times New Roman" w:hAnsi="Times New Roman"/>
          <w:lang w:val="pt-BR"/>
        </w:rPr>
        <w:t xml:space="preserve"> AA_6300 com atomização por chama. Gás acetileno foi </w:t>
      </w:r>
      <w:r>
        <w:rPr>
          <w:rFonts w:ascii="Times New Roman" w:hAnsi="Times New Roman"/>
          <w:lang w:val="pt-BR"/>
        </w:rPr>
        <w:t>o</w:t>
      </w:r>
      <w:r w:rsidRPr="00557061">
        <w:rPr>
          <w:rFonts w:ascii="Times New Roman" w:hAnsi="Times New Roman"/>
          <w:lang w:val="pt-BR"/>
        </w:rPr>
        <w:t xml:space="preserve"> comburente a uma temperatura aproximada de 2300 °C e ve</w:t>
      </w:r>
      <w:r w:rsidR="00070640">
        <w:rPr>
          <w:rFonts w:ascii="Times New Roman" w:hAnsi="Times New Roman"/>
          <w:lang w:val="pt-BR"/>
        </w:rPr>
        <w:t xml:space="preserve">locidade de queima de </w:t>
      </w:r>
      <w:proofErr w:type="gramStart"/>
      <w:r w:rsidR="00070640">
        <w:rPr>
          <w:rFonts w:ascii="Times New Roman" w:hAnsi="Times New Roman"/>
          <w:lang w:val="pt-BR"/>
        </w:rPr>
        <w:t xml:space="preserve">260 cm/s. </w:t>
      </w:r>
      <w:r w:rsidRPr="00557061">
        <w:rPr>
          <w:rFonts w:ascii="Times New Roman" w:hAnsi="Times New Roman"/>
          <w:lang w:val="pt-BR"/>
        </w:rPr>
        <w:t>As</w:t>
      </w:r>
      <w:proofErr w:type="gramEnd"/>
      <w:r w:rsidRPr="00557061">
        <w:rPr>
          <w:rFonts w:ascii="Times New Roman" w:hAnsi="Times New Roman"/>
          <w:lang w:val="pt-BR"/>
        </w:rPr>
        <w:t xml:space="preserve"> lâmpadas usadas foram de catodo oco com λ=324,7 </w:t>
      </w:r>
      <w:proofErr w:type="spellStart"/>
      <w:r w:rsidRPr="00557061">
        <w:rPr>
          <w:rFonts w:ascii="Times New Roman" w:hAnsi="Times New Roman"/>
          <w:lang w:val="pt-BR"/>
        </w:rPr>
        <w:t>nm</w:t>
      </w:r>
      <w:proofErr w:type="spellEnd"/>
      <w:r w:rsidRPr="00557061">
        <w:rPr>
          <w:rFonts w:ascii="Times New Roman" w:hAnsi="Times New Roman"/>
          <w:lang w:val="pt-BR"/>
        </w:rPr>
        <w:t xml:space="preserve"> para o cobre, λ= 217,0 </w:t>
      </w:r>
      <w:proofErr w:type="spellStart"/>
      <w:r w:rsidRPr="00557061">
        <w:rPr>
          <w:rFonts w:ascii="Times New Roman" w:hAnsi="Times New Roman"/>
          <w:lang w:val="pt-BR"/>
        </w:rPr>
        <w:t>nm</w:t>
      </w:r>
      <w:proofErr w:type="spellEnd"/>
      <w:r w:rsidRPr="00557061">
        <w:rPr>
          <w:rFonts w:ascii="Times New Roman" w:hAnsi="Times New Roman"/>
          <w:lang w:val="pt-BR"/>
        </w:rPr>
        <w:t xml:space="preserve"> para o chumbo </w:t>
      </w:r>
      <w:r>
        <w:rPr>
          <w:rFonts w:ascii="Times New Roman" w:hAnsi="Times New Roman"/>
          <w:lang w:val="pt-BR"/>
        </w:rPr>
        <w:t xml:space="preserve">e </w:t>
      </w:r>
      <w:r w:rsidRPr="00557061">
        <w:rPr>
          <w:rFonts w:ascii="Times New Roman" w:hAnsi="Times New Roman"/>
          <w:lang w:val="pt-BR"/>
        </w:rPr>
        <w:t>λ=</w:t>
      </w:r>
      <w:r>
        <w:rPr>
          <w:rFonts w:ascii="Times New Roman" w:hAnsi="Times New Roman"/>
          <w:lang w:val="pt-BR"/>
        </w:rPr>
        <w:t>228,8</w:t>
      </w:r>
      <w:r w:rsidRPr="00557061">
        <w:rPr>
          <w:rFonts w:ascii="Times New Roman" w:hAnsi="Times New Roman"/>
          <w:lang w:val="pt-BR"/>
        </w:rPr>
        <w:t xml:space="preserve"> </w:t>
      </w:r>
      <w:proofErr w:type="spellStart"/>
      <w:r w:rsidRPr="00557061">
        <w:rPr>
          <w:rFonts w:ascii="Times New Roman" w:hAnsi="Times New Roman"/>
          <w:lang w:val="pt-BR"/>
        </w:rPr>
        <w:t>nm</w:t>
      </w:r>
      <w:proofErr w:type="spellEnd"/>
      <w:r>
        <w:rPr>
          <w:rFonts w:ascii="Times New Roman" w:hAnsi="Times New Roman"/>
          <w:lang w:val="pt-BR"/>
        </w:rPr>
        <w:t xml:space="preserve"> para o cádmio</w:t>
      </w:r>
      <w:r w:rsidRPr="00557061">
        <w:rPr>
          <w:rFonts w:ascii="Times New Roman" w:hAnsi="Times New Roman"/>
          <w:lang w:val="pt-BR"/>
        </w:rPr>
        <w:t>.</w:t>
      </w:r>
    </w:p>
    <w:p w14:paraId="136BD1AC" w14:textId="3C59F2F6"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Resultados e Discussão</w:t>
      </w:r>
    </w:p>
    <w:p w14:paraId="12E31B68" w14:textId="77777777" w:rsidR="00BC6002" w:rsidRDefault="00BC6002" w:rsidP="00B00839">
      <w:pPr>
        <w:pStyle w:val="TAMainText"/>
        <w:ind w:firstLine="187"/>
        <w:rPr>
          <w:noProof/>
        </w:rPr>
      </w:pPr>
    </w:p>
    <w:p w14:paraId="78E4F783" w14:textId="77777777" w:rsidR="00BC6002" w:rsidRDefault="00BC6002" w:rsidP="00B00839">
      <w:pPr>
        <w:pStyle w:val="TAMainText"/>
        <w:ind w:firstLine="187"/>
        <w:rPr>
          <w:noProof/>
        </w:rPr>
      </w:pPr>
      <w:r>
        <w:rPr>
          <w:rFonts w:ascii="Times New Roman" w:hAnsi="Times New Roman"/>
          <w:i/>
          <w:lang w:val="pt-BR"/>
        </w:rPr>
        <w:t>Síntese do bioadsorvente</w:t>
      </w:r>
      <w:r>
        <w:rPr>
          <w:noProof/>
        </w:rPr>
        <w:t xml:space="preserve"> </w:t>
      </w:r>
    </w:p>
    <w:p w14:paraId="3817DB7E" w14:textId="78E6146B" w:rsidR="00246975" w:rsidRDefault="00901F43" w:rsidP="00B00839">
      <w:pPr>
        <w:pStyle w:val="TAMainText"/>
        <w:ind w:firstLine="187"/>
        <w:rPr>
          <w:noProof/>
        </w:rPr>
      </w:pPr>
      <w:r w:rsidRPr="00901F43">
        <w:rPr>
          <w:noProof/>
        </w:rPr>
        <w:t xml:space="preserve">O compósito bioadsorvente foi sintetizado com eficácia a partir dos precursores propostos, utilizando o método de produção, o blending e o gotejamento em solução de NaOH. No entanto, o formato de beads não foi mantido após a secagem do material, pois o compósito se tornou mais </w:t>
      </w:r>
      <w:r w:rsidRPr="00901F43">
        <w:rPr>
          <w:noProof/>
        </w:rPr>
        <w:lastRenderedPageBreak/>
        <w:t xml:space="preserve">achatado e parecido com grânulos, assim como mostra a </w:t>
      </w:r>
      <w:r>
        <w:rPr>
          <w:noProof/>
          <w:lang w:val="pt-BR"/>
        </w:rPr>
        <w:drawing>
          <wp:anchor distT="0" distB="0" distL="114300" distR="114300" simplePos="0" relativeHeight="251663359" behindDoc="0" locked="0" layoutInCell="1" allowOverlap="1" wp14:anchorId="2F669FE9" wp14:editId="2DAA462E">
            <wp:simplePos x="0" y="0"/>
            <wp:positionH relativeFrom="margin">
              <wp:align>left</wp:align>
            </wp:positionH>
            <wp:positionV relativeFrom="paragraph">
              <wp:posOffset>548861</wp:posOffset>
            </wp:positionV>
            <wp:extent cx="2917825" cy="1619250"/>
            <wp:effectExtent l="0" t="0" r="0" b="0"/>
            <wp:wrapSquare wrapText="bothSides"/>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ânulos.png"/>
                    <pic:cNvPicPr/>
                  </pic:nvPicPr>
                  <pic:blipFill rotWithShape="1">
                    <a:blip r:embed="rId10" cstate="print">
                      <a:extLst>
                        <a:ext uri="{28A0092B-C50C-407E-A947-70E740481C1C}">
                          <a14:useLocalDpi xmlns:a14="http://schemas.microsoft.com/office/drawing/2010/main" val="0"/>
                        </a:ext>
                      </a:extLst>
                    </a:blip>
                    <a:srcRect l="5977" t="11186" r="8452" b="4362"/>
                    <a:stretch/>
                  </pic:blipFill>
                  <pic:spPr bwMode="auto">
                    <a:xfrm>
                      <a:off x="0" y="0"/>
                      <a:ext cx="2917825" cy="1619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01F43">
        <w:rPr>
          <w:noProof/>
        </w:rPr>
        <w:t>Figura 2.</w:t>
      </w:r>
    </w:p>
    <w:p w14:paraId="132B9DBE" w14:textId="7A35B177" w:rsidR="00833424" w:rsidRPr="00E038AF" w:rsidRDefault="00833424" w:rsidP="00833424">
      <w:pPr>
        <w:pStyle w:val="VAFigureCaption"/>
        <w:spacing w:before="0"/>
        <w:rPr>
          <w:rFonts w:ascii="Times New Roman" w:hAnsi="Times New Roman"/>
          <w:lang w:val="pt-BR"/>
        </w:rPr>
      </w:pPr>
      <w:r>
        <w:rPr>
          <w:rFonts w:ascii="Times New Roman" w:hAnsi="Times New Roman"/>
          <w:b/>
          <w:lang w:val="pt-BR"/>
        </w:rPr>
        <w:t xml:space="preserve">Figura </w:t>
      </w:r>
      <w:r w:rsidR="00BC6002">
        <w:rPr>
          <w:rFonts w:ascii="Times New Roman" w:hAnsi="Times New Roman"/>
          <w:b/>
          <w:lang w:val="pt-BR"/>
        </w:rPr>
        <w:t>2</w:t>
      </w:r>
      <w:r w:rsidR="00BC6002" w:rsidRPr="00E038AF">
        <w:rPr>
          <w:rFonts w:ascii="Times New Roman" w:hAnsi="Times New Roman"/>
          <w:b/>
          <w:lang w:val="pt-BR"/>
        </w:rPr>
        <w:t>.</w:t>
      </w:r>
      <w:r w:rsidR="00BC6002">
        <w:rPr>
          <w:rFonts w:ascii="Times New Roman" w:hAnsi="Times New Roman"/>
          <w:lang w:val="pt-BR"/>
        </w:rPr>
        <w:t xml:space="preserve"> Bioadsorvente</w:t>
      </w:r>
      <w:r>
        <w:rPr>
          <w:rFonts w:ascii="Times New Roman" w:hAnsi="Times New Roman"/>
          <w:lang w:val="pt-BR"/>
        </w:rPr>
        <w:t xml:space="preserve"> antes e após a secagem.</w:t>
      </w:r>
    </w:p>
    <w:p w14:paraId="48416052" w14:textId="77777777" w:rsidR="00315B45" w:rsidRDefault="00315B45" w:rsidP="00315B45">
      <w:pPr>
        <w:pStyle w:val="TAMainText"/>
        <w:ind w:firstLine="187"/>
        <w:rPr>
          <w:noProof/>
        </w:rPr>
      </w:pPr>
    </w:p>
    <w:p w14:paraId="1816E09C" w14:textId="228DE21A" w:rsidR="00B00839" w:rsidRDefault="00901F43" w:rsidP="00315B45">
      <w:pPr>
        <w:pStyle w:val="TAMainText"/>
        <w:ind w:firstLine="187"/>
        <w:rPr>
          <w:noProof/>
        </w:rPr>
      </w:pPr>
      <w:r w:rsidRPr="00901F43">
        <w:rPr>
          <w:noProof/>
        </w:rPr>
        <w:t>Embora alguns trabalhos na literatura já utilizem esse método associado a outras formas de modificação química ou física da quitosana, não foi encontrado nenhum que utilize apenas o gotejamento como forma de obtenção do bioadsorvente. Técnicas como liofilização, congelamento, cross-linking, dopagem, e diversas outras são utilizadas para conferir aos materiais características específicas, porém acarretam um elevado custo ao processo(4). Dessa forma, o método de síntese do bioadsorvente aplicado neste trabalho é uma alternativa mais barata de desenvolvimento dos materiais derivados de quitosana.</w:t>
      </w:r>
      <w:r w:rsidR="008655F0">
        <w:rPr>
          <w:noProof/>
        </w:rPr>
        <w:t xml:space="preserve"> </w:t>
      </w:r>
    </w:p>
    <w:p w14:paraId="50F8CB2E" w14:textId="2FEB7755" w:rsidR="00B00839" w:rsidRDefault="00B00839" w:rsidP="00B00839">
      <w:pPr>
        <w:pStyle w:val="TAMainText"/>
        <w:ind w:firstLine="187"/>
        <w:rPr>
          <w:rFonts w:ascii="Times New Roman" w:hAnsi="Times New Roman"/>
          <w:lang w:val="pt-BR"/>
        </w:rPr>
      </w:pPr>
    </w:p>
    <w:p w14:paraId="6A877BAA" w14:textId="619358E6" w:rsidR="00BC6002" w:rsidRPr="0062317A" w:rsidRDefault="00BC6002" w:rsidP="0062317A">
      <w:pPr>
        <w:pStyle w:val="TAMainText"/>
        <w:ind w:firstLine="187"/>
        <w:rPr>
          <w:rFonts w:ascii="Times New Roman" w:hAnsi="Times New Roman"/>
          <w:i/>
          <w:lang w:val="pt-BR"/>
        </w:rPr>
      </w:pPr>
      <w:r>
        <w:rPr>
          <w:rFonts w:ascii="Times New Roman" w:hAnsi="Times New Roman"/>
          <w:i/>
          <w:lang w:val="pt-BR"/>
        </w:rPr>
        <w:t>Análise da concentr</w:t>
      </w:r>
      <w:r w:rsidR="0062317A">
        <w:rPr>
          <w:rFonts w:ascii="Times New Roman" w:hAnsi="Times New Roman"/>
          <w:i/>
          <w:lang w:val="pt-BR"/>
        </w:rPr>
        <w:t>ação residual de íons metálicos</w:t>
      </w:r>
    </w:p>
    <w:p w14:paraId="2ABF0932" w14:textId="16008328" w:rsidR="00B00839" w:rsidRDefault="008312F7" w:rsidP="00901F43">
      <w:pPr>
        <w:pStyle w:val="VAFigureCaption"/>
        <w:spacing w:before="0" w:line="276" w:lineRule="auto"/>
        <w:ind w:firstLine="187"/>
        <w:rPr>
          <w:rFonts w:ascii="Times New Roman" w:hAnsi="Times New Roman"/>
          <w:b/>
          <w:lang w:val="pt-BR"/>
        </w:rPr>
      </w:pPr>
      <w:bookmarkStart w:id="2" w:name="_GoBack"/>
      <w:r w:rsidRPr="007326FF">
        <w:rPr>
          <w:noProof/>
          <w:szCs w:val="18"/>
          <w:lang w:val="pt-BR"/>
        </w:rPr>
        <w:drawing>
          <wp:anchor distT="0" distB="0" distL="114300" distR="114300" simplePos="0" relativeHeight="251666431" behindDoc="0" locked="0" layoutInCell="1" allowOverlap="1" wp14:anchorId="07FE41C3" wp14:editId="2316A2BE">
            <wp:simplePos x="0" y="0"/>
            <wp:positionH relativeFrom="margin">
              <wp:posOffset>3686479</wp:posOffset>
            </wp:positionH>
            <wp:positionV relativeFrom="paragraph">
              <wp:posOffset>154608</wp:posOffset>
            </wp:positionV>
            <wp:extent cx="2589610" cy="1800000"/>
            <wp:effectExtent l="0" t="0" r="1270" b="0"/>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áfico q.png"/>
                    <pic:cNvPicPr/>
                  </pic:nvPicPr>
                  <pic:blipFill rotWithShape="1">
                    <a:blip r:embed="rId11" cstate="print">
                      <a:extLst>
                        <a:ext uri="{28A0092B-C50C-407E-A947-70E740481C1C}">
                          <a14:useLocalDpi xmlns:a14="http://schemas.microsoft.com/office/drawing/2010/main" val="0"/>
                        </a:ext>
                      </a:extLst>
                    </a:blip>
                    <a:srcRect l="16209" t="12889" r="21350" b="9955"/>
                    <a:stretch/>
                  </pic:blipFill>
                  <pic:spPr bwMode="auto">
                    <a:xfrm>
                      <a:off x="0" y="0"/>
                      <a:ext cx="2589610" cy="180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2"/>
      <w:r w:rsidRPr="00901F43">
        <w:rPr>
          <w:noProof/>
          <w:sz w:val="20"/>
          <w:lang w:val="pt-BR"/>
        </w:rPr>
        <w:drawing>
          <wp:anchor distT="0" distB="0" distL="114300" distR="114300" simplePos="0" relativeHeight="251661311" behindDoc="0" locked="0" layoutInCell="1" allowOverlap="1" wp14:anchorId="4ED683AC" wp14:editId="5B1A5968">
            <wp:simplePos x="0" y="0"/>
            <wp:positionH relativeFrom="margin">
              <wp:posOffset>182880</wp:posOffset>
            </wp:positionH>
            <wp:positionV relativeFrom="paragraph">
              <wp:posOffset>1179830</wp:posOffset>
            </wp:positionV>
            <wp:extent cx="2689689" cy="1800000"/>
            <wp:effectExtent l="0" t="0" r="0" b="0"/>
            <wp:wrapThrough wrapText="bothSides">
              <wp:wrapPolygon edited="0">
                <wp:start x="0" y="0"/>
                <wp:lineTo x="0" y="21265"/>
                <wp:lineTo x="21421" y="21265"/>
                <wp:lineTo x="21421" y="0"/>
                <wp:lineTo x="0" y="0"/>
              </wp:wrapPolygon>
            </wp:wrapThrough>
            <wp:docPr id="6"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89689" cy="1800000"/>
                    </a:xfrm>
                    <a:prstGeom prst="rect">
                      <a:avLst/>
                    </a:prstGeom>
                  </pic:spPr>
                </pic:pic>
              </a:graphicData>
            </a:graphic>
            <wp14:sizeRelH relativeFrom="page">
              <wp14:pctWidth>0</wp14:pctWidth>
            </wp14:sizeRelH>
            <wp14:sizeRelV relativeFrom="page">
              <wp14:pctHeight>0</wp14:pctHeight>
            </wp14:sizeRelV>
          </wp:anchor>
        </w:drawing>
      </w:r>
      <w:r w:rsidR="00901F43" w:rsidRPr="00901F43">
        <w:rPr>
          <w:noProof/>
          <w:sz w:val="20"/>
          <w:lang w:val="pt-BR"/>
        </w:rPr>
        <w:t>Os dados obtidos para os ensaios em soluções monoelementares podem ser vistos no gráfico da Figura 3, em que é possível notar uma redução da concentração final com o incremento da massa de bioadsorvente adicionada ao sistema. Esse comportamento está associado com o aumento da quantidade de sítios ativos de adsorção disponíveis no meio ao se adicionar uma maior massa de compósito.</w:t>
      </w:r>
    </w:p>
    <w:p w14:paraId="2685E449" w14:textId="66F3FA70" w:rsidR="00901F43" w:rsidRPr="008312F7" w:rsidRDefault="00BC6002" w:rsidP="008312F7">
      <w:pPr>
        <w:pStyle w:val="VAFigureCaption"/>
        <w:spacing w:before="0"/>
        <w:rPr>
          <w:rFonts w:ascii="Times New Roman" w:hAnsi="Times New Roman"/>
          <w:lang w:val="pt-BR"/>
        </w:rPr>
      </w:pPr>
      <w:r>
        <w:rPr>
          <w:rFonts w:ascii="Times New Roman" w:hAnsi="Times New Roman"/>
          <w:b/>
          <w:lang w:val="pt-BR"/>
        </w:rPr>
        <w:t>Figura 3</w:t>
      </w:r>
      <w:r w:rsidR="00B00839" w:rsidRPr="00E038AF">
        <w:rPr>
          <w:rFonts w:ascii="Times New Roman" w:hAnsi="Times New Roman"/>
          <w:b/>
          <w:lang w:val="pt-BR"/>
        </w:rPr>
        <w:t>.</w:t>
      </w:r>
      <w:r w:rsidR="00B00839" w:rsidRPr="00E038AF">
        <w:rPr>
          <w:rFonts w:ascii="Times New Roman" w:hAnsi="Times New Roman"/>
          <w:lang w:val="pt-BR"/>
        </w:rPr>
        <w:t xml:space="preserve"> </w:t>
      </w:r>
      <w:r w:rsidR="00B00839">
        <w:rPr>
          <w:rFonts w:ascii="Times New Roman" w:hAnsi="Times New Roman"/>
          <w:lang w:val="pt-BR"/>
        </w:rPr>
        <w:t>Concentração residual nos ensaios monoelementares utilizando 10,0 e 25,0 mg de bioadsorvente.</w:t>
      </w:r>
    </w:p>
    <w:p w14:paraId="7B0C390B" w14:textId="6A56CE8F" w:rsidR="002448BF" w:rsidRDefault="00901F43" w:rsidP="002448BF">
      <w:pPr>
        <w:pStyle w:val="TAMainText"/>
        <w:ind w:firstLine="187"/>
        <w:rPr>
          <w:rFonts w:ascii="Times New Roman" w:hAnsi="Times New Roman"/>
          <w:lang w:val="pt-BR"/>
        </w:rPr>
      </w:pPr>
      <w:r w:rsidRPr="00901F43">
        <w:rPr>
          <w:rFonts w:ascii="Times New Roman" w:hAnsi="Times New Roman"/>
          <w:lang w:val="pt-BR"/>
        </w:rPr>
        <w:t xml:space="preserve">A concentração máxima de metais pesados que podem ser dispostos em corpos hídricos é regulamentada no Brasil pela resolução 430/2011 do Conselho Nacional de Meio Ambiente (CONAMA). Segundo essa resolução, os limites de concentração de íons de cádmio, chumbo e cobre são, </w:t>
      </w:r>
      <w:r w:rsidRPr="00901F43">
        <w:rPr>
          <w:rFonts w:ascii="Times New Roman" w:hAnsi="Times New Roman"/>
          <w:lang w:val="pt-BR"/>
        </w:rPr>
        <w:lastRenderedPageBreak/>
        <w:t>respectivamente, 0,2 mg/L, 0,5 mg/L e 1,0 mg/L (5). De acordo com esses p</w:t>
      </w:r>
      <w:r>
        <w:rPr>
          <w:rFonts w:ascii="Times New Roman" w:hAnsi="Times New Roman"/>
          <w:lang w:val="pt-BR"/>
        </w:rPr>
        <w:t xml:space="preserve">arâmetros e os dados obtidos </w:t>
      </w:r>
      <w:r w:rsidRPr="00901F43">
        <w:rPr>
          <w:rFonts w:ascii="Times New Roman" w:hAnsi="Times New Roman"/>
          <w:lang w:val="pt-BR"/>
        </w:rPr>
        <w:t>na Figura 3, é possível notar que a utilização de 25,0 mg de compósito bioadsorvente nas condições experimentais estudadas é suficiente para enquadrar um efluente monoelementar contendo inicialmente 60 mg/L de íons Pb</w:t>
      </w:r>
      <w:r w:rsidRPr="00901F43">
        <w:rPr>
          <w:rFonts w:ascii="Times New Roman" w:hAnsi="Times New Roman"/>
          <w:vertAlign w:val="superscript"/>
          <w:lang w:val="pt-BR"/>
        </w:rPr>
        <w:t>2+</w:t>
      </w:r>
      <w:r w:rsidRPr="00901F43">
        <w:rPr>
          <w:rFonts w:ascii="Times New Roman" w:hAnsi="Times New Roman"/>
          <w:lang w:val="pt-BR"/>
        </w:rPr>
        <w:t xml:space="preserve"> nas condições exigidas pela legislação vigente.</w:t>
      </w:r>
    </w:p>
    <w:p w14:paraId="167F9737" w14:textId="77777777" w:rsidR="007326FF" w:rsidRDefault="007326FF" w:rsidP="002448BF">
      <w:pPr>
        <w:pStyle w:val="TAMainText"/>
        <w:ind w:firstLine="187"/>
        <w:rPr>
          <w:rFonts w:ascii="Times New Roman" w:hAnsi="Times New Roman"/>
          <w:lang w:val="pt-BR"/>
        </w:rPr>
      </w:pPr>
    </w:p>
    <w:p w14:paraId="557CB298" w14:textId="77777777" w:rsidR="007326FF" w:rsidRDefault="007326FF" w:rsidP="007326FF">
      <w:pPr>
        <w:pStyle w:val="TAMainText"/>
        <w:ind w:firstLine="187"/>
        <w:rPr>
          <w:rFonts w:ascii="Times New Roman" w:hAnsi="Times New Roman"/>
          <w:i/>
          <w:lang w:val="pt-BR"/>
        </w:rPr>
      </w:pPr>
      <w:r w:rsidRPr="00E66F3A">
        <w:rPr>
          <w:rFonts w:ascii="Times New Roman" w:hAnsi="Times New Roman"/>
          <w:i/>
          <w:lang w:val="pt-BR"/>
        </w:rPr>
        <w:t xml:space="preserve">Análise </w:t>
      </w:r>
      <w:r>
        <w:rPr>
          <w:rFonts w:ascii="Times New Roman" w:hAnsi="Times New Roman"/>
          <w:i/>
          <w:lang w:val="pt-BR"/>
        </w:rPr>
        <w:t>capacidade adsortiva (q)</w:t>
      </w:r>
    </w:p>
    <w:p w14:paraId="2BDC5FBD" w14:textId="4675F082" w:rsidR="007326FF" w:rsidRDefault="00901F43" w:rsidP="007326FF">
      <w:pPr>
        <w:pStyle w:val="TAMainText"/>
        <w:ind w:firstLine="187"/>
        <w:rPr>
          <w:rFonts w:ascii="Times New Roman" w:hAnsi="Times New Roman"/>
          <w:lang w:val="pt-BR"/>
        </w:rPr>
      </w:pPr>
      <w:r w:rsidRPr="00901F43">
        <w:rPr>
          <w:rFonts w:ascii="Times New Roman" w:hAnsi="Times New Roman"/>
          <w:lang w:val="pt-BR"/>
        </w:rPr>
        <w:t xml:space="preserve">Os dados de concentração residual utilizados para calcular a capacidade adsortiva (q) em mg/g do bioadsorvente através da Equação 1, onde </w:t>
      </w:r>
      <w:proofErr w:type="spellStart"/>
      <w:r w:rsidRPr="00901F43">
        <w:rPr>
          <w:rFonts w:ascii="Times New Roman" w:hAnsi="Times New Roman"/>
          <w:lang w:val="pt-BR"/>
        </w:rPr>
        <w:t>Ci</w:t>
      </w:r>
      <w:proofErr w:type="spellEnd"/>
      <w:r w:rsidRPr="00901F43">
        <w:rPr>
          <w:rFonts w:ascii="Times New Roman" w:hAnsi="Times New Roman"/>
          <w:lang w:val="pt-BR"/>
        </w:rPr>
        <w:t xml:space="preserve"> é a concentração inicial do efluente (mg/L), </w:t>
      </w:r>
      <w:proofErr w:type="spellStart"/>
      <w:r w:rsidRPr="00901F43">
        <w:rPr>
          <w:rFonts w:ascii="Times New Roman" w:hAnsi="Times New Roman"/>
          <w:lang w:val="pt-BR"/>
        </w:rPr>
        <w:t>Cf</w:t>
      </w:r>
      <w:proofErr w:type="spellEnd"/>
      <w:r w:rsidRPr="00901F43">
        <w:rPr>
          <w:rFonts w:ascii="Times New Roman" w:hAnsi="Times New Roman"/>
          <w:lang w:val="pt-BR"/>
        </w:rPr>
        <w:t xml:space="preserve"> é a concentração residual após a adsorção (mg/L), </w:t>
      </w:r>
      <w:proofErr w:type="gramStart"/>
      <w:r w:rsidRPr="00901F43">
        <w:rPr>
          <w:rFonts w:ascii="Times New Roman" w:hAnsi="Times New Roman"/>
          <w:lang w:val="pt-BR"/>
        </w:rPr>
        <w:t>m</w:t>
      </w:r>
      <w:proofErr w:type="gramEnd"/>
      <w:r w:rsidRPr="00901F43">
        <w:rPr>
          <w:rFonts w:ascii="Times New Roman" w:hAnsi="Times New Roman"/>
          <w:lang w:val="pt-BR"/>
        </w:rPr>
        <w:t xml:space="preserve"> é a massa de bioadsorvente utilizada (g) e V é o volume tratado do efluente (L).</w:t>
      </w:r>
    </w:p>
    <w:p w14:paraId="09DEFD3A" w14:textId="77777777" w:rsidR="00C319E2" w:rsidRDefault="00C319E2" w:rsidP="007326FF">
      <w:pPr>
        <w:pStyle w:val="TAMainText"/>
        <w:ind w:firstLine="187"/>
        <w:rPr>
          <w:rFonts w:ascii="Times New Roman" w:hAnsi="Times New Roman"/>
          <w:lang w:val="pt-BR"/>
        </w:rPr>
      </w:pPr>
    </w:p>
    <w:p w14:paraId="4051AC6D" w14:textId="70BE2D94" w:rsidR="007326FF" w:rsidRPr="00070640" w:rsidRDefault="007326FF" w:rsidP="007326FF">
      <w:pPr>
        <w:pStyle w:val="TAMainText"/>
        <w:ind w:firstLine="187"/>
        <w:jc w:val="right"/>
        <w:rPr>
          <w:rFonts w:ascii="Times New Roman" w:hAnsi="Times New Roman"/>
          <w:lang w:val="pt-BR"/>
        </w:rPr>
      </w:pPr>
      <w:proofErr w:type="gramStart"/>
      <w:r>
        <w:rPr>
          <w:rFonts w:ascii="Times New Roman" w:hAnsi="Times New Roman"/>
          <w:lang w:val="pt-BR"/>
        </w:rPr>
        <w:t>q</w:t>
      </w:r>
      <w:proofErr w:type="gramEnd"/>
      <w:r>
        <w:rPr>
          <w:rFonts w:ascii="Times New Roman" w:hAnsi="Times New Roman"/>
          <w:lang w:val="pt-BR"/>
        </w:rPr>
        <w:t xml:space="preserve"> (mg/g) = (</w:t>
      </w:r>
      <w:proofErr w:type="spellStart"/>
      <w:r>
        <w:rPr>
          <w:rFonts w:ascii="Times New Roman" w:hAnsi="Times New Roman"/>
          <w:lang w:val="pt-BR"/>
        </w:rPr>
        <w:t>Ci-Cf</w:t>
      </w:r>
      <w:proofErr w:type="spellEnd"/>
      <w:r>
        <w:rPr>
          <w:rFonts w:ascii="Times New Roman" w:hAnsi="Times New Roman"/>
          <w:lang w:val="pt-BR"/>
        </w:rPr>
        <w:t>)*(V/m)                   (1)</w:t>
      </w:r>
    </w:p>
    <w:p w14:paraId="1850B87A" w14:textId="48B13A43" w:rsidR="007326FF" w:rsidRDefault="007326FF" w:rsidP="007326FF">
      <w:pPr>
        <w:pStyle w:val="TAMainText"/>
        <w:ind w:firstLine="187"/>
        <w:rPr>
          <w:lang w:val="pt-BR"/>
        </w:rPr>
      </w:pPr>
    </w:p>
    <w:p w14:paraId="41E5C64C" w14:textId="52BE5238" w:rsidR="00901F43" w:rsidRDefault="00901F43" w:rsidP="00C319E2">
      <w:pPr>
        <w:pStyle w:val="TAMainText"/>
        <w:ind w:firstLine="187"/>
        <w:rPr>
          <w:lang w:val="pt-BR"/>
        </w:rPr>
      </w:pPr>
      <w:r w:rsidRPr="00901F43">
        <w:rPr>
          <w:lang w:val="pt-BR"/>
        </w:rPr>
        <w:t>A Figura 4 mostra a capacidade adsortiva (mg/g) para cada metal tanto nos efluentes monoelementares quanto multielementares para as massas de bioadsorvente de 10,0 e 25,0 mg. É possível notar que, para as soluções com um único metal, a capacidade adsortiva decresce com o aumento da massa, o que está relacionado com o aumento da disponibilidade dos sítios ativos no sistema (6). Por outro lado, um comportamento diferente é visto para as soluções multicomponente, pois o cádmio e o cobre tem seu valor de q acrescido com o aumento da massa de bioadsorvente.</w:t>
      </w:r>
    </w:p>
    <w:p w14:paraId="02A004B0" w14:textId="1BF58AE9" w:rsidR="00C319E2" w:rsidRPr="00C319E2" w:rsidRDefault="007326FF" w:rsidP="008312F7">
      <w:pPr>
        <w:pStyle w:val="TAMainText"/>
        <w:ind w:firstLine="187"/>
        <w:rPr>
          <w:sz w:val="18"/>
          <w:szCs w:val="18"/>
          <w:lang w:val="pt-BR"/>
        </w:rPr>
      </w:pPr>
      <w:r w:rsidRPr="007326FF">
        <w:rPr>
          <w:rFonts w:ascii="Times New Roman" w:hAnsi="Times New Roman"/>
          <w:b/>
          <w:sz w:val="18"/>
          <w:szCs w:val="18"/>
          <w:lang w:val="pt-BR"/>
        </w:rPr>
        <w:t>Figura 4.</w:t>
      </w:r>
      <w:r w:rsidRPr="007326FF">
        <w:rPr>
          <w:rFonts w:ascii="Times New Roman" w:hAnsi="Times New Roman"/>
          <w:sz w:val="18"/>
          <w:szCs w:val="18"/>
          <w:lang w:val="pt-BR"/>
        </w:rPr>
        <w:t xml:space="preserve"> Capacidade adsortiva (mg/g) de cádmio, chumbo e cobre nas soluções multielementares e monoelementares com 10,0 e 25,0 mg de bioadsorvente</w:t>
      </w:r>
      <w:r w:rsidRPr="007326FF">
        <w:rPr>
          <w:noProof/>
          <w:sz w:val="18"/>
          <w:szCs w:val="18"/>
        </w:rPr>
        <w:t>.</w:t>
      </w:r>
    </w:p>
    <w:p w14:paraId="0828D0CA" w14:textId="559025A1" w:rsidR="007326FF" w:rsidRDefault="00901F43" w:rsidP="007326FF">
      <w:pPr>
        <w:pStyle w:val="TAMainText"/>
        <w:ind w:firstLine="187"/>
        <w:rPr>
          <w:lang w:val="pt-BR"/>
        </w:rPr>
      </w:pPr>
      <w:r w:rsidRPr="00901F43">
        <w:rPr>
          <w:lang w:val="pt-BR"/>
        </w:rPr>
        <w:t>Os maiores valores de capacidade adsortiva encontrados foram para os íons de chumbo, chegando a 118,81 mg/g para</w:t>
      </w:r>
      <w:r>
        <w:rPr>
          <w:lang w:val="pt-BR"/>
        </w:rPr>
        <w:t xml:space="preserve"> soluções monoelementares e 51,</w:t>
      </w:r>
      <w:r w:rsidRPr="00901F43">
        <w:rPr>
          <w:lang w:val="pt-BR"/>
        </w:rPr>
        <w:t>77 mg/g para as multielementares. Mostrando que a superfície do bioadsorvente possui bastante afinidade com essa espécie metálica, mesmo com outros íons presentes no meio aquoso.</w:t>
      </w:r>
    </w:p>
    <w:p w14:paraId="535A3924" w14:textId="474F0021" w:rsidR="00E66F3A" w:rsidRDefault="00E66F3A" w:rsidP="002448BF">
      <w:pPr>
        <w:pStyle w:val="TAMainText"/>
        <w:ind w:firstLine="187"/>
        <w:rPr>
          <w:rFonts w:ascii="Times New Roman" w:hAnsi="Times New Roman"/>
          <w:lang w:val="pt-BR"/>
        </w:rPr>
      </w:pPr>
    </w:p>
    <w:p w14:paraId="3CC4DAF7" w14:textId="1817F154" w:rsidR="00E66F3A" w:rsidRPr="00E66F3A" w:rsidRDefault="00E66F3A" w:rsidP="002448BF">
      <w:pPr>
        <w:pStyle w:val="TAMainText"/>
        <w:ind w:firstLine="187"/>
        <w:rPr>
          <w:rFonts w:ascii="Times New Roman" w:hAnsi="Times New Roman"/>
          <w:i/>
          <w:lang w:val="pt-BR"/>
        </w:rPr>
      </w:pPr>
      <w:r w:rsidRPr="00E66F3A">
        <w:rPr>
          <w:rFonts w:ascii="Times New Roman" w:hAnsi="Times New Roman"/>
          <w:i/>
          <w:lang w:val="pt-BR"/>
        </w:rPr>
        <w:t>Análise do percentual de remoção de íons metálicos</w:t>
      </w:r>
    </w:p>
    <w:p w14:paraId="2EEF39D1" w14:textId="5BA3D70E" w:rsidR="005F77B6" w:rsidRDefault="00901F43" w:rsidP="00EA4E1B">
      <w:pPr>
        <w:pStyle w:val="TAMainText"/>
        <w:ind w:firstLine="187"/>
        <w:rPr>
          <w:rFonts w:ascii="Times New Roman" w:hAnsi="Times New Roman"/>
          <w:lang w:val="pt-BR"/>
        </w:rPr>
      </w:pPr>
      <w:r w:rsidRPr="00901F43">
        <w:rPr>
          <w:rFonts w:ascii="Times New Roman" w:hAnsi="Times New Roman"/>
          <w:lang w:val="pt-BR"/>
        </w:rPr>
        <w:t xml:space="preserve">Os dados de concentração residual foram convertidos em percentual de remoção através da Equação 2, onde </w:t>
      </w:r>
      <w:proofErr w:type="spellStart"/>
      <w:r w:rsidRPr="00901F43">
        <w:rPr>
          <w:rFonts w:ascii="Times New Roman" w:hAnsi="Times New Roman"/>
          <w:lang w:val="pt-BR"/>
        </w:rPr>
        <w:t>Ci</w:t>
      </w:r>
      <w:proofErr w:type="spellEnd"/>
      <w:r w:rsidRPr="00901F43">
        <w:rPr>
          <w:rFonts w:ascii="Times New Roman" w:hAnsi="Times New Roman"/>
          <w:lang w:val="pt-BR"/>
        </w:rPr>
        <w:t xml:space="preserve"> é a </w:t>
      </w:r>
      <w:r w:rsidRPr="00901F43">
        <w:rPr>
          <w:rFonts w:ascii="Times New Roman" w:hAnsi="Times New Roman"/>
          <w:lang w:val="pt-BR"/>
        </w:rPr>
        <w:lastRenderedPageBreak/>
        <w:t xml:space="preserve">concentração inicial do efluente (mg/L) e </w:t>
      </w:r>
      <w:proofErr w:type="spellStart"/>
      <w:r w:rsidRPr="00901F43">
        <w:rPr>
          <w:rFonts w:ascii="Times New Roman" w:hAnsi="Times New Roman"/>
          <w:lang w:val="pt-BR"/>
        </w:rPr>
        <w:t>Cf</w:t>
      </w:r>
      <w:proofErr w:type="spellEnd"/>
      <w:r w:rsidRPr="00901F43">
        <w:rPr>
          <w:rFonts w:ascii="Times New Roman" w:hAnsi="Times New Roman"/>
          <w:lang w:val="pt-BR"/>
        </w:rPr>
        <w:t xml:space="preserve"> é a concentração residual após a adsorção (mg/L). </w:t>
      </w:r>
      <w:r w:rsidR="00F95C36">
        <w:rPr>
          <w:rFonts w:ascii="Times New Roman" w:hAnsi="Times New Roman"/>
          <w:lang w:val="pt-BR"/>
        </w:rPr>
        <w:t xml:space="preserve"> </w:t>
      </w:r>
    </w:p>
    <w:p w14:paraId="25AD91A6" w14:textId="77777777" w:rsidR="00C319E2" w:rsidRDefault="00C319E2" w:rsidP="00EA4E1B">
      <w:pPr>
        <w:pStyle w:val="TAMainText"/>
        <w:ind w:firstLine="187"/>
        <w:rPr>
          <w:rFonts w:ascii="Times New Roman" w:hAnsi="Times New Roman"/>
          <w:lang w:val="pt-BR"/>
        </w:rPr>
      </w:pPr>
    </w:p>
    <w:p w14:paraId="583B68A5" w14:textId="0EB95790" w:rsidR="00F95C36" w:rsidRDefault="00F95C36" w:rsidP="00070640">
      <w:pPr>
        <w:pStyle w:val="TAMainText"/>
        <w:ind w:firstLine="187"/>
        <w:jc w:val="right"/>
        <w:rPr>
          <w:rFonts w:ascii="Times New Roman" w:hAnsi="Times New Roman"/>
          <w:lang w:val="pt-BR"/>
        </w:rPr>
      </w:pPr>
      <w:r>
        <w:rPr>
          <w:rFonts w:ascii="Times New Roman" w:hAnsi="Times New Roman"/>
          <w:lang w:val="pt-BR"/>
        </w:rPr>
        <w:t xml:space="preserve"> %Remoção = (</w:t>
      </w:r>
      <w:proofErr w:type="spellStart"/>
      <w:r>
        <w:rPr>
          <w:rFonts w:ascii="Times New Roman" w:hAnsi="Times New Roman"/>
          <w:lang w:val="pt-BR"/>
        </w:rPr>
        <w:t>Ci-</w:t>
      </w:r>
      <w:proofErr w:type="gramStart"/>
      <w:r>
        <w:rPr>
          <w:rFonts w:ascii="Times New Roman" w:hAnsi="Times New Roman"/>
          <w:lang w:val="pt-BR"/>
        </w:rPr>
        <w:t>Cf</w:t>
      </w:r>
      <w:proofErr w:type="spellEnd"/>
      <w:r>
        <w:rPr>
          <w:rFonts w:ascii="Times New Roman" w:hAnsi="Times New Roman"/>
          <w:lang w:val="pt-BR"/>
        </w:rPr>
        <w:t>)*</w:t>
      </w:r>
      <w:proofErr w:type="gramEnd"/>
      <w:r>
        <w:rPr>
          <w:rFonts w:ascii="Times New Roman" w:hAnsi="Times New Roman"/>
          <w:lang w:val="pt-BR"/>
        </w:rPr>
        <w:t>(100/</w:t>
      </w:r>
      <w:proofErr w:type="spellStart"/>
      <w:r>
        <w:rPr>
          <w:rFonts w:ascii="Times New Roman" w:hAnsi="Times New Roman"/>
          <w:lang w:val="pt-BR"/>
        </w:rPr>
        <w:t>Ci</w:t>
      </w:r>
      <w:proofErr w:type="spellEnd"/>
      <w:r>
        <w:rPr>
          <w:rFonts w:ascii="Times New Roman" w:hAnsi="Times New Roman"/>
          <w:lang w:val="pt-BR"/>
        </w:rPr>
        <w:t xml:space="preserve">)          </w:t>
      </w:r>
      <w:r w:rsidR="00C319E2">
        <w:rPr>
          <w:rFonts w:ascii="Times New Roman" w:hAnsi="Times New Roman"/>
          <w:lang w:val="pt-BR"/>
        </w:rPr>
        <w:t xml:space="preserve">         (2</w:t>
      </w:r>
      <w:r>
        <w:rPr>
          <w:rFonts w:ascii="Times New Roman" w:hAnsi="Times New Roman"/>
          <w:lang w:val="pt-BR"/>
        </w:rPr>
        <w:t>)</w:t>
      </w:r>
    </w:p>
    <w:p w14:paraId="7760E303" w14:textId="77777777" w:rsidR="00C319E2" w:rsidRDefault="00C319E2" w:rsidP="00070640">
      <w:pPr>
        <w:pStyle w:val="TAMainText"/>
        <w:ind w:firstLine="187"/>
        <w:jc w:val="right"/>
        <w:rPr>
          <w:rFonts w:ascii="Times New Roman" w:hAnsi="Times New Roman"/>
          <w:lang w:val="pt-BR"/>
        </w:rPr>
      </w:pPr>
    </w:p>
    <w:p w14:paraId="299028AD" w14:textId="49B99C63" w:rsidR="00C319E2" w:rsidRDefault="008312F7" w:rsidP="008312F7">
      <w:pPr>
        <w:pStyle w:val="TAMainText"/>
        <w:ind w:firstLine="187"/>
        <w:rPr>
          <w:rFonts w:ascii="Times New Roman" w:hAnsi="Times New Roman"/>
          <w:lang w:val="pt-BR"/>
        </w:rPr>
      </w:pPr>
      <w:r>
        <w:rPr>
          <w:noProof/>
          <w:lang w:val="pt-BR"/>
        </w:rPr>
        <w:drawing>
          <wp:anchor distT="0" distB="0" distL="114300" distR="114300" simplePos="0" relativeHeight="251665407" behindDoc="0" locked="0" layoutInCell="1" allowOverlap="1" wp14:anchorId="187D9AF6" wp14:editId="6AAE42A5">
            <wp:simplePos x="0" y="0"/>
            <wp:positionH relativeFrom="margin">
              <wp:posOffset>261620</wp:posOffset>
            </wp:positionH>
            <wp:positionV relativeFrom="paragraph">
              <wp:posOffset>1421765</wp:posOffset>
            </wp:positionV>
            <wp:extent cx="2632596" cy="1800000"/>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áfico percentual de remoção.png"/>
                    <pic:cNvPicPr/>
                  </pic:nvPicPr>
                  <pic:blipFill rotWithShape="1">
                    <a:blip r:embed="rId13" cstate="print">
                      <a:extLst>
                        <a:ext uri="{28A0092B-C50C-407E-A947-70E740481C1C}">
                          <a14:useLocalDpi xmlns:a14="http://schemas.microsoft.com/office/drawing/2010/main" val="0"/>
                        </a:ext>
                      </a:extLst>
                    </a:blip>
                    <a:srcRect l="14472" t="11186" r="20722" b="9396"/>
                    <a:stretch/>
                  </pic:blipFill>
                  <pic:spPr bwMode="auto">
                    <a:xfrm>
                      <a:off x="0" y="0"/>
                      <a:ext cx="2632596" cy="180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01F43" w:rsidRPr="00901F43">
        <w:rPr>
          <w:rFonts w:ascii="Times New Roman" w:hAnsi="Times New Roman"/>
          <w:lang w:val="pt-BR"/>
        </w:rPr>
        <w:t>A Figura 5 mostra o percentual de remoção obtido nos experimentos envolvendo a remoção dos três metais separadamente e na solução multielementar para as massas de bioadsorvente testadas. Sendo possível notar que o aumento da massa acarreta no ganho de percentual de remoção para todos os metais nos efluentes monoelementares, mas no efluente multielementar acontece um pequeno decréscimo desse valor apenas para os íons de chumbo.</w:t>
      </w:r>
    </w:p>
    <w:p w14:paraId="5D781263" w14:textId="0AA13906" w:rsidR="008312F7" w:rsidRPr="008312F7" w:rsidRDefault="00C319E2" w:rsidP="008312F7">
      <w:pPr>
        <w:pStyle w:val="VAFigureCaption"/>
        <w:spacing w:before="0"/>
        <w:rPr>
          <w:rFonts w:ascii="Times New Roman" w:hAnsi="Times New Roman"/>
          <w:lang w:val="pt-BR"/>
        </w:rPr>
      </w:pPr>
      <w:r>
        <w:rPr>
          <w:rFonts w:ascii="Times New Roman" w:hAnsi="Times New Roman"/>
          <w:b/>
          <w:lang w:val="pt-BR"/>
        </w:rPr>
        <w:t>Figura 5</w:t>
      </w:r>
      <w:r w:rsidR="00070640" w:rsidRPr="00E038AF">
        <w:rPr>
          <w:rFonts w:ascii="Times New Roman" w:hAnsi="Times New Roman"/>
          <w:b/>
          <w:lang w:val="pt-BR"/>
        </w:rPr>
        <w:t>.</w:t>
      </w:r>
      <w:r w:rsidR="00070640" w:rsidRPr="00E038AF">
        <w:rPr>
          <w:rFonts w:ascii="Times New Roman" w:hAnsi="Times New Roman"/>
          <w:lang w:val="pt-BR"/>
        </w:rPr>
        <w:t xml:space="preserve"> </w:t>
      </w:r>
      <w:r w:rsidR="00070640">
        <w:rPr>
          <w:rFonts w:ascii="Times New Roman" w:hAnsi="Times New Roman"/>
          <w:lang w:val="pt-BR"/>
        </w:rPr>
        <w:t>Percentual de remoção de cádmio, chumbo e cobre nas soluções multielementares e monoelementares com 10,0 e 25,0 mg de bioadsorvente.</w:t>
      </w:r>
    </w:p>
    <w:p w14:paraId="5E028BD0" w14:textId="77777777" w:rsidR="00901F43" w:rsidRPr="00901F43" w:rsidRDefault="00901F43" w:rsidP="00901F43">
      <w:pPr>
        <w:pStyle w:val="TAMainText"/>
        <w:ind w:firstLine="187"/>
        <w:rPr>
          <w:rFonts w:ascii="Times New Roman" w:hAnsi="Times New Roman"/>
          <w:lang w:val="pt-BR"/>
        </w:rPr>
      </w:pPr>
      <w:r w:rsidRPr="00901F43">
        <w:rPr>
          <w:rFonts w:ascii="Times New Roman" w:hAnsi="Times New Roman"/>
          <w:lang w:val="pt-BR"/>
        </w:rPr>
        <w:t xml:space="preserve">Também é possível perceber uma redução significativa no percentual de remoção de todos os metais ao se comparar a adsorção realizada nos efluentes mono e multielementares. Nos meios aquosos com presença de mais de um metal ocorre a competição por sítios ativos disponíveis, de forma que a espécie metálica com maior afinidade com a superfície do sólido será preferencialmente adsorvida em detrimento das outras. Por isso, com o aumento da massa de bioadsorvente adicionada ao meio a porcentagem de íons de cádmio e cobre removida da solução cresce. </w:t>
      </w:r>
    </w:p>
    <w:p w14:paraId="22BA95A3" w14:textId="77777777" w:rsidR="00901F43" w:rsidRPr="00901F43" w:rsidRDefault="00901F43" w:rsidP="00901F43">
      <w:pPr>
        <w:pStyle w:val="TAMainText"/>
        <w:ind w:firstLine="187"/>
        <w:rPr>
          <w:rFonts w:ascii="Times New Roman" w:hAnsi="Times New Roman"/>
          <w:lang w:val="pt-BR"/>
        </w:rPr>
      </w:pPr>
      <w:r w:rsidRPr="00901F43">
        <w:rPr>
          <w:rFonts w:ascii="Times New Roman" w:hAnsi="Times New Roman"/>
          <w:lang w:val="pt-BR"/>
        </w:rPr>
        <w:t xml:space="preserve">Dessa forma, o bioadsorvente possui potencial para remoção dos íons metálicos Pb2+, Cu2+ e Cd2+ tanto em soluções monoelementares quanto multielementares. Sendo um ponto positivo para sua aplicação em efluentes reais, que são muito mais complexos, possuindo diversos compostos químicos que podem competir por sítios de adsorção e reduzir a eficiência do compósito no tratamento do efluente. </w:t>
      </w:r>
    </w:p>
    <w:p w14:paraId="09D5C454" w14:textId="6B0B5758" w:rsidR="00502E4F" w:rsidRPr="00502E4F" w:rsidRDefault="00901F43" w:rsidP="00901F43">
      <w:pPr>
        <w:pStyle w:val="TAMainText"/>
        <w:ind w:firstLine="187"/>
        <w:rPr>
          <w:rFonts w:ascii="Times New Roman" w:hAnsi="Times New Roman"/>
          <w:lang w:val="pt-BR"/>
        </w:rPr>
      </w:pPr>
      <w:r w:rsidRPr="00901F43">
        <w:rPr>
          <w:rFonts w:ascii="Times New Roman" w:hAnsi="Times New Roman"/>
          <w:lang w:val="pt-BR"/>
        </w:rPr>
        <w:t xml:space="preserve">No entanto, pode-se afirmar que o bioadsorvente possui certa seletividade para os íons de chumbo, uma vez que sua </w:t>
      </w:r>
      <w:r w:rsidRPr="00901F43">
        <w:rPr>
          <w:rFonts w:ascii="Times New Roman" w:hAnsi="Times New Roman"/>
          <w:lang w:val="pt-BR"/>
        </w:rPr>
        <w:lastRenderedPageBreak/>
        <w:t>adsorção se dá em uma escala muito maior do que para os outros metais presentes na solução multielementar. A preferência da superfície do material por essa espécie metálica pode estar relacionada a fatores como diferenças de carga entre os íons e o tamanho do raio de hidratação desses metais.</w:t>
      </w:r>
    </w:p>
    <w:p w14:paraId="20AA905D" w14:textId="09EB3D13"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Conclusões</w:t>
      </w:r>
    </w:p>
    <w:p w14:paraId="4A70FE93" w14:textId="2AFE6276" w:rsidR="00EA4E1B" w:rsidRPr="001F25B2" w:rsidRDefault="00901F43" w:rsidP="00EA4E1B">
      <w:pPr>
        <w:pStyle w:val="TAMainText"/>
        <w:ind w:firstLine="187"/>
        <w:rPr>
          <w:rFonts w:ascii="Times New Roman" w:hAnsi="Times New Roman"/>
          <w:lang w:val="pt-BR"/>
        </w:rPr>
      </w:pPr>
      <w:r>
        <w:rPr>
          <w:rFonts w:ascii="Times New Roman" w:hAnsi="Times New Roman"/>
          <w:lang w:val="pt-BR"/>
        </w:rPr>
        <w:t>O método de síntes</w:t>
      </w:r>
      <w:r w:rsidRPr="00901F43">
        <w:rPr>
          <w:rFonts w:ascii="Times New Roman" w:hAnsi="Times New Roman"/>
          <w:lang w:val="pt-BR"/>
        </w:rPr>
        <w:t>e do compósito bioadsorvente proveniente de bioacarvão e quitosana foi eficiente através de um método simples e barato de gotejamento, que pode ser usado como alternativa para o desenvolvimento de materiais derivados da quitosana. Os testes em banho finito mostraram que o compósito possui potencial de adsorção de íons de chumbo, cobre e cádmio tanto em soluções monoelementares quanto multielementares. Porém, no meio contendo apenas íons de chumbo, o bioadsorvente foi capaz de remover completamente 60 mg/L do contaminante, adequando o efluente aos limites prop</w:t>
      </w:r>
      <w:r>
        <w:rPr>
          <w:rFonts w:ascii="Times New Roman" w:hAnsi="Times New Roman"/>
          <w:lang w:val="pt-BR"/>
        </w:rPr>
        <w:t>ostos pela legislação do CONAMA</w:t>
      </w:r>
      <w:r w:rsidR="00976436">
        <w:rPr>
          <w:rFonts w:ascii="Times New Roman" w:hAnsi="Times New Roman"/>
          <w:lang w:val="pt-BR"/>
        </w:rPr>
        <w:t>.</w:t>
      </w:r>
    </w:p>
    <w:p w14:paraId="6BE32F7B" w14:textId="4F456A38"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Agradecimentos</w:t>
      </w:r>
    </w:p>
    <w:p w14:paraId="05A178F9" w14:textId="3384EA0B" w:rsidR="00EA4E1B" w:rsidRPr="001F25B2" w:rsidRDefault="00C80202" w:rsidP="00EA4E1B">
      <w:pPr>
        <w:pStyle w:val="TAMainText"/>
        <w:rPr>
          <w:rFonts w:ascii="Times New Roman" w:hAnsi="Times New Roman"/>
          <w:lang w:val="pt-BR"/>
        </w:rPr>
      </w:pPr>
      <w:r>
        <w:rPr>
          <w:rFonts w:ascii="Times New Roman" w:hAnsi="Times New Roman"/>
          <w:lang w:val="pt-BR"/>
        </w:rPr>
        <w:t xml:space="preserve"> </w:t>
      </w:r>
      <w:r w:rsidR="001C2783" w:rsidRPr="001C2783">
        <w:rPr>
          <w:rFonts w:ascii="Times New Roman" w:hAnsi="Times New Roman"/>
          <w:lang w:val="pt-BR"/>
        </w:rPr>
        <w:t xml:space="preserve">Os autores agradecem o apoio financeiro do Programa de Recursos Humanos da Agência Nacional do Petróleo, Gás Natural e Biocombustíveis – PRH-ANP, do Conselho Nacional de Desenvolvimento Científico e Tecnológico (CNPq) e da Coordenação de Aperfeiçoamento de Pessoal de Nível Superior - Brasil (CAPES). Os autores também agradecem ao </w:t>
      </w:r>
      <w:proofErr w:type="spellStart"/>
      <w:r w:rsidR="001C2783" w:rsidRPr="001C2783">
        <w:rPr>
          <w:rFonts w:ascii="Times New Roman" w:hAnsi="Times New Roman"/>
          <w:lang w:val="pt-BR"/>
        </w:rPr>
        <w:t>LabTam</w:t>
      </w:r>
      <w:proofErr w:type="spellEnd"/>
      <w:r w:rsidR="001C2783" w:rsidRPr="001C2783">
        <w:rPr>
          <w:rFonts w:ascii="Times New Roman" w:hAnsi="Times New Roman"/>
          <w:lang w:val="pt-BR"/>
        </w:rPr>
        <w:t>, Petrobras e UFRN por todo o apoio para o</w:t>
      </w:r>
      <w:r w:rsidR="001C2783">
        <w:rPr>
          <w:rFonts w:ascii="Times New Roman" w:hAnsi="Times New Roman"/>
          <w:lang w:val="pt-BR"/>
        </w:rPr>
        <w:t xml:space="preserve"> desenvolvimento desta pesquisa</w:t>
      </w:r>
      <w:r w:rsidR="00EA4E1B" w:rsidRPr="001F25B2">
        <w:rPr>
          <w:rFonts w:ascii="Times New Roman" w:hAnsi="Times New Roman"/>
          <w:lang w:val="pt-BR"/>
        </w:rPr>
        <w:t>.</w:t>
      </w:r>
    </w:p>
    <w:p w14:paraId="1EAAA287" w14:textId="2CE4D55F"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Referências</w:t>
      </w:r>
    </w:p>
    <w:p w14:paraId="158D911D" w14:textId="37CE2A9C" w:rsidR="00EA4E1B" w:rsidRDefault="00EA4E1B" w:rsidP="00EA4E1B">
      <w:pPr>
        <w:pStyle w:val="TAMainText"/>
        <w:ind w:firstLine="0"/>
        <w:rPr>
          <w:lang w:val="pt-BR"/>
        </w:rPr>
      </w:pPr>
    </w:p>
    <w:p w14:paraId="0AD76939" w14:textId="5F99D98C" w:rsidR="00D16496" w:rsidRPr="007D4D81" w:rsidRDefault="00D16496" w:rsidP="00D16496">
      <w:pPr>
        <w:pStyle w:val="TAMainText"/>
        <w:numPr>
          <w:ilvl w:val="0"/>
          <w:numId w:val="1"/>
        </w:numPr>
        <w:rPr>
          <w:lang w:val="pt-BR"/>
        </w:rPr>
      </w:pPr>
      <w:r>
        <w:rPr>
          <w:lang w:val="pt-BR"/>
        </w:rPr>
        <w:t>J.</w:t>
      </w:r>
      <w:r>
        <w:rPr>
          <w:lang w:val="pt-BR"/>
        </w:rPr>
        <w:t xml:space="preserve"> </w:t>
      </w:r>
      <w:proofErr w:type="spellStart"/>
      <w:r>
        <w:rPr>
          <w:lang w:val="pt-BR"/>
        </w:rPr>
        <w:t>Kushwaha</w:t>
      </w:r>
      <w:proofErr w:type="spellEnd"/>
      <w:r>
        <w:rPr>
          <w:lang w:val="pt-BR"/>
        </w:rPr>
        <w:t xml:space="preserve">; </w:t>
      </w:r>
      <w:r>
        <w:rPr>
          <w:lang w:val="pt-BR"/>
        </w:rPr>
        <w:t>R</w:t>
      </w:r>
      <w:r w:rsidRPr="00D16496">
        <w:rPr>
          <w:lang w:val="pt-BR"/>
        </w:rPr>
        <w:t>.</w:t>
      </w:r>
      <w:r>
        <w:rPr>
          <w:lang w:val="pt-BR"/>
        </w:rPr>
        <w:t xml:space="preserve"> Singh, </w:t>
      </w:r>
      <w:proofErr w:type="spellStart"/>
      <w:r w:rsidRPr="00D16496">
        <w:rPr>
          <w:i/>
          <w:lang w:val="pt-BR"/>
        </w:rPr>
        <w:t>Inorganic</w:t>
      </w:r>
      <w:proofErr w:type="spellEnd"/>
      <w:r w:rsidRPr="00D16496">
        <w:rPr>
          <w:i/>
          <w:lang w:val="pt-BR"/>
        </w:rPr>
        <w:t xml:space="preserve"> </w:t>
      </w:r>
      <w:proofErr w:type="spellStart"/>
      <w:r w:rsidRPr="00D16496">
        <w:rPr>
          <w:i/>
          <w:lang w:val="pt-BR"/>
        </w:rPr>
        <w:t>Chemistry</w:t>
      </w:r>
      <w:proofErr w:type="spellEnd"/>
      <w:r w:rsidRPr="00D16496">
        <w:rPr>
          <w:lang w:val="pt-BR"/>
        </w:rPr>
        <w:t xml:space="preserve"> </w:t>
      </w:r>
      <w:r w:rsidRPr="00D16496">
        <w:rPr>
          <w:i/>
          <w:lang w:val="pt-BR"/>
        </w:rPr>
        <w:t>Communications</w:t>
      </w:r>
      <w:r>
        <w:rPr>
          <w:lang w:val="pt-BR"/>
        </w:rPr>
        <w:t xml:space="preserve">, </w:t>
      </w:r>
      <w:r w:rsidRPr="00D16496">
        <w:rPr>
          <w:b/>
          <w:lang w:val="pt-BR"/>
        </w:rPr>
        <w:t>2023</w:t>
      </w:r>
      <w:r>
        <w:rPr>
          <w:lang w:val="pt-BR"/>
        </w:rPr>
        <w:t>, 152, 110721</w:t>
      </w:r>
      <w:r w:rsidRPr="00D16496">
        <w:rPr>
          <w:lang w:val="pt-BR"/>
        </w:rPr>
        <w:t xml:space="preserve">. </w:t>
      </w:r>
    </w:p>
    <w:p w14:paraId="39F9D817" w14:textId="6673D455" w:rsidR="00D16496" w:rsidRDefault="00D16496" w:rsidP="00D16496">
      <w:pPr>
        <w:pStyle w:val="TAMainText"/>
        <w:numPr>
          <w:ilvl w:val="0"/>
          <w:numId w:val="1"/>
        </w:numPr>
        <w:rPr>
          <w:lang w:val="pt-BR"/>
        </w:rPr>
      </w:pPr>
      <w:r>
        <w:rPr>
          <w:lang w:val="pt-BR"/>
        </w:rPr>
        <w:t xml:space="preserve">H. I. </w:t>
      </w:r>
      <w:proofErr w:type="spellStart"/>
      <w:r>
        <w:rPr>
          <w:lang w:val="pt-BR"/>
        </w:rPr>
        <w:t>Syeda</w:t>
      </w:r>
      <w:proofErr w:type="spellEnd"/>
      <w:r w:rsidRPr="00D16496">
        <w:rPr>
          <w:lang w:val="pt-BR"/>
        </w:rPr>
        <w:t xml:space="preserve">; </w:t>
      </w:r>
      <w:r>
        <w:rPr>
          <w:lang w:val="pt-BR"/>
        </w:rPr>
        <w:t xml:space="preserve">I. </w:t>
      </w:r>
      <w:proofErr w:type="spellStart"/>
      <w:r>
        <w:rPr>
          <w:lang w:val="pt-BR"/>
        </w:rPr>
        <w:t>Sultan</w:t>
      </w:r>
      <w:proofErr w:type="spellEnd"/>
      <w:r w:rsidRPr="00D16496">
        <w:rPr>
          <w:lang w:val="pt-BR"/>
        </w:rPr>
        <w:t xml:space="preserve">; </w:t>
      </w:r>
      <w:r>
        <w:rPr>
          <w:lang w:val="pt-BR"/>
        </w:rPr>
        <w:t xml:space="preserve">K. S. </w:t>
      </w:r>
      <w:proofErr w:type="spellStart"/>
      <w:r w:rsidRPr="00D16496">
        <w:rPr>
          <w:lang w:val="pt-BR"/>
        </w:rPr>
        <w:t>Razavi</w:t>
      </w:r>
      <w:proofErr w:type="spellEnd"/>
      <w:r>
        <w:rPr>
          <w:lang w:val="pt-BR"/>
        </w:rPr>
        <w:t xml:space="preserve">; P. </w:t>
      </w:r>
      <w:proofErr w:type="spellStart"/>
      <w:r>
        <w:rPr>
          <w:lang w:val="pt-BR"/>
        </w:rPr>
        <w:t>Yap</w:t>
      </w:r>
      <w:proofErr w:type="spellEnd"/>
      <w:r>
        <w:rPr>
          <w:lang w:val="pt-BR"/>
        </w:rPr>
        <w:t>,</w:t>
      </w:r>
      <w:r w:rsidRPr="00D16496">
        <w:rPr>
          <w:lang w:val="pt-BR"/>
        </w:rPr>
        <w:t xml:space="preserve"> </w:t>
      </w:r>
      <w:proofErr w:type="spellStart"/>
      <w:r w:rsidRPr="00D16496">
        <w:rPr>
          <w:i/>
          <w:lang w:val="pt-BR"/>
        </w:rPr>
        <w:t>Journal</w:t>
      </w:r>
      <w:proofErr w:type="spellEnd"/>
      <w:r w:rsidRPr="00D16496">
        <w:rPr>
          <w:i/>
          <w:lang w:val="pt-BR"/>
        </w:rPr>
        <w:t xml:space="preserve"> </w:t>
      </w:r>
      <w:proofErr w:type="spellStart"/>
      <w:r w:rsidRPr="00D16496">
        <w:rPr>
          <w:i/>
          <w:lang w:val="pt-BR"/>
        </w:rPr>
        <w:t>Of</w:t>
      </w:r>
      <w:proofErr w:type="spellEnd"/>
      <w:r w:rsidRPr="00D16496">
        <w:rPr>
          <w:i/>
          <w:lang w:val="pt-BR"/>
        </w:rPr>
        <w:t xml:space="preserve"> </w:t>
      </w:r>
      <w:proofErr w:type="spellStart"/>
      <w:r w:rsidRPr="00D16496">
        <w:rPr>
          <w:i/>
          <w:lang w:val="pt-BR"/>
        </w:rPr>
        <w:t>Water</w:t>
      </w:r>
      <w:proofErr w:type="spellEnd"/>
      <w:r w:rsidRPr="00D16496">
        <w:rPr>
          <w:i/>
          <w:lang w:val="pt-BR"/>
        </w:rPr>
        <w:t xml:space="preserve"> </w:t>
      </w:r>
      <w:proofErr w:type="spellStart"/>
      <w:r w:rsidRPr="00D16496">
        <w:rPr>
          <w:i/>
          <w:lang w:val="pt-BR"/>
        </w:rPr>
        <w:t>Process</w:t>
      </w:r>
      <w:proofErr w:type="spellEnd"/>
      <w:r w:rsidRPr="00D16496">
        <w:rPr>
          <w:i/>
          <w:lang w:val="pt-BR"/>
        </w:rPr>
        <w:t xml:space="preserve"> </w:t>
      </w:r>
      <w:proofErr w:type="spellStart"/>
      <w:r w:rsidRPr="00D16496">
        <w:rPr>
          <w:i/>
          <w:lang w:val="pt-BR"/>
        </w:rPr>
        <w:t>Engineering</w:t>
      </w:r>
      <w:proofErr w:type="spellEnd"/>
      <w:r w:rsidRPr="00D16496">
        <w:rPr>
          <w:lang w:val="pt-BR"/>
        </w:rPr>
        <w:t xml:space="preserve">, </w:t>
      </w:r>
      <w:r w:rsidRPr="00D16496">
        <w:rPr>
          <w:b/>
          <w:lang w:val="pt-BR"/>
        </w:rPr>
        <w:t>2022</w:t>
      </w:r>
      <w:r>
        <w:rPr>
          <w:lang w:val="pt-BR"/>
        </w:rPr>
        <w:t>, 46, 102446.</w:t>
      </w:r>
    </w:p>
    <w:p w14:paraId="39F3F5BF" w14:textId="2BCC92BE" w:rsidR="00D16496" w:rsidRDefault="00287588" w:rsidP="00D16496">
      <w:pPr>
        <w:pStyle w:val="TAMainText"/>
        <w:numPr>
          <w:ilvl w:val="0"/>
          <w:numId w:val="1"/>
        </w:numPr>
        <w:rPr>
          <w:lang w:val="pt-BR"/>
        </w:rPr>
      </w:pPr>
      <w:r>
        <w:rPr>
          <w:lang w:val="pt-BR"/>
        </w:rPr>
        <w:t xml:space="preserve">M. </w:t>
      </w:r>
      <w:proofErr w:type="spellStart"/>
      <w:r w:rsidR="00D16496" w:rsidRPr="00D16496">
        <w:rPr>
          <w:lang w:val="pt-BR"/>
        </w:rPr>
        <w:t>K</w:t>
      </w:r>
      <w:r w:rsidRPr="00D16496">
        <w:rPr>
          <w:lang w:val="pt-BR"/>
        </w:rPr>
        <w:t>amali</w:t>
      </w:r>
      <w:proofErr w:type="spellEnd"/>
      <w:r w:rsidR="00D16496" w:rsidRPr="00D16496">
        <w:rPr>
          <w:lang w:val="pt-BR"/>
        </w:rPr>
        <w:t xml:space="preserve">; </w:t>
      </w:r>
      <w:r>
        <w:rPr>
          <w:lang w:val="pt-BR"/>
        </w:rPr>
        <w:t xml:space="preserve">L. </w:t>
      </w:r>
      <w:proofErr w:type="spellStart"/>
      <w:r>
        <w:rPr>
          <w:lang w:val="pt-BR"/>
        </w:rPr>
        <w:t>Appels</w:t>
      </w:r>
      <w:proofErr w:type="spellEnd"/>
      <w:r w:rsidR="00D16496" w:rsidRPr="00D16496">
        <w:rPr>
          <w:lang w:val="pt-BR"/>
        </w:rPr>
        <w:t xml:space="preserve">; </w:t>
      </w:r>
      <w:r>
        <w:rPr>
          <w:lang w:val="pt-BR"/>
        </w:rPr>
        <w:t xml:space="preserve">E. E. </w:t>
      </w:r>
      <w:proofErr w:type="spellStart"/>
      <w:r w:rsidR="00D16496" w:rsidRPr="00D16496">
        <w:rPr>
          <w:lang w:val="pt-BR"/>
        </w:rPr>
        <w:t>K</w:t>
      </w:r>
      <w:r w:rsidRPr="00D16496">
        <w:rPr>
          <w:lang w:val="pt-BR"/>
        </w:rPr>
        <w:t>won</w:t>
      </w:r>
      <w:proofErr w:type="spellEnd"/>
      <w:r w:rsidR="00D16496" w:rsidRPr="00D16496">
        <w:rPr>
          <w:lang w:val="pt-BR"/>
        </w:rPr>
        <w:t xml:space="preserve">; </w:t>
      </w:r>
      <w:r>
        <w:rPr>
          <w:lang w:val="pt-BR"/>
        </w:rPr>
        <w:t xml:space="preserve">T. M. </w:t>
      </w:r>
      <w:proofErr w:type="spellStart"/>
      <w:r w:rsidR="00D16496" w:rsidRPr="00D16496">
        <w:rPr>
          <w:lang w:val="pt-BR"/>
        </w:rPr>
        <w:t>A</w:t>
      </w:r>
      <w:r w:rsidRPr="00D16496">
        <w:rPr>
          <w:lang w:val="pt-BR"/>
        </w:rPr>
        <w:t>minabhavi</w:t>
      </w:r>
      <w:proofErr w:type="spellEnd"/>
      <w:r w:rsidR="00D16496" w:rsidRPr="00D16496">
        <w:rPr>
          <w:lang w:val="pt-BR"/>
        </w:rPr>
        <w:t xml:space="preserve">; </w:t>
      </w:r>
      <w:r>
        <w:rPr>
          <w:lang w:val="pt-BR"/>
        </w:rPr>
        <w:t xml:space="preserve">R. </w:t>
      </w:r>
      <w:proofErr w:type="spellStart"/>
      <w:r w:rsidR="00D16496" w:rsidRPr="00D16496">
        <w:rPr>
          <w:lang w:val="pt-BR"/>
        </w:rPr>
        <w:t>D</w:t>
      </w:r>
      <w:r w:rsidRPr="00D16496">
        <w:rPr>
          <w:lang w:val="pt-BR"/>
        </w:rPr>
        <w:t>ewil</w:t>
      </w:r>
      <w:proofErr w:type="spellEnd"/>
      <w:r>
        <w:rPr>
          <w:lang w:val="pt-BR"/>
        </w:rPr>
        <w:t>,</w:t>
      </w:r>
      <w:r w:rsidR="00D16496" w:rsidRPr="00D16496">
        <w:rPr>
          <w:lang w:val="pt-BR"/>
        </w:rPr>
        <w:t xml:space="preserve"> </w:t>
      </w:r>
      <w:proofErr w:type="spellStart"/>
      <w:r w:rsidR="00D16496" w:rsidRPr="00287588">
        <w:rPr>
          <w:i/>
          <w:lang w:val="pt-BR"/>
        </w:rPr>
        <w:t>Chemical</w:t>
      </w:r>
      <w:proofErr w:type="spellEnd"/>
      <w:r w:rsidR="00D16496" w:rsidRPr="00287588">
        <w:rPr>
          <w:i/>
          <w:lang w:val="pt-BR"/>
        </w:rPr>
        <w:t xml:space="preserve"> </w:t>
      </w:r>
      <w:proofErr w:type="spellStart"/>
      <w:r w:rsidR="00D16496" w:rsidRPr="00287588">
        <w:rPr>
          <w:i/>
          <w:lang w:val="pt-BR"/>
        </w:rPr>
        <w:t>Engineering</w:t>
      </w:r>
      <w:proofErr w:type="spellEnd"/>
      <w:r w:rsidR="00D16496" w:rsidRPr="00287588">
        <w:rPr>
          <w:i/>
          <w:lang w:val="pt-BR"/>
        </w:rPr>
        <w:t xml:space="preserve"> </w:t>
      </w:r>
      <w:proofErr w:type="spellStart"/>
      <w:r w:rsidR="00D16496" w:rsidRPr="00287588">
        <w:rPr>
          <w:i/>
          <w:lang w:val="pt-BR"/>
        </w:rPr>
        <w:t>Journal</w:t>
      </w:r>
      <w:proofErr w:type="spellEnd"/>
      <w:r w:rsidR="00D16496" w:rsidRPr="00D16496">
        <w:rPr>
          <w:lang w:val="pt-BR"/>
        </w:rPr>
        <w:t>,</w:t>
      </w:r>
      <w:r>
        <w:rPr>
          <w:lang w:val="pt-BR"/>
        </w:rPr>
        <w:t xml:space="preserve"> </w:t>
      </w:r>
      <w:r w:rsidRPr="00287588">
        <w:rPr>
          <w:b/>
          <w:lang w:val="pt-BR"/>
        </w:rPr>
        <w:t>2021</w:t>
      </w:r>
      <w:r>
        <w:rPr>
          <w:lang w:val="pt-BR"/>
        </w:rPr>
        <w:t xml:space="preserve">, 420, </w:t>
      </w:r>
      <w:r w:rsidR="00D16496" w:rsidRPr="00D16496">
        <w:rPr>
          <w:lang w:val="pt-BR"/>
        </w:rPr>
        <w:t>129946.</w:t>
      </w:r>
    </w:p>
    <w:p w14:paraId="5AB57060" w14:textId="1491268C" w:rsidR="00287588" w:rsidRDefault="00287588" w:rsidP="00287588">
      <w:pPr>
        <w:pStyle w:val="TAMainText"/>
        <w:numPr>
          <w:ilvl w:val="0"/>
          <w:numId w:val="1"/>
        </w:numPr>
        <w:rPr>
          <w:lang w:val="pt-BR"/>
        </w:rPr>
      </w:pPr>
      <w:r>
        <w:rPr>
          <w:lang w:val="pt-BR"/>
        </w:rPr>
        <w:t>J. Wang</w:t>
      </w:r>
      <w:r w:rsidRPr="00287588">
        <w:rPr>
          <w:lang w:val="pt-BR"/>
        </w:rPr>
        <w:t xml:space="preserve">; </w:t>
      </w:r>
      <w:r>
        <w:rPr>
          <w:lang w:val="pt-BR"/>
        </w:rPr>
        <w:t xml:space="preserve">S. </w:t>
      </w:r>
      <w:proofErr w:type="spellStart"/>
      <w:r w:rsidRPr="00287588">
        <w:rPr>
          <w:lang w:val="pt-BR"/>
        </w:rPr>
        <w:t>Zhuang</w:t>
      </w:r>
      <w:proofErr w:type="spellEnd"/>
      <w:r>
        <w:rPr>
          <w:lang w:val="pt-BR"/>
        </w:rPr>
        <w:t>,</w:t>
      </w:r>
      <w:r>
        <w:rPr>
          <w:lang w:val="pt-BR"/>
        </w:rPr>
        <w:t xml:space="preserve"> </w:t>
      </w:r>
      <w:r w:rsidRPr="00287588">
        <w:rPr>
          <w:b/>
          <w:lang w:val="pt-BR"/>
        </w:rPr>
        <w:t>2022</w:t>
      </w:r>
      <w:r>
        <w:rPr>
          <w:lang w:val="pt-BR"/>
        </w:rPr>
        <w:t>,</w:t>
      </w:r>
      <w:r w:rsidRPr="00287588">
        <w:rPr>
          <w:lang w:val="pt-BR"/>
        </w:rPr>
        <w:t xml:space="preserve"> </w:t>
      </w:r>
      <w:proofErr w:type="spellStart"/>
      <w:r w:rsidRPr="00287588">
        <w:rPr>
          <w:i/>
          <w:lang w:val="pt-BR"/>
        </w:rPr>
        <w:t>Journal</w:t>
      </w:r>
      <w:proofErr w:type="spellEnd"/>
      <w:r w:rsidRPr="00287588">
        <w:rPr>
          <w:i/>
          <w:lang w:val="pt-BR"/>
        </w:rPr>
        <w:t xml:space="preserve"> </w:t>
      </w:r>
      <w:proofErr w:type="spellStart"/>
      <w:r w:rsidRPr="00287588">
        <w:rPr>
          <w:i/>
          <w:lang w:val="pt-BR"/>
        </w:rPr>
        <w:t>Of</w:t>
      </w:r>
      <w:proofErr w:type="spellEnd"/>
      <w:r w:rsidRPr="00287588">
        <w:rPr>
          <w:i/>
          <w:lang w:val="pt-BR"/>
        </w:rPr>
        <w:t xml:space="preserve"> </w:t>
      </w:r>
      <w:proofErr w:type="spellStart"/>
      <w:r w:rsidRPr="00287588">
        <w:rPr>
          <w:i/>
          <w:lang w:val="pt-BR"/>
        </w:rPr>
        <w:t>Cleaner</w:t>
      </w:r>
      <w:proofErr w:type="spellEnd"/>
      <w:r w:rsidRPr="00287588">
        <w:rPr>
          <w:i/>
          <w:lang w:val="pt-BR"/>
        </w:rPr>
        <w:t xml:space="preserve"> </w:t>
      </w:r>
      <w:proofErr w:type="spellStart"/>
      <w:r w:rsidRPr="00287588">
        <w:rPr>
          <w:i/>
          <w:lang w:val="pt-BR"/>
        </w:rPr>
        <w:t>Production</w:t>
      </w:r>
      <w:proofErr w:type="spellEnd"/>
      <w:r>
        <w:rPr>
          <w:lang w:val="pt-BR"/>
        </w:rPr>
        <w:t>, 355, 131825.</w:t>
      </w:r>
    </w:p>
    <w:p w14:paraId="71860EA6" w14:textId="336D2FA0" w:rsidR="003D3146" w:rsidRDefault="005E5D00" w:rsidP="005E5D00">
      <w:pPr>
        <w:pStyle w:val="TAMainText"/>
        <w:numPr>
          <w:ilvl w:val="0"/>
          <w:numId w:val="1"/>
        </w:numPr>
        <w:rPr>
          <w:lang w:val="pt-BR"/>
        </w:rPr>
      </w:pPr>
      <w:r w:rsidRPr="005E5D00">
        <w:rPr>
          <w:lang w:val="pt-BR"/>
        </w:rPr>
        <w:t>CONAMA. Resolução n 430, 13 de maio de 2011.</w:t>
      </w:r>
    </w:p>
    <w:p w14:paraId="58716424" w14:textId="7C924D87" w:rsidR="007B4B2B" w:rsidRPr="008312F7" w:rsidRDefault="00287588" w:rsidP="00EA4E1B">
      <w:pPr>
        <w:pStyle w:val="TAMainText"/>
        <w:numPr>
          <w:ilvl w:val="0"/>
          <w:numId w:val="1"/>
        </w:numPr>
        <w:rPr>
          <w:lang w:val="pt-BR"/>
        </w:rPr>
      </w:pPr>
      <w:r w:rsidRPr="00C630A3">
        <w:rPr>
          <w:lang w:val="pt-BR"/>
        </w:rPr>
        <w:t xml:space="preserve">R. F. </w:t>
      </w:r>
      <w:r w:rsidR="00C630A3" w:rsidRPr="00C630A3">
        <w:rPr>
          <w:lang w:val="pt-BR"/>
        </w:rPr>
        <w:t>N</w:t>
      </w:r>
      <w:r w:rsidRPr="00C630A3">
        <w:rPr>
          <w:lang w:val="pt-BR"/>
        </w:rPr>
        <w:t>ascimento</w:t>
      </w:r>
      <w:r w:rsidR="00C630A3" w:rsidRPr="00C630A3">
        <w:rPr>
          <w:lang w:val="pt-BR"/>
        </w:rPr>
        <w:t xml:space="preserve">; </w:t>
      </w:r>
      <w:r>
        <w:rPr>
          <w:lang w:val="pt-BR"/>
        </w:rPr>
        <w:t xml:space="preserve">A. C. </w:t>
      </w:r>
      <w:r w:rsidR="00C630A3" w:rsidRPr="00C630A3">
        <w:rPr>
          <w:lang w:val="pt-BR"/>
        </w:rPr>
        <w:t>A</w:t>
      </w:r>
      <w:r>
        <w:rPr>
          <w:lang w:val="pt-BR"/>
        </w:rPr>
        <w:t>. Lima</w:t>
      </w:r>
      <w:r w:rsidR="00C630A3" w:rsidRPr="00C630A3">
        <w:rPr>
          <w:lang w:val="pt-BR"/>
        </w:rPr>
        <w:t xml:space="preserve">; </w:t>
      </w:r>
      <w:r>
        <w:rPr>
          <w:lang w:val="pt-BR"/>
        </w:rPr>
        <w:t xml:space="preserve">C. B. </w:t>
      </w:r>
      <w:r w:rsidR="00C630A3" w:rsidRPr="00C630A3">
        <w:rPr>
          <w:lang w:val="pt-BR"/>
        </w:rPr>
        <w:t>V</w:t>
      </w:r>
      <w:r w:rsidRPr="00C630A3">
        <w:rPr>
          <w:lang w:val="pt-BR"/>
        </w:rPr>
        <w:t>idal</w:t>
      </w:r>
      <w:r w:rsidR="00C630A3" w:rsidRPr="00C630A3">
        <w:rPr>
          <w:lang w:val="pt-BR"/>
        </w:rPr>
        <w:t>;</w:t>
      </w:r>
      <w:r>
        <w:rPr>
          <w:lang w:val="pt-BR"/>
        </w:rPr>
        <w:t xml:space="preserve"> D. Q.</w:t>
      </w:r>
      <w:r w:rsidR="00C630A3" w:rsidRPr="00C630A3">
        <w:rPr>
          <w:lang w:val="pt-BR"/>
        </w:rPr>
        <w:t xml:space="preserve"> M</w:t>
      </w:r>
      <w:r w:rsidRPr="00C630A3">
        <w:rPr>
          <w:lang w:val="pt-BR"/>
        </w:rPr>
        <w:t>elo</w:t>
      </w:r>
      <w:r w:rsidR="00C630A3" w:rsidRPr="00C630A3">
        <w:rPr>
          <w:lang w:val="pt-BR"/>
        </w:rPr>
        <w:t xml:space="preserve">; </w:t>
      </w:r>
      <w:r>
        <w:rPr>
          <w:lang w:val="pt-BR"/>
        </w:rPr>
        <w:t xml:space="preserve">G. S. C. </w:t>
      </w:r>
      <w:proofErr w:type="spellStart"/>
      <w:r w:rsidR="00C630A3" w:rsidRPr="00C630A3">
        <w:rPr>
          <w:lang w:val="pt-BR"/>
        </w:rPr>
        <w:t>R</w:t>
      </w:r>
      <w:r w:rsidRPr="00C630A3">
        <w:rPr>
          <w:lang w:val="pt-BR"/>
        </w:rPr>
        <w:t>aulino</w:t>
      </w:r>
      <w:proofErr w:type="spellEnd"/>
      <w:r w:rsidR="008312F7">
        <w:rPr>
          <w:lang w:val="pt-BR"/>
        </w:rPr>
        <w:t xml:space="preserve">, </w:t>
      </w:r>
      <w:r w:rsidR="00C630A3" w:rsidRPr="008312F7">
        <w:rPr>
          <w:i/>
          <w:lang w:val="pt-BR"/>
        </w:rPr>
        <w:t>Adsorção: aspectos t</w:t>
      </w:r>
      <w:r w:rsidR="008312F7">
        <w:rPr>
          <w:i/>
          <w:lang w:val="pt-BR"/>
        </w:rPr>
        <w:t>eóricos e aplicações ambientais,</w:t>
      </w:r>
      <w:r w:rsidR="00C630A3" w:rsidRPr="00C630A3">
        <w:rPr>
          <w:lang w:val="pt-BR"/>
        </w:rPr>
        <w:t xml:space="preserve"> Imprensa Universitária UFC, </w:t>
      </w:r>
      <w:r w:rsidR="008312F7">
        <w:rPr>
          <w:lang w:val="pt-BR"/>
        </w:rPr>
        <w:t xml:space="preserve">Fortaleza, </w:t>
      </w:r>
      <w:r w:rsidR="00C630A3" w:rsidRPr="008312F7">
        <w:rPr>
          <w:b/>
          <w:lang w:val="pt-BR"/>
        </w:rPr>
        <w:t>2020</w:t>
      </w:r>
      <w:r w:rsidR="008312F7">
        <w:rPr>
          <w:lang w:val="pt-BR"/>
        </w:rPr>
        <w:t>, 2 ed., 309</w:t>
      </w:r>
      <w:r w:rsidR="00C630A3" w:rsidRPr="00C630A3">
        <w:rPr>
          <w:lang w:val="pt-BR"/>
        </w:rPr>
        <w:t>.</w:t>
      </w:r>
    </w:p>
    <w:sectPr w:rsidR="007B4B2B" w:rsidRPr="008312F7"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ED563" w14:textId="77777777" w:rsidR="00AF3F7B" w:rsidRDefault="00AF3F7B" w:rsidP="00EA4E1B">
      <w:pPr>
        <w:spacing w:after="0" w:line="240" w:lineRule="auto"/>
      </w:pPr>
      <w:r>
        <w:separator/>
      </w:r>
    </w:p>
  </w:endnote>
  <w:endnote w:type="continuationSeparator" w:id="0">
    <w:p w14:paraId="517B8591" w14:textId="77777777" w:rsidR="00AF3F7B" w:rsidRDefault="00AF3F7B" w:rsidP="00EA4E1B">
      <w:pPr>
        <w:spacing w:after="0" w:line="240" w:lineRule="auto"/>
      </w:pPr>
      <w:r>
        <w:continuationSeparator/>
      </w:r>
    </w:p>
  </w:endnote>
  <w:endnote w:id="1">
    <w:p w14:paraId="5A66B4FA" w14:textId="77777777" w:rsidR="007D4D81" w:rsidRDefault="001E58A9" w:rsidP="007D4D81">
      <w:pPr>
        <w:pStyle w:val="BCAuthorAddress"/>
        <w:spacing w:after="0"/>
        <w:ind w:right="0"/>
        <w:jc w:val="both"/>
        <w:rPr>
          <w:rFonts w:ascii="Times New Roman" w:hAnsi="Times New Roman"/>
        </w:rPr>
      </w:pPr>
      <w:r w:rsidRPr="001F25B2">
        <w:rPr>
          <w:rStyle w:val="Refdenotadefim"/>
          <w:rFonts w:ascii="Times New Roman" w:hAnsi="Times New Roman"/>
        </w:rPr>
        <w:endnoteRef/>
      </w:r>
      <w:r w:rsidRPr="001F25B2">
        <w:rPr>
          <w:rFonts w:ascii="Times New Roman" w:hAnsi="Times New Roman"/>
        </w:rPr>
        <w:t xml:space="preserve"> </w:t>
      </w:r>
      <w:proofErr w:type="spellStart"/>
      <w:r w:rsidR="007D4D81">
        <w:rPr>
          <w:rFonts w:ascii="Times New Roman" w:hAnsi="Times New Roman"/>
        </w:rPr>
        <w:t>Laboratório</w:t>
      </w:r>
      <w:proofErr w:type="spellEnd"/>
      <w:r w:rsidR="007D4D81">
        <w:rPr>
          <w:rFonts w:ascii="Times New Roman" w:hAnsi="Times New Roman"/>
        </w:rPr>
        <w:t xml:space="preserve"> de </w:t>
      </w:r>
      <w:proofErr w:type="spellStart"/>
      <w:r w:rsidR="007D4D81">
        <w:rPr>
          <w:rFonts w:ascii="Times New Roman" w:hAnsi="Times New Roman"/>
        </w:rPr>
        <w:t>Tecnologia</w:t>
      </w:r>
      <w:proofErr w:type="spellEnd"/>
      <w:r w:rsidR="007D4D81">
        <w:rPr>
          <w:rFonts w:ascii="Times New Roman" w:hAnsi="Times New Roman"/>
        </w:rPr>
        <w:t xml:space="preserve"> </w:t>
      </w:r>
      <w:proofErr w:type="spellStart"/>
      <w:r w:rsidR="007D4D81">
        <w:rPr>
          <w:rFonts w:ascii="Times New Roman" w:hAnsi="Times New Roman"/>
        </w:rPr>
        <w:t>Ambiental</w:t>
      </w:r>
      <w:proofErr w:type="spellEnd"/>
      <w:r w:rsidR="007D4D81">
        <w:rPr>
          <w:rFonts w:ascii="Times New Roman" w:hAnsi="Times New Roman"/>
        </w:rPr>
        <w:t xml:space="preserve"> (</w:t>
      </w:r>
      <w:proofErr w:type="spellStart"/>
      <w:r w:rsidR="007D4D81">
        <w:rPr>
          <w:rFonts w:ascii="Times New Roman" w:hAnsi="Times New Roman"/>
        </w:rPr>
        <w:t>LabTAM</w:t>
      </w:r>
      <w:proofErr w:type="spellEnd"/>
      <w:r w:rsidR="007D4D81">
        <w:rPr>
          <w:rFonts w:ascii="Times New Roman" w:hAnsi="Times New Roman"/>
        </w:rPr>
        <w:t xml:space="preserve">), </w:t>
      </w:r>
      <w:proofErr w:type="spellStart"/>
      <w:r w:rsidR="007D4D81">
        <w:rPr>
          <w:rFonts w:ascii="Times New Roman" w:hAnsi="Times New Roman"/>
        </w:rPr>
        <w:t>Universidade</w:t>
      </w:r>
      <w:proofErr w:type="spellEnd"/>
      <w:r w:rsidR="007D4D81">
        <w:rPr>
          <w:rFonts w:ascii="Times New Roman" w:hAnsi="Times New Roman"/>
        </w:rPr>
        <w:t xml:space="preserve"> Federal do Rio Grande do Norte (UFRN), Natal, Rio Grande do Norte, </w:t>
      </w:r>
      <w:proofErr w:type="spellStart"/>
      <w:r w:rsidR="007D4D81">
        <w:rPr>
          <w:rFonts w:ascii="Times New Roman" w:hAnsi="Times New Roman"/>
        </w:rPr>
        <w:t>Brasil</w:t>
      </w:r>
      <w:proofErr w:type="spellEnd"/>
      <w:r w:rsidR="007D4D81">
        <w:rPr>
          <w:rFonts w:ascii="Times New Roman" w:hAnsi="Times New Roman"/>
        </w:rPr>
        <w:t>.</w:t>
      </w:r>
    </w:p>
    <w:p w14:paraId="7A32C8C1" w14:textId="25A8DE59" w:rsidR="001E58A9" w:rsidRPr="001F25B2" w:rsidRDefault="001E58A9">
      <w:pPr>
        <w:pStyle w:val="Textodenotadefim"/>
        <w:rPr>
          <w:rFonts w:ascii="Times New Roman" w:hAnsi="Times New Roman" w:cs="Times New Roman"/>
        </w:rPr>
      </w:pPr>
      <w:r w:rsidRPr="001F25B2">
        <w:rPr>
          <w:rFonts w:ascii="Times New Roman" w:hAnsi="Times New Roman" w:cs="Times New Roman"/>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0B4D8" w14:textId="77777777" w:rsidR="00AF3F7B" w:rsidRDefault="00AF3F7B" w:rsidP="00EA4E1B">
      <w:pPr>
        <w:spacing w:after="0" w:line="240" w:lineRule="auto"/>
      </w:pPr>
      <w:r>
        <w:separator/>
      </w:r>
    </w:p>
  </w:footnote>
  <w:footnote w:type="continuationSeparator" w:id="0">
    <w:p w14:paraId="06B09BE0" w14:textId="77777777" w:rsidR="00AF3F7B" w:rsidRDefault="00AF3F7B"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79F22" w14:textId="15EBCFB1" w:rsidR="00EA4E1B" w:rsidRDefault="00AF0400" w:rsidP="00EA4E1B">
    <w:pPr>
      <w:pStyle w:val="Cabealho"/>
      <w:jc w:val="center"/>
    </w:pPr>
    <w:r>
      <w:rPr>
        <w:noProof/>
        <w:lang w:eastAsia="pt-BR"/>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1264A"/>
    <w:rsid w:val="00061A72"/>
    <w:rsid w:val="00070640"/>
    <w:rsid w:val="000F1D24"/>
    <w:rsid w:val="001C2783"/>
    <w:rsid w:val="001D5EFC"/>
    <w:rsid w:val="001E58A9"/>
    <w:rsid w:val="001F25B2"/>
    <w:rsid w:val="00222230"/>
    <w:rsid w:val="00235A87"/>
    <w:rsid w:val="002448BF"/>
    <w:rsid w:val="00246975"/>
    <w:rsid w:val="00287588"/>
    <w:rsid w:val="002C22AD"/>
    <w:rsid w:val="002E1B58"/>
    <w:rsid w:val="003045EE"/>
    <w:rsid w:val="00314DB5"/>
    <w:rsid w:val="00315B45"/>
    <w:rsid w:val="00340B1E"/>
    <w:rsid w:val="00344C89"/>
    <w:rsid w:val="00394097"/>
    <w:rsid w:val="003D3146"/>
    <w:rsid w:val="00402AAF"/>
    <w:rsid w:val="00402F3E"/>
    <w:rsid w:val="00441CA4"/>
    <w:rsid w:val="004B4E36"/>
    <w:rsid w:val="004C0F7B"/>
    <w:rsid w:val="004F3F42"/>
    <w:rsid w:val="00502E4F"/>
    <w:rsid w:val="0052112E"/>
    <w:rsid w:val="00544EA1"/>
    <w:rsid w:val="00557061"/>
    <w:rsid w:val="005831EF"/>
    <w:rsid w:val="00594B7F"/>
    <w:rsid w:val="005C2775"/>
    <w:rsid w:val="005D65EB"/>
    <w:rsid w:val="005E5D00"/>
    <w:rsid w:val="005F77B6"/>
    <w:rsid w:val="00604718"/>
    <w:rsid w:val="00621D67"/>
    <w:rsid w:val="0062317A"/>
    <w:rsid w:val="00652815"/>
    <w:rsid w:val="006F599B"/>
    <w:rsid w:val="00704B0E"/>
    <w:rsid w:val="007326FF"/>
    <w:rsid w:val="007670A0"/>
    <w:rsid w:val="00772F59"/>
    <w:rsid w:val="00781685"/>
    <w:rsid w:val="007B4B2B"/>
    <w:rsid w:val="007D4D81"/>
    <w:rsid w:val="007E74C9"/>
    <w:rsid w:val="00803A62"/>
    <w:rsid w:val="008312F7"/>
    <w:rsid w:val="00833424"/>
    <w:rsid w:val="0084482E"/>
    <w:rsid w:val="008612A6"/>
    <w:rsid w:val="008655F0"/>
    <w:rsid w:val="00866822"/>
    <w:rsid w:val="008B1683"/>
    <w:rsid w:val="008C1B30"/>
    <w:rsid w:val="008D66F3"/>
    <w:rsid w:val="00901F43"/>
    <w:rsid w:val="00937C5C"/>
    <w:rsid w:val="009656D9"/>
    <w:rsid w:val="00967B95"/>
    <w:rsid w:val="00976436"/>
    <w:rsid w:val="00983B78"/>
    <w:rsid w:val="009A2A35"/>
    <w:rsid w:val="009C08D9"/>
    <w:rsid w:val="009C7CB0"/>
    <w:rsid w:val="009D16CB"/>
    <w:rsid w:val="009E24DB"/>
    <w:rsid w:val="009E6BD4"/>
    <w:rsid w:val="00A17D85"/>
    <w:rsid w:val="00A813DA"/>
    <w:rsid w:val="00A87CE8"/>
    <w:rsid w:val="00AA182E"/>
    <w:rsid w:val="00AF0400"/>
    <w:rsid w:val="00AF3F7B"/>
    <w:rsid w:val="00B00839"/>
    <w:rsid w:val="00B30AEB"/>
    <w:rsid w:val="00B45D93"/>
    <w:rsid w:val="00B45FC6"/>
    <w:rsid w:val="00B9254B"/>
    <w:rsid w:val="00BA6A6E"/>
    <w:rsid w:val="00BC6002"/>
    <w:rsid w:val="00BC61E9"/>
    <w:rsid w:val="00C008D9"/>
    <w:rsid w:val="00C06689"/>
    <w:rsid w:val="00C319E2"/>
    <w:rsid w:val="00C4547C"/>
    <w:rsid w:val="00C630A3"/>
    <w:rsid w:val="00C67CBE"/>
    <w:rsid w:val="00C76E54"/>
    <w:rsid w:val="00C80202"/>
    <w:rsid w:val="00C958C9"/>
    <w:rsid w:val="00D03BE8"/>
    <w:rsid w:val="00D16496"/>
    <w:rsid w:val="00D548B0"/>
    <w:rsid w:val="00D83A2B"/>
    <w:rsid w:val="00D96135"/>
    <w:rsid w:val="00DD1EC7"/>
    <w:rsid w:val="00E02A21"/>
    <w:rsid w:val="00E038AF"/>
    <w:rsid w:val="00E04EAC"/>
    <w:rsid w:val="00E15B68"/>
    <w:rsid w:val="00E37A46"/>
    <w:rsid w:val="00E402D1"/>
    <w:rsid w:val="00E654B6"/>
    <w:rsid w:val="00E66F3A"/>
    <w:rsid w:val="00EA10C1"/>
    <w:rsid w:val="00EA4E1B"/>
    <w:rsid w:val="00EB283A"/>
    <w:rsid w:val="00F106EA"/>
    <w:rsid w:val="00F23B7E"/>
    <w:rsid w:val="00F30661"/>
    <w:rsid w:val="00F424D6"/>
    <w:rsid w:val="00F917DA"/>
    <w:rsid w:val="00F95C36"/>
    <w:rsid w:val="00FD4272"/>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character" w:styleId="Hyperlink">
    <w:name w:val="Hyperlink"/>
    <w:basedOn w:val="Fontepargpadro"/>
    <w:uiPriority w:val="99"/>
    <w:unhideWhenUsed/>
    <w:rsid w:val="00594B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50E84-DBE1-4969-B767-7465FC117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1060</TotalTime>
  <Pages>4</Pages>
  <Words>2495</Words>
  <Characters>13473</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ACER</cp:lastModifiedBy>
  <cp:revision>50</cp:revision>
  <dcterms:created xsi:type="dcterms:W3CDTF">2023-04-25T13:59:00Z</dcterms:created>
  <dcterms:modified xsi:type="dcterms:W3CDTF">2023-06-12T17:30:00Z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