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400" w:rsidRDefault="00B71C69" w:rsidP="00EA4E1B">
      <w:pPr>
        <w:pStyle w:val="BATitle"/>
        <w:spacing w:before="0" w:after="0" w:line="240" w:lineRule="auto"/>
        <w:ind w:right="0"/>
        <w:jc w:val="both"/>
        <w:rPr>
          <w:sz w:val="32"/>
          <w:lang w:val="pt-BR"/>
        </w:rPr>
      </w:pPr>
      <w:bookmarkStart w:id="0" w:name="_Hlk1324517"/>
      <w:bookmarkStart w:id="1" w:name="_Hlk1324670"/>
      <w:r>
        <w:rPr>
          <w:noProof/>
          <w:sz w:val="32"/>
          <w:lang w:val="pt-BR"/>
        </w:rPr>
        <w:pict>
          <v:rect id="Retângulo 4" o:spid="_x0000_s1026" style="position:absolute;left:0;text-align:left;margin-left:0;margin-top:0;width:512.4pt;height:13.2pt;z-index:251660287;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" fillcolor="#9a0000" stroked="f" strokeweight="1pt">
            <v:textbox inset=",0,,0">
              <w:txbxContent>
                <w:p w:rsidR="00866822" w:rsidRPr="008C1B30" w:rsidRDefault="00866822" w:rsidP="00866822">
                  <w:pPr>
                    <w:pStyle w:val="BDAbstract"/>
                    <w:spacing w:before="0" w:after="0" w:line="240" w:lineRule="auto"/>
                    <w:rPr>
                      <w:rFonts w:cs="Helvetica"/>
                      <w:bCs/>
                      <w:sz w:val="20"/>
                      <w:lang w:val="pt-BR"/>
                    </w:rPr>
                  </w:pPr>
                </w:p>
                <w:p w:rsidR="00866822" w:rsidRPr="008C1B30" w:rsidRDefault="00866822" w:rsidP="00866822">
                  <w:pPr>
                    <w:pStyle w:val="SemEspaamento"/>
                  </w:pPr>
                </w:p>
              </w:txbxContent>
            </v:textbox>
            <w10:wrap anchorx="margin"/>
          </v:rect>
        </w:pict>
      </w:r>
    </w:p>
    <w:p w:rsidR="00EA4E1B" w:rsidRDefault="0066734C" w:rsidP="0066734C">
      <w:pPr>
        <w:pStyle w:val="BATitle"/>
        <w:spacing w:before="0" w:after="0" w:line="240" w:lineRule="auto"/>
        <w:ind w:right="0"/>
        <w:jc w:val="both"/>
        <w:rPr>
          <w:sz w:val="32"/>
          <w:lang w:val="pt-BR"/>
        </w:rPr>
      </w:pPr>
      <w:r w:rsidRPr="0066734C">
        <w:rPr>
          <w:bCs/>
          <w:sz w:val="32"/>
          <w:lang w:val="pt-BR"/>
        </w:rPr>
        <w:t xml:space="preserve">Avaliação do rendimento da reação de síntese do Biodiesel a partir do óleo de fritura residual utilizando </w:t>
      </w:r>
      <w:proofErr w:type="spellStart"/>
      <w:r w:rsidRPr="0066734C">
        <w:rPr>
          <w:bCs/>
          <w:sz w:val="32"/>
          <w:lang w:val="pt-BR"/>
        </w:rPr>
        <w:t>CaO</w:t>
      </w:r>
      <w:proofErr w:type="spellEnd"/>
      <w:r w:rsidRPr="0066734C">
        <w:rPr>
          <w:bCs/>
          <w:sz w:val="32"/>
          <w:lang w:val="pt-BR"/>
        </w:rPr>
        <w:t xml:space="preserve"> como catalisador nas temperaturas de 40 ºC e 60 ºC </w:t>
      </w:r>
      <w:r w:rsidRPr="00A03B14">
        <w:rPr>
          <w:rFonts w:ascii="Helvetica Neue" w:hAnsi="Helvetica Neue"/>
          <w:b w:val="0"/>
          <w:bCs/>
          <w:color w:val="000000"/>
          <w:sz w:val="32"/>
          <w:szCs w:val="32"/>
          <w:lang w:val="pt-BR"/>
        </w:rPr>
        <w:t xml:space="preserve"> </w:t>
      </w:r>
    </w:p>
    <w:p w:rsidR="0066734C" w:rsidRPr="0066734C" w:rsidRDefault="0066734C" w:rsidP="0066734C">
      <w:pPr>
        <w:rPr>
          <w:lang w:eastAsia="pt-BR"/>
        </w:rPr>
      </w:pPr>
    </w:p>
    <w:p w:rsidR="00EA4E1B" w:rsidRPr="001F25B2" w:rsidRDefault="0066734C" w:rsidP="00EA4E1B">
      <w:pPr>
        <w:pStyle w:val="BBAuthorName"/>
        <w:spacing w:after="120"/>
        <w:ind w:right="0"/>
        <w:jc w:val="both"/>
        <w:rPr>
          <w:rFonts w:ascii="Times New Roman" w:hAnsi="Times New Roman"/>
          <w:sz w:val="20"/>
          <w:lang w:val="pt-BR"/>
        </w:rPr>
      </w:pPr>
      <w:r w:rsidRPr="0066734C">
        <w:rPr>
          <w:rFonts w:ascii="Times New Roman" w:hAnsi="Times New Roman"/>
          <w:bCs/>
          <w:sz w:val="20"/>
          <w:lang w:val="pt-BR"/>
        </w:rPr>
        <w:t>Giovana W. Paap</w:t>
      </w:r>
      <w:r w:rsidRPr="0066734C">
        <w:rPr>
          <w:rFonts w:ascii="Times New Roman" w:hAnsi="Times New Roman"/>
          <w:bCs/>
          <w:sz w:val="20"/>
          <w:vertAlign w:val="superscript"/>
          <w:lang w:val="pt-BR"/>
        </w:rPr>
        <w:t>1</w:t>
      </w:r>
      <w:r w:rsidRPr="0066734C">
        <w:rPr>
          <w:rFonts w:ascii="Times New Roman" w:hAnsi="Times New Roman"/>
          <w:bCs/>
          <w:sz w:val="20"/>
          <w:vertAlign w:val="subscript"/>
          <w:lang w:val="pt-BR"/>
        </w:rPr>
        <w:t>,</w:t>
      </w:r>
      <w:r w:rsidRPr="0066734C">
        <w:rPr>
          <w:rFonts w:ascii="Times New Roman" w:hAnsi="Times New Roman"/>
          <w:bCs/>
          <w:sz w:val="20"/>
          <w:vertAlign w:val="superscript"/>
          <w:lang w:val="pt-BR"/>
        </w:rPr>
        <w:t xml:space="preserve"> </w:t>
      </w:r>
      <w:r w:rsidRPr="0066734C">
        <w:rPr>
          <w:rFonts w:ascii="Times New Roman" w:hAnsi="Times New Roman"/>
          <w:bCs/>
          <w:sz w:val="20"/>
          <w:lang w:val="pt-BR"/>
        </w:rPr>
        <w:t>Stephanie C. Goveia</w:t>
      </w:r>
      <w:r w:rsidRPr="0066734C">
        <w:rPr>
          <w:rFonts w:ascii="Times New Roman" w:hAnsi="Times New Roman"/>
          <w:bCs/>
          <w:sz w:val="20"/>
          <w:vertAlign w:val="superscript"/>
          <w:lang w:val="pt-BR"/>
        </w:rPr>
        <w:t>1</w:t>
      </w:r>
      <w:r w:rsidRPr="0066734C">
        <w:rPr>
          <w:rFonts w:ascii="Times New Roman" w:hAnsi="Times New Roman"/>
          <w:bCs/>
          <w:sz w:val="20"/>
          <w:lang w:val="pt-BR"/>
        </w:rPr>
        <w:t>, Gabriel M. Rodrigues</w:t>
      </w:r>
      <w:r w:rsidRPr="0066734C">
        <w:rPr>
          <w:rFonts w:ascii="Times New Roman" w:hAnsi="Times New Roman"/>
          <w:bCs/>
          <w:sz w:val="20"/>
          <w:vertAlign w:val="superscript"/>
          <w:lang w:val="pt-BR"/>
        </w:rPr>
        <w:t>1</w:t>
      </w:r>
      <w:r w:rsidRPr="0066734C">
        <w:rPr>
          <w:rFonts w:ascii="Times New Roman" w:hAnsi="Times New Roman"/>
          <w:bCs/>
          <w:sz w:val="20"/>
          <w:lang w:val="pt-BR"/>
        </w:rPr>
        <w:t xml:space="preserve">, </w:t>
      </w:r>
      <w:r w:rsidR="00A03B14" w:rsidRPr="00A03B14">
        <w:rPr>
          <w:rFonts w:ascii="Times New Roman" w:hAnsi="Times New Roman"/>
          <w:bCs/>
          <w:sz w:val="20"/>
          <w:lang w:val="pt-BR"/>
        </w:rPr>
        <w:t>Mirian Dosolina Fuzinatto</w:t>
      </w:r>
      <w:r w:rsidR="00A03B14" w:rsidRPr="00A03B14">
        <w:rPr>
          <w:rFonts w:ascii="Times New Roman" w:hAnsi="Times New Roman"/>
          <w:bCs/>
          <w:sz w:val="20"/>
          <w:vertAlign w:val="superscript"/>
          <w:lang w:val="pt-BR"/>
        </w:rPr>
        <w:t>2</w:t>
      </w:r>
      <w:r w:rsidR="00524A20">
        <w:rPr>
          <w:rFonts w:ascii="Times New Roman" w:hAnsi="Times New Roman"/>
          <w:bCs/>
          <w:sz w:val="20"/>
          <w:vertAlign w:val="superscript"/>
          <w:lang w:val="pt-BR"/>
        </w:rPr>
        <w:t>*</w:t>
      </w:r>
      <w:r w:rsidR="006A271F">
        <w:rPr>
          <w:rFonts w:ascii="Times New Roman" w:hAnsi="Times New Roman"/>
          <w:bCs/>
          <w:sz w:val="20"/>
          <w:lang w:val="pt-BR"/>
        </w:rPr>
        <w:t>,</w:t>
      </w:r>
      <w:r w:rsidR="00A03B14">
        <w:rPr>
          <w:rFonts w:ascii="Times New Roman" w:hAnsi="Times New Roman"/>
          <w:bCs/>
          <w:sz w:val="20"/>
          <w:vertAlign w:val="superscript"/>
          <w:lang w:val="pt-BR"/>
        </w:rPr>
        <w:t xml:space="preserve"> </w:t>
      </w:r>
      <w:r w:rsidRPr="0066734C">
        <w:rPr>
          <w:rFonts w:ascii="Times New Roman" w:hAnsi="Times New Roman"/>
          <w:bCs/>
          <w:sz w:val="20"/>
          <w:lang w:val="pt-BR"/>
        </w:rPr>
        <w:t>Pedro J. Sanches Filho</w:t>
      </w:r>
      <w:r w:rsidR="006A271F">
        <w:rPr>
          <w:rFonts w:ascii="Times New Roman" w:hAnsi="Times New Roman"/>
          <w:bCs/>
          <w:sz w:val="20"/>
          <w:vertAlign w:val="superscript"/>
          <w:lang w:val="pt-BR"/>
        </w:rPr>
        <w:t>3</w:t>
      </w:r>
      <w:r w:rsidRPr="0066734C">
        <w:rPr>
          <w:rFonts w:ascii="Times New Roman" w:hAnsi="Times New Roman"/>
          <w:bCs/>
          <w:sz w:val="20"/>
          <w:lang w:val="pt-BR"/>
        </w:rPr>
        <w:t>,</w:t>
      </w:r>
      <w:r w:rsidRPr="0066734C">
        <w:rPr>
          <w:rFonts w:ascii="Times New Roman" w:hAnsi="Times New Roman"/>
          <w:sz w:val="20"/>
          <w:lang w:val="pt-BR"/>
        </w:rPr>
        <w:t xml:space="preserve"> </w:t>
      </w:r>
      <w:r w:rsidRPr="0066734C">
        <w:rPr>
          <w:rFonts w:ascii="Times New Roman" w:hAnsi="Times New Roman"/>
          <w:bCs/>
          <w:sz w:val="20"/>
          <w:lang w:val="pt-BR"/>
        </w:rPr>
        <w:t>Camila O. Calgaro</w:t>
      </w:r>
      <w:r w:rsidRPr="0066734C">
        <w:rPr>
          <w:rFonts w:ascii="Times New Roman" w:hAnsi="Times New Roman"/>
          <w:bCs/>
          <w:sz w:val="20"/>
          <w:vertAlign w:val="superscript"/>
          <w:lang w:val="pt-BR"/>
        </w:rPr>
        <w:t>1</w:t>
      </w:r>
    </w:p>
    <w:p w:rsidR="0066734C" w:rsidRDefault="0066734C" w:rsidP="006A271F">
      <w:pPr>
        <w:pStyle w:val="BCAuthorAddress"/>
        <w:spacing w:after="0"/>
        <w:ind w:right="0"/>
        <w:jc w:val="both"/>
        <w:rPr>
          <w:iCs/>
          <w:lang w:val="pt-BR"/>
        </w:rPr>
      </w:pPr>
      <w:r w:rsidRPr="00A03B14">
        <w:rPr>
          <w:iCs/>
          <w:vertAlign w:val="superscript"/>
          <w:lang w:val="pt-BR"/>
        </w:rPr>
        <w:t>1</w:t>
      </w:r>
      <w:r w:rsidRPr="00A03B14">
        <w:rPr>
          <w:iCs/>
          <w:lang w:val="pt-BR"/>
        </w:rPr>
        <w:t>Coordenação de Engenharia Química, Instituto Federal Sul-Rio-Grandense, Campus Pelotas, RS, Brasil.</w:t>
      </w:r>
    </w:p>
    <w:p w:rsidR="006A271F" w:rsidRPr="006A271F" w:rsidRDefault="006A271F" w:rsidP="006A271F">
      <w:pPr>
        <w:spacing w:after="0"/>
        <w:rPr>
          <w:lang w:eastAsia="pt-BR"/>
        </w:rPr>
      </w:pPr>
      <w:r w:rsidRPr="006A271F">
        <w:rPr>
          <w:rFonts w:ascii="Times" w:hAnsi="Times" w:cs="Times"/>
          <w:i/>
          <w:iCs/>
          <w:color w:val="000000"/>
          <w:sz w:val="20"/>
          <w:szCs w:val="20"/>
          <w:vertAlign w:val="superscript"/>
        </w:rPr>
        <w:t>2</w:t>
      </w:r>
      <w:r>
        <w:rPr>
          <w:rFonts w:ascii="Times" w:hAnsi="Times" w:cs="Times"/>
          <w:i/>
          <w:iCs/>
          <w:color w:val="000000"/>
          <w:sz w:val="20"/>
          <w:szCs w:val="20"/>
        </w:rPr>
        <w:t>Programa de Pós-Graduação em Ciência e Engenharia de Materiais – PPGCEM – Universidade Federal de Pelotas – Rua Gomes Carneiro, 01, 96010-610, Pelotas, RS, Brasil.</w:t>
      </w:r>
    </w:p>
    <w:p w:rsidR="006A271F" w:rsidRDefault="006A271F" w:rsidP="006A271F">
      <w:pPr>
        <w:pStyle w:val="BCAuthorAddress"/>
        <w:spacing w:after="0"/>
        <w:ind w:right="0"/>
        <w:jc w:val="both"/>
        <w:rPr>
          <w:iCs/>
          <w:lang w:val="pt-BR"/>
        </w:rPr>
      </w:pPr>
      <w:r>
        <w:rPr>
          <w:iCs/>
          <w:vertAlign w:val="superscript"/>
          <w:lang w:val="pt-BR"/>
        </w:rPr>
        <w:t>3</w:t>
      </w:r>
      <w:r w:rsidR="0066734C" w:rsidRPr="00A03B14">
        <w:rPr>
          <w:iCs/>
          <w:lang w:val="pt-BR"/>
        </w:rPr>
        <w:t>Curso Técnico em Química, Instituto Federal Sul-Rio-Grandense, Campus Pelotas, RS, Brasil.</w:t>
      </w:r>
    </w:p>
    <w:p w:rsidR="0066734C" w:rsidRPr="00A03B14" w:rsidRDefault="0066734C" w:rsidP="006A271F">
      <w:pPr>
        <w:pStyle w:val="BCAuthorAddress"/>
        <w:spacing w:after="0"/>
        <w:ind w:right="0"/>
        <w:jc w:val="both"/>
        <w:rPr>
          <w:lang w:val="pt-BR"/>
        </w:rPr>
      </w:pPr>
      <w:r w:rsidRPr="00A03B14">
        <w:rPr>
          <w:vertAlign w:val="superscript"/>
          <w:lang w:val="pt-BR"/>
        </w:rPr>
        <w:t> </w:t>
      </w:r>
    </w:p>
    <w:p w:rsidR="0066734C" w:rsidRPr="001272CF" w:rsidRDefault="0066734C" w:rsidP="006A271F">
      <w:pPr>
        <w:pStyle w:val="BCAuthorAddress"/>
        <w:spacing w:after="0"/>
        <w:ind w:right="0"/>
        <w:jc w:val="both"/>
        <w:rPr>
          <w:iCs/>
          <w:lang w:val="pt-BR"/>
        </w:rPr>
      </w:pPr>
      <w:r w:rsidRPr="001272CF">
        <w:rPr>
          <w:rStyle w:val="Hyperlink"/>
          <w:iCs/>
          <w:color w:val="auto"/>
          <w:vertAlign w:val="superscript"/>
          <w:lang w:val="pt-BR"/>
        </w:rPr>
        <w:t>*</w:t>
      </w:r>
      <w:r w:rsidR="00524A20" w:rsidRPr="001272CF">
        <w:rPr>
          <w:rStyle w:val="Hyperlink"/>
          <w:iCs/>
          <w:color w:val="auto"/>
          <w:lang w:val="pt-BR"/>
        </w:rPr>
        <w:t>mirfusinato@gmail.com</w:t>
      </w:r>
    </w:p>
    <w:bookmarkEnd w:id="0"/>
    <w:p w:rsidR="00AF0400" w:rsidRDefault="00B71C69" w:rsidP="00EA4E1B">
      <w:pPr>
        <w:pStyle w:val="BDAbstract"/>
        <w:spacing w:before="0" w:after="0" w:line="240" w:lineRule="auto"/>
        <w:rPr>
          <w:rFonts w:ascii="Times New Roman" w:hAnsi="Times New Roman"/>
          <w:b w:val="0"/>
          <w:sz w:val="20"/>
          <w:lang w:val="pt-BR"/>
        </w:rPr>
      </w:pPr>
      <w:r w:rsidRPr="00B71C69">
        <w:rPr>
          <w:noProof/>
          <w:sz w:val="32"/>
          <w:lang w:val="pt-BR"/>
        </w:rPr>
        <w:pict>
          <v:rect id="Retângulo 3" o:spid="_x0000_s1027" style="position:absolute;left:0;text-align:left;margin-left:933.6pt;margin-top:2.75pt;width:512.4pt;height:13.2pt;z-index:251658239;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" fillcolor="#9a0000" stroked="f" strokeweight="1pt">
            <v:textbox inset=",0,,0">
              <w:txbxContent>
                <w:p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w:t>
                  </w:r>
                  <w:r w:rsidR="009F6920">
                    <w:rPr>
                      <w:rFonts w:cs="Helvetica"/>
                      <w:bCs/>
                      <w:sz w:val="20"/>
                      <w:lang w:val="pt-BR"/>
                    </w:rPr>
                    <w:t>t</w:t>
                  </w:r>
                </w:p>
                <w:p w:rsidR="00AF0400" w:rsidRPr="008C1B30" w:rsidRDefault="00AF0400" w:rsidP="008C1B30">
                  <w:pPr>
                    <w:pStyle w:val="SemEspaamento"/>
                  </w:pPr>
                </w:p>
              </w:txbxContent>
            </v:textbox>
            <w10:wrap anchorx="margin"/>
          </v:rect>
        </w:pict>
      </w:r>
    </w:p>
    <w:p w:rsidR="00AF0400" w:rsidRDefault="00AF0400" w:rsidP="00EA4E1B">
      <w:pPr>
        <w:pStyle w:val="BDAbstract"/>
        <w:spacing w:before="0" w:after="0" w:line="240" w:lineRule="auto"/>
        <w:rPr>
          <w:rFonts w:ascii="Times New Roman" w:hAnsi="Times New Roman"/>
          <w:b w:val="0"/>
          <w:sz w:val="20"/>
          <w:lang w:val="pt-BR"/>
        </w:rPr>
      </w:pPr>
    </w:p>
    <w:p w:rsidR="00090F3B" w:rsidRDefault="00090F3B" w:rsidP="00EA4E1B">
      <w:pPr>
        <w:pStyle w:val="BDAbstract"/>
        <w:spacing w:before="0" w:after="0" w:line="240" w:lineRule="auto"/>
        <w:rPr>
          <w:rFonts w:ascii="Times New Roman" w:hAnsi="Times New Roman"/>
          <w:b w:val="0"/>
          <w:sz w:val="20"/>
          <w:lang w:val="pt-BR"/>
        </w:rPr>
      </w:pPr>
      <w:r w:rsidRPr="00090F3B">
        <w:rPr>
          <w:rFonts w:ascii="Times New Roman" w:hAnsi="Times New Roman"/>
          <w:b w:val="0"/>
          <w:sz w:val="20"/>
          <w:lang w:val="pt-BR"/>
        </w:rPr>
        <w:t xml:space="preserve">RESUMO – O biodiesel é uma fonte alternativa ao diesel de petróleo. O biodiesel é composto de ésteres </w:t>
      </w:r>
      <w:proofErr w:type="spellStart"/>
      <w:r w:rsidRPr="00090F3B">
        <w:rPr>
          <w:rFonts w:ascii="Times New Roman" w:hAnsi="Times New Roman"/>
          <w:b w:val="0"/>
          <w:sz w:val="20"/>
          <w:lang w:val="pt-BR"/>
        </w:rPr>
        <w:t>alquílicos</w:t>
      </w:r>
      <w:proofErr w:type="spellEnd"/>
      <w:r w:rsidRPr="00090F3B">
        <w:rPr>
          <w:rFonts w:ascii="Times New Roman" w:hAnsi="Times New Roman"/>
          <w:b w:val="0"/>
          <w:sz w:val="20"/>
          <w:lang w:val="pt-BR"/>
        </w:rPr>
        <w:t xml:space="preserve"> de ácidos graxos derivados de óleos vegetais ou gorduras animais. A reação de transesterificação através de catálise homogênea com </w:t>
      </w:r>
      <w:proofErr w:type="spellStart"/>
      <w:r w:rsidRPr="00090F3B">
        <w:rPr>
          <w:rFonts w:ascii="Times New Roman" w:hAnsi="Times New Roman"/>
          <w:b w:val="0"/>
          <w:sz w:val="20"/>
          <w:lang w:val="pt-BR"/>
        </w:rPr>
        <w:t>NaOH</w:t>
      </w:r>
      <w:proofErr w:type="spellEnd"/>
      <w:r w:rsidRPr="00090F3B">
        <w:rPr>
          <w:rFonts w:ascii="Times New Roman" w:hAnsi="Times New Roman"/>
          <w:b w:val="0"/>
          <w:sz w:val="20"/>
          <w:lang w:val="pt-BR"/>
        </w:rPr>
        <w:t xml:space="preserve"> ou KOH é empregada industrialmente para a síntese do biodiesel. Mas, a catálise heterogênea vem sendo estudada e o </w:t>
      </w:r>
      <w:proofErr w:type="spellStart"/>
      <w:r w:rsidRPr="00090F3B">
        <w:rPr>
          <w:rFonts w:ascii="Times New Roman" w:hAnsi="Times New Roman"/>
          <w:b w:val="0"/>
          <w:sz w:val="20"/>
          <w:lang w:val="pt-BR"/>
        </w:rPr>
        <w:t>CaO</w:t>
      </w:r>
      <w:proofErr w:type="spellEnd"/>
      <w:r w:rsidRPr="00090F3B">
        <w:rPr>
          <w:rFonts w:ascii="Times New Roman" w:hAnsi="Times New Roman"/>
          <w:b w:val="0"/>
          <w:sz w:val="20"/>
          <w:lang w:val="pt-BR"/>
        </w:rPr>
        <w:t xml:space="preserve"> é um catalisador que tem se mostrado efetivo nas reações de síntese do biodiesel devido, principalmente, a presença de sítios básicos nesse material. Além do catalisador, a temperatura é outro fator que exerce influência sobre a cinética reacional. Avaliou-se, por cromatografia gasosa, o rendimento das reações de síntese do biodiesel a 40 ºC e 60 ºC com </w:t>
      </w:r>
      <w:proofErr w:type="spellStart"/>
      <w:r w:rsidRPr="00090F3B">
        <w:rPr>
          <w:rFonts w:ascii="Times New Roman" w:hAnsi="Times New Roman"/>
          <w:b w:val="0"/>
          <w:sz w:val="20"/>
          <w:lang w:val="pt-BR"/>
        </w:rPr>
        <w:t>CaO</w:t>
      </w:r>
      <w:proofErr w:type="spellEnd"/>
      <w:r w:rsidRPr="00090F3B">
        <w:rPr>
          <w:rFonts w:ascii="Times New Roman" w:hAnsi="Times New Roman"/>
          <w:b w:val="0"/>
          <w:sz w:val="20"/>
          <w:lang w:val="pt-BR"/>
        </w:rPr>
        <w:t xml:space="preserve"> de forma comparativa à reação padrão de síntese por catálise homogênea (com </w:t>
      </w:r>
      <w:proofErr w:type="spellStart"/>
      <w:r w:rsidRPr="00090F3B">
        <w:rPr>
          <w:rFonts w:ascii="Times New Roman" w:hAnsi="Times New Roman"/>
          <w:b w:val="0"/>
          <w:sz w:val="20"/>
          <w:lang w:val="pt-BR"/>
        </w:rPr>
        <w:t>NaOH</w:t>
      </w:r>
      <w:proofErr w:type="spellEnd"/>
      <w:r w:rsidRPr="00090F3B">
        <w:rPr>
          <w:rFonts w:ascii="Times New Roman" w:hAnsi="Times New Roman"/>
          <w:b w:val="0"/>
          <w:sz w:val="20"/>
          <w:lang w:val="pt-BR"/>
        </w:rPr>
        <w:t xml:space="preserve">). </w:t>
      </w:r>
      <w:r w:rsidR="001272CF">
        <w:rPr>
          <w:rFonts w:ascii="Times New Roman" w:hAnsi="Times New Roman"/>
          <w:b w:val="0"/>
          <w:sz w:val="20"/>
          <w:lang w:val="pt-BR"/>
        </w:rPr>
        <w:t xml:space="preserve">Essas sínteses foram realizadas empregando o metanol. </w:t>
      </w:r>
      <w:r w:rsidRPr="00090F3B">
        <w:rPr>
          <w:rFonts w:ascii="Times New Roman" w:hAnsi="Times New Roman"/>
          <w:b w:val="0"/>
          <w:sz w:val="20"/>
          <w:lang w:val="pt-BR"/>
        </w:rPr>
        <w:t xml:space="preserve">A reação a 60 ºC com </w:t>
      </w:r>
      <w:proofErr w:type="spellStart"/>
      <w:r w:rsidRPr="00090F3B">
        <w:rPr>
          <w:rFonts w:ascii="Times New Roman" w:hAnsi="Times New Roman"/>
          <w:b w:val="0"/>
          <w:sz w:val="20"/>
          <w:lang w:val="pt-BR"/>
        </w:rPr>
        <w:t>CaO</w:t>
      </w:r>
      <w:proofErr w:type="spellEnd"/>
      <w:r w:rsidRPr="00090F3B">
        <w:rPr>
          <w:rFonts w:ascii="Times New Roman" w:hAnsi="Times New Roman"/>
          <w:b w:val="0"/>
          <w:sz w:val="20"/>
          <w:lang w:val="pt-BR"/>
        </w:rPr>
        <w:t xml:space="preserve"> foi a que apresentou valores mais próximos aos de referência (cerca de 77% em 120 min de reação), enquanto que a reação a 40 ºC não alcançou o equilíbrio durante os 300 min de reação. A primeira reutilização do </w:t>
      </w:r>
      <w:proofErr w:type="spellStart"/>
      <w:r w:rsidRPr="00090F3B">
        <w:rPr>
          <w:rFonts w:ascii="Times New Roman" w:hAnsi="Times New Roman"/>
          <w:b w:val="0"/>
          <w:sz w:val="20"/>
          <w:lang w:val="pt-BR"/>
        </w:rPr>
        <w:t>CaO</w:t>
      </w:r>
      <w:proofErr w:type="spellEnd"/>
      <w:r w:rsidRPr="00090F3B">
        <w:rPr>
          <w:rFonts w:ascii="Times New Roman" w:hAnsi="Times New Roman"/>
          <w:b w:val="0"/>
          <w:sz w:val="20"/>
          <w:lang w:val="pt-BR"/>
        </w:rPr>
        <w:t xml:space="preserve"> apresentou aumento de rendimento</w:t>
      </w:r>
      <w:r w:rsidR="001272CF">
        <w:rPr>
          <w:rFonts w:ascii="Times New Roman" w:hAnsi="Times New Roman"/>
          <w:b w:val="0"/>
          <w:sz w:val="20"/>
          <w:lang w:val="pt-BR"/>
        </w:rPr>
        <w:t xml:space="preserve"> de 7% para a reação a 60 °C e de 38% para a reação a 40°C</w:t>
      </w:r>
      <w:r w:rsidRPr="00090F3B">
        <w:rPr>
          <w:rFonts w:ascii="Times New Roman" w:hAnsi="Times New Roman"/>
          <w:b w:val="0"/>
          <w:sz w:val="20"/>
          <w:lang w:val="pt-BR"/>
        </w:rPr>
        <w:t xml:space="preserve">, devido à possível formação de </w:t>
      </w:r>
      <w:proofErr w:type="spellStart"/>
      <w:r w:rsidRPr="00090F3B">
        <w:rPr>
          <w:rFonts w:ascii="Times New Roman" w:hAnsi="Times New Roman"/>
          <w:b w:val="0"/>
          <w:sz w:val="20"/>
          <w:lang w:val="pt-BR"/>
        </w:rPr>
        <w:t>gliceróxido</w:t>
      </w:r>
      <w:proofErr w:type="spellEnd"/>
      <w:r w:rsidRPr="00090F3B">
        <w:rPr>
          <w:rFonts w:ascii="Times New Roman" w:hAnsi="Times New Roman"/>
          <w:b w:val="0"/>
          <w:sz w:val="20"/>
          <w:lang w:val="pt-BR"/>
        </w:rPr>
        <w:t xml:space="preserve"> de cálcio</w:t>
      </w:r>
      <w:r w:rsidR="00751598">
        <w:rPr>
          <w:rFonts w:ascii="Times New Roman" w:hAnsi="Times New Roman"/>
          <w:b w:val="0"/>
          <w:sz w:val="20"/>
          <w:lang w:val="pt-BR"/>
        </w:rPr>
        <w:t xml:space="preserve">. </w:t>
      </w:r>
    </w:p>
    <w:p w:rsidR="00EA4E1B" w:rsidRDefault="00090F3B" w:rsidP="00EA4E1B">
      <w:pPr>
        <w:pStyle w:val="BDAbstract"/>
        <w:spacing w:before="0" w:after="0" w:line="240" w:lineRule="auto"/>
        <w:rPr>
          <w:rFonts w:ascii="Times New Roman" w:hAnsi="Times New Roman"/>
          <w:b w:val="0"/>
          <w:i/>
          <w:iCs/>
          <w:sz w:val="20"/>
          <w:lang w:val="pt-BR"/>
        </w:rPr>
      </w:pPr>
      <w:r w:rsidRPr="00090F3B">
        <w:rPr>
          <w:rFonts w:ascii="Times New Roman" w:hAnsi="Times New Roman"/>
          <w:b w:val="0"/>
          <w:i/>
          <w:iCs/>
          <w:sz w:val="20"/>
          <w:lang w:val="pt-BR"/>
        </w:rPr>
        <w:t xml:space="preserve">Palavras-chave: Biocombustível, </w:t>
      </w:r>
      <w:proofErr w:type="spellStart"/>
      <w:r w:rsidRPr="00090F3B">
        <w:rPr>
          <w:rFonts w:ascii="Times New Roman" w:hAnsi="Times New Roman"/>
          <w:b w:val="0"/>
          <w:i/>
          <w:iCs/>
          <w:sz w:val="20"/>
          <w:lang w:val="pt-BR"/>
        </w:rPr>
        <w:t>NaOH</w:t>
      </w:r>
      <w:proofErr w:type="spellEnd"/>
      <w:r w:rsidRPr="00090F3B">
        <w:rPr>
          <w:rFonts w:ascii="Times New Roman" w:hAnsi="Times New Roman"/>
          <w:b w:val="0"/>
          <w:i/>
          <w:iCs/>
          <w:sz w:val="20"/>
          <w:lang w:val="pt-BR"/>
        </w:rPr>
        <w:t>, temperatura, reutilização, óxido de cálcio</w:t>
      </w:r>
      <w:r>
        <w:rPr>
          <w:rFonts w:ascii="Times New Roman" w:hAnsi="Times New Roman"/>
          <w:b w:val="0"/>
          <w:i/>
          <w:iCs/>
          <w:sz w:val="20"/>
          <w:lang w:val="pt-BR"/>
        </w:rPr>
        <w:t>.</w:t>
      </w:r>
    </w:p>
    <w:p w:rsidR="00EA4E1B" w:rsidRPr="00DA4DFC" w:rsidRDefault="00EA4E1B" w:rsidP="00EA4E1B">
      <w:pPr>
        <w:pStyle w:val="BDAbstract"/>
        <w:spacing w:before="0" w:after="0" w:line="240" w:lineRule="auto"/>
        <w:rPr>
          <w:rFonts w:ascii="Times New Roman" w:hAnsi="Times New Roman"/>
          <w:b w:val="0"/>
          <w:sz w:val="20"/>
          <w:lang w:val="pt-BR"/>
        </w:rPr>
      </w:pPr>
    </w:p>
    <w:p w:rsidR="00EA4E1B" w:rsidRPr="00A03B14" w:rsidRDefault="00EA4E1B" w:rsidP="00EA4E1B">
      <w:pPr>
        <w:pStyle w:val="BDAbstract"/>
        <w:spacing w:before="0" w:after="0" w:line="240" w:lineRule="auto"/>
        <w:rPr>
          <w:rFonts w:ascii="Times New Roman" w:hAnsi="Times New Roman"/>
          <w:b w:val="0"/>
          <w:sz w:val="20"/>
        </w:rPr>
      </w:pPr>
      <w:r w:rsidRPr="00A03B14">
        <w:rPr>
          <w:rFonts w:ascii="Times New Roman" w:hAnsi="Times New Roman"/>
          <w:b w:val="0"/>
          <w:sz w:val="20"/>
        </w:rPr>
        <w:t>ABSTRACT -</w:t>
      </w:r>
      <w:r w:rsidR="00751598" w:rsidRPr="00A03B14">
        <w:rPr>
          <w:rFonts w:ascii="Times New Roman" w:hAnsi="Times New Roman"/>
          <w:b w:val="0"/>
          <w:sz w:val="20"/>
        </w:rPr>
        <w:t xml:space="preserve"> </w:t>
      </w:r>
      <w:r w:rsidR="001272CF" w:rsidRPr="001272CF">
        <w:rPr>
          <w:rFonts w:ascii="Times New Roman" w:hAnsi="Times New Roman"/>
          <w:b w:val="0"/>
          <w:sz w:val="20"/>
        </w:rPr>
        <w:t xml:space="preserve">Biodiesel is an alternative source to petroleum diesel. Biodiesel is composed of fatty acid alkyl esters derived from vegetable oils or animal fats. The transesterification reaction through homogeneous catalysis with NaOH or KOH is industrially employed for the synthesis of biodiesel. But, heterogeneous catalysis has been studied and </w:t>
      </w:r>
      <w:proofErr w:type="spellStart"/>
      <w:r w:rsidR="001272CF" w:rsidRPr="001272CF">
        <w:rPr>
          <w:rFonts w:ascii="Times New Roman" w:hAnsi="Times New Roman"/>
          <w:b w:val="0"/>
          <w:sz w:val="20"/>
        </w:rPr>
        <w:t>CaO</w:t>
      </w:r>
      <w:proofErr w:type="spellEnd"/>
      <w:r w:rsidR="001272CF" w:rsidRPr="001272CF">
        <w:rPr>
          <w:rFonts w:ascii="Times New Roman" w:hAnsi="Times New Roman"/>
          <w:b w:val="0"/>
          <w:sz w:val="20"/>
        </w:rPr>
        <w:t xml:space="preserve"> is a catalyst that has proven effective in biodiesel synthesis reactions mainly due to the presence of basic sites in this material. Besides the catalyst, temperature is another factor that influences the reaction kinetics. The yield of the biodiesel synthesis reactions at 40 ºC and 60 ºC with </w:t>
      </w:r>
      <w:proofErr w:type="spellStart"/>
      <w:r w:rsidR="001272CF" w:rsidRPr="001272CF">
        <w:rPr>
          <w:rFonts w:ascii="Times New Roman" w:hAnsi="Times New Roman"/>
          <w:b w:val="0"/>
          <w:sz w:val="20"/>
        </w:rPr>
        <w:t>CaO</w:t>
      </w:r>
      <w:proofErr w:type="spellEnd"/>
      <w:r w:rsidR="001272CF" w:rsidRPr="001272CF">
        <w:rPr>
          <w:rFonts w:ascii="Times New Roman" w:hAnsi="Times New Roman"/>
          <w:b w:val="0"/>
          <w:sz w:val="20"/>
        </w:rPr>
        <w:t xml:space="preserve"> was evaluated by gas chromatography in comparison to the standard homogeneous catalysis synthesis reaction (with NaOH). These syntheses were performed using methanol. The reaction at 60 ºC with </w:t>
      </w:r>
      <w:proofErr w:type="spellStart"/>
      <w:r w:rsidR="001272CF" w:rsidRPr="001272CF">
        <w:rPr>
          <w:rFonts w:ascii="Times New Roman" w:hAnsi="Times New Roman"/>
          <w:b w:val="0"/>
          <w:sz w:val="20"/>
        </w:rPr>
        <w:t>CaO</w:t>
      </w:r>
      <w:proofErr w:type="spellEnd"/>
      <w:r w:rsidR="001272CF" w:rsidRPr="001272CF">
        <w:rPr>
          <w:rFonts w:ascii="Times New Roman" w:hAnsi="Times New Roman"/>
          <w:b w:val="0"/>
          <w:sz w:val="20"/>
        </w:rPr>
        <w:t xml:space="preserve"> was the one that presented the closest values to the reference (about 77% in 120 min of reaction), while the reaction at 40 ºC did not reach equilibrium during the 300 min of reaction. The first reuse of </w:t>
      </w:r>
      <w:proofErr w:type="spellStart"/>
      <w:r w:rsidR="001272CF" w:rsidRPr="001272CF">
        <w:rPr>
          <w:rFonts w:ascii="Times New Roman" w:hAnsi="Times New Roman"/>
          <w:b w:val="0"/>
          <w:sz w:val="20"/>
        </w:rPr>
        <w:t>CaO</w:t>
      </w:r>
      <w:proofErr w:type="spellEnd"/>
      <w:r w:rsidR="001272CF" w:rsidRPr="001272CF">
        <w:rPr>
          <w:rFonts w:ascii="Times New Roman" w:hAnsi="Times New Roman"/>
          <w:b w:val="0"/>
          <w:sz w:val="20"/>
        </w:rPr>
        <w:t xml:space="preserve"> showed an increase in yield of 7% for the reaction at 60 °C and 38% for the reaction at 40 °C, due to the possible formation of calcium glyceroxide.</w:t>
      </w:r>
    </w:p>
    <w:p w:rsidR="00EA4E1B" w:rsidRPr="00A03B14" w:rsidRDefault="00EA4E1B" w:rsidP="00EA4E1B">
      <w:pPr>
        <w:pStyle w:val="BDAbstract"/>
        <w:spacing w:before="0" w:after="120" w:line="240" w:lineRule="auto"/>
        <w:rPr>
          <w:rFonts w:ascii="Times New Roman" w:hAnsi="Times New Roman"/>
          <w:b w:val="0"/>
          <w:i/>
          <w:sz w:val="20"/>
        </w:rPr>
      </w:pPr>
      <w:r w:rsidRPr="00A03B14">
        <w:rPr>
          <w:rFonts w:ascii="Times New Roman" w:hAnsi="Times New Roman"/>
          <w:b w:val="0"/>
          <w:i/>
          <w:sz w:val="20"/>
        </w:rPr>
        <w:t xml:space="preserve">Keywords: </w:t>
      </w:r>
      <w:r w:rsidR="00C72102" w:rsidRPr="00A03B14">
        <w:rPr>
          <w:rFonts w:ascii="Times New Roman" w:hAnsi="Times New Roman"/>
          <w:b w:val="0"/>
          <w:i/>
          <w:sz w:val="20"/>
        </w:rPr>
        <w:t>Biofuel, NaOH, temperature, reuse, calcium oxide.</w:t>
      </w:r>
    </w:p>
    <w:bookmarkEnd w:id="1"/>
    <w:p w:rsidR="00EA4E1B" w:rsidRPr="00A03B14" w:rsidRDefault="00EA4E1B" w:rsidP="00EA4E1B">
      <w:pPr>
        <w:rPr>
          <w:lang w:val="en-US"/>
        </w:rPr>
        <w:sectPr w:rsidR="00EA4E1B" w:rsidRPr="00A03B14" w:rsidSect="00EA4E1B">
          <w:headerReference w:type="default" r:id="rId8"/>
          <w:endnotePr>
            <w:numFmt w:val="decimal"/>
          </w:endnotePr>
          <w:pgSz w:w="11906" w:h="16838"/>
          <w:pgMar w:top="1418" w:right="1094" w:bottom="1418" w:left="567" w:header="709" w:footer="709" w:gutter="0"/>
          <w:cols w:space="708"/>
          <w:docGrid w:linePitch="360"/>
        </w:sectPr>
      </w:pPr>
    </w:p>
    <w:p w:rsidR="000F3116" w:rsidRPr="000F3116" w:rsidRDefault="00EA4E1B" w:rsidP="000F3116">
      <w:pPr>
        <w:pStyle w:val="Ttulo2"/>
        <w:spacing w:before="0"/>
        <w:rPr>
          <w:rFonts w:ascii="Helvetica" w:hAnsi="Helvetica" w:cs="Helvetica"/>
          <w:sz w:val="24"/>
          <w:szCs w:val="24"/>
        </w:rPr>
      </w:pPr>
      <w:r w:rsidRPr="001F25B2">
        <w:rPr>
          <w:rFonts w:ascii="Helvetica" w:hAnsi="Helvetica" w:cs="Helvetica"/>
          <w:sz w:val="24"/>
          <w:szCs w:val="24"/>
        </w:rPr>
        <w:lastRenderedPageBreak/>
        <w:t>Introdução</w:t>
      </w:r>
    </w:p>
    <w:p w:rsidR="000F3116" w:rsidRPr="00A03B14" w:rsidRDefault="00177638" w:rsidP="009426C3">
      <w:pPr>
        <w:pStyle w:val="TAMainText"/>
        <w:rPr>
          <w:rFonts w:ascii="Times New Roman" w:hAnsi="Times New Roman"/>
          <w:lang w:val="pt-BR"/>
        </w:rPr>
      </w:pPr>
      <w:r w:rsidRPr="00177638">
        <w:rPr>
          <w:rFonts w:ascii="Times New Roman" w:hAnsi="Times New Roman"/>
          <w:lang w:val="pt-BR"/>
        </w:rPr>
        <w:t>As mudanças climáticas estão diretamente ligadas ao petróleo e gás, sendo assim, os combustíveis fósseis são um ponto central na discussão entre recursos energéticos, desenvolvimento e impactos ambientais</w:t>
      </w:r>
      <w:r w:rsidRPr="00177638">
        <w:rPr>
          <w:rFonts w:ascii="Times New Roman" w:hAnsi="Times New Roman"/>
          <w:vertAlign w:val="superscript"/>
          <w:lang w:val="pt-BR"/>
        </w:rPr>
        <w:t xml:space="preserve"> </w:t>
      </w:r>
      <w:r w:rsidRPr="00177638">
        <w:rPr>
          <w:rFonts w:ascii="Times New Roman" w:hAnsi="Times New Roman"/>
          <w:lang w:val="pt-BR"/>
        </w:rPr>
        <w:t>(1). A emissão de CO</w:t>
      </w:r>
      <w:r w:rsidRPr="00177638">
        <w:rPr>
          <w:rFonts w:ascii="Times New Roman" w:hAnsi="Times New Roman"/>
          <w:vertAlign w:val="subscript"/>
          <w:lang w:val="pt-BR"/>
        </w:rPr>
        <w:t>2</w:t>
      </w:r>
      <w:r w:rsidRPr="00177638">
        <w:rPr>
          <w:rFonts w:ascii="Times New Roman" w:hAnsi="Times New Roman"/>
          <w:lang w:val="pt-BR"/>
        </w:rPr>
        <w:t xml:space="preserve"> constitui o principal fator responsável pelo aquecimento global. Os ecólogos e os </w:t>
      </w:r>
      <w:proofErr w:type="spellStart"/>
      <w:r w:rsidRPr="00177638">
        <w:rPr>
          <w:rFonts w:ascii="Times New Roman" w:hAnsi="Times New Roman"/>
          <w:lang w:val="pt-BR"/>
        </w:rPr>
        <w:t>climatólogos</w:t>
      </w:r>
      <w:proofErr w:type="spellEnd"/>
      <w:r w:rsidRPr="00177638">
        <w:rPr>
          <w:rFonts w:ascii="Times New Roman" w:hAnsi="Times New Roman"/>
          <w:lang w:val="pt-BR"/>
        </w:rPr>
        <w:t xml:space="preserve"> são unânimes em afirmar que o planeta não pode mais coexistir com a queima de combustíveis fósseis. Apesar de também possuir controvérsias, a produção de energia vegetal seria </w:t>
      </w:r>
      <w:r w:rsidRPr="00177638">
        <w:rPr>
          <w:rFonts w:ascii="Times New Roman" w:hAnsi="Times New Roman"/>
          <w:lang w:val="pt-BR"/>
        </w:rPr>
        <w:lastRenderedPageBreak/>
        <w:t>capaz de eliminar o aquecimento climático decorrente do CO</w:t>
      </w:r>
      <w:r w:rsidRPr="00177638">
        <w:rPr>
          <w:rFonts w:ascii="Times New Roman" w:hAnsi="Times New Roman"/>
          <w:vertAlign w:val="subscript"/>
          <w:lang w:val="pt-BR"/>
        </w:rPr>
        <w:t>2</w:t>
      </w:r>
      <w:r w:rsidRPr="00177638">
        <w:rPr>
          <w:rFonts w:ascii="Times New Roman" w:hAnsi="Times New Roman"/>
          <w:lang w:val="pt-BR"/>
        </w:rPr>
        <w:t xml:space="preserve"> poluidor da atmosfera</w:t>
      </w:r>
      <w:r w:rsidRPr="00A03B14">
        <w:rPr>
          <w:rFonts w:ascii="Times New Roman" w:hAnsi="Times New Roman"/>
          <w:lang w:val="pt-BR"/>
        </w:rPr>
        <w:t xml:space="preserve"> (</w:t>
      </w:r>
      <w:r w:rsidR="000F3116" w:rsidRPr="00A03B14">
        <w:rPr>
          <w:rFonts w:ascii="Times New Roman" w:hAnsi="Times New Roman"/>
          <w:lang w:val="pt-BR"/>
        </w:rPr>
        <w:t>2).</w:t>
      </w:r>
    </w:p>
    <w:p w:rsidR="000F3116" w:rsidRDefault="00177638" w:rsidP="009426C3">
      <w:pPr>
        <w:pStyle w:val="TAMainText"/>
        <w:rPr>
          <w:rFonts w:ascii="Times New Roman" w:hAnsi="Times New Roman"/>
          <w:lang w:val="pt-BR"/>
        </w:rPr>
      </w:pPr>
      <w:r w:rsidRPr="00177638">
        <w:rPr>
          <w:rFonts w:ascii="Times New Roman" w:hAnsi="Times New Roman"/>
          <w:lang w:val="pt-BR"/>
        </w:rPr>
        <w:t xml:space="preserve">Além de ser uma tecnologia limpa e poluir menos o meio ambiente, o emprego do biodiesel pode reduzir a dependência brasileira das importações de diesel e trazer vantagens econômicas, pois sua produção e o cultivo das matérias-primas podem criar milhares de novos empregos, inclusive na agricultura familiar, principalmente nas regiões mais pobres do Brasil. O Biodiesel pode ser obtido através das oleaginosas existentes como soja, milho, </w:t>
      </w:r>
      <w:r w:rsidRPr="00177638">
        <w:rPr>
          <w:rFonts w:ascii="Times New Roman" w:hAnsi="Times New Roman"/>
          <w:lang w:val="pt-BR"/>
        </w:rPr>
        <w:lastRenderedPageBreak/>
        <w:t>girassol, algodão entre outras, além de óleos residuais e de gorduras animais</w:t>
      </w:r>
      <w:r>
        <w:rPr>
          <w:rFonts w:ascii="Times New Roman" w:hAnsi="Times New Roman"/>
          <w:lang w:val="pt-BR"/>
        </w:rPr>
        <w:t xml:space="preserve"> </w:t>
      </w:r>
      <w:r w:rsidR="000F3116" w:rsidRPr="000F3116">
        <w:rPr>
          <w:rFonts w:ascii="Times New Roman" w:hAnsi="Times New Roman"/>
          <w:lang w:val="pt-BR"/>
        </w:rPr>
        <w:t>(</w:t>
      </w:r>
      <w:r w:rsidR="009426C3">
        <w:rPr>
          <w:rFonts w:ascii="Times New Roman" w:hAnsi="Times New Roman"/>
          <w:lang w:val="pt-BR"/>
        </w:rPr>
        <w:t>3</w:t>
      </w:r>
      <w:r w:rsidR="000F3116" w:rsidRPr="000F3116">
        <w:rPr>
          <w:rFonts w:ascii="Times New Roman" w:hAnsi="Times New Roman"/>
          <w:lang w:val="pt-BR"/>
        </w:rPr>
        <w:t>).</w:t>
      </w:r>
    </w:p>
    <w:p w:rsidR="009426C3" w:rsidRPr="00A03B14" w:rsidRDefault="00177638" w:rsidP="009426C3">
      <w:pPr>
        <w:pStyle w:val="TAMainText"/>
        <w:rPr>
          <w:rFonts w:ascii="Times New Roman" w:hAnsi="Times New Roman"/>
          <w:lang w:val="pt-BR"/>
        </w:rPr>
      </w:pPr>
      <w:r w:rsidRPr="00177638">
        <w:rPr>
          <w:rFonts w:ascii="Times New Roman" w:hAnsi="Times New Roman"/>
          <w:lang w:val="pt-BR"/>
        </w:rPr>
        <w:t xml:space="preserve">O biodiesel é obtido através da transesterificação dos triglicerídeos de óleos e gorduras de origem vegetal ou animal com um </w:t>
      </w:r>
      <w:proofErr w:type="spellStart"/>
      <w:r w:rsidRPr="00177638">
        <w:rPr>
          <w:rFonts w:ascii="Times New Roman" w:hAnsi="Times New Roman"/>
          <w:lang w:val="pt-BR"/>
        </w:rPr>
        <w:t>mono-álcool</w:t>
      </w:r>
      <w:proofErr w:type="spellEnd"/>
      <w:r w:rsidRPr="00177638">
        <w:rPr>
          <w:rFonts w:ascii="Times New Roman" w:hAnsi="Times New Roman"/>
          <w:lang w:val="pt-BR"/>
        </w:rPr>
        <w:t xml:space="preserve"> de cadeia curta, tipicamente metanol ou etanol, na presença de um catalisador, produzindo uma mistura de ésteres </w:t>
      </w:r>
      <w:proofErr w:type="spellStart"/>
      <w:r w:rsidRPr="00177638">
        <w:rPr>
          <w:rFonts w:ascii="Times New Roman" w:hAnsi="Times New Roman"/>
          <w:lang w:val="pt-BR"/>
        </w:rPr>
        <w:t>alquílicos</w:t>
      </w:r>
      <w:proofErr w:type="spellEnd"/>
      <w:r w:rsidRPr="00177638">
        <w:rPr>
          <w:rFonts w:ascii="Times New Roman" w:hAnsi="Times New Roman"/>
          <w:lang w:val="pt-BR"/>
        </w:rPr>
        <w:t xml:space="preserve"> de ácidos graxos e glicerol (</w:t>
      </w:r>
      <w:r>
        <w:rPr>
          <w:rFonts w:ascii="Times New Roman" w:hAnsi="Times New Roman"/>
          <w:lang w:val="pt-BR"/>
        </w:rPr>
        <w:t>4</w:t>
      </w:r>
      <w:r w:rsidRPr="00177638">
        <w:rPr>
          <w:rFonts w:ascii="Times New Roman" w:hAnsi="Times New Roman"/>
          <w:lang w:val="pt-BR"/>
        </w:rPr>
        <w:t xml:space="preserve">). Transesterificação é o processo de transformação de um éter carboxílico em outro, através da troca do grupo RO- presente no éster original, por outro grupo semelhante proveniente de um álcool para dar origem à glicerina e a </w:t>
      </w:r>
      <w:proofErr w:type="spellStart"/>
      <w:r w:rsidRPr="00177638">
        <w:rPr>
          <w:rFonts w:ascii="Times New Roman" w:hAnsi="Times New Roman"/>
          <w:lang w:val="pt-BR"/>
        </w:rPr>
        <w:t>mono-alquil</w:t>
      </w:r>
      <w:proofErr w:type="spellEnd"/>
      <w:r w:rsidRPr="00177638">
        <w:rPr>
          <w:rFonts w:ascii="Times New Roman" w:hAnsi="Times New Roman"/>
          <w:lang w:val="pt-BR"/>
        </w:rPr>
        <w:t xml:space="preserve"> ésteres. Além de condições supercríticas, os mais diversos tipos de catálise têm sido utilizados (ácida, alcalina, heterogênea química, heterogênea enzimática, </w:t>
      </w:r>
      <w:proofErr w:type="spellStart"/>
      <w:r w:rsidRPr="00177638">
        <w:rPr>
          <w:rFonts w:ascii="Times New Roman" w:hAnsi="Times New Roman"/>
          <w:lang w:val="pt-BR"/>
        </w:rPr>
        <w:t>etc</w:t>
      </w:r>
      <w:proofErr w:type="spellEnd"/>
      <w:r w:rsidRPr="00177638">
        <w:rPr>
          <w:rFonts w:ascii="Times New Roman" w:hAnsi="Times New Roman"/>
          <w:lang w:val="pt-BR"/>
        </w:rPr>
        <w:t>) para a obtenção deste produto</w:t>
      </w:r>
      <w:r w:rsidRPr="00A03B14">
        <w:rPr>
          <w:rFonts w:ascii="Times New Roman" w:hAnsi="Times New Roman"/>
          <w:lang w:val="pt-BR"/>
        </w:rPr>
        <w:t xml:space="preserve"> </w:t>
      </w:r>
      <w:r w:rsidR="009426C3" w:rsidRPr="00A03B14">
        <w:rPr>
          <w:rFonts w:ascii="Times New Roman" w:hAnsi="Times New Roman"/>
          <w:lang w:val="pt-BR"/>
        </w:rPr>
        <w:t>(5).</w:t>
      </w:r>
    </w:p>
    <w:p w:rsidR="00ED38F9" w:rsidRPr="00A03B14" w:rsidRDefault="00ED38F9" w:rsidP="009426C3">
      <w:pPr>
        <w:pStyle w:val="TAMainText"/>
        <w:rPr>
          <w:rFonts w:ascii="Times New Roman" w:hAnsi="Times New Roman"/>
          <w:lang w:val="pt-BR"/>
        </w:rPr>
      </w:pPr>
      <w:r w:rsidRPr="00A03B14">
        <w:rPr>
          <w:rFonts w:ascii="Times New Roman" w:hAnsi="Times New Roman"/>
          <w:lang w:val="pt-BR"/>
        </w:rPr>
        <w:t xml:space="preserve">Industrialmente, o biodiesel é produzido em grande parte por catálise alcalina em meio </w:t>
      </w:r>
      <w:r w:rsidR="00A03B14">
        <w:rPr>
          <w:rFonts w:ascii="Times New Roman" w:hAnsi="Times New Roman"/>
          <w:lang w:val="pt-BR"/>
        </w:rPr>
        <w:t>homogêneo</w:t>
      </w:r>
      <w:r w:rsidRPr="00A03B14">
        <w:rPr>
          <w:rFonts w:ascii="Times New Roman" w:hAnsi="Times New Roman"/>
          <w:lang w:val="pt-BR"/>
        </w:rPr>
        <w:t xml:space="preserve">, utilizando </w:t>
      </w:r>
      <w:proofErr w:type="spellStart"/>
      <w:r w:rsidRPr="00A03B14">
        <w:rPr>
          <w:rFonts w:ascii="Times New Roman" w:hAnsi="Times New Roman"/>
          <w:lang w:val="pt-BR"/>
        </w:rPr>
        <w:t>alcóxidos</w:t>
      </w:r>
      <w:proofErr w:type="spellEnd"/>
      <w:r w:rsidRPr="00A03B14">
        <w:rPr>
          <w:rFonts w:ascii="Times New Roman" w:hAnsi="Times New Roman"/>
          <w:lang w:val="pt-BR"/>
        </w:rPr>
        <w:t xml:space="preserve"> metáli</w:t>
      </w:r>
      <w:r w:rsidR="000978B0" w:rsidRPr="00A03B14">
        <w:rPr>
          <w:rFonts w:ascii="Times New Roman" w:hAnsi="Times New Roman"/>
          <w:lang w:val="pt-BR"/>
        </w:rPr>
        <w:t>c</w:t>
      </w:r>
      <w:r w:rsidRPr="00A03B14">
        <w:rPr>
          <w:rFonts w:ascii="Times New Roman" w:hAnsi="Times New Roman"/>
          <w:lang w:val="pt-BR"/>
        </w:rPr>
        <w:t>os como catalisadores e variando-se o tipo de óleo vegetal, a depender da região. Para isto ser economicamente viável, o óleo deve conter baixo teor de ácidos graxos livres</w:t>
      </w:r>
      <w:r w:rsidR="000978B0" w:rsidRPr="00A03B14">
        <w:rPr>
          <w:rFonts w:ascii="Times New Roman" w:hAnsi="Times New Roman"/>
          <w:lang w:val="pt-BR"/>
        </w:rPr>
        <w:t xml:space="preserve"> e o material graxo deve possuir baixo teor de umidade. A utilização de bases como </w:t>
      </w:r>
      <w:proofErr w:type="spellStart"/>
      <w:r w:rsidR="000978B0" w:rsidRPr="00A03B14">
        <w:rPr>
          <w:rFonts w:ascii="Times New Roman" w:hAnsi="Times New Roman"/>
          <w:lang w:val="pt-BR"/>
        </w:rPr>
        <w:t>NaOH</w:t>
      </w:r>
      <w:proofErr w:type="spellEnd"/>
      <w:r w:rsidR="000978B0" w:rsidRPr="00A03B14">
        <w:rPr>
          <w:rFonts w:ascii="Times New Roman" w:hAnsi="Times New Roman"/>
          <w:lang w:val="pt-BR"/>
        </w:rPr>
        <w:t xml:space="preserve"> e KOH proporciona altos rendimentos em </w:t>
      </w:r>
      <w:proofErr w:type="spellStart"/>
      <w:r w:rsidR="000978B0" w:rsidRPr="00A03B14">
        <w:rPr>
          <w:rFonts w:ascii="Times New Roman" w:hAnsi="Times New Roman"/>
          <w:lang w:val="pt-BR"/>
        </w:rPr>
        <w:t>monoéstres</w:t>
      </w:r>
      <w:proofErr w:type="spellEnd"/>
      <w:r w:rsidR="000978B0" w:rsidRPr="00A03B14">
        <w:rPr>
          <w:rFonts w:ascii="Times New Roman" w:hAnsi="Times New Roman"/>
          <w:lang w:val="pt-BR"/>
        </w:rPr>
        <w:t xml:space="preserve"> </w:t>
      </w:r>
      <w:proofErr w:type="spellStart"/>
      <w:r w:rsidR="000978B0" w:rsidRPr="00A03B14">
        <w:rPr>
          <w:rFonts w:ascii="Times New Roman" w:hAnsi="Times New Roman"/>
          <w:lang w:val="pt-BR"/>
        </w:rPr>
        <w:t>alquílicos</w:t>
      </w:r>
      <w:proofErr w:type="spellEnd"/>
      <w:r w:rsidR="000978B0" w:rsidRPr="00A03B14">
        <w:rPr>
          <w:rFonts w:ascii="Times New Roman" w:hAnsi="Times New Roman"/>
          <w:lang w:val="pt-BR"/>
        </w:rPr>
        <w:t>, mas apresenta bastante contrapontos nas reações subsequente</w:t>
      </w:r>
      <w:r w:rsidR="00A03B14">
        <w:rPr>
          <w:rFonts w:ascii="Times New Roman" w:hAnsi="Times New Roman"/>
          <w:lang w:val="pt-BR"/>
        </w:rPr>
        <w:t>s</w:t>
      </w:r>
      <w:r w:rsidR="000978B0" w:rsidRPr="00A03B14">
        <w:rPr>
          <w:rFonts w:ascii="Times New Roman" w:hAnsi="Times New Roman"/>
          <w:lang w:val="pt-BR"/>
        </w:rPr>
        <w:t>. As várias etapas de purificação e o alto teor de glicerina ocasionam em aumento dos custos de investimento e operaçõe</w:t>
      </w:r>
      <w:r w:rsidR="00A03B14">
        <w:rPr>
          <w:rFonts w:ascii="Times New Roman" w:hAnsi="Times New Roman"/>
          <w:lang w:val="pt-BR"/>
        </w:rPr>
        <w:t>s,</w:t>
      </w:r>
      <w:r w:rsidR="000978B0" w:rsidRPr="00A03B14">
        <w:rPr>
          <w:rFonts w:ascii="Times New Roman" w:hAnsi="Times New Roman"/>
          <w:lang w:val="pt-BR"/>
        </w:rPr>
        <w:t xml:space="preserve"> e também, além disso, pode-se citar a contaminação por sabões e sais como desvantagens do método (6)</w:t>
      </w:r>
      <w:r w:rsidR="00A03B14">
        <w:rPr>
          <w:rFonts w:ascii="Times New Roman" w:hAnsi="Times New Roman"/>
          <w:lang w:val="pt-BR"/>
        </w:rPr>
        <w:t>.</w:t>
      </w:r>
    </w:p>
    <w:p w:rsidR="009426C3" w:rsidRDefault="00177638" w:rsidP="009426C3">
      <w:pPr>
        <w:pStyle w:val="TAMainText"/>
        <w:rPr>
          <w:rFonts w:ascii="Times New Roman" w:hAnsi="Times New Roman"/>
          <w:lang w:val="pt-BR"/>
        </w:rPr>
      </w:pPr>
      <w:r w:rsidRPr="00177638">
        <w:rPr>
          <w:rFonts w:ascii="Times New Roman" w:hAnsi="Times New Roman"/>
          <w:lang w:val="pt-BR"/>
        </w:rPr>
        <w:t xml:space="preserve">O </w:t>
      </w:r>
      <w:proofErr w:type="spellStart"/>
      <w:r w:rsidRPr="00177638">
        <w:rPr>
          <w:rFonts w:ascii="Times New Roman" w:hAnsi="Times New Roman"/>
          <w:lang w:val="pt-BR"/>
        </w:rPr>
        <w:t>CaO</w:t>
      </w:r>
      <w:proofErr w:type="spellEnd"/>
      <w:r w:rsidRPr="00177638">
        <w:rPr>
          <w:rFonts w:ascii="Times New Roman" w:hAnsi="Times New Roman"/>
          <w:lang w:val="pt-BR"/>
        </w:rPr>
        <w:t xml:space="preserve"> é um catalisador que tem se mostrado bastante efetivo no processo de produção de biodiesel por conta de suas propriedades catalíticas, sua baixa solubilidade em metanol e no biodiesel, o fato de não ser corrosivo e ter produção simples e de baixo custo. Além disso, possui a vantagem de que pode ser preparada a partir de resíduos compostos por carbonato, como cascas de ovos e moluscos (</w:t>
      </w:r>
      <w:r w:rsidR="004046D8">
        <w:rPr>
          <w:rFonts w:ascii="Times New Roman" w:hAnsi="Times New Roman"/>
          <w:lang w:val="pt-BR"/>
        </w:rPr>
        <w:t>7</w:t>
      </w:r>
      <w:r w:rsidRPr="00177638">
        <w:rPr>
          <w:rFonts w:ascii="Times New Roman" w:hAnsi="Times New Roman"/>
          <w:lang w:val="pt-BR"/>
        </w:rPr>
        <w:t xml:space="preserve">). Além de suas vantagens de obtenção, o catalisador de </w:t>
      </w:r>
      <w:proofErr w:type="spellStart"/>
      <w:r w:rsidRPr="00177638">
        <w:rPr>
          <w:rFonts w:ascii="Times New Roman" w:hAnsi="Times New Roman"/>
          <w:lang w:val="pt-BR"/>
        </w:rPr>
        <w:t>CaO</w:t>
      </w:r>
      <w:proofErr w:type="spellEnd"/>
      <w:r w:rsidRPr="00177638">
        <w:rPr>
          <w:rFonts w:ascii="Times New Roman" w:hAnsi="Times New Roman"/>
          <w:lang w:val="pt-BR"/>
        </w:rPr>
        <w:t xml:space="preserve"> apresenta vantagens de reutilização,</w:t>
      </w:r>
      <w:r w:rsidR="00AE77A9">
        <w:rPr>
          <w:rFonts w:ascii="Times New Roman" w:hAnsi="Times New Roman"/>
          <w:lang w:val="pt-BR"/>
        </w:rPr>
        <w:t xml:space="preserve"> </w:t>
      </w:r>
      <w:r>
        <w:rPr>
          <w:rFonts w:ascii="Times New Roman" w:hAnsi="Times New Roman"/>
          <w:lang w:val="pt-BR"/>
        </w:rPr>
        <w:t>c</w:t>
      </w:r>
      <w:r w:rsidRPr="00177638">
        <w:rPr>
          <w:rFonts w:ascii="Times New Roman" w:hAnsi="Times New Roman"/>
          <w:lang w:val="pt-BR"/>
        </w:rPr>
        <w:t>omo sua fácil filtração e sedimentação</w:t>
      </w:r>
      <w:r>
        <w:rPr>
          <w:rFonts w:ascii="Times New Roman" w:hAnsi="Times New Roman"/>
          <w:lang w:val="pt-BR"/>
        </w:rPr>
        <w:t xml:space="preserve"> </w:t>
      </w:r>
      <w:r w:rsidR="009426C3" w:rsidRPr="009426C3">
        <w:rPr>
          <w:rFonts w:ascii="Times New Roman" w:hAnsi="Times New Roman"/>
          <w:lang w:val="pt-BR"/>
        </w:rPr>
        <w:t>(</w:t>
      </w:r>
      <w:r w:rsidR="004046D8">
        <w:rPr>
          <w:rFonts w:ascii="Times New Roman" w:hAnsi="Times New Roman"/>
          <w:lang w:val="pt-BR"/>
        </w:rPr>
        <w:t>8</w:t>
      </w:r>
      <w:r w:rsidR="009426C3" w:rsidRPr="009426C3">
        <w:rPr>
          <w:rFonts w:ascii="Times New Roman" w:hAnsi="Times New Roman"/>
          <w:lang w:val="pt-BR"/>
        </w:rPr>
        <w:t>).</w:t>
      </w:r>
    </w:p>
    <w:p w:rsidR="00177638" w:rsidRDefault="00177638" w:rsidP="009426C3">
      <w:pPr>
        <w:pStyle w:val="TAMainText"/>
        <w:rPr>
          <w:rFonts w:ascii="Times New Roman" w:hAnsi="Times New Roman"/>
          <w:lang w:val="pt-BR"/>
        </w:rPr>
      </w:pPr>
      <w:r w:rsidRPr="00177638">
        <w:rPr>
          <w:rFonts w:ascii="Times New Roman" w:hAnsi="Times New Roman"/>
          <w:lang w:val="pt-BR"/>
        </w:rPr>
        <w:t>Além dos catalisadores comumente empregados para a síntese do Biodiesel, outro parâmetro a ser considerado é a temperatura. O aumento da temperatura apresenta-se como favorável ao aumento da conversão de uma reação uma vez que a constante da reação, e sua velocidade, por conseguinte, aumenta com o acréscimo da temperatura (</w:t>
      </w:r>
      <w:r>
        <w:rPr>
          <w:rFonts w:ascii="Times New Roman" w:hAnsi="Times New Roman"/>
          <w:lang w:val="pt-BR"/>
        </w:rPr>
        <w:t>2</w:t>
      </w:r>
      <w:r w:rsidRPr="00177638">
        <w:rPr>
          <w:rFonts w:ascii="Times New Roman" w:hAnsi="Times New Roman"/>
          <w:lang w:val="pt-BR"/>
        </w:rPr>
        <w:t>)</w:t>
      </w:r>
      <w:r>
        <w:rPr>
          <w:rFonts w:ascii="Times New Roman" w:hAnsi="Times New Roman"/>
          <w:lang w:val="pt-BR"/>
        </w:rPr>
        <w:t>.</w:t>
      </w:r>
    </w:p>
    <w:p w:rsidR="004415DA" w:rsidRDefault="00177638" w:rsidP="004872C6">
      <w:pPr>
        <w:pStyle w:val="TAMainText"/>
        <w:rPr>
          <w:rFonts w:ascii="Times New Roman" w:hAnsi="Times New Roman"/>
          <w:lang w:val="pt-BR"/>
        </w:rPr>
      </w:pPr>
      <w:r w:rsidRPr="00177638">
        <w:rPr>
          <w:rFonts w:ascii="Times New Roman" w:hAnsi="Times New Roman"/>
          <w:lang w:val="pt-BR"/>
        </w:rPr>
        <w:t>Sendo assim, o objetivo deste trabalho foi avaliar a produção de Biodiesel</w:t>
      </w:r>
      <w:r w:rsidR="00FB4A93">
        <w:rPr>
          <w:rFonts w:ascii="Times New Roman" w:hAnsi="Times New Roman"/>
          <w:lang w:val="pt-BR"/>
        </w:rPr>
        <w:t xml:space="preserve"> a partir de óleo de fritura e metanol,</w:t>
      </w:r>
      <w:r w:rsidRPr="00177638">
        <w:rPr>
          <w:rFonts w:ascii="Times New Roman" w:hAnsi="Times New Roman"/>
          <w:lang w:val="pt-BR"/>
        </w:rPr>
        <w:t xml:space="preserve"> comparando a conversão de ésteres nas temperaturas de 40º C e 60º C através de catálise heterogênea, e, também avaliar a reutilização do catalisador de </w:t>
      </w:r>
      <w:proofErr w:type="spellStart"/>
      <w:r w:rsidRPr="00177638">
        <w:rPr>
          <w:rFonts w:ascii="Times New Roman" w:hAnsi="Times New Roman"/>
          <w:lang w:val="pt-BR"/>
        </w:rPr>
        <w:t>CaO</w:t>
      </w:r>
      <w:proofErr w:type="spellEnd"/>
      <w:r w:rsidRPr="00177638">
        <w:rPr>
          <w:rFonts w:ascii="Times New Roman" w:hAnsi="Times New Roman"/>
          <w:lang w:val="pt-BR"/>
        </w:rPr>
        <w:t>, comparando seus respectivos rendimentos reacionais ao longo de seus ciclos.</w:t>
      </w:r>
      <w:r w:rsidR="00612037">
        <w:rPr>
          <w:rFonts w:ascii="Times New Roman" w:hAnsi="Times New Roman"/>
          <w:lang w:val="pt-BR"/>
        </w:rPr>
        <w:tab/>
      </w:r>
    </w:p>
    <w:p w:rsidR="004872C6" w:rsidRPr="004F402C" w:rsidRDefault="004872C6" w:rsidP="004872C6">
      <w:pPr>
        <w:pStyle w:val="TAMainText"/>
        <w:rPr>
          <w:rFonts w:ascii="Times New Roman" w:hAnsi="Times New Roman"/>
          <w:lang w:val="pt-BR"/>
        </w:rPr>
      </w:pP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Experimental</w:t>
      </w:r>
    </w:p>
    <w:p w:rsidR="00EA4E1B" w:rsidRPr="001F25B2" w:rsidRDefault="00AE77A9" w:rsidP="00EA4E1B">
      <w:pPr>
        <w:pStyle w:val="TAMainText"/>
        <w:ind w:firstLine="0"/>
        <w:rPr>
          <w:rFonts w:ascii="Times New Roman" w:hAnsi="Times New Roman"/>
          <w:i/>
          <w:lang w:val="pt-BR"/>
        </w:rPr>
      </w:pPr>
      <w:bookmarkStart w:id="2" w:name="_Hlk133704268"/>
      <w:r w:rsidRPr="00AE77A9">
        <w:rPr>
          <w:rFonts w:ascii="Times New Roman" w:hAnsi="Times New Roman"/>
          <w:i/>
          <w:iCs/>
          <w:lang w:val="pt-BR"/>
        </w:rPr>
        <w:t>Preparo do Catalisador</w:t>
      </w:r>
      <w:r w:rsidR="00EA4E1B" w:rsidRPr="001F25B2">
        <w:rPr>
          <w:rFonts w:ascii="Times New Roman" w:hAnsi="Times New Roman"/>
          <w:i/>
          <w:lang w:val="pt-BR"/>
        </w:rPr>
        <w:t>.</w:t>
      </w:r>
    </w:p>
    <w:p w:rsidR="00EA4E1B" w:rsidRDefault="00612037" w:rsidP="00EA4E1B">
      <w:pPr>
        <w:pStyle w:val="TAMainText"/>
        <w:rPr>
          <w:rFonts w:ascii="Times New Roman" w:hAnsi="Times New Roman"/>
          <w:lang w:val="pt-BR"/>
        </w:rPr>
      </w:pPr>
      <w:r w:rsidRPr="00612037">
        <w:rPr>
          <w:rFonts w:ascii="Times New Roman" w:hAnsi="Times New Roman"/>
          <w:lang w:val="pt-BR"/>
        </w:rPr>
        <w:t xml:space="preserve">O catalisador utilizado para a reação foi o </w:t>
      </w:r>
      <w:proofErr w:type="spellStart"/>
      <w:r w:rsidRPr="00612037">
        <w:rPr>
          <w:rFonts w:ascii="Times New Roman" w:hAnsi="Times New Roman"/>
          <w:lang w:val="pt-BR"/>
        </w:rPr>
        <w:t>CaO</w:t>
      </w:r>
      <w:proofErr w:type="spellEnd"/>
      <w:r w:rsidRPr="00612037">
        <w:rPr>
          <w:rFonts w:ascii="Times New Roman" w:hAnsi="Times New Roman"/>
          <w:lang w:val="pt-BR"/>
        </w:rPr>
        <w:t>, obtido através de cascas de ovos. Para o preparo deste, inicialmente as cascas (CaCO</w:t>
      </w:r>
      <w:r w:rsidRPr="00612037">
        <w:rPr>
          <w:rFonts w:ascii="Times New Roman" w:hAnsi="Times New Roman"/>
          <w:vertAlign w:val="subscript"/>
          <w:lang w:val="pt-BR"/>
        </w:rPr>
        <w:t>3</w:t>
      </w:r>
      <w:r w:rsidRPr="00612037">
        <w:rPr>
          <w:rFonts w:ascii="Times New Roman" w:hAnsi="Times New Roman"/>
          <w:lang w:val="pt-BR"/>
        </w:rPr>
        <w:t xml:space="preserve">) foram </w:t>
      </w:r>
      <w:r w:rsidR="004415DA">
        <w:rPr>
          <w:rFonts w:ascii="Times New Roman" w:hAnsi="Times New Roman"/>
          <w:lang w:val="pt-BR"/>
        </w:rPr>
        <w:t xml:space="preserve">lavadas duas vezes com água destilada e uma vez com ácido nítrico para remoção da matéria orgânica existente na sua superfície, em seguida foram secas em uma estufa a 105º C por 24h. Após isso, as cascas foram </w:t>
      </w:r>
      <w:r w:rsidRPr="00612037">
        <w:rPr>
          <w:rFonts w:ascii="Times New Roman" w:hAnsi="Times New Roman"/>
          <w:lang w:val="pt-BR"/>
        </w:rPr>
        <w:t>trituradas e peneiradas</w:t>
      </w:r>
      <w:r w:rsidR="004415DA">
        <w:rPr>
          <w:rFonts w:ascii="Times New Roman" w:hAnsi="Times New Roman"/>
          <w:lang w:val="pt-BR"/>
        </w:rPr>
        <w:t xml:space="preserve">. </w:t>
      </w:r>
      <w:r w:rsidRPr="00612037">
        <w:rPr>
          <w:rFonts w:ascii="Times New Roman" w:hAnsi="Times New Roman"/>
          <w:lang w:val="pt-BR"/>
        </w:rPr>
        <w:t xml:space="preserve">As partículas entre uma granulometria de 42 e 32 </w:t>
      </w:r>
      <w:proofErr w:type="spellStart"/>
      <w:r w:rsidRPr="00612037">
        <w:rPr>
          <w:rFonts w:ascii="Times New Roman" w:hAnsi="Times New Roman"/>
          <w:lang w:val="pt-BR"/>
        </w:rPr>
        <w:t>mesh</w:t>
      </w:r>
      <w:proofErr w:type="spellEnd"/>
      <w:r w:rsidRPr="00612037">
        <w:rPr>
          <w:rFonts w:ascii="Times New Roman" w:hAnsi="Times New Roman"/>
          <w:lang w:val="pt-BR"/>
        </w:rPr>
        <w:t xml:space="preserve"> foram levadas à mufla em uma temperatura de 900 ºC p por 3,5 horas, para calcinação e transformação em </w:t>
      </w:r>
      <w:proofErr w:type="spellStart"/>
      <w:r w:rsidRPr="00612037">
        <w:rPr>
          <w:rFonts w:ascii="Times New Roman" w:hAnsi="Times New Roman"/>
          <w:lang w:val="pt-BR"/>
        </w:rPr>
        <w:t>CaO</w:t>
      </w:r>
      <w:proofErr w:type="spellEnd"/>
      <w:r w:rsidRPr="00612037">
        <w:rPr>
          <w:rFonts w:ascii="Times New Roman" w:hAnsi="Times New Roman"/>
          <w:lang w:val="pt-BR"/>
        </w:rPr>
        <w:t>. O mesmo permaneceu armazenado em um dessecador até seu uso</w:t>
      </w:r>
      <w:r>
        <w:rPr>
          <w:rFonts w:ascii="Times New Roman" w:hAnsi="Times New Roman"/>
          <w:lang w:val="pt-BR"/>
        </w:rPr>
        <w:t>.</w:t>
      </w:r>
    </w:p>
    <w:p w:rsidR="004415DA" w:rsidRDefault="004415DA" w:rsidP="00EA4E1B">
      <w:pPr>
        <w:pStyle w:val="TAMainText"/>
        <w:rPr>
          <w:rFonts w:ascii="Times New Roman" w:hAnsi="Times New Roman"/>
          <w:lang w:val="pt-BR"/>
        </w:rPr>
      </w:pPr>
    </w:p>
    <w:p w:rsidR="004415DA" w:rsidRPr="001F25B2" w:rsidRDefault="004415DA" w:rsidP="004415DA">
      <w:pPr>
        <w:pStyle w:val="TAMainText"/>
        <w:ind w:firstLine="0"/>
        <w:rPr>
          <w:rFonts w:ascii="Times New Roman" w:hAnsi="Times New Roman"/>
          <w:i/>
          <w:lang w:val="pt-BR"/>
        </w:rPr>
      </w:pPr>
      <w:r w:rsidRPr="00AE77A9">
        <w:rPr>
          <w:rFonts w:ascii="Times New Roman" w:hAnsi="Times New Roman"/>
          <w:i/>
          <w:iCs/>
          <w:lang w:val="pt-BR"/>
        </w:rPr>
        <w:t xml:space="preserve">Preparo do </w:t>
      </w:r>
      <w:r>
        <w:rPr>
          <w:rFonts w:ascii="Times New Roman" w:hAnsi="Times New Roman"/>
          <w:i/>
          <w:iCs/>
          <w:lang w:val="pt-BR"/>
        </w:rPr>
        <w:t>óleo de fritura.</w:t>
      </w:r>
    </w:p>
    <w:p w:rsidR="004415DA" w:rsidRDefault="004415DA" w:rsidP="0014034A">
      <w:pPr>
        <w:pStyle w:val="TAMainText"/>
        <w:rPr>
          <w:rFonts w:ascii="Times New Roman" w:hAnsi="Times New Roman"/>
          <w:lang w:val="pt-BR"/>
        </w:rPr>
      </w:pPr>
      <w:r w:rsidRPr="00612037">
        <w:rPr>
          <w:rFonts w:ascii="Times New Roman" w:hAnsi="Times New Roman"/>
          <w:lang w:val="pt-BR"/>
        </w:rPr>
        <w:t xml:space="preserve">O </w:t>
      </w:r>
      <w:r w:rsidR="001C3D59">
        <w:rPr>
          <w:rFonts w:ascii="Times New Roman" w:hAnsi="Times New Roman"/>
          <w:lang w:val="pt-BR"/>
        </w:rPr>
        <w:t>óleo de fritura foi coletado, filtrado com filtros de café, seco em estufa a 105 ºC por 1,5h e caracterizado por parâmetros físico-químicos. O óleo foi caracterizado quanto aos índices de acidez e de iodo, através titulação.</w:t>
      </w:r>
      <w:r w:rsidR="009F6920">
        <w:rPr>
          <w:rFonts w:ascii="Times New Roman" w:hAnsi="Times New Roman"/>
          <w:lang w:val="pt-BR"/>
        </w:rPr>
        <w:t xml:space="preserve"> Após isso permaneceu armazenado em condições ambientes até seu uso.</w:t>
      </w:r>
    </w:p>
    <w:bookmarkEnd w:id="2"/>
    <w:p w:rsidR="00AE77A9" w:rsidRDefault="00AE77A9" w:rsidP="00AE77A9">
      <w:pPr>
        <w:pStyle w:val="TAMainText"/>
        <w:ind w:firstLine="0"/>
        <w:rPr>
          <w:rFonts w:ascii="Times New Roman" w:hAnsi="Times New Roman"/>
          <w:lang w:val="pt-BR"/>
        </w:rPr>
      </w:pPr>
    </w:p>
    <w:p w:rsidR="00AE77A9" w:rsidRPr="001F25B2" w:rsidRDefault="00AE77A9" w:rsidP="00AE77A9">
      <w:pPr>
        <w:pStyle w:val="TAMainText"/>
        <w:ind w:firstLine="0"/>
        <w:rPr>
          <w:rFonts w:ascii="Times New Roman" w:hAnsi="Times New Roman"/>
          <w:i/>
          <w:lang w:val="pt-BR"/>
        </w:rPr>
      </w:pPr>
      <w:r>
        <w:rPr>
          <w:rFonts w:ascii="Times New Roman" w:hAnsi="Times New Roman"/>
          <w:i/>
          <w:iCs/>
          <w:lang w:val="pt-BR"/>
        </w:rPr>
        <w:t xml:space="preserve">Síntese do </w:t>
      </w:r>
      <w:r w:rsidR="00A55E4A">
        <w:rPr>
          <w:rFonts w:ascii="Times New Roman" w:hAnsi="Times New Roman"/>
          <w:i/>
          <w:iCs/>
          <w:lang w:val="pt-BR"/>
        </w:rPr>
        <w:t>Biodiesel</w:t>
      </w:r>
      <w:r w:rsidRPr="001F25B2">
        <w:rPr>
          <w:rFonts w:ascii="Times New Roman" w:hAnsi="Times New Roman"/>
          <w:i/>
          <w:lang w:val="pt-BR"/>
        </w:rPr>
        <w:t>.</w:t>
      </w:r>
    </w:p>
    <w:p w:rsidR="00AE77A9" w:rsidRPr="00A03B14" w:rsidRDefault="00A55E4A" w:rsidP="00AE77A9">
      <w:pPr>
        <w:pStyle w:val="TAMainText"/>
        <w:rPr>
          <w:rFonts w:ascii="Times New Roman" w:hAnsi="Times New Roman"/>
          <w:lang w:val="pt-BR"/>
        </w:rPr>
      </w:pPr>
      <w:r w:rsidRPr="00A55E4A">
        <w:rPr>
          <w:rFonts w:ascii="Times New Roman" w:hAnsi="Times New Roman"/>
          <w:lang w:val="pt-BR"/>
        </w:rPr>
        <w:t>Utilizou-se um balão de fundo redondo com três bocas para os ensaios reacionais. Em uma boca foi acoplado um condensador, em outra um termômetro e o terceiro era utilizado para inserir os reagentes, permanecendo vedado durante as reações. O óleo de fritura utilizado para a reação foi aquecido em uma manta até atingir as temperaturas de reação correspondentes (40º C e 60º C). Inseriu-se 100</w:t>
      </w:r>
      <w:r w:rsidR="00612037">
        <w:rPr>
          <w:rFonts w:ascii="Times New Roman" w:hAnsi="Times New Roman"/>
          <w:lang w:val="pt-BR"/>
        </w:rPr>
        <w:t xml:space="preserve"> </w:t>
      </w:r>
      <w:r w:rsidRPr="00A55E4A">
        <w:rPr>
          <w:rFonts w:ascii="Times New Roman" w:hAnsi="Times New Roman"/>
          <w:lang w:val="pt-BR"/>
        </w:rPr>
        <w:t>mL do óleo aquecido, 6 g</w:t>
      </w:r>
      <w:r w:rsidR="00081BD8">
        <w:rPr>
          <w:rFonts w:ascii="Times New Roman" w:hAnsi="Times New Roman"/>
          <w:lang w:val="pt-BR"/>
        </w:rPr>
        <w:t xml:space="preserve"> (6% em relação ao óleo)</w:t>
      </w:r>
      <w:r w:rsidRPr="00A55E4A">
        <w:rPr>
          <w:rFonts w:ascii="Times New Roman" w:hAnsi="Times New Roman"/>
          <w:lang w:val="pt-BR"/>
        </w:rPr>
        <w:t xml:space="preserve"> do catalisador (</w:t>
      </w:r>
      <w:proofErr w:type="spellStart"/>
      <w:r w:rsidRPr="00A55E4A">
        <w:rPr>
          <w:rFonts w:ascii="Times New Roman" w:hAnsi="Times New Roman"/>
          <w:lang w:val="pt-BR"/>
        </w:rPr>
        <w:t>CaO</w:t>
      </w:r>
      <w:proofErr w:type="spellEnd"/>
      <w:r w:rsidRPr="00A55E4A">
        <w:rPr>
          <w:rFonts w:ascii="Times New Roman" w:hAnsi="Times New Roman"/>
          <w:lang w:val="pt-BR"/>
        </w:rPr>
        <w:t>) e 50</w:t>
      </w:r>
      <w:r w:rsidR="00612037">
        <w:rPr>
          <w:rFonts w:ascii="Times New Roman" w:hAnsi="Times New Roman"/>
          <w:lang w:val="pt-BR"/>
        </w:rPr>
        <w:t xml:space="preserve"> </w:t>
      </w:r>
      <w:r w:rsidRPr="00A55E4A">
        <w:rPr>
          <w:rFonts w:ascii="Times New Roman" w:hAnsi="Times New Roman"/>
          <w:lang w:val="pt-BR"/>
        </w:rPr>
        <w:t>mL de metanol</w:t>
      </w:r>
      <w:r w:rsidR="00081BD8">
        <w:rPr>
          <w:rFonts w:ascii="Times New Roman" w:hAnsi="Times New Roman"/>
          <w:lang w:val="pt-BR"/>
        </w:rPr>
        <w:t xml:space="preserve"> (razão molar de 1:6 de óleo:metanol)</w:t>
      </w:r>
      <w:r w:rsidRPr="00A55E4A">
        <w:rPr>
          <w:rFonts w:ascii="Times New Roman" w:hAnsi="Times New Roman"/>
          <w:lang w:val="pt-BR"/>
        </w:rPr>
        <w:t xml:space="preserve">. O balão de fundo redondo foi ajustado em uma haste e inserido em banho-maria, colocado sobre aquecedor com agitação magnética. As amostras retiradas para </w:t>
      </w:r>
      <w:proofErr w:type="spellStart"/>
      <w:r w:rsidRPr="00A55E4A">
        <w:rPr>
          <w:rFonts w:ascii="Times New Roman" w:hAnsi="Times New Roman"/>
          <w:lang w:val="pt-BR"/>
        </w:rPr>
        <w:t>derivatização</w:t>
      </w:r>
      <w:proofErr w:type="spellEnd"/>
      <w:r w:rsidRPr="00A55E4A">
        <w:rPr>
          <w:rFonts w:ascii="Times New Roman" w:hAnsi="Times New Roman"/>
          <w:lang w:val="pt-BR"/>
        </w:rPr>
        <w:t xml:space="preserve"> e posterior análise cromatográfica foram </w:t>
      </w:r>
      <w:r w:rsidR="007336AB">
        <w:rPr>
          <w:rFonts w:ascii="Times New Roman" w:hAnsi="Times New Roman"/>
          <w:lang w:val="pt-BR"/>
        </w:rPr>
        <w:t>coletadas</w:t>
      </w:r>
      <w:r w:rsidR="00BD202A">
        <w:rPr>
          <w:rFonts w:ascii="Times New Roman" w:hAnsi="Times New Roman"/>
          <w:lang w:val="pt-BR"/>
        </w:rPr>
        <w:t xml:space="preserve"> </w:t>
      </w:r>
      <w:r w:rsidRPr="00A55E4A">
        <w:rPr>
          <w:rFonts w:ascii="Times New Roman" w:hAnsi="Times New Roman"/>
          <w:lang w:val="pt-BR"/>
        </w:rPr>
        <w:t>em 5, 10, 15, 20, 25, 30, 60, 120, 180, 240 e 300 min</w:t>
      </w:r>
      <w:r w:rsidR="00081BD8">
        <w:rPr>
          <w:rFonts w:ascii="Times New Roman" w:hAnsi="Times New Roman"/>
          <w:lang w:val="pt-BR"/>
        </w:rPr>
        <w:t>, sem nenhuma etapa de purificação</w:t>
      </w:r>
      <w:r w:rsidRPr="00A55E4A">
        <w:rPr>
          <w:rFonts w:ascii="Times New Roman" w:hAnsi="Times New Roman"/>
          <w:lang w:val="pt-BR"/>
        </w:rPr>
        <w:t>.</w:t>
      </w:r>
      <w:r w:rsidRPr="00A03B14">
        <w:rPr>
          <w:rFonts w:ascii="Times New Roman" w:hAnsi="Times New Roman"/>
          <w:lang w:val="pt-BR"/>
        </w:rPr>
        <w:t xml:space="preserve"> </w:t>
      </w:r>
    </w:p>
    <w:p w:rsidR="00A55E4A" w:rsidRPr="00A03B14" w:rsidRDefault="00A55E4A" w:rsidP="00AE77A9">
      <w:pPr>
        <w:pStyle w:val="TAMainText"/>
        <w:rPr>
          <w:rFonts w:ascii="Times New Roman" w:hAnsi="Times New Roman"/>
          <w:lang w:val="pt-BR"/>
        </w:rPr>
      </w:pPr>
    </w:p>
    <w:p w:rsidR="00A55E4A" w:rsidRPr="001F25B2" w:rsidRDefault="00A55E4A" w:rsidP="00A55E4A">
      <w:pPr>
        <w:pStyle w:val="TAMainText"/>
        <w:ind w:firstLine="0"/>
        <w:rPr>
          <w:rFonts w:ascii="Times New Roman" w:hAnsi="Times New Roman"/>
          <w:i/>
          <w:lang w:val="pt-BR"/>
        </w:rPr>
      </w:pPr>
      <w:r w:rsidRPr="00A55E4A">
        <w:rPr>
          <w:rFonts w:ascii="Times New Roman" w:hAnsi="Times New Roman"/>
          <w:i/>
          <w:iCs/>
          <w:lang w:val="pt-BR"/>
        </w:rPr>
        <w:t xml:space="preserve">Síntese padrão do biodiesel com </w:t>
      </w:r>
      <w:proofErr w:type="spellStart"/>
      <w:r w:rsidRPr="00A55E4A">
        <w:rPr>
          <w:rFonts w:ascii="Times New Roman" w:hAnsi="Times New Roman"/>
          <w:i/>
          <w:iCs/>
          <w:lang w:val="pt-BR"/>
        </w:rPr>
        <w:t>NaOH</w:t>
      </w:r>
      <w:proofErr w:type="spellEnd"/>
      <w:r w:rsidRPr="00A55E4A">
        <w:rPr>
          <w:rFonts w:ascii="Times New Roman" w:hAnsi="Times New Roman"/>
          <w:i/>
          <w:iCs/>
          <w:lang w:val="pt-BR"/>
        </w:rPr>
        <w:t xml:space="preserve"> como catalisador</w:t>
      </w:r>
      <w:r>
        <w:rPr>
          <w:rFonts w:ascii="Times New Roman" w:hAnsi="Times New Roman"/>
          <w:i/>
          <w:iCs/>
          <w:lang w:val="pt-BR"/>
        </w:rPr>
        <w:t>.</w:t>
      </w:r>
    </w:p>
    <w:p w:rsidR="00BD202A" w:rsidRPr="00BD202A" w:rsidRDefault="00BD202A" w:rsidP="00BD202A">
      <w:pPr>
        <w:pStyle w:val="TAMainText"/>
        <w:rPr>
          <w:rFonts w:ascii="Times New Roman" w:hAnsi="Times New Roman"/>
          <w:lang w:val="pt-BR"/>
        </w:rPr>
      </w:pPr>
      <w:r w:rsidRPr="00BD202A">
        <w:rPr>
          <w:rFonts w:ascii="Times New Roman" w:hAnsi="Times New Roman"/>
          <w:lang w:val="pt-BR"/>
        </w:rPr>
        <w:t xml:space="preserve">A síntese de biodiesel empregando </w:t>
      </w:r>
      <w:proofErr w:type="spellStart"/>
      <w:r w:rsidRPr="00BD202A">
        <w:rPr>
          <w:rFonts w:ascii="Times New Roman" w:hAnsi="Times New Roman"/>
          <w:lang w:val="pt-BR"/>
        </w:rPr>
        <w:t>NaOH</w:t>
      </w:r>
      <w:proofErr w:type="spellEnd"/>
      <w:r w:rsidRPr="00BD202A">
        <w:rPr>
          <w:rFonts w:ascii="Times New Roman" w:hAnsi="Times New Roman"/>
          <w:lang w:val="pt-BR"/>
        </w:rPr>
        <w:t xml:space="preserve"> como catalisador foi realizada em escala de bancada a 60ºC, sob agitação e durante 1h. Essa síntese foi realizada para avaliar, de forma comparativa, a qualidade do biodiesel produzido por catálise heterogênea com </w:t>
      </w:r>
      <w:proofErr w:type="spellStart"/>
      <w:r w:rsidRPr="00BD202A">
        <w:rPr>
          <w:rFonts w:ascii="Times New Roman" w:hAnsi="Times New Roman"/>
          <w:lang w:val="pt-BR"/>
        </w:rPr>
        <w:t>CaO</w:t>
      </w:r>
      <w:proofErr w:type="spellEnd"/>
      <w:r w:rsidRPr="00BD202A">
        <w:rPr>
          <w:rFonts w:ascii="Times New Roman" w:hAnsi="Times New Roman"/>
          <w:lang w:val="pt-BR"/>
        </w:rPr>
        <w:t xml:space="preserve"> com </w:t>
      </w:r>
      <w:r w:rsidR="006942A7">
        <w:rPr>
          <w:rFonts w:ascii="Times New Roman" w:hAnsi="Times New Roman"/>
          <w:lang w:val="pt-BR"/>
        </w:rPr>
        <w:t>o</w:t>
      </w:r>
      <w:r w:rsidRPr="00BD202A">
        <w:rPr>
          <w:rFonts w:ascii="Times New Roman" w:hAnsi="Times New Roman"/>
          <w:lang w:val="pt-BR"/>
        </w:rPr>
        <w:t xml:space="preserve"> método convencional de síntese por catálise homogênea (com </w:t>
      </w:r>
      <w:proofErr w:type="spellStart"/>
      <w:r w:rsidRPr="00BD202A">
        <w:rPr>
          <w:rFonts w:ascii="Times New Roman" w:hAnsi="Times New Roman"/>
          <w:lang w:val="pt-BR"/>
        </w:rPr>
        <w:t>NaOH</w:t>
      </w:r>
      <w:proofErr w:type="spellEnd"/>
      <w:r w:rsidRPr="00BD202A">
        <w:rPr>
          <w:rFonts w:ascii="Times New Roman" w:hAnsi="Times New Roman"/>
          <w:lang w:val="pt-BR"/>
        </w:rPr>
        <w:t>).</w:t>
      </w:r>
    </w:p>
    <w:p w:rsidR="00BD202A" w:rsidRPr="00BD202A" w:rsidRDefault="00BD202A" w:rsidP="00BD202A">
      <w:pPr>
        <w:pStyle w:val="TAMainText"/>
        <w:rPr>
          <w:rFonts w:ascii="Times New Roman" w:hAnsi="Times New Roman"/>
          <w:lang w:val="pt-BR"/>
        </w:rPr>
      </w:pPr>
      <w:r w:rsidRPr="00BD202A">
        <w:rPr>
          <w:rFonts w:ascii="Times New Roman" w:hAnsi="Times New Roman"/>
          <w:lang w:val="pt-BR"/>
        </w:rPr>
        <w:t xml:space="preserve">O aparato experimental utilizado foi o mesmo da síntese com agitação magnética. O balão fora colocado em banho-maria sobre um agitador magnético com aquecimento e realizou-se a reação de </w:t>
      </w:r>
      <w:proofErr w:type="spellStart"/>
      <w:r w:rsidRPr="00BD202A">
        <w:rPr>
          <w:rFonts w:ascii="Times New Roman" w:hAnsi="Times New Roman"/>
          <w:lang w:val="pt-BR"/>
        </w:rPr>
        <w:t>transesterificação</w:t>
      </w:r>
      <w:proofErr w:type="spellEnd"/>
      <w:r w:rsidRPr="00BD202A">
        <w:rPr>
          <w:rFonts w:ascii="Times New Roman" w:hAnsi="Times New Roman"/>
          <w:lang w:val="pt-BR"/>
        </w:rPr>
        <w:t xml:space="preserve"> utilizando 100 mL de óleo de fritura tratado, 25mL de metanol (fração molar de óleo:metanol de 1:6) e 0,8% de catalisador em relação ao volume de óleo (</w:t>
      </w:r>
      <w:r w:rsidR="004046D8">
        <w:rPr>
          <w:rFonts w:ascii="Times New Roman" w:hAnsi="Times New Roman"/>
          <w:lang w:val="pt-BR"/>
        </w:rPr>
        <w:t>9</w:t>
      </w:r>
      <w:r w:rsidRPr="00BD202A">
        <w:rPr>
          <w:rFonts w:ascii="Times New Roman" w:hAnsi="Times New Roman"/>
          <w:lang w:val="pt-BR"/>
        </w:rPr>
        <w:t>).</w:t>
      </w:r>
    </w:p>
    <w:p w:rsidR="00BD202A" w:rsidRPr="00BD202A" w:rsidRDefault="00BD202A" w:rsidP="00BD202A">
      <w:pPr>
        <w:pStyle w:val="TAMainText"/>
        <w:rPr>
          <w:rFonts w:ascii="Times New Roman" w:hAnsi="Times New Roman"/>
          <w:lang w:val="pt-BR"/>
        </w:rPr>
      </w:pPr>
      <w:r w:rsidRPr="00BD202A">
        <w:rPr>
          <w:rFonts w:ascii="Times New Roman" w:hAnsi="Times New Roman"/>
          <w:lang w:val="pt-BR"/>
        </w:rPr>
        <w:lastRenderedPageBreak/>
        <w:t>Após o término da reação, o produto foi colocado em funil de separação por 12 horas para decantação e remoção da glicerina.</w:t>
      </w:r>
    </w:p>
    <w:p w:rsidR="00A55E4A" w:rsidRDefault="00BD202A" w:rsidP="00BD202A">
      <w:pPr>
        <w:pStyle w:val="TAMainText"/>
        <w:rPr>
          <w:rFonts w:ascii="Times New Roman" w:hAnsi="Times New Roman"/>
          <w:lang w:val="pt-BR"/>
        </w:rPr>
      </w:pPr>
      <w:r w:rsidRPr="00BD202A">
        <w:rPr>
          <w:rFonts w:ascii="Times New Roman" w:hAnsi="Times New Roman"/>
          <w:lang w:val="pt-BR"/>
        </w:rPr>
        <w:t xml:space="preserve">Então o pH do biodiesel foi medido utilizando fitas universais de pH e, como o produto indicou pH ≠ 7,0, este foi lavado com 1 litro de água destilada aquecida a 80ºC para a remoção dos resíduos de </w:t>
      </w:r>
      <w:proofErr w:type="spellStart"/>
      <w:r w:rsidRPr="00BD202A">
        <w:rPr>
          <w:rFonts w:ascii="Times New Roman" w:hAnsi="Times New Roman"/>
          <w:lang w:val="pt-BR"/>
        </w:rPr>
        <w:t>NaOH</w:t>
      </w:r>
      <w:proofErr w:type="spellEnd"/>
      <w:r w:rsidRPr="00BD202A">
        <w:rPr>
          <w:rFonts w:ascii="Times New Roman" w:hAnsi="Times New Roman"/>
          <w:lang w:val="pt-BR"/>
        </w:rPr>
        <w:t xml:space="preserve"> (</w:t>
      </w:r>
      <w:r w:rsidR="004046D8">
        <w:rPr>
          <w:rFonts w:ascii="Times New Roman" w:hAnsi="Times New Roman"/>
          <w:lang w:val="pt-BR"/>
        </w:rPr>
        <w:t>9</w:t>
      </w:r>
      <w:r w:rsidRPr="00BD202A">
        <w:rPr>
          <w:rFonts w:ascii="Times New Roman" w:hAnsi="Times New Roman"/>
          <w:lang w:val="pt-BR"/>
        </w:rPr>
        <w:t>).</w:t>
      </w:r>
    </w:p>
    <w:p w:rsidR="00BD202A" w:rsidRDefault="00BD202A" w:rsidP="00BD202A">
      <w:pPr>
        <w:pStyle w:val="TAMainText"/>
        <w:ind w:firstLine="0"/>
        <w:rPr>
          <w:rFonts w:ascii="Times New Roman" w:hAnsi="Times New Roman"/>
          <w:lang w:val="pt-BR"/>
        </w:rPr>
      </w:pPr>
    </w:p>
    <w:p w:rsidR="00BD202A" w:rsidRPr="001F25B2" w:rsidRDefault="00BD202A" w:rsidP="00BD202A">
      <w:pPr>
        <w:pStyle w:val="TAMainText"/>
        <w:ind w:firstLine="0"/>
        <w:rPr>
          <w:rFonts w:ascii="Times New Roman" w:hAnsi="Times New Roman"/>
          <w:i/>
          <w:lang w:val="pt-BR"/>
        </w:rPr>
      </w:pPr>
      <w:r w:rsidRPr="00BD202A">
        <w:rPr>
          <w:rFonts w:ascii="Times New Roman" w:hAnsi="Times New Roman"/>
          <w:i/>
          <w:iCs/>
          <w:lang w:val="pt-BR"/>
        </w:rPr>
        <w:t>Quantificação dos ésteres</w:t>
      </w:r>
      <w:r>
        <w:rPr>
          <w:rFonts w:ascii="Times New Roman" w:hAnsi="Times New Roman"/>
          <w:i/>
          <w:iCs/>
          <w:lang w:val="pt-BR"/>
        </w:rPr>
        <w:t>.</w:t>
      </w:r>
    </w:p>
    <w:p w:rsidR="00BD202A" w:rsidRDefault="00612037" w:rsidP="00BD202A">
      <w:pPr>
        <w:pStyle w:val="TAMainText"/>
        <w:rPr>
          <w:rFonts w:ascii="Times New Roman" w:hAnsi="Times New Roman"/>
          <w:lang w:val="pt-BR"/>
        </w:rPr>
      </w:pPr>
      <w:r w:rsidRPr="00612037">
        <w:rPr>
          <w:rFonts w:ascii="Times New Roman" w:hAnsi="Times New Roman"/>
          <w:lang w:val="pt-BR"/>
        </w:rPr>
        <w:t xml:space="preserve">As amostras de biodiesel foram diluídas (0,5g de amostra) em um balão volumétrico de 10mL com </w:t>
      </w:r>
      <w:proofErr w:type="spellStart"/>
      <w:r w:rsidRPr="00612037">
        <w:rPr>
          <w:rFonts w:ascii="Times New Roman" w:hAnsi="Times New Roman"/>
          <w:lang w:val="pt-BR"/>
        </w:rPr>
        <w:t>dicloro</w:t>
      </w:r>
      <w:proofErr w:type="spellEnd"/>
      <w:r w:rsidRPr="00612037">
        <w:rPr>
          <w:rFonts w:ascii="Times New Roman" w:hAnsi="Times New Roman"/>
          <w:lang w:val="pt-BR"/>
        </w:rPr>
        <w:t xml:space="preserve"> metano.  Então, essas amostras foram </w:t>
      </w:r>
      <w:proofErr w:type="spellStart"/>
      <w:r w:rsidRPr="00612037">
        <w:rPr>
          <w:rFonts w:ascii="Times New Roman" w:hAnsi="Times New Roman"/>
          <w:lang w:val="pt-BR"/>
        </w:rPr>
        <w:t>derivatizadas</w:t>
      </w:r>
      <w:proofErr w:type="spellEnd"/>
      <w:r w:rsidRPr="00612037">
        <w:rPr>
          <w:rFonts w:ascii="Times New Roman" w:hAnsi="Times New Roman"/>
          <w:lang w:val="pt-BR"/>
        </w:rPr>
        <w:t xml:space="preserve">: 200 </w:t>
      </w:r>
      <w:proofErr w:type="spellStart"/>
      <w:r w:rsidRPr="00612037">
        <w:rPr>
          <w:rFonts w:ascii="Times New Roman" w:hAnsi="Times New Roman"/>
          <w:lang w:val="pt-BR"/>
        </w:rPr>
        <w:t>μL</w:t>
      </w:r>
      <w:proofErr w:type="spellEnd"/>
      <w:r w:rsidRPr="00612037">
        <w:rPr>
          <w:rFonts w:ascii="Times New Roman" w:hAnsi="Times New Roman"/>
          <w:lang w:val="pt-BR"/>
        </w:rPr>
        <w:t xml:space="preserve"> da diluição, 0,5</w:t>
      </w:r>
      <w:r>
        <w:rPr>
          <w:rFonts w:ascii="Times New Roman" w:hAnsi="Times New Roman"/>
          <w:lang w:val="pt-BR"/>
        </w:rPr>
        <w:t xml:space="preserve"> </w:t>
      </w:r>
      <w:r w:rsidRPr="00612037">
        <w:rPr>
          <w:rFonts w:ascii="Times New Roman" w:hAnsi="Times New Roman"/>
          <w:lang w:val="pt-BR"/>
        </w:rPr>
        <w:t xml:space="preserve">mL de diclorometano e 40 </w:t>
      </w:r>
      <w:proofErr w:type="spellStart"/>
      <w:r w:rsidRPr="00612037">
        <w:rPr>
          <w:rFonts w:ascii="Times New Roman" w:hAnsi="Times New Roman"/>
          <w:lang w:val="pt-BR"/>
        </w:rPr>
        <w:t>μL</w:t>
      </w:r>
      <w:proofErr w:type="spellEnd"/>
      <w:r w:rsidRPr="00612037">
        <w:rPr>
          <w:rFonts w:ascii="Times New Roman" w:hAnsi="Times New Roman"/>
          <w:lang w:val="pt-BR"/>
        </w:rPr>
        <w:t xml:space="preserve"> de </w:t>
      </w:r>
      <w:proofErr w:type="spellStart"/>
      <w:r w:rsidRPr="00612037">
        <w:rPr>
          <w:rFonts w:ascii="Times New Roman" w:hAnsi="Times New Roman"/>
          <w:lang w:val="pt-BR"/>
        </w:rPr>
        <w:t>derivatizante</w:t>
      </w:r>
      <w:proofErr w:type="spellEnd"/>
      <w:r w:rsidRPr="00612037">
        <w:rPr>
          <w:rFonts w:ascii="Times New Roman" w:hAnsi="Times New Roman"/>
          <w:lang w:val="pt-BR"/>
        </w:rPr>
        <w:t xml:space="preserve"> (MSTFA). Os </w:t>
      </w:r>
      <w:proofErr w:type="spellStart"/>
      <w:r w:rsidRPr="00612037">
        <w:rPr>
          <w:rFonts w:ascii="Times New Roman" w:hAnsi="Times New Roman"/>
          <w:lang w:val="pt-BR"/>
        </w:rPr>
        <w:t>vials</w:t>
      </w:r>
      <w:proofErr w:type="spellEnd"/>
      <w:r w:rsidRPr="00612037">
        <w:rPr>
          <w:rFonts w:ascii="Times New Roman" w:hAnsi="Times New Roman"/>
          <w:lang w:val="pt-BR"/>
        </w:rPr>
        <w:t xml:space="preserve"> então foram selados e colocados em banho de areia a 80°C por 30 minutos e, após esse tempo, as amostras foram avolumadas a 1 mL com diclorometano e levadas para o </w:t>
      </w:r>
      <w:proofErr w:type="spellStart"/>
      <w:r w:rsidRPr="00612037">
        <w:rPr>
          <w:rFonts w:ascii="Times New Roman" w:hAnsi="Times New Roman"/>
          <w:lang w:val="pt-BR"/>
        </w:rPr>
        <w:t>cromatógrafo</w:t>
      </w:r>
      <w:proofErr w:type="spellEnd"/>
      <w:r w:rsidR="00057A14">
        <w:rPr>
          <w:rFonts w:ascii="Times New Roman" w:hAnsi="Times New Roman"/>
          <w:lang w:val="pt-BR"/>
        </w:rPr>
        <w:t xml:space="preserve"> (10)</w:t>
      </w:r>
      <w:r w:rsidRPr="00612037">
        <w:rPr>
          <w:rFonts w:ascii="Times New Roman" w:hAnsi="Times New Roman"/>
          <w:lang w:val="pt-BR"/>
        </w:rPr>
        <w:t xml:space="preserve">. Para quantificar os ésteres existentes no produto, utilizou-se Cromatografia Gasosa com Espectrometria de Massas (CGMS-QP2010, </w:t>
      </w:r>
      <w:proofErr w:type="spellStart"/>
      <w:r w:rsidRPr="00612037">
        <w:rPr>
          <w:rFonts w:ascii="Times New Roman" w:hAnsi="Times New Roman"/>
          <w:lang w:val="pt-BR"/>
        </w:rPr>
        <w:t>Shimadzu</w:t>
      </w:r>
      <w:proofErr w:type="spellEnd"/>
      <w:r w:rsidRPr="00612037">
        <w:rPr>
          <w:rFonts w:ascii="Times New Roman" w:hAnsi="Times New Roman"/>
          <w:lang w:val="pt-BR"/>
        </w:rPr>
        <w:t xml:space="preserve">) e o software </w:t>
      </w:r>
      <w:proofErr w:type="spellStart"/>
      <w:r w:rsidRPr="00612037">
        <w:rPr>
          <w:rFonts w:ascii="Times New Roman" w:hAnsi="Times New Roman"/>
          <w:lang w:val="pt-BR"/>
        </w:rPr>
        <w:t>GCMSsolution</w:t>
      </w:r>
      <w:proofErr w:type="spellEnd"/>
      <w:r w:rsidRPr="00612037">
        <w:rPr>
          <w:rFonts w:ascii="Times New Roman" w:hAnsi="Times New Roman"/>
          <w:lang w:val="pt-BR"/>
        </w:rPr>
        <w:t xml:space="preserve"> para identificar e quantificar os compostos detectados. O parâmetro estabelecido para a quantificação foi 10000 </w:t>
      </w:r>
      <w:proofErr w:type="spellStart"/>
      <w:r w:rsidRPr="00612037">
        <w:rPr>
          <w:rFonts w:ascii="Times New Roman" w:hAnsi="Times New Roman"/>
          <w:lang w:val="pt-BR"/>
        </w:rPr>
        <w:t>u.a.</w:t>
      </w:r>
      <w:proofErr w:type="spellEnd"/>
      <w:r w:rsidRPr="00612037">
        <w:rPr>
          <w:rFonts w:ascii="Times New Roman" w:hAnsi="Times New Roman"/>
          <w:lang w:val="pt-BR"/>
        </w:rPr>
        <w:t xml:space="preserve"> de área mínima integrada. Os compostos foram identificados a partir da biblioteca própria do programa e os rendimentos foram calculados utilizando o programa Excel 2016 a partir das respectivas áreas de pico observadas pelo </w:t>
      </w:r>
      <w:proofErr w:type="spellStart"/>
      <w:r w:rsidRPr="00612037">
        <w:rPr>
          <w:rFonts w:ascii="Times New Roman" w:hAnsi="Times New Roman"/>
          <w:lang w:val="pt-BR"/>
        </w:rPr>
        <w:t>GCMSsolution</w:t>
      </w:r>
      <w:proofErr w:type="spellEnd"/>
      <w:r>
        <w:rPr>
          <w:rFonts w:ascii="Times New Roman" w:hAnsi="Times New Roman"/>
          <w:lang w:val="pt-BR"/>
        </w:rPr>
        <w:t>.</w:t>
      </w:r>
    </w:p>
    <w:p w:rsidR="00612037" w:rsidRDefault="00612037" w:rsidP="00BD202A">
      <w:pPr>
        <w:pStyle w:val="TAMainText"/>
        <w:rPr>
          <w:rFonts w:ascii="Times New Roman" w:hAnsi="Times New Roman"/>
          <w:lang w:val="pt-BR"/>
        </w:rPr>
      </w:pPr>
    </w:p>
    <w:p w:rsidR="00612037" w:rsidRPr="001F25B2" w:rsidRDefault="00612037" w:rsidP="00612037">
      <w:pPr>
        <w:pStyle w:val="TAMainText"/>
        <w:ind w:firstLine="0"/>
        <w:rPr>
          <w:rFonts w:ascii="Times New Roman" w:hAnsi="Times New Roman"/>
          <w:i/>
          <w:lang w:val="pt-BR"/>
        </w:rPr>
      </w:pPr>
      <w:r>
        <w:rPr>
          <w:rFonts w:ascii="Times New Roman" w:hAnsi="Times New Roman"/>
          <w:i/>
          <w:iCs/>
          <w:lang w:val="pt-BR"/>
        </w:rPr>
        <w:t xml:space="preserve">Reutilização </w:t>
      </w:r>
      <w:r w:rsidRPr="00AE77A9">
        <w:rPr>
          <w:rFonts w:ascii="Times New Roman" w:hAnsi="Times New Roman"/>
          <w:i/>
          <w:iCs/>
          <w:lang w:val="pt-BR"/>
        </w:rPr>
        <w:t>do Catalisador</w:t>
      </w:r>
      <w:r w:rsidRPr="001F25B2">
        <w:rPr>
          <w:rFonts w:ascii="Times New Roman" w:hAnsi="Times New Roman"/>
          <w:i/>
          <w:lang w:val="pt-BR"/>
        </w:rPr>
        <w:t>.</w:t>
      </w:r>
    </w:p>
    <w:p w:rsidR="00AE77A9" w:rsidRPr="001F25B2" w:rsidRDefault="006B7FE4" w:rsidP="005B5AB2">
      <w:pPr>
        <w:pStyle w:val="TAMainText"/>
        <w:rPr>
          <w:rFonts w:ascii="Times New Roman" w:hAnsi="Times New Roman"/>
          <w:lang w:val="pt-BR"/>
        </w:rPr>
      </w:pPr>
      <w:r>
        <w:rPr>
          <w:noProof/>
          <w:lang w:val="pt-BR"/>
        </w:rPr>
        <w:drawing>
          <wp:anchor distT="0" distB="0" distL="114300" distR="114300" simplePos="0" relativeHeight="251662335" behindDoc="0" locked="0" layoutInCell="1" allowOverlap="1">
            <wp:simplePos x="0" y="0"/>
            <wp:positionH relativeFrom="column">
              <wp:posOffset>33655</wp:posOffset>
            </wp:positionH>
            <wp:positionV relativeFrom="margin">
              <wp:posOffset>5434965</wp:posOffset>
            </wp:positionV>
            <wp:extent cx="3023870" cy="2334895"/>
            <wp:effectExtent l="19050" t="0" r="5080" b="0"/>
            <wp:wrapSquare wrapText="bothSides" distT="0" distB="0" distL="114300" distR="114300"/>
            <wp:docPr id="6" name="Imagem 6"/>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print"/>
                    <a:srcRect/>
                    <a:stretch>
                      <a:fillRect/>
                    </a:stretch>
                  </pic:blipFill>
                  <pic:spPr>
                    <a:xfrm>
                      <a:off x="0" y="0"/>
                      <a:ext cx="3023870" cy="2334895"/>
                    </a:xfrm>
                    <a:prstGeom prst="rect">
                      <a:avLst/>
                    </a:prstGeom>
                    <a:ln/>
                  </pic:spPr>
                </pic:pic>
              </a:graphicData>
            </a:graphic>
          </wp:anchor>
        </w:drawing>
      </w:r>
      <w:r w:rsidR="00B71C69" w:rsidRPr="00B71C69">
        <w:rPr>
          <w:noProof/>
        </w:rPr>
        <w:pict>
          <v:shapetype id="_x0000_t202" coordsize="21600,21600" o:spt="202" path="m,l,21600r21600,l21600,xe">
            <v:stroke joinstyle="miter"/>
            <v:path gradientshapeok="t" o:connecttype="rect"/>
          </v:shapetype>
          <v:shape id="Caixa de Texto 2" o:spid="_x0000_s1028" type="#_x0000_t202" style="position:absolute;left:0;text-align:left;margin-left:-.1pt;margin-top:268.4pt;width:238.1pt;height:28.7pt;z-index:-251652097;visibility:visible;mso-position-horizontal-relative:text;mso-position-vertical-relative:text" wrapcoords="-68 0 -68 21032 21600 21032 21600 0 -6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" stroked="f">
            <v:textbox style="mso-next-textbox:#Caixa de Texto 2;mso-fit-shape-to-text:t" inset="0,0,0,0">
              <w:txbxContent>
                <w:p w:rsidR="00A03B14" w:rsidRPr="00EE07FF" w:rsidRDefault="00A03B14" w:rsidP="005B5AB2">
                  <w:pPr>
                    <w:pStyle w:val="Legenda"/>
                    <w:jc w:val="both"/>
                    <w:rPr>
                      <w:rFonts w:ascii="Times New Roman" w:eastAsia="Calibri" w:hAnsi="Times New Roman" w:cs="Times New Roman"/>
                      <w:noProof/>
                      <w:color w:val="auto"/>
                      <w:sz w:val="22"/>
                      <w:szCs w:val="21"/>
                    </w:rPr>
                  </w:pPr>
                  <w:r w:rsidRPr="00EE07FF">
                    <w:rPr>
                      <w:rFonts w:ascii="Times New Roman" w:hAnsi="Times New Roman" w:cs="Times New Roman"/>
                      <w:color w:val="auto"/>
                      <w:sz w:val="18"/>
                    </w:rPr>
                    <w:t xml:space="preserve">Figura </w:t>
                  </w:r>
                  <w:r w:rsidR="00B71C69" w:rsidRPr="00EE07FF">
                    <w:rPr>
                      <w:rFonts w:ascii="Times New Roman" w:hAnsi="Times New Roman" w:cs="Times New Roman"/>
                      <w:color w:val="auto"/>
                      <w:sz w:val="18"/>
                    </w:rPr>
                    <w:fldChar w:fldCharType="begin"/>
                  </w:r>
                  <w:r w:rsidRPr="00EE07FF">
                    <w:rPr>
                      <w:rFonts w:ascii="Times New Roman" w:hAnsi="Times New Roman" w:cs="Times New Roman"/>
                      <w:color w:val="auto"/>
                      <w:sz w:val="18"/>
                    </w:rPr>
                    <w:instrText xml:space="preserve"> SEQ Figura \* ARABIC </w:instrText>
                  </w:r>
                  <w:r w:rsidR="00B71C69" w:rsidRPr="00EE07FF">
                    <w:rPr>
                      <w:rFonts w:ascii="Times New Roman" w:hAnsi="Times New Roman" w:cs="Times New Roman"/>
                      <w:color w:val="auto"/>
                      <w:sz w:val="18"/>
                    </w:rPr>
                    <w:fldChar w:fldCharType="separate"/>
                  </w:r>
                  <w:r w:rsidR="008E4D5D" w:rsidRPr="00EE07FF">
                    <w:rPr>
                      <w:rFonts w:ascii="Times New Roman" w:hAnsi="Times New Roman" w:cs="Times New Roman"/>
                      <w:noProof/>
                      <w:color w:val="auto"/>
                      <w:sz w:val="18"/>
                    </w:rPr>
                    <w:t>1</w:t>
                  </w:r>
                  <w:r w:rsidR="00B71C69" w:rsidRPr="00EE07FF">
                    <w:rPr>
                      <w:rFonts w:ascii="Times New Roman" w:hAnsi="Times New Roman" w:cs="Times New Roman"/>
                      <w:color w:val="auto"/>
                      <w:sz w:val="18"/>
                    </w:rPr>
                    <w:fldChar w:fldCharType="end"/>
                  </w:r>
                  <w:r w:rsidRPr="00EE07FF">
                    <w:rPr>
                      <w:rFonts w:ascii="Times New Roman" w:hAnsi="Times New Roman" w:cs="Times New Roman"/>
                      <w:color w:val="auto"/>
                      <w:sz w:val="18"/>
                    </w:rPr>
                    <w:t xml:space="preserve">.  </w:t>
                  </w:r>
                  <w:r w:rsidRPr="00EE07FF">
                    <w:rPr>
                      <w:rFonts w:ascii="Times New Roman" w:hAnsi="Times New Roman" w:cs="Times New Roman"/>
                      <w:b w:val="0"/>
                      <w:color w:val="auto"/>
                      <w:sz w:val="18"/>
                    </w:rPr>
                    <w:t>Comparação dos rendimentos da reação de síntese a 40ºC e a 60 ºC.</w:t>
                  </w:r>
                </w:p>
              </w:txbxContent>
            </v:textbox>
            <w10:wrap type="tight"/>
          </v:shape>
        </w:pict>
      </w:r>
      <w:r w:rsidR="00612037" w:rsidRPr="00612037">
        <w:rPr>
          <w:rFonts w:ascii="Times New Roman" w:hAnsi="Times New Roman"/>
          <w:lang w:val="pt-BR"/>
        </w:rPr>
        <w:t xml:space="preserve">Após o término da síntese, o produto foi filtrado a vácuo para retirada do catalisador. O catalisador foi inserido em um recipiente coberto com plástico filme e armazenado em ambiente fechado. Os ciclos de reutilização do catalisador foram realizados até o esgotamento do </w:t>
      </w:r>
      <w:proofErr w:type="spellStart"/>
      <w:r w:rsidR="00612037" w:rsidRPr="00612037">
        <w:rPr>
          <w:rFonts w:ascii="Times New Roman" w:hAnsi="Times New Roman"/>
          <w:lang w:val="pt-BR"/>
        </w:rPr>
        <w:t>CaO</w:t>
      </w:r>
      <w:proofErr w:type="spellEnd"/>
      <w:r w:rsidR="00612037" w:rsidRPr="00612037">
        <w:rPr>
          <w:rFonts w:ascii="Times New Roman" w:hAnsi="Times New Roman"/>
          <w:lang w:val="pt-BR"/>
        </w:rPr>
        <w:t xml:space="preserve">: na reação a 40 ºC foi realizada apenas uma reutilização, enquanto que na </w:t>
      </w:r>
      <w:r w:rsidR="00612037" w:rsidRPr="00612037">
        <w:rPr>
          <w:rFonts w:ascii="Times New Roman" w:hAnsi="Times New Roman"/>
          <w:lang w:val="pt-BR"/>
        </w:rPr>
        <w:lastRenderedPageBreak/>
        <w:t>reação a 60 ºC foram realizadas três.</w:t>
      </w:r>
      <w:r w:rsidR="00612037">
        <w:rPr>
          <w:rFonts w:ascii="Times New Roman" w:hAnsi="Times New Roman"/>
          <w:lang w:val="pt-BR"/>
        </w:rPr>
        <w:t xml:space="preserve"> </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rsidR="009F6920" w:rsidRPr="009F6920" w:rsidRDefault="009F6920" w:rsidP="00A03B14">
      <w:pPr>
        <w:pStyle w:val="TAMainText"/>
        <w:ind w:firstLine="187"/>
        <w:rPr>
          <w:rFonts w:ascii="Times New Roman" w:hAnsi="Times New Roman"/>
          <w:lang w:val="pt-BR"/>
        </w:rPr>
      </w:pPr>
      <w:r w:rsidRPr="009F6920">
        <w:rPr>
          <w:rFonts w:ascii="Times New Roman" w:hAnsi="Times New Roman"/>
          <w:lang w:val="pt-BR"/>
        </w:rPr>
        <w:t xml:space="preserve">Os resultados obtidos em ambas as reações foram calculados considerando o somatório de ésteres formados em uma reação com </w:t>
      </w:r>
      <w:proofErr w:type="spellStart"/>
      <w:r w:rsidRPr="009F6920">
        <w:rPr>
          <w:rFonts w:ascii="Times New Roman" w:hAnsi="Times New Roman"/>
          <w:lang w:val="pt-BR"/>
        </w:rPr>
        <w:t>NaOH</w:t>
      </w:r>
      <w:proofErr w:type="spellEnd"/>
      <w:r w:rsidRPr="009F6920">
        <w:rPr>
          <w:rFonts w:ascii="Times New Roman" w:hAnsi="Times New Roman"/>
          <w:lang w:val="pt-BR"/>
        </w:rPr>
        <w:t xml:space="preserve"> por catálise homogênea, que é a metodologia convencionalmente utilizada para a transesterificação de óleos vegetais.</w:t>
      </w:r>
    </w:p>
    <w:p w:rsidR="0014034A" w:rsidRPr="00A03B14" w:rsidRDefault="009F6920" w:rsidP="00A03B14">
      <w:pPr>
        <w:pStyle w:val="TAMainText"/>
        <w:ind w:firstLine="187"/>
        <w:rPr>
          <w:rFonts w:ascii="Times New Roman" w:hAnsi="Times New Roman"/>
          <w:lang w:val="pt-BR"/>
        </w:rPr>
      </w:pPr>
      <w:r w:rsidRPr="009F6920">
        <w:rPr>
          <w:rFonts w:ascii="Times New Roman" w:hAnsi="Times New Roman"/>
          <w:lang w:val="pt-BR"/>
        </w:rPr>
        <w:t xml:space="preserve">A Figura 1 apresenta os rendimentos obtidos de acordo com o tempo reacional para a temperatura de 60°C e de 40 °C, utilizando o catalisador de </w:t>
      </w:r>
      <w:proofErr w:type="spellStart"/>
      <w:r w:rsidRPr="009F6920">
        <w:rPr>
          <w:rFonts w:ascii="Times New Roman" w:hAnsi="Times New Roman"/>
          <w:lang w:val="pt-BR"/>
        </w:rPr>
        <w:t>CaO</w:t>
      </w:r>
      <w:proofErr w:type="spellEnd"/>
      <w:r w:rsidRPr="009F6920">
        <w:rPr>
          <w:rFonts w:ascii="Times New Roman" w:hAnsi="Times New Roman"/>
          <w:lang w:val="pt-BR"/>
        </w:rPr>
        <w:t xml:space="preserve">. A partir da Figura 1 é possível observar que os maiores rendimentos em ésteres metílicos foram obtidos na temperatura de 60 °C. Em 120 min de reação um rendimento de cerca de 78 % de </w:t>
      </w:r>
      <w:r w:rsidR="00984AF8">
        <w:rPr>
          <w:rFonts w:ascii="Times New Roman" w:hAnsi="Times New Roman"/>
          <w:lang w:val="pt-BR"/>
        </w:rPr>
        <w:t>teor</w:t>
      </w:r>
      <w:r w:rsidRPr="009F6920">
        <w:rPr>
          <w:rFonts w:ascii="Times New Roman" w:hAnsi="Times New Roman"/>
          <w:lang w:val="pt-BR"/>
        </w:rPr>
        <w:t xml:space="preserve"> de ésteres metílicos foi obtido em relação a reação convencional homogênea com </w:t>
      </w:r>
      <w:proofErr w:type="spellStart"/>
      <w:r w:rsidRPr="009F6920">
        <w:rPr>
          <w:rFonts w:ascii="Times New Roman" w:hAnsi="Times New Roman"/>
          <w:lang w:val="pt-BR"/>
        </w:rPr>
        <w:t>NaOH</w:t>
      </w:r>
      <w:proofErr w:type="spellEnd"/>
      <w:r w:rsidRPr="009F6920">
        <w:rPr>
          <w:rFonts w:ascii="Times New Roman" w:hAnsi="Times New Roman"/>
          <w:lang w:val="pt-BR"/>
        </w:rPr>
        <w:t xml:space="preserve">. Já </w:t>
      </w:r>
      <w:r w:rsidR="00984AF8">
        <w:rPr>
          <w:rFonts w:ascii="Times New Roman" w:hAnsi="Times New Roman"/>
          <w:lang w:val="pt-BR"/>
        </w:rPr>
        <w:t xml:space="preserve">a </w:t>
      </w:r>
      <w:r w:rsidRPr="009F6920">
        <w:rPr>
          <w:rFonts w:ascii="Times New Roman" w:hAnsi="Times New Roman"/>
          <w:lang w:val="pt-BR"/>
        </w:rPr>
        <w:t xml:space="preserve">reação realizada com </w:t>
      </w:r>
      <w:proofErr w:type="spellStart"/>
      <w:r w:rsidRPr="009F6920">
        <w:rPr>
          <w:rFonts w:ascii="Times New Roman" w:hAnsi="Times New Roman"/>
          <w:lang w:val="pt-BR"/>
        </w:rPr>
        <w:t>CaO</w:t>
      </w:r>
      <w:proofErr w:type="spellEnd"/>
      <w:r w:rsidRPr="009F6920">
        <w:rPr>
          <w:rFonts w:ascii="Times New Roman" w:hAnsi="Times New Roman"/>
          <w:lang w:val="pt-BR"/>
        </w:rPr>
        <w:t xml:space="preserve"> a 40 °C não chegou a atingir o equilíbrio reacional durante os 300 min de reação, apresentando crescimento no rendimento de ésteres metílicos do início da reação até os 300 min. O que evidencia a o efeito da temperatura na cinética reacional. </w:t>
      </w:r>
    </w:p>
    <w:p w:rsidR="0014034A" w:rsidRPr="0014034A" w:rsidRDefault="0014034A" w:rsidP="0014034A">
      <w:pPr>
        <w:pStyle w:val="TAMainText"/>
        <w:ind w:firstLine="187"/>
        <w:rPr>
          <w:rFonts w:ascii="Times New Roman" w:hAnsi="Times New Roman"/>
          <w:lang w:val="pt-BR"/>
        </w:rPr>
      </w:pPr>
      <w:r w:rsidRPr="0014034A">
        <w:rPr>
          <w:rFonts w:ascii="Times New Roman" w:hAnsi="Times New Roman"/>
          <w:lang w:val="pt-BR"/>
        </w:rPr>
        <w:t>Um dos fatores responsáveis pelo fato dos maiores rendimentos serem obtidos a 60 °C, é o ponto de ebulição do metanol que é levemente superior a essa temperatura (em torno de 65 °C). Ao aproximar-se dessa temperatura, as moléculas do composto entram em estado de maior agitação molecular, melhorando a difusão dos reagentes até a superfície e poros do catalisador sólido. Quanto maior a temperatura maior a interação entre o catalisador e os reagentes, assim a reação é favorecida.</w:t>
      </w:r>
    </w:p>
    <w:p w:rsidR="0014034A" w:rsidRDefault="0014034A" w:rsidP="000C3DDB">
      <w:pPr>
        <w:pStyle w:val="TAMainText"/>
        <w:ind w:firstLine="187"/>
        <w:rPr>
          <w:rFonts w:ascii="Times New Roman" w:hAnsi="Times New Roman"/>
          <w:lang w:val="pt-BR"/>
        </w:rPr>
      </w:pPr>
      <w:r w:rsidRPr="0014034A">
        <w:rPr>
          <w:rFonts w:ascii="Times New Roman" w:hAnsi="Times New Roman"/>
          <w:lang w:val="pt-BR"/>
        </w:rPr>
        <w:t xml:space="preserve">Além disso, a velocidade de uma reação é determinada pela concentração dos reagentes e pela constante de velocidade e a constante de velocidade é calculada através da equação de </w:t>
      </w:r>
      <w:proofErr w:type="spellStart"/>
      <w:r w:rsidRPr="0014034A">
        <w:rPr>
          <w:rFonts w:ascii="Times New Roman" w:hAnsi="Times New Roman"/>
          <w:lang w:val="pt-BR"/>
        </w:rPr>
        <w:t>Arrhenius</w:t>
      </w:r>
      <w:proofErr w:type="spellEnd"/>
      <w:r w:rsidRPr="0014034A">
        <w:rPr>
          <w:rFonts w:ascii="Times New Roman" w:hAnsi="Times New Roman"/>
          <w:lang w:val="pt-BR"/>
        </w:rPr>
        <w:t>:</w:t>
      </w:r>
    </w:p>
    <w:p w:rsidR="0014034A" w:rsidRDefault="0014034A" w:rsidP="0014034A">
      <w:pPr>
        <w:pStyle w:val="TAMainText"/>
        <w:ind w:firstLine="187"/>
        <w:rPr>
          <w:rFonts w:ascii="Times New Roman" w:hAnsi="Times New Roman"/>
          <w:lang w:val="pt-BR"/>
        </w:rPr>
      </w:pPr>
    </w:p>
    <w:p w:rsidR="0014034A" w:rsidRPr="0014034A" w:rsidRDefault="0014034A" w:rsidP="0014034A">
      <w:pPr>
        <w:pStyle w:val="TAMainText"/>
        <w:spacing w:line="360" w:lineRule="auto"/>
        <w:ind w:firstLine="187"/>
        <w:rPr>
          <w:rFonts w:ascii="Times New Roman" w:hAnsi="Times New Roman"/>
          <w:lang w:val="pt-BR"/>
        </w:rPr>
      </w:pPr>
      <m:oMathPara>
        <m:oMath>
          <m:r>
            <w:rPr>
              <w:rFonts w:ascii="Cambria Math" w:hAnsi="Cambria Math"/>
              <w:sz w:val="24"/>
              <w:szCs w:val="24"/>
            </w:rPr>
            <m:t>k=A</m:t>
          </m:r>
          <m:sSup>
            <m:sSupPr>
              <m:ctrlPr>
                <w:rPr>
                  <w:rFonts w:ascii="Cambria Math" w:hAnsi="Cambria Math"/>
                  <w:i/>
                  <w:sz w:val="24"/>
                  <w:szCs w:val="24"/>
                </w:rPr>
              </m:ctrlPr>
            </m:sSupPr>
            <m:e>
              <m:r>
                <w:rPr>
                  <w:rFonts w:ascii="Cambria Math" w:hAnsi="Cambria Math"/>
                  <w:sz w:val="24"/>
                  <w:szCs w:val="24"/>
                </w:rPr>
                <m:t>e</m:t>
              </m:r>
            </m:e>
            <m:sup>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a</m:t>
                      </m:r>
                    </m:sub>
                  </m:sSub>
                </m:num>
                <m:den>
                  <m:r>
                    <w:rPr>
                      <w:rFonts w:ascii="Cambria Math" w:hAnsi="Cambria Math"/>
                      <w:sz w:val="24"/>
                      <w:szCs w:val="24"/>
                    </w:rPr>
                    <m:t>RT</m:t>
                  </m:r>
                </m:den>
              </m:f>
            </m:sup>
          </m:sSup>
        </m:oMath>
      </m:oMathPara>
    </w:p>
    <w:p w:rsidR="00C81CE5" w:rsidRPr="00A03B14" w:rsidRDefault="00C81CE5" w:rsidP="00C81CE5">
      <w:pPr>
        <w:pStyle w:val="TAMainText"/>
        <w:ind w:firstLine="0"/>
        <w:rPr>
          <w:rFonts w:ascii="Times New Roman" w:hAnsi="Times New Roman"/>
          <w:lang w:val="pt-BR"/>
        </w:rPr>
      </w:pPr>
      <w:bookmarkStart w:id="3" w:name="_Hlk133708175"/>
      <w:r w:rsidRPr="00A03B14">
        <w:rPr>
          <w:rFonts w:ascii="Times New Roman" w:hAnsi="Times New Roman"/>
          <w:lang w:val="pt-BR"/>
        </w:rPr>
        <w:t>Onde:</w:t>
      </w:r>
    </w:p>
    <w:p w:rsidR="00C81CE5" w:rsidRPr="00A03B14" w:rsidRDefault="00C81CE5" w:rsidP="00C81CE5">
      <w:pPr>
        <w:pStyle w:val="TAMainText"/>
        <w:ind w:firstLine="187"/>
        <w:rPr>
          <w:rFonts w:ascii="Times New Roman" w:hAnsi="Times New Roman"/>
          <w:lang w:val="pt-BR"/>
        </w:rPr>
      </w:pPr>
      <w:r w:rsidRPr="00A03B14">
        <w:rPr>
          <w:rFonts w:ascii="Times New Roman" w:hAnsi="Times New Roman"/>
          <w:lang w:val="pt-BR"/>
        </w:rPr>
        <w:t>A = fator pré-exponencial (</w:t>
      </w:r>
      <w:proofErr w:type="gramStart"/>
      <w:r w:rsidRPr="00A03B14">
        <w:rPr>
          <w:rFonts w:ascii="Times New Roman" w:hAnsi="Times New Roman"/>
          <w:lang w:val="pt-BR"/>
        </w:rPr>
        <w:t>m</w:t>
      </w:r>
      <w:r w:rsidRPr="00A03B14">
        <w:rPr>
          <w:rFonts w:ascii="Times New Roman" w:hAnsi="Times New Roman"/>
          <w:vertAlign w:val="superscript"/>
          <w:lang w:val="pt-BR"/>
        </w:rPr>
        <w:t>3</w:t>
      </w:r>
      <w:r w:rsidRPr="00A03B14">
        <w:rPr>
          <w:rFonts w:ascii="Times New Roman" w:hAnsi="Times New Roman"/>
          <w:lang w:val="pt-BR"/>
        </w:rPr>
        <w:t>.</w:t>
      </w:r>
      <w:proofErr w:type="gramEnd"/>
      <w:r w:rsidRPr="00A03B14">
        <w:rPr>
          <w:rFonts w:ascii="Times New Roman" w:hAnsi="Times New Roman"/>
          <w:lang w:val="pt-BR"/>
        </w:rPr>
        <w:t>mol</w:t>
      </w:r>
      <w:r w:rsidRPr="00A03B14">
        <w:rPr>
          <w:rFonts w:ascii="Times New Roman" w:hAnsi="Times New Roman"/>
          <w:vertAlign w:val="superscript"/>
          <w:lang w:val="pt-BR"/>
        </w:rPr>
        <w:t>-1</w:t>
      </w:r>
      <w:r w:rsidRPr="00A03B14">
        <w:rPr>
          <w:rFonts w:ascii="Times New Roman" w:hAnsi="Times New Roman"/>
          <w:lang w:val="pt-BR"/>
        </w:rPr>
        <w:t>.s</w:t>
      </w:r>
      <w:r w:rsidRPr="00A03B14">
        <w:rPr>
          <w:rFonts w:ascii="Times New Roman" w:hAnsi="Times New Roman"/>
          <w:vertAlign w:val="superscript"/>
          <w:lang w:val="pt-BR"/>
        </w:rPr>
        <w:t>1</w:t>
      </w:r>
      <w:r w:rsidRPr="00A03B14">
        <w:rPr>
          <w:rFonts w:ascii="Times New Roman" w:hAnsi="Times New Roman"/>
          <w:lang w:val="pt-BR"/>
        </w:rPr>
        <w:t>)</w:t>
      </w:r>
    </w:p>
    <w:p w:rsidR="00C81CE5" w:rsidRPr="00A03B14" w:rsidRDefault="00C81CE5" w:rsidP="00C81CE5">
      <w:pPr>
        <w:pStyle w:val="TAMainText"/>
        <w:ind w:firstLine="187"/>
        <w:rPr>
          <w:rFonts w:ascii="Times New Roman" w:hAnsi="Times New Roman"/>
          <w:lang w:val="pt-BR"/>
        </w:rPr>
      </w:pPr>
      <w:proofErr w:type="spellStart"/>
      <w:r w:rsidRPr="00A03B14">
        <w:rPr>
          <w:rFonts w:ascii="Times New Roman" w:hAnsi="Times New Roman"/>
          <w:lang w:val="pt-BR"/>
        </w:rPr>
        <w:t>E</w:t>
      </w:r>
      <w:r w:rsidRPr="00A03B14">
        <w:rPr>
          <w:rFonts w:ascii="Times New Roman" w:hAnsi="Times New Roman"/>
          <w:vertAlign w:val="subscript"/>
          <w:lang w:val="pt-BR"/>
        </w:rPr>
        <w:t>a</w:t>
      </w:r>
      <w:proofErr w:type="spellEnd"/>
      <w:r w:rsidRPr="00A03B14">
        <w:rPr>
          <w:rFonts w:ascii="Times New Roman" w:hAnsi="Times New Roman"/>
          <w:lang w:val="pt-BR"/>
        </w:rPr>
        <w:t xml:space="preserve"> = energia de ativação </w:t>
      </w:r>
      <w:proofErr w:type="gramStart"/>
      <w:r w:rsidRPr="00A03B14">
        <w:rPr>
          <w:rFonts w:ascii="Times New Roman" w:hAnsi="Times New Roman"/>
          <w:lang w:val="pt-BR"/>
        </w:rPr>
        <w:t xml:space="preserve">( </w:t>
      </w:r>
      <w:proofErr w:type="gramEnd"/>
      <w:r w:rsidRPr="00A03B14">
        <w:rPr>
          <w:rFonts w:ascii="Times New Roman" w:hAnsi="Times New Roman"/>
          <w:lang w:val="pt-BR"/>
        </w:rPr>
        <w:t>J.mol</w:t>
      </w:r>
      <w:r w:rsidRPr="00A03B14">
        <w:rPr>
          <w:rFonts w:ascii="Times New Roman" w:hAnsi="Times New Roman"/>
          <w:vertAlign w:val="superscript"/>
          <w:lang w:val="pt-BR"/>
        </w:rPr>
        <w:t>-1</w:t>
      </w:r>
      <w:r w:rsidRPr="00A03B14">
        <w:rPr>
          <w:rFonts w:ascii="Times New Roman" w:hAnsi="Times New Roman"/>
          <w:lang w:val="pt-BR"/>
        </w:rPr>
        <w:t>)</w:t>
      </w:r>
    </w:p>
    <w:p w:rsidR="00C81CE5" w:rsidRPr="00A03B14" w:rsidRDefault="00C81CE5" w:rsidP="00C81CE5">
      <w:pPr>
        <w:pStyle w:val="TAMainText"/>
        <w:ind w:firstLine="187"/>
        <w:rPr>
          <w:rFonts w:ascii="Times New Roman" w:hAnsi="Times New Roman"/>
          <w:lang w:val="pt-BR"/>
        </w:rPr>
      </w:pPr>
      <w:r w:rsidRPr="00A03B14">
        <w:rPr>
          <w:rFonts w:ascii="Times New Roman" w:hAnsi="Times New Roman"/>
          <w:lang w:val="pt-BR"/>
        </w:rPr>
        <w:t xml:space="preserve">R = constante universal </w:t>
      </w:r>
      <w:proofErr w:type="gramStart"/>
      <w:r w:rsidRPr="00A03B14">
        <w:rPr>
          <w:rFonts w:ascii="Times New Roman" w:hAnsi="Times New Roman"/>
          <w:lang w:val="pt-BR"/>
        </w:rPr>
        <w:t>do gases</w:t>
      </w:r>
      <w:proofErr w:type="gramEnd"/>
      <w:r w:rsidRPr="00A03B14">
        <w:rPr>
          <w:rFonts w:ascii="Times New Roman" w:hAnsi="Times New Roman"/>
          <w:lang w:val="pt-BR"/>
        </w:rPr>
        <w:t xml:space="preserve"> (J.mol</w:t>
      </w:r>
      <w:r w:rsidRPr="00A03B14">
        <w:rPr>
          <w:rFonts w:ascii="Times New Roman" w:hAnsi="Times New Roman"/>
          <w:vertAlign w:val="superscript"/>
          <w:lang w:val="pt-BR"/>
        </w:rPr>
        <w:t>-1</w:t>
      </w:r>
      <w:r w:rsidRPr="00A03B14">
        <w:rPr>
          <w:rFonts w:ascii="Times New Roman" w:hAnsi="Times New Roman"/>
          <w:lang w:val="pt-BR"/>
        </w:rPr>
        <w:t>.K</w:t>
      </w:r>
      <w:r w:rsidRPr="00A03B14">
        <w:rPr>
          <w:rFonts w:ascii="Times New Roman" w:hAnsi="Times New Roman"/>
          <w:vertAlign w:val="superscript"/>
          <w:lang w:val="pt-BR"/>
        </w:rPr>
        <w:t>-1</w:t>
      </w:r>
      <w:r w:rsidRPr="00A03B14">
        <w:rPr>
          <w:rFonts w:ascii="Times New Roman" w:hAnsi="Times New Roman"/>
          <w:lang w:val="pt-BR"/>
        </w:rPr>
        <w:t>)</w:t>
      </w:r>
    </w:p>
    <w:p w:rsidR="00C81CE5" w:rsidRPr="00A03B14" w:rsidRDefault="00C81CE5" w:rsidP="00C81CE5">
      <w:pPr>
        <w:pStyle w:val="TAMainText"/>
        <w:ind w:firstLine="187"/>
        <w:rPr>
          <w:rFonts w:ascii="Times New Roman" w:hAnsi="Times New Roman"/>
          <w:lang w:val="pt-BR"/>
        </w:rPr>
      </w:pPr>
      <w:r w:rsidRPr="00A03B14">
        <w:rPr>
          <w:rFonts w:ascii="Times New Roman" w:hAnsi="Times New Roman"/>
          <w:lang w:val="pt-BR"/>
        </w:rPr>
        <w:t>T = temperatura (K)</w:t>
      </w:r>
    </w:p>
    <w:p w:rsidR="00C81CE5" w:rsidRPr="00C81CE5" w:rsidRDefault="00C81CE5" w:rsidP="00C81CE5">
      <w:pPr>
        <w:pStyle w:val="TAMainText"/>
        <w:ind w:firstLine="187"/>
        <w:rPr>
          <w:rFonts w:ascii="Times New Roman" w:hAnsi="Times New Roman"/>
          <w:lang w:val="pt-BR"/>
        </w:rPr>
      </w:pPr>
      <w:r w:rsidRPr="00C81CE5">
        <w:rPr>
          <w:rFonts w:ascii="Times New Roman" w:hAnsi="Times New Roman"/>
          <w:lang w:val="pt-BR"/>
        </w:rPr>
        <w:t>De acordo com a equação, o aumento da temperatura provoca o aumento da constante cinética de velocidade, que por sua vez implica em uma velocidade de reação maior</w:t>
      </w:r>
      <w:r w:rsidR="004046D8">
        <w:rPr>
          <w:rFonts w:ascii="Times New Roman" w:hAnsi="Times New Roman"/>
          <w:lang w:val="pt-BR"/>
        </w:rPr>
        <w:t xml:space="preserve"> (2,1</w:t>
      </w:r>
      <w:r w:rsidR="00057A14">
        <w:rPr>
          <w:rFonts w:ascii="Times New Roman" w:hAnsi="Times New Roman"/>
          <w:lang w:val="pt-BR"/>
        </w:rPr>
        <w:t>1</w:t>
      </w:r>
      <w:r w:rsidR="004046D8">
        <w:rPr>
          <w:rFonts w:ascii="Times New Roman" w:hAnsi="Times New Roman"/>
          <w:lang w:val="pt-BR"/>
        </w:rPr>
        <w:t>).</w:t>
      </w:r>
    </w:p>
    <w:p w:rsidR="00C81CE5" w:rsidRPr="00C81CE5" w:rsidRDefault="00C81CE5" w:rsidP="00C81CE5">
      <w:pPr>
        <w:pStyle w:val="TAMainText"/>
        <w:ind w:firstLine="187"/>
        <w:rPr>
          <w:rFonts w:ascii="Times New Roman" w:hAnsi="Times New Roman"/>
          <w:lang w:val="pt-BR"/>
        </w:rPr>
      </w:pPr>
      <w:r w:rsidRPr="00C81CE5">
        <w:rPr>
          <w:rFonts w:ascii="Times New Roman" w:hAnsi="Times New Roman"/>
          <w:lang w:val="pt-BR"/>
        </w:rPr>
        <w:t xml:space="preserve">Além da reação a 60 ºC ter apresentado maior velocidade, é possível perceber que ela atingiu o equilíbrio de reação por volta do 120 min, enquanto que a reação a 40 ºC não atingiu o equilíbrio reacional nem aos 300min. </w:t>
      </w:r>
    </w:p>
    <w:p w:rsidR="00C81CE5" w:rsidRPr="00A03B14" w:rsidRDefault="00C81CE5" w:rsidP="00C81CE5">
      <w:pPr>
        <w:pStyle w:val="TAMainText"/>
        <w:ind w:firstLine="187"/>
        <w:rPr>
          <w:rFonts w:ascii="Times New Roman" w:hAnsi="Times New Roman"/>
          <w:lang w:val="pt-BR"/>
        </w:rPr>
      </w:pPr>
    </w:p>
    <w:p w:rsidR="00C72102" w:rsidRDefault="00C81CE5" w:rsidP="00C72102">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Ciclos de reutilização do </w:t>
      </w:r>
      <w:proofErr w:type="spellStart"/>
      <w:r>
        <w:rPr>
          <w:rFonts w:ascii="Times New Roman" w:eastAsia="Times New Roman" w:hAnsi="Times New Roman" w:cs="Times New Roman"/>
          <w:i/>
          <w:sz w:val="20"/>
          <w:szCs w:val="20"/>
        </w:rPr>
        <w:t>CaO</w:t>
      </w:r>
      <w:bookmarkEnd w:id="3"/>
      <w:proofErr w:type="spellEnd"/>
    </w:p>
    <w:p w:rsidR="004C3B35" w:rsidRDefault="00C81CE5" w:rsidP="004C3B35">
      <w:pPr>
        <w:spacing w:line="240" w:lineRule="auto"/>
        <w:ind w:firstLine="187"/>
        <w:jc w:val="both"/>
        <w:rPr>
          <w:rFonts w:ascii="Times New Roman" w:hAnsi="Times New Roman"/>
        </w:rPr>
      </w:pPr>
      <w:r w:rsidRPr="00C81CE5">
        <w:rPr>
          <w:rFonts w:ascii="Times New Roman" w:hAnsi="Times New Roman"/>
        </w:rPr>
        <w:lastRenderedPageBreak/>
        <w:t xml:space="preserve">A Figura 2, apresenta os ciclos reacionais realizados com o catalisador sólido </w:t>
      </w:r>
      <w:proofErr w:type="spellStart"/>
      <w:proofErr w:type="gramStart"/>
      <w:r w:rsidRPr="00C81CE5">
        <w:rPr>
          <w:rFonts w:ascii="Times New Roman" w:hAnsi="Times New Roman"/>
        </w:rPr>
        <w:t>CaO</w:t>
      </w:r>
      <w:proofErr w:type="spellEnd"/>
      <w:proofErr w:type="gramEnd"/>
      <w:r w:rsidRPr="00C81CE5">
        <w:rPr>
          <w:rFonts w:ascii="Times New Roman" w:hAnsi="Times New Roman"/>
        </w:rPr>
        <w:t xml:space="preserve">. Os valores de rendimento </w:t>
      </w:r>
      <w:bookmarkStart w:id="4" w:name="_GoBack"/>
      <w:r w:rsidRPr="00C81CE5">
        <w:rPr>
          <w:rFonts w:ascii="Times New Roman" w:hAnsi="Times New Roman"/>
        </w:rPr>
        <w:t xml:space="preserve">são os obtidos do biodiesel sintetizado após os 300 min </w:t>
      </w:r>
      <w:bookmarkEnd w:id="4"/>
      <w:r w:rsidRPr="00C81CE5">
        <w:rPr>
          <w:rFonts w:ascii="Times New Roman" w:hAnsi="Times New Roman"/>
        </w:rPr>
        <w:t>de reação. O catalisador não passou por nenhum tratamento após a síntese, apenas foi separado por filtração e armazenado em local protegido de umidade e após foi reinserido em um novo ciclo reacional.</w:t>
      </w:r>
    </w:p>
    <w:p w:rsidR="00862973" w:rsidRPr="004C3B35" w:rsidRDefault="004C3B35" w:rsidP="004C3B35">
      <w:pPr>
        <w:spacing w:line="240" w:lineRule="auto"/>
        <w:ind w:firstLine="187"/>
        <w:jc w:val="both"/>
        <w:rPr>
          <w:rFonts w:ascii="Times New Roman" w:hAnsi="Times New Roman"/>
        </w:rPr>
      </w:pPr>
      <w:r>
        <w:rPr>
          <w:rFonts w:ascii="Times New Roman" w:hAnsi="Times New Roman"/>
          <w:b/>
          <w:noProof/>
          <w:sz w:val="18"/>
          <w:szCs w:val="18"/>
          <w:lang w:eastAsia="pt-BR"/>
        </w:rPr>
        <w:drawing>
          <wp:anchor distT="0" distB="0" distL="114300" distR="114300" simplePos="0" relativeHeight="251665407" behindDoc="0" locked="0" layoutInCell="1" allowOverlap="1">
            <wp:simplePos x="0" y="0"/>
            <wp:positionH relativeFrom="margin">
              <wp:align>left</wp:align>
            </wp:positionH>
            <wp:positionV relativeFrom="paragraph">
              <wp:posOffset>183515</wp:posOffset>
            </wp:positionV>
            <wp:extent cx="3039110" cy="1464310"/>
            <wp:effectExtent l="0" t="0" r="8890" b="254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03" t="15158" r="5033" b="929"/>
                    <a:stretch/>
                  </pic:blipFill>
                  <pic:spPr bwMode="auto">
                    <a:xfrm>
                      <a:off x="0" y="0"/>
                      <a:ext cx="3039110" cy="14643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81CE5" w:rsidRDefault="005566D5" w:rsidP="004C3B35">
      <w:pPr>
        <w:pStyle w:val="TAMainText"/>
        <w:ind w:firstLine="0"/>
        <w:rPr>
          <w:rFonts w:ascii="Times New Roman" w:hAnsi="Times New Roman"/>
          <w:bCs/>
          <w:sz w:val="18"/>
          <w:szCs w:val="18"/>
          <w:lang w:val="pt-BR"/>
        </w:rPr>
      </w:pPr>
      <w:r w:rsidRPr="00A03B14">
        <w:rPr>
          <w:rFonts w:ascii="Times New Roman" w:hAnsi="Times New Roman"/>
          <w:b/>
          <w:sz w:val="18"/>
          <w:szCs w:val="18"/>
          <w:lang w:val="pt-BR"/>
        </w:rPr>
        <w:t>Figura 2.</w:t>
      </w:r>
      <w:r w:rsidRPr="00A03B14">
        <w:rPr>
          <w:rFonts w:ascii="Times New Roman" w:hAnsi="Times New Roman"/>
          <w:sz w:val="18"/>
          <w:szCs w:val="18"/>
          <w:lang w:val="pt-BR"/>
        </w:rPr>
        <w:t xml:space="preserve"> </w:t>
      </w:r>
      <w:r w:rsidRPr="00A03B14">
        <w:rPr>
          <w:rFonts w:ascii="Times New Roman" w:hAnsi="Times New Roman"/>
          <w:bCs/>
          <w:sz w:val="18"/>
          <w:szCs w:val="18"/>
          <w:lang w:val="pt-BR"/>
        </w:rPr>
        <w:t>Comparação dos rendimentos das reações de reutilização do catalisador</w:t>
      </w:r>
    </w:p>
    <w:p w:rsidR="004C3B35" w:rsidRPr="004C3B35" w:rsidRDefault="004C3B35" w:rsidP="004C3B35">
      <w:pPr>
        <w:pStyle w:val="TAMainText"/>
        <w:ind w:firstLine="0"/>
        <w:rPr>
          <w:rFonts w:ascii="Times New Roman" w:hAnsi="Times New Roman"/>
          <w:bCs/>
          <w:sz w:val="18"/>
          <w:szCs w:val="18"/>
          <w:lang w:val="pt-BR"/>
        </w:rPr>
      </w:pPr>
    </w:p>
    <w:p w:rsidR="00C81CE5" w:rsidRDefault="00C81CE5" w:rsidP="00EA4E1B">
      <w:pPr>
        <w:pStyle w:val="TAMainText"/>
        <w:ind w:firstLine="187"/>
        <w:rPr>
          <w:rFonts w:ascii="Times New Roman" w:hAnsi="Times New Roman"/>
          <w:lang w:val="pt-BR"/>
        </w:rPr>
      </w:pPr>
      <w:r w:rsidRPr="00C81CE5">
        <w:rPr>
          <w:rFonts w:ascii="Times New Roman" w:hAnsi="Times New Roman"/>
          <w:lang w:val="pt-BR"/>
        </w:rPr>
        <w:t xml:space="preserve">Na reutilização de um catalisador, é esperado que a sua conversão diminua ao longo de seus ciclos e indique o esgotamento do catalisador. No entanto, inicialmente, na primeira reutilização, ambas as reações apresentaram maiores percentuais de formação de ésteres metílicos quando comparadas à primeira reação realizada. Depois do primeiro ciclo reacional é que o percentual de ésteres metílicos formados começou a decair (no caso da reação a 60 ºC). Segundo </w:t>
      </w:r>
      <w:proofErr w:type="spellStart"/>
      <w:r w:rsidRPr="00C81CE5">
        <w:rPr>
          <w:rFonts w:ascii="Times New Roman" w:hAnsi="Times New Roman"/>
          <w:lang w:val="pt-BR"/>
        </w:rPr>
        <w:t>Poosumas</w:t>
      </w:r>
      <w:proofErr w:type="spellEnd"/>
      <w:r w:rsidRPr="00C81CE5">
        <w:rPr>
          <w:rFonts w:ascii="Times New Roman" w:hAnsi="Times New Roman"/>
          <w:lang w:val="pt-BR"/>
        </w:rPr>
        <w:t xml:space="preserve">  </w:t>
      </w:r>
      <w:proofErr w:type="spellStart"/>
      <w:r w:rsidRPr="00C81CE5">
        <w:rPr>
          <w:rFonts w:ascii="Times New Roman" w:hAnsi="Times New Roman"/>
          <w:lang w:val="pt-BR"/>
        </w:rPr>
        <w:t>et</w:t>
      </w:r>
      <w:proofErr w:type="spellEnd"/>
      <w:r w:rsidRPr="00C81CE5">
        <w:rPr>
          <w:rFonts w:ascii="Times New Roman" w:hAnsi="Times New Roman"/>
          <w:lang w:val="pt-BR"/>
        </w:rPr>
        <w:t xml:space="preserve"> </w:t>
      </w:r>
      <w:proofErr w:type="spellStart"/>
      <w:r w:rsidRPr="00C81CE5">
        <w:rPr>
          <w:rFonts w:ascii="Times New Roman" w:hAnsi="Times New Roman"/>
          <w:lang w:val="pt-BR"/>
        </w:rPr>
        <w:t>al</w:t>
      </w:r>
      <w:proofErr w:type="spellEnd"/>
      <w:r w:rsidRPr="00C81CE5">
        <w:rPr>
          <w:rFonts w:ascii="Times New Roman" w:hAnsi="Times New Roman"/>
          <w:lang w:val="pt-BR"/>
        </w:rPr>
        <w:t xml:space="preserve"> (2016), a reutilização do catalisador de </w:t>
      </w:r>
      <w:proofErr w:type="spellStart"/>
      <w:r w:rsidRPr="00C81CE5">
        <w:rPr>
          <w:rFonts w:ascii="Times New Roman" w:hAnsi="Times New Roman"/>
          <w:lang w:val="pt-BR"/>
        </w:rPr>
        <w:t>CaO</w:t>
      </w:r>
      <w:proofErr w:type="spellEnd"/>
      <w:r w:rsidRPr="00C81CE5">
        <w:rPr>
          <w:rFonts w:ascii="Times New Roman" w:hAnsi="Times New Roman"/>
          <w:lang w:val="pt-BR"/>
        </w:rPr>
        <w:t xml:space="preserve"> na reação de síntese de biodiesel apresenta rendimentos maiores no  primeiro reciclo, porque ocorre uma reação química na superfície das partículas do catalisador: o glicerol adsorvido no óxido de cálcio, dá origem ao </w:t>
      </w:r>
      <w:proofErr w:type="spellStart"/>
      <w:r w:rsidRPr="00C81CE5">
        <w:rPr>
          <w:rFonts w:ascii="Times New Roman" w:hAnsi="Times New Roman"/>
          <w:lang w:val="pt-BR"/>
        </w:rPr>
        <w:t>gliceróxido</w:t>
      </w:r>
      <w:proofErr w:type="spellEnd"/>
      <w:r w:rsidRPr="00C81CE5">
        <w:rPr>
          <w:rFonts w:ascii="Times New Roman" w:hAnsi="Times New Roman"/>
          <w:lang w:val="pt-BR"/>
        </w:rPr>
        <w:t xml:space="preserve"> de cálcio, provocando um melhor desempenho no primeiro ciclo. A partir do primeiro ciclo, sem a formação de nenhum outro composto novo, e com a inativação do catalisador, a reação tende a diminuir seu rendimento a cada ciclo. O terceiro ciclo de reutilização do </w:t>
      </w:r>
      <w:proofErr w:type="spellStart"/>
      <w:r w:rsidRPr="00C81CE5">
        <w:rPr>
          <w:rFonts w:ascii="Times New Roman" w:hAnsi="Times New Roman"/>
          <w:lang w:val="pt-BR"/>
        </w:rPr>
        <w:t>CaO</w:t>
      </w:r>
      <w:proofErr w:type="spellEnd"/>
      <w:r w:rsidRPr="00C81CE5">
        <w:rPr>
          <w:rFonts w:ascii="Times New Roman" w:hAnsi="Times New Roman"/>
          <w:lang w:val="pt-BR"/>
        </w:rPr>
        <w:t xml:space="preserve"> nas reações a 60 °C mostrou o uma significativa desativação do catalisador, principalmente devido à perda de massa do catalisador entre uma reação e outra. Mas, não foi possível realizar mais que um ciclo de reutilização para o </w:t>
      </w:r>
      <w:proofErr w:type="spellStart"/>
      <w:r w:rsidRPr="00C81CE5">
        <w:rPr>
          <w:rFonts w:ascii="Times New Roman" w:hAnsi="Times New Roman"/>
          <w:lang w:val="pt-BR"/>
        </w:rPr>
        <w:t>CaO</w:t>
      </w:r>
      <w:proofErr w:type="spellEnd"/>
      <w:r w:rsidRPr="00C81CE5">
        <w:rPr>
          <w:rFonts w:ascii="Times New Roman" w:hAnsi="Times New Roman"/>
          <w:lang w:val="pt-BR"/>
        </w:rPr>
        <w:t xml:space="preserve"> após a reação a 40 °C, pois o material sólido resultante foi obtido em pequena quantidade, devido à dificuldade de separação do catalisador do biodiesel e até possível indicação de formação de hidróxido de cálcio que caracterizaria a ocorrência também de catálise homogênea.</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rsidR="00EA4E1B" w:rsidRPr="001F25B2" w:rsidRDefault="00D82AA8" w:rsidP="00EA4E1B">
      <w:pPr>
        <w:pStyle w:val="TAMainText"/>
        <w:ind w:firstLine="187"/>
        <w:rPr>
          <w:rFonts w:ascii="Times New Roman" w:hAnsi="Times New Roman"/>
          <w:lang w:val="pt-BR"/>
        </w:rPr>
      </w:pPr>
      <w:r w:rsidRPr="00D82AA8">
        <w:rPr>
          <w:rFonts w:ascii="Times New Roman" w:hAnsi="Times New Roman"/>
          <w:lang w:val="pt-BR"/>
        </w:rPr>
        <w:t>A reação a 60 ºC apresentou melhor desempenho em relação a reação de 40 ºC</w:t>
      </w:r>
      <w:r w:rsidR="00A03B14">
        <w:rPr>
          <w:rFonts w:ascii="Times New Roman" w:hAnsi="Times New Roman"/>
          <w:lang w:val="pt-BR"/>
        </w:rPr>
        <w:t xml:space="preserve"> durante 5 h de reação</w:t>
      </w:r>
      <w:r w:rsidRPr="00D82AA8">
        <w:rPr>
          <w:rFonts w:ascii="Times New Roman" w:hAnsi="Times New Roman"/>
          <w:lang w:val="pt-BR"/>
        </w:rPr>
        <w:t xml:space="preserve">, </w:t>
      </w:r>
      <w:r w:rsidRPr="00D82AA8">
        <w:rPr>
          <w:rFonts w:ascii="Times New Roman" w:hAnsi="Times New Roman"/>
          <w:lang w:val="pt-BR"/>
        </w:rPr>
        <w:lastRenderedPageBreak/>
        <w:t xml:space="preserve">relacionando-se </w:t>
      </w:r>
      <w:r w:rsidR="00A03B14">
        <w:rPr>
          <w:rFonts w:ascii="Times New Roman" w:hAnsi="Times New Roman"/>
          <w:lang w:val="pt-BR"/>
        </w:rPr>
        <w:t>principalmente ao efeito da temperatura na cinética reacional</w:t>
      </w:r>
      <w:r w:rsidRPr="00D82AA8">
        <w:rPr>
          <w:rFonts w:ascii="Times New Roman" w:hAnsi="Times New Roman"/>
          <w:lang w:val="pt-BR"/>
        </w:rPr>
        <w:t>. A reação a 60ºC apresentou seu máximo valor de conversão</w:t>
      </w:r>
      <w:r w:rsidR="004046D8">
        <w:rPr>
          <w:rFonts w:ascii="Times New Roman" w:hAnsi="Times New Roman"/>
          <w:lang w:val="pt-BR"/>
        </w:rPr>
        <w:t xml:space="preserve"> (78%)</w:t>
      </w:r>
      <w:r w:rsidR="004C3B35">
        <w:rPr>
          <w:rFonts w:ascii="Times New Roman" w:hAnsi="Times New Roman"/>
          <w:lang w:val="pt-BR"/>
        </w:rPr>
        <w:t xml:space="preserve"> em 120 min de reação</w:t>
      </w:r>
      <w:r w:rsidRPr="00D82AA8">
        <w:rPr>
          <w:rFonts w:ascii="Times New Roman" w:hAnsi="Times New Roman"/>
          <w:lang w:val="pt-BR"/>
        </w:rPr>
        <w:t xml:space="preserve">, enquanto que a reação a 40 ºC não atingiu esse percentual nem com 300 min. Foi comprovada também a possibilidade de reutilização do catalisador sem nenhum tratamento pós reação, restrito a </w:t>
      </w:r>
      <w:r w:rsidR="00A03B14">
        <w:rPr>
          <w:rFonts w:ascii="Times New Roman" w:hAnsi="Times New Roman"/>
          <w:lang w:val="pt-BR"/>
        </w:rPr>
        <w:t>dois</w:t>
      </w:r>
      <w:r w:rsidRPr="00D82AA8">
        <w:rPr>
          <w:rFonts w:ascii="Times New Roman" w:hAnsi="Times New Roman"/>
          <w:lang w:val="pt-BR"/>
        </w:rPr>
        <w:t xml:space="preserve"> ciclo</w:t>
      </w:r>
      <w:r w:rsidR="00A03B14">
        <w:rPr>
          <w:rFonts w:ascii="Times New Roman" w:hAnsi="Times New Roman"/>
          <w:lang w:val="pt-BR"/>
        </w:rPr>
        <w:t>s</w:t>
      </w:r>
      <w:r w:rsidRPr="00D82AA8">
        <w:rPr>
          <w:rFonts w:ascii="Times New Roman" w:hAnsi="Times New Roman"/>
          <w:lang w:val="pt-BR"/>
        </w:rPr>
        <w:t xml:space="preserve"> apenas, visto que, na temperatura de 60 ºC, a partir do </w:t>
      </w:r>
      <w:r w:rsidR="00A03B14">
        <w:rPr>
          <w:rFonts w:ascii="Times New Roman" w:hAnsi="Times New Roman"/>
          <w:lang w:val="pt-BR"/>
        </w:rPr>
        <w:t>terceiro</w:t>
      </w:r>
      <w:r w:rsidRPr="00D82AA8">
        <w:rPr>
          <w:rFonts w:ascii="Times New Roman" w:hAnsi="Times New Roman"/>
          <w:lang w:val="pt-BR"/>
        </w:rPr>
        <w:t xml:space="preserve"> ciclo de reação o catalisador desativou significativamente</w:t>
      </w:r>
      <w:r>
        <w:rPr>
          <w:rFonts w:ascii="Times New Roman" w:hAnsi="Times New Roman"/>
          <w:lang w:val="pt-BR"/>
        </w:rPr>
        <w:t>.</w:t>
      </w:r>
      <w:r w:rsidR="004872C6">
        <w:rPr>
          <w:rFonts w:ascii="Times New Roman" w:hAnsi="Times New Roman"/>
          <w:lang w:val="pt-BR"/>
        </w:rPr>
        <w:t xml:space="preserve"> </w:t>
      </w:r>
      <w:r w:rsidR="004C3B35">
        <w:rPr>
          <w:rFonts w:ascii="Times New Roman" w:hAnsi="Times New Roman"/>
          <w:lang w:val="pt-BR"/>
        </w:rPr>
        <w:t xml:space="preserve">Devido a possível formação de </w:t>
      </w:r>
      <w:proofErr w:type="spellStart"/>
      <w:r w:rsidR="004C3B35">
        <w:rPr>
          <w:rFonts w:ascii="Times New Roman" w:hAnsi="Times New Roman"/>
          <w:lang w:val="pt-BR"/>
        </w:rPr>
        <w:t>gliceróxido</w:t>
      </w:r>
      <w:proofErr w:type="spellEnd"/>
      <w:r w:rsidR="004C3B35">
        <w:rPr>
          <w:rFonts w:ascii="Times New Roman" w:hAnsi="Times New Roman"/>
          <w:lang w:val="pt-BR"/>
        </w:rPr>
        <w:t xml:space="preserve"> de cálcio sobre a superfície do catalisador após as reações é interessante que sejam realizados estudos sequentes avaliando a lavagem do </w:t>
      </w:r>
      <w:proofErr w:type="spellStart"/>
      <w:r w:rsidR="004C3B35">
        <w:rPr>
          <w:rFonts w:ascii="Times New Roman" w:hAnsi="Times New Roman"/>
          <w:lang w:val="pt-BR"/>
        </w:rPr>
        <w:t>CaO</w:t>
      </w:r>
      <w:proofErr w:type="spellEnd"/>
      <w:r w:rsidR="004C3B35">
        <w:rPr>
          <w:rFonts w:ascii="Times New Roman" w:hAnsi="Times New Roman"/>
          <w:lang w:val="pt-BR"/>
        </w:rPr>
        <w:t xml:space="preserve"> com solventes após a reação, visando a sua reutilização em mais ciclos reacionais. </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rsidR="00EA4E1B" w:rsidRPr="001F25B2" w:rsidRDefault="00D82AA8" w:rsidP="00EA4E1B">
      <w:pPr>
        <w:pStyle w:val="TAMainText"/>
        <w:rPr>
          <w:rFonts w:ascii="Times New Roman" w:hAnsi="Times New Roman"/>
          <w:lang w:val="pt-BR"/>
        </w:rPr>
      </w:pPr>
      <w:r w:rsidRPr="00D82AA8">
        <w:rPr>
          <w:rFonts w:ascii="Times New Roman" w:hAnsi="Times New Roman"/>
          <w:lang w:val="pt-BR"/>
        </w:rPr>
        <w:t xml:space="preserve">À Pró-reitoria de Pesquisa, Inovação e Pós-graduação do </w:t>
      </w:r>
      <w:proofErr w:type="spellStart"/>
      <w:r w:rsidRPr="00D82AA8">
        <w:rPr>
          <w:rFonts w:ascii="Times New Roman" w:hAnsi="Times New Roman"/>
          <w:lang w:val="pt-BR"/>
        </w:rPr>
        <w:t>IFSul</w:t>
      </w:r>
      <w:proofErr w:type="spellEnd"/>
      <w:r w:rsidRPr="00D82AA8">
        <w:rPr>
          <w:rFonts w:ascii="Times New Roman" w:hAnsi="Times New Roman"/>
          <w:lang w:val="pt-BR"/>
        </w:rPr>
        <w:t xml:space="preserve"> pelo apoio financeiro sob o projeto registrado no número PE09220722/026. À FAPERGS pelas bolsas de iniciação científica.</w:t>
      </w:r>
    </w:p>
    <w:p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rsidR="004F402C" w:rsidRPr="00063B45" w:rsidRDefault="00063B45" w:rsidP="00063B45">
      <w:pPr>
        <w:pStyle w:val="TAMainText"/>
        <w:numPr>
          <w:ilvl w:val="0"/>
          <w:numId w:val="1"/>
        </w:numPr>
        <w:rPr>
          <w:rFonts w:ascii="Times New Roman" w:hAnsi="Times New Roman"/>
          <w:b/>
          <w:bCs/>
        </w:rPr>
      </w:pPr>
      <w:r w:rsidRPr="00A03B14">
        <w:rPr>
          <w:rFonts w:ascii="Times New Roman" w:hAnsi="Times New Roman"/>
          <w:lang w:val="pt-BR"/>
        </w:rPr>
        <w:t xml:space="preserve">G. O. Rocha; J. B. </w:t>
      </w:r>
      <w:proofErr w:type="spellStart"/>
      <w:r w:rsidRPr="00A03B14">
        <w:rPr>
          <w:rFonts w:ascii="Times New Roman" w:hAnsi="Times New Roman"/>
          <w:lang w:val="pt-BR"/>
        </w:rPr>
        <w:t>Jailson</w:t>
      </w:r>
      <w:proofErr w:type="spellEnd"/>
      <w:r w:rsidRPr="00A03B14">
        <w:rPr>
          <w:rFonts w:ascii="Times New Roman" w:hAnsi="Times New Roman"/>
          <w:lang w:val="pt-BR"/>
        </w:rPr>
        <w:t xml:space="preserve">; A. L. N. </w:t>
      </w:r>
      <w:proofErr w:type="spellStart"/>
      <w:r w:rsidRPr="00A03B14">
        <w:rPr>
          <w:rFonts w:ascii="Times New Roman" w:hAnsi="Times New Roman"/>
          <w:lang w:val="pt-BR"/>
        </w:rPr>
        <w:t>Guarieiro</w:t>
      </w:r>
      <w:proofErr w:type="spellEnd"/>
      <w:r w:rsidRPr="00A03B14">
        <w:rPr>
          <w:rFonts w:ascii="Times New Roman" w:hAnsi="Times New Roman"/>
          <w:lang w:val="pt-BR"/>
        </w:rPr>
        <w:t xml:space="preserve">; L. L. N. </w:t>
      </w:r>
      <w:proofErr w:type="spellStart"/>
      <w:r w:rsidRPr="00A03B14">
        <w:rPr>
          <w:rFonts w:ascii="Times New Roman" w:hAnsi="Times New Roman"/>
          <w:lang w:val="pt-BR"/>
        </w:rPr>
        <w:t>Guarieiro</w:t>
      </w:r>
      <w:proofErr w:type="spellEnd"/>
      <w:r w:rsidRPr="00A03B14">
        <w:rPr>
          <w:rFonts w:ascii="Times New Roman" w:hAnsi="Times New Roman"/>
          <w:lang w:val="pt-BR"/>
        </w:rPr>
        <w:t xml:space="preserve">; L. P. Ramos. </w:t>
      </w:r>
      <w:proofErr w:type="spellStart"/>
      <w:r w:rsidRPr="00063B45">
        <w:rPr>
          <w:rFonts w:ascii="Times New Roman" w:hAnsi="Times New Roman"/>
          <w:i/>
          <w:iCs/>
        </w:rPr>
        <w:t>Química</w:t>
      </w:r>
      <w:proofErr w:type="spellEnd"/>
      <w:r w:rsidRPr="00063B45">
        <w:rPr>
          <w:rFonts w:ascii="Times New Roman" w:hAnsi="Times New Roman"/>
          <w:i/>
          <w:iCs/>
        </w:rPr>
        <w:t xml:space="preserve"> Nova</w:t>
      </w:r>
      <w:r w:rsidRPr="00063B45">
        <w:rPr>
          <w:rFonts w:ascii="Times New Roman" w:hAnsi="Times New Roman"/>
          <w:b/>
          <w:bCs/>
        </w:rPr>
        <w:t>, 2013</w:t>
      </w:r>
      <w:r w:rsidRPr="00063B45">
        <w:rPr>
          <w:rFonts w:ascii="Times New Roman" w:hAnsi="Times New Roman"/>
        </w:rPr>
        <w:t>, v. 36, n. 10, p. 1540-1551.</w:t>
      </w:r>
    </w:p>
    <w:p w:rsidR="009426C3" w:rsidRDefault="00063B45" w:rsidP="009426C3">
      <w:pPr>
        <w:pStyle w:val="TAMainText"/>
        <w:numPr>
          <w:ilvl w:val="0"/>
          <w:numId w:val="1"/>
        </w:numPr>
        <w:rPr>
          <w:lang w:val="pt-BR"/>
        </w:rPr>
      </w:pPr>
      <w:r w:rsidRPr="00063B45">
        <w:rPr>
          <w:lang w:val="pt-BR"/>
        </w:rPr>
        <w:t>O. Levenspiel</w:t>
      </w:r>
      <w:r w:rsidRPr="00063B45">
        <w:rPr>
          <w:i/>
          <w:iCs/>
          <w:lang w:val="pt-BR"/>
        </w:rPr>
        <w:t>: Engenharia das Reações Químicas</w:t>
      </w:r>
      <w:r w:rsidRPr="00063B45">
        <w:rPr>
          <w:lang w:val="pt-BR"/>
        </w:rPr>
        <w:t xml:space="preserve">. São Paulo: Edgard </w:t>
      </w:r>
      <w:proofErr w:type="spellStart"/>
      <w:r w:rsidRPr="00063B45">
        <w:rPr>
          <w:lang w:val="pt-BR"/>
        </w:rPr>
        <w:t>Blücher</w:t>
      </w:r>
      <w:proofErr w:type="spellEnd"/>
      <w:r w:rsidRPr="00063B45">
        <w:rPr>
          <w:lang w:val="pt-BR"/>
        </w:rPr>
        <w:t>, 2005.</w:t>
      </w:r>
    </w:p>
    <w:p w:rsidR="009426C3" w:rsidRPr="009426C3" w:rsidRDefault="009426C3" w:rsidP="009426C3">
      <w:pPr>
        <w:pStyle w:val="TAMainText"/>
        <w:numPr>
          <w:ilvl w:val="0"/>
          <w:numId w:val="1"/>
        </w:numPr>
        <w:rPr>
          <w:lang w:val="pt-BR"/>
        </w:rPr>
      </w:pPr>
      <w:r w:rsidRPr="00A03B14">
        <w:rPr>
          <w:rFonts w:ascii="Times New Roman" w:hAnsi="Times New Roman"/>
          <w:color w:val="000000"/>
          <w:lang w:val="pt-BR"/>
        </w:rPr>
        <w:t xml:space="preserve">Biodiesel: T. D. Barros; J. G. Jardine. </w:t>
      </w:r>
      <w:proofErr w:type="spellStart"/>
      <w:r w:rsidRPr="009426C3">
        <w:rPr>
          <w:rFonts w:ascii="Times New Roman" w:hAnsi="Times New Roman"/>
          <w:color w:val="000000"/>
        </w:rPr>
        <w:t>Embrapa</w:t>
      </w:r>
      <w:proofErr w:type="spellEnd"/>
      <w:r w:rsidRPr="009426C3">
        <w:rPr>
          <w:rFonts w:ascii="Times New Roman" w:hAnsi="Times New Roman"/>
          <w:color w:val="000000"/>
        </w:rPr>
        <w:t>, 2021.</w:t>
      </w:r>
    </w:p>
    <w:p w:rsidR="009426C3" w:rsidRDefault="009426C3" w:rsidP="009426C3">
      <w:pPr>
        <w:pStyle w:val="TAMainText"/>
        <w:ind w:left="360" w:firstLine="0"/>
        <w:rPr>
          <w:lang w:val="pt-BR"/>
        </w:rPr>
      </w:pPr>
      <w:r w:rsidRPr="00A03B14">
        <w:rPr>
          <w:rFonts w:ascii="Times New Roman" w:hAnsi="Times New Roman"/>
          <w:color w:val="000000"/>
          <w:lang w:val="pt-BR"/>
        </w:rPr>
        <w:t>Disponível em:&lt;</w:t>
      </w:r>
      <w:hyperlink r:id="rId11" w:history="1">
        <w:r w:rsidRPr="00A7774E">
          <w:rPr>
            <w:rStyle w:val="Hyperlink"/>
            <w:rFonts w:ascii="Times New Roman" w:hAnsi="Times New Roman"/>
            <w:color w:val="auto"/>
            <w:lang w:val="pt-BR"/>
          </w:rPr>
          <w:t>https://www.embrapa.br/agencia-de-informacao-tecnologica/tematicas/agroenergia/biodiesel</w:t>
        </w:r>
      </w:hyperlink>
      <w:r w:rsidRPr="00A7774E">
        <w:rPr>
          <w:rFonts w:ascii="Times New Roman" w:hAnsi="Times New Roman"/>
          <w:lang w:val="pt-BR"/>
        </w:rPr>
        <w:t xml:space="preserve">&gt; </w:t>
      </w:r>
      <w:r w:rsidRPr="00A03B14">
        <w:rPr>
          <w:rFonts w:ascii="Times New Roman" w:hAnsi="Times New Roman"/>
          <w:color w:val="000000"/>
          <w:lang w:val="pt-BR"/>
        </w:rPr>
        <w:t>Acesso em: 18 de Abril de 2021</w:t>
      </w:r>
    </w:p>
    <w:p w:rsidR="009426C3" w:rsidRDefault="009426C3" w:rsidP="009426C3">
      <w:pPr>
        <w:pStyle w:val="TAMainText"/>
        <w:numPr>
          <w:ilvl w:val="0"/>
          <w:numId w:val="1"/>
        </w:numPr>
        <w:rPr>
          <w:lang w:val="pt-BR"/>
        </w:rPr>
      </w:pPr>
      <w:r w:rsidRPr="009426C3">
        <w:rPr>
          <w:lang w:val="pt-BR"/>
        </w:rPr>
        <w:t xml:space="preserve">I. P. </w:t>
      </w:r>
      <w:proofErr w:type="spellStart"/>
      <w:r w:rsidRPr="009426C3">
        <w:rPr>
          <w:lang w:val="pt-BR"/>
        </w:rPr>
        <w:t>Lôbo</w:t>
      </w:r>
      <w:proofErr w:type="spellEnd"/>
      <w:r w:rsidRPr="009426C3">
        <w:rPr>
          <w:lang w:val="pt-BR"/>
        </w:rPr>
        <w:t xml:space="preserve">; S. L. C. Ferreira; R. S. Cruz, </w:t>
      </w:r>
      <w:r w:rsidRPr="009426C3">
        <w:rPr>
          <w:i/>
          <w:iCs/>
          <w:lang w:val="pt-BR"/>
        </w:rPr>
        <w:t>Química Nova</w:t>
      </w:r>
      <w:r w:rsidRPr="009426C3">
        <w:rPr>
          <w:lang w:val="pt-BR"/>
        </w:rPr>
        <w:t xml:space="preserve">. </w:t>
      </w:r>
      <w:r w:rsidRPr="009426C3">
        <w:rPr>
          <w:b/>
          <w:bCs/>
          <w:lang w:val="pt-BR"/>
        </w:rPr>
        <w:t>2009</w:t>
      </w:r>
      <w:r w:rsidRPr="009426C3">
        <w:rPr>
          <w:lang w:val="pt-BR"/>
        </w:rPr>
        <w:t>, v. 32, n. 6, p. 1596-1608</w:t>
      </w:r>
    </w:p>
    <w:p w:rsidR="009426C3" w:rsidRPr="000978B0" w:rsidRDefault="009426C3" w:rsidP="009426C3">
      <w:pPr>
        <w:pStyle w:val="TAMainText"/>
        <w:numPr>
          <w:ilvl w:val="0"/>
          <w:numId w:val="1"/>
        </w:numPr>
        <w:rPr>
          <w:lang w:val="pt-BR"/>
        </w:rPr>
      </w:pPr>
      <w:r w:rsidRPr="009426C3">
        <w:rPr>
          <w:rFonts w:ascii="Times New Roman" w:hAnsi="Times New Roman"/>
          <w:color w:val="000000"/>
        </w:rPr>
        <w:t xml:space="preserve">M. J. </w:t>
      </w:r>
      <w:proofErr w:type="spellStart"/>
      <w:r w:rsidRPr="009426C3">
        <w:rPr>
          <w:rFonts w:ascii="Times New Roman" w:hAnsi="Times New Roman"/>
          <w:color w:val="000000"/>
        </w:rPr>
        <w:t>Dabdoub</w:t>
      </w:r>
      <w:proofErr w:type="spellEnd"/>
      <w:r w:rsidRPr="009426C3">
        <w:rPr>
          <w:rFonts w:ascii="Times New Roman" w:hAnsi="Times New Roman"/>
          <w:color w:val="000000"/>
        </w:rPr>
        <w:t xml:space="preserve">; J. L </w:t>
      </w:r>
      <w:proofErr w:type="spellStart"/>
      <w:r w:rsidRPr="009426C3">
        <w:rPr>
          <w:rFonts w:ascii="Times New Roman" w:hAnsi="Times New Roman"/>
          <w:color w:val="000000"/>
        </w:rPr>
        <w:t>Bronzel</w:t>
      </w:r>
      <w:proofErr w:type="spellEnd"/>
      <w:r w:rsidRPr="009426C3">
        <w:rPr>
          <w:rFonts w:ascii="Times New Roman" w:hAnsi="Times New Roman"/>
          <w:color w:val="000000"/>
        </w:rPr>
        <w:t xml:space="preserve">; M. A </w:t>
      </w:r>
      <w:proofErr w:type="spellStart"/>
      <w:r w:rsidRPr="009426C3">
        <w:rPr>
          <w:rFonts w:ascii="Times New Roman" w:hAnsi="Times New Roman"/>
          <w:color w:val="000000"/>
        </w:rPr>
        <w:t>Rampin</w:t>
      </w:r>
      <w:proofErr w:type="spellEnd"/>
      <w:r w:rsidRPr="009426C3">
        <w:rPr>
          <w:rFonts w:ascii="Times New Roman" w:hAnsi="Times New Roman"/>
          <w:color w:val="000000"/>
        </w:rPr>
        <w:t xml:space="preserve">. </w:t>
      </w:r>
      <w:r w:rsidRPr="00A03B14">
        <w:rPr>
          <w:rFonts w:ascii="Times New Roman" w:hAnsi="Times New Roman"/>
          <w:i/>
          <w:color w:val="000000"/>
          <w:lang w:val="pt-BR"/>
        </w:rPr>
        <w:t>Química Nova</w:t>
      </w:r>
      <w:r w:rsidRPr="00A03B14">
        <w:rPr>
          <w:rFonts w:ascii="Times New Roman" w:hAnsi="Times New Roman"/>
          <w:color w:val="000000"/>
          <w:lang w:val="pt-BR"/>
        </w:rPr>
        <w:t xml:space="preserve">. </w:t>
      </w:r>
      <w:r w:rsidRPr="00A03B14">
        <w:rPr>
          <w:rFonts w:ascii="Times New Roman" w:hAnsi="Times New Roman"/>
          <w:b/>
          <w:color w:val="000000"/>
          <w:lang w:val="pt-BR"/>
        </w:rPr>
        <w:t>2009</w:t>
      </w:r>
      <w:r w:rsidRPr="00A03B14">
        <w:rPr>
          <w:rFonts w:ascii="Times New Roman" w:hAnsi="Times New Roman"/>
          <w:color w:val="000000"/>
          <w:lang w:val="pt-BR"/>
        </w:rPr>
        <w:t>, v. 32, n. 3, p. 776-792</w:t>
      </w:r>
    </w:p>
    <w:p w:rsidR="000978B0" w:rsidRPr="009426C3" w:rsidRDefault="000978B0" w:rsidP="009426C3">
      <w:pPr>
        <w:pStyle w:val="TAMainText"/>
        <w:numPr>
          <w:ilvl w:val="0"/>
          <w:numId w:val="1"/>
        </w:numPr>
        <w:rPr>
          <w:lang w:val="pt-BR"/>
        </w:rPr>
      </w:pPr>
      <w:r>
        <w:rPr>
          <w:lang w:val="pt-BR"/>
        </w:rPr>
        <w:t xml:space="preserve">C. S. </w:t>
      </w:r>
      <w:r w:rsidRPr="000978B0">
        <w:rPr>
          <w:lang w:val="pt-BR"/>
        </w:rPr>
        <w:t>O</w:t>
      </w:r>
      <w:r>
        <w:rPr>
          <w:lang w:val="pt-BR"/>
        </w:rPr>
        <w:t>rdeiro</w:t>
      </w:r>
      <w:r w:rsidRPr="000978B0">
        <w:rPr>
          <w:lang w:val="pt-BR"/>
        </w:rPr>
        <w:t>;</w:t>
      </w:r>
      <w:r>
        <w:rPr>
          <w:lang w:val="pt-BR"/>
        </w:rPr>
        <w:t xml:space="preserve"> F. R.</w:t>
      </w:r>
      <w:r w:rsidRPr="000978B0">
        <w:rPr>
          <w:lang w:val="pt-BR"/>
        </w:rPr>
        <w:t xml:space="preserve"> S</w:t>
      </w:r>
      <w:r>
        <w:rPr>
          <w:lang w:val="pt-BR"/>
        </w:rPr>
        <w:t>ilva</w:t>
      </w:r>
      <w:r w:rsidRPr="000978B0">
        <w:rPr>
          <w:lang w:val="pt-BR"/>
        </w:rPr>
        <w:t>;</w:t>
      </w:r>
      <w:r>
        <w:rPr>
          <w:lang w:val="pt-BR"/>
        </w:rPr>
        <w:t xml:space="preserve"> F.</w:t>
      </w:r>
      <w:r w:rsidRPr="000978B0">
        <w:rPr>
          <w:lang w:val="pt-BR"/>
        </w:rPr>
        <w:t xml:space="preserve"> </w:t>
      </w:r>
      <w:proofErr w:type="spellStart"/>
      <w:r w:rsidRPr="000978B0">
        <w:rPr>
          <w:lang w:val="pt-BR"/>
        </w:rPr>
        <w:t>W</w:t>
      </w:r>
      <w:r>
        <w:rPr>
          <w:lang w:val="pt-BR"/>
        </w:rPr>
        <w:t>yp</w:t>
      </w:r>
      <w:r w:rsidR="004046D8">
        <w:rPr>
          <w:lang w:val="pt-BR"/>
        </w:rPr>
        <w:t>ych</w:t>
      </w:r>
      <w:proofErr w:type="spellEnd"/>
      <w:r w:rsidRPr="000978B0">
        <w:rPr>
          <w:lang w:val="pt-BR"/>
        </w:rPr>
        <w:t xml:space="preserve">; </w:t>
      </w:r>
      <w:r w:rsidR="004046D8">
        <w:rPr>
          <w:lang w:val="pt-BR"/>
        </w:rPr>
        <w:t xml:space="preserve">L. P. </w:t>
      </w:r>
      <w:r w:rsidRPr="000978B0">
        <w:rPr>
          <w:lang w:val="pt-BR"/>
        </w:rPr>
        <w:t>R</w:t>
      </w:r>
      <w:r w:rsidR="004046D8">
        <w:rPr>
          <w:lang w:val="pt-BR"/>
        </w:rPr>
        <w:t>amos.</w:t>
      </w:r>
      <w:r w:rsidRPr="000978B0">
        <w:rPr>
          <w:lang w:val="pt-BR"/>
        </w:rPr>
        <w:t xml:space="preserve"> </w:t>
      </w:r>
      <w:r w:rsidRPr="000978B0">
        <w:rPr>
          <w:b/>
          <w:bCs/>
          <w:lang w:val="pt-BR"/>
        </w:rPr>
        <w:t>Química Nova</w:t>
      </w:r>
      <w:r w:rsidRPr="000978B0">
        <w:rPr>
          <w:lang w:val="pt-BR"/>
        </w:rPr>
        <w:t>, [S.L.], v. 34, n. 3, p. 477-486, 2011.</w:t>
      </w:r>
    </w:p>
    <w:p w:rsidR="00177638" w:rsidRPr="00A03B14" w:rsidRDefault="009426C3" w:rsidP="00177638">
      <w:pPr>
        <w:pStyle w:val="TAMainText"/>
        <w:numPr>
          <w:ilvl w:val="0"/>
          <w:numId w:val="1"/>
        </w:numPr>
      </w:pPr>
      <w:r w:rsidRPr="00A03B14">
        <w:t xml:space="preserve">A. Piker. </w:t>
      </w:r>
      <w:r w:rsidRPr="00A03B14">
        <w:rPr>
          <w:i/>
        </w:rPr>
        <w:t>Fuel</w:t>
      </w:r>
      <w:r w:rsidRPr="00A03B14">
        <w:t xml:space="preserve">, </w:t>
      </w:r>
      <w:r w:rsidRPr="00A03B14">
        <w:rPr>
          <w:b/>
        </w:rPr>
        <w:t>2016</w:t>
      </w:r>
      <w:r w:rsidRPr="00A03B14">
        <w:t>. v. 182. p.34-41.</w:t>
      </w:r>
    </w:p>
    <w:p w:rsidR="00177638" w:rsidRPr="00A03B14" w:rsidRDefault="00177638" w:rsidP="00177638">
      <w:pPr>
        <w:pStyle w:val="TAMainText"/>
        <w:numPr>
          <w:ilvl w:val="0"/>
          <w:numId w:val="1"/>
        </w:numPr>
      </w:pPr>
      <w:r w:rsidRPr="00177638">
        <w:rPr>
          <w:rFonts w:ascii="Times New Roman" w:hAnsi="Times New Roman"/>
          <w:color w:val="000000"/>
        </w:rPr>
        <w:t xml:space="preserve">J. </w:t>
      </w:r>
      <w:proofErr w:type="spellStart"/>
      <w:r w:rsidRPr="00177638">
        <w:rPr>
          <w:rFonts w:ascii="Times New Roman" w:hAnsi="Times New Roman"/>
          <w:color w:val="000000"/>
        </w:rPr>
        <w:t>Poosumas</w:t>
      </w:r>
      <w:proofErr w:type="spellEnd"/>
      <w:r w:rsidRPr="00177638">
        <w:rPr>
          <w:rFonts w:ascii="Times New Roman" w:hAnsi="Times New Roman"/>
          <w:color w:val="000000"/>
        </w:rPr>
        <w:t xml:space="preserve">; K. </w:t>
      </w:r>
      <w:proofErr w:type="spellStart"/>
      <w:r w:rsidRPr="00177638">
        <w:rPr>
          <w:rFonts w:ascii="Times New Roman" w:hAnsi="Times New Roman"/>
          <w:color w:val="000000"/>
        </w:rPr>
        <w:t>Ngaosuwan</w:t>
      </w:r>
      <w:proofErr w:type="spellEnd"/>
      <w:r w:rsidRPr="00177638">
        <w:rPr>
          <w:rFonts w:ascii="Times New Roman" w:hAnsi="Times New Roman"/>
          <w:color w:val="000000"/>
        </w:rPr>
        <w:t xml:space="preserve">; A. T. </w:t>
      </w:r>
      <w:proofErr w:type="spellStart"/>
      <w:r w:rsidRPr="00177638">
        <w:rPr>
          <w:rFonts w:ascii="Times New Roman" w:hAnsi="Times New Roman"/>
          <w:color w:val="000000"/>
        </w:rPr>
        <w:t>Quitain</w:t>
      </w:r>
      <w:proofErr w:type="spellEnd"/>
      <w:r w:rsidRPr="00177638">
        <w:rPr>
          <w:rFonts w:ascii="Times New Roman" w:hAnsi="Times New Roman"/>
          <w:color w:val="000000"/>
        </w:rPr>
        <w:t xml:space="preserve">; S. </w:t>
      </w:r>
      <w:proofErr w:type="spellStart"/>
      <w:r w:rsidRPr="00177638">
        <w:rPr>
          <w:rFonts w:ascii="Times New Roman" w:hAnsi="Times New Roman"/>
          <w:color w:val="000000"/>
        </w:rPr>
        <w:t>Assabumrungrat</w:t>
      </w:r>
      <w:proofErr w:type="spellEnd"/>
      <w:r w:rsidRPr="00177638">
        <w:rPr>
          <w:rFonts w:ascii="Times New Roman" w:hAnsi="Times New Roman"/>
          <w:color w:val="000000"/>
        </w:rPr>
        <w:t xml:space="preserve">. </w:t>
      </w:r>
      <w:proofErr w:type="spellStart"/>
      <w:r w:rsidRPr="00177638">
        <w:rPr>
          <w:rFonts w:ascii="Times New Roman" w:hAnsi="Times New Roman"/>
          <w:i/>
          <w:color w:val="000000"/>
        </w:rPr>
        <w:t>Enery</w:t>
      </w:r>
      <w:proofErr w:type="spellEnd"/>
      <w:r w:rsidRPr="00177638">
        <w:rPr>
          <w:rFonts w:ascii="Times New Roman" w:hAnsi="Times New Roman"/>
          <w:i/>
          <w:color w:val="000000"/>
        </w:rPr>
        <w:t xml:space="preserve"> Conversion and Management</w:t>
      </w:r>
      <w:r w:rsidRPr="00177638">
        <w:rPr>
          <w:rFonts w:ascii="Times New Roman" w:hAnsi="Times New Roman"/>
          <w:color w:val="000000"/>
        </w:rPr>
        <w:t xml:space="preserve">, </w:t>
      </w:r>
      <w:r w:rsidRPr="00177638">
        <w:rPr>
          <w:rFonts w:ascii="Times New Roman" w:hAnsi="Times New Roman"/>
          <w:b/>
          <w:color w:val="000000"/>
        </w:rPr>
        <w:t>2016,</w:t>
      </w:r>
      <w:r w:rsidRPr="00177638">
        <w:rPr>
          <w:rFonts w:ascii="Times New Roman" w:hAnsi="Times New Roman"/>
          <w:color w:val="000000"/>
        </w:rPr>
        <w:t xml:space="preserve"> p. 63-70.</w:t>
      </w:r>
    </w:p>
    <w:p w:rsidR="00BD202A" w:rsidRDefault="00BD202A" w:rsidP="00BD202A">
      <w:pPr>
        <w:pStyle w:val="TAMainText"/>
        <w:numPr>
          <w:ilvl w:val="0"/>
          <w:numId w:val="1"/>
        </w:numPr>
        <w:rPr>
          <w:lang w:val="pt-BR"/>
        </w:rPr>
      </w:pPr>
      <w:r w:rsidRPr="00524A20">
        <w:rPr>
          <w:lang w:val="it-IT"/>
        </w:rPr>
        <w:t xml:space="preserve">K. D. Mekonnen; Z. B. Sendekie. </w:t>
      </w:r>
      <w:r w:rsidRPr="00524A20">
        <w:rPr>
          <w:i/>
          <w:iCs/>
          <w:lang w:val="it-IT"/>
        </w:rPr>
        <w:t>ACS Omega</w:t>
      </w:r>
      <w:r w:rsidRPr="00524A20">
        <w:rPr>
          <w:lang w:val="it-IT"/>
        </w:rPr>
        <w:t xml:space="preserve">. </w:t>
      </w:r>
      <w:r w:rsidRPr="00BD202A">
        <w:rPr>
          <w:b/>
          <w:bCs/>
          <w:lang w:val="pt-BR"/>
        </w:rPr>
        <w:t>2021</w:t>
      </w:r>
      <w:r w:rsidRPr="00BD202A">
        <w:rPr>
          <w:lang w:val="pt-BR"/>
        </w:rPr>
        <w:t xml:space="preserve">, </w:t>
      </w:r>
      <w:r w:rsidRPr="00BD202A">
        <w:rPr>
          <w:i/>
          <w:iCs/>
          <w:lang w:val="pt-BR"/>
        </w:rPr>
        <w:t>6</w:t>
      </w:r>
      <w:r w:rsidRPr="00BD202A">
        <w:rPr>
          <w:lang w:val="pt-BR"/>
        </w:rPr>
        <w:t>, 24082-24091.</w:t>
      </w:r>
    </w:p>
    <w:p w:rsidR="00057A14" w:rsidRDefault="00057A14" w:rsidP="00BD202A">
      <w:pPr>
        <w:pStyle w:val="TAMainText"/>
        <w:numPr>
          <w:ilvl w:val="0"/>
          <w:numId w:val="1"/>
        </w:numPr>
        <w:rPr>
          <w:lang w:val="pt-BR"/>
        </w:rPr>
      </w:pPr>
      <w:r w:rsidRPr="00524A20">
        <w:rPr>
          <w:lang w:val="it-IT"/>
        </w:rPr>
        <w:t>K. B. Espilma; K. R. L. Castagno; P. J. Sanches.. </w:t>
      </w:r>
      <w:r w:rsidRPr="00057A14">
        <w:rPr>
          <w:b/>
          <w:bCs/>
          <w:lang w:val="pt-BR"/>
        </w:rPr>
        <w:t xml:space="preserve">23° </w:t>
      </w:r>
      <w:r w:rsidRPr="00057A14">
        <w:rPr>
          <w:lang w:val="pt-BR"/>
        </w:rPr>
        <w:t>Congresso Brasileiro de Engenharia Química</w:t>
      </w:r>
      <w:r>
        <w:rPr>
          <w:lang w:val="pt-BR"/>
        </w:rPr>
        <w:t xml:space="preserve"> </w:t>
      </w:r>
      <w:r>
        <w:rPr>
          <w:b/>
          <w:lang w:val="pt-BR"/>
        </w:rPr>
        <w:t>2021</w:t>
      </w:r>
      <w:r w:rsidRPr="00057A14">
        <w:rPr>
          <w:lang w:val="pt-BR"/>
        </w:rPr>
        <w:t>, p. 2012–2015</w:t>
      </w:r>
      <w:r>
        <w:rPr>
          <w:lang w:val="pt-BR"/>
        </w:rPr>
        <w:t>.</w:t>
      </w:r>
    </w:p>
    <w:p w:rsidR="007B4B2B" w:rsidRPr="005566D5" w:rsidRDefault="0014034A" w:rsidP="00EA4E1B">
      <w:pPr>
        <w:pStyle w:val="TAMainText"/>
        <w:numPr>
          <w:ilvl w:val="0"/>
          <w:numId w:val="1"/>
        </w:numPr>
        <w:rPr>
          <w:lang w:val="pt-BR"/>
        </w:rPr>
      </w:pPr>
      <w:r w:rsidRPr="00A03B14">
        <w:t xml:space="preserve">H. S. </w:t>
      </w:r>
      <w:proofErr w:type="spellStart"/>
      <w:r w:rsidRPr="00A03B14">
        <w:t>Fogler</w:t>
      </w:r>
      <w:proofErr w:type="spellEnd"/>
      <w:r w:rsidRPr="00A03B14">
        <w:t xml:space="preserve">. Essentials of Chemical Reaction Engineering. </w:t>
      </w:r>
      <w:r w:rsidRPr="0014034A">
        <w:rPr>
          <w:lang w:val="pt-BR"/>
        </w:rPr>
        <w:t xml:space="preserve">2ª </w:t>
      </w:r>
      <w:proofErr w:type="spellStart"/>
      <w:r w:rsidRPr="0014034A">
        <w:rPr>
          <w:lang w:val="pt-BR"/>
        </w:rPr>
        <w:t>edi</w:t>
      </w:r>
      <w:proofErr w:type="spellEnd"/>
      <w:r w:rsidRPr="0014034A">
        <w:rPr>
          <w:lang w:val="pt-BR"/>
        </w:rPr>
        <w:t xml:space="preserve">. Michigan, </w:t>
      </w:r>
      <w:r w:rsidRPr="0014034A">
        <w:rPr>
          <w:b/>
          <w:bCs/>
          <w:lang w:val="pt-BR"/>
        </w:rPr>
        <w:t>2018</w:t>
      </w:r>
      <w:r w:rsidRPr="0014034A">
        <w:rPr>
          <w:lang w:val="pt-BR"/>
        </w:rPr>
        <w:t>.</w:t>
      </w:r>
    </w:p>
    <w:sectPr w:rsidR="007B4B2B" w:rsidRPr="005566D5" w:rsidSect="00EA4E1B">
      <w:type w:val="continuous"/>
      <w:pgSz w:w="11906" w:h="16838"/>
      <w:pgMar w:top="1418" w:right="1094" w:bottom="1418" w:left="567" w:header="709" w:footer="709"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84E99" w16cex:dateUtc="2023-04-30T05:19:00Z"/>
  <w16cex:commentExtensible w16cex:durableId="27F851F9" w16cex:dateUtc="2023-04-30T05:33:00Z"/>
  <w16cex:commentExtensible w16cex:durableId="27F84F22" w16cex:dateUtc="2023-04-30T05:21:00Z"/>
  <w16cex:commentExtensible w16cex:durableId="27F85454" w16cex:dateUtc="2023-04-30T05:43:00Z"/>
  <w16cex:commentExtensible w16cex:durableId="27F84ED0" w16cex:dateUtc="2023-04-30T05:20:00Z"/>
  <w16cex:commentExtensible w16cex:durableId="27F84F5A" w16cex:dateUtc="2023-04-30T05:22: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4E9" w:rsidRDefault="009C74E9" w:rsidP="00EA4E1B">
      <w:pPr>
        <w:spacing w:after="0" w:line="240" w:lineRule="auto"/>
      </w:pPr>
      <w:r>
        <w:separator/>
      </w:r>
    </w:p>
  </w:endnote>
  <w:endnote w:type="continuationSeparator" w:id="0">
    <w:p w:rsidR="009C74E9" w:rsidRDefault="009C74E9" w:rsidP="00EA4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4E9" w:rsidRDefault="009C74E9" w:rsidP="00EA4E1B">
      <w:pPr>
        <w:spacing w:after="0" w:line="240" w:lineRule="auto"/>
      </w:pPr>
      <w:r>
        <w:separator/>
      </w:r>
    </w:p>
  </w:footnote>
  <w:footnote w:type="continuationSeparator" w:id="0">
    <w:p w:rsidR="009C74E9" w:rsidRDefault="009C74E9" w:rsidP="00EA4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1B" w:rsidRDefault="00AF0400" w:rsidP="00EA4E1B">
    <w:pPr>
      <w:pStyle w:val="Cabealho"/>
      <w:jc w:val="center"/>
    </w:pPr>
    <w:r>
      <w:rPr>
        <w:noProof/>
        <w:lang w:eastAsia="pt-BR"/>
      </w:rPr>
      <w:drawing>
        <wp:inline distT="0" distB="0" distL="0" distR="0">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EA4E1B">
      <w:rPr>
        <w:noProof/>
      </w:rPr>
      <w:t xml:space="preserve">                                                </w:t>
    </w:r>
    <w:r w:rsidR="00EA4E1B">
      <w:rPr>
        <w:noProof/>
        <w:lang w:eastAsia="pt-BR"/>
      </w:rPr>
      <w:drawing>
        <wp:inline distT="0" distB="0" distL="0" distR="0">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7367"/>
    <w:multiLevelType w:val="multilevel"/>
    <w:tmpl w:val="2C1EEAD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B595320"/>
    <w:multiLevelType w:val="hybridMultilevel"/>
    <w:tmpl w:val="720E02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8F1197"/>
    <w:multiLevelType w:val="singleLevel"/>
    <w:tmpl w:val="E4AC41D2"/>
    <w:lvl w:ilvl="0">
      <w:start w:val="1"/>
      <w:numFmt w:val="decimal"/>
      <w:lvlText w:val="%1."/>
      <w:lvlJc w:val="left"/>
      <w:pPr>
        <w:tabs>
          <w:tab w:val="num" w:pos="360"/>
        </w:tabs>
        <w:ind w:left="360" w:hanging="360"/>
      </w:pPr>
      <w:rPr>
        <w:b w:val="0"/>
        <w:bCs w:val="0"/>
      </w:rPr>
    </w:lvl>
  </w:abstractNum>
  <w:abstractNum w:abstractNumId="3">
    <w:nsid w:val="2D205CC6"/>
    <w:multiLevelType w:val="hybridMultilevel"/>
    <w:tmpl w:val="AF56F1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1B4087"/>
    <w:multiLevelType w:val="hybridMultilevel"/>
    <w:tmpl w:val="7B7829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15E0F9A"/>
    <w:multiLevelType w:val="multilevel"/>
    <w:tmpl w:val="671C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efaultTabStop w:val="708"/>
  <w:hyphenationZone w:val="425"/>
  <w:characterSpacingControl w:val="doNotCompress"/>
  <w:hdrShapeDefaults>
    <o:shapedefaults v:ext="edit" spidmax="5122"/>
  </w:hdrShapeDefaults>
  <w:footnotePr>
    <w:footnote w:id="-1"/>
    <w:footnote w:id="0"/>
  </w:footnotePr>
  <w:endnotePr>
    <w:numFmt w:val="decimal"/>
    <w:endnote w:id="-1"/>
    <w:endnote w:id="0"/>
  </w:endnotePr>
  <w:compat>
    <w:useFELayout/>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3A5B"/>
    <w:rsid w:val="000516F0"/>
    <w:rsid w:val="00057A14"/>
    <w:rsid w:val="00061A72"/>
    <w:rsid w:val="00063B45"/>
    <w:rsid w:val="00081BD8"/>
    <w:rsid w:val="00090F3B"/>
    <w:rsid w:val="000978B0"/>
    <w:rsid w:val="000C3DDB"/>
    <w:rsid w:val="000F1D24"/>
    <w:rsid w:val="000F3116"/>
    <w:rsid w:val="001272CF"/>
    <w:rsid w:val="0014034A"/>
    <w:rsid w:val="00177638"/>
    <w:rsid w:val="001C3D59"/>
    <w:rsid w:val="001E58A9"/>
    <w:rsid w:val="001F25B2"/>
    <w:rsid w:val="001F30BD"/>
    <w:rsid w:val="00222230"/>
    <w:rsid w:val="00225FB5"/>
    <w:rsid w:val="002E69CF"/>
    <w:rsid w:val="00323242"/>
    <w:rsid w:val="00340B1E"/>
    <w:rsid w:val="0034654E"/>
    <w:rsid w:val="0035278A"/>
    <w:rsid w:val="00402F3E"/>
    <w:rsid w:val="004046D8"/>
    <w:rsid w:val="004415DA"/>
    <w:rsid w:val="004872C6"/>
    <w:rsid w:val="004C3B35"/>
    <w:rsid w:val="004F3F42"/>
    <w:rsid w:val="004F402C"/>
    <w:rsid w:val="0052112E"/>
    <w:rsid w:val="00524A20"/>
    <w:rsid w:val="0052668C"/>
    <w:rsid w:val="00530274"/>
    <w:rsid w:val="005566D5"/>
    <w:rsid w:val="005A7C83"/>
    <w:rsid w:val="005B4706"/>
    <w:rsid w:val="005B5AB2"/>
    <w:rsid w:val="005C2775"/>
    <w:rsid w:val="005D65EB"/>
    <w:rsid w:val="00604718"/>
    <w:rsid w:val="00612037"/>
    <w:rsid w:val="00652815"/>
    <w:rsid w:val="0066734C"/>
    <w:rsid w:val="006942A7"/>
    <w:rsid w:val="006A271F"/>
    <w:rsid w:val="006B7FE4"/>
    <w:rsid w:val="006D6F35"/>
    <w:rsid w:val="006F599B"/>
    <w:rsid w:val="007336AB"/>
    <w:rsid w:val="00751598"/>
    <w:rsid w:val="007670A0"/>
    <w:rsid w:val="007755EB"/>
    <w:rsid w:val="00781685"/>
    <w:rsid w:val="007B4B2B"/>
    <w:rsid w:val="00812F47"/>
    <w:rsid w:val="00862973"/>
    <w:rsid w:val="00866822"/>
    <w:rsid w:val="008B1683"/>
    <w:rsid w:val="008C1B30"/>
    <w:rsid w:val="008E4D5D"/>
    <w:rsid w:val="00922C6E"/>
    <w:rsid w:val="00931BB0"/>
    <w:rsid w:val="009426C3"/>
    <w:rsid w:val="009656D9"/>
    <w:rsid w:val="00984AF8"/>
    <w:rsid w:val="009C015C"/>
    <w:rsid w:val="009C74E9"/>
    <w:rsid w:val="009C7CB0"/>
    <w:rsid w:val="009F6920"/>
    <w:rsid w:val="00A03B14"/>
    <w:rsid w:val="00A17D85"/>
    <w:rsid w:val="00A55E4A"/>
    <w:rsid w:val="00A7774E"/>
    <w:rsid w:val="00A87CE8"/>
    <w:rsid w:val="00AA182E"/>
    <w:rsid w:val="00AE77A9"/>
    <w:rsid w:val="00AF0400"/>
    <w:rsid w:val="00B30AEB"/>
    <w:rsid w:val="00B533A8"/>
    <w:rsid w:val="00B71C69"/>
    <w:rsid w:val="00BA6A6E"/>
    <w:rsid w:val="00BB0832"/>
    <w:rsid w:val="00BD202A"/>
    <w:rsid w:val="00C72102"/>
    <w:rsid w:val="00C76E54"/>
    <w:rsid w:val="00C81CE5"/>
    <w:rsid w:val="00CA06F5"/>
    <w:rsid w:val="00D8180C"/>
    <w:rsid w:val="00D82AA8"/>
    <w:rsid w:val="00D92995"/>
    <w:rsid w:val="00D96135"/>
    <w:rsid w:val="00E02A21"/>
    <w:rsid w:val="00E038AF"/>
    <w:rsid w:val="00E660CF"/>
    <w:rsid w:val="00EA4E1B"/>
    <w:rsid w:val="00ED38F9"/>
    <w:rsid w:val="00EE07FF"/>
    <w:rsid w:val="00F30661"/>
    <w:rsid w:val="00F917DA"/>
    <w:rsid w:val="00FB4A93"/>
    <w:rsid w:val="00FF1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NormalWeb">
    <w:name w:val="Normal (Web)"/>
    <w:basedOn w:val="Normal"/>
    <w:uiPriority w:val="99"/>
    <w:semiHidden/>
    <w:unhideWhenUsed/>
    <w:rsid w:val="0066734C"/>
    <w:rPr>
      <w:rFonts w:ascii="Times New Roman" w:hAnsi="Times New Roman" w:cs="Times New Roman"/>
      <w:sz w:val="24"/>
      <w:szCs w:val="24"/>
    </w:rPr>
  </w:style>
  <w:style w:type="character" w:styleId="Hyperlink">
    <w:name w:val="Hyperlink"/>
    <w:basedOn w:val="Fontepargpadro"/>
    <w:uiPriority w:val="99"/>
    <w:unhideWhenUsed/>
    <w:rsid w:val="0066734C"/>
    <w:rPr>
      <w:color w:val="0563C1" w:themeColor="hyperlink"/>
      <w:u w:val="single"/>
    </w:rPr>
  </w:style>
  <w:style w:type="character" w:customStyle="1" w:styleId="MenoPendente1">
    <w:name w:val="Menção Pendente1"/>
    <w:basedOn w:val="Fontepargpadro"/>
    <w:uiPriority w:val="99"/>
    <w:semiHidden/>
    <w:unhideWhenUsed/>
    <w:rsid w:val="0066734C"/>
    <w:rPr>
      <w:color w:val="605E5C"/>
      <w:shd w:val="clear" w:color="auto" w:fill="E1DFDD"/>
    </w:rPr>
  </w:style>
  <w:style w:type="character" w:styleId="Refdecomentrio">
    <w:name w:val="annotation reference"/>
    <w:basedOn w:val="Fontepargpadro"/>
    <w:uiPriority w:val="99"/>
    <w:semiHidden/>
    <w:unhideWhenUsed/>
    <w:rsid w:val="000F3116"/>
    <w:rPr>
      <w:sz w:val="16"/>
      <w:szCs w:val="16"/>
    </w:rPr>
  </w:style>
  <w:style w:type="paragraph" w:styleId="Textodecomentrio">
    <w:name w:val="annotation text"/>
    <w:basedOn w:val="Normal"/>
    <w:link w:val="TextodecomentrioChar"/>
    <w:uiPriority w:val="99"/>
    <w:semiHidden/>
    <w:unhideWhenUsed/>
    <w:rsid w:val="000F3116"/>
    <w:pPr>
      <w:spacing w:line="240" w:lineRule="auto"/>
    </w:pPr>
    <w:rPr>
      <w:rFonts w:ascii="Calibri" w:eastAsia="Calibri" w:hAnsi="Calibri" w:cs="Calibri"/>
      <w:sz w:val="20"/>
      <w:szCs w:val="20"/>
      <w:lang w:eastAsia="pt-BR"/>
    </w:rPr>
  </w:style>
  <w:style w:type="character" w:customStyle="1" w:styleId="TextodecomentrioChar">
    <w:name w:val="Texto de comentário Char"/>
    <w:basedOn w:val="Fontepargpadro"/>
    <w:link w:val="Textodecomentrio"/>
    <w:uiPriority w:val="99"/>
    <w:semiHidden/>
    <w:rsid w:val="000F3116"/>
    <w:rPr>
      <w:rFonts w:ascii="Calibri" w:eastAsia="Calibri" w:hAnsi="Calibri" w:cs="Calibri"/>
      <w:sz w:val="20"/>
      <w:szCs w:val="20"/>
      <w:lang w:eastAsia="pt-BR"/>
    </w:rPr>
  </w:style>
  <w:style w:type="character" w:styleId="TextodoEspaoReservado">
    <w:name w:val="Placeholder Text"/>
    <w:basedOn w:val="Fontepargpadro"/>
    <w:uiPriority w:val="99"/>
    <w:semiHidden/>
    <w:rsid w:val="0014034A"/>
    <w:rPr>
      <w:color w:val="808080"/>
    </w:rPr>
  </w:style>
  <w:style w:type="paragraph" w:styleId="Assuntodocomentrio">
    <w:name w:val="annotation subject"/>
    <w:basedOn w:val="Textodecomentrio"/>
    <w:next w:val="Textodecomentrio"/>
    <w:link w:val="AssuntodocomentrioChar"/>
    <w:uiPriority w:val="99"/>
    <w:semiHidden/>
    <w:unhideWhenUsed/>
    <w:rsid w:val="005566D5"/>
    <w:rPr>
      <w:rFonts w:asciiTheme="minorHAnsi" w:eastAsiaTheme="minorEastAsia"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5566D5"/>
    <w:rPr>
      <w:rFonts w:ascii="Calibri" w:eastAsia="Calibri" w:hAnsi="Calibri" w:cs="Calibri"/>
      <w:b/>
      <w:bCs/>
      <w:sz w:val="20"/>
      <w:szCs w:val="20"/>
      <w:lang w:eastAsia="pt-BR"/>
    </w:rPr>
  </w:style>
</w:styles>
</file>

<file path=word/webSettings.xml><?xml version="1.0" encoding="utf-8"?>
<w:webSettings xmlns:r="http://schemas.openxmlformats.org/officeDocument/2006/relationships" xmlns:w="http://schemas.openxmlformats.org/wordprocessingml/2006/main">
  <w:divs>
    <w:div w:id="170992082">
      <w:bodyDiv w:val="1"/>
      <w:marLeft w:val="0"/>
      <w:marRight w:val="0"/>
      <w:marTop w:val="0"/>
      <w:marBottom w:val="0"/>
      <w:divBdr>
        <w:top w:val="none" w:sz="0" w:space="0" w:color="auto"/>
        <w:left w:val="none" w:sz="0" w:space="0" w:color="auto"/>
        <w:bottom w:val="none" w:sz="0" w:space="0" w:color="auto"/>
        <w:right w:val="none" w:sz="0" w:space="0" w:color="auto"/>
      </w:divBdr>
    </w:div>
    <w:div w:id="340857105">
      <w:bodyDiv w:val="1"/>
      <w:marLeft w:val="0"/>
      <w:marRight w:val="0"/>
      <w:marTop w:val="0"/>
      <w:marBottom w:val="0"/>
      <w:divBdr>
        <w:top w:val="none" w:sz="0" w:space="0" w:color="auto"/>
        <w:left w:val="none" w:sz="0" w:space="0" w:color="auto"/>
        <w:bottom w:val="none" w:sz="0" w:space="0" w:color="auto"/>
        <w:right w:val="none" w:sz="0" w:space="0" w:color="auto"/>
      </w:divBdr>
    </w:div>
    <w:div w:id="455031357">
      <w:bodyDiv w:val="1"/>
      <w:marLeft w:val="0"/>
      <w:marRight w:val="0"/>
      <w:marTop w:val="0"/>
      <w:marBottom w:val="0"/>
      <w:divBdr>
        <w:top w:val="none" w:sz="0" w:space="0" w:color="auto"/>
        <w:left w:val="none" w:sz="0" w:space="0" w:color="auto"/>
        <w:bottom w:val="none" w:sz="0" w:space="0" w:color="auto"/>
        <w:right w:val="none" w:sz="0" w:space="0" w:color="auto"/>
      </w:divBdr>
    </w:div>
    <w:div w:id="490415290">
      <w:bodyDiv w:val="1"/>
      <w:marLeft w:val="0"/>
      <w:marRight w:val="0"/>
      <w:marTop w:val="0"/>
      <w:marBottom w:val="0"/>
      <w:divBdr>
        <w:top w:val="none" w:sz="0" w:space="0" w:color="auto"/>
        <w:left w:val="none" w:sz="0" w:space="0" w:color="auto"/>
        <w:bottom w:val="none" w:sz="0" w:space="0" w:color="auto"/>
        <w:right w:val="none" w:sz="0" w:space="0" w:color="auto"/>
      </w:divBdr>
    </w:div>
    <w:div w:id="528760147">
      <w:bodyDiv w:val="1"/>
      <w:marLeft w:val="0"/>
      <w:marRight w:val="0"/>
      <w:marTop w:val="0"/>
      <w:marBottom w:val="0"/>
      <w:divBdr>
        <w:top w:val="none" w:sz="0" w:space="0" w:color="auto"/>
        <w:left w:val="none" w:sz="0" w:space="0" w:color="auto"/>
        <w:bottom w:val="none" w:sz="0" w:space="0" w:color="auto"/>
        <w:right w:val="none" w:sz="0" w:space="0" w:color="auto"/>
      </w:divBdr>
    </w:div>
    <w:div w:id="537199832">
      <w:bodyDiv w:val="1"/>
      <w:marLeft w:val="0"/>
      <w:marRight w:val="0"/>
      <w:marTop w:val="0"/>
      <w:marBottom w:val="0"/>
      <w:divBdr>
        <w:top w:val="none" w:sz="0" w:space="0" w:color="auto"/>
        <w:left w:val="none" w:sz="0" w:space="0" w:color="auto"/>
        <w:bottom w:val="none" w:sz="0" w:space="0" w:color="auto"/>
        <w:right w:val="none" w:sz="0" w:space="0" w:color="auto"/>
      </w:divBdr>
    </w:div>
    <w:div w:id="1027801424">
      <w:bodyDiv w:val="1"/>
      <w:marLeft w:val="0"/>
      <w:marRight w:val="0"/>
      <w:marTop w:val="0"/>
      <w:marBottom w:val="0"/>
      <w:divBdr>
        <w:top w:val="none" w:sz="0" w:space="0" w:color="auto"/>
        <w:left w:val="none" w:sz="0" w:space="0" w:color="auto"/>
        <w:bottom w:val="none" w:sz="0" w:space="0" w:color="auto"/>
        <w:right w:val="none" w:sz="0" w:space="0" w:color="auto"/>
      </w:divBdr>
    </w:div>
    <w:div w:id="1263682794">
      <w:bodyDiv w:val="1"/>
      <w:marLeft w:val="0"/>
      <w:marRight w:val="0"/>
      <w:marTop w:val="0"/>
      <w:marBottom w:val="0"/>
      <w:divBdr>
        <w:top w:val="none" w:sz="0" w:space="0" w:color="auto"/>
        <w:left w:val="none" w:sz="0" w:space="0" w:color="auto"/>
        <w:bottom w:val="none" w:sz="0" w:space="0" w:color="auto"/>
        <w:right w:val="none" w:sz="0" w:space="0" w:color="auto"/>
      </w:divBdr>
    </w:div>
    <w:div w:id="1376808406">
      <w:bodyDiv w:val="1"/>
      <w:marLeft w:val="0"/>
      <w:marRight w:val="0"/>
      <w:marTop w:val="0"/>
      <w:marBottom w:val="0"/>
      <w:divBdr>
        <w:top w:val="none" w:sz="0" w:space="0" w:color="auto"/>
        <w:left w:val="none" w:sz="0" w:space="0" w:color="auto"/>
        <w:bottom w:val="none" w:sz="0" w:space="0" w:color="auto"/>
        <w:right w:val="none" w:sz="0" w:space="0" w:color="auto"/>
      </w:divBdr>
    </w:div>
    <w:div w:id="1388261681">
      <w:bodyDiv w:val="1"/>
      <w:marLeft w:val="0"/>
      <w:marRight w:val="0"/>
      <w:marTop w:val="0"/>
      <w:marBottom w:val="0"/>
      <w:divBdr>
        <w:top w:val="none" w:sz="0" w:space="0" w:color="auto"/>
        <w:left w:val="none" w:sz="0" w:space="0" w:color="auto"/>
        <w:bottom w:val="none" w:sz="0" w:space="0" w:color="auto"/>
        <w:right w:val="none" w:sz="0" w:space="0" w:color="auto"/>
      </w:divBdr>
    </w:div>
    <w:div w:id="1442266990">
      <w:bodyDiv w:val="1"/>
      <w:marLeft w:val="0"/>
      <w:marRight w:val="0"/>
      <w:marTop w:val="0"/>
      <w:marBottom w:val="0"/>
      <w:divBdr>
        <w:top w:val="none" w:sz="0" w:space="0" w:color="auto"/>
        <w:left w:val="none" w:sz="0" w:space="0" w:color="auto"/>
        <w:bottom w:val="none" w:sz="0" w:space="0" w:color="auto"/>
        <w:right w:val="none" w:sz="0" w:space="0" w:color="auto"/>
      </w:divBdr>
    </w:div>
    <w:div w:id="1554855211">
      <w:bodyDiv w:val="1"/>
      <w:marLeft w:val="0"/>
      <w:marRight w:val="0"/>
      <w:marTop w:val="0"/>
      <w:marBottom w:val="0"/>
      <w:divBdr>
        <w:top w:val="none" w:sz="0" w:space="0" w:color="auto"/>
        <w:left w:val="none" w:sz="0" w:space="0" w:color="auto"/>
        <w:bottom w:val="none" w:sz="0" w:space="0" w:color="auto"/>
        <w:right w:val="none" w:sz="0" w:space="0" w:color="auto"/>
      </w:divBdr>
    </w:div>
    <w:div w:id="1594628898">
      <w:bodyDiv w:val="1"/>
      <w:marLeft w:val="0"/>
      <w:marRight w:val="0"/>
      <w:marTop w:val="0"/>
      <w:marBottom w:val="0"/>
      <w:divBdr>
        <w:top w:val="none" w:sz="0" w:space="0" w:color="auto"/>
        <w:left w:val="none" w:sz="0" w:space="0" w:color="auto"/>
        <w:bottom w:val="none" w:sz="0" w:space="0" w:color="auto"/>
        <w:right w:val="none" w:sz="0" w:space="0" w:color="auto"/>
      </w:divBdr>
    </w:div>
    <w:div w:id="1604611131">
      <w:bodyDiv w:val="1"/>
      <w:marLeft w:val="0"/>
      <w:marRight w:val="0"/>
      <w:marTop w:val="0"/>
      <w:marBottom w:val="0"/>
      <w:divBdr>
        <w:top w:val="none" w:sz="0" w:space="0" w:color="auto"/>
        <w:left w:val="none" w:sz="0" w:space="0" w:color="auto"/>
        <w:bottom w:val="none" w:sz="0" w:space="0" w:color="auto"/>
        <w:right w:val="none" w:sz="0" w:space="0" w:color="auto"/>
      </w:divBdr>
    </w:div>
    <w:div w:id="1609661151">
      <w:bodyDiv w:val="1"/>
      <w:marLeft w:val="0"/>
      <w:marRight w:val="0"/>
      <w:marTop w:val="0"/>
      <w:marBottom w:val="0"/>
      <w:divBdr>
        <w:top w:val="none" w:sz="0" w:space="0" w:color="auto"/>
        <w:left w:val="none" w:sz="0" w:space="0" w:color="auto"/>
        <w:bottom w:val="none" w:sz="0" w:space="0" w:color="auto"/>
        <w:right w:val="none" w:sz="0" w:space="0" w:color="auto"/>
      </w:divBdr>
    </w:div>
    <w:div w:id="1669752235">
      <w:bodyDiv w:val="1"/>
      <w:marLeft w:val="0"/>
      <w:marRight w:val="0"/>
      <w:marTop w:val="0"/>
      <w:marBottom w:val="0"/>
      <w:divBdr>
        <w:top w:val="none" w:sz="0" w:space="0" w:color="auto"/>
        <w:left w:val="none" w:sz="0" w:space="0" w:color="auto"/>
        <w:bottom w:val="none" w:sz="0" w:space="0" w:color="auto"/>
        <w:right w:val="none" w:sz="0" w:space="0" w:color="auto"/>
      </w:divBdr>
    </w:div>
    <w:div w:id="1781755550">
      <w:bodyDiv w:val="1"/>
      <w:marLeft w:val="0"/>
      <w:marRight w:val="0"/>
      <w:marTop w:val="0"/>
      <w:marBottom w:val="0"/>
      <w:divBdr>
        <w:top w:val="none" w:sz="0" w:space="0" w:color="auto"/>
        <w:left w:val="none" w:sz="0" w:space="0" w:color="auto"/>
        <w:bottom w:val="none" w:sz="0" w:space="0" w:color="auto"/>
        <w:right w:val="none" w:sz="0" w:space="0" w:color="auto"/>
      </w:divBdr>
    </w:div>
    <w:div w:id="1797871859">
      <w:bodyDiv w:val="1"/>
      <w:marLeft w:val="0"/>
      <w:marRight w:val="0"/>
      <w:marTop w:val="0"/>
      <w:marBottom w:val="0"/>
      <w:divBdr>
        <w:top w:val="none" w:sz="0" w:space="0" w:color="auto"/>
        <w:left w:val="none" w:sz="0" w:space="0" w:color="auto"/>
        <w:bottom w:val="none" w:sz="0" w:space="0" w:color="auto"/>
        <w:right w:val="none" w:sz="0" w:space="0" w:color="auto"/>
      </w:divBdr>
    </w:div>
    <w:div w:id="1829593341">
      <w:bodyDiv w:val="1"/>
      <w:marLeft w:val="0"/>
      <w:marRight w:val="0"/>
      <w:marTop w:val="0"/>
      <w:marBottom w:val="0"/>
      <w:divBdr>
        <w:top w:val="none" w:sz="0" w:space="0" w:color="auto"/>
        <w:left w:val="none" w:sz="0" w:space="0" w:color="auto"/>
        <w:bottom w:val="none" w:sz="0" w:space="0" w:color="auto"/>
        <w:right w:val="none" w:sz="0" w:space="0" w:color="auto"/>
      </w:divBdr>
    </w:div>
    <w:div w:id="1976327700">
      <w:bodyDiv w:val="1"/>
      <w:marLeft w:val="0"/>
      <w:marRight w:val="0"/>
      <w:marTop w:val="0"/>
      <w:marBottom w:val="0"/>
      <w:divBdr>
        <w:top w:val="none" w:sz="0" w:space="0" w:color="auto"/>
        <w:left w:val="none" w:sz="0" w:space="0" w:color="auto"/>
        <w:bottom w:val="none" w:sz="0" w:space="0" w:color="auto"/>
        <w:right w:val="none" w:sz="0" w:space="0" w:color="auto"/>
      </w:divBdr>
    </w:div>
    <w:div w:id="2058431931">
      <w:bodyDiv w:val="1"/>
      <w:marLeft w:val="0"/>
      <w:marRight w:val="0"/>
      <w:marTop w:val="0"/>
      <w:marBottom w:val="0"/>
      <w:divBdr>
        <w:top w:val="none" w:sz="0" w:space="0" w:color="auto"/>
        <w:left w:val="none" w:sz="0" w:space="0" w:color="auto"/>
        <w:bottom w:val="none" w:sz="0" w:space="0" w:color="auto"/>
        <w:right w:val="none" w:sz="0" w:space="0" w:color="auto"/>
      </w:divBdr>
    </w:div>
    <w:div w:id="2069642276">
      <w:bodyDiv w:val="1"/>
      <w:marLeft w:val="0"/>
      <w:marRight w:val="0"/>
      <w:marTop w:val="0"/>
      <w:marBottom w:val="0"/>
      <w:divBdr>
        <w:top w:val="none" w:sz="0" w:space="0" w:color="auto"/>
        <w:left w:val="none" w:sz="0" w:space="0" w:color="auto"/>
        <w:bottom w:val="none" w:sz="0" w:space="0" w:color="auto"/>
        <w:right w:val="none" w:sz="0" w:space="0" w:color="auto"/>
      </w:divBdr>
    </w:div>
    <w:div w:id="2118713758">
      <w:bodyDiv w:val="1"/>
      <w:marLeft w:val="0"/>
      <w:marRight w:val="0"/>
      <w:marTop w:val="0"/>
      <w:marBottom w:val="0"/>
      <w:divBdr>
        <w:top w:val="none" w:sz="0" w:space="0" w:color="auto"/>
        <w:left w:val="none" w:sz="0" w:space="0" w:color="auto"/>
        <w:bottom w:val="none" w:sz="0" w:space="0" w:color="auto"/>
        <w:right w:val="none" w:sz="0" w:space="0" w:color="auto"/>
      </w:divBdr>
    </w:div>
    <w:div w:id="21413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brapa.br/agencia-de-informacao-tecnologica/tematicas/agroenergia/biodiesel"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9D1D9-6642-4CE3-BE48-89729A94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2787</Words>
  <Characters>15053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2023-06-19T18:24:00Z</dcterms:created>
  <dcterms:modified xsi:type="dcterms:W3CDTF">2023-06-19T18:24:00Z</dcterms:modified>
</cp:coreProperties>
</file>