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305C15" w:rsidRPr="008C1B30" w:rsidRDefault="00305C15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305C15" w:rsidRPr="008C1B30" w:rsidRDefault="00305C15" w:rsidP="0086682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305C15" w:rsidRPr="008C1B30" w:rsidRDefault="00305C15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305C15" w:rsidRPr="008C1B30" w:rsidRDefault="00305C15" w:rsidP="00866822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727CBA7F" w:rsidR="00EA4E1B" w:rsidRDefault="005F424A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Síntese, caracterização e avaliação</w:t>
      </w:r>
      <w:r w:rsidR="004D65EF">
        <w:rPr>
          <w:sz w:val="32"/>
          <w:lang w:val="pt-BR"/>
        </w:rPr>
        <w:t xml:space="preserve"> da atividade</w:t>
      </w:r>
      <w:r>
        <w:rPr>
          <w:sz w:val="32"/>
          <w:lang w:val="pt-BR"/>
        </w:rPr>
        <w:t xml:space="preserve"> catalítica de zeólitas em desidratação de isopropanol</w:t>
      </w:r>
      <w:r w:rsidR="00583915">
        <w:rPr>
          <w:sz w:val="32"/>
          <w:lang w:val="pt-BR"/>
        </w:rPr>
        <w:t xml:space="preserve"> para produção de propeno</w:t>
      </w:r>
    </w:p>
    <w:p w14:paraId="3DC832BF" w14:textId="77777777" w:rsidR="002E1E45" w:rsidRDefault="002E1E45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416AA057" w:rsidR="00EA4E1B" w:rsidRPr="00501572" w:rsidRDefault="002E1E45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2E1E45">
        <w:rPr>
          <w:rFonts w:ascii="Times New Roman" w:hAnsi="Times New Roman"/>
          <w:sz w:val="20"/>
          <w:lang w:val="pt-BR"/>
        </w:rPr>
        <w:t>Aline C. M. Trindade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501572">
        <w:rPr>
          <w:rFonts w:ascii="Times New Roman" w:hAnsi="Times New Roman"/>
          <w:sz w:val="20"/>
          <w:vertAlign w:val="superscript"/>
          <w:lang w:val="pt-BR"/>
        </w:rPr>
        <w:t>*</w:t>
      </w:r>
      <w:r w:rsidR="00501572">
        <w:rPr>
          <w:rFonts w:ascii="Times New Roman" w:hAnsi="Times New Roman"/>
          <w:sz w:val="20"/>
          <w:lang w:val="pt-BR"/>
        </w:rPr>
        <w:t xml:space="preserve">, </w:t>
      </w:r>
      <w:r w:rsidR="00501572" w:rsidRPr="00501572">
        <w:rPr>
          <w:rFonts w:ascii="Times New Roman" w:hAnsi="Times New Roman"/>
          <w:sz w:val="20"/>
          <w:lang w:val="pt-BR"/>
        </w:rPr>
        <w:t>Heveline Enzweiler</w:t>
      </w:r>
      <w:r w:rsidR="00501572" w:rsidRPr="00501572">
        <w:rPr>
          <w:rFonts w:ascii="Times New Roman" w:hAnsi="Times New Roman"/>
          <w:sz w:val="20"/>
          <w:vertAlign w:val="superscript"/>
          <w:lang w:val="pt-BR"/>
        </w:rPr>
        <w:t>2</w:t>
      </w:r>
      <w:r w:rsidR="000334F8">
        <w:rPr>
          <w:rFonts w:ascii="Times New Roman" w:hAnsi="Times New Roman"/>
          <w:sz w:val="20"/>
          <w:lang w:val="pt-BR"/>
        </w:rPr>
        <w:t>,</w:t>
      </w:r>
      <w:r w:rsidR="000334F8" w:rsidRPr="00501572">
        <w:rPr>
          <w:rFonts w:ascii="Times New Roman" w:hAnsi="Times New Roman"/>
          <w:sz w:val="20"/>
          <w:lang w:val="pt-BR"/>
        </w:rPr>
        <w:t xml:space="preserve"> </w:t>
      </w:r>
      <w:r w:rsidR="00501572" w:rsidRPr="00501572">
        <w:rPr>
          <w:rFonts w:ascii="Times New Roman" w:hAnsi="Times New Roman"/>
          <w:sz w:val="20"/>
          <w:lang w:val="pt-BR"/>
        </w:rPr>
        <w:t>Nina P. G Salau</w:t>
      </w:r>
      <w:r w:rsidR="00501572" w:rsidRPr="00501572">
        <w:rPr>
          <w:rFonts w:ascii="Times New Roman" w:hAnsi="Times New Roman"/>
          <w:sz w:val="20"/>
          <w:vertAlign w:val="superscript"/>
          <w:lang w:val="pt-BR"/>
        </w:rPr>
        <w:t>1</w:t>
      </w:r>
      <w:r w:rsidR="00501572" w:rsidRPr="00501572">
        <w:rPr>
          <w:rFonts w:ascii="Times New Roman" w:hAnsi="Times New Roman"/>
          <w:sz w:val="20"/>
          <w:lang w:val="pt-BR"/>
        </w:rPr>
        <w:t>.</w:t>
      </w:r>
    </w:p>
    <w:p w14:paraId="3EBB657C" w14:textId="0226AFDA" w:rsidR="00501572" w:rsidRPr="00501572" w:rsidRDefault="00501572" w:rsidP="004A4F00">
      <w:pPr>
        <w:pStyle w:val="BCAuthorAddress"/>
        <w:ind w:right="0"/>
        <w:jc w:val="both"/>
        <w:rPr>
          <w:lang w:val="pt-BR"/>
        </w:rPr>
      </w:pPr>
      <w:r w:rsidRPr="00501572">
        <w:rPr>
          <w:vertAlign w:val="superscript"/>
          <w:lang w:val="pt-BR"/>
        </w:rPr>
        <w:t>1</w:t>
      </w:r>
      <w:r w:rsidR="004A4F00">
        <w:rPr>
          <w:vertAlign w:val="superscript"/>
          <w:lang w:val="pt-BR"/>
        </w:rPr>
        <w:t xml:space="preserve"> </w:t>
      </w:r>
      <w:r w:rsidRPr="00501572">
        <w:rPr>
          <w:lang w:val="pt-BR"/>
        </w:rPr>
        <w:t>Universidade Federal de Santa Maria, Departamento de Engenharia Química, Avenida Roraima, 1000, 97105–900, Santa Maria, RS, Brasil.</w:t>
      </w:r>
      <w:r>
        <w:rPr>
          <w:lang w:val="pt-BR"/>
        </w:rPr>
        <w:t xml:space="preserve"> </w:t>
      </w:r>
      <w:r>
        <w:rPr>
          <w:vertAlign w:val="superscript"/>
          <w:lang w:val="pt-BR"/>
        </w:rPr>
        <w:t>*</w:t>
      </w:r>
      <w:r>
        <w:rPr>
          <w:lang w:val="pt-BR"/>
        </w:rPr>
        <w:t>e-mail: alitrindade@gmail.com</w:t>
      </w:r>
    </w:p>
    <w:p w14:paraId="22D38595" w14:textId="2134F3EC" w:rsidR="00EA4E1B" w:rsidRDefault="00501572" w:rsidP="00EA4E1B">
      <w:pPr>
        <w:pStyle w:val="BCAuthorAddress"/>
        <w:spacing w:after="0"/>
        <w:ind w:right="0"/>
        <w:jc w:val="both"/>
        <w:rPr>
          <w:lang w:val="pt-BR"/>
        </w:rPr>
      </w:pPr>
      <w:r w:rsidRPr="00501572">
        <w:rPr>
          <w:vertAlign w:val="superscript"/>
          <w:lang w:val="pt-BR"/>
        </w:rPr>
        <w:t>2</w:t>
      </w:r>
      <w:r w:rsidR="004A4F00">
        <w:rPr>
          <w:vertAlign w:val="superscript"/>
          <w:lang w:val="pt-BR"/>
        </w:rPr>
        <w:t xml:space="preserve"> </w:t>
      </w:r>
      <w:r w:rsidRPr="00501572">
        <w:rPr>
          <w:lang w:val="pt-BR"/>
        </w:rPr>
        <w:t>Universidade do Estado de Santa Catarina, Departamento de Engenharia de Alimentos e Engenharia Química, Rua Fernando de Noronha, km 573, 89870-000, Pinhalzinho, SC, Brasil</w:t>
      </w:r>
      <w:r>
        <w:rPr>
          <w:lang w:val="pt-BR"/>
        </w:rPr>
        <w:t>.</w:t>
      </w:r>
    </w:p>
    <w:p w14:paraId="290B8B38" w14:textId="77777777" w:rsidR="00501572" w:rsidRPr="00501572" w:rsidRDefault="00501572" w:rsidP="00501572">
      <w:pPr>
        <w:spacing w:after="0" w:line="240" w:lineRule="auto"/>
        <w:rPr>
          <w:lang w:eastAsia="pt-BR"/>
        </w:rPr>
      </w:pPr>
    </w:p>
    <w:bookmarkEnd w:id="0"/>
    <w:p w14:paraId="238E7EC1" w14:textId="5D4AB3B8" w:rsidR="00AF0400" w:rsidRPr="00442088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442088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07FCEFFE" w:rsidR="00305C15" w:rsidRPr="008C1B30" w:rsidRDefault="00305C15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</w:t>
                            </w:r>
                            <w:r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umo/Abstract</w:t>
                            </w:r>
                          </w:p>
                          <w:p w14:paraId="7638102C" w14:textId="04A73240" w:rsidR="00305C15" w:rsidRPr="008C1B30" w:rsidRDefault="00305C15" w:rsidP="008C1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07FCEFFE" w:rsidR="00305C15" w:rsidRPr="008C1B30" w:rsidRDefault="00305C15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</w:t>
                      </w:r>
                      <w:r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umo/Abstract</w:t>
                      </w:r>
                    </w:p>
                    <w:p w14:paraId="7638102C" w14:textId="04A73240" w:rsidR="00305C15" w:rsidRPr="008C1B30" w:rsidRDefault="00305C15" w:rsidP="008C1B30">
                      <w:pPr>
                        <w:pStyle w:val="NoSpacing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Pr="00442088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027B7D3D" w:rsidR="00EA4E1B" w:rsidRPr="00442088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442088"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D240BB">
        <w:rPr>
          <w:rFonts w:ascii="Times New Roman" w:hAnsi="Times New Roman"/>
          <w:b w:val="0"/>
          <w:sz w:val="20"/>
          <w:lang w:val="pt-BR"/>
        </w:rPr>
        <w:t>Neste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 xml:space="preserve"> trabalho </w:t>
      </w:r>
      <w:r w:rsidR="007F31DF">
        <w:rPr>
          <w:rFonts w:ascii="Times New Roman" w:hAnsi="Times New Roman"/>
          <w:b w:val="0"/>
          <w:sz w:val="20"/>
          <w:lang w:val="pt-BR"/>
        </w:rPr>
        <w:t>estudou</w:t>
      </w:r>
      <w:r w:rsidR="00D240BB">
        <w:rPr>
          <w:rFonts w:ascii="Times New Roman" w:hAnsi="Times New Roman"/>
          <w:b w:val="0"/>
          <w:sz w:val="20"/>
          <w:lang w:val="pt-BR"/>
        </w:rPr>
        <w:t>-se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 xml:space="preserve"> a síntese, caracterização e avaliação catalítica de três </w:t>
      </w:r>
      <w:r w:rsidR="009B3689">
        <w:rPr>
          <w:rFonts w:ascii="Times New Roman" w:hAnsi="Times New Roman"/>
          <w:b w:val="0"/>
          <w:sz w:val="20"/>
          <w:lang w:val="pt-BR"/>
        </w:rPr>
        <w:t>zeólitas</w:t>
      </w:r>
      <w:r w:rsidR="000440B4">
        <w:rPr>
          <w:rFonts w:ascii="Times New Roman" w:hAnsi="Times New Roman"/>
          <w:b w:val="0"/>
          <w:sz w:val="20"/>
          <w:lang w:val="pt-BR"/>
        </w:rPr>
        <w:t xml:space="preserve"> </w:t>
      </w:r>
      <w:r w:rsidR="009B3689">
        <w:rPr>
          <w:rFonts w:ascii="Times New Roman" w:hAnsi="Times New Roman"/>
          <w:b w:val="0"/>
          <w:sz w:val="20"/>
          <w:lang w:val="pt-BR"/>
        </w:rPr>
        <w:t>(</w:t>
      </w:r>
      <w:r w:rsidR="000440B4">
        <w:rPr>
          <w:rFonts w:ascii="Times New Roman" w:hAnsi="Times New Roman"/>
          <w:b w:val="0"/>
          <w:sz w:val="20"/>
          <w:lang w:val="pt-BR"/>
        </w:rPr>
        <w:t>b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>eta, ZSM-5 e USY</w:t>
      </w:r>
      <w:r w:rsidR="009B3689">
        <w:rPr>
          <w:rFonts w:ascii="Times New Roman" w:hAnsi="Times New Roman"/>
          <w:b w:val="0"/>
          <w:sz w:val="20"/>
          <w:lang w:val="pt-BR"/>
        </w:rPr>
        <w:t>)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 xml:space="preserve">, </w:t>
      </w:r>
      <w:r w:rsidR="000440B4">
        <w:rPr>
          <w:rFonts w:ascii="Times New Roman" w:hAnsi="Times New Roman"/>
          <w:b w:val="0"/>
          <w:sz w:val="20"/>
          <w:lang w:val="pt-BR"/>
        </w:rPr>
        <w:t xml:space="preserve"> utilizando-as como catalisadores 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>em reações de de</w:t>
      </w:r>
      <w:r w:rsidR="000440B4">
        <w:rPr>
          <w:rFonts w:ascii="Times New Roman" w:hAnsi="Times New Roman"/>
          <w:b w:val="0"/>
          <w:sz w:val="20"/>
          <w:lang w:val="pt-BR"/>
        </w:rPr>
        <w:t>sidratação d</w:t>
      </w:r>
      <w:r w:rsidR="007F31DF">
        <w:rPr>
          <w:rFonts w:ascii="Times New Roman" w:hAnsi="Times New Roman"/>
          <w:b w:val="0"/>
          <w:sz w:val="20"/>
          <w:lang w:val="pt-BR"/>
        </w:rPr>
        <w:t>e</w:t>
      </w:r>
      <w:r w:rsidR="000440B4">
        <w:rPr>
          <w:rFonts w:ascii="Times New Roman" w:hAnsi="Times New Roman"/>
          <w:b w:val="0"/>
          <w:sz w:val="20"/>
          <w:lang w:val="pt-BR"/>
        </w:rPr>
        <w:t xml:space="preserve"> isopropanol para 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 xml:space="preserve">produção de propeno. As zeólitas </w:t>
      </w:r>
      <w:r w:rsidR="000440B4">
        <w:rPr>
          <w:rFonts w:ascii="Times New Roman" w:hAnsi="Times New Roman"/>
          <w:b w:val="0"/>
          <w:sz w:val="20"/>
          <w:lang w:val="pt-BR"/>
        </w:rPr>
        <w:t xml:space="preserve">beta e ZSM-5 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>foram sintetizadas pelo método hidrotérmico</w:t>
      </w:r>
      <w:r w:rsidR="000440B4">
        <w:rPr>
          <w:rFonts w:ascii="Times New Roman" w:hAnsi="Times New Roman"/>
          <w:b w:val="0"/>
          <w:sz w:val="20"/>
          <w:lang w:val="pt-BR"/>
        </w:rPr>
        <w:t>, e a USY foi empregada em sua forma comercial. Os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 xml:space="preserve"> </w:t>
      </w:r>
      <w:r w:rsidR="000440B4">
        <w:rPr>
          <w:rFonts w:ascii="Times New Roman" w:hAnsi="Times New Roman"/>
          <w:b w:val="0"/>
          <w:sz w:val="20"/>
          <w:lang w:val="pt-BR"/>
        </w:rPr>
        <w:t xml:space="preserve">catalisadores foram caracterizados 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 xml:space="preserve">por </w:t>
      </w:r>
      <w:r w:rsidR="009346E2">
        <w:rPr>
          <w:rFonts w:ascii="Times New Roman" w:hAnsi="Times New Roman"/>
          <w:b w:val="0"/>
          <w:sz w:val="20"/>
          <w:lang w:val="pt-BR"/>
        </w:rPr>
        <w:t xml:space="preserve">DRX, FTIR, </w:t>
      </w:r>
      <w:r w:rsidR="000440B4">
        <w:rPr>
          <w:rFonts w:ascii="Times New Roman" w:hAnsi="Times New Roman"/>
          <w:b w:val="0"/>
          <w:sz w:val="20"/>
          <w:lang w:val="pt-BR"/>
        </w:rPr>
        <w:t>fisissorção de N</w:t>
      </w:r>
      <w:r w:rsidR="000440B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9346E2">
        <w:rPr>
          <w:rFonts w:ascii="Times New Roman" w:hAnsi="Times New Roman"/>
          <w:b w:val="0"/>
          <w:sz w:val="20"/>
          <w:lang w:val="pt-BR"/>
        </w:rPr>
        <w:t xml:space="preserve"> e </w:t>
      </w:r>
      <w:r w:rsidR="009346E2" w:rsidRPr="009346E2">
        <w:rPr>
          <w:rFonts w:ascii="Times New Roman" w:hAnsi="Times New Roman"/>
          <w:b w:val="0"/>
          <w:sz w:val="20"/>
          <w:lang w:val="pt-BR"/>
        </w:rPr>
        <w:t>adsorção de piridina em fase líquida</w:t>
      </w:r>
      <w:r w:rsidR="009346E2">
        <w:rPr>
          <w:rFonts w:ascii="Times New Roman" w:hAnsi="Times New Roman"/>
          <w:b w:val="0"/>
          <w:sz w:val="20"/>
          <w:lang w:val="pt-BR"/>
        </w:rPr>
        <w:t xml:space="preserve"> com FTIR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>. A atividade catalítica das zeólitas foi avalia</w:t>
      </w:r>
      <w:r w:rsidR="007F31DF">
        <w:rPr>
          <w:rFonts w:ascii="Times New Roman" w:hAnsi="Times New Roman"/>
          <w:b w:val="0"/>
          <w:sz w:val="20"/>
          <w:lang w:val="pt-BR"/>
        </w:rPr>
        <w:t xml:space="preserve">da em reações de desidratação, </w:t>
      </w:r>
      <w:r w:rsidR="0015468B">
        <w:rPr>
          <w:rFonts w:ascii="Times New Roman" w:hAnsi="Times New Roman"/>
          <w:b w:val="0"/>
          <w:sz w:val="20"/>
          <w:lang w:val="pt-BR"/>
        </w:rPr>
        <w:t>variando a temperatura e fixando a massa de catalisador e as vazões</w:t>
      </w:r>
      <w:r w:rsidR="009B3689">
        <w:rPr>
          <w:rFonts w:ascii="Times New Roman" w:hAnsi="Times New Roman"/>
          <w:b w:val="0"/>
          <w:sz w:val="20"/>
          <w:lang w:val="pt-BR"/>
        </w:rPr>
        <w:t xml:space="preserve"> volumétricas</w:t>
      </w:r>
      <w:r w:rsidR="0015468B">
        <w:rPr>
          <w:rFonts w:ascii="Times New Roman" w:hAnsi="Times New Roman"/>
          <w:b w:val="0"/>
          <w:sz w:val="20"/>
          <w:lang w:val="pt-BR"/>
        </w:rPr>
        <w:t xml:space="preserve"> de isopropanol e N</w:t>
      </w:r>
      <w:r w:rsidR="0015468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>. Os resultados</w:t>
      </w:r>
      <w:r w:rsidR="0034475F">
        <w:rPr>
          <w:rFonts w:ascii="Times New Roman" w:hAnsi="Times New Roman"/>
          <w:b w:val="0"/>
          <w:sz w:val="20"/>
          <w:lang w:val="pt-BR"/>
        </w:rPr>
        <w:t xml:space="preserve"> mostraram que a zeólita beta tem uma atividade catalítica bastante superior em relação à 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>ZSM-5</w:t>
      </w:r>
      <w:r w:rsidR="0034475F">
        <w:rPr>
          <w:rFonts w:ascii="Times New Roman" w:hAnsi="Times New Roman"/>
          <w:b w:val="0"/>
          <w:sz w:val="20"/>
          <w:lang w:val="pt-BR"/>
        </w:rPr>
        <w:t xml:space="preserve"> e a USY</w:t>
      </w:r>
      <w:r w:rsidR="00997C92">
        <w:rPr>
          <w:rFonts w:ascii="Times New Roman" w:hAnsi="Times New Roman"/>
          <w:b w:val="0"/>
          <w:sz w:val="20"/>
          <w:lang w:val="pt-BR"/>
        </w:rPr>
        <w:t>.</w:t>
      </w:r>
      <w:r w:rsidR="0034475F">
        <w:rPr>
          <w:rFonts w:ascii="Times New Roman" w:hAnsi="Times New Roman"/>
          <w:b w:val="0"/>
          <w:sz w:val="20"/>
          <w:lang w:val="pt-BR"/>
        </w:rPr>
        <w:t xml:space="preserve"> A partir da análise das seletividades</w:t>
      </w:r>
      <w:r w:rsidR="00997C92" w:rsidRPr="00997C92">
        <w:t xml:space="preserve"> </w:t>
      </w:r>
      <w:r w:rsidR="00997C92" w:rsidRPr="00997C92">
        <w:rPr>
          <w:rFonts w:ascii="Times New Roman" w:hAnsi="Times New Roman"/>
          <w:b w:val="0"/>
          <w:sz w:val="20"/>
          <w:lang w:val="pt-BR"/>
        </w:rPr>
        <w:t>concluiu-se que as zeólitas beta e USY possuem sítios ácidos fortes e fracos, enquanto a  ZSM-5 tem sítios ácidos fortes</w:t>
      </w:r>
      <w:r w:rsidR="00583915" w:rsidRPr="00442088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6CD1E2F2" w:rsidR="00EA4E1B" w:rsidRDefault="00583915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442088">
        <w:rPr>
          <w:rFonts w:ascii="Times New Roman" w:hAnsi="Times New Roman"/>
          <w:b w:val="0"/>
          <w:i/>
          <w:sz w:val="20"/>
          <w:lang w:val="pt-BR"/>
        </w:rPr>
        <w:t xml:space="preserve">Palavras-chave: isopropanol, </w:t>
      </w:r>
      <w:r w:rsidR="005150D0">
        <w:rPr>
          <w:rFonts w:ascii="Times New Roman" w:hAnsi="Times New Roman"/>
          <w:b w:val="0"/>
          <w:i/>
          <w:sz w:val="20"/>
          <w:lang w:val="pt-BR"/>
        </w:rPr>
        <w:t xml:space="preserve">propeno, </w:t>
      </w:r>
      <w:r w:rsidRPr="00442088">
        <w:rPr>
          <w:rFonts w:ascii="Times New Roman" w:hAnsi="Times New Roman"/>
          <w:b w:val="0"/>
          <w:i/>
          <w:sz w:val="20"/>
          <w:lang w:val="pt-BR"/>
        </w:rPr>
        <w:t>zeólitas, síntese e caracterização, reações catalíticas</w:t>
      </w:r>
      <w:r w:rsidR="00EA4E1B" w:rsidRPr="00442088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2D18DB18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- </w:t>
      </w:r>
      <w:r w:rsidR="0007344A" w:rsidRPr="0056662C">
        <w:rPr>
          <w:rFonts w:ascii="Times New Roman" w:hAnsi="Times New Roman"/>
          <w:b w:val="0"/>
          <w:sz w:val="20"/>
        </w:rPr>
        <w:t>In this work, the synthesis, characterization</w:t>
      </w:r>
      <w:r w:rsidR="00705D6F">
        <w:rPr>
          <w:rFonts w:ascii="Times New Roman" w:hAnsi="Times New Roman"/>
          <w:b w:val="0"/>
          <w:sz w:val="20"/>
        </w:rPr>
        <w:t>,</w:t>
      </w:r>
      <w:r w:rsidR="0007344A" w:rsidRPr="0056662C">
        <w:rPr>
          <w:rFonts w:ascii="Times New Roman" w:hAnsi="Times New Roman"/>
          <w:b w:val="0"/>
          <w:sz w:val="20"/>
        </w:rPr>
        <w:t xml:space="preserve"> and catalyt</w:t>
      </w:r>
      <w:r w:rsidR="009B3689" w:rsidRPr="0056662C">
        <w:rPr>
          <w:rFonts w:ascii="Times New Roman" w:hAnsi="Times New Roman"/>
          <w:b w:val="0"/>
          <w:sz w:val="20"/>
        </w:rPr>
        <w:t>ic evaluation of three zeolites</w:t>
      </w:r>
      <w:r w:rsidR="0007344A" w:rsidRPr="0056662C">
        <w:rPr>
          <w:rFonts w:ascii="Times New Roman" w:hAnsi="Times New Roman"/>
          <w:b w:val="0"/>
          <w:sz w:val="20"/>
        </w:rPr>
        <w:t xml:space="preserve"> </w:t>
      </w:r>
      <w:r w:rsidR="009B3689" w:rsidRPr="0056662C">
        <w:rPr>
          <w:rFonts w:ascii="Times New Roman" w:hAnsi="Times New Roman"/>
          <w:b w:val="0"/>
          <w:sz w:val="20"/>
        </w:rPr>
        <w:t>(</w:t>
      </w:r>
      <w:r w:rsidR="0007344A" w:rsidRPr="0056662C">
        <w:rPr>
          <w:rFonts w:ascii="Times New Roman" w:hAnsi="Times New Roman"/>
          <w:b w:val="0"/>
          <w:sz w:val="20"/>
        </w:rPr>
        <w:t>beta, ZSM-5</w:t>
      </w:r>
      <w:r w:rsidR="00705D6F">
        <w:rPr>
          <w:rFonts w:ascii="Times New Roman" w:hAnsi="Times New Roman"/>
          <w:b w:val="0"/>
          <w:sz w:val="20"/>
        </w:rPr>
        <w:t>,</w:t>
      </w:r>
      <w:r w:rsidR="0007344A" w:rsidRPr="0056662C">
        <w:rPr>
          <w:rFonts w:ascii="Times New Roman" w:hAnsi="Times New Roman"/>
          <w:b w:val="0"/>
          <w:sz w:val="20"/>
        </w:rPr>
        <w:t xml:space="preserve"> and USY</w:t>
      </w:r>
      <w:r w:rsidR="009B3689" w:rsidRPr="0056662C">
        <w:rPr>
          <w:rFonts w:ascii="Times New Roman" w:hAnsi="Times New Roman"/>
          <w:b w:val="0"/>
          <w:sz w:val="20"/>
        </w:rPr>
        <w:t>)</w:t>
      </w:r>
      <w:r w:rsidR="0007344A" w:rsidRPr="0056662C">
        <w:rPr>
          <w:rFonts w:ascii="Times New Roman" w:hAnsi="Times New Roman"/>
          <w:b w:val="0"/>
          <w:sz w:val="20"/>
        </w:rPr>
        <w:t xml:space="preserve"> were studied</w:t>
      </w:r>
      <w:r w:rsidR="00705D6F" w:rsidRPr="0056662C">
        <w:rPr>
          <w:rFonts w:ascii="Times New Roman" w:hAnsi="Times New Roman"/>
          <w:b w:val="0"/>
          <w:sz w:val="20"/>
        </w:rPr>
        <w:t xml:space="preserve"> to use</w:t>
      </w:r>
      <w:r w:rsidR="0007344A" w:rsidRPr="0056662C">
        <w:rPr>
          <w:rFonts w:ascii="Times New Roman" w:hAnsi="Times New Roman"/>
          <w:b w:val="0"/>
          <w:sz w:val="20"/>
        </w:rPr>
        <w:t xml:space="preserve"> them as catalysts in isopropanol dehydration reactions for prop</w:t>
      </w:r>
      <w:r w:rsidR="009B3689" w:rsidRPr="0056662C">
        <w:rPr>
          <w:rFonts w:ascii="Times New Roman" w:hAnsi="Times New Roman"/>
          <w:b w:val="0"/>
          <w:sz w:val="20"/>
        </w:rPr>
        <w:t>yl</w:t>
      </w:r>
      <w:r w:rsidR="0007344A" w:rsidRPr="0056662C">
        <w:rPr>
          <w:rFonts w:ascii="Times New Roman" w:hAnsi="Times New Roman"/>
          <w:b w:val="0"/>
          <w:sz w:val="20"/>
        </w:rPr>
        <w:t>ene production. Beta and ZSM-5</w:t>
      </w:r>
      <w:r w:rsidR="009B3689" w:rsidRPr="0056662C">
        <w:rPr>
          <w:rFonts w:ascii="Times New Roman" w:hAnsi="Times New Roman"/>
          <w:b w:val="0"/>
          <w:sz w:val="20"/>
        </w:rPr>
        <w:t xml:space="preserve"> zeolites</w:t>
      </w:r>
      <w:r w:rsidR="0007344A" w:rsidRPr="0056662C">
        <w:rPr>
          <w:rFonts w:ascii="Times New Roman" w:hAnsi="Times New Roman"/>
          <w:b w:val="0"/>
          <w:sz w:val="20"/>
        </w:rPr>
        <w:t xml:space="preserve"> were synthesized </w:t>
      </w:r>
      <w:r w:rsidR="00705D6F" w:rsidRPr="0056662C">
        <w:rPr>
          <w:rFonts w:ascii="Times New Roman" w:hAnsi="Times New Roman"/>
          <w:b w:val="0"/>
          <w:sz w:val="20"/>
        </w:rPr>
        <w:t xml:space="preserve">using </w:t>
      </w:r>
      <w:r w:rsidR="0007344A" w:rsidRPr="0056662C">
        <w:rPr>
          <w:rFonts w:ascii="Times New Roman" w:hAnsi="Times New Roman"/>
          <w:b w:val="0"/>
          <w:sz w:val="20"/>
        </w:rPr>
        <w:t xml:space="preserve">the hydrothermal method, and USY was </w:t>
      </w:r>
      <w:r w:rsidR="00705D6F" w:rsidRPr="0056662C">
        <w:rPr>
          <w:rFonts w:ascii="Times New Roman" w:hAnsi="Times New Roman"/>
          <w:b w:val="0"/>
          <w:sz w:val="20"/>
        </w:rPr>
        <w:t xml:space="preserve">used </w:t>
      </w:r>
      <w:r w:rsidR="0007344A" w:rsidRPr="0056662C">
        <w:rPr>
          <w:rFonts w:ascii="Times New Roman" w:hAnsi="Times New Roman"/>
          <w:b w:val="0"/>
          <w:sz w:val="20"/>
        </w:rPr>
        <w:t xml:space="preserve">in its commercial form. The catalysts </w:t>
      </w:r>
      <w:r w:rsidR="00705D6F" w:rsidRPr="0056662C">
        <w:rPr>
          <w:rFonts w:ascii="Times New Roman" w:hAnsi="Times New Roman"/>
          <w:b w:val="0"/>
          <w:sz w:val="20"/>
        </w:rPr>
        <w:t xml:space="preserve">underwent characterization </w:t>
      </w:r>
      <w:r w:rsidR="0007344A" w:rsidRPr="0056662C">
        <w:rPr>
          <w:rFonts w:ascii="Times New Roman" w:hAnsi="Times New Roman"/>
          <w:b w:val="0"/>
          <w:sz w:val="20"/>
        </w:rPr>
        <w:t>by XRD, FTIR, N</w:t>
      </w:r>
      <w:r w:rsidR="0007344A" w:rsidRPr="0056662C">
        <w:rPr>
          <w:rFonts w:ascii="Times New Roman" w:hAnsi="Times New Roman"/>
          <w:b w:val="0"/>
          <w:sz w:val="20"/>
          <w:vertAlign w:val="subscript"/>
        </w:rPr>
        <w:t>2</w:t>
      </w:r>
      <w:r w:rsidR="0007344A" w:rsidRPr="0056662C">
        <w:rPr>
          <w:rFonts w:ascii="Times New Roman" w:hAnsi="Times New Roman"/>
          <w:b w:val="0"/>
          <w:sz w:val="20"/>
        </w:rPr>
        <w:t xml:space="preserve"> physisorption</w:t>
      </w:r>
      <w:r w:rsidR="00705D6F">
        <w:rPr>
          <w:rFonts w:ascii="Times New Roman" w:hAnsi="Times New Roman"/>
          <w:b w:val="0"/>
          <w:sz w:val="20"/>
        </w:rPr>
        <w:t>,</w:t>
      </w:r>
      <w:r w:rsidR="0007344A" w:rsidRPr="0056662C">
        <w:rPr>
          <w:rFonts w:ascii="Times New Roman" w:hAnsi="Times New Roman"/>
          <w:b w:val="0"/>
          <w:sz w:val="20"/>
        </w:rPr>
        <w:t xml:space="preserve"> and liquid phase pyridine adsorption with FTIR. The catalytic activity of zeolites was evaluated in dehydration reactions</w:t>
      </w:r>
      <w:r w:rsidR="00705D6F">
        <w:rPr>
          <w:rFonts w:ascii="Times New Roman" w:hAnsi="Times New Roman"/>
          <w:b w:val="0"/>
          <w:sz w:val="20"/>
        </w:rPr>
        <w:t xml:space="preserve"> by</w:t>
      </w:r>
      <w:r w:rsidR="0007344A" w:rsidRPr="0056662C">
        <w:rPr>
          <w:rFonts w:ascii="Times New Roman" w:hAnsi="Times New Roman"/>
          <w:b w:val="0"/>
          <w:sz w:val="20"/>
        </w:rPr>
        <w:t xml:space="preserve"> varying the temperature </w:t>
      </w:r>
      <w:r w:rsidR="00705D6F">
        <w:rPr>
          <w:rFonts w:ascii="Times New Roman" w:hAnsi="Times New Roman"/>
          <w:b w:val="0"/>
          <w:sz w:val="20"/>
        </w:rPr>
        <w:t>while</w:t>
      </w:r>
      <w:r w:rsidR="00705D6F" w:rsidRPr="0056662C">
        <w:rPr>
          <w:rFonts w:ascii="Times New Roman" w:hAnsi="Times New Roman"/>
          <w:b w:val="0"/>
          <w:sz w:val="20"/>
        </w:rPr>
        <w:t xml:space="preserve"> </w:t>
      </w:r>
      <w:r w:rsidR="0007344A" w:rsidRPr="0056662C">
        <w:rPr>
          <w:rFonts w:ascii="Times New Roman" w:hAnsi="Times New Roman"/>
          <w:b w:val="0"/>
          <w:sz w:val="20"/>
        </w:rPr>
        <w:t xml:space="preserve">fixing the catalyst </w:t>
      </w:r>
      <w:r w:rsidR="009B3689" w:rsidRPr="0056662C">
        <w:rPr>
          <w:rFonts w:ascii="Times New Roman" w:hAnsi="Times New Roman"/>
          <w:b w:val="0"/>
          <w:sz w:val="20"/>
        </w:rPr>
        <w:t>loading</w:t>
      </w:r>
      <w:r w:rsidR="0007344A" w:rsidRPr="0056662C">
        <w:rPr>
          <w:rFonts w:ascii="Times New Roman" w:hAnsi="Times New Roman"/>
          <w:b w:val="0"/>
          <w:sz w:val="20"/>
        </w:rPr>
        <w:t xml:space="preserve"> and the isopropanol and N</w:t>
      </w:r>
      <w:r w:rsidR="0007344A" w:rsidRPr="0056662C">
        <w:rPr>
          <w:rFonts w:ascii="Times New Roman" w:hAnsi="Times New Roman"/>
          <w:b w:val="0"/>
          <w:sz w:val="20"/>
          <w:vertAlign w:val="subscript"/>
        </w:rPr>
        <w:t>2</w:t>
      </w:r>
      <w:r w:rsidR="0007344A" w:rsidRPr="0056662C">
        <w:rPr>
          <w:rFonts w:ascii="Times New Roman" w:hAnsi="Times New Roman"/>
          <w:b w:val="0"/>
          <w:sz w:val="20"/>
        </w:rPr>
        <w:t xml:space="preserve"> </w:t>
      </w:r>
      <w:r w:rsidR="009B3689" w:rsidRPr="0056662C">
        <w:rPr>
          <w:rFonts w:ascii="Times New Roman" w:hAnsi="Times New Roman"/>
          <w:b w:val="0"/>
          <w:sz w:val="20"/>
        </w:rPr>
        <w:t xml:space="preserve">volumetric </w:t>
      </w:r>
      <w:r w:rsidR="0007344A" w:rsidRPr="0056662C">
        <w:rPr>
          <w:rFonts w:ascii="Times New Roman" w:hAnsi="Times New Roman"/>
          <w:b w:val="0"/>
          <w:sz w:val="20"/>
        </w:rPr>
        <w:t xml:space="preserve">flow rates. The results showed that beta zeolite has a much higher catalytic activity compared to ZSM-5 and USY. From the </w:t>
      </w:r>
      <w:r w:rsidR="00705D6F" w:rsidRPr="0056662C">
        <w:rPr>
          <w:rFonts w:ascii="Times New Roman" w:hAnsi="Times New Roman"/>
          <w:b w:val="0"/>
          <w:sz w:val="20"/>
        </w:rPr>
        <w:t>selectivit</w:t>
      </w:r>
      <w:r w:rsidR="00705D6F">
        <w:rPr>
          <w:rFonts w:ascii="Times New Roman" w:hAnsi="Times New Roman"/>
          <w:b w:val="0"/>
          <w:sz w:val="20"/>
        </w:rPr>
        <w:t>y</w:t>
      </w:r>
      <w:r w:rsidR="00705D6F" w:rsidRPr="0056662C">
        <w:rPr>
          <w:rFonts w:ascii="Times New Roman" w:hAnsi="Times New Roman"/>
          <w:b w:val="0"/>
          <w:sz w:val="20"/>
        </w:rPr>
        <w:t xml:space="preserve"> analys</w:t>
      </w:r>
      <w:r w:rsidR="00705D6F">
        <w:rPr>
          <w:rFonts w:ascii="Times New Roman" w:hAnsi="Times New Roman"/>
          <w:b w:val="0"/>
          <w:sz w:val="20"/>
        </w:rPr>
        <w:t>e</w:t>
      </w:r>
      <w:r w:rsidR="00705D6F" w:rsidRPr="0056662C">
        <w:rPr>
          <w:rFonts w:ascii="Times New Roman" w:hAnsi="Times New Roman"/>
          <w:b w:val="0"/>
          <w:sz w:val="20"/>
        </w:rPr>
        <w:t>s</w:t>
      </w:r>
      <w:r w:rsidR="00705D6F">
        <w:rPr>
          <w:rFonts w:ascii="Times New Roman" w:hAnsi="Times New Roman"/>
          <w:b w:val="0"/>
          <w:sz w:val="20"/>
        </w:rPr>
        <w:t>,</w:t>
      </w:r>
      <w:r w:rsidR="0007344A" w:rsidRPr="0056662C">
        <w:rPr>
          <w:rFonts w:ascii="Times New Roman" w:hAnsi="Times New Roman"/>
          <w:b w:val="0"/>
          <w:sz w:val="20"/>
        </w:rPr>
        <w:t xml:space="preserve"> it was concluded that beta and USY zeolites have strong and weak acidic sites, while ZSM-5 has strong acidic sites</w:t>
      </w:r>
      <w:r w:rsidRPr="0056662C">
        <w:rPr>
          <w:rFonts w:ascii="Times New Roman" w:hAnsi="Times New Roman"/>
          <w:b w:val="0"/>
          <w:sz w:val="20"/>
        </w:rPr>
        <w:t>.</w:t>
      </w:r>
    </w:p>
    <w:p w14:paraId="71D04E26" w14:textId="77777777" w:rsidR="00705D6F" w:rsidRDefault="00705D6F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5F4A84E8" w14:textId="5744960D" w:rsidR="00EA4E1B" w:rsidRPr="0056662C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r w:rsidR="00442088" w:rsidRPr="0056662C">
        <w:rPr>
          <w:rFonts w:ascii="Times New Roman" w:hAnsi="Times New Roman"/>
          <w:b w:val="0"/>
          <w:i/>
          <w:sz w:val="20"/>
        </w:rPr>
        <w:t xml:space="preserve">isopropanol, </w:t>
      </w:r>
      <w:r w:rsidR="00705D6F" w:rsidRPr="0056662C">
        <w:rPr>
          <w:rFonts w:ascii="Times New Roman" w:hAnsi="Times New Roman"/>
          <w:b w:val="0"/>
          <w:i/>
          <w:sz w:val="20"/>
        </w:rPr>
        <w:t>pro</w:t>
      </w:r>
      <w:r w:rsidR="005150D0" w:rsidRPr="0056662C">
        <w:rPr>
          <w:rFonts w:ascii="Times New Roman" w:hAnsi="Times New Roman"/>
          <w:b w:val="0"/>
          <w:i/>
          <w:sz w:val="20"/>
        </w:rPr>
        <w:t xml:space="preserve">pylene, </w:t>
      </w:r>
      <w:r w:rsidR="00442088" w:rsidRPr="0056662C">
        <w:rPr>
          <w:rFonts w:ascii="Times New Roman" w:hAnsi="Times New Roman"/>
          <w:b w:val="0"/>
          <w:i/>
          <w:sz w:val="20"/>
        </w:rPr>
        <w:t>zeolites, synthes</w:t>
      </w:r>
      <w:r w:rsidR="00997C92" w:rsidRPr="0056662C">
        <w:rPr>
          <w:rFonts w:ascii="Times New Roman" w:hAnsi="Times New Roman"/>
          <w:b w:val="0"/>
          <w:i/>
          <w:sz w:val="20"/>
        </w:rPr>
        <w:t>is</w:t>
      </w:r>
      <w:r w:rsidR="00442088" w:rsidRPr="0056662C">
        <w:rPr>
          <w:rFonts w:ascii="Times New Roman" w:hAnsi="Times New Roman"/>
          <w:b w:val="0"/>
          <w:i/>
          <w:sz w:val="20"/>
        </w:rPr>
        <w:t xml:space="preserve"> and characterization, catalytic reactions.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Heading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18B7B41E" w14:textId="4385D412" w:rsidR="00791BF1" w:rsidRDefault="00626FF7" w:rsidP="00791BF1">
      <w:pPr>
        <w:pStyle w:val="TAMainText"/>
        <w:rPr>
          <w:rFonts w:ascii="Times New Roman" w:hAnsi="Times New Roman"/>
          <w:lang w:val="pt-BR"/>
        </w:rPr>
      </w:pPr>
      <w:r w:rsidRPr="00626FF7">
        <w:rPr>
          <w:rFonts w:ascii="Times New Roman" w:hAnsi="Times New Roman"/>
          <w:lang w:val="pt-BR"/>
        </w:rPr>
        <w:t>O propeno é um importante composto químico utilizado como matéria-prima para</w:t>
      </w:r>
      <w:r w:rsidR="00075BB5">
        <w:rPr>
          <w:rFonts w:ascii="Times New Roman" w:hAnsi="Times New Roman"/>
          <w:lang w:val="pt-BR"/>
        </w:rPr>
        <w:t xml:space="preserve"> a síntese de muitos produtos, dentre eles o polipropileno</w:t>
      </w:r>
      <w:r w:rsidR="003C0D53">
        <w:rPr>
          <w:rFonts w:ascii="Times New Roman" w:hAnsi="Times New Roman"/>
          <w:lang w:val="pt-BR"/>
        </w:rPr>
        <w:t>. D</w:t>
      </w:r>
      <w:r w:rsidRPr="00626FF7">
        <w:rPr>
          <w:rFonts w:ascii="Times New Roman" w:hAnsi="Times New Roman"/>
          <w:lang w:val="pt-BR"/>
        </w:rPr>
        <w:t>essa maneira</w:t>
      </w:r>
      <w:r w:rsidR="003C0D53">
        <w:rPr>
          <w:rFonts w:ascii="Times New Roman" w:hAnsi="Times New Roman"/>
          <w:lang w:val="pt-BR"/>
        </w:rPr>
        <w:t>,</w:t>
      </w:r>
      <w:r w:rsidRPr="00626FF7">
        <w:rPr>
          <w:rFonts w:ascii="Times New Roman" w:hAnsi="Times New Roman"/>
          <w:lang w:val="pt-BR"/>
        </w:rPr>
        <w:t xml:space="preserve"> sua demanda de mercado está em constante crescimento. Na indústria, o propeno é produzido através da pirólise e craqueamento catalítico das frações de hidrocarbonetos do petróleo. Atualmente, buscam-se métodos alternativos para a produção de propeno, principalmente a partir</w:t>
      </w:r>
      <w:r w:rsidR="00D85699">
        <w:rPr>
          <w:rFonts w:ascii="Times New Roman" w:hAnsi="Times New Roman"/>
          <w:lang w:val="pt-BR"/>
        </w:rPr>
        <w:t xml:space="preserve"> de matérias-primas renováveis (1)</w:t>
      </w:r>
      <w:r w:rsidRPr="00626FF7">
        <w:rPr>
          <w:rFonts w:ascii="Times New Roman" w:hAnsi="Times New Roman"/>
          <w:lang w:val="pt-BR"/>
        </w:rPr>
        <w:t xml:space="preserve">⁠. </w:t>
      </w:r>
      <w:r w:rsidR="00075BB5">
        <w:rPr>
          <w:rFonts w:ascii="Times New Roman" w:hAnsi="Times New Roman"/>
          <w:lang w:val="pt-BR"/>
        </w:rPr>
        <w:t>Um desses métodos é a desidratação de isopropanol empregando um catalisador ácido, uma vez que esse álcool pode</w:t>
      </w:r>
      <w:r w:rsidR="00075BB5" w:rsidRPr="009815CB">
        <w:rPr>
          <w:rFonts w:ascii="Times New Roman" w:hAnsi="Times New Roman"/>
          <w:lang w:val="pt-BR"/>
        </w:rPr>
        <w:t xml:space="preserve"> ser obtido </w:t>
      </w:r>
      <w:r w:rsidR="00075BB5">
        <w:rPr>
          <w:rFonts w:ascii="Times New Roman" w:hAnsi="Times New Roman"/>
          <w:lang w:val="pt-BR"/>
        </w:rPr>
        <w:t xml:space="preserve">em </w:t>
      </w:r>
      <w:r w:rsidR="00075BB5" w:rsidRPr="009815CB">
        <w:rPr>
          <w:rFonts w:ascii="Times New Roman" w:hAnsi="Times New Roman"/>
          <w:lang w:val="pt-BR"/>
        </w:rPr>
        <w:t>processos de fermentação de biomassa</w:t>
      </w:r>
      <w:r w:rsidR="00D85699">
        <w:rPr>
          <w:rFonts w:ascii="Times New Roman" w:hAnsi="Times New Roman"/>
          <w:lang w:val="pt-BR"/>
        </w:rPr>
        <w:t xml:space="preserve"> (2,3)</w:t>
      </w:r>
      <w:r w:rsidR="00075BB5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 xml:space="preserve">A decomposição de isopropanol </w:t>
      </w:r>
      <w:r w:rsidRPr="00626FF7">
        <w:rPr>
          <w:rFonts w:ascii="Times New Roman" w:hAnsi="Times New Roman"/>
          <w:lang w:val="pt-BR"/>
        </w:rPr>
        <w:t>é</w:t>
      </w:r>
      <w:r w:rsidR="00075BB5">
        <w:rPr>
          <w:rFonts w:ascii="Times New Roman" w:hAnsi="Times New Roman"/>
          <w:lang w:val="pt-BR"/>
        </w:rPr>
        <w:t xml:space="preserve"> comumente utilizada como</w:t>
      </w:r>
      <w:r w:rsidRPr="00626FF7">
        <w:rPr>
          <w:rFonts w:ascii="Times New Roman" w:hAnsi="Times New Roman"/>
          <w:lang w:val="pt-BR"/>
        </w:rPr>
        <w:t xml:space="preserve"> reação teste </w:t>
      </w:r>
      <w:r w:rsidR="00075BB5">
        <w:rPr>
          <w:rFonts w:ascii="Times New Roman" w:hAnsi="Times New Roman"/>
          <w:lang w:val="pt-BR"/>
        </w:rPr>
        <w:t>para caracterização indireta</w:t>
      </w:r>
      <w:r w:rsidRPr="00626FF7">
        <w:rPr>
          <w:rFonts w:ascii="Times New Roman" w:hAnsi="Times New Roman"/>
          <w:lang w:val="pt-BR"/>
        </w:rPr>
        <w:t xml:space="preserve"> </w:t>
      </w:r>
      <w:r w:rsidR="00075BB5">
        <w:rPr>
          <w:rFonts w:ascii="Times New Roman" w:hAnsi="Times New Roman"/>
          <w:lang w:val="pt-BR"/>
        </w:rPr>
        <w:t>d</w:t>
      </w:r>
      <w:r w:rsidRPr="00626FF7">
        <w:rPr>
          <w:rFonts w:ascii="Times New Roman" w:hAnsi="Times New Roman"/>
          <w:lang w:val="pt-BR"/>
        </w:rPr>
        <w:t xml:space="preserve">a acidez de catalisadores heterogêneos. </w:t>
      </w:r>
      <w:r w:rsidR="00621D5D">
        <w:rPr>
          <w:rFonts w:ascii="Times New Roman" w:hAnsi="Times New Roman"/>
          <w:lang w:val="pt-BR"/>
        </w:rPr>
        <w:t xml:space="preserve">O isopropanol pode ser convertido a propeno ou éter diisopropílico pela desidratação, em presença de sítios ácidos, ou a acetona por </w:t>
      </w:r>
      <w:r w:rsidR="00742AA7">
        <w:rPr>
          <w:rFonts w:ascii="Times New Roman" w:hAnsi="Times New Roman"/>
          <w:lang w:val="pt-BR"/>
        </w:rPr>
        <w:t>desidroge</w:t>
      </w:r>
      <w:r w:rsidR="00621D5D">
        <w:rPr>
          <w:rFonts w:ascii="Times New Roman" w:hAnsi="Times New Roman"/>
          <w:lang w:val="pt-BR"/>
        </w:rPr>
        <w:t xml:space="preserve">nação, em sítios </w:t>
      </w:r>
      <w:r w:rsidR="00621D5D">
        <w:rPr>
          <w:rFonts w:ascii="Times New Roman" w:hAnsi="Times New Roman"/>
          <w:lang w:val="pt-BR"/>
        </w:rPr>
        <w:t>básicos</w:t>
      </w:r>
      <w:r w:rsidR="00593A8C">
        <w:rPr>
          <w:rFonts w:ascii="Times New Roman" w:hAnsi="Times New Roman"/>
          <w:lang w:val="pt-BR"/>
        </w:rPr>
        <w:t xml:space="preserve"> ou metálicos</w:t>
      </w:r>
      <w:r w:rsidR="00D85699">
        <w:rPr>
          <w:rFonts w:ascii="Times New Roman" w:hAnsi="Times New Roman"/>
          <w:lang w:val="pt-BR"/>
        </w:rPr>
        <w:t xml:space="preserve"> (4)</w:t>
      </w:r>
      <w:r w:rsidRPr="00626FF7">
        <w:rPr>
          <w:rFonts w:ascii="Times New Roman" w:hAnsi="Times New Roman"/>
          <w:lang w:val="pt-BR"/>
        </w:rPr>
        <w:t xml:space="preserve">. </w:t>
      </w:r>
      <w:r w:rsidR="00621D5D">
        <w:rPr>
          <w:rFonts w:ascii="Times New Roman" w:hAnsi="Times New Roman"/>
          <w:lang w:val="pt-BR"/>
        </w:rPr>
        <w:t>Essa reação também permite</w:t>
      </w:r>
      <w:r w:rsidRPr="00626FF7">
        <w:rPr>
          <w:rFonts w:ascii="Times New Roman" w:hAnsi="Times New Roman"/>
          <w:lang w:val="pt-BR"/>
        </w:rPr>
        <w:t xml:space="preserve"> caracterizar a força dos sítios ácidos,</w:t>
      </w:r>
      <w:r w:rsidR="004620A6">
        <w:rPr>
          <w:rFonts w:ascii="Times New Roman" w:hAnsi="Times New Roman"/>
          <w:lang w:val="pt-BR"/>
        </w:rPr>
        <w:t xml:space="preserve"> pela análise das seletividades</w:t>
      </w:r>
      <w:r w:rsidRPr="00626FF7">
        <w:rPr>
          <w:rFonts w:ascii="Times New Roman" w:hAnsi="Times New Roman"/>
          <w:lang w:val="pt-BR"/>
        </w:rPr>
        <w:t xml:space="preserve"> a propeno e a éter di-isopropílico. Catalisadores com seletividade a éter di-isopropílico superior a 10% </w:t>
      </w:r>
      <w:r w:rsidR="004620A6">
        <w:rPr>
          <w:rFonts w:ascii="Times New Roman" w:hAnsi="Times New Roman"/>
          <w:lang w:val="pt-BR"/>
        </w:rPr>
        <w:t>possuem</w:t>
      </w:r>
      <w:r w:rsidRPr="00626FF7">
        <w:rPr>
          <w:rFonts w:ascii="Times New Roman" w:hAnsi="Times New Roman"/>
          <w:lang w:val="pt-BR"/>
        </w:rPr>
        <w:t xml:space="preserve"> sítios ácidos fracos</w:t>
      </w:r>
      <w:r w:rsidR="00D85699">
        <w:rPr>
          <w:rFonts w:ascii="Times New Roman" w:hAnsi="Times New Roman"/>
          <w:lang w:val="pt-BR"/>
        </w:rPr>
        <w:t xml:space="preserve"> (5).</w:t>
      </w:r>
    </w:p>
    <w:p w14:paraId="68014140" w14:textId="1D6ABFC1" w:rsidR="002A29EF" w:rsidRDefault="00EA3FDF" w:rsidP="00791BF1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Diversas z</w:t>
      </w:r>
      <w:r w:rsidR="00791BF1">
        <w:rPr>
          <w:rFonts w:ascii="Times New Roman" w:hAnsi="Times New Roman"/>
          <w:lang w:val="pt-BR"/>
        </w:rPr>
        <w:t>eólitas</w:t>
      </w:r>
      <w:r>
        <w:rPr>
          <w:rFonts w:ascii="Times New Roman" w:hAnsi="Times New Roman"/>
          <w:lang w:val="pt-BR"/>
        </w:rPr>
        <w:t xml:space="preserve"> tem sido aplicadas como catalisadores em desidratação de álcoois, devido a  </w:t>
      </w:r>
      <w:r w:rsidRPr="00EA3FDF">
        <w:rPr>
          <w:rFonts w:ascii="Times New Roman" w:hAnsi="Times New Roman"/>
          <w:lang w:val="pt-BR"/>
        </w:rPr>
        <w:t>alta acidez, grande área superficial e alta estabilidade térmica. Além disso, a</w:t>
      </w:r>
      <w:r>
        <w:rPr>
          <w:rFonts w:ascii="Times New Roman" w:hAnsi="Times New Roman"/>
          <w:lang w:val="pt-BR"/>
        </w:rPr>
        <w:t>s zeólitas tem uma estrutura com canais e cavidades que as tornam bastante seletivas</w:t>
      </w:r>
      <w:r w:rsidR="00D85699">
        <w:rPr>
          <w:rFonts w:ascii="Times New Roman" w:hAnsi="Times New Roman"/>
          <w:lang w:val="pt-BR"/>
        </w:rPr>
        <w:t xml:space="preserve"> (6,7).</w:t>
      </w:r>
      <w:r w:rsidR="008A0A06">
        <w:rPr>
          <w:rFonts w:ascii="Times New Roman" w:hAnsi="Times New Roman"/>
          <w:lang w:val="pt-BR"/>
        </w:rPr>
        <w:t xml:space="preserve"> </w:t>
      </w:r>
    </w:p>
    <w:p w14:paraId="6DB850C6" w14:textId="1FD23890" w:rsidR="00EA4E1B" w:rsidRPr="00791BF1" w:rsidRDefault="008A0A06" w:rsidP="00791BF1">
      <w:pPr>
        <w:pStyle w:val="TAMainText"/>
        <w:rPr>
          <w:rFonts w:ascii="Times New Roman" w:hAnsi="Times New Roman"/>
          <w:lang w:val="pt-BR"/>
        </w:rPr>
      </w:pPr>
      <w:r w:rsidRPr="008A0A06">
        <w:rPr>
          <w:rFonts w:ascii="Times New Roman" w:hAnsi="Times New Roman"/>
          <w:lang w:val="pt-BR"/>
        </w:rPr>
        <w:t xml:space="preserve">O presente trabalho tem como objetivo estudar a síntese, caracterização e avaliação </w:t>
      </w:r>
      <w:r>
        <w:rPr>
          <w:rFonts w:ascii="Times New Roman" w:hAnsi="Times New Roman"/>
          <w:lang w:val="pt-BR"/>
        </w:rPr>
        <w:t>da</w:t>
      </w:r>
      <w:r w:rsidR="00157684">
        <w:rPr>
          <w:rFonts w:ascii="Times New Roman" w:hAnsi="Times New Roman"/>
          <w:lang w:val="pt-BR"/>
        </w:rPr>
        <w:t xml:space="preserve"> atividade</w:t>
      </w:r>
      <w:r>
        <w:rPr>
          <w:rFonts w:ascii="Times New Roman" w:hAnsi="Times New Roman"/>
          <w:lang w:val="pt-BR"/>
        </w:rPr>
        <w:t xml:space="preserve"> </w:t>
      </w:r>
      <w:r w:rsidRPr="008A0A06">
        <w:rPr>
          <w:rFonts w:ascii="Times New Roman" w:hAnsi="Times New Roman"/>
          <w:lang w:val="pt-BR"/>
        </w:rPr>
        <w:t xml:space="preserve">catalítica </w:t>
      </w:r>
      <w:r w:rsidR="002A29EF">
        <w:rPr>
          <w:rFonts w:ascii="Times New Roman" w:hAnsi="Times New Roman"/>
          <w:lang w:val="pt-BR"/>
        </w:rPr>
        <w:t xml:space="preserve">de zeólitas </w:t>
      </w:r>
      <w:r w:rsidRPr="008A0A06">
        <w:rPr>
          <w:rFonts w:ascii="Times New Roman" w:hAnsi="Times New Roman"/>
          <w:lang w:val="pt-BR"/>
        </w:rPr>
        <w:t>em reações de de</w:t>
      </w:r>
      <w:r w:rsidR="00E43AB5">
        <w:rPr>
          <w:rFonts w:ascii="Times New Roman" w:hAnsi="Times New Roman"/>
          <w:lang w:val="pt-BR"/>
        </w:rPr>
        <w:t>sidratação do isopropanol para</w:t>
      </w:r>
      <w:r w:rsidRPr="008A0A06">
        <w:rPr>
          <w:rFonts w:ascii="Times New Roman" w:hAnsi="Times New Roman"/>
          <w:lang w:val="pt-BR"/>
        </w:rPr>
        <w:t xml:space="preserve"> produção de propeno.</w:t>
      </w:r>
      <w:r w:rsidR="002A29EF">
        <w:rPr>
          <w:rFonts w:ascii="Times New Roman" w:hAnsi="Times New Roman"/>
          <w:lang w:val="pt-BR"/>
        </w:rPr>
        <w:t xml:space="preserve"> As zeólitas beta e ZSM-5 foram sintetizadas em laboratório, enquanto a zeólita USY foi utilizada em sua forma comercial.</w:t>
      </w:r>
    </w:p>
    <w:p w14:paraId="52FFAC79" w14:textId="77777777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Experimental</w:t>
      </w:r>
    </w:p>
    <w:p w14:paraId="35887134" w14:textId="546BEB0B" w:rsidR="00EA4E1B" w:rsidRPr="001F25B2" w:rsidRDefault="008A0A06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e caracterização das zeólitas</w:t>
      </w:r>
    </w:p>
    <w:p w14:paraId="2180A1CC" w14:textId="59AD7CF7" w:rsidR="00083BDF" w:rsidRDefault="008A0A06" w:rsidP="000627BD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Nos testes de desidratação de isopropanol, duas zeólitas sintetizadas em laboratório (beta e ZSM-5) e uma zeólita comer</w:t>
      </w:r>
      <w:r w:rsidR="003B6E00">
        <w:rPr>
          <w:rFonts w:ascii="Times New Roman" w:hAnsi="Times New Roman"/>
          <w:lang w:val="pt-BR"/>
        </w:rPr>
        <w:t>c</w:t>
      </w:r>
      <w:r>
        <w:rPr>
          <w:rFonts w:ascii="Times New Roman" w:hAnsi="Times New Roman"/>
          <w:lang w:val="pt-BR"/>
        </w:rPr>
        <w:t>ial (USY) foram empregadas como catalisador</w:t>
      </w:r>
      <w:r w:rsidR="003B6E00">
        <w:rPr>
          <w:rFonts w:ascii="Times New Roman" w:hAnsi="Times New Roman"/>
          <w:lang w:val="pt-BR"/>
        </w:rPr>
        <w:t>es</w:t>
      </w:r>
      <w:r w:rsidR="00EA4E1B" w:rsidRPr="001F25B2">
        <w:rPr>
          <w:rFonts w:ascii="Times New Roman" w:hAnsi="Times New Roman"/>
          <w:lang w:val="pt-BR"/>
        </w:rPr>
        <w:t>.</w:t>
      </w:r>
      <w:r w:rsidR="003B6E00" w:rsidRPr="003B6E00">
        <w:t xml:space="preserve"> </w:t>
      </w:r>
      <w:r w:rsidR="003B6E00" w:rsidRPr="003B6E00">
        <w:rPr>
          <w:rFonts w:ascii="Times New Roman" w:hAnsi="Times New Roman"/>
          <w:lang w:val="pt-BR"/>
        </w:rPr>
        <w:t>A zeólita beta foi sinte</w:t>
      </w:r>
      <w:r w:rsidR="000D7790">
        <w:rPr>
          <w:rFonts w:ascii="Times New Roman" w:hAnsi="Times New Roman"/>
          <w:lang w:val="pt-BR"/>
        </w:rPr>
        <w:t xml:space="preserve">tizada pelo método hidrotérmico, </w:t>
      </w:r>
      <w:r w:rsidR="003B6E00" w:rsidRPr="003B6E00">
        <w:rPr>
          <w:rFonts w:ascii="Times New Roman" w:hAnsi="Times New Roman"/>
          <w:lang w:val="pt-BR"/>
        </w:rPr>
        <w:t>utilizando sílica extraída da</w:t>
      </w:r>
      <w:r w:rsidR="003622E7">
        <w:rPr>
          <w:rFonts w:ascii="Times New Roman" w:hAnsi="Times New Roman"/>
          <w:lang w:val="pt-BR"/>
        </w:rPr>
        <w:t>s</w:t>
      </w:r>
      <w:r w:rsidR="003B6E00" w:rsidRPr="003B6E00">
        <w:rPr>
          <w:rFonts w:ascii="Times New Roman" w:hAnsi="Times New Roman"/>
          <w:lang w:val="pt-BR"/>
        </w:rPr>
        <w:t xml:space="preserve"> cinza</w:t>
      </w:r>
      <w:r w:rsidR="003622E7">
        <w:rPr>
          <w:rFonts w:ascii="Times New Roman" w:hAnsi="Times New Roman"/>
          <w:lang w:val="pt-BR"/>
        </w:rPr>
        <w:t>s</w:t>
      </w:r>
      <w:r w:rsidR="003B6E00" w:rsidRPr="003B6E00">
        <w:rPr>
          <w:rFonts w:ascii="Times New Roman" w:hAnsi="Times New Roman"/>
          <w:lang w:val="pt-BR"/>
        </w:rPr>
        <w:t xml:space="preserve"> de casca de arroz como fonte de silício, pseudoboemita como fonte de alumínio e hidróxido de tetraetilamônio (TEAOH, Aldrich, 35 %) como direcionador de estrutura</w:t>
      </w:r>
      <w:r w:rsidR="00D85699">
        <w:rPr>
          <w:rFonts w:ascii="Times New Roman" w:hAnsi="Times New Roman"/>
          <w:lang w:val="pt-BR"/>
        </w:rPr>
        <w:t xml:space="preserve"> (8)</w:t>
      </w:r>
      <w:r w:rsidR="003B6E00" w:rsidRPr="003B6E00">
        <w:rPr>
          <w:rFonts w:ascii="Times New Roman" w:hAnsi="Times New Roman"/>
          <w:lang w:val="pt-BR"/>
        </w:rPr>
        <w:t xml:space="preserve">. </w:t>
      </w:r>
      <w:r w:rsidR="003622E7">
        <w:rPr>
          <w:rFonts w:ascii="Times New Roman" w:hAnsi="Times New Roman"/>
          <w:lang w:val="pt-BR"/>
        </w:rPr>
        <w:t xml:space="preserve">Iniciou-se a síntese </w:t>
      </w:r>
      <w:r w:rsidR="003B6E00" w:rsidRPr="003B6E00">
        <w:rPr>
          <w:rFonts w:ascii="Times New Roman" w:hAnsi="Times New Roman"/>
          <w:lang w:val="pt-BR"/>
        </w:rPr>
        <w:t xml:space="preserve">com a dissolução de </w:t>
      </w:r>
      <w:r w:rsidR="003622E7">
        <w:rPr>
          <w:rFonts w:ascii="Times New Roman" w:hAnsi="Times New Roman"/>
          <w:lang w:val="pt-BR"/>
        </w:rPr>
        <w:t>cloreto de sódio</w:t>
      </w:r>
      <w:r w:rsidR="003B6E00" w:rsidRPr="003B6E00">
        <w:rPr>
          <w:rFonts w:ascii="Times New Roman" w:hAnsi="Times New Roman"/>
          <w:lang w:val="pt-BR"/>
        </w:rPr>
        <w:t xml:space="preserve"> (Dinâmica) em água deionizada e </w:t>
      </w:r>
      <w:r w:rsidR="00E24800">
        <w:rPr>
          <w:rFonts w:ascii="Times New Roman" w:hAnsi="Times New Roman"/>
          <w:lang w:val="pt-BR"/>
        </w:rPr>
        <w:t xml:space="preserve">a </w:t>
      </w:r>
      <w:r w:rsidR="003B6E00" w:rsidRPr="003B6E00">
        <w:rPr>
          <w:rFonts w:ascii="Times New Roman" w:hAnsi="Times New Roman"/>
          <w:lang w:val="pt-BR"/>
        </w:rPr>
        <w:t xml:space="preserve">adição da pseudoboemita e </w:t>
      </w:r>
      <w:r w:rsidR="00831BE6" w:rsidRPr="003B6E00">
        <w:rPr>
          <w:rFonts w:ascii="Times New Roman" w:hAnsi="Times New Roman"/>
          <w:lang w:val="pt-BR"/>
        </w:rPr>
        <w:t>TEAOH</w:t>
      </w:r>
      <w:r w:rsidR="003B6E00" w:rsidRPr="003B6E00">
        <w:rPr>
          <w:rFonts w:ascii="Times New Roman" w:hAnsi="Times New Roman"/>
          <w:lang w:val="pt-BR"/>
        </w:rPr>
        <w:t xml:space="preserve">. Em seguida, a sílica de casca de arroz foi adicionada lentamente à mistura, </w:t>
      </w:r>
      <w:r w:rsidR="000D7790">
        <w:rPr>
          <w:rFonts w:ascii="Times New Roman" w:hAnsi="Times New Roman"/>
          <w:lang w:val="pt-BR"/>
        </w:rPr>
        <w:t>permanecendo</w:t>
      </w:r>
      <w:r w:rsidR="003B6E00" w:rsidRPr="003B6E00">
        <w:rPr>
          <w:rFonts w:ascii="Times New Roman" w:hAnsi="Times New Roman"/>
          <w:lang w:val="pt-BR"/>
        </w:rPr>
        <w:t xml:space="preserve"> sob agitação por 30 minutos. A cr</w:t>
      </w:r>
      <w:r w:rsidR="003622E7">
        <w:rPr>
          <w:rFonts w:ascii="Times New Roman" w:hAnsi="Times New Roman"/>
          <w:lang w:val="pt-BR"/>
        </w:rPr>
        <w:t>istalização foi realizada em autoclaves de aço inox</w:t>
      </w:r>
      <w:r w:rsidR="00D0112E">
        <w:rPr>
          <w:rFonts w:ascii="Times New Roman" w:hAnsi="Times New Roman"/>
          <w:lang w:val="pt-BR"/>
        </w:rPr>
        <w:t>,</w:t>
      </w:r>
      <w:r w:rsidR="003622E7" w:rsidRPr="003B6E00">
        <w:rPr>
          <w:rFonts w:ascii="Times New Roman" w:hAnsi="Times New Roman"/>
          <w:lang w:val="pt-BR"/>
        </w:rPr>
        <w:t xml:space="preserve"> equipadas com copos de teflon de 130 mL</w:t>
      </w:r>
      <w:r w:rsidR="003622E7">
        <w:rPr>
          <w:rFonts w:ascii="Times New Roman" w:hAnsi="Times New Roman"/>
          <w:lang w:val="pt-BR"/>
        </w:rPr>
        <w:t>, a 140 </w:t>
      </w:r>
      <w:r w:rsidR="003B6E00" w:rsidRPr="003B6E00">
        <w:rPr>
          <w:rFonts w:ascii="Times New Roman" w:hAnsi="Times New Roman"/>
          <w:lang w:val="pt-BR"/>
        </w:rPr>
        <w:t>ºC, por 48 horas. A zeólita na forma sódica (Na-β) foi recuperada pela adição de solução saturada de nitrato de sódio</w:t>
      </w:r>
      <w:r w:rsidR="003622E7">
        <w:rPr>
          <w:rFonts w:ascii="Times New Roman" w:hAnsi="Times New Roman"/>
          <w:lang w:val="pt-BR"/>
        </w:rPr>
        <w:t xml:space="preserve"> (Dinâmica)</w:t>
      </w:r>
      <w:r w:rsidR="003B6E00" w:rsidRPr="003B6E00">
        <w:rPr>
          <w:rFonts w:ascii="Times New Roman" w:hAnsi="Times New Roman"/>
          <w:lang w:val="pt-BR"/>
        </w:rPr>
        <w:t xml:space="preserve"> fervente, seguida de centrifugação</w:t>
      </w:r>
      <w:r w:rsidR="000D7790">
        <w:rPr>
          <w:rFonts w:ascii="Times New Roman" w:hAnsi="Times New Roman"/>
          <w:lang w:val="pt-BR"/>
        </w:rPr>
        <w:t xml:space="preserve"> </w:t>
      </w:r>
      <w:r w:rsidR="003B6E00" w:rsidRPr="003B6E00">
        <w:rPr>
          <w:rFonts w:ascii="Times New Roman" w:hAnsi="Times New Roman"/>
          <w:lang w:val="pt-BR"/>
        </w:rPr>
        <w:t>a 1200 rpm por 10 min. O procedimento de centrifugação foi repetido</w:t>
      </w:r>
      <w:r w:rsidR="000D7790">
        <w:rPr>
          <w:rFonts w:ascii="Times New Roman" w:hAnsi="Times New Roman"/>
          <w:lang w:val="pt-BR"/>
        </w:rPr>
        <w:t>, substituindo</w:t>
      </w:r>
      <w:r w:rsidR="003B6E00" w:rsidRPr="003B6E00">
        <w:rPr>
          <w:rFonts w:ascii="Times New Roman" w:hAnsi="Times New Roman"/>
          <w:lang w:val="pt-BR"/>
        </w:rPr>
        <w:t xml:space="preserve"> o sobrenadante por água deionizada e </w:t>
      </w:r>
      <w:r w:rsidR="000D7790">
        <w:rPr>
          <w:rFonts w:ascii="Times New Roman" w:hAnsi="Times New Roman"/>
          <w:lang w:val="pt-BR"/>
        </w:rPr>
        <w:t>etanol</w:t>
      </w:r>
      <w:r w:rsidR="003B6E00" w:rsidRPr="003B6E00">
        <w:rPr>
          <w:rFonts w:ascii="Times New Roman" w:hAnsi="Times New Roman"/>
          <w:lang w:val="pt-BR"/>
        </w:rPr>
        <w:t xml:space="preserve">, para a lavagem do precipitado até pH neutro. O precipitado </w:t>
      </w:r>
      <w:r w:rsidR="000D7790">
        <w:rPr>
          <w:rFonts w:ascii="Times New Roman" w:hAnsi="Times New Roman"/>
          <w:lang w:val="pt-BR"/>
        </w:rPr>
        <w:t>foi</w:t>
      </w:r>
      <w:r w:rsidR="003B6E00" w:rsidRPr="003B6E00">
        <w:rPr>
          <w:rFonts w:ascii="Times New Roman" w:hAnsi="Times New Roman"/>
          <w:lang w:val="pt-BR"/>
        </w:rPr>
        <w:t xml:space="preserve"> seco em estufa a 80 °C durante a noite. A zeólita beta obtida foi</w:t>
      </w:r>
      <w:r w:rsidR="00E24800">
        <w:rPr>
          <w:rFonts w:ascii="Times New Roman" w:hAnsi="Times New Roman"/>
          <w:lang w:val="pt-BR"/>
        </w:rPr>
        <w:t xml:space="preserve"> calcinada em mufla a 560 </w:t>
      </w:r>
      <w:r w:rsidR="003622E7">
        <w:rPr>
          <w:rFonts w:ascii="Times New Roman" w:hAnsi="Times New Roman"/>
          <w:lang w:val="pt-BR"/>
        </w:rPr>
        <w:t xml:space="preserve">ºC, 5 </w:t>
      </w:r>
      <w:r w:rsidR="003B6E00" w:rsidRPr="003B6E00">
        <w:rPr>
          <w:rFonts w:ascii="Times New Roman" w:hAnsi="Times New Roman"/>
          <w:lang w:val="pt-BR"/>
        </w:rPr>
        <w:t>ºC/min, por 8 h</w:t>
      </w:r>
      <w:r w:rsidR="00E24800">
        <w:rPr>
          <w:rFonts w:ascii="Times New Roman" w:hAnsi="Times New Roman"/>
          <w:lang w:val="pt-BR"/>
        </w:rPr>
        <w:t xml:space="preserve">oras para a remoção completa do </w:t>
      </w:r>
      <w:r w:rsidR="002248FB" w:rsidRPr="003B6E00">
        <w:rPr>
          <w:rFonts w:ascii="Times New Roman" w:hAnsi="Times New Roman"/>
          <w:lang w:val="pt-BR"/>
        </w:rPr>
        <w:t>TEAOH</w:t>
      </w:r>
      <w:r w:rsidR="003B6E00" w:rsidRPr="003B6E00">
        <w:rPr>
          <w:rFonts w:ascii="Times New Roman" w:hAnsi="Times New Roman"/>
          <w:lang w:val="pt-BR"/>
        </w:rPr>
        <w:t xml:space="preserve">. </w:t>
      </w:r>
      <w:r w:rsidR="000627BD">
        <w:rPr>
          <w:rFonts w:ascii="Times New Roman" w:hAnsi="Times New Roman"/>
          <w:lang w:val="pt-BR"/>
        </w:rPr>
        <w:t>Para a obtenção da</w:t>
      </w:r>
      <w:r w:rsidR="003B6E00" w:rsidRPr="003B6E00">
        <w:rPr>
          <w:rFonts w:ascii="Times New Roman" w:hAnsi="Times New Roman"/>
          <w:lang w:val="pt-BR"/>
        </w:rPr>
        <w:t xml:space="preserve"> forma ácida da zeólita beta (H-β) </w:t>
      </w:r>
      <w:r w:rsidR="000627BD">
        <w:rPr>
          <w:rFonts w:ascii="Times New Roman" w:hAnsi="Times New Roman"/>
          <w:lang w:val="pt-BR"/>
        </w:rPr>
        <w:t xml:space="preserve">realizou-se uma troca iônica da </w:t>
      </w:r>
      <w:r w:rsidR="000627BD" w:rsidRPr="003B6E00">
        <w:rPr>
          <w:rFonts w:ascii="Times New Roman" w:hAnsi="Times New Roman"/>
          <w:lang w:val="pt-BR"/>
        </w:rPr>
        <w:t>Na-β</w:t>
      </w:r>
      <w:r w:rsidR="000627BD">
        <w:rPr>
          <w:rFonts w:ascii="Times New Roman" w:hAnsi="Times New Roman"/>
          <w:lang w:val="pt-BR"/>
        </w:rPr>
        <w:t xml:space="preserve"> com uma </w:t>
      </w:r>
      <w:r w:rsidR="003B6E00" w:rsidRPr="003B6E00">
        <w:rPr>
          <w:rFonts w:ascii="Times New Roman" w:hAnsi="Times New Roman"/>
          <w:lang w:val="pt-BR"/>
        </w:rPr>
        <w:t>solução 1 M de nitrato de amônio</w:t>
      </w:r>
      <w:r w:rsidR="00E24800" w:rsidRPr="00E24800">
        <w:t xml:space="preserve"> </w:t>
      </w:r>
      <w:r w:rsidR="00E24800">
        <w:t>(</w:t>
      </w:r>
      <w:r w:rsidR="00E24800">
        <w:rPr>
          <w:rFonts w:ascii="Times New Roman" w:hAnsi="Times New Roman"/>
          <w:lang w:val="pt-BR"/>
        </w:rPr>
        <w:t>NH</w:t>
      </w:r>
      <w:r w:rsidR="00E24800" w:rsidRPr="00E24800">
        <w:rPr>
          <w:rFonts w:ascii="Times New Roman" w:hAnsi="Times New Roman"/>
          <w:vertAlign w:val="subscript"/>
          <w:lang w:val="pt-BR"/>
        </w:rPr>
        <w:t>4</w:t>
      </w:r>
      <w:r w:rsidR="00E24800" w:rsidRPr="00E24800">
        <w:rPr>
          <w:rFonts w:ascii="Times New Roman" w:hAnsi="Times New Roman"/>
          <w:lang w:val="pt-BR"/>
        </w:rPr>
        <w:t>NO</w:t>
      </w:r>
      <w:r w:rsidR="00E24800" w:rsidRPr="00E24800">
        <w:rPr>
          <w:rFonts w:ascii="Times New Roman" w:hAnsi="Times New Roman"/>
          <w:vertAlign w:val="subscript"/>
          <w:lang w:val="pt-BR"/>
        </w:rPr>
        <w:t>3</w:t>
      </w:r>
      <w:r w:rsidR="00E24800">
        <w:rPr>
          <w:rFonts w:ascii="Times New Roman" w:hAnsi="Times New Roman"/>
          <w:lang w:val="pt-BR"/>
        </w:rPr>
        <w:t xml:space="preserve"> – Dinâmica)</w:t>
      </w:r>
      <w:r w:rsidR="003B6E00" w:rsidRPr="003B6E00">
        <w:rPr>
          <w:rFonts w:ascii="Times New Roman" w:hAnsi="Times New Roman"/>
          <w:lang w:val="pt-BR"/>
        </w:rPr>
        <w:t xml:space="preserve">, sob agitação por 4 horas a 70 °C. Em seguida, </w:t>
      </w:r>
      <w:r w:rsidR="006A55D9">
        <w:rPr>
          <w:rFonts w:ascii="Times New Roman" w:hAnsi="Times New Roman"/>
          <w:lang w:val="pt-BR"/>
        </w:rPr>
        <w:t>utilizou-se</w:t>
      </w:r>
      <w:r w:rsidR="003B6E00" w:rsidRPr="003B6E00">
        <w:rPr>
          <w:rFonts w:ascii="Times New Roman" w:hAnsi="Times New Roman"/>
          <w:lang w:val="pt-BR"/>
        </w:rPr>
        <w:t xml:space="preserve"> o mesmo procedimento de centrifugação da síntese da zeólita e o material foi seco a 80 °C durante a noite. A amostra resultante foi novamente calcinada</w:t>
      </w:r>
      <w:r w:rsidR="00545B0C">
        <w:rPr>
          <w:rFonts w:ascii="Times New Roman" w:hAnsi="Times New Roman"/>
          <w:lang w:val="pt-BR"/>
        </w:rPr>
        <w:t>, nas mesmas condições anteriores,</w:t>
      </w:r>
      <w:r w:rsidR="003B6E00" w:rsidRPr="003B6E00">
        <w:rPr>
          <w:rFonts w:ascii="Times New Roman" w:hAnsi="Times New Roman"/>
          <w:lang w:val="pt-BR"/>
        </w:rPr>
        <w:t xml:space="preserve"> para a decomposição do íon amônio</w:t>
      </w:r>
      <w:r w:rsidR="003B6E00">
        <w:rPr>
          <w:rFonts w:ascii="Times New Roman" w:hAnsi="Times New Roman"/>
          <w:lang w:val="pt-BR"/>
        </w:rPr>
        <w:t xml:space="preserve">. </w:t>
      </w:r>
    </w:p>
    <w:p w14:paraId="3E2F414C" w14:textId="1735B000" w:rsidR="00631829" w:rsidRDefault="003B6E00" w:rsidP="00631829">
      <w:pPr>
        <w:pStyle w:val="TAMainText"/>
        <w:rPr>
          <w:rFonts w:ascii="Times New Roman" w:hAnsi="Times New Roman"/>
          <w:lang w:val="pt-BR"/>
        </w:rPr>
      </w:pPr>
      <w:r w:rsidRPr="003B6E00">
        <w:rPr>
          <w:rFonts w:ascii="Times New Roman" w:hAnsi="Times New Roman"/>
          <w:lang w:val="pt-BR"/>
        </w:rPr>
        <w:t xml:space="preserve">A zeólita ZSM-5 </w:t>
      </w:r>
      <w:r w:rsidR="004D408C">
        <w:rPr>
          <w:rFonts w:ascii="Times New Roman" w:hAnsi="Times New Roman"/>
          <w:lang w:val="pt-BR"/>
        </w:rPr>
        <w:t>também</w:t>
      </w:r>
      <w:r w:rsidRPr="003B6E00">
        <w:rPr>
          <w:rFonts w:ascii="Times New Roman" w:hAnsi="Times New Roman"/>
          <w:lang w:val="pt-BR"/>
        </w:rPr>
        <w:t xml:space="preserve"> foi sintetizada a partir do método hidrotérmic</w:t>
      </w:r>
      <w:r w:rsidR="00FE4745">
        <w:rPr>
          <w:rFonts w:ascii="Times New Roman" w:hAnsi="Times New Roman"/>
          <w:lang w:val="pt-BR"/>
        </w:rPr>
        <w:t>o,</w:t>
      </w:r>
      <w:r w:rsidR="00C579AB">
        <w:rPr>
          <w:rFonts w:ascii="Times New Roman" w:hAnsi="Times New Roman"/>
          <w:lang w:val="pt-BR"/>
        </w:rPr>
        <w:t xml:space="preserve"> porém</w:t>
      </w:r>
      <w:r w:rsidR="00FE4745">
        <w:rPr>
          <w:rFonts w:ascii="Times New Roman" w:hAnsi="Times New Roman"/>
          <w:lang w:val="pt-BR"/>
        </w:rPr>
        <w:t xml:space="preserve"> utilizando sementes e etanol</w:t>
      </w:r>
      <w:r w:rsidR="00D85699">
        <w:rPr>
          <w:rFonts w:ascii="Times New Roman" w:hAnsi="Times New Roman"/>
          <w:lang w:val="pt-BR"/>
        </w:rPr>
        <w:t xml:space="preserve"> (9).</w:t>
      </w:r>
      <w:r w:rsidR="00FE4745">
        <w:rPr>
          <w:rFonts w:ascii="Times New Roman" w:hAnsi="Times New Roman"/>
          <w:lang w:val="pt-BR"/>
        </w:rPr>
        <w:t xml:space="preserve"> </w:t>
      </w:r>
      <w:r w:rsidR="004D408C">
        <w:rPr>
          <w:rFonts w:ascii="Times New Roman" w:hAnsi="Times New Roman"/>
          <w:lang w:val="pt-BR"/>
        </w:rPr>
        <w:t xml:space="preserve">Inicialmente, dissolveu-se </w:t>
      </w:r>
      <w:r w:rsidRPr="003B6E00">
        <w:rPr>
          <w:rFonts w:ascii="Times New Roman" w:hAnsi="Times New Roman"/>
          <w:lang w:val="pt-BR"/>
        </w:rPr>
        <w:t>NaOH (Dinâmica) em água deionizada e posterior</w:t>
      </w:r>
      <w:r w:rsidR="004D408C">
        <w:rPr>
          <w:rFonts w:ascii="Times New Roman" w:hAnsi="Times New Roman"/>
          <w:lang w:val="pt-BR"/>
        </w:rPr>
        <w:t>mente adicionaram-se as</w:t>
      </w:r>
      <w:r w:rsidRPr="003B6E00">
        <w:rPr>
          <w:rFonts w:ascii="Times New Roman" w:hAnsi="Times New Roman"/>
          <w:lang w:val="pt-BR"/>
        </w:rPr>
        <w:t xml:space="preserve"> sementes, etanol e caulim. A solução foi mantida sob agitação magnética por 30 minutos. Após esse período, a sílica extraída da casca de arroz, em suspensão com o restante da água deionizada, foi adicionada à mistura, permanecendo sob agitação por mais 30 minutos. </w:t>
      </w:r>
      <w:r w:rsidR="00B144EE">
        <w:rPr>
          <w:rFonts w:ascii="Times New Roman" w:hAnsi="Times New Roman"/>
          <w:lang w:val="pt-BR"/>
        </w:rPr>
        <w:t>A cristalização do gel resultante</w:t>
      </w:r>
      <w:r w:rsidR="00B144EE" w:rsidRPr="00B144EE">
        <w:rPr>
          <w:rFonts w:ascii="Times New Roman" w:hAnsi="Times New Roman"/>
          <w:lang w:val="pt-BR"/>
        </w:rPr>
        <w:t xml:space="preserve"> </w:t>
      </w:r>
      <w:r w:rsidR="00D0112E">
        <w:rPr>
          <w:rFonts w:ascii="Times New Roman" w:hAnsi="Times New Roman"/>
          <w:lang w:val="pt-BR"/>
        </w:rPr>
        <w:t xml:space="preserve">também </w:t>
      </w:r>
      <w:r w:rsidR="00B144EE" w:rsidRPr="00B144EE">
        <w:rPr>
          <w:rFonts w:ascii="Times New Roman" w:hAnsi="Times New Roman"/>
          <w:lang w:val="pt-BR"/>
        </w:rPr>
        <w:t>foi realizada em autoclaves de aço inox</w:t>
      </w:r>
      <w:r w:rsidR="00D0112E">
        <w:rPr>
          <w:rFonts w:ascii="Times New Roman" w:hAnsi="Times New Roman"/>
          <w:lang w:val="pt-BR"/>
        </w:rPr>
        <w:t>,</w:t>
      </w:r>
      <w:r w:rsidR="00B144EE" w:rsidRPr="00B144EE">
        <w:rPr>
          <w:rFonts w:ascii="Times New Roman" w:hAnsi="Times New Roman"/>
          <w:lang w:val="pt-BR"/>
        </w:rPr>
        <w:t xml:space="preserve"> equipadas com copos de teflon de 130 mL</w:t>
      </w:r>
      <w:r w:rsidR="00B144EE">
        <w:rPr>
          <w:rFonts w:ascii="Times New Roman" w:hAnsi="Times New Roman"/>
          <w:lang w:val="pt-BR"/>
        </w:rPr>
        <w:t>, a</w:t>
      </w:r>
      <w:r w:rsidRPr="003B6E00">
        <w:rPr>
          <w:rFonts w:ascii="Times New Roman" w:hAnsi="Times New Roman"/>
          <w:lang w:val="pt-BR"/>
        </w:rPr>
        <w:t xml:space="preserve"> 175 °C por 24 horas. Após</w:t>
      </w:r>
      <w:r w:rsidR="00EC3991">
        <w:rPr>
          <w:rFonts w:ascii="Times New Roman" w:hAnsi="Times New Roman"/>
          <w:lang w:val="pt-BR"/>
        </w:rPr>
        <w:t xml:space="preserve"> o processo de cristalização</w:t>
      </w:r>
      <w:r w:rsidRPr="003B6E00">
        <w:rPr>
          <w:rFonts w:ascii="Times New Roman" w:hAnsi="Times New Roman"/>
          <w:lang w:val="pt-BR"/>
        </w:rPr>
        <w:t>, o material foi filtrado e lavado com água deionizada até a neutralização do filtrado. O sólido recuperado foi seco em estufa a 110 °C por 24 horas</w:t>
      </w:r>
      <w:r w:rsidR="00631829">
        <w:rPr>
          <w:rFonts w:ascii="Times New Roman" w:hAnsi="Times New Roman"/>
          <w:lang w:val="pt-BR"/>
        </w:rPr>
        <w:t xml:space="preserve"> e, então, calcinado</w:t>
      </w:r>
      <w:r w:rsidRPr="003B6E00">
        <w:rPr>
          <w:rFonts w:ascii="Times New Roman" w:hAnsi="Times New Roman"/>
          <w:lang w:val="pt-BR"/>
        </w:rPr>
        <w:t xml:space="preserve"> a 550 °</w:t>
      </w:r>
      <w:r w:rsidR="00020E10">
        <w:rPr>
          <w:rFonts w:ascii="Times New Roman" w:hAnsi="Times New Roman"/>
          <w:lang w:val="pt-BR"/>
        </w:rPr>
        <w:t>C por 6 horas, a uma taxa de 10 </w:t>
      </w:r>
      <w:r w:rsidRPr="003B6E00">
        <w:rPr>
          <w:rFonts w:ascii="Times New Roman" w:hAnsi="Times New Roman"/>
          <w:lang w:val="pt-BR"/>
        </w:rPr>
        <w:t xml:space="preserve">°C/min, </w:t>
      </w:r>
      <w:r w:rsidR="00FE4745">
        <w:rPr>
          <w:rFonts w:ascii="Times New Roman" w:hAnsi="Times New Roman"/>
          <w:lang w:val="pt-BR"/>
        </w:rPr>
        <w:t xml:space="preserve">a fim </w:t>
      </w:r>
      <w:r w:rsidRPr="003B6E00">
        <w:rPr>
          <w:rFonts w:ascii="Times New Roman" w:hAnsi="Times New Roman"/>
          <w:lang w:val="pt-BR"/>
        </w:rPr>
        <w:t xml:space="preserve">de remover o etanol presente </w:t>
      </w:r>
      <w:r w:rsidR="00631829">
        <w:rPr>
          <w:rFonts w:ascii="Times New Roman" w:hAnsi="Times New Roman"/>
          <w:lang w:val="pt-BR"/>
        </w:rPr>
        <w:t>d</w:t>
      </w:r>
      <w:r w:rsidRPr="003B6E00">
        <w:rPr>
          <w:rFonts w:ascii="Times New Roman" w:hAnsi="Times New Roman"/>
          <w:lang w:val="pt-BR"/>
        </w:rPr>
        <w:t xml:space="preserve">a síntese. </w:t>
      </w:r>
    </w:p>
    <w:p w14:paraId="5E258204" w14:textId="4131AE0D" w:rsidR="003B6E00" w:rsidRDefault="00C76D3E" w:rsidP="00E0124C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</w:t>
      </w:r>
      <w:r w:rsidR="003B6E00" w:rsidRPr="003B6E00">
        <w:rPr>
          <w:rFonts w:ascii="Times New Roman" w:hAnsi="Times New Roman"/>
          <w:lang w:val="pt-BR"/>
        </w:rPr>
        <w:t xml:space="preserve">ara obtenção da </w:t>
      </w:r>
      <w:r>
        <w:rPr>
          <w:rFonts w:ascii="Times New Roman" w:hAnsi="Times New Roman"/>
          <w:lang w:val="pt-BR"/>
        </w:rPr>
        <w:t xml:space="preserve">HZSM-5, realizou-se uma troca iônica da zeólita em sua forma sódica (Na-ZSM-5) com uma </w:t>
      </w:r>
      <w:r w:rsidR="003B6E00" w:rsidRPr="003B6E00">
        <w:rPr>
          <w:rFonts w:ascii="Times New Roman" w:hAnsi="Times New Roman"/>
          <w:lang w:val="pt-BR"/>
        </w:rPr>
        <w:t xml:space="preserve">solução 1 </w:t>
      </w:r>
      <w:r w:rsidR="001629BE">
        <w:rPr>
          <w:rFonts w:ascii="Times New Roman" w:hAnsi="Times New Roman"/>
          <w:lang w:val="pt-BR"/>
        </w:rPr>
        <w:t>M</w:t>
      </w:r>
      <w:r w:rsidR="003B6E00" w:rsidRPr="003B6E00">
        <w:rPr>
          <w:rFonts w:ascii="Times New Roman" w:hAnsi="Times New Roman"/>
          <w:lang w:val="pt-BR"/>
        </w:rPr>
        <w:t xml:space="preserve"> de cloreto de amônio (NH</w:t>
      </w:r>
      <w:r w:rsidR="003B6E00" w:rsidRPr="00E24800">
        <w:rPr>
          <w:rFonts w:ascii="Times New Roman" w:hAnsi="Times New Roman"/>
          <w:vertAlign w:val="subscript"/>
          <w:lang w:val="pt-BR"/>
        </w:rPr>
        <w:t>4</w:t>
      </w:r>
      <w:r w:rsidR="003B6E00" w:rsidRPr="003B6E00">
        <w:rPr>
          <w:rFonts w:ascii="Times New Roman" w:hAnsi="Times New Roman"/>
          <w:lang w:val="pt-BR"/>
        </w:rPr>
        <w:t>Cl - Dinâmica) com pH 4,5, ajustado com o gotejamento de ácido nítrico 65% (HNO</w:t>
      </w:r>
      <w:r w:rsidR="003B6E00" w:rsidRPr="00C76D3E">
        <w:rPr>
          <w:rFonts w:ascii="Times New Roman" w:hAnsi="Times New Roman"/>
          <w:vertAlign w:val="subscript"/>
          <w:lang w:val="pt-BR"/>
        </w:rPr>
        <w:t>3</w:t>
      </w:r>
      <w:r w:rsidR="003B6E00" w:rsidRPr="003B6E00">
        <w:rPr>
          <w:rFonts w:ascii="Times New Roman" w:hAnsi="Times New Roman"/>
          <w:lang w:val="pt-BR"/>
        </w:rPr>
        <w:t xml:space="preserve"> - Neon). </w:t>
      </w:r>
      <w:r>
        <w:rPr>
          <w:rFonts w:ascii="Times New Roman" w:hAnsi="Times New Roman"/>
          <w:lang w:val="pt-BR"/>
        </w:rPr>
        <w:t xml:space="preserve">A </w:t>
      </w:r>
      <w:r w:rsidR="003B6E00" w:rsidRPr="003B6E00">
        <w:rPr>
          <w:rFonts w:ascii="Times New Roman" w:hAnsi="Times New Roman"/>
          <w:lang w:val="pt-BR"/>
        </w:rPr>
        <w:t>proporção mássica</w:t>
      </w:r>
      <w:r>
        <w:rPr>
          <w:rFonts w:ascii="Times New Roman" w:hAnsi="Times New Roman"/>
          <w:lang w:val="pt-BR"/>
        </w:rPr>
        <w:t xml:space="preserve"> era</w:t>
      </w:r>
      <w:r w:rsidR="003B6E00" w:rsidRPr="003B6E00">
        <w:rPr>
          <w:rFonts w:ascii="Times New Roman" w:hAnsi="Times New Roman"/>
          <w:lang w:val="pt-BR"/>
        </w:rPr>
        <w:t xml:space="preserve"> de 10% de </w:t>
      </w:r>
      <w:r>
        <w:rPr>
          <w:rFonts w:ascii="Times New Roman" w:hAnsi="Times New Roman"/>
          <w:lang w:val="pt-BR"/>
        </w:rPr>
        <w:t>Na-ZSM-5</w:t>
      </w:r>
      <w:r w:rsidR="003B6E00" w:rsidRPr="003B6E00">
        <w:rPr>
          <w:rFonts w:ascii="Times New Roman" w:hAnsi="Times New Roman"/>
          <w:lang w:val="pt-BR"/>
        </w:rPr>
        <w:t xml:space="preserve"> em </w:t>
      </w:r>
      <w:r w:rsidR="003B6E00" w:rsidRPr="003B6E00">
        <w:rPr>
          <w:rFonts w:ascii="Times New Roman" w:hAnsi="Times New Roman"/>
          <w:lang w:val="pt-BR"/>
        </w:rPr>
        <w:t>relação à solução</w:t>
      </w:r>
      <w:r>
        <w:rPr>
          <w:rFonts w:ascii="Times New Roman" w:hAnsi="Times New Roman"/>
          <w:lang w:val="pt-BR"/>
        </w:rPr>
        <w:t xml:space="preserve"> de </w:t>
      </w:r>
      <w:r w:rsidRPr="003B6E00">
        <w:rPr>
          <w:rFonts w:ascii="Times New Roman" w:hAnsi="Times New Roman"/>
          <w:lang w:val="pt-BR"/>
        </w:rPr>
        <w:t>NH</w:t>
      </w:r>
      <w:r w:rsidRPr="00F9488D">
        <w:rPr>
          <w:rFonts w:ascii="Times New Roman" w:hAnsi="Times New Roman"/>
          <w:vertAlign w:val="subscript"/>
          <w:lang w:val="pt-BR"/>
        </w:rPr>
        <w:t>4</w:t>
      </w:r>
      <w:r w:rsidRPr="003B6E00">
        <w:rPr>
          <w:rFonts w:ascii="Times New Roman" w:hAnsi="Times New Roman"/>
          <w:lang w:val="pt-BR"/>
        </w:rPr>
        <w:t>Cl</w:t>
      </w:r>
      <w:r w:rsidR="0096180C">
        <w:rPr>
          <w:rFonts w:ascii="Times New Roman" w:hAnsi="Times New Roman"/>
          <w:lang w:val="pt-BR"/>
        </w:rPr>
        <w:t>. A mistura foi mantida</w:t>
      </w:r>
      <w:r w:rsidR="003B6E00" w:rsidRPr="003B6E00">
        <w:rPr>
          <w:rFonts w:ascii="Times New Roman" w:hAnsi="Times New Roman"/>
          <w:lang w:val="pt-BR"/>
        </w:rPr>
        <w:t xml:space="preserve"> sob agitação</w:t>
      </w:r>
      <w:r w:rsidR="0096180C">
        <w:rPr>
          <w:rFonts w:ascii="Times New Roman" w:hAnsi="Times New Roman"/>
          <w:lang w:val="pt-BR"/>
        </w:rPr>
        <w:t xml:space="preserve"> a 75 °C</w:t>
      </w:r>
      <w:r w:rsidR="003B6E00" w:rsidRPr="003B6E00">
        <w:rPr>
          <w:rFonts w:ascii="Times New Roman" w:hAnsi="Times New Roman"/>
          <w:lang w:val="pt-BR"/>
        </w:rPr>
        <w:t xml:space="preserve"> por 2 horas. O sólido foi recuperado com filtração e neutralizado a pH igual a 7 com água deionizada. Finalmente, </w:t>
      </w:r>
      <w:r w:rsidR="003D65A2">
        <w:rPr>
          <w:rFonts w:ascii="Times New Roman" w:hAnsi="Times New Roman"/>
          <w:lang w:val="pt-BR"/>
        </w:rPr>
        <w:t>a zeólita foi seca</w:t>
      </w:r>
      <w:r w:rsidR="003B6E00" w:rsidRPr="003B6E00">
        <w:rPr>
          <w:rFonts w:ascii="Times New Roman" w:hAnsi="Times New Roman"/>
          <w:lang w:val="pt-BR"/>
        </w:rPr>
        <w:t xml:space="preserve"> em estufa a</w:t>
      </w:r>
      <w:r w:rsidR="003D65A2">
        <w:rPr>
          <w:rFonts w:ascii="Times New Roman" w:hAnsi="Times New Roman"/>
          <w:lang w:val="pt-BR"/>
        </w:rPr>
        <w:t xml:space="preserve"> 110 °C por 24 horas </w:t>
      </w:r>
      <w:r w:rsidR="00631829">
        <w:rPr>
          <w:rFonts w:ascii="Times New Roman" w:hAnsi="Times New Roman"/>
          <w:lang w:val="pt-BR"/>
        </w:rPr>
        <w:t>e novamente calcinada</w:t>
      </w:r>
      <w:r w:rsidR="003D65A2">
        <w:rPr>
          <w:rFonts w:ascii="Times New Roman" w:hAnsi="Times New Roman"/>
          <w:lang w:val="pt-BR"/>
        </w:rPr>
        <w:t>,</w:t>
      </w:r>
      <w:r w:rsidR="003D65A2" w:rsidRPr="003B6E00">
        <w:rPr>
          <w:rFonts w:ascii="Times New Roman" w:hAnsi="Times New Roman"/>
          <w:lang w:val="pt-BR"/>
        </w:rPr>
        <w:t xml:space="preserve"> </w:t>
      </w:r>
      <w:r w:rsidR="003B6E00" w:rsidRPr="003B6E00">
        <w:rPr>
          <w:rFonts w:ascii="Times New Roman" w:hAnsi="Times New Roman"/>
          <w:lang w:val="pt-BR"/>
        </w:rPr>
        <w:t>para eliminação da amônia.</w:t>
      </w:r>
    </w:p>
    <w:p w14:paraId="164B3433" w14:textId="0FF10002" w:rsidR="008F1E44" w:rsidRDefault="009E4C57" w:rsidP="009E4C57">
      <w:pPr>
        <w:pStyle w:val="TAMainText"/>
      </w:pPr>
      <w:r>
        <w:rPr>
          <w:rFonts w:ascii="Times New Roman" w:hAnsi="Times New Roman"/>
          <w:lang w:val="pt-BR"/>
        </w:rPr>
        <w:t xml:space="preserve">As três zeólitas tiveram suas estruturas </w:t>
      </w:r>
      <w:r w:rsidR="00F26BCF">
        <w:rPr>
          <w:rFonts w:ascii="Times New Roman" w:hAnsi="Times New Roman"/>
          <w:lang w:val="pt-BR"/>
        </w:rPr>
        <w:t>caracterizadas</w:t>
      </w:r>
      <w:r w:rsidRPr="009E4C57">
        <w:rPr>
          <w:rFonts w:ascii="Times New Roman" w:hAnsi="Times New Roman"/>
          <w:lang w:val="pt-BR"/>
        </w:rPr>
        <w:t xml:space="preserve"> por difração de raios X (DRX), em um difratômetro Rigaku (Miniflex 300), com radiação Cu Kα (λ = 1.54 Å) e fonte de energia com 30 kV e 10 mA. </w:t>
      </w:r>
      <w:r w:rsidR="00F26BCF">
        <w:rPr>
          <w:rFonts w:ascii="Times New Roman" w:hAnsi="Times New Roman"/>
          <w:lang w:val="pt-BR"/>
        </w:rPr>
        <w:t xml:space="preserve">Foram obtidos </w:t>
      </w:r>
      <w:r w:rsidRPr="009E4C57">
        <w:rPr>
          <w:rFonts w:ascii="Times New Roman" w:hAnsi="Times New Roman"/>
          <w:lang w:val="pt-BR"/>
        </w:rPr>
        <w:t>difratogramas com ângulos entre 5 e 8</w:t>
      </w:r>
      <w:r w:rsidR="00F26BCF">
        <w:rPr>
          <w:rFonts w:ascii="Times New Roman" w:hAnsi="Times New Roman"/>
          <w:lang w:val="pt-BR"/>
        </w:rPr>
        <w:t xml:space="preserve">0° e passo de 0,03° por 0,5 s. Os grupos funcionais presentes nas zeólitas </w:t>
      </w:r>
      <w:r w:rsidR="00D0112E">
        <w:rPr>
          <w:rFonts w:ascii="Times New Roman" w:hAnsi="Times New Roman"/>
          <w:lang w:val="pt-BR"/>
        </w:rPr>
        <w:t xml:space="preserve">foram </w:t>
      </w:r>
      <w:r w:rsidR="00D0112E" w:rsidRPr="009E4C57">
        <w:rPr>
          <w:rFonts w:ascii="Times New Roman" w:hAnsi="Times New Roman"/>
          <w:lang w:val="pt-BR"/>
        </w:rPr>
        <w:t>identificados</w:t>
      </w:r>
      <w:r w:rsidR="00F26BCF">
        <w:rPr>
          <w:rFonts w:ascii="Times New Roman" w:hAnsi="Times New Roman"/>
          <w:lang w:val="pt-BR"/>
        </w:rPr>
        <w:t xml:space="preserve"> </w:t>
      </w:r>
      <w:r w:rsidRPr="009E4C57">
        <w:rPr>
          <w:rFonts w:ascii="Times New Roman" w:hAnsi="Times New Roman"/>
          <w:lang w:val="pt-BR"/>
        </w:rPr>
        <w:t>por espectroscopia no infravermelho com transformada de Fourier (FTIR), em um espectrofotômetro modelo IR PRESTIGE-21 (Shimadzu), operando na faixa de 4500 a 400 cm</w:t>
      </w:r>
      <w:r w:rsidRPr="00F26BCF">
        <w:rPr>
          <w:rFonts w:ascii="Times New Roman" w:hAnsi="Times New Roman"/>
          <w:vertAlign w:val="superscript"/>
          <w:lang w:val="pt-BR"/>
        </w:rPr>
        <w:t>-1</w:t>
      </w:r>
      <w:r w:rsidRPr="009E4C57">
        <w:rPr>
          <w:rFonts w:ascii="Times New Roman" w:hAnsi="Times New Roman"/>
          <w:lang w:val="pt-BR"/>
        </w:rPr>
        <w:t>. As propriedades texturais</w:t>
      </w:r>
      <w:r w:rsidR="002A2340">
        <w:rPr>
          <w:rFonts w:ascii="Times New Roman" w:hAnsi="Times New Roman"/>
          <w:lang w:val="pt-BR"/>
        </w:rPr>
        <w:t xml:space="preserve"> das zeólitas</w:t>
      </w:r>
      <w:r w:rsidRPr="009E4C57">
        <w:rPr>
          <w:rFonts w:ascii="Times New Roman" w:hAnsi="Times New Roman"/>
          <w:lang w:val="pt-BR"/>
        </w:rPr>
        <w:t xml:space="preserve"> foram determinadas por fisissorção de N</w:t>
      </w:r>
      <w:r w:rsidRPr="00F26BCF">
        <w:rPr>
          <w:rFonts w:ascii="Times New Roman" w:hAnsi="Times New Roman"/>
          <w:vertAlign w:val="subscript"/>
          <w:lang w:val="pt-BR"/>
        </w:rPr>
        <w:t>2</w:t>
      </w:r>
      <w:r w:rsidRPr="009E4C57">
        <w:rPr>
          <w:rFonts w:ascii="Times New Roman" w:hAnsi="Times New Roman"/>
          <w:lang w:val="pt-BR"/>
        </w:rPr>
        <w:t xml:space="preserve"> a 77K</w:t>
      </w:r>
      <w:r w:rsidR="002A2340">
        <w:rPr>
          <w:rFonts w:ascii="Times New Roman" w:hAnsi="Times New Roman"/>
          <w:lang w:val="pt-BR"/>
        </w:rPr>
        <w:t>,</w:t>
      </w:r>
      <w:r w:rsidRPr="009E4C57">
        <w:rPr>
          <w:rFonts w:ascii="Times New Roman" w:hAnsi="Times New Roman"/>
          <w:lang w:val="pt-BR"/>
        </w:rPr>
        <w:t xml:space="preserve"> em um equipamento ASAP 2020 (Micromeritics). </w:t>
      </w:r>
      <w:r w:rsidR="00F26BCF">
        <w:rPr>
          <w:rFonts w:ascii="Times New Roman" w:hAnsi="Times New Roman"/>
          <w:lang w:val="pt-BR"/>
        </w:rPr>
        <w:t>P</w:t>
      </w:r>
      <w:r w:rsidRPr="009E4C57">
        <w:rPr>
          <w:rFonts w:ascii="Times New Roman" w:hAnsi="Times New Roman"/>
          <w:lang w:val="pt-BR"/>
        </w:rPr>
        <w:t xml:space="preserve">ara determinar a área específica e o volume total de poros, </w:t>
      </w:r>
      <w:r w:rsidR="00F26BCF">
        <w:rPr>
          <w:rFonts w:ascii="Times New Roman" w:hAnsi="Times New Roman"/>
          <w:lang w:val="pt-BR"/>
        </w:rPr>
        <w:t>foram aplicados o</w:t>
      </w:r>
      <w:r w:rsidR="00F26BCF" w:rsidRPr="009E4C57">
        <w:rPr>
          <w:rFonts w:ascii="Times New Roman" w:hAnsi="Times New Roman"/>
          <w:lang w:val="pt-BR"/>
        </w:rPr>
        <w:t>s métodos de Brunauer, Emmett e Teller (BET) e Barrett-Joyn</w:t>
      </w:r>
      <w:r w:rsidR="00F26BCF">
        <w:rPr>
          <w:rFonts w:ascii="Times New Roman" w:hAnsi="Times New Roman"/>
          <w:lang w:val="pt-BR"/>
        </w:rPr>
        <w:t>er-Halenda (BJH), respectivamente</w:t>
      </w:r>
      <w:r w:rsidRPr="009E4C57">
        <w:rPr>
          <w:rFonts w:ascii="Times New Roman" w:hAnsi="Times New Roman"/>
          <w:lang w:val="pt-BR"/>
        </w:rPr>
        <w:t>.</w:t>
      </w:r>
      <w:r w:rsidR="008F1E44" w:rsidRPr="008F1E44">
        <w:t xml:space="preserve"> </w:t>
      </w:r>
    </w:p>
    <w:p w14:paraId="19706528" w14:textId="4CB89518" w:rsidR="009E4C57" w:rsidRPr="003B6E00" w:rsidRDefault="008F1E44" w:rsidP="009E4C57">
      <w:pPr>
        <w:pStyle w:val="TAMainText"/>
        <w:rPr>
          <w:rFonts w:ascii="Times New Roman" w:hAnsi="Times New Roman"/>
          <w:lang w:val="pt-BR"/>
        </w:rPr>
      </w:pPr>
      <w:r w:rsidRPr="008F1E44">
        <w:rPr>
          <w:rFonts w:ascii="Times New Roman" w:hAnsi="Times New Roman"/>
          <w:lang w:val="pt-BR"/>
        </w:rPr>
        <w:t xml:space="preserve">A natureza dos sítios ácidos foi identificada por adsorção de piridina em fase líquida. Esta técnica alternativa permite </w:t>
      </w:r>
      <w:r>
        <w:rPr>
          <w:rFonts w:ascii="Times New Roman" w:hAnsi="Times New Roman"/>
          <w:lang w:val="pt-BR"/>
        </w:rPr>
        <w:t xml:space="preserve">diferenciar </w:t>
      </w:r>
      <w:r w:rsidRPr="008F1E44">
        <w:rPr>
          <w:rFonts w:ascii="Times New Roman" w:hAnsi="Times New Roman"/>
          <w:lang w:val="pt-BR"/>
        </w:rPr>
        <w:t>acidez de Brönsted</w:t>
      </w:r>
      <w:r>
        <w:rPr>
          <w:rFonts w:ascii="Times New Roman" w:hAnsi="Times New Roman"/>
          <w:lang w:val="pt-BR"/>
        </w:rPr>
        <w:t xml:space="preserve">, </w:t>
      </w:r>
      <w:r w:rsidRPr="008F1E44">
        <w:rPr>
          <w:rFonts w:ascii="Times New Roman" w:hAnsi="Times New Roman"/>
          <w:lang w:val="pt-BR"/>
        </w:rPr>
        <w:t xml:space="preserve">Lewis ou ligações de hidrogênio, com base na piridina ligada coordenadamente nos sítios do catalisador. </w:t>
      </w:r>
      <w:r>
        <w:rPr>
          <w:rFonts w:ascii="Times New Roman" w:hAnsi="Times New Roman"/>
          <w:lang w:val="pt-BR"/>
        </w:rPr>
        <w:t>A</w:t>
      </w:r>
      <w:r w:rsidRPr="008F1E44">
        <w:rPr>
          <w:rFonts w:ascii="Times New Roman" w:hAnsi="Times New Roman"/>
          <w:lang w:val="pt-BR"/>
        </w:rPr>
        <w:t xml:space="preserve"> análise é qualitativa, ou seja, não é possível determinar a quantidade absoluta de piridina dessorvida</w:t>
      </w:r>
      <w:r w:rsidR="00D85699">
        <w:rPr>
          <w:rFonts w:ascii="Times New Roman" w:hAnsi="Times New Roman"/>
          <w:lang w:val="pt-BR"/>
        </w:rPr>
        <w:t xml:space="preserve"> (10)</w:t>
      </w:r>
      <w:r w:rsidRPr="008F1E44">
        <w:rPr>
          <w:rFonts w:ascii="Times New Roman" w:hAnsi="Times New Roman"/>
          <w:lang w:val="pt-BR"/>
        </w:rPr>
        <w:t xml:space="preserve">. As </w:t>
      </w:r>
      <w:r>
        <w:rPr>
          <w:rFonts w:ascii="Times New Roman" w:hAnsi="Times New Roman"/>
          <w:lang w:val="pt-BR"/>
        </w:rPr>
        <w:t xml:space="preserve">zeólitas </w:t>
      </w:r>
      <w:r w:rsidRPr="008F1E44">
        <w:rPr>
          <w:rFonts w:ascii="Times New Roman" w:hAnsi="Times New Roman"/>
          <w:lang w:val="pt-BR"/>
        </w:rPr>
        <w:t xml:space="preserve">foram secas em estufa a 200 °C por uma hora. 500 mg de cada catalisador foi depositado em um eppendorf contendo 500 μL de piridina. </w:t>
      </w:r>
      <w:r>
        <w:rPr>
          <w:rFonts w:ascii="Times New Roman" w:hAnsi="Times New Roman"/>
          <w:lang w:val="pt-BR"/>
        </w:rPr>
        <w:t>As zeólitas</w:t>
      </w:r>
      <w:r w:rsidRPr="008F1E44">
        <w:rPr>
          <w:rFonts w:ascii="Times New Roman" w:hAnsi="Times New Roman"/>
          <w:lang w:val="pt-BR"/>
        </w:rPr>
        <w:t xml:space="preserve"> permanece</w:t>
      </w:r>
      <w:r>
        <w:rPr>
          <w:rFonts w:ascii="Times New Roman" w:hAnsi="Times New Roman"/>
          <w:lang w:val="pt-BR"/>
        </w:rPr>
        <w:t>ram</w:t>
      </w:r>
      <w:r w:rsidRPr="008F1E44">
        <w:rPr>
          <w:rFonts w:ascii="Times New Roman" w:hAnsi="Times New Roman"/>
          <w:lang w:val="pt-BR"/>
        </w:rPr>
        <w:t xml:space="preserve"> em contato com a piridina por 24 h. Após a adsorção, a piridina foi removida por evaporação a 100 °C por uma hora. A amostra resultante foi analisada por FTIR. Os espectros foram avaliados na faix</w:t>
      </w:r>
      <w:r w:rsidR="00177A44">
        <w:rPr>
          <w:rFonts w:ascii="Times New Roman" w:hAnsi="Times New Roman"/>
          <w:lang w:val="pt-BR"/>
        </w:rPr>
        <w:t>a de 1400 – 1700 cm</w:t>
      </w:r>
      <w:r w:rsidR="00177A44" w:rsidRPr="00177A44">
        <w:rPr>
          <w:rFonts w:ascii="Times New Roman" w:hAnsi="Times New Roman"/>
          <w:vertAlign w:val="superscript"/>
          <w:lang w:val="pt-BR"/>
        </w:rPr>
        <w:t>-</w:t>
      </w:r>
      <w:r w:rsidRPr="00177A44">
        <w:rPr>
          <w:rFonts w:ascii="Times New Roman" w:hAnsi="Times New Roman"/>
          <w:vertAlign w:val="superscript"/>
          <w:lang w:val="pt-BR"/>
        </w:rPr>
        <w:t>1</w:t>
      </w:r>
      <w:r w:rsidRPr="008F1E44">
        <w:rPr>
          <w:rFonts w:ascii="Times New Roman" w:hAnsi="Times New Roman"/>
          <w:lang w:val="pt-BR"/>
        </w:rPr>
        <w:t>, região em que ocorrem mudanças na vibração do “anel” da piridina e outras bandas, fornecendo informações sobre a acidez dos materiais.</w:t>
      </w:r>
    </w:p>
    <w:p w14:paraId="4E6BAA29" w14:textId="53B31DBE" w:rsidR="00EA4E1B" w:rsidRDefault="00EA4E1B" w:rsidP="003B6E00">
      <w:pPr>
        <w:pStyle w:val="TAMainText"/>
        <w:ind w:firstLine="0"/>
        <w:rPr>
          <w:rFonts w:ascii="Times New Roman" w:hAnsi="Times New Roman"/>
          <w:lang w:val="pt-BR"/>
        </w:rPr>
      </w:pPr>
    </w:p>
    <w:p w14:paraId="332AF62A" w14:textId="2FD9CD5A" w:rsidR="006D2076" w:rsidRPr="001F25B2" w:rsidRDefault="006D2076" w:rsidP="006D2076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Testes catalíticos de desidratação de isopropanol</w:t>
      </w:r>
    </w:p>
    <w:p w14:paraId="4A43338F" w14:textId="2B99FC75" w:rsidR="006B5C41" w:rsidRDefault="006D2076" w:rsidP="006B5C41">
      <w:pPr>
        <w:pStyle w:val="TAMainText"/>
        <w:ind w:firstLine="187"/>
        <w:rPr>
          <w:rFonts w:ascii="Times New Roman" w:hAnsi="Times New Roman"/>
        </w:rPr>
      </w:pPr>
      <w:r w:rsidRPr="006D2076">
        <w:rPr>
          <w:rFonts w:ascii="Times New Roman" w:hAnsi="Times New Roman"/>
          <w:lang w:val="pt-BR"/>
        </w:rPr>
        <w:t xml:space="preserve">As reações de desidratação de isopropanol (Neon – 99,8%) foram conduzidas em uma unidade reacional de leito fixo com fluxo contínuo, ilustrada na Figura </w:t>
      </w:r>
      <w:r w:rsidR="000931A1">
        <w:rPr>
          <w:rFonts w:ascii="Times New Roman" w:hAnsi="Times New Roman"/>
          <w:lang w:val="pt-BR"/>
        </w:rPr>
        <w:t>1</w:t>
      </w:r>
      <w:r w:rsidRPr="006D2076">
        <w:rPr>
          <w:rFonts w:ascii="Times New Roman" w:hAnsi="Times New Roman"/>
          <w:lang w:val="pt-BR"/>
        </w:rPr>
        <w:t>. Os experimentos foram realizad</w:t>
      </w:r>
      <w:r w:rsidR="00A42FC4">
        <w:rPr>
          <w:rFonts w:ascii="Times New Roman" w:hAnsi="Times New Roman"/>
          <w:lang w:val="pt-BR"/>
        </w:rPr>
        <w:t>os em um reator tubular de quartzo</w:t>
      </w:r>
      <w:r w:rsidRPr="006D2076">
        <w:rPr>
          <w:rFonts w:ascii="Times New Roman" w:hAnsi="Times New Roman"/>
          <w:lang w:val="pt-BR"/>
        </w:rPr>
        <w:t xml:space="preserve"> em forma de “U” com diâmetro interno de 4 mm</w:t>
      </w:r>
      <w:r w:rsidR="006B5C41">
        <w:rPr>
          <w:rFonts w:ascii="Times New Roman" w:hAnsi="Times New Roman"/>
          <w:lang w:val="pt-BR"/>
        </w:rPr>
        <w:t xml:space="preserve">, que </w:t>
      </w:r>
      <w:r w:rsidR="006B5C41" w:rsidRPr="006D2076">
        <w:rPr>
          <w:rFonts w:ascii="Times New Roman" w:hAnsi="Times New Roman"/>
          <w:lang w:val="pt-BR"/>
        </w:rPr>
        <w:t>era aquecido por um forno (Sanchis), equipado com um termopar do tipo K e um controlad</w:t>
      </w:r>
      <w:r w:rsidR="006B5C41">
        <w:rPr>
          <w:rFonts w:ascii="Times New Roman" w:hAnsi="Times New Roman"/>
          <w:lang w:val="pt-BR"/>
        </w:rPr>
        <w:t>or de temperatura (Novus, 1200)</w:t>
      </w:r>
      <w:r w:rsidRPr="006D2076">
        <w:rPr>
          <w:rFonts w:ascii="Times New Roman" w:hAnsi="Times New Roman"/>
          <w:lang w:val="pt-BR"/>
        </w:rPr>
        <w:t xml:space="preserve">. O catalisador foi acomodado no reator para formar o leito, fixado por lã de quartzo. O </w:t>
      </w:r>
      <w:r w:rsidR="000931A1">
        <w:rPr>
          <w:rFonts w:ascii="Times New Roman" w:hAnsi="Times New Roman"/>
          <w:lang w:val="pt-BR"/>
        </w:rPr>
        <w:t xml:space="preserve">reagente </w:t>
      </w:r>
      <w:r w:rsidRPr="006D2076">
        <w:rPr>
          <w:rFonts w:ascii="Times New Roman" w:hAnsi="Times New Roman"/>
          <w:lang w:val="pt-BR"/>
        </w:rPr>
        <w:t>era alimentado por uma bomba HPLC (Shimadzu, LC-20AT), juntamente com o</w:t>
      </w:r>
      <w:r w:rsidR="000931A1">
        <w:rPr>
          <w:rFonts w:ascii="Times New Roman" w:hAnsi="Times New Roman"/>
          <w:lang w:val="pt-BR"/>
        </w:rPr>
        <w:t xml:space="preserve"> gás de arraste,</w:t>
      </w:r>
      <w:r w:rsidRPr="006D2076">
        <w:rPr>
          <w:rFonts w:ascii="Times New Roman" w:hAnsi="Times New Roman"/>
          <w:lang w:val="pt-BR"/>
        </w:rPr>
        <w:t xml:space="preserve"> N</w:t>
      </w:r>
      <w:r w:rsidRPr="00A42FC4">
        <w:rPr>
          <w:rFonts w:ascii="Times New Roman" w:hAnsi="Times New Roman"/>
          <w:vertAlign w:val="subscript"/>
          <w:lang w:val="pt-BR"/>
        </w:rPr>
        <w:t>2</w:t>
      </w:r>
      <w:r w:rsidR="000931A1">
        <w:rPr>
          <w:rFonts w:ascii="Times New Roman" w:hAnsi="Times New Roman"/>
          <w:lang w:val="pt-BR"/>
        </w:rPr>
        <w:t>,</w:t>
      </w:r>
      <w:r w:rsidRPr="006D2076">
        <w:rPr>
          <w:rFonts w:ascii="Times New Roman" w:hAnsi="Times New Roman"/>
          <w:lang w:val="pt-BR"/>
        </w:rPr>
        <w:t xml:space="preserve"> (White Martins), cuja vazão era regulada por um controlador mássico (Mass Flow Controller, MKS). </w:t>
      </w:r>
      <w:r w:rsidR="001526FA">
        <w:rPr>
          <w:rFonts w:ascii="Times New Roman" w:hAnsi="Times New Roman"/>
          <w:lang w:val="pt-BR"/>
        </w:rPr>
        <w:t xml:space="preserve">A temperatura de reação variou de 140 a 240 ºC, onde o reator permaneceu por </w:t>
      </w:r>
      <w:r w:rsidRPr="006D2076">
        <w:rPr>
          <w:rFonts w:ascii="Times New Roman" w:hAnsi="Times New Roman"/>
          <w:lang w:val="pt-BR"/>
        </w:rPr>
        <w:t>20 min</w:t>
      </w:r>
      <w:r w:rsidR="001526FA">
        <w:rPr>
          <w:rFonts w:ascii="Times New Roman" w:hAnsi="Times New Roman"/>
          <w:lang w:val="pt-BR"/>
        </w:rPr>
        <w:t xml:space="preserve"> em cada temperatura (tempo </w:t>
      </w:r>
      <w:r w:rsidRPr="006D2076">
        <w:rPr>
          <w:rFonts w:ascii="Times New Roman" w:hAnsi="Times New Roman"/>
          <w:lang w:val="pt-BR"/>
        </w:rPr>
        <w:t>suficiente para atingir o estado estacionário</w:t>
      </w:r>
      <w:r w:rsidR="001526FA">
        <w:rPr>
          <w:rFonts w:ascii="Times New Roman" w:hAnsi="Times New Roman"/>
          <w:lang w:val="pt-BR"/>
        </w:rPr>
        <w:t>)</w:t>
      </w:r>
      <w:r w:rsidRPr="006D2076">
        <w:rPr>
          <w:rFonts w:ascii="Times New Roman" w:hAnsi="Times New Roman"/>
          <w:lang w:val="pt-BR"/>
        </w:rPr>
        <w:t xml:space="preserve">. </w:t>
      </w:r>
      <w:r w:rsidR="006B5C41">
        <w:rPr>
          <w:rFonts w:ascii="Times New Roman" w:hAnsi="Times New Roman"/>
          <w:lang w:val="pt-BR"/>
        </w:rPr>
        <w:t>As demais condições de reação eram</w:t>
      </w:r>
      <w:r w:rsidR="006B5C41" w:rsidRPr="006B5C41">
        <w:rPr>
          <w:rFonts w:ascii="Times New Roman" w:hAnsi="Times New Roman"/>
        </w:rPr>
        <w:t xml:space="preserve">: </w:t>
      </w:r>
      <w:proofErr w:type="spellStart"/>
      <w:r w:rsidR="006B5C41" w:rsidRPr="006B5C41">
        <w:rPr>
          <w:rFonts w:ascii="Times New Roman" w:hAnsi="Times New Roman"/>
        </w:rPr>
        <w:t>massa</w:t>
      </w:r>
      <w:proofErr w:type="spellEnd"/>
      <w:r w:rsidR="006B5C41" w:rsidRPr="006B5C41">
        <w:rPr>
          <w:rFonts w:ascii="Times New Roman" w:hAnsi="Times New Roman"/>
        </w:rPr>
        <w:t xml:space="preserve"> </w:t>
      </w:r>
      <w:r w:rsidR="006B5C41" w:rsidRPr="006B5C41">
        <w:rPr>
          <w:rFonts w:ascii="Times New Roman" w:hAnsi="Times New Roman"/>
        </w:rPr>
        <w:lastRenderedPageBreak/>
        <w:t xml:space="preserve">de </w:t>
      </w:r>
      <w:proofErr w:type="spellStart"/>
      <w:r w:rsidR="006B5C41" w:rsidRPr="006B5C41">
        <w:rPr>
          <w:rFonts w:ascii="Times New Roman" w:hAnsi="Times New Roman"/>
        </w:rPr>
        <w:t>catalisador</w:t>
      </w:r>
      <w:proofErr w:type="spellEnd"/>
      <w:r w:rsidR="006B5C41" w:rsidRPr="006B5C41">
        <w:rPr>
          <w:rFonts w:ascii="Times New Roman" w:hAnsi="Times New Roman"/>
        </w:rPr>
        <w:t xml:space="preserve"> = 13 mg; </w:t>
      </w:r>
      <w:proofErr w:type="spellStart"/>
      <w:r w:rsidR="006B5C41" w:rsidRPr="006B5C41">
        <w:rPr>
          <w:rFonts w:ascii="Times New Roman" w:hAnsi="Times New Roman"/>
        </w:rPr>
        <w:t>vazão</w:t>
      </w:r>
      <w:proofErr w:type="spellEnd"/>
      <w:r w:rsidR="006B5C41" w:rsidRPr="006B5C41">
        <w:rPr>
          <w:rFonts w:ascii="Times New Roman" w:hAnsi="Times New Roman"/>
        </w:rPr>
        <w:t xml:space="preserve"> de N</w:t>
      </w:r>
      <w:r w:rsidR="006B5C41" w:rsidRPr="006B5C41">
        <w:rPr>
          <w:rFonts w:ascii="Times New Roman" w:hAnsi="Times New Roman"/>
          <w:vertAlign w:val="subscript"/>
        </w:rPr>
        <w:t>2</w:t>
      </w:r>
      <w:r w:rsidR="006B5C41" w:rsidRPr="006B5C41">
        <w:rPr>
          <w:rFonts w:ascii="Times New Roman" w:hAnsi="Times New Roman"/>
        </w:rPr>
        <w:t xml:space="preserve"> = 118 mL/min; </w:t>
      </w:r>
      <w:proofErr w:type="spellStart"/>
      <w:r w:rsidR="006B5C41" w:rsidRPr="006B5C41">
        <w:rPr>
          <w:rFonts w:ascii="Times New Roman" w:hAnsi="Times New Roman"/>
        </w:rPr>
        <w:t>vazão</w:t>
      </w:r>
      <w:proofErr w:type="spellEnd"/>
      <w:r w:rsidR="006B5C41" w:rsidRPr="006B5C41">
        <w:rPr>
          <w:rFonts w:ascii="Times New Roman" w:hAnsi="Times New Roman"/>
        </w:rPr>
        <w:t xml:space="preserve"> de isopropanol = 0</w:t>
      </w:r>
      <w:r w:rsidR="00705D6F">
        <w:rPr>
          <w:rFonts w:ascii="Times New Roman" w:hAnsi="Times New Roman"/>
        </w:rPr>
        <w:t>,</w:t>
      </w:r>
      <w:r w:rsidR="006B5C41" w:rsidRPr="006B5C41">
        <w:rPr>
          <w:rFonts w:ascii="Times New Roman" w:hAnsi="Times New Roman"/>
        </w:rPr>
        <w:t>1 mL/min</w:t>
      </w:r>
      <w:r w:rsidR="006B5C41">
        <w:rPr>
          <w:rFonts w:ascii="Times New Roman" w:hAnsi="Times New Roman"/>
        </w:rPr>
        <w:t>.</w:t>
      </w:r>
    </w:p>
    <w:p w14:paraId="162B443B" w14:textId="77777777" w:rsidR="009B3689" w:rsidRDefault="009B3689" w:rsidP="005B4CEF">
      <w:pPr>
        <w:pStyle w:val="TAMainText"/>
        <w:ind w:firstLine="0"/>
        <w:rPr>
          <w:rFonts w:ascii="Times New Roman" w:hAnsi="Times New Roman"/>
          <w:b/>
          <w:lang w:val="pt-BR"/>
        </w:rPr>
      </w:pPr>
    </w:p>
    <w:p w14:paraId="589B603A" w14:textId="2D96A43B" w:rsidR="005B4CEF" w:rsidRPr="003762A6" w:rsidRDefault="003762A6" w:rsidP="005B4CEF">
      <w:pPr>
        <w:pStyle w:val="TAMainText"/>
        <w:ind w:firstLine="0"/>
        <w:rPr>
          <w:rFonts w:ascii="Times New Roman" w:hAnsi="Times New Roman"/>
          <w:sz w:val="18"/>
          <w:lang w:val="pt-BR"/>
        </w:rPr>
      </w:pPr>
      <w:r w:rsidRPr="003762A6">
        <w:rPr>
          <w:rFonts w:ascii="Times New Roman" w:hAnsi="Times New Roman"/>
          <w:b/>
          <w:noProof/>
          <w:sz w:val="18"/>
          <w:lang w:val="pt-BR"/>
        </w:rPr>
        <w:drawing>
          <wp:anchor distT="0" distB="0" distL="114300" distR="114300" simplePos="0" relativeHeight="251681791" behindDoc="0" locked="0" layoutInCell="1" allowOverlap="1" wp14:anchorId="48DAB201" wp14:editId="389C9B62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2865600" cy="2016000"/>
            <wp:effectExtent l="19050" t="19050" r="11430" b="2286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00" cy="201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3B8" w:rsidRPr="003762A6">
        <w:rPr>
          <w:rFonts w:ascii="Times New Roman" w:hAnsi="Times New Roman"/>
          <w:b/>
          <w:sz w:val="18"/>
          <w:lang w:val="pt-BR"/>
        </w:rPr>
        <w:t>Figura 1.</w:t>
      </w:r>
      <w:r w:rsidR="007E63B8" w:rsidRPr="003762A6">
        <w:rPr>
          <w:rFonts w:ascii="Times New Roman" w:hAnsi="Times New Roman"/>
          <w:sz w:val="18"/>
          <w:lang w:val="pt-BR"/>
        </w:rPr>
        <w:t xml:space="preserve"> Unidade reacional utilizada </w:t>
      </w:r>
      <w:r w:rsidR="00CD578D">
        <w:rPr>
          <w:rFonts w:ascii="Times New Roman" w:hAnsi="Times New Roman"/>
          <w:sz w:val="18"/>
          <w:lang w:val="pt-BR"/>
        </w:rPr>
        <w:t>nos experimentos</w:t>
      </w:r>
      <w:r w:rsidR="007E63B8" w:rsidRPr="003762A6">
        <w:rPr>
          <w:rFonts w:ascii="Times New Roman" w:hAnsi="Times New Roman"/>
          <w:sz w:val="18"/>
          <w:lang w:val="pt-BR"/>
        </w:rPr>
        <w:t>.</w:t>
      </w:r>
    </w:p>
    <w:p w14:paraId="24A0E407" w14:textId="1DD5FB01" w:rsidR="0064335F" w:rsidRDefault="0064335F" w:rsidP="005B4CEF">
      <w:pPr>
        <w:pStyle w:val="TAMainText"/>
        <w:ind w:firstLine="0"/>
        <w:rPr>
          <w:rFonts w:ascii="Times New Roman" w:hAnsi="Times New Roman"/>
          <w:lang w:val="pt-BR"/>
        </w:rPr>
      </w:pPr>
    </w:p>
    <w:p w14:paraId="136BD1AC" w14:textId="5EB9D54D" w:rsidR="00EA4E1B" w:rsidRPr="001F25B2" w:rsidRDefault="00EA4E1B" w:rsidP="005B4CEF">
      <w:pPr>
        <w:pStyle w:val="TAMainText"/>
        <w:ind w:firstLine="0"/>
        <w:rPr>
          <w:rFonts w:ascii="Helvetica" w:hAnsi="Helvetica" w:cs="Helvetica"/>
          <w:sz w:val="24"/>
          <w:szCs w:val="24"/>
        </w:rPr>
      </w:pPr>
      <w:proofErr w:type="spellStart"/>
      <w:r w:rsidRPr="001F25B2">
        <w:rPr>
          <w:rFonts w:ascii="Helvetica" w:hAnsi="Helvetica" w:cs="Helvetica"/>
          <w:sz w:val="24"/>
          <w:szCs w:val="24"/>
        </w:rPr>
        <w:t>Resultados</w:t>
      </w:r>
      <w:proofErr w:type="spellEnd"/>
      <w:r w:rsidRPr="001F25B2">
        <w:rPr>
          <w:rFonts w:ascii="Helvetica" w:hAnsi="Helvetica" w:cs="Helvetica"/>
          <w:sz w:val="24"/>
          <w:szCs w:val="24"/>
        </w:rPr>
        <w:t xml:space="preserve"> e </w:t>
      </w:r>
      <w:proofErr w:type="spellStart"/>
      <w:r w:rsidRPr="001F25B2">
        <w:rPr>
          <w:rFonts w:ascii="Helvetica" w:hAnsi="Helvetica" w:cs="Helvetica"/>
          <w:sz w:val="24"/>
          <w:szCs w:val="24"/>
        </w:rPr>
        <w:t>Discussão</w:t>
      </w:r>
      <w:proofErr w:type="spellEnd"/>
    </w:p>
    <w:p w14:paraId="705B5EE5" w14:textId="350EA734" w:rsidR="00A42FC4" w:rsidRDefault="00A42FC4" w:rsidP="00A42FC4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Caracterização das zeólitas</w:t>
      </w:r>
    </w:p>
    <w:p w14:paraId="763E50BC" w14:textId="595B9413" w:rsidR="00C975D7" w:rsidRDefault="00D85699" w:rsidP="00C975D7">
      <w:pPr>
        <w:pStyle w:val="TAMainText"/>
        <w:rPr>
          <w:rFonts w:ascii="Times New Roman" w:hAnsi="Times New Roman"/>
          <w:lang w:val="pt-BR"/>
        </w:rPr>
      </w:pPr>
      <w:r w:rsidRPr="00A56404">
        <w:rPr>
          <w:rFonts w:ascii="Times New Roman" w:hAnsi="Times New Roman"/>
          <w:b/>
          <w:noProof/>
          <w:lang w:val="pt-BR"/>
        </w:rPr>
        <w:drawing>
          <wp:anchor distT="0" distB="0" distL="114300" distR="114300" simplePos="0" relativeHeight="251685887" behindDoc="1" locked="0" layoutInCell="1" allowOverlap="1" wp14:anchorId="1324F675" wp14:editId="31F61DC5">
            <wp:simplePos x="0" y="0"/>
            <wp:positionH relativeFrom="margin">
              <wp:posOffset>3469640</wp:posOffset>
            </wp:positionH>
            <wp:positionV relativeFrom="bottomMargin">
              <wp:posOffset>-4206240</wp:posOffset>
            </wp:positionV>
            <wp:extent cx="3114000" cy="263880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00" cy="2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83839" behindDoc="0" locked="0" layoutInCell="1" allowOverlap="1" wp14:anchorId="2763EC26" wp14:editId="5E17C1EE">
            <wp:simplePos x="0" y="0"/>
            <wp:positionH relativeFrom="margin">
              <wp:align>left</wp:align>
            </wp:positionH>
            <wp:positionV relativeFrom="margin">
              <wp:posOffset>5044440</wp:posOffset>
            </wp:positionV>
            <wp:extent cx="3025140" cy="2506980"/>
            <wp:effectExtent l="0" t="0" r="3810" b="762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965" w:rsidRPr="00D23965">
        <w:rPr>
          <w:rFonts w:ascii="Times New Roman" w:hAnsi="Times New Roman"/>
          <w:lang w:val="pt-BR"/>
        </w:rPr>
        <w:t xml:space="preserve">As estruturas </w:t>
      </w:r>
      <w:r w:rsidR="00FD014C">
        <w:rPr>
          <w:rFonts w:ascii="Times New Roman" w:hAnsi="Times New Roman"/>
          <w:lang w:val="pt-BR"/>
        </w:rPr>
        <w:t xml:space="preserve">das zeólitas testadas estão expostas nos </w:t>
      </w:r>
      <w:r w:rsidR="00D23965" w:rsidRPr="00D23965">
        <w:rPr>
          <w:rFonts w:ascii="Times New Roman" w:hAnsi="Times New Roman"/>
          <w:lang w:val="pt-BR"/>
        </w:rPr>
        <w:t>difrat</w:t>
      </w:r>
      <w:r w:rsidR="00D23965">
        <w:rPr>
          <w:rFonts w:ascii="Times New Roman" w:hAnsi="Times New Roman"/>
          <w:lang w:val="pt-BR"/>
        </w:rPr>
        <w:t>ogramas apresentados na Figura</w:t>
      </w:r>
      <w:r w:rsidR="0079400E">
        <w:rPr>
          <w:rFonts w:ascii="Times New Roman" w:hAnsi="Times New Roman"/>
          <w:lang w:val="pt-BR"/>
        </w:rPr>
        <w:t xml:space="preserve"> </w:t>
      </w:r>
      <w:r w:rsidR="000931A1">
        <w:rPr>
          <w:rFonts w:ascii="Times New Roman" w:hAnsi="Times New Roman"/>
          <w:lang w:val="pt-BR"/>
        </w:rPr>
        <w:t>2</w:t>
      </w:r>
      <w:r w:rsidR="00BF44C3">
        <w:rPr>
          <w:rFonts w:ascii="Times New Roman" w:hAnsi="Times New Roman"/>
          <w:lang w:val="pt-BR"/>
        </w:rPr>
        <w:t xml:space="preserve">. </w:t>
      </w:r>
      <w:r w:rsidR="00D23965">
        <w:rPr>
          <w:rFonts w:ascii="Times New Roman" w:hAnsi="Times New Roman"/>
          <w:lang w:val="pt-BR"/>
        </w:rPr>
        <w:t>É possível observar que as três zeóli</w:t>
      </w:r>
      <w:r w:rsidR="006A6C17">
        <w:rPr>
          <w:rFonts w:ascii="Times New Roman" w:hAnsi="Times New Roman"/>
          <w:lang w:val="pt-BR"/>
        </w:rPr>
        <w:t>tas possuem estruturas cristalin</w:t>
      </w:r>
      <w:r w:rsidR="00D23965">
        <w:rPr>
          <w:rFonts w:ascii="Times New Roman" w:hAnsi="Times New Roman"/>
          <w:lang w:val="pt-BR"/>
        </w:rPr>
        <w:t>as, com picos de elevada intensidade</w:t>
      </w:r>
      <w:r w:rsidR="006A6C17">
        <w:rPr>
          <w:rFonts w:ascii="Times New Roman" w:hAnsi="Times New Roman"/>
          <w:lang w:val="pt-BR"/>
        </w:rPr>
        <w:t>.</w:t>
      </w:r>
      <w:r w:rsidR="00FD014C">
        <w:rPr>
          <w:rFonts w:ascii="Times New Roman" w:hAnsi="Times New Roman"/>
          <w:lang w:val="pt-BR"/>
        </w:rPr>
        <w:t xml:space="preserve"> A</w:t>
      </w:r>
      <w:r w:rsidR="00D23965" w:rsidRPr="00D23965">
        <w:rPr>
          <w:rFonts w:ascii="Times New Roman" w:hAnsi="Times New Roman"/>
          <w:lang w:val="pt-BR"/>
        </w:rPr>
        <w:t>s sínteses</w:t>
      </w:r>
      <w:r w:rsidR="00CB71E4">
        <w:rPr>
          <w:rFonts w:ascii="Times New Roman" w:hAnsi="Times New Roman"/>
          <w:lang w:val="pt-BR"/>
        </w:rPr>
        <w:t xml:space="preserve"> das </w:t>
      </w:r>
      <w:r w:rsidR="00CB71E4" w:rsidRPr="00D23965">
        <w:rPr>
          <w:rFonts w:ascii="Times New Roman" w:hAnsi="Times New Roman"/>
          <w:lang w:val="pt-BR"/>
        </w:rPr>
        <w:t>zeólitas beta e ZSM-5</w:t>
      </w:r>
      <w:r w:rsidR="00D23965" w:rsidRPr="00D23965">
        <w:rPr>
          <w:rFonts w:ascii="Times New Roman" w:hAnsi="Times New Roman"/>
          <w:lang w:val="pt-BR"/>
        </w:rPr>
        <w:t xml:space="preserve"> foram bem sucedidas, </w:t>
      </w:r>
      <w:r w:rsidR="00CB71E4">
        <w:rPr>
          <w:rFonts w:ascii="Times New Roman" w:hAnsi="Times New Roman"/>
          <w:lang w:val="pt-BR"/>
        </w:rPr>
        <w:t>conforme comprovado p</w:t>
      </w:r>
      <w:r w:rsidR="00FD014C">
        <w:rPr>
          <w:rFonts w:ascii="Times New Roman" w:hAnsi="Times New Roman"/>
          <w:lang w:val="pt-BR"/>
        </w:rPr>
        <w:t>elos</w:t>
      </w:r>
      <w:r w:rsidR="00CB71E4">
        <w:rPr>
          <w:rFonts w:ascii="Times New Roman" w:hAnsi="Times New Roman"/>
          <w:lang w:val="pt-BR"/>
        </w:rPr>
        <w:t xml:space="preserve"> seus difratogramas, com os picos característicos </w:t>
      </w:r>
      <w:r w:rsidR="00D23965" w:rsidRPr="00D23965">
        <w:rPr>
          <w:rFonts w:ascii="Times New Roman" w:hAnsi="Times New Roman"/>
          <w:lang w:val="pt-BR"/>
        </w:rPr>
        <w:t>em 2θ = 7,8 °, 13,6 °, 14,5 ° 21,5 ° e 22,5 ° para a zeólita beta</w:t>
      </w:r>
      <w:r>
        <w:rPr>
          <w:rFonts w:ascii="Times New Roman" w:hAnsi="Times New Roman"/>
          <w:lang w:val="pt-BR"/>
        </w:rPr>
        <w:t xml:space="preserve"> (11)</w:t>
      </w:r>
      <w:r w:rsidR="00D23965" w:rsidRPr="00D23965">
        <w:rPr>
          <w:rFonts w:ascii="Times New Roman" w:hAnsi="Times New Roman"/>
          <w:lang w:val="pt-BR"/>
        </w:rPr>
        <w:t xml:space="preserve"> e 2θ =7,5°, 9,5°, 23°, 23,6°, 24° e 45° para a ZSM-5</w:t>
      </w:r>
      <w:r>
        <w:rPr>
          <w:rFonts w:ascii="Times New Roman" w:hAnsi="Times New Roman"/>
          <w:lang w:val="pt-BR"/>
        </w:rPr>
        <w:t xml:space="preserve"> (9)</w:t>
      </w:r>
      <w:r w:rsidR="00D23965" w:rsidRPr="00D23965">
        <w:rPr>
          <w:rFonts w:ascii="Times New Roman" w:hAnsi="Times New Roman"/>
          <w:lang w:val="pt-BR"/>
        </w:rPr>
        <w:t xml:space="preserve">. A zeólita USY comercial também apresentou seus picos </w:t>
      </w:r>
      <w:r w:rsidR="00A95858">
        <w:rPr>
          <w:rFonts w:ascii="Times New Roman" w:hAnsi="Times New Roman"/>
          <w:lang w:val="pt-BR"/>
        </w:rPr>
        <w:t>característicos,</w:t>
      </w:r>
      <w:r w:rsidR="00D23965" w:rsidRPr="00D23965">
        <w:rPr>
          <w:rFonts w:ascii="Times New Roman" w:hAnsi="Times New Roman"/>
          <w:lang w:val="pt-BR"/>
        </w:rPr>
        <w:t xml:space="preserve"> em 2θ = 6,2</w:t>
      </w:r>
      <w:r w:rsidR="00D0112E">
        <w:rPr>
          <w:rFonts w:ascii="Times New Roman" w:hAnsi="Times New Roman"/>
          <w:lang w:val="pt-BR"/>
        </w:rPr>
        <w:t>°,</w:t>
      </w:r>
      <w:r w:rsidR="00D0112E" w:rsidRPr="00D23965">
        <w:rPr>
          <w:rFonts w:ascii="Times New Roman" w:hAnsi="Times New Roman"/>
          <w:lang w:val="pt-BR"/>
        </w:rPr>
        <w:t xml:space="preserve"> </w:t>
      </w:r>
      <w:r w:rsidR="00D23965" w:rsidRPr="00D23965">
        <w:rPr>
          <w:rFonts w:ascii="Times New Roman" w:hAnsi="Times New Roman"/>
          <w:lang w:val="pt-BR"/>
        </w:rPr>
        <w:t>10,2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>, 11,9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>, 15,7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>, 18,8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>, 20,5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>, 23,8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>, 27,2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>, 30,9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>, 31,6</w:t>
      </w:r>
      <w:r w:rsidR="00D0112E">
        <w:rPr>
          <w:rFonts w:ascii="Times New Roman" w:hAnsi="Times New Roman"/>
          <w:lang w:val="pt-BR"/>
        </w:rPr>
        <w:t>°</w:t>
      </w:r>
      <w:r w:rsidR="00D23965" w:rsidRPr="00D23965">
        <w:rPr>
          <w:rFonts w:ascii="Times New Roman" w:hAnsi="Times New Roman"/>
          <w:lang w:val="pt-BR"/>
        </w:rPr>
        <w:t xml:space="preserve"> e 34,3 °</w:t>
      </w:r>
      <w:r w:rsidR="00651A78">
        <w:rPr>
          <w:rFonts w:ascii="Times New Roman" w:hAnsi="Times New Roman"/>
          <w:lang w:val="pt-BR"/>
        </w:rPr>
        <w:t xml:space="preserve"> (12).</w:t>
      </w:r>
      <w:r w:rsidR="00C975D7">
        <w:rPr>
          <w:rFonts w:ascii="Times New Roman" w:hAnsi="Times New Roman"/>
          <w:lang w:val="pt-BR"/>
        </w:rPr>
        <w:t xml:space="preserve"> </w:t>
      </w:r>
    </w:p>
    <w:p w14:paraId="47C841F7" w14:textId="6AC4F918" w:rsidR="00CC1D5A" w:rsidRDefault="00CC1D5A" w:rsidP="0064335F">
      <w:pPr>
        <w:pStyle w:val="TAMainText"/>
        <w:ind w:firstLine="0"/>
        <w:rPr>
          <w:rFonts w:ascii="Times New Roman" w:hAnsi="Times New Roman"/>
          <w:lang w:val="pt-BR"/>
        </w:rPr>
      </w:pPr>
    </w:p>
    <w:p w14:paraId="4FA04DA2" w14:textId="3264280D" w:rsidR="00CC1D5A" w:rsidRPr="000458F4" w:rsidRDefault="000931A1" w:rsidP="00CC1D5A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2</w:t>
      </w:r>
      <w:r w:rsidR="00CC1D5A" w:rsidRPr="00E038AF">
        <w:rPr>
          <w:rFonts w:ascii="Times New Roman" w:hAnsi="Times New Roman"/>
          <w:b/>
          <w:lang w:val="pt-BR"/>
        </w:rPr>
        <w:t>.</w:t>
      </w:r>
      <w:r w:rsidR="00CC1D5A">
        <w:rPr>
          <w:rFonts w:ascii="Times New Roman" w:hAnsi="Times New Roman"/>
          <w:lang w:val="pt-BR"/>
        </w:rPr>
        <w:t xml:space="preserve"> Difratogramas das zeólitas.</w:t>
      </w:r>
    </w:p>
    <w:p w14:paraId="3678B40E" w14:textId="794B5B40" w:rsidR="00CC1D5A" w:rsidRDefault="00CC1D5A" w:rsidP="00C975D7">
      <w:pPr>
        <w:pStyle w:val="TAMainText"/>
        <w:rPr>
          <w:rFonts w:ascii="Times New Roman" w:hAnsi="Times New Roman"/>
          <w:lang w:val="pt-BR"/>
        </w:rPr>
      </w:pPr>
    </w:p>
    <w:p w14:paraId="33FC9F76" w14:textId="58BCEFD0" w:rsidR="008875BF" w:rsidRDefault="00C975D7" w:rsidP="00C975D7">
      <w:pPr>
        <w:pStyle w:val="TAMainText"/>
        <w:rPr>
          <w:rFonts w:ascii="Times New Roman" w:hAnsi="Times New Roman"/>
          <w:lang w:val="pt-BR"/>
        </w:rPr>
      </w:pPr>
      <w:r w:rsidRPr="00C975D7">
        <w:rPr>
          <w:rFonts w:ascii="Times New Roman" w:hAnsi="Times New Roman"/>
          <w:lang w:val="pt-BR"/>
        </w:rPr>
        <w:t xml:space="preserve">Os grupos funcionais de cada </w:t>
      </w:r>
      <w:r>
        <w:rPr>
          <w:rFonts w:ascii="Times New Roman" w:hAnsi="Times New Roman"/>
          <w:lang w:val="pt-BR"/>
        </w:rPr>
        <w:t>zeólita</w:t>
      </w:r>
      <w:r w:rsidRPr="00C975D7">
        <w:rPr>
          <w:rFonts w:ascii="Times New Roman" w:hAnsi="Times New Roman"/>
          <w:lang w:val="pt-BR"/>
        </w:rPr>
        <w:t xml:space="preserve">, identificados por </w:t>
      </w:r>
      <w:r w:rsidR="008F7FB7">
        <w:rPr>
          <w:rFonts w:ascii="Times New Roman" w:hAnsi="Times New Roman"/>
          <w:lang w:val="pt-BR"/>
        </w:rPr>
        <w:t xml:space="preserve">FTIR, estão </w:t>
      </w:r>
      <w:r w:rsidR="00CB6507">
        <w:rPr>
          <w:rFonts w:ascii="Times New Roman" w:hAnsi="Times New Roman"/>
          <w:lang w:val="pt-BR"/>
        </w:rPr>
        <w:t>presentes</w:t>
      </w:r>
      <w:r w:rsidR="008F7FB7">
        <w:rPr>
          <w:rFonts w:ascii="Times New Roman" w:hAnsi="Times New Roman"/>
          <w:lang w:val="pt-BR"/>
        </w:rPr>
        <w:t xml:space="preserve"> na Figura 3. </w:t>
      </w:r>
      <w:r w:rsidRPr="00C975D7">
        <w:rPr>
          <w:rFonts w:ascii="Times New Roman" w:hAnsi="Times New Roman"/>
          <w:lang w:val="pt-BR"/>
        </w:rPr>
        <w:t>Todos os espectros exibiram</w:t>
      </w:r>
      <w:r w:rsidR="008F7FB7">
        <w:rPr>
          <w:rFonts w:ascii="Times New Roman" w:hAnsi="Times New Roman"/>
          <w:lang w:val="pt-BR"/>
        </w:rPr>
        <w:t xml:space="preserve"> a</w:t>
      </w:r>
      <w:r w:rsidR="008F7FB7" w:rsidRPr="00C975D7">
        <w:rPr>
          <w:rFonts w:ascii="Times New Roman" w:hAnsi="Times New Roman"/>
          <w:lang w:val="pt-BR"/>
        </w:rPr>
        <w:t>s bandas típicas de água e hidroxila, em torno de 3500 e 1630 cm</w:t>
      </w:r>
      <w:r w:rsidR="008F7FB7" w:rsidRPr="002245A4">
        <w:rPr>
          <w:rFonts w:ascii="Times New Roman" w:hAnsi="Times New Roman"/>
          <w:vertAlign w:val="superscript"/>
          <w:lang w:val="pt-BR"/>
        </w:rPr>
        <w:t>-1,</w:t>
      </w:r>
      <w:r w:rsidR="008F7FB7">
        <w:rPr>
          <w:rFonts w:ascii="Times New Roman" w:hAnsi="Times New Roman"/>
          <w:lang w:val="pt-BR"/>
        </w:rPr>
        <w:t xml:space="preserve"> bem como</w:t>
      </w:r>
      <w:r w:rsidRPr="00C975D7">
        <w:rPr>
          <w:rFonts w:ascii="Times New Roman" w:hAnsi="Times New Roman"/>
          <w:lang w:val="pt-BR"/>
        </w:rPr>
        <w:t xml:space="preserve"> a principal região típica estrutural</w:t>
      </w:r>
      <w:r w:rsidR="008F7FB7">
        <w:rPr>
          <w:rFonts w:ascii="Times New Roman" w:hAnsi="Times New Roman"/>
          <w:lang w:val="pt-BR"/>
        </w:rPr>
        <w:t xml:space="preserve"> das zeólitas</w:t>
      </w:r>
      <w:r w:rsidRPr="00C975D7">
        <w:rPr>
          <w:rFonts w:ascii="Times New Roman" w:hAnsi="Times New Roman"/>
          <w:lang w:val="pt-BR"/>
        </w:rPr>
        <w:t xml:space="preserve">, que pode ser atribuída à vibração da estrutura da </w:t>
      </w:r>
      <w:r w:rsidR="008F7FB7">
        <w:rPr>
          <w:rFonts w:ascii="Times New Roman" w:hAnsi="Times New Roman"/>
          <w:lang w:val="pt-BR"/>
        </w:rPr>
        <w:t>célula da rede (400–1300 cm</w:t>
      </w:r>
      <w:r w:rsidR="008F7FB7" w:rsidRPr="008720A5">
        <w:rPr>
          <w:rFonts w:ascii="Times New Roman" w:hAnsi="Times New Roman"/>
          <w:vertAlign w:val="superscript"/>
          <w:lang w:val="pt-BR"/>
        </w:rPr>
        <w:t>-1</w:t>
      </w:r>
      <w:r w:rsidR="008F7FB7">
        <w:rPr>
          <w:rFonts w:ascii="Times New Roman" w:hAnsi="Times New Roman"/>
          <w:lang w:val="pt-BR"/>
        </w:rPr>
        <w:t xml:space="preserve">). As bandas em 450-1300 </w:t>
      </w:r>
      <w:r w:rsidRPr="00C975D7">
        <w:rPr>
          <w:rFonts w:ascii="Times New Roman" w:hAnsi="Times New Roman"/>
          <w:lang w:val="pt-BR"/>
        </w:rPr>
        <w:t>cm</w:t>
      </w:r>
      <w:r w:rsidRPr="008F7FB7">
        <w:rPr>
          <w:rFonts w:ascii="Times New Roman" w:hAnsi="Times New Roman"/>
          <w:vertAlign w:val="superscript"/>
          <w:lang w:val="pt-BR"/>
        </w:rPr>
        <w:t>-1</w:t>
      </w:r>
      <w:r w:rsidRPr="00C975D7">
        <w:rPr>
          <w:rFonts w:ascii="Times New Roman" w:hAnsi="Times New Roman"/>
          <w:lang w:val="pt-BR"/>
        </w:rPr>
        <w:t xml:space="preserve"> estão associadas com as vibrações estruturais da célula reticulada (unidade T-O-T, onde T é o tetraedro SiO</w:t>
      </w:r>
      <w:r w:rsidRPr="008F7FB7">
        <w:rPr>
          <w:rFonts w:ascii="Times New Roman" w:hAnsi="Times New Roman"/>
          <w:vertAlign w:val="subscript"/>
          <w:lang w:val="pt-BR"/>
        </w:rPr>
        <w:t>4</w:t>
      </w:r>
      <w:r w:rsidRPr="00C975D7">
        <w:rPr>
          <w:rFonts w:ascii="Times New Roman" w:hAnsi="Times New Roman"/>
          <w:lang w:val="pt-BR"/>
        </w:rPr>
        <w:t xml:space="preserve"> ou AlO</w:t>
      </w:r>
      <w:r w:rsidRPr="008F7FB7">
        <w:rPr>
          <w:rFonts w:ascii="Times New Roman" w:hAnsi="Times New Roman"/>
          <w:vertAlign w:val="subscript"/>
          <w:lang w:val="pt-BR"/>
        </w:rPr>
        <w:t>4</w:t>
      </w:r>
      <w:r w:rsidRPr="00C975D7">
        <w:rPr>
          <w:rFonts w:ascii="Times New Roman" w:hAnsi="Times New Roman"/>
          <w:lang w:val="pt-BR"/>
        </w:rPr>
        <w:t>). A banda em cerca de 400–500 cm</w:t>
      </w:r>
      <w:r w:rsidRPr="002245A4">
        <w:rPr>
          <w:rFonts w:ascii="Times New Roman" w:hAnsi="Times New Roman"/>
          <w:vertAlign w:val="superscript"/>
          <w:lang w:val="pt-BR"/>
        </w:rPr>
        <w:t>−1</w:t>
      </w:r>
      <w:r w:rsidRPr="00C975D7">
        <w:rPr>
          <w:rFonts w:ascii="Times New Roman" w:hAnsi="Times New Roman"/>
          <w:lang w:val="pt-BR"/>
        </w:rPr>
        <w:t xml:space="preserve"> corresponde à vibração de Si–O–Si, a banda em torno de 500–650 cm</w:t>
      </w:r>
      <w:r w:rsidRPr="002245A4">
        <w:rPr>
          <w:rFonts w:ascii="Times New Roman" w:hAnsi="Times New Roman"/>
          <w:vertAlign w:val="superscript"/>
          <w:lang w:val="pt-BR"/>
        </w:rPr>
        <w:t>−1</w:t>
      </w:r>
      <w:r w:rsidRPr="00C975D7">
        <w:rPr>
          <w:rFonts w:ascii="Times New Roman" w:hAnsi="Times New Roman"/>
          <w:lang w:val="pt-BR"/>
        </w:rPr>
        <w:t xml:space="preserve"> é devido à vibração </w:t>
      </w:r>
      <w:r w:rsidR="008720A5">
        <w:rPr>
          <w:rFonts w:ascii="Times New Roman" w:hAnsi="Times New Roman"/>
          <w:lang w:val="pt-BR"/>
        </w:rPr>
        <w:t>da estrutura dupla</w:t>
      </w:r>
      <w:r w:rsidRPr="00C975D7">
        <w:rPr>
          <w:rFonts w:ascii="Times New Roman" w:hAnsi="Times New Roman"/>
          <w:lang w:val="pt-BR"/>
        </w:rPr>
        <w:t xml:space="preserve"> de seis anéis, em 650-950 cm</w:t>
      </w:r>
      <w:r w:rsidRPr="002245A4">
        <w:rPr>
          <w:rFonts w:ascii="Times New Roman" w:hAnsi="Times New Roman"/>
          <w:vertAlign w:val="superscript"/>
          <w:lang w:val="pt-BR"/>
        </w:rPr>
        <w:t>-1</w:t>
      </w:r>
      <w:r w:rsidRPr="00C975D7">
        <w:rPr>
          <w:rFonts w:ascii="Times New Roman" w:hAnsi="Times New Roman"/>
          <w:lang w:val="pt-BR"/>
        </w:rPr>
        <w:t xml:space="preserve"> é atribuída ao alongamento simétrico de Si-O-T e a banda larga de 950 a 1250 cm</w:t>
      </w:r>
      <w:r w:rsidRPr="002245A4">
        <w:rPr>
          <w:rFonts w:ascii="Times New Roman" w:hAnsi="Times New Roman"/>
          <w:vertAlign w:val="superscript"/>
          <w:lang w:val="pt-BR"/>
        </w:rPr>
        <w:t>-1</w:t>
      </w:r>
      <w:r w:rsidRPr="00C975D7">
        <w:rPr>
          <w:rFonts w:ascii="Times New Roman" w:hAnsi="Times New Roman"/>
          <w:lang w:val="pt-BR"/>
        </w:rPr>
        <w:t xml:space="preserve"> está associada ao alongamento assimétrico de Si-O-T</w:t>
      </w:r>
      <w:r w:rsidR="00D85699">
        <w:rPr>
          <w:rFonts w:ascii="Times New Roman" w:hAnsi="Times New Roman"/>
          <w:lang w:val="pt-BR"/>
        </w:rPr>
        <w:t xml:space="preserve"> (12)</w:t>
      </w:r>
      <w:r w:rsidRPr="00C975D7">
        <w:rPr>
          <w:rFonts w:ascii="Times New Roman" w:hAnsi="Times New Roman"/>
          <w:lang w:val="pt-BR"/>
        </w:rPr>
        <w:t>.</w:t>
      </w:r>
      <w:r w:rsidR="008875BF">
        <w:rPr>
          <w:rFonts w:ascii="Times New Roman" w:hAnsi="Times New Roman"/>
          <w:lang w:val="pt-BR"/>
        </w:rPr>
        <w:t xml:space="preserve"> </w:t>
      </w:r>
    </w:p>
    <w:p w14:paraId="4142B520" w14:textId="2DF54AD1" w:rsidR="003762A6" w:rsidRDefault="008875BF" w:rsidP="008F1E44">
      <w:pPr>
        <w:pStyle w:val="TAMainText"/>
        <w:rPr>
          <w:rFonts w:ascii="Times New Roman" w:hAnsi="Times New Roman"/>
          <w:lang w:val="pt-BR"/>
        </w:rPr>
      </w:pPr>
      <w:r w:rsidRPr="008875BF">
        <w:rPr>
          <w:rFonts w:ascii="Times New Roman" w:hAnsi="Times New Roman"/>
          <w:lang w:val="pt-BR"/>
        </w:rPr>
        <w:t>As zeólitas beta, ZSM-5 e USY possuem isoterma</w:t>
      </w:r>
      <w:r w:rsidR="00DC7BDC">
        <w:rPr>
          <w:rFonts w:ascii="Times New Roman" w:hAnsi="Times New Roman"/>
          <w:lang w:val="pt-BR"/>
        </w:rPr>
        <w:t xml:space="preserve">s </w:t>
      </w:r>
      <w:r w:rsidR="00DC7BDC" w:rsidRPr="008875BF">
        <w:rPr>
          <w:rFonts w:ascii="Times New Roman" w:hAnsi="Times New Roman"/>
          <w:lang w:val="pt-BR"/>
        </w:rPr>
        <w:t>de fisissorção de N</w:t>
      </w:r>
      <w:r w:rsidR="00DC7BDC" w:rsidRPr="00DC7BDC">
        <w:rPr>
          <w:rFonts w:ascii="Times New Roman" w:hAnsi="Times New Roman"/>
          <w:vertAlign w:val="subscript"/>
          <w:lang w:val="pt-BR"/>
        </w:rPr>
        <w:t>2</w:t>
      </w:r>
      <w:r w:rsidRPr="008875BF">
        <w:rPr>
          <w:rFonts w:ascii="Times New Roman" w:hAnsi="Times New Roman"/>
          <w:lang w:val="pt-BR"/>
        </w:rPr>
        <w:t xml:space="preserve"> do tipo IV</w:t>
      </w:r>
      <w:r w:rsidR="00DC7BDC">
        <w:rPr>
          <w:rFonts w:ascii="Times New Roman" w:hAnsi="Times New Roman"/>
          <w:lang w:val="pt-BR"/>
        </w:rPr>
        <w:t xml:space="preserve">, com histereses </w:t>
      </w:r>
      <w:r w:rsidRPr="008875BF">
        <w:rPr>
          <w:rFonts w:ascii="Times New Roman" w:hAnsi="Times New Roman"/>
          <w:lang w:val="pt-BR"/>
        </w:rPr>
        <w:t>do tipo H4</w:t>
      </w:r>
      <w:r w:rsidR="00DC7BDC">
        <w:rPr>
          <w:rFonts w:ascii="Times New Roman" w:hAnsi="Times New Roman"/>
          <w:lang w:val="pt-BR"/>
        </w:rPr>
        <w:t xml:space="preserve"> (Figura 4)</w:t>
      </w:r>
      <w:r w:rsidR="00CB19BF">
        <w:rPr>
          <w:rFonts w:ascii="Times New Roman" w:hAnsi="Times New Roman"/>
          <w:lang w:val="pt-BR"/>
        </w:rPr>
        <w:t>,</w:t>
      </w:r>
      <w:r w:rsidRPr="008875BF">
        <w:rPr>
          <w:rFonts w:ascii="Times New Roman" w:hAnsi="Times New Roman"/>
          <w:lang w:val="pt-BR"/>
        </w:rPr>
        <w:t xml:space="preserve"> que representam materiais com mesoporos e microporos. Este loop de histerese </w:t>
      </w:r>
      <w:r w:rsidR="00DC7BDC">
        <w:rPr>
          <w:rFonts w:ascii="Times New Roman" w:hAnsi="Times New Roman"/>
          <w:lang w:val="pt-BR"/>
        </w:rPr>
        <w:t xml:space="preserve">é relacionado </w:t>
      </w:r>
      <w:r w:rsidRPr="008875BF">
        <w:rPr>
          <w:rFonts w:ascii="Times New Roman" w:hAnsi="Times New Roman"/>
          <w:lang w:val="pt-BR"/>
        </w:rPr>
        <w:t>a poros estreitos do tipo fenda</w:t>
      </w:r>
      <w:r w:rsidR="00D85699">
        <w:rPr>
          <w:rFonts w:ascii="Times New Roman" w:hAnsi="Times New Roman"/>
          <w:lang w:val="pt-BR"/>
        </w:rPr>
        <w:t xml:space="preserve"> (13)</w:t>
      </w:r>
      <w:r w:rsidRPr="008875BF">
        <w:rPr>
          <w:rFonts w:ascii="Times New Roman" w:hAnsi="Times New Roman"/>
          <w:lang w:val="pt-BR"/>
        </w:rPr>
        <w:t xml:space="preserve">. </w:t>
      </w:r>
      <w:r w:rsidR="00CB19BF">
        <w:rPr>
          <w:rFonts w:ascii="Times New Roman" w:hAnsi="Times New Roman"/>
          <w:lang w:val="pt-BR"/>
        </w:rPr>
        <w:t>As zeólitas beta e USY</w:t>
      </w:r>
      <w:r w:rsidRPr="008875BF">
        <w:rPr>
          <w:rFonts w:ascii="Times New Roman" w:hAnsi="Times New Roman"/>
          <w:lang w:val="pt-BR"/>
        </w:rPr>
        <w:t xml:space="preserve"> tem uma distribuição de tamanho de poros unimodal (2-10 nm, </w:t>
      </w:r>
      <w:r w:rsidR="00CB19BF">
        <w:rPr>
          <w:rFonts w:ascii="Times New Roman" w:hAnsi="Times New Roman"/>
          <w:lang w:val="pt-BR"/>
        </w:rPr>
        <w:t>e 2-6 nm, respectivamente</w:t>
      </w:r>
      <w:r w:rsidR="00796979">
        <w:rPr>
          <w:rFonts w:ascii="Times New Roman" w:hAnsi="Times New Roman"/>
          <w:lang w:val="pt-BR"/>
        </w:rPr>
        <w:t>)</w:t>
      </w:r>
      <w:r w:rsidR="00CB19BF">
        <w:rPr>
          <w:rFonts w:ascii="Times New Roman" w:hAnsi="Times New Roman"/>
          <w:lang w:val="pt-BR"/>
        </w:rPr>
        <w:t>, enquanto a</w:t>
      </w:r>
      <w:r w:rsidRPr="008875BF">
        <w:rPr>
          <w:rFonts w:ascii="Times New Roman" w:hAnsi="Times New Roman"/>
          <w:lang w:val="pt-BR"/>
        </w:rPr>
        <w:t xml:space="preserve"> USY tem uma distribuição de tamanho de poros bimodal, com picos de mesoporos centrados em torno de 4 e 23 nm. Embora a zeólita Y seja microporosa, o proc</w:t>
      </w:r>
      <w:r w:rsidR="00CB19BF">
        <w:rPr>
          <w:rFonts w:ascii="Times New Roman" w:hAnsi="Times New Roman"/>
          <w:lang w:val="pt-BR"/>
        </w:rPr>
        <w:t>esso de desaluminação para obtenção</w:t>
      </w:r>
      <w:r w:rsidRPr="008875BF">
        <w:rPr>
          <w:rFonts w:ascii="Times New Roman" w:hAnsi="Times New Roman"/>
          <w:lang w:val="pt-BR"/>
        </w:rPr>
        <w:t xml:space="preserve"> </w:t>
      </w:r>
      <w:r w:rsidR="00CB19BF">
        <w:rPr>
          <w:rFonts w:ascii="Times New Roman" w:hAnsi="Times New Roman"/>
          <w:lang w:val="pt-BR"/>
        </w:rPr>
        <w:t>d</w:t>
      </w:r>
      <w:r w:rsidRPr="008875BF">
        <w:rPr>
          <w:rFonts w:ascii="Times New Roman" w:hAnsi="Times New Roman"/>
          <w:lang w:val="pt-BR"/>
        </w:rPr>
        <w:t>a zeólita Y ultraestável</w:t>
      </w:r>
      <w:r w:rsidR="00CB19BF">
        <w:rPr>
          <w:rFonts w:ascii="Times New Roman" w:hAnsi="Times New Roman"/>
          <w:lang w:val="pt-BR"/>
        </w:rPr>
        <w:t xml:space="preserve"> (USY)</w:t>
      </w:r>
      <w:r w:rsidRPr="008875BF">
        <w:rPr>
          <w:rFonts w:ascii="Times New Roman" w:hAnsi="Times New Roman"/>
          <w:lang w:val="pt-BR"/>
        </w:rPr>
        <w:t xml:space="preserve"> causa a formação de mesoporos</w:t>
      </w:r>
      <w:r w:rsidR="00D85699">
        <w:rPr>
          <w:rFonts w:ascii="Times New Roman" w:hAnsi="Times New Roman"/>
          <w:lang w:val="pt-BR"/>
        </w:rPr>
        <w:t xml:space="preserve"> (12,14)</w:t>
      </w:r>
      <w:r w:rsidRPr="008875BF">
        <w:rPr>
          <w:rFonts w:ascii="Times New Roman" w:hAnsi="Times New Roman"/>
          <w:lang w:val="pt-BR"/>
        </w:rPr>
        <w:t xml:space="preserve">. </w:t>
      </w:r>
    </w:p>
    <w:p w14:paraId="7CAC4CD0" w14:textId="01221601" w:rsidR="008F1E44" w:rsidRDefault="008F1E44" w:rsidP="008F1E44">
      <w:pPr>
        <w:pStyle w:val="TAMainText"/>
        <w:rPr>
          <w:rFonts w:ascii="Times New Roman" w:hAnsi="Times New Roman"/>
          <w:sz w:val="18"/>
          <w:lang w:val="pt-BR"/>
        </w:rPr>
      </w:pPr>
      <w:r w:rsidRPr="00FB79BE">
        <w:rPr>
          <w:rFonts w:ascii="Times New Roman" w:hAnsi="Times New Roman"/>
          <w:b/>
          <w:sz w:val="18"/>
          <w:lang w:val="pt-BR"/>
        </w:rPr>
        <w:t xml:space="preserve">Figura </w:t>
      </w:r>
      <w:r>
        <w:rPr>
          <w:rFonts w:ascii="Times New Roman" w:hAnsi="Times New Roman"/>
          <w:b/>
          <w:sz w:val="18"/>
          <w:lang w:val="pt-BR"/>
        </w:rPr>
        <w:t>3</w:t>
      </w:r>
      <w:r w:rsidRPr="00FB79BE">
        <w:rPr>
          <w:rFonts w:ascii="Times New Roman" w:hAnsi="Times New Roman"/>
          <w:b/>
          <w:sz w:val="18"/>
          <w:lang w:val="pt-BR"/>
        </w:rPr>
        <w:t>.</w:t>
      </w:r>
      <w:r w:rsidRPr="00FB79BE">
        <w:rPr>
          <w:rFonts w:ascii="Times New Roman" w:hAnsi="Times New Roman"/>
          <w:sz w:val="18"/>
          <w:lang w:val="pt-BR"/>
        </w:rPr>
        <w:t xml:space="preserve"> </w:t>
      </w:r>
      <w:r>
        <w:rPr>
          <w:rFonts w:ascii="Times New Roman" w:hAnsi="Times New Roman"/>
          <w:sz w:val="18"/>
          <w:lang w:val="pt-BR"/>
        </w:rPr>
        <w:t>Espectros de FTIR</w:t>
      </w:r>
      <w:r w:rsidRPr="00FB79BE">
        <w:rPr>
          <w:rFonts w:ascii="Times New Roman" w:hAnsi="Times New Roman"/>
          <w:sz w:val="18"/>
          <w:lang w:val="pt-BR"/>
        </w:rPr>
        <w:t xml:space="preserve"> das zeólitas.</w:t>
      </w:r>
    </w:p>
    <w:p w14:paraId="4FD14289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541B458A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1626413F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5BEB854F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69410FAB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0E2949EF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426E4E23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6B4DA58E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3A8BD395" w14:textId="77777777" w:rsidR="00D85699" w:rsidRDefault="00D85699" w:rsidP="008F1E44">
      <w:pPr>
        <w:pStyle w:val="TAMainText"/>
        <w:rPr>
          <w:rFonts w:ascii="Times New Roman" w:hAnsi="Times New Roman"/>
          <w:b/>
          <w:sz w:val="18"/>
          <w:lang w:val="pt-BR"/>
        </w:rPr>
      </w:pPr>
    </w:p>
    <w:p w14:paraId="4192FD8D" w14:textId="3E409976" w:rsidR="008F1E44" w:rsidRPr="00FB79BE" w:rsidRDefault="008F1E44" w:rsidP="008F1E44">
      <w:pPr>
        <w:pStyle w:val="TAMainText"/>
        <w:rPr>
          <w:rFonts w:ascii="Times New Roman" w:hAnsi="Times New Roman"/>
          <w:sz w:val="18"/>
          <w:lang w:val="pt-BR"/>
        </w:rPr>
      </w:pPr>
      <w:r w:rsidRPr="00FB79BE">
        <w:rPr>
          <w:rFonts w:ascii="Times New Roman" w:hAnsi="Times New Roman"/>
          <w:b/>
          <w:sz w:val="18"/>
          <w:lang w:val="pt-BR"/>
        </w:rPr>
        <w:lastRenderedPageBreak/>
        <w:t xml:space="preserve">Figura </w:t>
      </w:r>
      <w:r>
        <w:rPr>
          <w:rFonts w:ascii="Times New Roman" w:hAnsi="Times New Roman"/>
          <w:b/>
          <w:sz w:val="18"/>
          <w:lang w:val="pt-BR"/>
        </w:rPr>
        <w:t>4</w:t>
      </w:r>
      <w:r w:rsidRPr="00FB79BE">
        <w:rPr>
          <w:rFonts w:ascii="Times New Roman" w:hAnsi="Times New Roman"/>
          <w:b/>
          <w:sz w:val="18"/>
          <w:lang w:val="pt-BR"/>
        </w:rPr>
        <w:t>.</w:t>
      </w:r>
      <w:r w:rsidRPr="00FB79BE">
        <w:rPr>
          <w:rFonts w:ascii="Times New Roman" w:hAnsi="Times New Roman"/>
          <w:sz w:val="18"/>
          <w:lang w:val="pt-BR"/>
        </w:rPr>
        <w:t xml:space="preserve"> </w:t>
      </w:r>
      <w:r>
        <w:rPr>
          <w:rFonts w:ascii="Times New Roman" w:hAnsi="Times New Roman"/>
          <w:sz w:val="18"/>
          <w:lang w:val="pt-BR"/>
        </w:rPr>
        <w:t>Isotermas de fisissorção de N</w:t>
      </w:r>
      <w:r>
        <w:rPr>
          <w:rFonts w:ascii="Times New Roman" w:hAnsi="Times New Roman"/>
          <w:sz w:val="18"/>
          <w:vertAlign w:val="subscript"/>
          <w:lang w:val="pt-BR"/>
        </w:rPr>
        <w:t>2</w:t>
      </w:r>
      <w:r w:rsidRPr="00FB79BE">
        <w:rPr>
          <w:rFonts w:ascii="Times New Roman" w:hAnsi="Times New Roman"/>
          <w:sz w:val="18"/>
          <w:lang w:val="pt-BR"/>
        </w:rPr>
        <w:t xml:space="preserve"> das zeólitas.</w:t>
      </w:r>
    </w:p>
    <w:p w14:paraId="1F7E0B22" w14:textId="05D05104" w:rsidR="00FB79BE" w:rsidRDefault="00FB79BE" w:rsidP="0064335F">
      <w:pPr>
        <w:pStyle w:val="TAMainText"/>
        <w:rPr>
          <w:rFonts w:ascii="Times New Roman" w:hAnsi="Times New Roman"/>
          <w:lang w:val="pt-BR"/>
        </w:rPr>
      </w:pPr>
    </w:p>
    <w:p w14:paraId="0A191322" w14:textId="34CFA186" w:rsidR="00D23965" w:rsidRDefault="00280D7F" w:rsidP="00C975D7">
      <w:pPr>
        <w:pStyle w:val="TAMainText"/>
        <w:rPr>
          <w:rFonts w:ascii="Times New Roman" w:hAnsi="Times New Roman"/>
          <w:lang w:val="pt-BR"/>
        </w:rPr>
      </w:pPr>
      <w:r w:rsidRPr="00280D7F">
        <w:rPr>
          <w:rFonts w:ascii="Times New Roman" w:hAnsi="Times New Roman"/>
          <w:lang w:val="pt-BR"/>
        </w:rPr>
        <w:t xml:space="preserve">A Tabela 1 </w:t>
      </w:r>
      <w:r w:rsidR="001770F9">
        <w:rPr>
          <w:rFonts w:ascii="Times New Roman" w:hAnsi="Times New Roman"/>
          <w:lang w:val="pt-BR"/>
        </w:rPr>
        <w:t>reune</w:t>
      </w:r>
      <w:r w:rsidRPr="00280D7F">
        <w:rPr>
          <w:rFonts w:ascii="Times New Roman" w:hAnsi="Times New Roman"/>
          <w:lang w:val="pt-BR"/>
        </w:rPr>
        <w:t xml:space="preserve"> as propriedades </w:t>
      </w:r>
      <w:r w:rsidR="001770F9">
        <w:rPr>
          <w:rFonts w:ascii="Times New Roman" w:hAnsi="Times New Roman"/>
          <w:lang w:val="pt-BR"/>
        </w:rPr>
        <w:t>texturais das zeólitas</w:t>
      </w:r>
      <w:r w:rsidRPr="00280D7F">
        <w:rPr>
          <w:rFonts w:ascii="Times New Roman" w:hAnsi="Times New Roman"/>
          <w:lang w:val="pt-BR"/>
        </w:rPr>
        <w:t xml:space="preserve">. O diâmetro dos poros dos catalisadores é muito maior que o diâmetro cinético </w:t>
      </w:r>
      <w:r w:rsidR="001770F9">
        <w:rPr>
          <w:rFonts w:ascii="Times New Roman" w:hAnsi="Times New Roman"/>
          <w:lang w:val="pt-BR"/>
        </w:rPr>
        <w:t>do isopropanol, que é igual a 0,47 nm</w:t>
      </w:r>
      <w:r w:rsidR="00D85699">
        <w:rPr>
          <w:rFonts w:ascii="Times New Roman" w:hAnsi="Times New Roman"/>
          <w:lang w:val="pt-BR"/>
        </w:rPr>
        <w:t xml:space="preserve"> (15)</w:t>
      </w:r>
      <w:r w:rsidRPr="00280D7F">
        <w:rPr>
          <w:rFonts w:ascii="Times New Roman" w:hAnsi="Times New Roman"/>
          <w:lang w:val="pt-BR"/>
        </w:rPr>
        <w:t xml:space="preserve">, </w:t>
      </w:r>
      <w:r w:rsidR="001770F9">
        <w:rPr>
          <w:rFonts w:ascii="Times New Roman" w:hAnsi="Times New Roman"/>
          <w:lang w:val="pt-BR"/>
        </w:rPr>
        <w:t xml:space="preserve">o que permite que o reagente </w:t>
      </w:r>
      <w:r w:rsidRPr="00280D7F">
        <w:rPr>
          <w:rFonts w:ascii="Times New Roman" w:hAnsi="Times New Roman"/>
          <w:lang w:val="pt-BR"/>
        </w:rPr>
        <w:t xml:space="preserve">se difunda facilmente </w:t>
      </w:r>
      <w:r w:rsidR="00BA31D4">
        <w:rPr>
          <w:rFonts w:ascii="Times New Roman" w:hAnsi="Times New Roman"/>
          <w:lang w:val="pt-BR"/>
        </w:rPr>
        <w:t xml:space="preserve">para </w:t>
      </w:r>
      <w:r w:rsidRPr="00280D7F">
        <w:rPr>
          <w:rFonts w:ascii="Times New Roman" w:hAnsi="Times New Roman"/>
          <w:lang w:val="pt-BR"/>
        </w:rPr>
        <w:t xml:space="preserve">os poros. </w:t>
      </w:r>
    </w:p>
    <w:p w14:paraId="03438215" w14:textId="444E299B" w:rsidR="00DE4FEC" w:rsidRDefault="00DE4FEC" w:rsidP="00C975D7">
      <w:pPr>
        <w:pStyle w:val="TAMainText"/>
        <w:rPr>
          <w:rFonts w:ascii="Times New Roman" w:hAnsi="Times New Roman"/>
          <w:lang w:val="pt-BR"/>
        </w:rPr>
      </w:pPr>
    </w:p>
    <w:p w14:paraId="40CE09F2" w14:textId="05F9C9E3" w:rsidR="00A8722C" w:rsidRPr="00BA74F4" w:rsidRDefault="00BA74F4" w:rsidP="00A8722C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Propriedades texturais </w:t>
      </w:r>
      <w:r w:rsidR="00C2362C">
        <w:rPr>
          <w:rFonts w:ascii="Times New Roman" w:hAnsi="Times New Roman"/>
          <w:lang w:val="pt-BR"/>
        </w:rPr>
        <w:t xml:space="preserve">das zeólitas, </w:t>
      </w:r>
      <w:r>
        <w:rPr>
          <w:rFonts w:ascii="Times New Roman" w:hAnsi="Times New Roman"/>
          <w:lang w:val="pt-BR"/>
        </w:rPr>
        <w:t>obtidas por fisissorção de N</w:t>
      </w:r>
      <w:r>
        <w:rPr>
          <w:rFonts w:ascii="Times New Roman" w:hAnsi="Times New Roman"/>
          <w:vertAlign w:val="subscript"/>
          <w:lang w:val="pt-BR"/>
        </w:rPr>
        <w:t>2</w:t>
      </w:r>
      <w:r w:rsidR="00F9169D">
        <w:rPr>
          <w:rFonts w:ascii="Times New Roman" w:hAnsi="Times New Roman"/>
          <w:lang w:val="pt-BR"/>
        </w:rPr>
        <w:t xml:space="preserve"> a 77 K</w:t>
      </w:r>
      <w:r>
        <w:rPr>
          <w:rFonts w:ascii="Times New Roman" w:hAnsi="Times New Roman"/>
          <w:lang w:val="pt-B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183"/>
        <w:gridCol w:w="1267"/>
        <w:gridCol w:w="1348"/>
      </w:tblGrid>
      <w:tr w:rsidR="00A8722C" w:rsidRPr="00072C7A" w14:paraId="14EB9D00" w14:textId="77777777" w:rsidTr="00305C15">
        <w:tc>
          <w:tcPr>
            <w:tcW w:w="0" w:type="auto"/>
            <w:vAlign w:val="center"/>
          </w:tcPr>
          <w:p w14:paraId="3B605B30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  <w:lang w:val="pt-BR"/>
              </w:rPr>
              <w:t>Catalisador</w:t>
            </w:r>
          </w:p>
        </w:tc>
        <w:tc>
          <w:tcPr>
            <w:tcW w:w="0" w:type="auto"/>
            <w:vAlign w:val="center"/>
          </w:tcPr>
          <w:p w14:paraId="7A9704D8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  <w:lang w:val="pt-BR"/>
              </w:rPr>
              <w:t xml:space="preserve">Área específica (m²/g) </w:t>
            </w:r>
            <w:r w:rsidRPr="00AE1EDA">
              <w:rPr>
                <w:rFonts w:ascii="Times New Roman" w:hAnsi="Times New Roman"/>
                <w:szCs w:val="18"/>
                <w:vertAlign w:val="superscript"/>
                <w:lang w:val="pt-BR"/>
              </w:rPr>
              <w:t>a)</w:t>
            </w:r>
          </w:p>
        </w:tc>
        <w:tc>
          <w:tcPr>
            <w:tcW w:w="0" w:type="auto"/>
            <w:vAlign w:val="center"/>
          </w:tcPr>
          <w:p w14:paraId="0EA1CC75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  <w:lang w:val="pt-BR"/>
              </w:rPr>
              <w:t xml:space="preserve">Volume total de poros (cm³/g) </w:t>
            </w:r>
            <w:r w:rsidRPr="00AE1EDA">
              <w:rPr>
                <w:rFonts w:ascii="Times New Roman" w:hAnsi="Times New Roman"/>
                <w:szCs w:val="18"/>
                <w:vertAlign w:val="superscript"/>
                <w:lang w:val="pt-BR"/>
              </w:rPr>
              <w:t>b)</w:t>
            </w:r>
          </w:p>
        </w:tc>
        <w:tc>
          <w:tcPr>
            <w:tcW w:w="0" w:type="auto"/>
            <w:vAlign w:val="center"/>
          </w:tcPr>
          <w:p w14:paraId="702D4CE3" w14:textId="1B00DC41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  <w:lang w:val="pt-BR"/>
              </w:rPr>
              <w:t xml:space="preserve">Diâmetro médio de poros (nm) </w:t>
            </w:r>
            <w:r w:rsidRPr="00AE1EDA">
              <w:rPr>
                <w:rFonts w:ascii="Times New Roman" w:hAnsi="Times New Roman"/>
                <w:szCs w:val="18"/>
                <w:vertAlign w:val="superscript"/>
                <w:lang w:val="pt-BR"/>
              </w:rPr>
              <w:t>c)</w:t>
            </w:r>
          </w:p>
        </w:tc>
      </w:tr>
      <w:tr w:rsidR="00A8722C" w:rsidRPr="00072C7A" w14:paraId="166627A4" w14:textId="77777777" w:rsidTr="00305C15">
        <w:trPr>
          <w:trHeight w:val="454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DF2B848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Beta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3946D3C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379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2F70CA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0,236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06AEA1" w14:textId="09F353E1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6,4</w:t>
            </w:r>
          </w:p>
        </w:tc>
      </w:tr>
      <w:tr w:rsidR="00A8722C" w:rsidRPr="00072C7A" w14:paraId="7CD79878" w14:textId="77777777" w:rsidTr="00305C15">
        <w:trPr>
          <w:trHeight w:val="454"/>
        </w:trPr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80B7593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ZSM-5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1AAA6EAF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331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1764E0BB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0,165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140E1F68" w14:textId="3AD2E4FB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4,0</w:t>
            </w:r>
          </w:p>
        </w:tc>
      </w:tr>
      <w:tr w:rsidR="00A8722C" w:rsidRPr="00072C7A" w14:paraId="5D7499F3" w14:textId="77777777" w:rsidTr="00305C15">
        <w:trPr>
          <w:trHeight w:val="454"/>
        </w:trPr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76011C91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USY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23B1D2F3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657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77F679E2" w14:textId="77777777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0,448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45AEC97D" w14:textId="453F83FC" w:rsidR="00A8722C" w:rsidRPr="00AE1EDA" w:rsidRDefault="00A8722C" w:rsidP="00305C15">
            <w:pPr>
              <w:pStyle w:val="TCTableBody"/>
              <w:jc w:val="center"/>
              <w:rPr>
                <w:rFonts w:ascii="Times New Roman" w:hAnsi="Times New Roman"/>
                <w:szCs w:val="18"/>
                <w:lang w:val="pt-BR"/>
              </w:rPr>
            </w:pPr>
            <w:r w:rsidRPr="00AE1EDA">
              <w:rPr>
                <w:rFonts w:ascii="Times New Roman" w:hAnsi="Times New Roman"/>
                <w:szCs w:val="18"/>
              </w:rPr>
              <w:t>9,6</w:t>
            </w:r>
          </w:p>
        </w:tc>
      </w:tr>
    </w:tbl>
    <w:p w14:paraId="307595D3" w14:textId="3E0AD276" w:rsidR="00E038AF" w:rsidRDefault="008D3BA6" w:rsidP="008D3BA6">
      <w:pPr>
        <w:pStyle w:val="TAMainText"/>
        <w:spacing w:line="240" w:lineRule="auto"/>
        <w:ind w:firstLine="0"/>
        <w:rPr>
          <w:rFonts w:ascii="Times New Roman" w:hAnsi="Times New Roman"/>
          <w:sz w:val="18"/>
          <w:lang w:val="pt-BR"/>
        </w:rPr>
      </w:pPr>
      <w:r w:rsidRPr="008D3BA6">
        <w:rPr>
          <w:rFonts w:ascii="Times New Roman" w:hAnsi="Times New Roman"/>
          <w:sz w:val="18"/>
          <w:lang w:val="pt-BR"/>
        </w:rPr>
        <w:t>a)Calculada pelo método BET; b)Calculado pela isoterma de dessorção em P/P0=0,98; c)Calculado pelo método BJH da dessorção.</w:t>
      </w:r>
    </w:p>
    <w:p w14:paraId="72AADE95" w14:textId="2029FC5B" w:rsidR="00F03B32" w:rsidRDefault="00F03B32" w:rsidP="008D3BA6">
      <w:pPr>
        <w:pStyle w:val="TAMainText"/>
        <w:spacing w:line="240" w:lineRule="auto"/>
        <w:ind w:firstLine="0"/>
        <w:rPr>
          <w:rFonts w:ascii="Times New Roman" w:hAnsi="Times New Roman"/>
          <w:sz w:val="18"/>
          <w:lang w:val="pt-BR"/>
        </w:rPr>
      </w:pPr>
    </w:p>
    <w:p w14:paraId="05C2FD36" w14:textId="535DC9A6" w:rsidR="00F03B32" w:rsidRPr="00F03B32" w:rsidRDefault="00F03B32" w:rsidP="00F03B32">
      <w:pPr>
        <w:pStyle w:val="TAMainText"/>
        <w:spacing w:line="240" w:lineRule="auto"/>
        <w:ind w:firstLine="204"/>
        <w:rPr>
          <w:rFonts w:ascii="Times New Roman" w:hAnsi="Times New Roman"/>
          <w:lang w:val="pt-BR"/>
        </w:rPr>
      </w:pPr>
      <w:r w:rsidRPr="00F03B32">
        <w:rPr>
          <w:rFonts w:ascii="Times New Roman" w:hAnsi="Times New Roman"/>
          <w:lang w:val="pt-BR"/>
        </w:rPr>
        <w:t xml:space="preserve">Os testes de adsorção de piridina em fase líquida foram realizados para determinar a natureza dos sítios ácidos </w:t>
      </w:r>
      <w:r w:rsidR="0033053D">
        <w:rPr>
          <w:rFonts w:ascii="Times New Roman" w:hAnsi="Times New Roman"/>
          <w:lang w:val="pt-BR"/>
        </w:rPr>
        <w:t>das zeólitas</w:t>
      </w:r>
      <w:r w:rsidRPr="00F03B32">
        <w:rPr>
          <w:rFonts w:ascii="Times New Roman" w:hAnsi="Times New Roman"/>
          <w:lang w:val="pt-BR"/>
        </w:rPr>
        <w:t>. A Figura</w:t>
      </w:r>
      <w:r w:rsidR="00B5269E">
        <w:rPr>
          <w:rFonts w:ascii="Times New Roman" w:hAnsi="Times New Roman"/>
          <w:lang w:val="pt-BR"/>
        </w:rPr>
        <w:t xml:space="preserve"> </w:t>
      </w:r>
      <w:r w:rsidR="00AF7F62">
        <w:rPr>
          <w:rFonts w:ascii="Times New Roman" w:hAnsi="Times New Roman"/>
          <w:lang w:val="pt-BR"/>
        </w:rPr>
        <w:t>5</w:t>
      </w:r>
      <w:r w:rsidRPr="00F03B32">
        <w:rPr>
          <w:rFonts w:ascii="Times New Roman" w:hAnsi="Times New Roman"/>
          <w:lang w:val="pt-BR"/>
        </w:rPr>
        <w:t xml:space="preserve"> mostra os espectros registrados na faixa de 1400 – 1700 cm</w:t>
      </w:r>
      <w:r w:rsidRPr="0033053D">
        <w:rPr>
          <w:rFonts w:ascii="Times New Roman" w:hAnsi="Times New Roman"/>
          <w:vertAlign w:val="superscript"/>
          <w:lang w:val="pt-BR"/>
        </w:rPr>
        <w:t>-1</w:t>
      </w:r>
      <w:r w:rsidRPr="00F03B32">
        <w:rPr>
          <w:rFonts w:ascii="Times New Roman" w:hAnsi="Times New Roman"/>
          <w:lang w:val="pt-BR"/>
        </w:rPr>
        <w:t xml:space="preserve">, que foram construídos pela diferença entre os espectros obtidos para os </w:t>
      </w:r>
      <w:r w:rsidR="0033053D">
        <w:rPr>
          <w:rFonts w:ascii="Times New Roman" w:hAnsi="Times New Roman"/>
          <w:lang w:val="pt-BR"/>
        </w:rPr>
        <w:t>materiais</w:t>
      </w:r>
      <w:r w:rsidRPr="00F03B32">
        <w:rPr>
          <w:rFonts w:ascii="Times New Roman" w:hAnsi="Times New Roman"/>
          <w:lang w:val="pt-BR"/>
        </w:rPr>
        <w:t xml:space="preserve"> com piridina adsorvida e os obtidos para os catalisadores sem a molécula sonda. Os espectros nesta faixa exibem os cinco principais modos vibracionais da piridina adsorvida nas superfícies do catalisador</w:t>
      </w:r>
      <w:r w:rsidR="00D85699">
        <w:rPr>
          <w:rFonts w:ascii="Times New Roman" w:hAnsi="Times New Roman"/>
          <w:lang w:val="pt-BR"/>
        </w:rPr>
        <w:t xml:space="preserve"> (16)</w:t>
      </w:r>
      <w:r w:rsidR="00B5269E">
        <w:rPr>
          <w:rFonts w:ascii="Times New Roman" w:hAnsi="Times New Roman"/>
          <w:lang w:val="pt-BR"/>
        </w:rPr>
        <w:t>.</w:t>
      </w:r>
      <w:r w:rsidR="00D0112E">
        <w:rPr>
          <w:rFonts w:ascii="Times New Roman" w:hAnsi="Times New Roman"/>
          <w:lang w:val="pt-BR"/>
        </w:rPr>
        <w:t xml:space="preserve"> </w:t>
      </w:r>
      <w:r w:rsidRPr="00F03B32">
        <w:rPr>
          <w:rFonts w:ascii="Times New Roman" w:hAnsi="Times New Roman"/>
          <w:lang w:val="pt-BR"/>
        </w:rPr>
        <w:t xml:space="preserve">Todas as zeólitas apresentaram as bandas associadas à piridina adsorvida em sítios ácidos de Lewis </w:t>
      </w:r>
      <w:r w:rsidR="0033053D" w:rsidRPr="00F03B32">
        <w:rPr>
          <w:rFonts w:ascii="Times New Roman" w:hAnsi="Times New Roman"/>
          <w:lang w:val="pt-BR"/>
        </w:rPr>
        <w:t>(~1450 cm</w:t>
      </w:r>
      <w:r w:rsidR="0033053D" w:rsidRPr="0033053D">
        <w:rPr>
          <w:rFonts w:ascii="Times New Roman" w:hAnsi="Times New Roman"/>
          <w:vertAlign w:val="superscript"/>
          <w:lang w:val="pt-BR"/>
        </w:rPr>
        <w:t>-1</w:t>
      </w:r>
      <w:r w:rsidR="0033053D" w:rsidRPr="00F03B32">
        <w:rPr>
          <w:rFonts w:ascii="Times New Roman" w:hAnsi="Times New Roman"/>
          <w:lang w:val="pt-BR"/>
        </w:rPr>
        <w:t>)</w:t>
      </w:r>
      <w:r w:rsidR="0033053D">
        <w:rPr>
          <w:rFonts w:ascii="Times New Roman" w:hAnsi="Times New Roman"/>
          <w:lang w:val="pt-BR"/>
        </w:rPr>
        <w:t xml:space="preserve"> </w:t>
      </w:r>
      <w:r w:rsidRPr="00F03B32">
        <w:rPr>
          <w:rFonts w:ascii="Times New Roman" w:hAnsi="Times New Roman"/>
          <w:lang w:val="pt-BR"/>
        </w:rPr>
        <w:t>e adsorvida em sítios ácidos de Brønsted</w:t>
      </w:r>
      <w:r w:rsidR="0033053D">
        <w:rPr>
          <w:rFonts w:ascii="Times New Roman" w:hAnsi="Times New Roman"/>
          <w:lang w:val="pt-BR"/>
        </w:rPr>
        <w:t xml:space="preserve"> (~</w:t>
      </w:r>
      <w:r w:rsidR="0033053D" w:rsidRPr="00F03B32">
        <w:rPr>
          <w:rFonts w:ascii="Times New Roman" w:hAnsi="Times New Roman"/>
          <w:lang w:val="pt-BR"/>
        </w:rPr>
        <w:t>1540 cm</w:t>
      </w:r>
      <w:r w:rsidR="0033053D" w:rsidRPr="0033053D">
        <w:rPr>
          <w:rFonts w:ascii="Times New Roman" w:hAnsi="Times New Roman"/>
          <w:vertAlign w:val="superscript"/>
          <w:lang w:val="pt-BR"/>
        </w:rPr>
        <w:t>-1</w:t>
      </w:r>
      <w:r w:rsidR="0033053D">
        <w:rPr>
          <w:rFonts w:ascii="Times New Roman" w:hAnsi="Times New Roman"/>
          <w:lang w:val="pt-BR"/>
        </w:rPr>
        <w:t>)</w:t>
      </w:r>
      <w:r w:rsidRPr="00F03B32">
        <w:rPr>
          <w:rFonts w:ascii="Times New Roman" w:hAnsi="Times New Roman"/>
          <w:lang w:val="pt-BR"/>
        </w:rPr>
        <w:t>. A banda que representa à interação entre sítios ácidos de Lewis e Brønsted</w:t>
      </w:r>
      <w:r w:rsidR="00B5269E">
        <w:rPr>
          <w:rFonts w:ascii="Times New Roman" w:hAnsi="Times New Roman"/>
          <w:lang w:val="pt-BR"/>
        </w:rPr>
        <w:t xml:space="preserve"> (~149</w:t>
      </w:r>
      <w:r w:rsidR="00B5269E" w:rsidRPr="00F03B32">
        <w:rPr>
          <w:rFonts w:ascii="Times New Roman" w:hAnsi="Times New Roman"/>
          <w:lang w:val="pt-BR"/>
        </w:rPr>
        <w:t>0 cm</w:t>
      </w:r>
      <w:r w:rsidR="00B5269E" w:rsidRPr="0033053D">
        <w:rPr>
          <w:rFonts w:ascii="Times New Roman" w:hAnsi="Times New Roman"/>
          <w:vertAlign w:val="superscript"/>
          <w:lang w:val="pt-BR"/>
        </w:rPr>
        <w:t>-1</w:t>
      </w:r>
      <w:r w:rsidR="00B5269E" w:rsidRPr="00F03B32">
        <w:rPr>
          <w:rFonts w:ascii="Times New Roman" w:hAnsi="Times New Roman"/>
          <w:lang w:val="pt-BR"/>
        </w:rPr>
        <w:t>)</w:t>
      </w:r>
      <w:r w:rsidRPr="00F03B32">
        <w:rPr>
          <w:rFonts w:ascii="Times New Roman" w:hAnsi="Times New Roman"/>
          <w:lang w:val="pt-BR"/>
        </w:rPr>
        <w:t xml:space="preserve"> também é vista nos espectros.</w:t>
      </w:r>
    </w:p>
    <w:p w14:paraId="5B24B2FA" w14:textId="29F31111" w:rsidR="00F03B32" w:rsidRDefault="00F03B32" w:rsidP="008D3BA6">
      <w:pPr>
        <w:pStyle w:val="TAMainText"/>
        <w:spacing w:line="240" w:lineRule="auto"/>
        <w:ind w:firstLine="0"/>
        <w:rPr>
          <w:rFonts w:ascii="Times New Roman" w:hAnsi="Times New Roman"/>
          <w:sz w:val="18"/>
          <w:lang w:val="pt-BR"/>
        </w:rPr>
      </w:pPr>
    </w:p>
    <w:p w14:paraId="3FB7C530" w14:textId="4F4C24E6" w:rsidR="008D3BA6" w:rsidRDefault="00D85699" w:rsidP="008D3BA6">
      <w:pPr>
        <w:pStyle w:val="TAMainText"/>
        <w:spacing w:line="240" w:lineRule="auto"/>
        <w:ind w:firstLine="0"/>
        <w:rPr>
          <w:rFonts w:ascii="Times New Roman" w:hAnsi="Times New Roman"/>
          <w:sz w:val="18"/>
          <w:lang w:val="pt-BR"/>
        </w:rPr>
      </w:pPr>
      <w:r>
        <w:rPr>
          <w:rFonts w:ascii="Times New Roman" w:hAnsi="Times New Roman"/>
          <w:noProof/>
          <w:sz w:val="18"/>
          <w:lang w:val="pt-BR"/>
        </w:rPr>
        <w:drawing>
          <wp:anchor distT="0" distB="0" distL="114300" distR="114300" simplePos="0" relativeHeight="251687935" behindDoc="1" locked="0" layoutInCell="1" allowOverlap="1" wp14:anchorId="0B6DDBEB" wp14:editId="7ACB8FF1">
            <wp:simplePos x="0" y="0"/>
            <wp:positionH relativeFrom="margin">
              <wp:align>left</wp:align>
            </wp:positionH>
            <wp:positionV relativeFrom="paragraph">
              <wp:posOffset>-5692775</wp:posOffset>
            </wp:positionV>
            <wp:extent cx="2890800" cy="2437200"/>
            <wp:effectExtent l="0" t="0" r="5080" b="1270"/>
            <wp:wrapTight wrapText="bothSides">
              <wp:wrapPolygon edited="0">
                <wp:start x="0" y="0"/>
                <wp:lineTo x="0" y="21442"/>
                <wp:lineTo x="21496" y="21442"/>
                <wp:lineTo x="2149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B32">
        <w:rPr>
          <w:rFonts w:ascii="Times New Roman" w:hAnsi="Times New Roman"/>
          <w:noProof/>
          <w:sz w:val="18"/>
          <w:lang w:val="pt-BR"/>
        </w:rPr>
        <w:drawing>
          <wp:inline distT="0" distB="0" distL="0" distR="0" wp14:anchorId="2D04F558" wp14:editId="67D1FEDE">
            <wp:extent cx="2887200" cy="2336400"/>
            <wp:effectExtent l="0" t="0" r="889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0" cy="23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CC282" w14:textId="45CB2DE0" w:rsidR="00B5269E" w:rsidRPr="00FB79BE" w:rsidRDefault="00B5269E" w:rsidP="00B5269E">
      <w:pPr>
        <w:pStyle w:val="TAMainText"/>
        <w:ind w:firstLine="0"/>
        <w:rPr>
          <w:rFonts w:ascii="Times New Roman" w:hAnsi="Times New Roman"/>
          <w:sz w:val="18"/>
          <w:lang w:val="pt-BR"/>
        </w:rPr>
      </w:pPr>
      <w:r w:rsidRPr="00FB79BE">
        <w:rPr>
          <w:rFonts w:ascii="Times New Roman" w:hAnsi="Times New Roman"/>
          <w:b/>
          <w:sz w:val="18"/>
          <w:lang w:val="pt-BR"/>
        </w:rPr>
        <w:t xml:space="preserve">Figura </w:t>
      </w:r>
      <w:r w:rsidR="00AF7F62">
        <w:rPr>
          <w:rFonts w:ascii="Times New Roman" w:hAnsi="Times New Roman"/>
          <w:b/>
          <w:sz w:val="18"/>
          <w:lang w:val="pt-BR"/>
        </w:rPr>
        <w:t>5</w:t>
      </w:r>
      <w:r w:rsidRPr="00FB79BE">
        <w:rPr>
          <w:rFonts w:ascii="Times New Roman" w:hAnsi="Times New Roman"/>
          <w:b/>
          <w:sz w:val="18"/>
          <w:lang w:val="pt-BR"/>
        </w:rPr>
        <w:t>.</w:t>
      </w:r>
      <w:r w:rsidRPr="00FB79BE">
        <w:rPr>
          <w:rFonts w:ascii="Times New Roman" w:hAnsi="Times New Roman"/>
          <w:sz w:val="18"/>
          <w:lang w:val="pt-BR"/>
        </w:rPr>
        <w:t xml:space="preserve"> </w:t>
      </w:r>
      <w:r>
        <w:rPr>
          <w:rFonts w:ascii="Times New Roman" w:hAnsi="Times New Roman"/>
          <w:sz w:val="18"/>
          <w:lang w:val="pt-BR"/>
        </w:rPr>
        <w:t>Espectros de FTIR</w:t>
      </w:r>
      <w:r w:rsidRPr="00FB79BE">
        <w:rPr>
          <w:rFonts w:ascii="Times New Roman" w:hAnsi="Times New Roman"/>
          <w:sz w:val="18"/>
          <w:lang w:val="pt-BR"/>
        </w:rPr>
        <w:t xml:space="preserve"> </w:t>
      </w:r>
      <w:r>
        <w:rPr>
          <w:rFonts w:ascii="Times New Roman" w:hAnsi="Times New Roman"/>
          <w:sz w:val="18"/>
          <w:lang w:val="pt-BR"/>
        </w:rPr>
        <w:t>das zeólitas</w:t>
      </w:r>
      <w:r w:rsidRPr="00B5269E">
        <w:rPr>
          <w:rFonts w:ascii="Times New Roman" w:hAnsi="Times New Roman"/>
          <w:sz w:val="18"/>
          <w:lang w:val="pt-BR"/>
        </w:rPr>
        <w:t xml:space="preserve"> após a adsorção de piridina em fase líquida</w:t>
      </w:r>
      <w:r w:rsidRPr="00FB79BE">
        <w:rPr>
          <w:rFonts w:ascii="Times New Roman" w:hAnsi="Times New Roman"/>
          <w:sz w:val="18"/>
          <w:lang w:val="pt-BR"/>
        </w:rPr>
        <w:t>.</w:t>
      </w:r>
    </w:p>
    <w:p w14:paraId="2671CDB1" w14:textId="45B202C0" w:rsidR="00B5269E" w:rsidRDefault="00B5269E" w:rsidP="008D3BA6">
      <w:pPr>
        <w:pStyle w:val="TAMainText"/>
        <w:spacing w:line="240" w:lineRule="auto"/>
        <w:ind w:firstLine="0"/>
        <w:rPr>
          <w:rFonts w:ascii="Times New Roman" w:hAnsi="Times New Roman"/>
          <w:sz w:val="18"/>
          <w:lang w:val="pt-BR"/>
        </w:rPr>
      </w:pPr>
    </w:p>
    <w:p w14:paraId="67012781" w14:textId="527F032E" w:rsidR="008D3BA6" w:rsidRDefault="007940F8" w:rsidP="008D3BA6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Testes catalíticos de desidratação de isopropanol</w:t>
      </w:r>
    </w:p>
    <w:p w14:paraId="76BF84CF" w14:textId="0991182B" w:rsidR="00E97AFF" w:rsidRDefault="00BB7651" w:rsidP="007A69EF">
      <w:pPr>
        <w:pStyle w:val="TAMainText"/>
        <w:spacing w:line="240" w:lineRule="auto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7940F8">
        <w:rPr>
          <w:rFonts w:ascii="Times New Roman" w:hAnsi="Times New Roman"/>
          <w:lang w:val="pt-BR"/>
        </w:rPr>
        <w:t xml:space="preserve"> atividade catalítica das zeólitas beta, ZSM-5 e USY</w:t>
      </w:r>
      <w:r>
        <w:rPr>
          <w:rFonts w:ascii="Times New Roman" w:hAnsi="Times New Roman"/>
          <w:lang w:val="pt-BR"/>
        </w:rPr>
        <w:t xml:space="preserve"> em desidratação de isopropanol</w:t>
      </w:r>
      <w:r w:rsidR="00102A51">
        <w:rPr>
          <w:rFonts w:ascii="Times New Roman" w:hAnsi="Times New Roman"/>
          <w:lang w:val="pt-BR"/>
        </w:rPr>
        <w:t xml:space="preserve"> foi avaliada em experimentos variando a temperatura de 140 a 240 °C, utilizando uma massa de catalisador de 13 mg, vazão de N</w:t>
      </w:r>
      <w:r w:rsidR="00102A51">
        <w:rPr>
          <w:rFonts w:ascii="Times New Roman" w:hAnsi="Times New Roman"/>
          <w:vertAlign w:val="subscript"/>
          <w:lang w:val="pt-BR"/>
        </w:rPr>
        <w:t>2</w:t>
      </w:r>
      <w:r w:rsidR="00102A51">
        <w:rPr>
          <w:rFonts w:ascii="Times New Roman" w:hAnsi="Times New Roman"/>
          <w:lang w:val="pt-BR"/>
        </w:rPr>
        <w:t xml:space="preserve"> de 118 mL/min e vazão de isopropanol de 0,1 mL/min (Figura </w:t>
      </w:r>
      <w:r w:rsidR="00AF7F62">
        <w:rPr>
          <w:rFonts w:ascii="Times New Roman" w:hAnsi="Times New Roman"/>
          <w:lang w:val="pt-BR"/>
        </w:rPr>
        <w:t>6</w:t>
      </w:r>
      <w:r w:rsidR="00102A51">
        <w:rPr>
          <w:rFonts w:ascii="Times New Roman" w:hAnsi="Times New Roman"/>
          <w:lang w:val="pt-BR"/>
        </w:rPr>
        <w:t>).</w:t>
      </w:r>
      <w:r>
        <w:rPr>
          <w:rFonts w:ascii="Times New Roman" w:hAnsi="Times New Roman"/>
          <w:lang w:val="pt-BR"/>
        </w:rPr>
        <w:t xml:space="preserve"> </w:t>
      </w:r>
      <w:r w:rsidR="00515124">
        <w:rPr>
          <w:rFonts w:ascii="Times New Roman" w:hAnsi="Times New Roman"/>
          <w:lang w:val="pt-BR"/>
        </w:rPr>
        <w:t xml:space="preserve">Na análise por cromatografia gasosa, os únicos produtos identificados foram propeno e éter diisopropílico, confirmando que as zeólitas possuem apenas sítios ácidos. </w:t>
      </w:r>
      <w:r w:rsidR="0073100C">
        <w:rPr>
          <w:rFonts w:ascii="Times New Roman" w:hAnsi="Times New Roman"/>
          <w:lang w:val="pt-BR"/>
        </w:rPr>
        <w:t>O</w:t>
      </w:r>
      <w:r w:rsidR="0073100C" w:rsidRPr="0073100C">
        <w:rPr>
          <w:rFonts w:ascii="Times New Roman" w:hAnsi="Times New Roman"/>
          <w:lang w:val="pt-BR"/>
        </w:rPr>
        <w:t xml:space="preserve">s </w:t>
      </w:r>
      <w:r w:rsidR="0073100C">
        <w:rPr>
          <w:rFonts w:ascii="Times New Roman" w:hAnsi="Times New Roman"/>
          <w:lang w:val="pt-BR"/>
        </w:rPr>
        <w:t>testes de desidratação</w:t>
      </w:r>
      <w:r w:rsidR="0073100C" w:rsidRPr="0073100C">
        <w:rPr>
          <w:rFonts w:ascii="Times New Roman" w:hAnsi="Times New Roman"/>
          <w:lang w:val="pt-BR"/>
        </w:rPr>
        <w:t xml:space="preserve"> demonst</w:t>
      </w:r>
      <w:r w:rsidR="0073100C">
        <w:rPr>
          <w:rFonts w:ascii="Times New Roman" w:hAnsi="Times New Roman"/>
          <w:lang w:val="pt-BR"/>
        </w:rPr>
        <w:t>raram que a zeólita beta tem um</w:t>
      </w:r>
      <w:r w:rsidR="0073100C" w:rsidRPr="0073100C">
        <w:rPr>
          <w:rFonts w:ascii="Times New Roman" w:hAnsi="Times New Roman"/>
          <w:lang w:val="pt-BR"/>
        </w:rPr>
        <w:t>a atividade catalítica</w:t>
      </w:r>
      <w:r w:rsidR="0073100C">
        <w:rPr>
          <w:rFonts w:ascii="Times New Roman" w:hAnsi="Times New Roman"/>
          <w:lang w:val="pt-BR"/>
        </w:rPr>
        <w:t xml:space="preserve"> muito maior que a ZSM-5 e a USY</w:t>
      </w:r>
      <w:r w:rsidR="0073100C" w:rsidRPr="0073100C">
        <w:rPr>
          <w:rFonts w:ascii="Times New Roman" w:hAnsi="Times New Roman"/>
          <w:lang w:val="pt-BR"/>
        </w:rPr>
        <w:t>.</w:t>
      </w:r>
      <w:r w:rsidR="00E52D39">
        <w:rPr>
          <w:rFonts w:ascii="Times New Roman" w:hAnsi="Times New Roman"/>
          <w:lang w:val="pt-BR"/>
        </w:rPr>
        <w:t xml:space="preserve"> </w:t>
      </w:r>
      <w:r w:rsidR="0073100C" w:rsidRPr="0073100C">
        <w:rPr>
          <w:rFonts w:ascii="Times New Roman" w:hAnsi="Times New Roman"/>
          <w:lang w:val="pt-BR"/>
        </w:rPr>
        <w:t xml:space="preserve"> </w:t>
      </w:r>
      <w:r w:rsidR="0073100C">
        <w:rPr>
          <w:rFonts w:ascii="Times New Roman" w:hAnsi="Times New Roman"/>
          <w:lang w:val="pt-BR"/>
        </w:rPr>
        <w:t>Em 240°C, a conversão de isopropanol utilizando zeólita beta foi de 45</w:t>
      </w:r>
      <w:r w:rsidR="0073100C" w:rsidRPr="0073100C">
        <w:rPr>
          <w:rFonts w:ascii="Times New Roman" w:hAnsi="Times New Roman"/>
          <w:lang w:val="pt-BR"/>
        </w:rPr>
        <w:t>,</w:t>
      </w:r>
      <w:r w:rsidR="0073100C">
        <w:rPr>
          <w:rFonts w:ascii="Times New Roman" w:hAnsi="Times New Roman"/>
          <w:lang w:val="pt-BR"/>
        </w:rPr>
        <w:t>55%</w:t>
      </w:r>
      <w:r w:rsidR="0073100C" w:rsidRPr="0073100C">
        <w:rPr>
          <w:rFonts w:ascii="Times New Roman" w:hAnsi="Times New Roman"/>
          <w:lang w:val="pt-BR"/>
        </w:rPr>
        <w:t>, respectivamente.</w:t>
      </w:r>
      <w:r w:rsidR="0073100C">
        <w:rPr>
          <w:rFonts w:ascii="Times New Roman" w:hAnsi="Times New Roman"/>
          <w:lang w:val="pt-BR"/>
        </w:rPr>
        <w:t xml:space="preserve"> Esse valor é aproximadamente 2,5 e 2,8 vezes maior que as conversões atingidas com o uso das zeólitas USY e ZSM-5.</w:t>
      </w:r>
      <w:r w:rsidR="0073100C" w:rsidRPr="0073100C">
        <w:rPr>
          <w:rFonts w:ascii="Times New Roman" w:hAnsi="Times New Roman"/>
          <w:lang w:val="pt-BR"/>
        </w:rPr>
        <w:t xml:space="preserve"> </w:t>
      </w:r>
      <w:r w:rsidR="00E52D39">
        <w:rPr>
          <w:rFonts w:ascii="Times New Roman" w:hAnsi="Times New Roman"/>
          <w:lang w:val="pt-BR"/>
        </w:rPr>
        <w:t>Embora a zeólita USY tenha a maior área específica dentre as três zeólitas, a máxima conversão atingida com o seu uso foi de apenas 18,22 %. Esse resul</w:t>
      </w:r>
      <w:r w:rsidR="00913EDB">
        <w:rPr>
          <w:rFonts w:ascii="Times New Roman" w:hAnsi="Times New Roman"/>
          <w:lang w:val="pt-BR"/>
        </w:rPr>
        <w:t xml:space="preserve">tado indica que possivelmente a </w:t>
      </w:r>
      <w:r w:rsidR="00E52D39">
        <w:rPr>
          <w:rFonts w:ascii="Times New Roman" w:hAnsi="Times New Roman"/>
          <w:lang w:val="pt-BR"/>
        </w:rPr>
        <w:t xml:space="preserve">força dos sítios ácidos </w:t>
      </w:r>
      <w:r w:rsidR="00913EDB">
        <w:rPr>
          <w:rFonts w:ascii="Times New Roman" w:hAnsi="Times New Roman"/>
          <w:lang w:val="pt-BR"/>
        </w:rPr>
        <w:t>tem maior efeito sobre a conversão de isopropanol</w:t>
      </w:r>
      <w:r w:rsidR="00E52D39">
        <w:rPr>
          <w:rFonts w:ascii="Times New Roman" w:hAnsi="Times New Roman"/>
          <w:lang w:val="pt-BR"/>
        </w:rPr>
        <w:t xml:space="preserve"> do que a á</w:t>
      </w:r>
      <w:r w:rsidR="00913EDB">
        <w:rPr>
          <w:rFonts w:ascii="Times New Roman" w:hAnsi="Times New Roman"/>
          <w:lang w:val="pt-BR"/>
        </w:rPr>
        <w:t xml:space="preserve">rea específica. </w:t>
      </w:r>
      <w:r w:rsidR="0073100C" w:rsidRPr="0073100C">
        <w:rPr>
          <w:rFonts w:ascii="Times New Roman" w:hAnsi="Times New Roman"/>
          <w:lang w:val="pt-BR"/>
        </w:rPr>
        <w:t xml:space="preserve">Observando o desempenho das zeólitas </w:t>
      </w:r>
      <w:r w:rsidR="0073100C">
        <w:rPr>
          <w:rFonts w:ascii="Times New Roman" w:hAnsi="Times New Roman"/>
          <w:lang w:val="pt-BR"/>
        </w:rPr>
        <w:t>nos testes catalíticos</w:t>
      </w:r>
      <w:r w:rsidR="0073100C" w:rsidRPr="0073100C">
        <w:rPr>
          <w:rFonts w:ascii="Times New Roman" w:hAnsi="Times New Roman"/>
          <w:lang w:val="pt-BR"/>
        </w:rPr>
        <w:t>, conclui-se que a beta possui sítios ácidos de Brønsted mais fortes que a ZSM-5 e a USY.</w:t>
      </w:r>
      <w:r w:rsidR="00E52D39">
        <w:rPr>
          <w:rFonts w:ascii="Times New Roman" w:hAnsi="Times New Roman"/>
          <w:lang w:val="pt-BR"/>
        </w:rPr>
        <w:t xml:space="preserve"> </w:t>
      </w:r>
    </w:p>
    <w:p w14:paraId="7D0B5A46" w14:textId="7202CBB6" w:rsidR="007A69EF" w:rsidRDefault="00AF7F62" w:rsidP="007A69EF">
      <w:pPr>
        <w:pStyle w:val="TAMainText"/>
        <w:spacing w:line="240" w:lineRule="auto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Figura 7</w:t>
      </w:r>
      <w:r w:rsidR="00E97AFF">
        <w:rPr>
          <w:rFonts w:ascii="Times New Roman" w:hAnsi="Times New Roman"/>
          <w:lang w:val="pt-BR"/>
        </w:rPr>
        <w:t xml:space="preserve"> apresenta os valores de seletividade a propeno ao longo da temperatura. </w:t>
      </w:r>
      <w:r w:rsidR="007A69EF">
        <w:rPr>
          <w:rFonts w:ascii="Times New Roman" w:hAnsi="Times New Roman"/>
          <w:lang w:val="pt-BR"/>
        </w:rPr>
        <w:t>Quando a</w:t>
      </w:r>
      <w:r w:rsidR="007A69EF" w:rsidRPr="007A69EF">
        <w:rPr>
          <w:rFonts w:ascii="Times New Roman" w:hAnsi="Times New Roman"/>
          <w:lang w:val="pt-BR"/>
        </w:rPr>
        <w:t xml:space="preserve"> zeólita </w:t>
      </w:r>
      <w:r w:rsidR="007A69EF">
        <w:rPr>
          <w:rFonts w:ascii="Times New Roman" w:hAnsi="Times New Roman"/>
          <w:lang w:val="pt-BR"/>
        </w:rPr>
        <w:t>bet</w:t>
      </w:r>
      <w:r w:rsidR="007A69EF" w:rsidRPr="007A69EF">
        <w:rPr>
          <w:rFonts w:ascii="Times New Roman" w:hAnsi="Times New Roman"/>
          <w:lang w:val="pt-BR"/>
        </w:rPr>
        <w:t>a</w:t>
      </w:r>
      <w:r w:rsidR="007A69EF">
        <w:rPr>
          <w:rFonts w:ascii="Times New Roman" w:hAnsi="Times New Roman"/>
          <w:lang w:val="pt-BR"/>
        </w:rPr>
        <w:t xml:space="preserve"> foi utilizada, a</w:t>
      </w:r>
      <w:r w:rsidR="007A69EF" w:rsidRPr="007A69EF">
        <w:rPr>
          <w:rFonts w:ascii="Times New Roman" w:hAnsi="Times New Roman"/>
          <w:lang w:val="pt-BR"/>
        </w:rPr>
        <w:t xml:space="preserve"> seletividade a propeno variou entre 6</w:t>
      </w:r>
      <w:r w:rsidR="007A69EF">
        <w:rPr>
          <w:rFonts w:ascii="Times New Roman" w:hAnsi="Times New Roman"/>
          <w:lang w:val="pt-BR"/>
        </w:rPr>
        <w:t>6 e 92</w:t>
      </w:r>
      <w:r w:rsidR="007A69EF" w:rsidRPr="007A69EF">
        <w:rPr>
          <w:rFonts w:ascii="Times New Roman" w:hAnsi="Times New Roman"/>
          <w:lang w:val="pt-BR"/>
        </w:rPr>
        <w:t xml:space="preserve">%. </w:t>
      </w:r>
      <w:r w:rsidR="007A69EF">
        <w:rPr>
          <w:rFonts w:ascii="Times New Roman" w:hAnsi="Times New Roman"/>
          <w:lang w:val="pt-BR"/>
        </w:rPr>
        <w:t>Na reação com</w:t>
      </w:r>
      <w:r w:rsidR="007A69EF" w:rsidRPr="007A69EF">
        <w:rPr>
          <w:rFonts w:ascii="Times New Roman" w:hAnsi="Times New Roman"/>
          <w:lang w:val="pt-BR"/>
        </w:rPr>
        <w:t xml:space="preserve"> ZSM-5, a seletividade permaneceu acima de 9</w:t>
      </w:r>
      <w:r w:rsidR="007A69EF">
        <w:rPr>
          <w:rFonts w:ascii="Times New Roman" w:hAnsi="Times New Roman"/>
          <w:lang w:val="pt-BR"/>
        </w:rPr>
        <w:t>5</w:t>
      </w:r>
      <w:r w:rsidR="007A69EF" w:rsidRPr="007A69EF">
        <w:rPr>
          <w:rFonts w:ascii="Times New Roman" w:hAnsi="Times New Roman"/>
          <w:lang w:val="pt-BR"/>
        </w:rPr>
        <w:t xml:space="preserve">% em </w:t>
      </w:r>
      <w:r w:rsidR="007A69EF">
        <w:rPr>
          <w:rFonts w:ascii="Times New Roman" w:hAnsi="Times New Roman"/>
          <w:lang w:val="pt-BR"/>
        </w:rPr>
        <w:t>todas as temperaturas</w:t>
      </w:r>
      <w:r w:rsidR="007A69EF" w:rsidRPr="007A69EF">
        <w:rPr>
          <w:rFonts w:ascii="Times New Roman" w:hAnsi="Times New Roman"/>
          <w:lang w:val="pt-BR"/>
        </w:rPr>
        <w:t>. No caso da USY</w:t>
      </w:r>
      <w:r w:rsidR="007A69EF">
        <w:rPr>
          <w:rFonts w:ascii="Times New Roman" w:hAnsi="Times New Roman"/>
          <w:lang w:val="pt-BR"/>
        </w:rPr>
        <w:t>, a seletividade variou entre 68 e 95</w:t>
      </w:r>
      <w:r w:rsidR="007A69EF" w:rsidRPr="007A69EF">
        <w:rPr>
          <w:rFonts w:ascii="Times New Roman" w:hAnsi="Times New Roman"/>
          <w:lang w:val="pt-BR"/>
        </w:rPr>
        <w:t xml:space="preserve">%. </w:t>
      </w:r>
      <w:r w:rsidR="007A69EF">
        <w:rPr>
          <w:rFonts w:ascii="Times New Roman" w:hAnsi="Times New Roman"/>
          <w:lang w:val="pt-BR"/>
        </w:rPr>
        <w:t>Concluiu-se</w:t>
      </w:r>
      <w:r w:rsidR="007A69EF" w:rsidRPr="007A69EF">
        <w:rPr>
          <w:rFonts w:ascii="Times New Roman" w:hAnsi="Times New Roman"/>
          <w:lang w:val="pt-BR"/>
        </w:rPr>
        <w:t xml:space="preserve">, então, que as zeólitas beta e USY possuem sítios ácidos fortes e fracos, enquanto a zeólita ZSM-5 tem sítios ácidos fortes. Além disso, a zeólita ZSM-5 tem um </w:t>
      </w:r>
      <w:r w:rsidR="00F92A9A">
        <w:rPr>
          <w:rFonts w:ascii="Times New Roman" w:hAnsi="Times New Roman"/>
          <w:lang w:val="pt-BR"/>
        </w:rPr>
        <w:t xml:space="preserve">diâmetro </w:t>
      </w:r>
      <w:r w:rsidR="007A69EF" w:rsidRPr="007A69EF">
        <w:rPr>
          <w:rFonts w:ascii="Times New Roman" w:hAnsi="Times New Roman"/>
          <w:lang w:val="pt-BR"/>
        </w:rPr>
        <w:t>de poros menor, o que a torna mais seletiva a propeno do que as outras zeólitas</w:t>
      </w:r>
      <w:r w:rsidR="007A69EF">
        <w:rPr>
          <w:rFonts w:ascii="Times New Roman" w:hAnsi="Times New Roman"/>
          <w:lang w:val="pt-BR"/>
        </w:rPr>
        <w:t>.</w:t>
      </w:r>
    </w:p>
    <w:p w14:paraId="7D4BD838" w14:textId="77777777" w:rsidR="007A69EF" w:rsidRPr="007A69EF" w:rsidRDefault="007A69EF" w:rsidP="007A69EF">
      <w:pPr>
        <w:pStyle w:val="TAMainText"/>
        <w:spacing w:line="240" w:lineRule="auto"/>
        <w:ind w:firstLine="204"/>
        <w:rPr>
          <w:rFonts w:ascii="Times New Roman" w:hAnsi="Times New Roman"/>
          <w:lang w:val="pt-BR"/>
        </w:rPr>
      </w:pPr>
    </w:p>
    <w:p w14:paraId="7F644015" w14:textId="2D0DB944" w:rsidR="00EA4E1B" w:rsidRDefault="001E5B58" w:rsidP="00EA4E1B">
      <w:pPr>
        <w:jc w:val="center"/>
      </w:pPr>
      <w:r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0B4C72B5" wp14:editId="0334D50E">
            <wp:extent cx="3025140" cy="24841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7515" w14:textId="430AA6D3" w:rsidR="00EA4E1B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AF7F62">
        <w:rPr>
          <w:rFonts w:ascii="Times New Roman" w:hAnsi="Times New Roman"/>
          <w:b/>
          <w:lang w:val="pt-BR"/>
        </w:rPr>
        <w:t>6</w:t>
      </w:r>
      <w:r w:rsidRPr="00E038AF">
        <w:rPr>
          <w:rFonts w:ascii="Times New Roman" w:hAnsi="Times New Roman"/>
          <w:b/>
          <w:lang w:val="pt-BR"/>
        </w:rPr>
        <w:t>.</w:t>
      </w:r>
      <w:r w:rsidR="000458F4">
        <w:rPr>
          <w:rFonts w:ascii="Times New Roman" w:hAnsi="Times New Roman"/>
          <w:lang w:val="pt-BR"/>
        </w:rPr>
        <w:t xml:space="preserve"> Experimentos de desidratação de isopropanol</w:t>
      </w:r>
      <w:r w:rsidRPr="00E038AF">
        <w:rPr>
          <w:rFonts w:ascii="Times New Roman" w:hAnsi="Times New Roman"/>
          <w:lang w:val="pt-BR"/>
        </w:rPr>
        <w:t>.</w:t>
      </w:r>
      <w:r w:rsidR="000458F4">
        <w:rPr>
          <w:rFonts w:ascii="Times New Roman" w:hAnsi="Times New Roman"/>
          <w:lang w:val="pt-BR"/>
        </w:rPr>
        <w:t xml:space="preserve"> Condições de reação: massa de catalisador = 13 mg; vazão de N</w:t>
      </w:r>
      <w:r w:rsidR="000458F4">
        <w:rPr>
          <w:rFonts w:ascii="Times New Roman" w:hAnsi="Times New Roman"/>
          <w:vertAlign w:val="subscript"/>
          <w:lang w:val="pt-BR"/>
        </w:rPr>
        <w:t>2</w:t>
      </w:r>
      <w:r w:rsidR="000458F4">
        <w:rPr>
          <w:rFonts w:ascii="Times New Roman" w:hAnsi="Times New Roman"/>
          <w:lang w:val="pt-BR"/>
        </w:rPr>
        <w:t xml:space="preserve"> = 118 mL/min; </w:t>
      </w:r>
      <w:r w:rsidR="00102A51">
        <w:rPr>
          <w:rFonts w:ascii="Times New Roman" w:hAnsi="Times New Roman"/>
          <w:lang w:val="pt-BR"/>
        </w:rPr>
        <w:t>vazão de isopropanol = 0</w:t>
      </w:r>
      <w:r w:rsidR="00705D6F">
        <w:rPr>
          <w:rFonts w:ascii="Times New Roman" w:hAnsi="Times New Roman"/>
          <w:lang w:val="pt-BR"/>
        </w:rPr>
        <w:t>,</w:t>
      </w:r>
      <w:r w:rsidR="00102A51">
        <w:rPr>
          <w:rFonts w:ascii="Times New Roman" w:hAnsi="Times New Roman"/>
          <w:lang w:val="pt-BR"/>
        </w:rPr>
        <w:t xml:space="preserve">1 mL/min; </w:t>
      </w:r>
      <w:r w:rsidR="000458F4">
        <w:rPr>
          <w:rFonts w:ascii="Times New Roman" w:hAnsi="Times New Roman"/>
          <w:lang w:val="pt-BR"/>
        </w:rPr>
        <w:t>tempo de reação = 20 min.</w:t>
      </w:r>
    </w:p>
    <w:p w14:paraId="65DD5E23" w14:textId="77777777" w:rsidR="00515124" w:rsidRPr="00515124" w:rsidRDefault="00515124" w:rsidP="00515124">
      <w:pPr>
        <w:rPr>
          <w:lang w:eastAsia="pt-BR"/>
        </w:rPr>
      </w:pPr>
    </w:p>
    <w:p w14:paraId="6F70DA36" w14:textId="3494B856" w:rsidR="00515124" w:rsidRDefault="00515124" w:rsidP="00515124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092BD34C" wp14:editId="33D0B4DC">
            <wp:extent cx="3025140" cy="2392680"/>
            <wp:effectExtent l="0" t="0" r="381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9F90" w14:textId="64F06B2B" w:rsidR="00515124" w:rsidRDefault="00515124" w:rsidP="00515124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AF7F62">
        <w:rPr>
          <w:rFonts w:ascii="Times New Roman" w:hAnsi="Times New Roman"/>
          <w:b/>
          <w:lang w:val="pt-BR"/>
        </w:rPr>
        <w:t>7</w:t>
      </w:r>
      <w:r w:rsidRPr="00E038AF">
        <w:rPr>
          <w:rFonts w:ascii="Times New Roman" w:hAnsi="Times New Roman"/>
          <w:b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E97AFF">
        <w:rPr>
          <w:rFonts w:ascii="Times New Roman" w:hAnsi="Times New Roman"/>
          <w:lang w:val="pt-BR"/>
        </w:rPr>
        <w:t>Seletividade a propeno ao longo da temperatura. Condições de reação: massa de catalisador = 13 mg; vazão de N</w:t>
      </w:r>
      <w:r w:rsidR="00E97AFF">
        <w:rPr>
          <w:rFonts w:ascii="Times New Roman" w:hAnsi="Times New Roman"/>
          <w:vertAlign w:val="subscript"/>
          <w:lang w:val="pt-BR"/>
        </w:rPr>
        <w:t>2</w:t>
      </w:r>
      <w:r w:rsidR="00E97AFF">
        <w:rPr>
          <w:rFonts w:ascii="Times New Roman" w:hAnsi="Times New Roman"/>
          <w:lang w:val="pt-BR"/>
        </w:rPr>
        <w:t> = 118 mL/min; vazão de isopropanol = 0</w:t>
      </w:r>
      <w:r w:rsidR="00705D6F">
        <w:rPr>
          <w:rFonts w:ascii="Times New Roman" w:hAnsi="Times New Roman"/>
          <w:lang w:val="pt-BR"/>
        </w:rPr>
        <w:t>,</w:t>
      </w:r>
      <w:r w:rsidR="00E97AFF">
        <w:rPr>
          <w:rFonts w:ascii="Times New Roman" w:hAnsi="Times New Roman"/>
          <w:lang w:val="pt-BR"/>
        </w:rPr>
        <w:t>1 mL/min; tempo de reação = 20 min.</w:t>
      </w:r>
    </w:p>
    <w:p w14:paraId="49AE8C02" w14:textId="77777777" w:rsidR="00EA4E1B" w:rsidRDefault="00EA4E1B" w:rsidP="00EA4E1B">
      <w:pPr>
        <w:pStyle w:val="TAMainText"/>
        <w:rPr>
          <w:lang w:val="pt-BR"/>
        </w:rPr>
      </w:pPr>
    </w:p>
    <w:p w14:paraId="20AA905D" w14:textId="09EB3D13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4F8A9982" w:rsidR="00EA4E1B" w:rsidRPr="001F25B2" w:rsidRDefault="00F9169D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Estudou-se a síntese, caracterização e</w:t>
      </w:r>
      <w:r w:rsidRPr="00F9169D">
        <w:rPr>
          <w:rFonts w:ascii="Times New Roman" w:hAnsi="Times New Roman"/>
          <w:lang w:val="pt-BR"/>
        </w:rPr>
        <w:t xml:space="preserve"> atividade catalítica d</w:t>
      </w:r>
      <w:r>
        <w:rPr>
          <w:rFonts w:ascii="Times New Roman" w:hAnsi="Times New Roman"/>
          <w:lang w:val="pt-BR"/>
        </w:rPr>
        <w:t>as</w:t>
      </w:r>
      <w:r w:rsidRPr="00F9169D">
        <w:rPr>
          <w:rFonts w:ascii="Times New Roman" w:hAnsi="Times New Roman"/>
          <w:lang w:val="pt-BR"/>
        </w:rPr>
        <w:t xml:space="preserve"> zeólitas</w:t>
      </w:r>
      <w:r>
        <w:rPr>
          <w:rFonts w:ascii="Times New Roman" w:hAnsi="Times New Roman"/>
          <w:lang w:val="pt-BR"/>
        </w:rPr>
        <w:t xml:space="preserve"> beta, ZSM-5 e USY</w:t>
      </w:r>
      <w:r w:rsidRPr="00F9169D">
        <w:rPr>
          <w:rFonts w:ascii="Times New Roman" w:hAnsi="Times New Roman"/>
          <w:lang w:val="pt-BR"/>
        </w:rPr>
        <w:t xml:space="preserve"> em desidratação de isopropanol para produção de propeno</w:t>
      </w:r>
      <w:r>
        <w:rPr>
          <w:rFonts w:ascii="Times New Roman" w:hAnsi="Times New Roman"/>
          <w:lang w:val="pt-BR"/>
        </w:rPr>
        <w:t>. Os catalisadores foram</w:t>
      </w:r>
      <w:r w:rsidRPr="00F9169D">
        <w:rPr>
          <w:rFonts w:ascii="Times New Roman" w:hAnsi="Times New Roman"/>
          <w:lang w:val="pt-BR"/>
        </w:rPr>
        <w:t xml:space="preserve"> caracterizados pelas técnicas de</w:t>
      </w:r>
      <w:r w:rsidR="002C3563">
        <w:rPr>
          <w:rFonts w:ascii="Times New Roman" w:hAnsi="Times New Roman"/>
          <w:lang w:val="pt-BR"/>
        </w:rPr>
        <w:t xml:space="preserve"> DRX, FTIR</w:t>
      </w:r>
      <w:r w:rsidRPr="00F9169D">
        <w:rPr>
          <w:rFonts w:ascii="Times New Roman" w:hAnsi="Times New Roman"/>
          <w:lang w:val="pt-BR"/>
        </w:rPr>
        <w:t xml:space="preserve"> fisissorção de N</w:t>
      </w:r>
      <w:r w:rsidRPr="00F9169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 77 </w:t>
      </w:r>
      <w:r w:rsidR="002C3563">
        <w:rPr>
          <w:rFonts w:ascii="Times New Roman" w:hAnsi="Times New Roman"/>
          <w:lang w:val="pt-BR"/>
        </w:rPr>
        <w:t xml:space="preserve">K e adsorção de piridina em fase líquida com </w:t>
      </w:r>
      <w:r w:rsidRPr="00F9169D">
        <w:rPr>
          <w:rFonts w:ascii="Times New Roman" w:hAnsi="Times New Roman"/>
          <w:lang w:val="pt-BR"/>
        </w:rPr>
        <w:t xml:space="preserve">FTIR. </w:t>
      </w:r>
      <w:r>
        <w:rPr>
          <w:rFonts w:ascii="Times New Roman" w:hAnsi="Times New Roman"/>
          <w:lang w:val="pt-BR"/>
        </w:rPr>
        <w:t>As atividades catalíticas foram avaliadas em experimentos</w:t>
      </w:r>
      <w:r w:rsidRPr="00F9169D">
        <w:rPr>
          <w:rFonts w:ascii="Times New Roman" w:hAnsi="Times New Roman"/>
          <w:lang w:val="pt-BR"/>
        </w:rPr>
        <w:t xml:space="preserve"> conduzidos em uma unidade de reação de leito fixo em fluxo contínuo, variando a temperatura entre </w:t>
      </w:r>
      <w:r w:rsidRPr="00F9169D">
        <w:rPr>
          <w:rFonts w:ascii="Times New Roman" w:hAnsi="Times New Roman"/>
          <w:lang w:val="pt-BR"/>
        </w:rPr>
        <w:t xml:space="preserve">140°C e 240°C. Os difratogramas de raio X </w:t>
      </w:r>
      <w:r>
        <w:rPr>
          <w:rFonts w:ascii="Times New Roman" w:hAnsi="Times New Roman"/>
          <w:lang w:val="pt-BR"/>
        </w:rPr>
        <w:t>confirmaram a síntese das  zeólitas beta e ZSM-5.</w:t>
      </w:r>
      <w:r w:rsidR="00802FB9">
        <w:rPr>
          <w:rFonts w:ascii="Times New Roman" w:hAnsi="Times New Roman"/>
          <w:lang w:val="pt-BR"/>
        </w:rPr>
        <w:t xml:space="preserve"> Os grupos funcionais característicos da estrutura das zeólitas foram encontrados nos espectros de FTIR.</w:t>
      </w:r>
      <w:r w:rsidRPr="00F9169D">
        <w:rPr>
          <w:rFonts w:ascii="Times New Roman" w:hAnsi="Times New Roman"/>
          <w:lang w:val="pt-BR"/>
        </w:rPr>
        <w:t xml:space="preserve"> </w:t>
      </w:r>
      <w:r w:rsidR="000E54AE">
        <w:rPr>
          <w:rFonts w:ascii="Times New Roman" w:hAnsi="Times New Roman"/>
          <w:lang w:val="pt-BR"/>
        </w:rPr>
        <w:t xml:space="preserve">A partir dos testes de adsorção de piridina em fase líquida verificou-se que as três zeólitas possuem sítios ácidos de Lewis e </w:t>
      </w:r>
      <w:r w:rsidR="000E54AE" w:rsidRPr="00F03B32">
        <w:rPr>
          <w:rFonts w:ascii="Times New Roman" w:hAnsi="Times New Roman"/>
          <w:lang w:val="pt-BR"/>
        </w:rPr>
        <w:t>Brønsted</w:t>
      </w:r>
      <w:r w:rsidR="000E54AE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 xml:space="preserve">Nos testes de desidratação, </w:t>
      </w:r>
      <w:r w:rsidRPr="00F9169D">
        <w:rPr>
          <w:rFonts w:ascii="Times New Roman" w:hAnsi="Times New Roman"/>
          <w:lang w:val="pt-BR"/>
        </w:rPr>
        <w:t>propeno e éter di-isopropílico fora</w:t>
      </w:r>
      <w:r>
        <w:rPr>
          <w:rFonts w:ascii="Times New Roman" w:hAnsi="Times New Roman"/>
          <w:lang w:val="pt-BR"/>
        </w:rPr>
        <w:t>m os únicos produtos identificados na análise de cromatografia gasosa</w:t>
      </w:r>
      <w:r w:rsidRPr="00F9169D">
        <w:rPr>
          <w:rFonts w:ascii="Times New Roman" w:hAnsi="Times New Roman"/>
          <w:lang w:val="pt-BR"/>
        </w:rPr>
        <w:t xml:space="preserve">. As maiores conversões de isopropanol foram atingidas com o uso da zeólita </w:t>
      </w:r>
      <w:r>
        <w:rPr>
          <w:rFonts w:ascii="Times New Roman" w:hAnsi="Times New Roman"/>
          <w:lang w:val="pt-BR"/>
        </w:rPr>
        <w:t>beta</w:t>
      </w:r>
      <w:r w:rsidRPr="00F9169D">
        <w:rPr>
          <w:rFonts w:ascii="Times New Roman" w:hAnsi="Times New Roman"/>
          <w:lang w:val="pt-BR"/>
        </w:rPr>
        <w:t>. Por meio da análise das seletividades em 240°C, conclui</w:t>
      </w:r>
      <w:r>
        <w:rPr>
          <w:rFonts w:ascii="Times New Roman" w:hAnsi="Times New Roman"/>
          <w:lang w:val="pt-BR"/>
        </w:rPr>
        <w:t>u-se que</w:t>
      </w:r>
      <w:r w:rsidRPr="007A69EF">
        <w:rPr>
          <w:rFonts w:ascii="Times New Roman" w:hAnsi="Times New Roman"/>
          <w:lang w:val="pt-BR"/>
        </w:rPr>
        <w:t xml:space="preserve"> as zeólitas beta e USY possuem sítios ácidos for</w:t>
      </w:r>
      <w:r>
        <w:rPr>
          <w:rFonts w:ascii="Times New Roman" w:hAnsi="Times New Roman"/>
          <w:lang w:val="pt-BR"/>
        </w:rPr>
        <w:t xml:space="preserve">tes e fracos, enquanto a </w:t>
      </w:r>
      <w:r w:rsidRPr="007A69EF">
        <w:rPr>
          <w:rFonts w:ascii="Times New Roman" w:hAnsi="Times New Roman"/>
          <w:lang w:val="pt-BR"/>
        </w:rPr>
        <w:t xml:space="preserve"> ZSM-5 tem sítios ácidos fortes</w:t>
      </w:r>
      <w:r>
        <w:rPr>
          <w:rFonts w:ascii="Times New Roman" w:hAnsi="Times New Roman"/>
          <w:lang w:val="pt-BR"/>
        </w:rPr>
        <w:t>.</w:t>
      </w:r>
    </w:p>
    <w:p w14:paraId="6BE32F7B" w14:textId="4F456A38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0F1434B6" w:rsidR="00EA4E1B" w:rsidRPr="001F25B2" w:rsidRDefault="007B3A59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</w:t>
      </w:r>
      <w:r w:rsidRPr="007B3A59">
        <w:rPr>
          <w:rFonts w:ascii="Times New Roman" w:hAnsi="Times New Roman"/>
          <w:lang w:val="pt-BR"/>
        </w:rPr>
        <w:t>autores agradecem à Coordenação de Aperfeiçoamento de Pessoal de Nível Superior (CAPES) pela conce</w:t>
      </w:r>
      <w:r>
        <w:rPr>
          <w:rFonts w:ascii="Times New Roman" w:hAnsi="Times New Roman"/>
          <w:lang w:val="pt-BR"/>
        </w:rPr>
        <w:t>ssão da bolsa ao primeiro autor</w:t>
      </w:r>
      <w:r w:rsidR="00EA4E1B" w:rsidRPr="001F25B2">
        <w:rPr>
          <w:rFonts w:ascii="Times New Roman" w:hAnsi="Times New Roman"/>
          <w:lang w:val="pt-BR"/>
        </w:rPr>
        <w:t>.</w:t>
      </w:r>
    </w:p>
    <w:p w14:paraId="1EAAA287" w14:textId="77777777" w:rsidR="00EA4E1B" w:rsidRPr="001F25B2" w:rsidRDefault="00EA4E1B" w:rsidP="00EA4E1B">
      <w:pPr>
        <w:pStyle w:val="Heading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CBEA03F" w14:textId="716ED4C2" w:rsidR="00293FC4" w:rsidRPr="00293FC4" w:rsidRDefault="00FF1B0E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/>
        </w:rPr>
        <w:fldChar w:fldCharType="begin" w:fldLock="1"/>
      </w:r>
      <w:r>
        <w:rPr>
          <w:rFonts w:ascii="Times New Roman" w:hAnsi="Times New Roman"/>
        </w:rPr>
        <w:instrText xml:space="preserve">ADDIN Mendeley Bibliography CSL_BIBLIOGRAPHY </w:instrText>
      </w:r>
      <w:r>
        <w:rPr>
          <w:rFonts w:ascii="Times New Roman" w:hAnsi="Times New Roman"/>
        </w:rPr>
        <w:fldChar w:fldCharType="separate"/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1</w:t>
      </w:r>
      <w:r w:rsidR="00AD1795">
        <w:rPr>
          <w:rFonts w:ascii="Times New Roman" w:hAnsi="Times New Roman" w:cs="Times New Roman"/>
          <w:noProof/>
          <w:sz w:val="20"/>
          <w:szCs w:val="24"/>
        </w:rPr>
        <w:t>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S. Dutta,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Energy &amp; Fuels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2023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37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2648.</w:t>
      </w:r>
    </w:p>
    <w:p w14:paraId="581658F7" w14:textId="5B2DAF72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2.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J.-L. Dubois, G. Postole, L. Silvester, A. Auroux,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Catalysts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2022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12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1097.</w:t>
      </w:r>
    </w:p>
    <w:p w14:paraId="6C5FF1E4" w14:textId="618A1C6E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3.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W. Xia, C. Ma, Y. Huang, S. Li, X. Wang, K. Chen, D. Liu,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Nanomaterials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2022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12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2746.</w:t>
      </w:r>
    </w:p>
    <w:p w14:paraId="37CFA2D4" w14:textId="4BEDC24F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4.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W. Turek, J. Haber, A. Krowiak,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Appl. Surf. Sci.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2005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252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823.</w:t>
      </w:r>
    </w:p>
    <w:p w14:paraId="33A6612E" w14:textId="12459FAC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5.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F. Trejo, M. S. Rana, J. Ancheyta, A. Rueda,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Fuel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2012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100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163.</w:t>
      </w:r>
    </w:p>
    <w:p w14:paraId="10EAE41A" w14:textId="11CB801D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6.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C. J. Mendoza Merlano, T. A. Zepeda, G. Alonso-Nuñez, J. N. Diaz de Leon, C. Manrique, A. Echavarría Isaza,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New J. Chem.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2022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46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14543.</w:t>
      </w:r>
    </w:p>
    <w:p w14:paraId="1E3D6A60" w14:textId="3B015FDA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7.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L. Y. Kunz, L. Bu, B. C. Knott, C. Liu, M. R. Nimlos, R. S. Assary, L. A. Curtiss, D. J. Robichaud, S. Kim,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Catalysts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2019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9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700.</w:t>
      </w:r>
    </w:p>
    <w:p w14:paraId="3526AFCE" w14:textId="78D350BE" w:rsidR="00293FC4" w:rsidRPr="00293FC4" w:rsidRDefault="00293FC4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 w:rsidRPr="00293FC4">
        <w:rPr>
          <w:rFonts w:ascii="Times New Roman" w:hAnsi="Times New Roman" w:cs="Times New Roman"/>
          <w:noProof/>
          <w:sz w:val="20"/>
          <w:szCs w:val="24"/>
        </w:rPr>
        <w:t>8</w:t>
      </w:r>
      <w:r w:rsidR="00AD1795">
        <w:rPr>
          <w:rFonts w:ascii="Times New Roman" w:hAnsi="Times New Roman" w:cs="Times New Roman"/>
          <w:noProof/>
          <w:sz w:val="20"/>
          <w:szCs w:val="24"/>
        </w:rPr>
        <w:t>.</w:t>
      </w:r>
      <w:r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H. Enzweiler, E. B. Coutinho, M. Schwaab, </w:t>
      </w:r>
      <w:r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Rev. Eletrônica em Gestão, Educ. e Tecnol. Ambient.</w:t>
      </w:r>
      <w:r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2014</w:t>
      </w:r>
      <w:r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17</w:t>
      </w:r>
      <w:r w:rsidRPr="00293FC4">
        <w:rPr>
          <w:rFonts w:ascii="Times New Roman" w:hAnsi="Times New Roman" w:cs="Times New Roman"/>
          <w:noProof/>
          <w:sz w:val="20"/>
          <w:szCs w:val="24"/>
        </w:rPr>
        <w:t>, 3284.</w:t>
      </w:r>
    </w:p>
    <w:p w14:paraId="28333DE4" w14:textId="5177C7D7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9.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T. B. Scheidt, Dissertação de Mestrado, Universidade Federal de Santa Maria,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2017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.</w:t>
      </w:r>
    </w:p>
    <w:p w14:paraId="50DA1551" w14:textId="07D4A3DA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10.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F. Ketzer, D. Celante, F. de Castilhos,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Microporous Mesoporous Mater.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2020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291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109704.</w:t>
      </w:r>
    </w:p>
    <w:p w14:paraId="597094D3" w14:textId="30903F83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11.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Y. Wang, H. Wang, J. Zhang, H. Zheng, L. Huang, Y. Zhu,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Fuel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2023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332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125915.</w:t>
      </w:r>
    </w:p>
    <w:p w14:paraId="4F0A38AB" w14:textId="749128F2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12.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F. Ketzer, D. Celante, F. de Castilhos,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Microporous Mesoporous Mater.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2020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291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109704.</w:t>
      </w:r>
    </w:p>
    <w:p w14:paraId="562CE60A" w14:textId="574A0F37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13.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M. Thommes, K. Kaneko, A. V. Neimark, J. P. Olivier, F. Rodriguez-Reinoso, J. Rouquerol, K. S. W. Sing,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Pure Appl. Chem.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2015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87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1051.</w:t>
      </w:r>
    </w:p>
    <w:p w14:paraId="1381F962" w14:textId="6E667152" w:rsidR="00293FC4" w:rsidRPr="00293FC4" w:rsidRDefault="00AD1795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14.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S. Oruji, R. Khoshbin, R. Karimzadeh,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Fuel Process. Technol.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2018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176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283.</w:t>
      </w:r>
    </w:p>
    <w:p w14:paraId="7C48DFB7" w14:textId="3BF50E55" w:rsidR="00293FC4" w:rsidRPr="00293FC4" w:rsidRDefault="00E31CE2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t>15</w:t>
      </w:r>
      <w:r w:rsidR="00AD1795">
        <w:rPr>
          <w:rFonts w:ascii="Times New Roman" w:hAnsi="Times New Roman" w:cs="Times New Roman"/>
          <w:noProof/>
          <w:sz w:val="20"/>
          <w:szCs w:val="24"/>
        </w:rPr>
        <w:t>.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K. Sawamura, T. Furuhata, Y. Sekine, E. Kikuchi, B. Subramanian, M. Matsukata,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ACS Appl. Mater. Interfaces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293FC4"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2015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="00293FC4"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7</w:t>
      </w:r>
      <w:r w:rsidR="00293FC4" w:rsidRPr="00293FC4">
        <w:rPr>
          <w:rFonts w:ascii="Times New Roman" w:hAnsi="Times New Roman" w:cs="Times New Roman"/>
          <w:noProof/>
          <w:sz w:val="20"/>
          <w:szCs w:val="24"/>
        </w:rPr>
        <w:t>, 13728.</w:t>
      </w:r>
      <w:bookmarkStart w:id="2" w:name="_GoBack"/>
      <w:bookmarkEnd w:id="2"/>
    </w:p>
    <w:p w14:paraId="12BB7BC0" w14:textId="2F277D11" w:rsidR="00293FC4" w:rsidRPr="00293FC4" w:rsidRDefault="00293FC4" w:rsidP="00A70633">
      <w:pPr>
        <w:widowControl w:val="0"/>
        <w:autoSpaceDE w:val="0"/>
        <w:autoSpaceDN w:val="0"/>
        <w:adjustRightInd w:val="0"/>
        <w:spacing w:after="0" w:line="240" w:lineRule="exact"/>
        <w:ind w:left="357" w:hanging="357"/>
        <w:jc w:val="both"/>
        <w:rPr>
          <w:rFonts w:ascii="Times New Roman" w:hAnsi="Times New Roman" w:cs="Times New Roman"/>
          <w:noProof/>
          <w:sz w:val="20"/>
        </w:rPr>
      </w:pPr>
      <w:r w:rsidRPr="00293FC4">
        <w:rPr>
          <w:rFonts w:ascii="Times New Roman" w:hAnsi="Times New Roman" w:cs="Times New Roman"/>
          <w:noProof/>
          <w:sz w:val="20"/>
          <w:szCs w:val="24"/>
        </w:rPr>
        <w:lastRenderedPageBreak/>
        <w:t>16</w:t>
      </w:r>
      <w:r w:rsidR="00AD1795">
        <w:rPr>
          <w:rFonts w:ascii="Times New Roman" w:hAnsi="Times New Roman" w:cs="Times New Roman"/>
          <w:noProof/>
          <w:sz w:val="20"/>
          <w:szCs w:val="24"/>
        </w:rPr>
        <w:t>.</w:t>
      </w:r>
      <w:r w:rsidRPr="00293FC4">
        <w:rPr>
          <w:rFonts w:ascii="Times New Roman" w:hAnsi="Times New Roman" w:cs="Times New Roman"/>
          <w:noProof/>
          <w:sz w:val="20"/>
          <w:szCs w:val="24"/>
        </w:rPr>
        <w:tab/>
        <w:t xml:space="preserve">W. Wu, E. Weitz, </w:t>
      </w:r>
      <w:r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Appl. Surf. Sci.</w:t>
      </w:r>
      <w:r w:rsidRPr="00293FC4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Pr="00293FC4">
        <w:rPr>
          <w:rFonts w:ascii="Times New Roman" w:hAnsi="Times New Roman" w:cs="Times New Roman"/>
          <w:b/>
          <w:bCs/>
          <w:noProof/>
          <w:sz w:val="20"/>
          <w:szCs w:val="24"/>
        </w:rPr>
        <w:t>2014</w:t>
      </w:r>
      <w:r w:rsidRPr="00293FC4">
        <w:rPr>
          <w:rFonts w:ascii="Times New Roman" w:hAnsi="Times New Roman" w:cs="Times New Roman"/>
          <w:noProof/>
          <w:sz w:val="20"/>
          <w:szCs w:val="24"/>
        </w:rPr>
        <w:t xml:space="preserve">, </w:t>
      </w:r>
      <w:r w:rsidRPr="00293FC4">
        <w:rPr>
          <w:rFonts w:ascii="Times New Roman" w:hAnsi="Times New Roman" w:cs="Times New Roman"/>
          <w:i/>
          <w:iCs/>
          <w:noProof/>
          <w:sz w:val="20"/>
          <w:szCs w:val="24"/>
        </w:rPr>
        <w:t>316</w:t>
      </w:r>
      <w:r w:rsidRPr="00293FC4">
        <w:rPr>
          <w:rFonts w:ascii="Times New Roman" w:hAnsi="Times New Roman" w:cs="Times New Roman"/>
          <w:noProof/>
          <w:sz w:val="20"/>
          <w:szCs w:val="24"/>
        </w:rPr>
        <w:t>, 405.</w:t>
      </w:r>
    </w:p>
    <w:p w14:paraId="58716424" w14:textId="36D2EA17" w:rsidR="007B4B2B" w:rsidRPr="001F2E3F" w:rsidRDefault="00FF1B0E" w:rsidP="00A70633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fldChar w:fldCharType="end"/>
      </w:r>
    </w:p>
    <w:sectPr w:rsidR="007B4B2B" w:rsidRPr="001F2E3F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C69D1" w14:textId="77777777" w:rsidR="00C03F63" w:rsidRDefault="00C03F63" w:rsidP="00EA4E1B">
      <w:pPr>
        <w:spacing w:after="0" w:line="240" w:lineRule="auto"/>
      </w:pPr>
      <w:r>
        <w:separator/>
      </w:r>
    </w:p>
  </w:endnote>
  <w:endnote w:type="continuationSeparator" w:id="0">
    <w:p w14:paraId="6BAB04CF" w14:textId="77777777" w:rsidR="00C03F63" w:rsidRDefault="00C03F63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679F" w14:textId="77777777" w:rsidR="00C03F63" w:rsidRDefault="00C03F63" w:rsidP="00EA4E1B">
      <w:pPr>
        <w:spacing w:after="0" w:line="240" w:lineRule="auto"/>
      </w:pPr>
      <w:r>
        <w:separator/>
      </w:r>
    </w:p>
  </w:footnote>
  <w:footnote w:type="continuationSeparator" w:id="0">
    <w:p w14:paraId="149929B9" w14:textId="77777777" w:rsidR="00C03F63" w:rsidRDefault="00C03F63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9F22" w14:textId="15EBCFB1" w:rsidR="00305C15" w:rsidRDefault="00305C15" w:rsidP="00EA4E1B">
    <w:pPr>
      <w:pStyle w:val="Header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20E10"/>
    <w:rsid w:val="000334F8"/>
    <w:rsid w:val="000440B4"/>
    <w:rsid w:val="000458F4"/>
    <w:rsid w:val="00061A72"/>
    <w:rsid w:val="000627BD"/>
    <w:rsid w:val="0007344A"/>
    <w:rsid w:val="00075BB5"/>
    <w:rsid w:val="00083BDF"/>
    <w:rsid w:val="000931A1"/>
    <w:rsid w:val="00094ADA"/>
    <w:rsid w:val="000C0CDE"/>
    <w:rsid w:val="000D7790"/>
    <w:rsid w:val="000E54AE"/>
    <w:rsid w:val="000F1D24"/>
    <w:rsid w:val="00102A51"/>
    <w:rsid w:val="001526FA"/>
    <w:rsid w:val="0015468B"/>
    <w:rsid w:val="00156D53"/>
    <w:rsid w:val="00157684"/>
    <w:rsid w:val="001629BE"/>
    <w:rsid w:val="001770F9"/>
    <w:rsid w:val="00177A44"/>
    <w:rsid w:val="001E58A9"/>
    <w:rsid w:val="001E5B58"/>
    <w:rsid w:val="001F25B2"/>
    <w:rsid w:val="001F2E3F"/>
    <w:rsid w:val="001F5A9D"/>
    <w:rsid w:val="001F5D54"/>
    <w:rsid w:val="00207F82"/>
    <w:rsid w:val="00222230"/>
    <w:rsid w:val="002245A4"/>
    <w:rsid w:val="002248FB"/>
    <w:rsid w:val="00280D7F"/>
    <w:rsid w:val="00293FC4"/>
    <w:rsid w:val="00294157"/>
    <w:rsid w:val="002A2340"/>
    <w:rsid w:val="002A29EF"/>
    <w:rsid w:val="002C3563"/>
    <w:rsid w:val="002D40E1"/>
    <w:rsid w:val="002E1E45"/>
    <w:rsid w:val="002F4B47"/>
    <w:rsid w:val="00305C15"/>
    <w:rsid w:val="0033053D"/>
    <w:rsid w:val="00340B1E"/>
    <w:rsid w:val="0034475F"/>
    <w:rsid w:val="003622E7"/>
    <w:rsid w:val="00372833"/>
    <w:rsid w:val="003762A6"/>
    <w:rsid w:val="003B6E00"/>
    <w:rsid w:val="003C0D53"/>
    <w:rsid w:val="003D5493"/>
    <w:rsid w:val="003D65A2"/>
    <w:rsid w:val="00402F3E"/>
    <w:rsid w:val="00442088"/>
    <w:rsid w:val="0044453D"/>
    <w:rsid w:val="004620A6"/>
    <w:rsid w:val="0046418C"/>
    <w:rsid w:val="00475C45"/>
    <w:rsid w:val="004A4F00"/>
    <w:rsid w:val="004D408C"/>
    <w:rsid w:val="004D65EF"/>
    <w:rsid w:val="004F3F42"/>
    <w:rsid w:val="00501572"/>
    <w:rsid w:val="005150D0"/>
    <w:rsid w:val="00515124"/>
    <w:rsid w:val="0052112E"/>
    <w:rsid w:val="00545B0C"/>
    <w:rsid w:val="00547537"/>
    <w:rsid w:val="0056662C"/>
    <w:rsid w:val="00581EFC"/>
    <w:rsid w:val="00583915"/>
    <w:rsid w:val="00593A8C"/>
    <w:rsid w:val="005A4D87"/>
    <w:rsid w:val="005B4CEF"/>
    <w:rsid w:val="005C2775"/>
    <w:rsid w:val="005C31CE"/>
    <w:rsid w:val="005D65EB"/>
    <w:rsid w:val="005F424A"/>
    <w:rsid w:val="00604718"/>
    <w:rsid w:val="00621D5D"/>
    <w:rsid w:val="00626FF7"/>
    <w:rsid w:val="00631829"/>
    <w:rsid w:val="0064335F"/>
    <w:rsid w:val="00651A78"/>
    <w:rsid w:val="00652815"/>
    <w:rsid w:val="00654C79"/>
    <w:rsid w:val="006A55D9"/>
    <w:rsid w:val="006A6C17"/>
    <w:rsid w:val="006B5C41"/>
    <w:rsid w:val="006D2076"/>
    <w:rsid w:val="006E1592"/>
    <w:rsid w:val="006F599B"/>
    <w:rsid w:val="00705D6F"/>
    <w:rsid w:val="0073100C"/>
    <w:rsid w:val="00741C7A"/>
    <w:rsid w:val="00742AA7"/>
    <w:rsid w:val="007670A0"/>
    <w:rsid w:val="0077002C"/>
    <w:rsid w:val="00781685"/>
    <w:rsid w:val="00791BF1"/>
    <w:rsid w:val="0079400E"/>
    <w:rsid w:val="007940F8"/>
    <w:rsid w:val="00796979"/>
    <w:rsid w:val="007A5B3F"/>
    <w:rsid w:val="007A69EF"/>
    <w:rsid w:val="007B3A59"/>
    <w:rsid w:val="007B4B2B"/>
    <w:rsid w:val="007E63B8"/>
    <w:rsid w:val="007E7B36"/>
    <w:rsid w:val="007F31DF"/>
    <w:rsid w:val="007F5170"/>
    <w:rsid w:val="00802FB9"/>
    <w:rsid w:val="00831BE6"/>
    <w:rsid w:val="0084487B"/>
    <w:rsid w:val="00866822"/>
    <w:rsid w:val="008720A5"/>
    <w:rsid w:val="008875BF"/>
    <w:rsid w:val="00891C15"/>
    <w:rsid w:val="00896F39"/>
    <w:rsid w:val="008A0A06"/>
    <w:rsid w:val="008B1683"/>
    <w:rsid w:val="008C1B30"/>
    <w:rsid w:val="008D3BA6"/>
    <w:rsid w:val="008F1E44"/>
    <w:rsid w:val="008F7FB7"/>
    <w:rsid w:val="00913EDB"/>
    <w:rsid w:val="009346E2"/>
    <w:rsid w:val="00935188"/>
    <w:rsid w:val="00947E78"/>
    <w:rsid w:val="0096180C"/>
    <w:rsid w:val="009656D9"/>
    <w:rsid w:val="00997C92"/>
    <w:rsid w:val="009B2BC9"/>
    <w:rsid w:val="009B3689"/>
    <w:rsid w:val="009C7CB0"/>
    <w:rsid w:val="009E4C57"/>
    <w:rsid w:val="00A17D85"/>
    <w:rsid w:val="00A42FC4"/>
    <w:rsid w:val="00A56404"/>
    <w:rsid w:val="00A70633"/>
    <w:rsid w:val="00A8722C"/>
    <w:rsid w:val="00A87CE8"/>
    <w:rsid w:val="00A95858"/>
    <w:rsid w:val="00AA182E"/>
    <w:rsid w:val="00AD1795"/>
    <w:rsid w:val="00AE1EDA"/>
    <w:rsid w:val="00AF0400"/>
    <w:rsid w:val="00AF7F62"/>
    <w:rsid w:val="00B10E11"/>
    <w:rsid w:val="00B144EE"/>
    <w:rsid w:val="00B30AEB"/>
    <w:rsid w:val="00B40A3E"/>
    <w:rsid w:val="00B5269E"/>
    <w:rsid w:val="00B63F62"/>
    <w:rsid w:val="00BA2ADF"/>
    <w:rsid w:val="00BA31D4"/>
    <w:rsid w:val="00BA6A6E"/>
    <w:rsid w:val="00BA74F4"/>
    <w:rsid w:val="00BB7651"/>
    <w:rsid w:val="00BE3C70"/>
    <w:rsid w:val="00BE6B24"/>
    <w:rsid w:val="00BF44C3"/>
    <w:rsid w:val="00C03F63"/>
    <w:rsid w:val="00C2362C"/>
    <w:rsid w:val="00C26FBF"/>
    <w:rsid w:val="00C41630"/>
    <w:rsid w:val="00C53366"/>
    <w:rsid w:val="00C568A7"/>
    <w:rsid w:val="00C579AB"/>
    <w:rsid w:val="00C66D22"/>
    <w:rsid w:val="00C701AF"/>
    <w:rsid w:val="00C76D3E"/>
    <w:rsid w:val="00C76E54"/>
    <w:rsid w:val="00C975D7"/>
    <w:rsid w:val="00CB19BF"/>
    <w:rsid w:val="00CB6507"/>
    <w:rsid w:val="00CB71E4"/>
    <w:rsid w:val="00CC1D5A"/>
    <w:rsid w:val="00CD578D"/>
    <w:rsid w:val="00D0112E"/>
    <w:rsid w:val="00D23965"/>
    <w:rsid w:val="00D240BB"/>
    <w:rsid w:val="00D85699"/>
    <w:rsid w:val="00D96135"/>
    <w:rsid w:val="00DC7BDC"/>
    <w:rsid w:val="00DE4FEC"/>
    <w:rsid w:val="00DE7ACD"/>
    <w:rsid w:val="00E0124C"/>
    <w:rsid w:val="00E02A21"/>
    <w:rsid w:val="00E038AF"/>
    <w:rsid w:val="00E24800"/>
    <w:rsid w:val="00E31CE2"/>
    <w:rsid w:val="00E41A66"/>
    <w:rsid w:val="00E43AB5"/>
    <w:rsid w:val="00E52D39"/>
    <w:rsid w:val="00E548E6"/>
    <w:rsid w:val="00E97AFF"/>
    <w:rsid w:val="00EA3FDF"/>
    <w:rsid w:val="00EA4E1B"/>
    <w:rsid w:val="00EC3991"/>
    <w:rsid w:val="00F03B32"/>
    <w:rsid w:val="00F14A76"/>
    <w:rsid w:val="00F26BCF"/>
    <w:rsid w:val="00F30661"/>
    <w:rsid w:val="00F31740"/>
    <w:rsid w:val="00F4189F"/>
    <w:rsid w:val="00F564CA"/>
    <w:rsid w:val="00F67166"/>
    <w:rsid w:val="00F9169D"/>
    <w:rsid w:val="00F917DA"/>
    <w:rsid w:val="00F92A9A"/>
    <w:rsid w:val="00F9488D"/>
    <w:rsid w:val="00FB79BE"/>
    <w:rsid w:val="00FD014C"/>
    <w:rsid w:val="00FE4745"/>
    <w:rsid w:val="00FF0760"/>
    <w:rsid w:val="00FF1B0E"/>
    <w:rsid w:val="00FF1E4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Heading1">
    <w:name w:val="heading 1"/>
    <w:basedOn w:val="Normal"/>
    <w:next w:val="Normal"/>
    <w:link w:val="Heading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A4E1B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Header">
    <w:name w:val="header"/>
    <w:basedOn w:val="Normal"/>
    <w:link w:val="Header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E1B"/>
  </w:style>
  <w:style w:type="paragraph" w:styleId="Footer">
    <w:name w:val="footer"/>
    <w:basedOn w:val="Normal"/>
    <w:link w:val="Footer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E1B"/>
  </w:style>
  <w:style w:type="paragraph" w:styleId="BalloonText">
    <w:name w:val="Balloon Text"/>
    <w:basedOn w:val="Normal"/>
    <w:link w:val="BalloonText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8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58A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5B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5B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F25B2"/>
    <w:rPr>
      <w:b/>
      <w:bCs/>
    </w:rPr>
  </w:style>
  <w:style w:type="character" w:styleId="Emphasis">
    <w:name w:val="Emphasis"/>
    <w:basedOn w:val="DefaultParagraphFont"/>
    <w:uiPriority w:val="20"/>
    <w:qFormat/>
    <w:rsid w:val="001F25B2"/>
    <w:rPr>
      <w:i/>
      <w:iCs/>
      <w:color w:val="000000" w:themeColor="text1"/>
    </w:rPr>
  </w:style>
  <w:style w:type="paragraph" w:styleId="NoSpacing">
    <w:name w:val="No Spacing"/>
    <w:uiPriority w:val="1"/>
    <w:qFormat/>
    <w:rsid w:val="001F25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F25B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F25B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F25B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5B2"/>
    <w:pPr>
      <w:outlineLvl w:val="9"/>
    </w:pPr>
  </w:style>
  <w:style w:type="paragraph" w:styleId="Revision">
    <w:name w:val="Revision"/>
    <w:hidden/>
    <w:uiPriority w:val="99"/>
    <w:semiHidden/>
    <w:rsid w:val="00705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5DB2-196B-4623-84E5-568BB4B3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2996</Words>
  <Characters>16183</Characters>
  <Application>Microsoft Office Word</Application>
  <DocSecurity>0</DocSecurity>
  <Lines>134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Aline Trindade</cp:lastModifiedBy>
  <cp:revision>13</cp:revision>
  <dcterms:created xsi:type="dcterms:W3CDTF">2023-04-28T17:45:00Z</dcterms:created>
  <dcterms:modified xsi:type="dcterms:W3CDTF">2023-04-30T23:04:00Z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http://www.zotero.org/styles/3d-printing-and-additive-manufacturing</vt:lpwstr>
  </property>
  <property fmtid="{D5CDD505-2E9C-101B-9397-08002B2CF9AE}" pid="3" name="Mendeley Recent Style Name 0_1">
    <vt:lpwstr>3D Printing and Additive Manufacturing</vt:lpwstr>
  </property>
  <property fmtid="{D5CDD505-2E9C-101B-9397-08002B2CF9AE}" pid="4" name="Mendeley Recent Style Id 1_1">
    <vt:lpwstr>http://www.zotero.org/styles/computing-surveys</vt:lpwstr>
  </property>
  <property fmtid="{D5CDD505-2E9C-101B-9397-08002B2CF9AE}" pid="5" name="Mendeley Recent Style Name 1_1">
    <vt:lpwstr>ACM Computing Surveys</vt:lpwstr>
  </property>
  <property fmtid="{D5CDD505-2E9C-101B-9397-08002B2CF9AE}" pid="6" name="Mendeley Recent Style Id 2_1">
    <vt:lpwstr>http://www.zotero.org/styles/academic-medicine</vt:lpwstr>
  </property>
  <property fmtid="{D5CDD505-2E9C-101B-9397-08002B2CF9AE}" pid="7" name="Mendeley Recent Style Name 2_1">
    <vt:lpwstr>Academic Medicine</vt:lpwstr>
  </property>
  <property fmtid="{D5CDD505-2E9C-101B-9397-08002B2CF9AE}" pid="8" name="Mendeley Recent Style Id 3_1">
    <vt:lpwstr>http://www.zotero.org/styles/accounts-of-chemical-research</vt:lpwstr>
  </property>
  <property fmtid="{D5CDD505-2E9C-101B-9397-08002B2CF9AE}" pid="9" name="Mendeley Recent Style Name 3_1">
    <vt:lpwstr>Accounts of Chemical Research</vt:lpwstr>
  </property>
  <property fmtid="{D5CDD505-2E9C-101B-9397-08002B2CF9AE}" pid="10" name="Mendeley Recent Style Id 4_1">
    <vt:lpwstr>http://www.zotero.org/styles/advanced-materials</vt:lpwstr>
  </property>
  <property fmtid="{D5CDD505-2E9C-101B-9397-08002B2CF9AE}" pid="11" name="Mendeley Recent Style Name 4_1">
    <vt:lpwstr>Advanced Materials</vt:lpwstr>
  </property>
  <property fmtid="{D5CDD505-2E9C-101B-9397-08002B2CF9AE}" pid="12" name="Mendeley Recent Style Id 5_1">
    <vt:lpwstr>http://www.zotero.org/styles/chinese-journal-of-chemical-engineering</vt:lpwstr>
  </property>
  <property fmtid="{D5CDD505-2E9C-101B-9397-08002B2CF9AE}" pid="13" name="Mendeley Recent Style Name 5_1">
    <vt:lpwstr>Chinese Journal of Chemical Engineering</vt:lpwstr>
  </property>
  <property fmtid="{D5CDD505-2E9C-101B-9397-08002B2CF9AE}" pid="14" name="Mendeley Recent Style Id 6_1">
    <vt:lpwstr>http://www.zotero.org/styles/instituto-brasileiro-de-informacao-em-ciencia-e-tecnologia-abnt</vt:lpwstr>
  </property>
  <property fmtid="{D5CDD505-2E9C-101B-9397-08002B2CF9AE}" pid="15" name="Mendeley Recent Style Name 6_1">
    <vt:lpwstr>Instituto Brasileiro de Informação em Ciência e Tecnologia - ABNT (autoria completa)</vt:lpwstr>
  </property>
  <property fmtid="{D5CDD505-2E9C-101B-9397-08002B2CF9AE}" pid="16" name="Mendeley Recent Style Id 7_1">
    <vt:lpwstr>http://www.zotero.org/styles/the-canadian-journal-of-chemical-engineering</vt:lpwstr>
  </property>
  <property fmtid="{D5CDD505-2E9C-101B-9397-08002B2CF9AE}" pid="17" name="Mendeley Recent Style Name 7_1">
    <vt:lpwstr>The Canadian Journal of Chemical Engineering</vt:lpwstr>
  </property>
  <property fmtid="{D5CDD505-2E9C-101B-9397-08002B2CF9AE}" pid="18" name="Mendeley Recent Style Id 8_1">
    <vt:lpwstr>http://www.zotero.org/styles/associacao-brasileira-de-normas-tecnicas-ufpr</vt:lpwstr>
  </property>
  <property fmtid="{D5CDD505-2E9C-101B-9397-08002B2CF9AE}" pid="19" name="Mendeley Recent Style Name 8_1">
    <vt:lpwstr>Universidade Federal do Paraná - ABNT (Portuguese - Brazil)</vt:lpwstr>
  </property>
  <property fmtid="{D5CDD505-2E9C-101B-9397-08002B2CF9AE}" pid="20" name="Mendeley Recent Style Id 9_1">
    <vt:lpwstr>http://www.zotero.org/styles/associacao-brasileira-de-normas-tecnicas-ufrgs-note-initials-with-ibid</vt:lpwstr>
  </property>
  <property fmtid="{D5CDD505-2E9C-101B-9397-08002B2CF9AE}" pid="21" name="Mendeley Recent Style Name 9_1">
    <vt:lpwstr>Universidade Federal do Rio Grande do Sul - ABNT (autoria abreviada, nota, com Ibid.) (Português - Brasil)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9ca0e406-434a-3b8b-924f-1b68fff160f3</vt:lpwstr>
  </property>
  <property fmtid="{D5CDD505-2E9C-101B-9397-08002B2CF9AE}" pid="24" name="Mendeley Citation Style_1">
    <vt:lpwstr>http://www.zotero.org/styles/advanced-materials</vt:lpwstr>
  </property>
  <property fmtid="{D5CDD505-2E9C-101B-9397-08002B2CF9AE}" pid="25" name="GrammarlyDocumentId">
    <vt:lpwstr>097ace7607559f03f305b37525fa3e9376ae0c63ac46d6e4354808605643a384</vt:lpwstr>
  </property>
</Properties>
</file>