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324517"/>
    <w:bookmarkStart w:id="1" w:name="_Hlk1324670"/>
    <w:p w14:paraId="00A26CEE" w14:textId="4B25CA65" w:rsidR="00AF0400" w:rsidRPr="00B17910" w:rsidRDefault="00866822" w:rsidP="00EA4E1B">
      <w:pPr>
        <w:pStyle w:val="BATitle"/>
        <w:spacing w:before="0" w:after="0" w:line="240" w:lineRule="auto"/>
        <w:ind w:right="0"/>
        <w:jc w:val="both"/>
        <w:rPr>
          <w:sz w:val="32"/>
          <w:lang w:val="pt-BR"/>
        </w:rPr>
      </w:pPr>
      <w:r w:rsidRPr="00B17910">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E365F5" w:rsidRPr="008C1B30" w:rsidRDefault="00E365F5" w:rsidP="00866822">
                            <w:pPr>
                              <w:pStyle w:val="BDAbstract"/>
                              <w:spacing w:before="0" w:after="0" w:line="240" w:lineRule="auto"/>
                              <w:rPr>
                                <w:rFonts w:cs="Helvetica"/>
                                <w:bCs/>
                                <w:sz w:val="20"/>
                                <w:lang w:val="pt-BR"/>
                              </w:rPr>
                            </w:pPr>
                          </w:p>
                          <w:p w14:paraId="72B95604" w14:textId="77777777" w:rsidR="00E365F5" w:rsidRPr="008C1B30" w:rsidRDefault="00E365F5" w:rsidP="00866822">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E365F5" w:rsidRPr="008C1B30" w:rsidRDefault="00E365F5" w:rsidP="00866822">
                      <w:pPr>
                        <w:pStyle w:val="BDAbstract"/>
                        <w:spacing w:before="0" w:after="0" w:line="240" w:lineRule="auto"/>
                        <w:rPr>
                          <w:rFonts w:cs="Helvetica"/>
                          <w:bCs/>
                          <w:sz w:val="20"/>
                          <w:lang w:val="pt-BR"/>
                        </w:rPr>
                      </w:pPr>
                    </w:p>
                    <w:p w14:paraId="72B95604" w14:textId="77777777" w:rsidR="00E365F5" w:rsidRPr="008C1B30" w:rsidRDefault="00E365F5" w:rsidP="00866822">
                      <w:pPr>
                        <w:pStyle w:val="SemEspaamento"/>
                      </w:pPr>
                    </w:p>
                  </w:txbxContent>
                </v:textbox>
                <w10:wrap anchorx="margin"/>
              </v:rect>
            </w:pict>
          </mc:Fallback>
        </mc:AlternateContent>
      </w:r>
    </w:p>
    <w:p w14:paraId="050D20D3" w14:textId="7EB0045B" w:rsidR="00EA4E1B" w:rsidRPr="00B17910" w:rsidRDefault="004C7578" w:rsidP="00EA4E1B">
      <w:pPr>
        <w:pStyle w:val="BATitle"/>
        <w:spacing w:before="0" w:after="0" w:line="240" w:lineRule="auto"/>
        <w:ind w:right="0"/>
        <w:jc w:val="both"/>
        <w:rPr>
          <w:sz w:val="32"/>
          <w:lang w:val="pt-BR"/>
        </w:rPr>
      </w:pPr>
      <w:r w:rsidRPr="00B17910">
        <w:rPr>
          <w:sz w:val="32"/>
          <w:lang w:val="pt-BR"/>
        </w:rPr>
        <w:t>Efeito das variáveis operacionais na p</w:t>
      </w:r>
      <w:r w:rsidR="001B501E" w:rsidRPr="00B17910">
        <w:rPr>
          <w:sz w:val="32"/>
          <w:lang w:val="pt-BR"/>
        </w:rPr>
        <w:t>rodução de propeno a partir da hidrodesoxigenação de acetona catalisada por</w:t>
      </w:r>
      <w:r w:rsidR="001B501E" w:rsidRPr="00B17910">
        <w:rPr>
          <w:lang w:val="pt-BR"/>
        </w:rPr>
        <w:t xml:space="preserve"> </w:t>
      </w:r>
      <w:r w:rsidR="001B501E" w:rsidRPr="00B17910">
        <w:rPr>
          <w:sz w:val="32"/>
          <w:lang w:val="pt-BR"/>
        </w:rPr>
        <w:t>Cu/γ-Al</w:t>
      </w:r>
      <w:r w:rsidR="001B501E" w:rsidRPr="00B17910">
        <w:rPr>
          <w:sz w:val="32"/>
          <w:vertAlign w:val="subscript"/>
          <w:lang w:val="pt-BR"/>
        </w:rPr>
        <w:t>2</w:t>
      </w:r>
      <w:r w:rsidR="001B501E" w:rsidRPr="00B17910">
        <w:rPr>
          <w:sz w:val="32"/>
          <w:lang w:val="pt-BR"/>
        </w:rPr>
        <w:t>O</w:t>
      </w:r>
      <w:r w:rsidR="001B501E" w:rsidRPr="00B17910">
        <w:rPr>
          <w:sz w:val="32"/>
          <w:vertAlign w:val="subscript"/>
          <w:lang w:val="pt-BR"/>
        </w:rPr>
        <w:t>3</w:t>
      </w:r>
      <w:r w:rsidR="001B501E" w:rsidRPr="00B17910">
        <w:rPr>
          <w:sz w:val="32"/>
          <w:lang w:val="pt-BR"/>
        </w:rPr>
        <w:t xml:space="preserve"> e zeólita beta</w:t>
      </w:r>
    </w:p>
    <w:p w14:paraId="7E785BD0" w14:textId="77777777" w:rsidR="00337C4D" w:rsidRPr="00B17910" w:rsidRDefault="00337C4D" w:rsidP="00337C4D">
      <w:pPr>
        <w:pStyle w:val="BBAuthorName"/>
        <w:spacing w:line="240" w:lineRule="auto"/>
        <w:rPr>
          <w:lang w:val="pt-BR"/>
        </w:rPr>
      </w:pPr>
    </w:p>
    <w:p w14:paraId="2379FDC7" w14:textId="77777777" w:rsidR="00337C4D" w:rsidRPr="00B17910" w:rsidRDefault="00337C4D" w:rsidP="00337C4D">
      <w:pPr>
        <w:pStyle w:val="BBAuthorName"/>
        <w:spacing w:after="120"/>
        <w:ind w:right="0"/>
        <w:jc w:val="both"/>
        <w:rPr>
          <w:rFonts w:ascii="Times New Roman" w:hAnsi="Times New Roman"/>
          <w:sz w:val="20"/>
          <w:lang w:val="pt-BR"/>
        </w:rPr>
      </w:pPr>
      <w:r w:rsidRPr="00B17910">
        <w:rPr>
          <w:rFonts w:ascii="Times New Roman" w:hAnsi="Times New Roman"/>
          <w:sz w:val="20"/>
          <w:lang w:val="pt-BR"/>
        </w:rPr>
        <w:t>Aline C. M. Trindade</w:t>
      </w:r>
      <w:r w:rsidRPr="00B17910">
        <w:rPr>
          <w:rFonts w:ascii="Times New Roman" w:hAnsi="Times New Roman"/>
          <w:sz w:val="20"/>
          <w:vertAlign w:val="superscript"/>
          <w:lang w:val="pt-BR"/>
        </w:rPr>
        <w:t>1*</w:t>
      </w:r>
      <w:r w:rsidRPr="00B17910">
        <w:rPr>
          <w:rFonts w:ascii="Times New Roman" w:hAnsi="Times New Roman"/>
          <w:sz w:val="20"/>
          <w:lang w:val="pt-BR"/>
        </w:rPr>
        <w:t>, Heveline Enzweiler</w:t>
      </w:r>
      <w:r w:rsidRPr="00B17910">
        <w:rPr>
          <w:rFonts w:ascii="Times New Roman" w:hAnsi="Times New Roman"/>
          <w:sz w:val="20"/>
          <w:vertAlign w:val="superscript"/>
          <w:lang w:val="pt-BR"/>
        </w:rPr>
        <w:t>2</w:t>
      </w:r>
      <w:r w:rsidRPr="00B17910">
        <w:rPr>
          <w:rFonts w:ascii="Times New Roman" w:hAnsi="Times New Roman"/>
          <w:sz w:val="20"/>
          <w:lang w:val="pt-BR"/>
        </w:rPr>
        <w:t>; Nina P. G Salau</w:t>
      </w:r>
      <w:r w:rsidRPr="00B17910">
        <w:rPr>
          <w:rFonts w:ascii="Times New Roman" w:hAnsi="Times New Roman"/>
          <w:sz w:val="20"/>
          <w:vertAlign w:val="superscript"/>
          <w:lang w:val="pt-BR"/>
        </w:rPr>
        <w:t>1</w:t>
      </w:r>
      <w:r w:rsidRPr="00B17910">
        <w:rPr>
          <w:rFonts w:ascii="Times New Roman" w:hAnsi="Times New Roman"/>
          <w:sz w:val="20"/>
          <w:lang w:val="pt-BR"/>
        </w:rPr>
        <w:t>.</w:t>
      </w:r>
    </w:p>
    <w:p w14:paraId="1A098639" w14:textId="77777777" w:rsidR="00337C4D" w:rsidRPr="00B17910" w:rsidRDefault="00337C4D" w:rsidP="00337C4D">
      <w:pPr>
        <w:pStyle w:val="BCAuthorAddress"/>
        <w:ind w:right="0"/>
        <w:jc w:val="both"/>
        <w:rPr>
          <w:lang w:val="pt-BR"/>
        </w:rPr>
      </w:pPr>
      <w:r w:rsidRPr="00B17910">
        <w:rPr>
          <w:vertAlign w:val="superscript"/>
          <w:lang w:val="pt-BR"/>
        </w:rPr>
        <w:t xml:space="preserve">1 </w:t>
      </w:r>
      <w:r w:rsidRPr="00B17910">
        <w:rPr>
          <w:lang w:val="pt-BR"/>
        </w:rPr>
        <w:t xml:space="preserve">Universidade Federal de Santa Maria, Departamento de Engenharia Química, Avenida Roraima, 1000, 97105–900, Santa Maria, RS, Brasil. </w:t>
      </w:r>
      <w:r w:rsidRPr="00B17910">
        <w:rPr>
          <w:vertAlign w:val="superscript"/>
          <w:lang w:val="pt-BR"/>
        </w:rPr>
        <w:t>*</w:t>
      </w:r>
      <w:r w:rsidRPr="00B17910">
        <w:rPr>
          <w:lang w:val="pt-BR"/>
        </w:rPr>
        <w:t>e-mail: alitrindade@gmail.com</w:t>
      </w:r>
    </w:p>
    <w:p w14:paraId="3E65DA25" w14:textId="2E880682" w:rsidR="00337C4D" w:rsidRPr="00B17910" w:rsidRDefault="00337C4D" w:rsidP="00337C4D">
      <w:pPr>
        <w:pStyle w:val="BCAuthorAddress"/>
        <w:spacing w:after="0"/>
        <w:ind w:right="0"/>
        <w:jc w:val="both"/>
        <w:rPr>
          <w:lang w:val="pt-BR"/>
        </w:rPr>
      </w:pPr>
      <w:r w:rsidRPr="00B17910">
        <w:rPr>
          <w:vertAlign w:val="superscript"/>
          <w:lang w:val="pt-BR"/>
        </w:rPr>
        <w:t xml:space="preserve">2 </w:t>
      </w:r>
      <w:r w:rsidRPr="00B17910">
        <w:rPr>
          <w:lang w:val="pt-BR"/>
        </w:rPr>
        <w:t>Universidade do Estado de Santa Catarina, Departamento de Engenharia de Alimentos e Engenharia Química, Rua Fernando de Noronha, km 573, 89870-000, Pinhalzinho, SC, Brasil.</w:t>
      </w:r>
    </w:p>
    <w:p w14:paraId="336E82C4" w14:textId="77777777" w:rsidR="00337C4D" w:rsidRPr="00B17910" w:rsidRDefault="00337C4D" w:rsidP="00337C4D">
      <w:pPr>
        <w:spacing w:line="240" w:lineRule="auto"/>
        <w:rPr>
          <w:lang w:eastAsia="pt-BR"/>
        </w:rPr>
      </w:pPr>
    </w:p>
    <w:p w14:paraId="238E7EC1" w14:textId="2BE1ADD6" w:rsidR="00AF0400" w:rsidRPr="00B17910" w:rsidRDefault="00337C4D" w:rsidP="00337C4D">
      <w:pPr>
        <w:pStyle w:val="BATitle"/>
        <w:spacing w:before="240" w:line="240" w:lineRule="auto"/>
        <w:ind w:right="-11"/>
        <w:jc w:val="both"/>
        <w:rPr>
          <w:rFonts w:ascii="Times New Roman" w:hAnsi="Times New Roman"/>
          <w:b w:val="0"/>
          <w:sz w:val="20"/>
          <w:lang w:val="pt-BR"/>
        </w:rPr>
      </w:pPr>
      <w:r w:rsidRPr="00B17910">
        <w:rPr>
          <w:rFonts w:ascii="Times New Roman" w:hAnsi="Times New Roman"/>
          <w:b w:val="0"/>
          <w:sz w:val="20"/>
          <w:lang w:val="pt-BR"/>
        </w:rPr>
        <w:t xml:space="preserve"> </w:t>
      </w:r>
      <w:bookmarkEnd w:id="0"/>
      <w:r w:rsidR="00AF0400" w:rsidRPr="00B17910">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313D83F0" w:rsidR="00E365F5" w:rsidRPr="008C1B30" w:rsidRDefault="00E365F5" w:rsidP="008C1B30">
                            <w:pPr>
                              <w:pStyle w:val="BDAbstract"/>
                              <w:spacing w:before="0" w:after="0" w:line="240" w:lineRule="auto"/>
                              <w:jc w:val="center"/>
                              <w:rPr>
                                <w:rFonts w:cs="Helvetica"/>
                                <w:bCs/>
                                <w:sz w:val="20"/>
                                <w:lang w:val="pt-BR"/>
                              </w:rPr>
                            </w:pPr>
                            <w:r w:rsidRPr="008C1B30">
                              <w:rPr>
                                <w:rFonts w:cs="Helvetica"/>
                                <w:bCs/>
                                <w:sz w:val="20"/>
                                <w:lang w:val="pt-BR"/>
                              </w:rPr>
                              <w:t>Res</w:t>
                            </w:r>
                            <w:r>
                              <w:rPr>
                                <w:rFonts w:cs="Helvetica"/>
                                <w:bCs/>
                                <w:sz w:val="20"/>
                                <w:lang w:val="pt-BR"/>
                              </w:rPr>
                              <w:t>umo/Abstract</w:t>
                            </w:r>
                          </w:p>
                          <w:p w14:paraId="7638102C" w14:textId="04A73240" w:rsidR="00E365F5" w:rsidRPr="008C1B30" w:rsidRDefault="00E365F5" w:rsidP="008C1B30">
                            <w:pPr>
                              <w:pStyle w:val="NoSpacing"/>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313D83F0" w:rsidR="00E365F5" w:rsidRPr="008C1B30" w:rsidRDefault="00E365F5" w:rsidP="008C1B30">
                      <w:pPr>
                        <w:pStyle w:val="BDAbstract"/>
                        <w:spacing w:before="0" w:after="0" w:line="240" w:lineRule="auto"/>
                        <w:jc w:val="center"/>
                        <w:rPr>
                          <w:rFonts w:cs="Helvetica"/>
                          <w:bCs/>
                          <w:sz w:val="20"/>
                          <w:lang w:val="pt-BR"/>
                        </w:rPr>
                      </w:pPr>
                      <w:r w:rsidRPr="008C1B30">
                        <w:rPr>
                          <w:rFonts w:cs="Helvetica"/>
                          <w:bCs/>
                          <w:sz w:val="20"/>
                          <w:lang w:val="pt-BR"/>
                        </w:rPr>
                        <w:t>Res</w:t>
                      </w:r>
                      <w:r>
                        <w:rPr>
                          <w:rFonts w:cs="Helvetica"/>
                          <w:bCs/>
                          <w:sz w:val="20"/>
                          <w:lang w:val="pt-BR"/>
                        </w:rPr>
                        <w:t>umo/Abstract</w:t>
                      </w:r>
                    </w:p>
                    <w:p w14:paraId="7638102C" w14:textId="04A73240" w:rsidR="00E365F5" w:rsidRPr="008C1B30" w:rsidRDefault="00E365F5" w:rsidP="008C1B30">
                      <w:pPr>
                        <w:pStyle w:val="SemEspaamento"/>
                      </w:pPr>
                    </w:p>
                  </w:txbxContent>
                </v:textbox>
                <w10:wrap anchorx="margin"/>
              </v:rect>
            </w:pict>
          </mc:Fallback>
        </mc:AlternateContent>
      </w:r>
    </w:p>
    <w:p w14:paraId="4A5DDA03" w14:textId="738EF898" w:rsidR="00AF0400" w:rsidRPr="00B17910" w:rsidRDefault="00AF0400" w:rsidP="00EA4E1B">
      <w:pPr>
        <w:pStyle w:val="BDAbstract"/>
        <w:spacing w:before="0" w:after="0" w:line="240" w:lineRule="auto"/>
        <w:rPr>
          <w:rFonts w:ascii="Times New Roman" w:hAnsi="Times New Roman"/>
          <w:b w:val="0"/>
          <w:sz w:val="20"/>
          <w:lang w:val="pt-BR"/>
        </w:rPr>
      </w:pPr>
    </w:p>
    <w:p w14:paraId="6AE90D67" w14:textId="6C795A8E" w:rsidR="00EA4E1B" w:rsidRPr="00B17910" w:rsidRDefault="00EA4E1B" w:rsidP="00EA4E1B">
      <w:pPr>
        <w:pStyle w:val="BDAbstract"/>
        <w:spacing w:before="0" w:after="0" w:line="240" w:lineRule="auto"/>
        <w:rPr>
          <w:rFonts w:ascii="Times New Roman" w:hAnsi="Times New Roman"/>
          <w:b w:val="0"/>
          <w:sz w:val="20"/>
          <w:lang w:val="pt-BR"/>
        </w:rPr>
      </w:pPr>
      <w:r w:rsidRPr="00B17910">
        <w:rPr>
          <w:rFonts w:ascii="Times New Roman" w:hAnsi="Times New Roman"/>
          <w:b w:val="0"/>
          <w:sz w:val="20"/>
          <w:lang w:val="pt-BR"/>
        </w:rPr>
        <w:t xml:space="preserve">RESUMO - </w:t>
      </w:r>
      <w:r w:rsidR="00E47182" w:rsidRPr="00B17910">
        <w:rPr>
          <w:rFonts w:ascii="Times New Roman" w:hAnsi="Times New Roman"/>
          <w:b w:val="0"/>
          <w:sz w:val="20"/>
          <w:lang w:val="pt-BR"/>
        </w:rPr>
        <w:t xml:space="preserve">Neste trabalho estudou-se a </w:t>
      </w:r>
      <w:r w:rsidR="006B495D" w:rsidRPr="00B17910">
        <w:rPr>
          <w:rFonts w:ascii="Times New Roman" w:hAnsi="Times New Roman"/>
          <w:b w:val="0"/>
          <w:sz w:val="20"/>
          <w:lang w:val="pt-BR"/>
        </w:rPr>
        <w:t>hidrodesoxigenação de acetona catalisada por Cu/γ-Al</w:t>
      </w:r>
      <w:r w:rsidR="006B495D" w:rsidRPr="00B17910">
        <w:rPr>
          <w:rFonts w:ascii="Times New Roman" w:hAnsi="Times New Roman"/>
          <w:b w:val="0"/>
          <w:sz w:val="20"/>
          <w:vertAlign w:val="subscript"/>
          <w:lang w:val="pt-BR"/>
        </w:rPr>
        <w:t>2</w:t>
      </w:r>
      <w:r w:rsidR="006B495D" w:rsidRPr="00B17910">
        <w:rPr>
          <w:rFonts w:ascii="Times New Roman" w:hAnsi="Times New Roman"/>
          <w:b w:val="0"/>
          <w:sz w:val="20"/>
          <w:lang w:val="pt-BR"/>
        </w:rPr>
        <w:t>O</w:t>
      </w:r>
      <w:r w:rsidR="006B495D" w:rsidRPr="00B17910">
        <w:rPr>
          <w:rFonts w:ascii="Times New Roman" w:hAnsi="Times New Roman"/>
          <w:b w:val="0"/>
          <w:sz w:val="20"/>
          <w:vertAlign w:val="subscript"/>
          <w:lang w:val="pt-BR"/>
        </w:rPr>
        <w:t>3</w:t>
      </w:r>
      <w:r w:rsidR="006B495D" w:rsidRPr="00B17910">
        <w:rPr>
          <w:rFonts w:ascii="Times New Roman" w:hAnsi="Times New Roman"/>
          <w:b w:val="0"/>
          <w:sz w:val="20"/>
          <w:lang w:val="pt-BR"/>
        </w:rPr>
        <w:t xml:space="preserve"> e zeólita beta </w:t>
      </w:r>
      <w:r w:rsidR="00E47182" w:rsidRPr="00B17910">
        <w:rPr>
          <w:rFonts w:ascii="Times New Roman" w:hAnsi="Times New Roman"/>
          <w:b w:val="0"/>
          <w:sz w:val="20"/>
          <w:lang w:val="pt-BR"/>
        </w:rPr>
        <w:t>para produção de propeno. A zeólita beta fo</w:t>
      </w:r>
      <w:r w:rsidR="00513EA6" w:rsidRPr="00B17910">
        <w:rPr>
          <w:rFonts w:ascii="Times New Roman" w:hAnsi="Times New Roman"/>
          <w:b w:val="0"/>
          <w:sz w:val="20"/>
          <w:lang w:val="pt-BR"/>
        </w:rPr>
        <w:t>i</w:t>
      </w:r>
      <w:r w:rsidR="00E47182" w:rsidRPr="00B17910">
        <w:rPr>
          <w:rFonts w:ascii="Times New Roman" w:hAnsi="Times New Roman"/>
          <w:b w:val="0"/>
          <w:sz w:val="20"/>
          <w:lang w:val="pt-BR"/>
        </w:rPr>
        <w:t xml:space="preserve"> sintetizada pelo método hidrotérmico</w:t>
      </w:r>
      <w:r w:rsidR="00513EA6" w:rsidRPr="00B17910">
        <w:rPr>
          <w:rFonts w:ascii="Times New Roman" w:hAnsi="Times New Roman"/>
          <w:b w:val="0"/>
          <w:sz w:val="20"/>
          <w:lang w:val="pt-BR"/>
        </w:rPr>
        <w:t>. γ-Al</w:t>
      </w:r>
      <w:r w:rsidR="00513EA6" w:rsidRPr="00B17910">
        <w:rPr>
          <w:rFonts w:ascii="Times New Roman" w:hAnsi="Times New Roman"/>
          <w:b w:val="0"/>
          <w:sz w:val="20"/>
          <w:vertAlign w:val="subscript"/>
          <w:lang w:val="pt-BR"/>
        </w:rPr>
        <w:t>2</w:t>
      </w:r>
      <w:r w:rsidR="00513EA6" w:rsidRPr="00B17910">
        <w:rPr>
          <w:rFonts w:ascii="Times New Roman" w:hAnsi="Times New Roman"/>
          <w:b w:val="0"/>
          <w:sz w:val="20"/>
          <w:lang w:val="pt-BR"/>
        </w:rPr>
        <w:t>O</w:t>
      </w:r>
      <w:r w:rsidR="00513EA6" w:rsidRPr="00B17910">
        <w:rPr>
          <w:rFonts w:ascii="Times New Roman" w:hAnsi="Times New Roman"/>
          <w:b w:val="0"/>
          <w:sz w:val="20"/>
          <w:vertAlign w:val="subscript"/>
          <w:lang w:val="pt-BR"/>
        </w:rPr>
        <w:t>3</w:t>
      </w:r>
      <w:r w:rsidR="00513EA6" w:rsidRPr="00B17910">
        <w:rPr>
          <w:rFonts w:ascii="Times New Roman" w:hAnsi="Times New Roman"/>
          <w:b w:val="0"/>
          <w:sz w:val="20"/>
          <w:lang w:val="pt-BR"/>
        </w:rPr>
        <w:t xml:space="preserve"> foi sintetizada pelo método de precipitação e utilizada como suporte para impregnação de cobre. </w:t>
      </w:r>
      <w:r w:rsidR="00E47182" w:rsidRPr="00B17910">
        <w:rPr>
          <w:rFonts w:ascii="Times New Roman" w:hAnsi="Times New Roman"/>
          <w:b w:val="0"/>
          <w:sz w:val="20"/>
          <w:lang w:val="pt-BR"/>
        </w:rPr>
        <w:t>Os catalisadores for</w:t>
      </w:r>
      <w:r w:rsidR="00513EA6" w:rsidRPr="00B17910">
        <w:rPr>
          <w:rFonts w:ascii="Times New Roman" w:hAnsi="Times New Roman"/>
          <w:b w:val="0"/>
          <w:sz w:val="20"/>
          <w:lang w:val="pt-BR"/>
        </w:rPr>
        <w:t>am caracterizados por DRX, FTIR e</w:t>
      </w:r>
      <w:r w:rsidR="00E47182" w:rsidRPr="00B17910">
        <w:rPr>
          <w:rFonts w:ascii="Times New Roman" w:hAnsi="Times New Roman"/>
          <w:b w:val="0"/>
          <w:sz w:val="20"/>
          <w:lang w:val="pt-BR"/>
        </w:rPr>
        <w:t xml:space="preserve"> fisissorção de N</w:t>
      </w:r>
      <w:r w:rsidR="00E47182" w:rsidRPr="00B17910">
        <w:rPr>
          <w:rFonts w:ascii="Times New Roman" w:hAnsi="Times New Roman"/>
          <w:b w:val="0"/>
          <w:sz w:val="20"/>
          <w:vertAlign w:val="subscript"/>
          <w:lang w:val="pt-BR"/>
        </w:rPr>
        <w:t>2</w:t>
      </w:r>
      <w:r w:rsidR="00513EA6" w:rsidRPr="00B17910">
        <w:rPr>
          <w:rFonts w:ascii="Times New Roman" w:hAnsi="Times New Roman"/>
          <w:b w:val="0"/>
          <w:sz w:val="20"/>
          <w:lang w:val="pt-BR"/>
        </w:rPr>
        <w:t xml:space="preserve">. </w:t>
      </w:r>
      <w:r w:rsidR="006B495D" w:rsidRPr="00B17910">
        <w:rPr>
          <w:rFonts w:ascii="Times New Roman" w:hAnsi="Times New Roman"/>
          <w:b w:val="0"/>
          <w:sz w:val="20"/>
          <w:lang w:val="pt-BR"/>
        </w:rPr>
        <w:t>Foi avaliado o efeito das variáveis operacionais nas frações mássicas dos compostos envolvidos na reação</w:t>
      </w:r>
      <w:r w:rsidR="00E47182" w:rsidRPr="00B17910">
        <w:rPr>
          <w:rFonts w:ascii="Times New Roman" w:hAnsi="Times New Roman"/>
          <w:b w:val="0"/>
          <w:sz w:val="20"/>
          <w:lang w:val="pt-BR"/>
        </w:rPr>
        <w:t>.</w:t>
      </w:r>
      <w:r w:rsidR="00754B7A" w:rsidRPr="00B17910">
        <w:rPr>
          <w:rFonts w:ascii="Times New Roman" w:hAnsi="Times New Roman"/>
          <w:b w:val="0"/>
          <w:sz w:val="20"/>
          <w:lang w:val="pt-BR"/>
        </w:rPr>
        <w:t xml:space="preserve"> Verificou-se que as condições operacionais que favorecem a produção de propeno são: alta temperatura,</w:t>
      </w:r>
      <w:r w:rsidR="00754B7A" w:rsidRPr="00B17910">
        <w:rPr>
          <w:lang w:val="pt-BR"/>
        </w:rPr>
        <w:t xml:space="preserve"> </w:t>
      </w:r>
      <w:r w:rsidR="00754B7A" w:rsidRPr="00B17910">
        <w:rPr>
          <w:rFonts w:ascii="Times New Roman" w:hAnsi="Times New Roman"/>
          <w:b w:val="0"/>
          <w:sz w:val="20"/>
          <w:lang w:val="pt-BR"/>
        </w:rPr>
        <w:t>baixa razão entre Cu/γ-Al</w:t>
      </w:r>
      <w:r w:rsidR="00754B7A" w:rsidRPr="00B17910">
        <w:rPr>
          <w:rFonts w:ascii="Times New Roman" w:hAnsi="Times New Roman"/>
          <w:b w:val="0"/>
          <w:sz w:val="20"/>
          <w:vertAlign w:val="subscript"/>
          <w:lang w:val="pt-BR"/>
        </w:rPr>
        <w:t>2</w:t>
      </w:r>
      <w:r w:rsidR="00754B7A" w:rsidRPr="00B17910">
        <w:rPr>
          <w:rFonts w:ascii="Times New Roman" w:hAnsi="Times New Roman"/>
          <w:b w:val="0"/>
          <w:sz w:val="20"/>
          <w:lang w:val="pt-BR"/>
        </w:rPr>
        <w:t>O</w:t>
      </w:r>
      <w:r w:rsidR="00754B7A" w:rsidRPr="00B17910">
        <w:rPr>
          <w:rFonts w:ascii="Times New Roman" w:hAnsi="Times New Roman"/>
          <w:b w:val="0"/>
          <w:sz w:val="20"/>
          <w:vertAlign w:val="subscript"/>
          <w:lang w:val="pt-BR"/>
        </w:rPr>
        <w:t>3</w:t>
      </w:r>
      <w:r w:rsidR="00754B7A" w:rsidRPr="00B17910">
        <w:rPr>
          <w:rFonts w:ascii="Times New Roman" w:hAnsi="Times New Roman"/>
          <w:b w:val="0"/>
          <w:sz w:val="20"/>
          <w:lang w:val="pt-BR"/>
        </w:rPr>
        <w:t xml:space="preserve"> e Hβ, alta massa total de catalisador e baixa vazão volumétrica de H</w:t>
      </w:r>
      <w:r w:rsidR="00754B7A" w:rsidRPr="00B17910">
        <w:rPr>
          <w:rFonts w:ascii="Times New Roman" w:hAnsi="Times New Roman"/>
          <w:b w:val="0"/>
          <w:sz w:val="20"/>
          <w:vertAlign w:val="subscript"/>
          <w:lang w:val="pt-BR"/>
        </w:rPr>
        <w:t>2</w:t>
      </w:r>
      <w:r w:rsidR="00754B7A" w:rsidRPr="00B17910">
        <w:rPr>
          <w:rFonts w:ascii="Times New Roman" w:hAnsi="Times New Roman"/>
          <w:b w:val="0"/>
          <w:sz w:val="20"/>
          <w:lang w:val="pt-BR"/>
        </w:rPr>
        <w:t>.</w:t>
      </w:r>
    </w:p>
    <w:p w14:paraId="09B41B70" w14:textId="249503DE" w:rsidR="00EA4E1B" w:rsidRPr="00B17910" w:rsidRDefault="00EA4E1B" w:rsidP="00EA4E1B">
      <w:pPr>
        <w:pStyle w:val="BDAbstract"/>
        <w:spacing w:before="0" w:after="0" w:line="240" w:lineRule="auto"/>
        <w:rPr>
          <w:rFonts w:ascii="Times New Roman" w:hAnsi="Times New Roman"/>
          <w:b w:val="0"/>
          <w:sz w:val="20"/>
          <w:lang w:val="pt-BR"/>
        </w:rPr>
      </w:pPr>
      <w:r w:rsidRPr="00B17910">
        <w:rPr>
          <w:rFonts w:ascii="Times New Roman" w:hAnsi="Times New Roman"/>
          <w:b w:val="0"/>
          <w:i/>
          <w:sz w:val="20"/>
          <w:lang w:val="pt-BR"/>
        </w:rPr>
        <w:t>Palavras-chave</w:t>
      </w:r>
      <w:r w:rsidR="00E47182" w:rsidRPr="00B17910">
        <w:rPr>
          <w:rFonts w:ascii="Times New Roman" w:hAnsi="Times New Roman"/>
          <w:b w:val="0"/>
          <w:i/>
          <w:sz w:val="20"/>
          <w:lang w:val="pt-BR"/>
        </w:rPr>
        <w:t>: acetona, hidrodesoxigenação, variáveis operacionais, propeno</w:t>
      </w:r>
      <w:r w:rsidRPr="00B17910">
        <w:rPr>
          <w:rFonts w:ascii="Times New Roman" w:hAnsi="Times New Roman"/>
          <w:b w:val="0"/>
          <w:i/>
          <w:sz w:val="20"/>
          <w:lang w:val="pt-BR"/>
        </w:rPr>
        <w:t>.</w:t>
      </w:r>
    </w:p>
    <w:p w14:paraId="5D8D4445" w14:textId="11D77547" w:rsidR="00EA4E1B" w:rsidRPr="00B17910" w:rsidRDefault="00EA4E1B" w:rsidP="00EA4E1B">
      <w:pPr>
        <w:pStyle w:val="BDAbstract"/>
        <w:spacing w:before="0" w:after="0" w:line="240" w:lineRule="auto"/>
        <w:rPr>
          <w:rFonts w:ascii="Times New Roman" w:hAnsi="Times New Roman"/>
          <w:b w:val="0"/>
          <w:sz w:val="20"/>
          <w:lang w:val="pt-BR"/>
        </w:rPr>
      </w:pPr>
    </w:p>
    <w:p w14:paraId="0F80E7D5" w14:textId="551678E2" w:rsidR="00EA4E1B" w:rsidRPr="00B17910" w:rsidRDefault="00EA4E1B" w:rsidP="00EA4E1B">
      <w:pPr>
        <w:pStyle w:val="BDAbstract"/>
        <w:spacing w:before="0" w:after="0" w:line="240" w:lineRule="auto"/>
        <w:rPr>
          <w:rFonts w:ascii="Times New Roman" w:hAnsi="Times New Roman"/>
          <w:b w:val="0"/>
          <w:sz w:val="20"/>
        </w:rPr>
      </w:pPr>
      <w:r w:rsidRPr="00B17910">
        <w:rPr>
          <w:rFonts w:ascii="Times New Roman" w:hAnsi="Times New Roman"/>
          <w:b w:val="0"/>
          <w:sz w:val="20"/>
        </w:rPr>
        <w:t xml:space="preserve">ABSTRACT - </w:t>
      </w:r>
      <w:r w:rsidR="00BB79C9" w:rsidRPr="00B17910">
        <w:rPr>
          <w:rFonts w:ascii="Times New Roman" w:hAnsi="Times New Roman"/>
          <w:b w:val="0"/>
          <w:sz w:val="20"/>
        </w:rPr>
        <w:t>In this work, the hydrodeoxygenation of acetone catalyzed by Cu/</w:t>
      </w:r>
      <w:r w:rsidR="00BB79C9" w:rsidRPr="00B17910">
        <w:rPr>
          <w:rFonts w:ascii="Times New Roman" w:hAnsi="Times New Roman"/>
          <w:b w:val="0"/>
          <w:sz w:val="20"/>
          <w:lang w:val="pt-BR"/>
        </w:rPr>
        <w:t>γ</w:t>
      </w:r>
      <w:r w:rsidR="00BB79C9" w:rsidRPr="00B17910">
        <w:rPr>
          <w:rFonts w:ascii="Times New Roman" w:hAnsi="Times New Roman"/>
          <w:b w:val="0"/>
          <w:sz w:val="20"/>
        </w:rPr>
        <w:t>-Al</w:t>
      </w:r>
      <w:r w:rsidR="00BB79C9" w:rsidRPr="00B17910">
        <w:rPr>
          <w:rFonts w:ascii="Times New Roman" w:hAnsi="Times New Roman"/>
          <w:b w:val="0"/>
          <w:sz w:val="20"/>
          <w:vertAlign w:val="subscript"/>
        </w:rPr>
        <w:t>2</w:t>
      </w:r>
      <w:r w:rsidR="00BB79C9" w:rsidRPr="00B17910">
        <w:rPr>
          <w:rFonts w:ascii="Times New Roman" w:hAnsi="Times New Roman"/>
          <w:b w:val="0"/>
          <w:sz w:val="20"/>
        </w:rPr>
        <w:t>O</w:t>
      </w:r>
      <w:r w:rsidR="00BB79C9" w:rsidRPr="00B17910">
        <w:rPr>
          <w:rFonts w:ascii="Times New Roman" w:hAnsi="Times New Roman"/>
          <w:b w:val="0"/>
          <w:sz w:val="20"/>
          <w:vertAlign w:val="subscript"/>
        </w:rPr>
        <w:t>3</w:t>
      </w:r>
      <w:r w:rsidR="00BB79C9" w:rsidRPr="00B17910">
        <w:rPr>
          <w:rFonts w:ascii="Times New Roman" w:hAnsi="Times New Roman"/>
          <w:b w:val="0"/>
          <w:sz w:val="20"/>
        </w:rPr>
        <w:t xml:space="preserve"> and beta zeolite for the production of propylene was studied. Beta zeolite was synthesized by the hydrothermal method. </w:t>
      </w:r>
      <w:r w:rsidR="00BB79C9" w:rsidRPr="00B17910">
        <w:rPr>
          <w:rFonts w:ascii="Times New Roman" w:hAnsi="Times New Roman"/>
          <w:b w:val="0"/>
          <w:sz w:val="20"/>
          <w:lang w:val="pt-BR"/>
        </w:rPr>
        <w:t>γ</w:t>
      </w:r>
      <w:r w:rsidR="00BB79C9" w:rsidRPr="00B17910">
        <w:rPr>
          <w:rFonts w:ascii="Times New Roman" w:hAnsi="Times New Roman"/>
          <w:b w:val="0"/>
          <w:sz w:val="20"/>
        </w:rPr>
        <w:t>-Al</w:t>
      </w:r>
      <w:r w:rsidR="00BB79C9" w:rsidRPr="00B17910">
        <w:rPr>
          <w:rFonts w:ascii="Times New Roman" w:hAnsi="Times New Roman"/>
          <w:b w:val="0"/>
          <w:sz w:val="20"/>
          <w:vertAlign w:val="subscript"/>
        </w:rPr>
        <w:t>2</w:t>
      </w:r>
      <w:r w:rsidR="00BB79C9" w:rsidRPr="00B17910">
        <w:rPr>
          <w:rFonts w:ascii="Times New Roman" w:hAnsi="Times New Roman"/>
          <w:b w:val="0"/>
          <w:sz w:val="20"/>
        </w:rPr>
        <w:t>O</w:t>
      </w:r>
      <w:r w:rsidR="00BB79C9" w:rsidRPr="00B17910">
        <w:rPr>
          <w:rFonts w:ascii="Times New Roman" w:hAnsi="Times New Roman"/>
          <w:b w:val="0"/>
          <w:sz w:val="20"/>
          <w:vertAlign w:val="subscript"/>
        </w:rPr>
        <w:t>3</w:t>
      </w:r>
      <w:r w:rsidR="00BB79C9" w:rsidRPr="00B17910">
        <w:rPr>
          <w:rFonts w:ascii="Times New Roman" w:hAnsi="Times New Roman"/>
          <w:b w:val="0"/>
          <w:sz w:val="20"/>
        </w:rPr>
        <w:t xml:space="preserve"> was synthesized by the precipitation method and used as a support for copper impregnation. The catalysts were characterized by XRD, FTIR and N2 physisorption. The effect of operational variables on the mass fractions of the compounds involved in the reaction was evaluated.</w:t>
      </w:r>
      <w:r w:rsidR="00754B7A" w:rsidRPr="00B17910">
        <w:rPr>
          <w:rFonts w:ascii="Times New Roman" w:hAnsi="Times New Roman"/>
          <w:b w:val="0"/>
          <w:sz w:val="20"/>
        </w:rPr>
        <w:t xml:space="preserve"> It was verified that the operational conditions that favor the production of propylene are: high temperature, low ratio between Cu/</w:t>
      </w:r>
      <w:r w:rsidR="00754B7A" w:rsidRPr="00B17910">
        <w:rPr>
          <w:rFonts w:ascii="Times New Roman" w:hAnsi="Times New Roman"/>
          <w:b w:val="0"/>
          <w:sz w:val="20"/>
          <w:lang w:val="pt-BR"/>
        </w:rPr>
        <w:t>γ</w:t>
      </w:r>
      <w:r w:rsidR="00754B7A" w:rsidRPr="00B17910">
        <w:rPr>
          <w:rFonts w:ascii="Times New Roman" w:hAnsi="Times New Roman"/>
          <w:b w:val="0"/>
          <w:sz w:val="20"/>
        </w:rPr>
        <w:t>-Al</w:t>
      </w:r>
      <w:r w:rsidR="00754B7A" w:rsidRPr="00B17910">
        <w:rPr>
          <w:rFonts w:ascii="Times New Roman" w:hAnsi="Times New Roman"/>
          <w:b w:val="0"/>
          <w:sz w:val="20"/>
          <w:vertAlign w:val="subscript"/>
        </w:rPr>
        <w:t>2</w:t>
      </w:r>
      <w:r w:rsidR="00754B7A" w:rsidRPr="00B17910">
        <w:rPr>
          <w:rFonts w:ascii="Times New Roman" w:hAnsi="Times New Roman"/>
          <w:b w:val="0"/>
          <w:sz w:val="20"/>
        </w:rPr>
        <w:t>O</w:t>
      </w:r>
      <w:r w:rsidR="00754B7A" w:rsidRPr="00B17910">
        <w:rPr>
          <w:rFonts w:ascii="Times New Roman" w:hAnsi="Times New Roman"/>
          <w:b w:val="0"/>
          <w:sz w:val="20"/>
          <w:vertAlign w:val="subscript"/>
        </w:rPr>
        <w:t>3</w:t>
      </w:r>
      <w:r w:rsidR="00754B7A" w:rsidRPr="00B17910">
        <w:rPr>
          <w:rFonts w:ascii="Times New Roman" w:hAnsi="Times New Roman"/>
          <w:b w:val="0"/>
          <w:sz w:val="20"/>
        </w:rPr>
        <w:t xml:space="preserve"> and H</w:t>
      </w:r>
      <w:r w:rsidR="00754B7A" w:rsidRPr="00B17910">
        <w:rPr>
          <w:rFonts w:ascii="Times New Roman" w:hAnsi="Times New Roman"/>
          <w:b w:val="0"/>
          <w:sz w:val="20"/>
          <w:lang w:val="pt-BR"/>
        </w:rPr>
        <w:t>β</w:t>
      </w:r>
      <w:r w:rsidR="00754B7A" w:rsidRPr="00B17910">
        <w:rPr>
          <w:rFonts w:ascii="Times New Roman" w:hAnsi="Times New Roman"/>
          <w:b w:val="0"/>
          <w:sz w:val="20"/>
        </w:rPr>
        <w:t>, high total mass of catalyst and low volumetric flow of H</w:t>
      </w:r>
      <w:r w:rsidR="00754B7A" w:rsidRPr="00B17910">
        <w:rPr>
          <w:rFonts w:ascii="Times New Roman" w:hAnsi="Times New Roman"/>
          <w:b w:val="0"/>
          <w:sz w:val="20"/>
          <w:vertAlign w:val="subscript"/>
        </w:rPr>
        <w:t>2</w:t>
      </w:r>
      <w:r w:rsidR="00754B7A" w:rsidRPr="00B17910">
        <w:rPr>
          <w:rFonts w:ascii="Times New Roman" w:hAnsi="Times New Roman"/>
          <w:b w:val="0"/>
          <w:sz w:val="20"/>
        </w:rPr>
        <w:t>.</w:t>
      </w:r>
    </w:p>
    <w:p w14:paraId="5F4A84E8" w14:textId="22AF4719" w:rsidR="00EA4E1B" w:rsidRPr="00B17910" w:rsidRDefault="00EA4E1B" w:rsidP="00EA4E1B">
      <w:pPr>
        <w:pStyle w:val="BDAbstract"/>
        <w:spacing w:before="0" w:after="120" w:line="240" w:lineRule="auto"/>
        <w:rPr>
          <w:rFonts w:ascii="Times New Roman" w:hAnsi="Times New Roman"/>
          <w:b w:val="0"/>
          <w:i/>
          <w:sz w:val="20"/>
        </w:rPr>
      </w:pPr>
      <w:r w:rsidRPr="00B17910">
        <w:rPr>
          <w:rFonts w:ascii="Times New Roman" w:hAnsi="Times New Roman"/>
          <w:b w:val="0"/>
          <w:i/>
          <w:sz w:val="20"/>
        </w:rPr>
        <w:t xml:space="preserve">Keywords: </w:t>
      </w:r>
      <w:r w:rsidR="002B79F7" w:rsidRPr="00B17910">
        <w:rPr>
          <w:rFonts w:ascii="Times New Roman" w:hAnsi="Times New Roman"/>
          <w:b w:val="0"/>
          <w:i/>
          <w:sz w:val="20"/>
        </w:rPr>
        <w:t>acetone, hydrodeoxygenation, operational variables, propylene.</w:t>
      </w:r>
    </w:p>
    <w:bookmarkEnd w:id="1"/>
    <w:p w14:paraId="48D9B0C4" w14:textId="77777777" w:rsidR="00EA4E1B" w:rsidRPr="00B17910" w:rsidRDefault="00EA4E1B" w:rsidP="00EA4E1B">
      <w:pPr>
        <w:rPr>
          <w:lang w:val="en-US"/>
        </w:rPr>
        <w:sectPr w:rsidR="00EA4E1B" w:rsidRPr="00B17910"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B17910" w:rsidRDefault="00EA4E1B" w:rsidP="00EA4E1B">
      <w:pPr>
        <w:pStyle w:val="Heading2"/>
        <w:spacing w:before="0"/>
        <w:rPr>
          <w:rFonts w:ascii="Helvetica" w:hAnsi="Helvetica" w:cs="Helvetica"/>
          <w:sz w:val="24"/>
          <w:szCs w:val="24"/>
        </w:rPr>
      </w:pPr>
      <w:r w:rsidRPr="00B17910">
        <w:rPr>
          <w:rFonts w:ascii="Helvetica" w:hAnsi="Helvetica" w:cs="Helvetica"/>
          <w:sz w:val="24"/>
          <w:szCs w:val="24"/>
        </w:rPr>
        <w:t>Introdução</w:t>
      </w:r>
    </w:p>
    <w:p w14:paraId="08E7D750" w14:textId="3F6C98CA" w:rsidR="009815CB" w:rsidRPr="00B17910" w:rsidRDefault="009815CB" w:rsidP="009815CB">
      <w:pPr>
        <w:pStyle w:val="TAMainText"/>
        <w:rPr>
          <w:rFonts w:ascii="Times New Roman" w:hAnsi="Times New Roman"/>
          <w:lang w:val="pt-BR"/>
        </w:rPr>
      </w:pPr>
      <w:r w:rsidRPr="00B17910">
        <w:rPr>
          <w:rFonts w:ascii="Times New Roman" w:hAnsi="Times New Roman"/>
          <w:lang w:val="pt-BR"/>
        </w:rPr>
        <w:t xml:space="preserve">O propeno é um composto de alto valor agregado e </w:t>
      </w:r>
      <w:r w:rsidR="00CF0FF6" w:rsidRPr="00B17910">
        <w:rPr>
          <w:rFonts w:ascii="Times New Roman" w:hAnsi="Times New Roman"/>
          <w:lang w:val="pt-BR"/>
        </w:rPr>
        <w:t>amplamente</w:t>
      </w:r>
      <w:r w:rsidRPr="00B17910">
        <w:rPr>
          <w:rFonts w:ascii="Times New Roman" w:hAnsi="Times New Roman"/>
          <w:lang w:val="pt-BR"/>
        </w:rPr>
        <w:t xml:space="preserve"> empregado na indústria</w:t>
      </w:r>
      <w:r w:rsidR="00A00A16" w:rsidRPr="00B17910">
        <w:rPr>
          <w:rFonts w:ascii="Times New Roman" w:hAnsi="Times New Roman"/>
          <w:lang w:val="pt-BR"/>
        </w:rPr>
        <w:t>, sendo principalmente aplicado</w:t>
      </w:r>
      <w:r w:rsidRPr="00B17910">
        <w:rPr>
          <w:rFonts w:ascii="Times New Roman" w:hAnsi="Times New Roman"/>
          <w:lang w:val="pt-BR"/>
        </w:rPr>
        <w:t xml:space="preserve"> na indústria de polímeros, especialmente na produção de polipropileno. </w:t>
      </w:r>
      <w:r w:rsidR="00A00A16" w:rsidRPr="00B17910">
        <w:rPr>
          <w:rFonts w:ascii="Times New Roman" w:hAnsi="Times New Roman"/>
          <w:lang w:val="pt-BR"/>
        </w:rPr>
        <w:t>Quase todo o</w:t>
      </w:r>
      <w:r w:rsidRPr="00B17910">
        <w:rPr>
          <w:rFonts w:ascii="Times New Roman" w:hAnsi="Times New Roman"/>
          <w:lang w:val="pt-BR"/>
        </w:rPr>
        <w:t xml:space="preserve"> propeno utilizado provém do petróleo, porém a busca por fontes renováveis para esta olefina vem recebendo </w:t>
      </w:r>
      <w:r w:rsidR="00A00A16" w:rsidRPr="00B17910">
        <w:rPr>
          <w:rFonts w:ascii="Times New Roman" w:hAnsi="Times New Roman"/>
          <w:lang w:val="pt-BR"/>
        </w:rPr>
        <w:t>destaque</w:t>
      </w:r>
      <w:r w:rsidR="00B50BFA" w:rsidRPr="00B17910">
        <w:rPr>
          <w:rFonts w:ascii="Times New Roman" w:hAnsi="Times New Roman"/>
          <w:lang w:val="pt-BR"/>
        </w:rPr>
        <w:t xml:space="preserve"> (1)</w:t>
      </w:r>
      <w:r w:rsidR="001B76A9" w:rsidRPr="00B17910">
        <w:rPr>
          <w:rFonts w:ascii="Times New Roman" w:hAnsi="Times New Roman"/>
          <w:lang w:val="pt-BR"/>
        </w:rPr>
        <w:t xml:space="preserve">. </w:t>
      </w:r>
      <w:r w:rsidRPr="00B17910">
        <w:rPr>
          <w:rFonts w:ascii="Times New Roman" w:hAnsi="Times New Roman"/>
          <w:lang w:val="pt-BR"/>
        </w:rPr>
        <w:t xml:space="preserve">Dentre as fontes alternativas, </w:t>
      </w:r>
      <w:r w:rsidR="00AD2E3A" w:rsidRPr="00B17910">
        <w:rPr>
          <w:rFonts w:ascii="Times New Roman" w:hAnsi="Times New Roman"/>
          <w:lang w:val="pt-BR"/>
        </w:rPr>
        <w:t xml:space="preserve">o </w:t>
      </w:r>
      <w:r w:rsidRPr="00B17910">
        <w:rPr>
          <w:rFonts w:ascii="Times New Roman" w:hAnsi="Times New Roman"/>
          <w:lang w:val="pt-BR"/>
        </w:rPr>
        <w:t xml:space="preserve">propeno pode ser produzido a partir de etanol, em um leito catalítico de zeólita HZSM-5, ou a partir do isopropanol, através de uma reação de desidratação </w:t>
      </w:r>
      <w:r w:rsidR="00AD2E3A" w:rsidRPr="00B17910">
        <w:rPr>
          <w:rFonts w:ascii="Times New Roman" w:hAnsi="Times New Roman"/>
          <w:lang w:val="pt-BR"/>
        </w:rPr>
        <w:t>na</w:t>
      </w:r>
      <w:r w:rsidRPr="00B17910">
        <w:rPr>
          <w:rFonts w:ascii="Times New Roman" w:hAnsi="Times New Roman"/>
          <w:lang w:val="pt-BR"/>
        </w:rPr>
        <w:t xml:space="preserve"> presença de</w:t>
      </w:r>
      <w:r w:rsidR="00AD2E3A" w:rsidRPr="00B17910">
        <w:rPr>
          <w:rFonts w:ascii="Times New Roman" w:hAnsi="Times New Roman"/>
          <w:lang w:val="pt-BR"/>
        </w:rPr>
        <w:t xml:space="preserve"> um</w:t>
      </w:r>
      <w:r w:rsidRPr="00B17910">
        <w:rPr>
          <w:rFonts w:ascii="Times New Roman" w:hAnsi="Times New Roman"/>
          <w:lang w:val="pt-BR"/>
        </w:rPr>
        <w:t xml:space="preserve"> catalisador ácido</w:t>
      </w:r>
      <w:r w:rsidR="00B50BFA" w:rsidRPr="00B17910">
        <w:rPr>
          <w:rFonts w:ascii="Times New Roman" w:hAnsi="Times New Roman"/>
          <w:lang w:val="pt-BR"/>
        </w:rPr>
        <w:t xml:space="preserve"> (2,3)</w:t>
      </w:r>
      <w:r w:rsidRPr="00B17910">
        <w:rPr>
          <w:rFonts w:ascii="Times New Roman" w:hAnsi="Times New Roman"/>
          <w:lang w:val="pt-BR"/>
        </w:rPr>
        <w:t xml:space="preserve">. </w:t>
      </w:r>
      <w:r w:rsidR="00A00A16" w:rsidRPr="00B17910">
        <w:rPr>
          <w:rFonts w:ascii="Times New Roman" w:hAnsi="Times New Roman"/>
          <w:lang w:val="pt-BR"/>
        </w:rPr>
        <w:t>Etanol e</w:t>
      </w:r>
      <w:r w:rsidRPr="00B17910">
        <w:rPr>
          <w:rFonts w:ascii="Times New Roman" w:hAnsi="Times New Roman"/>
          <w:lang w:val="pt-BR"/>
        </w:rPr>
        <w:t xml:space="preserve"> isopropanol podem ser obtidos </w:t>
      </w:r>
      <w:r w:rsidR="00A00A16" w:rsidRPr="00B17910">
        <w:rPr>
          <w:rFonts w:ascii="Times New Roman" w:hAnsi="Times New Roman"/>
          <w:lang w:val="pt-BR"/>
        </w:rPr>
        <w:t xml:space="preserve">em </w:t>
      </w:r>
      <w:r w:rsidRPr="00B17910">
        <w:rPr>
          <w:rFonts w:ascii="Times New Roman" w:hAnsi="Times New Roman"/>
          <w:lang w:val="pt-BR"/>
        </w:rPr>
        <w:t>processos de fermentação de biomassa</w:t>
      </w:r>
      <w:r w:rsidR="00B50BFA" w:rsidRPr="00B17910">
        <w:rPr>
          <w:rFonts w:ascii="Times New Roman" w:hAnsi="Times New Roman"/>
          <w:lang w:val="pt-BR"/>
        </w:rPr>
        <w:t xml:space="preserve"> (4)</w:t>
      </w:r>
      <w:r w:rsidRPr="00B17910">
        <w:rPr>
          <w:rFonts w:ascii="Times New Roman" w:hAnsi="Times New Roman"/>
          <w:lang w:val="pt-BR"/>
        </w:rPr>
        <w:t xml:space="preserve">, mas o isopropanol </w:t>
      </w:r>
      <w:r w:rsidR="00A00A16" w:rsidRPr="00B17910">
        <w:rPr>
          <w:rFonts w:ascii="Times New Roman" w:hAnsi="Times New Roman"/>
          <w:lang w:val="pt-BR"/>
        </w:rPr>
        <w:t>geralmente é</w:t>
      </w:r>
      <w:r w:rsidRPr="00B17910">
        <w:rPr>
          <w:rFonts w:ascii="Times New Roman" w:hAnsi="Times New Roman"/>
          <w:lang w:val="pt-BR"/>
        </w:rPr>
        <w:t xml:space="preserve"> sintetizado a partir da hidrogenação de acetona sobre catalisadores metálicos ou a partir da hidratação de propeno</w:t>
      </w:r>
      <w:r w:rsidR="00B50BFA" w:rsidRPr="00B17910">
        <w:rPr>
          <w:rFonts w:ascii="Times New Roman" w:hAnsi="Times New Roman"/>
          <w:lang w:val="pt-BR"/>
        </w:rPr>
        <w:t xml:space="preserve"> (5,6)</w:t>
      </w:r>
      <w:r w:rsidRPr="00B17910">
        <w:rPr>
          <w:rFonts w:ascii="Times New Roman" w:hAnsi="Times New Roman"/>
          <w:lang w:val="pt-BR"/>
        </w:rPr>
        <w:t>.</w:t>
      </w:r>
    </w:p>
    <w:p w14:paraId="413BD966" w14:textId="5DC58634" w:rsidR="009815CB" w:rsidRPr="00B17910" w:rsidRDefault="009815CB" w:rsidP="009815CB">
      <w:pPr>
        <w:pStyle w:val="TAMainText"/>
        <w:rPr>
          <w:rFonts w:ascii="Times New Roman" w:hAnsi="Times New Roman"/>
          <w:lang w:val="pt-BR"/>
        </w:rPr>
      </w:pPr>
      <w:r w:rsidRPr="00B17910">
        <w:rPr>
          <w:rFonts w:ascii="Times New Roman" w:hAnsi="Times New Roman"/>
          <w:lang w:val="pt-BR"/>
        </w:rPr>
        <w:t xml:space="preserve">Por sua vez, a acetona é um composto orgânico oxigenado </w:t>
      </w:r>
      <w:r w:rsidR="00AD2E3A" w:rsidRPr="00B17910">
        <w:rPr>
          <w:rFonts w:ascii="Times New Roman" w:hAnsi="Times New Roman"/>
          <w:lang w:val="pt-BR"/>
        </w:rPr>
        <w:t xml:space="preserve">frequentemente utilizado </w:t>
      </w:r>
      <w:r w:rsidRPr="00B17910">
        <w:rPr>
          <w:rFonts w:ascii="Times New Roman" w:hAnsi="Times New Roman"/>
          <w:lang w:val="pt-BR"/>
        </w:rPr>
        <w:t>como solvente. Industrialmente</w:t>
      </w:r>
      <w:r w:rsidR="00693A78" w:rsidRPr="00B17910">
        <w:rPr>
          <w:rFonts w:ascii="Times New Roman" w:hAnsi="Times New Roman"/>
          <w:lang w:val="pt-BR"/>
        </w:rPr>
        <w:t>,</w:t>
      </w:r>
      <w:r w:rsidRPr="00B17910">
        <w:rPr>
          <w:rFonts w:ascii="Times New Roman" w:hAnsi="Times New Roman"/>
          <w:lang w:val="pt-BR"/>
        </w:rPr>
        <w:t xml:space="preserve"> a acetona é obtida principalmente como subproduto do processo de síntese do fenol</w:t>
      </w:r>
      <w:r w:rsidR="00B50BFA" w:rsidRPr="00B17910">
        <w:rPr>
          <w:rFonts w:ascii="Times New Roman" w:hAnsi="Times New Roman"/>
          <w:lang w:val="pt-BR"/>
        </w:rPr>
        <w:t xml:space="preserve"> (7)</w:t>
      </w:r>
      <w:r w:rsidRPr="00B17910">
        <w:rPr>
          <w:rFonts w:ascii="Times New Roman" w:hAnsi="Times New Roman"/>
          <w:lang w:val="pt-BR"/>
        </w:rPr>
        <w:t xml:space="preserve">. Entretanto, </w:t>
      </w:r>
      <w:r w:rsidR="00693A78" w:rsidRPr="00B17910">
        <w:rPr>
          <w:rFonts w:ascii="Times New Roman" w:hAnsi="Times New Roman"/>
          <w:lang w:val="pt-BR"/>
        </w:rPr>
        <w:t>ela</w:t>
      </w:r>
      <w:r w:rsidRPr="00B17910">
        <w:rPr>
          <w:rFonts w:ascii="Times New Roman" w:hAnsi="Times New Roman"/>
          <w:lang w:val="pt-BR"/>
        </w:rPr>
        <w:t xml:space="preserve"> também </w:t>
      </w:r>
      <w:r w:rsidRPr="00B17910">
        <w:rPr>
          <w:rFonts w:ascii="Times New Roman" w:hAnsi="Times New Roman"/>
          <w:lang w:val="pt-BR"/>
        </w:rPr>
        <w:t xml:space="preserve">pode ser obtida a partir de fontes renováveis, como subproduto da fermentação para produção de butanol ou ainda na fase aquosa do bio-óleo obtido </w:t>
      </w:r>
      <w:r w:rsidR="00EA0B5C" w:rsidRPr="00B17910">
        <w:rPr>
          <w:rFonts w:ascii="Times New Roman" w:hAnsi="Times New Roman"/>
          <w:lang w:val="pt-BR"/>
        </w:rPr>
        <w:t>na</w:t>
      </w:r>
      <w:r w:rsidRPr="00B17910">
        <w:rPr>
          <w:rFonts w:ascii="Times New Roman" w:hAnsi="Times New Roman"/>
          <w:lang w:val="pt-BR"/>
        </w:rPr>
        <w:t xml:space="preserve"> p</w:t>
      </w:r>
      <w:r w:rsidR="00EA0B5C" w:rsidRPr="00B17910">
        <w:rPr>
          <w:rFonts w:ascii="Times New Roman" w:hAnsi="Times New Roman"/>
          <w:lang w:val="pt-BR"/>
        </w:rPr>
        <w:t>irólise de biomassa</w:t>
      </w:r>
      <w:r w:rsidR="00B50BFA" w:rsidRPr="00B17910">
        <w:rPr>
          <w:rFonts w:ascii="Times New Roman" w:hAnsi="Times New Roman"/>
          <w:lang w:val="pt-BR"/>
        </w:rPr>
        <w:t xml:space="preserve"> (8,9)</w:t>
      </w:r>
      <w:r w:rsidR="00EA0B5C" w:rsidRPr="00B17910">
        <w:rPr>
          <w:rFonts w:ascii="Times New Roman" w:hAnsi="Times New Roman"/>
          <w:lang w:val="pt-BR"/>
        </w:rPr>
        <w:t xml:space="preserve">. A acetona </w:t>
      </w:r>
      <w:r w:rsidRPr="00B17910">
        <w:rPr>
          <w:rFonts w:ascii="Times New Roman" w:hAnsi="Times New Roman"/>
          <w:lang w:val="pt-BR"/>
        </w:rPr>
        <w:t>pode ser convertida</w:t>
      </w:r>
      <w:r w:rsidR="00482AFF" w:rsidRPr="00B17910">
        <w:rPr>
          <w:rFonts w:ascii="Times New Roman" w:hAnsi="Times New Roman"/>
          <w:lang w:val="pt-BR"/>
        </w:rPr>
        <w:t xml:space="preserve"> a propeno através da hidrodesoxigenação, uma rota simples</w:t>
      </w:r>
      <w:r w:rsidR="00AF324F" w:rsidRPr="00B17910">
        <w:rPr>
          <w:rFonts w:ascii="Times New Roman" w:hAnsi="Times New Roman"/>
          <w:lang w:val="pt-BR"/>
        </w:rPr>
        <w:t xml:space="preserve"> que</w:t>
      </w:r>
      <w:r w:rsidR="00463065" w:rsidRPr="00B17910">
        <w:rPr>
          <w:lang w:val="pt-BR"/>
        </w:rPr>
        <w:t xml:space="preserve"> </w:t>
      </w:r>
      <w:r w:rsidR="00463065" w:rsidRPr="00B17910">
        <w:rPr>
          <w:rFonts w:ascii="Times New Roman" w:hAnsi="Times New Roman"/>
          <w:lang w:val="pt-BR"/>
        </w:rPr>
        <w:t xml:space="preserve">ocorre em duas etapas em série: a hidrogenação da acetona seguida pela desidratação do isopropanol formado, produzindo, assim, a olefina de interesse (10). Para tanto, é necessário um catalisador com sítios metálicos, para a hidrogenação, e um catalisador que possua sítios ácidos, para a desidratação. </w:t>
      </w:r>
      <w:r w:rsidRPr="00B17910">
        <w:rPr>
          <w:rFonts w:ascii="Times New Roman" w:hAnsi="Times New Roman"/>
          <w:lang w:val="pt-BR"/>
        </w:rPr>
        <w:t xml:space="preserve">Dessa forma, a acetona pode ser utilizada como material precursor para a síntese de um composto comumente obtido a partir de fontes fósseis e de grande interesse para a indústria. </w:t>
      </w:r>
    </w:p>
    <w:p w14:paraId="0ED965E8" w14:textId="2EC843C6" w:rsidR="00C95040" w:rsidRPr="00B17910" w:rsidRDefault="00AF324F" w:rsidP="00EA4E1B">
      <w:pPr>
        <w:pStyle w:val="TAMainText"/>
        <w:rPr>
          <w:rFonts w:ascii="Times New Roman" w:hAnsi="Times New Roman"/>
          <w:lang w:val="pt-BR"/>
        </w:rPr>
      </w:pPr>
      <w:r w:rsidRPr="00B17910">
        <w:rPr>
          <w:rFonts w:ascii="Times New Roman" w:hAnsi="Times New Roman"/>
          <w:lang w:val="pt-BR"/>
        </w:rPr>
        <w:t xml:space="preserve">Catalisadores a base de cobre são frequentemente utilizados em reações de hidrogenação, especialmente </w:t>
      </w:r>
      <w:r w:rsidR="009815CB" w:rsidRPr="00B17910">
        <w:rPr>
          <w:rFonts w:ascii="Times New Roman" w:hAnsi="Times New Roman"/>
          <w:lang w:val="pt-BR"/>
        </w:rPr>
        <w:t>Cu/Al</w:t>
      </w:r>
      <w:r w:rsidR="009815CB" w:rsidRPr="00B17910">
        <w:rPr>
          <w:rFonts w:ascii="Times New Roman" w:hAnsi="Times New Roman"/>
          <w:vertAlign w:val="subscript"/>
          <w:lang w:val="pt-BR"/>
        </w:rPr>
        <w:t>2</w:t>
      </w:r>
      <w:r w:rsidR="009815CB" w:rsidRPr="00B17910">
        <w:rPr>
          <w:rFonts w:ascii="Times New Roman" w:hAnsi="Times New Roman"/>
          <w:lang w:val="pt-BR"/>
        </w:rPr>
        <w:t>O</w:t>
      </w:r>
      <w:r w:rsidR="009815CB" w:rsidRPr="00B17910">
        <w:rPr>
          <w:rFonts w:ascii="Times New Roman" w:hAnsi="Times New Roman"/>
          <w:vertAlign w:val="subscript"/>
          <w:lang w:val="pt-BR"/>
        </w:rPr>
        <w:t>3</w:t>
      </w:r>
      <w:r w:rsidR="009815CB" w:rsidRPr="00B17910">
        <w:rPr>
          <w:rFonts w:ascii="Times New Roman" w:hAnsi="Times New Roman"/>
          <w:lang w:val="pt-BR"/>
        </w:rPr>
        <w:t xml:space="preserve">. </w:t>
      </w:r>
      <w:r w:rsidR="007A7326" w:rsidRPr="00B17910">
        <w:rPr>
          <w:rFonts w:ascii="Times New Roman" w:hAnsi="Times New Roman"/>
          <w:lang w:val="pt-BR"/>
        </w:rPr>
        <w:t>O cobre possui menor capacidade hidrogenante que níquel, paládio, platina e rutênio, sendo então mais seletivo que catalisadores com esses metais</w:t>
      </w:r>
      <w:r w:rsidR="009815CB" w:rsidRPr="00B17910">
        <w:rPr>
          <w:rFonts w:ascii="Times New Roman" w:hAnsi="Times New Roman"/>
          <w:lang w:val="pt-BR"/>
        </w:rPr>
        <w:t>,</w:t>
      </w:r>
      <w:r w:rsidR="007A7326" w:rsidRPr="00B17910">
        <w:rPr>
          <w:rFonts w:ascii="Times New Roman" w:hAnsi="Times New Roman"/>
          <w:lang w:val="pt-BR"/>
        </w:rPr>
        <w:t xml:space="preserve"> os quais são </w:t>
      </w:r>
      <w:r w:rsidR="007A7326" w:rsidRPr="00B17910">
        <w:rPr>
          <w:rFonts w:ascii="Times New Roman" w:hAnsi="Times New Roman"/>
          <w:lang w:val="pt-BR"/>
        </w:rPr>
        <w:lastRenderedPageBreak/>
        <w:t>altamente hidrogenantes e podem promover reações paralelas e diminuir o rendimento do produto de interesse.</w:t>
      </w:r>
      <w:r w:rsidR="009815CB" w:rsidRPr="00B17910">
        <w:rPr>
          <w:rFonts w:ascii="Times New Roman" w:hAnsi="Times New Roman"/>
          <w:lang w:val="pt-BR"/>
        </w:rPr>
        <w:t xml:space="preserve"> </w:t>
      </w:r>
      <w:r w:rsidR="007A7326" w:rsidRPr="00B17910">
        <w:rPr>
          <w:rFonts w:ascii="Times New Roman" w:hAnsi="Times New Roman"/>
          <w:lang w:val="pt-BR"/>
        </w:rPr>
        <w:t>Além disso, o cobre é um metal de fácil acesso e baixo preço.</w:t>
      </w:r>
      <w:r w:rsidR="009815CB" w:rsidRPr="00B17910">
        <w:rPr>
          <w:rFonts w:ascii="Times New Roman" w:hAnsi="Times New Roman"/>
          <w:lang w:val="pt-BR"/>
        </w:rPr>
        <w:t xml:space="preserve"> </w:t>
      </w:r>
      <w:r w:rsidR="00C95040" w:rsidRPr="00B17910">
        <w:rPr>
          <w:rFonts w:ascii="Times New Roman" w:hAnsi="Times New Roman"/>
          <w:lang w:val="pt-BR"/>
        </w:rPr>
        <w:t>Esses fatores tornam os catalisadores à base de cobre muito promissores para reações de hidrogenação</w:t>
      </w:r>
      <w:r w:rsidR="00B50BFA" w:rsidRPr="00B17910">
        <w:rPr>
          <w:rFonts w:ascii="Times New Roman" w:hAnsi="Times New Roman"/>
          <w:lang w:val="pt-BR"/>
        </w:rPr>
        <w:t xml:space="preserve"> (11)</w:t>
      </w:r>
      <w:r w:rsidR="00C95040" w:rsidRPr="00B17910">
        <w:rPr>
          <w:rFonts w:ascii="Times New Roman" w:hAnsi="Times New Roman"/>
          <w:lang w:val="pt-BR"/>
        </w:rPr>
        <w:t>. Para a etapa de desidratação, as zeólitas são amplamente utilizadas como catalisadores, pois possuem alta acidez, grande área superficial e alta estabilidade térmica. Além disso, a presença de canais e cavidades na estrutura das zeólitas é responsável pela seletividade de forma desses materiais. A zeólita beta, por exemplo, tem uma estrutura com canais tridimensio</w:t>
      </w:r>
      <w:r w:rsidR="00013C29" w:rsidRPr="00B17910">
        <w:rPr>
          <w:rFonts w:ascii="Times New Roman" w:hAnsi="Times New Roman"/>
          <w:lang w:val="pt-BR"/>
        </w:rPr>
        <w:t>nais de 12 anéis que se cruzam</w:t>
      </w:r>
      <w:r w:rsidR="00B50BFA" w:rsidRPr="00B17910">
        <w:rPr>
          <w:rFonts w:ascii="Times New Roman" w:hAnsi="Times New Roman"/>
          <w:lang w:val="pt-BR"/>
        </w:rPr>
        <w:t xml:space="preserve"> (12).</w:t>
      </w:r>
    </w:p>
    <w:p w14:paraId="7C8BC205" w14:textId="3921F326" w:rsidR="009815CB" w:rsidRPr="00B17910" w:rsidRDefault="009815CB" w:rsidP="00EA4E1B">
      <w:pPr>
        <w:pStyle w:val="TAMainText"/>
        <w:rPr>
          <w:rFonts w:ascii="Times New Roman" w:hAnsi="Times New Roman"/>
          <w:lang w:val="pt-BR"/>
        </w:rPr>
      </w:pPr>
      <w:r w:rsidRPr="00B17910">
        <w:rPr>
          <w:rFonts w:ascii="Times New Roman" w:hAnsi="Times New Roman"/>
          <w:lang w:val="pt-BR"/>
        </w:rPr>
        <w:t xml:space="preserve">A </w:t>
      </w:r>
      <w:r w:rsidR="00E739C0" w:rsidRPr="00B17910">
        <w:rPr>
          <w:rFonts w:ascii="Times New Roman" w:hAnsi="Times New Roman"/>
          <w:lang w:val="pt-BR"/>
        </w:rPr>
        <w:t>rota</w:t>
      </w:r>
      <w:r w:rsidRPr="00B17910">
        <w:rPr>
          <w:rFonts w:ascii="Times New Roman" w:hAnsi="Times New Roman"/>
          <w:lang w:val="pt-BR"/>
        </w:rPr>
        <w:t xml:space="preserve"> de produção de propeno a partir d</w:t>
      </w:r>
      <w:r w:rsidR="00E739C0" w:rsidRPr="00B17910">
        <w:rPr>
          <w:rFonts w:ascii="Times New Roman" w:hAnsi="Times New Roman"/>
          <w:lang w:val="pt-BR"/>
        </w:rPr>
        <w:t>a hidrodesoxigenação d</w:t>
      </w:r>
      <w:r w:rsidRPr="00B17910">
        <w:rPr>
          <w:rFonts w:ascii="Times New Roman" w:hAnsi="Times New Roman"/>
          <w:lang w:val="pt-BR"/>
        </w:rPr>
        <w:t xml:space="preserve">e acetona </w:t>
      </w:r>
      <w:r w:rsidR="00E739C0" w:rsidRPr="00B17910">
        <w:rPr>
          <w:rFonts w:ascii="Times New Roman" w:hAnsi="Times New Roman"/>
          <w:lang w:val="pt-BR"/>
        </w:rPr>
        <w:t xml:space="preserve">tem como desvantagem </w:t>
      </w:r>
      <w:r w:rsidRPr="00B17910">
        <w:rPr>
          <w:rFonts w:ascii="Times New Roman" w:hAnsi="Times New Roman"/>
          <w:lang w:val="pt-BR"/>
        </w:rPr>
        <w:t xml:space="preserve">a formação de propano, devido às condições favoráveis para a hidrogenação </w:t>
      </w:r>
      <w:r w:rsidR="00E02D7F" w:rsidRPr="00B17910">
        <w:rPr>
          <w:rFonts w:ascii="Times New Roman" w:hAnsi="Times New Roman"/>
          <w:lang w:val="pt-BR"/>
        </w:rPr>
        <w:t>do propeno</w:t>
      </w:r>
      <w:r w:rsidRPr="00B17910">
        <w:rPr>
          <w:rFonts w:ascii="Times New Roman" w:hAnsi="Times New Roman"/>
          <w:lang w:val="pt-BR"/>
        </w:rPr>
        <w:t>. A formação des</w:t>
      </w:r>
      <w:r w:rsidR="00E02D7F" w:rsidRPr="00B17910">
        <w:rPr>
          <w:rFonts w:ascii="Times New Roman" w:hAnsi="Times New Roman"/>
          <w:lang w:val="pt-BR"/>
        </w:rPr>
        <w:t>s</w:t>
      </w:r>
      <w:r w:rsidRPr="00B17910">
        <w:rPr>
          <w:rFonts w:ascii="Times New Roman" w:hAnsi="Times New Roman"/>
          <w:lang w:val="pt-BR"/>
        </w:rPr>
        <w:t xml:space="preserve">e subproduto implica diretamente </w:t>
      </w:r>
      <w:r w:rsidR="00E02D7F" w:rsidRPr="00B17910">
        <w:rPr>
          <w:rFonts w:ascii="Times New Roman" w:hAnsi="Times New Roman"/>
          <w:lang w:val="pt-BR"/>
        </w:rPr>
        <w:t>no rendimento</w:t>
      </w:r>
      <w:r w:rsidRPr="00B17910">
        <w:rPr>
          <w:rFonts w:ascii="Times New Roman" w:hAnsi="Times New Roman"/>
          <w:lang w:val="pt-BR"/>
        </w:rPr>
        <w:t xml:space="preserve"> de propeno do processo. A minimização da fração mássica de propano deve ser discutida em paralelo à maximização do propeno</w:t>
      </w:r>
      <w:r w:rsidR="00C60E0D" w:rsidRPr="00B17910">
        <w:rPr>
          <w:rFonts w:ascii="Times New Roman" w:hAnsi="Times New Roman"/>
          <w:lang w:val="pt-BR"/>
        </w:rPr>
        <w:t xml:space="preserve">. </w:t>
      </w:r>
      <w:r w:rsidRPr="00B17910">
        <w:rPr>
          <w:rFonts w:ascii="Times New Roman" w:hAnsi="Times New Roman"/>
          <w:lang w:val="pt-BR"/>
        </w:rPr>
        <w:t>A utilização de condições operacionais que retardem a reação de hidrogenação do propeno resulta também em redução da velocidade de formação d</w:t>
      </w:r>
      <w:r w:rsidR="00C60E0D" w:rsidRPr="00B17910">
        <w:rPr>
          <w:rFonts w:ascii="Times New Roman" w:hAnsi="Times New Roman"/>
          <w:lang w:val="pt-BR"/>
        </w:rPr>
        <w:t xml:space="preserve">o isopropanol, intermediário necessário </w:t>
      </w:r>
      <w:r w:rsidRPr="00B17910">
        <w:rPr>
          <w:rFonts w:ascii="Times New Roman" w:hAnsi="Times New Roman"/>
          <w:lang w:val="pt-BR"/>
        </w:rPr>
        <w:t xml:space="preserve">para a formação da olefina. </w:t>
      </w:r>
    </w:p>
    <w:p w14:paraId="6DB850C6" w14:textId="086B8752" w:rsidR="00EA4E1B" w:rsidRPr="00B17910" w:rsidRDefault="009815CB" w:rsidP="00EA4E1B">
      <w:pPr>
        <w:pStyle w:val="TAMainText"/>
        <w:rPr>
          <w:rFonts w:ascii="Times New Roman" w:hAnsi="Times New Roman"/>
          <w:b/>
          <w:lang w:val="pt-BR"/>
        </w:rPr>
      </w:pPr>
      <w:r w:rsidRPr="00B17910">
        <w:rPr>
          <w:rFonts w:ascii="Times New Roman" w:hAnsi="Times New Roman"/>
          <w:lang w:val="pt-BR"/>
        </w:rPr>
        <w:t xml:space="preserve">Este trabalho </w:t>
      </w:r>
      <w:r w:rsidR="00A543CB" w:rsidRPr="00B17910">
        <w:rPr>
          <w:rFonts w:ascii="Times New Roman" w:hAnsi="Times New Roman"/>
          <w:lang w:val="pt-BR"/>
        </w:rPr>
        <w:t xml:space="preserve">tem como objetivo </w:t>
      </w:r>
      <w:r w:rsidR="00C60E0D" w:rsidRPr="00B17910">
        <w:rPr>
          <w:rFonts w:ascii="Times New Roman" w:hAnsi="Times New Roman"/>
          <w:lang w:val="pt-BR"/>
        </w:rPr>
        <w:t>estudar a produção</w:t>
      </w:r>
      <w:r w:rsidR="00A543CB" w:rsidRPr="00B17910">
        <w:rPr>
          <w:rFonts w:ascii="Times New Roman" w:hAnsi="Times New Roman"/>
          <w:lang w:val="pt-BR"/>
        </w:rPr>
        <w:t xml:space="preserve"> de propeno</w:t>
      </w:r>
      <w:r w:rsidR="00A543CB" w:rsidRPr="00B17910">
        <w:rPr>
          <w:lang w:val="pt-BR"/>
        </w:rPr>
        <w:t xml:space="preserve"> </w:t>
      </w:r>
      <w:r w:rsidR="00A543CB" w:rsidRPr="00B17910">
        <w:rPr>
          <w:rFonts w:ascii="Times New Roman" w:hAnsi="Times New Roman"/>
          <w:lang w:val="pt-BR"/>
        </w:rPr>
        <w:t>a partir da hidrodesoxigenação de acetona catalisada por Cu/γ-Al</w:t>
      </w:r>
      <w:r w:rsidR="00A543CB" w:rsidRPr="00B17910">
        <w:rPr>
          <w:rFonts w:ascii="Times New Roman" w:hAnsi="Times New Roman"/>
          <w:vertAlign w:val="subscript"/>
          <w:lang w:val="pt-BR"/>
        </w:rPr>
        <w:t>2</w:t>
      </w:r>
      <w:r w:rsidR="00A543CB" w:rsidRPr="00B17910">
        <w:rPr>
          <w:rFonts w:ascii="Times New Roman" w:hAnsi="Times New Roman"/>
          <w:lang w:val="pt-BR"/>
        </w:rPr>
        <w:t>O</w:t>
      </w:r>
      <w:r w:rsidR="00A543CB" w:rsidRPr="00B17910">
        <w:rPr>
          <w:rFonts w:ascii="Times New Roman" w:hAnsi="Times New Roman"/>
          <w:vertAlign w:val="subscript"/>
          <w:lang w:val="pt-BR"/>
        </w:rPr>
        <w:t>3</w:t>
      </w:r>
      <w:r w:rsidR="00A543CB" w:rsidRPr="00B17910">
        <w:rPr>
          <w:rFonts w:ascii="Times New Roman" w:hAnsi="Times New Roman"/>
          <w:lang w:val="pt-BR"/>
        </w:rPr>
        <w:t xml:space="preserve"> e zeólita beta.</w:t>
      </w:r>
      <w:r w:rsidR="00463065" w:rsidRPr="00B17910">
        <w:rPr>
          <w:rFonts w:ascii="Times New Roman" w:hAnsi="Times New Roman"/>
          <w:lang w:val="pt-BR"/>
        </w:rPr>
        <w:t xml:space="preserve"> </w:t>
      </w:r>
      <w:r w:rsidR="00A543CB" w:rsidRPr="00B17910">
        <w:rPr>
          <w:rFonts w:ascii="Times New Roman" w:hAnsi="Times New Roman"/>
          <w:lang w:val="pt-BR"/>
        </w:rPr>
        <w:t>Foram avaliados os efeitos</w:t>
      </w:r>
      <w:r w:rsidRPr="00B17910">
        <w:rPr>
          <w:rFonts w:ascii="Times New Roman" w:hAnsi="Times New Roman"/>
          <w:lang w:val="pt-BR"/>
        </w:rPr>
        <w:t xml:space="preserve"> da razão mássica entre </w:t>
      </w:r>
      <w:r w:rsidR="00A543CB" w:rsidRPr="00B17910">
        <w:rPr>
          <w:rFonts w:ascii="Times New Roman" w:hAnsi="Times New Roman"/>
          <w:lang w:val="pt-BR"/>
        </w:rPr>
        <w:t>Cu/γ-Al</w:t>
      </w:r>
      <w:r w:rsidR="00A543CB" w:rsidRPr="00B17910">
        <w:rPr>
          <w:rFonts w:ascii="Times New Roman" w:hAnsi="Times New Roman"/>
          <w:vertAlign w:val="subscript"/>
          <w:lang w:val="pt-BR"/>
        </w:rPr>
        <w:t>2</w:t>
      </w:r>
      <w:r w:rsidR="00A543CB" w:rsidRPr="00B17910">
        <w:rPr>
          <w:rFonts w:ascii="Times New Roman" w:hAnsi="Times New Roman"/>
          <w:lang w:val="pt-BR"/>
        </w:rPr>
        <w:t>O</w:t>
      </w:r>
      <w:r w:rsidR="00A543CB" w:rsidRPr="00B17910">
        <w:rPr>
          <w:rFonts w:ascii="Times New Roman" w:hAnsi="Times New Roman"/>
          <w:vertAlign w:val="subscript"/>
          <w:lang w:val="pt-BR"/>
        </w:rPr>
        <w:t>3</w:t>
      </w:r>
      <w:r w:rsidR="00A543CB" w:rsidRPr="00B17910">
        <w:rPr>
          <w:rFonts w:ascii="Times New Roman" w:hAnsi="Times New Roman"/>
          <w:lang w:val="pt-BR"/>
        </w:rPr>
        <w:t xml:space="preserve"> e zeólita beta</w:t>
      </w:r>
      <w:r w:rsidRPr="00B17910">
        <w:rPr>
          <w:rFonts w:ascii="Times New Roman" w:hAnsi="Times New Roman"/>
          <w:lang w:val="pt-BR"/>
        </w:rPr>
        <w:t xml:space="preserve">, da massa total de catalisador no leito, da vazão volumétrica de alimentação de hidrogênio e da temperatura de </w:t>
      </w:r>
      <w:r w:rsidR="00A543CB" w:rsidRPr="00B17910">
        <w:rPr>
          <w:rFonts w:ascii="Times New Roman" w:hAnsi="Times New Roman"/>
          <w:lang w:val="pt-BR"/>
        </w:rPr>
        <w:t>reação</w:t>
      </w:r>
      <w:r w:rsidR="00C60E0D" w:rsidRPr="00B17910">
        <w:rPr>
          <w:rFonts w:ascii="Times New Roman" w:hAnsi="Times New Roman"/>
          <w:lang w:val="pt-BR"/>
        </w:rPr>
        <w:t xml:space="preserve"> na fração mássica dos compostos envolvidos na reação (acetona, isopropanol, propeno, éter diisopropílico e propano)</w:t>
      </w:r>
      <w:r w:rsidRPr="00B17910">
        <w:rPr>
          <w:rFonts w:ascii="Times New Roman" w:hAnsi="Times New Roman"/>
          <w:lang w:val="pt-BR"/>
        </w:rPr>
        <w:t>.</w:t>
      </w:r>
      <w:r w:rsidR="00EA4E1B" w:rsidRPr="00B17910">
        <w:rPr>
          <w:rFonts w:ascii="Times New Roman" w:hAnsi="Times New Roman"/>
          <w:b/>
          <w:lang w:val="pt-BR"/>
        </w:rPr>
        <w:t xml:space="preserve"> </w:t>
      </w:r>
    </w:p>
    <w:p w14:paraId="52FFAC79" w14:textId="77777777" w:rsidR="00EA4E1B" w:rsidRPr="00B17910" w:rsidRDefault="00EA4E1B" w:rsidP="00EA4E1B">
      <w:pPr>
        <w:pStyle w:val="Heading2"/>
        <w:rPr>
          <w:rFonts w:ascii="Helvetica" w:hAnsi="Helvetica" w:cs="Helvetica"/>
          <w:sz w:val="24"/>
          <w:szCs w:val="24"/>
        </w:rPr>
      </w:pPr>
      <w:r w:rsidRPr="00B17910">
        <w:rPr>
          <w:rFonts w:ascii="Helvetica" w:hAnsi="Helvetica" w:cs="Helvetica"/>
          <w:sz w:val="24"/>
          <w:szCs w:val="24"/>
        </w:rPr>
        <w:t>Experimental</w:t>
      </w:r>
    </w:p>
    <w:p w14:paraId="35887134" w14:textId="2AE9C411" w:rsidR="00EA4E1B" w:rsidRPr="00B17910" w:rsidRDefault="00562DB0" w:rsidP="00EA4E1B">
      <w:pPr>
        <w:pStyle w:val="TAMainText"/>
        <w:ind w:firstLine="0"/>
        <w:rPr>
          <w:rFonts w:ascii="Times New Roman" w:hAnsi="Times New Roman"/>
          <w:i/>
          <w:lang w:val="pt-BR"/>
        </w:rPr>
      </w:pPr>
      <w:r w:rsidRPr="00B17910">
        <w:rPr>
          <w:rFonts w:ascii="Times New Roman" w:hAnsi="Times New Roman"/>
          <w:i/>
          <w:lang w:val="pt-BR"/>
        </w:rPr>
        <w:t>Síntese e caracterização dos catalisadores</w:t>
      </w:r>
    </w:p>
    <w:p w14:paraId="2108FEBF" w14:textId="2E560D25" w:rsidR="00E629BE" w:rsidRPr="00B17910" w:rsidRDefault="00B13CF2" w:rsidP="00E629BE">
      <w:pPr>
        <w:pStyle w:val="TAMainText"/>
        <w:rPr>
          <w:rFonts w:ascii="Times New Roman" w:hAnsi="Times New Roman"/>
          <w:lang w:val="pt-BR"/>
        </w:rPr>
      </w:pPr>
      <w:r w:rsidRPr="00B17910">
        <w:rPr>
          <w:rFonts w:ascii="Times New Roman" w:hAnsi="Times New Roman"/>
          <w:lang w:val="pt-BR"/>
        </w:rPr>
        <w:t>Os catalisadores utilizados foram cobre suportado em γ-alumina (Cu/γ-Al</w:t>
      </w:r>
      <w:r w:rsidRPr="00B17910">
        <w:rPr>
          <w:rFonts w:ascii="Times New Roman" w:hAnsi="Times New Roman"/>
          <w:vertAlign w:val="subscript"/>
          <w:lang w:val="pt-BR"/>
        </w:rPr>
        <w:t>2</w:t>
      </w:r>
      <w:r w:rsidRPr="00B17910">
        <w:rPr>
          <w:rFonts w:ascii="Times New Roman" w:hAnsi="Times New Roman"/>
          <w:lang w:val="pt-BR"/>
        </w:rPr>
        <w:t>O</w:t>
      </w:r>
      <w:r w:rsidRPr="00B17910">
        <w:rPr>
          <w:rFonts w:ascii="Times New Roman" w:hAnsi="Times New Roman"/>
          <w:vertAlign w:val="subscript"/>
          <w:lang w:val="pt-BR"/>
        </w:rPr>
        <w:t>3</w:t>
      </w:r>
      <w:r w:rsidRPr="00B17910">
        <w:rPr>
          <w:rFonts w:ascii="Times New Roman" w:hAnsi="Times New Roman"/>
          <w:lang w:val="pt-BR"/>
        </w:rPr>
        <w:t>) e zeólita beta na forma protônica (Hβ).</w:t>
      </w:r>
      <w:r w:rsidR="0069421E" w:rsidRPr="00B17910">
        <w:rPr>
          <w:rFonts w:ascii="Times New Roman" w:hAnsi="Times New Roman"/>
          <w:lang w:val="pt-BR"/>
        </w:rPr>
        <w:t xml:space="preserve"> </w:t>
      </w:r>
      <w:r w:rsidR="007C7A30" w:rsidRPr="00B17910">
        <w:rPr>
          <w:rFonts w:ascii="Times New Roman" w:hAnsi="Times New Roman"/>
          <w:lang w:val="pt-BR"/>
        </w:rPr>
        <w:t>A zeólita beta foi sinte</w:t>
      </w:r>
      <w:r w:rsidR="000A5CFD" w:rsidRPr="00B17910">
        <w:rPr>
          <w:rFonts w:ascii="Times New Roman" w:hAnsi="Times New Roman"/>
          <w:lang w:val="pt-BR"/>
        </w:rPr>
        <w:t>tizada pelo método hidrotérmico</w:t>
      </w:r>
      <w:r w:rsidR="00F76374" w:rsidRPr="00B17910">
        <w:rPr>
          <w:lang w:val="pt-BR"/>
        </w:rPr>
        <w:t xml:space="preserve">, utilizando </w:t>
      </w:r>
      <w:r w:rsidR="00F76374" w:rsidRPr="00B17910">
        <w:rPr>
          <w:rFonts w:ascii="Times New Roman" w:hAnsi="Times New Roman"/>
          <w:lang w:val="pt-BR"/>
        </w:rPr>
        <w:t xml:space="preserve">sílica amorfa extraída da cinza de casca de arroz como fonte de silício, pseudoboemita como fonte de alumínio e hidróxido de tetraetilamônio (TEAOH, Aldrich, 35 %) como direcionador de estrutura </w:t>
      </w:r>
      <w:r w:rsidR="00B50BFA" w:rsidRPr="00B17910">
        <w:rPr>
          <w:rFonts w:ascii="Times New Roman" w:hAnsi="Times New Roman"/>
          <w:lang w:val="pt-BR"/>
        </w:rPr>
        <w:t>(13).</w:t>
      </w:r>
      <w:r w:rsidR="00E629BE" w:rsidRPr="00B17910">
        <w:rPr>
          <w:lang w:val="pt-BR"/>
        </w:rPr>
        <w:t xml:space="preserve"> </w:t>
      </w:r>
      <w:r w:rsidR="00E629BE" w:rsidRPr="00B17910">
        <w:rPr>
          <w:rFonts w:ascii="Times New Roman" w:hAnsi="Times New Roman"/>
          <w:lang w:val="pt-BR"/>
        </w:rPr>
        <w:t>Para obtenção da sílica amorfa, a casca de arroz (INDUBER, Santa Maria – RS</w:t>
      </w:r>
      <w:r w:rsidR="0010547D" w:rsidRPr="00B17910">
        <w:rPr>
          <w:rFonts w:ascii="Times New Roman" w:hAnsi="Times New Roman"/>
          <w:lang w:val="pt-BR"/>
        </w:rPr>
        <w:t>) foi</w:t>
      </w:r>
      <w:r w:rsidR="00E629BE" w:rsidRPr="00B17910">
        <w:rPr>
          <w:rFonts w:ascii="Times New Roman" w:hAnsi="Times New Roman"/>
          <w:lang w:val="pt-BR"/>
        </w:rPr>
        <w:t xml:space="preserve"> lavada e seca em estufa a 110 °C, para a remoção de contaminantes solúveis. Então, </w:t>
      </w:r>
      <w:r w:rsidR="0010547D" w:rsidRPr="00B17910">
        <w:rPr>
          <w:rFonts w:ascii="Times New Roman" w:hAnsi="Times New Roman"/>
          <w:lang w:val="pt-BR"/>
        </w:rPr>
        <w:t xml:space="preserve">a casca foi calcinada </w:t>
      </w:r>
      <w:r w:rsidR="00E629BE" w:rsidRPr="00B17910">
        <w:rPr>
          <w:rFonts w:ascii="Times New Roman" w:hAnsi="Times New Roman"/>
          <w:lang w:val="pt-BR"/>
        </w:rPr>
        <w:t xml:space="preserve">em mufla a 500 ºC, 10 ºC/min, por 6 horas, para a remoção de </w:t>
      </w:r>
      <w:r w:rsidR="00626778" w:rsidRPr="00B17910">
        <w:rPr>
          <w:rFonts w:ascii="Times New Roman" w:hAnsi="Times New Roman"/>
          <w:lang w:val="pt-BR"/>
        </w:rPr>
        <w:t xml:space="preserve">compostos orgânicos. A seguir, </w:t>
      </w:r>
      <w:r w:rsidR="00E629BE" w:rsidRPr="00B17910">
        <w:rPr>
          <w:rFonts w:ascii="Times New Roman" w:hAnsi="Times New Roman"/>
          <w:lang w:val="pt-BR"/>
        </w:rPr>
        <w:t>a cinza</w:t>
      </w:r>
      <w:r w:rsidR="00ED3BE7" w:rsidRPr="00B17910">
        <w:rPr>
          <w:rFonts w:ascii="Times New Roman" w:hAnsi="Times New Roman"/>
          <w:lang w:val="pt-BR"/>
        </w:rPr>
        <w:t xml:space="preserve"> da casca de arroz</w:t>
      </w:r>
      <w:r w:rsidR="00E629BE" w:rsidRPr="00B17910">
        <w:rPr>
          <w:rFonts w:ascii="Times New Roman" w:hAnsi="Times New Roman"/>
          <w:lang w:val="pt-BR"/>
        </w:rPr>
        <w:t xml:space="preserve">, moída e peneirada, </w:t>
      </w:r>
      <w:r w:rsidR="007B4E94" w:rsidRPr="00B17910">
        <w:rPr>
          <w:rFonts w:ascii="Times New Roman" w:hAnsi="Times New Roman"/>
          <w:lang w:val="pt-BR"/>
        </w:rPr>
        <w:t xml:space="preserve"> foi </w:t>
      </w:r>
      <w:r w:rsidR="00E629BE" w:rsidRPr="00B17910">
        <w:rPr>
          <w:rFonts w:ascii="Times New Roman" w:hAnsi="Times New Roman"/>
          <w:lang w:val="pt-BR"/>
        </w:rPr>
        <w:t xml:space="preserve">adicionada a uma solução 2 M de hidróxido de sódio quente e a mistura mantida sob agitação, a 90 ºC, por 2 horas. </w:t>
      </w:r>
      <w:r w:rsidR="007B4E94" w:rsidRPr="00B17910">
        <w:rPr>
          <w:rFonts w:ascii="Times New Roman" w:hAnsi="Times New Roman"/>
          <w:lang w:val="pt-BR"/>
        </w:rPr>
        <w:t xml:space="preserve">Utilizou-se </w:t>
      </w:r>
      <w:r w:rsidR="008711A4" w:rsidRPr="00B17910">
        <w:rPr>
          <w:rFonts w:ascii="Times New Roman" w:hAnsi="Times New Roman"/>
          <w:lang w:val="pt-BR"/>
        </w:rPr>
        <w:t>a proporção de 34 </w:t>
      </w:r>
      <w:r w:rsidR="00E629BE" w:rsidRPr="00B17910">
        <w:rPr>
          <w:rFonts w:ascii="Times New Roman" w:hAnsi="Times New Roman"/>
          <w:lang w:val="pt-BR"/>
        </w:rPr>
        <w:t>g de cinza para cada litro de solução alcalina</w:t>
      </w:r>
      <w:r w:rsidR="007B4E94" w:rsidRPr="00B17910">
        <w:rPr>
          <w:rFonts w:ascii="Times New Roman" w:hAnsi="Times New Roman"/>
          <w:lang w:val="pt-BR"/>
        </w:rPr>
        <w:t>.</w:t>
      </w:r>
      <w:r w:rsidR="00E629BE" w:rsidRPr="00B17910">
        <w:rPr>
          <w:rFonts w:ascii="Times New Roman" w:hAnsi="Times New Roman"/>
          <w:lang w:val="pt-BR"/>
        </w:rPr>
        <w:t xml:space="preserve"> A solu</w:t>
      </w:r>
      <w:r w:rsidR="007B4E94" w:rsidRPr="00B17910">
        <w:rPr>
          <w:rFonts w:ascii="Times New Roman" w:hAnsi="Times New Roman"/>
          <w:lang w:val="pt-BR"/>
        </w:rPr>
        <w:t>ção de silicato de sódio obtida foi</w:t>
      </w:r>
      <w:r w:rsidR="00E629BE" w:rsidRPr="00B17910">
        <w:rPr>
          <w:rFonts w:ascii="Times New Roman" w:hAnsi="Times New Roman"/>
          <w:lang w:val="pt-BR"/>
        </w:rPr>
        <w:t xml:space="preserve"> filtrada, para a remoção de sólidos insolúveis e a sílica </w:t>
      </w:r>
      <w:r w:rsidR="007B4E94" w:rsidRPr="00B17910">
        <w:rPr>
          <w:rFonts w:ascii="Times New Roman" w:hAnsi="Times New Roman"/>
          <w:lang w:val="pt-BR"/>
        </w:rPr>
        <w:t>foi</w:t>
      </w:r>
      <w:r w:rsidR="00E629BE" w:rsidRPr="00B17910">
        <w:rPr>
          <w:rFonts w:ascii="Times New Roman" w:hAnsi="Times New Roman"/>
          <w:lang w:val="pt-BR"/>
        </w:rPr>
        <w:t xml:space="preserve"> precipitada pela adição lenta de ácido nítrico (Vetec P. A. 65 %) até </w:t>
      </w:r>
      <w:r w:rsidR="007B4E94" w:rsidRPr="00B17910">
        <w:rPr>
          <w:rFonts w:ascii="Times New Roman" w:hAnsi="Times New Roman"/>
          <w:lang w:val="pt-BR"/>
        </w:rPr>
        <w:t xml:space="preserve">atingir um </w:t>
      </w:r>
      <w:r w:rsidR="00E629BE" w:rsidRPr="00B17910">
        <w:rPr>
          <w:rFonts w:ascii="Times New Roman" w:hAnsi="Times New Roman"/>
          <w:lang w:val="pt-BR"/>
        </w:rPr>
        <w:t xml:space="preserve">pH </w:t>
      </w:r>
      <w:r w:rsidR="007B4E94" w:rsidRPr="00B17910">
        <w:rPr>
          <w:rFonts w:ascii="Times New Roman" w:hAnsi="Times New Roman"/>
          <w:lang w:val="pt-BR"/>
        </w:rPr>
        <w:t>próximo de</w:t>
      </w:r>
      <w:r w:rsidR="00E629BE" w:rsidRPr="00B17910">
        <w:rPr>
          <w:rFonts w:ascii="Times New Roman" w:hAnsi="Times New Roman"/>
          <w:lang w:val="pt-BR"/>
        </w:rPr>
        <w:t xml:space="preserve"> 6. O precipitado </w:t>
      </w:r>
      <w:r w:rsidR="009C6425" w:rsidRPr="00B17910">
        <w:rPr>
          <w:rFonts w:ascii="Times New Roman" w:hAnsi="Times New Roman"/>
          <w:lang w:val="pt-BR"/>
        </w:rPr>
        <w:t>foi</w:t>
      </w:r>
      <w:r w:rsidR="00E629BE" w:rsidRPr="00B17910">
        <w:rPr>
          <w:rFonts w:ascii="Times New Roman" w:hAnsi="Times New Roman"/>
          <w:lang w:val="pt-BR"/>
        </w:rPr>
        <w:t xml:space="preserve"> filtrado e seco em estufa a 110 ºC por 24 horas. A sílica seca </w:t>
      </w:r>
      <w:r w:rsidR="009C6425" w:rsidRPr="00B17910">
        <w:rPr>
          <w:rFonts w:ascii="Times New Roman" w:hAnsi="Times New Roman"/>
          <w:lang w:val="pt-BR"/>
        </w:rPr>
        <w:t xml:space="preserve">foi </w:t>
      </w:r>
      <w:r w:rsidR="00E629BE" w:rsidRPr="00B17910">
        <w:rPr>
          <w:rFonts w:ascii="Times New Roman" w:hAnsi="Times New Roman"/>
          <w:lang w:val="pt-BR"/>
        </w:rPr>
        <w:t>moída e peneirada até</w:t>
      </w:r>
      <w:r w:rsidR="009C6425" w:rsidRPr="00B17910">
        <w:rPr>
          <w:rFonts w:ascii="Times New Roman" w:hAnsi="Times New Roman"/>
          <w:lang w:val="pt-BR"/>
        </w:rPr>
        <w:t xml:space="preserve"> obter um</w:t>
      </w:r>
      <w:r w:rsidR="00E629BE" w:rsidRPr="00B17910">
        <w:rPr>
          <w:rFonts w:ascii="Times New Roman" w:hAnsi="Times New Roman"/>
          <w:lang w:val="pt-BR"/>
        </w:rPr>
        <w:t xml:space="preserve"> tamanho de partícula inferior a 300 µm.</w:t>
      </w:r>
    </w:p>
    <w:p w14:paraId="42402145" w14:textId="365036B4" w:rsidR="00E50435" w:rsidRPr="00B17910" w:rsidRDefault="00E50435" w:rsidP="00E629BE">
      <w:pPr>
        <w:pStyle w:val="TAMainText"/>
        <w:rPr>
          <w:rFonts w:ascii="Times New Roman" w:hAnsi="Times New Roman"/>
          <w:lang w:val="pt-BR"/>
        </w:rPr>
      </w:pPr>
      <w:r w:rsidRPr="00B17910">
        <w:rPr>
          <w:rFonts w:ascii="Times New Roman" w:hAnsi="Times New Roman"/>
          <w:lang w:val="pt-BR"/>
        </w:rPr>
        <w:t>A pseudoboemita</w:t>
      </w:r>
      <w:r w:rsidR="00E629BE" w:rsidRPr="00B17910">
        <w:rPr>
          <w:rFonts w:ascii="Times New Roman" w:hAnsi="Times New Roman"/>
          <w:lang w:val="pt-BR"/>
        </w:rPr>
        <w:t xml:space="preserve"> </w:t>
      </w:r>
      <w:r w:rsidRPr="00B17910">
        <w:rPr>
          <w:rFonts w:ascii="Times New Roman" w:hAnsi="Times New Roman"/>
          <w:lang w:val="pt-BR"/>
        </w:rPr>
        <w:t>foi</w:t>
      </w:r>
      <w:r w:rsidR="00E629BE" w:rsidRPr="00B17910">
        <w:rPr>
          <w:rFonts w:ascii="Times New Roman" w:hAnsi="Times New Roman"/>
          <w:lang w:val="pt-BR"/>
        </w:rPr>
        <w:t xml:space="preserve"> obtida a partir da precipitação de solução de nitrato de alumínio nonahidratado (Vetec) em água deionizada pela adição de hidróxido de sódio até pH próximo a 9, </w:t>
      </w:r>
      <w:r w:rsidR="00E9316E" w:rsidRPr="00B17910">
        <w:rPr>
          <w:rFonts w:ascii="Times New Roman" w:hAnsi="Times New Roman"/>
          <w:lang w:val="pt-BR"/>
        </w:rPr>
        <w:t>com agitação mantida por</w:t>
      </w:r>
      <w:r w:rsidR="00E629BE" w:rsidRPr="00B17910">
        <w:rPr>
          <w:rFonts w:ascii="Times New Roman" w:hAnsi="Times New Roman"/>
          <w:lang w:val="pt-BR"/>
        </w:rPr>
        <w:t xml:space="preserve"> trinta minutos. O sólido assim obtido era, então, filtrado e lavado com água deionizada até pH neutro, e, em seguida, seco em estufa a 110 °C durante a noite. O material seco </w:t>
      </w:r>
      <w:r w:rsidR="001E73E3" w:rsidRPr="00B17910">
        <w:rPr>
          <w:rFonts w:ascii="Times New Roman" w:hAnsi="Times New Roman"/>
          <w:lang w:val="pt-BR"/>
        </w:rPr>
        <w:t>foi</w:t>
      </w:r>
      <w:r w:rsidR="00E629BE" w:rsidRPr="00B17910">
        <w:rPr>
          <w:rFonts w:ascii="Times New Roman" w:hAnsi="Times New Roman"/>
          <w:lang w:val="pt-BR"/>
        </w:rPr>
        <w:t xml:space="preserve"> moído e peneirado até </w:t>
      </w:r>
      <w:r w:rsidR="00031D57" w:rsidRPr="00B17910">
        <w:rPr>
          <w:rFonts w:ascii="Times New Roman" w:hAnsi="Times New Roman"/>
          <w:lang w:val="pt-BR"/>
        </w:rPr>
        <w:t xml:space="preserve">obter um </w:t>
      </w:r>
      <w:r w:rsidR="00E629BE" w:rsidRPr="00B17910">
        <w:rPr>
          <w:rFonts w:ascii="Times New Roman" w:hAnsi="Times New Roman"/>
          <w:lang w:val="pt-BR"/>
        </w:rPr>
        <w:t>tamanho de partícula inferior a 300 µm.</w:t>
      </w:r>
      <w:r w:rsidR="000A5CFD" w:rsidRPr="00B17910">
        <w:rPr>
          <w:rFonts w:ascii="Times New Roman" w:hAnsi="Times New Roman"/>
          <w:lang w:val="pt-BR"/>
        </w:rPr>
        <w:t xml:space="preserve"> </w:t>
      </w:r>
    </w:p>
    <w:p w14:paraId="30BFA31F" w14:textId="6738FA47" w:rsidR="007C7A30" w:rsidRPr="00B17910" w:rsidRDefault="007C7A30" w:rsidP="00E629BE">
      <w:pPr>
        <w:pStyle w:val="TAMainText"/>
        <w:rPr>
          <w:rFonts w:ascii="Times New Roman" w:hAnsi="Times New Roman"/>
          <w:lang w:val="pt-BR"/>
        </w:rPr>
      </w:pPr>
      <w:r w:rsidRPr="00B17910">
        <w:rPr>
          <w:rFonts w:ascii="Times New Roman" w:hAnsi="Times New Roman"/>
          <w:lang w:val="pt-BR"/>
        </w:rPr>
        <w:t>A síntese</w:t>
      </w:r>
      <w:r w:rsidR="00E50435" w:rsidRPr="00B17910">
        <w:rPr>
          <w:rFonts w:ascii="Times New Roman" w:hAnsi="Times New Roman"/>
          <w:lang w:val="pt-BR"/>
        </w:rPr>
        <w:t xml:space="preserve"> da zeólita beta</w:t>
      </w:r>
      <w:r w:rsidRPr="00B17910">
        <w:rPr>
          <w:rFonts w:ascii="Times New Roman" w:hAnsi="Times New Roman"/>
          <w:lang w:val="pt-BR"/>
        </w:rPr>
        <w:t xml:space="preserve"> foi iniciada com a dissolução de NaCl (Dinâmica) em água deionizada e adição da pseudoboemita</w:t>
      </w:r>
      <w:r w:rsidR="000A5CFD" w:rsidRPr="00B17910">
        <w:rPr>
          <w:rFonts w:ascii="Times New Roman" w:hAnsi="Times New Roman"/>
          <w:lang w:val="pt-BR"/>
        </w:rPr>
        <w:t xml:space="preserve"> </w:t>
      </w:r>
      <w:r w:rsidRPr="00B17910">
        <w:rPr>
          <w:rFonts w:ascii="Times New Roman" w:hAnsi="Times New Roman"/>
          <w:lang w:val="pt-BR"/>
        </w:rPr>
        <w:t>e hidróxido de tetraetilamônio</w:t>
      </w:r>
      <w:r w:rsidR="0089472C" w:rsidRPr="00B17910">
        <w:rPr>
          <w:rFonts w:ascii="Times New Roman" w:hAnsi="Times New Roman"/>
          <w:lang w:val="pt-BR"/>
        </w:rPr>
        <w:t xml:space="preserve">. </w:t>
      </w:r>
      <w:r w:rsidRPr="00B17910">
        <w:rPr>
          <w:rFonts w:ascii="Times New Roman" w:hAnsi="Times New Roman"/>
          <w:lang w:val="pt-BR"/>
        </w:rPr>
        <w:t>Em seguida, a sílica de casca de arroz</w:t>
      </w:r>
      <w:r w:rsidR="000A5CFD" w:rsidRPr="00B17910">
        <w:rPr>
          <w:rFonts w:ascii="Times New Roman" w:hAnsi="Times New Roman"/>
          <w:lang w:val="pt-BR"/>
        </w:rPr>
        <w:t xml:space="preserve"> </w:t>
      </w:r>
      <w:r w:rsidRPr="00B17910">
        <w:rPr>
          <w:rFonts w:ascii="Times New Roman" w:hAnsi="Times New Roman"/>
          <w:lang w:val="pt-BR"/>
        </w:rPr>
        <w:t xml:space="preserve">foi adicionada lentamente à mistura, que permaneceu sob agitação por 30 minutos. A cristalização foi realizada a 140 ºC, por 48 horas, em autoclaves de aço inox, equipadas com copos de teflon de 130 mL. A zeólita na forma sódica (Na-β) foi recuperada pela adição de solução saturada de nitrato de sódio fervente, seguida de centrifugação, a 1200 rpm por 10 min. O procedimento de centrifugação foi repetido substituindo-se o sobrenadante por água deionizada e álcool etílico, para a lavagem do precipitado, até pH neutro. O precipitado foi removido dos tubos de centrifugação com etanol e seco em estufa a 80 °C durante a noite. A zeólita beta obtida foi calcinada em mufla a 560 ºC, 5 ºC/min, por 8 horas para a remoção </w:t>
      </w:r>
      <w:r w:rsidR="000A5CFD" w:rsidRPr="00B17910">
        <w:rPr>
          <w:rFonts w:ascii="Times New Roman" w:hAnsi="Times New Roman"/>
          <w:lang w:val="pt-BR"/>
        </w:rPr>
        <w:t>do TEAOH.</w:t>
      </w:r>
    </w:p>
    <w:p w14:paraId="2133399A" w14:textId="42C74C06" w:rsidR="00A51A93" w:rsidRPr="00B17910" w:rsidRDefault="007C7A30" w:rsidP="007C7A30">
      <w:pPr>
        <w:pStyle w:val="TAMainText"/>
        <w:rPr>
          <w:rFonts w:ascii="Times New Roman" w:hAnsi="Times New Roman"/>
          <w:lang w:val="pt-BR"/>
        </w:rPr>
      </w:pPr>
      <w:r w:rsidRPr="00B17910">
        <w:rPr>
          <w:rFonts w:ascii="Times New Roman" w:hAnsi="Times New Roman"/>
          <w:lang w:val="pt-BR"/>
        </w:rPr>
        <w:t>A forma ácida da zeólita beta (H-β) foi obtida a partir da troca iônica realizada na zeólita na forma sódica. A Na-β foi mantida em contato com solução 1 M de nitrato de amônio, sob agitação por 4 horas a 70 °C. Em seguida, foi utilizado o mesmo procedimento de centrifugação da síntese da zeólita e o material obtido foi seco a 80 °C durante a noite. A amostra resultante foi novamente calcinada para a decomposição do íon amônio.</w:t>
      </w:r>
      <w:r w:rsidR="00A51A93" w:rsidRPr="00B17910">
        <w:rPr>
          <w:rFonts w:ascii="Times New Roman" w:hAnsi="Times New Roman"/>
          <w:lang w:val="pt-BR"/>
        </w:rPr>
        <w:t xml:space="preserve"> </w:t>
      </w:r>
    </w:p>
    <w:p w14:paraId="52D374FB" w14:textId="1BE27686" w:rsidR="00562DB0" w:rsidRPr="00B17910" w:rsidRDefault="00A51A93" w:rsidP="007C7A30">
      <w:pPr>
        <w:pStyle w:val="TAMainText"/>
        <w:rPr>
          <w:rFonts w:ascii="Times New Roman" w:hAnsi="Times New Roman"/>
          <w:lang w:val="pt-BR"/>
        </w:rPr>
      </w:pPr>
      <w:r w:rsidRPr="00B17910">
        <w:rPr>
          <w:rFonts w:ascii="Times New Roman" w:hAnsi="Times New Roman"/>
          <w:lang w:val="pt-BR"/>
        </w:rPr>
        <w:t xml:space="preserve">A </w:t>
      </w:r>
      <w:r w:rsidR="00756400" w:rsidRPr="00B17910">
        <w:rPr>
          <w:rFonts w:ascii="Times New Roman" w:hAnsi="Times New Roman"/>
          <w:lang w:val="pt-BR"/>
        </w:rPr>
        <w:t>γ-Al</w:t>
      </w:r>
      <w:r w:rsidR="00756400" w:rsidRPr="00B17910">
        <w:rPr>
          <w:rFonts w:ascii="Times New Roman" w:hAnsi="Times New Roman"/>
          <w:vertAlign w:val="subscript"/>
          <w:lang w:val="pt-BR"/>
        </w:rPr>
        <w:t>2</w:t>
      </w:r>
      <w:r w:rsidR="00756400" w:rsidRPr="00B17910">
        <w:rPr>
          <w:rFonts w:ascii="Times New Roman" w:hAnsi="Times New Roman"/>
          <w:lang w:val="pt-BR"/>
        </w:rPr>
        <w:t>O</w:t>
      </w:r>
      <w:r w:rsidR="00756400" w:rsidRPr="00B17910">
        <w:rPr>
          <w:rFonts w:ascii="Times New Roman" w:hAnsi="Times New Roman"/>
          <w:vertAlign w:val="subscript"/>
          <w:lang w:val="pt-BR"/>
        </w:rPr>
        <w:t>3</w:t>
      </w:r>
      <w:r w:rsidRPr="00B17910">
        <w:rPr>
          <w:rFonts w:ascii="Times New Roman" w:hAnsi="Times New Roman"/>
          <w:lang w:val="pt-BR"/>
        </w:rPr>
        <w:t xml:space="preserve"> foi utilizada como suporte para os íons de cobre por ser um material barato, de grande disponibilidade e com método de síntese simples. Além disso, como a atividade catalítica da </w:t>
      </w:r>
      <w:r w:rsidR="00756400" w:rsidRPr="00B17910">
        <w:rPr>
          <w:rFonts w:ascii="Times New Roman" w:hAnsi="Times New Roman"/>
          <w:lang w:val="pt-BR"/>
        </w:rPr>
        <w:t>γ-Al</w:t>
      </w:r>
      <w:r w:rsidR="00756400" w:rsidRPr="00B17910">
        <w:rPr>
          <w:rFonts w:ascii="Times New Roman" w:hAnsi="Times New Roman"/>
          <w:vertAlign w:val="subscript"/>
          <w:lang w:val="pt-BR"/>
        </w:rPr>
        <w:t>2</w:t>
      </w:r>
      <w:r w:rsidR="00756400" w:rsidRPr="00B17910">
        <w:rPr>
          <w:rFonts w:ascii="Times New Roman" w:hAnsi="Times New Roman"/>
          <w:lang w:val="pt-BR"/>
        </w:rPr>
        <w:t>O</w:t>
      </w:r>
      <w:r w:rsidR="00756400" w:rsidRPr="00B17910">
        <w:rPr>
          <w:rFonts w:ascii="Times New Roman" w:hAnsi="Times New Roman"/>
          <w:vertAlign w:val="subscript"/>
          <w:lang w:val="pt-BR"/>
        </w:rPr>
        <w:t>3</w:t>
      </w:r>
      <w:r w:rsidRPr="00B17910">
        <w:rPr>
          <w:rFonts w:ascii="Times New Roman" w:hAnsi="Times New Roman"/>
          <w:lang w:val="pt-BR"/>
        </w:rPr>
        <w:t xml:space="preserve"> na desidratação de isopropanol é bastante baixa, o material é um suporte praticamente inerte. A </w:t>
      </w:r>
      <w:r w:rsidR="00A14529" w:rsidRPr="00B17910">
        <w:rPr>
          <w:rFonts w:ascii="Times New Roman" w:hAnsi="Times New Roman"/>
          <w:lang w:val="pt-BR"/>
        </w:rPr>
        <w:t>γ-Al</w:t>
      </w:r>
      <w:r w:rsidR="00A14529" w:rsidRPr="00B17910">
        <w:rPr>
          <w:rFonts w:ascii="Times New Roman" w:hAnsi="Times New Roman"/>
          <w:vertAlign w:val="subscript"/>
          <w:lang w:val="pt-BR"/>
        </w:rPr>
        <w:t>2</w:t>
      </w:r>
      <w:r w:rsidR="00A14529" w:rsidRPr="00B17910">
        <w:rPr>
          <w:rFonts w:ascii="Times New Roman" w:hAnsi="Times New Roman"/>
          <w:lang w:val="pt-BR"/>
        </w:rPr>
        <w:t>O</w:t>
      </w:r>
      <w:r w:rsidR="00A14529" w:rsidRPr="00B17910">
        <w:rPr>
          <w:rFonts w:ascii="Times New Roman" w:hAnsi="Times New Roman"/>
          <w:vertAlign w:val="subscript"/>
          <w:lang w:val="pt-BR"/>
        </w:rPr>
        <w:t xml:space="preserve">3 </w:t>
      </w:r>
      <w:r w:rsidRPr="00B17910">
        <w:rPr>
          <w:rFonts w:ascii="Times New Roman" w:hAnsi="Times New Roman"/>
          <w:lang w:val="pt-BR"/>
        </w:rPr>
        <w:t>foi sintetizada pelo método de precipitação</w:t>
      </w:r>
      <w:r w:rsidR="00B92299" w:rsidRPr="00B17910">
        <w:rPr>
          <w:rFonts w:ascii="Times New Roman" w:hAnsi="Times New Roman"/>
          <w:lang w:val="pt-BR"/>
        </w:rPr>
        <w:t xml:space="preserve"> (14)</w:t>
      </w:r>
      <w:r w:rsidRPr="00B17910">
        <w:rPr>
          <w:rFonts w:ascii="Times New Roman" w:hAnsi="Times New Roman"/>
          <w:lang w:val="pt-BR"/>
        </w:rPr>
        <w:t xml:space="preserve">. </w:t>
      </w:r>
      <w:r w:rsidR="00756400" w:rsidRPr="00B17910">
        <w:rPr>
          <w:rFonts w:ascii="Times New Roman" w:hAnsi="Times New Roman"/>
          <w:lang w:val="pt-BR"/>
        </w:rPr>
        <w:t>Inicialmente misturou-se</w:t>
      </w:r>
      <w:r w:rsidRPr="00B17910">
        <w:rPr>
          <w:rFonts w:ascii="Times New Roman" w:hAnsi="Times New Roman"/>
          <w:lang w:val="pt-BR"/>
        </w:rPr>
        <w:t xml:space="preserve"> </w:t>
      </w:r>
      <w:r w:rsidR="00756400" w:rsidRPr="00B17910">
        <w:rPr>
          <w:rFonts w:ascii="Times New Roman" w:hAnsi="Times New Roman"/>
          <w:lang w:val="pt-BR"/>
        </w:rPr>
        <w:t xml:space="preserve">água deionizada e </w:t>
      </w:r>
      <w:r w:rsidRPr="00B17910">
        <w:rPr>
          <w:rFonts w:ascii="Times New Roman" w:hAnsi="Times New Roman"/>
          <w:lang w:val="pt-BR"/>
        </w:rPr>
        <w:t>nitrato de alumínio</w:t>
      </w:r>
      <w:r w:rsidR="00756400" w:rsidRPr="00B17910">
        <w:rPr>
          <w:rFonts w:ascii="Times New Roman" w:hAnsi="Times New Roman"/>
          <w:lang w:val="pt-BR"/>
        </w:rPr>
        <w:t xml:space="preserve"> (Dinâmica)</w:t>
      </w:r>
      <w:r w:rsidRPr="00B17910">
        <w:rPr>
          <w:rFonts w:ascii="Times New Roman" w:hAnsi="Times New Roman"/>
          <w:lang w:val="pt-BR"/>
        </w:rPr>
        <w:t xml:space="preserve">. Sob agitação, adicionou-se hidróxido de sódio 2 M até que o pH igual a 9 fosse atingido. Em seguida, a mistura permaneceu em repouso por 30 minutos, foi filtrada e lavada com água quente até o pH neutro. </w:t>
      </w:r>
      <w:r w:rsidR="00A14529" w:rsidRPr="00B17910">
        <w:rPr>
          <w:rFonts w:ascii="Times New Roman" w:hAnsi="Times New Roman"/>
          <w:lang w:val="pt-BR"/>
        </w:rPr>
        <w:t>A</w:t>
      </w:r>
      <w:r w:rsidRPr="00B17910">
        <w:rPr>
          <w:rFonts w:ascii="Times New Roman" w:hAnsi="Times New Roman"/>
          <w:lang w:val="pt-BR"/>
        </w:rPr>
        <w:t xml:space="preserve"> mistura foi seca em estufa a 50°C e calcinada a 600°C, 10 °C/min por 6 horas. Após a calcinação, a pseudoboemita sintetizada se tornou </w:t>
      </w:r>
      <w:r w:rsidR="00A14529" w:rsidRPr="00B17910">
        <w:rPr>
          <w:rFonts w:ascii="Times New Roman" w:hAnsi="Times New Roman"/>
          <w:lang w:val="pt-BR"/>
        </w:rPr>
        <w:t>γ-Al</w:t>
      </w:r>
      <w:r w:rsidR="00A14529" w:rsidRPr="00B17910">
        <w:rPr>
          <w:rFonts w:ascii="Times New Roman" w:hAnsi="Times New Roman"/>
          <w:vertAlign w:val="subscript"/>
          <w:lang w:val="pt-BR"/>
        </w:rPr>
        <w:t>2</w:t>
      </w:r>
      <w:r w:rsidR="00A14529" w:rsidRPr="00B17910">
        <w:rPr>
          <w:rFonts w:ascii="Times New Roman" w:hAnsi="Times New Roman"/>
          <w:lang w:val="pt-BR"/>
        </w:rPr>
        <w:t>O</w:t>
      </w:r>
      <w:r w:rsidR="00A14529" w:rsidRPr="00B17910">
        <w:rPr>
          <w:rFonts w:ascii="Times New Roman" w:hAnsi="Times New Roman"/>
          <w:vertAlign w:val="subscript"/>
          <w:lang w:val="pt-BR"/>
        </w:rPr>
        <w:t>3</w:t>
      </w:r>
      <w:r w:rsidRPr="00B17910">
        <w:rPr>
          <w:rFonts w:ascii="Times New Roman" w:hAnsi="Times New Roman"/>
          <w:lang w:val="pt-BR"/>
        </w:rPr>
        <w:t>. Para a síntese da Cu/γ-Al</w:t>
      </w:r>
      <w:r w:rsidRPr="00B17910">
        <w:rPr>
          <w:rFonts w:ascii="Times New Roman" w:hAnsi="Times New Roman"/>
          <w:vertAlign w:val="subscript"/>
          <w:lang w:val="pt-BR"/>
        </w:rPr>
        <w:t>2</w:t>
      </w:r>
      <w:r w:rsidRPr="00B17910">
        <w:rPr>
          <w:rFonts w:ascii="Times New Roman" w:hAnsi="Times New Roman"/>
          <w:lang w:val="pt-BR"/>
        </w:rPr>
        <w:t>O</w:t>
      </w:r>
      <w:r w:rsidRPr="00B17910">
        <w:rPr>
          <w:rFonts w:ascii="Times New Roman" w:hAnsi="Times New Roman"/>
          <w:vertAlign w:val="subscript"/>
          <w:lang w:val="pt-BR"/>
        </w:rPr>
        <w:t>3</w:t>
      </w:r>
      <w:r w:rsidRPr="00B17910">
        <w:rPr>
          <w:rFonts w:ascii="Times New Roman" w:hAnsi="Times New Roman"/>
          <w:lang w:val="pt-BR"/>
        </w:rPr>
        <w:t>, foi utilizado o método de impregnação úmida. Nitrato de cobre trihidratado (</w:t>
      </w:r>
      <w:r w:rsidR="00B471B3" w:rsidRPr="00B17910">
        <w:rPr>
          <w:rFonts w:ascii="Times New Roman" w:hAnsi="Times New Roman"/>
          <w:lang w:val="pt-BR"/>
        </w:rPr>
        <w:t>Cu(NO</w:t>
      </w:r>
      <w:r w:rsidR="00B471B3" w:rsidRPr="00B17910">
        <w:rPr>
          <w:rFonts w:ascii="Times New Roman" w:hAnsi="Times New Roman"/>
          <w:vertAlign w:val="subscript"/>
          <w:lang w:val="pt-BR"/>
        </w:rPr>
        <w:t>3</w:t>
      </w:r>
      <w:r w:rsidR="00B471B3" w:rsidRPr="00B17910">
        <w:rPr>
          <w:rFonts w:ascii="Times New Roman" w:hAnsi="Times New Roman"/>
          <w:lang w:val="pt-BR"/>
        </w:rPr>
        <w:t>)</w:t>
      </w:r>
      <w:r w:rsidR="00B471B3" w:rsidRPr="00B17910">
        <w:rPr>
          <w:rFonts w:ascii="Times New Roman" w:hAnsi="Times New Roman"/>
          <w:vertAlign w:val="subscript"/>
          <w:lang w:val="pt-BR"/>
        </w:rPr>
        <w:t>2</w:t>
      </w:r>
      <w:r w:rsidR="00B471B3" w:rsidRPr="00B17910">
        <w:rPr>
          <w:rFonts w:ascii="Times New Roman" w:hAnsi="Times New Roman"/>
          <w:lang w:val="pt-BR"/>
        </w:rPr>
        <w:t xml:space="preserve">, </w:t>
      </w:r>
      <w:r w:rsidRPr="00B17910">
        <w:rPr>
          <w:rFonts w:ascii="Times New Roman" w:hAnsi="Times New Roman"/>
          <w:lang w:val="pt-BR"/>
        </w:rPr>
        <w:t xml:space="preserve">Dinâmica, 99,5%) foi dissolvido em água </w:t>
      </w:r>
      <w:r w:rsidRPr="00B17910">
        <w:rPr>
          <w:rFonts w:ascii="Times New Roman" w:hAnsi="Times New Roman"/>
          <w:lang w:val="pt-BR"/>
        </w:rPr>
        <w:lastRenderedPageBreak/>
        <w:t>deionizada e misturado com a γ-Al</w:t>
      </w:r>
      <w:r w:rsidRPr="00B17910">
        <w:rPr>
          <w:rFonts w:ascii="Times New Roman" w:hAnsi="Times New Roman"/>
          <w:vertAlign w:val="subscript"/>
          <w:lang w:val="pt-BR"/>
        </w:rPr>
        <w:t>2</w:t>
      </w:r>
      <w:r w:rsidRPr="00B17910">
        <w:rPr>
          <w:rFonts w:ascii="Times New Roman" w:hAnsi="Times New Roman"/>
          <w:lang w:val="pt-BR"/>
        </w:rPr>
        <w:t>O</w:t>
      </w:r>
      <w:r w:rsidRPr="00B17910">
        <w:rPr>
          <w:rFonts w:ascii="Times New Roman" w:hAnsi="Times New Roman"/>
          <w:vertAlign w:val="subscript"/>
          <w:lang w:val="pt-BR"/>
        </w:rPr>
        <w:t>3</w:t>
      </w:r>
      <w:r w:rsidRPr="00B17910">
        <w:rPr>
          <w:rFonts w:ascii="Times New Roman" w:hAnsi="Times New Roman"/>
          <w:lang w:val="pt-BR"/>
        </w:rPr>
        <w:t>, sob agitação por 1 h. A quantidade de nitrato de cobre necessária foi determinada em função da obtenção de uma porcentagem de cobre de 35% impregnado</w:t>
      </w:r>
      <w:r w:rsidR="00CF0C13" w:rsidRPr="00B17910">
        <w:rPr>
          <w:rFonts w:ascii="Times New Roman" w:hAnsi="Times New Roman"/>
          <w:lang w:val="pt-BR"/>
        </w:rPr>
        <w:t>, em relação à massa total de Cu/γ-Al</w:t>
      </w:r>
      <w:r w:rsidR="00CF0C13" w:rsidRPr="00B17910">
        <w:rPr>
          <w:rFonts w:ascii="Times New Roman" w:hAnsi="Times New Roman"/>
          <w:vertAlign w:val="subscript"/>
          <w:lang w:val="pt-BR"/>
        </w:rPr>
        <w:t>2</w:t>
      </w:r>
      <w:r w:rsidR="00CF0C13" w:rsidRPr="00B17910">
        <w:rPr>
          <w:rFonts w:ascii="Times New Roman" w:hAnsi="Times New Roman"/>
          <w:lang w:val="pt-BR"/>
        </w:rPr>
        <w:t>O</w:t>
      </w:r>
      <w:r w:rsidR="00CF0C13" w:rsidRPr="00B17910">
        <w:rPr>
          <w:rFonts w:ascii="Times New Roman" w:hAnsi="Times New Roman"/>
          <w:vertAlign w:val="subscript"/>
          <w:lang w:val="pt-BR"/>
        </w:rPr>
        <w:t>3</w:t>
      </w:r>
      <w:r w:rsidRPr="00B17910">
        <w:rPr>
          <w:rFonts w:ascii="Times New Roman" w:hAnsi="Times New Roman"/>
          <w:lang w:val="pt-BR"/>
        </w:rPr>
        <w:t>. Em seguida, o material foi levado ao rotaevaporador, onde permaneceu a 80 °C, até a completa evaporação da água. O cata</w:t>
      </w:r>
      <w:r w:rsidR="00A45E2B" w:rsidRPr="00B17910">
        <w:rPr>
          <w:rFonts w:ascii="Times New Roman" w:hAnsi="Times New Roman"/>
          <w:lang w:val="pt-BR"/>
        </w:rPr>
        <w:t>lisador foi seco em estufa a 80 </w:t>
      </w:r>
      <w:r w:rsidRPr="00B17910">
        <w:rPr>
          <w:rFonts w:ascii="Times New Roman" w:hAnsi="Times New Roman"/>
          <w:lang w:val="pt-BR"/>
        </w:rPr>
        <w:t xml:space="preserve">°C até o dia seguinte, quando foi calcinado </w:t>
      </w:r>
      <w:r w:rsidR="00A45E2B" w:rsidRPr="00B17910">
        <w:rPr>
          <w:rFonts w:ascii="Times New Roman" w:hAnsi="Times New Roman"/>
          <w:lang w:val="pt-BR"/>
        </w:rPr>
        <w:t>em mufla</w:t>
      </w:r>
      <w:r w:rsidRPr="00B17910">
        <w:rPr>
          <w:rFonts w:ascii="Times New Roman" w:hAnsi="Times New Roman"/>
          <w:lang w:val="pt-BR"/>
        </w:rPr>
        <w:t xml:space="preserve"> a 600°C, 10 °C/min</w:t>
      </w:r>
      <w:r w:rsidR="00A45E2B" w:rsidRPr="00B17910">
        <w:rPr>
          <w:rFonts w:ascii="Times New Roman" w:hAnsi="Times New Roman"/>
          <w:lang w:val="pt-BR"/>
        </w:rPr>
        <w:t>,</w:t>
      </w:r>
      <w:r w:rsidRPr="00B17910">
        <w:rPr>
          <w:rFonts w:ascii="Times New Roman" w:hAnsi="Times New Roman"/>
          <w:lang w:val="pt-BR"/>
        </w:rPr>
        <w:t xml:space="preserve"> por 6 horas.</w:t>
      </w:r>
      <w:r w:rsidRPr="00B17910">
        <w:rPr>
          <w:lang w:val="pt-BR"/>
        </w:rPr>
        <w:t xml:space="preserve"> </w:t>
      </w:r>
      <w:r w:rsidRPr="00B17910">
        <w:rPr>
          <w:rFonts w:ascii="Times New Roman" w:hAnsi="Times New Roman"/>
          <w:lang w:val="pt-BR"/>
        </w:rPr>
        <w:t>Após a síntese da Cu/γ-Al</w:t>
      </w:r>
      <w:r w:rsidRPr="00B17910">
        <w:rPr>
          <w:rFonts w:ascii="Times New Roman" w:hAnsi="Times New Roman"/>
          <w:vertAlign w:val="subscript"/>
          <w:lang w:val="pt-BR"/>
        </w:rPr>
        <w:t>2</w:t>
      </w:r>
      <w:r w:rsidRPr="00B17910">
        <w:rPr>
          <w:rFonts w:ascii="Times New Roman" w:hAnsi="Times New Roman"/>
          <w:lang w:val="pt-BR"/>
        </w:rPr>
        <w:t>O</w:t>
      </w:r>
      <w:r w:rsidRPr="00B17910">
        <w:rPr>
          <w:rFonts w:ascii="Times New Roman" w:hAnsi="Times New Roman"/>
          <w:vertAlign w:val="subscript"/>
          <w:lang w:val="pt-BR"/>
        </w:rPr>
        <w:t>3</w:t>
      </w:r>
      <w:r w:rsidRPr="00B17910">
        <w:rPr>
          <w:rFonts w:ascii="Times New Roman" w:hAnsi="Times New Roman"/>
          <w:lang w:val="pt-BR"/>
        </w:rPr>
        <w:t xml:space="preserve">, foram preparadas as misturas mecânicas com zeólita beta. Foram feitas </w:t>
      </w:r>
      <w:r w:rsidR="00465627" w:rsidRPr="00B17910">
        <w:rPr>
          <w:rFonts w:ascii="Times New Roman" w:hAnsi="Times New Roman"/>
          <w:lang w:val="pt-BR"/>
        </w:rPr>
        <w:t>duas</w:t>
      </w:r>
      <w:r w:rsidRPr="00B17910">
        <w:rPr>
          <w:rFonts w:ascii="Times New Roman" w:hAnsi="Times New Roman"/>
          <w:lang w:val="pt-BR"/>
        </w:rPr>
        <w:t xml:space="preserve"> misturas, onde cada uma possui uma razão entre Cu/γ-Al</w:t>
      </w:r>
      <w:r w:rsidRPr="00B17910">
        <w:rPr>
          <w:rFonts w:ascii="Times New Roman" w:hAnsi="Times New Roman"/>
          <w:vertAlign w:val="subscript"/>
          <w:lang w:val="pt-BR"/>
        </w:rPr>
        <w:t>2</w:t>
      </w:r>
      <w:r w:rsidRPr="00B17910">
        <w:rPr>
          <w:rFonts w:ascii="Times New Roman" w:hAnsi="Times New Roman"/>
          <w:lang w:val="pt-BR"/>
        </w:rPr>
        <w:t>O</w:t>
      </w:r>
      <w:r w:rsidRPr="00B17910">
        <w:rPr>
          <w:rFonts w:ascii="Times New Roman" w:hAnsi="Times New Roman"/>
          <w:vertAlign w:val="subscript"/>
          <w:lang w:val="pt-BR"/>
        </w:rPr>
        <w:t>3</w:t>
      </w:r>
      <w:r w:rsidR="00465627" w:rsidRPr="00B17910">
        <w:rPr>
          <w:rFonts w:ascii="Times New Roman" w:hAnsi="Times New Roman"/>
          <w:lang w:val="pt-BR"/>
        </w:rPr>
        <w:t xml:space="preserve"> e zeólita beta: 5 </w:t>
      </w:r>
      <w:r w:rsidRPr="00B17910">
        <w:rPr>
          <w:rFonts w:ascii="Times New Roman" w:hAnsi="Times New Roman"/>
          <w:lang w:val="pt-BR"/>
        </w:rPr>
        <w:t>ou 15.</w:t>
      </w:r>
    </w:p>
    <w:p w14:paraId="06CD24B1" w14:textId="209F2995" w:rsidR="00207EEA" w:rsidRPr="00B17910" w:rsidRDefault="00AC1DEF" w:rsidP="00FD44A4">
      <w:pPr>
        <w:pStyle w:val="TAMainText"/>
        <w:rPr>
          <w:rFonts w:ascii="Times New Roman" w:hAnsi="Times New Roman"/>
          <w:lang w:val="pt-BR"/>
        </w:rPr>
      </w:pPr>
      <w:r w:rsidRPr="00B17910">
        <w:rPr>
          <w:rFonts w:ascii="Times New Roman" w:hAnsi="Times New Roman"/>
          <w:lang w:val="pt-BR"/>
        </w:rPr>
        <w:t>Os catalisadores</w:t>
      </w:r>
      <w:r w:rsidR="00207EEA" w:rsidRPr="00B17910">
        <w:rPr>
          <w:rFonts w:ascii="Times New Roman" w:hAnsi="Times New Roman"/>
          <w:lang w:val="pt-BR"/>
        </w:rPr>
        <w:t xml:space="preserve"> tiveram suas estruturas caracterizadas por difração de raios X (DRX), em um difratômetro Rigaku (Miniflex 300), com radiação Cu Kα (λ = 1.54 Å) e fonte de energia com 30 kV e 10 mA. </w:t>
      </w:r>
      <w:r w:rsidRPr="00B17910">
        <w:rPr>
          <w:rFonts w:ascii="Times New Roman" w:hAnsi="Times New Roman"/>
          <w:lang w:val="pt-BR"/>
        </w:rPr>
        <w:t>Os difratogramas obtidos tinham</w:t>
      </w:r>
      <w:r w:rsidR="00207EEA" w:rsidRPr="00B17910">
        <w:rPr>
          <w:rFonts w:ascii="Times New Roman" w:hAnsi="Times New Roman"/>
          <w:lang w:val="pt-BR"/>
        </w:rPr>
        <w:t xml:space="preserve"> ângulos entre 5 e </w:t>
      </w:r>
      <w:r w:rsidRPr="00B17910">
        <w:rPr>
          <w:rFonts w:ascii="Times New Roman" w:hAnsi="Times New Roman"/>
          <w:lang w:val="pt-BR"/>
        </w:rPr>
        <w:t xml:space="preserve">70 </w:t>
      </w:r>
      <w:r w:rsidR="00207EEA" w:rsidRPr="00B17910">
        <w:rPr>
          <w:rFonts w:ascii="Times New Roman" w:hAnsi="Times New Roman"/>
          <w:lang w:val="pt-BR"/>
        </w:rPr>
        <w:t xml:space="preserve">° e passo de 0,03° por 0,5 s. Os grupos funcionais presentes </w:t>
      </w:r>
      <w:r w:rsidR="00FD44A4" w:rsidRPr="00B17910">
        <w:rPr>
          <w:rFonts w:ascii="Times New Roman" w:hAnsi="Times New Roman"/>
          <w:lang w:val="pt-BR"/>
        </w:rPr>
        <w:t>nos catalisadores</w:t>
      </w:r>
      <w:r w:rsidR="00207EEA" w:rsidRPr="00B17910">
        <w:rPr>
          <w:rFonts w:ascii="Times New Roman" w:hAnsi="Times New Roman"/>
          <w:lang w:val="pt-BR"/>
        </w:rPr>
        <w:t xml:space="preserve"> foram identificados por espectroscopia no infravermelho com transformada de Fourier (FTIR), em um espectrofotômetro modelo IR PRESTIGE-21 (Shimadzu), operando na faixa de 4500 a 400 cm</w:t>
      </w:r>
      <w:r w:rsidR="00207EEA" w:rsidRPr="00B17910">
        <w:rPr>
          <w:rFonts w:ascii="Times New Roman" w:hAnsi="Times New Roman"/>
          <w:vertAlign w:val="superscript"/>
          <w:lang w:val="pt-BR"/>
        </w:rPr>
        <w:t>-1</w:t>
      </w:r>
      <w:r w:rsidR="00207EEA" w:rsidRPr="00B17910">
        <w:rPr>
          <w:rFonts w:ascii="Times New Roman" w:hAnsi="Times New Roman"/>
          <w:lang w:val="pt-BR"/>
        </w:rPr>
        <w:t>. As propriedades texturais foram determinadas por fisissorção de N</w:t>
      </w:r>
      <w:r w:rsidR="00207EEA" w:rsidRPr="00B17910">
        <w:rPr>
          <w:rFonts w:ascii="Times New Roman" w:hAnsi="Times New Roman"/>
          <w:vertAlign w:val="subscript"/>
          <w:lang w:val="pt-BR"/>
        </w:rPr>
        <w:t>2</w:t>
      </w:r>
      <w:r w:rsidR="00207EEA" w:rsidRPr="00B17910">
        <w:rPr>
          <w:rFonts w:ascii="Times New Roman" w:hAnsi="Times New Roman"/>
          <w:lang w:val="pt-BR"/>
        </w:rPr>
        <w:t xml:space="preserve"> a 77K, em um equipamento ASAP 2020 (Micromeritics). Para determinar a área específica e o </w:t>
      </w:r>
      <w:r w:rsidR="00FD44A4" w:rsidRPr="00B17910">
        <w:rPr>
          <w:rFonts w:ascii="Times New Roman" w:hAnsi="Times New Roman"/>
          <w:lang w:val="pt-BR"/>
        </w:rPr>
        <w:t>diâmetro médio</w:t>
      </w:r>
      <w:r w:rsidR="00207EEA" w:rsidRPr="00B17910">
        <w:rPr>
          <w:rFonts w:ascii="Times New Roman" w:hAnsi="Times New Roman"/>
          <w:lang w:val="pt-BR"/>
        </w:rPr>
        <w:t xml:space="preserve"> de poros, foram aplicados os métodos de Brunauer, Emmett e Teller (BET) e Barrett-Joyner-Halenda (BJH), respectivamente.</w:t>
      </w:r>
      <w:r w:rsidR="00FD44A4" w:rsidRPr="00B17910">
        <w:rPr>
          <w:rFonts w:ascii="Times New Roman" w:hAnsi="Times New Roman"/>
          <w:lang w:val="pt-BR"/>
        </w:rPr>
        <w:t xml:space="preserve"> O volume total de poros foi determinado pela isoterma de dessorção em P/P0=0,98</w:t>
      </w:r>
      <w:r w:rsidR="008E310E" w:rsidRPr="00B17910">
        <w:rPr>
          <w:rFonts w:ascii="Times New Roman" w:hAnsi="Times New Roman"/>
          <w:lang w:val="pt-BR"/>
        </w:rPr>
        <w:t>.</w:t>
      </w:r>
    </w:p>
    <w:p w14:paraId="1CA683D9" w14:textId="77777777" w:rsidR="00562DB0" w:rsidRPr="00B17910" w:rsidRDefault="00562DB0" w:rsidP="00EA4E1B">
      <w:pPr>
        <w:pStyle w:val="TAMainText"/>
        <w:rPr>
          <w:rFonts w:ascii="Times New Roman" w:hAnsi="Times New Roman"/>
          <w:lang w:val="pt-BR"/>
        </w:rPr>
      </w:pPr>
    </w:p>
    <w:p w14:paraId="4CE2F2BF" w14:textId="001660CC" w:rsidR="00562DB0" w:rsidRPr="00B17910" w:rsidRDefault="00562DB0" w:rsidP="00562DB0">
      <w:pPr>
        <w:pStyle w:val="TAMainText"/>
        <w:ind w:firstLine="0"/>
        <w:rPr>
          <w:rFonts w:ascii="Times New Roman" w:hAnsi="Times New Roman"/>
          <w:i/>
          <w:lang w:val="pt-BR"/>
        </w:rPr>
      </w:pPr>
      <w:r w:rsidRPr="00B17910">
        <w:rPr>
          <w:rFonts w:ascii="Times New Roman" w:hAnsi="Times New Roman"/>
          <w:i/>
          <w:lang w:val="pt-BR"/>
        </w:rPr>
        <w:t>Testes de hidrodesoxigenação de acetona</w:t>
      </w:r>
    </w:p>
    <w:p w14:paraId="3058178A" w14:textId="087E7634" w:rsidR="000A7551" w:rsidRPr="00B17910" w:rsidRDefault="000A7551" w:rsidP="000A7551">
      <w:pPr>
        <w:pStyle w:val="TAMainText"/>
        <w:ind w:firstLine="204"/>
        <w:rPr>
          <w:rFonts w:ascii="Times New Roman" w:hAnsi="Times New Roman"/>
          <w:lang w:val="pt-BR"/>
        </w:rPr>
      </w:pPr>
      <w:r w:rsidRPr="00B17910">
        <w:rPr>
          <w:rFonts w:ascii="Times New Roman" w:hAnsi="Times New Roman"/>
          <w:lang w:val="pt-BR"/>
        </w:rPr>
        <w:t xml:space="preserve">Os testes catalíticos de hidrodesoxigenação de acetona foram conduzidos em uma unidade reacional de leito fixo com fluxo contínuo </w:t>
      </w:r>
      <w:r w:rsidR="002D2672" w:rsidRPr="00B17910">
        <w:rPr>
          <w:rFonts w:ascii="Times New Roman" w:hAnsi="Times New Roman"/>
          <w:lang w:val="pt-BR"/>
        </w:rPr>
        <w:t>(Figura 1</w:t>
      </w:r>
      <w:r w:rsidRPr="00B17910">
        <w:rPr>
          <w:rFonts w:ascii="Times New Roman" w:hAnsi="Times New Roman"/>
          <w:lang w:val="pt-BR"/>
        </w:rPr>
        <w:t>). A acetona era armazenada por um saturador com temperatura controlada e alimentada através do borbulhamento do gás de arraste, N</w:t>
      </w:r>
      <w:r w:rsidRPr="00B17910">
        <w:rPr>
          <w:rFonts w:ascii="Times New Roman" w:hAnsi="Times New Roman"/>
          <w:vertAlign w:val="subscript"/>
          <w:lang w:val="pt-BR"/>
        </w:rPr>
        <w:t>2</w:t>
      </w:r>
      <w:r w:rsidRPr="00B17910">
        <w:rPr>
          <w:rFonts w:ascii="Times New Roman" w:hAnsi="Times New Roman"/>
          <w:lang w:val="pt-BR"/>
        </w:rPr>
        <w:t>, (Air Liquide, 99,999 %), que transportava a fração vaporizada de reagente para o reator. H</w:t>
      </w:r>
      <w:r w:rsidRPr="00B17910">
        <w:rPr>
          <w:rFonts w:ascii="Times New Roman" w:hAnsi="Times New Roman"/>
          <w:vertAlign w:val="subscript"/>
          <w:lang w:val="pt-BR"/>
        </w:rPr>
        <w:t>2</w:t>
      </w:r>
      <w:r w:rsidRPr="00B17910">
        <w:rPr>
          <w:rFonts w:ascii="Times New Roman" w:hAnsi="Times New Roman"/>
          <w:lang w:val="pt-BR"/>
        </w:rPr>
        <w:t xml:space="preserve"> (White Martins, 5.0) também foi alimentado, para reagir com a acetona. A vazão volumétrica desses gases foi mantida fixa com o uso de controladores de fluxo de massa (Mass-Flow® Controller MKS). As linhas de alimentação do reator e de saída de produtos foram aquecidas a 100 e 140 °C com controle de temperatura (Novus, N480D), a fim de evitar a condensação </w:t>
      </w:r>
      <w:r w:rsidR="00794D59" w:rsidRPr="00B17910">
        <w:rPr>
          <w:rFonts w:ascii="Times New Roman" w:hAnsi="Times New Roman"/>
          <w:lang w:val="pt-BR"/>
        </w:rPr>
        <w:t>da acetona</w:t>
      </w:r>
      <w:r w:rsidRPr="00B17910">
        <w:rPr>
          <w:rFonts w:ascii="Times New Roman" w:hAnsi="Times New Roman"/>
          <w:lang w:val="pt-BR"/>
        </w:rPr>
        <w:t xml:space="preserve">. </w:t>
      </w:r>
    </w:p>
    <w:p w14:paraId="210982DB" w14:textId="145CA244" w:rsidR="00562DB0" w:rsidRPr="00B17910" w:rsidRDefault="00794D59" w:rsidP="000A7551">
      <w:pPr>
        <w:pStyle w:val="TAMainText"/>
        <w:ind w:firstLine="204"/>
        <w:rPr>
          <w:rFonts w:ascii="Times New Roman" w:hAnsi="Times New Roman"/>
          <w:lang w:val="pt-BR"/>
        </w:rPr>
      </w:pPr>
      <w:r w:rsidRPr="00B17910">
        <w:rPr>
          <w:rFonts w:ascii="Times New Roman" w:hAnsi="Times New Roman"/>
          <w:lang w:val="pt-BR"/>
        </w:rPr>
        <w:t>Antes de iniciar a reação</w:t>
      </w:r>
      <w:r w:rsidR="000A7551" w:rsidRPr="00B17910">
        <w:rPr>
          <w:rFonts w:ascii="Times New Roman" w:hAnsi="Times New Roman"/>
          <w:lang w:val="pt-BR"/>
        </w:rPr>
        <w:t>, o catalisador foi reduzido in situ sob vazão de H</w:t>
      </w:r>
      <w:r w:rsidR="000A7551" w:rsidRPr="00B17910">
        <w:rPr>
          <w:rFonts w:ascii="Times New Roman" w:hAnsi="Times New Roman"/>
          <w:vertAlign w:val="subscript"/>
          <w:lang w:val="pt-BR"/>
        </w:rPr>
        <w:t>2</w:t>
      </w:r>
      <w:r w:rsidR="000A7551" w:rsidRPr="00B17910">
        <w:rPr>
          <w:rFonts w:ascii="Times New Roman" w:hAnsi="Times New Roman"/>
          <w:lang w:val="pt-BR"/>
        </w:rPr>
        <w:t xml:space="preserve"> de 35 mL/min a 300 °C durante 90 min, para a ativação dos sítios metálicos da Cu/γ-Al</w:t>
      </w:r>
      <w:r w:rsidR="000A7551" w:rsidRPr="00B17910">
        <w:rPr>
          <w:rFonts w:ascii="Times New Roman" w:hAnsi="Times New Roman"/>
          <w:vertAlign w:val="subscript"/>
          <w:lang w:val="pt-BR"/>
        </w:rPr>
        <w:t>2</w:t>
      </w:r>
      <w:r w:rsidR="000A7551" w:rsidRPr="00B17910">
        <w:rPr>
          <w:rFonts w:ascii="Times New Roman" w:hAnsi="Times New Roman"/>
          <w:lang w:val="pt-BR"/>
        </w:rPr>
        <w:t>O</w:t>
      </w:r>
      <w:r w:rsidR="000A7551" w:rsidRPr="00B17910">
        <w:rPr>
          <w:rFonts w:ascii="Times New Roman" w:hAnsi="Times New Roman"/>
          <w:vertAlign w:val="subscript"/>
          <w:lang w:val="pt-BR"/>
        </w:rPr>
        <w:t>3</w:t>
      </w:r>
      <w:r w:rsidR="000A7551" w:rsidRPr="00B17910">
        <w:rPr>
          <w:rFonts w:ascii="Times New Roman" w:hAnsi="Times New Roman"/>
          <w:lang w:val="pt-BR"/>
        </w:rPr>
        <w:t>. Após a redução, o reator foi mantido sob fluxo de N</w:t>
      </w:r>
      <w:r w:rsidR="000A7551" w:rsidRPr="00B17910">
        <w:rPr>
          <w:rFonts w:ascii="Times New Roman" w:hAnsi="Times New Roman"/>
          <w:vertAlign w:val="subscript"/>
          <w:lang w:val="pt-BR"/>
        </w:rPr>
        <w:t>2</w:t>
      </w:r>
      <w:r w:rsidR="000A7551" w:rsidRPr="00B17910">
        <w:rPr>
          <w:rFonts w:ascii="Times New Roman" w:hAnsi="Times New Roman"/>
          <w:lang w:val="pt-BR"/>
        </w:rPr>
        <w:t xml:space="preserve"> de 20 mL/min para resfriamento. Quando a temperatura de 100 °C foi atingida, as vazões de N</w:t>
      </w:r>
      <w:r w:rsidR="000A7551" w:rsidRPr="00B17910">
        <w:rPr>
          <w:rFonts w:ascii="Times New Roman" w:hAnsi="Times New Roman"/>
          <w:vertAlign w:val="subscript"/>
          <w:lang w:val="pt-BR"/>
        </w:rPr>
        <w:t>2</w:t>
      </w:r>
      <w:r w:rsidR="000A7551" w:rsidRPr="00B17910">
        <w:rPr>
          <w:rFonts w:ascii="Times New Roman" w:hAnsi="Times New Roman"/>
          <w:lang w:val="pt-BR"/>
        </w:rPr>
        <w:t xml:space="preserve"> e H</w:t>
      </w:r>
      <w:r w:rsidR="000A7551" w:rsidRPr="00B17910">
        <w:rPr>
          <w:rFonts w:ascii="Times New Roman" w:hAnsi="Times New Roman"/>
          <w:vertAlign w:val="subscript"/>
          <w:lang w:val="pt-BR"/>
        </w:rPr>
        <w:t>2</w:t>
      </w:r>
      <w:r w:rsidR="000A7551" w:rsidRPr="00B17910">
        <w:rPr>
          <w:rFonts w:ascii="Times New Roman" w:hAnsi="Times New Roman"/>
          <w:lang w:val="pt-BR"/>
        </w:rPr>
        <w:t xml:space="preserve"> foram ajustadas e a reação foi iniciada. Em todos os experimentos</w:t>
      </w:r>
      <w:r w:rsidR="007176D9" w:rsidRPr="00B17910">
        <w:rPr>
          <w:rFonts w:ascii="Times New Roman" w:hAnsi="Times New Roman"/>
          <w:lang w:val="pt-BR"/>
        </w:rPr>
        <w:t>, a vazão de N</w:t>
      </w:r>
      <w:r w:rsidR="007176D9" w:rsidRPr="00B17910">
        <w:rPr>
          <w:rFonts w:ascii="Times New Roman" w:hAnsi="Times New Roman"/>
          <w:vertAlign w:val="subscript"/>
          <w:lang w:val="pt-BR"/>
        </w:rPr>
        <w:t>2</w:t>
      </w:r>
      <w:r w:rsidR="007176D9" w:rsidRPr="00B17910">
        <w:rPr>
          <w:rFonts w:ascii="Times New Roman" w:hAnsi="Times New Roman"/>
          <w:lang w:val="pt-BR"/>
        </w:rPr>
        <w:t xml:space="preserve"> borbulhada </w:t>
      </w:r>
      <w:r w:rsidR="000A7551" w:rsidRPr="00B17910">
        <w:rPr>
          <w:rFonts w:ascii="Times New Roman" w:hAnsi="Times New Roman"/>
          <w:lang w:val="pt-BR"/>
        </w:rPr>
        <w:t>dentro do saturador foi mantida em 10 mL/min.</w:t>
      </w:r>
      <w:r w:rsidR="00974970" w:rsidRPr="00B17910">
        <w:rPr>
          <w:rFonts w:ascii="Times New Roman" w:hAnsi="Times New Roman"/>
          <w:lang w:val="pt-BR"/>
        </w:rPr>
        <w:t xml:space="preserve"> A razão entre Cu/γ-Al</w:t>
      </w:r>
      <w:r w:rsidR="00974970" w:rsidRPr="00B17910">
        <w:rPr>
          <w:rFonts w:ascii="Times New Roman" w:hAnsi="Times New Roman"/>
          <w:vertAlign w:val="subscript"/>
          <w:lang w:val="pt-BR"/>
        </w:rPr>
        <w:t>2</w:t>
      </w:r>
      <w:r w:rsidR="00974970" w:rsidRPr="00B17910">
        <w:rPr>
          <w:rFonts w:ascii="Times New Roman" w:hAnsi="Times New Roman"/>
          <w:lang w:val="pt-BR"/>
        </w:rPr>
        <w:t>O</w:t>
      </w:r>
      <w:r w:rsidR="00974970" w:rsidRPr="00B17910">
        <w:rPr>
          <w:rFonts w:ascii="Times New Roman" w:hAnsi="Times New Roman"/>
          <w:vertAlign w:val="subscript"/>
          <w:lang w:val="pt-BR"/>
        </w:rPr>
        <w:t>3</w:t>
      </w:r>
      <w:r w:rsidR="00974970" w:rsidRPr="00B17910">
        <w:rPr>
          <w:rFonts w:ascii="Times New Roman" w:hAnsi="Times New Roman"/>
          <w:lang w:val="pt-BR"/>
        </w:rPr>
        <w:t xml:space="preserve"> e Hβ variou entre 5 e 15, a massa </w:t>
      </w:r>
      <w:r w:rsidR="00974970" w:rsidRPr="00B17910">
        <w:rPr>
          <w:rFonts w:ascii="Times New Roman" w:hAnsi="Times New Roman"/>
          <w:lang w:val="pt-BR"/>
        </w:rPr>
        <w:t>de catalisador entre 40 e 100 mg e a vazão de H</w:t>
      </w:r>
      <w:r w:rsidR="00974970" w:rsidRPr="00B17910">
        <w:rPr>
          <w:rFonts w:ascii="Times New Roman" w:hAnsi="Times New Roman"/>
          <w:vertAlign w:val="subscript"/>
          <w:lang w:val="pt-BR"/>
        </w:rPr>
        <w:t>2</w:t>
      </w:r>
      <w:r w:rsidR="00974970" w:rsidRPr="00B17910">
        <w:rPr>
          <w:rFonts w:ascii="Times New Roman" w:hAnsi="Times New Roman"/>
          <w:lang w:val="pt-BR"/>
        </w:rPr>
        <w:t xml:space="preserve"> entre 30 e 100 mL/min.</w:t>
      </w:r>
    </w:p>
    <w:p w14:paraId="66B53773" w14:textId="17540D95" w:rsidR="00F61778" w:rsidRPr="00B17910" w:rsidRDefault="00F61778" w:rsidP="000A7551">
      <w:pPr>
        <w:pStyle w:val="TAMainText"/>
        <w:ind w:firstLine="204"/>
        <w:rPr>
          <w:rFonts w:ascii="Times New Roman" w:hAnsi="Times New Roman"/>
          <w:lang w:val="pt-BR"/>
        </w:rPr>
      </w:pPr>
      <w:r w:rsidRPr="00B17910">
        <w:rPr>
          <w:rFonts w:ascii="Times New Roman" w:hAnsi="Times New Roman"/>
          <w:lang w:val="pt-BR"/>
        </w:rPr>
        <w:t xml:space="preserve">Os reagentes e produtos orgânicos foram quantificados em linha por um cromatógrafo a gás Shimadzu (GC-2014) equipado com coluna capilar HP-PLOT-Q (30 m x 0,32 mm x 20 μm) (Agilent Technologies) e detector do tipo ionização em chama (FID). A </w:t>
      </w:r>
      <w:r w:rsidR="00FD7435" w:rsidRPr="00B17910">
        <w:rPr>
          <w:rFonts w:ascii="Times New Roman" w:hAnsi="Times New Roman"/>
          <w:lang w:val="pt-BR"/>
        </w:rPr>
        <w:t>fração mássica dos compostos (</w:t>
      </w:r>
      <m:oMath>
        <m:sSub>
          <m:sSubPr>
            <m:ctrlPr>
              <w:rPr>
                <w:rFonts w:ascii="Cambria Math" w:hAnsi="Cambria Math"/>
                <w:szCs w:val="24"/>
              </w:rPr>
            </m:ctrlPr>
          </m:sSubPr>
          <m:e>
            <m:r>
              <w:rPr>
                <w:rFonts w:ascii="Cambria Math" w:hAnsi="Cambria Math"/>
                <w:szCs w:val="24"/>
              </w:rPr>
              <m:t>w</m:t>
            </m:r>
          </m:e>
          <m:sub>
            <m:r>
              <w:rPr>
                <w:rFonts w:ascii="Cambria Math" w:hAnsi="Cambria Math"/>
                <w:szCs w:val="24"/>
              </w:rPr>
              <m:t>i</m:t>
            </m:r>
          </m:sub>
        </m:sSub>
      </m:oMath>
      <w:r w:rsidR="00FD7435" w:rsidRPr="00B17910">
        <w:rPr>
          <w:rFonts w:ascii="Times New Roman" w:hAnsi="Times New Roman"/>
          <w:szCs w:val="24"/>
          <w:lang w:val="pt-BR"/>
        </w:rPr>
        <w:t xml:space="preserve">) </w:t>
      </w:r>
      <w:r w:rsidR="00FD7435" w:rsidRPr="00B17910">
        <w:rPr>
          <w:rFonts w:ascii="Times New Roman" w:hAnsi="Times New Roman"/>
          <w:lang w:val="pt-BR"/>
        </w:rPr>
        <w:t>foi calculada</w:t>
      </w:r>
      <w:r w:rsidRPr="00B17910">
        <w:rPr>
          <w:rFonts w:ascii="Times New Roman" w:hAnsi="Times New Roman"/>
          <w:lang w:val="pt-BR"/>
        </w:rPr>
        <w:t xml:space="preserve"> com base na análise por cromatografia gasosa, por meio de um bala</w:t>
      </w:r>
      <w:r w:rsidR="00FD7435" w:rsidRPr="00B17910">
        <w:rPr>
          <w:rFonts w:ascii="Times New Roman" w:hAnsi="Times New Roman"/>
          <w:lang w:val="pt-BR"/>
        </w:rPr>
        <w:t>nço de átomos de carbono (Equação 2</w:t>
      </w:r>
      <w:r w:rsidRPr="00B17910">
        <w:rPr>
          <w:rFonts w:ascii="Times New Roman" w:hAnsi="Times New Roman"/>
          <w:lang w:val="pt-BR"/>
        </w:rPr>
        <w:t>).</w:t>
      </w:r>
    </w:p>
    <w:tbl>
      <w:tblPr>
        <w:tblW w:w="5000" w:type="pct"/>
        <w:tblLook w:val="0000" w:firstRow="0" w:lastRow="0" w:firstColumn="0" w:lastColumn="0" w:noHBand="0" w:noVBand="0"/>
      </w:tblPr>
      <w:tblGrid>
        <w:gridCol w:w="3609"/>
        <w:gridCol w:w="1159"/>
      </w:tblGrid>
      <w:tr w:rsidR="00F61778" w:rsidRPr="00B17910" w14:paraId="3F4B33FB" w14:textId="77777777" w:rsidTr="007A24BF">
        <w:tc>
          <w:tcPr>
            <w:tcW w:w="3785" w:type="pct"/>
          </w:tcPr>
          <w:p w14:paraId="01E524BA" w14:textId="231085CA" w:rsidR="00F61778" w:rsidRPr="00B17910" w:rsidRDefault="00D15A56" w:rsidP="00D4345D">
            <w:pPr>
              <w:widowControl w:val="0"/>
              <w:spacing w:after="0" w:line="360" w:lineRule="auto"/>
              <w:jc w:val="center"/>
              <w:rPr>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rPr>
                  <m:t xml:space="preserve">= </m:t>
                </m:r>
                <m:d>
                  <m:dPr>
                    <m:ctrlPr>
                      <w:rPr>
                        <w:rFonts w:ascii="Cambria Math" w:hAnsi="Cambria Math"/>
                        <w:i/>
                        <w:sz w:val="20"/>
                        <w:szCs w:val="20"/>
                      </w:rPr>
                    </m:ctrlPr>
                  </m:dPr>
                  <m:e>
                    <m:f>
                      <m:fPr>
                        <m:type m:val="skw"/>
                        <m:ctrlPr>
                          <w:rPr>
                            <w:rFonts w:ascii="Cambria Math" w:hAnsi="Cambria Math"/>
                            <w:i/>
                            <w:sz w:val="20"/>
                            <w:szCs w:val="20"/>
                          </w:rPr>
                        </m:ctrlPr>
                      </m:fPr>
                      <m:num>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m:t>
                                </m:r>
                              </m:sub>
                            </m:sSub>
                          </m:num>
                          <m:den>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i</m:t>
                                </m:r>
                              </m:sub>
                            </m:sSub>
                          </m:den>
                        </m:f>
                      </m:num>
                      <m:den>
                        <m:nary>
                          <m:naryPr>
                            <m:chr m:val="∑"/>
                            <m:limLoc m:val="undOvr"/>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NP</m:t>
                            </m:r>
                          </m:sup>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j</m:t>
                                    </m:r>
                                  </m:sub>
                                </m:sSub>
                              </m:num>
                              <m:den>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j</m:t>
                                    </m:r>
                                  </m:sub>
                                </m:sSub>
                              </m:den>
                            </m:f>
                          </m:e>
                        </m:nary>
                      </m:den>
                    </m:f>
                  </m:e>
                </m:d>
              </m:oMath>
            </m:oMathPara>
          </w:p>
        </w:tc>
        <w:tc>
          <w:tcPr>
            <w:tcW w:w="1215" w:type="pct"/>
          </w:tcPr>
          <w:p w14:paraId="4EBE998F" w14:textId="77777777" w:rsidR="00F61778" w:rsidRPr="00B17910" w:rsidRDefault="00F61778" w:rsidP="00D4345D">
            <w:pPr>
              <w:widowControl w:val="0"/>
              <w:spacing w:after="0" w:line="360" w:lineRule="auto"/>
              <w:ind w:right="-71" w:firstLine="709"/>
              <w:jc w:val="center"/>
              <w:rPr>
                <w:rFonts w:ascii="Times New Roman" w:hAnsi="Times New Roman" w:cs="Times New Roman"/>
                <w:sz w:val="20"/>
                <w:szCs w:val="20"/>
              </w:rPr>
            </w:pPr>
            <w:r w:rsidRPr="00B17910">
              <w:rPr>
                <w:rFonts w:ascii="Times New Roman" w:hAnsi="Times New Roman" w:cs="Times New Roman"/>
                <w:sz w:val="20"/>
                <w:szCs w:val="20"/>
              </w:rPr>
              <w:t>(2)</w:t>
            </w:r>
          </w:p>
          <w:p w14:paraId="0115E051" w14:textId="77777777" w:rsidR="00F61778" w:rsidRPr="00B17910" w:rsidRDefault="00F61778" w:rsidP="00D4345D">
            <w:pPr>
              <w:widowControl w:val="0"/>
              <w:spacing w:after="0" w:line="360" w:lineRule="auto"/>
              <w:jc w:val="center"/>
              <w:rPr>
                <w:rFonts w:ascii="Times New Roman" w:hAnsi="Times New Roman" w:cs="Times New Roman"/>
                <w:sz w:val="20"/>
                <w:szCs w:val="20"/>
              </w:rPr>
            </w:pPr>
          </w:p>
        </w:tc>
      </w:tr>
    </w:tbl>
    <w:p w14:paraId="0459B4D1" w14:textId="633A199C" w:rsidR="007A24BF" w:rsidRPr="00B17910" w:rsidRDefault="007A24BF" w:rsidP="007A24BF">
      <w:pPr>
        <w:spacing w:line="240" w:lineRule="exact"/>
        <w:jc w:val="both"/>
        <w:rPr>
          <w:rFonts w:ascii="Times New Roman" w:hAnsi="Times New Roman" w:cs="Times New Roman"/>
          <w:sz w:val="20"/>
          <w:szCs w:val="24"/>
        </w:rPr>
      </w:pPr>
      <w:r w:rsidRPr="00B17910">
        <w:rPr>
          <w:rFonts w:ascii="Times New Roman" w:hAnsi="Times New Roman" w:cs="Times New Roman"/>
          <w:sz w:val="20"/>
          <w:szCs w:val="24"/>
        </w:rPr>
        <w:t>Onde:</w:t>
      </w:r>
      <w:r w:rsidR="003764DC" w:rsidRPr="00B17910">
        <w:rPr>
          <w:rFonts w:ascii="Times New Roman" w:hAnsi="Times New Roman" w:cs="Times New Roman"/>
          <w:sz w:val="20"/>
          <w:szCs w:val="24"/>
        </w:rPr>
        <w:t xml:space="preserve"> </w:t>
      </w: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m:t>
            </m:r>
          </m:sub>
        </m:sSub>
      </m:oMath>
      <w:r w:rsidRPr="00B17910">
        <w:rPr>
          <w:rFonts w:ascii="Times New Roman" w:hAnsi="Times New Roman" w:cs="Times New Roman"/>
          <w:sz w:val="20"/>
          <w:szCs w:val="24"/>
        </w:rPr>
        <w:t xml:space="preserve"> = </w:t>
      </w:r>
      <w:r w:rsidR="00FD7435" w:rsidRPr="00B17910">
        <w:rPr>
          <w:rFonts w:ascii="Times New Roman" w:hAnsi="Times New Roman" w:cs="Times New Roman"/>
          <w:sz w:val="20"/>
          <w:szCs w:val="24"/>
        </w:rPr>
        <w:t xml:space="preserve">área cromatográfica do composto </w:t>
      </w:r>
      <w:r w:rsidRPr="00B17910">
        <w:rPr>
          <w:rFonts w:ascii="Times New Roman" w:hAnsi="Times New Roman" w:cs="Times New Roman"/>
          <w:i/>
          <w:iCs/>
          <w:sz w:val="20"/>
          <w:szCs w:val="24"/>
        </w:rPr>
        <w:t>i</w:t>
      </w:r>
      <w:r w:rsidRPr="00B17910">
        <w:rPr>
          <w:rFonts w:ascii="Times New Roman" w:hAnsi="Times New Roman" w:cs="Times New Roman"/>
          <w:sz w:val="20"/>
          <w:szCs w:val="24"/>
        </w:rPr>
        <w:t xml:space="preserve">; </w:t>
      </w:r>
      <m:oMath>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j</m:t>
            </m:r>
          </m:sub>
        </m:sSub>
      </m:oMath>
      <w:r w:rsidRPr="00B17910">
        <w:rPr>
          <w:rFonts w:ascii="Times New Roman" w:hAnsi="Times New Roman" w:cs="Times New Roman"/>
          <w:sz w:val="20"/>
          <w:szCs w:val="24"/>
        </w:rPr>
        <w:t xml:space="preserve"> = </w:t>
      </w:r>
      <w:r w:rsidR="00FD7435" w:rsidRPr="00B17910">
        <w:rPr>
          <w:rFonts w:ascii="Times New Roman" w:hAnsi="Times New Roman" w:cs="Times New Roman"/>
          <w:sz w:val="20"/>
          <w:szCs w:val="24"/>
        </w:rPr>
        <w:t>fator de resposta do detector FID</w:t>
      </w:r>
      <w:r w:rsidRPr="00B17910">
        <w:rPr>
          <w:rFonts w:ascii="Times New Roman" w:hAnsi="Times New Roman" w:cs="Times New Roman"/>
          <w:sz w:val="20"/>
          <w:szCs w:val="24"/>
        </w:rPr>
        <w:t xml:space="preserve">; </w:t>
      </w:r>
      <m:oMath>
        <m:r>
          <w:rPr>
            <w:rFonts w:ascii="Cambria Math" w:hAnsi="Cambria Math"/>
            <w:sz w:val="20"/>
            <w:szCs w:val="24"/>
          </w:rPr>
          <m:t>NP</m:t>
        </m:r>
      </m:oMath>
      <w:r w:rsidRPr="00B17910">
        <w:rPr>
          <w:rFonts w:ascii="Times New Roman" w:hAnsi="Times New Roman" w:cs="Times New Roman"/>
          <w:i/>
          <w:iCs/>
          <w:sz w:val="20"/>
          <w:szCs w:val="24"/>
        </w:rPr>
        <w:t xml:space="preserve"> = </w:t>
      </w:r>
      <w:r w:rsidRPr="00B17910">
        <w:rPr>
          <w:rFonts w:ascii="Times New Roman" w:hAnsi="Times New Roman" w:cs="Times New Roman"/>
          <w:sz w:val="20"/>
          <w:szCs w:val="24"/>
        </w:rPr>
        <w:t>número total de compostos gerados na reação.</w:t>
      </w:r>
    </w:p>
    <w:p w14:paraId="6AE0D3B8" w14:textId="09185BC0" w:rsidR="007A24BF" w:rsidRPr="00B17910" w:rsidRDefault="0069421E" w:rsidP="002D2672">
      <w:pPr>
        <w:rPr>
          <w:rFonts w:ascii="Times New Roman" w:hAnsi="Times New Roman"/>
          <w:b/>
          <w:sz w:val="18"/>
        </w:rPr>
      </w:pPr>
      <w:r w:rsidRPr="00B17910">
        <w:rPr>
          <w:rFonts w:ascii="Times New Roman" w:eastAsia="Times New Roman" w:hAnsi="Times New Roman" w:cs="Times New Roman"/>
          <w:noProof/>
          <w:sz w:val="20"/>
          <w:szCs w:val="20"/>
          <w:lang w:eastAsia="pt-BR"/>
        </w:rPr>
        <w:drawing>
          <wp:inline distT="0" distB="0" distL="0" distR="0" wp14:anchorId="06848B3A" wp14:editId="1CB56215">
            <wp:extent cx="3025140" cy="1569720"/>
            <wp:effectExtent l="19050" t="19050" r="2286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5140" cy="1569720"/>
                    </a:xfrm>
                    <a:prstGeom prst="rect">
                      <a:avLst/>
                    </a:prstGeom>
                    <a:noFill/>
                    <a:ln>
                      <a:solidFill>
                        <a:schemeClr val="tx1"/>
                      </a:solidFill>
                    </a:ln>
                  </pic:spPr>
                </pic:pic>
              </a:graphicData>
            </a:graphic>
          </wp:inline>
        </w:drawing>
      </w:r>
    </w:p>
    <w:p w14:paraId="2992964E" w14:textId="2A613A67" w:rsidR="002D2672" w:rsidRPr="00B17910" w:rsidRDefault="002D2672" w:rsidP="002D2672">
      <w:pPr>
        <w:rPr>
          <w:rFonts w:ascii="Helvetica" w:hAnsi="Helvetica" w:cs="Helvetica"/>
          <w:sz w:val="24"/>
          <w:szCs w:val="24"/>
        </w:rPr>
      </w:pPr>
      <w:r w:rsidRPr="00B17910">
        <w:rPr>
          <w:rFonts w:ascii="Times New Roman" w:hAnsi="Times New Roman"/>
          <w:b/>
          <w:sz w:val="18"/>
        </w:rPr>
        <w:t>Figura 1.</w:t>
      </w:r>
      <w:r w:rsidRPr="00B17910">
        <w:rPr>
          <w:rFonts w:ascii="Times New Roman" w:hAnsi="Times New Roman"/>
          <w:sz w:val="18"/>
        </w:rPr>
        <w:t xml:space="preserve"> Unidade reacional utilizada nos testes reacionais.</w:t>
      </w:r>
    </w:p>
    <w:p w14:paraId="3BF64A46" w14:textId="61766896" w:rsidR="00987229" w:rsidRPr="00B17910" w:rsidRDefault="00987229" w:rsidP="00987229">
      <w:pPr>
        <w:pStyle w:val="TAMainText"/>
        <w:ind w:firstLine="0"/>
        <w:rPr>
          <w:rFonts w:ascii="Helvetica" w:hAnsi="Helvetica" w:cs="Helvetica"/>
          <w:sz w:val="24"/>
          <w:szCs w:val="24"/>
          <w:lang w:val="pt-BR"/>
        </w:rPr>
      </w:pPr>
      <w:r w:rsidRPr="00B17910">
        <w:rPr>
          <w:rFonts w:ascii="Helvetica" w:hAnsi="Helvetica" w:cs="Helvetica"/>
          <w:sz w:val="24"/>
          <w:szCs w:val="24"/>
          <w:lang w:val="pt-BR"/>
        </w:rPr>
        <w:t>Resultados e Discussão</w:t>
      </w:r>
    </w:p>
    <w:p w14:paraId="728C32F9" w14:textId="61C60BE5" w:rsidR="00987229" w:rsidRPr="00B17910" w:rsidRDefault="00987229" w:rsidP="00987229">
      <w:pPr>
        <w:pStyle w:val="TAMainText"/>
        <w:ind w:firstLine="0"/>
        <w:rPr>
          <w:rFonts w:ascii="Times New Roman" w:hAnsi="Times New Roman"/>
          <w:lang w:val="pt-BR"/>
        </w:rPr>
      </w:pPr>
      <w:r w:rsidRPr="00B17910">
        <w:rPr>
          <w:rFonts w:ascii="Times New Roman" w:hAnsi="Times New Roman"/>
          <w:i/>
          <w:lang w:val="pt-BR"/>
        </w:rPr>
        <w:t>Caracterização dos catalisadores</w:t>
      </w:r>
    </w:p>
    <w:p w14:paraId="61020CCC" w14:textId="07DBFBD5" w:rsidR="00FB0CCF" w:rsidRPr="00B17910" w:rsidRDefault="00201854" w:rsidP="00EA6B78">
      <w:pPr>
        <w:spacing w:after="0" w:line="240" w:lineRule="exact"/>
        <w:ind w:firstLine="204"/>
        <w:jc w:val="both"/>
        <w:rPr>
          <w:rFonts w:ascii="Times New Roman" w:hAnsi="Times New Roman"/>
          <w:sz w:val="20"/>
          <w:szCs w:val="20"/>
        </w:rPr>
      </w:pPr>
      <w:r w:rsidRPr="00B17910">
        <w:rPr>
          <w:rFonts w:ascii="Times New Roman" w:hAnsi="Times New Roman"/>
          <w:sz w:val="20"/>
          <w:szCs w:val="20"/>
        </w:rPr>
        <w:t xml:space="preserve">Os difratogramas </w:t>
      </w:r>
      <w:r w:rsidR="00987229" w:rsidRPr="00B17910">
        <w:rPr>
          <w:rFonts w:ascii="Times New Roman" w:hAnsi="Times New Roman"/>
          <w:sz w:val="20"/>
          <w:szCs w:val="20"/>
        </w:rPr>
        <w:t>da Cu/γ-Al</w:t>
      </w:r>
      <w:r w:rsidR="00987229" w:rsidRPr="00B17910">
        <w:rPr>
          <w:rFonts w:ascii="Times New Roman" w:hAnsi="Times New Roman"/>
          <w:sz w:val="20"/>
          <w:szCs w:val="20"/>
          <w:vertAlign w:val="subscript"/>
        </w:rPr>
        <w:t>2</w:t>
      </w:r>
      <w:r w:rsidR="00987229" w:rsidRPr="00B17910">
        <w:rPr>
          <w:rFonts w:ascii="Times New Roman" w:hAnsi="Times New Roman"/>
          <w:sz w:val="20"/>
          <w:szCs w:val="20"/>
        </w:rPr>
        <w:t>O</w:t>
      </w:r>
      <w:r w:rsidR="00987229" w:rsidRPr="00B17910">
        <w:rPr>
          <w:rFonts w:ascii="Times New Roman" w:hAnsi="Times New Roman"/>
          <w:sz w:val="20"/>
          <w:szCs w:val="20"/>
          <w:vertAlign w:val="subscript"/>
        </w:rPr>
        <w:t>3</w:t>
      </w:r>
      <w:r w:rsidR="00987229" w:rsidRPr="00B17910">
        <w:rPr>
          <w:rFonts w:ascii="Times New Roman" w:hAnsi="Times New Roman"/>
          <w:sz w:val="20"/>
          <w:szCs w:val="20"/>
        </w:rPr>
        <w:t xml:space="preserve"> e Hβ estão </w:t>
      </w:r>
      <w:r w:rsidRPr="00B17910">
        <w:rPr>
          <w:rFonts w:ascii="Times New Roman" w:hAnsi="Times New Roman"/>
          <w:sz w:val="20"/>
          <w:szCs w:val="20"/>
        </w:rPr>
        <w:t xml:space="preserve">apresentados </w:t>
      </w:r>
      <w:r w:rsidR="00987229" w:rsidRPr="00B17910">
        <w:rPr>
          <w:rFonts w:ascii="Times New Roman" w:hAnsi="Times New Roman"/>
          <w:sz w:val="20"/>
          <w:szCs w:val="20"/>
        </w:rPr>
        <w:t>na</w:t>
      </w:r>
      <w:r w:rsidR="00F34CE9" w:rsidRPr="00B17910">
        <w:rPr>
          <w:rFonts w:ascii="Times New Roman" w:hAnsi="Times New Roman"/>
          <w:sz w:val="20"/>
          <w:szCs w:val="20"/>
        </w:rPr>
        <w:t>s</w:t>
      </w:r>
      <w:r w:rsidR="00987229" w:rsidRPr="00B17910">
        <w:rPr>
          <w:rFonts w:ascii="Times New Roman" w:hAnsi="Times New Roman"/>
          <w:sz w:val="20"/>
          <w:szCs w:val="20"/>
        </w:rPr>
        <w:t xml:space="preserve"> Figura</w:t>
      </w:r>
      <w:r w:rsidR="00F34CE9" w:rsidRPr="00B17910">
        <w:rPr>
          <w:rFonts w:ascii="Times New Roman" w:hAnsi="Times New Roman"/>
          <w:sz w:val="20"/>
          <w:szCs w:val="20"/>
        </w:rPr>
        <w:t>s</w:t>
      </w:r>
      <w:r w:rsidR="00987229" w:rsidRPr="00B17910">
        <w:rPr>
          <w:rFonts w:ascii="Times New Roman" w:hAnsi="Times New Roman"/>
          <w:sz w:val="20"/>
          <w:szCs w:val="20"/>
        </w:rPr>
        <w:t xml:space="preserve"> 2</w:t>
      </w:r>
      <w:r w:rsidR="00F34CE9" w:rsidRPr="00B17910">
        <w:rPr>
          <w:rFonts w:ascii="Times New Roman" w:hAnsi="Times New Roman"/>
          <w:sz w:val="20"/>
          <w:szCs w:val="20"/>
        </w:rPr>
        <w:t xml:space="preserve"> e 3</w:t>
      </w:r>
      <w:r w:rsidR="00987229" w:rsidRPr="00B17910">
        <w:rPr>
          <w:rFonts w:ascii="Times New Roman" w:hAnsi="Times New Roman"/>
          <w:sz w:val="20"/>
          <w:szCs w:val="20"/>
        </w:rPr>
        <w:t xml:space="preserve">. A síntese da </w:t>
      </w:r>
      <w:r w:rsidR="009D3662" w:rsidRPr="00B17910">
        <w:rPr>
          <w:rFonts w:ascii="Times New Roman" w:hAnsi="Times New Roman"/>
          <w:sz w:val="20"/>
          <w:szCs w:val="20"/>
        </w:rPr>
        <w:t>Hβ foi bem sucedida, conforme comprovado pelo seu</w:t>
      </w:r>
      <w:r w:rsidR="00987229" w:rsidRPr="00B17910">
        <w:rPr>
          <w:rFonts w:ascii="Times New Roman" w:hAnsi="Times New Roman"/>
          <w:sz w:val="20"/>
          <w:szCs w:val="20"/>
        </w:rPr>
        <w:t xml:space="preserve"> difratograma</w:t>
      </w:r>
      <w:r w:rsidR="00341A52" w:rsidRPr="00B17910">
        <w:rPr>
          <w:rFonts w:ascii="Times New Roman" w:hAnsi="Times New Roman"/>
          <w:sz w:val="20"/>
          <w:szCs w:val="20"/>
        </w:rPr>
        <w:t xml:space="preserve"> (Figura 3)</w:t>
      </w:r>
      <w:r w:rsidR="00987229" w:rsidRPr="00B17910">
        <w:rPr>
          <w:rFonts w:ascii="Times New Roman" w:hAnsi="Times New Roman"/>
          <w:sz w:val="20"/>
          <w:szCs w:val="20"/>
        </w:rPr>
        <w:t>, com os pico</w:t>
      </w:r>
      <w:r w:rsidR="00A319A3" w:rsidRPr="00B17910">
        <w:rPr>
          <w:rFonts w:ascii="Times New Roman" w:hAnsi="Times New Roman"/>
          <w:sz w:val="20"/>
          <w:szCs w:val="20"/>
        </w:rPr>
        <w:t>s característicos em 2θ = 7,8 </w:t>
      </w:r>
      <w:r w:rsidR="00987229" w:rsidRPr="00B17910">
        <w:rPr>
          <w:rFonts w:ascii="Times New Roman" w:hAnsi="Times New Roman"/>
          <w:sz w:val="20"/>
          <w:szCs w:val="20"/>
        </w:rPr>
        <w:t>°, 13,6 °, 14,5 ° 21,5 ° e 22,5 °</w:t>
      </w:r>
      <w:r w:rsidR="00B92299" w:rsidRPr="00B17910">
        <w:rPr>
          <w:rFonts w:ascii="Times New Roman" w:hAnsi="Times New Roman"/>
          <w:sz w:val="20"/>
          <w:szCs w:val="20"/>
        </w:rPr>
        <w:t xml:space="preserve"> (15)</w:t>
      </w:r>
      <w:r w:rsidR="00DD2204" w:rsidRPr="00B17910">
        <w:rPr>
          <w:rFonts w:ascii="Times New Roman" w:hAnsi="Times New Roman"/>
          <w:sz w:val="20"/>
          <w:szCs w:val="20"/>
        </w:rPr>
        <w:t>.</w:t>
      </w:r>
      <w:r w:rsidR="003B0DF2" w:rsidRPr="00B17910">
        <w:rPr>
          <w:rFonts w:ascii="Times New Roman" w:hAnsi="Times New Roman"/>
          <w:sz w:val="20"/>
          <w:szCs w:val="20"/>
        </w:rPr>
        <w:t xml:space="preserve"> </w:t>
      </w:r>
      <w:r w:rsidR="00FC5EEF" w:rsidRPr="00B17910">
        <w:rPr>
          <w:rFonts w:ascii="Times New Roman" w:hAnsi="Times New Roman"/>
          <w:sz w:val="20"/>
          <w:szCs w:val="20"/>
        </w:rPr>
        <w:t>Para uma melhor análise da Cu/γ-Al</w:t>
      </w:r>
      <w:r w:rsidR="00FC5EEF" w:rsidRPr="00B17910">
        <w:rPr>
          <w:rFonts w:ascii="Times New Roman" w:hAnsi="Times New Roman"/>
          <w:sz w:val="20"/>
          <w:szCs w:val="20"/>
          <w:vertAlign w:val="subscript"/>
        </w:rPr>
        <w:t>2</w:t>
      </w:r>
      <w:r w:rsidR="00FC5EEF" w:rsidRPr="00B17910">
        <w:rPr>
          <w:rFonts w:ascii="Times New Roman" w:hAnsi="Times New Roman"/>
          <w:sz w:val="20"/>
          <w:szCs w:val="20"/>
        </w:rPr>
        <w:t>O</w:t>
      </w:r>
      <w:r w:rsidR="00FC5EEF" w:rsidRPr="00B17910">
        <w:rPr>
          <w:rFonts w:ascii="Times New Roman" w:hAnsi="Times New Roman"/>
          <w:sz w:val="20"/>
          <w:szCs w:val="20"/>
          <w:vertAlign w:val="subscript"/>
        </w:rPr>
        <w:t>3</w:t>
      </w:r>
      <w:r w:rsidR="00FC5EEF" w:rsidRPr="00B17910">
        <w:rPr>
          <w:rFonts w:ascii="Times New Roman" w:hAnsi="Times New Roman"/>
          <w:sz w:val="20"/>
          <w:szCs w:val="20"/>
        </w:rPr>
        <w:t>, suas propriedades foram comparadas com o suporte puro (γ-Al</w:t>
      </w:r>
      <w:r w:rsidR="00FC5EEF" w:rsidRPr="00B17910">
        <w:rPr>
          <w:rFonts w:ascii="Times New Roman" w:hAnsi="Times New Roman"/>
          <w:sz w:val="20"/>
          <w:szCs w:val="20"/>
          <w:vertAlign w:val="subscript"/>
        </w:rPr>
        <w:t>2</w:t>
      </w:r>
      <w:r w:rsidR="00FC5EEF" w:rsidRPr="00B17910">
        <w:rPr>
          <w:rFonts w:ascii="Times New Roman" w:hAnsi="Times New Roman"/>
          <w:sz w:val="20"/>
          <w:szCs w:val="20"/>
        </w:rPr>
        <w:t>O</w:t>
      </w:r>
      <w:r w:rsidR="00FC5EEF" w:rsidRPr="00B17910">
        <w:rPr>
          <w:rFonts w:ascii="Times New Roman" w:hAnsi="Times New Roman"/>
          <w:sz w:val="20"/>
          <w:szCs w:val="20"/>
          <w:vertAlign w:val="subscript"/>
        </w:rPr>
        <w:t>3</w:t>
      </w:r>
      <w:r w:rsidR="00FC5EEF" w:rsidRPr="00B17910">
        <w:rPr>
          <w:rFonts w:ascii="Times New Roman" w:hAnsi="Times New Roman"/>
          <w:sz w:val="20"/>
          <w:szCs w:val="20"/>
        </w:rPr>
        <w:t xml:space="preserve">). </w:t>
      </w:r>
      <w:r w:rsidR="00C04890" w:rsidRPr="00B17910">
        <w:rPr>
          <w:rFonts w:ascii="Times New Roman" w:hAnsi="Times New Roman"/>
          <w:sz w:val="20"/>
          <w:szCs w:val="20"/>
        </w:rPr>
        <w:t>Observou-se</w:t>
      </w:r>
      <w:r w:rsidR="003B0DF2" w:rsidRPr="00B17910">
        <w:rPr>
          <w:rFonts w:ascii="Times New Roman" w:hAnsi="Times New Roman"/>
          <w:sz w:val="20"/>
          <w:szCs w:val="20"/>
        </w:rPr>
        <w:t xml:space="preserve"> a formação de CuO, indicado pelos picos em torno</w:t>
      </w:r>
      <w:r w:rsidR="001E73E3" w:rsidRPr="00B17910">
        <w:rPr>
          <w:rFonts w:ascii="Times New Roman" w:hAnsi="Times New Roman"/>
          <w:sz w:val="20"/>
          <w:szCs w:val="20"/>
        </w:rPr>
        <w:t xml:space="preserve"> de 32,4°, 35,4°, 38,6° e 48,7º, que é </w:t>
      </w:r>
      <w:r w:rsidR="003B0DF2" w:rsidRPr="00B17910">
        <w:rPr>
          <w:rFonts w:ascii="Times New Roman" w:hAnsi="Times New Roman"/>
          <w:sz w:val="20"/>
          <w:szCs w:val="20"/>
        </w:rPr>
        <w:t>resultante da alta temperatur</w:t>
      </w:r>
      <w:r w:rsidR="00930591" w:rsidRPr="00B17910">
        <w:rPr>
          <w:rFonts w:ascii="Times New Roman" w:hAnsi="Times New Roman"/>
          <w:sz w:val="20"/>
          <w:szCs w:val="20"/>
        </w:rPr>
        <w:t xml:space="preserve">a de calcinação, que aumentou a </w:t>
      </w:r>
      <w:r w:rsidR="003B0DF2" w:rsidRPr="00B17910">
        <w:rPr>
          <w:rFonts w:ascii="Times New Roman" w:hAnsi="Times New Roman"/>
          <w:sz w:val="20"/>
          <w:szCs w:val="20"/>
        </w:rPr>
        <w:t xml:space="preserve">possibilidade de oxidação das espécies de </w:t>
      </w:r>
      <w:r w:rsidR="002A2050" w:rsidRPr="00B17910">
        <w:rPr>
          <w:rFonts w:ascii="Times New Roman" w:hAnsi="Times New Roman"/>
          <w:sz w:val="20"/>
          <w:szCs w:val="20"/>
        </w:rPr>
        <w:t>cobre</w:t>
      </w:r>
      <w:r w:rsidR="001E73E3" w:rsidRPr="00B17910">
        <w:rPr>
          <w:rFonts w:ascii="Times New Roman" w:hAnsi="Times New Roman"/>
          <w:sz w:val="20"/>
          <w:szCs w:val="20"/>
        </w:rPr>
        <w:t xml:space="preserve"> </w:t>
      </w:r>
      <w:r w:rsidR="00B92299" w:rsidRPr="00B17910">
        <w:rPr>
          <w:rFonts w:ascii="Times New Roman" w:hAnsi="Times New Roman"/>
          <w:sz w:val="20"/>
          <w:szCs w:val="20"/>
        </w:rPr>
        <w:t>(17)</w:t>
      </w:r>
      <w:r w:rsidR="002A2050" w:rsidRPr="00B17910">
        <w:rPr>
          <w:rFonts w:ascii="Times New Roman" w:hAnsi="Times New Roman"/>
          <w:sz w:val="20"/>
          <w:szCs w:val="20"/>
        </w:rPr>
        <w:t>.</w:t>
      </w:r>
    </w:p>
    <w:p w14:paraId="38B85CA6" w14:textId="768959E5" w:rsidR="00B55B33" w:rsidRPr="00B17910" w:rsidRDefault="00B55B33" w:rsidP="00B55B33">
      <w:pPr>
        <w:spacing w:after="0" w:line="240" w:lineRule="exact"/>
        <w:jc w:val="both"/>
        <w:rPr>
          <w:rFonts w:ascii="Times New Roman" w:hAnsi="Times New Roman"/>
          <w:sz w:val="20"/>
          <w:szCs w:val="20"/>
        </w:rPr>
      </w:pPr>
      <w:r w:rsidRPr="00B17910">
        <w:rPr>
          <w:rFonts w:ascii="Times New Roman" w:hAnsi="Times New Roman"/>
          <w:noProof/>
          <w:sz w:val="20"/>
          <w:szCs w:val="20"/>
          <w:lang w:eastAsia="pt-BR"/>
        </w:rPr>
        <w:drawing>
          <wp:anchor distT="0" distB="0" distL="114300" distR="114300" simplePos="0" relativeHeight="251670527" behindDoc="0" locked="0" layoutInCell="1" allowOverlap="1" wp14:anchorId="3ED69307" wp14:editId="671BCFCD">
            <wp:simplePos x="0" y="0"/>
            <wp:positionH relativeFrom="margin">
              <wp:posOffset>4154805</wp:posOffset>
            </wp:positionH>
            <wp:positionV relativeFrom="paragraph">
              <wp:posOffset>67341</wp:posOffset>
            </wp:positionV>
            <wp:extent cx="1738668" cy="1447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8668"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3E0E6" w14:textId="0E4A8F16" w:rsidR="00B55B33" w:rsidRPr="00B17910" w:rsidRDefault="00B55B33" w:rsidP="00B55B33">
      <w:pPr>
        <w:spacing w:after="0" w:line="240" w:lineRule="exact"/>
        <w:jc w:val="both"/>
        <w:rPr>
          <w:rFonts w:ascii="Times New Roman" w:hAnsi="Times New Roman"/>
          <w:sz w:val="20"/>
          <w:szCs w:val="20"/>
        </w:rPr>
      </w:pPr>
    </w:p>
    <w:p w14:paraId="5D5FEEB8" w14:textId="4455FDBB" w:rsidR="00B55B33" w:rsidRPr="00B17910" w:rsidRDefault="00B55B33" w:rsidP="00B55B33">
      <w:pPr>
        <w:spacing w:after="0" w:line="240" w:lineRule="exact"/>
        <w:jc w:val="both"/>
        <w:rPr>
          <w:rFonts w:ascii="Times New Roman" w:hAnsi="Times New Roman"/>
          <w:sz w:val="20"/>
          <w:szCs w:val="20"/>
        </w:rPr>
      </w:pPr>
    </w:p>
    <w:p w14:paraId="31F3D690" w14:textId="727B0DCE" w:rsidR="00B55B33" w:rsidRPr="00B17910" w:rsidRDefault="00B55B33" w:rsidP="00B55B33">
      <w:pPr>
        <w:spacing w:after="0" w:line="240" w:lineRule="exact"/>
        <w:jc w:val="both"/>
        <w:rPr>
          <w:rFonts w:ascii="Times New Roman" w:hAnsi="Times New Roman"/>
          <w:sz w:val="20"/>
          <w:szCs w:val="20"/>
        </w:rPr>
      </w:pPr>
    </w:p>
    <w:p w14:paraId="75CD7A37" w14:textId="66D67CD9" w:rsidR="00B55B33" w:rsidRPr="00B17910" w:rsidRDefault="00B55B33" w:rsidP="00B55B33">
      <w:pPr>
        <w:spacing w:after="0" w:line="240" w:lineRule="exact"/>
        <w:jc w:val="both"/>
        <w:rPr>
          <w:rFonts w:ascii="Times New Roman" w:hAnsi="Times New Roman"/>
          <w:sz w:val="20"/>
          <w:szCs w:val="20"/>
        </w:rPr>
      </w:pPr>
    </w:p>
    <w:p w14:paraId="4D808E30" w14:textId="57DB9CDB" w:rsidR="00B55B33" w:rsidRPr="00B17910" w:rsidRDefault="00B55B33" w:rsidP="00B55B33">
      <w:pPr>
        <w:spacing w:after="0" w:line="240" w:lineRule="exact"/>
        <w:jc w:val="both"/>
        <w:rPr>
          <w:rFonts w:ascii="Times New Roman" w:hAnsi="Times New Roman"/>
          <w:sz w:val="20"/>
          <w:szCs w:val="20"/>
        </w:rPr>
      </w:pPr>
    </w:p>
    <w:p w14:paraId="1F1D5A19" w14:textId="4CA37F56" w:rsidR="00B55B33" w:rsidRPr="00B17910" w:rsidRDefault="00B55B33" w:rsidP="00B55B33">
      <w:pPr>
        <w:spacing w:after="0" w:line="240" w:lineRule="exact"/>
        <w:jc w:val="both"/>
        <w:rPr>
          <w:rFonts w:ascii="Times New Roman" w:hAnsi="Times New Roman"/>
          <w:sz w:val="20"/>
          <w:szCs w:val="20"/>
        </w:rPr>
      </w:pPr>
    </w:p>
    <w:p w14:paraId="22655E07" w14:textId="25D4E7E5" w:rsidR="00B55B33" w:rsidRPr="00B17910" w:rsidRDefault="00B55B33" w:rsidP="00B55B33">
      <w:pPr>
        <w:spacing w:after="0" w:line="240" w:lineRule="exact"/>
        <w:jc w:val="both"/>
        <w:rPr>
          <w:rFonts w:ascii="Times New Roman" w:hAnsi="Times New Roman"/>
          <w:sz w:val="20"/>
          <w:szCs w:val="20"/>
        </w:rPr>
      </w:pPr>
    </w:p>
    <w:p w14:paraId="73D0FC41" w14:textId="336A2F11" w:rsidR="00B55B33" w:rsidRPr="00B17910" w:rsidRDefault="00B55B33" w:rsidP="00B55B33">
      <w:pPr>
        <w:spacing w:after="0" w:line="240" w:lineRule="exact"/>
        <w:jc w:val="both"/>
        <w:rPr>
          <w:rFonts w:ascii="Times New Roman" w:hAnsi="Times New Roman"/>
          <w:sz w:val="20"/>
          <w:szCs w:val="20"/>
        </w:rPr>
      </w:pPr>
    </w:p>
    <w:p w14:paraId="0B9C76EC" w14:textId="0C8AE3C0" w:rsidR="00B55B33" w:rsidRPr="00B17910" w:rsidRDefault="00B55B33" w:rsidP="00B55B33">
      <w:pPr>
        <w:spacing w:after="0" w:line="240" w:lineRule="exact"/>
        <w:jc w:val="both"/>
        <w:rPr>
          <w:rFonts w:ascii="Times New Roman" w:hAnsi="Times New Roman"/>
          <w:sz w:val="20"/>
          <w:szCs w:val="20"/>
        </w:rPr>
      </w:pPr>
    </w:p>
    <w:p w14:paraId="5DE45BA9" w14:textId="75A26FB1" w:rsidR="00B55B33" w:rsidRPr="00B17910" w:rsidRDefault="00B55B33" w:rsidP="00B55B33">
      <w:pPr>
        <w:spacing w:after="0" w:line="240" w:lineRule="exact"/>
        <w:jc w:val="both"/>
        <w:rPr>
          <w:rFonts w:ascii="Times New Roman" w:hAnsi="Times New Roman"/>
          <w:sz w:val="18"/>
          <w:szCs w:val="18"/>
          <w:vertAlign w:val="subscript"/>
        </w:rPr>
      </w:pPr>
      <w:r w:rsidRPr="00B17910">
        <w:rPr>
          <w:rFonts w:ascii="Times New Roman" w:hAnsi="Times New Roman"/>
          <w:b/>
          <w:sz w:val="18"/>
          <w:szCs w:val="18"/>
        </w:rPr>
        <w:t>Figura 2.</w:t>
      </w:r>
      <w:r w:rsidRPr="00B17910">
        <w:rPr>
          <w:rFonts w:ascii="Times New Roman" w:hAnsi="Times New Roman"/>
          <w:sz w:val="18"/>
          <w:szCs w:val="18"/>
        </w:rPr>
        <w:t xml:space="preserve"> Difratogramas. (a) Cu/γ-Al</w:t>
      </w:r>
      <w:r w:rsidRPr="00B17910">
        <w:rPr>
          <w:rFonts w:ascii="Times New Roman" w:hAnsi="Times New Roman"/>
          <w:sz w:val="18"/>
          <w:szCs w:val="18"/>
          <w:vertAlign w:val="subscript"/>
        </w:rPr>
        <w:t>2</w:t>
      </w:r>
      <w:r w:rsidRPr="00B17910">
        <w:rPr>
          <w:rFonts w:ascii="Times New Roman" w:hAnsi="Times New Roman"/>
          <w:sz w:val="18"/>
          <w:szCs w:val="18"/>
        </w:rPr>
        <w:t>O</w:t>
      </w:r>
      <w:r w:rsidRPr="00B17910">
        <w:rPr>
          <w:rFonts w:ascii="Times New Roman" w:hAnsi="Times New Roman"/>
          <w:sz w:val="18"/>
          <w:szCs w:val="18"/>
          <w:vertAlign w:val="subscript"/>
        </w:rPr>
        <w:t>3</w:t>
      </w:r>
      <w:r w:rsidRPr="00B17910">
        <w:rPr>
          <w:rFonts w:ascii="Times New Roman" w:hAnsi="Times New Roman"/>
          <w:sz w:val="18"/>
          <w:szCs w:val="18"/>
        </w:rPr>
        <w:t>; (b) γ-Al</w:t>
      </w:r>
      <w:r w:rsidRPr="00B17910">
        <w:rPr>
          <w:rFonts w:ascii="Times New Roman" w:hAnsi="Times New Roman"/>
          <w:sz w:val="18"/>
          <w:szCs w:val="18"/>
          <w:vertAlign w:val="subscript"/>
        </w:rPr>
        <w:t>2</w:t>
      </w:r>
      <w:r w:rsidRPr="00B17910">
        <w:rPr>
          <w:rFonts w:ascii="Times New Roman" w:hAnsi="Times New Roman"/>
          <w:sz w:val="18"/>
          <w:szCs w:val="18"/>
        </w:rPr>
        <w:t>O</w:t>
      </w:r>
      <w:r w:rsidRPr="00B17910">
        <w:rPr>
          <w:rFonts w:ascii="Times New Roman" w:hAnsi="Times New Roman"/>
          <w:sz w:val="18"/>
          <w:szCs w:val="18"/>
          <w:vertAlign w:val="subscript"/>
        </w:rPr>
        <w:t>3</w:t>
      </w:r>
      <w:r w:rsidR="00341A52" w:rsidRPr="00B17910">
        <w:rPr>
          <w:rFonts w:ascii="Times New Roman" w:hAnsi="Times New Roman"/>
          <w:sz w:val="18"/>
          <w:szCs w:val="18"/>
          <w:vertAlign w:val="subscript"/>
        </w:rPr>
        <w:t>.</w:t>
      </w:r>
    </w:p>
    <w:p w14:paraId="38E4CE8F" w14:textId="1049FE66" w:rsidR="004E5BE5" w:rsidRPr="00B17910" w:rsidRDefault="004E5BE5" w:rsidP="00341A52">
      <w:pPr>
        <w:spacing w:after="0" w:line="240" w:lineRule="exact"/>
        <w:jc w:val="both"/>
        <w:rPr>
          <w:rFonts w:ascii="Times New Roman" w:hAnsi="Times New Roman"/>
          <w:b/>
          <w:sz w:val="18"/>
          <w:szCs w:val="18"/>
        </w:rPr>
      </w:pPr>
      <w:r w:rsidRPr="00B17910">
        <w:rPr>
          <w:rFonts w:ascii="Times New Roman" w:hAnsi="Times New Roman"/>
          <w:noProof/>
          <w:sz w:val="20"/>
          <w:szCs w:val="20"/>
          <w:lang w:eastAsia="pt-BR"/>
        </w:rPr>
        <w:lastRenderedPageBreak/>
        <w:drawing>
          <wp:anchor distT="0" distB="0" distL="114300" distR="114300" simplePos="0" relativeHeight="251677695" behindDoc="0" locked="0" layoutInCell="1" allowOverlap="1" wp14:anchorId="31BF888B" wp14:editId="530FF6A0">
            <wp:simplePos x="0" y="0"/>
            <wp:positionH relativeFrom="column">
              <wp:posOffset>579755</wp:posOffset>
            </wp:positionH>
            <wp:positionV relativeFrom="paragraph">
              <wp:posOffset>6350</wp:posOffset>
            </wp:positionV>
            <wp:extent cx="2001600" cy="1674000"/>
            <wp:effectExtent l="0" t="0" r="0" b="2540"/>
            <wp:wrapThrough wrapText="bothSides">
              <wp:wrapPolygon edited="0">
                <wp:start x="0" y="0"/>
                <wp:lineTo x="0" y="21387"/>
                <wp:lineTo x="21381" y="21387"/>
                <wp:lineTo x="21381"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1600" cy="167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74DC1E" w14:textId="77777777" w:rsidR="004E5BE5" w:rsidRPr="00B17910" w:rsidRDefault="004E5BE5" w:rsidP="00341A52">
      <w:pPr>
        <w:spacing w:after="0" w:line="240" w:lineRule="exact"/>
        <w:jc w:val="both"/>
        <w:rPr>
          <w:rFonts w:ascii="Times New Roman" w:hAnsi="Times New Roman"/>
          <w:b/>
          <w:sz w:val="18"/>
          <w:szCs w:val="18"/>
        </w:rPr>
      </w:pPr>
    </w:p>
    <w:p w14:paraId="3F6AA48C" w14:textId="77777777" w:rsidR="004E5BE5" w:rsidRPr="00B17910" w:rsidRDefault="004E5BE5" w:rsidP="00341A52">
      <w:pPr>
        <w:spacing w:after="0" w:line="240" w:lineRule="exact"/>
        <w:jc w:val="both"/>
        <w:rPr>
          <w:rFonts w:ascii="Times New Roman" w:hAnsi="Times New Roman"/>
          <w:b/>
          <w:sz w:val="18"/>
          <w:szCs w:val="18"/>
        </w:rPr>
      </w:pPr>
    </w:p>
    <w:p w14:paraId="5B262A50" w14:textId="77777777" w:rsidR="004E5BE5" w:rsidRPr="00B17910" w:rsidRDefault="004E5BE5" w:rsidP="00341A52">
      <w:pPr>
        <w:spacing w:after="0" w:line="240" w:lineRule="exact"/>
        <w:jc w:val="both"/>
        <w:rPr>
          <w:rFonts w:ascii="Times New Roman" w:hAnsi="Times New Roman"/>
          <w:b/>
          <w:sz w:val="18"/>
          <w:szCs w:val="18"/>
        </w:rPr>
      </w:pPr>
    </w:p>
    <w:p w14:paraId="3A564089" w14:textId="6F28F729" w:rsidR="004E5BE5" w:rsidRPr="00B17910" w:rsidRDefault="00015AA2" w:rsidP="00341A52">
      <w:pPr>
        <w:spacing w:after="0" w:line="240" w:lineRule="exact"/>
        <w:jc w:val="both"/>
        <w:rPr>
          <w:rFonts w:ascii="Times New Roman" w:hAnsi="Times New Roman"/>
          <w:b/>
          <w:sz w:val="18"/>
          <w:szCs w:val="18"/>
        </w:rPr>
      </w:pPr>
      <w:r w:rsidRPr="00B17910">
        <w:rPr>
          <w:rFonts w:ascii="Times New Roman" w:hAnsi="Times New Roman"/>
          <w:noProof/>
          <w:sz w:val="20"/>
          <w:szCs w:val="20"/>
          <w:lang w:eastAsia="pt-BR"/>
        </w:rPr>
        <w:drawing>
          <wp:anchor distT="0" distB="0" distL="114300" distR="114300" simplePos="0" relativeHeight="251675647" behindDoc="0" locked="0" layoutInCell="1" allowOverlap="1" wp14:anchorId="161405E9" wp14:editId="313982D4">
            <wp:simplePos x="0" y="0"/>
            <wp:positionH relativeFrom="column">
              <wp:posOffset>3456305</wp:posOffset>
            </wp:positionH>
            <wp:positionV relativeFrom="paragraph">
              <wp:posOffset>107315</wp:posOffset>
            </wp:positionV>
            <wp:extent cx="3017520" cy="1330960"/>
            <wp:effectExtent l="0" t="0" r="0" b="2540"/>
            <wp:wrapThrough wrapText="bothSides">
              <wp:wrapPolygon edited="0">
                <wp:start x="0" y="0"/>
                <wp:lineTo x="0" y="21332"/>
                <wp:lineTo x="21409" y="21332"/>
                <wp:lineTo x="21409"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7520" cy="1330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7CD59" w14:textId="77777777" w:rsidR="004E5BE5" w:rsidRPr="00B17910" w:rsidRDefault="004E5BE5" w:rsidP="00341A52">
      <w:pPr>
        <w:spacing w:after="0" w:line="240" w:lineRule="exact"/>
        <w:jc w:val="both"/>
        <w:rPr>
          <w:rFonts w:ascii="Times New Roman" w:hAnsi="Times New Roman"/>
          <w:b/>
          <w:sz w:val="18"/>
          <w:szCs w:val="18"/>
        </w:rPr>
      </w:pPr>
    </w:p>
    <w:p w14:paraId="0CAB949C" w14:textId="3EA6C85C" w:rsidR="004E5BE5" w:rsidRPr="00B17910" w:rsidRDefault="004E5BE5" w:rsidP="00341A52">
      <w:pPr>
        <w:spacing w:after="0" w:line="240" w:lineRule="exact"/>
        <w:jc w:val="both"/>
        <w:rPr>
          <w:rFonts w:ascii="Times New Roman" w:hAnsi="Times New Roman"/>
          <w:b/>
          <w:sz w:val="18"/>
          <w:szCs w:val="18"/>
        </w:rPr>
      </w:pPr>
    </w:p>
    <w:p w14:paraId="5CB98021" w14:textId="77777777" w:rsidR="004E5BE5" w:rsidRPr="00B17910" w:rsidRDefault="004E5BE5" w:rsidP="00341A52">
      <w:pPr>
        <w:spacing w:after="0" w:line="240" w:lineRule="exact"/>
        <w:jc w:val="both"/>
        <w:rPr>
          <w:rFonts w:ascii="Times New Roman" w:hAnsi="Times New Roman"/>
          <w:b/>
          <w:sz w:val="18"/>
          <w:szCs w:val="18"/>
        </w:rPr>
      </w:pPr>
    </w:p>
    <w:p w14:paraId="5AD5DD0B" w14:textId="77777777" w:rsidR="004E5BE5" w:rsidRPr="00B17910" w:rsidRDefault="004E5BE5" w:rsidP="00341A52">
      <w:pPr>
        <w:spacing w:after="0" w:line="240" w:lineRule="exact"/>
        <w:jc w:val="both"/>
        <w:rPr>
          <w:rFonts w:ascii="Times New Roman" w:hAnsi="Times New Roman"/>
          <w:b/>
          <w:sz w:val="18"/>
          <w:szCs w:val="18"/>
        </w:rPr>
      </w:pPr>
    </w:p>
    <w:p w14:paraId="2F028F8E" w14:textId="77777777" w:rsidR="004E5BE5" w:rsidRPr="00B17910" w:rsidRDefault="004E5BE5" w:rsidP="00341A52">
      <w:pPr>
        <w:spacing w:after="0" w:line="240" w:lineRule="exact"/>
        <w:jc w:val="both"/>
        <w:rPr>
          <w:rFonts w:ascii="Times New Roman" w:hAnsi="Times New Roman"/>
          <w:b/>
          <w:sz w:val="18"/>
          <w:szCs w:val="18"/>
        </w:rPr>
      </w:pPr>
    </w:p>
    <w:p w14:paraId="2911A56B" w14:textId="672F336E" w:rsidR="00A00D0A" w:rsidRPr="00B17910" w:rsidRDefault="00A00D0A" w:rsidP="00341A52">
      <w:pPr>
        <w:spacing w:after="0" w:line="240" w:lineRule="exact"/>
        <w:jc w:val="both"/>
        <w:rPr>
          <w:rFonts w:ascii="Times New Roman" w:hAnsi="Times New Roman"/>
          <w:b/>
          <w:sz w:val="18"/>
          <w:szCs w:val="18"/>
        </w:rPr>
      </w:pPr>
    </w:p>
    <w:p w14:paraId="1BC740C9" w14:textId="673E14F0" w:rsidR="00D76451" w:rsidRPr="00B17910" w:rsidRDefault="00341A52" w:rsidP="00341A52">
      <w:pPr>
        <w:spacing w:after="0" w:line="240" w:lineRule="exact"/>
        <w:jc w:val="both"/>
      </w:pPr>
      <w:r w:rsidRPr="00B17910">
        <w:rPr>
          <w:rFonts w:ascii="Times New Roman" w:hAnsi="Times New Roman"/>
          <w:b/>
          <w:sz w:val="18"/>
          <w:szCs w:val="18"/>
        </w:rPr>
        <w:t>Figura 3</w:t>
      </w:r>
      <w:r w:rsidR="00D76451" w:rsidRPr="00B17910">
        <w:rPr>
          <w:rFonts w:ascii="Times New Roman" w:hAnsi="Times New Roman"/>
          <w:b/>
          <w:sz w:val="18"/>
          <w:szCs w:val="18"/>
        </w:rPr>
        <w:t>.</w:t>
      </w:r>
      <w:r w:rsidR="00D76451" w:rsidRPr="00B17910">
        <w:rPr>
          <w:rFonts w:ascii="Times New Roman" w:hAnsi="Times New Roman"/>
          <w:sz w:val="18"/>
          <w:szCs w:val="18"/>
        </w:rPr>
        <w:t xml:space="preserve"> Difratograma</w:t>
      </w:r>
      <w:r w:rsidR="000843E5" w:rsidRPr="00B17910">
        <w:rPr>
          <w:rFonts w:ascii="Times New Roman" w:hAnsi="Times New Roman"/>
          <w:sz w:val="18"/>
          <w:szCs w:val="18"/>
        </w:rPr>
        <w:t xml:space="preserve"> da </w:t>
      </w:r>
      <w:r w:rsidR="00D76451" w:rsidRPr="00B17910">
        <w:rPr>
          <w:rFonts w:ascii="Times New Roman" w:hAnsi="Times New Roman"/>
          <w:sz w:val="18"/>
          <w:szCs w:val="18"/>
        </w:rPr>
        <w:t>Hβ.</w:t>
      </w:r>
    </w:p>
    <w:p w14:paraId="369FA1FA" w14:textId="79D461BA" w:rsidR="00FD7435" w:rsidRPr="00B17910" w:rsidRDefault="00FD7435" w:rsidP="00FD7435">
      <w:pPr>
        <w:spacing w:after="0" w:line="240" w:lineRule="exact"/>
        <w:jc w:val="both"/>
        <w:rPr>
          <w:rFonts w:ascii="Times New Roman" w:hAnsi="Times New Roman"/>
          <w:sz w:val="20"/>
          <w:szCs w:val="20"/>
        </w:rPr>
      </w:pPr>
    </w:p>
    <w:p w14:paraId="138E3B5C" w14:textId="6DBFB8FF" w:rsidR="00EE0FAF" w:rsidRPr="00B17910" w:rsidRDefault="00832081" w:rsidP="00083C57">
      <w:pPr>
        <w:spacing w:after="0" w:line="240" w:lineRule="exact"/>
        <w:ind w:firstLine="204"/>
        <w:jc w:val="both"/>
      </w:pPr>
      <w:r w:rsidRPr="00B17910">
        <w:rPr>
          <w:noProof/>
          <w:lang w:eastAsia="pt-BR"/>
        </w:rPr>
        <w:drawing>
          <wp:anchor distT="0" distB="0" distL="114300" distR="114300" simplePos="0" relativeHeight="251663359" behindDoc="0" locked="0" layoutInCell="1" allowOverlap="1" wp14:anchorId="0DC1157F" wp14:editId="309502C2">
            <wp:simplePos x="0" y="0"/>
            <wp:positionH relativeFrom="margin">
              <wp:posOffset>215265</wp:posOffset>
            </wp:positionH>
            <wp:positionV relativeFrom="paragraph">
              <wp:posOffset>2797175</wp:posOffset>
            </wp:positionV>
            <wp:extent cx="2444400" cy="206640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4400" cy="20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0779" w:rsidRPr="00B17910">
        <w:rPr>
          <w:rFonts w:ascii="Times New Roman" w:hAnsi="Times New Roman"/>
          <w:sz w:val="20"/>
          <w:szCs w:val="20"/>
        </w:rPr>
        <w:t xml:space="preserve">Os espectros de FTIR </w:t>
      </w:r>
      <w:r w:rsidR="00485B2C" w:rsidRPr="00B17910">
        <w:rPr>
          <w:rFonts w:ascii="Times New Roman" w:hAnsi="Times New Roman"/>
          <w:sz w:val="20"/>
          <w:szCs w:val="20"/>
        </w:rPr>
        <w:t>dos catalisadores</w:t>
      </w:r>
      <w:r w:rsidR="00B80779" w:rsidRPr="00B17910">
        <w:rPr>
          <w:rFonts w:ascii="Times New Roman" w:hAnsi="Times New Roman"/>
          <w:sz w:val="20"/>
          <w:szCs w:val="20"/>
        </w:rPr>
        <w:t xml:space="preserve"> estão exibidos na Figura </w:t>
      </w:r>
      <w:r w:rsidR="00341A52" w:rsidRPr="00B17910">
        <w:rPr>
          <w:rFonts w:ascii="Times New Roman" w:hAnsi="Times New Roman"/>
          <w:sz w:val="20"/>
          <w:szCs w:val="20"/>
        </w:rPr>
        <w:t>4</w:t>
      </w:r>
      <w:r w:rsidR="00B80779" w:rsidRPr="00B17910">
        <w:rPr>
          <w:rFonts w:ascii="Times New Roman" w:hAnsi="Times New Roman"/>
          <w:sz w:val="20"/>
          <w:szCs w:val="20"/>
        </w:rPr>
        <w:t>. As bandas típicas de água e hidroxila, em torno de 3500 e 1630 cm</w:t>
      </w:r>
      <w:r w:rsidR="00B80779" w:rsidRPr="00B17910">
        <w:rPr>
          <w:rFonts w:ascii="Times New Roman" w:hAnsi="Times New Roman"/>
          <w:sz w:val="20"/>
          <w:szCs w:val="20"/>
          <w:vertAlign w:val="superscript"/>
        </w:rPr>
        <w:t>-1</w:t>
      </w:r>
      <w:r w:rsidR="00B80779" w:rsidRPr="00B17910">
        <w:rPr>
          <w:rFonts w:ascii="Times New Roman" w:hAnsi="Times New Roman"/>
          <w:sz w:val="20"/>
          <w:szCs w:val="20"/>
        </w:rPr>
        <w:t>, estão visíveis nos espectros. As bandas características da γ-Al</w:t>
      </w:r>
      <w:r w:rsidR="00B80779" w:rsidRPr="00B17910">
        <w:rPr>
          <w:rFonts w:ascii="Times New Roman" w:hAnsi="Times New Roman"/>
          <w:sz w:val="20"/>
          <w:szCs w:val="20"/>
          <w:vertAlign w:val="subscript"/>
        </w:rPr>
        <w:t>2</w:t>
      </w:r>
      <w:r w:rsidR="00B80779" w:rsidRPr="00B17910">
        <w:rPr>
          <w:rFonts w:ascii="Times New Roman" w:hAnsi="Times New Roman"/>
          <w:sz w:val="20"/>
          <w:szCs w:val="20"/>
        </w:rPr>
        <w:t>O</w:t>
      </w:r>
      <w:r w:rsidR="00B80779" w:rsidRPr="00B17910">
        <w:rPr>
          <w:rFonts w:ascii="Times New Roman" w:hAnsi="Times New Roman"/>
          <w:sz w:val="20"/>
          <w:szCs w:val="20"/>
          <w:vertAlign w:val="subscript"/>
        </w:rPr>
        <w:t>3</w:t>
      </w:r>
      <w:r w:rsidR="00B80779" w:rsidRPr="00B17910">
        <w:rPr>
          <w:rFonts w:ascii="Times New Roman" w:hAnsi="Times New Roman"/>
          <w:sz w:val="20"/>
          <w:szCs w:val="20"/>
        </w:rPr>
        <w:t>, em 550, 800 e 1000 cm</w:t>
      </w:r>
      <w:r w:rsidR="00B80779" w:rsidRPr="00B17910">
        <w:rPr>
          <w:rFonts w:ascii="Times New Roman" w:hAnsi="Times New Roman"/>
          <w:sz w:val="20"/>
          <w:szCs w:val="20"/>
          <w:vertAlign w:val="superscript"/>
        </w:rPr>
        <w:t>-1</w:t>
      </w:r>
      <w:r w:rsidR="00347F9B" w:rsidRPr="00B17910">
        <w:rPr>
          <w:rFonts w:ascii="Times New Roman" w:hAnsi="Times New Roman"/>
          <w:sz w:val="20"/>
          <w:szCs w:val="20"/>
        </w:rPr>
        <w:t xml:space="preserve"> </w:t>
      </w:r>
      <w:r w:rsidR="00B80779" w:rsidRPr="00B17910">
        <w:rPr>
          <w:rFonts w:ascii="Times New Roman" w:hAnsi="Times New Roman"/>
          <w:sz w:val="20"/>
          <w:szCs w:val="20"/>
        </w:rPr>
        <w:t>também estão presentes no espectro da Cu/γ-Al</w:t>
      </w:r>
      <w:r w:rsidR="00B80779" w:rsidRPr="00B17910">
        <w:rPr>
          <w:rFonts w:ascii="Times New Roman" w:hAnsi="Times New Roman"/>
          <w:sz w:val="20"/>
          <w:szCs w:val="20"/>
          <w:vertAlign w:val="subscript"/>
        </w:rPr>
        <w:t>2</w:t>
      </w:r>
      <w:r w:rsidR="00B80779" w:rsidRPr="00B17910">
        <w:rPr>
          <w:rFonts w:ascii="Times New Roman" w:hAnsi="Times New Roman"/>
          <w:sz w:val="20"/>
          <w:szCs w:val="20"/>
        </w:rPr>
        <w:t>O</w:t>
      </w:r>
      <w:r w:rsidR="00B80779" w:rsidRPr="00B17910">
        <w:rPr>
          <w:rFonts w:ascii="Times New Roman" w:hAnsi="Times New Roman"/>
          <w:sz w:val="20"/>
          <w:szCs w:val="20"/>
          <w:vertAlign w:val="subscript"/>
        </w:rPr>
        <w:t>3</w:t>
      </w:r>
      <w:r w:rsidR="00B80779" w:rsidRPr="00B17910">
        <w:rPr>
          <w:rFonts w:ascii="Times New Roman" w:hAnsi="Times New Roman"/>
          <w:sz w:val="20"/>
          <w:szCs w:val="20"/>
        </w:rPr>
        <w:t>. Após a impregnação, um novo conjunto de bandas pode ser visto em 596, 528, e 493 cm</w:t>
      </w:r>
      <w:r w:rsidR="00B80779" w:rsidRPr="00B17910">
        <w:rPr>
          <w:rFonts w:ascii="Times New Roman" w:hAnsi="Times New Roman"/>
          <w:sz w:val="20"/>
          <w:szCs w:val="20"/>
          <w:vertAlign w:val="superscript"/>
        </w:rPr>
        <w:t>-1</w:t>
      </w:r>
      <w:r w:rsidR="00B80779" w:rsidRPr="00B17910">
        <w:rPr>
          <w:rFonts w:ascii="Times New Roman" w:hAnsi="Times New Roman"/>
          <w:sz w:val="20"/>
          <w:szCs w:val="20"/>
        </w:rPr>
        <w:t>, atribuído às vibrações de alongamento das ligações Cu-O</w:t>
      </w:r>
      <w:r w:rsidR="00B92299" w:rsidRPr="00B17910">
        <w:rPr>
          <w:rFonts w:ascii="Times New Roman" w:hAnsi="Times New Roman"/>
          <w:sz w:val="20"/>
          <w:szCs w:val="20"/>
        </w:rPr>
        <w:t xml:space="preserve"> (18)</w:t>
      </w:r>
      <w:r w:rsidR="008D58B7" w:rsidRPr="00B17910">
        <w:rPr>
          <w:rFonts w:ascii="Times New Roman" w:hAnsi="Times New Roman"/>
          <w:sz w:val="20"/>
          <w:szCs w:val="20"/>
        </w:rPr>
        <w:t>.</w:t>
      </w:r>
      <w:r w:rsidR="008D58B7" w:rsidRPr="00B17910">
        <w:t xml:space="preserve"> O </w:t>
      </w:r>
      <w:r w:rsidR="008D58B7" w:rsidRPr="00B17910">
        <w:rPr>
          <w:rFonts w:ascii="Times New Roman" w:hAnsi="Times New Roman"/>
          <w:sz w:val="20"/>
          <w:szCs w:val="20"/>
        </w:rPr>
        <w:t>espectro da Hβ exibiu a principal região de zeólitas, associada à vibração da estrutura da célula da rede (400–1300 cm</w:t>
      </w:r>
      <w:r w:rsidR="008D58B7" w:rsidRPr="00B17910">
        <w:rPr>
          <w:rFonts w:ascii="Times New Roman" w:hAnsi="Times New Roman"/>
          <w:sz w:val="20"/>
          <w:szCs w:val="20"/>
          <w:vertAlign w:val="superscript"/>
        </w:rPr>
        <w:t>-1</w:t>
      </w:r>
      <w:r w:rsidR="008D58B7" w:rsidRPr="00B17910">
        <w:rPr>
          <w:rFonts w:ascii="Times New Roman" w:hAnsi="Times New Roman"/>
          <w:sz w:val="20"/>
          <w:szCs w:val="20"/>
        </w:rPr>
        <w:t>). As bandas em 450-1300 cm</w:t>
      </w:r>
      <w:r w:rsidR="008D58B7" w:rsidRPr="00B17910">
        <w:rPr>
          <w:rFonts w:ascii="Times New Roman" w:hAnsi="Times New Roman"/>
          <w:sz w:val="20"/>
          <w:szCs w:val="20"/>
          <w:vertAlign w:val="superscript"/>
        </w:rPr>
        <w:t>-1</w:t>
      </w:r>
      <w:r w:rsidR="008D58B7" w:rsidRPr="00B17910">
        <w:rPr>
          <w:rFonts w:ascii="Times New Roman" w:hAnsi="Times New Roman"/>
          <w:sz w:val="20"/>
          <w:szCs w:val="20"/>
        </w:rPr>
        <w:t xml:space="preserve"> representam as vibrações estruturais da célula reticulada (tetraedros SiO</w:t>
      </w:r>
      <w:r w:rsidR="008D58B7" w:rsidRPr="00B17910">
        <w:rPr>
          <w:rFonts w:ascii="Times New Roman" w:hAnsi="Times New Roman"/>
          <w:sz w:val="20"/>
          <w:szCs w:val="20"/>
          <w:vertAlign w:val="subscript"/>
        </w:rPr>
        <w:t>4</w:t>
      </w:r>
      <w:r w:rsidR="008D58B7" w:rsidRPr="00B17910">
        <w:rPr>
          <w:rFonts w:ascii="Times New Roman" w:hAnsi="Times New Roman"/>
          <w:sz w:val="20"/>
          <w:szCs w:val="20"/>
        </w:rPr>
        <w:t xml:space="preserve"> ou AlO</w:t>
      </w:r>
      <w:r w:rsidR="008D58B7" w:rsidRPr="00B17910">
        <w:rPr>
          <w:rFonts w:ascii="Times New Roman" w:hAnsi="Times New Roman"/>
          <w:sz w:val="20"/>
          <w:szCs w:val="20"/>
          <w:vertAlign w:val="subscript"/>
        </w:rPr>
        <w:t>4</w:t>
      </w:r>
      <w:r w:rsidR="008D58B7" w:rsidRPr="00B17910">
        <w:rPr>
          <w:rFonts w:ascii="Times New Roman" w:hAnsi="Times New Roman"/>
          <w:sz w:val="20"/>
          <w:szCs w:val="20"/>
        </w:rPr>
        <w:t xml:space="preserve">). </w:t>
      </w:r>
      <w:r w:rsidR="00A20270" w:rsidRPr="00B17910">
        <w:rPr>
          <w:rFonts w:ascii="Times New Roman" w:hAnsi="Times New Roman"/>
          <w:sz w:val="20"/>
          <w:szCs w:val="20"/>
        </w:rPr>
        <w:t xml:space="preserve">Em </w:t>
      </w:r>
      <w:r w:rsidR="008D58B7" w:rsidRPr="00B17910">
        <w:rPr>
          <w:rFonts w:ascii="Times New Roman" w:hAnsi="Times New Roman"/>
          <w:sz w:val="20"/>
          <w:szCs w:val="20"/>
        </w:rPr>
        <w:t>400–500 cm</w:t>
      </w:r>
      <w:r w:rsidR="008D58B7" w:rsidRPr="00B17910">
        <w:rPr>
          <w:rFonts w:ascii="Times New Roman" w:hAnsi="Times New Roman"/>
          <w:sz w:val="20"/>
          <w:szCs w:val="20"/>
          <w:vertAlign w:val="superscript"/>
        </w:rPr>
        <w:t>−1</w:t>
      </w:r>
      <w:r w:rsidR="008D58B7" w:rsidRPr="00B17910">
        <w:rPr>
          <w:rFonts w:ascii="Times New Roman" w:hAnsi="Times New Roman"/>
          <w:sz w:val="20"/>
          <w:szCs w:val="20"/>
        </w:rPr>
        <w:t xml:space="preserve"> </w:t>
      </w:r>
      <w:r w:rsidR="00A20270" w:rsidRPr="00B17910">
        <w:rPr>
          <w:rFonts w:ascii="Times New Roman" w:hAnsi="Times New Roman"/>
          <w:sz w:val="20"/>
          <w:szCs w:val="20"/>
        </w:rPr>
        <w:t xml:space="preserve">a banda </w:t>
      </w:r>
      <w:r w:rsidR="008D58B7" w:rsidRPr="00B17910">
        <w:rPr>
          <w:rFonts w:ascii="Times New Roman" w:hAnsi="Times New Roman"/>
          <w:sz w:val="20"/>
          <w:szCs w:val="20"/>
        </w:rPr>
        <w:t xml:space="preserve">corresponde à vibração de Si–O–Si, </w:t>
      </w:r>
      <w:r w:rsidR="00A20270" w:rsidRPr="00B17910">
        <w:rPr>
          <w:rFonts w:ascii="Times New Roman" w:hAnsi="Times New Roman"/>
          <w:sz w:val="20"/>
          <w:szCs w:val="20"/>
        </w:rPr>
        <w:t>e</w:t>
      </w:r>
      <w:r w:rsidR="008D58B7" w:rsidRPr="00B17910">
        <w:rPr>
          <w:rFonts w:ascii="Times New Roman" w:hAnsi="Times New Roman"/>
          <w:sz w:val="20"/>
          <w:szCs w:val="20"/>
        </w:rPr>
        <w:t>m torno de 500–650 cm</w:t>
      </w:r>
      <w:r w:rsidR="008D58B7" w:rsidRPr="00B17910">
        <w:rPr>
          <w:rFonts w:ascii="Times New Roman" w:hAnsi="Times New Roman"/>
          <w:sz w:val="20"/>
          <w:szCs w:val="20"/>
          <w:vertAlign w:val="superscript"/>
        </w:rPr>
        <w:t>−1</w:t>
      </w:r>
      <w:r w:rsidR="008D58B7" w:rsidRPr="00B17910">
        <w:rPr>
          <w:rFonts w:ascii="Times New Roman" w:hAnsi="Times New Roman"/>
          <w:sz w:val="20"/>
          <w:szCs w:val="20"/>
        </w:rPr>
        <w:t xml:space="preserve"> é devido à vibração do anel duplo de seis </w:t>
      </w:r>
      <w:r w:rsidR="00017730" w:rsidRPr="00B17910">
        <w:rPr>
          <w:rFonts w:ascii="Times New Roman" w:hAnsi="Times New Roman"/>
          <w:sz w:val="20"/>
          <w:szCs w:val="20"/>
        </w:rPr>
        <w:t xml:space="preserve">membros </w:t>
      </w:r>
      <w:r w:rsidR="008D58B7" w:rsidRPr="00B17910">
        <w:rPr>
          <w:rFonts w:ascii="Times New Roman" w:hAnsi="Times New Roman"/>
          <w:sz w:val="20"/>
          <w:szCs w:val="20"/>
        </w:rPr>
        <w:t>sensível à estrutura</w:t>
      </w:r>
      <w:r w:rsidR="00A20270" w:rsidRPr="00B17910">
        <w:rPr>
          <w:rFonts w:ascii="Times New Roman" w:hAnsi="Times New Roman"/>
          <w:sz w:val="20"/>
          <w:szCs w:val="20"/>
        </w:rPr>
        <w:t>. A</w:t>
      </w:r>
      <w:r w:rsidR="008D58B7" w:rsidRPr="00B17910">
        <w:rPr>
          <w:rFonts w:ascii="Times New Roman" w:hAnsi="Times New Roman"/>
          <w:sz w:val="20"/>
          <w:szCs w:val="20"/>
        </w:rPr>
        <w:t xml:space="preserve"> banda em 650-950 cm</w:t>
      </w:r>
      <w:r w:rsidR="008D58B7" w:rsidRPr="00B17910">
        <w:rPr>
          <w:rFonts w:ascii="Times New Roman" w:hAnsi="Times New Roman"/>
          <w:sz w:val="20"/>
          <w:szCs w:val="20"/>
          <w:vertAlign w:val="superscript"/>
        </w:rPr>
        <w:t>-1</w:t>
      </w:r>
      <w:r w:rsidR="008D58B7" w:rsidRPr="00B17910">
        <w:rPr>
          <w:rFonts w:ascii="Times New Roman" w:hAnsi="Times New Roman"/>
          <w:sz w:val="20"/>
          <w:szCs w:val="20"/>
        </w:rPr>
        <w:t xml:space="preserve"> é atribuída ao alongamento simétrico de Si-O-T e a banda larga de 950 a 1250 cm-1 está associada ao alongamento assimétrico de Si-O-T</w:t>
      </w:r>
      <w:r w:rsidR="00B92299" w:rsidRPr="00B17910">
        <w:rPr>
          <w:rFonts w:ascii="Times New Roman" w:hAnsi="Times New Roman"/>
          <w:sz w:val="20"/>
          <w:szCs w:val="20"/>
        </w:rPr>
        <w:t xml:space="preserve"> (19)</w:t>
      </w:r>
      <w:r w:rsidR="00677C77" w:rsidRPr="00B17910">
        <w:rPr>
          <w:rFonts w:ascii="Times New Roman" w:hAnsi="Times New Roman"/>
          <w:sz w:val="20"/>
          <w:szCs w:val="20"/>
        </w:rPr>
        <w:t>.</w:t>
      </w:r>
      <w:r w:rsidR="00C52F67" w:rsidRPr="00B17910">
        <w:t xml:space="preserve"> </w:t>
      </w:r>
    </w:p>
    <w:p w14:paraId="15A96EE8" w14:textId="34CE1391" w:rsidR="002F76DC" w:rsidRPr="00B17910" w:rsidRDefault="00341A52" w:rsidP="00832081">
      <w:pPr>
        <w:spacing w:after="0" w:line="240" w:lineRule="exact"/>
        <w:jc w:val="both"/>
        <w:rPr>
          <w:sz w:val="18"/>
          <w:szCs w:val="18"/>
        </w:rPr>
      </w:pPr>
      <w:r w:rsidRPr="00B17910">
        <w:rPr>
          <w:rFonts w:ascii="Times New Roman" w:hAnsi="Times New Roman"/>
          <w:b/>
          <w:sz w:val="18"/>
          <w:szCs w:val="18"/>
        </w:rPr>
        <w:t>Figura 4</w:t>
      </w:r>
      <w:r w:rsidR="006A779E" w:rsidRPr="00B17910">
        <w:rPr>
          <w:rFonts w:ascii="Times New Roman" w:hAnsi="Times New Roman"/>
          <w:b/>
          <w:sz w:val="18"/>
          <w:szCs w:val="18"/>
        </w:rPr>
        <w:t>.</w:t>
      </w:r>
      <w:r w:rsidR="006A779E" w:rsidRPr="00B17910">
        <w:rPr>
          <w:rFonts w:ascii="Times New Roman" w:hAnsi="Times New Roman"/>
          <w:sz w:val="18"/>
          <w:szCs w:val="18"/>
        </w:rPr>
        <w:t xml:space="preserve"> Espectros da γ-Al</w:t>
      </w:r>
      <w:r w:rsidR="006A779E" w:rsidRPr="00B17910">
        <w:rPr>
          <w:rFonts w:ascii="Times New Roman" w:hAnsi="Times New Roman"/>
          <w:sz w:val="18"/>
          <w:szCs w:val="18"/>
          <w:vertAlign w:val="subscript"/>
        </w:rPr>
        <w:t>2</w:t>
      </w:r>
      <w:r w:rsidR="006A779E" w:rsidRPr="00B17910">
        <w:rPr>
          <w:rFonts w:ascii="Times New Roman" w:hAnsi="Times New Roman"/>
          <w:sz w:val="18"/>
          <w:szCs w:val="18"/>
        </w:rPr>
        <w:t>O</w:t>
      </w:r>
      <w:r w:rsidR="006A779E" w:rsidRPr="00B17910">
        <w:rPr>
          <w:rFonts w:ascii="Times New Roman" w:hAnsi="Times New Roman"/>
          <w:sz w:val="18"/>
          <w:szCs w:val="18"/>
          <w:vertAlign w:val="subscript"/>
        </w:rPr>
        <w:t>3,</w:t>
      </w:r>
      <w:r w:rsidR="006A779E" w:rsidRPr="00B17910">
        <w:rPr>
          <w:rFonts w:ascii="Times New Roman" w:hAnsi="Times New Roman"/>
          <w:sz w:val="18"/>
          <w:szCs w:val="18"/>
        </w:rPr>
        <w:t xml:space="preserve"> Cu/γ-Al</w:t>
      </w:r>
      <w:r w:rsidR="006A779E" w:rsidRPr="00B17910">
        <w:rPr>
          <w:rFonts w:ascii="Times New Roman" w:hAnsi="Times New Roman"/>
          <w:sz w:val="18"/>
          <w:szCs w:val="18"/>
          <w:vertAlign w:val="subscript"/>
        </w:rPr>
        <w:t>2</w:t>
      </w:r>
      <w:r w:rsidR="006A779E" w:rsidRPr="00B17910">
        <w:rPr>
          <w:rFonts w:ascii="Times New Roman" w:hAnsi="Times New Roman"/>
          <w:sz w:val="18"/>
          <w:szCs w:val="18"/>
        </w:rPr>
        <w:t>O</w:t>
      </w:r>
      <w:r w:rsidR="006A779E" w:rsidRPr="00B17910">
        <w:rPr>
          <w:rFonts w:ascii="Times New Roman" w:hAnsi="Times New Roman"/>
          <w:sz w:val="18"/>
          <w:szCs w:val="18"/>
          <w:vertAlign w:val="subscript"/>
        </w:rPr>
        <w:t>3</w:t>
      </w:r>
      <w:r w:rsidR="00510AFC" w:rsidRPr="00B17910">
        <w:rPr>
          <w:rFonts w:ascii="Times New Roman" w:hAnsi="Times New Roman"/>
          <w:sz w:val="18"/>
          <w:szCs w:val="18"/>
        </w:rPr>
        <w:t xml:space="preserve"> e Hβ.</w:t>
      </w:r>
    </w:p>
    <w:p w14:paraId="3E9A268E" w14:textId="7D787905" w:rsidR="002F76DC" w:rsidRPr="00B17910" w:rsidRDefault="002F76DC" w:rsidP="001C6F42">
      <w:pPr>
        <w:spacing w:after="0" w:line="240" w:lineRule="exact"/>
        <w:jc w:val="both"/>
      </w:pPr>
    </w:p>
    <w:p w14:paraId="62403014" w14:textId="5879D3C0" w:rsidR="006D3898" w:rsidRPr="00B17910" w:rsidRDefault="00AE3B30" w:rsidP="009C019D">
      <w:pPr>
        <w:spacing w:after="0" w:line="240" w:lineRule="exact"/>
        <w:ind w:firstLine="204"/>
        <w:jc w:val="both"/>
        <w:rPr>
          <w:rFonts w:ascii="Times New Roman" w:hAnsi="Times New Roman"/>
          <w:sz w:val="20"/>
          <w:szCs w:val="20"/>
        </w:rPr>
      </w:pPr>
      <w:r w:rsidRPr="00B17910">
        <w:rPr>
          <w:rFonts w:ascii="Times New Roman" w:hAnsi="Times New Roman"/>
          <w:sz w:val="20"/>
          <w:szCs w:val="20"/>
        </w:rPr>
        <w:t xml:space="preserve">Conforme observado na Figura </w:t>
      </w:r>
      <w:r w:rsidR="00341A52" w:rsidRPr="00B17910">
        <w:rPr>
          <w:rFonts w:ascii="Times New Roman" w:hAnsi="Times New Roman"/>
          <w:sz w:val="20"/>
          <w:szCs w:val="20"/>
        </w:rPr>
        <w:t>5</w:t>
      </w:r>
      <w:r w:rsidR="000458DD" w:rsidRPr="00B17910">
        <w:rPr>
          <w:rFonts w:ascii="Times New Roman" w:hAnsi="Times New Roman"/>
          <w:sz w:val="20"/>
          <w:szCs w:val="20"/>
        </w:rPr>
        <w:t>(a)</w:t>
      </w:r>
      <w:r w:rsidRPr="00B17910">
        <w:rPr>
          <w:rFonts w:ascii="Times New Roman" w:hAnsi="Times New Roman"/>
          <w:sz w:val="20"/>
          <w:szCs w:val="20"/>
        </w:rPr>
        <w:t>, a</w:t>
      </w:r>
      <w:r w:rsidR="00C52F67" w:rsidRPr="00B17910">
        <w:rPr>
          <w:rFonts w:ascii="Times New Roman" w:hAnsi="Times New Roman"/>
          <w:sz w:val="20"/>
          <w:szCs w:val="20"/>
        </w:rPr>
        <w:t xml:space="preserve"> Cu/γ-Al</w:t>
      </w:r>
      <w:r w:rsidR="00C52F67" w:rsidRPr="00B17910">
        <w:rPr>
          <w:rFonts w:ascii="Times New Roman" w:hAnsi="Times New Roman"/>
          <w:sz w:val="20"/>
          <w:szCs w:val="20"/>
          <w:vertAlign w:val="subscript"/>
        </w:rPr>
        <w:t>2</w:t>
      </w:r>
      <w:r w:rsidR="00C52F67" w:rsidRPr="00B17910">
        <w:rPr>
          <w:rFonts w:ascii="Times New Roman" w:hAnsi="Times New Roman"/>
          <w:sz w:val="20"/>
          <w:szCs w:val="20"/>
        </w:rPr>
        <w:t>O</w:t>
      </w:r>
      <w:r w:rsidR="00C52F67" w:rsidRPr="00B17910">
        <w:rPr>
          <w:rFonts w:ascii="Times New Roman" w:hAnsi="Times New Roman"/>
          <w:sz w:val="20"/>
          <w:szCs w:val="20"/>
          <w:vertAlign w:val="subscript"/>
        </w:rPr>
        <w:t>3</w:t>
      </w:r>
      <w:r w:rsidR="00C52F67" w:rsidRPr="00B17910">
        <w:rPr>
          <w:rFonts w:ascii="Times New Roman" w:hAnsi="Times New Roman"/>
          <w:sz w:val="20"/>
          <w:szCs w:val="20"/>
        </w:rPr>
        <w:t xml:space="preserve"> apresentou uma isoterma de fisissorção de N</w:t>
      </w:r>
      <w:r w:rsidR="00C52F67" w:rsidRPr="00B17910">
        <w:rPr>
          <w:rFonts w:ascii="Times New Roman" w:hAnsi="Times New Roman"/>
          <w:sz w:val="20"/>
          <w:szCs w:val="20"/>
          <w:vertAlign w:val="subscript"/>
        </w:rPr>
        <w:t>2</w:t>
      </w:r>
      <w:r w:rsidR="00C52F67" w:rsidRPr="00B17910">
        <w:rPr>
          <w:rFonts w:ascii="Times New Roman" w:hAnsi="Times New Roman"/>
          <w:sz w:val="20"/>
          <w:szCs w:val="20"/>
        </w:rPr>
        <w:t xml:space="preserve"> do Tipo IV com loop de histerese Tipo H2(b)</w:t>
      </w:r>
      <w:r w:rsidR="00B92299" w:rsidRPr="00B17910">
        <w:rPr>
          <w:rFonts w:ascii="Times New Roman" w:hAnsi="Times New Roman"/>
          <w:sz w:val="20"/>
          <w:szCs w:val="20"/>
        </w:rPr>
        <w:t xml:space="preserve"> (20)</w:t>
      </w:r>
      <w:r w:rsidR="00C52F67" w:rsidRPr="00B17910">
        <w:rPr>
          <w:rFonts w:ascii="Times New Roman" w:hAnsi="Times New Roman"/>
          <w:sz w:val="20"/>
          <w:szCs w:val="20"/>
        </w:rPr>
        <w:t xml:space="preserve">, </w:t>
      </w:r>
      <w:r w:rsidRPr="00B17910">
        <w:rPr>
          <w:rFonts w:ascii="Times New Roman" w:hAnsi="Times New Roman"/>
          <w:sz w:val="20"/>
          <w:szCs w:val="20"/>
        </w:rPr>
        <w:t>demonstrando</w:t>
      </w:r>
      <w:r w:rsidR="00C52F67" w:rsidRPr="00B17910">
        <w:rPr>
          <w:rFonts w:ascii="Times New Roman" w:hAnsi="Times New Roman"/>
          <w:sz w:val="20"/>
          <w:szCs w:val="20"/>
        </w:rPr>
        <w:t xml:space="preserve"> que o catalisador </w:t>
      </w:r>
      <w:r w:rsidRPr="00B17910">
        <w:rPr>
          <w:rFonts w:ascii="Times New Roman" w:hAnsi="Times New Roman"/>
          <w:sz w:val="20"/>
          <w:szCs w:val="20"/>
        </w:rPr>
        <w:t>tem uma</w:t>
      </w:r>
      <w:r w:rsidR="00C52F67" w:rsidRPr="00B17910">
        <w:rPr>
          <w:rFonts w:ascii="Times New Roman" w:hAnsi="Times New Roman"/>
          <w:sz w:val="20"/>
          <w:szCs w:val="20"/>
        </w:rPr>
        <w:t xml:space="preserve"> a estrutura mesoporosa com tamanho de poro e forma indefinidos. A distribuição de tamanho de poros é unimodal, com diâmetros entre 2 e 10 nm. </w:t>
      </w:r>
      <w:r w:rsidR="00ED1FC2" w:rsidRPr="00B17910">
        <w:rPr>
          <w:rFonts w:ascii="Times New Roman" w:hAnsi="Times New Roman"/>
          <w:sz w:val="20"/>
          <w:szCs w:val="20"/>
        </w:rPr>
        <w:t>A zeólita  Hβ possui isoterma do tipo IV, com histerese do tip</w:t>
      </w:r>
      <w:r w:rsidR="0039336C" w:rsidRPr="00B17910">
        <w:rPr>
          <w:rFonts w:ascii="Times New Roman" w:hAnsi="Times New Roman"/>
          <w:sz w:val="20"/>
          <w:szCs w:val="20"/>
        </w:rPr>
        <w:t xml:space="preserve">o H4 </w:t>
      </w:r>
      <w:r w:rsidR="0039336C" w:rsidRPr="00B17910">
        <w:rPr>
          <w:rFonts w:ascii="Times New Roman" w:hAnsi="Times New Roman"/>
          <w:sz w:val="20"/>
          <w:szCs w:val="20"/>
        </w:rPr>
        <w:t xml:space="preserve">(Figura </w:t>
      </w:r>
      <w:r w:rsidR="00341A52" w:rsidRPr="00B17910">
        <w:rPr>
          <w:rFonts w:ascii="Times New Roman" w:hAnsi="Times New Roman"/>
          <w:sz w:val="20"/>
          <w:szCs w:val="20"/>
        </w:rPr>
        <w:t>5</w:t>
      </w:r>
      <w:r w:rsidR="000458DD" w:rsidRPr="00B17910">
        <w:rPr>
          <w:rFonts w:ascii="Times New Roman" w:hAnsi="Times New Roman"/>
          <w:sz w:val="20"/>
          <w:szCs w:val="20"/>
        </w:rPr>
        <w:t>(b)</w:t>
      </w:r>
      <w:r w:rsidR="00ED1FC2" w:rsidRPr="00B17910">
        <w:rPr>
          <w:rFonts w:ascii="Times New Roman" w:hAnsi="Times New Roman"/>
          <w:sz w:val="20"/>
          <w:szCs w:val="20"/>
        </w:rPr>
        <w:t>), que representa materiais com mesoporos e microporos. Este loop de histerese é relacionado a poros estreitos do tipo fenda (13). Sua distribuição de tamanho de poros é unimodal (2-10 nm).</w:t>
      </w:r>
    </w:p>
    <w:p w14:paraId="0D299F64" w14:textId="17F3C0B5" w:rsidR="00C811D5" w:rsidRPr="00B17910" w:rsidRDefault="00341A52" w:rsidP="009C019D">
      <w:pPr>
        <w:spacing w:line="240" w:lineRule="exact"/>
        <w:jc w:val="both"/>
        <w:rPr>
          <w:rFonts w:ascii="Times New Roman" w:hAnsi="Times New Roman"/>
          <w:sz w:val="20"/>
          <w:szCs w:val="20"/>
        </w:rPr>
      </w:pPr>
      <w:r w:rsidRPr="00B17910">
        <w:rPr>
          <w:rFonts w:ascii="Times New Roman" w:hAnsi="Times New Roman"/>
          <w:b/>
          <w:sz w:val="18"/>
          <w:szCs w:val="18"/>
        </w:rPr>
        <w:t>Figura 5</w:t>
      </w:r>
      <w:r w:rsidR="00C811D5" w:rsidRPr="00B17910">
        <w:rPr>
          <w:rFonts w:ascii="Times New Roman" w:hAnsi="Times New Roman"/>
          <w:b/>
          <w:sz w:val="18"/>
          <w:szCs w:val="18"/>
        </w:rPr>
        <w:t>.</w:t>
      </w:r>
      <w:r w:rsidR="00C811D5" w:rsidRPr="00B17910">
        <w:rPr>
          <w:rFonts w:ascii="Times New Roman" w:hAnsi="Times New Roman"/>
          <w:sz w:val="18"/>
          <w:szCs w:val="18"/>
        </w:rPr>
        <w:t xml:space="preserve"> Isoterma de fisissorção de N</w:t>
      </w:r>
      <w:r w:rsidR="00C811D5" w:rsidRPr="00B17910">
        <w:rPr>
          <w:rFonts w:ascii="Times New Roman" w:hAnsi="Times New Roman"/>
          <w:sz w:val="18"/>
          <w:szCs w:val="18"/>
          <w:vertAlign w:val="subscript"/>
        </w:rPr>
        <w:t>2</w:t>
      </w:r>
      <w:r w:rsidR="00C811D5" w:rsidRPr="00B17910">
        <w:rPr>
          <w:rFonts w:ascii="Times New Roman" w:hAnsi="Times New Roman"/>
          <w:sz w:val="18"/>
          <w:szCs w:val="18"/>
        </w:rPr>
        <w:t xml:space="preserve"> e dis</w:t>
      </w:r>
      <w:r w:rsidR="000458DD" w:rsidRPr="00B17910">
        <w:rPr>
          <w:rFonts w:ascii="Times New Roman" w:hAnsi="Times New Roman"/>
          <w:sz w:val="18"/>
          <w:szCs w:val="18"/>
        </w:rPr>
        <w:t>tribuição de tamanho de poros. (a)</w:t>
      </w:r>
      <w:r w:rsidR="00C811D5" w:rsidRPr="00B17910">
        <w:rPr>
          <w:rFonts w:ascii="Times New Roman" w:hAnsi="Times New Roman"/>
          <w:sz w:val="18"/>
          <w:szCs w:val="18"/>
        </w:rPr>
        <w:t xml:space="preserve"> </w:t>
      </w:r>
      <w:r w:rsidR="00C811D5" w:rsidRPr="00B17910">
        <w:rPr>
          <w:rFonts w:ascii="Times New Roman" w:hAnsi="Times New Roman"/>
          <w:sz w:val="20"/>
          <w:szCs w:val="20"/>
        </w:rPr>
        <w:t>Cu/γ-Al</w:t>
      </w:r>
      <w:r w:rsidR="00C811D5" w:rsidRPr="00B17910">
        <w:rPr>
          <w:rFonts w:ascii="Times New Roman" w:hAnsi="Times New Roman"/>
          <w:sz w:val="20"/>
          <w:szCs w:val="20"/>
          <w:vertAlign w:val="subscript"/>
        </w:rPr>
        <w:t>2</w:t>
      </w:r>
      <w:r w:rsidR="00C811D5" w:rsidRPr="00B17910">
        <w:rPr>
          <w:rFonts w:ascii="Times New Roman" w:hAnsi="Times New Roman"/>
          <w:sz w:val="20"/>
          <w:szCs w:val="20"/>
        </w:rPr>
        <w:t>O</w:t>
      </w:r>
      <w:r w:rsidR="00C811D5" w:rsidRPr="00B17910">
        <w:rPr>
          <w:rFonts w:ascii="Times New Roman" w:hAnsi="Times New Roman"/>
          <w:sz w:val="20"/>
          <w:szCs w:val="20"/>
          <w:vertAlign w:val="subscript"/>
        </w:rPr>
        <w:t>3</w:t>
      </w:r>
      <w:r w:rsidR="000458DD" w:rsidRPr="00B17910">
        <w:rPr>
          <w:rFonts w:ascii="Times New Roman" w:hAnsi="Times New Roman"/>
          <w:sz w:val="20"/>
          <w:szCs w:val="20"/>
        </w:rPr>
        <w:t>; (b)</w:t>
      </w:r>
      <w:r w:rsidR="000458DD" w:rsidRPr="00B17910">
        <w:rPr>
          <w:rFonts w:ascii="Times New Roman" w:hAnsi="Times New Roman"/>
          <w:sz w:val="18"/>
          <w:szCs w:val="18"/>
        </w:rPr>
        <w:t xml:space="preserve"> Hβ.</w:t>
      </w:r>
    </w:p>
    <w:p w14:paraId="64A0A659" w14:textId="66E1C70B" w:rsidR="00C52F67" w:rsidRPr="00B17910" w:rsidRDefault="00C52F67" w:rsidP="00061404">
      <w:pPr>
        <w:spacing w:line="240" w:lineRule="exact"/>
        <w:ind w:firstLine="204"/>
        <w:jc w:val="both"/>
        <w:rPr>
          <w:rFonts w:ascii="Times New Roman" w:hAnsi="Times New Roman"/>
          <w:sz w:val="20"/>
          <w:szCs w:val="20"/>
        </w:rPr>
      </w:pPr>
      <w:r w:rsidRPr="00B17910">
        <w:rPr>
          <w:rFonts w:ascii="Times New Roman" w:hAnsi="Times New Roman"/>
          <w:sz w:val="20"/>
          <w:szCs w:val="20"/>
        </w:rPr>
        <w:t>As propriedades texturais da Cu/γ-Al</w:t>
      </w:r>
      <w:r w:rsidRPr="00B17910">
        <w:rPr>
          <w:rFonts w:ascii="Times New Roman" w:hAnsi="Times New Roman"/>
          <w:sz w:val="20"/>
          <w:szCs w:val="20"/>
          <w:vertAlign w:val="subscript"/>
        </w:rPr>
        <w:t>2</w:t>
      </w:r>
      <w:r w:rsidRPr="00B17910">
        <w:rPr>
          <w:rFonts w:ascii="Times New Roman" w:hAnsi="Times New Roman"/>
          <w:sz w:val="20"/>
          <w:szCs w:val="20"/>
        </w:rPr>
        <w:t>O</w:t>
      </w:r>
      <w:r w:rsidRPr="00B17910">
        <w:rPr>
          <w:rFonts w:ascii="Times New Roman" w:hAnsi="Times New Roman"/>
          <w:sz w:val="20"/>
          <w:szCs w:val="20"/>
          <w:vertAlign w:val="subscript"/>
        </w:rPr>
        <w:t>3</w:t>
      </w:r>
      <w:r w:rsidRPr="00B17910">
        <w:rPr>
          <w:rFonts w:ascii="Times New Roman" w:hAnsi="Times New Roman"/>
          <w:sz w:val="20"/>
          <w:szCs w:val="20"/>
        </w:rPr>
        <w:t xml:space="preserve"> estão reunidas na Tabela 1. Observou-se que após a incorporação de cobre na γ-Al</w:t>
      </w:r>
      <w:r w:rsidRPr="00B17910">
        <w:rPr>
          <w:rFonts w:ascii="Times New Roman" w:hAnsi="Times New Roman"/>
          <w:sz w:val="20"/>
          <w:szCs w:val="20"/>
          <w:vertAlign w:val="subscript"/>
        </w:rPr>
        <w:t>2</w:t>
      </w:r>
      <w:r w:rsidRPr="00B17910">
        <w:rPr>
          <w:rFonts w:ascii="Times New Roman" w:hAnsi="Times New Roman"/>
          <w:sz w:val="20"/>
          <w:szCs w:val="20"/>
        </w:rPr>
        <w:t>O</w:t>
      </w:r>
      <w:r w:rsidRPr="00B17910">
        <w:rPr>
          <w:rFonts w:ascii="Times New Roman" w:hAnsi="Times New Roman"/>
          <w:sz w:val="20"/>
          <w:szCs w:val="20"/>
          <w:vertAlign w:val="subscript"/>
        </w:rPr>
        <w:t>3</w:t>
      </w:r>
      <w:r w:rsidRPr="00B17910">
        <w:rPr>
          <w:rFonts w:ascii="Times New Roman" w:hAnsi="Times New Roman"/>
          <w:sz w:val="20"/>
          <w:szCs w:val="20"/>
        </w:rPr>
        <w:t xml:space="preserve"> houve uma redução na área específica e no volume total de poros, bem como um aumento no diâmetro médio de mesoporos. Tanto a diminuição do volume total de poros e área específica quanto o aumento do diâmetro médio de mesoporos são provavelmente devido a presença de espécies de cobre nas entradas dos canais dos mesoporos.</w:t>
      </w:r>
    </w:p>
    <w:p w14:paraId="6F34246D" w14:textId="53DD0BD2" w:rsidR="00FC5EEF" w:rsidRPr="00B17910" w:rsidRDefault="00FC5EEF" w:rsidP="00FC5EEF">
      <w:pPr>
        <w:pStyle w:val="VDTableTitle"/>
        <w:spacing w:after="120"/>
        <w:jc w:val="both"/>
        <w:rPr>
          <w:rFonts w:ascii="Times New Roman" w:hAnsi="Times New Roman"/>
          <w:lang w:val="pt-BR"/>
        </w:rPr>
      </w:pPr>
      <w:r w:rsidRPr="00B17910">
        <w:rPr>
          <w:rFonts w:ascii="Times New Roman" w:hAnsi="Times New Roman"/>
          <w:b/>
          <w:lang w:val="pt-BR"/>
        </w:rPr>
        <w:t>Tabela 1.</w:t>
      </w:r>
      <w:r w:rsidRPr="00B17910">
        <w:rPr>
          <w:rFonts w:ascii="Times New Roman" w:hAnsi="Times New Roman"/>
          <w:lang w:val="pt-BR"/>
        </w:rPr>
        <w:t xml:space="preserve"> Propriedades texturais dos catalisadores, obtidas por fisissorção de N</w:t>
      </w:r>
      <w:r w:rsidRPr="00B17910">
        <w:rPr>
          <w:rFonts w:ascii="Times New Roman" w:hAnsi="Times New Roman"/>
          <w:vertAlign w:val="subscript"/>
          <w:lang w:val="pt-BR"/>
        </w:rPr>
        <w:t>2</w:t>
      </w:r>
      <w:r w:rsidRPr="00B17910">
        <w:rPr>
          <w:rFonts w:ascii="Times New Roman" w:hAnsi="Times New Roman"/>
          <w:lang w:val="pt-BR"/>
        </w:rPr>
        <w:t xml:space="preserve"> a 77 K.</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29"/>
        <w:gridCol w:w="1030"/>
        <w:gridCol w:w="1259"/>
        <w:gridCol w:w="1340"/>
      </w:tblGrid>
      <w:tr w:rsidR="00FC5EEF" w:rsidRPr="00B17910" w14:paraId="4522B319" w14:textId="77777777" w:rsidTr="002F6B47">
        <w:tc>
          <w:tcPr>
            <w:tcW w:w="1129" w:type="dxa"/>
            <w:vAlign w:val="center"/>
          </w:tcPr>
          <w:p w14:paraId="3E6668C0" w14:textId="15CB385D" w:rsidR="00FC5EEF" w:rsidRPr="00B17910" w:rsidRDefault="00FC5EEF" w:rsidP="002F6B47">
            <w:pPr>
              <w:pStyle w:val="TCTableBody"/>
              <w:jc w:val="center"/>
              <w:rPr>
                <w:rFonts w:ascii="Times New Roman" w:hAnsi="Times New Roman"/>
                <w:szCs w:val="18"/>
                <w:lang w:val="pt-BR"/>
              </w:rPr>
            </w:pPr>
            <w:r w:rsidRPr="00B17910">
              <w:rPr>
                <w:rFonts w:ascii="Times New Roman" w:hAnsi="Times New Roman"/>
                <w:szCs w:val="18"/>
                <w:lang w:val="pt-BR"/>
              </w:rPr>
              <w:t>Catalisador</w:t>
            </w:r>
          </w:p>
        </w:tc>
        <w:tc>
          <w:tcPr>
            <w:tcW w:w="1030" w:type="dxa"/>
            <w:vAlign w:val="center"/>
          </w:tcPr>
          <w:p w14:paraId="79CD7107" w14:textId="5EE94636" w:rsidR="00FC5EEF" w:rsidRPr="00B17910" w:rsidRDefault="00832081" w:rsidP="002F6B47">
            <w:pPr>
              <w:pStyle w:val="TCTableBody"/>
              <w:jc w:val="center"/>
              <w:rPr>
                <w:rFonts w:ascii="Times New Roman" w:hAnsi="Times New Roman"/>
                <w:szCs w:val="18"/>
                <w:lang w:val="pt-BR"/>
              </w:rPr>
            </w:pPr>
            <w:r w:rsidRPr="00B17910">
              <w:rPr>
                <w:rFonts w:ascii="Times New Roman" w:hAnsi="Times New Roman"/>
                <w:szCs w:val="18"/>
                <w:lang w:val="pt-BR"/>
              </w:rPr>
              <w:t>Área específica (m²/g)</w:t>
            </w:r>
          </w:p>
        </w:tc>
        <w:tc>
          <w:tcPr>
            <w:tcW w:w="0" w:type="auto"/>
            <w:vAlign w:val="center"/>
          </w:tcPr>
          <w:p w14:paraId="59760D3B" w14:textId="2FA1E3C6" w:rsidR="00FC5EEF" w:rsidRPr="00B17910" w:rsidRDefault="00832081" w:rsidP="002F6B47">
            <w:pPr>
              <w:pStyle w:val="TCTableBody"/>
              <w:jc w:val="center"/>
              <w:rPr>
                <w:rFonts w:ascii="Times New Roman" w:hAnsi="Times New Roman"/>
                <w:szCs w:val="18"/>
                <w:lang w:val="pt-BR"/>
              </w:rPr>
            </w:pPr>
            <w:r w:rsidRPr="00B17910">
              <w:rPr>
                <w:rFonts w:ascii="Times New Roman" w:hAnsi="Times New Roman"/>
                <w:szCs w:val="18"/>
                <w:lang w:val="pt-BR"/>
              </w:rPr>
              <w:t>Volume total de poros (cm³/g)</w:t>
            </w:r>
          </w:p>
        </w:tc>
        <w:tc>
          <w:tcPr>
            <w:tcW w:w="0" w:type="auto"/>
            <w:vAlign w:val="center"/>
          </w:tcPr>
          <w:p w14:paraId="20E67BA8" w14:textId="0BF8DDFE" w:rsidR="00FC5EEF" w:rsidRPr="00B17910" w:rsidRDefault="00832081" w:rsidP="002F6B47">
            <w:pPr>
              <w:pStyle w:val="TCTableBody"/>
              <w:jc w:val="center"/>
              <w:rPr>
                <w:rFonts w:ascii="Times New Roman" w:hAnsi="Times New Roman"/>
                <w:szCs w:val="18"/>
                <w:lang w:val="pt-BR"/>
              </w:rPr>
            </w:pPr>
            <w:r w:rsidRPr="00B17910">
              <w:rPr>
                <w:rFonts w:ascii="Times New Roman" w:hAnsi="Times New Roman"/>
                <w:szCs w:val="18"/>
                <w:lang w:val="pt-BR"/>
              </w:rPr>
              <w:t>Diâmetro médio de poros (nm)</w:t>
            </w:r>
          </w:p>
        </w:tc>
      </w:tr>
      <w:tr w:rsidR="00FC5EEF" w:rsidRPr="00B17910" w14:paraId="21D86CEB" w14:textId="77777777" w:rsidTr="002F6B47">
        <w:trPr>
          <w:trHeight w:val="454"/>
        </w:trPr>
        <w:tc>
          <w:tcPr>
            <w:tcW w:w="1129" w:type="dxa"/>
            <w:tcBorders>
              <w:top w:val="single" w:sz="8" w:space="0" w:color="000000"/>
              <w:bottom w:val="single" w:sz="8" w:space="0" w:color="000000"/>
            </w:tcBorders>
            <w:vAlign w:val="center"/>
          </w:tcPr>
          <w:p w14:paraId="5F3DA278" w14:textId="008EC306" w:rsidR="00FC5EEF" w:rsidRPr="00B17910" w:rsidRDefault="000E513F" w:rsidP="002F6B47">
            <w:pPr>
              <w:pStyle w:val="TCTableBody"/>
              <w:jc w:val="center"/>
              <w:rPr>
                <w:rFonts w:ascii="Times New Roman" w:hAnsi="Times New Roman"/>
                <w:szCs w:val="18"/>
                <w:lang w:val="pt-BR"/>
              </w:rPr>
            </w:pPr>
            <w:r w:rsidRPr="00B17910">
              <w:rPr>
                <w:rFonts w:ascii="Times New Roman" w:hAnsi="Times New Roman"/>
                <w:szCs w:val="18"/>
              </w:rPr>
              <w:t>Hβ</w:t>
            </w:r>
          </w:p>
        </w:tc>
        <w:tc>
          <w:tcPr>
            <w:tcW w:w="1030" w:type="dxa"/>
            <w:tcBorders>
              <w:top w:val="single" w:sz="8" w:space="0" w:color="000000"/>
              <w:bottom w:val="single" w:sz="8" w:space="0" w:color="000000"/>
            </w:tcBorders>
            <w:vAlign w:val="center"/>
          </w:tcPr>
          <w:p w14:paraId="5A8EAE02" w14:textId="77777777" w:rsidR="00FC5EEF" w:rsidRPr="00B17910" w:rsidRDefault="00FC5EEF" w:rsidP="002F6B47">
            <w:pPr>
              <w:pStyle w:val="TCTableBody"/>
              <w:jc w:val="center"/>
              <w:rPr>
                <w:rFonts w:ascii="Times New Roman" w:hAnsi="Times New Roman"/>
                <w:szCs w:val="18"/>
                <w:lang w:val="pt-BR"/>
              </w:rPr>
            </w:pPr>
            <w:r w:rsidRPr="00B17910">
              <w:rPr>
                <w:rFonts w:ascii="Times New Roman" w:hAnsi="Times New Roman"/>
                <w:szCs w:val="18"/>
              </w:rPr>
              <w:t>379</w:t>
            </w:r>
          </w:p>
        </w:tc>
        <w:tc>
          <w:tcPr>
            <w:tcW w:w="0" w:type="auto"/>
            <w:tcBorders>
              <w:top w:val="single" w:sz="8" w:space="0" w:color="000000"/>
              <w:bottom w:val="single" w:sz="8" w:space="0" w:color="000000"/>
            </w:tcBorders>
            <w:vAlign w:val="center"/>
          </w:tcPr>
          <w:p w14:paraId="2EB66974" w14:textId="77777777" w:rsidR="00FC5EEF" w:rsidRPr="00B17910" w:rsidRDefault="00FC5EEF" w:rsidP="002F6B47">
            <w:pPr>
              <w:pStyle w:val="TCTableBody"/>
              <w:jc w:val="center"/>
              <w:rPr>
                <w:rFonts w:ascii="Times New Roman" w:hAnsi="Times New Roman"/>
                <w:szCs w:val="18"/>
                <w:lang w:val="pt-BR"/>
              </w:rPr>
            </w:pPr>
            <w:r w:rsidRPr="00B17910">
              <w:rPr>
                <w:rFonts w:ascii="Times New Roman" w:hAnsi="Times New Roman"/>
                <w:szCs w:val="18"/>
              </w:rPr>
              <w:t>0,236</w:t>
            </w:r>
          </w:p>
        </w:tc>
        <w:tc>
          <w:tcPr>
            <w:tcW w:w="0" w:type="auto"/>
            <w:tcBorders>
              <w:top w:val="single" w:sz="8" w:space="0" w:color="000000"/>
              <w:bottom w:val="single" w:sz="8" w:space="0" w:color="000000"/>
            </w:tcBorders>
            <w:vAlign w:val="center"/>
          </w:tcPr>
          <w:p w14:paraId="26F8621B" w14:textId="77777777" w:rsidR="00FC5EEF" w:rsidRPr="00B17910" w:rsidRDefault="00FC5EEF" w:rsidP="002F6B47">
            <w:pPr>
              <w:pStyle w:val="TCTableBody"/>
              <w:jc w:val="center"/>
              <w:rPr>
                <w:rFonts w:ascii="Times New Roman" w:hAnsi="Times New Roman"/>
                <w:szCs w:val="18"/>
                <w:lang w:val="pt-BR"/>
              </w:rPr>
            </w:pPr>
            <w:r w:rsidRPr="00B17910">
              <w:rPr>
                <w:rFonts w:ascii="Times New Roman" w:hAnsi="Times New Roman"/>
                <w:szCs w:val="18"/>
              </w:rPr>
              <w:t>6,4</w:t>
            </w:r>
          </w:p>
        </w:tc>
      </w:tr>
      <w:tr w:rsidR="002F6B47" w:rsidRPr="00B17910" w14:paraId="657EB312" w14:textId="77777777" w:rsidTr="002F6B47">
        <w:trPr>
          <w:trHeight w:val="454"/>
        </w:trPr>
        <w:tc>
          <w:tcPr>
            <w:tcW w:w="1129" w:type="dxa"/>
            <w:tcBorders>
              <w:top w:val="single" w:sz="8" w:space="0" w:color="000000"/>
              <w:bottom w:val="single" w:sz="4" w:space="0" w:color="auto"/>
            </w:tcBorders>
            <w:vAlign w:val="center"/>
          </w:tcPr>
          <w:p w14:paraId="06D73550" w14:textId="171EDDA0" w:rsidR="002F6B47" w:rsidRPr="00B17910" w:rsidRDefault="002F6B47" w:rsidP="002F6B47">
            <w:pPr>
              <w:pStyle w:val="TCTableBody"/>
              <w:jc w:val="center"/>
              <w:rPr>
                <w:rFonts w:ascii="Times New Roman" w:hAnsi="Times New Roman"/>
                <w:szCs w:val="18"/>
                <w:lang w:val="pt-BR"/>
              </w:rPr>
            </w:pPr>
            <w:r w:rsidRPr="00B17910">
              <w:rPr>
                <w:rFonts w:ascii="Times New Roman" w:hAnsi="Times New Roman"/>
                <w:szCs w:val="18"/>
              </w:rPr>
              <w:t>γ-Al</w:t>
            </w:r>
            <w:r w:rsidRPr="00B17910">
              <w:rPr>
                <w:rFonts w:ascii="Times New Roman" w:hAnsi="Times New Roman"/>
                <w:szCs w:val="18"/>
                <w:vertAlign w:val="subscript"/>
              </w:rPr>
              <w:t>2</w:t>
            </w:r>
            <w:r w:rsidRPr="00B17910">
              <w:rPr>
                <w:rFonts w:ascii="Times New Roman" w:hAnsi="Times New Roman"/>
                <w:szCs w:val="18"/>
              </w:rPr>
              <w:t>O</w:t>
            </w:r>
            <w:r w:rsidRPr="00B17910">
              <w:rPr>
                <w:rFonts w:ascii="Times New Roman" w:hAnsi="Times New Roman"/>
                <w:szCs w:val="18"/>
                <w:vertAlign w:val="subscript"/>
              </w:rPr>
              <w:t>3</w:t>
            </w:r>
          </w:p>
        </w:tc>
        <w:tc>
          <w:tcPr>
            <w:tcW w:w="1030" w:type="dxa"/>
            <w:vAlign w:val="center"/>
          </w:tcPr>
          <w:p w14:paraId="0924EB8C" w14:textId="3A58BE99" w:rsidR="002F6B47" w:rsidRPr="00B17910" w:rsidRDefault="002F6B47" w:rsidP="002F6B47">
            <w:pPr>
              <w:pStyle w:val="TCTableBody"/>
              <w:jc w:val="center"/>
              <w:rPr>
                <w:rFonts w:ascii="Times New Roman" w:hAnsi="Times New Roman"/>
                <w:szCs w:val="18"/>
                <w:lang w:val="pt-BR"/>
              </w:rPr>
            </w:pPr>
            <w:r w:rsidRPr="00B17910">
              <w:rPr>
                <w:rFonts w:ascii="Times New Roman" w:hAnsi="Times New Roman"/>
                <w:szCs w:val="24"/>
              </w:rPr>
              <w:t>216</w:t>
            </w:r>
          </w:p>
        </w:tc>
        <w:tc>
          <w:tcPr>
            <w:tcW w:w="0" w:type="auto"/>
            <w:vAlign w:val="center"/>
          </w:tcPr>
          <w:p w14:paraId="686D1726" w14:textId="0E0E7862" w:rsidR="002F6B47" w:rsidRPr="00B17910" w:rsidRDefault="002F6B47" w:rsidP="002F6B47">
            <w:pPr>
              <w:pStyle w:val="TCTableBody"/>
              <w:jc w:val="center"/>
              <w:rPr>
                <w:rFonts w:ascii="Times New Roman" w:hAnsi="Times New Roman"/>
                <w:szCs w:val="18"/>
                <w:lang w:val="pt-BR"/>
              </w:rPr>
            </w:pPr>
            <w:r w:rsidRPr="00B17910">
              <w:rPr>
                <w:rFonts w:ascii="Times New Roman" w:hAnsi="Times New Roman"/>
                <w:szCs w:val="24"/>
              </w:rPr>
              <w:t>0,340</w:t>
            </w:r>
          </w:p>
        </w:tc>
        <w:tc>
          <w:tcPr>
            <w:tcW w:w="0" w:type="auto"/>
            <w:tcBorders>
              <w:top w:val="single" w:sz="8" w:space="0" w:color="000000"/>
              <w:bottom w:val="single" w:sz="4" w:space="0" w:color="auto"/>
            </w:tcBorders>
            <w:vAlign w:val="center"/>
          </w:tcPr>
          <w:p w14:paraId="3C1DFCF9" w14:textId="40DE91D5" w:rsidR="002F6B47" w:rsidRPr="00B17910" w:rsidRDefault="002F6B47" w:rsidP="002F6B47">
            <w:pPr>
              <w:pStyle w:val="TCTableBody"/>
              <w:jc w:val="center"/>
              <w:rPr>
                <w:rFonts w:ascii="Times New Roman" w:hAnsi="Times New Roman"/>
                <w:szCs w:val="18"/>
                <w:lang w:val="pt-BR"/>
              </w:rPr>
            </w:pPr>
            <w:r w:rsidRPr="00B17910">
              <w:t>4,6</w:t>
            </w:r>
          </w:p>
        </w:tc>
      </w:tr>
      <w:tr w:rsidR="002F6B47" w:rsidRPr="00B17910" w14:paraId="6C054C62" w14:textId="77777777" w:rsidTr="002F6B47">
        <w:trPr>
          <w:trHeight w:val="454"/>
        </w:trPr>
        <w:tc>
          <w:tcPr>
            <w:tcW w:w="1129" w:type="dxa"/>
            <w:tcBorders>
              <w:top w:val="single" w:sz="4" w:space="0" w:color="auto"/>
              <w:bottom w:val="single" w:sz="8" w:space="0" w:color="000000"/>
            </w:tcBorders>
            <w:vAlign w:val="center"/>
          </w:tcPr>
          <w:p w14:paraId="48A8B8D8" w14:textId="76D283EB" w:rsidR="002F6B47" w:rsidRPr="00B17910" w:rsidRDefault="002F6B47" w:rsidP="002F6B47">
            <w:pPr>
              <w:pStyle w:val="TCTableBody"/>
              <w:jc w:val="center"/>
              <w:rPr>
                <w:rFonts w:ascii="Times New Roman" w:hAnsi="Times New Roman"/>
                <w:szCs w:val="18"/>
                <w:lang w:val="pt-BR"/>
              </w:rPr>
            </w:pPr>
            <w:r w:rsidRPr="00B17910">
              <w:rPr>
                <w:rFonts w:ascii="Times New Roman" w:hAnsi="Times New Roman"/>
                <w:szCs w:val="18"/>
              </w:rPr>
              <w:t>Cu/γ-Al</w:t>
            </w:r>
            <w:r w:rsidRPr="00B17910">
              <w:rPr>
                <w:rFonts w:ascii="Times New Roman" w:hAnsi="Times New Roman"/>
                <w:szCs w:val="18"/>
                <w:vertAlign w:val="subscript"/>
              </w:rPr>
              <w:t>2</w:t>
            </w:r>
            <w:r w:rsidRPr="00B17910">
              <w:rPr>
                <w:rFonts w:ascii="Times New Roman" w:hAnsi="Times New Roman"/>
                <w:szCs w:val="18"/>
              </w:rPr>
              <w:t>O</w:t>
            </w:r>
            <w:r w:rsidRPr="00B17910">
              <w:rPr>
                <w:rFonts w:ascii="Times New Roman" w:hAnsi="Times New Roman"/>
                <w:szCs w:val="18"/>
                <w:vertAlign w:val="subscript"/>
              </w:rPr>
              <w:t>3</w:t>
            </w:r>
          </w:p>
        </w:tc>
        <w:tc>
          <w:tcPr>
            <w:tcW w:w="1030" w:type="dxa"/>
            <w:vAlign w:val="center"/>
          </w:tcPr>
          <w:p w14:paraId="0BC80140" w14:textId="5C295EF3" w:rsidR="002F6B47" w:rsidRPr="00B17910" w:rsidRDefault="002F6B47" w:rsidP="002F6B47">
            <w:pPr>
              <w:pStyle w:val="TCTableBody"/>
              <w:jc w:val="center"/>
              <w:rPr>
                <w:rFonts w:ascii="Times New Roman" w:hAnsi="Times New Roman"/>
                <w:szCs w:val="18"/>
                <w:lang w:val="pt-BR"/>
              </w:rPr>
            </w:pPr>
            <w:r w:rsidRPr="00B17910">
              <w:rPr>
                <w:rFonts w:ascii="Times New Roman" w:hAnsi="Times New Roman"/>
                <w:szCs w:val="24"/>
              </w:rPr>
              <w:t>118</w:t>
            </w:r>
          </w:p>
        </w:tc>
        <w:tc>
          <w:tcPr>
            <w:tcW w:w="0" w:type="auto"/>
            <w:vAlign w:val="center"/>
          </w:tcPr>
          <w:p w14:paraId="12E4B25E" w14:textId="481E581B" w:rsidR="002F6B47" w:rsidRPr="00B17910" w:rsidRDefault="002F6B47" w:rsidP="002F6B47">
            <w:pPr>
              <w:pStyle w:val="TCTableBody"/>
              <w:jc w:val="center"/>
              <w:rPr>
                <w:rFonts w:ascii="Times New Roman" w:hAnsi="Times New Roman"/>
                <w:szCs w:val="18"/>
                <w:lang w:val="pt-BR"/>
              </w:rPr>
            </w:pPr>
            <w:r w:rsidRPr="00B17910">
              <w:rPr>
                <w:rFonts w:ascii="Times New Roman" w:hAnsi="Times New Roman"/>
                <w:szCs w:val="24"/>
              </w:rPr>
              <w:t>0,184</w:t>
            </w:r>
          </w:p>
        </w:tc>
        <w:tc>
          <w:tcPr>
            <w:tcW w:w="0" w:type="auto"/>
            <w:tcBorders>
              <w:top w:val="single" w:sz="4" w:space="0" w:color="auto"/>
              <w:bottom w:val="single" w:sz="8" w:space="0" w:color="000000"/>
            </w:tcBorders>
            <w:vAlign w:val="center"/>
          </w:tcPr>
          <w:p w14:paraId="6A9B89E0" w14:textId="0C445876" w:rsidR="002F6B47" w:rsidRPr="00B17910" w:rsidRDefault="002F6B47" w:rsidP="002F6B47">
            <w:pPr>
              <w:pStyle w:val="TCTableBody"/>
              <w:jc w:val="center"/>
              <w:rPr>
                <w:rFonts w:ascii="Times New Roman" w:hAnsi="Times New Roman"/>
                <w:szCs w:val="18"/>
                <w:lang w:val="pt-BR"/>
              </w:rPr>
            </w:pPr>
            <w:r w:rsidRPr="00B17910">
              <w:t>5,0</w:t>
            </w:r>
          </w:p>
        </w:tc>
      </w:tr>
    </w:tbl>
    <w:p w14:paraId="3A17DC0D" w14:textId="46B775FD" w:rsidR="009379CF" w:rsidRPr="00B17910" w:rsidRDefault="009379CF" w:rsidP="00FC5EEF">
      <w:pPr>
        <w:pStyle w:val="TAMainText"/>
        <w:spacing w:line="240" w:lineRule="auto"/>
        <w:ind w:firstLine="0"/>
        <w:rPr>
          <w:rFonts w:ascii="Times New Roman" w:hAnsi="Times New Roman"/>
          <w:sz w:val="18"/>
          <w:lang w:val="pt-BR"/>
        </w:rPr>
      </w:pPr>
    </w:p>
    <w:p w14:paraId="7C09A56C" w14:textId="584E64EE" w:rsidR="009379CF" w:rsidRPr="00B17910" w:rsidRDefault="005B570F" w:rsidP="009379CF">
      <w:pPr>
        <w:pStyle w:val="TAMainText"/>
        <w:ind w:firstLine="0"/>
        <w:rPr>
          <w:rFonts w:ascii="Times New Roman" w:hAnsi="Times New Roman"/>
          <w:lang w:val="pt-BR"/>
        </w:rPr>
      </w:pPr>
      <w:r w:rsidRPr="00B17910">
        <w:rPr>
          <w:rFonts w:ascii="Times New Roman" w:hAnsi="Times New Roman"/>
          <w:i/>
          <w:lang w:val="pt-BR"/>
        </w:rPr>
        <w:t>Testes catalíticos</w:t>
      </w:r>
    </w:p>
    <w:p w14:paraId="5B33B077" w14:textId="38F2EBB9" w:rsidR="00051968" w:rsidRPr="00B17910" w:rsidRDefault="00EB5112" w:rsidP="00EB5112">
      <w:pPr>
        <w:pStyle w:val="TAMainText"/>
        <w:spacing w:line="240" w:lineRule="auto"/>
        <w:ind w:firstLine="204"/>
        <w:rPr>
          <w:rFonts w:ascii="Times New Roman" w:hAnsi="Times New Roman"/>
          <w:lang w:val="pt-BR"/>
        </w:rPr>
      </w:pPr>
      <w:r w:rsidRPr="00B17910">
        <w:rPr>
          <w:rFonts w:ascii="Times New Roman" w:hAnsi="Times New Roman"/>
          <w:lang w:val="pt-BR"/>
        </w:rPr>
        <w:t>Os resultados dos testes de hidrodesoxigenação de acetona podem ser vistos na</w:t>
      </w:r>
      <w:r w:rsidR="0071443D" w:rsidRPr="00B17910">
        <w:rPr>
          <w:rFonts w:ascii="Times New Roman" w:hAnsi="Times New Roman"/>
          <w:lang w:val="pt-BR"/>
        </w:rPr>
        <w:t>s</w:t>
      </w:r>
      <w:r w:rsidRPr="00B17910">
        <w:rPr>
          <w:rFonts w:ascii="Times New Roman" w:hAnsi="Times New Roman"/>
          <w:lang w:val="pt-BR"/>
        </w:rPr>
        <w:t xml:space="preserve"> Figura</w:t>
      </w:r>
      <w:r w:rsidR="0071443D" w:rsidRPr="00B17910">
        <w:rPr>
          <w:rFonts w:ascii="Times New Roman" w:hAnsi="Times New Roman"/>
          <w:lang w:val="pt-BR"/>
        </w:rPr>
        <w:t>s</w:t>
      </w:r>
      <w:r w:rsidRPr="00B17910">
        <w:rPr>
          <w:rFonts w:ascii="Times New Roman" w:hAnsi="Times New Roman"/>
          <w:lang w:val="pt-BR"/>
        </w:rPr>
        <w:t xml:space="preserve"> </w:t>
      </w:r>
      <w:r w:rsidR="00060366" w:rsidRPr="00B17910">
        <w:rPr>
          <w:rFonts w:ascii="Times New Roman" w:hAnsi="Times New Roman"/>
          <w:lang w:val="pt-BR"/>
        </w:rPr>
        <w:t>6-8</w:t>
      </w:r>
      <w:r w:rsidRPr="00B17910">
        <w:rPr>
          <w:rFonts w:ascii="Times New Roman" w:hAnsi="Times New Roman"/>
          <w:lang w:val="pt-BR"/>
        </w:rPr>
        <w:t>, onde os gráficos apresentam as frações mássicas de acetona e dos produtos em função da temperatura. A fração de acetona reduziu ao longo da temperatura, enquanto foi sendo convertida a isopropanol, pela reação de hidrogenação, em seguida a propeno ou éter di-isopropílico, pela desidratação do isopropanol, ou ainda a propano, por hidrogenação do propeno formado. Frações de isopropanol foram encontradas quando as reaç</w:t>
      </w:r>
      <w:r w:rsidR="007A5D7E" w:rsidRPr="00B17910">
        <w:rPr>
          <w:rFonts w:ascii="Times New Roman" w:hAnsi="Times New Roman"/>
          <w:lang w:val="pt-BR"/>
        </w:rPr>
        <w:t>ões eram conduzidas a 120 e 140 </w:t>
      </w:r>
      <w:r w:rsidRPr="00B17910">
        <w:rPr>
          <w:rFonts w:ascii="Times New Roman" w:hAnsi="Times New Roman"/>
          <w:lang w:val="pt-BR"/>
        </w:rPr>
        <w:t>ºC. Nas demais temperaturas, sua fração era nula, então todo o isopropanol produzido foi imediatamente consumido para a formação de propeno e éter di-isopropílico. Além disso, a hidrogenação é uma reação exotérmica</w:t>
      </w:r>
      <w:r w:rsidR="00C13DB3" w:rsidRPr="00B17910">
        <w:rPr>
          <w:rFonts w:ascii="Times New Roman" w:hAnsi="Times New Roman"/>
          <w:lang w:val="pt-BR"/>
        </w:rPr>
        <w:t xml:space="preserve"> com limitações pelo equilíbrio químico</w:t>
      </w:r>
      <w:r w:rsidRPr="00B17910">
        <w:rPr>
          <w:rFonts w:ascii="Times New Roman" w:hAnsi="Times New Roman"/>
          <w:lang w:val="pt-BR"/>
        </w:rPr>
        <w:t>, logo, acima de 160 °C a produção de isopropanol é desfavorecida</w:t>
      </w:r>
      <w:r w:rsidR="001D69F3" w:rsidRPr="00B17910">
        <w:rPr>
          <w:rFonts w:ascii="Times New Roman" w:hAnsi="Times New Roman"/>
          <w:lang w:val="pt-BR"/>
        </w:rPr>
        <w:t xml:space="preserve"> em relação à sua </w:t>
      </w:r>
      <w:r w:rsidR="001D69F3" w:rsidRPr="00B17910">
        <w:rPr>
          <w:rFonts w:ascii="Times New Roman" w:hAnsi="Times New Roman"/>
          <w:lang w:val="pt-BR"/>
        </w:rPr>
        <w:lastRenderedPageBreak/>
        <w:t>desidratação</w:t>
      </w:r>
      <w:r w:rsidRPr="00B17910">
        <w:rPr>
          <w:rFonts w:ascii="Times New Roman" w:hAnsi="Times New Roman"/>
          <w:lang w:val="pt-BR"/>
        </w:rPr>
        <w:t>. A fração de propeno foi bastante próxima de zero em 100 ºC, no entanto aumenta consideravelmente a partir de 120 °C. Como a desidratação de isopropanol é uma reação endotérmica, o aumento na temperatura favorece a produção de propeno.</w:t>
      </w:r>
      <w:r w:rsidR="00051968" w:rsidRPr="00B17910">
        <w:rPr>
          <w:rFonts w:ascii="Times New Roman" w:hAnsi="Times New Roman"/>
          <w:lang w:val="pt-BR"/>
        </w:rPr>
        <w:t xml:space="preserve"> </w:t>
      </w:r>
    </w:p>
    <w:p w14:paraId="273953D3" w14:textId="3A500CBF" w:rsidR="00A53608" w:rsidRPr="00B17910" w:rsidRDefault="00051968" w:rsidP="00832081">
      <w:pPr>
        <w:pStyle w:val="TAMainText"/>
        <w:spacing w:line="240" w:lineRule="auto"/>
        <w:ind w:firstLine="204"/>
        <w:rPr>
          <w:rFonts w:ascii="Times New Roman" w:hAnsi="Times New Roman"/>
          <w:lang w:val="pt-BR"/>
        </w:rPr>
      </w:pPr>
      <w:r w:rsidRPr="00B17910">
        <w:rPr>
          <w:rFonts w:ascii="Times New Roman" w:hAnsi="Times New Roman"/>
          <w:lang w:val="pt-BR"/>
        </w:rPr>
        <w:t>Os experimentos foram avaliados em pares, a fim de avaliar</w:t>
      </w:r>
      <w:r w:rsidR="001D69F3" w:rsidRPr="00B17910">
        <w:rPr>
          <w:rFonts w:ascii="Times New Roman" w:hAnsi="Times New Roman"/>
          <w:lang w:val="pt-BR"/>
        </w:rPr>
        <w:t xml:space="preserve"> individualmente</w:t>
      </w:r>
      <w:r w:rsidRPr="00B17910">
        <w:rPr>
          <w:rFonts w:ascii="Times New Roman" w:hAnsi="Times New Roman"/>
          <w:lang w:val="pt-BR"/>
        </w:rPr>
        <w:t xml:space="preserve"> o efeito das variáveis operacionais: razão entre Cu/γ-Al</w:t>
      </w:r>
      <w:r w:rsidRPr="00B17910">
        <w:rPr>
          <w:rFonts w:ascii="Times New Roman" w:hAnsi="Times New Roman"/>
          <w:vertAlign w:val="subscript"/>
          <w:lang w:val="pt-BR"/>
        </w:rPr>
        <w:t>2</w:t>
      </w:r>
      <w:r w:rsidRPr="00B17910">
        <w:rPr>
          <w:rFonts w:ascii="Times New Roman" w:hAnsi="Times New Roman"/>
          <w:lang w:val="pt-BR"/>
        </w:rPr>
        <w:t>O</w:t>
      </w:r>
      <w:r w:rsidRPr="00B17910">
        <w:rPr>
          <w:rFonts w:ascii="Times New Roman" w:hAnsi="Times New Roman"/>
          <w:vertAlign w:val="subscript"/>
          <w:lang w:val="pt-BR"/>
        </w:rPr>
        <w:t>3</w:t>
      </w:r>
      <w:r w:rsidRPr="00B17910">
        <w:rPr>
          <w:rFonts w:ascii="Times New Roman" w:hAnsi="Times New Roman"/>
          <w:lang w:val="pt-BR"/>
        </w:rPr>
        <w:t xml:space="preserve"> e H</w:t>
      </w:r>
      <w:r w:rsidRPr="00B17910">
        <w:rPr>
          <w:rFonts w:ascii="Times New Roman" w:hAnsi="Times New Roman"/>
        </w:rPr>
        <w:t>β</w:t>
      </w:r>
      <w:r w:rsidR="005D7DE3" w:rsidRPr="00B17910">
        <w:rPr>
          <w:rFonts w:ascii="Times New Roman" w:hAnsi="Times New Roman"/>
          <w:lang w:val="pt-BR"/>
        </w:rPr>
        <w:t xml:space="preserve"> (CR)</w:t>
      </w:r>
      <w:r w:rsidRPr="00B17910">
        <w:rPr>
          <w:rFonts w:ascii="Times New Roman" w:hAnsi="Times New Roman"/>
          <w:lang w:val="pt-BR"/>
        </w:rPr>
        <w:t xml:space="preserve">, </w:t>
      </w:r>
      <w:r w:rsidR="005D7DE3" w:rsidRPr="00B17910">
        <w:rPr>
          <w:rFonts w:ascii="Times New Roman" w:hAnsi="Times New Roman"/>
          <w:lang w:val="pt-BR"/>
        </w:rPr>
        <w:t>massa total de catalisador (Cw)</w:t>
      </w:r>
      <w:r w:rsidRPr="00B17910">
        <w:rPr>
          <w:rFonts w:ascii="Times New Roman" w:hAnsi="Times New Roman"/>
          <w:lang w:val="pt-BR"/>
        </w:rPr>
        <w:t xml:space="preserve"> e vazão volumétrica de H</w:t>
      </w:r>
      <w:r w:rsidRPr="00B17910">
        <w:rPr>
          <w:rFonts w:ascii="Times New Roman" w:hAnsi="Times New Roman"/>
          <w:vertAlign w:val="subscript"/>
          <w:lang w:val="pt-BR"/>
        </w:rPr>
        <w:t>2</w:t>
      </w:r>
      <w:r w:rsidR="005D7DE3" w:rsidRPr="00B17910">
        <w:rPr>
          <w:rFonts w:ascii="Times New Roman" w:hAnsi="Times New Roman"/>
          <w:vertAlign w:val="subscript"/>
          <w:lang w:val="pt-BR"/>
        </w:rPr>
        <w:t xml:space="preserve"> </w:t>
      </w:r>
      <w:r w:rsidR="005D7DE3" w:rsidRPr="00B17910">
        <w:rPr>
          <w:rFonts w:ascii="Times New Roman" w:hAnsi="Times New Roman"/>
          <w:lang w:val="pt-BR"/>
        </w:rPr>
        <w:t>(FH</w:t>
      </w:r>
      <w:r w:rsidR="005D7DE3" w:rsidRPr="00B17910">
        <w:rPr>
          <w:rFonts w:ascii="Times New Roman" w:hAnsi="Times New Roman"/>
          <w:vertAlign w:val="subscript"/>
          <w:lang w:val="pt-BR"/>
        </w:rPr>
        <w:t>2</w:t>
      </w:r>
      <w:r w:rsidR="005D7DE3" w:rsidRPr="00B17910">
        <w:rPr>
          <w:rFonts w:ascii="Times New Roman" w:hAnsi="Times New Roman"/>
          <w:lang w:val="pt-BR"/>
        </w:rPr>
        <w:t>)</w:t>
      </w:r>
      <w:r w:rsidRPr="00B17910">
        <w:rPr>
          <w:rFonts w:ascii="Times New Roman" w:hAnsi="Times New Roman"/>
          <w:lang w:val="pt-BR"/>
        </w:rPr>
        <w:t>.</w:t>
      </w:r>
      <w:r w:rsidR="001948A3" w:rsidRPr="00B17910">
        <w:rPr>
          <w:rFonts w:ascii="Times New Roman" w:hAnsi="Times New Roman"/>
          <w:lang w:val="pt-BR"/>
        </w:rPr>
        <w:t xml:space="preserve"> Considerando os pares </w:t>
      </w:r>
      <w:r w:rsidR="00824CB5" w:rsidRPr="00B17910">
        <w:rPr>
          <w:rFonts w:ascii="Times New Roman" w:hAnsi="Times New Roman"/>
          <w:lang w:val="pt-BR"/>
        </w:rPr>
        <w:t xml:space="preserve">exibidos na Figura </w:t>
      </w:r>
      <w:r w:rsidR="00060366" w:rsidRPr="00B17910">
        <w:rPr>
          <w:rFonts w:ascii="Times New Roman" w:hAnsi="Times New Roman"/>
          <w:lang w:val="pt-BR"/>
        </w:rPr>
        <w:t>6</w:t>
      </w:r>
      <w:r w:rsidR="001948A3" w:rsidRPr="00B17910">
        <w:rPr>
          <w:rFonts w:ascii="Times New Roman" w:hAnsi="Times New Roman"/>
          <w:lang w:val="pt-BR"/>
        </w:rPr>
        <w:t>, com as mesmas massas de catali</w:t>
      </w:r>
      <w:r w:rsidR="00BE29BF" w:rsidRPr="00B17910">
        <w:rPr>
          <w:rFonts w:ascii="Times New Roman" w:hAnsi="Times New Roman"/>
          <w:lang w:val="pt-BR"/>
        </w:rPr>
        <w:t xml:space="preserve">sador e </w:t>
      </w:r>
      <w:r w:rsidR="001948A3" w:rsidRPr="00B17910">
        <w:rPr>
          <w:rFonts w:ascii="Times New Roman" w:hAnsi="Times New Roman"/>
          <w:lang w:val="pt-BR"/>
        </w:rPr>
        <w:t>vazão de H</w:t>
      </w:r>
      <w:r w:rsidR="001948A3" w:rsidRPr="00B17910">
        <w:rPr>
          <w:rFonts w:ascii="Times New Roman" w:hAnsi="Times New Roman"/>
          <w:vertAlign w:val="subscript"/>
          <w:lang w:val="pt-BR"/>
        </w:rPr>
        <w:t>2</w:t>
      </w:r>
      <w:r w:rsidR="001948A3" w:rsidRPr="00B17910">
        <w:rPr>
          <w:rFonts w:ascii="Times New Roman" w:hAnsi="Times New Roman"/>
          <w:lang w:val="pt-BR"/>
        </w:rPr>
        <w:t>, a variação na razão entre Cu/γ-Al</w:t>
      </w:r>
      <w:r w:rsidR="001948A3" w:rsidRPr="00B17910">
        <w:rPr>
          <w:rFonts w:ascii="Times New Roman" w:hAnsi="Times New Roman"/>
          <w:vertAlign w:val="subscript"/>
          <w:lang w:val="pt-BR"/>
        </w:rPr>
        <w:t>2</w:t>
      </w:r>
      <w:r w:rsidR="001948A3" w:rsidRPr="00B17910">
        <w:rPr>
          <w:rFonts w:ascii="Times New Roman" w:hAnsi="Times New Roman"/>
          <w:lang w:val="pt-BR"/>
        </w:rPr>
        <w:t>O</w:t>
      </w:r>
      <w:r w:rsidR="001948A3" w:rsidRPr="00B17910">
        <w:rPr>
          <w:rFonts w:ascii="Times New Roman" w:hAnsi="Times New Roman"/>
          <w:vertAlign w:val="subscript"/>
          <w:lang w:val="pt-BR"/>
        </w:rPr>
        <w:t>3</w:t>
      </w:r>
      <w:r w:rsidR="001948A3" w:rsidRPr="00B17910">
        <w:rPr>
          <w:rFonts w:ascii="Times New Roman" w:hAnsi="Times New Roman"/>
          <w:lang w:val="pt-BR"/>
        </w:rPr>
        <w:t xml:space="preserve"> e H</w:t>
      </w:r>
      <w:r w:rsidR="001948A3" w:rsidRPr="00B17910">
        <w:rPr>
          <w:rFonts w:ascii="Times New Roman" w:hAnsi="Times New Roman"/>
        </w:rPr>
        <w:t>β</w:t>
      </w:r>
      <w:r w:rsidR="001948A3" w:rsidRPr="00B17910">
        <w:rPr>
          <w:rFonts w:ascii="Times New Roman" w:hAnsi="Times New Roman"/>
          <w:lang w:val="pt-BR"/>
        </w:rPr>
        <w:t xml:space="preserve"> </w:t>
      </w:r>
      <w:r w:rsidR="003F2D08" w:rsidRPr="00B17910">
        <w:rPr>
          <w:rFonts w:ascii="Times New Roman" w:hAnsi="Times New Roman"/>
          <w:lang w:val="pt-BR"/>
        </w:rPr>
        <w:t>de 5 para 15 resultou em um leve aumento na fração mássica de isopropanol</w:t>
      </w:r>
      <w:r w:rsidR="001D69F3" w:rsidRPr="00B17910">
        <w:rPr>
          <w:rFonts w:ascii="Times New Roman" w:hAnsi="Times New Roman"/>
          <w:lang w:val="pt-BR"/>
        </w:rPr>
        <w:t xml:space="preserve"> na temperatura de 1</w:t>
      </w:r>
      <w:r w:rsidR="00CA6D23" w:rsidRPr="00B17910">
        <w:rPr>
          <w:rFonts w:ascii="Times New Roman" w:hAnsi="Times New Roman"/>
          <w:lang w:val="pt-BR"/>
        </w:rPr>
        <w:t>2</w:t>
      </w:r>
      <w:r w:rsidR="001D69F3" w:rsidRPr="00B17910">
        <w:rPr>
          <w:rFonts w:ascii="Times New Roman" w:hAnsi="Times New Roman"/>
          <w:lang w:val="pt-BR"/>
        </w:rPr>
        <w:t>0 ºC</w:t>
      </w:r>
      <w:r w:rsidR="003F2D08" w:rsidRPr="00B17910">
        <w:rPr>
          <w:rFonts w:ascii="Times New Roman" w:hAnsi="Times New Roman"/>
          <w:lang w:val="pt-BR"/>
        </w:rPr>
        <w:t>. Quando a razão é alta, existem mais sítios metálicos disponíveis, os quais são necessários para catalisar a etapa de hidrogenação de acetona e produzir mais isopropanol. Por outro lado, o número de sítios ácidos é</w:t>
      </w:r>
      <w:r w:rsidR="003F2D08" w:rsidRPr="00B17910">
        <w:rPr>
          <w:rFonts w:ascii="Times New Roman" w:hAnsi="Times New Roman"/>
          <w:color w:val="FF0000"/>
          <w:lang w:val="pt-BR"/>
        </w:rPr>
        <w:t xml:space="preserve"> </w:t>
      </w:r>
      <w:r w:rsidR="001D69F3" w:rsidRPr="00B17910">
        <w:rPr>
          <w:rFonts w:ascii="Times New Roman" w:hAnsi="Times New Roman"/>
          <w:lang w:val="pt-BR"/>
        </w:rPr>
        <w:t>proporcionalmente</w:t>
      </w:r>
      <w:r w:rsidR="001D69F3" w:rsidRPr="00B17910">
        <w:rPr>
          <w:rFonts w:ascii="Times New Roman" w:hAnsi="Times New Roman"/>
          <w:color w:val="FF0000"/>
          <w:lang w:val="pt-BR"/>
        </w:rPr>
        <w:t xml:space="preserve"> </w:t>
      </w:r>
      <w:r w:rsidR="003F2D08" w:rsidRPr="00B17910">
        <w:rPr>
          <w:rFonts w:ascii="Times New Roman" w:hAnsi="Times New Roman"/>
          <w:lang w:val="pt-BR"/>
        </w:rPr>
        <w:t xml:space="preserve">menor, então menos propeno </w:t>
      </w:r>
      <w:r w:rsidR="00CB0376" w:rsidRPr="00B17910">
        <w:rPr>
          <w:rFonts w:ascii="Times New Roman" w:hAnsi="Times New Roman"/>
          <w:lang w:val="pt-BR"/>
        </w:rPr>
        <w:t>será produzido</w:t>
      </w:r>
      <w:r w:rsidR="003F2D08" w:rsidRPr="00B17910">
        <w:rPr>
          <w:rFonts w:ascii="Times New Roman" w:hAnsi="Times New Roman"/>
          <w:lang w:val="pt-BR"/>
        </w:rPr>
        <w:t>. Consequentemente, a fração mássica de propano, formado na hidrogenação do propeno, também diminuiu.</w:t>
      </w:r>
    </w:p>
    <w:p w14:paraId="338B48CC" w14:textId="77777777" w:rsidR="000D7BBF" w:rsidRPr="00B17910" w:rsidRDefault="000D7BBF" w:rsidP="00832081">
      <w:pPr>
        <w:pStyle w:val="TAMainText"/>
        <w:spacing w:line="240" w:lineRule="auto"/>
        <w:ind w:firstLine="204"/>
        <w:rPr>
          <w:rFonts w:ascii="Times New Roman" w:hAnsi="Times New Roman"/>
          <w:lang w:val="pt-BR"/>
        </w:rPr>
      </w:pPr>
    </w:p>
    <w:p w14:paraId="10DBAC8A" w14:textId="5D518E1B" w:rsidR="005D7DE3" w:rsidRPr="00B17910" w:rsidRDefault="00A53608" w:rsidP="000D7BBF">
      <w:pPr>
        <w:pStyle w:val="TAMainText"/>
        <w:spacing w:line="240" w:lineRule="auto"/>
        <w:ind w:firstLine="0"/>
        <w:jc w:val="center"/>
        <w:rPr>
          <w:rFonts w:ascii="Times New Roman" w:hAnsi="Times New Roman"/>
          <w:lang w:val="pt-BR"/>
        </w:rPr>
      </w:pPr>
      <w:r w:rsidRPr="00B17910">
        <w:rPr>
          <w:rFonts w:ascii="Times New Roman" w:hAnsi="Times New Roman"/>
          <w:noProof/>
          <w:sz w:val="18"/>
          <w:lang w:val="pt-BR"/>
        </w:rPr>
        <w:drawing>
          <wp:inline distT="0" distB="0" distL="0" distR="0" wp14:anchorId="315D07D6" wp14:editId="67B530A3">
            <wp:extent cx="2325600" cy="394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5600" cy="3945600"/>
                    </a:xfrm>
                    <a:prstGeom prst="rect">
                      <a:avLst/>
                    </a:prstGeom>
                    <a:noFill/>
                    <a:ln>
                      <a:noFill/>
                    </a:ln>
                  </pic:spPr>
                </pic:pic>
              </a:graphicData>
            </a:graphic>
          </wp:inline>
        </w:drawing>
      </w:r>
    </w:p>
    <w:p w14:paraId="7C04825B" w14:textId="22286EA3" w:rsidR="00A53608" w:rsidRPr="00B17910" w:rsidRDefault="00A53608" w:rsidP="00A53608">
      <w:pPr>
        <w:pStyle w:val="VAFigureCaption"/>
        <w:spacing w:before="0"/>
        <w:rPr>
          <w:rFonts w:ascii="Times New Roman" w:hAnsi="Times New Roman"/>
          <w:lang w:val="pt-BR"/>
        </w:rPr>
      </w:pPr>
      <w:r w:rsidRPr="00B17910">
        <w:rPr>
          <w:rFonts w:ascii="Times New Roman" w:hAnsi="Times New Roman"/>
          <w:b/>
          <w:lang w:val="pt-BR"/>
        </w:rPr>
        <w:t xml:space="preserve">Figura </w:t>
      </w:r>
      <w:r w:rsidR="00060366" w:rsidRPr="00B17910">
        <w:rPr>
          <w:rFonts w:ascii="Times New Roman" w:hAnsi="Times New Roman"/>
          <w:b/>
          <w:lang w:val="pt-BR"/>
        </w:rPr>
        <w:t>6</w:t>
      </w:r>
      <w:r w:rsidRPr="00B17910">
        <w:rPr>
          <w:rFonts w:ascii="Times New Roman" w:hAnsi="Times New Roman"/>
          <w:b/>
          <w:lang w:val="pt-BR"/>
        </w:rPr>
        <w:t>.</w:t>
      </w:r>
      <w:r w:rsidRPr="00B17910">
        <w:rPr>
          <w:rFonts w:ascii="Times New Roman" w:hAnsi="Times New Roman"/>
          <w:lang w:val="pt-BR"/>
        </w:rPr>
        <w:t xml:space="preserve"> Efeito da razão entre Cu/γ-Al</w:t>
      </w:r>
      <w:r w:rsidRPr="00B17910">
        <w:rPr>
          <w:rFonts w:ascii="Times New Roman" w:hAnsi="Times New Roman"/>
          <w:vertAlign w:val="subscript"/>
          <w:lang w:val="pt-BR"/>
        </w:rPr>
        <w:t>2</w:t>
      </w:r>
      <w:r w:rsidRPr="00B17910">
        <w:rPr>
          <w:rFonts w:ascii="Times New Roman" w:hAnsi="Times New Roman"/>
          <w:lang w:val="pt-BR"/>
        </w:rPr>
        <w:t>O</w:t>
      </w:r>
      <w:r w:rsidRPr="00B17910">
        <w:rPr>
          <w:rFonts w:ascii="Times New Roman" w:hAnsi="Times New Roman"/>
          <w:vertAlign w:val="subscript"/>
          <w:lang w:val="pt-BR"/>
        </w:rPr>
        <w:t>3</w:t>
      </w:r>
      <w:r w:rsidRPr="00B17910">
        <w:rPr>
          <w:rFonts w:ascii="Times New Roman" w:hAnsi="Times New Roman"/>
          <w:lang w:val="pt-BR"/>
        </w:rPr>
        <w:t xml:space="preserve"> e Hβ.</w:t>
      </w:r>
    </w:p>
    <w:p w14:paraId="18A56EA9" w14:textId="77777777" w:rsidR="00A53608" w:rsidRPr="00B17910" w:rsidRDefault="00A53608" w:rsidP="005D7DE3">
      <w:pPr>
        <w:pStyle w:val="TAMainText"/>
        <w:spacing w:line="240" w:lineRule="auto"/>
        <w:ind w:firstLine="204"/>
        <w:rPr>
          <w:rFonts w:ascii="Times New Roman" w:hAnsi="Times New Roman"/>
          <w:lang w:val="pt-BR"/>
        </w:rPr>
      </w:pPr>
    </w:p>
    <w:p w14:paraId="2E3836FF" w14:textId="05CF91CB" w:rsidR="005D7DE3" w:rsidRPr="00B17910" w:rsidRDefault="005D7DE3" w:rsidP="005D7DE3">
      <w:pPr>
        <w:pStyle w:val="TAMainText"/>
        <w:spacing w:line="240" w:lineRule="auto"/>
        <w:ind w:firstLine="204"/>
        <w:rPr>
          <w:rFonts w:ascii="Times New Roman" w:hAnsi="Times New Roman"/>
          <w:lang w:val="pt-BR"/>
        </w:rPr>
      </w:pPr>
      <w:r w:rsidRPr="00B17910">
        <w:rPr>
          <w:rFonts w:ascii="Times New Roman" w:hAnsi="Times New Roman"/>
          <w:lang w:val="pt-BR"/>
        </w:rPr>
        <w:t xml:space="preserve">De maneira semelhante, o efeito da massa total de catalisador foi verificado na comparação de experimentos onde Cw variou de 40 mg para 100 mg (Figura </w:t>
      </w:r>
      <w:r w:rsidR="00060366" w:rsidRPr="00B17910">
        <w:rPr>
          <w:rFonts w:ascii="Times New Roman" w:hAnsi="Times New Roman"/>
          <w:lang w:val="pt-BR"/>
        </w:rPr>
        <w:t>7</w:t>
      </w:r>
      <w:r w:rsidRPr="00B17910">
        <w:rPr>
          <w:rFonts w:ascii="Times New Roman" w:hAnsi="Times New Roman"/>
          <w:lang w:val="pt-BR"/>
        </w:rPr>
        <w:t xml:space="preserve">). Nesse caso, o aumento na massa de catalisador teve um efeito </w:t>
      </w:r>
      <w:r w:rsidR="000D1537" w:rsidRPr="00B17910">
        <w:rPr>
          <w:rFonts w:ascii="Times New Roman" w:hAnsi="Times New Roman"/>
          <w:lang w:val="pt-BR"/>
        </w:rPr>
        <w:t>p</w:t>
      </w:r>
      <w:r w:rsidRPr="00B17910">
        <w:rPr>
          <w:rFonts w:ascii="Times New Roman" w:hAnsi="Times New Roman"/>
          <w:lang w:val="pt-BR"/>
        </w:rPr>
        <w:t>ositivo nas frações dos produtos</w:t>
      </w:r>
      <w:r w:rsidR="00CA6D23" w:rsidRPr="00B17910">
        <w:rPr>
          <w:rFonts w:ascii="Times New Roman" w:hAnsi="Times New Roman"/>
          <w:lang w:val="pt-BR"/>
        </w:rPr>
        <w:t xml:space="preserve"> principais, propeno e </w:t>
      </w:r>
      <w:r w:rsidR="00CA6D23" w:rsidRPr="00B17910">
        <w:rPr>
          <w:rFonts w:ascii="Times New Roman" w:hAnsi="Times New Roman"/>
          <w:lang w:val="pt-BR"/>
        </w:rPr>
        <w:t>propano</w:t>
      </w:r>
      <w:r w:rsidRPr="00B17910">
        <w:rPr>
          <w:rFonts w:ascii="Times New Roman" w:hAnsi="Times New Roman"/>
          <w:lang w:val="pt-BR"/>
        </w:rPr>
        <w:t xml:space="preserve">, especialmente nas temperaturas abaixo de 140 °C, uma vez que o número de sítios metálicos e ácidos aumentou simultaneamente. </w:t>
      </w:r>
      <w:r w:rsidR="00CA6D23" w:rsidRPr="00B17910">
        <w:rPr>
          <w:rFonts w:ascii="Times New Roman" w:hAnsi="Times New Roman"/>
          <w:lang w:val="pt-BR"/>
        </w:rPr>
        <w:t>Supõe-se que uma maior</w:t>
      </w:r>
      <w:r w:rsidRPr="00B17910">
        <w:rPr>
          <w:rFonts w:ascii="Times New Roman" w:hAnsi="Times New Roman"/>
          <w:lang w:val="pt-BR"/>
        </w:rPr>
        <w:t xml:space="preserve"> quantidade de isopropanol no meio reacional</w:t>
      </w:r>
      <w:r w:rsidR="00CA6D23" w:rsidRPr="00B17910">
        <w:rPr>
          <w:rFonts w:ascii="Times New Roman" w:hAnsi="Times New Roman"/>
          <w:lang w:val="pt-BR"/>
        </w:rPr>
        <w:t>, promovida pela maior massa de catalisador</w:t>
      </w:r>
      <w:r w:rsidR="00663F46" w:rsidRPr="00B17910">
        <w:rPr>
          <w:rFonts w:ascii="Times New Roman" w:hAnsi="Times New Roman"/>
          <w:lang w:val="pt-BR"/>
        </w:rPr>
        <w:t xml:space="preserve"> e evidenciada pela redução na fração mássica de acetona</w:t>
      </w:r>
      <w:r w:rsidRPr="00B17910">
        <w:rPr>
          <w:rFonts w:ascii="Times New Roman" w:hAnsi="Times New Roman"/>
          <w:lang w:val="pt-BR"/>
        </w:rPr>
        <w:t>, somad</w:t>
      </w:r>
      <w:r w:rsidR="00CA6D23" w:rsidRPr="00B17910">
        <w:rPr>
          <w:rFonts w:ascii="Times New Roman" w:hAnsi="Times New Roman"/>
          <w:lang w:val="pt-BR"/>
        </w:rPr>
        <w:t>a</w:t>
      </w:r>
      <w:r w:rsidRPr="00B17910">
        <w:rPr>
          <w:rFonts w:ascii="Times New Roman" w:hAnsi="Times New Roman"/>
          <w:lang w:val="pt-BR"/>
        </w:rPr>
        <w:t xml:space="preserve"> ao maior número de sítios ácidos permitiu um aumento nas frações mássicas de propeno, éter e propano</w:t>
      </w:r>
      <w:r w:rsidR="00CA6D23" w:rsidRPr="00B17910">
        <w:rPr>
          <w:rFonts w:ascii="Times New Roman" w:hAnsi="Times New Roman"/>
          <w:lang w:val="pt-BR"/>
        </w:rPr>
        <w:t>, gerados em reações subsequentes à hidrogenação d</w:t>
      </w:r>
      <w:r w:rsidR="00663F46" w:rsidRPr="00B17910">
        <w:rPr>
          <w:rFonts w:ascii="Times New Roman" w:hAnsi="Times New Roman"/>
          <w:lang w:val="pt-BR"/>
        </w:rPr>
        <w:t>o reagente</w:t>
      </w:r>
      <w:r w:rsidRPr="00B17910">
        <w:rPr>
          <w:rFonts w:ascii="Times New Roman" w:hAnsi="Times New Roman"/>
          <w:lang w:val="pt-BR"/>
        </w:rPr>
        <w:t>.</w:t>
      </w:r>
    </w:p>
    <w:p w14:paraId="07443692" w14:textId="7569D964" w:rsidR="00663F46" w:rsidRPr="00B17910" w:rsidRDefault="00BE29BF" w:rsidP="00BE29BF">
      <w:pPr>
        <w:pStyle w:val="TAMainText"/>
        <w:spacing w:line="240" w:lineRule="auto"/>
        <w:ind w:firstLine="204"/>
        <w:rPr>
          <w:rFonts w:ascii="Times New Roman" w:hAnsi="Times New Roman"/>
          <w:lang w:val="pt-BR"/>
        </w:rPr>
      </w:pPr>
      <w:r w:rsidRPr="00B17910">
        <w:rPr>
          <w:rFonts w:ascii="Times New Roman" w:hAnsi="Times New Roman"/>
          <w:lang w:val="pt-BR"/>
        </w:rPr>
        <w:t>O aumento na vazão volumétrica de H</w:t>
      </w:r>
      <w:r w:rsidRPr="00B17910">
        <w:rPr>
          <w:rFonts w:ascii="Times New Roman" w:hAnsi="Times New Roman"/>
          <w:vertAlign w:val="subscript"/>
          <w:lang w:val="pt-BR"/>
        </w:rPr>
        <w:t>2</w:t>
      </w:r>
      <w:r w:rsidRPr="00B17910">
        <w:rPr>
          <w:rFonts w:ascii="Times New Roman" w:hAnsi="Times New Roman"/>
          <w:lang w:val="pt-BR"/>
        </w:rPr>
        <w:t xml:space="preserve"> teve um efeito negativo</w:t>
      </w:r>
      <w:r w:rsidR="00683BB4" w:rsidRPr="00B17910">
        <w:rPr>
          <w:rFonts w:ascii="Times New Roman" w:hAnsi="Times New Roman"/>
          <w:lang w:val="pt-BR"/>
        </w:rPr>
        <w:t xml:space="preserve"> </w:t>
      </w:r>
      <w:r w:rsidR="00663F46" w:rsidRPr="00B17910">
        <w:rPr>
          <w:rFonts w:ascii="Times New Roman" w:hAnsi="Times New Roman"/>
          <w:lang w:val="pt-BR"/>
        </w:rPr>
        <w:t>na fração mássica de propeno obtida em temperaturas acima de 160 ºC</w:t>
      </w:r>
      <w:r w:rsidR="00683BB4" w:rsidRPr="00B17910">
        <w:rPr>
          <w:rFonts w:ascii="Times New Roman" w:hAnsi="Times New Roman"/>
          <w:lang w:val="pt-BR"/>
        </w:rPr>
        <w:t xml:space="preserve">, conforme observado na Figura </w:t>
      </w:r>
      <w:r w:rsidR="00060366" w:rsidRPr="00B17910">
        <w:rPr>
          <w:rFonts w:ascii="Times New Roman" w:hAnsi="Times New Roman"/>
          <w:lang w:val="pt-BR"/>
        </w:rPr>
        <w:t>8</w:t>
      </w:r>
      <w:r w:rsidR="00683BB4" w:rsidRPr="00B17910">
        <w:rPr>
          <w:rFonts w:ascii="Times New Roman" w:hAnsi="Times New Roman"/>
          <w:lang w:val="pt-BR"/>
        </w:rPr>
        <w:t>, onde FH</w:t>
      </w:r>
      <w:r w:rsidR="00683BB4" w:rsidRPr="00B17910">
        <w:rPr>
          <w:rFonts w:ascii="Times New Roman" w:hAnsi="Times New Roman"/>
          <w:vertAlign w:val="subscript"/>
          <w:lang w:val="pt-BR"/>
        </w:rPr>
        <w:t xml:space="preserve">2 </w:t>
      </w:r>
      <w:r w:rsidR="00683BB4" w:rsidRPr="00B17910">
        <w:rPr>
          <w:rFonts w:ascii="Times New Roman" w:hAnsi="Times New Roman"/>
          <w:lang w:val="pt-BR"/>
        </w:rPr>
        <w:t>variou de</w:t>
      </w:r>
      <w:r w:rsidRPr="00B17910">
        <w:rPr>
          <w:rFonts w:ascii="Times New Roman" w:hAnsi="Times New Roman"/>
          <w:lang w:val="pt-BR"/>
        </w:rPr>
        <w:t xml:space="preserve"> </w:t>
      </w:r>
      <w:r w:rsidR="009407CE" w:rsidRPr="00B17910">
        <w:rPr>
          <w:rFonts w:ascii="Times New Roman" w:hAnsi="Times New Roman"/>
          <w:lang w:val="pt-BR"/>
        </w:rPr>
        <w:t>30 para 65 mL/min</w:t>
      </w:r>
      <w:r w:rsidRPr="00B17910">
        <w:rPr>
          <w:rFonts w:ascii="Times New Roman" w:hAnsi="Times New Roman"/>
          <w:lang w:val="pt-BR"/>
        </w:rPr>
        <w:t>.</w:t>
      </w:r>
      <w:r w:rsidR="00683BB4" w:rsidRPr="00B17910">
        <w:rPr>
          <w:rFonts w:ascii="Times New Roman" w:hAnsi="Times New Roman"/>
          <w:lang w:val="pt-BR"/>
        </w:rPr>
        <w:t xml:space="preserve"> O tempo de contato entre os reagentes e o leito catalítico é reduzido quando FH</w:t>
      </w:r>
      <w:r w:rsidR="00683BB4" w:rsidRPr="00B17910">
        <w:rPr>
          <w:rFonts w:ascii="Times New Roman" w:hAnsi="Times New Roman"/>
          <w:vertAlign w:val="subscript"/>
          <w:lang w:val="pt-BR"/>
        </w:rPr>
        <w:t>2</w:t>
      </w:r>
      <w:r w:rsidR="00683BB4" w:rsidRPr="00B17910">
        <w:rPr>
          <w:rFonts w:ascii="Times New Roman" w:hAnsi="Times New Roman"/>
          <w:lang w:val="pt-BR"/>
        </w:rPr>
        <w:t xml:space="preserve"> é maior</w:t>
      </w:r>
      <w:r w:rsidR="00663F46" w:rsidRPr="00B17910">
        <w:rPr>
          <w:rFonts w:ascii="Times New Roman" w:hAnsi="Times New Roman"/>
          <w:lang w:val="pt-BR"/>
        </w:rPr>
        <w:t>, pois há um aumento na vazão volumétrica total alimentada ao reator</w:t>
      </w:r>
      <w:r w:rsidR="008961B7" w:rsidRPr="00B17910">
        <w:rPr>
          <w:rFonts w:ascii="Times New Roman" w:hAnsi="Times New Roman"/>
          <w:lang w:val="pt-BR"/>
        </w:rPr>
        <w:t xml:space="preserve">, sendo a conversão de acetona inferior especialmente em temperaturas abaixo de 120 </w:t>
      </w:r>
      <w:r w:rsidR="00CA5338" w:rsidRPr="00B17910">
        <w:rPr>
          <w:rFonts w:ascii="Times New Roman" w:hAnsi="Times New Roman"/>
          <w:lang w:val="pt-BR"/>
        </w:rPr>
        <w:t>°C.</w:t>
      </w:r>
      <w:r w:rsidR="00663F46" w:rsidRPr="00B17910">
        <w:rPr>
          <w:rFonts w:ascii="Times New Roman" w:hAnsi="Times New Roman"/>
          <w:lang w:val="pt-BR"/>
        </w:rPr>
        <w:t xml:space="preserve"> Nestas condições, apenas a formação de propano a partir de propeno na temperatura de 180 ºC é favorecida</w:t>
      </w:r>
      <w:r w:rsidR="008961B7" w:rsidRPr="00B17910">
        <w:rPr>
          <w:rFonts w:ascii="Times New Roman" w:hAnsi="Times New Roman"/>
          <w:lang w:val="pt-BR"/>
        </w:rPr>
        <w:t>, possivelmente pelo relevante excesso de hidrogênio no meio.</w:t>
      </w:r>
    </w:p>
    <w:p w14:paraId="475A7EE8" w14:textId="266225CF" w:rsidR="00BE29BF" w:rsidRPr="00B17910" w:rsidRDefault="00B46FE2" w:rsidP="00BE29BF">
      <w:pPr>
        <w:pStyle w:val="TAMainText"/>
        <w:spacing w:line="240" w:lineRule="auto"/>
        <w:ind w:firstLine="204"/>
        <w:rPr>
          <w:rFonts w:ascii="Times New Roman" w:hAnsi="Times New Roman"/>
          <w:lang w:val="pt-BR"/>
        </w:rPr>
      </w:pPr>
      <w:r w:rsidRPr="00B17910">
        <w:rPr>
          <w:rFonts w:ascii="Times New Roman" w:hAnsi="Times New Roman"/>
          <w:lang w:val="pt-BR"/>
        </w:rPr>
        <w:t xml:space="preserve">Com base nos resultados dos testes de </w:t>
      </w:r>
      <w:r w:rsidR="00EF1228" w:rsidRPr="00B17910">
        <w:rPr>
          <w:rFonts w:ascii="Times New Roman" w:hAnsi="Times New Roman"/>
          <w:lang w:val="pt-BR"/>
        </w:rPr>
        <w:t>hidrodesoxigenação de acetona</w:t>
      </w:r>
      <w:r w:rsidRPr="00B17910">
        <w:rPr>
          <w:rFonts w:ascii="Times New Roman" w:hAnsi="Times New Roman"/>
          <w:lang w:val="pt-BR"/>
        </w:rPr>
        <w:t>, concluiu-se que as melhores condições experimentais</w:t>
      </w:r>
      <w:r w:rsidR="00811DDD" w:rsidRPr="00B17910">
        <w:rPr>
          <w:rFonts w:ascii="Times New Roman" w:hAnsi="Times New Roman"/>
          <w:lang w:val="pt-BR"/>
        </w:rPr>
        <w:t>, dentre aquelas avaliadas</w:t>
      </w:r>
      <w:r w:rsidR="008961B7" w:rsidRPr="00B17910">
        <w:rPr>
          <w:rFonts w:ascii="Times New Roman" w:hAnsi="Times New Roman"/>
          <w:lang w:val="pt-BR"/>
        </w:rPr>
        <w:t xml:space="preserve"> pontualmente</w:t>
      </w:r>
      <w:r w:rsidR="00811DDD" w:rsidRPr="00B17910">
        <w:rPr>
          <w:rFonts w:ascii="Times New Roman" w:hAnsi="Times New Roman"/>
          <w:lang w:val="pt-BR"/>
        </w:rPr>
        <w:t xml:space="preserve"> neste trabalho,</w:t>
      </w:r>
      <w:r w:rsidR="00EF1228" w:rsidRPr="00B17910">
        <w:rPr>
          <w:rFonts w:ascii="Times New Roman" w:hAnsi="Times New Roman"/>
          <w:lang w:val="pt-BR"/>
        </w:rPr>
        <w:t xml:space="preserve"> para maximizar a produção de propeno</w:t>
      </w:r>
      <w:r w:rsidRPr="00B17910">
        <w:rPr>
          <w:rFonts w:ascii="Times New Roman" w:hAnsi="Times New Roman"/>
          <w:lang w:val="pt-BR"/>
        </w:rPr>
        <w:t xml:space="preserve"> são aquelas com</w:t>
      </w:r>
      <w:r w:rsidR="00754B7A" w:rsidRPr="00B17910">
        <w:rPr>
          <w:rFonts w:ascii="Times New Roman" w:hAnsi="Times New Roman"/>
          <w:lang w:val="pt-BR"/>
        </w:rPr>
        <w:t xml:space="preserve"> alta temperatura</w:t>
      </w:r>
      <w:r w:rsidR="0075499F" w:rsidRPr="00B17910">
        <w:rPr>
          <w:rFonts w:ascii="Times New Roman" w:hAnsi="Times New Roman"/>
          <w:lang w:val="pt-BR"/>
        </w:rPr>
        <w:t xml:space="preserve"> (T = 180 °C)</w:t>
      </w:r>
      <w:r w:rsidR="00754B7A" w:rsidRPr="00B17910">
        <w:rPr>
          <w:rFonts w:ascii="Times New Roman" w:hAnsi="Times New Roman"/>
          <w:lang w:val="pt-BR"/>
        </w:rPr>
        <w:t>,</w:t>
      </w:r>
      <w:r w:rsidRPr="00B17910">
        <w:rPr>
          <w:rFonts w:ascii="Times New Roman" w:hAnsi="Times New Roman"/>
          <w:lang w:val="pt-BR"/>
        </w:rPr>
        <w:t xml:space="preserve"> baixa </w:t>
      </w:r>
      <w:r w:rsidR="005E3985" w:rsidRPr="00B17910">
        <w:rPr>
          <w:rFonts w:ascii="Times New Roman" w:hAnsi="Times New Roman"/>
          <w:lang w:val="pt-BR"/>
        </w:rPr>
        <w:t>razão entre</w:t>
      </w:r>
      <w:r w:rsidRPr="00B17910">
        <w:rPr>
          <w:rFonts w:ascii="Times New Roman" w:hAnsi="Times New Roman"/>
          <w:lang w:val="pt-BR"/>
        </w:rPr>
        <w:t xml:space="preserve"> Cu/γ-Al</w:t>
      </w:r>
      <w:r w:rsidRPr="00B17910">
        <w:rPr>
          <w:rFonts w:ascii="Times New Roman" w:hAnsi="Times New Roman"/>
          <w:vertAlign w:val="subscript"/>
          <w:lang w:val="pt-BR"/>
        </w:rPr>
        <w:t>2</w:t>
      </w:r>
      <w:r w:rsidRPr="00B17910">
        <w:rPr>
          <w:rFonts w:ascii="Times New Roman" w:hAnsi="Times New Roman"/>
          <w:lang w:val="pt-BR"/>
        </w:rPr>
        <w:t>O</w:t>
      </w:r>
      <w:r w:rsidRPr="00B17910">
        <w:rPr>
          <w:rFonts w:ascii="Times New Roman" w:hAnsi="Times New Roman"/>
          <w:vertAlign w:val="subscript"/>
          <w:lang w:val="pt-BR"/>
        </w:rPr>
        <w:t>3</w:t>
      </w:r>
      <w:r w:rsidRPr="00B17910">
        <w:rPr>
          <w:rFonts w:ascii="Times New Roman" w:hAnsi="Times New Roman"/>
          <w:lang w:val="pt-BR"/>
        </w:rPr>
        <w:t xml:space="preserve"> e </w:t>
      </w:r>
      <w:r w:rsidR="00276426" w:rsidRPr="00B17910">
        <w:rPr>
          <w:rFonts w:ascii="Times New Roman" w:hAnsi="Times New Roman"/>
          <w:lang w:val="pt-BR"/>
        </w:rPr>
        <w:t>H</w:t>
      </w:r>
      <w:r w:rsidR="00276426" w:rsidRPr="00B17910">
        <w:rPr>
          <w:rFonts w:ascii="Times New Roman" w:hAnsi="Times New Roman"/>
        </w:rPr>
        <w:t>β</w:t>
      </w:r>
      <w:r w:rsidR="0075499F" w:rsidRPr="00B17910">
        <w:rPr>
          <w:rFonts w:ascii="Times New Roman" w:hAnsi="Times New Roman"/>
        </w:rPr>
        <w:t xml:space="preserve"> (</w:t>
      </w:r>
      <w:r w:rsidR="0075499F" w:rsidRPr="00B17910">
        <w:rPr>
          <w:rFonts w:ascii="Times New Roman" w:hAnsi="Times New Roman"/>
          <w:lang w:val="pt-BR"/>
        </w:rPr>
        <w:t>CR = 5)</w:t>
      </w:r>
      <w:r w:rsidRPr="00B17910">
        <w:rPr>
          <w:rFonts w:ascii="Times New Roman" w:hAnsi="Times New Roman"/>
          <w:lang w:val="pt-BR"/>
        </w:rPr>
        <w:t>, alta mas</w:t>
      </w:r>
      <w:r w:rsidR="00276426" w:rsidRPr="00B17910">
        <w:rPr>
          <w:rFonts w:ascii="Times New Roman" w:hAnsi="Times New Roman"/>
          <w:lang w:val="pt-BR"/>
        </w:rPr>
        <w:t>sa total de catalisador</w:t>
      </w:r>
      <w:r w:rsidR="000D1537" w:rsidRPr="00B17910">
        <w:rPr>
          <w:rFonts w:ascii="Times New Roman" w:hAnsi="Times New Roman"/>
          <w:lang w:val="pt-BR"/>
        </w:rPr>
        <w:t xml:space="preserve"> (Cw = 10</w:t>
      </w:r>
      <w:r w:rsidR="0075499F" w:rsidRPr="00B17910">
        <w:rPr>
          <w:rFonts w:ascii="Times New Roman" w:hAnsi="Times New Roman"/>
          <w:lang w:val="pt-BR"/>
        </w:rPr>
        <w:t>0 mg)</w:t>
      </w:r>
      <w:r w:rsidR="00276426" w:rsidRPr="00B17910">
        <w:rPr>
          <w:rFonts w:ascii="Times New Roman" w:hAnsi="Times New Roman"/>
          <w:lang w:val="pt-BR"/>
        </w:rPr>
        <w:t xml:space="preserve"> e baixa vazão volumétrica</w:t>
      </w:r>
      <w:r w:rsidRPr="00B17910">
        <w:rPr>
          <w:rFonts w:ascii="Times New Roman" w:hAnsi="Times New Roman"/>
          <w:lang w:val="pt-BR"/>
        </w:rPr>
        <w:t xml:space="preserve"> de H</w:t>
      </w:r>
      <w:r w:rsidRPr="00B17910">
        <w:rPr>
          <w:rFonts w:ascii="Times New Roman" w:hAnsi="Times New Roman"/>
          <w:vertAlign w:val="subscript"/>
          <w:lang w:val="pt-BR"/>
        </w:rPr>
        <w:t>2</w:t>
      </w:r>
      <w:r w:rsidR="0075499F" w:rsidRPr="00B17910">
        <w:rPr>
          <w:rFonts w:ascii="Times New Roman" w:hAnsi="Times New Roman"/>
          <w:lang w:val="pt-BR"/>
        </w:rPr>
        <w:t xml:space="preserve"> (FH</w:t>
      </w:r>
      <w:r w:rsidR="0075499F" w:rsidRPr="00B17910">
        <w:rPr>
          <w:rFonts w:ascii="Times New Roman" w:hAnsi="Times New Roman"/>
          <w:vertAlign w:val="subscript"/>
          <w:lang w:val="pt-BR"/>
        </w:rPr>
        <w:t xml:space="preserve">2 </w:t>
      </w:r>
      <w:r w:rsidR="0075499F" w:rsidRPr="00B17910">
        <w:rPr>
          <w:rFonts w:ascii="Times New Roman" w:hAnsi="Times New Roman"/>
          <w:lang w:val="pt-BR"/>
        </w:rPr>
        <w:t>= 30 mL/min)</w:t>
      </w:r>
      <w:r w:rsidRPr="00B17910">
        <w:rPr>
          <w:rFonts w:ascii="Times New Roman" w:hAnsi="Times New Roman"/>
          <w:lang w:val="pt-BR"/>
        </w:rPr>
        <w:t>.</w:t>
      </w:r>
    </w:p>
    <w:p w14:paraId="026EBEE8" w14:textId="77777777" w:rsidR="00EF11D5" w:rsidRPr="00B17910" w:rsidRDefault="00EF11D5" w:rsidP="00BE29BF">
      <w:pPr>
        <w:pStyle w:val="TAMainText"/>
        <w:spacing w:line="240" w:lineRule="auto"/>
        <w:ind w:firstLine="204"/>
        <w:rPr>
          <w:rFonts w:ascii="Times New Roman" w:hAnsi="Times New Roman"/>
          <w:lang w:val="pt-BR"/>
        </w:rPr>
      </w:pPr>
    </w:p>
    <w:p w14:paraId="4D89D653" w14:textId="3898334A" w:rsidR="00BE29BF" w:rsidRPr="00B17910" w:rsidRDefault="00BE29BF" w:rsidP="00A53608">
      <w:pPr>
        <w:pStyle w:val="TAMainText"/>
        <w:spacing w:line="240" w:lineRule="auto"/>
        <w:ind w:firstLine="0"/>
        <w:jc w:val="center"/>
        <w:rPr>
          <w:rFonts w:ascii="Times New Roman" w:hAnsi="Times New Roman"/>
          <w:lang w:val="pt-BR"/>
        </w:rPr>
      </w:pPr>
      <w:r w:rsidRPr="00B17910">
        <w:rPr>
          <w:rFonts w:ascii="Times New Roman" w:hAnsi="Times New Roman"/>
          <w:noProof/>
          <w:lang w:val="pt-BR"/>
        </w:rPr>
        <w:drawing>
          <wp:inline distT="0" distB="0" distL="0" distR="0" wp14:anchorId="55005180" wp14:editId="78C5BB6C">
            <wp:extent cx="2188800" cy="3708000"/>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88800" cy="3708000"/>
                    </a:xfrm>
                    <a:prstGeom prst="rect">
                      <a:avLst/>
                    </a:prstGeom>
                    <a:noFill/>
                    <a:ln>
                      <a:noFill/>
                    </a:ln>
                  </pic:spPr>
                </pic:pic>
              </a:graphicData>
            </a:graphic>
          </wp:inline>
        </w:drawing>
      </w:r>
    </w:p>
    <w:p w14:paraId="67E003EA" w14:textId="5FAEB845" w:rsidR="00BE29BF" w:rsidRPr="00B17910" w:rsidRDefault="00BE29BF" w:rsidP="00BE29BF">
      <w:pPr>
        <w:pStyle w:val="VAFigureCaption"/>
        <w:spacing w:before="0"/>
        <w:rPr>
          <w:rFonts w:ascii="Times New Roman" w:hAnsi="Times New Roman"/>
          <w:lang w:val="pt-BR"/>
        </w:rPr>
      </w:pPr>
      <w:r w:rsidRPr="00B17910">
        <w:rPr>
          <w:rFonts w:ascii="Times New Roman" w:hAnsi="Times New Roman"/>
          <w:b/>
          <w:lang w:val="pt-BR"/>
        </w:rPr>
        <w:t xml:space="preserve">Figura </w:t>
      </w:r>
      <w:r w:rsidR="00060366" w:rsidRPr="00B17910">
        <w:rPr>
          <w:rFonts w:ascii="Times New Roman" w:hAnsi="Times New Roman"/>
          <w:b/>
          <w:lang w:val="pt-BR"/>
        </w:rPr>
        <w:t>7</w:t>
      </w:r>
      <w:r w:rsidRPr="00B17910">
        <w:rPr>
          <w:rFonts w:ascii="Times New Roman" w:hAnsi="Times New Roman"/>
          <w:b/>
          <w:lang w:val="pt-BR"/>
        </w:rPr>
        <w:t>.</w:t>
      </w:r>
      <w:r w:rsidRPr="00B17910">
        <w:rPr>
          <w:rFonts w:ascii="Times New Roman" w:hAnsi="Times New Roman"/>
          <w:lang w:val="pt-BR"/>
        </w:rPr>
        <w:t xml:space="preserve"> Efeito da massa total de catalisador.</w:t>
      </w:r>
    </w:p>
    <w:p w14:paraId="181B4072" w14:textId="1A89BD96" w:rsidR="00832081" w:rsidRPr="00B17910" w:rsidRDefault="00A53608" w:rsidP="00FC5EEF">
      <w:pPr>
        <w:spacing w:line="240" w:lineRule="exact"/>
        <w:jc w:val="both"/>
        <w:rPr>
          <w:rFonts w:ascii="Times New Roman" w:hAnsi="Times New Roman"/>
          <w:b/>
          <w:noProof/>
          <w:lang w:eastAsia="pt-BR"/>
        </w:rPr>
      </w:pPr>
      <w:r w:rsidRPr="00B17910">
        <w:rPr>
          <w:rFonts w:ascii="Times New Roman" w:hAnsi="Times New Roman"/>
          <w:b/>
          <w:noProof/>
          <w:lang w:eastAsia="pt-BR"/>
        </w:rPr>
        <w:lastRenderedPageBreak/>
        <w:drawing>
          <wp:anchor distT="0" distB="0" distL="114300" distR="114300" simplePos="0" relativeHeight="251674623" behindDoc="0" locked="0" layoutInCell="1" allowOverlap="1" wp14:anchorId="351A06EE" wp14:editId="23313A8D">
            <wp:simplePos x="0" y="0"/>
            <wp:positionH relativeFrom="margin">
              <wp:posOffset>389255</wp:posOffset>
            </wp:positionH>
            <wp:positionV relativeFrom="paragraph">
              <wp:posOffset>3175</wp:posOffset>
            </wp:positionV>
            <wp:extent cx="2242800" cy="3736800"/>
            <wp:effectExtent l="0" t="0" r="571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2800" cy="3736800"/>
                    </a:xfrm>
                    <a:prstGeom prst="rect">
                      <a:avLst/>
                    </a:prstGeom>
                    <a:noFill/>
                  </pic:spPr>
                </pic:pic>
              </a:graphicData>
            </a:graphic>
            <wp14:sizeRelH relativeFrom="page">
              <wp14:pctWidth>0</wp14:pctWidth>
            </wp14:sizeRelH>
            <wp14:sizeRelV relativeFrom="page">
              <wp14:pctHeight>0</wp14:pctHeight>
            </wp14:sizeRelV>
          </wp:anchor>
        </w:drawing>
      </w:r>
    </w:p>
    <w:p w14:paraId="2F63C153" w14:textId="2DFC4A56" w:rsidR="00832081" w:rsidRPr="00B17910" w:rsidRDefault="00832081" w:rsidP="00FC5EEF">
      <w:pPr>
        <w:spacing w:line="240" w:lineRule="exact"/>
        <w:jc w:val="both"/>
        <w:rPr>
          <w:rFonts w:ascii="Times New Roman" w:hAnsi="Times New Roman"/>
          <w:b/>
          <w:noProof/>
          <w:lang w:eastAsia="pt-BR"/>
        </w:rPr>
      </w:pPr>
    </w:p>
    <w:p w14:paraId="0CB4BF36" w14:textId="68672BA9" w:rsidR="00832081" w:rsidRPr="00B17910" w:rsidRDefault="00832081" w:rsidP="00FC5EEF">
      <w:pPr>
        <w:spacing w:line="240" w:lineRule="exact"/>
        <w:jc w:val="both"/>
        <w:rPr>
          <w:rFonts w:ascii="Times New Roman" w:hAnsi="Times New Roman"/>
          <w:b/>
          <w:noProof/>
          <w:lang w:eastAsia="pt-BR"/>
        </w:rPr>
      </w:pPr>
    </w:p>
    <w:p w14:paraId="71BEB6A2" w14:textId="77777777" w:rsidR="00832081" w:rsidRPr="00B17910" w:rsidRDefault="00832081" w:rsidP="00FC5EEF">
      <w:pPr>
        <w:spacing w:line="240" w:lineRule="exact"/>
        <w:jc w:val="both"/>
        <w:rPr>
          <w:rFonts w:ascii="Times New Roman" w:hAnsi="Times New Roman"/>
          <w:b/>
          <w:noProof/>
          <w:lang w:eastAsia="pt-BR"/>
        </w:rPr>
      </w:pPr>
    </w:p>
    <w:p w14:paraId="164C4DA8" w14:textId="257916E0" w:rsidR="00832081" w:rsidRPr="00B17910" w:rsidRDefault="00832081" w:rsidP="00FC5EEF">
      <w:pPr>
        <w:spacing w:line="240" w:lineRule="exact"/>
        <w:jc w:val="both"/>
        <w:rPr>
          <w:rFonts w:ascii="Times New Roman" w:hAnsi="Times New Roman"/>
          <w:b/>
          <w:noProof/>
          <w:lang w:eastAsia="pt-BR"/>
        </w:rPr>
      </w:pPr>
    </w:p>
    <w:p w14:paraId="5FECED05" w14:textId="77777777" w:rsidR="00832081" w:rsidRPr="00B17910" w:rsidRDefault="00832081" w:rsidP="00FC5EEF">
      <w:pPr>
        <w:spacing w:line="240" w:lineRule="exact"/>
        <w:jc w:val="both"/>
        <w:rPr>
          <w:rFonts w:ascii="Times New Roman" w:hAnsi="Times New Roman"/>
          <w:b/>
          <w:noProof/>
          <w:lang w:eastAsia="pt-BR"/>
        </w:rPr>
      </w:pPr>
    </w:p>
    <w:p w14:paraId="45A9F5ED" w14:textId="2A48D785" w:rsidR="00832081" w:rsidRPr="00B17910" w:rsidRDefault="00832081" w:rsidP="00FC5EEF">
      <w:pPr>
        <w:spacing w:line="240" w:lineRule="exact"/>
        <w:jc w:val="both"/>
        <w:rPr>
          <w:rFonts w:ascii="Times New Roman" w:hAnsi="Times New Roman"/>
          <w:sz w:val="20"/>
          <w:szCs w:val="20"/>
        </w:rPr>
      </w:pPr>
    </w:p>
    <w:p w14:paraId="224FFE70" w14:textId="2C8F3BDE" w:rsidR="00832081" w:rsidRPr="00B17910" w:rsidRDefault="00832081" w:rsidP="00FC5EEF">
      <w:pPr>
        <w:spacing w:line="240" w:lineRule="exact"/>
        <w:jc w:val="both"/>
        <w:rPr>
          <w:rFonts w:ascii="Times New Roman" w:hAnsi="Times New Roman"/>
          <w:sz w:val="20"/>
          <w:szCs w:val="20"/>
        </w:rPr>
      </w:pPr>
    </w:p>
    <w:p w14:paraId="5882600A" w14:textId="4E42A701" w:rsidR="00832081" w:rsidRPr="00B17910" w:rsidRDefault="00832081" w:rsidP="00FC5EEF">
      <w:pPr>
        <w:spacing w:line="240" w:lineRule="exact"/>
        <w:jc w:val="both"/>
        <w:rPr>
          <w:rFonts w:ascii="Times New Roman" w:hAnsi="Times New Roman"/>
          <w:sz w:val="20"/>
          <w:szCs w:val="20"/>
        </w:rPr>
      </w:pPr>
    </w:p>
    <w:p w14:paraId="05462633" w14:textId="1709494C" w:rsidR="00FC5EEF" w:rsidRPr="00B17910" w:rsidRDefault="00FC5EEF" w:rsidP="00FC5EEF">
      <w:pPr>
        <w:spacing w:line="240" w:lineRule="exact"/>
        <w:jc w:val="both"/>
        <w:rPr>
          <w:rFonts w:ascii="Times New Roman" w:hAnsi="Times New Roman"/>
          <w:sz w:val="20"/>
          <w:szCs w:val="20"/>
        </w:rPr>
      </w:pPr>
    </w:p>
    <w:p w14:paraId="6196DA7F" w14:textId="7F397DEC" w:rsidR="009B48A7" w:rsidRPr="00B17910" w:rsidRDefault="009B48A7" w:rsidP="00ED1FC2">
      <w:pPr>
        <w:spacing w:line="240" w:lineRule="exact"/>
        <w:jc w:val="both"/>
        <w:rPr>
          <w:rFonts w:ascii="Times New Roman" w:hAnsi="Times New Roman"/>
          <w:b/>
        </w:rPr>
      </w:pPr>
    </w:p>
    <w:p w14:paraId="30E4A40E" w14:textId="77777777" w:rsidR="00A53608" w:rsidRPr="00B17910" w:rsidRDefault="00A53608" w:rsidP="009B48A7">
      <w:pPr>
        <w:pStyle w:val="VAFigureCaption"/>
        <w:spacing w:before="0"/>
        <w:rPr>
          <w:rFonts w:ascii="Times New Roman" w:hAnsi="Times New Roman"/>
          <w:b/>
          <w:lang w:val="pt-BR"/>
        </w:rPr>
      </w:pPr>
    </w:p>
    <w:p w14:paraId="347EFFA2" w14:textId="77777777" w:rsidR="00A53608" w:rsidRPr="00B17910" w:rsidRDefault="00A53608" w:rsidP="009B48A7">
      <w:pPr>
        <w:pStyle w:val="VAFigureCaption"/>
        <w:spacing w:before="0"/>
        <w:rPr>
          <w:rFonts w:ascii="Times New Roman" w:hAnsi="Times New Roman"/>
          <w:b/>
          <w:lang w:val="pt-BR"/>
        </w:rPr>
      </w:pPr>
    </w:p>
    <w:p w14:paraId="32C80CB8" w14:textId="0ACCC760" w:rsidR="00A53608" w:rsidRPr="00B17910" w:rsidRDefault="00A53608" w:rsidP="009B48A7">
      <w:pPr>
        <w:pStyle w:val="VAFigureCaption"/>
        <w:spacing w:before="0"/>
        <w:rPr>
          <w:rFonts w:ascii="Times New Roman" w:hAnsi="Times New Roman"/>
          <w:b/>
          <w:lang w:val="pt-BR"/>
        </w:rPr>
      </w:pPr>
    </w:p>
    <w:p w14:paraId="6D097355" w14:textId="39613940" w:rsidR="00A53608" w:rsidRPr="00B17910" w:rsidRDefault="00A53608" w:rsidP="00A53608">
      <w:pPr>
        <w:rPr>
          <w:lang w:eastAsia="pt-BR"/>
        </w:rPr>
      </w:pPr>
    </w:p>
    <w:p w14:paraId="61DE1527" w14:textId="1860B8E7" w:rsidR="003E4284" w:rsidRPr="00B17910" w:rsidRDefault="003E4284" w:rsidP="00A53608">
      <w:pPr>
        <w:rPr>
          <w:lang w:eastAsia="pt-BR"/>
        </w:rPr>
      </w:pPr>
    </w:p>
    <w:p w14:paraId="7F1020AF" w14:textId="4E5D08EE" w:rsidR="009B48A7" w:rsidRPr="00B17910" w:rsidRDefault="009B48A7" w:rsidP="009B48A7">
      <w:pPr>
        <w:pStyle w:val="VAFigureCaption"/>
        <w:spacing w:before="0"/>
        <w:rPr>
          <w:rFonts w:ascii="Times New Roman" w:hAnsi="Times New Roman"/>
          <w:lang w:val="pt-BR"/>
        </w:rPr>
      </w:pPr>
      <w:r w:rsidRPr="00B17910">
        <w:rPr>
          <w:rFonts w:ascii="Times New Roman" w:hAnsi="Times New Roman"/>
          <w:b/>
          <w:lang w:val="pt-BR"/>
        </w:rPr>
        <w:t xml:space="preserve">Figura </w:t>
      </w:r>
      <w:r w:rsidR="00060366" w:rsidRPr="00B17910">
        <w:rPr>
          <w:rFonts w:ascii="Times New Roman" w:hAnsi="Times New Roman"/>
          <w:b/>
          <w:lang w:val="pt-BR"/>
        </w:rPr>
        <w:t>8</w:t>
      </w:r>
      <w:r w:rsidRPr="00B17910">
        <w:rPr>
          <w:rFonts w:ascii="Times New Roman" w:hAnsi="Times New Roman"/>
          <w:b/>
          <w:lang w:val="pt-BR"/>
        </w:rPr>
        <w:t>.</w:t>
      </w:r>
      <w:r w:rsidRPr="00B17910">
        <w:rPr>
          <w:rFonts w:ascii="Times New Roman" w:hAnsi="Times New Roman"/>
          <w:lang w:val="pt-BR"/>
        </w:rPr>
        <w:t xml:space="preserve"> Efeito da vazão volumétrica de H</w:t>
      </w:r>
      <w:r w:rsidRPr="00B17910">
        <w:rPr>
          <w:rFonts w:ascii="Times New Roman" w:hAnsi="Times New Roman"/>
          <w:vertAlign w:val="subscript"/>
          <w:lang w:val="pt-BR"/>
        </w:rPr>
        <w:t>2</w:t>
      </w:r>
      <w:r w:rsidRPr="00B17910">
        <w:rPr>
          <w:rFonts w:ascii="Times New Roman" w:hAnsi="Times New Roman"/>
          <w:lang w:val="pt-BR"/>
        </w:rPr>
        <w:t>.</w:t>
      </w:r>
    </w:p>
    <w:p w14:paraId="1C9B50A9" w14:textId="3458AC9B" w:rsidR="00683BB4" w:rsidRPr="00B17910" w:rsidRDefault="00683BB4" w:rsidP="00FC5EEF">
      <w:pPr>
        <w:spacing w:line="240" w:lineRule="exact"/>
        <w:jc w:val="both"/>
        <w:rPr>
          <w:rFonts w:ascii="Times New Roman" w:hAnsi="Times New Roman"/>
          <w:sz w:val="20"/>
          <w:szCs w:val="20"/>
        </w:rPr>
      </w:pPr>
    </w:p>
    <w:p w14:paraId="20AA905D" w14:textId="29FE7DD6" w:rsidR="00EA4E1B" w:rsidRPr="00B17910" w:rsidRDefault="00EA4E1B" w:rsidP="00EA4E1B">
      <w:pPr>
        <w:pStyle w:val="Heading2"/>
        <w:rPr>
          <w:rFonts w:ascii="Helvetica" w:hAnsi="Helvetica" w:cs="Helvetica"/>
          <w:sz w:val="24"/>
          <w:szCs w:val="24"/>
        </w:rPr>
      </w:pPr>
      <w:r w:rsidRPr="00B17910">
        <w:rPr>
          <w:rFonts w:ascii="Helvetica" w:hAnsi="Helvetica" w:cs="Helvetica"/>
          <w:sz w:val="24"/>
          <w:szCs w:val="24"/>
        </w:rPr>
        <w:t>Conclusões</w:t>
      </w:r>
    </w:p>
    <w:p w14:paraId="4A70FE93" w14:textId="7A1DD869" w:rsidR="00EA4E1B" w:rsidRPr="00B17910" w:rsidRDefault="007811ED" w:rsidP="00EA4E1B">
      <w:pPr>
        <w:pStyle w:val="TAMainText"/>
        <w:ind w:firstLine="187"/>
        <w:rPr>
          <w:rFonts w:ascii="Times New Roman" w:hAnsi="Times New Roman"/>
          <w:lang w:val="pt-BR"/>
        </w:rPr>
      </w:pPr>
      <w:r w:rsidRPr="00B17910">
        <w:rPr>
          <w:rFonts w:ascii="Times New Roman" w:hAnsi="Times New Roman"/>
          <w:lang w:val="pt-BR"/>
        </w:rPr>
        <w:t>E</w:t>
      </w:r>
      <w:r w:rsidR="00276426" w:rsidRPr="00B17910">
        <w:rPr>
          <w:rFonts w:ascii="Times New Roman" w:hAnsi="Times New Roman"/>
          <w:lang w:val="pt-BR"/>
        </w:rPr>
        <w:t>studou-se a produção de propeno a partir da hidrodesoxigenação de acetona catalisada por Cu/γ-Al</w:t>
      </w:r>
      <w:r w:rsidR="00276426" w:rsidRPr="00B17910">
        <w:rPr>
          <w:rFonts w:ascii="Times New Roman" w:hAnsi="Times New Roman"/>
          <w:vertAlign w:val="subscript"/>
          <w:lang w:val="pt-BR"/>
        </w:rPr>
        <w:t>2</w:t>
      </w:r>
      <w:r w:rsidR="00276426" w:rsidRPr="00B17910">
        <w:rPr>
          <w:rFonts w:ascii="Times New Roman" w:hAnsi="Times New Roman"/>
          <w:lang w:val="pt-BR"/>
        </w:rPr>
        <w:t>O</w:t>
      </w:r>
      <w:r w:rsidR="00276426" w:rsidRPr="00B17910">
        <w:rPr>
          <w:rFonts w:ascii="Times New Roman" w:hAnsi="Times New Roman"/>
          <w:vertAlign w:val="subscript"/>
          <w:lang w:val="pt-BR"/>
        </w:rPr>
        <w:t>3</w:t>
      </w:r>
      <w:r w:rsidR="00276426" w:rsidRPr="00B17910">
        <w:rPr>
          <w:rFonts w:ascii="Times New Roman" w:hAnsi="Times New Roman"/>
          <w:lang w:val="pt-BR"/>
        </w:rPr>
        <w:t xml:space="preserve"> e zeólita beta. </w:t>
      </w:r>
      <w:r w:rsidRPr="00B17910">
        <w:rPr>
          <w:rFonts w:ascii="Times New Roman" w:hAnsi="Times New Roman"/>
          <w:lang w:val="pt-BR"/>
        </w:rPr>
        <w:t>Os difratogramas de raio</w:t>
      </w:r>
      <w:r w:rsidR="00811DDD" w:rsidRPr="00B17910">
        <w:rPr>
          <w:rFonts w:ascii="Times New Roman" w:hAnsi="Times New Roman"/>
          <w:lang w:val="pt-BR"/>
        </w:rPr>
        <w:t>s</w:t>
      </w:r>
      <w:r w:rsidRPr="00B17910">
        <w:rPr>
          <w:rFonts w:ascii="Times New Roman" w:hAnsi="Times New Roman"/>
          <w:lang w:val="pt-BR"/>
        </w:rPr>
        <w:t xml:space="preserve"> X confirmaram a síntese da  zeólita beta </w:t>
      </w:r>
      <w:r w:rsidR="00F30BE3" w:rsidRPr="00B17910">
        <w:rPr>
          <w:rFonts w:ascii="Times New Roman" w:hAnsi="Times New Roman"/>
          <w:lang w:val="pt-BR"/>
        </w:rPr>
        <w:t>e a impregnação de cobre na γ-Al</w:t>
      </w:r>
      <w:r w:rsidR="00F30BE3" w:rsidRPr="00B17910">
        <w:rPr>
          <w:rFonts w:ascii="Times New Roman" w:hAnsi="Times New Roman"/>
          <w:vertAlign w:val="subscript"/>
          <w:lang w:val="pt-BR"/>
        </w:rPr>
        <w:t>2</w:t>
      </w:r>
      <w:r w:rsidR="00F30BE3" w:rsidRPr="00B17910">
        <w:rPr>
          <w:rFonts w:ascii="Times New Roman" w:hAnsi="Times New Roman"/>
          <w:lang w:val="pt-BR"/>
        </w:rPr>
        <w:t>O</w:t>
      </w:r>
      <w:r w:rsidR="00F30BE3" w:rsidRPr="00B17910">
        <w:rPr>
          <w:rFonts w:ascii="Times New Roman" w:hAnsi="Times New Roman"/>
          <w:vertAlign w:val="subscript"/>
          <w:lang w:val="pt-BR"/>
        </w:rPr>
        <w:t>3</w:t>
      </w:r>
      <w:r w:rsidRPr="00B17910">
        <w:rPr>
          <w:rFonts w:ascii="Times New Roman" w:hAnsi="Times New Roman"/>
          <w:lang w:val="pt-BR"/>
        </w:rPr>
        <w:t xml:space="preserve">. Os grupos funcionais característicos </w:t>
      </w:r>
      <w:r w:rsidR="00F30BE3" w:rsidRPr="00B17910">
        <w:rPr>
          <w:rFonts w:ascii="Times New Roman" w:hAnsi="Times New Roman"/>
          <w:lang w:val="pt-BR"/>
        </w:rPr>
        <w:t>dos catalisadores</w:t>
      </w:r>
      <w:r w:rsidRPr="00B17910">
        <w:rPr>
          <w:rFonts w:ascii="Times New Roman" w:hAnsi="Times New Roman"/>
          <w:lang w:val="pt-BR"/>
        </w:rPr>
        <w:t xml:space="preserve"> foram en</w:t>
      </w:r>
      <w:r w:rsidR="00E500DC" w:rsidRPr="00B17910">
        <w:rPr>
          <w:rFonts w:ascii="Times New Roman" w:hAnsi="Times New Roman"/>
          <w:lang w:val="pt-BR"/>
        </w:rPr>
        <w:t>contrados nos espectros de FTIR. A</w:t>
      </w:r>
      <w:r w:rsidR="00E500DC" w:rsidRPr="00B17910">
        <w:rPr>
          <w:rFonts w:ascii="Times New Roman" w:hAnsi="Times New Roman"/>
          <w:noProof/>
          <w:lang w:val="pt-BR"/>
        </w:rPr>
        <w:t xml:space="preserve"> estrutura da γ-Al</w:t>
      </w:r>
      <w:r w:rsidR="00E500DC" w:rsidRPr="00B17910">
        <w:rPr>
          <w:rFonts w:ascii="Times New Roman" w:hAnsi="Times New Roman"/>
          <w:noProof/>
          <w:vertAlign w:val="subscript"/>
          <w:lang w:val="pt-BR"/>
        </w:rPr>
        <w:t>2</w:t>
      </w:r>
      <w:r w:rsidR="00E500DC" w:rsidRPr="00B17910">
        <w:rPr>
          <w:rFonts w:ascii="Times New Roman" w:hAnsi="Times New Roman"/>
          <w:noProof/>
          <w:lang w:val="pt-BR"/>
        </w:rPr>
        <w:t>O</w:t>
      </w:r>
      <w:r w:rsidR="00E500DC" w:rsidRPr="00B17910">
        <w:rPr>
          <w:rFonts w:ascii="Times New Roman" w:hAnsi="Times New Roman"/>
          <w:noProof/>
          <w:vertAlign w:val="subscript"/>
          <w:lang w:val="pt-BR"/>
        </w:rPr>
        <w:t>3</w:t>
      </w:r>
      <w:r w:rsidR="00E500DC" w:rsidRPr="00B17910">
        <w:rPr>
          <w:rFonts w:ascii="Times New Roman" w:hAnsi="Times New Roman"/>
          <w:noProof/>
          <w:lang w:val="pt-BR"/>
        </w:rPr>
        <w:t xml:space="preserve"> foi mantida após a impregnação da fase ativa, conforme observado</w:t>
      </w:r>
      <w:r w:rsidR="006333EF" w:rsidRPr="00B17910">
        <w:rPr>
          <w:rFonts w:ascii="Times New Roman" w:hAnsi="Times New Roman"/>
          <w:noProof/>
          <w:lang w:val="pt-BR"/>
        </w:rPr>
        <w:t xml:space="preserve"> no DRX e na isoterma de adsorção de N</w:t>
      </w:r>
      <w:r w:rsidR="006333EF" w:rsidRPr="00B17910">
        <w:rPr>
          <w:rFonts w:ascii="Times New Roman" w:hAnsi="Times New Roman"/>
          <w:noProof/>
          <w:vertAlign w:val="subscript"/>
          <w:lang w:val="pt-BR"/>
        </w:rPr>
        <w:t>2</w:t>
      </w:r>
      <w:r w:rsidR="006333EF" w:rsidRPr="00B17910">
        <w:rPr>
          <w:rFonts w:ascii="Times New Roman" w:hAnsi="Times New Roman"/>
          <w:noProof/>
          <w:lang w:val="pt-BR"/>
        </w:rPr>
        <w:t>.</w:t>
      </w:r>
      <w:r w:rsidR="00DE6F08" w:rsidRPr="00B17910">
        <w:rPr>
          <w:rFonts w:ascii="Times New Roman" w:hAnsi="Times New Roman"/>
          <w:noProof/>
          <w:lang w:val="pt-BR"/>
        </w:rPr>
        <w:t xml:space="preserve"> Verificou-se </w:t>
      </w:r>
      <w:r w:rsidR="00811DDD" w:rsidRPr="00B17910">
        <w:rPr>
          <w:rFonts w:ascii="Times New Roman" w:hAnsi="Times New Roman"/>
          <w:noProof/>
          <w:lang w:val="pt-BR"/>
        </w:rPr>
        <w:t xml:space="preserve">através de comparação em pares dos experimentos realizados </w:t>
      </w:r>
      <w:r w:rsidR="00DE6F08" w:rsidRPr="00B17910">
        <w:rPr>
          <w:rFonts w:ascii="Times New Roman" w:hAnsi="Times New Roman"/>
          <w:noProof/>
          <w:lang w:val="pt-BR"/>
        </w:rPr>
        <w:t xml:space="preserve">que a massa total de catalisador teve um efeito positivo nas frações mássicas dos produtos da reação, enquanto a razão entre os catalisadores e vazão volumétrica de </w:t>
      </w:r>
      <w:r w:rsidR="00DE6F08" w:rsidRPr="00B17910">
        <w:rPr>
          <w:rFonts w:ascii="Times New Roman" w:hAnsi="Times New Roman"/>
          <w:lang w:val="pt-BR"/>
        </w:rPr>
        <w:t>H</w:t>
      </w:r>
      <w:r w:rsidR="00DE6F08" w:rsidRPr="00B17910">
        <w:rPr>
          <w:rFonts w:ascii="Times New Roman" w:hAnsi="Times New Roman"/>
          <w:vertAlign w:val="subscript"/>
          <w:lang w:val="pt-BR"/>
        </w:rPr>
        <w:t>2</w:t>
      </w:r>
      <w:r w:rsidR="00DE6F08" w:rsidRPr="00B17910">
        <w:rPr>
          <w:rFonts w:ascii="Times New Roman" w:hAnsi="Times New Roman"/>
          <w:lang w:val="pt-BR"/>
        </w:rPr>
        <w:t xml:space="preserve"> tiveram efeito negativo. O aumento da temperatura favorece a etapa de desidratação</w:t>
      </w:r>
      <w:r w:rsidR="00811DDD" w:rsidRPr="00B17910">
        <w:rPr>
          <w:rFonts w:ascii="Times New Roman" w:hAnsi="Times New Roman"/>
          <w:lang w:val="pt-BR"/>
        </w:rPr>
        <w:t xml:space="preserve"> de isopropanol</w:t>
      </w:r>
      <w:r w:rsidR="00DE6F08" w:rsidRPr="00B17910">
        <w:rPr>
          <w:rFonts w:ascii="Times New Roman" w:hAnsi="Times New Roman"/>
          <w:lang w:val="pt-BR"/>
        </w:rPr>
        <w:t>, no entanto desfavorece a hidrogenação</w:t>
      </w:r>
      <w:r w:rsidR="00811DDD" w:rsidRPr="00B17910">
        <w:rPr>
          <w:rFonts w:ascii="Times New Roman" w:hAnsi="Times New Roman"/>
          <w:lang w:val="pt-BR"/>
        </w:rPr>
        <w:t xml:space="preserve"> de acetona</w:t>
      </w:r>
      <w:r w:rsidR="00DE6F08" w:rsidRPr="00B17910">
        <w:rPr>
          <w:rFonts w:ascii="Times New Roman" w:hAnsi="Times New Roman"/>
          <w:lang w:val="pt-BR"/>
        </w:rPr>
        <w:t>.</w:t>
      </w:r>
    </w:p>
    <w:p w14:paraId="6BE32F7B" w14:textId="401C42FA" w:rsidR="00EA4E1B" w:rsidRPr="00B17910" w:rsidRDefault="00EA4E1B" w:rsidP="00EA4E1B">
      <w:pPr>
        <w:pStyle w:val="Heading2"/>
        <w:rPr>
          <w:rFonts w:ascii="Helvetica" w:hAnsi="Helvetica" w:cs="Helvetica"/>
          <w:sz w:val="24"/>
          <w:szCs w:val="24"/>
        </w:rPr>
      </w:pPr>
      <w:r w:rsidRPr="00B17910">
        <w:rPr>
          <w:rFonts w:ascii="Helvetica" w:hAnsi="Helvetica" w:cs="Helvetica"/>
          <w:sz w:val="24"/>
          <w:szCs w:val="24"/>
        </w:rPr>
        <w:t>Agradecimentos</w:t>
      </w:r>
    </w:p>
    <w:p w14:paraId="05A178F9" w14:textId="6E385715" w:rsidR="00EA4E1B" w:rsidRPr="00B17910" w:rsidRDefault="008C1BEB" w:rsidP="00EA4E1B">
      <w:pPr>
        <w:pStyle w:val="TAMainText"/>
        <w:rPr>
          <w:rFonts w:ascii="Times New Roman" w:hAnsi="Times New Roman"/>
          <w:lang w:val="pt-BR"/>
        </w:rPr>
      </w:pPr>
      <w:r w:rsidRPr="00B17910">
        <w:rPr>
          <w:rFonts w:ascii="Times New Roman" w:hAnsi="Times New Roman"/>
          <w:lang w:val="pt-BR"/>
        </w:rPr>
        <w:t>Os autores agradecem à Coordenação de Aperfeiçoamento de Pessoal de Nível Superior (CAPES) pela concessão da bolsa ao primeiro autor</w:t>
      </w:r>
      <w:r w:rsidR="00EA4E1B" w:rsidRPr="00B17910">
        <w:rPr>
          <w:rFonts w:ascii="Times New Roman" w:hAnsi="Times New Roman"/>
          <w:lang w:val="pt-BR"/>
        </w:rPr>
        <w:t>.</w:t>
      </w:r>
    </w:p>
    <w:p w14:paraId="1EAAA287" w14:textId="77777777" w:rsidR="00EA4E1B" w:rsidRPr="00B17910" w:rsidRDefault="00EA4E1B" w:rsidP="00EA4E1B">
      <w:pPr>
        <w:pStyle w:val="Heading2"/>
        <w:rPr>
          <w:rFonts w:ascii="Helvetica" w:hAnsi="Helvetica" w:cs="Helvetica"/>
          <w:sz w:val="24"/>
          <w:szCs w:val="24"/>
        </w:rPr>
      </w:pPr>
      <w:r w:rsidRPr="00B17910">
        <w:rPr>
          <w:rFonts w:ascii="Helvetica" w:hAnsi="Helvetica" w:cs="Helvetica"/>
          <w:sz w:val="24"/>
          <w:szCs w:val="24"/>
        </w:rPr>
        <w:t>Referências</w:t>
      </w:r>
    </w:p>
    <w:p w14:paraId="230F385D" w14:textId="2C0044EC" w:rsidR="00F478C6" w:rsidRPr="00B17910" w:rsidRDefault="001B76A9"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rPr>
      </w:pPr>
      <w:r w:rsidRPr="00B17910">
        <w:rPr>
          <w:rFonts w:ascii="Times New Roman" w:hAnsi="Times New Roman"/>
        </w:rPr>
        <w:fldChar w:fldCharType="begin" w:fldLock="1"/>
      </w:r>
      <w:r w:rsidRPr="00B17910">
        <w:rPr>
          <w:rFonts w:ascii="Times New Roman" w:hAnsi="Times New Roman"/>
        </w:rPr>
        <w:instrText xml:space="preserve">ADDIN Mendeley Bibliography CSL_BIBLIOGRAPHY </w:instrText>
      </w:r>
      <w:r w:rsidRPr="00B17910">
        <w:rPr>
          <w:rFonts w:ascii="Times New Roman" w:hAnsi="Times New Roman"/>
        </w:rPr>
        <w:fldChar w:fldCharType="separate"/>
      </w:r>
      <w:r w:rsidR="00F478C6" w:rsidRPr="00B17910">
        <w:rPr>
          <w:rFonts w:ascii="Times New Roman" w:hAnsi="Times New Roman" w:cs="Times New Roman"/>
          <w:noProof/>
          <w:sz w:val="20"/>
          <w:szCs w:val="24"/>
        </w:rPr>
        <w:t>1</w:t>
      </w:r>
      <w:r w:rsidR="009D5CAB" w:rsidRPr="00B17910">
        <w:rPr>
          <w:rFonts w:ascii="Times New Roman" w:hAnsi="Times New Roman" w:cs="Times New Roman"/>
          <w:noProof/>
          <w:sz w:val="20"/>
          <w:szCs w:val="24"/>
        </w:rPr>
        <w:t>.</w:t>
      </w:r>
      <w:r w:rsidR="00F478C6" w:rsidRPr="00B17910">
        <w:rPr>
          <w:rFonts w:ascii="Times New Roman" w:hAnsi="Times New Roman" w:cs="Times New Roman"/>
          <w:noProof/>
          <w:sz w:val="20"/>
          <w:szCs w:val="24"/>
        </w:rPr>
        <w:tab/>
        <w:t xml:space="preserve">S. Dutta, </w:t>
      </w:r>
      <w:r w:rsidR="00F478C6" w:rsidRPr="00B17910">
        <w:rPr>
          <w:rFonts w:ascii="Times New Roman" w:hAnsi="Times New Roman" w:cs="Times New Roman"/>
          <w:i/>
          <w:iCs/>
          <w:noProof/>
          <w:sz w:val="20"/>
          <w:szCs w:val="24"/>
        </w:rPr>
        <w:t>Energy &amp; Fuels</w:t>
      </w:r>
      <w:r w:rsidR="00F478C6" w:rsidRPr="00B17910">
        <w:rPr>
          <w:rFonts w:ascii="Times New Roman" w:hAnsi="Times New Roman" w:cs="Times New Roman"/>
          <w:noProof/>
          <w:sz w:val="20"/>
          <w:szCs w:val="24"/>
        </w:rPr>
        <w:t xml:space="preserve"> </w:t>
      </w:r>
      <w:r w:rsidR="00F478C6" w:rsidRPr="00B17910">
        <w:rPr>
          <w:rFonts w:ascii="Times New Roman" w:hAnsi="Times New Roman" w:cs="Times New Roman"/>
          <w:b/>
          <w:bCs/>
          <w:noProof/>
          <w:sz w:val="20"/>
          <w:szCs w:val="24"/>
        </w:rPr>
        <w:t>2023</w:t>
      </w:r>
      <w:r w:rsidR="00F478C6" w:rsidRPr="00B17910">
        <w:rPr>
          <w:rFonts w:ascii="Times New Roman" w:hAnsi="Times New Roman" w:cs="Times New Roman"/>
          <w:noProof/>
          <w:sz w:val="20"/>
          <w:szCs w:val="24"/>
        </w:rPr>
        <w:t xml:space="preserve">, </w:t>
      </w:r>
      <w:r w:rsidR="00F478C6" w:rsidRPr="00B17910">
        <w:rPr>
          <w:rFonts w:ascii="Times New Roman" w:hAnsi="Times New Roman" w:cs="Times New Roman"/>
          <w:i/>
          <w:iCs/>
          <w:noProof/>
          <w:sz w:val="20"/>
          <w:szCs w:val="24"/>
        </w:rPr>
        <w:t>37</w:t>
      </w:r>
      <w:r w:rsidR="00F478C6" w:rsidRPr="00B17910">
        <w:rPr>
          <w:rFonts w:ascii="Times New Roman" w:hAnsi="Times New Roman" w:cs="Times New Roman"/>
          <w:noProof/>
          <w:sz w:val="20"/>
          <w:szCs w:val="24"/>
        </w:rPr>
        <w:t>, 2648.</w:t>
      </w:r>
    </w:p>
    <w:p w14:paraId="19F21676" w14:textId="353D76E7" w:rsidR="00F478C6" w:rsidRPr="00B17910" w:rsidRDefault="009D5CAB"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rPr>
      </w:pPr>
      <w:r w:rsidRPr="00B17910">
        <w:rPr>
          <w:rFonts w:ascii="Times New Roman" w:hAnsi="Times New Roman" w:cs="Times New Roman"/>
          <w:noProof/>
          <w:sz w:val="20"/>
          <w:szCs w:val="24"/>
        </w:rPr>
        <w:t>2.</w:t>
      </w:r>
      <w:r w:rsidR="00F478C6" w:rsidRPr="00B17910">
        <w:rPr>
          <w:rFonts w:ascii="Times New Roman" w:hAnsi="Times New Roman" w:cs="Times New Roman"/>
          <w:noProof/>
          <w:sz w:val="20"/>
          <w:szCs w:val="24"/>
        </w:rPr>
        <w:tab/>
        <w:t xml:space="preserve">H. Jin, D. Xu, C. Tian, Y. Yue, W. Hua, Z. Gao, </w:t>
      </w:r>
      <w:r w:rsidR="00F478C6" w:rsidRPr="00B17910">
        <w:rPr>
          <w:rFonts w:ascii="Times New Roman" w:hAnsi="Times New Roman" w:cs="Times New Roman"/>
          <w:i/>
          <w:iCs/>
          <w:noProof/>
          <w:sz w:val="20"/>
          <w:szCs w:val="24"/>
        </w:rPr>
        <w:t xml:space="preserve">Chem. </w:t>
      </w:r>
      <w:r w:rsidR="00F478C6" w:rsidRPr="00B17910">
        <w:rPr>
          <w:rFonts w:ascii="Times New Roman" w:hAnsi="Times New Roman" w:cs="Times New Roman"/>
          <w:i/>
          <w:iCs/>
          <w:noProof/>
          <w:sz w:val="20"/>
          <w:szCs w:val="24"/>
        </w:rPr>
        <w:t>Res. Chinese Univ.</w:t>
      </w:r>
      <w:r w:rsidR="00F478C6" w:rsidRPr="00B17910">
        <w:rPr>
          <w:rFonts w:ascii="Times New Roman" w:hAnsi="Times New Roman" w:cs="Times New Roman"/>
          <w:noProof/>
          <w:sz w:val="20"/>
          <w:szCs w:val="24"/>
        </w:rPr>
        <w:t xml:space="preserve"> </w:t>
      </w:r>
      <w:r w:rsidR="00F478C6" w:rsidRPr="00B17910">
        <w:rPr>
          <w:rFonts w:ascii="Times New Roman" w:hAnsi="Times New Roman" w:cs="Times New Roman"/>
          <w:b/>
          <w:bCs/>
          <w:noProof/>
          <w:sz w:val="20"/>
          <w:szCs w:val="24"/>
        </w:rPr>
        <w:t>2022</w:t>
      </w:r>
      <w:r w:rsidR="00F478C6" w:rsidRPr="00B17910">
        <w:rPr>
          <w:rFonts w:ascii="Times New Roman" w:hAnsi="Times New Roman" w:cs="Times New Roman"/>
          <w:noProof/>
          <w:sz w:val="20"/>
          <w:szCs w:val="24"/>
        </w:rPr>
        <w:t xml:space="preserve">, </w:t>
      </w:r>
      <w:r w:rsidR="00F478C6" w:rsidRPr="00B17910">
        <w:rPr>
          <w:rFonts w:ascii="Times New Roman" w:hAnsi="Times New Roman" w:cs="Times New Roman"/>
          <w:i/>
          <w:iCs/>
          <w:noProof/>
          <w:sz w:val="20"/>
          <w:szCs w:val="24"/>
        </w:rPr>
        <w:t>38</w:t>
      </w:r>
      <w:r w:rsidR="00F478C6" w:rsidRPr="00B17910">
        <w:rPr>
          <w:rFonts w:ascii="Times New Roman" w:hAnsi="Times New Roman" w:cs="Times New Roman"/>
          <w:noProof/>
          <w:sz w:val="20"/>
          <w:szCs w:val="24"/>
        </w:rPr>
        <w:t>, 1547.</w:t>
      </w:r>
    </w:p>
    <w:p w14:paraId="77547C10" w14:textId="6B92A93C" w:rsidR="00F478C6" w:rsidRPr="00B17910" w:rsidRDefault="009D5CAB"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B17910">
        <w:rPr>
          <w:rFonts w:ascii="Times New Roman" w:hAnsi="Times New Roman" w:cs="Times New Roman"/>
          <w:noProof/>
          <w:sz w:val="20"/>
          <w:szCs w:val="24"/>
        </w:rPr>
        <w:t>3.</w:t>
      </w:r>
      <w:r w:rsidR="00F478C6" w:rsidRPr="00B17910">
        <w:rPr>
          <w:rFonts w:ascii="Times New Roman" w:hAnsi="Times New Roman" w:cs="Times New Roman"/>
          <w:noProof/>
          <w:sz w:val="20"/>
          <w:szCs w:val="24"/>
        </w:rPr>
        <w:tab/>
        <w:t xml:space="preserve">H. Jin, Y. Yue, C. Miao, C. Tian, W. Hua, Z. Gao, </w:t>
      </w:r>
      <w:r w:rsidR="00F478C6" w:rsidRPr="00B17910">
        <w:rPr>
          <w:rFonts w:ascii="Times New Roman" w:hAnsi="Times New Roman" w:cs="Times New Roman"/>
          <w:i/>
          <w:iCs/>
          <w:noProof/>
          <w:sz w:val="20"/>
          <w:szCs w:val="24"/>
        </w:rPr>
        <w:t xml:space="preserve">Catal. </w:t>
      </w:r>
      <w:r w:rsidR="00F478C6" w:rsidRPr="00B17910">
        <w:rPr>
          <w:rFonts w:ascii="Times New Roman" w:hAnsi="Times New Roman" w:cs="Times New Roman"/>
          <w:i/>
          <w:iCs/>
          <w:noProof/>
          <w:sz w:val="20"/>
          <w:szCs w:val="24"/>
          <w:lang w:val="en-US"/>
        </w:rPr>
        <w:t>Letters</w:t>
      </w:r>
      <w:r w:rsidR="00F478C6" w:rsidRPr="00B17910">
        <w:rPr>
          <w:rFonts w:ascii="Times New Roman" w:hAnsi="Times New Roman" w:cs="Times New Roman"/>
          <w:noProof/>
          <w:sz w:val="20"/>
          <w:szCs w:val="24"/>
          <w:lang w:val="en-US"/>
        </w:rPr>
        <w:t xml:space="preserve"> </w:t>
      </w:r>
      <w:r w:rsidR="00F478C6" w:rsidRPr="00B17910">
        <w:rPr>
          <w:rFonts w:ascii="Times New Roman" w:hAnsi="Times New Roman" w:cs="Times New Roman"/>
          <w:b/>
          <w:bCs/>
          <w:noProof/>
          <w:sz w:val="20"/>
          <w:szCs w:val="24"/>
          <w:lang w:val="en-US"/>
        </w:rPr>
        <w:t>2023</w:t>
      </w:r>
      <w:r w:rsidR="00F478C6" w:rsidRPr="00B17910">
        <w:rPr>
          <w:rFonts w:ascii="Times New Roman" w:hAnsi="Times New Roman" w:cs="Times New Roman"/>
          <w:noProof/>
          <w:sz w:val="20"/>
          <w:szCs w:val="24"/>
          <w:lang w:val="en-US"/>
        </w:rPr>
        <w:t xml:space="preserve">, </w:t>
      </w:r>
      <w:r w:rsidR="00F478C6" w:rsidRPr="00B17910">
        <w:rPr>
          <w:rFonts w:ascii="Times New Roman" w:hAnsi="Times New Roman" w:cs="Times New Roman"/>
          <w:i/>
          <w:iCs/>
          <w:noProof/>
          <w:sz w:val="20"/>
          <w:szCs w:val="24"/>
          <w:lang w:val="en-US"/>
        </w:rPr>
        <w:t>153</w:t>
      </w:r>
      <w:r w:rsidR="00F478C6" w:rsidRPr="00B17910">
        <w:rPr>
          <w:rFonts w:ascii="Times New Roman" w:hAnsi="Times New Roman" w:cs="Times New Roman"/>
          <w:noProof/>
          <w:sz w:val="20"/>
          <w:szCs w:val="24"/>
          <w:lang w:val="en-US"/>
        </w:rPr>
        <w:t>, 230.</w:t>
      </w:r>
    </w:p>
    <w:p w14:paraId="7F2871C9" w14:textId="7BAE7405" w:rsidR="00F478C6" w:rsidRPr="00B17910" w:rsidRDefault="009D5CAB"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B17910">
        <w:rPr>
          <w:rFonts w:ascii="Times New Roman" w:hAnsi="Times New Roman" w:cs="Times New Roman"/>
          <w:noProof/>
          <w:sz w:val="20"/>
          <w:szCs w:val="24"/>
          <w:lang w:val="en-US"/>
        </w:rPr>
        <w:t>4.</w:t>
      </w:r>
      <w:r w:rsidR="00F478C6" w:rsidRPr="00B17910">
        <w:rPr>
          <w:rFonts w:ascii="Times New Roman" w:hAnsi="Times New Roman" w:cs="Times New Roman"/>
          <w:noProof/>
          <w:sz w:val="20"/>
          <w:szCs w:val="24"/>
          <w:lang w:val="en-US"/>
        </w:rPr>
        <w:tab/>
        <w:t xml:space="preserve">W. Xia, C. Ma, Y. Huang, S. Li, X. Wang, K. Chen, D. Liu, </w:t>
      </w:r>
      <w:r w:rsidR="00F478C6" w:rsidRPr="00B17910">
        <w:rPr>
          <w:rFonts w:ascii="Times New Roman" w:hAnsi="Times New Roman" w:cs="Times New Roman"/>
          <w:i/>
          <w:iCs/>
          <w:noProof/>
          <w:sz w:val="20"/>
          <w:szCs w:val="24"/>
          <w:lang w:val="en-US"/>
        </w:rPr>
        <w:t>Nanomaterials</w:t>
      </w:r>
      <w:r w:rsidR="00F478C6" w:rsidRPr="00B17910">
        <w:rPr>
          <w:rFonts w:ascii="Times New Roman" w:hAnsi="Times New Roman" w:cs="Times New Roman"/>
          <w:noProof/>
          <w:sz w:val="20"/>
          <w:szCs w:val="24"/>
          <w:lang w:val="en-US"/>
        </w:rPr>
        <w:t xml:space="preserve"> </w:t>
      </w:r>
      <w:r w:rsidR="00F478C6" w:rsidRPr="00B17910">
        <w:rPr>
          <w:rFonts w:ascii="Times New Roman" w:hAnsi="Times New Roman" w:cs="Times New Roman"/>
          <w:b/>
          <w:bCs/>
          <w:noProof/>
          <w:sz w:val="20"/>
          <w:szCs w:val="24"/>
          <w:lang w:val="en-US"/>
        </w:rPr>
        <w:t>2022</w:t>
      </w:r>
      <w:r w:rsidR="00F478C6" w:rsidRPr="00B17910">
        <w:rPr>
          <w:rFonts w:ascii="Times New Roman" w:hAnsi="Times New Roman" w:cs="Times New Roman"/>
          <w:noProof/>
          <w:sz w:val="20"/>
          <w:szCs w:val="24"/>
          <w:lang w:val="en-US"/>
        </w:rPr>
        <w:t xml:space="preserve">, </w:t>
      </w:r>
      <w:r w:rsidR="00F478C6" w:rsidRPr="00B17910">
        <w:rPr>
          <w:rFonts w:ascii="Times New Roman" w:hAnsi="Times New Roman" w:cs="Times New Roman"/>
          <w:i/>
          <w:iCs/>
          <w:noProof/>
          <w:sz w:val="20"/>
          <w:szCs w:val="24"/>
          <w:lang w:val="en-US"/>
        </w:rPr>
        <w:t>12</w:t>
      </w:r>
      <w:r w:rsidR="00F478C6" w:rsidRPr="00B17910">
        <w:rPr>
          <w:rFonts w:ascii="Times New Roman" w:hAnsi="Times New Roman" w:cs="Times New Roman"/>
          <w:noProof/>
          <w:sz w:val="20"/>
          <w:szCs w:val="24"/>
          <w:lang w:val="en-US"/>
        </w:rPr>
        <w:t>, 2746.</w:t>
      </w:r>
    </w:p>
    <w:p w14:paraId="4DA23583" w14:textId="358DC29A" w:rsidR="00F478C6" w:rsidRPr="00B17910" w:rsidRDefault="00F478C6"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B17910">
        <w:rPr>
          <w:rFonts w:ascii="Times New Roman" w:hAnsi="Times New Roman" w:cs="Times New Roman"/>
          <w:noProof/>
          <w:sz w:val="20"/>
          <w:szCs w:val="24"/>
          <w:lang w:val="en-US"/>
        </w:rPr>
        <w:t>5</w:t>
      </w:r>
      <w:r w:rsidR="009D5CAB" w:rsidRPr="00B17910">
        <w:rPr>
          <w:rFonts w:ascii="Times New Roman" w:hAnsi="Times New Roman" w:cs="Times New Roman"/>
          <w:noProof/>
          <w:sz w:val="20"/>
          <w:szCs w:val="24"/>
          <w:lang w:val="en-US"/>
        </w:rPr>
        <w:t>.</w:t>
      </w:r>
      <w:r w:rsidRPr="00B17910">
        <w:rPr>
          <w:rFonts w:ascii="Times New Roman" w:hAnsi="Times New Roman" w:cs="Times New Roman"/>
          <w:noProof/>
          <w:sz w:val="20"/>
          <w:szCs w:val="24"/>
          <w:lang w:val="en-US"/>
        </w:rPr>
        <w:tab/>
        <w:t xml:space="preserve">W. Panjapakkul, M. M. El-Halwagi, </w:t>
      </w:r>
      <w:r w:rsidRPr="00B17910">
        <w:rPr>
          <w:rFonts w:ascii="Times New Roman" w:hAnsi="Times New Roman" w:cs="Times New Roman"/>
          <w:i/>
          <w:iCs/>
          <w:noProof/>
          <w:sz w:val="20"/>
          <w:szCs w:val="24"/>
          <w:lang w:val="en-US"/>
        </w:rPr>
        <w:t>ACS Sustain. Chem. Eng.</w:t>
      </w:r>
      <w:r w:rsidRPr="00B17910">
        <w:rPr>
          <w:rFonts w:ascii="Times New Roman" w:hAnsi="Times New Roman" w:cs="Times New Roman"/>
          <w:noProof/>
          <w:sz w:val="20"/>
          <w:szCs w:val="24"/>
          <w:lang w:val="en-US"/>
        </w:rPr>
        <w:t xml:space="preserve"> </w:t>
      </w:r>
      <w:r w:rsidRPr="00B17910">
        <w:rPr>
          <w:rFonts w:ascii="Times New Roman" w:hAnsi="Times New Roman" w:cs="Times New Roman"/>
          <w:b/>
          <w:bCs/>
          <w:noProof/>
          <w:sz w:val="20"/>
          <w:szCs w:val="24"/>
          <w:lang w:val="en-US"/>
        </w:rPr>
        <w:t>2018</w:t>
      </w:r>
      <w:r w:rsidRPr="00B17910">
        <w:rPr>
          <w:rFonts w:ascii="Times New Roman" w:hAnsi="Times New Roman" w:cs="Times New Roman"/>
          <w:noProof/>
          <w:sz w:val="20"/>
          <w:szCs w:val="24"/>
          <w:lang w:val="en-US"/>
        </w:rPr>
        <w:t xml:space="preserve">, </w:t>
      </w:r>
      <w:r w:rsidRPr="00B17910">
        <w:rPr>
          <w:rFonts w:ascii="Times New Roman" w:hAnsi="Times New Roman" w:cs="Times New Roman"/>
          <w:i/>
          <w:iCs/>
          <w:noProof/>
          <w:sz w:val="20"/>
          <w:szCs w:val="24"/>
          <w:lang w:val="en-US"/>
        </w:rPr>
        <w:t>6</w:t>
      </w:r>
      <w:r w:rsidRPr="00B17910">
        <w:rPr>
          <w:rFonts w:ascii="Times New Roman" w:hAnsi="Times New Roman" w:cs="Times New Roman"/>
          <w:noProof/>
          <w:sz w:val="20"/>
          <w:szCs w:val="24"/>
          <w:lang w:val="en-US"/>
        </w:rPr>
        <w:t>, 10260.</w:t>
      </w:r>
    </w:p>
    <w:p w14:paraId="62EBC86A" w14:textId="4CE909B7" w:rsidR="00F478C6" w:rsidRPr="00B17910" w:rsidRDefault="009D5CAB"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B17910">
        <w:rPr>
          <w:rFonts w:ascii="Times New Roman" w:hAnsi="Times New Roman" w:cs="Times New Roman"/>
          <w:noProof/>
          <w:sz w:val="20"/>
          <w:szCs w:val="24"/>
          <w:lang w:val="en-US"/>
        </w:rPr>
        <w:t>6.</w:t>
      </w:r>
      <w:r w:rsidR="00F478C6" w:rsidRPr="00B17910">
        <w:rPr>
          <w:rFonts w:ascii="Times New Roman" w:hAnsi="Times New Roman" w:cs="Times New Roman"/>
          <w:noProof/>
          <w:sz w:val="20"/>
          <w:szCs w:val="24"/>
          <w:lang w:val="en-US"/>
        </w:rPr>
        <w:tab/>
        <w:t xml:space="preserve">K. Liu, Y. Sun, J. Feng, Y. Liu, J. Zhu, C. Han, C. Chen, T. Bao, X. Cao, X. Zhao, Y. Yang, G. Zhao, </w:t>
      </w:r>
      <w:r w:rsidR="00F478C6" w:rsidRPr="00B17910">
        <w:rPr>
          <w:rFonts w:ascii="Times New Roman" w:hAnsi="Times New Roman" w:cs="Times New Roman"/>
          <w:i/>
          <w:iCs/>
          <w:noProof/>
          <w:sz w:val="20"/>
          <w:szCs w:val="24"/>
          <w:lang w:val="en-US"/>
        </w:rPr>
        <w:t>Chem. Eng. J.</w:t>
      </w:r>
      <w:r w:rsidR="00F478C6" w:rsidRPr="00B17910">
        <w:rPr>
          <w:rFonts w:ascii="Times New Roman" w:hAnsi="Times New Roman" w:cs="Times New Roman"/>
          <w:noProof/>
          <w:sz w:val="20"/>
          <w:szCs w:val="24"/>
          <w:lang w:val="en-US"/>
        </w:rPr>
        <w:t xml:space="preserve"> </w:t>
      </w:r>
      <w:r w:rsidR="00F478C6" w:rsidRPr="00B17910">
        <w:rPr>
          <w:rFonts w:ascii="Times New Roman" w:hAnsi="Times New Roman" w:cs="Times New Roman"/>
          <w:b/>
          <w:bCs/>
          <w:noProof/>
          <w:sz w:val="20"/>
          <w:szCs w:val="24"/>
          <w:lang w:val="en-US"/>
        </w:rPr>
        <w:t>2023</w:t>
      </w:r>
      <w:r w:rsidR="00F478C6" w:rsidRPr="00B17910">
        <w:rPr>
          <w:rFonts w:ascii="Times New Roman" w:hAnsi="Times New Roman" w:cs="Times New Roman"/>
          <w:noProof/>
          <w:sz w:val="20"/>
          <w:szCs w:val="24"/>
          <w:lang w:val="en-US"/>
        </w:rPr>
        <w:t xml:space="preserve">, </w:t>
      </w:r>
      <w:r w:rsidR="00F478C6" w:rsidRPr="00B17910">
        <w:rPr>
          <w:rFonts w:ascii="Times New Roman" w:hAnsi="Times New Roman" w:cs="Times New Roman"/>
          <w:i/>
          <w:iCs/>
          <w:noProof/>
          <w:sz w:val="20"/>
          <w:szCs w:val="24"/>
          <w:lang w:val="en-US"/>
        </w:rPr>
        <w:t>454</w:t>
      </w:r>
      <w:r w:rsidR="00F478C6" w:rsidRPr="00B17910">
        <w:rPr>
          <w:rFonts w:ascii="Times New Roman" w:hAnsi="Times New Roman" w:cs="Times New Roman"/>
          <w:noProof/>
          <w:sz w:val="20"/>
          <w:szCs w:val="24"/>
          <w:lang w:val="en-US"/>
        </w:rPr>
        <w:t>, 140059.</w:t>
      </w:r>
    </w:p>
    <w:p w14:paraId="0A7484F2" w14:textId="3464256A" w:rsidR="00F478C6" w:rsidRPr="00B17910" w:rsidRDefault="00F478C6"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B17910">
        <w:rPr>
          <w:rFonts w:ascii="Times New Roman" w:hAnsi="Times New Roman" w:cs="Times New Roman"/>
          <w:noProof/>
          <w:sz w:val="20"/>
          <w:szCs w:val="24"/>
          <w:lang w:val="en-US"/>
        </w:rPr>
        <w:t>7</w:t>
      </w:r>
      <w:r w:rsidR="009D5CAB" w:rsidRPr="00B17910">
        <w:rPr>
          <w:rFonts w:ascii="Times New Roman" w:hAnsi="Times New Roman" w:cs="Times New Roman"/>
          <w:noProof/>
          <w:sz w:val="20"/>
          <w:szCs w:val="24"/>
          <w:lang w:val="en-US"/>
        </w:rPr>
        <w:t>.</w:t>
      </w:r>
      <w:r w:rsidRPr="00B17910">
        <w:rPr>
          <w:rFonts w:ascii="Times New Roman" w:hAnsi="Times New Roman" w:cs="Times New Roman"/>
          <w:noProof/>
          <w:sz w:val="20"/>
          <w:szCs w:val="24"/>
          <w:lang w:val="en-US"/>
        </w:rPr>
        <w:tab/>
        <w:t xml:space="preserve">T. V. Bogdan, P. A. Krasnikov, A. V. Smirnov, A. E. Koklin, N. V. Mashchenko, V. I. Bogdan, </w:t>
      </w:r>
      <w:r w:rsidRPr="00B17910">
        <w:rPr>
          <w:rFonts w:ascii="Times New Roman" w:hAnsi="Times New Roman" w:cs="Times New Roman"/>
          <w:i/>
          <w:iCs/>
          <w:noProof/>
          <w:sz w:val="20"/>
          <w:szCs w:val="24"/>
          <w:lang w:val="en-US"/>
        </w:rPr>
        <w:t>Dokl. Phys. Chem.</w:t>
      </w:r>
      <w:r w:rsidRPr="00B17910">
        <w:rPr>
          <w:rFonts w:ascii="Times New Roman" w:hAnsi="Times New Roman" w:cs="Times New Roman"/>
          <w:noProof/>
          <w:sz w:val="20"/>
          <w:szCs w:val="24"/>
          <w:lang w:val="en-US"/>
        </w:rPr>
        <w:t xml:space="preserve"> </w:t>
      </w:r>
      <w:r w:rsidRPr="00B17910">
        <w:rPr>
          <w:rFonts w:ascii="Times New Roman" w:hAnsi="Times New Roman" w:cs="Times New Roman"/>
          <w:b/>
          <w:bCs/>
          <w:noProof/>
          <w:sz w:val="20"/>
          <w:szCs w:val="24"/>
          <w:lang w:val="en-US"/>
        </w:rPr>
        <w:t>2022</w:t>
      </w:r>
      <w:r w:rsidRPr="00B17910">
        <w:rPr>
          <w:rFonts w:ascii="Times New Roman" w:hAnsi="Times New Roman" w:cs="Times New Roman"/>
          <w:noProof/>
          <w:sz w:val="20"/>
          <w:szCs w:val="24"/>
          <w:lang w:val="en-US"/>
        </w:rPr>
        <w:t xml:space="preserve">, </w:t>
      </w:r>
      <w:r w:rsidRPr="00B17910">
        <w:rPr>
          <w:rFonts w:ascii="Times New Roman" w:hAnsi="Times New Roman" w:cs="Times New Roman"/>
          <w:i/>
          <w:iCs/>
          <w:noProof/>
          <w:sz w:val="20"/>
          <w:szCs w:val="24"/>
          <w:lang w:val="en-US"/>
        </w:rPr>
        <w:t>507</w:t>
      </w:r>
      <w:r w:rsidRPr="00B17910">
        <w:rPr>
          <w:rFonts w:ascii="Times New Roman" w:hAnsi="Times New Roman" w:cs="Times New Roman"/>
          <w:noProof/>
          <w:sz w:val="20"/>
          <w:szCs w:val="24"/>
          <w:lang w:val="en-US"/>
        </w:rPr>
        <w:t>, 147.</w:t>
      </w:r>
    </w:p>
    <w:p w14:paraId="331CE3C0" w14:textId="69770952" w:rsidR="00F478C6" w:rsidRPr="00B17910" w:rsidRDefault="009D5CAB"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B17910">
        <w:rPr>
          <w:rFonts w:ascii="Times New Roman" w:hAnsi="Times New Roman" w:cs="Times New Roman"/>
          <w:noProof/>
          <w:sz w:val="20"/>
          <w:szCs w:val="24"/>
          <w:lang w:val="en-US"/>
        </w:rPr>
        <w:t>8.</w:t>
      </w:r>
      <w:r w:rsidR="00F478C6" w:rsidRPr="00B17910">
        <w:rPr>
          <w:rFonts w:ascii="Times New Roman" w:hAnsi="Times New Roman" w:cs="Times New Roman"/>
          <w:noProof/>
          <w:sz w:val="20"/>
          <w:szCs w:val="24"/>
          <w:lang w:val="en-US"/>
        </w:rPr>
        <w:tab/>
        <w:t xml:space="preserve">I. Veza, M. F. Muhamad Said, Z. A. Latiff, </w:t>
      </w:r>
      <w:r w:rsidR="00F478C6" w:rsidRPr="00B17910">
        <w:rPr>
          <w:rFonts w:ascii="Times New Roman" w:hAnsi="Times New Roman" w:cs="Times New Roman"/>
          <w:i/>
          <w:iCs/>
          <w:noProof/>
          <w:sz w:val="20"/>
          <w:szCs w:val="24"/>
          <w:lang w:val="en-US"/>
        </w:rPr>
        <w:t>Biomass and Bioenergy</w:t>
      </w:r>
      <w:r w:rsidR="00F478C6" w:rsidRPr="00B17910">
        <w:rPr>
          <w:rFonts w:ascii="Times New Roman" w:hAnsi="Times New Roman" w:cs="Times New Roman"/>
          <w:noProof/>
          <w:sz w:val="20"/>
          <w:szCs w:val="24"/>
          <w:lang w:val="en-US"/>
        </w:rPr>
        <w:t xml:space="preserve"> </w:t>
      </w:r>
      <w:r w:rsidR="00F478C6" w:rsidRPr="00B17910">
        <w:rPr>
          <w:rFonts w:ascii="Times New Roman" w:hAnsi="Times New Roman" w:cs="Times New Roman"/>
          <w:b/>
          <w:bCs/>
          <w:noProof/>
          <w:sz w:val="20"/>
          <w:szCs w:val="24"/>
          <w:lang w:val="en-US"/>
        </w:rPr>
        <w:t>2021</w:t>
      </w:r>
      <w:r w:rsidR="00F478C6" w:rsidRPr="00B17910">
        <w:rPr>
          <w:rFonts w:ascii="Times New Roman" w:hAnsi="Times New Roman" w:cs="Times New Roman"/>
          <w:noProof/>
          <w:sz w:val="20"/>
          <w:szCs w:val="24"/>
          <w:lang w:val="en-US"/>
        </w:rPr>
        <w:t xml:space="preserve">, </w:t>
      </w:r>
      <w:r w:rsidR="00F478C6" w:rsidRPr="00B17910">
        <w:rPr>
          <w:rFonts w:ascii="Times New Roman" w:hAnsi="Times New Roman" w:cs="Times New Roman"/>
          <w:i/>
          <w:iCs/>
          <w:noProof/>
          <w:sz w:val="20"/>
          <w:szCs w:val="24"/>
          <w:lang w:val="en-US"/>
        </w:rPr>
        <w:t>144</w:t>
      </w:r>
      <w:r w:rsidR="00F478C6" w:rsidRPr="00B17910">
        <w:rPr>
          <w:rFonts w:ascii="Times New Roman" w:hAnsi="Times New Roman" w:cs="Times New Roman"/>
          <w:noProof/>
          <w:sz w:val="20"/>
          <w:szCs w:val="24"/>
          <w:lang w:val="en-US"/>
        </w:rPr>
        <w:t>, 105919.</w:t>
      </w:r>
    </w:p>
    <w:p w14:paraId="7659FA30" w14:textId="628BC6E0" w:rsidR="00F478C6" w:rsidRPr="00B17910" w:rsidRDefault="00F478C6"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B17910">
        <w:rPr>
          <w:rFonts w:ascii="Times New Roman" w:hAnsi="Times New Roman" w:cs="Times New Roman"/>
          <w:noProof/>
          <w:sz w:val="20"/>
          <w:szCs w:val="24"/>
          <w:lang w:val="en-US"/>
        </w:rPr>
        <w:t>9</w:t>
      </w:r>
      <w:r w:rsidRPr="00B17910">
        <w:rPr>
          <w:rFonts w:ascii="Times New Roman" w:hAnsi="Times New Roman" w:cs="Times New Roman"/>
          <w:noProof/>
          <w:sz w:val="20"/>
          <w:szCs w:val="24"/>
          <w:lang w:val="en-US"/>
        </w:rPr>
        <w:tab/>
        <w:t xml:space="preserve">J. Wang, M. Jabbour, L. Abdelouahed, S. Mezghich, L. Estel, K. Thomas, B. Taouk, </w:t>
      </w:r>
      <w:r w:rsidRPr="00B17910">
        <w:rPr>
          <w:rFonts w:ascii="Times New Roman" w:hAnsi="Times New Roman" w:cs="Times New Roman"/>
          <w:i/>
          <w:iCs/>
          <w:noProof/>
          <w:sz w:val="20"/>
          <w:szCs w:val="24"/>
          <w:lang w:val="en-US"/>
        </w:rPr>
        <w:t>Can. J. Chem. Eng.</w:t>
      </w:r>
      <w:r w:rsidRPr="00B17910">
        <w:rPr>
          <w:rFonts w:ascii="Times New Roman" w:hAnsi="Times New Roman" w:cs="Times New Roman"/>
          <w:noProof/>
          <w:sz w:val="20"/>
          <w:szCs w:val="24"/>
          <w:lang w:val="en-US"/>
        </w:rPr>
        <w:t xml:space="preserve"> </w:t>
      </w:r>
      <w:r w:rsidRPr="00B17910">
        <w:rPr>
          <w:rFonts w:ascii="Times New Roman" w:hAnsi="Times New Roman" w:cs="Times New Roman"/>
          <w:b/>
          <w:bCs/>
          <w:noProof/>
          <w:sz w:val="20"/>
          <w:szCs w:val="24"/>
          <w:lang w:val="en-US"/>
        </w:rPr>
        <w:t>2021</w:t>
      </w:r>
      <w:r w:rsidRPr="00B17910">
        <w:rPr>
          <w:rFonts w:ascii="Times New Roman" w:hAnsi="Times New Roman" w:cs="Times New Roman"/>
          <w:noProof/>
          <w:sz w:val="20"/>
          <w:szCs w:val="24"/>
          <w:lang w:val="en-US"/>
        </w:rPr>
        <w:t xml:space="preserve">, </w:t>
      </w:r>
      <w:r w:rsidRPr="00B17910">
        <w:rPr>
          <w:rFonts w:ascii="Times New Roman" w:hAnsi="Times New Roman" w:cs="Times New Roman"/>
          <w:i/>
          <w:iCs/>
          <w:noProof/>
          <w:sz w:val="20"/>
          <w:szCs w:val="24"/>
          <w:lang w:val="en-US"/>
        </w:rPr>
        <w:t>99</w:t>
      </w:r>
      <w:r w:rsidRPr="00B17910">
        <w:rPr>
          <w:rFonts w:ascii="Times New Roman" w:hAnsi="Times New Roman" w:cs="Times New Roman"/>
          <w:noProof/>
          <w:sz w:val="20"/>
          <w:szCs w:val="24"/>
          <w:lang w:val="en-US"/>
        </w:rPr>
        <w:t>, 1082.</w:t>
      </w:r>
    </w:p>
    <w:p w14:paraId="74E0018A" w14:textId="3A429C3C" w:rsidR="00F478C6" w:rsidRPr="00B17910" w:rsidRDefault="009D5CAB"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rPr>
      </w:pPr>
      <w:r w:rsidRPr="00B17910">
        <w:rPr>
          <w:rFonts w:ascii="Times New Roman" w:hAnsi="Times New Roman" w:cs="Times New Roman"/>
          <w:noProof/>
          <w:sz w:val="20"/>
          <w:szCs w:val="24"/>
          <w:lang w:val="en-US"/>
        </w:rPr>
        <w:t>10.</w:t>
      </w:r>
      <w:r w:rsidR="00F478C6" w:rsidRPr="00B17910">
        <w:rPr>
          <w:rFonts w:ascii="Times New Roman" w:hAnsi="Times New Roman" w:cs="Times New Roman"/>
          <w:noProof/>
          <w:sz w:val="20"/>
          <w:szCs w:val="24"/>
          <w:lang w:val="en-US"/>
        </w:rPr>
        <w:tab/>
        <w:t xml:space="preserve">M. M. Sullivan, A. Bhan, </w:t>
      </w:r>
      <w:r w:rsidR="00F478C6" w:rsidRPr="00B17910">
        <w:rPr>
          <w:rFonts w:ascii="Times New Roman" w:hAnsi="Times New Roman" w:cs="Times New Roman"/>
          <w:i/>
          <w:iCs/>
          <w:noProof/>
          <w:sz w:val="20"/>
          <w:szCs w:val="24"/>
          <w:lang w:val="en-US"/>
        </w:rPr>
        <w:t>ACS Catal.</w:t>
      </w:r>
      <w:r w:rsidR="00F478C6" w:rsidRPr="00B17910">
        <w:rPr>
          <w:rFonts w:ascii="Times New Roman" w:hAnsi="Times New Roman" w:cs="Times New Roman"/>
          <w:noProof/>
          <w:sz w:val="20"/>
          <w:szCs w:val="24"/>
          <w:lang w:val="en-US"/>
        </w:rPr>
        <w:t xml:space="preserve"> </w:t>
      </w:r>
      <w:r w:rsidR="00F478C6" w:rsidRPr="00B17910">
        <w:rPr>
          <w:rFonts w:ascii="Times New Roman" w:hAnsi="Times New Roman" w:cs="Times New Roman"/>
          <w:b/>
          <w:bCs/>
          <w:noProof/>
          <w:sz w:val="20"/>
          <w:szCs w:val="24"/>
        </w:rPr>
        <w:t>2016</w:t>
      </w:r>
      <w:r w:rsidR="00F478C6" w:rsidRPr="00B17910">
        <w:rPr>
          <w:rFonts w:ascii="Times New Roman" w:hAnsi="Times New Roman" w:cs="Times New Roman"/>
          <w:noProof/>
          <w:sz w:val="20"/>
          <w:szCs w:val="24"/>
        </w:rPr>
        <w:t xml:space="preserve">, </w:t>
      </w:r>
      <w:r w:rsidR="00F478C6" w:rsidRPr="00B17910">
        <w:rPr>
          <w:rFonts w:ascii="Times New Roman" w:hAnsi="Times New Roman" w:cs="Times New Roman"/>
          <w:i/>
          <w:iCs/>
          <w:noProof/>
          <w:sz w:val="20"/>
          <w:szCs w:val="24"/>
        </w:rPr>
        <w:t>6</w:t>
      </w:r>
      <w:r w:rsidR="00F478C6" w:rsidRPr="00B17910">
        <w:rPr>
          <w:rFonts w:ascii="Times New Roman" w:hAnsi="Times New Roman" w:cs="Times New Roman"/>
          <w:noProof/>
          <w:sz w:val="20"/>
          <w:szCs w:val="24"/>
        </w:rPr>
        <w:t>, 1145.</w:t>
      </w:r>
    </w:p>
    <w:p w14:paraId="50A7FFF2" w14:textId="2E8DE61E" w:rsidR="00F478C6" w:rsidRPr="00B17910" w:rsidRDefault="009D5CAB"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rPr>
      </w:pPr>
      <w:r w:rsidRPr="00B17910">
        <w:rPr>
          <w:rFonts w:ascii="Times New Roman" w:hAnsi="Times New Roman" w:cs="Times New Roman"/>
          <w:noProof/>
          <w:sz w:val="20"/>
          <w:szCs w:val="24"/>
        </w:rPr>
        <w:t>11.</w:t>
      </w:r>
      <w:r w:rsidR="00F478C6" w:rsidRPr="00B17910">
        <w:rPr>
          <w:rFonts w:ascii="Times New Roman" w:hAnsi="Times New Roman" w:cs="Times New Roman"/>
          <w:noProof/>
          <w:sz w:val="20"/>
          <w:szCs w:val="24"/>
        </w:rPr>
        <w:tab/>
        <w:t xml:space="preserve">C. García-Sancho, J. M. Mérida-Robles, J. A. Cecilia-Buenestado, R. Moreno-Tost, P. J. Maireles-Torres, </w:t>
      </w:r>
      <w:r w:rsidR="00F478C6" w:rsidRPr="00B17910">
        <w:rPr>
          <w:rFonts w:ascii="Times New Roman" w:hAnsi="Times New Roman" w:cs="Times New Roman"/>
          <w:i/>
          <w:iCs/>
          <w:noProof/>
          <w:sz w:val="20"/>
          <w:szCs w:val="24"/>
        </w:rPr>
        <w:t>Int. J. Mol. Sci.</w:t>
      </w:r>
      <w:r w:rsidR="00F478C6" w:rsidRPr="00B17910">
        <w:rPr>
          <w:rFonts w:ascii="Times New Roman" w:hAnsi="Times New Roman" w:cs="Times New Roman"/>
          <w:noProof/>
          <w:sz w:val="20"/>
          <w:szCs w:val="24"/>
        </w:rPr>
        <w:t xml:space="preserve"> </w:t>
      </w:r>
      <w:r w:rsidR="00F478C6" w:rsidRPr="00B17910">
        <w:rPr>
          <w:rFonts w:ascii="Times New Roman" w:hAnsi="Times New Roman" w:cs="Times New Roman"/>
          <w:b/>
          <w:bCs/>
          <w:noProof/>
          <w:sz w:val="20"/>
          <w:szCs w:val="24"/>
        </w:rPr>
        <w:t>2023</w:t>
      </w:r>
      <w:r w:rsidR="00F478C6" w:rsidRPr="00B17910">
        <w:rPr>
          <w:rFonts w:ascii="Times New Roman" w:hAnsi="Times New Roman" w:cs="Times New Roman"/>
          <w:noProof/>
          <w:sz w:val="20"/>
          <w:szCs w:val="24"/>
        </w:rPr>
        <w:t xml:space="preserve">, </w:t>
      </w:r>
      <w:r w:rsidR="00F478C6" w:rsidRPr="00B17910">
        <w:rPr>
          <w:rFonts w:ascii="Times New Roman" w:hAnsi="Times New Roman" w:cs="Times New Roman"/>
          <w:i/>
          <w:iCs/>
          <w:noProof/>
          <w:sz w:val="20"/>
          <w:szCs w:val="24"/>
        </w:rPr>
        <w:t>24</w:t>
      </w:r>
      <w:r w:rsidR="00F478C6" w:rsidRPr="00B17910">
        <w:rPr>
          <w:rFonts w:ascii="Times New Roman" w:hAnsi="Times New Roman" w:cs="Times New Roman"/>
          <w:noProof/>
          <w:sz w:val="20"/>
          <w:szCs w:val="24"/>
        </w:rPr>
        <w:t>, 2443.</w:t>
      </w:r>
    </w:p>
    <w:p w14:paraId="5812C7A5" w14:textId="7DD2ED9B" w:rsidR="00F478C6" w:rsidRPr="00B17910" w:rsidRDefault="009D5CAB"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rPr>
      </w:pPr>
      <w:r w:rsidRPr="00B17910">
        <w:rPr>
          <w:rFonts w:ascii="Times New Roman" w:hAnsi="Times New Roman" w:cs="Times New Roman"/>
          <w:noProof/>
          <w:sz w:val="20"/>
          <w:szCs w:val="24"/>
        </w:rPr>
        <w:t>12.</w:t>
      </w:r>
      <w:r w:rsidR="00F478C6" w:rsidRPr="00B17910">
        <w:rPr>
          <w:rFonts w:ascii="Times New Roman" w:hAnsi="Times New Roman" w:cs="Times New Roman"/>
          <w:noProof/>
          <w:sz w:val="20"/>
          <w:szCs w:val="24"/>
        </w:rPr>
        <w:tab/>
        <w:t xml:space="preserve">Y. Yue, X. Guo, T. Liu, H. Liu, T. Wang, P. Yuan, H. Zhu, Z. Bai, X. Bao, </w:t>
      </w:r>
      <w:r w:rsidR="00F478C6" w:rsidRPr="00B17910">
        <w:rPr>
          <w:rFonts w:ascii="Times New Roman" w:hAnsi="Times New Roman" w:cs="Times New Roman"/>
          <w:i/>
          <w:iCs/>
          <w:noProof/>
          <w:sz w:val="20"/>
          <w:szCs w:val="24"/>
        </w:rPr>
        <w:t>Microporous Mesoporous Mater.</w:t>
      </w:r>
      <w:r w:rsidR="00F478C6" w:rsidRPr="00B17910">
        <w:rPr>
          <w:rFonts w:ascii="Times New Roman" w:hAnsi="Times New Roman" w:cs="Times New Roman"/>
          <w:noProof/>
          <w:sz w:val="20"/>
          <w:szCs w:val="24"/>
        </w:rPr>
        <w:t xml:space="preserve"> </w:t>
      </w:r>
      <w:r w:rsidR="00F478C6" w:rsidRPr="00B17910">
        <w:rPr>
          <w:rFonts w:ascii="Times New Roman" w:hAnsi="Times New Roman" w:cs="Times New Roman"/>
          <w:b/>
          <w:bCs/>
          <w:noProof/>
          <w:sz w:val="20"/>
          <w:szCs w:val="24"/>
        </w:rPr>
        <w:t>2020</w:t>
      </w:r>
      <w:r w:rsidR="00F478C6" w:rsidRPr="00B17910">
        <w:rPr>
          <w:rFonts w:ascii="Times New Roman" w:hAnsi="Times New Roman" w:cs="Times New Roman"/>
          <w:noProof/>
          <w:sz w:val="20"/>
          <w:szCs w:val="24"/>
        </w:rPr>
        <w:t xml:space="preserve">, </w:t>
      </w:r>
      <w:r w:rsidR="00F478C6" w:rsidRPr="00B17910">
        <w:rPr>
          <w:rFonts w:ascii="Times New Roman" w:hAnsi="Times New Roman" w:cs="Times New Roman"/>
          <w:i/>
          <w:iCs/>
          <w:noProof/>
          <w:sz w:val="20"/>
          <w:szCs w:val="24"/>
        </w:rPr>
        <w:t>293</w:t>
      </w:r>
      <w:r w:rsidR="00F478C6" w:rsidRPr="00B17910">
        <w:rPr>
          <w:rFonts w:ascii="Times New Roman" w:hAnsi="Times New Roman" w:cs="Times New Roman"/>
          <w:noProof/>
          <w:sz w:val="20"/>
          <w:szCs w:val="24"/>
        </w:rPr>
        <w:t>, 109772.</w:t>
      </w:r>
    </w:p>
    <w:p w14:paraId="6381F1E3" w14:textId="12819B96" w:rsidR="00F478C6" w:rsidRPr="00B17910" w:rsidRDefault="009D5CAB"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rPr>
      </w:pPr>
      <w:r w:rsidRPr="00B17910">
        <w:rPr>
          <w:rFonts w:ascii="Times New Roman" w:hAnsi="Times New Roman" w:cs="Times New Roman"/>
          <w:noProof/>
          <w:sz w:val="20"/>
          <w:szCs w:val="24"/>
        </w:rPr>
        <w:t>13.</w:t>
      </w:r>
      <w:r w:rsidR="00F478C6" w:rsidRPr="00B17910">
        <w:rPr>
          <w:rFonts w:ascii="Times New Roman" w:hAnsi="Times New Roman" w:cs="Times New Roman"/>
          <w:noProof/>
          <w:sz w:val="20"/>
          <w:szCs w:val="24"/>
        </w:rPr>
        <w:tab/>
        <w:t xml:space="preserve">H. Enzweiler, E. B. Coutinho, M. Schwaab, </w:t>
      </w:r>
      <w:r w:rsidR="00F478C6" w:rsidRPr="00B17910">
        <w:rPr>
          <w:rFonts w:ascii="Times New Roman" w:hAnsi="Times New Roman" w:cs="Times New Roman"/>
          <w:i/>
          <w:iCs/>
          <w:noProof/>
          <w:sz w:val="20"/>
          <w:szCs w:val="24"/>
        </w:rPr>
        <w:t>Rev. Eletrônica em Gestão, Educ. e Tecnol. Ambient.</w:t>
      </w:r>
      <w:r w:rsidR="00F478C6" w:rsidRPr="00B17910">
        <w:rPr>
          <w:rFonts w:ascii="Times New Roman" w:hAnsi="Times New Roman" w:cs="Times New Roman"/>
          <w:noProof/>
          <w:sz w:val="20"/>
          <w:szCs w:val="24"/>
        </w:rPr>
        <w:t xml:space="preserve"> </w:t>
      </w:r>
      <w:r w:rsidR="00F478C6" w:rsidRPr="00B17910">
        <w:rPr>
          <w:rFonts w:ascii="Times New Roman" w:hAnsi="Times New Roman" w:cs="Times New Roman"/>
          <w:b/>
          <w:bCs/>
          <w:noProof/>
          <w:sz w:val="20"/>
          <w:szCs w:val="24"/>
        </w:rPr>
        <w:t>2014</w:t>
      </w:r>
      <w:r w:rsidR="00F478C6" w:rsidRPr="00B17910">
        <w:rPr>
          <w:rFonts w:ascii="Times New Roman" w:hAnsi="Times New Roman" w:cs="Times New Roman"/>
          <w:noProof/>
          <w:sz w:val="20"/>
          <w:szCs w:val="24"/>
        </w:rPr>
        <w:t xml:space="preserve">, </w:t>
      </w:r>
      <w:r w:rsidR="00F478C6" w:rsidRPr="00B17910">
        <w:rPr>
          <w:rFonts w:ascii="Times New Roman" w:hAnsi="Times New Roman" w:cs="Times New Roman"/>
          <w:i/>
          <w:iCs/>
          <w:noProof/>
          <w:sz w:val="20"/>
          <w:szCs w:val="24"/>
        </w:rPr>
        <w:t>17</w:t>
      </w:r>
      <w:r w:rsidR="00F478C6" w:rsidRPr="00B17910">
        <w:rPr>
          <w:rFonts w:ascii="Times New Roman" w:hAnsi="Times New Roman" w:cs="Times New Roman"/>
          <w:noProof/>
          <w:sz w:val="20"/>
          <w:szCs w:val="24"/>
        </w:rPr>
        <w:t>, 3284.</w:t>
      </w:r>
    </w:p>
    <w:p w14:paraId="0B296F5B" w14:textId="53F0590D" w:rsidR="00F478C6" w:rsidRPr="00B17910" w:rsidRDefault="009D5CAB"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B17910">
        <w:rPr>
          <w:rFonts w:ascii="Times New Roman" w:hAnsi="Times New Roman" w:cs="Times New Roman"/>
          <w:noProof/>
          <w:sz w:val="20"/>
          <w:szCs w:val="24"/>
        </w:rPr>
        <w:t>14.</w:t>
      </w:r>
      <w:r w:rsidR="00F478C6" w:rsidRPr="00B17910">
        <w:rPr>
          <w:rFonts w:ascii="Times New Roman" w:hAnsi="Times New Roman" w:cs="Times New Roman"/>
          <w:noProof/>
          <w:sz w:val="20"/>
          <w:szCs w:val="24"/>
        </w:rPr>
        <w:tab/>
        <w:t xml:space="preserve">S. Da Ros, E. Barbosa-Coutinho, M. Schwaab, V. Calsavara, N. R. C. Fernandes-Machado, </w:t>
      </w:r>
      <w:r w:rsidR="00F478C6" w:rsidRPr="00B17910">
        <w:rPr>
          <w:rFonts w:ascii="Times New Roman" w:hAnsi="Times New Roman" w:cs="Times New Roman"/>
          <w:i/>
          <w:iCs/>
          <w:noProof/>
          <w:sz w:val="20"/>
          <w:szCs w:val="24"/>
        </w:rPr>
        <w:t xml:space="preserve">Mater. </w:t>
      </w:r>
      <w:r w:rsidR="00F478C6" w:rsidRPr="00B17910">
        <w:rPr>
          <w:rFonts w:ascii="Times New Roman" w:hAnsi="Times New Roman" w:cs="Times New Roman"/>
          <w:i/>
          <w:iCs/>
          <w:noProof/>
          <w:sz w:val="20"/>
          <w:szCs w:val="24"/>
          <w:lang w:val="en-US"/>
        </w:rPr>
        <w:t>Charact.</w:t>
      </w:r>
      <w:r w:rsidR="00F478C6" w:rsidRPr="00B17910">
        <w:rPr>
          <w:rFonts w:ascii="Times New Roman" w:hAnsi="Times New Roman" w:cs="Times New Roman"/>
          <w:noProof/>
          <w:sz w:val="20"/>
          <w:szCs w:val="24"/>
          <w:lang w:val="en-US"/>
        </w:rPr>
        <w:t xml:space="preserve"> </w:t>
      </w:r>
      <w:r w:rsidR="00F478C6" w:rsidRPr="00B17910">
        <w:rPr>
          <w:rFonts w:ascii="Times New Roman" w:hAnsi="Times New Roman" w:cs="Times New Roman"/>
          <w:b/>
          <w:bCs/>
          <w:noProof/>
          <w:sz w:val="20"/>
          <w:szCs w:val="24"/>
          <w:lang w:val="en-US"/>
        </w:rPr>
        <w:t>2013</w:t>
      </w:r>
      <w:r w:rsidR="00F478C6" w:rsidRPr="00B17910">
        <w:rPr>
          <w:rFonts w:ascii="Times New Roman" w:hAnsi="Times New Roman" w:cs="Times New Roman"/>
          <w:noProof/>
          <w:sz w:val="20"/>
          <w:szCs w:val="24"/>
          <w:lang w:val="en-US"/>
        </w:rPr>
        <w:t xml:space="preserve">, </w:t>
      </w:r>
      <w:r w:rsidR="00F478C6" w:rsidRPr="00B17910">
        <w:rPr>
          <w:rFonts w:ascii="Times New Roman" w:hAnsi="Times New Roman" w:cs="Times New Roman"/>
          <w:i/>
          <w:iCs/>
          <w:noProof/>
          <w:sz w:val="20"/>
          <w:szCs w:val="24"/>
          <w:lang w:val="en-US"/>
        </w:rPr>
        <w:t>80</w:t>
      </w:r>
      <w:r w:rsidR="00F478C6" w:rsidRPr="00B17910">
        <w:rPr>
          <w:rFonts w:ascii="Times New Roman" w:hAnsi="Times New Roman" w:cs="Times New Roman"/>
          <w:noProof/>
          <w:sz w:val="20"/>
          <w:szCs w:val="24"/>
          <w:lang w:val="en-US"/>
        </w:rPr>
        <w:t>, 50.</w:t>
      </w:r>
    </w:p>
    <w:p w14:paraId="4FA19A06" w14:textId="05C590D6" w:rsidR="00F478C6" w:rsidRPr="00B17910" w:rsidRDefault="00F478C6"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B17910">
        <w:rPr>
          <w:rFonts w:ascii="Times New Roman" w:hAnsi="Times New Roman" w:cs="Times New Roman"/>
          <w:noProof/>
          <w:sz w:val="20"/>
          <w:szCs w:val="24"/>
          <w:lang w:val="en-US"/>
        </w:rPr>
        <w:t>15</w:t>
      </w:r>
      <w:r w:rsidR="009D5CAB" w:rsidRPr="00B17910">
        <w:rPr>
          <w:rFonts w:ascii="Times New Roman" w:hAnsi="Times New Roman" w:cs="Times New Roman"/>
          <w:noProof/>
          <w:sz w:val="20"/>
          <w:szCs w:val="24"/>
          <w:lang w:val="en-US"/>
        </w:rPr>
        <w:t>.</w:t>
      </w:r>
      <w:r w:rsidRPr="00B17910">
        <w:rPr>
          <w:rFonts w:ascii="Times New Roman" w:hAnsi="Times New Roman" w:cs="Times New Roman"/>
          <w:noProof/>
          <w:sz w:val="20"/>
          <w:szCs w:val="24"/>
          <w:lang w:val="en-US"/>
        </w:rPr>
        <w:tab/>
        <w:t xml:space="preserve">Y. Wang, H. Wang, J. Zhang, H. Zheng, L. Huang, Y. Zhu, </w:t>
      </w:r>
      <w:r w:rsidRPr="00B17910">
        <w:rPr>
          <w:rFonts w:ascii="Times New Roman" w:hAnsi="Times New Roman" w:cs="Times New Roman"/>
          <w:i/>
          <w:iCs/>
          <w:noProof/>
          <w:sz w:val="20"/>
          <w:szCs w:val="24"/>
          <w:lang w:val="en-US"/>
        </w:rPr>
        <w:t>Fuel</w:t>
      </w:r>
      <w:r w:rsidRPr="00B17910">
        <w:rPr>
          <w:rFonts w:ascii="Times New Roman" w:hAnsi="Times New Roman" w:cs="Times New Roman"/>
          <w:noProof/>
          <w:sz w:val="20"/>
          <w:szCs w:val="24"/>
          <w:lang w:val="en-US"/>
        </w:rPr>
        <w:t xml:space="preserve"> </w:t>
      </w:r>
      <w:r w:rsidRPr="00B17910">
        <w:rPr>
          <w:rFonts w:ascii="Times New Roman" w:hAnsi="Times New Roman" w:cs="Times New Roman"/>
          <w:b/>
          <w:bCs/>
          <w:noProof/>
          <w:sz w:val="20"/>
          <w:szCs w:val="24"/>
          <w:lang w:val="en-US"/>
        </w:rPr>
        <w:t>2023</w:t>
      </w:r>
      <w:r w:rsidRPr="00B17910">
        <w:rPr>
          <w:rFonts w:ascii="Times New Roman" w:hAnsi="Times New Roman" w:cs="Times New Roman"/>
          <w:noProof/>
          <w:sz w:val="20"/>
          <w:szCs w:val="24"/>
          <w:lang w:val="en-US"/>
        </w:rPr>
        <w:t xml:space="preserve">, </w:t>
      </w:r>
      <w:r w:rsidRPr="00B17910">
        <w:rPr>
          <w:rFonts w:ascii="Times New Roman" w:hAnsi="Times New Roman" w:cs="Times New Roman"/>
          <w:i/>
          <w:iCs/>
          <w:noProof/>
          <w:sz w:val="20"/>
          <w:szCs w:val="24"/>
          <w:lang w:val="en-US"/>
        </w:rPr>
        <w:t>332</w:t>
      </w:r>
      <w:r w:rsidRPr="00B17910">
        <w:rPr>
          <w:rFonts w:ascii="Times New Roman" w:hAnsi="Times New Roman" w:cs="Times New Roman"/>
          <w:noProof/>
          <w:sz w:val="20"/>
          <w:szCs w:val="24"/>
          <w:lang w:val="en-US"/>
        </w:rPr>
        <w:t>, 125915.</w:t>
      </w:r>
    </w:p>
    <w:p w14:paraId="059EB937" w14:textId="2F3EAD12" w:rsidR="00F478C6" w:rsidRPr="00B17910" w:rsidRDefault="009D5CAB"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B17910">
        <w:rPr>
          <w:rFonts w:ascii="Times New Roman" w:hAnsi="Times New Roman" w:cs="Times New Roman"/>
          <w:noProof/>
          <w:sz w:val="20"/>
          <w:szCs w:val="24"/>
        </w:rPr>
        <w:t>16.</w:t>
      </w:r>
      <w:r w:rsidR="00F478C6" w:rsidRPr="00B17910">
        <w:rPr>
          <w:rFonts w:ascii="Times New Roman" w:hAnsi="Times New Roman" w:cs="Times New Roman"/>
          <w:noProof/>
          <w:sz w:val="20"/>
          <w:szCs w:val="24"/>
        </w:rPr>
        <w:tab/>
        <w:t xml:space="preserve">L. J. Visioli, F. de Castilhos, C. da Silva, </w:t>
      </w:r>
      <w:r w:rsidR="00F478C6" w:rsidRPr="00B17910">
        <w:rPr>
          <w:rFonts w:ascii="Times New Roman" w:hAnsi="Times New Roman" w:cs="Times New Roman"/>
          <w:i/>
          <w:iCs/>
          <w:noProof/>
          <w:sz w:val="20"/>
          <w:szCs w:val="24"/>
        </w:rPr>
        <w:t xml:space="preserve">J. Supercrit. </w:t>
      </w:r>
      <w:r w:rsidR="00F478C6" w:rsidRPr="00B17910">
        <w:rPr>
          <w:rFonts w:ascii="Times New Roman" w:hAnsi="Times New Roman" w:cs="Times New Roman"/>
          <w:i/>
          <w:iCs/>
          <w:noProof/>
          <w:sz w:val="20"/>
          <w:szCs w:val="24"/>
          <w:lang w:val="en-US"/>
        </w:rPr>
        <w:t>Fluids</w:t>
      </w:r>
      <w:r w:rsidR="00F478C6" w:rsidRPr="00B17910">
        <w:rPr>
          <w:rFonts w:ascii="Times New Roman" w:hAnsi="Times New Roman" w:cs="Times New Roman"/>
          <w:noProof/>
          <w:sz w:val="20"/>
          <w:szCs w:val="24"/>
          <w:lang w:val="en-US"/>
        </w:rPr>
        <w:t xml:space="preserve"> </w:t>
      </w:r>
      <w:r w:rsidR="00F478C6" w:rsidRPr="00B17910">
        <w:rPr>
          <w:rFonts w:ascii="Times New Roman" w:hAnsi="Times New Roman" w:cs="Times New Roman"/>
          <w:b/>
          <w:bCs/>
          <w:noProof/>
          <w:sz w:val="20"/>
          <w:szCs w:val="24"/>
          <w:lang w:val="en-US"/>
        </w:rPr>
        <w:t>2019</w:t>
      </w:r>
      <w:r w:rsidR="00F478C6" w:rsidRPr="00B17910">
        <w:rPr>
          <w:rFonts w:ascii="Times New Roman" w:hAnsi="Times New Roman" w:cs="Times New Roman"/>
          <w:noProof/>
          <w:sz w:val="20"/>
          <w:szCs w:val="24"/>
          <w:lang w:val="en-US"/>
        </w:rPr>
        <w:t xml:space="preserve">, </w:t>
      </w:r>
      <w:r w:rsidR="00F478C6" w:rsidRPr="00B17910">
        <w:rPr>
          <w:rFonts w:ascii="Times New Roman" w:hAnsi="Times New Roman" w:cs="Times New Roman"/>
          <w:i/>
          <w:iCs/>
          <w:noProof/>
          <w:sz w:val="20"/>
          <w:szCs w:val="24"/>
          <w:lang w:val="en-US"/>
        </w:rPr>
        <w:t>150</w:t>
      </w:r>
      <w:r w:rsidR="00F478C6" w:rsidRPr="00B17910">
        <w:rPr>
          <w:rFonts w:ascii="Times New Roman" w:hAnsi="Times New Roman" w:cs="Times New Roman"/>
          <w:noProof/>
          <w:sz w:val="20"/>
          <w:szCs w:val="24"/>
          <w:lang w:val="en-US"/>
        </w:rPr>
        <w:t>, 65.</w:t>
      </w:r>
    </w:p>
    <w:p w14:paraId="35342F13" w14:textId="287FF046" w:rsidR="00F478C6" w:rsidRPr="00B17910" w:rsidRDefault="009D5CAB"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B17910">
        <w:rPr>
          <w:rFonts w:ascii="Times New Roman" w:hAnsi="Times New Roman" w:cs="Times New Roman"/>
          <w:noProof/>
          <w:sz w:val="20"/>
          <w:szCs w:val="24"/>
          <w:lang w:val="en-US"/>
        </w:rPr>
        <w:t>17.</w:t>
      </w:r>
      <w:r w:rsidR="00F478C6" w:rsidRPr="00B17910">
        <w:rPr>
          <w:rFonts w:ascii="Times New Roman" w:hAnsi="Times New Roman" w:cs="Times New Roman"/>
          <w:noProof/>
          <w:sz w:val="20"/>
          <w:szCs w:val="24"/>
          <w:lang w:val="en-US"/>
        </w:rPr>
        <w:tab/>
        <w:t xml:space="preserve">N. Tippayawong, T. Onsree, T. Williams, K. McCullough, B. MacQueen, J. Lauterbach, </w:t>
      </w:r>
      <w:r w:rsidR="00F478C6" w:rsidRPr="00B17910">
        <w:rPr>
          <w:rFonts w:ascii="Times New Roman" w:hAnsi="Times New Roman" w:cs="Times New Roman"/>
          <w:i/>
          <w:iCs/>
          <w:noProof/>
          <w:sz w:val="20"/>
          <w:szCs w:val="24"/>
          <w:lang w:val="en-US"/>
        </w:rPr>
        <w:t>Biomass Convers. Biorefinery</w:t>
      </w:r>
      <w:r w:rsidR="00F478C6" w:rsidRPr="00B17910">
        <w:rPr>
          <w:rFonts w:ascii="Times New Roman" w:hAnsi="Times New Roman" w:cs="Times New Roman"/>
          <w:noProof/>
          <w:sz w:val="20"/>
          <w:szCs w:val="24"/>
          <w:lang w:val="en-US"/>
        </w:rPr>
        <w:t xml:space="preserve"> </w:t>
      </w:r>
      <w:r w:rsidR="00F478C6" w:rsidRPr="00B17910">
        <w:rPr>
          <w:rFonts w:ascii="Times New Roman" w:hAnsi="Times New Roman" w:cs="Times New Roman"/>
          <w:b/>
          <w:bCs/>
          <w:noProof/>
          <w:sz w:val="20"/>
          <w:szCs w:val="24"/>
          <w:lang w:val="en-US"/>
        </w:rPr>
        <w:t>2021</w:t>
      </w:r>
      <w:r w:rsidR="00F478C6" w:rsidRPr="00B17910">
        <w:rPr>
          <w:rFonts w:ascii="Times New Roman" w:hAnsi="Times New Roman" w:cs="Times New Roman"/>
          <w:noProof/>
          <w:sz w:val="20"/>
          <w:szCs w:val="24"/>
          <w:lang w:val="en-US"/>
        </w:rPr>
        <w:t xml:space="preserve">, </w:t>
      </w:r>
      <w:r w:rsidR="00F478C6" w:rsidRPr="00B17910">
        <w:rPr>
          <w:rFonts w:ascii="Times New Roman" w:hAnsi="Times New Roman" w:cs="Times New Roman"/>
          <w:i/>
          <w:iCs/>
          <w:noProof/>
          <w:sz w:val="20"/>
          <w:szCs w:val="24"/>
          <w:lang w:val="en-US"/>
        </w:rPr>
        <w:t>11</w:t>
      </w:r>
      <w:r w:rsidR="00F478C6" w:rsidRPr="00B17910">
        <w:rPr>
          <w:rFonts w:ascii="Times New Roman" w:hAnsi="Times New Roman" w:cs="Times New Roman"/>
          <w:noProof/>
          <w:sz w:val="20"/>
          <w:szCs w:val="24"/>
          <w:lang w:val="en-US"/>
        </w:rPr>
        <w:t>, 1847.</w:t>
      </w:r>
    </w:p>
    <w:p w14:paraId="2DFEB94E" w14:textId="323A0F2D" w:rsidR="00F478C6" w:rsidRPr="00B17910" w:rsidRDefault="00F478C6"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lang w:val="en-US"/>
        </w:rPr>
      </w:pPr>
      <w:r w:rsidRPr="00B17910">
        <w:rPr>
          <w:rFonts w:ascii="Times New Roman" w:hAnsi="Times New Roman" w:cs="Times New Roman"/>
          <w:noProof/>
          <w:sz w:val="20"/>
          <w:szCs w:val="24"/>
          <w:lang w:val="en-US"/>
        </w:rPr>
        <w:t>18</w:t>
      </w:r>
      <w:r w:rsidR="009D5CAB" w:rsidRPr="00B17910">
        <w:rPr>
          <w:rFonts w:ascii="Times New Roman" w:hAnsi="Times New Roman" w:cs="Times New Roman"/>
          <w:noProof/>
          <w:sz w:val="20"/>
          <w:szCs w:val="24"/>
          <w:lang w:val="en-US"/>
        </w:rPr>
        <w:t>.</w:t>
      </w:r>
      <w:r w:rsidRPr="00B17910">
        <w:rPr>
          <w:rFonts w:ascii="Times New Roman" w:hAnsi="Times New Roman" w:cs="Times New Roman"/>
          <w:noProof/>
          <w:sz w:val="20"/>
          <w:szCs w:val="24"/>
          <w:lang w:val="en-US"/>
        </w:rPr>
        <w:tab/>
        <w:t xml:space="preserve">N. V Usoltseva, V. V Korobochkin, A. S. Dolinina, A. M. Ustyugov, </w:t>
      </w:r>
      <w:r w:rsidRPr="00B17910">
        <w:rPr>
          <w:rFonts w:ascii="Times New Roman" w:hAnsi="Times New Roman" w:cs="Times New Roman"/>
          <w:b/>
          <w:bCs/>
          <w:noProof/>
          <w:sz w:val="20"/>
          <w:szCs w:val="24"/>
          <w:lang w:val="en-US"/>
        </w:rPr>
        <w:t>2016</w:t>
      </w:r>
      <w:r w:rsidRPr="00B17910">
        <w:rPr>
          <w:rFonts w:ascii="Times New Roman" w:hAnsi="Times New Roman" w:cs="Times New Roman"/>
          <w:noProof/>
          <w:sz w:val="20"/>
          <w:szCs w:val="24"/>
          <w:lang w:val="en-US"/>
        </w:rPr>
        <w:t xml:space="preserve">, </w:t>
      </w:r>
      <w:r w:rsidRPr="00B17910">
        <w:rPr>
          <w:rFonts w:ascii="Times New Roman" w:hAnsi="Times New Roman" w:cs="Times New Roman"/>
          <w:i/>
          <w:iCs/>
          <w:noProof/>
          <w:sz w:val="20"/>
          <w:szCs w:val="24"/>
          <w:lang w:val="en-US"/>
        </w:rPr>
        <w:t>712</w:t>
      </w:r>
      <w:r w:rsidRPr="00B17910">
        <w:rPr>
          <w:rFonts w:ascii="Times New Roman" w:hAnsi="Times New Roman" w:cs="Times New Roman"/>
          <w:noProof/>
          <w:sz w:val="20"/>
          <w:szCs w:val="24"/>
          <w:lang w:val="en-US"/>
        </w:rPr>
        <w:t>, 65.</w:t>
      </w:r>
    </w:p>
    <w:p w14:paraId="2017B12A" w14:textId="381F2E57" w:rsidR="00F478C6" w:rsidRPr="00B17910" w:rsidRDefault="009D5CAB" w:rsidP="00067301">
      <w:pPr>
        <w:widowControl w:val="0"/>
        <w:autoSpaceDE w:val="0"/>
        <w:autoSpaceDN w:val="0"/>
        <w:adjustRightInd w:val="0"/>
        <w:spacing w:after="0" w:line="240" w:lineRule="exact"/>
        <w:ind w:left="357" w:hanging="357"/>
        <w:jc w:val="both"/>
        <w:rPr>
          <w:rFonts w:ascii="Times New Roman" w:hAnsi="Times New Roman" w:cs="Times New Roman"/>
          <w:noProof/>
          <w:sz w:val="20"/>
          <w:szCs w:val="24"/>
        </w:rPr>
      </w:pPr>
      <w:r w:rsidRPr="00B17910">
        <w:rPr>
          <w:rFonts w:ascii="Times New Roman" w:hAnsi="Times New Roman" w:cs="Times New Roman"/>
          <w:noProof/>
          <w:sz w:val="20"/>
          <w:szCs w:val="24"/>
        </w:rPr>
        <w:t>19.</w:t>
      </w:r>
      <w:r w:rsidR="00F478C6" w:rsidRPr="00B17910">
        <w:rPr>
          <w:rFonts w:ascii="Times New Roman" w:hAnsi="Times New Roman" w:cs="Times New Roman"/>
          <w:noProof/>
          <w:sz w:val="20"/>
          <w:szCs w:val="24"/>
        </w:rPr>
        <w:tab/>
        <w:t xml:space="preserve">F. Ketzer, D. Celante, F. de Castilhos, </w:t>
      </w:r>
      <w:r w:rsidR="00F478C6" w:rsidRPr="00B17910">
        <w:rPr>
          <w:rFonts w:ascii="Times New Roman" w:hAnsi="Times New Roman" w:cs="Times New Roman"/>
          <w:i/>
          <w:iCs/>
          <w:noProof/>
          <w:sz w:val="20"/>
          <w:szCs w:val="24"/>
        </w:rPr>
        <w:t>Microporous Mesoporous Mater.</w:t>
      </w:r>
      <w:r w:rsidR="00F478C6" w:rsidRPr="00B17910">
        <w:rPr>
          <w:rFonts w:ascii="Times New Roman" w:hAnsi="Times New Roman" w:cs="Times New Roman"/>
          <w:noProof/>
          <w:sz w:val="20"/>
          <w:szCs w:val="24"/>
        </w:rPr>
        <w:t xml:space="preserve"> </w:t>
      </w:r>
      <w:r w:rsidR="00F478C6" w:rsidRPr="00B17910">
        <w:rPr>
          <w:rFonts w:ascii="Times New Roman" w:hAnsi="Times New Roman" w:cs="Times New Roman"/>
          <w:b/>
          <w:bCs/>
          <w:noProof/>
          <w:sz w:val="20"/>
          <w:szCs w:val="24"/>
        </w:rPr>
        <w:t>2020</w:t>
      </w:r>
      <w:r w:rsidR="00F478C6" w:rsidRPr="00B17910">
        <w:rPr>
          <w:rFonts w:ascii="Times New Roman" w:hAnsi="Times New Roman" w:cs="Times New Roman"/>
          <w:noProof/>
          <w:sz w:val="20"/>
          <w:szCs w:val="24"/>
        </w:rPr>
        <w:t xml:space="preserve">, </w:t>
      </w:r>
      <w:r w:rsidR="00F478C6" w:rsidRPr="00B17910">
        <w:rPr>
          <w:rFonts w:ascii="Times New Roman" w:hAnsi="Times New Roman" w:cs="Times New Roman"/>
          <w:i/>
          <w:iCs/>
          <w:noProof/>
          <w:sz w:val="20"/>
          <w:szCs w:val="24"/>
        </w:rPr>
        <w:t>291</w:t>
      </w:r>
      <w:r w:rsidR="00F478C6" w:rsidRPr="00B17910">
        <w:rPr>
          <w:rFonts w:ascii="Times New Roman" w:hAnsi="Times New Roman" w:cs="Times New Roman"/>
          <w:noProof/>
          <w:sz w:val="20"/>
          <w:szCs w:val="24"/>
        </w:rPr>
        <w:t>, 109704.</w:t>
      </w:r>
    </w:p>
    <w:p w14:paraId="47F46B34" w14:textId="10A8C44E" w:rsidR="00F478C6" w:rsidRPr="00B17910" w:rsidRDefault="00F478C6" w:rsidP="00067301">
      <w:pPr>
        <w:widowControl w:val="0"/>
        <w:autoSpaceDE w:val="0"/>
        <w:autoSpaceDN w:val="0"/>
        <w:adjustRightInd w:val="0"/>
        <w:spacing w:after="0" w:line="240" w:lineRule="exact"/>
        <w:ind w:left="357" w:hanging="357"/>
        <w:jc w:val="both"/>
        <w:rPr>
          <w:rFonts w:ascii="Times New Roman" w:hAnsi="Times New Roman" w:cs="Times New Roman"/>
          <w:noProof/>
          <w:sz w:val="20"/>
        </w:rPr>
      </w:pPr>
      <w:r w:rsidRPr="00B17910">
        <w:rPr>
          <w:rFonts w:ascii="Times New Roman" w:hAnsi="Times New Roman" w:cs="Times New Roman"/>
          <w:noProof/>
          <w:sz w:val="20"/>
          <w:szCs w:val="24"/>
        </w:rPr>
        <w:t>20</w:t>
      </w:r>
      <w:r w:rsidR="009D5CAB" w:rsidRPr="00B17910">
        <w:rPr>
          <w:rFonts w:ascii="Times New Roman" w:hAnsi="Times New Roman" w:cs="Times New Roman"/>
          <w:noProof/>
          <w:sz w:val="20"/>
          <w:szCs w:val="24"/>
        </w:rPr>
        <w:t>.</w:t>
      </w:r>
      <w:r w:rsidRPr="00B17910">
        <w:rPr>
          <w:rFonts w:ascii="Times New Roman" w:hAnsi="Times New Roman" w:cs="Times New Roman"/>
          <w:noProof/>
          <w:sz w:val="20"/>
          <w:szCs w:val="24"/>
        </w:rPr>
        <w:tab/>
        <w:t xml:space="preserve">M. Thommes, K. Kaneko, A. V. Neimark, J. P. Olivier, F. Rodriguez-Reinoso, J. Rouquerol, K. S. W. Sing, </w:t>
      </w:r>
      <w:r w:rsidRPr="00B17910">
        <w:rPr>
          <w:rFonts w:ascii="Times New Roman" w:hAnsi="Times New Roman" w:cs="Times New Roman"/>
          <w:i/>
          <w:iCs/>
          <w:noProof/>
          <w:sz w:val="20"/>
          <w:szCs w:val="24"/>
        </w:rPr>
        <w:t>Pure Appl. Chem.</w:t>
      </w:r>
      <w:r w:rsidRPr="00B17910">
        <w:rPr>
          <w:rFonts w:ascii="Times New Roman" w:hAnsi="Times New Roman" w:cs="Times New Roman"/>
          <w:noProof/>
          <w:sz w:val="20"/>
          <w:szCs w:val="24"/>
        </w:rPr>
        <w:t xml:space="preserve"> </w:t>
      </w:r>
      <w:r w:rsidRPr="00B17910">
        <w:rPr>
          <w:rFonts w:ascii="Times New Roman" w:hAnsi="Times New Roman" w:cs="Times New Roman"/>
          <w:b/>
          <w:bCs/>
          <w:noProof/>
          <w:sz w:val="20"/>
          <w:szCs w:val="24"/>
        </w:rPr>
        <w:t>2015</w:t>
      </w:r>
      <w:r w:rsidRPr="00B17910">
        <w:rPr>
          <w:rFonts w:ascii="Times New Roman" w:hAnsi="Times New Roman" w:cs="Times New Roman"/>
          <w:noProof/>
          <w:sz w:val="20"/>
          <w:szCs w:val="24"/>
        </w:rPr>
        <w:t xml:space="preserve">, </w:t>
      </w:r>
      <w:r w:rsidRPr="00B17910">
        <w:rPr>
          <w:rFonts w:ascii="Times New Roman" w:hAnsi="Times New Roman" w:cs="Times New Roman"/>
          <w:i/>
          <w:iCs/>
          <w:noProof/>
          <w:sz w:val="20"/>
          <w:szCs w:val="24"/>
        </w:rPr>
        <w:t>87</w:t>
      </w:r>
      <w:r w:rsidRPr="00B17910">
        <w:rPr>
          <w:rFonts w:ascii="Times New Roman" w:hAnsi="Times New Roman" w:cs="Times New Roman"/>
          <w:noProof/>
          <w:sz w:val="20"/>
          <w:szCs w:val="24"/>
        </w:rPr>
        <w:t>, 1051.</w:t>
      </w:r>
    </w:p>
    <w:p w14:paraId="58716424" w14:textId="5B76294B" w:rsidR="007B4B2B" w:rsidRPr="001A0B3C" w:rsidRDefault="001B76A9" w:rsidP="00067301">
      <w:pPr>
        <w:pStyle w:val="TAMainText"/>
        <w:ind w:firstLine="0"/>
        <w:rPr>
          <w:rFonts w:ascii="Times New Roman" w:hAnsi="Times New Roman"/>
          <w:lang w:val="pt-BR"/>
        </w:rPr>
      </w:pPr>
      <w:r w:rsidRPr="00B17910">
        <w:rPr>
          <w:rFonts w:ascii="Times New Roman" w:hAnsi="Times New Roman"/>
          <w:lang w:val="pt-BR"/>
        </w:rPr>
        <w:fldChar w:fldCharType="end"/>
      </w:r>
      <w:bookmarkStart w:id="2" w:name="_GoBack"/>
      <w:bookmarkEnd w:id="2"/>
    </w:p>
    <w:sectPr w:rsidR="007B4B2B" w:rsidRPr="001A0B3C" w:rsidSect="00EA4E1B">
      <w:type w:val="continuous"/>
      <w:pgSz w:w="11906" w:h="16838"/>
      <w:pgMar w:top="1418" w:right="1094" w:bottom="1418" w:left="567" w:header="709" w:footer="709"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99914" w16cex:dateUtc="2023-06-18T17:54:00Z"/>
  <w16cex:commentExtensible w16cex:durableId="2839992F" w16cex:dateUtc="2023-06-18T17:54:00Z"/>
  <w16cex:commentExtensible w16cex:durableId="28399C25" w16cex:dateUtc="2023-06-18T18:07:00Z"/>
  <w16cex:commentExtensible w16cex:durableId="2839A070" w16cex:dateUtc="2023-06-18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F7691C" w16cid:durableId="28399914"/>
  <w16cid:commentId w16cid:paraId="65EC2F2B" w16cid:durableId="2839992F"/>
  <w16cid:commentId w16cid:paraId="519AD2EF" w16cid:durableId="28399C25"/>
  <w16cid:commentId w16cid:paraId="6FD1C1D1" w16cid:durableId="2839A0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95316" w14:textId="77777777" w:rsidR="00D15A56" w:rsidRDefault="00D15A56" w:rsidP="00EA4E1B">
      <w:pPr>
        <w:spacing w:after="0" w:line="240" w:lineRule="auto"/>
      </w:pPr>
      <w:r>
        <w:separator/>
      </w:r>
    </w:p>
  </w:endnote>
  <w:endnote w:type="continuationSeparator" w:id="0">
    <w:p w14:paraId="0584497B" w14:textId="77777777" w:rsidR="00D15A56" w:rsidRDefault="00D15A56"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F8A25" w14:textId="77777777" w:rsidR="00D15A56" w:rsidRDefault="00D15A56" w:rsidP="00EA4E1B">
      <w:pPr>
        <w:spacing w:after="0" w:line="240" w:lineRule="auto"/>
      </w:pPr>
      <w:r>
        <w:separator/>
      </w:r>
    </w:p>
  </w:footnote>
  <w:footnote w:type="continuationSeparator" w:id="0">
    <w:p w14:paraId="11DAF075" w14:textId="77777777" w:rsidR="00D15A56" w:rsidRDefault="00D15A56"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9F22" w14:textId="15EBCFB1" w:rsidR="00E365F5" w:rsidRDefault="00E365F5" w:rsidP="00EA4E1B">
    <w:pPr>
      <w:pStyle w:val="Header"/>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0DB0"/>
    <w:rsid w:val="0001264A"/>
    <w:rsid w:val="00013C29"/>
    <w:rsid w:val="00015AA2"/>
    <w:rsid w:val="00017730"/>
    <w:rsid w:val="000270C5"/>
    <w:rsid w:val="00031D57"/>
    <w:rsid w:val="00045455"/>
    <w:rsid w:val="000458DD"/>
    <w:rsid w:val="00051968"/>
    <w:rsid w:val="00060366"/>
    <w:rsid w:val="00061404"/>
    <w:rsid w:val="00061A72"/>
    <w:rsid w:val="00067301"/>
    <w:rsid w:val="00083C57"/>
    <w:rsid w:val="000843E5"/>
    <w:rsid w:val="00097E16"/>
    <w:rsid w:val="000A5CFD"/>
    <w:rsid w:val="000A7551"/>
    <w:rsid w:val="000C4F1C"/>
    <w:rsid w:val="000C5E02"/>
    <w:rsid w:val="000D1537"/>
    <w:rsid w:val="000D7BBF"/>
    <w:rsid w:val="000E513F"/>
    <w:rsid w:val="000F1D24"/>
    <w:rsid w:val="0010547D"/>
    <w:rsid w:val="00114212"/>
    <w:rsid w:val="001948A3"/>
    <w:rsid w:val="001A0B3C"/>
    <w:rsid w:val="001A67C6"/>
    <w:rsid w:val="001B501E"/>
    <w:rsid w:val="001B76A9"/>
    <w:rsid w:val="001C6F42"/>
    <w:rsid w:val="001D69F3"/>
    <w:rsid w:val="001E58A9"/>
    <w:rsid w:val="001E73E3"/>
    <w:rsid w:val="001F25B2"/>
    <w:rsid w:val="00201854"/>
    <w:rsid w:val="00205CA0"/>
    <w:rsid w:val="00207DD3"/>
    <w:rsid w:val="00207EEA"/>
    <w:rsid w:val="0021611B"/>
    <w:rsid w:val="00222230"/>
    <w:rsid w:val="00253BB3"/>
    <w:rsid w:val="00275554"/>
    <w:rsid w:val="00276426"/>
    <w:rsid w:val="00290695"/>
    <w:rsid w:val="002A2050"/>
    <w:rsid w:val="002B79F7"/>
    <w:rsid w:val="002C0A74"/>
    <w:rsid w:val="002D2672"/>
    <w:rsid w:val="002F02F1"/>
    <w:rsid w:val="002F6B47"/>
    <w:rsid w:val="002F73C4"/>
    <w:rsid w:val="002F76DC"/>
    <w:rsid w:val="00306F4D"/>
    <w:rsid w:val="003274E6"/>
    <w:rsid w:val="003317E5"/>
    <w:rsid w:val="00337C4D"/>
    <w:rsid w:val="00340B1E"/>
    <w:rsid w:val="00341A52"/>
    <w:rsid w:val="00347F9B"/>
    <w:rsid w:val="00362BAF"/>
    <w:rsid w:val="003764DC"/>
    <w:rsid w:val="00382954"/>
    <w:rsid w:val="0038529A"/>
    <w:rsid w:val="0039336C"/>
    <w:rsid w:val="003B0DF2"/>
    <w:rsid w:val="003E4284"/>
    <w:rsid w:val="003E6B78"/>
    <w:rsid w:val="003F2D08"/>
    <w:rsid w:val="00402F3E"/>
    <w:rsid w:val="004219DF"/>
    <w:rsid w:val="00431EC2"/>
    <w:rsid w:val="00432913"/>
    <w:rsid w:val="00442E96"/>
    <w:rsid w:val="00463065"/>
    <w:rsid w:val="00465627"/>
    <w:rsid w:val="00475D71"/>
    <w:rsid w:val="00476069"/>
    <w:rsid w:val="004776FE"/>
    <w:rsid w:val="00482AFF"/>
    <w:rsid w:val="00483BC4"/>
    <w:rsid w:val="00485B2C"/>
    <w:rsid w:val="004C7578"/>
    <w:rsid w:val="004E21AC"/>
    <w:rsid w:val="004E5BE5"/>
    <w:rsid w:val="004E7AF5"/>
    <w:rsid w:val="004F3C6C"/>
    <w:rsid w:val="004F3F42"/>
    <w:rsid w:val="00504C9A"/>
    <w:rsid w:val="00505919"/>
    <w:rsid w:val="00510AFC"/>
    <w:rsid w:val="00513EA6"/>
    <w:rsid w:val="0052112E"/>
    <w:rsid w:val="00554C7B"/>
    <w:rsid w:val="005613E5"/>
    <w:rsid w:val="00562DB0"/>
    <w:rsid w:val="00586272"/>
    <w:rsid w:val="00586B92"/>
    <w:rsid w:val="0059084F"/>
    <w:rsid w:val="005B060B"/>
    <w:rsid w:val="005B4D2F"/>
    <w:rsid w:val="005B570F"/>
    <w:rsid w:val="005C06A1"/>
    <w:rsid w:val="005C2775"/>
    <w:rsid w:val="005C3FB3"/>
    <w:rsid w:val="005C5716"/>
    <w:rsid w:val="005D65EB"/>
    <w:rsid w:val="005D7DE3"/>
    <w:rsid w:val="005E3985"/>
    <w:rsid w:val="005E40F5"/>
    <w:rsid w:val="005E6630"/>
    <w:rsid w:val="00604718"/>
    <w:rsid w:val="006205A3"/>
    <w:rsid w:val="00626778"/>
    <w:rsid w:val="006333EF"/>
    <w:rsid w:val="006441EE"/>
    <w:rsid w:val="00652815"/>
    <w:rsid w:val="00663F46"/>
    <w:rsid w:val="00677C77"/>
    <w:rsid w:val="00683BB4"/>
    <w:rsid w:val="00693A78"/>
    <w:rsid w:val="0069421E"/>
    <w:rsid w:val="00695D90"/>
    <w:rsid w:val="006A760F"/>
    <w:rsid w:val="006A779E"/>
    <w:rsid w:val="006B2DAA"/>
    <w:rsid w:val="006B495D"/>
    <w:rsid w:val="006C00C7"/>
    <w:rsid w:val="006C6680"/>
    <w:rsid w:val="006D3898"/>
    <w:rsid w:val="006D730A"/>
    <w:rsid w:val="006E52DB"/>
    <w:rsid w:val="006E5F23"/>
    <w:rsid w:val="006F599B"/>
    <w:rsid w:val="0071443D"/>
    <w:rsid w:val="007176D9"/>
    <w:rsid w:val="00744741"/>
    <w:rsid w:val="0075499F"/>
    <w:rsid w:val="00754B7A"/>
    <w:rsid w:val="00756400"/>
    <w:rsid w:val="007670A0"/>
    <w:rsid w:val="007811ED"/>
    <w:rsid w:val="00781685"/>
    <w:rsid w:val="00791A76"/>
    <w:rsid w:val="00794D59"/>
    <w:rsid w:val="007A24BF"/>
    <w:rsid w:val="007A5D7E"/>
    <w:rsid w:val="007A7326"/>
    <w:rsid w:val="007B4948"/>
    <w:rsid w:val="007B4B2B"/>
    <w:rsid w:val="007B4E94"/>
    <w:rsid w:val="007C7A30"/>
    <w:rsid w:val="007D4D99"/>
    <w:rsid w:val="00806A31"/>
    <w:rsid w:val="00811DDD"/>
    <w:rsid w:val="00824CB5"/>
    <w:rsid w:val="00832081"/>
    <w:rsid w:val="00832952"/>
    <w:rsid w:val="00833046"/>
    <w:rsid w:val="0083689C"/>
    <w:rsid w:val="00866822"/>
    <w:rsid w:val="008711A4"/>
    <w:rsid w:val="008737F6"/>
    <w:rsid w:val="0089472C"/>
    <w:rsid w:val="008961B7"/>
    <w:rsid w:val="008A6E2D"/>
    <w:rsid w:val="008B1683"/>
    <w:rsid w:val="008C1B30"/>
    <w:rsid w:val="008C1BEB"/>
    <w:rsid w:val="008D58B7"/>
    <w:rsid w:val="008E310E"/>
    <w:rsid w:val="00930591"/>
    <w:rsid w:val="00933B95"/>
    <w:rsid w:val="009379CF"/>
    <w:rsid w:val="009407CE"/>
    <w:rsid w:val="00944C3D"/>
    <w:rsid w:val="009656D9"/>
    <w:rsid w:val="00974970"/>
    <w:rsid w:val="00976961"/>
    <w:rsid w:val="009815CB"/>
    <w:rsid w:val="009855C3"/>
    <w:rsid w:val="00987229"/>
    <w:rsid w:val="0098799E"/>
    <w:rsid w:val="009B2106"/>
    <w:rsid w:val="009B2CC1"/>
    <w:rsid w:val="009B48A7"/>
    <w:rsid w:val="009C019D"/>
    <w:rsid w:val="009C6425"/>
    <w:rsid w:val="009C7CB0"/>
    <w:rsid w:val="009D3662"/>
    <w:rsid w:val="009D53B8"/>
    <w:rsid w:val="009D5CAB"/>
    <w:rsid w:val="009E7E8D"/>
    <w:rsid w:val="00A00A16"/>
    <w:rsid w:val="00A00D0A"/>
    <w:rsid w:val="00A12843"/>
    <w:rsid w:val="00A14529"/>
    <w:rsid w:val="00A17D85"/>
    <w:rsid w:val="00A20270"/>
    <w:rsid w:val="00A27D11"/>
    <w:rsid w:val="00A319A3"/>
    <w:rsid w:val="00A45E2B"/>
    <w:rsid w:val="00A51989"/>
    <w:rsid w:val="00A51A93"/>
    <w:rsid w:val="00A53608"/>
    <w:rsid w:val="00A543CB"/>
    <w:rsid w:val="00A71785"/>
    <w:rsid w:val="00A87CE8"/>
    <w:rsid w:val="00AA182E"/>
    <w:rsid w:val="00AC1DEF"/>
    <w:rsid w:val="00AD2E3A"/>
    <w:rsid w:val="00AE3B30"/>
    <w:rsid w:val="00AF0400"/>
    <w:rsid w:val="00AF324F"/>
    <w:rsid w:val="00B13CF2"/>
    <w:rsid w:val="00B15FC2"/>
    <w:rsid w:val="00B17910"/>
    <w:rsid w:val="00B30AEB"/>
    <w:rsid w:val="00B40BEE"/>
    <w:rsid w:val="00B46FE2"/>
    <w:rsid w:val="00B471B3"/>
    <w:rsid w:val="00B50BFA"/>
    <w:rsid w:val="00B55B33"/>
    <w:rsid w:val="00B654DA"/>
    <w:rsid w:val="00B80779"/>
    <w:rsid w:val="00B92299"/>
    <w:rsid w:val="00BA6A6E"/>
    <w:rsid w:val="00BB79C9"/>
    <w:rsid w:val="00BC573C"/>
    <w:rsid w:val="00BD430F"/>
    <w:rsid w:val="00BD4B05"/>
    <w:rsid w:val="00BE29BF"/>
    <w:rsid w:val="00C04890"/>
    <w:rsid w:val="00C12834"/>
    <w:rsid w:val="00C13DB3"/>
    <w:rsid w:val="00C2581A"/>
    <w:rsid w:val="00C31DC8"/>
    <w:rsid w:val="00C47423"/>
    <w:rsid w:val="00C52F67"/>
    <w:rsid w:val="00C60E0D"/>
    <w:rsid w:val="00C76E54"/>
    <w:rsid w:val="00C811D5"/>
    <w:rsid w:val="00C95040"/>
    <w:rsid w:val="00CA5338"/>
    <w:rsid w:val="00CA56C1"/>
    <w:rsid w:val="00CA6D23"/>
    <w:rsid w:val="00CB0376"/>
    <w:rsid w:val="00CD2200"/>
    <w:rsid w:val="00CF0C13"/>
    <w:rsid w:val="00CF0FF6"/>
    <w:rsid w:val="00D15A56"/>
    <w:rsid w:val="00D72F0A"/>
    <w:rsid w:val="00D76451"/>
    <w:rsid w:val="00D772B2"/>
    <w:rsid w:val="00D830D0"/>
    <w:rsid w:val="00D87A85"/>
    <w:rsid w:val="00D90E59"/>
    <w:rsid w:val="00D96135"/>
    <w:rsid w:val="00DD0BD5"/>
    <w:rsid w:val="00DD2204"/>
    <w:rsid w:val="00DD4145"/>
    <w:rsid w:val="00DD5D2F"/>
    <w:rsid w:val="00DE6F08"/>
    <w:rsid w:val="00DF6989"/>
    <w:rsid w:val="00E02A21"/>
    <w:rsid w:val="00E02D7F"/>
    <w:rsid w:val="00E038AF"/>
    <w:rsid w:val="00E14382"/>
    <w:rsid w:val="00E24523"/>
    <w:rsid w:val="00E25B38"/>
    <w:rsid w:val="00E365F5"/>
    <w:rsid w:val="00E47182"/>
    <w:rsid w:val="00E500DC"/>
    <w:rsid w:val="00E50435"/>
    <w:rsid w:val="00E629BE"/>
    <w:rsid w:val="00E739C0"/>
    <w:rsid w:val="00E8645B"/>
    <w:rsid w:val="00E9316E"/>
    <w:rsid w:val="00EA0B5C"/>
    <w:rsid w:val="00EA4E1B"/>
    <w:rsid w:val="00EA6B78"/>
    <w:rsid w:val="00EB5112"/>
    <w:rsid w:val="00EC2C5D"/>
    <w:rsid w:val="00ED1FC2"/>
    <w:rsid w:val="00ED3BE7"/>
    <w:rsid w:val="00EE0FAF"/>
    <w:rsid w:val="00EF0757"/>
    <w:rsid w:val="00EF11D5"/>
    <w:rsid w:val="00EF1228"/>
    <w:rsid w:val="00F07446"/>
    <w:rsid w:val="00F269CC"/>
    <w:rsid w:val="00F30661"/>
    <w:rsid w:val="00F30B97"/>
    <w:rsid w:val="00F30BE3"/>
    <w:rsid w:val="00F31A90"/>
    <w:rsid w:val="00F34CE9"/>
    <w:rsid w:val="00F478C6"/>
    <w:rsid w:val="00F61778"/>
    <w:rsid w:val="00F73E40"/>
    <w:rsid w:val="00F750C8"/>
    <w:rsid w:val="00F76374"/>
    <w:rsid w:val="00F917DA"/>
    <w:rsid w:val="00FA5168"/>
    <w:rsid w:val="00FB0CCF"/>
    <w:rsid w:val="00FC5EEF"/>
    <w:rsid w:val="00FD44A4"/>
    <w:rsid w:val="00FD7435"/>
    <w:rsid w:val="00FE4AF5"/>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0C7"/>
  </w:style>
  <w:style w:type="paragraph" w:styleId="Heading1">
    <w:name w:val="heading 1"/>
    <w:basedOn w:val="Normal"/>
    <w:next w:val="Normal"/>
    <w:link w:val="Heading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F25B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E1B"/>
    <w:rPr>
      <w:vertAlign w:val="superscript"/>
    </w:rPr>
  </w:style>
  <w:style w:type="paragraph" w:styleId="FootnoteText">
    <w:name w:val="footnote text"/>
    <w:basedOn w:val="Normal"/>
    <w:next w:val="Normal"/>
    <w:link w:val="FootnoteText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FootnoteTextChar">
    <w:name w:val="Footnote Text Char"/>
    <w:basedOn w:val="DefaultParagraphFont"/>
    <w:link w:val="FootnoteText"/>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Heading2Char">
    <w:name w:val="Heading 2 Char"/>
    <w:basedOn w:val="DefaultParagraphFont"/>
    <w:link w:val="Heading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Header">
    <w:name w:val="header"/>
    <w:basedOn w:val="Normal"/>
    <w:link w:val="HeaderChar"/>
    <w:unhideWhenUsed/>
    <w:rsid w:val="00EA4E1B"/>
    <w:pPr>
      <w:tabs>
        <w:tab w:val="center" w:pos="4252"/>
        <w:tab w:val="right" w:pos="8504"/>
      </w:tabs>
      <w:spacing w:after="0" w:line="240" w:lineRule="auto"/>
    </w:pPr>
  </w:style>
  <w:style w:type="character" w:customStyle="1" w:styleId="HeaderChar">
    <w:name w:val="Header Char"/>
    <w:basedOn w:val="DefaultParagraphFont"/>
    <w:link w:val="Header"/>
    <w:uiPriority w:val="99"/>
    <w:rsid w:val="00EA4E1B"/>
  </w:style>
  <w:style w:type="paragraph" w:styleId="Footer">
    <w:name w:val="footer"/>
    <w:basedOn w:val="Normal"/>
    <w:link w:val="FooterChar"/>
    <w:uiPriority w:val="99"/>
    <w:unhideWhenUsed/>
    <w:rsid w:val="00EA4E1B"/>
    <w:pPr>
      <w:tabs>
        <w:tab w:val="center" w:pos="4252"/>
        <w:tab w:val="right" w:pos="8504"/>
      </w:tabs>
      <w:spacing w:after="0" w:line="240" w:lineRule="auto"/>
    </w:pPr>
  </w:style>
  <w:style w:type="character" w:customStyle="1" w:styleId="FooterChar">
    <w:name w:val="Footer Char"/>
    <w:basedOn w:val="DefaultParagraphFont"/>
    <w:link w:val="Footer"/>
    <w:uiPriority w:val="99"/>
    <w:rsid w:val="00EA4E1B"/>
  </w:style>
  <w:style w:type="paragraph" w:styleId="BalloonText">
    <w:name w:val="Balloon Text"/>
    <w:basedOn w:val="Normal"/>
    <w:link w:val="BalloonTextChar"/>
    <w:uiPriority w:val="99"/>
    <w:semiHidden/>
    <w:unhideWhenUsed/>
    <w:rsid w:val="001E5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8A9"/>
    <w:rPr>
      <w:rFonts w:ascii="Tahoma" w:hAnsi="Tahoma" w:cs="Tahoma"/>
      <w:sz w:val="16"/>
      <w:szCs w:val="16"/>
    </w:rPr>
  </w:style>
  <w:style w:type="paragraph" w:styleId="EndnoteText">
    <w:name w:val="endnote text"/>
    <w:basedOn w:val="Normal"/>
    <w:link w:val="EndnoteTextChar"/>
    <w:uiPriority w:val="99"/>
    <w:semiHidden/>
    <w:unhideWhenUsed/>
    <w:rsid w:val="001E58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58A9"/>
    <w:rPr>
      <w:sz w:val="20"/>
      <w:szCs w:val="20"/>
    </w:rPr>
  </w:style>
  <w:style w:type="character" w:styleId="EndnoteReference">
    <w:name w:val="endnote reference"/>
    <w:basedOn w:val="DefaultParagraphFont"/>
    <w:uiPriority w:val="99"/>
    <w:semiHidden/>
    <w:unhideWhenUsed/>
    <w:rsid w:val="001E58A9"/>
    <w:rPr>
      <w:vertAlign w:val="superscript"/>
    </w:rPr>
  </w:style>
  <w:style w:type="character" w:customStyle="1" w:styleId="Heading1Char">
    <w:name w:val="Heading 1 Char"/>
    <w:basedOn w:val="DefaultParagraphFont"/>
    <w:link w:val="Heading1"/>
    <w:uiPriority w:val="9"/>
    <w:rsid w:val="001F25B2"/>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1F25B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F25B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F25B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F25B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F25B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F25B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F25B2"/>
    <w:rPr>
      <w:b/>
      <w:bCs/>
      <w:i/>
      <w:iCs/>
    </w:rPr>
  </w:style>
  <w:style w:type="paragraph" w:styleId="Caption">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F25B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F25B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F25B2"/>
    <w:rPr>
      <w:color w:val="44546A" w:themeColor="text2"/>
      <w:sz w:val="28"/>
      <w:szCs w:val="28"/>
    </w:rPr>
  </w:style>
  <w:style w:type="character" w:styleId="Strong">
    <w:name w:val="Strong"/>
    <w:basedOn w:val="DefaultParagraphFont"/>
    <w:uiPriority w:val="22"/>
    <w:qFormat/>
    <w:rsid w:val="001F25B2"/>
    <w:rPr>
      <w:b/>
      <w:bCs/>
    </w:rPr>
  </w:style>
  <w:style w:type="character" w:styleId="Emphasis">
    <w:name w:val="Emphasis"/>
    <w:basedOn w:val="DefaultParagraphFont"/>
    <w:uiPriority w:val="20"/>
    <w:qFormat/>
    <w:rsid w:val="001F25B2"/>
    <w:rPr>
      <w:i/>
      <w:iCs/>
      <w:color w:val="000000" w:themeColor="text1"/>
    </w:rPr>
  </w:style>
  <w:style w:type="paragraph" w:styleId="NoSpacing">
    <w:name w:val="No Spacing"/>
    <w:uiPriority w:val="1"/>
    <w:qFormat/>
    <w:rsid w:val="001F25B2"/>
    <w:pPr>
      <w:spacing w:after="0" w:line="240" w:lineRule="auto"/>
    </w:pPr>
  </w:style>
  <w:style w:type="paragraph" w:styleId="Quote">
    <w:name w:val="Quote"/>
    <w:basedOn w:val="Normal"/>
    <w:next w:val="Normal"/>
    <w:link w:val="QuoteChar"/>
    <w:uiPriority w:val="29"/>
    <w:qFormat/>
    <w:rsid w:val="001F25B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F25B2"/>
    <w:rPr>
      <w:i/>
      <w:iCs/>
      <w:color w:val="7B7B7B" w:themeColor="accent3" w:themeShade="BF"/>
      <w:sz w:val="24"/>
      <w:szCs w:val="24"/>
    </w:rPr>
  </w:style>
  <w:style w:type="paragraph" w:styleId="IntenseQuote">
    <w:name w:val="Intense Quote"/>
    <w:basedOn w:val="Normal"/>
    <w:next w:val="Normal"/>
    <w:link w:val="IntenseQuote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F25B2"/>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F25B2"/>
    <w:rPr>
      <w:i/>
      <w:iCs/>
      <w:color w:val="595959" w:themeColor="text1" w:themeTint="A6"/>
    </w:rPr>
  </w:style>
  <w:style w:type="character" w:styleId="IntenseEmphasis">
    <w:name w:val="Intense Emphasis"/>
    <w:basedOn w:val="DefaultParagraphFont"/>
    <w:uiPriority w:val="21"/>
    <w:qFormat/>
    <w:rsid w:val="001F25B2"/>
    <w:rPr>
      <w:b/>
      <w:bCs/>
      <w:i/>
      <w:iCs/>
      <w:color w:val="auto"/>
    </w:rPr>
  </w:style>
  <w:style w:type="character" w:styleId="SubtleReference">
    <w:name w:val="Subtle Reference"/>
    <w:basedOn w:val="DefaultParagraphFont"/>
    <w:uiPriority w:val="31"/>
    <w:qFormat/>
    <w:rsid w:val="001F25B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F25B2"/>
    <w:rPr>
      <w:b/>
      <w:bCs/>
      <w:caps w:val="0"/>
      <w:smallCaps/>
      <w:color w:val="auto"/>
      <w:spacing w:val="0"/>
      <w:u w:val="single"/>
    </w:rPr>
  </w:style>
  <w:style w:type="character" w:styleId="BookTitle">
    <w:name w:val="Book Title"/>
    <w:basedOn w:val="DefaultParagraphFont"/>
    <w:uiPriority w:val="33"/>
    <w:qFormat/>
    <w:rsid w:val="001F25B2"/>
    <w:rPr>
      <w:b/>
      <w:bCs/>
      <w:caps w:val="0"/>
      <w:smallCaps/>
      <w:spacing w:val="0"/>
    </w:rPr>
  </w:style>
  <w:style w:type="paragraph" w:styleId="TOCHeading">
    <w:name w:val="TOC Heading"/>
    <w:basedOn w:val="Heading1"/>
    <w:next w:val="Normal"/>
    <w:uiPriority w:val="39"/>
    <w:semiHidden/>
    <w:unhideWhenUsed/>
    <w:qFormat/>
    <w:rsid w:val="001F25B2"/>
    <w:pPr>
      <w:outlineLvl w:val="9"/>
    </w:pPr>
  </w:style>
  <w:style w:type="character" w:styleId="CommentReference">
    <w:name w:val="annotation reference"/>
    <w:basedOn w:val="DefaultParagraphFont"/>
    <w:uiPriority w:val="99"/>
    <w:semiHidden/>
    <w:unhideWhenUsed/>
    <w:rsid w:val="00017730"/>
    <w:rPr>
      <w:sz w:val="16"/>
      <w:szCs w:val="16"/>
    </w:rPr>
  </w:style>
  <w:style w:type="paragraph" w:styleId="CommentText">
    <w:name w:val="annotation text"/>
    <w:basedOn w:val="Normal"/>
    <w:link w:val="CommentTextChar"/>
    <w:uiPriority w:val="99"/>
    <w:unhideWhenUsed/>
    <w:rsid w:val="00017730"/>
    <w:pPr>
      <w:spacing w:line="240" w:lineRule="auto"/>
    </w:pPr>
    <w:rPr>
      <w:sz w:val="20"/>
      <w:szCs w:val="20"/>
    </w:rPr>
  </w:style>
  <w:style w:type="character" w:customStyle="1" w:styleId="CommentTextChar">
    <w:name w:val="Comment Text Char"/>
    <w:basedOn w:val="DefaultParagraphFont"/>
    <w:link w:val="CommentText"/>
    <w:uiPriority w:val="99"/>
    <w:rsid w:val="00017730"/>
    <w:rPr>
      <w:sz w:val="20"/>
      <w:szCs w:val="20"/>
    </w:rPr>
  </w:style>
  <w:style w:type="paragraph" w:styleId="CommentSubject">
    <w:name w:val="annotation subject"/>
    <w:basedOn w:val="CommentText"/>
    <w:next w:val="CommentText"/>
    <w:link w:val="CommentSubjectChar"/>
    <w:uiPriority w:val="99"/>
    <w:semiHidden/>
    <w:unhideWhenUsed/>
    <w:rsid w:val="00017730"/>
    <w:rPr>
      <w:b/>
      <w:bCs/>
    </w:rPr>
  </w:style>
  <w:style w:type="character" w:customStyle="1" w:styleId="CommentSubjectChar">
    <w:name w:val="Comment Subject Char"/>
    <w:basedOn w:val="CommentTextChar"/>
    <w:link w:val="CommentSubject"/>
    <w:uiPriority w:val="99"/>
    <w:semiHidden/>
    <w:rsid w:val="00017730"/>
    <w:rPr>
      <w:b/>
      <w:bCs/>
      <w:sz w:val="20"/>
      <w:szCs w:val="20"/>
    </w:rPr>
  </w:style>
  <w:style w:type="paragraph" w:styleId="Revision">
    <w:name w:val="Revision"/>
    <w:hidden/>
    <w:uiPriority w:val="99"/>
    <w:semiHidden/>
    <w:rsid w:val="000177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FA5BC-6055-42EC-AC49-1CFD7220B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6</Pages>
  <Words>3690</Words>
  <Characters>19926</Characters>
  <Application>Microsoft Office Word</Application>
  <DocSecurity>0</DocSecurity>
  <Lines>166</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Aline Trindade</cp:lastModifiedBy>
  <cp:revision>319</cp:revision>
  <dcterms:created xsi:type="dcterms:W3CDTF">2022-12-12T17:08:00Z</dcterms:created>
  <dcterms:modified xsi:type="dcterms:W3CDTF">2023-06-19T16:35:00Z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http://www.zotero.org/styles/3d-printing-and-additive-manufacturing</vt:lpwstr>
  </property>
  <property fmtid="{D5CDD505-2E9C-101B-9397-08002B2CF9AE}" pid="3" name="Mendeley Recent Style Name 0_1">
    <vt:lpwstr>3D Printing and Additive Manufacturing</vt:lpwstr>
  </property>
  <property fmtid="{D5CDD505-2E9C-101B-9397-08002B2CF9AE}" pid="4" name="Mendeley Recent Style Id 1_1">
    <vt:lpwstr>http://www.zotero.org/styles/computing-surveys</vt:lpwstr>
  </property>
  <property fmtid="{D5CDD505-2E9C-101B-9397-08002B2CF9AE}" pid="5" name="Mendeley Recent Style Name 1_1">
    <vt:lpwstr>ACM Computing Surveys</vt:lpwstr>
  </property>
  <property fmtid="{D5CDD505-2E9C-101B-9397-08002B2CF9AE}" pid="6" name="Mendeley Recent Style Id 2_1">
    <vt:lpwstr>http://www.zotero.org/styles/academic-medicine</vt:lpwstr>
  </property>
  <property fmtid="{D5CDD505-2E9C-101B-9397-08002B2CF9AE}" pid="7" name="Mendeley Recent Style Name 2_1">
    <vt:lpwstr>Academic Medicine</vt:lpwstr>
  </property>
  <property fmtid="{D5CDD505-2E9C-101B-9397-08002B2CF9AE}" pid="8" name="Mendeley Recent Style Id 3_1">
    <vt:lpwstr>http://www.zotero.org/styles/accounts-of-chemical-research</vt:lpwstr>
  </property>
  <property fmtid="{D5CDD505-2E9C-101B-9397-08002B2CF9AE}" pid="9" name="Mendeley Recent Style Name 3_1">
    <vt:lpwstr>Accounts of Chemical Research</vt:lpwstr>
  </property>
  <property fmtid="{D5CDD505-2E9C-101B-9397-08002B2CF9AE}" pid="10" name="Mendeley Recent Style Id 4_1">
    <vt:lpwstr>http://www.zotero.org/styles/advanced-materials</vt:lpwstr>
  </property>
  <property fmtid="{D5CDD505-2E9C-101B-9397-08002B2CF9AE}" pid="11" name="Mendeley Recent Style Name 4_1">
    <vt:lpwstr>Advanced Materials</vt:lpwstr>
  </property>
  <property fmtid="{D5CDD505-2E9C-101B-9397-08002B2CF9AE}" pid="12" name="Mendeley Recent Style Id 5_1">
    <vt:lpwstr>http://www.zotero.org/styles/chinese-journal-of-chemical-engineering</vt:lpwstr>
  </property>
  <property fmtid="{D5CDD505-2E9C-101B-9397-08002B2CF9AE}" pid="13" name="Mendeley Recent Style Name 5_1">
    <vt:lpwstr>Chinese Journal of Chemical Engineering</vt:lpwstr>
  </property>
  <property fmtid="{D5CDD505-2E9C-101B-9397-08002B2CF9AE}" pid="14" name="Mendeley Recent Style Id 6_1">
    <vt:lpwstr>http://www.zotero.org/styles/instituto-brasileiro-de-informacao-em-ciencia-e-tecnologia-abnt</vt:lpwstr>
  </property>
  <property fmtid="{D5CDD505-2E9C-101B-9397-08002B2CF9AE}" pid="15" name="Mendeley Recent Style Name 6_1">
    <vt:lpwstr>Instituto Brasileiro de Informação em Ciência e Tecnologia - ABNT (autoria completa)</vt:lpwstr>
  </property>
  <property fmtid="{D5CDD505-2E9C-101B-9397-08002B2CF9AE}" pid="16" name="Mendeley Recent Style Id 7_1">
    <vt:lpwstr>http://www.zotero.org/styles/the-canadian-journal-of-chemical-engineering</vt:lpwstr>
  </property>
  <property fmtid="{D5CDD505-2E9C-101B-9397-08002B2CF9AE}" pid="17" name="Mendeley Recent Style Name 7_1">
    <vt:lpwstr>The Canadian Journal of Chemical Engineering</vt:lpwstr>
  </property>
  <property fmtid="{D5CDD505-2E9C-101B-9397-08002B2CF9AE}" pid="18" name="Mendeley Recent Style Id 8_1">
    <vt:lpwstr>http://www.zotero.org/styles/associacao-brasileira-de-normas-tecnicas-ufpr</vt:lpwstr>
  </property>
  <property fmtid="{D5CDD505-2E9C-101B-9397-08002B2CF9AE}" pid="19" name="Mendeley Recent Style Name 8_1">
    <vt:lpwstr>Universidade Federal do Paraná - ABNT (Portuguese - Brazil)</vt:lpwstr>
  </property>
  <property fmtid="{D5CDD505-2E9C-101B-9397-08002B2CF9AE}" pid="20" name="Mendeley Recent Style Id 9_1">
    <vt:lpwstr>http://www.zotero.org/styles/associacao-brasileira-de-normas-tecnicas-ufrgs-note-initials-with-ibid</vt:lpwstr>
  </property>
  <property fmtid="{D5CDD505-2E9C-101B-9397-08002B2CF9AE}" pid="21" name="Mendeley Recent Style Name 9_1">
    <vt:lpwstr>Universidade Federal do Rio Grande do Sul - ABNT (autoria abreviada, nota, com Ibid.) (Português - Brasil)</vt:lpwstr>
  </property>
  <property fmtid="{D5CDD505-2E9C-101B-9397-08002B2CF9AE}" pid="22" name="Mendeley Document_1">
    <vt:lpwstr>True</vt:lpwstr>
  </property>
  <property fmtid="{D5CDD505-2E9C-101B-9397-08002B2CF9AE}" pid="23" name="Mendeley Unique User Id_1">
    <vt:lpwstr>9ca0e406-434a-3b8b-924f-1b68fff160f3</vt:lpwstr>
  </property>
  <property fmtid="{D5CDD505-2E9C-101B-9397-08002B2CF9AE}" pid="24" name="Mendeley Citation Style_1">
    <vt:lpwstr>http://www.zotero.org/styles/advanced-materials</vt:lpwstr>
  </property>
</Properties>
</file>