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&#13;&#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00653420" w:rsidR="00EA4E1B" w:rsidRPr="00F42A83" w:rsidRDefault="00837A9E" w:rsidP="00974BC8">
      <w:pPr>
        <w:pStyle w:val="BATitle"/>
        <w:spacing w:before="0" w:after="0" w:line="240" w:lineRule="auto"/>
        <w:ind w:right="0"/>
        <w:jc w:val="both"/>
        <w:rPr>
          <w:sz w:val="32"/>
          <w:lang w:val="pt-BR"/>
        </w:rPr>
      </w:pPr>
      <w:r w:rsidRPr="00F42A83">
        <w:rPr>
          <w:sz w:val="32"/>
          <w:lang w:val="pt-BR"/>
        </w:rPr>
        <w:t>P</w:t>
      </w:r>
      <w:r w:rsidR="006514E0" w:rsidRPr="00F42A83">
        <w:rPr>
          <w:sz w:val="32"/>
          <w:lang w:val="pt-BR"/>
        </w:rPr>
        <w:t xml:space="preserve">rodução de </w:t>
      </w:r>
      <w:r w:rsidRPr="00F42A83">
        <w:rPr>
          <w:sz w:val="32"/>
          <w:lang w:val="pt-BR"/>
        </w:rPr>
        <w:t>B</w:t>
      </w:r>
      <w:r w:rsidR="006514E0" w:rsidRPr="00F42A83">
        <w:rPr>
          <w:sz w:val="32"/>
          <w:lang w:val="pt-BR"/>
        </w:rPr>
        <w:t>iocombustíveis Avançados</w:t>
      </w:r>
      <w:r w:rsidR="00F42A83" w:rsidRPr="00F42A83">
        <w:rPr>
          <w:sz w:val="32"/>
          <w:lang w:val="pt-BR"/>
        </w:rPr>
        <w:t xml:space="preserve"> a partir de Catalisadores </w:t>
      </w:r>
      <w:r w:rsidR="001E2E39">
        <w:rPr>
          <w:sz w:val="32"/>
          <w:lang w:val="pt-BR"/>
        </w:rPr>
        <w:t>a</w:t>
      </w:r>
      <w:r w:rsidR="00F42A83" w:rsidRPr="00F42A83">
        <w:rPr>
          <w:sz w:val="32"/>
          <w:lang w:val="pt-BR"/>
        </w:rPr>
        <w:t xml:space="preserve"> </w:t>
      </w:r>
      <w:r w:rsidR="001E2E39">
        <w:rPr>
          <w:sz w:val="32"/>
          <w:lang w:val="pt-BR"/>
        </w:rPr>
        <w:t>b</w:t>
      </w:r>
      <w:r w:rsidR="00F42A83" w:rsidRPr="00F42A83">
        <w:rPr>
          <w:sz w:val="32"/>
          <w:lang w:val="pt-BR"/>
        </w:rPr>
        <w:t xml:space="preserve">ase de MgO </w:t>
      </w:r>
    </w:p>
    <w:p w14:paraId="18735493" w14:textId="1031F070" w:rsidR="00EA4E1B" w:rsidRPr="001F25B2" w:rsidRDefault="00974BC8" w:rsidP="00974BC8">
      <w:pPr>
        <w:pStyle w:val="BBAuthorName"/>
        <w:spacing w:before="240" w:after="120"/>
        <w:ind w:right="0"/>
        <w:jc w:val="both"/>
        <w:rPr>
          <w:rFonts w:ascii="Times New Roman" w:hAnsi="Times New Roman"/>
          <w:sz w:val="20"/>
          <w:lang w:val="pt-BR"/>
        </w:rPr>
      </w:pPr>
      <w:r>
        <w:rPr>
          <w:rFonts w:ascii="Times New Roman" w:hAnsi="Times New Roman"/>
          <w:sz w:val="20"/>
          <w:lang w:val="pt-BR"/>
        </w:rPr>
        <w:t>Natália Lima Luiz</w:t>
      </w:r>
      <w:r>
        <w:rPr>
          <w:rFonts w:ascii="Times New Roman" w:hAnsi="Times New Roman"/>
          <w:sz w:val="20"/>
          <w:vertAlign w:val="superscript"/>
          <w:lang w:val="pt-BR"/>
        </w:rPr>
        <w:t>1</w:t>
      </w:r>
      <w:r>
        <w:rPr>
          <w:rFonts w:ascii="Times New Roman" w:hAnsi="Times New Roman"/>
          <w:sz w:val="20"/>
          <w:lang w:val="pt-BR"/>
        </w:rPr>
        <w:t>, Henrique dos Santos Oliveira</w:t>
      </w:r>
      <w:r w:rsidR="00BF0D4B">
        <w:rPr>
          <w:rFonts w:ascii="Times New Roman" w:hAnsi="Times New Roman"/>
          <w:sz w:val="20"/>
          <w:vertAlign w:val="superscript"/>
          <w:lang w:val="pt-BR"/>
        </w:rPr>
        <w:t>1</w:t>
      </w:r>
      <w:r>
        <w:rPr>
          <w:rFonts w:ascii="Times New Roman" w:hAnsi="Times New Roman"/>
          <w:sz w:val="20"/>
          <w:lang w:val="pt-BR"/>
        </w:rPr>
        <w:t>, Vânya Márcia Duarte Pasa</w:t>
      </w:r>
      <w:r w:rsidR="00BF0D4B">
        <w:rPr>
          <w:rFonts w:ascii="Times New Roman" w:hAnsi="Times New Roman"/>
          <w:sz w:val="20"/>
          <w:vertAlign w:val="superscript"/>
          <w:lang w:val="pt-BR"/>
        </w:rPr>
        <w:t>1</w:t>
      </w:r>
      <w:r>
        <w:rPr>
          <w:rFonts w:ascii="Times New Roman" w:hAnsi="Times New Roman"/>
          <w:sz w:val="20"/>
          <w:vertAlign w:val="superscript"/>
          <w:lang w:val="pt-BR"/>
        </w:rPr>
        <w:t>*</w:t>
      </w:r>
    </w:p>
    <w:p w14:paraId="22D38595" w14:textId="070D3A21" w:rsidR="00EA4E1B" w:rsidRDefault="00974BC8" w:rsidP="00EA4E1B">
      <w:pPr>
        <w:pStyle w:val="BCAuthorAddress"/>
        <w:spacing w:after="0"/>
        <w:ind w:right="0"/>
        <w:jc w:val="both"/>
        <w:rPr>
          <w:lang w:val="pt-BR"/>
        </w:rPr>
      </w:pPr>
      <w:r>
        <w:rPr>
          <w:vertAlign w:val="superscript"/>
          <w:lang w:val="pt-BR"/>
        </w:rPr>
        <w:t>1</w:t>
      </w:r>
      <w:r>
        <w:rPr>
          <w:lang w:val="pt-BR"/>
        </w:rPr>
        <w:t>Universidade Federal de Minas Gerais (UFMG</w:t>
      </w:r>
      <w:r w:rsidR="00C378E8">
        <w:rPr>
          <w:lang w:val="pt-BR"/>
        </w:rPr>
        <w:t>)</w:t>
      </w:r>
      <w:r>
        <w:rPr>
          <w:lang w:val="pt-BR"/>
        </w:rPr>
        <w:t xml:space="preserve"> - Departamento de Química do Instituto </w:t>
      </w:r>
      <w:r w:rsidR="00C378E8">
        <w:rPr>
          <w:lang w:val="pt-BR"/>
        </w:rPr>
        <w:t xml:space="preserve">de Ciências Exatas DQ/ICEx </w:t>
      </w:r>
      <w:r w:rsidR="00BF0D4B">
        <w:rPr>
          <w:lang w:val="pt-BR"/>
        </w:rPr>
        <w:t>–</w:t>
      </w:r>
      <w:r w:rsidR="00C378E8">
        <w:rPr>
          <w:lang w:val="pt-BR"/>
        </w:rPr>
        <w:t xml:space="preserve"> UFMG</w:t>
      </w:r>
    </w:p>
    <w:p w14:paraId="1380A5AA" w14:textId="13C4BC71" w:rsidR="00BF0D4B" w:rsidRPr="00BF0D4B" w:rsidRDefault="00BF0D4B" w:rsidP="00BF0D4B">
      <w:pPr>
        <w:rPr>
          <w:rFonts w:ascii="Times" w:eastAsia="Times New Roman" w:hAnsi="Times" w:cs="Times New Roman"/>
          <w:i/>
          <w:sz w:val="20"/>
          <w:szCs w:val="20"/>
          <w:lang w:eastAsia="pt-BR"/>
        </w:rPr>
      </w:pPr>
      <w:r w:rsidRPr="00BF0D4B">
        <w:rPr>
          <w:rFonts w:ascii="Times" w:eastAsia="Times New Roman" w:hAnsi="Times" w:cs="Times New Roman"/>
          <w:i/>
          <w:sz w:val="20"/>
          <w:szCs w:val="20"/>
          <w:lang w:eastAsia="pt-BR"/>
        </w:rPr>
        <w:t>*Autora correspondente: vanya@ufmg.br</w:t>
      </w:r>
    </w:p>
    <w:bookmarkEnd w:id="0"/>
    <w:p w14:paraId="238E7EC1" w14:textId="5D4AB3B8" w:rsidR="00AF0400" w:rsidRDefault="00AF0400" w:rsidP="004B09E5">
      <w:pPr>
        <w:pStyle w:val="BDAbstract"/>
        <w:pBdr>
          <w:bottom w:val="single" w:sz="6" w:space="0" w:color="auto"/>
        </w:pBdr>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EA6F54A"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" fillcolor="#9a0000" stroked="f" strokeweight="1pt">
                <v:textbox inset=",0,,0">
                  <w:txbxContent>
                    <w:p w14:paraId="3D0F07B3" w14:textId="7EA6F54A"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4B09E5">
      <w:pPr>
        <w:pStyle w:val="BDAbstract"/>
        <w:pBdr>
          <w:bottom w:val="single" w:sz="6" w:space="0" w:color="auto"/>
        </w:pBdr>
        <w:spacing w:before="0" w:after="0" w:line="240" w:lineRule="auto"/>
        <w:rPr>
          <w:rFonts w:ascii="Times New Roman" w:hAnsi="Times New Roman"/>
          <w:b w:val="0"/>
          <w:sz w:val="20"/>
          <w:lang w:val="pt-BR"/>
        </w:rPr>
      </w:pPr>
    </w:p>
    <w:p w14:paraId="48BCE292" w14:textId="1D97FB25" w:rsidR="00C378E8" w:rsidRDefault="00EA4E1B" w:rsidP="004B09E5">
      <w:pPr>
        <w:pStyle w:val="BDAbstract"/>
        <w:pBdr>
          <w:bottom w:val="single" w:sz="6" w:space="0" w:color="auto"/>
        </w:pBdr>
        <w:spacing w:before="0" w:after="0" w:line="240" w:lineRule="auto"/>
        <w:rPr>
          <w:rFonts w:ascii="Times New Roman" w:hAnsi="Times New Roman"/>
          <w:b w:val="0"/>
          <w:sz w:val="20"/>
          <w:lang w:val="pt-BR"/>
        </w:rPr>
      </w:pPr>
      <w:r>
        <w:rPr>
          <w:rFonts w:ascii="Times New Roman" w:hAnsi="Times New Roman"/>
          <w:b w:val="0"/>
          <w:sz w:val="20"/>
          <w:lang w:val="pt-BR"/>
        </w:rPr>
        <w:t>RESUMO -</w:t>
      </w:r>
      <w:r w:rsidRPr="00F42A83">
        <w:rPr>
          <w:rFonts w:ascii="Times New Roman" w:hAnsi="Times New Roman"/>
          <w:b w:val="0"/>
          <w:color w:val="000000" w:themeColor="text1"/>
          <w:sz w:val="20"/>
          <w:lang w:val="pt-BR"/>
        </w:rPr>
        <w:t xml:space="preserve"> </w:t>
      </w:r>
      <w:r w:rsidR="00B27E5A" w:rsidRPr="00F42A83">
        <w:rPr>
          <w:rFonts w:ascii="Times New Roman" w:hAnsi="Times New Roman"/>
          <w:b w:val="0"/>
          <w:color w:val="000000" w:themeColor="text1"/>
          <w:sz w:val="20"/>
          <w:lang w:val="pt-BR"/>
        </w:rPr>
        <w:t>A</w:t>
      </w:r>
      <w:r w:rsidR="00952721" w:rsidRPr="00F42A83">
        <w:rPr>
          <w:rFonts w:ascii="Times New Roman" w:hAnsi="Times New Roman"/>
          <w:b w:val="0"/>
          <w:color w:val="000000" w:themeColor="text1"/>
          <w:sz w:val="20"/>
          <w:lang w:val="pt-BR"/>
        </w:rPr>
        <w:t xml:space="preserve"> </w:t>
      </w:r>
      <w:r w:rsidR="00C378E8" w:rsidRPr="00F42A83">
        <w:rPr>
          <w:rFonts w:ascii="Times New Roman" w:hAnsi="Times New Roman"/>
          <w:b w:val="0"/>
          <w:color w:val="000000" w:themeColor="text1"/>
          <w:sz w:val="20"/>
          <w:lang w:val="pt-BR"/>
        </w:rPr>
        <w:t xml:space="preserve">rota </w:t>
      </w:r>
      <w:r w:rsidR="00952721" w:rsidRPr="00F42A83">
        <w:rPr>
          <w:rFonts w:ascii="Times New Roman" w:hAnsi="Times New Roman"/>
          <w:b w:val="0"/>
          <w:color w:val="000000" w:themeColor="text1"/>
          <w:sz w:val="20"/>
          <w:lang w:val="pt-BR"/>
        </w:rPr>
        <w:t xml:space="preserve">de hidroprocessamento de ésteres e ácidos graxos (HEFA) </w:t>
      </w:r>
      <w:r w:rsidR="00C378E8" w:rsidRPr="00F42A83">
        <w:rPr>
          <w:rFonts w:ascii="Times New Roman" w:hAnsi="Times New Roman"/>
          <w:b w:val="0"/>
          <w:color w:val="000000" w:themeColor="text1"/>
          <w:sz w:val="20"/>
          <w:lang w:val="pt-BR"/>
        </w:rPr>
        <w:t xml:space="preserve">foi utilizada para a produção de bio-hidrocarbonetos </w:t>
      </w:r>
      <w:r w:rsidR="00336D1A" w:rsidRPr="00F42A83">
        <w:rPr>
          <w:rFonts w:ascii="Times New Roman" w:hAnsi="Times New Roman"/>
          <w:b w:val="0"/>
          <w:color w:val="000000" w:themeColor="text1"/>
          <w:sz w:val="20"/>
          <w:lang w:val="pt-BR"/>
        </w:rPr>
        <w:t>via</w:t>
      </w:r>
      <w:r w:rsidR="00C378E8" w:rsidRPr="00F42A83">
        <w:rPr>
          <w:rFonts w:ascii="Times New Roman" w:hAnsi="Times New Roman"/>
          <w:b w:val="0"/>
          <w:color w:val="000000" w:themeColor="text1"/>
          <w:sz w:val="20"/>
          <w:lang w:val="pt-BR"/>
        </w:rPr>
        <w:t xml:space="preserve"> coprocessamento de óleos vegetais </w:t>
      </w:r>
      <w:r w:rsidR="008F601C" w:rsidRPr="00F42A83">
        <w:rPr>
          <w:rFonts w:ascii="Times New Roman" w:hAnsi="Times New Roman"/>
          <w:b w:val="0"/>
          <w:color w:val="000000" w:themeColor="text1"/>
          <w:sz w:val="20"/>
          <w:lang w:val="pt-BR"/>
        </w:rPr>
        <w:t>de macaúba (</w:t>
      </w:r>
      <w:r w:rsidR="00C378E8" w:rsidRPr="00F42A83">
        <w:rPr>
          <w:rFonts w:ascii="Times New Roman" w:hAnsi="Times New Roman"/>
          <w:b w:val="0"/>
          <w:color w:val="000000" w:themeColor="text1"/>
          <w:sz w:val="20"/>
          <w:lang w:val="pt-BR"/>
        </w:rPr>
        <w:t>polpa e amêndoa</w:t>
      </w:r>
      <w:r w:rsidR="008F601C" w:rsidRPr="00F42A83">
        <w:rPr>
          <w:rFonts w:ascii="Times New Roman" w:hAnsi="Times New Roman"/>
          <w:b w:val="0"/>
          <w:color w:val="000000" w:themeColor="text1"/>
          <w:sz w:val="20"/>
          <w:lang w:val="pt-BR"/>
        </w:rPr>
        <w:t>)</w:t>
      </w:r>
      <w:r w:rsidR="00C378E8" w:rsidRPr="00F42A83">
        <w:rPr>
          <w:rFonts w:ascii="Times New Roman" w:hAnsi="Times New Roman"/>
          <w:b w:val="0"/>
          <w:color w:val="000000" w:themeColor="text1"/>
          <w:sz w:val="20"/>
          <w:lang w:val="pt-BR"/>
        </w:rPr>
        <w:t xml:space="preserve"> e</w:t>
      </w:r>
      <w:r w:rsidR="008F601C" w:rsidRPr="00F42A83">
        <w:rPr>
          <w:rFonts w:ascii="Times New Roman" w:hAnsi="Times New Roman"/>
          <w:b w:val="0"/>
          <w:color w:val="000000" w:themeColor="text1"/>
          <w:sz w:val="20"/>
          <w:lang w:val="pt-BR"/>
        </w:rPr>
        <w:t xml:space="preserve"> de soja (</w:t>
      </w:r>
      <w:r w:rsidR="00C378E8" w:rsidRPr="00F42A83">
        <w:rPr>
          <w:rFonts w:ascii="Times New Roman" w:hAnsi="Times New Roman"/>
          <w:b w:val="0"/>
          <w:color w:val="000000" w:themeColor="text1"/>
          <w:sz w:val="20"/>
          <w:lang w:val="pt-BR"/>
        </w:rPr>
        <w:t>comercial e residual</w:t>
      </w:r>
      <w:r w:rsidR="008F601C" w:rsidRPr="00F42A83">
        <w:rPr>
          <w:rFonts w:ascii="Times New Roman" w:hAnsi="Times New Roman"/>
          <w:b w:val="0"/>
          <w:color w:val="000000" w:themeColor="text1"/>
          <w:sz w:val="20"/>
          <w:lang w:val="pt-BR"/>
        </w:rPr>
        <w:t>)</w:t>
      </w:r>
      <w:r w:rsidR="004F32C2" w:rsidRPr="00F42A83">
        <w:rPr>
          <w:rFonts w:ascii="Times New Roman" w:hAnsi="Times New Roman"/>
          <w:b w:val="0"/>
          <w:color w:val="000000" w:themeColor="text1"/>
          <w:sz w:val="20"/>
          <w:lang w:val="pt-BR"/>
        </w:rPr>
        <w:t xml:space="preserve"> com objetivo de obter biocombustíveis </w:t>
      </w:r>
      <w:r w:rsidR="00837A9E" w:rsidRPr="00F42A83">
        <w:rPr>
          <w:rFonts w:ascii="Times New Roman" w:hAnsi="Times New Roman"/>
          <w:b w:val="0"/>
          <w:color w:val="000000" w:themeColor="text1"/>
          <w:sz w:val="20"/>
          <w:lang w:val="pt-BR"/>
        </w:rPr>
        <w:t>avançado</w:t>
      </w:r>
      <w:r w:rsidR="00837A9E" w:rsidRPr="00F42A83">
        <w:rPr>
          <w:rFonts w:ascii="Times New Roman" w:hAnsi="Times New Roman"/>
          <w:b w:val="0"/>
          <w:i/>
          <w:iCs/>
          <w:color w:val="000000" w:themeColor="text1"/>
          <w:sz w:val="20"/>
          <w:lang w:val="pt-BR"/>
        </w:rPr>
        <w:t xml:space="preserve">s </w:t>
      </w:r>
      <w:r w:rsidR="004F32C2" w:rsidRPr="00F42A83">
        <w:rPr>
          <w:rFonts w:ascii="Times New Roman" w:hAnsi="Times New Roman"/>
          <w:b w:val="0"/>
          <w:color w:val="000000" w:themeColor="text1"/>
          <w:sz w:val="20"/>
          <w:lang w:val="pt-BR"/>
        </w:rPr>
        <w:t>na faixa do querosene e diesel</w:t>
      </w:r>
      <w:r w:rsidR="00336D1A" w:rsidRPr="00F42A83">
        <w:rPr>
          <w:rFonts w:ascii="Times New Roman" w:hAnsi="Times New Roman"/>
          <w:b w:val="0"/>
          <w:color w:val="000000" w:themeColor="text1"/>
          <w:sz w:val="20"/>
          <w:lang w:val="pt-BR"/>
        </w:rPr>
        <w:t>, usando</w:t>
      </w:r>
      <w:r w:rsidR="002E5EBC" w:rsidRPr="00F42A83">
        <w:rPr>
          <w:rFonts w:ascii="Times New Roman" w:hAnsi="Times New Roman"/>
          <w:b w:val="0"/>
          <w:color w:val="000000" w:themeColor="text1"/>
          <w:sz w:val="20"/>
          <w:lang w:val="pt-BR"/>
        </w:rPr>
        <w:t>-se</w:t>
      </w:r>
      <w:r w:rsidR="00336D1A" w:rsidRPr="00F42A83">
        <w:rPr>
          <w:rFonts w:ascii="Times New Roman" w:hAnsi="Times New Roman"/>
          <w:b w:val="0"/>
          <w:color w:val="000000" w:themeColor="text1"/>
          <w:sz w:val="20"/>
          <w:lang w:val="pt-BR"/>
        </w:rPr>
        <w:t xml:space="preserve"> catalisadores a base de MgO</w:t>
      </w:r>
      <w:r w:rsidR="00C378E8" w:rsidRPr="00F42A83">
        <w:rPr>
          <w:rFonts w:ascii="Times New Roman" w:hAnsi="Times New Roman"/>
          <w:b w:val="0"/>
          <w:color w:val="000000" w:themeColor="text1"/>
          <w:sz w:val="20"/>
          <w:lang w:val="pt-BR"/>
        </w:rPr>
        <w:t xml:space="preserve">. </w:t>
      </w:r>
      <w:r w:rsidR="00B27E5A" w:rsidRPr="00F42A83">
        <w:rPr>
          <w:rFonts w:ascii="Times New Roman" w:hAnsi="Times New Roman"/>
          <w:b w:val="0"/>
          <w:color w:val="000000" w:themeColor="text1"/>
          <w:sz w:val="20"/>
          <w:lang w:val="pt-BR"/>
        </w:rPr>
        <w:t>C</w:t>
      </w:r>
      <w:r w:rsidR="004F32C2" w:rsidRPr="00F42A83">
        <w:rPr>
          <w:rFonts w:ascii="Times New Roman" w:hAnsi="Times New Roman"/>
          <w:b w:val="0"/>
          <w:color w:val="000000" w:themeColor="text1"/>
          <w:sz w:val="20"/>
          <w:lang w:val="pt-BR"/>
        </w:rPr>
        <w:t xml:space="preserve">aracterizações </w:t>
      </w:r>
      <w:r w:rsidR="00646014" w:rsidRPr="00F42A83">
        <w:rPr>
          <w:rFonts w:ascii="Times New Roman" w:hAnsi="Times New Roman"/>
          <w:b w:val="0"/>
          <w:color w:val="000000" w:themeColor="text1"/>
          <w:sz w:val="20"/>
          <w:lang w:val="pt-BR"/>
        </w:rPr>
        <w:t xml:space="preserve">como poder calorífico, densidade e viscosidade cinemática </w:t>
      </w:r>
      <w:r w:rsidR="004F32C2" w:rsidRPr="00F42A83">
        <w:rPr>
          <w:rFonts w:ascii="Times New Roman" w:hAnsi="Times New Roman"/>
          <w:b w:val="0"/>
          <w:color w:val="000000" w:themeColor="text1"/>
          <w:sz w:val="20"/>
          <w:lang w:val="pt-BR"/>
        </w:rPr>
        <w:t xml:space="preserve">foram realizadas </w:t>
      </w:r>
      <w:r w:rsidR="002E5EBC" w:rsidRPr="00F42A83">
        <w:rPr>
          <w:rFonts w:ascii="Times New Roman" w:hAnsi="Times New Roman"/>
          <w:b w:val="0"/>
          <w:color w:val="000000" w:themeColor="text1"/>
          <w:sz w:val="20"/>
          <w:lang w:val="pt-BR"/>
        </w:rPr>
        <w:t>para as</w:t>
      </w:r>
      <w:r w:rsidR="004F32C2" w:rsidRPr="00F42A83">
        <w:rPr>
          <w:rFonts w:ascii="Times New Roman" w:hAnsi="Times New Roman"/>
          <w:b w:val="0"/>
          <w:color w:val="000000" w:themeColor="text1"/>
          <w:sz w:val="20"/>
          <w:lang w:val="pt-BR"/>
        </w:rPr>
        <w:t xml:space="preserve"> </w:t>
      </w:r>
      <w:r w:rsidR="00C378E8" w:rsidRPr="00F42A83">
        <w:rPr>
          <w:rFonts w:ascii="Times New Roman" w:hAnsi="Times New Roman"/>
          <w:b w:val="0"/>
          <w:color w:val="000000" w:themeColor="text1"/>
          <w:sz w:val="20"/>
          <w:lang w:val="pt-BR"/>
        </w:rPr>
        <w:t>matérias-primas</w:t>
      </w:r>
      <w:r w:rsidR="002E5EBC" w:rsidRPr="00F42A83">
        <w:rPr>
          <w:rFonts w:ascii="Times New Roman" w:hAnsi="Times New Roman"/>
          <w:b w:val="0"/>
          <w:color w:val="000000" w:themeColor="text1"/>
          <w:sz w:val="20"/>
          <w:lang w:val="pt-BR"/>
        </w:rPr>
        <w:t xml:space="preserve">. Para </w:t>
      </w:r>
      <w:r w:rsidR="00C378E8" w:rsidRPr="00F42A83">
        <w:rPr>
          <w:rFonts w:ascii="Times New Roman" w:hAnsi="Times New Roman"/>
          <w:b w:val="0"/>
          <w:color w:val="000000" w:themeColor="text1"/>
          <w:sz w:val="20"/>
          <w:lang w:val="pt-BR"/>
        </w:rPr>
        <w:t xml:space="preserve">os catalisadores </w:t>
      </w:r>
      <w:r w:rsidR="002E5EBC" w:rsidRPr="00F42A83">
        <w:rPr>
          <w:rFonts w:ascii="Times New Roman" w:hAnsi="Times New Roman"/>
          <w:b w:val="0"/>
          <w:color w:val="000000" w:themeColor="text1"/>
          <w:sz w:val="20"/>
          <w:lang w:val="pt-BR"/>
        </w:rPr>
        <w:t>usaram-se</w:t>
      </w:r>
      <w:r w:rsidR="00FF2D49" w:rsidRPr="00F42A83">
        <w:rPr>
          <w:rFonts w:ascii="Times New Roman" w:hAnsi="Times New Roman"/>
          <w:b w:val="0"/>
          <w:color w:val="000000" w:themeColor="text1"/>
          <w:sz w:val="20"/>
          <w:lang w:val="pt-BR"/>
        </w:rPr>
        <w:t xml:space="preserve"> DRX e análise elementar por IC</w:t>
      </w:r>
      <w:r w:rsidR="00316C54" w:rsidRPr="00F42A83">
        <w:rPr>
          <w:rFonts w:ascii="Times New Roman" w:hAnsi="Times New Roman"/>
          <w:b w:val="0"/>
          <w:color w:val="000000" w:themeColor="text1"/>
          <w:sz w:val="20"/>
          <w:lang w:val="pt-BR"/>
        </w:rPr>
        <w:t>P</w:t>
      </w:r>
      <w:r w:rsidR="00FF2D49" w:rsidRPr="00F42A83">
        <w:rPr>
          <w:rFonts w:ascii="Times New Roman" w:hAnsi="Times New Roman"/>
          <w:b w:val="0"/>
          <w:color w:val="000000" w:themeColor="text1"/>
          <w:sz w:val="20"/>
          <w:lang w:val="pt-BR"/>
        </w:rPr>
        <w:t>-OES</w:t>
      </w:r>
      <w:r w:rsidR="002E5EBC" w:rsidRPr="00F42A83">
        <w:rPr>
          <w:rFonts w:ascii="Times New Roman" w:hAnsi="Times New Roman"/>
          <w:b w:val="0"/>
          <w:color w:val="000000" w:themeColor="text1"/>
          <w:sz w:val="20"/>
          <w:lang w:val="pt-BR"/>
        </w:rPr>
        <w:t>, já os</w:t>
      </w:r>
      <w:r w:rsidR="00C378E8" w:rsidRPr="00F42A83">
        <w:rPr>
          <w:rFonts w:ascii="Times New Roman" w:hAnsi="Times New Roman"/>
          <w:b w:val="0"/>
          <w:color w:val="000000" w:themeColor="text1"/>
          <w:sz w:val="20"/>
          <w:lang w:val="pt-BR"/>
        </w:rPr>
        <w:t xml:space="preserve"> produtos</w:t>
      </w:r>
      <w:r w:rsidR="00C17BFB" w:rsidRPr="00F42A83">
        <w:rPr>
          <w:rFonts w:ascii="Times New Roman" w:hAnsi="Times New Roman"/>
          <w:b w:val="0"/>
          <w:color w:val="000000" w:themeColor="text1"/>
          <w:sz w:val="20"/>
          <w:lang w:val="pt-BR"/>
        </w:rPr>
        <w:t xml:space="preserve"> </w:t>
      </w:r>
      <w:r w:rsidR="002E5EBC" w:rsidRPr="00F42A83">
        <w:rPr>
          <w:rFonts w:ascii="Times New Roman" w:hAnsi="Times New Roman"/>
          <w:b w:val="0"/>
          <w:color w:val="000000" w:themeColor="text1"/>
          <w:sz w:val="20"/>
          <w:lang w:val="pt-BR"/>
        </w:rPr>
        <w:t xml:space="preserve">foram </w:t>
      </w:r>
      <w:r w:rsidR="0026012F" w:rsidRPr="00F42A83">
        <w:rPr>
          <w:rFonts w:ascii="Times New Roman" w:hAnsi="Times New Roman"/>
          <w:b w:val="0"/>
          <w:color w:val="000000" w:themeColor="text1"/>
          <w:sz w:val="20"/>
          <w:lang w:val="pt-BR"/>
        </w:rPr>
        <w:t>analisados</w:t>
      </w:r>
      <w:r w:rsidR="00C378E8" w:rsidRPr="00F42A83">
        <w:rPr>
          <w:rFonts w:ascii="Times New Roman" w:hAnsi="Times New Roman"/>
          <w:b w:val="0"/>
          <w:color w:val="000000" w:themeColor="text1"/>
          <w:sz w:val="20"/>
          <w:lang w:val="pt-BR"/>
        </w:rPr>
        <w:t xml:space="preserve"> </w:t>
      </w:r>
      <w:r w:rsidR="00FF2D49" w:rsidRPr="00F42A83">
        <w:rPr>
          <w:rFonts w:ascii="Times New Roman" w:hAnsi="Times New Roman"/>
          <w:b w:val="0"/>
          <w:color w:val="000000" w:themeColor="text1"/>
          <w:sz w:val="20"/>
          <w:lang w:val="pt-BR"/>
        </w:rPr>
        <w:t>por C</w:t>
      </w:r>
      <w:r w:rsidR="00316C54" w:rsidRPr="00F42A83">
        <w:rPr>
          <w:rFonts w:ascii="Times New Roman" w:hAnsi="Times New Roman"/>
          <w:b w:val="0"/>
          <w:color w:val="000000" w:themeColor="text1"/>
          <w:sz w:val="20"/>
          <w:lang w:val="pt-BR"/>
        </w:rPr>
        <w:t>G</w:t>
      </w:r>
      <w:r w:rsidR="00FF2D49" w:rsidRPr="00F42A83">
        <w:rPr>
          <w:rFonts w:ascii="Times New Roman" w:hAnsi="Times New Roman"/>
          <w:b w:val="0"/>
          <w:color w:val="000000" w:themeColor="text1"/>
          <w:sz w:val="20"/>
          <w:lang w:val="pt-BR"/>
        </w:rPr>
        <w:t>-</w:t>
      </w:r>
      <w:r w:rsidR="00316C54" w:rsidRPr="00F42A83">
        <w:rPr>
          <w:rFonts w:ascii="Times New Roman" w:hAnsi="Times New Roman"/>
          <w:b w:val="0"/>
          <w:color w:val="000000" w:themeColor="text1"/>
          <w:sz w:val="20"/>
          <w:lang w:val="pt-BR"/>
        </w:rPr>
        <w:t>EM</w:t>
      </w:r>
      <w:r w:rsidR="004F32C2" w:rsidRPr="00F42A83">
        <w:rPr>
          <w:rFonts w:ascii="Times New Roman" w:hAnsi="Times New Roman"/>
          <w:b w:val="0"/>
          <w:color w:val="000000" w:themeColor="text1"/>
          <w:sz w:val="20"/>
          <w:lang w:val="pt-BR"/>
        </w:rPr>
        <w:t xml:space="preserve">. </w:t>
      </w:r>
      <w:r w:rsidR="00BF34A3" w:rsidRPr="00F42A83">
        <w:rPr>
          <w:rFonts w:ascii="Times New Roman" w:hAnsi="Times New Roman"/>
          <w:b w:val="0"/>
          <w:color w:val="000000" w:themeColor="text1"/>
          <w:sz w:val="20"/>
          <w:lang w:val="pt-BR"/>
        </w:rPr>
        <w:t>As reações foram feitas em batelada à 350ºC por 4h, sob 20 bar de N</w:t>
      </w:r>
      <w:r w:rsidR="00BF34A3" w:rsidRPr="00F42A83">
        <w:rPr>
          <w:rFonts w:ascii="Times New Roman" w:hAnsi="Times New Roman"/>
          <w:b w:val="0"/>
          <w:color w:val="000000" w:themeColor="text1"/>
          <w:sz w:val="20"/>
          <w:vertAlign w:val="subscript"/>
          <w:lang w:val="pt-BR"/>
        </w:rPr>
        <w:t>2</w:t>
      </w:r>
      <w:r w:rsidR="00BF34A3" w:rsidRPr="00F42A83">
        <w:rPr>
          <w:rFonts w:ascii="Times New Roman" w:hAnsi="Times New Roman"/>
          <w:b w:val="0"/>
          <w:color w:val="000000" w:themeColor="text1"/>
          <w:sz w:val="20"/>
          <w:lang w:val="pt-BR"/>
        </w:rPr>
        <w:t xml:space="preserve"> ou H</w:t>
      </w:r>
      <w:r w:rsidR="00BF34A3" w:rsidRPr="00F42A83">
        <w:rPr>
          <w:rFonts w:ascii="Times New Roman" w:hAnsi="Times New Roman"/>
          <w:b w:val="0"/>
          <w:color w:val="000000" w:themeColor="text1"/>
          <w:sz w:val="20"/>
          <w:vertAlign w:val="subscript"/>
          <w:lang w:val="pt-BR"/>
        </w:rPr>
        <w:t>2</w:t>
      </w:r>
      <w:r w:rsidR="00BF34A3" w:rsidRPr="00F42A83">
        <w:rPr>
          <w:rFonts w:ascii="Times New Roman" w:hAnsi="Times New Roman"/>
          <w:b w:val="0"/>
          <w:color w:val="000000" w:themeColor="text1"/>
          <w:sz w:val="20"/>
          <w:lang w:val="pt-BR"/>
        </w:rPr>
        <w:t xml:space="preserve">. </w:t>
      </w:r>
      <w:r w:rsidR="002E5EBC" w:rsidRPr="00F42A83">
        <w:rPr>
          <w:rFonts w:ascii="Times New Roman" w:hAnsi="Times New Roman"/>
          <w:b w:val="0"/>
          <w:color w:val="000000" w:themeColor="text1"/>
          <w:sz w:val="20"/>
          <w:lang w:val="pt-BR"/>
        </w:rPr>
        <w:t>Os</w:t>
      </w:r>
      <w:r w:rsidR="004F32C2" w:rsidRPr="00F42A83">
        <w:rPr>
          <w:rFonts w:ascii="Times New Roman" w:hAnsi="Times New Roman"/>
          <w:b w:val="0"/>
          <w:color w:val="000000" w:themeColor="text1"/>
          <w:sz w:val="20"/>
          <w:lang w:val="pt-BR"/>
        </w:rPr>
        <w:t xml:space="preserve"> catalisadores utilizados </w:t>
      </w:r>
      <w:r w:rsidR="00F67436" w:rsidRPr="00F42A83">
        <w:rPr>
          <w:rFonts w:ascii="Times New Roman" w:hAnsi="Times New Roman"/>
          <w:b w:val="0"/>
          <w:color w:val="000000" w:themeColor="text1"/>
          <w:sz w:val="20"/>
          <w:lang w:val="pt-BR"/>
        </w:rPr>
        <w:t>(Co/MgO, Ni/MgO, Pd/MgO e Ru/MgO)</w:t>
      </w:r>
      <w:r w:rsidR="005C32B7" w:rsidRPr="00F42A83">
        <w:rPr>
          <w:rFonts w:ascii="Times New Roman" w:hAnsi="Times New Roman"/>
          <w:b w:val="0"/>
          <w:color w:val="000000" w:themeColor="text1"/>
          <w:sz w:val="20"/>
          <w:lang w:val="pt-BR"/>
        </w:rPr>
        <w:t xml:space="preserve"> foram ativos para desoxigenar</w:t>
      </w:r>
      <w:r w:rsidR="00FF2D49" w:rsidRPr="00F42A83">
        <w:rPr>
          <w:rFonts w:ascii="Times New Roman" w:hAnsi="Times New Roman"/>
          <w:b w:val="0"/>
          <w:color w:val="000000" w:themeColor="text1"/>
          <w:sz w:val="20"/>
          <w:lang w:val="pt-BR"/>
        </w:rPr>
        <w:t xml:space="preserve"> a</w:t>
      </w:r>
      <w:r w:rsidR="002E5EBC" w:rsidRPr="00F42A83">
        <w:rPr>
          <w:rFonts w:ascii="Times New Roman" w:hAnsi="Times New Roman"/>
          <w:b w:val="0"/>
          <w:color w:val="000000" w:themeColor="text1"/>
          <w:sz w:val="20"/>
          <w:lang w:val="pt-BR"/>
        </w:rPr>
        <w:t>s</w:t>
      </w:r>
      <w:r w:rsidR="00FF2D49" w:rsidRPr="00F42A83">
        <w:rPr>
          <w:rFonts w:ascii="Times New Roman" w:hAnsi="Times New Roman"/>
          <w:b w:val="0"/>
          <w:color w:val="000000" w:themeColor="text1"/>
          <w:sz w:val="20"/>
          <w:lang w:val="pt-BR"/>
        </w:rPr>
        <w:t xml:space="preserve"> mistura</w:t>
      </w:r>
      <w:r w:rsidR="002E5EBC" w:rsidRPr="00F42A83">
        <w:rPr>
          <w:rFonts w:ascii="Times New Roman" w:hAnsi="Times New Roman"/>
          <w:b w:val="0"/>
          <w:color w:val="000000" w:themeColor="text1"/>
          <w:sz w:val="20"/>
          <w:lang w:val="pt-BR"/>
        </w:rPr>
        <w:t>s binárias</w:t>
      </w:r>
      <w:r w:rsidR="00FF2D49" w:rsidRPr="00F42A83">
        <w:rPr>
          <w:rFonts w:ascii="Times New Roman" w:hAnsi="Times New Roman"/>
          <w:b w:val="0"/>
          <w:color w:val="000000" w:themeColor="text1"/>
          <w:sz w:val="20"/>
          <w:lang w:val="pt-BR"/>
        </w:rPr>
        <w:t xml:space="preserve"> de óleos</w:t>
      </w:r>
      <w:r w:rsidR="0026012F" w:rsidRPr="00F42A83">
        <w:rPr>
          <w:rFonts w:ascii="Times New Roman" w:hAnsi="Times New Roman"/>
          <w:b w:val="0"/>
          <w:color w:val="000000" w:themeColor="text1"/>
          <w:sz w:val="20"/>
          <w:lang w:val="pt-BR"/>
        </w:rPr>
        <w:t>,</w:t>
      </w:r>
      <w:r w:rsidR="00AA43A8" w:rsidRPr="00F42A83">
        <w:rPr>
          <w:rFonts w:ascii="Times New Roman" w:hAnsi="Times New Roman"/>
          <w:b w:val="0"/>
          <w:color w:val="000000" w:themeColor="text1"/>
          <w:sz w:val="20"/>
          <w:lang w:val="pt-BR"/>
        </w:rPr>
        <w:t xml:space="preserve"> </w:t>
      </w:r>
      <w:r w:rsidR="00ED13CE" w:rsidRPr="00F42A83">
        <w:rPr>
          <w:rFonts w:ascii="Times New Roman" w:hAnsi="Times New Roman"/>
          <w:b w:val="0"/>
          <w:color w:val="000000" w:themeColor="text1"/>
          <w:sz w:val="20"/>
          <w:lang w:val="pt-BR"/>
        </w:rPr>
        <w:t>produzi</w:t>
      </w:r>
      <w:r w:rsidR="00AA43A8" w:rsidRPr="00F42A83">
        <w:rPr>
          <w:rFonts w:ascii="Times New Roman" w:hAnsi="Times New Roman"/>
          <w:b w:val="0"/>
          <w:color w:val="000000" w:themeColor="text1"/>
          <w:sz w:val="20"/>
          <w:lang w:val="pt-BR"/>
        </w:rPr>
        <w:t>ndo majoritariamente parafinas</w:t>
      </w:r>
      <w:r w:rsidR="0026012F" w:rsidRPr="00F42A83">
        <w:rPr>
          <w:rFonts w:ascii="Times New Roman" w:hAnsi="Times New Roman"/>
          <w:b w:val="0"/>
          <w:color w:val="000000" w:themeColor="text1"/>
          <w:sz w:val="20"/>
          <w:lang w:val="pt-BR"/>
        </w:rPr>
        <w:t xml:space="preserve">. Destacam-se </w:t>
      </w:r>
      <w:r w:rsidR="004B6C94" w:rsidRPr="00F42A83">
        <w:rPr>
          <w:rFonts w:ascii="Times New Roman" w:hAnsi="Times New Roman"/>
          <w:b w:val="0"/>
          <w:color w:val="000000" w:themeColor="text1"/>
          <w:sz w:val="20"/>
          <w:lang w:val="pt-BR"/>
        </w:rPr>
        <w:t xml:space="preserve">a </w:t>
      </w:r>
      <w:r w:rsidR="005C32B7" w:rsidRPr="00F42A83">
        <w:rPr>
          <w:rFonts w:ascii="Times New Roman" w:hAnsi="Times New Roman"/>
          <w:b w:val="0"/>
          <w:color w:val="000000" w:themeColor="text1"/>
          <w:sz w:val="20"/>
          <w:lang w:val="pt-BR"/>
        </w:rPr>
        <w:t>formação de 5% de cicloparafinas (Pd/MgO) e 8% de parafinas ramificadas (Ru/MgO)</w:t>
      </w:r>
      <w:r w:rsidR="0035774B" w:rsidRPr="00F42A83">
        <w:rPr>
          <w:rFonts w:ascii="Times New Roman" w:hAnsi="Times New Roman"/>
          <w:b w:val="0"/>
          <w:color w:val="000000" w:themeColor="text1"/>
          <w:sz w:val="20"/>
          <w:lang w:val="pt-BR"/>
        </w:rPr>
        <w:t>.</w:t>
      </w:r>
      <w:r w:rsidR="00F67436" w:rsidRPr="00F42A83">
        <w:rPr>
          <w:rFonts w:ascii="Times New Roman" w:hAnsi="Times New Roman"/>
          <w:b w:val="0"/>
          <w:color w:val="000000" w:themeColor="text1"/>
          <w:sz w:val="20"/>
          <w:lang w:val="pt-BR"/>
        </w:rPr>
        <w:t xml:space="preserve"> </w:t>
      </w:r>
      <w:r w:rsidR="00B27E5A" w:rsidRPr="00F42A83">
        <w:rPr>
          <w:rFonts w:ascii="Times New Roman" w:hAnsi="Times New Roman"/>
          <w:b w:val="0"/>
          <w:color w:val="000000" w:themeColor="text1"/>
          <w:sz w:val="20"/>
          <w:lang w:val="pt-BR"/>
        </w:rPr>
        <w:t>Dentre as misturas estudadas</w:t>
      </w:r>
      <w:r w:rsidR="00837A9E" w:rsidRPr="00F42A83">
        <w:rPr>
          <w:rFonts w:ascii="Times New Roman" w:hAnsi="Times New Roman"/>
          <w:b w:val="0"/>
          <w:color w:val="000000" w:themeColor="text1"/>
          <w:sz w:val="20"/>
          <w:lang w:val="pt-BR"/>
        </w:rPr>
        <w:t>,</w:t>
      </w:r>
      <w:r w:rsidR="002E5EBC" w:rsidRPr="00F42A83">
        <w:rPr>
          <w:rFonts w:ascii="Times New Roman" w:hAnsi="Times New Roman"/>
          <w:b w:val="0"/>
          <w:color w:val="000000" w:themeColor="text1"/>
          <w:sz w:val="20"/>
          <w:lang w:val="pt-BR"/>
        </w:rPr>
        <w:t xml:space="preserve"> a d</w:t>
      </w:r>
      <w:r w:rsidR="00B27E5A" w:rsidRPr="00F42A83">
        <w:rPr>
          <w:rFonts w:ascii="Times New Roman" w:hAnsi="Times New Roman"/>
          <w:b w:val="0"/>
          <w:color w:val="000000" w:themeColor="text1"/>
          <w:sz w:val="20"/>
          <w:lang w:val="pt-BR"/>
        </w:rPr>
        <w:t xml:space="preserve">o óleo de polpa de macaúba </w:t>
      </w:r>
      <w:r w:rsidR="00336D1A" w:rsidRPr="00F42A83">
        <w:rPr>
          <w:rFonts w:ascii="Times New Roman" w:hAnsi="Times New Roman"/>
          <w:b w:val="0"/>
          <w:color w:val="000000" w:themeColor="text1"/>
          <w:sz w:val="20"/>
          <w:lang w:val="pt-BR"/>
        </w:rPr>
        <w:t>e</w:t>
      </w:r>
      <w:r w:rsidR="00B27E5A" w:rsidRPr="00F42A83">
        <w:rPr>
          <w:rFonts w:ascii="Times New Roman" w:hAnsi="Times New Roman"/>
          <w:b w:val="0"/>
          <w:color w:val="000000" w:themeColor="text1"/>
          <w:sz w:val="20"/>
          <w:lang w:val="pt-BR"/>
        </w:rPr>
        <w:t xml:space="preserve"> óleo de soja </w:t>
      </w:r>
      <w:r w:rsidR="00046E4D" w:rsidRPr="00F42A83">
        <w:rPr>
          <w:rFonts w:ascii="Times New Roman" w:hAnsi="Times New Roman"/>
          <w:b w:val="0"/>
          <w:color w:val="000000" w:themeColor="text1"/>
          <w:sz w:val="20"/>
          <w:lang w:val="pt-BR"/>
        </w:rPr>
        <w:t xml:space="preserve">comercial </w:t>
      </w:r>
      <w:r w:rsidR="00B27E5A" w:rsidRPr="00F42A83">
        <w:rPr>
          <w:rFonts w:ascii="Times New Roman" w:hAnsi="Times New Roman"/>
          <w:b w:val="0"/>
          <w:color w:val="000000" w:themeColor="text1"/>
          <w:sz w:val="20"/>
          <w:lang w:val="pt-BR"/>
        </w:rPr>
        <w:t>catalisad</w:t>
      </w:r>
      <w:r w:rsidR="002E5EBC" w:rsidRPr="00F42A83">
        <w:rPr>
          <w:rFonts w:ascii="Times New Roman" w:hAnsi="Times New Roman"/>
          <w:b w:val="0"/>
          <w:color w:val="000000" w:themeColor="text1"/>
          <w:sz w:val="20"/>
          <w:lang w:val="pt-BR"/>
        </w:rPr>
        <w:t>a</w:t>
      </w:r>
      <w:r w:rsidR="00B27E5A" w:rsidRPr="00F42A83">
        <w:rPr>
          <w:rFonts w:ascii="Times New Roman" w:hAnsi="Times New Roman"/>
          <w:b w:val="0"/>
          <w:color w:val="000000" w:themeColor="text1"/>
          <w:sz w:val="20"/>
          <w:lang w:val="pt-BR"/>
        </w:rPr>
        <w:t xml:space="preserve"> por Ru/MgO apresentou rendimento </w:t>
      </w:r>
      <w:r w:rsidR="00837A9E" w:rsidRPr="00F42A83">
        <w:rPr>
          <w:rFonts w:ascii="Times New Roman" w:hAnsi="Times New Roman"/>
          <w:b w:val="0"/>
          <w:color w:val="000000" w:themeColor="text1"/>
          <w:sz w:val="20"/>
          <w:lang w:val="pt-BR"/>
        </w:rPr>
        <w:t>de</w:t>
      </w:r>
      <w:r w:rsidR="00B27E5A" w:rsidRPr="00F42A83">
        <w:rPr>
          <w:rFonts w:ascii="Times New Roman" w:hAnsi="Times New Roman"/>
          <w:b w:val="0"/>
          <w:color w:val="000000" w:themeColor="text1"/>
          <w:sz w:val="20"/>
          <w:lang w:val="pt-BR"/>
        </w:rPr>
        <w:t xml:space="preserve"> 86% em bio-hidrocarbonetos na faixa do querosene de aviação (C9-C16). Os sistemas catalíticos </w:t>
      </w:r>
      <w:r w:rsidR="002E5EBC" w:rsidRPr="00F42A83">
        <w:rPr>
          <w:rFonts w:ascii="Times New Roman" w:hAnsi="Times New Roman"/>
          <w:b w:val="0"/>
          <w:color w:val="000000" w:themeColor="text1"/>
          <w:sz w:val="20"/>
          <w:lang w:val="pt-BR"/>
        </w:rPr>
        <w:t>produzidos e testados</w:t>
      </w:r>
      <w:r w:rsidR="00B27E5A" w:rsidRPr="00F42A83">
        <w:rPr>
          <w:rFonts w:ascii="Times New Roman" w:hAnsi="Times New Roman"/>
          <w:b w:val="0"/>
          <w:color w:val="000000" w:themeColor="text1"/>
          <w:sz w:val="20"/>
          <w:lang w:val="pt-BR"/>
        </w:rPr>
        <w:t xml:space="preserve"> apresenta</w:t>
      </w:r>
      <w:r w:rsidR="00336D1A" w:rsidRPr="00F42A83">
        <w:rPr>
          <w:rFonts w:ascii="Times New Roman" w:hAnsi="Times New Roman"/>
          <w:b w:val="0"/>
          <w:color w:val="000000" w:themeColor="text1"/>
          <w:sz w:val="20"/>
          <w:lang w:val="pt-BR"/>
        </w:rPr>
        <w:t>ra</w:t>
      </w:r>
      <w:r w:rsidR="00B27E5A" w:rsidRPr="00F42A83">
        <w:rPr>
          <w:rFonts w:ascii="Times New Roman" w:hAnsi="Times New Roman"/>
          <w:b w:val="0"/>
          <w:color w:val="000000" w:themeColor="text1"/>
          <w:sz w:val="20"/>
          <w:lang w:val="pt-BR"/>
        </w:rPr>
        <w:t>m potencial para estudo em escala piloto.</w:t>
      </w:r>
    </w:p>
    <w:p w14:paraId="09B41B70" w14:textId="36344267" w:rsidR="00EA4E1B" w:rsidRDefault="00EA4E1B" w:rsidP="004B09E5">
      <w:pPr>
        <w:pStyle w:val="BDAbstract"/>
        <w:pBdr>
          <w:bottom w:val="single" w:sz="6" w:space="0" w:color="auto"/>
        </w:pBdr>
        <w:spacing w:before="0" w:after="0" w:line="240" w:lineRule="auto"/>
        <w:rPr>
          <w:rFonts w:ascii="Times New Roman" w:hAnsi="Times New Roman"/>
          <w:b w:val="0"/>
          <w:i/>
          <w:sz w:val="20"/>
          <w:lang w:val="pt-BR"/>
        </w:rPr>
      </w:pPr>
      <w:r w:rsidRPr="00870522">
        <w:rPr>
          <w:rFonts w:ascii="Times New Roman" w:hAnsi="Times New Roman"/>
          <w:b w:val="0"/>
          <w:i/>
          <w:sz w:val="20"/>
          <w:lang w:val="pt-BR"/>
        </w:rPr>
        <w:t xml:space="preserve">Palavras-chave: </w:t>
      </w:r>
      <w:r w:rsidR="009F684D" w:rsidRPr="009F684D">
        <w:rPr>
          <w:rFonts w:ascii="Times New Roman" w:hAnsi="Times New Roman"/>
          <w:b w:val="0"/>
          <w:i/>
          <w:sz w:val="20"/>
          <w:lang w:val="pt-BR"/>
        </w:rPr>
        <w:t>Coprocessamento</w:t>
      </w:r>
      <w:r w:rsidR="009F684D">
        <w:rPr>
          <w:rFonts w:ascii="Times New Roman" w:hAnsi="Times New Roman"/>
          <w:b w:val="0"/>
          <w:i/>
          <w:sz w:val="20"/>
          <w:lang w:val="pt-BR"/>
        </w:rPr>
        <w:t>,</w:t>
      </w:r>
      <w:r w:rsidR="009F684D" w:rsidRPr="009F684D">
        <w:rPr>
          <w:rFonts w:ascii="Times New Roman" w:hAnsi="Times New Roman"/>
          <w:b w:val="0"/>
          <w:i/>
          <w:sz w:val="20"/>
          <w:lang w:val="pt-BR"/>
        </w:rPr>
        <w:t xml:space="preserve"> Hidrodesoxigenação</w:t>
      </w:r>
      <w:r w:rsidR="009F684D">
        <w:rPr>
          <w:rFonts w:ascii="Times New Roman" w:hAnsi="Times New Roman"/>
          <w:b w:val="0"/>
          <w:i/>
          <w:sz w:val="20"/>
          <w:lang w:val="pt-BR"/>
        </w:rPr>
        <w:t>,</w:t>
      </w:r>
      <w:r w:rsidR="009F684D" w:rsidRPr="009F684D">
        <w:rPr>
          <w:rFonts w:ascii="Times New Roman" w:hAnsi="Times New Roman"/>
          <w:b w:val="0"/>
          <w:i/>
          <w:sz w:val="20"/>
          <w:lang w:val="pt-BR"/>
        </w:rPr>
        <w:t xml:space="preserve"> Hidroprocessamento</w:t>
      </w:r>
      <w:r w:rsidR="009F684D">
        <w:rPr>
          <w:rFonts w:ascii="Times New Roman" w:hAnsi="Times New Roman"/>
          <w:b w:val="0"/>
          <w:i/>
          <w:sz w:val="20"/>
          <w:lang w:val="pt-BR"/>
        </w:rPr>
        <w:t>,</w:t>
      </w:r>
      <w:r w:rsidR="009F684D" w:rsidRPr="009F684D">
        <w:rPr>
          <w:rFonts w:ascii="Times New Roman" w:hAnsi="Times New Roman"/>
          <w:b w:val="0"/>
          <w:i/>
          <w:sz w:val="20"/>
          <w:lang w:val="pt-BR"/>
        </w:rPr>
        <w:t xml:space="preserve"> Macaúba</w:t>
      </w:r>
      <w:r w:rsidR="009F684D">
        <w:rPr>
          <w:rFonts w:ascii="Times New Roman" w:hAnsi="Times New Roman"/>
          <w:b w:val="0"/>
          <w:i/>
          <w:sz w:val="20"/>
          <w:lang w:val="pt-BR"/>
        </w:rPr>
        <w:t>,</w:t>
      </w:r>
      <w:r w:rsidR="009F684D" w:rsidRPr="009F684D">
        <w:rPr>
          <w:rFonts w:ascii="Times New Roman" w:hAnsi="Times New Roman"/>
          <w:b w:val="0"/>
          <w:i/>
          <w:sz w:val="20"/>
          <w:lang w:val="pt-BR"/>
        </w:rPr>
        <w:t xml:space="preserve"> Paládio.</w:t>
      </w:r>
    </w:p>
    <w:p w14:paraId="0DE44343" w14:textId="77777777" w:rsidR="000B3D31" w:rsidRDefault="000B3D31" w:rsidP="004B09E5">
      <w:pPr>
        <w:pStyle w:val="BDAbstract"/>
        <w:pBdr>
          <w:bottom w:val="single" w:sz="6" w:space="0" w:color="auto"/>
        </w:pBdr>
        <w:spacing w:before="0" w:after="0" w:line="240" w:lineRule="auto"/>
        <w:rPr>
          <w:rFonts w:ascii="Times New Roman" w:hAnsi="Times New Roman"/>
          <w:b w:val="0"/>
          <w:sz w:val="20"/>
          <w:lang w:val="pt-BR"/>
        </w:rPr>
      </w:pPr>
    </w:p>
    <w:p w14:paraId="46575C31" w14:textId="2542B1A9" w:rsidR="00CC51EE" w:rsidRDefault="000B3D31" w:rsidP="000B3D31">
      <w:pPr>
        <w:pStyle w:val="BDAbstract"/>
        <w:pBdr>
          <w:bottom w:val="single" w:sz="6" w:space="0" w:color="auto"/>
        </w:pBdr>
        <w:spacing w:before="0" w:after="0" w:line="240" w:lineRule="auto"/>
        <w:rPr>
          <w:rFonts w:ascii="Times New Roman" w:hAnsi="Times New Roman"/>
          <w:b w:val="0"/>
          <w:sz w:val="20"/>
        </w:rPr>
      </w:pPr>
      <w:r w:rsidRPr="000B3D31">
        <w:rPr>
          <w:rFonts w:ascii="Times New Roman" w:hAnsi="Times New Roman"/>
          <w:b w:val="0"/>
          <w:sz w:val="20"/>
        </w:rPr>
        <w:t xml:space="preserve">ABSTRACT - </w:t>
      </w:r>
      <w:r w:rsidR="00CC51EE" w:rsidRPr="00CC51EE">
        <w:rPr>
          <w:rFonts w:ascii="Times New Roman" w:hAnsi="Times New Roman"/>
          <w:b w:val="0"/>
          <w:sz w:val="20"/>
        </w:rPr>
        <w:t xml:space="preserve">The hydroprocessing route of esters and fatty acids (HEFA) was used to produce bio-hydrocarbons from the co-processing of macaúba vegetable oils (pulp and almond) and soybean (commercial and residual) to obtain advanced biofuels in the jet fuel and green diesel ranges, using MgO catalysts. Characterizations such as heat of combustion, density, and kinematic viscosity were performed on the feedstocks, the catalysts were characterized by XRD and elemental analysis by ICP-OES, and the reaction products by GC-MS. The reactions were carried out in a batch reactor at 350ºC for 4h, under 20 </w:t>
      </w:r>
      <w:r w:rsidR="002F7023" w:rsidRPr="00CC51EE">
        <w:rPr>
          <w:rFonts w:ascii="Times New Roman" w:hAnsi="Times New Roman"/>
          <w:b w:val="0"/>
          <w:sz w:val="20"/>
        </w:rPr>
        <w:t>bars</w:t>
      </w:r>
      <w:r w:rsidR="00CC51EE" w:rsidRPr="00CC51EE">
        <w:rPr>
          <w:rFonts w:ascii="Times New Roman" w:hAnsi="Times New Roman"/>
          <w:b w:val="0"/>
          <w:sz w:val="20"/>
        </w:rPr>
        <w:t xml:space="preserve"> of N</w:t>
      </w:r>
      <w:r w:rsidR="00CC51EE" w:rsidRPr="00F42A83">
        <w:rPr>
          <w:rFonts w:ascii="Times New Roman" w:hAnsi="Times New Roman"/>
          <w:b w:val="0"/>
          <w:sz w:val="20"/>
          <w:vertAlign w:val="subscript"/>
        </w:rPr>
        <w:t>2</w:t>
      </w:r>
      <w:r w:rsidR="00CC51EE" w:rsidRPr="00CC51EE">
        <w:rPr>
          <w:rFonts w:ascii="Times New Roman" w:hAnsi="Times New Roman"/>
          <w:b w:val="0"/>
          <w:sz w:val="20"/>
        </w:rPr>
        <w:t xml:space="preserve"> or H</w:t>
      </w:r>
      <w:r w:rsidR="00CC51EE" w:rsidRPr="00F42A83">
        <w:rPr>
          <w:rFonts w:ascii="Times New Roman" w:hAnsi="Times New Roman"/>
          <w:b w:val="0"/>
          <w:sz w:val="20"/>
          <w:vertAlign w:val="subscript"/>
        </w:rPr>
        <w:t>2</w:t>
      </w:r>
      <w:r w:rsidR="00CC51EE" w:rsidRPr="00CC51EE">
        <w:rPr>
          <w:rFonts w:ascii="Times New Roman" w:hAnsi="Times New Roman"/>
          <w:b w:val="0"/>
          <w:sz w:val="20"/>
        </w:rPr>
        <w:t>. All used catalysts (Co/MgO, Ni/MgO, Pd/MgO, and Ru/MgO) were active to deoxygenate the oil mixture, producing mainly paraffin, with emphasis on the formation of 5% of cycloparaffins (Pd/MgO) and 8% branched paraffin (Ru/MgO). Among the studied binary mixtures, the macaúba pulp oil with commercial soybean oil catalyzed by Ru/MgO showed a yield of 86% in bio-hydrocarbons in the jet fuel range (C9-C16). The studied catalytic systems have the potential for pilot-scale study.</w:t>
      </w:r>
    </w:p>
    <w:p w14:paraId="73E3C205" w14:textId="708C367C" w:rsidR="004B09E5" w:rsidRPr="000B3D31" w:rsidRDefault="00EA4E1B" w:rsidP="000B3D31">
      <w:pPr>
        <w:pStyle w:val="BDAbstract"/>
        <w:pBdr>
          <w:bottom w:val="single" w:sz="6" w:space="0" w:color="auto"/>
        </w:pBdr>
        <w:spacing w:before="0" w:after="0" w:line="240" w:lineRule="auto"/>
        <w:rPr>
          <w:rFonts w:ascii="Times New Roman" w:hAnsi="Times New Roman"/>
          <w:b w:val="0"/>
          <w:sz w:val="20"/>
        </w:rPr>
      </w:pPr>
      <w:r w:rsidRPr="004B09E5">
        <w:rPr>
          <w:rFonts w:ascii="Times New Roman" w:hAnsi="Times New Roman"/>
          <w:b w:val="0"/>
          <w:i/>
          <w:sz w:val="20"/>
        </w:rPr>
        <w:t>Keywords:</w:t>
      </w:r>
      <w:r w:rsidR="004B09E5">
        <w:rPr>
          <w:rFonts w:ascii="Times New Roman" w:hAnsi="Times New Roman"/>
          <w:b w:val="0"/>
          <w:i/>
          <w:sz w:val="20"/>
        </w:rPr>
        <w:t xml:space="preserve"> </w:t>
      </w:r>
      <w:r w:rsidR="004B09E5" w:rsidRPr="004B09E5">
        <w:rPr>
          <w:rFonts w:ascii="Times New Roman" w:hAnsi="Times New Roman"/>
          <w:b w:val="0"/>
          <w:i/>
          <w:sz w:val="20"/>
        </w:rPr>
        <w:t>Co-processing</w:t>
      </w:r>
      <w:r w:rsidR="004B09E5">
        <w:rPr>
          <w:rFonts w:ascii="Times New Roman" w:hAnsi="Times New Roman"/>
          <w:b w:val="0"/>
          <w:i/>
          <w:sz w:val="20"/>
        </w:rPr>
        <w:t>,</w:t>
      </w:r>
      <w:r w:rsidR="004B09E5" w:rsidRPr="004B09E5">
        <w:rPr>
          <w:rFonts w:ascii="Times New Roman" w:hAnsi="Times New Roman"/>
          <w:b w:val="0"/>
          <w:i/>
          <w:sz w:val="20"/>
        </w:rPr>
        <w:t xml:space="preserve"> Hydrodeoxygenation</w:t>
      </w:r>
      <w:r w:rsidR="004B09E5">
        <w:rPr>
          <w:rFonts w:ascii="Times New Roman" w:hAnsi="Times New Roman"/>
          <w:b w:val="0"/>
          <w:i/>
          <w:sz w:val="20"/>
        </w:rPr>
        <w:t>,</w:t>
      </w:r>
      <w:r w:rsidR="004B09E5" w:rsidRPr="004B09E5">
        <w:rPr>
          <w:rFonts w:ascii="Times New Roman" w:hAnsi="Times New Roman"/>
          <w:b w:val="0"/>
          <w:i/>
          <w:sz w:val="20"/>
        </w:rPr>
        <w:t xml:space="preserve"> Hydroprocessing</w:t>
      </w:r>
      <w:r w:rsidR="004B09E5">
        <w:rPr>
          <w:rFonts w:ascii="Times New Roman" w:hAnsi="Times New Roman"/>
          <w:b w:val="0"/>
          <w:i/>
          <w:sz w:val="20"/>
        </w:rPr>
        <w:t>,</w:t>
      </w:r>
      <w:r w:rsidR="004B09E5" w:rsidRPr="004B09E5">
        <w:rPr>
          <w:rFonts w:ascii="Times New Roman" w:hAnsi="Times New Roman"/>
          <w:b w:val="0"/>
          <w:i/>
          <w:sz w:val="20"/>
        </w:rPr>
        <w:t xml:space="preserve"> Macauba</w:t>
      </w:r>
      <w:r w:rsidR="004B09E5">
        <w:rPr>
          <w:rFonts w:ascii="Times New Roman" w:hAnsi="Times New Roman"/>
          <w:b w:val="0"/>
          <w:i/>
          <w:sz w:val="20"/>
        </w:rPr>
        <w:t>,</w:t>
      </w:r>
      <w:r w:rsidR="004B09E5" w:rsidRPr="004B09E5">
        <w:rPr>
          <w:rFonts w:ascii="Times New Roman" w:hAnsi="Times New Roman"/>
          <w:b w:val="0"/>
          <w:i/>
          <w:sz w:val="20"/>
        </w:rPr>
        <w:t xml:space="preserve"> Palladium.</w:t>
      </w:r>
    </w:p>
    <w:p w14:paraId="5F4A84E8" w14:textId="0397348E" w:rsidR="00EA4E1B" w:rsidRPr="004B09E5" w:rsidRDefault="00EA4E1B" w:rsidP="004B09E5">
      <w:pPr>
        <w:pStyle w:val="BDAbstract"/>
        <w:pBdr>
          <w:bottom w:val="single" w:sz="6" w:space="0" w:color="auto"/>
        </w:pBdr>
        <w:spacing w:before="0" w:after="120" w:line="240" w:lineRule="auto"/>
        <w:rPr>
          <w:rFonts w:ascii="Times New Roman" w:hAnsi="Times New Roman"/>
          <w:b w:val="0"/>
          <w:i/>
          <w:sz w:val="20"/>
        </w:rPr>
      </w:pPr>
    </w:p>
    <w:bookmarkEnd w:id="1"/>
    <w:p w14:paraId="48D9B0C4" w14:textId="77777777" w:rsidR="00EA4E1B" w:rsidRPr="004B09E5" w:rsidRDefault="00EA4E1B" w:rsidP="00EA4E1B">
      <w:pPr>
        <w:rPr>
          <w:sz w:val="10"/>
          <w:szCs w:val="10"/>
          <w:lang w:val="en-US"/>
        </w:rPr>
        <w:sectPr w:rsidR="00EA4E1B" w:rsidRPr="004B09E5"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D930FF" w:rsidRDefault="00EA4E1B" w:rsidP="00EA4E1B">
      <w:pPr>
        <w:pStyle w:val="Ttulo2"/>
        <w:spacing w:before="0"/>
        <w:rPr>
          <w:rFonts w:ascii="Helvetica" w:hAnsi="Helvetica" w:cs="Helvetica"/>
          <w:sz w:val="24"/>
          <w:szCs w:val="24"/>
        </w:rPr>
      </w:pPr>
      <w:r w:rsidRPr="00D930FF">
        <w:rPr>
          <w:rFonts w:ascii="Helvetica" w:hAnsi="Helvetica" w:cs="Helvetica"/>
          <w:sz w:val="24"/>
          <w:szCs w:val="24"/>
        </w:rPr>
        <w:t>Introdução</w:t>
      </w:r>
    </w:p>
    <w:p w14:paraId="486305E8" w14:textId="72A63A7C" w:rsidR="00D930FF" w:rsidRPr="008005B2" w:rsidRDefault="00D930FF" w:rsidP="00D930FF">
      <w:pPr>
        <w:pStyle w:val="TAMainText"/>
        <w:rPr>
          <w:rFonts w:ascii="Times New Roman" w:hAnsi="Times New Roman"/>
          <w:color w:val="000000" w:themeColor="text1"/>
          <w:lang w:val="pt-BR"/>
        </w:rPr>
      </w:pPr>
      <w:r w:rsidRPr="008005B2">
        <w:rPr>
          <w:rFonts w:ascii="Times New Roman" w:hAnsi="Times New Roman"/>
          <w:color w:val="000000" w:themeColor="text1"/>
          <w:lang w:val="pt-BR"/>
        </w:rPr>
        <w:t>O bioquerosene é o combustível renovável para aviação</w:t>
      </w:r>
      <w:r w:rsidR="007F1B29" w:rsidRPr="008005B2">
        <w:rPr>
          <w:rFonts w:ascii="Times New Roman" w:hAnsi="Times New Roman"/>
          <w:color w:val="000000" w:themeColor="text1"/>
          <w:lang w:val="pt-BR"/>
        </w:rPr>
        <w:t xml:space="preserve"> (BioQAV ou SAF)</w:t>
      </w:r>
      <w:r w:rsidRPr="008005B2">
        <w:rPr>
          <w:rFonts w:ascii="Times New Roman" w:hAnsi="Times New Roman"/>
          <w:color w:val="000000" w:themeColor="text1"/>
          <w:lang w:val="pt-BR"/>
        </w:rPr>
        <w:t xml:space="preserve">, e juntamente com o diesel verde, são os principais representantes dos chamados combustíveis </w:t>
      </w:r>
      <w:r w:rsidR="00CC51EE" w:rsidRPr="008005B2">
        <w:rPr>
          <w:rFonts w:ascii="Times New Roman" w:hAnsi="Times New Roman"/>
          <w:color w:val="000000" w:themeColor="text1"/>
          <w:lang w:val="pt-BR"/>
        </w:rPr>
        <w:t xml:space="preserve">avançados ou </w:t>
      </w:r>
      <w:r w:rsidR="00CC51EE" w:rsidRPr="008005B2">
        <w:rPr>
          <w:rFonts w:ascii="Times New Roman" w:hAnsi="Times New Roman"/>
          <w:i/>
          <w:iCs/>
          <w:color w:val="000000" w:themeColor="text1"/>
          <w:lang w:val="pt-BR"/>
        </w:rPr>
        <w:t>drop-in</w:t>
      </w:r>
      <w:r w:rsidRPr="008005B2">
        <w:rPr>
          <w:rFonts w:ascii="Times New Roman" w:hAnsi="Times New Roman"/>
          <w:color w:val="000000" w:themeColor="text1"/>
          <w:lang w:val="pt-BR"/>
        </w:rPr>
        <w:t xml:space="preserve"> (</w:t>
      </w:r>
      <w:r w:rsidR="00860A57" w:rsidRPr="008005B2">
        <w:rPr>
          <w:rFonts w:ascii="Times New Roman" w:hAnsi="Times New Roman"/>
          <w:color w:val="000000" w:themeColor="text1"/>
          <w:lang w:val="pt-BR"/>
        </w:rPr>
        <w:t>1</w:t>
      </w:r>
      <w:r w:rsidRPr="008005B2">
        <w:rPr>
          <w:rFonts w:ascii="Times New Roman" w:hAnsi="Times New Roman"/>
          <w:color w:val="000000" w:themeColor="text1"/>
          <w:lang w:val="pt-BR"/>
        </w:rPr>
        <w:t xml:space="preserve">). </w:t>
      </w:r>
      <w:r w:rsidR="00F42A83" w:rsidRPr="008005B2">
        <w:rPr>
          <w:rFonts w:ascii="Times New Roman" w:hAnsi="Times New Roman"/>
          <w:color w:val="000000" w:themeColor="text1"/>
          <w:lang w:val="pt-BR"/>
        </w:rPr>
        <w:t xml:space="preserve">Estes </w:t>
      </w:r>
      <w:r w:rsidRPr="008005B2">
        <w:rPr>
          <w:rFonts w:ascii="Times New Roman" w:hAnsi="Times New Roman"/>
          <w:color w:val="000000" w:themeColor="text1"/>
          <w:lang w:val="pt-BR"/>
        </w:rPr>
        <w:t>combustíveis têm composição e propriedades físico-químicas análogas a</w:t>
      </w:r>
      <w:r w:rsidR="00CC51EE" w:rsidRPr="008005B2">
        <w:rPr>
          <w:rFonts w:ascii="Times New Roman" w:hAnsi="Times New Roman"/>
          <w:color w:val="000000" w:themeColor="text1"/>
          <w:lang w:val="pt-BR"/>
        </w:rPr>
        <w:t>s d</w:t>
      </w:r>
      <w:r w:rsidRPr="008005B2">
        <w:rPr>
          <w:rFonts w:ascii="Times New Roman" w:hAnsi="Times New Roman"/>
          <w:color w:val="000000" w:themeColor="text1"/>
          <w:lang w:val="pt-BR"/>
        </w:rPr>
        <w:t>os combustíveis derivados do petróleo, permitindo misturas</w:t>
      </w:r>
      <w:r w:rsidR="00CC51EE" w:rsidRPr="008005B2">
        <w:rPr>
          <w:rFonts w:ascii="Times New Roman" w:hAnsi="Times New Roman"/>
          <w:color w:val="000000" w:themeColor="text1"/>
          <w:lang w:val="pt-BR"/>
        </w:rPr>
        <w:t xml:space="preserve"> renovável/fóssil</w:t>
      </w:r>
      <w:r w:rsidRPr="008005B2">
        <w:rPr>
          <w:rFonts w:ascii="Times New Roman" w:hAnsi="Times New Roman"/>
          <w:color w:val="000000" w:themeColor="text1"/>
          <w:lang w:val="pt-BR"/>
        </w:rPr>
        <w:t xml:space="preserve"> </w:t>
      </w:r>
      <w:r w:rsidR="00CC51EE" w:rsidRPr="008005B2">
        <w:rPr>
          <w:rFonts w:ascii="Times New Roman" w:hAnsi="Times New Roman"/>
          <w:color w:val="000000" w:themeColor="text1"/>
          <w:lang w:val="pt-BR"/>
        </w:rPr>
        <w:t xml:space="preserve"> com elevados teores </w:t>
      </w:r>
      <w:r w:rsidRPr="008005B2">
        <w:rPr>
          <w:rFonts w:ascii="Times New Roman" w:hAnsi="Times New Roman"/>
          <w:color w:val="000000" w:themeColor="text1"/>
          <w:lang w:val="pt-BR"/>
        </w:rPr>
        <w:t>ou sua total substituição (</w:t>
      </w:r>
      <w:r w:rsidR="00860A57" w:rsidRPr="008005B2">
        <w:rPr>
          <w:rFonts w:ascii="Times New Roman" w:hAnsi="Times New Roman"/>
          <w:color w:val="000000" w:themeColor="text1"/>
          <w:lang w:val="pt-BR"/>
        </w:rPr>
        <w:t>2</w:t>
      </w:r>
      <w:r w:rsidRPr="008005B2">
        <w:rPr>
          <w:rFonts w:ascii="Times New Roman" w:hAnsi="Times New Roman"/>
          <w:color w:val="000000" w:themeColor="text1"/>
          <w:lang w:val="pt-BR"/>
        </w:rPr>
        <w:t>)</w:t>
      </w:r>
      <w:r w:rsidR="00CC51EE" w:rsidRPr="008005B2">
        <w:rPr>
          <w:rFonts w:ascii="Times New Roman" w:hAnsi="Times New Roman"/>
          <w:color w:val="000000" w:themeColor="text1"/>
          <w:lang w:val="pt-BR"/>
        </w:rPr>
        <w:t>, sem necessidade de alteração do motor</w:t>
      </w:r>
      <w:r w:rsidRPr="008005B2">
        <w:rPr>
          <w:rFonts w:ascii="Times New Roman" w:hAnsi="Times New Roman"/>
          <w:color w:val="000000" w:themeColor="text1"/>
          <w:lang w:val="pt-BR"/>
        </w:rPr>
        <w:t>.</w:t>
      </w:r>
    </w:p>
    <w:p w14:paraId="19E660E3" w14:textId="2A234AEA" w:rsidR="00D930FF" w:rsidRPr="008005B2" w:rsidRDefault="00D930FF" w:rsidP="00D930FF">
      <w:pPr>
        <w:pStyle w:val="TAMainText"/>
        <w:rPr>
          <w:rFonts w:ascii="Times New Roman" w:hAnsi="Times New Roman"/>
          <w:color w:val="000000" w:themeColor="text1"/>
          <w:lang w:val="pt-BR"/>
        </w:rPr>
      </w:pPr>
      <w:r w:rsidRPr="008005B2">
        <w:rPr>
          <w:rFonts w:ascii="Times New Roman" w:hAnsi="Times New Roman"/>
          <w:color w:val="000000" w:themeColor="text1"/>
          <w:lang w:val="pt-BR"/>
        </w:rPr>
        <w:t xml:space="preserve">Portanto, a utilização do bioquerosene, assim como a do diesel verde são estratégias promissoras uma vez que o petróleo está sujeito à escassez, instabilidade de preços, além </w:t>
      </w:r>
      <w:r w:rsidR="00CC51EE" w:rsidRPr="008005B2">
        <w:rPr>
          <w:rFonts w:ascii="Times New Roman" w:hAnsi="Times New Roman"/>
          <w:color w:val="000000" w:themeColor="text1"/>
          <w:lang w:val="pt-BR"/>
        </w:rPr>
        <w:t>de emitir gases</w:t>
      </w:r>
      <w:r w:rsidRPr="008005B2">
        <w:rPr>
          <w:rFonts w:ascii="Times New Roman" w:hAnsi="Times New Roman"/>
          <w:color w:val="000000" w:themeColor="text1"/>
          <w:lang w:val="pt-BR"/>
        </w:rPr>
        <w:t xml:space="preserve"> poluentes (</w:t>
      </w:r>
      <w:r w:rsidR="00860A57" w:rsidRPr="008005B2">
        <w:rPr>
          <w:rFonts w:ascii="Times New Roman" w:hAnsi="Times New Roman"/>
          <w:color w:val="000000" w:themeColor="text1"/>
          <w:lang w:val="pt-BR"/>
        </w:rPr>
        <w:t>3</w:t>
      </w:r>
      <w:r w:rsidRPr="008005B2">
        <w:rPr>
          <w:rFonts w:ascii="Times New Roman" w:hAnsi="Times New Roman"/>
          <w:color w:val="000000" w:themeColor="text1"/>
          <w:lang w:val="pt-BR"/>
        </w:rPr>
        <w:t>).</w:t>
      </w:r>
    </w:p>
    <w:p w14:paraId="361FA282" w14:textId="616D60F9" w:rsidR="00D930FF" w:rsidRPr="008005B2" w:rsidRDefault="00D930FF" w:rsidP="00D930FF">
      <w:pPr>
        <w:pStyle w:val="TAMainText"/>
        <w:rPr>
          <w:rFonts w:ascii="Times New Roman" w:hAnsi="Times New Roman"/>
          <w:color w:val="000000" w:themeColor="text1"/>
          <w:lang w:val="pt-BR"/>
        </w:rPr>
      </w:pPr>
      <w:r w:rsidRPr="008005B2">
        <w:rPr>
          <w:rFonts w:ascii="Times New Roman" w:hAnsi="Times New Roman"/>
          <w:color w:val="000000" w:themeColor="text1"/>
          <w:lang w:val="pt-BR"/>
        </w:rPr>
        <w:t>O desafio para a implementar a produção de biocombustíveis em larga escala é a disponibilidade da matéria-prima em grandes quantidades, de uma forma que não afete a produção de alimentos, a preços baixos</w:t>
      </w:r>
      <w:r w:rsidR="00CC51EE" w:rsidRPr="008005B2">
        <w:rPr>
          <w:rFonts w:ascii="Times New Roman" w:hAnsi="Times New Roman"/>
          <w:color w:val="000000" w:themeColor="text1"/>
          <w:lang w:val="pt-BR"/>
        </w:rPr>
        <w:t xml:space="preserve">, </w:t>
      </w:r>
      <w:r w:rsidRPr="008005B2">
        <w:rPr>
          <w:rFonts w:ascii="Times New Roman" w:hAnsi="Times New Roman"/>
          <w:color w:val="000000" w:themeColor="text1"/>
          <w:lang w:val="pt-BR"/>
        </w:rPr>
        <w:t xml:space="preserve">de modo que o preço final do biocombustível seja competitivo com os dos combustíveis fósseis. </w:t>
      </w:r>
      <w:r w:rsidR="00005AAB" w:rsidRPr="008005B2">
        <w:rPr>
          <w:color w:val="000000" w:themeColor="text1"/>
          <w:lang w:val="pt-BR"/>
        </w:rPr>
        <w:t xml:space="preserve">O catalisador também é </w:t>
      </w:r>
      <w:r w:rsidR="00005AAB" w:rsidRPr="008005B2">
        <w:rPr>
          <w:color w:val="000000" w:themeColor="text1"/>
          <w:lang w:val="pt-BR"/>
        </w:rPr>
        <w:t xml:space="preserve">determinante no processo, apresentando desempenhos diferentes para cada matéria prima. </w:t>
      </w:r>
      <w:r w:rsidRPr="008005B2">
        <w:rPr>
          <w:rFonts w:ascii="Times New Roman" w:hAnsi="Times New Roman"/>
          <w:color w:val="000000" w:themeColor="text1"/>
          <w:lang w:val="pt-BR"/>
        </w:rPr>
        <w:t>O investimento em pesquisas para o desenvolvimento de novas rotas e a melhorias nos processos de síntese e catálise são fundamentais para a implementação dos novos biocombustíveis no mercado (</w:t>
      </w:r>
      <w:r w:rsidR="00860A57" w:rsidRPr="008005B2">
        <w:rPr>
          <w:rFonts w:ascii="Times New Roman" w:hAnsi="Times New Roman"/>
          <w:color w:val="000000" w:themeColor="text1"/>
          <w:lang w:val="pt-BR"/>
        </w:rPr>
        <w:t>1-3</w:t>
      </w:r>
      <w:r w:rsidRPr="008005B2">
        <w:rPr>
          <w:rFonts w:ascii="Times New Roman" w:hAnsi="Times New Roman"/>
          <w:color w:val="000000" w:themeColor="text1"/>
          <w:lang w:val="pt-BR"/>
        </w:rPr>
        <w:t>).</w:t>
      </w:r>
    </w:p>
    <w:p w14:paraId="6A06E7E6" w14:textId="543E91F2" w:rsidR="00D930FF" w:rsidRPr="008005B2" w:rsidRDefault="00D930FF" w:rsidP="00D930FF">
      <w:pPr>
        <w:pStyle w:val="TAMainText"/>
        <w:rPr>
          <w:rFonts w:ascii="Times New Roman" w:hAnsi="Times New Roman"/>
          <w:strike/>
          <w:color w:val="000000" w:themeColor="text1"/>
          <w:lang w:val="pt-BR"/>
        </w:rPr>
      </w:pPr>
      <w:r w:rsidRPr="008005B2">
        <w:rPr>
          <w:rFonts w:ascii="Times New Roman" w:hAnsi="Times New Roman"/>
          <w:color w:val="000000" w:themeColor="text1"/>
          <w:lang w:val="pt-BR"/>
        </w:rPr>
        <w:t>Dessa forma, neste trabalho foi feito um estudo do coprocessamento de óleos vegetais para a conversão em bio-hidrocarbonetos na faixa do querosene,</w:t>
      </w:r>
      <w:r w:rsidR="00EB4A88" w:rsidRPr="008005B2">
        <w:rPr>
          <w:rFonts w:ascii="Times New Roman" w:hAnsi="Times New Roman"/>
          <w:color w:val="000000" w:themeColor="text1"/>
          <w:lang w:val="pt-BR"/>
        </w:rPr>
        <w:t xml:space="preserve"> por meio da </w:t>
      </w:r>
      <w:r w:rsidR="00EB4A88" w:rsidRPr="008005B2">
        <w:rPr>
          <w:color w:val="000000" w:themeColor="text1"/>
          <w:lang w:val="pt-BR"/>
        </w:rPr>
        <w:t>rota HEFA (Hidroprocessamento de Ésteres e Ácidos Graxos)</w:t>
      </w:r>
      <w:r w:rsidR="00005AAB" w:rsidRPr="008005B2">
        <w:rPr>
          <w:color w:val="000000" w:themeColor="text1"/>
          <w:lang w:val="pt-BR"/>
        </w:rPr>
        <w:t>, usando catalisadores a base de MgO.</w:t>
      </w:r>
      <w:r w:rsidR="00EB4A88" w:rsidRPr="008005B2">
        <w:rPr>
          <w:color w:val="000000" w:themeColor="text1"/>
          <w:lang w:val="pt-BR"/>
        </w:rPr>
        <w:t xml:space="preserve"> Este estudo foi conduzido explorando-se diferentes matérias-primas e condições experimentais. Testes foram feitos variando-se a atmosfera reacional e os metais sobre o suporte básico, o óxido de magnésio (MgO). Destaca-se que foram priorizadas condições experimentais mais brandas, como temperaturas e pressões menores, para tornar o processo de síntese mais viável</w:t>
      </w:r>
      <w:r w:rsidR="008513C6" w:rsidRPr="008005B2">
        <w:rPr>
          <w:color w:val="000000" w:themeColor="text1"/>
          <w:lang w:val="pt-BR"/>
        </w:rPr>
        <w:t>.</w:t>
      </w:r>
    </w:p>
    <w:p w14:paraId="52FFAC79" w14:textId="77777777" w:rsidR="00EA4E1B" w:rsidRPr="008005B2" w:rsidRDefault="00EA4E1B" w:rsidP="00EA4E1B">
      <w:pPr>
        <w:pStyle w:val="Ttulo2"/>
        <w:rPr>
          <w:rFonts w:ascii="Helvetica" w:hAnsi="Helvetica" w:cs="Helvetica"/>
          <w:color w:val="000000" w:themeColor="text1"/>
          <w:sz w:val="24"/>
          <w:szCs w:val="24"/>
        </w:rPr>
      </w:pPr>
      <w:r w:rsidRPr="008005B2">
        <w:rPr>
          <w:rFonts w:ascii="Helvetica" w:hAnsi="Helvetica" w:cs="Helvetica"/>
          <w:color w:val="000000" w:themeColor="text1"/>
          <w:sz w:val="24"/>
          <w:szCs w:val="24"/>
        </w:rPr>
        <w:lastRenderedPageBreak/>
        <w:t>Experimental</w:t>
      </w:r>
    </w:p>
    <w:p w14:paraId="2B962259" w14:textId="39B08C0C" w:rsidR="00EB4A88" w:rsidRPr="008005B2" w:rsidRDefault="00EB4A88" w:rsidP="00EA4E1B">
      <w:pPr>
        <w:pStyle w:val="TAMainText"/>
        <w:ind w:firstLine="0"/>
        <w:rPr>
          <w:rFonts w:ascii="Times New Roman" w:hAnsi="Times New Roman"/>
          <w:i/>
          <w:color w:val="000000" w:themeColor="text1"/>
          <w:lang w:val="pt-BR"/>
        </w:rPr>
      </w:pPr>
      <w:r w:rsidRPr="008005B2">
        <w:rPr>
          <w:rFonts w:ascii="Times New Roman" w:hAnsi="Times New Roman"/>
          <w:i/>
          <w:color w:val="000000" w:themeColor="text1"/>
          <w:lang w:val="pt-BR"/>
        </w:rPr>
        <w:t xml:space="preserve">Preparo de amostras para coprocessamento </w:t>
      </w:r>
    </w:p>
    <w:p w14:paraId="4E6BAA29" w14:textId="7F7BA5DA" w:rsidR="00EA4E1B" w:rsidRPr="008005B2" w:rsidRDefault="00EB4A88" w:rsidP="00EA4E1B">
      <w:pPr>
        <w:pStyle w:val="TAMainText"/>
        <w:rPr>
          <w:rFonts w:ascii="Times New Roman" w:hAnsi="Times New Roman"/>
          <w:color w:val="000000" w:themeColor="text1"/>
          <w:lang w:val="pt-BR"/>
        </w:rPr>
      </w:pPr>
      <w:r w:rsidRPr="008005B2">
        <w:rPr>
          <w:rFonts w:ascii="Times New Roman" w:hAnsi="Times New Roman"/>
          <w:color w:val="000000" w:themeColor="text1"/>
          <w:lang w:val="pt-BR"/>
        </w:rPr>
        <w:t xml:space="preserve">Para este trabalho foram utilizados os óleos de polpa e </w:t>
      </w:r>
      <w:r w:rsidR="00005AAB" w:rsidRPr="008005B2">
        <w:rPr>
          <w:rFonts w:ascii="Times New Roman" w:hAnsi="Times New Roman"/>
          <w:color w:val="000000" w:themeColor="text1"/>
          <w:lang w:val="pt-BR"/>
        </w:rPr>
        <w:t xml:space="preserve">de </w:t>
      </w:r>
      <w:r w:rsidRPr="008005B2">
        <w:rPr>
          <w:rFonts w:ascii="Times New Roman" w:hAnsi="Times New Roman"/>
          <w:color w:val="000000" w:themeColor="text1"/>
          <w:lang w:val="pt-BR"/>
        </w:rPr>
        <w:t>amêndoa de macaúba (OPM e OAM) e os óleos de soja comercial e residual (OSC e OSR). Para o coprocessamento de óleos</w:t>
      </w:r>
      <w:r w:rsidR="00005AAB" w:rsidRPr="008005B2">
        <w:rPr>
          <w:rFonts w:ascii="Times New Roman" w:hAnsi="Times New Roman"/>
          <w:color w:val="000000" w:themeColor="text1"/>
          <w:lang w:val="pt-BR"/>
        </w:rPr>
        <w:t xml:space="preserve"> </w:t>
      </w:r>
      <w:r w:rsidR="00DB6FF5">
        <w:rPr>
          <w:rFonts w:ascii="Times New Roman" w:hAnsi="Times New Roman"/>
          <w:color w:val="000000" w:themeColor="text1"/>
          <w:lang w:val="pt-BR"/>
        </w:rPr>
        <w:t>usaram-se</w:t>
      </w:r>
      <w:r w:rsidR="00005AAB" w:rsidRPr="008005B2">
        <w:rPr>
          <w:rFonts w:ascii="Times New Roman" w:hAnsi="Times New Roman"/>
          <w:color w:val="000000" w:themeColor="text1"/>
          <w:lang w:val="pt-BR"/>
        </w:rPr>
        <w:t xml:space="preserve"> misturas binárias</w:t>
      </w:r>
      <w:r w:rsidRPr="008005B2">
        <w:rPr>
          <w:rFonts w:ascii="Times New Roman" w:hAnsi="Times New Roman"/>
          <w:color w:val="000000" w:themeColor="text1"/>
          <w:lang w:val="pt-BR"/>
        </w:rPr>
        <w:t xml:space="preserve">, </w:t>
      </w:r>
      <w:r w:rsidR="00005AAB" w:rsidRPr="008005B2">
        <w:rPr>
          <w:rFonts w:ascii="Times New Roman" w:hAnsi="Times New Roman"/>
          <w:color w:val="000000" w:themeColor="text1"/>
          <w:lang w:val="pt-BR"/>
        </w:rPr>
        <w:t>estas</w:t>
      </w:r>
      <w:r w:rsidRPr="008005B2">
        <w:rPr>
          <w:rFonts w:ascii="Times New Roman" w:hAnsi="Times New Roman"/>
          <w:color w:val="000000" w:themeColor="text1"/>
          <w:lang w:val="pt-BR"/>
        </w:rPr>
        <w:t xml:space="preserve"> foram feitas na proporção de 1:1, em uma quantidade suficiente para todas as caracterizações e </w:t>
      </w:r>
      <w:r w:rsidR="004C23E0">
        <w:rPr>
          <w:rFonts w:ascii="Times New Roman" w:hAnsi="Times New Roman"/>
          <w:color w:val="000000" w:themeColor="text1"/>
          <w:lang w:val="pt-BR"/>
        </w:rPr>
        <w:t>reações</w:t>
      </w:r>
      <w:r w:rsidRPr="008005B2">
        <w:rPr>
          <w:rFonts w:ascii="Times New Roman" w:hAnsi="Times New Roman"/>
          <w:color w:val="000000" w:themeColor="text1"/>
          <w:lang w:val="pt-BR"/>
        </w:rPr>
        <w:t xml:space="preserve">. Foram preparadas 3 amostras para coprocessamento: I. OPM e OAM; II. OPM e OSC e III.OPM e OSR.  </w:t>
      </w:r>
    </w:p>
    <w:p w14:paraId="19AF06FF" w14:textId="77777777" w:rsidR="00652C42" w:rsidRPr="008005B2" w:rsidRDefault="00652C42" w:rsidP="000C0108">
      <w:pPr>
        <w:pStyle w:val="TAMainText"/>
        <w:ind w:firstLine="0"/>
        <w:rPr>
          <w:rFonts w:ascii="Times New Roman" w:hAnsi="Times New Roman"/>
          <w:i/>
          <w:color w:val="000000" w:themeColor="text1"/>
          <w:lang w:val="pt-BR"/>
        </w:rPr>
      </w:pPr>
    </w:p>
    <w:p w14:paraId="5E853B54" w14:textId="6E825976" w:rsidR="000C0108" w:rsidRPr="008005B2" w:rsidRDefault="000C0108" w:rsidP="000C0108">
      <w:pPr>
        <w:pStyle w:val="TAMainText"/>
        <w:ind w:firstLine="0"/>
        <w:rPr>
          <w:rFonts w:ascii="Times New Roman" w:hAnsi="Times New Roman"/>
          <w:i/>
          <w:color w:val="000000" w:themeColor="text1"/>
          <w:lang w:val="pt-BR"/>
        </w:rPr>
      </w:pPr>
      <w:r w:rsidRPr="008005B2">
        <w:rPr>
          <w:rFonts w:ascii="Times New Roman" w:hAnsi="Times New Roman"/>
          <w:i/>
          <w:color w:val="000000" w:themeColor="text1"/>
          <w:lang w:val="pt-BR"/>
        </w:rPr>
        <w:t xml:space="preserve">Caracterização das matérias-primas </w:t>
      </w:r>
    </w:p>
    <w:p w14:paraId="3D6A012E" w14:textId="7612DCBA" w:rsidR="000C0108" w:rsidRPr="008005B2" w:rsidRDefault="000C0108" w:rsidP="000C0108">
      <w:pPr>
        <w:pStyle w:val="TAMainText"/>
        <w:rPr>
          <w:rFonts w:ascii="Times New Roman" w:hAnsi="Times New Roman"/>
          <w:color w:val="000000" w:themeColor="text1"/>
          <w:lang w:val="pt-BR"/>
        </w:rPr>
      </w:pPr>
      <w:r w:rsidRPr="008005B2">
        <w:rPr>
          <w:rFonts w:ascii="Times New Roman" w:hAnsi="Times New Roman"/>
          <w:color w:val="000000" w:themeColor="text1"/>
          <w:lang w:val="pt-BR"/>
        </w:rPr>
        <w:t>Os óleos vegetais puros (OPM, OAM, OSC, OSR) foram caracterizados com os parâmetros de cor e aspecto, densidade relativa, índices de acidez, iodo e saponificação, poder calorífico, umidade, viscosidade cinemática a 40°C e foram feitas a avaliação do perfil graxo por CG-DIC e do espectro na região do</w:t>
      </w:r>
      <w:r w:rsidR="00DF72E3" w:rsidRPr="008005B2">
        <w:rPr>
          <w:rFonts w:ascii="Times New Roman" w:hAnsi="Times New Roman"/>
          <w:color w:val="000000" w:themeColor="text1"/>
          <w:lang w:val="pt-BR"/>
        </w:rPr>
        <w:t xml:space="preserve"> infravermelho</w:t>
      </w:r>
      <w:r w:rsidRPr="008005B2">
        <w:rPr>
          <w:rFonts w:ascii="Times New Roman" w:hAnsi="Times New Roman"/>
          <w:color w:val="000000" w:themeColor="text1"/>
          <w:lang w:val="pt-BR"/>
        </w:rPr>
        <w:t xml:space="preserve"> </w:t>
      </w:r>
      <w:r w:rsidR="00DF72E3" w:rsidRPr="008005B2">
        <w:rPr>
          <w:rFonts w:ascii="Times New Roman" w:hAnsi="Times New Roman"/>
          <w:color w:val="000000" w:themeColor="text1"/>
          <w:lang w:val="pt-BR"/>
        </w:rPr>
        <w:t>(</w:t>
      </w:r>
      <w:r w:rsidRPr="008005B2">
        <w:rPr>
          <w:rFonts w:ascii="Times New Roman" w:hAnsi="Times New Roman"/>
          <w:color w:val="000000" w:themeColor="text1"/>
          <w:lang w:val="pt-BR"/>
        </w:rPr>
        <w:t>IV</w:t>
      </w:r>
      <w:r w:rsidR="00DF72E3" w:rsidRPr="008005B2">
        <w:rPr>
          <w:rFonts w:ascii="Times New Roman" w:hAnsi="Times New Roman"/>
          <w:color w:val="000000" w:themeColor="text1"/>
          <w:lang w:val="pt-BR"/>
        </w:rPr>
        <w:t>)</w:t>
      </w:r>
      <w:r w:rsidRPr="008005B2">
        <w:rPr>
          <w:rFonts w:ascii="Times New Roman" w:hAnsi="Times New Roman"/>
          <w:color w:val="000000" w:themeColor="text1"/>
          <w:lang w:val="pt-BR"/>
        </w:rPr>
        <w:t>.</w:t>
      </w:r>
    </w:p>
    <w:p w14:paraId="26BC0898" w14:textId="77777777" w:rsidR="000C0108" w:rsidRPr="008005B2" w:rsidRDefault="000C0108" w:rsidP="000C0108">
      <w:pPr>
        <w:pStyle w:val="TAMainText"/>
        <w:rPr>
          <w:rFonts w:ascii="Times New Roman" w:hAnsi="Times New Roman"/>
          <w:color w:val="000000" w:themeColor="text1"/>
          <w:lang w:val="pt-BR"/>
        </w:rPr>
      </w:pPr>
      <w:r w:rsidRPr="008005B2">
        <w:rPr>
          <w:rFonts w:ascii="Times New Roman" w:hAnsi="Times New Roman"/>
          <w:color w:val="000000" w:themeColor="text1"/>
          <w:lang w:val="pt-BR"/>
        </w:rPr>
        <w:t>Já as amostras para coprocessamento foram caracterizadas quanto ao índice de acidez, de saponificação, densidade relativa e viscosidade cinemática a 40°C. Já os demais parâmetros foram estimados a partir da média aritmética dos dados obtidos nos óleos puros, uma vez que as misturas têm proporção de 1:1.</w:t>
      </w:r>
    </w:p>
    <w:p w14:paraId="3B6216C0" w14:textId="4DD204E3" w:rsidR="000C0108" w:rsidRPr="008005B2" w:rsidRDefault="000C0108" w:rsidP="000C0108">
      <w:pPr>
        <w:pStyle w:val="TAMainText"/>
        <w:rPr>
          <w:rFonts w:ascii="Times New Roman" w:hAnsi="Times New Roman"/>
          <w:color w:val="000000" w:themeColor="text1"/>
          <w:lang w:val="pt-BR"/>
        </w:rPr>
      </w:pPr>
      <w:r w:rsidRPr="008005B2">
        <w:rPr>
          <w:rFonts w:ascii="Times New Roman" w:hAnsi="Times New Roman"/>
          <w:color w:val="000000" w:themeColor="text1"/>
          <w:lang w:val="pt-BR"/>
        </w:rPr>
        <w:t xml:space="preserve">Foi feita a análise elementar CHNS-O </w:t>
      </w:r>
      <w:r w:rsidR="00005AAB" w:rsidRPr="008005B2">
        <w:rPr>
          <w:rFonts w:ascii="Times New Roman" w:hAnsi="Times New Roman"/>
          <w:color w:val="000000" w:themeColor="text1"/>
          <w:lang w:val="pt-BR"/>
        </w:rPr>
        <w:t>d</w:t>
      </w:r>
      <w:r w:rsidRPr="008005B2">
        <w:rPr>
          <w:rFonts w:ascii="Times New Roman" w:hAnsi="Times New Roman"/>
          <w:color w:val="000000" w:themeColor="text1"/>
          <w:lang w:val="pt-BR"/>
        </w:rPr>
        <w:t xml:space="preserve">a matéria-prima que gerou os produtos mais promissores, para fins de comparação. </w:t>
      </w:r>
    </w:p>
    <w:p w14:paraId="666DEA7B" w14:textId="77777777" w:rsidR="00652C42" w:rsidRPr="008005B2" w:rsidRDefault="00652C42" w:rsidP="000C0108">
      <w:pPr>
        <w:pStyle w:val="TAMainText"/>
        <w:ind w:firstLine="0"/>
        <w:rPr>
          <w:rFonts w:ascii="Times New Roman" w:hAnsi="Times New Roman"/>
          <w:i/>
          <w:color w:val="000000" w:themeColor="text1"/>
          <w:lang w:val="pt-BR"/>
        </w:rPr>
      </w:pPr>
    </w:p>
    <w:p w14:paraId="1C2BAA0F" w14:textId="6AAC1351" w:rsidR="000C0108" w:rsidRPr="008005B2" w:rsidRDefault="000C0108" w:rsidP="000C0108">
      <w:pPr>
        <w:pStyle w:val="TAMainText"/>
        <w:ind w:firstLine="0"/>
        <w:rPr>
          <w:rFonts w:ascii="Times New Roman" w:hAnsi="Times New Roman"/>
          <w:i/>
          <w:color w:val="000000" w:themeColor="text1"/>
          <w:lang w:val="pt-BR"/>
        </w:rPr>
      </w:pPr>
      <w:r w:rsidRPr="008005B2">
        <w:rPr>
          <w:rFonts w:ascii="Times New Roman" w:hAnsi="Times New Roman"/>
          <w:i/>
          <w:color w:val="000000" w:themeColor="text1"/>
          <w:lang w:val="pt-BR"/>
        </w:rPr>
        <w:t>Preparo dos catalisadores</w:t>
      </w:r>
    </w:p>
    <w:p w14:paraId="1088AC8A" w14:textId="77777777" w:rsidR="009D4F1C" w:rsidRDefault="000C0108" w:rsidP="000C0108">
      <w:pPr>
        <w:pStyle w:val="TAMainText"/>
        <w:rPr>
          <w:lang w:val="pt-BR"/>
        </w:rPr>
      </w:pPr>
      <w:r w:rsidRPr="008005B2">
        <w:rPr>
          <w:rFonts w:ascii="Times New Roman" w:hAnsi="Times New Roman"/>
          <w:color w:val="000000" w:themeColor="text1"/>
          <w:lang w:val="pt-BR"/>
        </w:rPr>
        <w:t>Todos os catalisadores estudados neste trabalho foram preparados utilizando o MgO</w:t>
      </w:r>
      <w:r w:rsidR="009D4F1C">
        <w:rPr>
          <w:rFonts w:ascii="Times New Roman" w:hAnsi="Times New Roman"/>
          <w:color w:val="000000" w:themeColor="text1"/>
          <w:lang w:val="pt-BR"/>
        </w:rPr>
        <w:t xml:space="preserve"> (Magnesita S.A.)</w:t>
      </w:r>
      <w:r w:rsidR="00F36779" w:rsidRPr="008005B2">
        <w:rPr>
          <w:rFonts w:ascii="Times New Roman" w:hAnsi="Times New Roman"/>
          <w:color w:val="000000" w:themeColor="text1"/>
          <w:lang w:val="pt-BR"/>
        </w:rPr>
        <w:t xml:space="preserve"> como suporte</w:t>
      </w:r>
      <w:r w:rsidR="007E6708" w:rsidRPr="008005B2">
        <w:rPr>
          <w:rFonts w:ascii="Times New Roman" w:hAnsi="Times New Roman"/>
          <w:color w:val="000000" w:themeColor="text1"/>
          <w:lang w:val="pt-BR"/>
        </w:rPr>
        <w:t xml:space="preserve"> e diferentes metais hidrogenantes</w:t>
      </w:r>
      <w:r w:rsidR="009D4F1C">
        <w:rPr>
          <w:rFonts w:ascii="Times New Roman" w:hAnsi="Times New Roman"/>
          <w:color w:val="000000" w:themeColor="text1"/>
          <w:lang w:val="pt-BR"/>
        </w:rPr>
        <w:t xml:space="preserve">, sendo Pd, Co, Ni e Ru, cujos precursores foram </w:t>
      </w:r>
      <w:r w:rsidR="009D4F1C" w:rsidRPr="0057055A">
        <w:rPr>
          <w:lang w:val="pt-BR"/>
        </w:rPr>
        <w:t>Pd(NO</w:t>
      </w:r>
      <w:r w:rsidR="009D4F1C" w:rsidRPr="0057055A">
        <w:rPr>
          <w:vertAlign w:val="subscript"/>
          <w:lang w:val="pt-BR"/>
        </w:rPr>
        <w:t>3</w:t>
      </w:r>
      <w:r w:rsidR="009D4F1C" w:rsidRPr="0057055A">
        <w:rPr>
          <w:lang w:val="pt-BR"/>
        </w:rPr>
        <w:t>).2H</w:t>
      </w:r>
      <w:r w:rsidR="009D4F1C" w:rsidRPr="0057055A">
        <w:rPr>
          <w:vertAlign w:val="subscript"/>
          <w:lang w:val="pt-BR"/>
        </w:rPr>
        <w:t>2</w:t>
      </w:r>
      <w:r w:rsidR="009D4F1C" w:rsidRPr="0057055A">
        <w:rPr>
          <w:lang w:val="pt-BR"/>
        </w:rPr>
        <w:t>O</w:t>
      </w:r>
      <w:r w:rsidR="009D4F1C">
        <w:rPr>
          <w:lang w:val="pt-BR"/>
        </w:rPr>
        <w:t xml:space="preserve"> (Sigma-Aldrich), Co</w:t>
      </w:r>
      <w:r w:rsidR="009D4F1C" w:rsidRPr="0057055A">
        <w:rPr>
          <w:lang w:val="pt-BR"/>
        </w:rPr>
        <w:t>(NO</w:t>
      </w:r>
      <w:r w:rsidR="009D4F1C" w:rsidRPr="0057055A">
        <w:rPr>
          <w:vertAlign w:val="subscript"/>
          <w:lang w:val="pt-BR"/>
        </w:rPr>
        <w:t>3</w:t>
      </w:r>
      <w:r w:rsidR="009D4F1C" w:rsidRPr="0057055A">
        <w:rPr>
          <w:lang w:val="pt-BR"/>
        </w:rPr>
        <w:t>)</w:t>
      </w:r>
      <w:r w:rsidR="009D4F1C">
        <w:rPr>
          <w:vertAlign w:val="subscript"/>
          <w:lang w:val="pt-BR"/>
        </w:rPr>
        <w:t>2</w:t>
      </w:r>
      <w:r w:rsidR="009D4F1C" w:rsidRPr="0057055A">
        <w:rPr>
          <w:lang w:val="pt-BR"/>
        </w:rPr>
        <w:t>.</w:t>
      </w:r>
      <w:r w:rsidR="009D4F1C">
        <w:rPr>
          <w:lang w:val="pt-BR"/>
        </w:rPr>
        <w:t>6</w:t>
      </w:r>
      <w:r w:rsidR="009D4F1C" w:rsidRPr="0057055A">
        <w:rPr>
          <w:lang w:val="pt-BR"/>
        </w:rPr>
        <w:t>H</w:t>
      </w:r>
      <w:r w:rsidR="009D4F1C" w:rsidRPr="0057055A">
        <w:rPr>
          <w:vertAlign w:val="subscript"/>
          <w:lang w:val="pt-BR"/>
        </w:rPr>
        <w:t>2</w:t>
      </w:r>
      <w:r w:rsidR="009D4F1C" w:rsidRPr="0057055A">
        <w:rPr>
          <w:lang w:val="pt-BR"/>
        </w:rPr>
        <w:t>O</w:t>
      </w:r>
      <w:r w:rsidR="009D4F1C">
        <w:rPr>
          <w:lang w:val="pt-BR"/>
        </w:rPr>
        <w:t xml:space="preserve"> (Êxodo Científica), Ni</w:t>
      </w:r>
      <w:r w:rsidR="009D4F1C" w:rsidRPr="0057055A">
        <w:rPr>
          <w:lang w:val="pt-BR"/>
        </w:rPr>
        <w:t>(NO</w:t>
      </w:r>
      <w:r w:rsidR="009D4F1C" w:rsidRPr="0057055A">
        <w:rPr>
          <w:vertAlign w:val="subscript"/>
          <w:lang w:val="pt-BR"/>
        </w:rPr>
        <w:t>3</w:t>
      </w:r>
      <w:r w:rsidR="009D4F1C" w:rsidRPr="0057055A">
        <w:rPr>
          <w:lang w:val="pt-BR"/>
        </w:rPr>
        <w:t>)</w:t>
      </w:r>
      <w:r w:rsidR="009D4F1C">
        <w:rPr>
          <w:vertAlign w:val="subscript"/>
          <w:lang w:val="pt-BR"/>
        </w:rPr>
        <w:t>2</w:t>
      </w:r>
      <w:r w:rsidR="009D4F1C" w:rsidRPr="0057055A">
        <w:rPr>
          <w:lang w:val="pt-BR"/>
        </w:rPr>
        <w:t>.</w:t>
      </w:r>
      <w:r w:rsidR="009D4F1C">
        <w:rPr>
          <w:lang w:val="pt-BR"/>
        </w:rPr>
        <w:t>6</w:t>
      </w:r>
      <w:r w:rsidR="009D4F1C" w:rsidRPr="0057055A">
        <w:rPr>
          <w:lang w:val="pt-BR"/>
        </w:rPr>
        <w:t>H</w:t>
      </w:r>
      <w:r w:rsidR="009D4F1C" w:rsidRPr="0057055A">
        <w:rPr>
          <w:vertAlign w:val="subscript"/>
          <w:lang w:val="pt-BR"/>
        </w:rPr>
        <w:t>2</w:t>
      </w:r>
      <w:r w:rsidR="009D4F1C" w:rsidRPr="0057055A">
        <w:rPr>
          <w:lang w:val="pt-BR"/>
        </w:rPr>
        <w:t>O</w:t>
      </w:r>
      <w:r w:rsidR="009D4F1C">
        <w:rPr>
          <w:lang w:val="pt-BR"/>
        </w:rPr>
        <w:t xml:space="preserve"> (Sigma-Aldrich) e RuCl</w:t>
      </w:r>
      <w:r w:rsidR="009D4F1C" w:rsidRPr="002E08A5">
        <w:rPr>
          <w:vertAlign w:val="subscript"/>
          <w:lang w:val="pt-BR"/>
        </w:rPr>
        <w:t>3</w:t>
      </w:r>
      <w:r w:rsidR="009D4F1C" w:rsidRPr="0057055A">
        <w:rPr>
          <w:lang w:val="pt-BR"/>
        </w:rPr>
        <w:t>.</w:t>
      </w:r>
      <w:r w:rsidR="009D4F1C">
        <w:rPr>
          <w:lang w:val="pt-BR"/>
        </w:rPr>
        <w:t>x</w:t>
      </w:r>
      <w:r w:rsidR="009D4F1C" w:rsidRPr="0057055A">
        <w:rPr>
          <w:lang w:val="pt-BR"/>
        </w:rPr>
        <w:t>H</w:t>
      </w:r>
      <w:r w:rsidR="009D4F1C" w:rsidRPr="0057055A">
        <w:rPr>
          <w:vertAlign w:val="subscript"/>
          <w:lang w:val="pt-BR"/>
        </w:rPr>
        <w:t>2</w:t>
      </w:r>
      <w:r w:rsidR="009D4F1C" w:rsidRPr="0057055A">
        <w:rPr>
          <w:lang w:val="pt-BR"/>
        </w:rPr>
        <w:t>O</w:t>
      </w:r>
      <w:r w:rsidR="009D4F1C">
        <w:rPr>
          <w:lang w:val="pt-BR"/>
        </w:rPr>
        <w:t xml:space="preserve"> (Sigma-Aldrich), respectivamente.</w:t>
      </w:r>
    </w:p>
    <w:p w14:paraId="2F3EE629" w14:textId="1B764CDA" w:rsidR="000C0108" w:rsidRPr="008005B2" w:rsidRDefault="000C0108" w:rsidP="000C0108">
      <w:pPr>
        <w:pStyle w:val="TAMainText"/>
        <w:rPr>
          <w:rFonts w:ascii="Times New Roman" w:hAnsi="Times New Roman"/>
          <w:color w:val="000000" w:themeColor="text1"/>
          <w:lang w:val="pt-BR"/>
        </w:rPr>
      </w:pPr>
      <w:r w:rsidRPr="008005B2">
        <w:rPr>
          <w:rFonts w:ascii="Times New Roman" w:hAnsi="Times New Roman"/>
          <w:color w:val="000000" w:themeColor="text1"/>
          <w:lang w:val="pt-BR"/>
        </w:rPr>
        <w:t xml:space="preserve"> O catalisador Pd/MgO foi utilizado nas reações </w:t>
      </w:r>
      <w:r w:rsidR="007E6708" w:rsidRPr="008005B2">
        <w:rPr>
          <w:rFonts w:ascii="Times New Roman" w:hAnsi="Times New Roman"/>
          <w:color w:val="000000" w:themeColor="text1"/>
          <w:lang w:val="pt-BR"/>
        </w:rPr>
        <w:t xml:space="preserve">para </w:t>
      </w:r>
      <w:r w:rsidRPr="008005B2">
        <w:rPr>
          <w:rFonts w:ascii="Times New Roman" w:hAnsi="Times New Roman"/>
          <w:color w:val="000000" w:themeColor="text1"/>
          <w:lang w:val="pt-BR"/>
        </w:rPr>
        <w:t xml:space="preserve">determinação das condições de </w:t>
      </w:r>
      <w:r w:rsidR="004C23E0">
        <w:rPr>
          <w:rFonts w:ascii="Times New Roman" w:hAnsi="Times New Roman"/>
          <w:color w:val="000000" w:themeColor="text1"/>
          <w:lang w:val="pt-BR"/>
        </w:rPr>
        <w:t>produção</w:t>
      </w:r>
      <w:r w:rsidRPr="008005B2">
        <w:rPr>
          <w:rFonts w:ascii="Times New Roman" w:hAnsi="Times New Roman"/>
          <w:color w:val="000000" w:themeColor="text1"/>
          <w:lang w:val="pt-BR"/>
        </w:rPr>
        <w:t xml:space="preserve"> de bio-hidrocarbonetos</w:t>
      </w:r>
      <w:r w:rsidR="008513C6" w:rsidRPr="008005B2">
        <w:rPr>
          <w:rFonts w:ascii="Times New Roman" w:hAnsi="Times New Roman"/>
          <w:color w:val="000000" w:themeColor="text1"/>
          <w:lang w:val="pt-BR"/>
        </w:rPr>
        <w:t xml:space="preserve">, já </w:t>
      </w:r>
      <w:r w:rsidRPr="008005B2">
        <w:rPr>
          <w:rFonts w:ascii="Times New Roman" w:hAnsi="Times New Roman"/>
          <w:color w:val="000000" w:themeColor="text1"/>
          <w:lang w:val="pt-BR"/>
        </w:rPr>
        <w:t xml:space="preserve">que o paládio é </w:t>
      </w:r>
      <w:r w:rsidR="00BF0D4B">
        <w:rPr>
          <w:rFonts w:ascii="Times New Roman" w:hAnsi="Times New Roman"/>
          <w:color w:val="000000" w:themeColor="text1"/>
          <w:lang w:val="pt-BR"/>
        </w:rPr>
        <w:t>um dos</w:t>
      </w:r>
      <w:r w:rsidRPr="008005B2">
        <w:rPr>
          <w:rFonts w:ascii="Times New Roman" w:hAnsi="Times New Roman"/>
          <w:color w:val="000000" w:themeColor="text1"/>
          <w:lang w:val="pt-BR"/>
        </w:rPr>
        <w:t xml:space="preserve"> meta</w:t>
      </w:r>
      <w:r w:rsidR="00BF0D4B">
        <w:rPr>
          <w:rFonts w:ascii="Times New Roman" w:hAnsi="Times New Roman"/>
          <w:color w:val="000000" w:themeColor="text1"/>
          <w:lang w:val="pt-BR"/>
        </w:rPr>
        <w:t>is</w:t>
      </w:r>
      <w:r w:rsidRPr="008005B2">
        <w:rPr>
          <w:rFonts w:ascii="Times New Roman" w:hAnsi="Times New Roman"/>
          <w:color w:val="000000" w:themeColor="text1"/>
          <w:lang w:val="pt-BR"/>
        </w:rPr>
        <w:t xml:space="preserve"> hidrogenante</w:t>
      </w:r>
      <w:r w:rsidR="00BF0D4B">
        <w:rPr>
          <w:rFonts w:ascii="Times New Roman" w:hAnsi="Times New Roman"/>
          <w:color w:val="000000" w:themeColor="text1"/>
          <w:lang w:val="pt-BR"/>
        </w:rPr>
        <w:t>s mais utilizados em reações de desoxigenação</w:t>
      </w:r>
      <w:r w:rsidR="00DB6FF5">
        <w:rPr>
          <w:rFonts w:ascii="Times New Roman" w:hAnsi="Times New Roman"/>
          <w:color w:val="000000" w:themeColor="text1"/>
          <w:lang w:val="pt-BR"/>
        </w:rPr>
        <w:t xml:space="preserve"> (1)</w:t>
      </w:r>
      <w:r w:rsidR="008513C6" w:rsidRPr="008005B2">
        <w:rPr>
          <w:rFonts w:ascii="Times New Roman" w:hAnsi="Times New Roman"/>
          <w:color w:val="000000" w:themeColor="text1"/>
          <w:lang w:val="pt-BR"/>
        </w:rPr>
        <w:t>. O</w:t>
      </w:r>
      <w:r w:rsidRPr="008005B2">
        <w:rPr>
          <w:rFonts w:ascii="Times New Roman" w:hAnsi="Times New Roman"/>
          <w:color w:val="000000" w:themeColor="text1"/>
          <w:lang w:val="pt-BR"/>
        </w:rPr>
        <w:t>s catalisadores Co/MgO, Ni/MgO, Ru/MgO foram utilizados</w:t>
      </w:r>
      <w:r w:rsidR="007E6708" w:rsidRPr="008005B2">
        <w:rPr>
          <w:rFonts w:ascii="Times New Roman" w:hAnsi="Times New Roman"/>
          <w:color w:val="000000" w:themeColor="text1"/>
          <w:lang w:val="pt-BR"/>
        </w:rPr>
        <w:t xml:space="preserve"> para</w:t>
      </w:r>
      <w:r w:rsidRPr="008005B2">
        <w:rPr>
          <w:rFonts w:ascii="Times New Roman" w:hAnsi="Times New Roman"/>
          <w:color w:val="000000" w:themeColor="text1"/>
          <w:lang w:val="pt-BR"/>
        </w:rPr>
        <w:t xml:space="preserve"> testes </w:t>
      </w:r>
      <w:r w:rsidR="007E6708" w:rsidRPr="008005B2">
        <w:rPr>
          <w:rFonts w:ascii="Times New Roman" w:hAnsi="Times New Roman"/>
          <w:color w:val="000000" w:themeColor="text1"/>
          <w:lang w:val="pt-BR"/>
        </w:rPr>
        <w:t>comparativos</w:t>
      </w:r>
      <w:r w:rsidR="008513C6" w:rsidRPr="008005B2">
        <w:rPr>
          <w:rFonts w:ascii="Times New Roman" w:hAnsi="Times New Roman"/>
          <w:color w:val="000000" w:themeColor="text1"/>
          <w:lang w:val="pt-BR"/>
        </w:rPr>
        <w:t xml:space="preserve">. </w:t>
      </w:r>
    </w:p>
    <w:p w14:paraId="10B9BF56" w14:textId="4194FE06" w:rsidR="000C0108" w:rsidRPr="008005B2" w:rsidRDefault="000C0108" w:rsidP="000C0108">
      <w:pPr>
        <w:pStyle w:val="TAMainText"/>
        <w:rPr>
          <w:rFonts w:ascii="Times New Roman" w:hAnsi="Times New Roman"/>
          <w:color w:val="000000" w:themeColor="text1"/>
          <w:lang w:val="pt-BR"/>
        </w:rPr>
      </w:pPr>
      <w:r w:rsidRPr="008005B2">
        <w:rPr>
          <w:rFonts w:ascii="Times New Roman" w:hAnsi="Times New Roman"/>
          <w:color w:val="000000" w:themeColor="text1"/>
          <w:lang w:val="pt-BR"/>
        </w:rPr>
        <w:t>Destaca-se que os catalisadores deste trabalho foram sintetizados utilizando impregnação úmida</w:t>
      </w:r>
      <w:r w:rsidR="009D4F1C">
        <w:rPr>
          <w:rFonts w:ascii="Times New Roman" w:hAnsi="Times New Roman"/>
          <w:color w:val="000000" w:themeColor="text1"/>
          <w:lang w:val="pt-BR"/>
        </w:rPr>
        <w:t xml:space="preserve">, seguida de secagem em estufa e calcinação a 500°C por 2 h. A </w:t>
      </w:r>
      <w:r w:rsidRPr="008005B2">
        <w:rPr>
          <w:rFonts w:ascii="Times New Roman" w:hAnsi="Times New Roman"/>
          <w:color w:val="000000" w:themeColor="text1"/>
          <w:lang w:val="pt-BR"/>
        </w:rPr>
        <w:t>proporção metal/suporte dos catalisadores Pd/MgO e Ru/MgO foi</w:t>
      </w:r>
      <w:r w:rsidR="006C4F2A">
        <w:rPr>
          <w:rFonts w:ascii="Times New Roman" w:hAnsi="Times New Roman"/>
          <w:color w:val="000000" w:themeColor="text1"/>
          <w:lang w:val="pt-BR"/>
        </w:rPr>
        <w:t xml:space="preserve"> de</w:t>
      </w:r>
      <w:r w:rsidRPr="008005B2">
        <w:rPr>
          <w:rFonts w:ascii="Times New Roman" w:hAnsi="Times New Roman"/>
          <w:color w:val="000000" w:themeColor="text1"/>
          <w:lang w:val="pt-BR"/>
        </w:rPr>
        <w:t xml:space="preserve"> 1 %</w:t>
      </w:r>
      <w:r w:rsidR="007E6708" w:rsidRPr="008005B2">
        <w:rPr>
          <w:rFonts w:ascii="Times New Roman" w:hAnsi="Times New Roman"/>
          <w:color w:val="000000" w:themeColor="text1"/>
          <w:lang w:val="pt-BR"/>
        </w:rPr>
        <w:t>,</w:t>
      </w:r>
      <w:r w:rsidRPr="008005B2">
        <w:rPr>
          <w:rFonts w:ascii="Times New Roman" w:hAnsi="Times New Roman"/>
          <w:color w:val="000000" w:themeColor="text1"/>
          <w:lang w:val="pt-BR"/>
        </w:rPr>
        <w:t xml:space="preserve"> </w:t>
      </w:r>
      <w:r w:rsidR="007E6708" w:rsidRPr="008005B2">
        <w:rPr>
          <w:rFonts w:ascii="Times New Roman" w:hAnsi="Times New Roman"/>
          <w:color w:val="000000" w:themeColor="text1"/>
          <w:lang w:val="pt-BR"/>
        </w:rPr>
        <w:t xml:space="preserve">já </w:t>
      </w:r>
      <w:r w:rsidRPr="008005B2">
        <w:rPr>
          <w:rFonts w:ascii="Times New Roman" w:hAnsi="Times New Roman"/>
          <w:color w:val="000000" w:themeColor="text1"/>
          <w:lang w:val="pt-BR"/>
        </w:rPr>
        <w:t>a proporção metal/suporte dos catalisadores Co/MgO e Ni/MgO foi de 10 %.</w:t>
      </w:r>
    </w:p>
    <w:p w14:paraId="47334F30" w14:textId="77777777" w:rsidR="00652C42" w:rsidRPr="008005B2" w:rsidRDefault="00652C42" w:rsidP="000C0108">
      <w:pPr>
        <w:pStyle w:val="TAMainText"/>
        <w:ind w:firstLine="0"/>
        <w:rPr>
          <w:rFonts w:ascii="Times New Roman" w:hAnsi="Times New Roman"/>
          <w:i/>
          <w:color w:val="000000" w:themeColor="text1"/>
          <w:lang w:val="pt-BR"/>
        </w:rPr>
      </w:pPr>
    </w:p>
    <w:p w14:paraId="6563F4EC" w14:textId="21C96BA5" w:rsidR="000C0108" w:rsidRPr="008005B2" w:rsidRDefault="000C0108" w:rsidP="000C0108">
      <w:pPr>
        <w:pStyle w:val="TAMainText"/>
        <w:ind w:firstLine="0"/>
        <w:rPr>
          <w:rFonts w:ascii="Times New Roman" w:hAnsi="Times New Roman"/>
          <w:i/>
          <w:color w:val="000000" w:themeColor="text1"/>
          <w:lang w:val="pt-BR"/>
        </w:rPr>
      </w:pPr>
      <w:r w:rsidRPr="008005B2">
        <w:rPr>
          <w:rFonts w:ascii="Times New Roman" w:hAnsi="Times New Roman"/>
          <w:i/>
          <w:color w:val="000000" w:themeColor="text1"/>
          <w:lang w:val="pt-BR"/>
        </w:rPr>
        <w:t>Caracterização dos catalisadores preparados</w:t>
      </w:r>
    </w:p>
    <w:p w14:paraId="3C4ACC94" w14:textId="632BF23E" w:rsidR="000C0108" w:rsidRPr="008005B2" w:rsidRDefault="000C0108" w:rsidP="0031261B">
      <w:pPr>
        <w:pStyle w:val="TAMainText"/>
        <w:rPr>
          <w:rFonts w:ascii="Times New Roman" w:hAnsi="Times New Roman"/>
          <w:color w:val="000000" w:themeColor="text1"/>
          <w:lang w:val="pt-BR"/>
        </w:rPr>
      </w:pPr>
      <w:r w:rsidRPr="008005B2">
        <w:rPr>
          <w:rFonts w:ascii="Times New Roman" w:hAnsi="Times New Roman"/>
          <w:color w:val="000000" w:themeColor="text1"/>
          <w:lang w:val="pt-BR"/>
        </w:rPr>
        <w:t>Os catalisadores foram caracterizados por difração de raios X</w:t>
      </w:r>
      <w:r w:rsidR="00710AE0" w:rsidRPr="008005B2">
        <w:rPr>
          <w:rFonts w:ascii="Times New Roman" w:hAnsi="Times New Roman"/>
          <w:color w:val="000000" w:themeColor="text1"/>
          <w:lang w:val="pt-BR"/>
        </w:rPr>
        <w:t xml:space="preserve"> (DRX)</w:t>
      </w:r>
      <w:r w:rsidRPr="008005B2">
        <w:rPr>
          <w:rFonts w:ascii="Times New Roman" w:hAnsi="Times New Roman"/>
          <w:color w:val="000000" w:themeColor="text1"/>
          <w:lang w:val="pt-BR"/>
        </w:rPr>
        <w:t xml:space="preserve"> </w:t>
      </w:r>
      <w:r w:rsidR="00710AE0" w:rsidRPr="008005B2">
        <w:rPr>
          <w:rFonts w:ascii="Times New Roman" w:hAnsi="Times New Roman"/>
          <w:color w:val="000000" w:themeColor="text1"/>
          <w:lang w:val="pt-BR"/>
        </w:rPr>
        <w:t xml:space="preserve">para avaliação da estrutura cristalográfica e por Espectrometria de Emissão Atômica por Plasma </w:t>
      </w:r>
      <w:r w:rsidR="00710AE0" w:rsidRPr="008005B2">
        <w:rPr>
          <w:rFonts w:ascii="Times New Roman" w:hAnsi="Times New Roman"/>
          <w:color w:val="000000" w:themeColor="text1"/>
          <w:lang w:val="pt-BR"/>
        </w:rPr>
        <w:t xml:space="preserve">Acoplado Indutivamente (ICP-OES) para a avaliação dos teores dos metais. </w:t>
      </w:r>
    </w:p>
    <w:p w14:paraId="2788D9D8" w14:textId="77777777" w:rsidR="00652C42" w:rsidRPr="008005B2" w:rsidRDefault="00652C42" w:rsidP="00710AE0">
      <w:pPr>
        <w:pStyle w:val="TAMainText"/>
        <w:ind w:firstLine="0"/>
        <w:rPr>
          <w:rFonts w:ascii="Times New Roman" w:hAnsi="Times New Roman"/>
          <w:i/>
          <w:color w:val="000000" w:themeColor="text1"/>
          <w:lang w:val="pt-BR"/>
        </w:rPr>
      </w:pPr>
    </w:p>
    <w:p w14:paraId="2A18BA55" w14:textId="1671D1C3" w:rsidR="00710AE0" w:rsidRPr="008005B2" w:rsidRDefault="00710AE0" w:rsidP="00710AE0">
      <w:pPr>
        <w:pStyle w:val="TAMainText"/>
        <w:ind w:firstLine="0"/>
        <w:rPr>
          <w:rFonts w:ascii="Times New Roman" w:hAnsi="Times New Roman"/>
          <w:i/>
          <w:color w:val="000000" w:themeColor="text1"/>
          <w:lang w:val="pt-BR"/>
        </w:rPr>
      </w:pPr>
      <w:r w:rsidRPr="008005B2">
        <w:rPr>
          <w:rFonts w:ascii="Times New Roman" w:hAnsi="Times New Roman"/>
          <w:i/>
          <w:color w:val="000000" w:themeColor="text1"/>
          <w:lang w:val="pt-BR"/>
        </w:rPr>
        <w:t>Determinação das condições reacionais</w:t>
      </w:r>
    </w:p>
    <w:p w14:paraId="618E1641" w14:textId="69B3E475" w:rsidR="00710AE0" w:rsidRPr="008005B2" w:rsidRDefault="00710AE0" w:rsidP="00710AE0">
      <w:pPr>
        <w:pStyle w:val="TAMainText"/>
        <w:rPr>
          <w:rFonts w:ascii="Times New Roman" w:hAnsi="Times New Roman"/>
          <w:color w:val="000000" w:themeColor="text1"/>
          <w:lang w:val="pt-BR"/>
        </w:rPr>
      </w:pPr>
      <w:r w:rsidRPr="008005B2">
        <w:rPr>
          <w:rFonts w:ascii="Times New Roman" w:hAnsi="Times New Roman"/>
          <w:color w:val="000000" w:themeColor="text1"/>
          <w:lang w:val="pt-BR"/>
        </w:rPr>
        <w:t xml:space="preserve">Todas as </w:t>
      </w:r>
      <w:r w:rsidR="004C23E0">
        <w:rPr>
          <w:rFonts w:ascii="Times New Roman" w:hAnsi="Times New Roman"/>
          <w:color w:val="000000" w:themeColor="text1"/>
          <w:lang w:val="pt-BR"/>
        </w:rPr>
        <w:t xml:space="preserve">reações </w:t>
      </w:r>
      <w:r w:rsidRPr="008005B2">
        <w:rPr>
          <w:rFonts w:ascii="Times New Roman" w:hAnsi="Times New Roman"/>
          <w:color w:val="000000" w:themeColor="text1"/>
          <w:lang w:val="pt-BR"/>
        </w:rPr>
        <w:t xml:space="preserve">foram realizadas em batelada em um reator Parr, com vaso reacional de 160 mL e controlador modelo 4348. Para a determinação das condições de reação utilizou-se </w:t>
      </w:r>
      <w:r w:rsidR="007E6708" w:rsidRPr="008005B2">
        <w:rPr>
          <w:rFonts w:ascii="Times New Roman" w:hAnsi="Times New Roman"/>
          <w:color w:val="000000" w:themeColor="text1"/>
          <w:lang w:val="pt-BR"/>
        </w:rPr>
        <w:t>uma</w:t>
      </w:r>
      <w:r w:rsidRPr="008005B2">
        <w:rPr>
          <w:rFonts w:ascii="Times New Roman" w:hAnsi="Times New Roman"/>
          <w:color w:val="000000" w:themeColor="text1"/>
          <w:lang w:val="pt-BR"/>
        </w:rPr>
        <w:t xml:space="preserve"> matéria-prima em comum </w:t>
      </w:r>
      <w:r w:rsidR="007E6708" w:rsidRPr="008005B2">
        <w:rPr>
          <w:rFonts w:ascii="Times New Roman" w:hAnsi="Times New Roman"/>
          <w:color w:val="000000" w:themeColor="text1"/>
          <w:lang w:val="pt-BR"/>
        </w:rPr>
        <w:t>para</w:t>
      </w:r>
      <w:r w:rsidRPr="008005B2">
        <w:rPr>
          <w:rFonts w:ascii="Times New Roman" w:hAnsi="Times New Roman"/>
          <w:color w:val="000000" w:themeColor="text1"/>
          <w:lang w:val="pt-BR"/>
        </w:rPr>
        <w:t xml:space="preserve"> todos os</w:t>
      </w:r>
      <w:r w:rsidR="007E6708" w:rsidRPr="008005B2">
        <w:rPr>
          <w:rFonts w:ascii="Times New Roman" w:hAnsi="Times New Roman"/>
          <w:color w:val="000000" w:themeColor="text1"/>
          <w:lang w:val="pt-BR"/>
        </w:rPr>
        <w:t xml:space="preserve"> sistemas binários usados como </w:t>
      </w:r>
      <w:r w:rsidRPr="008005B2">
        <w:rPr>
          <w:rFonts w:ascii="Times New Roman" w:hAnsi="Times New Roman"/>
          <w:color w:val="000000" w:themeColor="text1"/>
          <w:lang w:val="pt-BR"/>
        </w:rPr>
        <w:t>materiais de partida: o óleo de polpa de macaúba ou OPM. Este foi submetido a reações de hidrodesoxigenação (HDO)</w:t>
      </w:r>
      <w:r w:rsidR="007E6708" w:rsidRPr="008005B2">
        <w:rPr>
          <w:rFonts w:ascii="Times New Roman" w:hAnsi="Times New Roman"/>
          <w:color w:val="000000" w:themeColor="text1"/>
          <w:lang w:val="pt-BR"/>
        </w:rPr>
        <w:t>,</w:t>
      </w:r>
      <w:r w:rsidRPr="008005B2">
        <w:rPr>
          <w:rFonts w:ascii="Times New Roman" w:hAnsi="Times New Roman"/>
          <w:color w:val="000000" w:themeColor="text1"/>
          <w:lang w:val="pt-BR"/>
        </w:rPr>
        <w:t xml:space="preserve"> variando-se a pressão de hidrogênio, H</w:t>
      </w:r>
      <w:r w:rsidRPr="008005B2">
        <w:rPr>
          <w:rFonts w:ascii="Times New Roman" w:hAnsi="Times New Roman"/>
          <w:color w:val="000000" w:themeColor="text1"/>
          <w:vertAlign w:val="subscript"/>
          <w:lang w:val="pt-BR"/>
        </w:rPr>
        <w:t>2</w:t>
      </w:r>
      <w:r w:rsidRPr="008005B2">
        <w:rPr>
          <w:rFonts w:ascii="Times New Roman" w:hAnsi="Times New Roman"/>
          <w:color w:val="000000" w:themeColor="text1"/>
          <w:lang w:val="pt-BR"/>
        </w:rPr>
        <w:t xml:space="preserve"> (10 - 30 bar), a temperatura (250 - 350 °C), tempo (2 - 5 h) e porcentagem de catalisador em relação à massa de óleo (5 - 10 %). </w:t>
      </w:r>
    </w:p>
    <w:p w14:paraId="52648810" w14:textId="471AC20C" w:rsidR="00710AE0" w:rsidRPr="008005B2" w:rsidRDefault="00710AE0" w:rsidP="00710AE0">
      <w:pPr>
        <w:pStyle w:val="TAMainText"/>
        <w:rPr>
          <w:rFonts w:ascii="Times New Roman" w:hAnsi="Times New Roman"/>
          <w:color w:val="000000" w:themeColor="text1"/>
          <w:lang w:val="pt-BR"/>
        </w:rPr>
      </w:pPr>
      <w:r w:rsidRPr="008005B2">
        <w:rPr>
          <w:rFonts w:ascii="Times New Roman" w:hAnsi="Times New Roman"/>
          <w:color w:val="000000" w:themeColor="text1"/>
          <w:lang w:val="pt-BR"/>
        </w:rPr>
        <w:t>As condições que propiciaram produtos com um maior rendimento em bio-hidrocarbonetos foram</w:t>
      </w:r>
      <w:r w:rsidR="007E6708" w:rsidRPr="008005B2">
        <w:rPr>
          <w:rFonts w:ascii="Times New Roman" w:hAnsi="Times New Roman"/>
          <w:color w:val="000000" w:themeColor="text1"/>
          <w:lang w:val="pt-BR"/>
        </w:rPr>
        <w:t xml:space="preserve"> usadas em</w:t>
      </w:r>
      <w:r w:rsidRPr="008005B2">
        <w:rPr>
          <w:rFonts w:ascii="Times New Roman" w:hAnsi="Times New Roman"/>
          <w:color w:val="000000" w:themeColor="text1"/>
          <w:lang w:val="pt-BR"/>
        </w:rPr>
        <w:t xml:space="preserve">  todas as reações posteriores feitas neste trabalho</w:t>
      </w:r>
      <w:r w:rsidR="004C23E0">
        <w:rPr>
          <w:rFonts w:ascii="Times New Roman" w:hAnsi="Times New Roman"/>
          <w:color w:val="000000" w:themeColor="text1"/>
          <w:lang w:val="pt-BR"/>
        </w:rPr>
        <w:t xml:space="preserve"> (20 bar de H</w:t>
      </w:r>
      <w:r w:rsidR="004C23E0" w:rsidRPr="00893003">
        <w:rPr>
          <w:rFonts w:ascii="Times New Roman" w:hAnsi="Times New Roman"/>
          <w:color w:val="000000" w:themeColor="text1"/>
          <w:vertAlign w:val="subscript"/>
          <w:lang w:val="pt-BR"/>
        </w:rPr>
        <w:t>2</w:t>
      </w:r>
      <w:r w:rsidR="004C23E0">
        <w:rPr>
          <w:rFonts w:ascii="Times New Roman" w:hAnsi="Times New Roman"/>
          <w:color w:val="000000" w:themeColor="text1"/>
          <w:lang w:val="pt-BR"/>
        </w:rPr>
        <w:t xml:space="preserve">, 350°C, 4 h, </w:t>
      </w:r>
      <w:r w:rsidR="00893003">
        <w:rPr>
          <w:rFonts w:ascii="Times New Roman" w:hAnsi="Times New Roman"/>
          <w:color w:val="000000" w:themeColor="text1"/>
          <w:lang w:val="pt-BR"/>
        </w:rPr>
        <w:t xml:space="preserve">5 % de catalisador, </w:t>
      </w:r>
      <w:r w:rsidR="004C23E0">
        <w:rPr>
          <w:rFonts w:ascii="Times New Roman" w:hAnsi="Times New Roman"/>
          <w:color w:val="000000" w:themeColor="text1"/>
          <w:lang w:val="pt-BR"/>
        </w:rPr>
        <w:t>5 g de óleo</w:t>
      </w:r>
      <w:r w:rsidR="00893003">
        <w:rPr>
          <w:rFonts w:ascii="Times New Roman" w:hAnsi="Times New Roman"/>
          <w:color w:val="000000" w:themeColor="text1"/>
          <w:lang w:val="pt-BR"/>
        </w:rPr>
        <w:t>)</w:t>
      </w:r>
      <w:r w:rsidRPr="008005B2">
        <w:rPr>
          <w:rFonts w:ascii="Times New Roman" w:hAnsi="Times New Roman"/>
          <w:color w:val="000000" w:themeColor="text1"/>
          <w:lang w:val="pt-BR"/>
        </w:rPr>
        <w:t xml:space="preserve">. Foram feitas reações com catalisador </w:t>
      </w:r>
      <w:r w:rsidR="00420538" w:rsidRPr="008005B2">
        <w:rPr>
          <w:rFonts w:ascii="Times New Roman" w:hAnsi="Times New Roman"/>
          <w:color w:val="000000" w:themeColor="text1"/>
          <w:lang w:val="pt-BR"/>
        </w:rPr>
        <w:t>(</w:t>
      </w:r>
      <w:r w:rsidRPr="008005B2">
        <w:rPr>
          <w:rFonts w:ascii="Times New Roman" w:hAnsi="Times New Roman"/>
          <w:color w:val="000000" w:themeColor="text1"/>
          <w:lang w:val="pt-BR"/>
        </w:rPr>
        <w:t>Pd/MgO</w:t>
      </w:r>
      <w:r w:rsidR="00420538" w:rsidRPr="008005B2">
        <w:rPr>
          <w:rFonts w:ascii="Times New Roman" w:hAnsi="Times New Roman"/>
          <w:color w:val="000000" w:themeColor="text1"/>
          <w:lang w:val="pt-BR"/>
        </w:rPr>
        <w:t xml:space="preserve">), </w:t>
      </w:r>
      <w:r w:rsidRPr="008005B2">
        <w:rPr>
          <w:rFonts w:ascii="Times New Roman" w:hAnsi="Times New Roman"/>
          <w:color w:val="000000" w:themeColor="text1"/>
          <w:lang w:val="pt-BR"/>
        </w:rPr>
        <w:t>somente com o suporte (MgO) e sem catalisador.</w:t>
      </w:r>
    </w:p>
    <w:p w14:paraId="2513DFB5" w14:textId="77777777" w:rsidR="00652C42" w:rsidRPr="008005B2" w:rsidRDefault="00652C42" w:rsidP="00710AE0">
      <w:pPr>
        <w:pStyle w:val="TAMainText"/>
        <w:ind w:firstLine="0"/>
        <w:rPr>
          <w:rFonts w:ascii="Times New Roman" w:hAnsi="Times New Roman"/>
          <w:i/>
          <w:color w:val="000000" w:themeColor="text1"/>
          <w:lang w:val="pt-BR"/>
        </w:rPr>
      </w:pPr>
    </w:p>
    <w:p w14:paraId="0B6DE3FA" w14:textId="77399727" w:rsidR="00710AE0" w:rsidRPr="008005B2" w:rsidRDefault="004C23E0" w:rsidP="00710AE0">
      <w:pPr>
        <w:pStyle w:val="TAMainText"/>
        <w:ind w:firstLine="0"/>
        <w:rPr>
          <w:rFonts w:ascii="Times New Roman" w:hAnsi="Times New Roman"/>
          <w:i/>
          <w:color w:val="000000" w:themeColor="text1"/>
          <w:lang w:val="pt-BR"/>
        </w:rPr>
      </w:pPr>
      <w:r>
        <w:rPr>
          <w:rFonts w:ascii="Times New Roman" w:hAnsi="Times New Roman"/>
          <w:i/>
          <w:color w:val="000000" w:themeColor="text1"/>
          <w:lang w:val="pt-BR"/>
        </w:rPr>
        <w:t>Produção</w:t>
      </w:r>
      <w:r w:rsidR="00710AE0" w:rsidRPr="008005B2">
        <w:rPr>
          <w:rFonts w:ascii="Times New Roman" w:hAnsi="Times New Roman"/>
          <w:i/>
          <w:color w:val="000000" w:themeColor="text1"/>
          <w:lang w:val="pt-BR"/>
        </w:rPr>
        <w:t xml:space="preserve"> de bio-hidrocarbonetos a partir do coprocessamento de óleos vegetais</w:t>
      </w:r>
    </w:p>
    <w:p w14:paraId="11CFAD83" w14:textId="7BEB1942" w:rsidR="00710AE0" w:rsidRPr="008005B2" w:rsidRDefault="00710AE0" w:rsidP="00710AE0">
      <w:pPr>
        <w:pStyle w:val="TAMainText"/>
        <w:rPr>
          <w:rFonts w:ascii="Times New Roman" w:hAnsi="Times New Roman"/>
          <w:color w:val="000000" w:themeColor="text1"/>
          <w:lang w:val="pt-BR"/>
        </w:rPr>
      </w:pPr>
      <w:r w:rsidRPr="008005B2">
        <w:rPr>
          <w:rFonts w:ascii="Times New Roman" w:hAnsi="Times New Roman"/>
          <w:color w:val="000000" w:themeColor="text1"/>
          <w:lang w:val="pt-BR"/>
        </w:rPr>
        <w:t>As misturas</w:t>
      </w:r>
      <w:r w:rsidR="00372007" w:rsidRPr="008005B2">
        <w:rPr>
          <w:rFonts w:ascii="Times New Roman" w:hAnsi="Times New Roman"/>
          <w:color w:val="000000" w:themeColor="text1"/>
          <w:lang w:val="pt-BR"/>
        </w:rPr>
        <w:t xml:space="preserve"> binárias </w:t>
      </w:r>
      <w:r w:rsidRPr="008005B2">
        <w:rPr>
          <w:rFonts w:ascii="Times New Roman" w:hAnsi="Times New Roman"/>
          <w:color w:val="000000" w:themeColor="text1"/>
          <w:lang w:val="pt-BR"/>
        </w:rPr>
        <w:t xml:space="preserve">preparadas (I - OPM e OAM, II - OPM e OSC, III - OPM e OSR) foram utilizadas como materiais de partida. Foram realizadas </w:t>
      </w:r>
      <w:r w:rsidR="004C23E0">
        <w:rPr>
          <w:rFonts w:ascii="Times New Roman" w:hAnsi="Times New Roman"/>
          <w:color w:val="000000" w:themeColor="text1"/>
          <w:lang w:val="pt-BR"/>
        </w:rPr>
        <w:t>reações</w:t>
      </w:r>
      <w:r w:rsidRPr="008005B2">
        <w:rPr>
          <w:rFonts w:ascii="Times New Roman" w:hAnsi="Times New Roman"/>
          <w:color w:val="000000" w:themeColor="text1"/>
          <w:lang w:val="pt-BR"/>
        </w:rPr>
        <w:t xml:space="preserve"> com o catalisador, Pd/MgO, somente com o suporte</w:t>
      </w:r>
      <w:r w:rsidR="00DB6FF5">
        <w:rPr>
          <w:rFonts w:ascii="Times New Roman" w:hAnsi="Times New Roman"/>
          <w:color w:val="000000" w:themeColor="text1"/>
          <w:lang w:val="pt-BR"/>
        </w:rPr>
        <w:t xml:space="preserve">, </w:t>
      </w:r>
      <w:r w:rsidRPr="008005B2">
        <w:rPr>
          <w:rFonts w:ascii="Times New Roman" w:hAnsi="Times New Roman"/>
          <w:color w:val="000000" w:themeColor="text1"/>
          <w:lang w:val="pt-BR"/>
        </w:rPr>
        <w:t>MgO</w:t>
      </w:r>
      <w:r w:rsidR="00DB6FF5">
        <w:rPr>
          <w:rFonts w:ascii="Times New Roman" w:hAnsi="Times New Roman"/>
          <w:color w:val="000000" w:themeColor="text1"/>
          <w:lang w:val="pt-BR"/>
        </w:rPr>
        <w:t>,</w:t>
      </w:r>
      <w:r w:rsidRPr="008005B2">
        <w:rPr>
          <w:rFonts w:ascii="Times New Roman" w:hAnsi="Times New Roman"/>
          <w:color w:val="000000" w:themeColor="text1"/>
          <w:lang w:val="pt-BR"/>
        </w:rPr>
        <w:t xml:space="preserve"> e na ausência de catalisador</w:t>
      </w:r>
      <w:r w:rsidR="00420538" w:rsidRPr="008005B2">
        <w:rPr>
          <w:rFonts w:ascii="Times New Roman" w:hAnsi="Times New Roman"/>
          <w:color w:val="000000" w:themeColor="text1"/>
          <w:lang w:val="pt-BR"/>
        </w:rPr>
        <w:t>, variando-se a matéria-prima.</w:t>
      </w:r>
    </w:p>
    <w:p w14:paraId="0F83346A" w14:textId="77777777" w:rsidR="00652C42" w:rsidRPr="008005B2" w:rsidRDefault="00652C42" w:rsidP="00710AE0">
      <w:pPr>
        <w:pStyle w:val="TAMainText"/>
        <w:ind w:firstLine="0"/>
        <w:rPr>
          <w:rFonts w:ascii="Times New Roman" w:hAnsi="Times New Roman"/>
          <w:i/>
          <w:color w:val="000000" w:themeColor="text1"/>
          <w:lang w:val="pt-BR"/>
        </w:rPr>
      </w:pPr>
    </w:p>
    <w:p w14:paraId="6497BFD4" w14:textId="0679F39B" w:rsidR="00710AE0" w:rsidRPr="008005B2" w:rsidRDefault="00710AE0" w:rsidP="00710AE0">
      <w:pPr>
        <w:pStyle w:val="TAMainText"/>
        <w:ind w:firstLine="0"/>
        <w:rPr>
          <w:rFonts w:ascii="Times New Roman" w:hAnsi="Times New Roman"/>
          <w:i/>
          <w:color w:val="000000" w:themeColor="text1"/>
          <w:lang w:val="pt-BR"/>
        </w:rPr>
      </w:pPr>
      <w:r w:rsidRPr="008005B2">
        <w:rPr>
          <w:rFonts w:ascii="Times New Roman" w:hAnsi="Times New Roman"/>
          <w:i/>
          <w:color w:val="000000" w:themeColor="text1"/>
          <w:lang w:val="pt-BR"/>
        </w:rPr>
        <w:t>Caracterização dos bio-hidrocarbonetos obtidos</w:t>
      </w:r>
    </w:p>
    <w:p w14:paraId="2CA7120A" w14:textId="37C4C210" w:rsidR="00710AE0" w:rsidRPr="008005B2" w:rsidRDefault="00DF72E3" w:rsidP="00DF72E3">
      <w:pPr>
        <w:pStyle w:val="TAMainText"/>
        <w:rPr>
          <w:rFonts w:ascii="Times New Roman" w:hAnsi="Times New Roman"/>
          <w:color w:val="000000" w:themeColor="text1"/>
          <w:lang w:val="pt-BR"/>
        </w:rPr>
      </w:pPr>
      <w:r w:rsidRPr="008005B2">
        <w:rPr>
          <w:rFonts w:ascii="Times New Roman" w:hAnsi="Times New Roman"/>
          <w:color w:val="000000" w:themeColor="text1"/>
          <w:lang w:val="pt-BR"/>
        </w:rPr>
        <w:t>Os produtos foram caracterizados qualitativamente</w:t>
      </w:r>
      <w:r w:rsidR="00420538" w:rsidRPr="008005B2">
        <w:rPr>
          <w:rFonts w:ascii="Times New Roman" w:hAnsi="Times New Roman"/>
          <w:color w:val="000000" w:themeColor="text1"/>
          <w:lang w:val="pt-BR"/>
        </w:rPr>
        <w:t xml:space="preserve"> e quantitativamente</w:t>
      </w:r>
      <w:r w:rsidR="00893003">
        <w:rPr>
          <w:rFonts w:ascii="Times New Roman" w:hAnsi="Times New Roman"/>
          <w:color w:val="000000" w:themeColor="text1"/>
          <w:lang w:val="pt-BR"/>
        </w:rPr>
        <w:t xml:space="preserve"> </w:t>
      </w:r>
      <w:r w:rsidRPr="008005B2">
        <w:rPr>
          <w:rFonts w:ascii="Times New Roman" w:hAnsi="Times New Roman"/>
          <w:color w:val="000000" w:themeColor="text1"/>
          <w:lang w:val="pt-BR"/>
        </w:rPr>
        <w:t>por espectroscopia no IV médio</w:t>
      </w:r>
      <w:r w:rsidR="00420538" w:rsidRPr="008005B2">
        <w:rPr>
          <w:rFonts w:ascii="Times New Roman" w:hAnsi="Times New Roman"/>
          <w:color w:val="000000" w:themeColor="text1"/>
          <w:lang w:val="pt-BR"/>
        </w:rPr>
        <w:t>.</w:t>
      </w:r>
      <w:r w:rsidR="00893003">
        <w:rPr>
          <w:rFonts w:ascii="Times New Roman" w:hAnsi="Times New Roman"/>
          <w:color w:val="000000" w:themeColor="text1"/>
          <w:lang w:val="pt-BR"/>
        </w:rPr>
        <w:t xml:space="preserve"> A caracterização quantitativa dos bio-hidrocarbonetos foi obtida</w:t>
      </w:r>
      <w:r w:rsidR="0025481C">
        <w:rPr>
          <w:rFonts w:ascii="Times New Roman" w:hAnsi="Times New Roman"/>
          <w:color w:val="000000" w:themeColor="text1"/>
          <w:lang w:val="pt-BR"/>
        </w:rPr>
        <w:t xml:space="preserve"> </w:t>
      </w:r>
      <w:r w:rsidR="00893003" w:rsidRPr="00CC03E3">
        <w:rPr>
          <w:lang w:val="pt-BR"/>
        </w:rPr>
        <w:t>com prévia construção de curvas analíticas, baseando-se na</w:t>
      </w:r>
      <w:r w:rsidR="00893003">
        <w:rPr>
          <w:lang w:val="pt-BR"/>
        </w:rPr>
        <w:t>s</w:t>
      </w:r>
      <w:r w:rsidR="00893003" w:rsidRPr="00CC03E3">
        <w:rPr>
          <w:lang w:val="pt-BR"/>
        </w:rPr>
        <w:t xml:space="preserve"> norma</w:t>
      </w:r>
      <w:r w:rsidR="00893003">
        <w:rPr>
          <w:lang w:val="pt-BR"/>
        </w:rPr>
        <w:t>s</w:t>
      </w:r>
      <w:r w:rsidR="00893003" w:rsidRPr="00CC03E3">
        <w:rPr>
          <w:lang w:val="pt-BR"/>
        </w:rPr>
        <w:t xml:space="preserve"> EN 14078 </w:t>
      </w:r>
      <w:r w:rsidR="00893003">
        <w:rPr>
          <w:lang w:val="pt-BR"/>
        </w:rPr>
        <w:t>e ASTM D7371</w:t>
      </w:r>
      <w:r w:rsidR="0025481C">
        <w:rPr>
          <w:lang w:val="pt-BR"/>
        </w:rPr>
        <w:t>,</w:t>
      </w:r>
      <w:r w:rsidR="00893003">
        <w:rPr>
          <w:lang w:val="pt-BR"/>
        </w:rPr>
        <w:t xml:space="preserve"> destinadas a</w:t>
      </w:r>
      <w:r w:rsidR="00893003" w:rsidRPr="00CC03E3">
        <w:rPr>
          <w:lang w:val="pt-BR"/>
        </w:rPr>
        <w:t xml:space="preserve"> quantificação de biodiesel em óleo diesel</w:t>
      </w:r>
      <w:r w:rsidR="00893003">
        <w:rPr>
          <w:lang w:val="pt-BR"/>
        </w:rPr>
        <w:t xml:space="preserve">. </w:t>
      </w:r>
      <w:r w:rsidRPr="008005B2">
        <w:rPr>
          <w:rFonts w:ascii="Times New Roman" w:hAnsi="Times New Roman"/>
          <w:color w:val="000000" w:themeColor="text1"/>
          <w:lang w:val="pt-BR"/>
        </w:rPr>
        <w:t>A composição dos produtos foi obtida por CG-EM a fim de propor os mecanismos predominantes. No entanto, os produtos mais promissores, aqueles com maior rendimento em bio-hidrocarbonetos, foram caracterizados também</w:t>
      </w:r>
      <w:r w:rsidR="00372007" w:rsidRPr="008005B2">
        <w:rPr>
          <w:rFonts w:ascii="Times New Roman" w:hAnsi="Times New Roman"/>
          <w:color w:val="000000" w:themeColor="text1"/>
          <w:lang w:val="pt-BR"/>
        </w:rPr>
        <w:t xml:space="preserve"> por</w:t>
      </w:r>
      <w:r w:rsidRPr="008005B2">
        <w:rPr>
          <w:rFonts w:ascii="Times New Roman" w:hAnsi="Times New Roman"/>
          <w:color w:val="000000" w:themeColor="text1"/>
          <w:lang w:val="pt-BR"/>
        </w:rPr>
        <w:t xml:space="preserve"> poder calorífico</w:t>
      </w:r>
      <w:r w:rsidR="00372007" w:rsidRPr="008005B2">
        <w:rPr>
          <w:rFonts w:ascii="Times New Roman" w:hAnsi="Times New Roman"/>
          <w:color w:val="000000" w:themeColor="text1"/>
          <w:lang w:val="pt-BR"/>
        </w:rPr>
        <w:t>,</w:t>
      </w:r>
      <w:r w:rsidRPr="008005B2">
        <w:rPr>
          <w:rFonts w:ascii="Times New Roman" w:hAnsi="Times New Roman"/>
          <w:color w:val="000000" w:themeColor="text1"/>
          <w:lang w:val="pt-BR"/>
        </w:rPr>
        <w:t xml:space="preserve"> análise quantitativa dos HCs saturados por CG-DIC e análise elementar CHNS-O.</w:t>
      </w:r>
    </w:p>
    <w:p w14:paraId="0968523E" w14:textId="77777777" w:rsidR="00652C42" w:rsidRPr="008005B2" w:rsidRDefault="00652C42" w:rsidP="00DF72E3">
      <w:pPr>
        <w:pStyle w:val="TAMainText"/>
        <w:ind w:firstLine="0"/>
        <w:rPr>
          <w:rFonts w:ascii="Times New Roman" w:hAnsi="Times New Roman"/>
          <w:i/>
          <w:color w:val="000000" w:themeColor="text1"/>
          <w:lang w:val="pt-BR"/>
        </w:rPr>
      </w:pPr>
    </w:p>
    <w:p w14:paraId="5A2B878F" w14:textId="377E7557" w:rsidR="00DF72E3" w:rsidRPr="008005B2" w:rsidRDefault="00DF72E3" w:rsidP="00DF72E3">
      <w:pPr>
        <w:pStyle w:val="TAMainText"/>
        <w:ind w:firstLine="0"/>
        <w:rPr>
          <w:rFonts w:ascii="Times New Roman" w:hAnsi="Times New Roman"/>
          <w:i/>
          <w:color w:val="000000" w:themeColor="text1"/>
          <w:lang w:val="pt-BR"/>
        </w:rPr>
      </w:pPr>
      <w:r w:rsidRPr="008005B2">
        <w:rPr>
          <w:rFonts w:ascii="Times New Roman" w:hAnsi="Times New Roman"/>
          <w:i/>
          <w:color w:val="000000" w:themeColor="text1"/>
          <w:lang w:val="pt-BR"/>
        </w:rPr>
        <w:t xml:space="preserve">Testes catalíticos adicionais </w:t>
      </w:r>
    </w:p>
    <w:p w14:paraId="1D100A75" w14:textId="4CAAB60B" w:rsidR="00710AE0" w:rsidRPr="008005B2" w:rsidRDefault="00DF72E3" w:rsidP="00710AE0">
      <w:pPr>
        <w:pStyle w:val="TAMainText"/>
        <w:rPr>
          <w:rFonts w:ascii="Times New Roman" w:hAnsi="Times New Roman"/>
          <w:color w:val="000000" w:themeColor="text1"/>
          <w:lang w:val="pt-BR"/>
        </w:rPr>
      </w:pPr>
      <w:r w:rsidRPr="008005B2">
        <w:rPr>
          <w:rFonts w:ascii="Times New Roman" w:hAnsi="Times New Roman"/>
          <w:color w:val="000000" w:themeColor="text1"/>
          <w:lang w:val="pt-BR"/>
        </w:rPr>
        <w:t>Os testes catalíticos adicionais tiveram a finalidade de avaliar os produtos formados com uma diferente atmosfera reacional, utilizando-se o gás nitrogênio (N</w:t>
      </w:r>
      <w:r w:rsidRPr="008005B2">
        <w:rPr>
          <w:rFonts w:ascii="Times New Roman" w:hAnsi="Times New Roman"/>
          <w:color w:val="000000" w:themeColor="text1"/>
          <w:vertAlign w:val="subscript"/>
          <w:lang w:val="pt-BR"/>
        </w:rPr>
        <w:t>2</w:t>
      </w:r>
      <w:r w:rsidRPr="008005B2">
        <w:rPr>
          <w:rFonts w:ascii="Times New Roman" w:hAnsi="Times New Roman"/>
          <w:color w:val="000000" w:themeColor="text1"/>
          <w:lang w:val="pt-BR"/>
        </w:rPr>
        <w:t>) e os produtos formados quando há a variação de metais impregnados no suporte (MgO). Os metais usados foram Co, Ni e Ru. Os produtos foram caracterizados por CG-EM e espectroscopia no IV.</w:t>
      </w:r>
    </w:p>
    <w:p w14:paraId="0E7D0FD0" w14:textId="77777777" w:rsidR="00DF72E3" w:rsidRPr="008005B2" w:rsidRDefault="00DF72E3" w:rsidP="00DF72E3">
      <w:pPr>
        <w:pStyle w:val="TAMainText"/>
        <w:ind w:firstLine="0"/>
        <w:rPr>
          <w:rFonts w:ascii="Times New Roman" w:hAnsi="Times New Roman"/>
          <w:color w:val="000000" w:themeColor="text1"/>
          <w:lang w:val="pt-BR"/>
        </w:rPr>
      </w:pPr>
    </w:p>
    <w:p w14:paraId="1B2024D1" w14:textId="3B311E7F" w:rsidR="00C24E30" w:rsidRPr="008005B2" w:rsidRDefault="00EA4E1B" w:rsidP="00C24E30">
      <w:pPr>
        <w:pStyle w:val="TAMainText"/>
        <w:ind w:firstLine="0"/>
        <w:jc w:val="center"/>
        <w:rPr>
          <w:rFonts w:ascii="Helvetica" w:hAnsi="Helvetica" w:cs="Helvetica"/>
          <w:color w:val="000000" w:themeColor="text1"/>
          <w:sz w:val="24"/>
          <w:szCs w:val="24"/>
          <w:lang w:val="pt-BR"/>
        </w:rPr>
      </w:pPr>
      <w:r w:rsidRPr="008005B2">
        <w:rPr>
          <w:rFonts w:ascii="Helvetica" w:hAnsi="Helvetica" w:cs="Helvetica"/>
          <w:color w:val="000000" w:themeColor="text1"/>
          <w:sz w:val="24"/>
          <w:szCs w:val="24"/>
          <w:lang w:val="pt-BR"/>
        </w:rPr>
        <w:t>Resultados e Discussão</w:t>
      </w:r>
    </w:p>
    <w:p w14:paraId="0C68E267" w14:textId="0FFAFAB8" w:rsidR="00C24E30" w:rsidRPr="008005B2" w:rsidRDefault="00C24E30" w:rsidP="00C24E30">
      <w:pPr>
        <w:pStyle w:val="TAMainText"/>
        <w:ind w:firstLine="0"/>
        <w:rPr>
          <w:rFonts w:ascii="Times New Roman" w:hAnsi="Times New Roman"/>
          <w:i/>
          <w:color w:val="000000" w:themeColor="text1"/>
          <w:lang w:val="pt-BR"/>
        </w:rPr>
      </w:pPr>
      <w:r w:rsidRPr="008005B2">
        <w:rPr>
          <w:rFonts w:ascii="Times New Roman" w:hAnsi="Times New Roman"/>
          <w:i/>
          <w:color w:val="000000" w:themeColor="text1"/>
          <w:lang w:val="pt-BR"/>
        </w:rPr>
        <w:t xml:space="preserve">Caracterização das matérias-primas </w:t>
      </w:r>
    </w:p>
    <w:p w14:paraId="2A713026" w14:textId="05298324" w:rsidR="0031261B" w:rsidRPr="008005B2" w:rsidRDefault="0031261B" w:rsidP="0031261B">
      <w:pPr>
        <w:pStyle w:val="TAMainText"/>
        <w:ind w:firstLine="204"/>
        <w:rPr>
          <w:rFonts w:ascii="Times New Roman" w:hAnsi="Times New Roman"/>
          <w:color w:val="000000" w:themeColor="text1"/>
          <w:lang w:val="pt-BR"/>
        </w:rPr>
      </w:pPr>
      <w:r w:rsidRPr="008005B2">
        <w:rPr>
          <w:rFonts w:ascii="Times New Roman" w:hAnsi="Times New Roman"/>
          <w:color w:val="000000" w:themeColor="text1"/>
          <w:lang w:val="pt-BR"/>
        </w:rPr>
        <w:lastRenderedPageBreak/>
        <w:t>Pela Figura 1 observa-se que OPM tem duas fases distintas. A parte do fundo refere-se principalmente aos materiais graxos saturados de cadeia maior ou igual a C16 e a parte superior é constituída por cadeias menores e/ou as insaturadas que têm menor temperatura de solidificação (</w:t>
      </w:r>
      <w:r w:rsidR="00860A57" w:rsidRPr="008005B2">
        <w:rPr>
          <w:rFonts w:ascii="Times New Roman" w:hAnsi="Times New Roman"/>
          <w:color w:val="000000" w:themeColor="text1"/>
          <w:lang w:val="pt-BR"/>
        </w:rPr>
        <w:t>3</w:t>
      </w:r>
      <w:r w:rsidRPr="008005B2">
        <w:rPr>
          <w:rFonts w:ascii="Times New Roman" w:hAnsi="Times New Roman"/>
          <w:color w:val="000000" w:themeColor="text1"/>
          <w:lang w:val="pt-BR"/>
        </w:rPr>
        <w:t>). Observa-se a coloração intensa alaranjada do OPM, em razão dos carotenos, especialmente os β-carotenos (</w:t>
      </w:r>
      <w:r w:rsidR="00860A57" w:rsidRPr="008005B2">
        <w:rPr>
          <w:rFonts w:ascii="Times New Roman" w:hAnsi="Times New Roman"/>
          <w:color w:val="000000" w:themeColor="text1"/>
          <w:lang w:val="pt-BR"/>
        </w:rPr>
        <w:t>3</w:t>
      </w:r>
      <w:r w:rsidRPr="008005B2">
        <w:rPr>
          <w:rFonts w:ascii="Times New Roman" w:hAnsi="Times New Roman"/>
          <w:color w:val="000000" w:themeColor="text1"/>
          <w:lang w:val="pt-BR"/>
        </w:rPr>
        <w:t>).</w:t>
      </w:r>
    </w:p>
    <w:p w14:paraId="102BA950" w14:textId="661C832B" w:rsidR="0031261B" w:rsidRDefault="0031261B" w:rsidP="0031261B">
      <w:pPr>
        <w:pStyle w:val="TAMainText"/>
        <w:ind w:firstLine="204"/>
        <w:rPr>
          <w:rFonts w:ascii="Times New Roman" w:hAnsi="Times New Roman"/>
          <w:color w:val="000000" w:themeColor="text1"/>
          <w:lang w:val="pt-BR"/>
        </w:rPr>
      </w:pPr>
      <w:r w:rsidRPr="008005B2">
        <w:rPr>
          <w:rFonts w:ascii="Times New Roman" w:hAnsi="Times New Roman"/>
          <w:color w:val="000000" w:themeColor="text1"/>
          <w:lang w:val="pt-BR"/>
        </w:rPr>
        <w:t xml:space="preserve">Já o óleo de amêndoa da macaúba - OAM tem uma coloração amarelo clara, quase </w:t>
      </w:r>
      <w:r w:rsidR="00372007" w:rsidRPr="008005B2">
        <w:rPr>
          <w:rFonts w:ascii="Times New Roman" w:hAnsi="Times New Roman"/>
          <w:color w:val="000000" w:themeColor="text1"/>
          <w:lang w:val="pt-BR"/>
        </w:rPr>
        <w:t>incolor</w:t>
      </w:r>
      <w:r w:rsidRPr="008005B2">
        <w:rPr>
          <w:rFonts w:ascii="Times New Roman" w:hAnsi="Times New Roman"/>
          <w:color w:val="000000" w:themeColor="text1"/>
          <w:lang w:val="pt-BR"/>
        </w:rPr>
        <w:t xml:space="preserve">. O óleo de soja comercial - OSC apresentou uma coloração amarelo clara, mas não tão clara quanto o OAM. E o óleo de soja residual </w:t>
      </w:r>
      <w:r w:rsidR="0025481C">
        <w:rPr>
          <w:rFonts w:ascii="Times New Roman" w:hAnsi="Times New Roman"/>
          <w:color w:val="000000" w:themeColor="text1"/>
          <w:lang w:val="pt-BR"/>
        </w:rPr>
        <w:t>–</w:t>
      </w:r>
      <w:r w:rsidRPr="008005B2">
        <w:rPr>
          <w:rFonts w:ascii="Times New Roman" w:hAnsi="Times New Roman"/>
          <w:color w:val="000000" w:themeColor="text1"/>
          <w:lang w:val="pt-BR"/>
        </w:rPr>
        <w:t xml:space="preserve"> OSR</w:t>
      </w:r>
      <w:r w:rsidR="0025481C">
        <w:rPr>
          <w:rFonts w:ascii="Times New Roman" w:hAnsi="Times New Roman"/>
          <w:color w:val="000000" w:themeColor="text1"/>
          <w:lang w:val="pt-BR"/>
        </w:rPr>
        <w:t xml:space="preserve"> </w:t>
      </w:r>
      <w:r w:rsidRPr="008005B2">
        <w:rPr>
          <w:rFonts w:ascii="Times New Roman" w:hAnsi="Times New Roman"/>
          <w:color w:val="000000" w:themeColor="text1"/>
          <w:lang w:val="pt-BR"/>
        </w:rPr>
        <w:t xml:space="preserve">apresentou a coloração mais escura por já ter sido submetido </w:t>
      </w:r>
      <w:r w:rsidR="00740DF3" w:rsidRPr="008005B2">
        <w:rPr>
          <w:rFonts w:ascii="Times New Roman" w:hAnsi="Times New Roman"/>
          <w:color w:val="000000" w:themeColor="text1"/>
          <w:lang w:val="pt-BR"/>
        </w:rPr>
        <w:t>a</w:t>
      </w:r>
      <w:r w:rsidRPr="008005B2">
        <w:rPr>
          <w:rFonts w:ascii="Times New Roman" w:hAnsi="Times New Roman"/>
          <w:color w:val="000000" w:themeColor="text1"/>
          <w:lang w:val="pt-BR"/>
        </w:rPr>
        <w:t xml:space="preserve"> altas temperaturas e contato com alimentos.</w:t>
      </w:r>
    </w:p>
    <w:p w14:paraId="29492802" w14:textId="2936C549" w:rsidR="001122AD" w:rsidRPr="001122AD" w:rsidRDefault="001122AD" w:rsidP="00C24E30">
      <w:pPr>
        <w:pStyle w:val="TAMainText"/>
        <w:ind w:firstLine="0"/>
        <w:rPr>
          <w:rFonts w:ascii="Times New Roman" w:hAnsi="Times New Roman"/>
          <w:i/>
          <w:lang w:val="pt-BR"/>
        </w:rPr>
      </w:pPr>
    </w:p>
    <w:p w14:paraId="2F382F8C" w14:textId="59D493D4" w:rsidR="0031261B" w:rsidRPr="0031261B" w:rsidRDefault="0025481C" w:rsidP="0025481C">
      <w:pPr>
        <w:jc w:val="center"/>
        <w:rPr>
          <w:sz w:val="8"/>
          <w:szCs w:val="8"/>
          <w:lang w:eastAsia="pt-BR"/>
        </w:rPr>
      </w:pPr>
      <w:r w:rsidRPr="001122AD">
        <w:rPr>
          <w:noProof/>
          <w:lang w:eastAsia="pt-BR"/>
        </w:rPr>
        <w:drawing>
          <wp:inline distT="0" distB="0" distL="0" distR="0" wp14:anchorId="4B3818BC" wp14:editId="4219D3A4">
            <wp:extent cx="2108835" cy="645742"/>
            <wp:effectExtent l="0" t="0" r="0" b="2540"/>
            <wp:docPr id="1" name="Imagem 1" descr="Copo de vidr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opo de vidro&#10;&#10;Descrição gerada automaticamente"/>
                    <pic:cNvPicPr/>
                  </pic:nvPicPr>
                  <pic:blipFill>
                    <a:blip r:embed="rId9"/>
                    <a:stretch>
                      <a:fillRect/>
                    </a:stretch>
                  </pic:blipFill>
                  <pic:spPr>
                    <a:xfrm>
                      <a:off x="0" y="0"/>
                      <a:ext cx="2146517" cy="657280"/>
                    </a:xfrm>
                    <a:prstGeom prst="rect">
                      <a:avLst/>
                    </a:prstGeom>
                  </pic:spPr>
                </pic:pic>
              </a:graphicData>
            </a:graphic>
          </wp:inline>
        </w:drawing>
      </w:r>
    </w:p>
    <w:p w14:paraId="2EFFDB47" w14:textId="2076CE6A" w:rsidR="0025481C" w:rsidRPr="00CA7BFA" w:rsidRDefault="0025481C" w:rsidP="005D08D3">
      <w:pPr>
        <w:pStyle w:val="VAFigureCaption"/>
        <w:spacing w:before="0" w:line="240" w:lineRule="exact"/>
        <w:rPr>
          <w:rFonts w:ascii="Times New Roman" w:hAnsi="Times New Roman"/>
          <w:lang w:val="pt-BR"/>
        </w:rPr>
      </w:pPr>
      <w:r w:rsidRPr="00CA7BFA">
        <w:rPr>
          <w:rFonts w:ascii="Times New Roman" w:hAnsi="Times New Roman"/>
          <w:b/>
          <w:lang w:val="pt-BR"/>
        </w:rPr>
        <w:t>Figura 1.</w:t>
      </w:r>
      <w:r w:rsidRPr="00CA7BFA">
        <w:rPr>
          <w:rFonts w:ascii="Times New Roman" w:hAnsi="Times New Roman"/>
          <w:lang w:val="pt-BR"/>
        </w:rPr>
        <w:t xml:space="preserve"> Óleos vegetais utilizados: a) Óleo da Polpa de Macaúba (OPM), b) Óleo da Amêndoa de Macaúba (OAM), </w:t>
      </w:r>
      <w:bookmarkStart w:id="2" w:name="OLE_LINK2"/>
      <w:r w:rsidRPr="00CA7BFA">
        <w:rPr>
          <w:rFonts w:ascii="Times New Roman" w:hAnsi="Times New Roman"/>
          <w:lang w:val="pt-BR"/>
        </w:rPr>
        <w:t xml:space="preserve">c) Óleo de Soja Comercial </w:t>
      </w:r>
      <w:bookmarkEnd w:id="2"/>
      <w:r w:rsidRPr="00CA7BFA">
        <w:rPr>
          <w:rFonts w:ascii="Times New Roman" w:hAnsi="Times New Roman"/>
          <w:lang w:val="pt-BR"/>
        </w:rPr>
        <w:t>(OSC) , d) Óleo de Soja Residual (OSR)</w:t>
      </w:r>
    </w:p>
    <w:p w14:paraId="24A5E375" w14:textId="288C0F8E" w:rsidR="001122AD" w:rsidRPr="001122AD" w:rsidRDefault="001122AD" w:rsidP="001122AD">
      <w:pPr>
        <w:jc w:val="center"/>
        <w:rPr>
          <w:lang w:eastAsia="pt-BR"/>
        </w:rPr>
      </w:pPr>
    </w:p>
    <w:p w14:paraId="30CA9724" w14:textId="3C6DE502" w:rsidR="00C24E30" w:rsidRDefault="00C24E30" w:rsidP="00C24E30">
      <w:pPr>
        <w:pStyle w:val="VDTableTitle"/>
        <w:spacing w:after="120"/>
        <w:jc w:val="both"/>
        <w:rPr>
          <w:lang w:val="pt-BR"/>
        </w:rPr>
      </w:pPr>
      <w:r w:rsidRPr="00E038AF">
        <w:rPr>
          <w:rFonts w:ascii="Times New Roman" w:hAnsi="Times New Roman"/>
          <w:b/>
          <w:lang w:val="pt-BR"/>
        </w:rPr>
        <w:t>Tabela 1.</w:t>
      </w:r>
      <w:r w:rsidR="00154B00">
        <w:rPr>
          <w:rFonts w:ascii="Times New Roman" w:hAnsi="Times New Roman"/>
          <w:lang w:val="pt-BR"/>
        </w:rPr>
        <w:t xml:space="preserve"> </w:t>
      </w:r>
      <w:r w:rsidR="00154B00" w:rsidRPr="00566368">
        <w:rPr>
          <w:lang w:val="pt-BR"/>
        </w:rPr>
        <w:t>Caracterização dos óleos vegetais utilizados neste trabalho</w:t>
      </w:r>
    </w:p>
    <w:tbl>
      <w:tblPr>
        <w:tblStyle w:val="Tabelacomgrade"/>
        <w:tblW w:w="4907" w:type="dxa"/>
        <w:jc w:val="center"/>
        <w:tblLayout w:type="fixed"/>
        <w:tblLook w:val="04A0" w:firstRow="1" w:lastRow="0" w:firstColumn="1" w:lastColumn="0" w:noHBand="0" w:noVBand="1"/>
      </w:tblPr>
      <w:tblGrid>
        <w:gridCol w:w="1276"/>
        <w:gridCol w:w="901"/>
        <w:gridCol w:w="690"/>
        <w:gridCol w:w="706"/>
        <w:gridCol w:w="667"/>
        <w:gridCol w:w="667"/>
      </w:tblGrid>
      <w:tr w:rsidR="00EB1870" w:rsidRPr="00EB1870" w14:paraId="2D356488" w14:textId="77777777" w:rsidTr="0031261B">
        <w:trPr>
          <w:trHeight w:val="454"/>
          <w:jc w:val="center"/>
        </w:trPr>
        <w:tc>
          <w:tcPr>
            <w:tcW w:w="1276" w:type="dxa"/>
            <w:tcBorders>
              <w:top w:val="single" w:sz="2" w:space="0" w:color="auto"/>
              <w:left w:val="single" w:sz="2" w:space="0" w:color="auto"/>
              <w:bottom w:val="single" w:sz="8" w:space="0" w:color="auto"/>
              <w:right w:val="single" w:sz="2" w:space="0" w:color="auto"/>
            </w:tcBorders>
            <w:vAlign w:val="center"/>
          </w:tcPr>
          <w:p w14:paraId="096288BB" w14:textId="7A5B42E1" w:rsidR="00EB1870" w:rsidRPr="00AC0EA6" w:rsidRDefault="00EB1870" w:rsidP="00EB1870">
            <w:pPr>
              <w:jc w:val="center"/>
              <w:rPr>
                <w:rFonts w:ascii="Times" w:eastAsia="Times New Roman" w:hAnsi="Times" w:cs="Times New Roman"/>
                <w:b/>
                <w:bCs/>
                <w:sz w:val="18"/>
                <w:szCs w:val="20"/>
                <w:lang w:eastAsia="pt-BR"/>
              </w:rPr>
            </w:pPr>
            <w:r w:rsidRPr="00AC0EA6">
              <w:rPr>
                <w:rFonts w:ascii="Times" w:eastAsia="Times New Roman" w:hAnsi="Times" w:cs="Times New Roman"/>
                <w:b/>
                <w:bCs/>
                <w:sz w:val="18"/>
                <w:szCs w:val="20"/>
                <w:lang w:eastAsia="pt-BR"/>
              </w:rPr>
              <w:t>Parâmetro</w:t>
            </w:r>
          </w:p>
        </w:tc>
        <w:tc>
          <w:tcPr>
            <w:tcW w:w="901" w:type="dxa"/>
            <w:tcBorders>
              <w:top w:val="single" w:sz="2" w:space="0" w:color="auto"/>
              <w:left w:val="single" w:sz="2" w:space="0" w:color="auto"/>
              <w:bottom w:val="single" w:sz="8" w:space="0" w:color="auto"/>
              <w:right w:val="single" w:sz="2" w:space="0" w:color="auto"/>
            </w:tcBorders>
            <w:vAlign w:val="center"/>
          </w:tcPr>
          <w:p w14:paraId="24242F93" w14:textId="59E92CCD" w:rsidR="00EB1870" w:rsidRPr="00AC0EA6" w:rsidRDefault="00EB1870" w:rsidP="00EB1870">
            <w:pPr>
              <w:jc w:val="center"/>
              <w:rPr>
                <w:rFonts w:ascii="Times" w:eastAsia="Times New Roman" w:hAnsi="Times" w:cs="Times New Roman"/>
                <w:b/>
                <w:bCs/>
                <w:sz w:val="18"/>
                <w:szCs w:val="20"/>
                <w:lang w:eastAsia="pt-BR"/>
              </w:rPr>
            </w:pPr>
            <w:r w:rsidRPr="00AC0EA6">
              <w:rPr>
                <w:rFonts w:ascii="Times" w:eastAsia="Times New Roman" w:hAnsi="Times" w:cs="Times New Roman"/>
                <w:b/>
                <w:bCs/>
                <w:sz w:val="18"/>
                <w:szCs w:val="20"/>
                <w:lang w:eastAsia="pt-BR"/>
              </w:rPr>
              <w:t>Unidade</w:t>
            </w:r>
          </w:p>
        </w:tc>
        <w:tc>
          <w:tcPr>
            <w:tcW w:w="690" w:type="dxa"/>
            <w:tcBorders>
              <w:top w:val="single" w:sz="2" w:space="0" w:color="auto"/>
              <w:left w:val="single" w:sz="2" w:space="0" w:color="auto"/>
              <w:bottom w:val="single" w:sz="8" w:space="0" w:color="auto"/>
              <w:right w:val="single" w:sz="2" w:space="0" w:color="auto"/>
            </w:tcBorders>
            <w:vAlign w:val="center"/>
          </w:tcPr>
          <w:p w14:paraId="1B41D260" w14:textId="61689162" w:rsidR="00EB1870" w:rsidRPr="00AC0EA6" w:rsidRDefault="00EB1870" w:rsidP="00EB1870">
            <w:pPr>
              <w:jc w:val="center"/>
              <w:rPr>
                <w:rFonts w:ascii="Times" w:eastAsia="Times New Roman" w:hAnsi="Times" w:cs="Times New Roman"/>
                <w:b/>
                <w:bCs/>
                <w:sz w:val="18"/>
                <w:szCs w:val="20"/>
                <w:lang w:eastAsia="pt-BR"/>
              </w:rPr>
            </w:pPr>
            <w:r w:rsidRPr="00AC0EA6">
              <w:rPr>
                <w:rFonts w:ascii="Times" w:eastAsia="Times New Roman" w:hAnsi="Times" w:cs="Times New Roman"/>
                <w:b/>
                <w:bCs/>
                <w:sz w:val="18"/>
                <w:szCs w:val="20"/>
                <w:lang w:eastAsia="pt-BR"/>
              </w:rPr>
              <w:t>OPM</w:t>
            </w:r>
          </w:p>
        </w:tc>
        <w:tc>
          <w:tcPr>
            <w:tcW w:w="706" w:type="dxa"/>
            <w:tcBorders>
              <w:top w:val="single" w:sz="2" w:space="0" w:color="auto"/>
              <w:left w:val="single" w:sz="2" w:space="0" w:color="auto"/>
              <w:bottom w:val="single" w:sz="8" w:space="0" w:color="auto"/>
              <w:right w:val="single" w:sz="2" w:space="0" w:color="auto"/>
            </w:tcBorders>
            <w:vAlign w:val="center"/>
          </w:tcPr>
          <w:p w14:paraId="47307AA7" w14:textId="039E3F70" w:rsidR="00EB1870" w:rsidRPr="00AC0EA6" w:rsidRDefault="00EB1870" w:rsidP="00EB1870">
            <w:pPr>
              <w:jc w:val="center"/>
              <w:rPr>
                <w:rFonts w:ascii="Times" w:eastAsia="Times New Roman" w:hAnsi="Times" w:cs="Times New Roman"/>
                <w:b/>
                <w:bCs/>
                <w:sz w:val="18"/>
                <w:szCs w:val="20"/>
                <w:lang w:eastAsia="pt-BR"/>
              </w:rPr>
            </w:pPr>
            <w:r w:rsidRPr="00AC0EA6">
              <w:rPr>
                <w:rFonts w:ascii="Times" w:eastAsia="Times New Roman" w:hAnsi="Times" w:cs="Times New Roman"/>
                <w:b/>
                <w:bCs/>
                <w:sz w:val="18"/>
                <w:szCs w:val="20"/>
                <w:lang w:eastAsia="pt-BR"/>
              </w:rPr>
              <w:t>OAM</w:t>
            </w:r>
          </w:p>
        </w:tc>
        <w:tc>
          <w:tcPr>
            <w:tcW w:w="667" w:type="dxa"/>
            <w:tcBorders>
              <w:top w:val="single" w:sz="2" w:space="0" w:color="auto"/>
              <w:left w:val="single" w:sz="2" w:space="0" w:color="auto"/>
              <w:bottom w:val="single" w:sz="8" w:space="0" w:color="auto"/>
              <w:right w:val="single" w:sz="2" w:space="0" w:color="auto"/>
            </w:tcBorders>
            <w:vAlign w:val="center"/>
          </w:tcPr>
          <w:p w14:paraId="29DE20FA" w14:textId="68F44F34" w:rsidR="00EB1870" w:rsidRPr="00AC0EA6" w:rsidRDefault="00EB1870" w:rsidP="00EB1870">
            <w:pPr>
              <w:jc w:val="center"/>
              <w:rPr>
                <w:rFonts w:ascii="Times" w:eastAsia="Times New Roman" w:hAnsi="Times" w:cs="Times New Roman"/>
                <w:b/>
                <w:bCs/>
                <w:sz w:val="18"/>
                <w:szCs w:val="20"/>
                <w:lang w:eastAsia="pt-BR"/>
              </w:rPr>
            </w:pPr>
            <w:r w:rsidRPr="00AC0EA6">
              <w:rPr>
                <w:rFonts w:ascii="Times" w:eastAsia="Times New Roman" w:hAnsi="Times" w:cs="Times New Roman"/>
                <w:b/>
                <w:bCs/>
                <w:sz w:val="18"/>
                <w:szCs w:val="20"/>
                <w:lang w:eastAsia="pt-BR"/>
              </w:rPr>
              <w:t>OSC</w:t>
            </w:r>
          </w:p>
        </w:tc>
        <w:tc>
          <w:tcPr>
            <w:tcW w:w="667" w:type="dxa"/>
            <w:tcBorders>
              <w:top w:val="single" w:sz="2" w:space="0" w:color="auto"/>
              <w:left w:val="single" w:sz="2" w:space="0" w:color="auto"/>
              <w:bottom w:val="single" w:sz="8" w:space="0" w:color="auto"/>
              <w:right w:val="single" w:sz="2" w:space="0" w:color="auto"/>
            </w:tcBorders>
            <w:vAlign w:val="center"/>
          </w:tcPr>
          <w:p w14:paraId="49A3D529" w14:textId="7F8F5B79" w:rsidR="00EB1870" w:rsidRPr="00AC0EA6" w:rsidRDefault="00EB1870" w:rsidP="00EB1870">
            <w:pPr>
              <w:jc w:val="center"/>
              <w:rPr>
                <w:rFonts w:ascii="Times" w:eastAsia="Times New Roman" w:hAnsi="Times" w:cs="Times New Roman"/>
                <w:b/>
                <w:bCs/>
                <w:sz w:val="18"/>
                <w:szCs w:val="20"/>
                <w:lang w:eastAsia="pt-BR"/>
              </w:rPr>
            </w:pPr>
            <w:r w:rsidRPr="00AC0EA6">
              <w:rPr>
                <w:rFonts w:ascii="Times" w:eastAsia="Times New Roman" w:hAnsi="Times" w:cs="Times New Roman"/>
                <w:b/>
                <w:bCs/>
                <w:sz w:val="18"/>
                <w:szCs w:val="20"/>
                <w:lang w:eastAsia="pt-BR"/>
              </w:rPr>
              <w:t>OSR</w:t>
            </w:r>
          </w:p>
        </w:tc>
      </w:tr>
      <w:tr w:rsidR="00EB1870" w14:paraId="4C681E46" w14:textId="77777777" w:rsidTr="0031261B">
        <w:trPr>
          <w:trHeight w:val="340"/>
          <w:jc w:val="center"/>
        </w:trPr>
        <w:tc>
          <w:tcPr>
            <w:tcW w:w="1276" w:type="dxa"/>
            <w:tcBorders>
              <w:top w:val="single" w:sz="8" w:space="0" w:color="auto"/>
            </w:tcBorders>
            <w:vAlign w:val="center"/>
          </w:tcPr>
          <w:p w14:paraId="745E78B0" w14:textId="4B33417C"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 xml:space="preserve">Densidade relativa </w:t>
            </w:r>
          </w:p>
        </w:tc>
        <w:tc>
          <w:tcPr>
            <w:tcW w:w="901" w:type="dxa"/>
            <w:tcBorders>
              <w:top w:val="single" w:sz="8" w:space="0" w:color="auto"/>
            </w:tcBorders>
            <w:vAlign w:val="center"/>
          </w:tcPr>
          <w:p w14:paraId="6748FC7C" w14:textId="57FE1D7E"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g (cm</w:t>
            </w:r>
            <w:r w:rsidRPr="00EB1870">
              <w:rPr>
                <w:rFonts w:ascii="Times" w:hAnsi="Times"/>
                <w:color w:val="000000" w:themeColor="text1"/>
                <w:sz w:val="18"/>
                <w:szCs w:val="18"/>
                <w:vertAlign w:val="superscript"/>
              </w:rPr>
              <w:t>3</w:t>
            </w:r>
            <w:r w:rsidRPr="00EB1870">
              <w:rPr>
                <w:rFonts w:ascii="Times" w:hAnsi="Times"/>
                <w:color w:val="000000" w:themeColor="text1"/>
                <w:sz w:val="18"/>
                <w:szCs w:val="18"/>
              </w:rPr>
              <w:t xml:space="preserve">) </w:t>
            </w:r>
            <w:r w:rsidRPr="00EB1870">
              <w:rPr>
                <w:rFonts w:ascii="Times" w:hAnsi="Times"/>
                <w:color w:val="000000" w:themeColor="text1"/>
                <w:sz w:val="18"/>
                <w:szCs w:val="18"/>
                <w:vertAlign w:val="superscript"/>
              </w:rPr>
              <w:t>-1</w:t>
            </w:r>
          </w:p>
        </w:tc>
        <w:tc>
          <w:tcPr>
            <w:tcW w:w="690" w:type="dxa"/>
            <w:tcBorders>
              <w:top w:val="single" w:sz="8" w:space="0" w:color="auto"/>
            </w:tcBorders>
            <w:vAlign w:val="center"/>
          </w:tcPr>
          <w:p w14:paraId="760B0752" w14:textId="0AB1FFA0"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0,92</w:t>
            </w:r>
            <w:r>
              <w:rPr>
                <w:rFonts w:ascii="Times" w:hAnsi="Times"/>
                <w:color w:val="000000" w:themeColor="text1"/>
                <w:sz w:val="18"/>
                <w:szCs w:val="18"/>
              </w:rPr>
              <w:t>0</w:t>
            </w:r>
          </w:p>
        </w:tc>
        <w:tc>
          <w:tcPr>
            <w:tcW w:w="706" w:type="dxa"/>
            <w:tcBorders>
              <w:top w:val="single" w:sz="8" w:space="0" w:color="auto"/>
            </w:tcBorders>
            <w:vAlign w:val="center"/>
          </w:tcPr>
          <w:p w14:paraId="2024D2AC" w14:textId="7BFD5506"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0,91</w:t>
            </w:r>
            <w:r>
              <w:rPr>
                <w:rFonts w:ascii="Times" w:hAnsi="Times"/>
                <w:color w:val="000000" w:themeColor="text1"/>
                <w:sz w:val="18"/>
                <w:szCs w:val="18"/>
              </w:rPr>
              <w:t>7</w:t>
            </w:r>
          </w:p>
        </w:tc>
        <w:tc>
          <w:tcPr>
            <w:tcW w:w="667" w:type="dxa"/>
            <w:tcBorders>
              <w:top w:val="single" w:sz="8" w:space="0" w:color="auto"/>
            </w:tcBorders>
            <w:vAlign w:val="center"/>
          </w:tcPr>
          <w:p w14:paraId="3FB2C9F4" w14:textId="327312FF"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0,917</w:t>
            </w:r>
          </w:p>
        </w:tc>
        <w:tc>
          <w:tcPr>
            <w:tcW w:w="667" w:type="dxa"/>
            <w:tcBorders>
              <w:top w:val="single" w:sz="8" w:space="0" w:color="auto"/>
            </w:tcBorders>
            <w:vAlign w:val="center"/>
          </w:tcPr>
          <w:p w14:paraId="48FA7BB1" w14:textId="79C4848E"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1,14</w:t>
            </w:r>
            <w:r w:rsidR="00AC0EA6">
              <w:rPr>
                <w:rFonts w:ascii="Times" w:hAnsi="Times"/>
                <w:color w:val="000000" w:themeColor="text1"/>
                <w:sz w:val="18"/>
                <w:szCs w:val="18"/>
              </w:rPr>
              <w:t>1</w:t>
            </w:r>
          </w:p>
        </w:tc>
      </w:tr>
      <w:tr w:rsidR="00EB1870" w14:paraId="4B83F9D3" w14:textId="77777777" w:rsidTr="0031261B">
        <w:trPr>
          <w:trHeight w:val="340"/>
          <w:jc w:val="center"/>
        </w:trPr>
        <w:tc>
          <w:tcPr>
            <w:tcW w:w="1276" w:type="dxa"/>
            <w:vAlign w:val="center"/>
          </w:tcPr>
          <w:p w14:paraId="515E4FA0" w14:textId="0FCA1718"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Índice de acidez</w:t>
            </w:r>
          </w:p>
        </w:tc>
        <w:tc>
          <w:tcPr>
            <w:tcW w:w="901" w:type="dxa"/>
            <w:vAlign w:val="center"/>
          </w:tcPr>
          <w:p w14:paraId="2A21920E" w14:textId="25CAC619"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mg KOH g</w:t>
            </w:r>
            <w:r w:rsidRPr="00EB1870">
              <w:rPr>
                <w:rFonts w:ascii="Times" w:hAnsi="Times"/>
                <w:color w:val="000000" w:themeColor="text1"/>
                <w:sz w:val="18"/>
                <w:szCs w:val="18"/>
                <w:vertAlign w:val="superscript"/>
              </w:rPr>
              <w:t>-1</w:t>
            </w:r>
          </w:p>
        </w:tc>
        <w:tc>
          <w:tcPr>
            <w:tcW w:w="690" w:type="dxa"/>
            <w:vAlign w:val="center"/>
          </w:tcPr>
          <w:p w14:paraId="64ECF043" w14:textId="77822F98"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 xml:space="preserve">69,36 </w:t>
            </w:r>
          </w:p>
        </w:tc>
        <w:tc>
          <w:tcPr>
            <w:tcW w:w="706" w:type="dxa"/>
            <w:vAlign w:val="center"/>
          </w:tcPr>
          <w:p w14:paraId="70CA179F" w14:textId="5868D7B9"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 xml:space="preserve">4,69 </w:t>
            </w:r>
          </w:p>
        </w:tc>
        <w:tc>
          <w:tcPr>
            <w:tcW w:w="667" w:type="dxa"/>
            <w:vAlign w:val="center"/>
          </w:tcPr>
          <w:p w14:paraId="13F93470" w14:textId="4928B7A3"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 xml:space="preserve">0,45 </w:t>
            </w:r>
          </w:p>
        </w:tc>
        <w:tc>
          <w:tcPr>
            <w:tcW w:w="667" w:type="dxa"/>
            <w:vAlign w:val="center"/>
          </w:tcPr>
          <w:p w14:paraId="5A5D61F6" w14:textId="3A19C37A"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 xml:space="preserve">0,94 </w:t>
            </w:r>
          </w:p>
        </w:tc>
      </w:tr>
      <w:tr w:rsidR="00EB1870" w14:paraId="593739FC" w14:textId="77777777" w:rsidTr="0031261B">
        <w:trPr>
          <w:trHeight w:val="340"/>
          <w:jc w:val="center"/>
        </w:trPr>
        <w:tc>
          <w:tcPr>
            <w:tcW w:w="1276" w:type="dxa"/>
            <w:vAlign w:val="center"/>
          </w:tcPr>
          <w:p w14:paraId="2113FD3B" w14:textId="56E49C54"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Índice de iodo</w:t>
            </w:r>
          </w:p>
        </w:tc>
        <w:tc>
          <w:tcPr>
            <w:tcW w:w="901" w:type="dxa"/>
            <w:vAlign w:val="center"/>
          </w:tcPr>
          <w:p w14:paraId="16E6714A" w14:textId="6F1E7323"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 xml:space="preserve">g l (100 g) </w:t>
            </w:r>
            <w:r w:rsidRPr="00EB1870">
              <w:rPr>
                <w:rFonts w:ascii="Times" w:hAnsi="Times"/>
                <w:color w:val="000000" w:themeColor="text1"/>
                <w:sz w:val="18"/>
                <w:szCs w:val="18"/>
                <w:vertAlign w:val="superscript"/>
              </w:rPr>
              <w:t>-1</w:t>
            </w:r>
          </w:p>
        </w:tc>
        <w:tc>
          <w:tcPr>
            <w:tcW w:w="690" w:type="dxa"/>
            <w:vAlign w:val="center"/>
          </w:tcPr>
          <w:p w14:paraId="2194E7D8" w14:textId="096D024E"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85,6</w:t>
            </w:r>
          </w:p>
        </w:tc>
        <w:tc>
          <w:tcPr>
            <w:tcW w:w="706" w:type="dxa"/>
            <w:vAlign w:val="center"/>
          </w:tcPr>
          <w:p w14:paraId="688F19A4" w14:textId="35FE1BCA"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51,0</w:t>
            </w:r>
          </w:p>
        </w:tc>
        <w:tc>
          <w:tcPr>
            <w:tcW w:w="667" w:type="dxa"/>
            <w:vAlign w:val="center"/>
          </w:tcPr>
          <w:p w14:paraId="54D7900E" w14:textId="707CE9B9"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142,5</w:t>
            </w:r>
          </w:p>
        </w:tc>
        <w:tc>
          <w:tcPr>
            <w:tcW w:w="667" w:type="dxa"/>
            <w:vAlign w:val="center"/>
          </w:tcPr>
          <w:p w14:paraId="6CBE3D01" w14:textId="031F5A24"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128,0</w:t>
            </w:r>
          </w:p>
        </w:tc>
      </w:tr>
      <w:tr w:rsidR="00EB1870" w14:paraId="47F9A99A" w14:textId="77777777" w:rsidTr="0031261B">
        <w:trPr>
          <w:trHeight w:val="340"/>
          <w:jc w:val="center"/>
        </w:trPr>
        <w:tc>
          <w:tcPr>
            <w:tcW w:w="1276" w:type="dxa"/>
            <w:vAlign w:val="center"/>
          </w:tcPr>
          <w:p w14:paraId="36B864AB" w14:textId="1B4E2D97"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Índice de saponificação</w:t>
            </w:r>
          </w:p>
        </w:tc>
        <w:tc>
          <w:tcPr>
            <w:tcW w:w="901" w:type="dxa"/>
            <w:vAlign w:val="center"/>
          </w:tcPr>
          <w:p w14:paraId="5AFAD214" w14:textId="7E33FF8B"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mg KOH/g</w:t>
            </w:r>
          </w:p>
        </w:tc>
        <w:tc>
          <w:tcPr>
            <w:tcW w:w="690" w:type="dxa"/>
            <w:vAlign w:val="center"/>
          </w:tcPr>
          <w:p w14:paraId="635A40ED" w14:textId="35C7C617"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197,</w:t>
            </w:r>
            <w:r w:rsidR="00AC0EA6">
              <w:rPr>
                <w:rFonts w:ascii="Times" w:hAnsi="Times"/>
                <w:color w:val="000000" w:themeColor="text1"/>
                <w:sz w:val="18"/>
                <w:szCs w:val="18"/>
              </w:rPr>
              <w:t>8</w:t>
            </w:r>
          </w:p>
        </w:tc>
        <w:tc>
          <w:tcPr>
            <w:tcW w:w="706" w:type="dxa"/>
            <w:vAlign w:val="center"/>
          </w:tcPr>
          <w:p w14:paraId="1879A103" w14:textId="01B398FF"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213,</w:t>
            </w:r>
            <w:r w:rsidR="00AC0EA6">
              <w:rPr>
                <w:rFonts w:ascii="Times" w:hAnsi="Times"/>
                <w:color w:val="000000" w:themeColor="text1"/>
                <w:sz w:val="18"/>
                <w:szCs w:val="18"/>
              </w:rPr>
              <w:t>5</w:t>
            </w:r>
          </w:p>
        </w:tc>
        <w:tc>
          <w:tcPr>
            <w:tcW w:w="667" w:type="dxa"/>
            <w:vAlign w:val="center"/>
          </w:tcPr>
          <w:p w14:paraId="0D22AC8F" w14:textId="616C79DD"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180,</w:t>
            </w:r>
            <w:r w:rsidR="00AC0EA6">
              <w:rPr>
                <w:rFonts w:ascii="Times" w:hAnsi="Times"/>
                <w:color w:val="000000" w:themeColor="text1"/>
                <w:sz w:val="18"/>
                <w:szCs w:val="18"/>
              </w:rPr>
              <w:t>1</w:t>
            </w:r>
          </w:p>
        </w:tc>
        <w:tc>
          <w:tcPr>
            <w:tcW w:w="667" w:type="dxa"/>
            <w:vAlign w:val="center"/>
          </w:tcPr>
          <w:p w14:paraId="0642B3D5" w14:textId="280C16B0"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194,</w:t>
            </w:r>
            <w:r w:rsidR="00AC0EA6">
              <w:rPr>
                <w:rFonts w:ascii="Times" w:hAnsi="Times"/>
                <w:color w:val="000000" w:themeColor="text1"/>
                <w:sz w:val="18"/>
                <w:szCs w:val="18"/>
              </w:rPr>
              <w:t>1</w:t>
            </w:r>
          </w:p>
        </w:tc>
      </w:tr>
      <w:tr w:rsidR="00EB1870" w14:paraId="75292386" w14:textId="77777777" w:rsidTr="0031261B">
        <w:trPr>
          <w:trHeight w:val="340"/>
          <w:jc w:val="center"/>
        </w:trPr>
        <w:tc>
          <w:tcPr>
            <w:tcW w:w="1276" w:type="dxa"/>
            <w:vAlign w:val="center"/>
          </w:tcPr>
          <w:p w14:paraId="4FEC4DC3" w14:textId="2137C2FD"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Massa molar média</w:t>
            </w:r>
          </w:p>
        </w:tc>
        <w:tc>
          <w:tcPr>
            <w:tcW w:w="901" w:type="dxa"/>
            <w:vAlign w:val="center"/>
          </w:tcPr>
          <w:p w14:paraId="3770235B" w14:textId="2BDF8530"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 xml:space="preserve">g mol </w:t>
            </w:r>
            <w:r w:rsidRPr="00EB1870">
              <w:rPr>
                <w:rFonts w:ascii="Times" w:hAnsi="Times"/>
                <w:color w:val="000000" w:themeColor="text1"/>
                <w:sz w:val="18"/>
                <w:szCs w:val="18"/>
                <w:vertAlign w:val="superscript"/>
              </w:rPr>
              <w:t>-1</w:t>
            </w:r>
          </w:p>
        </w:tc>
        <w:tc>
          <w:tcPr>
            <w:tcW w:w="690" w:type="dxa"/>
            <w:vAlign w:val="center"/>
          </w:tcPr>
          <w:p w14:paraId="64093B04" w14:textId="0EA4EC9F"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821,</w:t>
            </w:r>
            <w:r w:rsidR="00AC0EA6">
              <w:rPr>
                <w:rFonts w:ascii="Times" w:hAnsi="Times"/>
                <w:color w:val="000000" w:themeColor="text1"/>
                <w:sz w:val="18"/>
                <w:szCs w:val="18"/>
              </w:rPr>
              <w:t>2</w:t>
            </w:r>
          </w:p>
        </w:tc>
        <w:tc>
          <w:tcPr>
            <w:tcW w:w="706" w:type="dxa"/>
            <w:vAlign w:val="center"/>
          </w:tcPr>
          <w:p w14:paraId="5129E3F1" w14:textId="4C0E04F4"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800,4</w:t>
            </w:r>
          </w:p>
        </w:tc>
        <w:tc>
          <w:tcPr>
            <w:tcW w:w="667" w:type="dxa"/>
            <w:vAlign w:val="center"/>
          </w:tcPr>
          <w:p w14:paraId="4F1A6612" w14:textId="50E0DD21"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876,2</w:t>
            </w:r>
          </w:p>
        </w:tc>
        <w:tc>
          <w:tcPr>
            <w:tcW w:w="667" w:type="dxa"/>
            <w:vAlign w:val="center"/>
          </w:tcPr>
          <w:p w14:paraId="42CAB25B" w14:textId="5D9028AF"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873,2</w:t>
            </w:r>
          </w:p>
        </w:tc>
      </w:tr>
      <w:tr w:rsidR="00EB1870" w14:paraId="6CE88D78" w14:textId="77777777" w:rsidTr="0031261B">
        <w:trPr>
          <w:trHeight w:val="340"/>
          <w:jc w:val="center"/>
        </w:trPr>
        <w:tc>
          <w:tcPr>
            <w:tcW w:w="1276" w:type="dxa"/>
            <w:vAlign w:val="center"/>
          </w:tcPr>
          <w:p w14:paraId="2AD2E44C" w14:textId="7340222C"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Poder calorífico superior</w:t>
            </w:r>
          </w:p>
        </w:tc>
        <w:tc>
          <w:tcPr>
            <w:tcW w:w="901" w:type="dxa"/>
            <w:vAlign w:val="center"/>
          </w:tcPr>
          <w:p w14:paraId="778D1185" w14:textId="3905487F"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MJ kg</w:t>
            </w:r>
            <w:r w:rsidRPr="00EB1870">
              <w:rPr>
                <w:rFonts w:ascii="Times" w:hAnsi="Times"/>
                <w:color w:val="000000" w:themeColor="text1"/>
                <w:sz w:val="18"/>
                <w:szCs w:val="18"/>
                <w:vertAlign w:val="superscript"/>
              </w:rPr>
              <w:t>-1</w:t>
            </w:r>
          </w:p>
        </w:tc>
        <w:tc>
          <w:tcPr>
            <w:tcW w:w="690" w:type="dxa"/>
            <w:vAlign w:val="center"/>
          </w:tcPr>
          <w:p w14:paraId="79E61A51" w14:textId="7E75986A"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 xml:space="preserve">38,48 </w:t>
            </w:r>
          </w:p>
        </w:tc>
        <w:tc>
          <w:tcPr>
            <w:tcW w:w="706" w:type="dxa"/>
            <w:vAlign w:val="center"/>
          </w:tcPr>
          <w:p w14:paraId="0B8C9123" w14:textId="0065085B"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 xml:space="preserve">37,82 </w:t>
            </w:r>
          </w:p>
        </w:tc>
        <w:tc>
          <w:tcPr>
            <w:tcW w:w="667" w:type="dxa"/>
            <w:vAlign w:val="center"/>
          </w:tcPr>
          <w:p w14:paraId="2AA89AFF" w14:textId="3EFE49A0"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 xml:space="preserve">39,55 </w:t>
            </w:r>
          </w:p>
        </w:tc>
        <w:tc>
          <w:tcPr>
            <w:tcW w:w="667" w:type="dxa"/>
            <w:vAlign w:val="center"/>
          </w:tcPr>
          <w:p w14:paraId="214EF3B8" w14:textId="3C5B4C4E"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39,27</w:t>
            </w:r>
          </w:p>
        </w:tc>
      </w:tr>
      <w:tr w:rsidR="00EB1870" w14:paraId="331E9D87" w14:textId="77777777" w:rsidTr="0031261B">
        <w:trPr>
          <w:trHeight w:val="340"/>
          <w:jc w:val="center"/>
        </w:trPr>
        <w:tc>
          <w:tcPr>
            <w:tcW w:w="1276" w:type="dxa"/>
            <w:vAlign w:val="center"/>
          </w:tcPr>
          <w:p w14:paraId="629E7746" w14:textId="7E6BF003"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Umidade</w:t>
            </w:r>
          </w:p>
        </w:tc>
        <w:tc>
          <w:tcPr>
            <w:tcW w:w="901" w:type="dxa"/>
            <w:vAlign w:val="center"/>
          </w:tcPr>
          <w:p w14:paraId="74529F87" w14:textId="1ABB039C"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mg kg</w:t>
            </w:r>
            <w:r w:rsidRPr="00EB1870">
              <w:rPr>
                <w:rFonts w:ascii="Times" w:hAnsi="Times"/>
                <w:color w:val="000000" w:themeColor="text1"/>
                <w:sz w:val="18"/>
                <w:szCs w:val="18"/>
                <w:vertAlign w:val="superscript"/>
              </w:rPr>
              <w:t>-1</w:t>
            </w:r>
          </w:p>
        </w:tc>
        <w:tc>
          <w:tcPr>
            <w:tcW w:w="690" w:type="dxa"/>
            <w:vAlign w:val="center"/>
          </w:tcPr>
          <w:p w14:paraId="20BEFBDA" w14:textId="4422F502"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2652</w:t>
            </w:r>
          </w:p>
        </w:tc>
        <w:tc>
          <w:tcPr>
            <w:tcW w:w="706" w:type="dxa"/>
            <w:vAlign w:val="center"/>
          </w:tcPr>
          <w:p w14:paraId="59D08CC5" w14:textId="0C1E1835"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1005</w:t>
            </w:r>
          </w:p>
        </w:tc>
        <w:tc>
          <w:tcPr>
            <w:tcW w:w="667" w:type="dxa"/>
            <w:vAlign w:val="center"/>
          </w:tcPr>
          <w:p w14:paraId="30B552B6" w14:textId="799371DB"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522</w:t>
            </w:r>
          </w:p>
        </w:tc>
        <w:tc>
          <w:tcPr>
            <w:tcW w:w="667" w:type="dxa"/>
            <w:vAlign w:val="center"/>
          </w:tcPr>
          <w:p w14:paraId="3732CE3C" w14:textId="2883DF23"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659</w:t>
            </w:r>
          </w:p>
        </w:tc>
      </w:tr>
      <w:tr w:rsidR="00EB1870" w14:paraId="5C579D1E" w14:textId="77777777" w:rsidTr="0031261B">
        <w:trPr>
          <w:trHeight w:val="340"/>
          <w:jc w:val="center"/>
        </w:trPr>
        <w:tc>
          <w:tcPr>
            <w:tcW w:w="1276" w:type="dxa"/>
            <w:vAlign w:val="center"/>
          </w:tcPr>
          <w:p w14:paraId="65625E2E" w14:textId="0DE39103"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Viscosidade cinemática a 40°C</w:t>
            </w:r>
          </w:p>
        </w:tc>
        <w:tc>
          <w:tcPr>
            <w:tcW w:w="901" w:type="dxa"/>
            <w:vAlign w:val="center"/>
          </w:tcPr>
          <w:p w14:paraId="09C3EB4C" w14:textId="1386387D"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mm</w:t>
            </w:r>
            <w:r w:rsidRPr="00EB1870">
              <w:rPr>
                <w:rFonts w:ascii="Times" w:hAnsi="Times"/>
                <w:color w:val="000000" w:themeColor="text1"/>
                <w:sz w:val="18"/>
                <w:szCs w:val="18"/>
                <w:vertAlign w:val="superscript"/>
              </w:rPr>
              <w:t>2</w:t>
            </w:r>
            <w:r w:rsidRPr="00EB1870">
              <w:rPr>
                <w:rFonts w:ascii="Times" w:hAnsi="Times"/>
                <w:color w:val="000000" w:themeColor="text1"/>
                <w:sz w:val="18"/>
                <w:szCs w:val="18"/>
              </w:rPr>
              <w:t>s</w:t>
            </w:r>
            <w:r w:rsidRPr="00EB1870">
              <w:rPr>
                <w:rFonts w:ascii="Times" w:hAnsi="Times"/>
                <w:color w:val="000000" w:themeColor="text1"/>
                <w:sz w:val="18"/>
                <w:szCs w:val="18"/>
                <w:vertAlign w:val="superscript"/>
              </w:rPr>
              <w:t>-1</w:t>
            </w:r>
          </w:p>
        </w:tc>
        <w:tc>
          <w:tcPr>
            <w:tcW w:w="690" w:type="dxa"/>
            <w:vAlign w:val="center"/>
          </w:tcPr>
          <w:p w14:paraId="3C267B41" w14:textId="158B11A6"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 xml:space="preserve">44,58 </w:t>
            </w:r>
          </w:p>
        </w:tc>
        <w:tc>
          <w:tcPr>
            <w:tcW w:w="706" w:type="dxa"/>
            <w:vAlign w:val="center"/>
          </w:tcPr>
          <w:p w14:paraId="2B5352BE" w14:textId="1330C175"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 xml:space="preserve">30,83 </w:t>
            </w:r>
          </w:p>
        </w:tc>
        <w:tc>
          <w:tcPr>
            <w:tcW w:w="667" w:type="dxa"/>
            <w:vAlign w:val="center"/>
          </w:tcPr>
          <w:p w14:paraId="369A0C9B" w14:textId="507A692A"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 xml:space="preserve">35,04 </w:t>
            </w:r>
          </w:p>
        </w:tc>
        <w:tc>
          <w:tcPr>
            <w:tcW w:w="667" w:type="dxa"/>
            <w:vAlign w:val="center"/>
          </w:tcPr>
          <w:p w14:paraId="4EE25805" w14:textId="03214AED" w:rsidR="00EB1870" w:rsidRPr="00EB1870" w:rsidRDefault="00EB1870" w:rsidP="00EB1870">
            <w:pPr>
              <w:jc w:val="center"/>
              <w:rPr>
                <w:rFonts w:ascii="Times" w:eastAsia="Times New Roman" w:hAnsi="Times" w:cs="Times New Roman"/>
                <w:sz w:val="18"/>
                <w:szCs w:val="18"/>
                <w:lang w:eastAsia="pt-BR"/>
              </w:rPr>
            </w:pPr>
            <w:r w:rsidRPr="00EB1870">
              <w:rPr>
                <w:rFonts w:ascii="Times" w:hAnsi="Times"/>
                <w:color w:val="000000" w:themeColor="text1"/>
                <w:sz w:val="18"/>
                <w:szCs w:val="18"/>
              </w:rPr>
              <w:t xml:space="preserve">35,80 </w:t>
            </w:r>
          </w:p>
        </w:tc>
      </w:tr>
    </w:tbl>
    <w:p w14:paraId="4E0ED818" w14:textId="77777777" w:rsidR="0031261B" w:rsidRDefault="0031261B" w:rsidP="0031261B">
      <w:pPr>
        <w:pStyle w:val="TAMainText"/>
        <w:ind w:firstLine="187"/>
        <w:rPr>
          <w:rFonts w:ascii="Times New Roman" w:hAnsi="Times New Roman"/>
          <w:lang w:val="pt-BR"/>
        </w:rPr>
      </w:pPr>
    </w:p>
    <w:p w14:paraId="1F8ED129" w14:textId="74ACE495" w:rsidR="0031261B" w:rsidRPr="008005B2" w:rsidRDefault="0031261B" w:rsidP="0031261B">
      <w:pPr>
        <w:pStyle w:val="TAMainText"/>
        <w:ind w:firstLine="187"/>
        <w:rPr>
          <w:rFonts w:ascii="Times New Roman" w:hAnsi="Times New Roman"/>
          <w:color w:val="000000" w:themeColor="text1"/>
          <w:lang w:val="pt-BR"/>
        </w:rPr>
      </w:pPr>
      <w:r w:rsidRPr="008005B2">
        <w:rPr>
          <w:rFonts w:ascii="Times New Roman" w:hAnsi="Times New Roman"/>
          <w:color w:val="000000" w:themeColor="text1"/>
          <w:lang w:val="pt-BR"/>
        </w:rPr>
        <w:t>Todos os valores obtidos na Tabela 1 estão condizentes com os encontrados na literatura (</w:t>
      </w:r>
      <w:r w:rsidR="00860A57" w:rsidRPr="008005B2">
        <w:rPr>
          <w:rFonts w:ascii="Times New Roman" w:hAnsi="Times New Roman"/>
          <w:color w:val="000000" w:themeColor="text1"/>
          <w:lang w:val="pt-BR"/>
        </w:rPr>
        <w:t>3-4</w:t>
      </w:r>
      <w:r w:rsidRPr="008005B2">
        <w:rPr>
          <w:rFonts w:ascii="Times New Roman" w:hAnsi="Times New Roman"/>
          <w:color w:val="000000" w:themeColor="text1"/>
          <w:lang w:val="pt-BR"/>
        </w:rPr>
        <w:t xml:space="preserve">). Era esperado que o OPM apresentasse um maior índice de acidez, maior umidade, maior viscosidade e, em contrapartida, um menor poder calorífico, pois a polpa da macaúba fica mais exposta ao ar, o que a torna sujeita à umidade, fungos e bactérias presentes no solo, favorecendo sua oxidação e geração de ácidos graxos livres, algo que não ocorre em tanta extensão </w:t>
      </w:r>
      <w:r w:rsidRPr="008005B2">
        <w:rPr>
          <w:rFonts w:ascii="Times New Roman" w:hAnsi="Times New Roman"/>
          <w:color w:val="000000" w:themeColor="text1"/>
          <w:lang w:val="pt-BR"/>
        </w:rPr>
        <w:t xml:space="preserve">no OAM, uma vez que a amêndoa fica mais protegida pelo endocarpo da macaúba </w:t>
      </w:r>
      <w:r w:rsidR="00860A57" w:rsidRPr="008005B2">
        <w:rPr>
          <w:rFonts w:ascii="Times New Roman" w:hAnsi="Times New Roman"/>
          <w:color w:val="000000" w:themeColor="text1"/>
          <w:lang w:val="pt-BR"/>
        </w:rPr>
        <w:t>(3).</w:t>
      </w:r>
    </w:p>
    <w:p w14:paraId="532F648C" w14:textId="679F5BDA" w:rsidR="0031261B" w:rsidRPr="00CA7BFA" w:rsidRDefault="0031261B" w:rsidP="0031261B">
      <w:pPr>
        <w:pStyle w:val="TAMainText"/>
        <w:ind w:firstLine="187"/>
        <w:rPr>
          <w:rFonts w:ascii="Times New Roman" w:hAnsi="Times New Roman"/>
          <w:color w:val="000000" w:themeColor="text1"/>
          <w:lang w:val="pt-BR"/>
        </w:rPr>
      </w:pPr>
      <w:r w:rsidRPr="008005B2">
        <w:rPr>
          <w:rFonts w:ascii="Times New Roman" w:hAnsi="Times New Roman"/>
          <w:color w:val="000000" w:themeColor="text1"/>
          <w:lang w:val="pt-BR"/>
        </w:rPr>
        <w:t xml:space="preserve">O OSC e o OSR têm </w:t>
      </w:r>
      <w:r w:rsidR="00740DF3" w:rsidRPr="008005B2">
        <w:rPr>
          <w:rFonts w:ascii="Times New Roman" w:hAnsi="Times New Roman"/>
          <w:color w:val="000000" w:themeColor="text1"/>
          <w:lang w:val="pt-BR"/>
        </w:rPr>
        <w:t>maior índice de</w:t>
      </w:r>
      <w:r w:rsidRPr="008005B2">
        <w:rPr>
          <w:rFonts w:ascii="Times New Roman" w:hAnsi="Times New Roman"/>
          <w:color w:val="000000" w:themeColor="text1"/>
          <w:lang w:val="pt-BR"/>
        </w:rPr>
        <w:t xml:space="preserve"> insaturação pela presença do ácido linoleico, fato que foi confirmado pelas análises do índice de iodo e do perfil graxo</w:t>
      </w:r>
      <w:r w:rsidR="00853D3B" w:rsidRPr="008005B2">
        <w:rPr>
          <w:rFonts w:ascii="Times New Roman" w:hAnsi="Times New Roman"/>
          <w:color w:val="000000" w:themeColor="text1"/>
          <w:lang w:val="pt-BR"/>
        </w:rPr>
        <w:t xml:space="preserve">. </w:t>
      </w:r>
      <w:r w:rsidRPr="008005B2">
        <w:rPr>
          <w:rFonts w:ascii="Times New Roman" w:hAnsi="Times New Roman"/>
          <w:color w:val="000000" w:themeColor="text1"/>
          <w:lang w:val="pt-BR"/>
        </w:rPr>
        <w:t xml:space="preserve">O OSR, apresentou maiores valores, quando comparado ao OSC, para umidade, acidez e viscosidade e menor valor de insaturação, o que é dosado pelo índice de iodo, indicando </w:t>
      </w:r>
      <w:r w:rsidRPr="00CA7BFA">
        <w:rPr>
          <w:rFonts w:ascii="Times New Roman" w:hAnsi="Times New Roman"/>
          <w:color w:val="000000" w:themeColor="text1"/>
          <w:lang w:val="pt-BR"/>
        </w:rPr>
        <w:t>craqueamento e degradação em função do calor e contato com alimentos.</w:t>
      </w:r>
    </w:p>
    <w:p w14:paraId="220DA637" w14:textId="4B2E37DD" w:rsidR="008A7DC7" w:rsidRPr="00CA7BFA" w:rsidRDefault="008A7DC7" w:rsidP="0031261B">
      <w:pPr>
        <w:pStyle w:val="TAMainText"/>
        <w:ind w:firstLine="187"/>
        <w:rPr>
          <w:rFonts w:ascii="Times New Roman" w:hAnsi="Times New Roman"/>
          <w:color w:val="000000" w:themeColor="text1"/>
          <w:lang w:val="pt-BR"/>
        </w:rPr>
      </w:pPr>
      <w:r w:rsidRPr="00CA7BFA">
        <w:rPr>
          <w:rFonts w:ascii="Times New Roman" w:hAnsi="Times New Roman"/>
          <w:color w:val="000000" w:themeColor="text1"/>
          <w:lang w:val="pt-BR"/>
        </w:rPr>
        <w:t>Na Figura 2 estão destacadas as bandas de estiramento de carbonilas referentes a C=O de ésteres, em 1745 cm</w:t>
      </w:r>
      <w:r w:rsidRPr="00CA7BFA">
        <w:rPr>
          <w:rFonts w:ascii="Times New Roman" w:hAnsi="Times New Roman"/>
          <w:color w:val="000000" w:themeColor="text1"/>
          <w:vertAlign w:val="superscript"/>
          <w:lang w:val="pt-BR"/>
        </w:rPr>
        <w:t>-1</w:t>
      </w:r>
      <w:r w:rsidRPr="00CA7BFA">
        <w:rPr>
          <w:rFonts w:ascii="Times New Roman" w:hAnsi="Times New Roman"/>
          <w:color w:val="000000" w:themeColor="text1"/>
          <w:lang w:val="pt-BR"/>
        </w:rPr>
        <w:t>, e C=O de ácidos carboxílicos, em 1715 cm</w:t>
      </w:r>
      <w:r w:rsidRPr="00CA7BFA">
        <w:rPr>
          <w:rFonts w:ascii="Times New Roman" w:hAnsi="Times New Roman"/>
          <w:color w:val="000000" w:themeColor="text1"/>
          <w:vertAlign w:val="superscript"/>
          <w:lang w:val="pt-BR"/>
        </w:rPr>
        <w:t>-1</w:t>
      </w:r>
      <w:r w:rsidRPr="00CA7BFA">
        <w:rPr>
          <w:rFonts w:ascii="Times New Roman" w:hAnsi="Times New Roman"/>
          <w:color w:val="000000" w:themeColor="text1"/>
          <w:lang w:val="pt-BR"/>
        </w:rPr>
        <w:t>. A análise dos espectros obtidos na região do IV permite confirmar a grande presença de ácidos carboxílicos, ou ácidos graxos livres no OPM, que é corroborado pela sua maior acidez.</w:t>
      </w:r>
    </w:p>
    <w:p w14:paraId="4721FA2B" w14:textId="09E884BB" w:rsidR="008A7DC7" w:rsidRDefault="008A7DC7" w:rsidP="0031261B">
      <w:pPr>
        <w:pStyle w:val="TAMainText"/>
        <w:ind w:firstLine="187"/>
        <w:rPr>
          <w:rFonts w:ascii="Times New Roman" w:hAnsi="Times New Roman"/>
          <w:lang w:val="pt-BR"/>
        </w:rPr>
      </w:pPr>
    </w:p>
    <w:p w14:paraId="1E3946D0" w14:textId="6F97FB81" w:rsidR="008A7DC7" w:rsidRPr="008A7DC7" w:rsidRDefault="00972C33" w:rsidP="008A7DC7">
      <w:pPr>
        <w:jc w:val="center"/>
        <w:rPr>
          <w:lang w:eastAsia="pt-BR"/>
        </w:rPr>
      </w:pPr>
      <w:r>
        <w:rPr>
          <w:noProof/>
        </w:rPr>
        <mc:AlternateContent>
          <mc:Choice Requires="wps">
            <w:drawing>
              <wp:anchor distT="0" distB="0" distL="114300" distR="114300" simplePos="0" relativeHeight="251668479" behindDoc="0" locked="0" layoutInCell="1" allowOverlap="1" wp14:anchorId="61CDEEED" wp14:editId="05735B95">
                <wp:simplePos x="0" y="0"/>
                <wp:positionH relativeFrom="column">
                  <wp:posOffset>-15240</wp:posOffset>
                </wp:positionH>
                <wp:positionV relativeFrom="paragraph">
                  <wp:posOffset>702945</wp:posOffset>
                </wp:positionV>
                <wp:extent cx="904240" cy="162560"/>
                <wp:effectExtent l="2540" t="0" r="0" b="0"/>
                <wp:wrapNone/>
                <wp:docPr id="6" name="Caixa de Texto 6"/>
                <wp:cNvGraphicFramePr/>
                <a:graphic xmlns:a="http://schemas.openxmlformats.org/drawingml/2006/main">
                  <a:graphicData uri="http://schemas.microsoft.com/office/word/2010/wordprocessingShape">
                    <wps:wsp>
                      <wps:cNvSpPr txBox="1"/>
                      <wps:spPr>
                        <a:xfrm rot="16200000">
                          <a:off x="0" y="0"/>
                          <a:ext cx="904240" cy="162560"/>
                        </a:xfrm>
                        <a:prstGeom prst="rect">
                          <a:avLst/>
                        </a:prstGeom>
                        <a:solidFill>
                          <a:schemeClr val="lt1"/>
                        </a:solidFill>
                        <a:ln w="6350">
                          <a:noFill/>
                        </a:ln>
                      </wps:spPr>
                      <wps:txbx>
                        <w:txbxContent>
                          <w:p w14:paraId="29B8AE62" w14:textId="3A418C33" w:rsidR="00972C33" w:rsidRPr="002B5BDC" w:rsidRDefault="00972C33" w:rsidP="00972C33">
                            <w:pPr>
                              <w:rPr>
                                <w:rFonts w:ascii="Times New Roman" w:hAnsi="Times New Roman" w:cs="Times New Roman"/>
                                <w:sz w:val="16"/>
                                <w:szCs w:val="16"/>
                              </w:rPr>
                            </w:pPr>
                            <w:r>
                              <w:rPr>
                                <w:rFonts w:ascii="Times New Roman" w:hAnsi="Times New Roman" w:cs="Times New Roman"/>
                                <w:sz w:val="16"/>
                                <w:szCs w:val="16"/>
                              </w:rPr>
                              <w:t>Transmitância</w:t>
                            </w:r>
                            <w:r w:rsidRPr="002B5BDC">
                              <w:rPr>
                                <w:rFonts w:ascii="Times New Roman" w:hAnsi="Times New Roman" w:cs="Times New Roman"/>
                                <w:sz w:val="16"/>
                                <w:szCs w:val="16"/>
                              </w:rPr>
                              <w:t xml:space="preserve"> (</w:t>
                            </w:r>
                            <w:r>
                              <w:rPr>
                                <w:rFonts w:ascii="Times New Roman" w:hAnsi="Times New Roman" w:cs="Times New Roman"/>
                                <w:sz w:val="16"/>
                                <w:szCs w:val="16"/>
                              </w:rPr>
                              <w:t>u.a.</w:t>
                            </w:r>
                            <w:r w:rsidRPr="002B5BDC">
                              <w:rPr>
                                <w:rFonts w:ascii="Times New Roman" w:hAnsi="Times New Roman" w:cs="Times New Roman"/>
                                <w:sz w:val="16"/>
                                <w:szCs w:val="16"/>
                              </w:rPr>
                              <w:t>)</w:t>
                            </w:r>
                          </w:p>
                        </w:txbxContent>
                      </wps:txbx>
                      <wps:bodyPr rot="0" spcFirstLastPara="0" vertOverflow="overflow" horzOverflow="overflow" vert="horz" wrap="square" lIns="36000" tIns="18000" rIns="36000" bIns="1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CDEEED" id="_x0000_t202" coordsize="21600,21600" o:spt="202" path="m,l,21600r21600,l21600,xe">
                <v:stroke joinstyle="miter"/>
                <v:path gradientshapeok="t" o:connecttype="rect"/>
              </v:shapetype>
              <v:shape id="Caixa de Texto 6" o:spid="_x0000_s1028" type="#_x0000_t202" style="position:absolute;left:0;text-align:left;margin-left:-1.2pt;margin-top:55.35pt;width:71.2pt;height:12.8pt;rotation:-90;z-index:251668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" fillcolor="white [3201]" stroked="f" strokeweight=".5pt">
                <v:textbox inset="1mm,.5mm,1mm,.5mm">
                  <w:txbxContent>
                    <w:p w14:paraId="29B8AE62" w14:textId="3A418C33" w:rsidR="00972C33" w:rsidRPr="002B5BDC" w:rsidRDefault="00972C33" w:rsidP="00972C33">
                      <w:pPr>
                        <w:rPr>
                          <w:rFonts w:ascii="Times New Roman" w:hAnsi="Times New Roman" w:cs="Times New Roman"/>
                          <w:sz w:val="16"/>
                          <w:szCs w:val="16"/>
                        </w:rPr>
                      </w:pPr>
                      <w:r>
                        <w:rPr>
                          <w:rFonts w:ascii="Times New Roman" w:hAnsi="Times New Roman" w:cs="Times New Roman"/>
                          <w:sz w:val="16"/>
                          <w:szCs w:val="16"/>
                        </w:rPr>
                        <w:t>Transmitância</w:t>
                      </w:r>
                      <w:r w:rsidRPr="002B5BDC">
                        <w:rPr>
                          <w:rFonts w:ascii="Times New Roman" w:hAnsi="Times New Roman" w:cs="Times New Roman"/>
                          <w:sz w:val="16"/>
                          <w:szCs w:val="16"/>
                        </w:rPr>
                        <w:t xml:space="preserve"> (</w:t>
                      </w:r>
                      <w:r>
                        <w:rPr>
                          <w:rFonts w:ascii="Times New Roman" w:hAnsi="Times New Roman" w:cs="Times New Roman"/>
                          <w:sz w:val="16"/>
                          <w:szCs w:val="16"/>
                        </w:rPr>
                        <w:t>u.a.</w:t>
                      </w:r>
                      <w:r w:rsidRPr="002B5BDC">
                        <w:rPr>
                          <w:rFonts w:ascii="Times New Roman" w:hAnsi="Times New Roman" w:cs="Times New Roman"/>
                          <w:sz w:val="16"/>
                          <w:szCs w:val="16"/>
                        </w:rPr>
                        <w:t>)</w:t>
                      </w:r>
                    </w:p>
                  </w:txbxContent>
                </v:textbox>
              </v:shape>
            </w:pict>
          </mc:Fallback>
        </mc:AlternateContent>
      </w:r>
      <w:r w:rsidR="002B5BDC">
        <w:rPr>
          <w:noProof/>
        </w:rPr>
        <mc:AlternateContent>
          <mc:Choice Requires="wps">
            <w:drawing>
              <wp:anchor distT="0" distB="0" distL="114300" distR="114300" simplePos="0" relativeHeight="251666431" behindDoc="0" locked="0" layoutInCell="1" allowOverlap="1" wp14:anchorId="35B5575B" wp14:editId="56B0F8B8">
                <wp:simplePos x="0" y="0"/>
                <wp:positionH relativeFrom="column">
                  <wp:posOffset>1072515</wp:posOffset>
                </wp:positionH>
                <wp:positionV relativeFrom="paragraph">
                  <wp:posOffset>1497965</wp:posOffset>
                </wp:positionV>
                <wp:extent cx="1030594" cy="175260"/>
                <wp:effectExtent l="0" t="0" r="0" b="2540"/>
                <wp:wrapNone/>
                <wp:docPr id="2" name="Caixa de Texto 2"/>
                <wp:cNvGraphicFramePr/>
                <a:graphic xmlns:a="http://schemas.openxmlformats.org/drawingml/2006/main">
                  <a:graphicData uri="http://schemas.microsoft.com/office/word/2010/wordprocessingShape">
                    <wps:wsp>
                      <wps:cNvSpPr txBox="1"/>
                      <wps:spPr>
                        <a:xfrm>
                          <a:off x="0" y="0"/>
                          <a:ext cx="1030594" cy="175260"/>
                        </a:xfrm>
                        <a:prstGeom prst="rect">
                          <a:avLst/>
                        </a:prstGeom>
                        <a:solidFill>
                          <a:schemeClr val="lt1"/>
                        </a:solidFill>
                        <a:ln w="6350">
                          <a:noFill/>
                        </a:ln>
                      </wps:spPr>
                      <wps:txbx>
                        <w:txbxContent>
                          <w:p w14:paraId="54FE098C" w14:textId="36DB6498" w:rsidR="002B5BDC" w:rsidRPr="002B5BDC" w:rsidRDefault="002B5BDC">
                            <w:pPr>
                              <w:rPr>
                                <w:rFonts w:ascii="Times New Roman" w:hAnsi="Times New Roman" w:cs="Times New Roman"/>
                                <w:sz w:val="16"/>
                                <w:szCs w:val="16"/>
                              </w:rPr>
                            </w:pPr>
                            <w:r w:rsidRPr="002B5BDC">
                              <w:rPr>
                                <w:rFonts w:ascii="Times New Roman" w:hAnsi="Times New Roman" w:cs="Times New Roman"/>
                                <w:sz w:val="16"/>
                                <w:szCs w:val="16"/>
                              </w:rPr>
                              <w:t>Número de onda (cm</w:t>
                            </w:r>
                            <w:r w:rsidRPr="002B5BDC">
                              <w:rPr>
                                <w:rFonts w:ascii="Times New Roman" w:hAnsi="Times New Roman" w:cs="Times New Roman"/>
                                <w:sz w:val="16"/>
                                <w:szCs w:val="16"/>
                                <w:vertAlign w:val="superscript"/>
                              </w:rPr>
                              <w:t>-1</w:t>
                            </w:r>
                            <w:r w:rsidRPr="002B5BDC">
                              <w:rPr>
                                <w:rFonts w:ascii="Times New Roman" w:hAnsi="Times New Roman" w:cs="Times New Roman"/>
                                <w:sz w:val="16"/>
                                <w:szCs w:val="16"/>
                              </w:rPr>
                              <w:t>)</w:t>
                            </w:r>
                          </w:p>
                        </w:txbxContent>
                      </wps:txbx>
                      <wps:bodyPr rot="0" spcFirstLastPara="0" vertOverflow="overflow" horzOverflow="overflow" vert="horz" wrap="square" lIns="36000" tIns="18000" rIns="36000" bIns="1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5575B" id="Caixa de Texto 2" o:spid="_x0000_s1029" type="#_x0000_t202" style="position:absolute;left:0;text-align:left;margin-left:84.45pt;margin-top:117.95pt;width:81.15pt;height:13.8pt;z-index:251666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" fillcolor="white [3201]" stroked="f" strokeweight=".5pt">
                <v:textbox inset="1mm,.5mm,1mm,.5mm">
                  <w:txbxContent>
                    <w:p w14:paraId="54FE098C" w14:textId="36DB6498" w:rsidR="002B5BDC" w:rsidRPr="002B5BDC" w:rsidRDefault="002B5BDC">
                      <w:pPr>
                        <w:rPr>
                          <w:rFonts w:ascii="Times New Roman" w:hAnsi="Times New Roman" w:cs="Times New Roman"/>
                          <w:sz w:val="16"/>
                          <w:szCs w:val="16"/>
                        </w:rPr>
                      </w:pPr>
                      <w:r w:rsidRPr="002B5BDC">
                        <w:rPr>
                          <w:rFonts w:ascii="Times New Roman" w:hAnsi="Times New Roman" w:cs="Times New Roman"/>
                          <w:sz w:val="16"/>
                          <w:szCs w:val="16"/>
                        </w:rPr>
                        <w:t>Número de onda (cm</w:t>
                      </w:r>
                      <w:r w:rsidRPr="002B5BDC">
                        <w:rPr>
                          <w:rFonts w:ascii="Times New Roman" w:hAnsi="Times New Roman" w:cs="Times New Roman"/>
                          <w:sz w:val="16"/>
                          <w:szCs w:val="16"/>
                          <w:vertAlign w:val="superscript"/>
                        </w:rPr>
                        <w:t>-1</w:t>
                      </w:r>
                      <w:r w:rsidRPr="002B5BDC">
                        <w:rPr>
                          <w:rFonts w:ascii="Times New Roman" w:hAnsi="Times New Roman" w:cs="Times New Roman"/>
                          <w:sz w:val="16"/>
                          <w:szCs w:val="16"/>
                        </w:rPr>
                        <w:t>)</w:t>
                      </w:r>
                    </w:p>
                  </w:txbxContent>
                </v:textbox>
              </v:shape>
            </w:pict>
          </mc:Fallback>
        </mc:AlternateContent>
      </w:r>
      <w:r w:rsidR="008A7DC7" w:rsidRPr="00DC3E49">
        <w:rPr>
          <w:noProof/>
        </w:rPr>
        <w:drawing>
          <wp:inline distT="0" distB="0" distL="0" distR="0" wp14:anchorId="3CC692E6" wp14:editId="47F9F578">
            <wp:extent cx="2390765" cy="1627094"/>
            <wp:effectExtent l="0" t="0" r="0" b="0"/>
            <wp:docPr id="28" name="Imagem 28" descr="Tela de computador com fundo escur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descr="Tela de computador com fundo escuro&#10;&#10;Descrição gerada automaticamente com confiança baixa"/>
                    <pic:cNvPicPr/>
                  </pic:nvPicPr>
                  <pic:blipFill rotWithShape="1">
                    <a:blip r:embed="rId10">
                      <a:extLst>
                        <a:ext uri="{28A0092B-C50C-407E-A947-70E740481C1C}">
                          <a14:useLocalDpi xmlns:a14="http://schemas.microsoft.com/office/drawing/2010/main" val="0"/>
                        </a:ext>
                      </a:extLst>
                    </a:blip>
                    <a:srcRect l="3569" t="6483" r="51019"/>
                    <a:stretch/>
                  </pic:blipFill>
                  <pic:spPr bwMode="auto">
                    <a:xfrm>
                      <a:off x="0" y="0"/>
                      <a:ext cx="2393846" cy="1629191"/>
                    </a:xfrm>
                    <a:prstGeom prst="rect">
                      <a:avLst/>
                    </a:prstGeom>
                    <a:ln>
                      <a:noFill/>
                    </a:ln>
                    <a:extLst>
                      <a:ext uri="{53640926-AAD7-44D8-BBD7-CCE9431645EC}">
                        <a14:shadowObscured xmlns:a14="http://schemas.microsoft.com/office/drawing/2010/main"/>
                      </a:ext>
                    </a:extLst>
                  </pic:spPr>
                </pic:pic>
              </a:graphicData>
            </a:graphic>
          </wp:inline>
        </w:drawing>
      </w:r>
    </w:p>
    <w:p w14:paraId="00538E0D" w14:textId="77777777" w:rsidR="0025481C" w:rsidRPr="008005B2" w:rsidRDefault="0025481C" w:rsidP="0025481C">
      <w:pPr>
        <w:pStyle w:val="VAFigureCaption"/>
        <w:spacing w:before="0"/>
        <w:jc w:val="left"/>
        <w:rPr>
          <w:color w:val="000000" w:themeColor="text1"/>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Pr="008005B2">
        <w:rPr>
          <w:color w:val="000000" w:themeColor="text1"/>
          <w:lang w:val="pt-BR"/>
        </w:rPr>
        <w:t>Espectros no IV dos óleos vegetais usados</w:t>
      </w:r>
    </w:p>
    <w:p w14:paraId="475C1802" w14:textId="77777777" w:rsidR="0025481C" w:rsidRDefault="0025481C" w:rsidP="00853D3B">
      <w:pPr>
        <w:pStyle w:val="TAMainText"/>
        <w:ind w:firstLine="187"/>
        <w:rPr>
          <w:rFonts w:ascii="Times New Roman" w:hAnsi="Times New Roman"/>
          <w:color w:val="000000" w:themeColor="text1"/>
          <w:lang w:val="pt-BR"/>
        </w:rPr>
      </w:pPr>
    </w:p>
    <w:p w14:paraId="73DA889E" w14:textId="6EE0F677" w:rsidR="00853D3B" w:rsidRPr="00CA7BFA" w:rsidRDefault="005211EB" w:rsidP="00853D3B">
      <w:pPr>
        <w:pStyle w:val="TAMainText"/>
        <w:ind w:firstLine="187"/>
        <w:rPr>
          <w:rFonts w:ascii="Times New Roman" w:hAnsi="Times New Roman"/>
          <w:color w:val="000000" w:themeColor="text1"/>
          <w:lang w:val="pt-BR"/>
        </w:rPr>
      </w:pPr>
      <w:r w:rsidRPr="00CA7BFA">
        <w:rPr>
          <w:rFonts w:ascii="Times New Roman" w:hAnsi="Times New Roman"/>
          <w:color w:val="000000" w:themeColor="text1"/>
          <w:lang w:val="pt-BR"/>
        </w:rPr>
        <w:t>De acordo com as análises por CG-DIC, o</w:t>
      </w:r>
      <w:r w:rsidR="00853D3B" w:rsidRPr="00CA7BFA">
        <w:rPr>
          <w:rFonts w:ascii="Times New Roman" w:hAnsi="Times New Roman"/>
          <w:color w:val="000000" w:themeColor="text1"/>
          <w:lang w:val="pt-BR"/>
        </w:rPr>
        <w:t>s ácidos graxos de cadeia carbônica monoinsaturada estão em maior parte no óleo de polpa OPM, representando 63 % da sua composição. Este valor é representado, majoritariamente pelo ácido oleico. Já para o óleo da amêndoa OAM obteve-se um valor elevado de ácidos graxos saturados de cadeia curta, sendo que a presença dos ácidos láurico (C12), mirístico (C14) e palmítico (C16) são responsáveis por este resultado. Os dados obtidos estão de acordo com a literatura estudada (</w:t>
      </w:r>
      <w:r w:rsidR="00860A57" w:rsidRPr="00CA7BFA">
        <w:rPr>
          <w:rFonts w:ascii="Times New Roman" w:hAnsi="Times New Roman"/>
          <w:color w:val="000000" w:themeColor="text1"/>
          <w:lang w:val="pt-BR"/>
        </w:rPr>
        <w:t>3,5</w:t>
      </w:r>
      <w:r w:rsidR="00853D3B" w:rsidRPr="00CA7BFA">
        <w:rPr>
          <w:rFonts w:ascii="Times New Roman" w:hAnsi="Times New Roman"/>
          <w:color w:val="000000" w:themeColor="text1"/>
          <w:lang w:val="pt-BR"/>
        </w:rPr>
        <w:t>).</w:t>
      </w:r>
    </w:p>
    <w:p w14:paraId="3E541D97" w14:textId="31538AC0" w:rsidR="00853D3B" w:rsidRPr="00CA7BFA" w:rsidRDefault="00853D3B" w:rsidP="00853D3B">
      <w:pPr>
        <w:pStyle w:val="TAMainText"/>
        <w:ind w:firstLine="187"/>
        <w:rPr>
          <w:rFonts w:ascii="Times New Roman" w:hAnsi="Times New Roman"/>
          <w:color w:val="000000" w:themeColor="text1"/>
          <w:lang w:val="pt-BR"/>
        </w:rPr>
      </w:pPr>
      <w:r w:rsidRPr="00CA7BFA">
        <w:rPr>
          <w:rFonts w:ascii="Times New Roman" w:hAnsi="Times New Roman"/>
          <w:color w:val="000000" w:themeColor="text1"/>
          <w:lang w:val="pt-BR"/>
        </w:rPr>
        <w:t>Os óleos de soja comercial e residual (OSC e o OSR) apresentaram um teor maior de ácido linoleico</w:t>
      </w:r>
      <w:r w:rsidR="00740DF3" w:rsidRPr="00CA7BFA">
        <w:rPr>
          <w:rFonts w:ascii="Times New Roman" w:hAnsi="Times New Roman"/>
          <w:color w:val="000000" w:themeColor="text1"/>
          <w:lang w:val="pt-BR"/>
        </w:rPr>
        <w:t>,</w:t>
      </w:r>
      <w:r w:rsidRPr="00CA7BFA">
        <w:rPr>
          <w:rFonts w:ascii="Times New Roman" w:hAnsi="Times New Roman"/>
          <w:color w:val="000000" w:themeColor="text1"/>
          <w:lang w:val="pt-BR"/>
        </w:rPr>
        <w:t xml:space="preserve"> o que reflete em um maior teor de ácidos graxos </w:t>
      </w:r>
      <w:r w:rsidR="00740DF3" w:rsidRPr="00CA7BFA">
        <w:rPr>
          <w:rFonts w:ascii="Times New Roman" w:hAnsi="Times New Roman"/>
          <w:color w:val="000000" w:themeColor="text1"/>
          <w:lang w:val="pt-BR"/>
        </w:rPr>
        <w:t>poli-insaturados</w:t>
      </w:r>
      <w:r w:rsidRPr="00CA7BFA">
        <w:rPr>
          <w:rFonts w:ascii="Times New Roman" w:hAnsi="Times New Roman"/>
          <w:color w:val="000000" w:themeColor="text1"/>
          <w:lang w:val="pt-BR"/>
        </w:rPr>
        <w:t>, que favorecem a oxidação, já que a ocorrência de processos oxidativos pela formação de radicais livres é facilitada pela presença de insaturações múltiplas (</w:t>
      </w:r>
      <w:r w:rsidR="00860A57" w:rsidRPr="00CA7BFA">
        <w:rPr>
          <w:rFonts w:ascii="Times New Roman" w:hAnsi="Times New Roman"/>
          <w:color w:val="000000" w:themeColor="text1"/>
          <w:lang w:val="pt-BR"/>
        </w:rPr>
        <w:t>3</w:t>
      </w:r>
      <w:r w:rsidRPr="00CA7BFA">
        <w:rPr>
          <w:rFonts w:ascii="Times New Roman" w:hAnsi="Times New Roman"/>
          <w:color w:val="000000" w:themeColor="text1"/>
          <w:lang w:val="pt-BR"/>
        </w:rPr>
        <w:t>).</w:t>
      </w:r>
    </w:p>
    <w:p w14:paraId="729F5CED" w14:textId="679807BD" w:rsidR="00A048D1" w:rsidRPr="00CA7BFA" w:rsidRDefault="00A048D1" w:rsidP="00853D3B">
      <w:pPr>
        <w:pStyle w:val="TAMainText"/>
        <w:ind w:firstLine="0"/>
        <w:rPr>
          <w:rFonts w:ascii="Times New Roman" w:hAnsi="Times New Roman"/>
          <w:i/>
          <w:color w:val="000000" w:themeColor="text1"/>
          <w:lang w:val="pt-BR"/>
        </w:rPr>
      </w:pPr>
    </w:p>
    <w:p w14:paraId="33014919" w14:textId="6C19CC42" w:rsidR="00853D3B" w:rsidRPr="008005B2" w:rsidRDefault="00853D3B" w:rsidP="00853D3B">
      <w:pPr>
        <w:pStyle w:val="TAMainText"/>
        <w:ind w:firstLine="0"/>
        <w:rPr>
          <w:rFonts w:ascii="Times New Roman" w:hAnsi="Times New Roman"/>
          <w:i/>
          <w:color w:val="000000" w:themeColor="text1"/>
          <w:lang w:val="pt-BR"/>
        </w:rPr>
      </w:pPr>
      <w:r w:rsidRPr="008005B2">
        <w:rPr>
          <w:rFonts w:ascii="Times New Roman" w:hAnsi="Times New Roman"/>
          <w:i/>
          <w:color w:val="000000" w:themeColor="text1"/>
          <w:lang w:val="pt-BR"/>
        </w:rPr>
        <w:t>Caracterização dos catalisadores</w:t>
      </w:r>
    </w:p>
    <w:p w14:paraId="2516C1B9" w14:textId="6A7E08F7" w:rsidR="008A7DC7" w:rsidRPr="008005B2" w:rsidRDefault="008A7DC7" w:rsidP="000645FC">
      <w:pPr>
        <w:pStyle w:val="TAMainText"/>
        <w:ind w:firstLine="187"/>
        <w:rPr>
          <w:rFonts w:ascii="Times New Roman" w:hAnsi="Times New Roman"/>
          <w:color w:val="000000" w:themeColor="text1"/>
          <w:lang w:val="pt-BR"/>
        </w:rPr>
      </w:pPr>
      <w:r w:rsidRPr="008005B2">
        <w:rPr>
          <w:rFonts w:ascii="Times New Roman" w:hAnsi="Times New Roman"/>
          <w:color w:val="000000" w:themeColor="text1"/>
          <w:lang w:val="pt-BR"/>
        </w:rPr>
        <w:t>Apesar da mudança na composição dos metais usados como sítios catalíticos em cada catalisador, foi possível observar que os difratogramas apresentaram padrões de difração semelhantes entre si, que são referentes ao suporte MgO</w:t>
      </w:r>
      <w:r w:rsidR="00EF3172">
        <w:rPr>
          <w:rFonts w:ascii="Times New Roman" w:hAnsi="Times New Roman"/>
          <w:color w:val="000000" w:themeColor="text1"/>
          <w:lang w:val="pt-BR"/>
        </w:rPr>
        <w:t xml:space="preserve"> (Magnesita S.A.)</w:t>
      </w:r>
      <w:r w:rsidRPr="008005B2">
        <w:rPr>
          <w:rFonts w:ascii="Times New Roman" w:hAnsi="Times New Roman"/>
          <w:color w:val="000000" w:themeColor="text1"/>
          <w:lang w:val="pt-BR"/>
        </w:rPr>
        <w:t xml:space="preserve">, usado em todos. Os picos referentes </w:t>
      </w:r>
      <w:r w:rsidRPr="008005B2">
        <w:rPr>
          <w:rFonts w:ascii="Times New Roman" w:hAnsi="Times New Roman"/>
          <w:color w:val="000000" w:themeColor="text1"/>
          <w:lang w:val="pt-BR"/>
        </w:rPr>
        <w:lastRenderedPageBreak/>
        <w:t xml:space="preserve">ao MgO estão em 37,0°, 42,9°, 62,5° e estão destacados na Figura </w:t>
      </w:r>
      <w:r w:rsidR="00860A57" w:rsidRPr="008005B2">
        <w:rPr>
          <w:rFonts w:ascii="Times New Roman" w:hAnsi="Times New Roman"/>
          <w:color w:val="000000" w:themeColor="text1"/>
          <w:lang w:val="pt-BR"/>
        </w:rPr>
        <w:t xml:space="preserve">3. </w:t>
      </w:r>
      <w:r w:rsidRPr="008005B2">
        <w:rPr>
          <w:rFonts w:ascii="Times New Roman" w:hAnsi="Times New Roman"/>
          <w:color w:val="000000" w:themeColor="text1"/>
          <w:lang w:val="pt-BR"/>
        </w:rPr>
        <w:t>Os picos referentes às estruturas do Pd e Ru não aparecem devido a sua alta dispersão e a sua pequena quantidade, que foi de apenas 1 % em relação ao suporte (</w:t>
      </w:r>
      <w:r w:rsidR="00860A57" w:rsidRPr="008005B2">
        <w:rPr>
          <w:rFonts w:ascii="Times New Roman" w:hAnsi="Times New Roman"/>
          <w:color w:val="000000" w:themeColor="text1"/>
          <w:lang w:val="pt-BR"/>
        </w:rPr>
        <w:t>6,7</w:t>
      </w:r>
      <w:r w:rsidRPr="008005B2">
        <w:rPr>
          <w:rFonts w:ascii="Times New Roman" w:hAnsi="Times New Roman"/>
          <w:color w:val="000000" w:themeColor="text1"/>
          <w:lang w:val="pt-BR"/>
        </w:rPr>
        <w:t xml:space="preserve">). </w:t>
      </w:r>
      <w:r w:rsidR="00811090" w:rsidRPr="008005B2">
        <w:rPr>
          <w:rFonts w:ascii="Times New Roman" w:hAnsi="Times New Roman"/>
          <w:color w:val="000000" w:themeColor="text1"/>
          <w:lang w:val="pt-BR"/>
        </w:rPr>
        <w:t xml:space="preserve"> </w:t>
      </w:r>
    </w:p>
    <w:p w14:paraId="75129020" w14:textId="6B2C2E32" w:rsidR="008A7DC7" w:rsidRPr="008005B2" w:rsidRDefault="008A7DC7" w:rsidP="008A7DC7">
      <w:pPr>
        <w:pStyle w:val="TAMainText"/>
        <w:ind w:firstLine="187"/>
        <w:rPr>
          <w:rFonts w:ascii="Times New Roman" w:hAnsi="Times New Roman"/>
          <w:color w:val="000000" w:themeColor="text1"/>
          <w:lang w:val="pt-BR"/>
        </w:rPr>
      </w:pPr>
      <w:r w:rsidRPr="008005B2">
        <w:rPr>
          <w:rFonts w:ascii="Times New Roman" w:hAnsi="Times New Roman"/>
          <w:color w:val="000000" w:themeColor="text1"/>
          <w:lang w:val="pt-BR"/>
        </w:rPr>
        <w:t>Já para o catalisador impregnado com 10 % Co, foi observada uma pequena diminuição dos picos referentes ao MgO. O catalisador impregnado com 10 % de Ni apresentou o mesmo perfil, com uma ligeira redução dos picos referentes ao MgO (</w:t>
      </w:r>
      <w:r w:rsidR="005A3E8F" w:rsidRPr="008005B2">
        <w:rPr>
          <w:rFonts w:ascii="Times New Roman" w:hAnsi="Times New Roman"/>
          <w:color w:val="000000" w:themeColor="text1"/>
          <w:lang w:val="pt-BR"/>
        </w:rPr>
        <w:t>7</w:t>
      </w:r>
      <w:r w:rsidR="00860A57" w:rsidRPr="008005B2">
        <w:rPr>
          <w:rFonts w:ascii="Times New Roman" w:hAnsi="Times New Roman"/>
          <w:color w:val="000000" w:themeColor="text1"/>
          <w:lang w:val="pt-BR"/>
        </w:rPr>
        <w:t>).</w:t>
      </w:r>
    </w:p>
    <w:p w14:paraId="45C25246" w14:textId="7A63D14F" w:rsidR="009A6EB8" w:rsidRPr="008005B2" w:rsidRDefault="009A6EB8" w:rsidP="009A6EB8">
      <w:pPr>
        <w:pStyle w:val="TAMainText"/>
        <w:ind w:firstLine="187"/>
        <w:rPr>
          <w:rFonts w:ascii="Times New Roman" w:hAnsi="Times New Roman"/>
          <w:color w:val="000000" w:themeColor="text1"/>
          <w:lang w:val="pt-BR"/>
        </w:rPr>
      </w:pPr>
      <w:r w:rsidRPr="008005B2">
        <w:rPr>
          <w:rFonts w:ascii="Times New Roman" w:hAnsi="Times New Roman"/>
          <w:color w:val="000000" w:themeColor="text1"/>
          <w:lang w:val="pt-BR"/>
        </w:rPr>
        <w:t>Portanto, é possível inferir que as impregnações metálicas nos suportes de todos os catalisadores preparados produziram metais ativos mais dispersos e com distribuição mais uniforme na superfície do suporte.</w:t>
      </w:r>
      <w:r w:rsidRPr="008005B2">
        <w:rPr>
          <w:rFonts w:ascii="Arial" w:eastAsia="Batang" w:hAnsi="Arial"/>
          <w:noProof/>
          <w:color w:val="000000" w:themeColor="text1"/>
          <w:sz w:val="24"/>
          <w:szCs w:val="24"/>
          <w:lang w:val="pt-BR" w:eastAsia="ko-KR"/>
        </w:rPr>
        <w:t xml:space="preserve"> </w:t>
      </w:r>
    </w:p>
    <w:p w14:paraId="13123C0F" w14:textId="43B676E2" w:rsidR="009A6EB8" w:rsidRDefault="009A6EB8" w:rsidP="008A7DC7">
      <w:pPr>
        <w:pStyle w:val="TAMainText"/>
        <w:ind w:firstLine="187"/>
        <w:rPr>
          <w:rFonts w:ascii="Times New Roman" w:hAnsi="Times New Roman"/>
          <w:lang w:val="pt-BR"/>
        </w:rPr>
      </w:pPr>
    </w:p>
    <w:p w14:paraId="5E26D93D" w14:textId="6127C06B" w:rsidR="009A6EB8" w:rsidRDefault="00EF3172" w:rsidP="008A7DC7">
      <w:pPr>
        <w:pStyle w:val="TAMainText"/>
        <w:ind w:firstLine="187"/>
        <w:rPr>
          <w:rFonts w:ascii="Times New Roman" w:hAnsi="Times New Roman"/>
          <w:lang w:val="pt-BR"/>
        </w:rPr>
      </w:pPr>
      <w:r w:rsidRPr="004B377B">
        <w:rPr>
          <w:noProof/>
        </w:rPr>
        <w:drawing>
          <wp:anchor distT="0" distB="0" distL="114300" distR="114300" simplePos="0" relativeHeight="251661311" behindDoc="0" locked="0" layoutInCell="1" allowOverlap="1" wp14:anchorId="5A10AAF6" wp14:editId="5CAF07BB">
            <wp:simplePos x="0" y="0"/>
            <wp:positionH relativeFrom="margin">
              <wp:posOffset>355349</wp:posOffset>
            </wp:positionH>
            <wp:positionV relativeFrom="margin">
              <wp:posOffset>2312035</wp:posOffset>
            </wp:positionV>
            <wp:extent cx="2218690" cy="2224405"/>
            <wp:effectExtent l="0" t="0" r="3810" b="0"/>
            <wp:wrapSquare wrapText="bothSides"/>
            <wp:docPr id="45" name="Gráfico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18690" cy="2224405"/>
                    </a:xfrm>
                    <a:prstGeom prst="rect">
                      <a:avLst/>
                    </a:prstGeom>
                  </pic:spPr>
                </pic:pic>
              </a:graphicData>
            </a:graphic>
            <wp14:sizeRelH relativeFrom="margin">
              <wp14:pctWidth>0</wp14:pctWidth>
            </wp14:sizeRelH>
            <wp14:sizeRelV relativeFrom="margin">
              <wp14:pctHeight>0</wp14:pctHeight>
            </wp14:sizeRelV>
          </wp:anchor>
        </w:drawing>
      </w:r>
    </w:p>
    <w:p w14:paraId="3936C45E" w14:textId="2C5FEED9" w:rsidR="009A6EB8" w:rsidRDefault="009A6EB8" w:rsidP="008A7DC7">
      <w:pPr>
        <w:pStyle w:val="TAMainText"/>
        <w:ind w:firstLine="187"/>
        <w:rPr>
          <w:rFonts w:ascii="Times New Roman" w:hAnsi="Times New Roman"/>
          <w:lang w:val="pt-BR"/>
        </w:rPr>
      </w:pPr>
    </w:p>
    <w:p w14:paraId="53D0D6A7" w14:textId="70D68C4F" w:rsidR="0025481C" w:rsidRDefault="0025481C" w:rsidP="0025481C">
      <w:pPr>
        <w:pStyle w:val="TAMainText"/>
        <w:ind w:firstLine="0"/>
        <w:jc w:val="left"/>
        <w:rPr>
          <w:rFonts w:ascii="Times New Roman" w:hAnsi="Times New Roman"/>
          <w:b/>
          <w:sz w:val="18"/>
          <w:szCs w:val="18"/>
          <w:lang w:val="pt-BR"/>
        </w:rPr>
      </w:pPr>
    </w:p>
    <w:p w14:paraId="3EE1E9D9" w14:textId="2989C738" w:rsidR="0025481C" w:rsidRDefault="0025481C" w:rsidP="0025481C">
      <w:pPr>
        <w:pStyle w:val="TAMainText"/>
        <w:ind w:firstLine="0"/>
        <w:jc w:val="left"/>
        <w:rPr>
          <w:rFonts w:ascii="Times New Roman" w:hAnsi="Times New Roman"/>
          <w:b/>
          <w:sz w:val="18"/>
          <w:szCs w:val="18"/>
          <w:lang w:val="pt-BR"/>
        </w:rPr>
      </w:pPr>
    </w:p>
    <w:p w14:paraId="32ECD256" w14:textId="4D5E4589" w:rsidR="0025481C" w:rsidRDefault="0025481C" w:rsidP="0025481C">
      <w:pPr>
        <w:pStyle w:val="TAMainText"/>
        <w:ind w:firstLine="0"/>
        <w:jc w:val="left"/>
        <w:rPr>
          <w:rFonts w:ascii="Times New Roman" w:hAnsi="Times New Roman"/>
          <w:b/>
          <w:sz w:val="18"/>
          <w:szCs w:val="18"/>
          <w:lang w:val="pt-BR"/>
        </w:rPr>
      </w:pPr>
    </w:p>
    <w:p w14:paraId="41E9368C" w14:textId="16DA78F8" w:rsidR="0025481C" w:rsidRDefault="0025481C" w:rsidP="0025481C">
      <w:pPr>
        <w:pStyle w:val="TAMainText"/>
        <w:ind w:firstLine="0"/>
        <w:jc w:val="left"/>
        <w:rPr>
          <w:rFonts w:ascii="Times New Roman" w:hAnsi="Times New Roman"/>
          <w:b/>
          <w:sz w:val="18"/>
          <w:szCs w:val="18"/>
          <w:lang w:val="pt-BR"/>
        </w:rPr>
      </w:pPr>
    </w:p>
    <w:p w14:paraId="351C3518" w14:textId="33D1165B" w:rsidR="0025481C" w:rsidRDefault="00EF3172" w:rsidP="0025481C">
      <w:pPr>
        <w:pStyle w:val="TAMainText"/>
        <w:ind w:firstLine="0"/>
        <w:jc w:val="left"/>
        <w:rPr>
          <w:rFonts w:ascii="Times New Roman" w:hAnsi="Times New Roman"/>
          <w:b/>
          <w:sz w:val="18"/>
          <w:szCs w:val="18"/>
          <w:lang w:val="pt-BR"/>
        </w:rPr>
      </w:pPr>
      <w:r>
        <w:rPr>
          <w:noProof/>
        </w:rPr>
        <mc:AlternateContent>
          <mc:Choice Requires="wps">
            <w:drawing>
              <wp:anchor distT="0" distB="0" distL="114300" distR="114300" simplePos="0" relativeHeight="251670527" behindDoc="0" locked="0" layoutInCell="1" allowOverlap="1" wp14:anchorId="658A9A87" wp14:editId="694CD504">
                <wp:simplePos x="0" y="0"/>
                <wp:positionH relativeFrom="column">
                  <wp:posOffset>46104</wp:posOffset>
                </wp:positionH>
                <wp:positionV relativeFrom="paragraph">
                  <wp:posOffset>73660</wp:posOffset>
                </wp:positionV>
                <wp:extent cx="794576" cy="176149"/>
                <wp:effectExtent l="4445" t="0" r="0" b="0"/>
                <wp:wrapNone/>
                <wp:docPr id="7" name="Caixa de Texto 7"/>
                <wp:cNvGraphicFramePr/>
                <a:graphic xmlns:a="http://schemas.openxmlformats.org/drawingml/2006/main">
                  <a:graphicData uri="http://schemas.microsoft.com/office/word/2010/wordprocessingShape">
                    <wps:wsp>
                      <wps:cNvSpPr txBox="1"/>
                      <wps:spPr>
                        <a:xfrm rot="16200000">
                          <a:off x="0" y="0"/>
                          <a:ext cx="794576" cy="176149"/>
                        </a:xfrm>
                        <a:prstGeom prst="rect">
                          <a:avLst/>
                        </a:prstGeom>
                        <a:solidFill>
                          <a:schemeClr val="lt1"/>
                        </a:solidFill>
                        <a:ln w="6350">
                          <a:noFill/>
                        </a:ln>
                      </wps:spPr>
                      <wps:txbx>
                        <w:txbxContent>
                          <w:p w14:paraId="358D1EB3" w14:textId="4A597A5A" w:rsidR="00972C33" w:rsidRPr="002B5BDC" w:rsidRDefault="00972C33" w:rsidP="00972C33">
                            <w:pPr>
                              <w:rPr>
                                <w:rFonts w:ascii="Times New Roman" w:hAnsi="Times New Roman" w:cs="Times New Roman"/>
                                <w:sz w:val="16"/>
                                <w:szCs w:val="16"/>
                              </w:rPr>
                            </w:pPr>
                            <w:r>
                              <w:rPr>
                                <w:rFonts w:ascii="Times New Roman" w:hAnsi="Times New Roman" w:cs="Times New Roman"/>
                                <w:sz w:val="16"/>
                                <w:szCs w:val="16"/>
                              </w:rPr>
                              <w:t xml:space="preserve">Intensidade </w:t>
                            </w:r>
                            <w:r w:rsidRPr="002B5BDC">
                              <w:rPr>
                                <w:rFonts w:ascii="Times New Roman" w:hAnsi="Times New Roman" w:cs="Times New Roman"/>
                                <w:sz w:val="16"/>
                                <w:szCs w:val="16"/>
                              </w:rPr>
                              <w:t>(</w:t>
                            </w:r>
                            <w:r>
                              <w:rPr>
                                <w:rFonts w:ascii="Times New Roman" w:hAnsi="Times New Roman" w:cs="Times New Roman"/>
                                <w:sz w:val="16"/>
                                <w:szCs w:val="16"/>
                              </w:rPr>
                              <w:t>u.a.</w:t>
                            </w:r>
                            <w:r w:rsidRPr="002B5BDC">
                              <w:rPr>
                                <w:rFonts w:ascii="Times New Roman" w:hAnsi="Times New Roman" w:cs="Times New Roman"/>
                                <w:sz w:val="16"/>
                                <w:szCs w:val="16"/>
                              </w:rPr>
                              <w:t>)</w:t>
                            </w:r>
                          </w:p>
                        </w:txbxContent>
                      </wps:txbx>
                      <wps:bodyPr rot="0" spcFirstLastPara="0" vertOverflow="overflow" horzOverflow="overflow" vert="horz" wrap="square" lIns="36000" tIns="18000" rIns="36000" bIns="1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A9A87" id="Caixa de Texto 7" o:spid="_x0000_s1030" type="#_x0000_t202" style="position:absolute;margin-left:3.65pt;margin-top:5.8pt;width:62.55pt;height:13.85pt;rotation:-90;z-index:251670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" fillcolor="white [3201]" stroked="f" strokeweight=".5pt">
                <v:textbox inset="1mm,.5mm,1mm,.5mm">
                  <w:txbxContent>
                    <w:p w14:paraId="358D1EB3" w14:textId="4A597A5A" w:rsidR="00972C33" w:rsidRPr="002B5BDC" w:rsidRDefault="00972C33" w:rsidP="00972C33">
                      <w:pPr>
                        <w:rPr>
                          <w:rFonts w:ascii="Times New Roman" w:hAnsi="Times New Roman" w:cs="Times New Roman"/>
                          <w:sz w:val="16"/>
                          <w:szCs w:val="16"/>
                        </w:rPr>
                      </w:pPr>
                      <w:r>
                        <w:rPr>
                          <w:rFonts w:ascii="Times New Roman" w:hAnsi="Times New Roman" w:cs="Times New Roman"/>
                          <w:sz w:val="16"/>
                          <w:szCs w:val="16"/>
                        </w:rPr>
                        <w:t xml:space="preserve">Intensidade </w:t>
                      </w:r>
                      <w:r w:rsidRPr="002B5BDC">
                        <w:rPr>
                          <w:rFonts w:ascii="Times New Roman" w:hAnsi="Times New Roman" w:cs="Times New Roman"/>
                          <w:sz w:val="16"/>
                          <w:szCs w:val="16"/>
                        </w:rPr>
                        <w:t>(</w:t>
                      </w:r>
                      <w:r>
                        <w:rPr>
                          <w:rFonts w:ascii="Times New Roman" w:hAnsi="Times New Roman" w:cs="Times New Roman"/>
                          <w:sz w:val="16"/>
                          <w:szCs w:val="16"/>
                        </w:rPr>
                        <w:t>u.a.</w:t>
                      </w:r>
                      <w:r w:rsidRPr="002B5BDC">
                        <w:rPr>
                          <w:rFonts w:ascii="Times New Roman" w:hAnsi="Times New Roman" w:cs="Times New Roman"/>
                          <w:sz w:val="16"/>
                          <w:szCs w:val="16"/>
                        </w:rPr>
                        <w:t>)</w:t>
                      </w:r>
                    </w:p>
                  </w:txbxContent>
                </v:textbox>
              </v:shape>
            </w:pict>
          </mc:Fallback>
        </mc:AlternateContent>
      </w:r>
    </w:p>
    <w:p w14:paraId="70B0593E" w14:textId="6B519514" w:rsidR="0025481C" w:rsidRDefault="0025481C" w:rsidP="0025481C">
      <w:pPr>
        <w:pStyle w:val="TAMainText"/>
        <w:ind w:firstLine="0"/>
        <w:jc w:val="left"/>
        <w:rPr>
          <w:rFonts w:ascii="Times New Roman" w:hAnsi="Times New Roman"/>
          <w:b/>
          <w:sz w:val="18"/>
          <w:szCs w:val="18"/>
          <w:lang w:val="pt-BR"/>
        </w:rPr>
      </w:pPr>
    </w:p>
    <w:p w14:paraId="51495845" w14:textId="77777777" w:rsidR="0025481C" w:rsidRDefault="0025481C" w:rsidP="0025481C">
      <w:pPr>
        <w:pStyle w:val="TAMainText"/>
        <w:ind w:firstLine="0"/>
        <w:jc w:val="left"/>
        <w:rPr>
          <w:rFonts w:ascii="Times New Roman" w:hAnsi="Times New Roman"/>
          <w:b/>
          <w:sz w:val="18"/>
          <w:szCs w:val="18"/>
          <w:lang w:val="pt-BR"/>
        </w:rPr>
      </w:pPr>
    </w:p>
    <w:p w14:paraId="047AFBC2" w14:textId="77777777" w:rsidR="0025481C" w:rsidRDefault="0025481C" w:rsidP="0025481C">
      <w:pPr>
        <w:pStyle w:val="TAMainText"/>
        <w:ind w:firstLine="0"/>
        <w:jc w:val="left"/>
        <w:rPr>
          <w:rFonts w:ascii="Times New Roman" w:hAnsi="Times New Roman"/>
          <w:b/>
          <w:sz w:val="18"/>
          <w:szCs w:val="18"/>
          <w:lang w:val="pt-BR"/>
        </w:rPr>
      </w:pPr>
    </w:p>
    <w:p w14:paraId="42689B94" w14:textId="77777777" w:rsidR="0025481C" w:rsidRDefault="0025481C" w:rsidP="0025481C">
      <w:pPr>
        <w:pStyle w:val="TAMainText"/>
        <w:ind w:firstLine="0"/>
        <w:jc w:val="left"/>
        <w:rPr>
          <w:rFonts w:ascii="Times New Roman" w:hAnsi="Times New Roman"/>
          <w:b/>
          <w:sz w:val="18"/>
          <w:szCs w:val="18"/>
          <w:lang w:val="pt-BR"/>
        </w:rPr>
      </w:pPr>
    </w:p>
    <w:p w14:paraId="2DE58511" w14:textId="10A10306" w:rsidR="0025481C" w:rsidRDefault="0025481C" w:rsidP="0025481C">
      <w:pPr>
        <w:pStyle w:val="TAMainText"/>
        <w:ind w:firstLine="0"/>
        <w:jc w:val="left"/>
        <w:rPr>
          <w:rFonts w:ascii="Times New Roman" w:hAnsi="Times New Roman"/>
          <w:b/>
          <w:sz w:val="18"/>
          <w:szCs w:val="18"/>
          <w:lang w:val="pt-BR"/>
        </w:rPr>
      </w:pPr>
    </w:p>
    <w:p w14:paraId="6FA5EC54" w14:textId="77777777" w:rsidR="0025481C" w:rsidRDefault="0025481C" w:rsidP="0025481C">
      <w:pPr>
        <w:pStyle w:val="TAMainText"/>
        <w:ind w:firstLine="0"/>
        <w:jc w:val="left"/>
        <w:rPr>
          <w:rFonts w:ascii="Times New Roman" w:hAnsi="Times New Roman"/>
          <w:b/>
          <w:sz w:val="18"/>
          <w:szCs w:val="18"/>
          <w:lang w:val="pt-BR"/>
        </w:rPr>
      </w:pPr>
    </w:p>
    <w:p w14:paraId="7D0EE504" w14:textId="1E68AE4D" w:rsidR="0025481C" w:rsidRDefault="00672E17" w:rsidP="0025481C">
      <w:pPr>
        <w:pStyle w:val="TAMainText"/>
        <w:ind w:firstLine="0"/>
        <w:jc w:val="left"/>
        <w:rPr>
          <w:rFonts w:ascii="Times New Roman" w:hAnsi="Times New Roman"/>
          <w:b/>
          <w:sz w:val="18"/>
          <w:szCs w:val="18"/>
          <w:lang w:val="pt-BR"/>
        </w:rPr>
      </w:pPr>
      <w:r>
        <w:rPr>
          <w:noProof/>
        </w:rPr>
        <mc:AlternateContent>
          <mc:Choice Requires="wps">
            <w:drawing>
              <wp:anchor distT="0" distB="0" distL="114300" distR="114300" simplePos="0" relativeHeight="251673599" behindDoc="0" locked="0" layoutInCell="1" allowOverlap="1" wp14:anchorId="053AF480" wp14:editId="081EEF3D">
                <wp:simplePos x="0" y="0"/>
                <wp:positionH relativeFrom="column">
                  <wp:posOffset>3339082</wp:posOffset>
                </wp:positionH>
                <wp:positionV relativeFrom="paragraph">
                  <wp:posOffset>1923846</wp:posOffset>
                </wp:positionV>
                <wp:extent cx="904240" cy="162560"/>
                <wp:effectExtent l="2540" t="0" r="0" b="0"/>
                <wp:wrapNone/>
                <wp:docPr id="9" name="Caixa de Texto 9"/>
                <wp:cNvGraphicFramePr/>
                <a:graphic xmlns:a="http://schemas.openxmlformats.org/drawingml/2006/main">
                  <a:graphicData uri="http://schemas.microsoft.com/office/word/2010/wordprocessingShape">
                    <wps:wsp>
                      <wps:cNvSpPr txBox="1"/>
                      <wps:spPr>
                        <a:xfrm rot="16200000">
                          <a:off x="0" y="0"/>
                          <a:ext cx="904240" cy="162560"/>
                        </a:xfrm>
                        <a:prstGeom prst="rect">
                          <a:avLst/>
                        </a:prstGeom>
                        <a:solidFill>
                          <a:schemeClr val="lt1"/>
                        </a:solidFill>
                        <a:ln w="6350">
                          <a:noFill/>
                        </a:ln>
                      </wps:spPr>
                      <wps:txbx>
                        <w:txbxContent>
                          <w:p w14:paraId="0A76BFD5" w14:textId="77777777" w:rsidR="00972C33" w:rsidRPr="002B5BDC" w:rsidRDefault="00972C33" w:rsidP="00972C33">
                            <w:pPr>
                              <w:rPr>
                                <w:rFonts w:ascii="Times New Roman" w:hAnsi="Times New Roman" w:cs="Times New Roman"/>
                                <w:sz w:val="16"/>
                                <w:szCs w:val="16"/>
                              </w:rPr>
                            </w:pPr>
                            <w:r>
                              <w:rPr>
                                <w:rFonts w:ascii="Times New Roman" w:hAnsi="Times New Roman" w:cs="Times New Roman"/>
                                <w:sz w:val="16"/>
                                <w:szCs w:val="16"/>
                              </w:rPr>
                              <w:t>Transmitância</w:t>
                            </w:r>
                            <w:r w:rsidRPr="002B5BDC">
                              <w:rPr>
                                <w:rFonts w:ascii="Times New Roman" w:hAnsi="Times New Roman" w:cs="Times New Roman"/>
                                <w:sz w:val="16"/>
                                <w:szCs w:val="16"/>
                              </w:rPr>
                              <w:t xml:space="preserve"> (</w:t>
                            </w:r>
                            <w:r>
                              <w:rPr>
                                <w:rFonts w:ascii="Times New Roman" w:hAnsi="Times New Roman" w:cs="Times New Roman"/>
                                <w:sz w:val="16"/>
                                <w:szCs w:val="16"/>
                              </w:rPr>
                              <w:t>u.a.</w:t>
                            </w:r>
                            <w:r w:rsidRPr="002B5BDC">
                              <w:rPr>
                                <w:rFonts w:ascii="Times New Roman" w:hAnsi="Times New Roman" w:cs="Times New Roman"/>
                                <w:sz w:val="16"/>
                                <w:szCs w:val="16"/>
                              </w:rPr>
                              <w:t>)</w:t>
                            </w:r>
                          </w:p>
                        </w:txbxContent>
                      </wps:txbx>
                      <wps:bodyPr rot="0" spcFirstLastPara="0" vertOverflow="overflow" horzOverflow="overflow" vert="horz" wrap="square" lIns="36000" tIns="18000" rIns="36000" bIns="1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3AF480" id="_x0000_t202" coordsize="21600,21600" o:spt="202" path="m,l,21600r21600,l21600,xe">
                <v:stroke joinstyle="miter"/>
                <v:path gradientshapeok="t" o:connecttype="rect"/>
              </v:shapetype>
              <v:shape id="Caixa de Texto 9" o:spid="_x0000_s1031" type="#_x0000_t202" style="position:absolute;margin-left:262.9pt;margin-top:151.5pt;width:71.2pt;height:12.8pt;rotation:-90;z-index:2516735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" fillcolor="white [3201]" stroked="f" strokeweight=".5pt">
                <v:textbox inset="1mm,.5mm,1mm,.5mm">
                  <w:txbxContent>
                    <w:p w14:paraId="0A76BFD5" w14:textId="77777777" w:rsidR="00972C33" w:rsidRPr="002B5BDC" w:rsidRDefault="00972C33" w:rsidP="00972C33">
                      <w:pPr>
                        <w:rPr>
                          <w:rFonts w:ascii="Times New Roman" w:hAnsi="Times New Roman" w:cs="Times New Roman"/>
                          <w:sz w:val="16"/>
                          <w:szCs w:val="16"/>
                        </w:rPr>
                      </w:pPr>
                      <w:r>
                        <w:rPr>
                          <w:rFonts w:ascii="Times New Roman" w:hAnsi="Times New Roman" w:cs="Times New Roman"/>
                          <w:sz w:val="16"/>
                          <w:szCs w:val="16"/>
                        </w:rPr>
                        <w:t>Transmitância</w:t>
                      </w:r>
                      <w:r w:rsidRPr="002B5BDC">
                        <w:rPr>
                          <w:rFonts w:ascii="Times New Roman" w:hAnsi="Times New Roman" w:cs="Times New Roman"/>
                          <w:sz w:val="16"/>
                          <w:szCs w:val="16"/>
                        </w:rPr>
                        <w:t xml:space="preserve"> (</w:t>
                      </w:r>
                      <w:r>
                        <w:rPr>
                          <w:rFonts w:ascii="Times New Roman" w:hAnsi="Times New Roman" w:cs="Times New Roman"/>
                          <w:sz w:val="16"/>
                          <w:szCs w:val="16"/>
                        </w:rPr>
                        <w:t>u.a.</w:t>
                      </w:r>
                      <w:r w:rsidRPr="002B5BDC">
                        <w:rPr>
                          <w:rFonts w:ascii="Times New Roman" w:hAnsi="Times New Roman" w:cs="Times New Roman"/>
                          <w:sz w:val="16"/>
                          <w:szCs w:val="16"/>
                        </w:rPr>
                        <w:t>)</w:t>
                      </w:r>
                    </w:p>
                  </w:txbxContent>
                </v:textbox>
              </v:shape>
            </w:pict>
          </mc:Fallback>
        </mc:AlternateContent>
      </w:r>
    </w:p>
    <w:p w14:paraId="7FD43216" w14:textId="77777777" w:rsidR="0025481C" w:rsidRDefault="0025481C" w:rsidP="0025481C">
      <w:pPr>
        <w:pStyle w:val="TAMainText"/>
        <w:ind w:firstLine="0"/>
        <w:jc w:val="left"/>
        <w:rPr>
          <w:rFonts w:ascii="Times New Roman" w:hAnsi="Times New Roman"/>
          <w:b/>
          <w:sz w:val="18"/>
          <w:szCs w:val="18"/>
          <w:lang w:val="pt-BR"/>
        </w:rPr>
      </w:pPr>
    </w:p>
    <w:p w14:paraId="5F66CCAF" w14:textId="3F74D31F" w:rsidR="004D15F5" w:rsidRPr="008005B2" w:rsidRDefault="004D15F5" w:rsidP="0025481C">
      <w:pPr>
        <w:pStyle w:val="TAMainText"/>
        <w:ind w:firstLine="0"/>
        <w:jc w:val="left"/>
        <w:rPr>
          <w:rFonts w:ascii="Times New Roman" w:hAnsi="Times New Roman"/>
          <w:color w:val="000000" w:themeColor="text1"/>
          <w:sz w:val="18"/>
          <w:szCs w:val="18"/>
          <w:lang w:val="pt-BR"/>
        </w:rPr>
      </w:pPr>
      <w:r w:rsidRPr="007E4B96">
        <w:rPr>
          <w:rFonts w:ascii="Times New Roman" w:hAnsi="Times New Roman"/>
          <w:b/>
          <w:sz w:val="18"/>
          <w:szCs w:val="18"/>
          <w:lang w:val="pt-BR"/>
        </w:rPr>
        <w:t>Figura 3.</w:t>
      </w:r>
      <w:r w:rsidRPr="007E4B96">
        <w:rPr>
          <w:rFonts w:ascii="Times New Roman" w:hAnsi="Times New Roman"/>
          <w:sz w:val="18"/>
          <w:szCs w:val="18"/>
          <w:lang w:val="pt-BR"/>
        </w:rPr>
        <w:t xml:space="preserve"> </w:t>
      </w:r>
      <w:r w:rsidRPr="008005B2">
        <w:rPr>
          <w:rFonts w:ascii="Times New Roman" w:hAnsi="Times New Roman"/>
          <w:color w:val="000000" w:themeColor="text1"/>
          <w:sz w:val="18"/>
          <w:szCs w:val="18"/>
          <w:lang w:val="pt-BR"/>
        </w:rPr>
        <w:t>Difratogramas dos catalisadores preparados</w:t>
      </w:r>
      <w:r w:rsidR="00740DF3" w:rsidRPr="008005B2">
        <w:rPr>
          <w:rFonts w:ascii="Times New Roman" w:hAnsi="Times New Roman"/>
          <w:color w:val="000000" w:themeColor="text1"/>
          <w:sz w:val="18"/>
          <w:szCs w:val="18"/>
          <w:lang w:val="pt-BR"/>
        </w:rPr>
        <w:t xml:space="preserve"> para o estudo</w:t>
      </w:r>
    </w:p>
    <w:p w14:paraId="6A06F50B" w14:textId="6E6BAD4D" w:rsidR="004D15F5" w:rsidRDefault="004D15F5" w:rsidP="008A7DC7">
      <w:pPr>
        <w:pStyle w:val="TAMainText"/>
        <w:ind w:firstLine="187"/>
        <w:rPr>
          <w:rFonts w:ascii="Times New Roman" w:hAnsi="Times New Roman"/>
          <w:lang w:val="pt-BR"/>
        </w:rPr>
      </w:pPr>
    </w:p>
    <w:p w14:paraId="4177F065" w14:textId="26DA43D3" w:rsidR="004D15F5" w:rsidRPr="008005B2" w:rsidRDefault="00A603B4" w:rsidP="008005B2">
      <w:pPr>
        <w:pStyle w:val="TAMainText"/>
        <w:ind w:firstLine="187"/>
        <w:rPr>
          <w:rFonts w:ascii="Times New Roman" w:hAnsi="Times New Roman"/>
          <w:color w:val="000000" w:themeColor="text1"/>
          <w:lang w:val="pt-BR"/>
        </w:rPr>
      </w:pPr>
      <w:r w:rsidRPr="008005B2">
        <w:rPr>
          <w:rFonts w:ascii="Times New Roman" w:hAnsi="Times New Roman"/>
          <w:color w:val="000000" w:themeColor="text1"/>
          <w:lang w:val="pt-BR"/>
        </w:rPr>
        <w:t xml:space="preserve">Foi possível obter os teores mássicos do metal ativo de cada catalisador por ICP-OES. Os catalisadores Pd/MgO e Ru/MgO apresentaram os teores de metais próximos (1,44 % e 0,97 %, respectivamente) aos valores teóricos (1 %). Já para os catalisadores Co/MgO e Ni/MgO, os valores obtidos foram mais baixos (7,50 % e 6,50 %) que os valores teóricos (10 %). </w:t>
      </w:r>
    </w:p>
    <w:p w14:paraId="228AD355" w14:textId="4D8124A8" w:rsidR="00A048D1" w:rsidRDefault="00A048D1" w:rsidP="00FE0A64">
      <w:pPr>
        <w:pStyle w:val="TAMainText"/>
        <w:ind w:firstLine="0"/>
        <w:rPr>
          <w:rFonts w:ascii="Times New Roman" w:hAnsi="Times New Roman"/>
          <w:i/>
          <w:lang w:val="pt-BR"/>
        </w:rPr>
      </w:pPr>
    </w:p>
    <w:p w14:paraId="14ADFC0A" w14:textId="66C95B1E" w:rsidR="00FE0A64" w:rsidRPr="00710AE0" w:rsidRDefault="00FE0A64" w:rsidP="00FE0A64">
      <w:pPr>
        <w:pStyle w:val="TAMainText"/>
        <w:ind w:firstLine="0"/>
        <w:rPr>
          <w:rFonts w:ascii="Times New Roman" w:hAnsi="Times New Roman"/>
          <w:i/>
          <w:lang w:val="pt-BR"/>
        </w:rPr>
      </w:pPr>
      <w:r>
        <w:rPr>
          <w:rFonts w:ascii="Times New Roman" w:hAnsi="Times New Roman"/>
          <w:i/>
          <w:lang w:val="pt-BR"/>
        </w:rPr>
        <w:t>Determinação das condições reacionais</w:t>
      </w:r>
    </w:p>
    <w:p w14:paraId="4BD54E1E" w14:textId="3234C14D" w:rsidR="004D15F5" w:rsidRPr="002B5BDC" w:rsidRDefault="0025481C" w:rsidP="008A7DC7">
      <w:pPr>
        <w:pStyle w:val="TAMainText"/>
        <w:ind w:firstLine="187"/>
        <w:rPr>
          <w:rFonts w:ascii="Times New Roman" w:hAnsi="Times New Roman"/>
          <w:color w:val="000000" w:themeColor="text1"/>
          <w:lang w:val="pt-BR"/>
        </w:rPr>
      </w:pPr>
      <w:r>
        <w:rPr>
          <w:noProof/>
        </w:rPr>
        <mc:AlternateContent>
          <mc:Choice Requires="wps">
            <w:drawing>
              <wp:anchor distT="0" distB="0" distL="114300" distR="114300" simplePos="0" relativeHeight="251684863" behindDoc="0" locked="0" layoutInCell="1" allowOverlap="1" wp14:anchorId="2061AA61" wp14:editId="31F20B2B">
                <wp:simplePos x="0" y="0"/>
                <wp:positionH relativeFrom="column">
                  <wp:posOffset>4600575</wp:posOffset>
                </wp:positionH>
                <wp:positionV relativeFrom="paragraph">
                  <wp:posOffset>842861</wp:posOffset>
                </wp:positionV>
                <wp:extent cx="1029970" cy="175260"/>
                <wp:effectExtent l="0" t="0" r="0" b="2540"/>
                <wp:wrapNone/>
                <wp:docPr id="8" name="Caixa de Texto 8"/>
                <wp:cNvGraphicFramePr/>
                <a:graphic xmlns:a="http://schemas.openxmlformats.org/drawingml/2006/main">
                  <a:graphicData uri="http://schemas.microsoft.com/office/word/2010/wordprocessingShape">
                    <wps:wsp>
                      <wps:cNvSpPr txBox="1"/>
                      <wps:spPr>
                        <a:xfrm>
                          <a:off x="0" y="0"/>
                          <a:ext cx="1029970" cy="175260"/>
                        </a:xfrm>
                        <a:prstGeom prst="rect">
                          <a:avLst/>
                        </a:prstGeom>
                        <a:solidFill>
                          <a:schemeClr val="lt1"/>
                        </a:solidFill>
                        <a:ln w="6350">
                          <a:noFill/>
                        </a:ln>
                      </wps:spPr>
                      <wps:txbx>
                        <w:txbxContent>
                          <w:p w14:paraId="5A4803C8" w14:textId="77777777" w:rsidR="00923282" w:rsidRPr="002B5BDC" w:rsidRDefault="00923282" w:rsidP="00923282">
                            <w:pPr>
                              <w:rPr>
                                <w:rFonts w:ascii="Times New Roman" w:hAnsi="Times New Roman" w:cs="Times New Roman"/>
                                <w:sz w:val="16"/>
                                <w:szCs w:val="16"/>
                              </w:rPr>
                            </w:pPr>
                            <w:r w:rsidRPr="002B5BDC">
                              <w:rPr>
                                <w:rFonts w:ascii="Times New Roman" w:hAnsi="Times New Roman" w:cs="Times New Roman"/>
                                <w:sz w:val="16"/>
                                <w:szCs w:val="16"/>
                              </w:rPr>
                              <w:t>Número de onda (cm</w:t>
                            </w:r>
                            <w:r w:rsidRPr="002B5BDC">
                              <w:rPr>
                                <w:rFonts w:ascii="Times New Roman" w:hAnsi="Times New Roman" w:cs="Times New Roman"/>
                                <w:sz w:val="16"/>
                                <w:szCs w:val="16"/>
                                <w:vertAlign w:val="superscript"/>
                              </w:rPr>
                              <w:t>-1</w:t>
                            </w:r>
                            <w:r w:rsidRPr="002B5BDC">
                              <w:rPr>
                                <w:rFonts w:ascii="Times New Roman" w:hAnsi="Times New Roman" w:cs="Times New Roman"/>
                                <w:sz w:val="16"/>
                                <w:szCs w:val="16"/>
                              </w:rPr>
                              <w:t>)</w:t>
                            </w:r>
                          </w:p>
                        </w:txbxContent>
                      </wps:txbx>
                      <wps:bodyPr rot="0" spcFirstLastPara="0" vertOverflow="overflow" horzOverflow="overflow" vert="horz" wrap="square" lIns="36000" tIns="18000" rIns="36000" bIns="1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1AA61" id="Caixa de Texto 8" o:spid="_x0000_s1032" type="#_x0000_t202" style="position:absolute;left:0;text-align:left;margin-left:362.25pt;margin-top:66.35pt;width:81.1pt;height:13.8pt;z-index:2516848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" fillcolor="white [3201]" stroked="f" strokeweight=".5pt">
                <v:textbox inset="1mm,.5mm,1mm,.5mm">
                  <w:txbxContent>
                    <w:p w14:paraId="5A4803C8" w14:textId="77777777" w:rsidR="00923282" w:rsidRPr="002B5BDC" w:rsidRDefault="00923282" w:rsidP="00923282">
                      <w:pPr>
                        <w:rPr>
                          <w:rFonts w:ascii="Times New Roman" w:hAnsi="Times New Roman" w:cs="Times New Roman"/>
                          <w:sz w:val="16"/>
                          <w:szCs w:val="16"/>
                        </w:rPr>
                      </w:pPr>
                      <w:r w:rsidRPr="002B5BDC">
                        <w:rPr>
                          <w:rFonts w:ascii="Times New Roman" w:hAnsi="Times New Roman" w:cs="Times New Roman"/>
                          <w:sz w:val="16"/>
                          <w:szCs w:val="16"/>
                        </w:rPr>
                        <w:t>Número de onda (cm</w:t>
                      </w:r>
                      <w:r w:rsidRPr="002B5BDC">
                        <w:rPr>
                          <w:rFonts w:ascii="Times New Roman" w:hAnsi="Times New Roman" w:cs="Times New Roman"/>
                          <w:sz w:val="16"/>
                          <w:szCs w:val="16"/>
                          <w:vertAlign w:val="superscript"/>
                        </w:rPr>
                        <w:t>-1</w:t>
                      </w:r>
                      <w:r w:rsidRPr="002B5BDC">
                        <w:rPr>
                          <w:rFonts w:ascii="Times New Roman" w:hAnsi="Times New Roman" w:cs="Times New Roman"/>
                          <w:sz w:val="16"/>
                          <w:szCs w:val="16"/>
                        </w:rPr>
                        <w:t>)</w:t>
                      </w:r>
                    </w:p>
                  </w:txbxContent>
                </v:textbox>
              </v:shape>
            </w:pict>
          </mc:Fallback>
        </mc:AlternateContent>
      </w:r>
      <w:r w:rsidR="00FE0A64" w:rsidRPr="002B5BDC">
        <w:rPr>
          <w:rFonts w:ascii="Times New Roman" w:hAnsi="Times New Roman"/>
          <w:color w:val="000000" w:themeColor="text1"/>
          <w:lang w:val="pt-BR"/>
        </w:rPr>
        <w:t xml:space="preserve">As condições de </w:t>
      </w:r>
      <w:r w:rsidR="004C23E0">
        <w:rPr>
          <w:rFonts w:ascii="Times New Roman" w:hAnsi="Times New Roman"/>
          <w:color w:val="000000" w:themeColor="text1"/>
          <w:lang w:val="pt-BR"/>
        </w:rPr>
        <w:t>reação</w:t>
      </w:r>
      <w:r w:rsidR="00FE0A64" w:rsidRPr="002B5BDC">
        <w:rPr>
          <w:rFonts w:ascii="Times New Roman" w:hAnsi="Times New Roman"/>
          <w:color w:val="000000" w:themeColor="text1"/>
          <w:lang w:val="pt-BR"/>
        </w:rPr>
        <w:t xml:space="preserve"> foram obtidas utilizando-se a matéria-prima em comum de todas as </w:t>
      </w:r>
      <w:r w:rsidR="004C23E0">
        <w:rPr>
          <w:rFonts w:ascii="Times New Roman" w:hAnsi="Times New Roman"/>
          <w:color w:val="000000" w:themeColor="text1"/>
          <w:lang w:val="pt-BR"/>
        </w:rPr>
        <w:t>reações</w:t>
      </w:r>
      <w:r w:rsidR="00FE0A64" w:rsidRPr="002B5BDC">
        <w:rPr>
          <w:rFonts w:ascii="Times New Roman" w:hAnsi="Times New Roman"/>
          <w:color w:val="000000" w:themeColor="text1"/>
          <w:lang w:val="pt-BR"/>
        </w:rPr>
        <w:t xml:space="preserve"> posteriores, que é o óleo de polpa de macaúba (OPM). Variaram-se as pressões de H</w:t>
      </w:r>
      <w:r w:rsidR="00FE0A64" w:rsidRPr="002B5BDC">
        <w:rPr>
          <w:rFonts w:ascii="Times New Roman" w:hAnsi="Times New Roman"/>
          <w:color w:val="000000" w:themeColor="text1"/>
          <w:vertAlign w:val="subscript"/>
          <w:lang w:val="pt-BR"/>
        </w:rPr>
        <w:t>2</w:t>
      </w:r>
      <w:r w:rsidR="00FE0A64" w:rsidRPr="002B5BDC">
        <w:rPr>
          <w:rFonts w:ascii="Times New Roman" w:hAnsi="Times New Roman"/>
          <w:color w:val="000000" w:themeColor="text1"/>
          <w:lang w:val="pt-BR"/>
        </w:rPr>
        <w:t xml:space="preserve">, as temperaturas, tempo e porcentagem do catalisador Pd/MgO. A agitação foi mantida constante em todas as </w:t>
      </w:r>
      <w:r w:rsidR="004C23E0">
        <w:rPr>
          <w:rFonts w:ascii="Times New Roman" w:hAnsi="Times New Roman"/>
          <w:color w:val="000000" w:themeColor="text1"/>
          <w:lang w:val="pt-BR"/>
        </w:rPr>
        <w:t>reações</w:t>
      </w:r>
      <w:r w:rsidR="00FE0A64" w:rsidRPr="002B5BDC">
        <w:rPr>
          <w:rFonts w:ascii="Times New Roman" w:hAnsi="Times New Roman"/>
          <w:color w:val="000000" w:themeColor="text1"/>
          <w:lang w:val="pt-BR"/>
        </w:rPr>
        <w:t xml:space="preserve"> (150 rpm). As condições em que foram obtidos os melhores resultados de desoxigenação foram: temperatura 350 °C, 20 bar de H</w:t>
      </w:r>
      <w:r w:rsidR="00FE0A64" w:rsidRPr="002B5BDC">
        <w:rPr>
          <w:rFonts w:ascii="Times New Roman" w:hAnsi="Times New Roman"/>
          <w:color w:val="000000" w:themeColor="text1"/>
          <w:vertAlign w:val="subscript"/>
          <w:lang w:val="pt-BR"/>
        </w:rPr>
        <w:t>2</w:t>
      </w:r>
      <w:r w:rsidR="00FE0A64" w:rsidRPr="002B5BDC">
        <w:rPr>
          <w:rFonts w:ascii="Times New Roman" w:hAnsi="Times New Roman"/>
          <w:color w:val="000000" w:themeColor="text1"/>
          <w:lang w:val="pt-BR"/>
        </w:rPr>
        <w:t xml:space="preserve">, 5 % de Pd/MgO, 4 h de </w:t>
      </w:r>
      <w:r w:rsidR="004C23E0">
        <w:rPr>
          <w:rFonts w:ascii="Times New Roman" w:hAnsi="Times New Roman"/>
          <w:color w:val="000000" w:themeColor="text1"/>
          <w:lang w:val="pt-BR"/>
        </w:rPr>
        <w:t>reação</w:t>
      </w:r>
      <w:r w:rsidR="001327A9">
        <w:rPr>
          <w:rFonts w:ascii="Times New Roman" w:hAnsi="Times New Roman"/>
          <w:color w:val="000000" w:themeColor="text1"/>
          <w:lang w:val="pt-BR"/>
        </w:rPr>
        <w:t xml:space="preserve">, </w:t>
      </w:r>
      <w:r w:rsidR="00FE0A64" w:rsidRPr="002B5BDC">
        <w:rPr>
          <w:rFonts w:ascii="Times New Roman" w:hAnsi="Times New Roman"/>
          <w:color w:val="000000" w:themeColor="text1"/>
          <w:lang w:val="pt-BR"/>
        </w:rPr>
        <w:t>agitação a 150 rpm</w:t>
      </w:r>
      <w:r w:rsidR="001327A9">
        <w:rPr>
          <w:rFonts w:ascii="Times New Roman" w:hAnsi="Times New Roman"/>
          <w:color w:val="000000" w:themeColor="text1"/>
          <w:lang w:val="pt-BR"/>
        </w:rPr>
        <w:t xml:space="preserve"> e 5 g de óleo.</w:t>
      </w:r>
    </w:p>
    <w:p w14:paraId="77A80F46" w14:textId="3BFF7033" w:rsidR="00A048D1" w:rsidRDefault="00A048D1" w:rsidP="00C55757">
      <w:pPr>
        <w:pStyle w:val="TAMainText"/>
        <w:ind w:firstLine="0"/>
        <w:rPr>
          <w:rFonts w:ascii="Times New Roman" w:hAnsi="Times New Roman"/>
          <w:i/>
          <w:lang w:val="pt-BR"/>
        </w:rPr>
      </w:pPr>
    </w:p>
    <w:p w14:paraId="50C5682B" w14:textId="66BCE4F2" w:rsidR="00F75DF9" w:rsidRDefault="00C55757" w:rsidP="00C55757">
      <w:pPr>
        <w:pStyle w:val="TAMainText"/>
        <w:ind w:firstLine="0"/>
        <w:rPr>
          <w:rFonts w:ascii="Times New Roman" w:hAnsi="Times New Roman"/>
          <w:i/>
          <w:lang w:val="pt-BR"/>
        </w:rPr>
      </w:pPr>
      <w:r>
        <w:rPr>
          <w:rFonts w:ascii="Times New Roman" w:hAnsi="Times New Roman"/>
          <w:i/>
          <w:lang w:val="pt-BR"/>
        </w:rPr>
        <w:t xml:space="preserve">Caracterização dos produtos obtidos </w:t>
      </w:r>
    </w:p>
    <w:p w14:paraId="10EBAE54" w14:textId="4FA25F55" w:rsidR="002B5BDC" w:rsidRDefault="002B5BDC" w:rsidP="00C55757">
      <w:pPr>
        <w:pStyle w:val="TAMainText"/>
        <w:ind w:firstLine="0"/>
        <w:rPr>
          <w:rFonts w:ascii="Times New Roman" w:hAnsi="Times New Roman"/>
          <w:i/>
          <w:lang w:val="pt-BR"/>
        </w:rPr>
      </w:pPr>
    </w:p>
    <w:p w14:paraId="765F2941" w14:textId="692A9584" w:rsidR="00C55757" w:rsidRDefault="00F75DF9" w:rsidP="00C55757">
      <w:pPr>
        <w:pStyle w:val="TAMainText"/>
        <w:ind w:firstLine="0"/>
        <w:rPr>
          <w:rFonts w:ascii="Times New Roman" w:hAnsi="Times New Roman"/>
          <w:i/>
          <w:lang w:val="pt-BR"/>
        </w:rPr>
      </w:pPr>
      <w:r>
        <w:rPr>
          <w:rFonts w:ascii="Times New Roman" w:hAnsi="Times New Roman"/>
          <w:i/>
          <w:lang w:val="pt-BR"/>
        </w:rPr>
        <w:t>Efeito da matéria-prima</w:t>
      </w:r>
    </w:p>
    <w:p w14:paraId="253CFD24" w14:textId="115C23AC" w:rsidR="00F75DF9" w:rsidRPr="002B5BDC" w:rsidRDefault="00F75DF9" w:rsidP="00F75DF9">
      <w:pPr>
        <w:pStyle w:val="TAMainText"/>
        <w:rPr>
          <w:rFonts w:ascii="Times New Roman" w:hAnsi="Times New Roman"/>
          <w:lang w:val="pt-BR"/>
        </w:rPr>
      </w:pPr>
      <w:r w:rsidRPr="002B5BDC">
        <w:rPr>
          <w:rFonts w:ascii="Times New Roman" w:hAnsi="Times New Roman"/>
          <w:lang w:val="pt-BR"/>
        </w:rPr>
        <w:t xml:space="preserve">Foram feitas reações com o OPM e as seguintes misturas de óleos vegetais (I - OPM e OAM, II - OPM e OSC, III - OPM e OSR). </w:t>
      </w:r>
      <w:r w:rsidR="008210BF" w:rsidRPr="002B5BDC">
        <w:rPr>
          <w:rFonts w:ascii="Times New Roman" w:hAnsi="Times New Roman"/>
          <w:lang w:val="pt-BR"/>
        </w:rPr>
        <w:t xml:space="preserve">As </w:t>
      </w:r>
      <w:r w:rsidRPr="002B5BDC">
        <w:rPr>
          <w:rFonts w:ascii="Times New Roman" w:hAnsi="Times New Roman"/>
          <w:lang w:val="pt-BR"/>
        </w:rPr>
        <w:t xml:space="preserve">reações </w:t>
      </w:r>
      <w:r w:rsidR="008210BF" w:rsidRPr="002B5BDC">
        <w:rPr>
          <w:rFonts w:ascii="Times New Roman" w:hAnsi="Times New Roman"/>
          <w:lang w:val="pt-BR"/>
        </w:rPr>
        <w:t xml:space="preserve">foram conduzidas </w:t>
      </w:r>
      <w:r w:rsidRPr="002B5BDC">
        <w:rPr>
          <w:rFonts w:ascii="Times New Roman" w:hAnsi="Times New Roman"/>
          <w:lang w:val="pt-BR"/>
        </w:rPr>
        <w:t>com o catalisador</w:t>
      </w:r>
      <w:r w:rsidR="008210BF" w:rsidRPr="002B5BDC">
        <w:rPr>
          <w:rFonts w:ascii="Times New Roman" w:hAnsi="Times New Roman"/>
          <w:lang w:val="pt-BR"/>
        </w:rPr>
        <w:t xml:space="preserve"> (</w:t>
      </w:r>
      <w:r w:rsidRPr="002B5BDC">
        <w:rPr>
          <w:rFonts w:ascii="Times New Roman" w:hAnsi="Times New Roman"/>
          <w:lang w:val="pt-BR"/>
        </w:rPr>
        <w:t>Pd/MgO</w:t>
      </w:r>
      <w:r w:rsidR="008210BF" w:rsidRPr="002B5BDC">
        <w:rPr>
          <w:rFonts w:ascii="Times New Roman" w:hAnsi="Times New Roman"/>
          <w:lang w:val="pt-BR"/>
        </w:rPr>
        <w:t>),</w:t>
      </w:r>
      <w:r w:rsidRPr="002B5BDC">
        <w:rPr>
          <w:rFonts w:ascii="Times New Roman" w:hAnsi="Times New Roman"/>
          <w:lang w:val="pt-BR"/>
        </w:rPr>
        <w:t xml:space="preserve"> somente com o suporte (MgO) e na ausência de catalisador. </w:t>
      </w:r>
    </w:p>
    <w:p w14:paraId="6041557E" w14:textId="5D371567" w:rsidR="00C55757" w:rsidRPr="008005B2" w:rsidRDefault="00C55757" w:rsidP="00C55757">
      <w:pPr>
        <w:pStyle w:val="TAMainText"/>
        <w:ind w:firstLine="204"/>
        <w:rPr>
          <w:rFonts w:ascii="Times New Roman" w:hAnsi="Times New Roman"/>
          <w:color w:val="000000" w:themeColor="text1"/>
          <w:lang w:val="pt-BR"/>
        </w:rPr>
      </w:pPr>
      <w:r w:rsidRPr="002B5BDC">
        <w:rPr>
          <w:rFonts w:ascii="Times New Roman" w:hAnsi="Times New Roman"/>
          <w:lang w:val="pt-BR"/>
        </w:rPr>
        <w:t xml:space="preserve">A maioria dos produtos sintetizados apresentaram aspecto líquido, pouco viscoso e escuro. A única exceção </w:t>
      </w:r>
      <w:r w:rsidRPr="008005B2">
        <w:rPr>
          <w:rFonts w:ascii="Times New Roman" w:hAnsi="Times New Roman"/>
          <w:color w:val="000000" w:themeColor="text1"/>
          <w:lang w:val="pt-BR"/>
        </w:rPr>
        <w:t>foram os produtos da reação do coprocessamento  OPM e OSR, catalisada por Pd/MgO, que apresentaram aspecto pastoso e coloração marrom.</w:t>
      </w:r>
    </w:p>
    <w:p w14:paraId="11184427" w14:textId="234C5FC0" w:rsidR="00C55757" w:rsidRPr="008005B2" w:rsidRDefault="00C55757" w:rsidP="00C55757">
      <w:pPr>
        <w:pStyle w:val="TAMainText"/>
        <w:ind w:firstLine="204"/>
        <w:rPr>
          <w:rFonts w:ascii="Times New Roman" w:hAnsi="Times New Roman"/>
          <w:color w:val="000000" w:themeColor="text1"/>
          <w:lang w:val="pt-BR"/>
        </w:rPr>
      </w:pPr>
      <w:r w:rsidRPr="008005B2">
        <w:rPr>
          <w:rFonts w:ascii="Times New Roman" w:hAnsi="Times New Roman"/>
          <w:color w:val="000000" w:themeColor="text1"/>
          <w:lang w:val="pt-BR"/>
        </w:rPr>
        <w:t>Acredita-se que o aspecto escuro seja devido à formação de coque, que pode ser removido via destilação, gerando frações bem mais claras</w:t>
      </w:r>
      <w:r w:rsidR="009A6EB8" w:rsidRPr="008005B2">
        <w:rPr>
          <w:rFonts w:ascii="Times New Roman" w:hAnsi="Times New Roman"/>
          <w:color w:val="000000" w:themeColor="text1"/>
          <w:lang w:val="pt-BR"/>
        </w:rPr>
        <w:t>.</w:t>
      </w:r>
    </w:p>
    <w:p w14:paraId="44C12F9D" w14:textId="56982761" w:rsidR="00F75DF9" w:rsidRPr="008005B2" w:rsidRDefault="00F75DF9" w:rsidP="00F75DF9">
      <w:pPr>
        <w:pStyle w:val="TAMainText"/>
        <w:ind w:firstLine="204"/>
        <w:rPr>
          <w:rFonts w:ascii="Times New Roman" w:hAnsi="Times New Roman"/>
          <w:color w:val="000000" w:themeColor="text1"/>
          <w:lang w:val="pt-BR"/>
        </w:rPr>
      </w:pPr>
      <w:r w:rsidRPr="008005B2">
        <w:rPr>
          <w:rFonts w:ascii="Times New Roman" w:hAnsi="Times New Roman"/>
          <w:color w:val="000000" w:themeColor="text1"/>
          <w:lang w:val="pt-BR"/>
        </w:rPr>
        <w:t>Por meio dos espectros de IV foi possível observar mudanças na intensidade de estiramento</w:t>
      </w:r>
      <w:r w:rsidR="00C056C7" w:rsidRPr="008005B2">
        <w:rPr>
          <w:rFonts w:ascii="Times New Roman" w:hAnsi="Times New Roman"/>
          <w:color w:val="000000" w:themeColor="text1"/>
          <w:lang w:val="pt-BR"/>
        </w:rPr>
        <w:t>s</w:t>
      </w:r>
      <w:r w:rsidRPr="008005B2">
        <w:rPr>
          <w:rFonts w:ascii="Times New Roman" w:hAnsi="Times New Roman"/>
          <w:color w:val="000000" w:themeColor="text1"/>
          <w:lang w:val="pt-BR"/>
        </w:rPr>
        <w:t>, ou mesmo o desaparecimento de determinadas bandas nos produtos em relação ao material de partida. Essas informações permitiram avaliar, qualitativamente, o grau de desoxigenação das reações catalisadas</w:t>
      </w:r>
      <w:r w:rsidR="00C056C7" w:rsidRPr="008005B2">
        <w:rPr>
          <w:rFonts w:ascii="Times New Roman" w:hAnsi="Times New Roman"/>
          <w:color w:val="000000" w:themeColor="text1"/>
          <w:lang w:val="pt-BR"/>
        </w:rPr>
        <w:t>, que</w:t>
      </w:r>
      <w:r w:rsidRPr="008005B2">
        <w:rPr>
          <w:rFonts w:ascii="Times New Roman" w:hAnsi="Times New Roman"/>
          <w:color w:val="000000" w:themeColor="text1"/>
          <w:lang w:val="pt-BR"/>
        </w:rPr>
        <w:t xml:space="preserve"> ocorre</w:t>
      </w:r>
      <w:r w:rsidR="00C056C7" w:rsidRPr="008005B2">
        <w:rPr>
          <w:rFonts w:ascii="Times New Roman" w:hAnsi="Times New Roman"/>
          <w:color w:val="000000" w:themeColor="text1"/>
          <w:lang w:val="pt-BR"/>
        </w:rPr>
        <w:t>ram</w:t>
      </w:r>
      <w:r w:rsidRPr="008005B2">
        <w:rPr>
          <w:rFonts w:ascii="Times New Roman" w:hAnsi="Times New Roman"/>
          <w:color w:val="000000" w:themeColor="text1"/>
          <w:lang w:val="pt-BR"/>
        </w:rPr>
        <w:t xml:space="preserve"> em boa extensão. </w:t>
      </w:r>
      <w:r w:rsidR="00C056C7" w:rsidRPr="008005B2">
        <w:rPr>
          <w:rFonts w:ascii="Times New Roman" w:hAnsi="Times New Roman"/>
          <w:color w:val="000000" w:themeColor="text1"/>
          <w:lang w:val="pt-BR"/>
        </w:rPr>
        <w:t>Observou-se uma</w:t>
      </w:r>
      <w:r w:rsidRPr="008005B2">
        <w:rPr>
          <w:rFonts w:ascii="Times New Roman" w:hAnsi="Times New Roman"/>
          <w:color w:val="000000" w:themeColor="text1"/>
          <w:lang w:val="pt-BR"/>
        </w:rPr>
        <w:t xml:space="preserve"> diminuição significativa das bandas de estiramento das carbonilas (C=O) </w:t>
      </w:r>
      <w:r w:rsidR="00C056C7" w:rsidRPr="008005B2">
        <w:rPr>
          <w:rFonts w:ascii="Times New Roman" w:hAnsi="Times New Roman"/>
          <w:color w:val="000000" w:themeColor="text1"/>
          <w:lang w:val="pt-BR"/>
        </w:rPr>
        <w:t>de</w:t>
      </w:r>
      <w:r w:rsidRPr="008005B2">
        <w:rPr>
          <w:rFonts w:ascii="Times New Roman" w:hAnsi="Times New Roman"/>
          <w:color w:val="000000" w:themeColor="text1"/>
          <w:lang w:val="pt-BR"/>
        </w:rPr>
        <w:t xml:space="preserve"> ésteres, </w:t>
      </w:r>
      <w:r w:rsidR="00C056C7" w:rsidRPr="008005B2">
        <w:rPr>
          <w:rFonts w:ascii="Times New Roman" w:hAnsi="Times New Roman"/>
          <w:color w:val="000000" w:themeColor="text1"/>
          <w:lang w:val="pt-BR"/>
        </w:rPr>
        <w:t xml:space="preserve">em </w:t>
      </w:r>
      <w:r w:rsidRPr="008005B2">
        <w:rPr>
          <w:rFonts w:ascii="Times New Roman" w:hAnsi="Times New Roman"/>
          <w:color w:val="000000" w:themeColor="text1"/>
          <w:lang w:val="pt-BR"/>
        </w:rPr>
        <w:t>1745 cm</w:t>
      </w:r>
      <w:r w:rsidRPr="008005B2">
        <w:rPr>
          <w:rFonts w:ascii="Times New Roman" w:hAnsi="Times New Roman"/>
          <w:color w:val="000000" w:themeColor="text1"/>
          <w:vertAlign w:val="superscript"/>
          <w:lang w:val="pt-BR"/>
        </w:rPr>
        <w:t>-1</w:t>
      </w:r>
      <w:r w:rsidRPr="008005B2">
        <w:rPr>
          <w:rFonts w:ascii="Times New Roman" w:hAnsi="Times New Roman"/>
          <w:color w:val="000000" w:themeColor="text1"/>
          <w:lang w:val="pt-BR"/>
        </w:rPr>
        <w:t xml:space="preserve">, e das carbonilas (C=O) </w:t>
      </w:r>
      <w:r w:rsidR="00C056C7" w:rsidRPr="008005B2">
        <w:rPr>
          <w:rFonts w:ascii="Times New Roman" w:hAnsi="Times New Roman"/>
          <w:color w:val="000000" w:themeColor="text1"/>
          <w:lang w:val="pt-BR"/>
        </w:rPr>
        <w:t>de</w:t>
      </w:r>
      <w:r w:rsidRPr="008005B2">
        <w:rPr>
          <w:rFonts w:ascii="Times New Roman" w:hAnsi="Times New Roman"/>
          <w:color w:val="000000" w:themeColor="text1"/>
          <w:lang w:val="pt-BR"/>
        </w:rPr>
        <w:t xml:space="preserve"> ácidos carboxílicos, </w:t>
      </w:r>
      <w:r w:rsidR="00C056C7" w:rsidRPr="008005B2">
        <w:rPr>
          <w:rFonts w:ascii="Times New Roman" w:hAnsi="Times New Roman"/>
          <w:color w:val="000000" w:themeColor="text1"/>
          <w:lang w:val="pt-BR"/>
        </w:rPr>
        <w:t>em</w:t>
      </w:r>
      <w:r w:rsidRPr="008005B2">
        <w:rPr>
          <w:rFonts w:ascii="Times New Roman" w:hAnsi="Times New Roman"/>
          <w:color w:val="000000" w:themeColor="text1"/>
          <w:lang w:val="pt-BR"/>
        </w:rPr>
        <w:t xml:space="preserve"> 1715 cm</w:t>
      </w:r>
      <w:r w:rsidRPr="008005B2">
        <w:rPr>
          <w:rFonts w:ascii="Times New Roman" w:hAnsi="Times New Roman"/>
          <w:color w:val="000000" w:themeColor="text1"/>
          <w:vertAlign w:val="superscript"/>
          <w:lang w:val="pt-BR"/>
        </w:rPr>
        <w:t>-1</w:t>
      </w:r>
      <w:r w:rsidRPr="008005B2">
        <w:rPr>
          <w:rFonts w:ascii="Times New Roman" w:hAnsi="Times New Roman"/>
          <w:color w:val="000000" w:themeColor="text1"/>
          <w:lang w:val="pt-BR"/>
        </w:rPr>
        <w:t xml:space="preserve">, conforme Figura </w:t>
      </w:r>
      <w:r w:rsidR="00F27078" w:rsidRPr="008005B2">
        <w:rPr>
          <w:rFonts w:ascii="Times New Roman" w:hAnsi="Times New Roman"/>
          <w:color w:val="000000" w:themeColor="text1"/>
          <w:lang w:val="pt-BR"/>
        </w:rPr>
        <w:t>4</w:t>
      </w:r>
      <w:r w:rsidRPr="008005B2">
        <w:rPr>
          <w:rFonts w:ascii="Times New Roman" w:hAnsi="Times New Roman"/>
          <w:color w:val="000000" w:themeColor="text1"/>
          <w:lang w:val="pt-BR"/>
        </w:rPr>
        <w:t xml:space="preserve">. A atividade catalítica tanto do Pd/MgO </w:t>
      </w:r>
      <w:r w:rsidR="00DF03D1" w:rsidRPr="008005B2">
        <w:rPr>
          <w:rFonts w:ascii="Times New Roman" w:hAnsi="Times New Roman"/>
          <w:color w:val="000000" w:themeColor="text1"/>
          <w:lang w:val="pt-BR"/>
        </w:rPr>
        <w:t>como</w:t>
      </w:r>
      <w:r w:rsidRPr="008005B2">
        <w:rPr>
          <w:rFonts w:ascii="Times New Roman" w:hAnsi="Times New Roman"/>
          <w:color w:val="000000" w:themeColor="text1"/>
          <w:lang w:val="pt-BR"/>
        </w:rPr>
        <w:t xml:space="preserve"> do suporte MgO foi evidenciada pelos altos graus de desoxigenação em comparação com os produtos obtidos na ausência de catalisador, os denominados “brancos”.</w:t>
      </w:r>
    </w:p>
    <w:p w14:paraId="2D89EAE0" w14:textId="2171EEC8" w:rsidR="00F75DF9" w:rsidRPr="008005B2" w:rsidRDefault="0025481C" w:rsidP="00F75DF9">
      <w:pPr>
        <w:pStyle w:val="TAMainText"/>
        <w:ind w:firstLine="204"/>
        <w:rPr>
          <w:rFonts w:ascii="Times New Roman" w:hAnsi="Times New Roman"/>
          <w:color w:val="000000" w:themeColor="text1"/>
          <w:lang w:val="pt-BR"/>
        </w:rPr>
      </w:pPr>
      <w:r w:rsidRPr="008005B2">
        <w:rPr>
          <w:rFonts w:ascii="Times New Roman" w:hAnsi="Times New Roman"/>
          <w:noProof/>
          <w:color w:val="000000" w:themeColor="text1"/>
          <w:sz w:val="18"/>
          <w:szCs w:val="18"/>
          <w:lang w:val="pt-BR"/>
        </w:rPr>
        <w:drawing>
          <wp:anchor distT="0" distB="0" distL="114300" distR="114300" simplePos="0" relativeHeight="251662335" behindDoc="0" locked="0" layoutInCell="1" allowOverlap="1" wp14:anchorId="15D4D31E" wp14:editId="27407078">
            <wp:simplePos x="0" y="0"/>
            <wp:positionH relativeFrom="column">
              <wp:posOffset>153670</wp:posOffset>
            </wp:positionH>
            <wp:positionV relativeFrom="margin">
              <wp:posOffset>5400328</wp:posOffset>
            </wp:positionV>
            <wp:extent cx="3027680" cy="2018030"/>
            <wp:effectExtent l="0" t="0" r="0" b="1270"/>
            <wp:wrapSquare wrapText="bothSides"/>
            <wp:docPr id="5" name="Imagem 3" descr="Diagrama&#10;&#10;Descrição gerada automaticamente">
              <a:extLst xmlns:a="http://schemas.openxmlformats.org/drawingml/2006/main">
                <a:ext uri="{FF2B5EF4-FFF2-40B4-BE49-F238E27FC236}">
                  <a16:creationId xmlns:a16="http://schemas.microsoft.com/office/drawing/2014/main" id="{DE8319A5-9BE5-9642-86CA-61A7A65253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Diagrama&#10;&#10;Descrição gerada automaticamente">
                      <a:extLst>
                        <a:ext uri="{FF2B5EF4-FFF2-40B4-BE49-F238E27FC236}">
                          <a16:creationId xmlns:a16="http://schemas.microsoft.com/office/drawing/2014/main" id="{DE8319A5-9BE5-9642-86CA-61A7A6525300}"/>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2812" t="50265" r="49829"/>
                    <a:stretch/>
                  </pic:blipFill>
                  <pic:spPr bwMode="auto">
                    <a:xfrm>
                      <a:off x="0" y="0"/>
                      <a:ext cx="3027680" cy="2018030"/>
                    </a:xfrm>
                    <a:prstGeom prst="rect">
                      <a:avLst/>
                    </a:prstGeom>
                    <a:ln>
                      <a:noFill/>
                    </a:ln>
                    <a:extLst>
                      <a:ext uri="{53640926-AAD7-44D8-BBD7-CCE9431645EC}">
                        <a14:shadowObscured xmlns:a14="http://schemas.microsoft.com/office/drawing/2010/main"/>
                      </a:ext>
                    </a:extLst>
                  </pic:spPr>
                </pic:pic>
              </a:graphicData>
            </a:graphic>
          </wp:anchor>
        </w:drawing>
      </w:r>
      <w:r w:rsidR="00F75DF9" w:rsidRPr="008005B2">
        <w:rPr>
          <w:rFonts w:ascii="Times New Roman" w:hAnsi="Times New Roman"/>
          <w:color w:val="000000" w:themeColor="text1"/>
          <w:lang w:val="pt-BR"/>
        </w:rPr>
        <w:t>As porcentagens de</w:t>
      </w:r>
      <w:r w:rsidR="00C056C7" w:rsidRPr="008005B2">
        <w:rPr>
          <w:rFonts w:ascii="Times New Roman" w:hAnsi="Times New Roman"/>
          <w:color w:val="000000" w:themeColor="text1"/>
          <w:lang w:val="pt-BR"/>
        </w:rPr>
        <w:t xml:space="preserve"> hidrocarbonetos-</w:t>
      </w:r>
      <w:r w:rsidR="00F75DF9" w:rsidRPr="008005B2">
        <w:rPr>
          <w:rFonts w:ascii="Times New Roman" w:hAnsi="Times New Roman"/>
          <w:color w:val="000000" w:themeColor="text1"/>
          <w:lang w:val="pt-BR"/>
        </w:rPr>
        <w:t xml:space="preserve">HCs estão indicadas na Figura </w:t>
      </w:r>
      <w:r w:rsidR="00F27078" w:rsidRPr="008005B2">
        <w:rPr>
          <w:rFonts w:ascii="Times New Roman" w:hAnsi="Times New Roman"/>
          <w:color w:val="000000" w:themeColor="text1"/>
          <w:lang w:val="pt-BR"/>
        </w:rPr>
        <w:t>4</w:t>
      </w:r>
      <w:r w:rsidR="00F75DF9" w:rsidRPr="008005B2">
        <w:rPr>
          <w:rFonts w:ascii="Times New Roman" w:hAnsi="Times New Roman"/>
          <w:color w:val="000000" w:themeColor="text1"/>
          <w:lang w:val="pt-BR"/>
        </w:rPr>
        <w:t xml:space="preserve">. O resultado com o maior rendimento em bio-hidrocarbonetos </w:t>
      </w:r>
      <w:r w:rsidR="00C056C7" w:rsidRPr="008005B2">
        <w:rPr>
          <w:rFonts w:ascii="Times New Roman" w:hAnsi="Times New Roman"/>
          <w:color w:val="000000" w:themeColor="text1"/>
          <w:lang w:val="pt-BR"/>
        </w:rPr>
        <w:t xml:space="preserve">(90%) </w:t>
      </w:r>
      <w:r w:rsidR="00F75DF9" w:rsidRPr="008005B2">
        <w:rPr>
          <w:rFonts w:ascii="Times New Roman" w:hAnsi="Times New Roman"/>
          <w:color w:val="000000" w:themeColor="text1"/>
          <w:lang w:val="pt-BR"/>
        </w:rPr>
        <w:t>foi obtido do coprocessamento do OPM e do OSC, utilizando o catalisador Pd/MgO</w:t>
      </w:r>
      <w:r w:rsidR="00C056C7" w:rsidRPr="008005B2">
        <w:rPr>
          <w:rFonts w:ascii="Times New Roman" w:hAnsi="Times New Roman"/>
          <w:color w:val="000000" w:themeColor="text1"/>
          <w:lang w:val="pt-BR"/>
        </w:rPr>
        <w:t>.</w:t>
      </w:r>
      <w:r w:rsidR="00F75DF9" w:rsidRPr="008005B2">
        <w:rPr>
          <w:rFonts w:ascii="Times New Roman" w:hAnsi="Times New Roman"/>
          <w:color w:val="000000" w:themeColor="text1"/>
          <w:lang w:val="pt-BR"/>
        </w:rPr>
        <w:t xml:space="preserve"> Outro resultado muito interessante foi o obtido com a mistura dos óleos de macaúba, com síntese de produtos contendo  80 a 87 % de </w:t>
      </w:r>
      <w:r w:rsidR="000A5564" w:rsidRPr="008005B2">
        <w:rPr>
          <w:rFonts w:ascii="Times New Roman" w:hAnsi="Times New Roman"/>
          <w:color w:val="000000" w:themeColor="text1"/>
          <w:lang w:val="pt-BR"/>
        </w:rPr>
        <w:t>HCs</w:t>
      </w:r>
      <w:r w:rsidR="00F75DF9" w:rsidRPr="008005B2">
        <w:rPr>
          <w:rFonts w:ascii="Times New Roman" w:hAnsi="Times New Roman"/>
          <w:color w:val="000000" w:themeColor="text1"/>
          <w:lang w:val="pt-BR"/>
        </w:rPr>
        <w:t>.</w:t>
      </w:r>
    </w:p>
    <w:p w14:paraId="187EF4AF" w14:textId="32D084E7" w:rsidR="00923282" w:rsidRPr="008005B2" w:rsidRDefault="00923282" w:rsidP="00F75DF9">
      <w:pPr>
        <w:pStyle w:val="TAMainText"/>
        <w:ind w:firstLine="204"/>
        <w:rPr>
          <w:rFonts w:ascii="Times New Roman" w:hAnsi="Times New Roman"/>
          <w:color w:val="000000" w:themeColor="text1"/>
          <w:lang w:val="pt-BR"/>
        </w:rPr>
      </w:pPr>
    </w:p>
    <w:p w14:paraId="17C5F556" w14:textId="20B3813E" w:rsidR="00923282" w:rsidRPr="008005B2" w:rsidRDefault="00923282" w:rsidP="00923282">
      <w:pPr>
        <w:pStyle w:val="TAMainText"/>
        <w:ind w:firstLine="187"/>
        <w:rPr>
          <w:rFonts w:ascii="Times New Roman" w:hAnsi="Times New Roman"/>
          <w:color w:val="000000" w:themeColor="text1"/>
          <w:sz w:val="18"/>
          <w:szCs w:val="18"/>
          <w:lang w:val="pt-BR"/>
        </w:rPr>
      </w:pPr>
      <w:r w:rsidRPr="008005B2">
        <w:rPr>
          <w:rFonts w:ascii="Times New Roman" w:hAnsi="Times New Roman"/>
          <w:b/>
          <w:color w:val="000000" w:themeColor="text1"/>
          <w:sz w:val="18"/>
          <w:szCs w:val="18"/>
          <w:lang w:val="pt-BR"/>
        </w:rPr>
        <w:t>Figura 4.</w:t>
      </w:r>
      <w:r w:rsidRPr="008005B2">
        <w:rPr>
          <w:rFonts w:ascii="Times New Roman" w:hAnsi="Times New Roman"/>
          <w:color w:val="000000" w:themeColor="text1"/>
          <w:sz w:val="18"/>
          <w:szCs w:val="18"/>
          <w:lang w:val="pt-BR"/>
        </w:rPr>
        <w:t xml:space="preserve"> Espectros no IV da reação com OPM e OSC</w:t>
      </w:r>
    </w:p>
    <w:p w14:paraId="0D8715BB" w14:textId="77777777" w:rsidR="008005B2" w:rsidRDefault="008005B2" w:rsidP="00A048D1">
      <w:pPr>
        <w:pStyle w:val="TAMainText"/>
        <w:ind w:firstLine="204"/>
        <w:rPr>
          <w:rFonts w:ascii="Times New Roman" w:hAnsi="Times New Roman"/>
          <w:color w:val="000000" w:themeColor="text1"/>
          <w:lang w:val="pt-BR"/>
        </w:rPr>
      </w:pPr>
    </w:p>
    <w:p w14:paraId="12A505E9" w14:textId="05B2A3D7" w:rsidR="00A048D1" w:rsidRPr="008005B2" w:rsidRDefault="00A048D1" w:rsidP="00A048D1">
      <w:pPr>
        <w:pStyle w:val="TAMainText"/>
        <w:ind w:firstLine="204"/>
        <w:rPr>
          <w:rFonts w:ascii="Times New Roman" w:hAnsi="Times New Roman"/>
          <w:color w:val="000000" w:themeColor="text1"/>
          <w:lang w:val="pt-BR"/>
        </w:rPr>
      </w:pPr>
      <w:r w:rsidRPr="008005B2">
        <w:rPr>
          <w:rFonts w:ascii="Times New Roman" w:hAnsi="Times New Roman"/>
          <w:color w:val="000000" w:themeColor="text1"/>
          <w:lang w:val="pt-BR"/>
        </w:rPr>
        <w:t xml:space="preserve">Os produtos das reações foram analisados por CG-EM e com base na composição semiquantitativa dos produtos foi </w:t>
      </w:r>
      <w:r w:rsidRPr="008005B2">
        <w:rPr>
          <w:rFonts w:ascii="Times New Roman" w:hAnsi="Times New Roman"/>
          <w:color w:val="000000" w:themeColor="text1"/>
          <w:lang w:val="pt-BR"/>
        </w:rPr>
        <w:lastRenderedPageBreak/>
        <w:t xml:space="preserve">possível inferir a extensão do craqueamento catalítico e os tipos de reações que ocorreram. Apesar da atividade catalítica do suporte MgO, a maioria dos HCs formados foram olefínicos e as olefinas são precursores de compostos </w:t>
      </w:r>
      <w:r w:rsidRPr="002B5BDC">
        <w:rPr>
          <w:rFonts w:ascii="Times New Roman" w:hAnsi="Times New Roman"/>
          <w:lang w:val="pt-BR"/>
        </w:rPr>
        <w:t xml:space="preserve">aromáticos, que podem levar a formação de coque, além de serem indesejáveis para o BioQAV. Logo, o Pd, que é um metal hidrogenante, apresenta um importante papel para a formação dos HCs saturados, uma vez que os produtos </w:t>
      </w:r>
      <w:r w:rsidRPr="008005B2">
        <w:rPr>
          <w:rFonts w:ascii="Times New Roman" w:hAnsi="Times New Roman"/>
          <w:color w:val="000000" w:themeColor="text1"/>
          <w:lang w:val="pt-BR"/>
        </w:rPr>
        <w:t>obtidos com o catalisador Pd/MgO apresentaram um teor menor de olefinas.</w:t>
      </w:r>
    </w:p>
    <w:p w14:paraId="49820986" w14:textId="2600FB1B" w:rsidR="007F1B29" w:rsidRPr="008005B2" w:rsidRDefault="007F1B29" w:rsidP="007E4B96">
      <w:pPr>
        <w:pStyle w:val="TAMainText"/>
        <w:ind w:firstLine="204"/>
        <w:rPr>
          <w:rFonts w:ascii="Times New Roman" w:hAnsi="Times New Roman"/>
          <w:color w:val="000000" w:themeColor="text1"/>
          <w:lang w:val="pt-BR"/>
        </w:rPr>
      </w:pPr>
      <w:r w:rsidRPr="008005B2">
        <w:rPr>
          <w:rFonts w:ascii="Times New Roman" w:hAnsi="Times New Roman"/>
          <w:color w:val="000000" w:themeColor="text1"/>
          <w:lang w:val="pt-BR"/>
        </w:rPr>
        <w:t xml:space="preserve">Com base nos cromatogramas </w:t>
      </w:r>
      <w:r w:rsidR="007E4B96" w:rsidRPr="008005B2">
        <w:rPr>
          <w:rFonts w:ascii="Times New Roman" w:hAnsi="Times New Roman"/>
          <w:color w:val="000000" w:themeColor="text1"/>
          <w:lang w:val="pt-BR"/>
        </w:rPr>
        <w:t>da</w:t>
      </w:r>
      <w:r w:rsidRPr="008005B2">
        <w:rPr>
          <w:rFonts w:ascii="Times New Roman" w:hAnsi="Times New Roman"/>
          <w:color w:val="000000" w:themeColor="text1"/>
          <w:lang w:val="pt-BR"/>
        </w:rPr>
        <w:t xml:space="preserve"> Figura 5</w:t>
      </w:r>
      <w:r w:rsidR="007E4B96" w:rsidRPr="008005B2">
        <w:rPr>
          <w:rFonts w:ascii="Times New Roman" w:hAnsi="Times New Roman"/>
          <w:color w:val="000000" w:themeColor="text1"/>
          <w:lang w:val="pt-BR"/>
        </w:rPr>
        <w:t>, é possível deduzir as frações de biocombustíveis “</w:t>
      </w:r>
      <w:r w:rsidR="007E4B96" w:rsidRPr="008005B2">
        <w:rPr>
          <w:rFonts w:ascii="Times New Roman" w:hAnsi="Times New Roman"/>
          <w:i/>
          <w:iCs/>
          <w:color w:val="000000" w:themeColor="text1"/>
          <w:lang w:val="pt-BR"/>
        </w:rPr>
        <w:t>drop-in</w:t>
      </w:r>
      <w:r w:rsidR="007E4B96" w:rsidRPr="008005B2">
        <w:rPr>
          <w:rFonts w:ascii="Times New Roman" w:hAnsi="Times New Roman"/>
          <w:color w:val="000000" w:themeColor="text1"/>
          <w:lang w:val="pt-BR"/>
        </w:rPr>
        <w:t xml:space="preserve">” </w:t>
      </w:r>
      <w:r w:rsidR="0048192D" w:rsidRPr="008005B2">
        <w:rPr>
          <w:rFonts w:ascii="Times New Roman" w:hAnsi="Times New Roman"/>
          <w:color w:val="000000" w:themeColor="text1"/>
          <w:lang w:val="pt-BR"/>
        </w:rPr>
        <w:t>ou avançados</w:t>
      </w:r>
      <w:r w:rsidR="002C0236" w:rsidRPr="008005B2">
        <w:rPr>
          <w:rFonts w:ascii="Times New Roman" w:hAnsi="Times New Roman"/>
          <w:color w:val="000000" w:themeColor="text1"/>
          <w:lang w:val="pt-BR"/>
        </w:rPr>
        <w:t xml:space="preserve"> pass</w:t>
      </w:r>
      <w:r w:rsidR="00923282" w:rsidRPr="008005B2">
        <w:rPr>
          <w:rFonts w:ascii="Times New Roman" w:hAnsi="Times New Roman"/>
          <w:color w:val="000000" w:themeColor="text1"/>
          <w:lang w:val="pt-BR"/>
        </w:rPr>
        <w:t>í</w:t>
      </w:r>
      <w:r w:rsidR="002C0236" w:rsidRPr="008005B2">
        <w:rPr>
          <w:rFonts w:ascii="Times New Roman" w:hAnsi="Times New Roman"/>
          <w:color w:val="000000" w:themeColor="text1"/>
          <w:lang w:val="pt-BR"/>
        </w:rPr>
        <w:t>veis de obtenção</w:t>
      </w:r>
      <w:r w:rsidR="0048192D" w:rsidRPr="008005B2">
        <w:rPr>
          <w:rFonts w:ascii="Times New Roman" w:hAnsi="Times New Roman"/>
          <w:color w:val="000000" w:themeColor="text1"/>
          <w:lang w:val="pt-BR"/>
        </w:rPr>
        <w:t>. Observa-se que seriam produzidos gasolinas, querosene e diesel, já que o</w:t>
      </w:r>
      <w:r w:rsidR="007E4B96" w:rsidRPr="008005B2">
        <w:rPr>
          <w:rFonts w:ascii="Times New Roman" w:hAnsi="Times New Roman"/>
          <w:color w:val="000000" w:themeColor="text1"/>
          <w:lang w:val="pt-BR"/>
        </w:rPr>
        <w:t xml:space="preserve"> diesel verde possui bio-hidrocarbonetos na faixa de 15 a 21 carbonos, o BioQAV na faixa de 9 a 16 carbonos e a biogasolina de 5 a 10 carbonos </w:t>
      </w:r>
      <w:r w:rsidR="004A6275" w:rsidRPr="008005B2">
        <w:rPr>
          <w:rFonts w:ascii="Times New Roman" w:hAnsi="Times New Roman"/>
          <w:color w:val="000000" w:themeColor="text1"/>
          <w:lang w:val="pt-BR"/>
        </w:rPr>
        <w:t>(1</w:t>
      </w:r>
      <w:r w:rsidR="007E4B96" w:rsidRPr="008005B2">
        <w:rPr>
          <w:rFonts w:ascii="Times New Roman" w:hAnsi="Times New Roman"/>
          <w:color w:val="000000" w:themeColor="text1"/>
          <w:lang w:val="pt-BR"/>
        </w:rPr>
        <w:t>).</w:t>
      </w:r>
    </w:p>
    <w:p w14:paraId="2D007A29" w14:textId="7E644962" w:rsidR="002C0236" w:rsidRPr="008005B2" w:rsidRDefault="002C0236" w:rsidP="002C0236">
      <w:pPr>
        <w:pStyle w:val="TAMainText"/>
        <w:ind w:firstLine="187"/>
        <w:rPr>
          <w:rFonts w:ascii="Times New Roman" w:hAnsi="Times New Roman"/>
          <w:color w:val="000000" w:themeColor="text1"/>
          <w:lang w:val="pt-BR"/>
        </w:rPr>
      </w:pPr>
      <w:r w:rsidRPr="008005B2">
        <w:rPr>
          <w:rFonts w:ascii="Times New Roman" w:hAnsi="Times New Roman"/>
          <w:color w:val="000000" w:themeColor="text1"/>
          <w:lang w:val="pt-BR"/>
        </w:rPr>
        <w:t>Com base no balanço de massas, nos espectros no IV e nos cromatogramas, fizeram-se os cálculos de conversão em produtos líquidos, seletividade e rendimento para a formação de HCs e especificamente para a formação de BioQAV, que é o combustível de maior interesse, devido ser o mais desafiador (Tabela 2), permitindo uma comparação entre os sistemas binários usados como matérias-primas.</w:t>
      </w:r>
    </w:p>
    <w:p w14:paraId="2C6BDD8B" w14:textId="1CA4AB58" w:rsidR="00FF24D6" w:rsidRPr="008005B2" w:rsidRDefault="008643CD" w:rsidP="00FF24D6">
      <w:pPr>
        <w:pStyle w:val="TAMainText"/>
        <w:ind w:firstLine="187"/>
        <w:rPr>
          <w:rFonts w:ascii="Times New Roman" w:hAnsi="Times New Roman"/>
          <w:color w:val="000000" w:themeColor="text1"/>
          <w:lang w:val="pt-BR"/>
        </w:rPr>
      </w:pPr>
      <w:r w:rsidRPr="008005B2">
        <w:rPr>
          <w:rFonts w:ascii="Times New Roman" w:hAnsi="Times New Roman"/>
          <w:color w:val="000000" w:themeColor="text1"/>
          <w:lang w:val="pt-BR"/>
        </w:rPr>
        <w:t>O rendimento em HCs foi maior para o produto do coprocessamento do OPM e do OSC, fato que pode ser explicado por uma diluição da acidez e da umidade do óleo de macaúba pelo óleo de soja novo e comercial, favorecendo as reações HDO.</w:t>
      </w:r>
      <w:r w:rsidR="00FF24D6" w:rsidRPr="008005B2">
        <w:rPr>
          <w:rFonts w:ascii="Times New Roman" w:hAnsi="Times New Roman"/>
          <w:color w:val="000000" w:themeColor="text1"/>
          <w:lang w:val="pt-BR"/>
        </w:rPr>
        <w:t xml:space="preserve"> Outra explicação possível é que o grau de insaturação das matérias-primas influencia diretamente na síntese dos bio-hidrocarbonetos. As insaturações em maior quantidade no óleo de soja novo propiciariam as reações de isomerização e craqueamento catalítico, já que possuem mais ligações </w:t>
      </w:r>
      <w:r w:rsidR="00FF24D6" w:rsidRPr="008005B2">
        <w:rPr>
          <w:rFonts w:ascii="Times New Roman" w:hAnsi="Times New Roman"/>
          <w:color w:val="000000" w:themeColor="text1"/>
          <w:lang w:val="pt-BR"/>
        </w:rPr>
        <w:sym w:font="Symbol" w:char="F070"/>
      </w:r>
      <w:r w:rsidR="00FF24D6" w:rsidRPr="008005B2">
        <w:rPr>
          <w:rFonts w:ascii="Times New Roman" w:hAnsi="Times New Roman"/>
          <w:color w:val="000000" w:themeColor="text1"/>
          <w:lang w:val="pt-BR"/>
        </w:rPr>
        <w:t xml:space="preserve">, que favorecem as interações eletrônicas com os sítios ativos dos catalisadores (1,3). </w:t>
      </w:r>
    </w:p>
    <w:p w14:paraId="2703D44B" w14:textId="1D6862A4" w:rsidR="008643CD" w:rsidRPr="008005B2" w:rsidRDefault="008643CD" w:rsidP="008643CD">
      <w:pPr>
        <w:pStyle w:val="TAMainText"/>
        <w:ind w:firstLine="187"/>
        <w:rPr>
          <w:rFonts w:ascii="Times New Roman" w:hAnsi="Times New Roman"/>
          <w:color w:val="000000" w:themeColor="text1"/>
          <w:lang w:val="pt-BR"/>
        </w:rPr>
      </w:pPr>
    </w:p>
    <w:p w14:paraId="7836779D" w14:textId="1EDC337C" w:rsidR="00CA7BFA" w:rsidRDefault="00CA7BFA" w:rsidP="00CA7BFA">
      <w:pPr>
        <w:pStyle w:val="TAMainText"/>
        <w:ind w:firstLine="0"/>
        <w:rPr>
          <w:rFonts w:ascii="Times New Roman" w:hAnsi="Times New Roman"/>
          <w:b/>
          <w:color w:val="000000" w:themeColor="text1"/>
          <w:sz w:val="18"/>
          <w:szCs w:val="18"/>
          <w:lang w:val="pt-BR"/>
        </w:rPr>
      </w:pPr>
      <w:r w:rsidRPr="008005B2">
        <w:rPr>
          <w:rFonts w:ascii="Times New Roman" w:hAnsi="Times New Roman"/>
          <w:noProof/>
          <w:color w:val="000000" w:themeColor="text1"/>
        </w:rPr>
        <w:drawing>
          <wp:anchor distT="0" distB="0" distL="114300" distR="114300" simplePos="0" relativeHeight="251664383" behindDoc="0" locked="0" layoutInCell="1" allowOverlap="1" wp14:anchorId="100FEEA1" wp14:editId="0275CC0E">
            <wp:simplePos x="0" y="0"/>
            <wp:positionH relativeFrom="column">
              <wp:posOffset>340935</wp:posOffset>
            </wp:positionH>
            <wp:positionV relativeFrom="paragraph">
              <wp:posOffset>24765</wp:posOffset>
            </wp:positionV>
            <wp:extent cx="2322830" cy="2219325"/>
            <wp:effectExtent l="0" t="0" r="1270" b="3175"/>
            <wp:wrapSquare wrapText="bothSides"/>
            <wp:docPr id="38" name="Gráfico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322830" cy="2219325"/>
                    </a:xfrm>
                    <a:prstGeom prst="rect">
                      <a:avLst/>
                    </a:prstGeom>
                  </pic:spPr>
                </pic:pic>
              </a:graphicData>
            </a:graphic>
            <wp14:sizeRelH relativeFrom="page">
              <wp14:pctWidth>0</wp14:pctWidth>
            </wp14:sizeRelH>
            <wp14:sizeRelV relativeFrom="page">
              <wp14:pctHeight>0</wp14:pctHeight>
            </wp14:sizeRelV>
          </wp:anchor>
        </w:drawing>
      </w:r>
    </w:p>
    <w:p w14:paraId="422950C2" w14:textId="77777777" w:rsidR="00CA7BFA" w:rsidRDefault="00CA7BFA" w:rsidP="00CA7BFA">
      <w:pPr>
        <w:pStyle w:val="TAMainText"/>
        <w:ind w:firstLine="0"/>
        <w:rPr>
          <w:rFonts w:ascii="Times New Roman" w:hAnsi="Times New Roman"/>
          <w:b/>
          <w:color w:val="000000" w:themeColor="text1"/>
          <w:sz w:val="18"/>
          <w:szCs w:val="18"/>
          <w:lang w:val="pt-BR"/>
        </w:rPr>
      </w:pPr>
    </w:p>
    <w:p w14:paraId="51B9852E" w14:textId="77777777" w:rsidR="00CA7BFA" w:rsidRDefault="00CA7BFA" w:rsidP="00CA7BFA">
      <w:pPr>
        <w:pStyle w:val="TAMainText"/>
        <w:ind w:firstLine="0"/>
        <w:rPr>
          <w:rFonts w:ascii="Times New Roman" w:hAnsi="Times New Roman"/>
          <w:b/>
          <w:color w:val="000000" w:themeColor="text1"/>
          <w:sz w:val="18"/>
          <w:szCs w:val="18"/>
          <w:lang w:val="pt-BR"/>
        </w:rPr>
      </w:pPr>
    </w:p>
    <w:p w14:paraId="3C20089C" w14:textId="77777777" w:rsidR="00CA7BFA" w:rsidRDefault="00CA7BFA" w:rsidP="00CA7BFA">
      <w:pPr>
        <w:pStyle w:val="TAMainText"/>
        <w:ind w:firstLine="0"/>
        <w:rPr>
          <w:rFonts w:ascii="Times New Roman" w:hAnsi="Times New Roman"/>
          <w:b/>
          <w:color w:val="000000" w:themeColor="text1"/>
          <w:sz w:val="18"/>
          <w:szCs w:val="18"/>
          <w:lang w:val="pt-BR"/>
        </w:rPr>
      </w:pPr>
    </w:p>
    <w:p w14:paraId="2C5B1D19" w14:textId="77777777" w:rsidR="00CA7BFA" w:rsidRDefault="00CA7BFA" w:rsidP="00CA7BFA">
      <w:pPr>
        <w:pStyle w:val="TAMainText"/>
        <w:ind w:firstLine="0"/>
        <w:rPr>
          <w:rFonts w:ascii="Times New Roman" w:hAnsi="Times New Roman"/>
          <w:b/>
          <w:color w:val="000000" w:themeColor="text1"/>
          <w:sz w:val="18"/>
          <w:szCs w:val="18"/>
          <w:lang w:val="pt-BR"/>
        </w:rPr>
      </w:pPr>
    </w:p>
    <w:p w14:paraId="1F336982" w14:textId="24453C03" w:rsidR="00CA7BFA" w:rsidRDefault="00CA7BFA" w:rsidP="00CA7BFA">
      <w:pPr>
        <w:pStyle w:val="TAMainText"/>
        <w:ind w:firstLine="0"/>
        <w:rPr>
          <w:rFonts w:ascii="Times New Roman" w:hAnsi="Times New Roman"/>
          <w:b/>
          <w:color w:val="000000" w:themeColor="text1"/>
          <w:sz w:val="18"/>
          <w:szCs w:val="18"/>
          <w:lang w:val="pt-BR"/>
        </w:rPr>
      </w:pPr>
      <w:r w:rsidRPr="008005B2">
        <w:rPr>
          <w:noProof/>
          <w:color w:val="000000" w:themeColor="text1"/>
        </w:rPr>
        <mc:AlternateContent>
          <mc:Choice Requires="wps">
            <w:drawing>
              <wp:anchor distT="0" distB="0" distL="114300" distR="114300" simplePos="0" relativeHeight="251675647" behindDoc="0" locked="0" layoutInCell="1" allowOverlap="1" wp14:anchorId="7A4FD687" wp14:editId="42B5305A">
                <wp:simplePos x="0" y="0"/>
                <wp:positionH relativeFrom="column">
                  <wp:posOffset>-78105</wp:posOffset>
                </wp:positionH>
                <wp:positionV relativeFrom="paragraph">
                  <wp:posOffset>183515</wp:posOffset>
                </wp:positionV>
                <wp:extent cx="904240" cy="162560"/>
                <wp:effectExtent l="2540" t="0" r="0" b="0"/>
                <wp:wrapNone/>
                <wp:docPr id="10" name="Caixa de Texto 10"/>
                <wp:cNvGraphicFramePr/>
                <a:graphic xmlns:a="http://schemas.openxmlformats.org/drawingml/2006/main">
                  <a:graphicData uri="http://schemas.microsoft.com/office/word/2010/wordprocessingShape">
                    <wps:wsp>
                      <wps:cNvSpPr txBox="1"/>
                      <wps:spPr>
                        <a:xfrm rot="16200000">
                          <a:off x="0" y="0"/>
                          <a:ext cx="904240" cy="162560"/>
                        </a:xfrm>
                        <a:prstGeom prst="rect">
                          <a:avLst/>
                        </a:prstGeom>
                        <a:solidFill>
                          <a:schemeClr val="lt1"/>
                        </a:solidFill>
                        <a:ln w="6350">
                          <a:noFill/>
                        </a:ln>
                      </wps:spPr>
                      <wps:txbx>
                        <w:txbxContent>
                          <w:p w14:paraId="0970A147" w14:textId="270B243A" w:rsidR="00972C33" w:rsidRPr="002B5BDC" w:rsidRDefault="00972C33" w:rsidP="00972C33">
                            <w:pPr>
                              <w:rPr>
                                <w:rFonts w:ascii="Times New Roman" w:hAnsi="Times New Roman" w:cs="Times New Roman"/>
                                <w:sz w:val="16"/>
                                <w:szCs w:val="16"/>
                              </w:rPr>
                            </w:pPr>
                            <w:r>
                              <w:rPr>
                                <w:rFonts w:ascii="Times New Roman" w:hAnsi="Times New Roman" w:cs="Times New Roman"/>
                                <w:sz w:val="16"/>
                                <w:szCs w:val="16"/>
                              </w:rPr>
                              <w:t>Intensidade</w:t>
                            </w:r>
                            <w:r w:rsidRPr="002B5BDC">
                              <w:rPr>
                                <w:rFonts w:ascii="Times New Roman" w:hAnsi="Times New Roman" w:cs="Times New Roman"/>
                                <w:sz w:val="16"/>
                                <w:szCs w:val="16"/>
                              </w:rPr>
                              <w:t xml:space="preserve"> (</w:t>
                            </w:r>
                            <w:r>
                              <w:rPr>
                                <w:rFonts w:ascii="Times New Roman" w:hAnsi="Times New Roman" w:cs="Times New Roman"/>
                                <w:sz w:val="16"/>
                                <w:szCs w:val="16"/>
                              </w:rPr>
                              <w:t>u.a.</w:t>
                            </w:r>
                            <w:r w:rsidRPr="002B5BDC">
                              <w:rPr>
                                <w:rFonts w:ascii="Times New Roman" w:hAnsi="Times New Roman" w:cs="Times New Roman"/>
                                <w:sz w:val="16"/>
                                <w:szCs w:val="16"/>
                              </w:rPr>
                              <w:t>)</w:t>
                            </w:r>
                          </w:p>
                        </w:txbxContent>
                      </wps:txbx>
                      <wps:bodyPr rot="0" spcFirstLastPara="0" vertOverflow="overflow" horzOverflow="overflow" vert="horz" wrap="square" lIns="36000" tIns="18000" rIns="36000" bIns="1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FD687" id="Caixa de Texto 10" o:spid="_x0000_s1033" type="#_x0000_t202" style="position:absolute;left:0;text-align:left;margin-left:-6.15pt;margin-top:14.45pt;width:71.2pt;height:12.8pt;rotation:-90;z-index:2516756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" fillcolor="white [3201]" stroked="f" strokeweight=".5pt">
                <v:textbox inset="1mm,.5mm,1mm,.5mm">
                  <w:txbxContent>
                    <w:p w14:paraId="0970A147" w14:textId="270B243A" w:rsidR="00972C33" w:rsidRPr="002B5BDC" w:rsidRDefault="00972C33" w:rsidP="00972C33">
                      <w:pPr>
                        <w:rPr>
                          <w:rFonts w:ascii="Times New Roman" w:hAnsi="Times New Roman" w:cs="Times New Roman"/>
                          <w:sz w:val="16"/>
                          <w:szCs w:val="16"/>
                        </w:rPr>
                      </w:pPr>
                      <w:r>
                        <w:rPr>
                          <w:rFonts w:ascii="Times New Roman" w:hAnsi="Times New Roman" w:cs="Times New Roman"/>
                          <w:sz w:val="16"/>
                          <w:szCs w:val="16"/>
                        </w:rPr>
                        <w:t>Intensidade</w:t>
                      </w:r>
                      <w:r w:rsidRPr="002B5BDC">
                        <w:rPr>
                          <w:rFonts w:ascii="Times New Roman" w:hAnsi="Times New Roman" w:cs="Times New Roman"/>
                          <w:sz w:val="16"/>
                          <w:szCs w:val="16"/>
                        </w:rPr>
                        <w:t xml:space="preserve"> (</w:t>
                      </w:r>
                      <w:r>
                        <w:rPr>
                          <w:rFonts w:ascii="Times New Roman" w:hAnsi="Times New Roman" w:cs="Times New Roman"/>
                          <w:sz w:val="16"/>
                          <w:szCs w:val="16"/>
                        </w:rPr>
                        <w:t>u.a.</w:t>
                      </w:r>
                      <w:r w:rsidRPr="002B5BDC">
                        <w:rPr>
                          <w:rFonts w:ascii="Times New Roman" w:hAnsi="Times New Roman" w:cs="Times New Roman"/>
                          <w:sz w:val="16"/>
                          <w:szCs w:val="16"/>
                        </w:rPr>
                        <w:t>)</w:t>
                      </w:r>
                    </w:p>
                  </w:txbxContent>
                </v:textbox>
              </v:shape>
            </w:pict>
          </mc:Fallback>
        </mc:AlternateContent>
      </w:r>
    </w:p>
    <w:p w14:paraId="0877C797" w14:textId="2723D23D" w:rsidR="00CA7BFA" w:rsidRDefault="00CA7BFA" w:rsidP="00CA7BFA">
      <w:pPr>
        <w:pStyle w:val="TAMainText"/>
        <w:ind w:firstLine="0"/>
        <w:rPr>
          <w:rFonts w:ascii="Times New Roman" w:hAnsi="Times New Roman"/>
          <w:b/>
          <w:color w:val="000000" w:themeColor="text1"/>
          <w:sz w:val="18"/>
          <w:szCs w:val="18"/>
          <w:lang w:val="pt-BR"/>
        </w:rPr>
      </w:pPr>
    </w:p>
    <w:p w14:paraId="4403DE8A" w14:textId="77777777" w:rsidR="00CA7BFA" w:rsidRDefault="00CA7BFA" w:rsidP="00CA7BFA">
      <w:pPr>
        <w:pStyle w:val="TAMainText"/>
        <w:ind w:firstLine="0"/>
        <w:rPr>
          <w:rFonts w:ascii="Times New Roman" w:hAnsi="Times New Roman"/>
          <w:b/>
          <w:color w:val="000000" w:themeColor="text1"/>
          <w:sz w:val="18"/>
          <w:szCs w:val="18"/>
          <w:lang w:val="pt-BR"/>
        </w:rPr>
      </w:pPr>
    </w:p>
    <w:p w14:paraId="557EADF0" w14:textId="77777777" w:rsidR="00CA7BFA" w:rsidRDefault="00CA7BFA" w:rsidP="00CA7BFA">
      <w:pPr>
        <w:pStyle w:val="TAMainText"/>
        <w:ind w:firstLine="0"/>
        <w:rPr>
          <w:rFonts w:ascii="Times New Roman" w:hAnsi="Times New Roman"/>
          <w:b/>
          <w:color w:val="000000" w:themeColor="text1"/>
          <w:sz w:val="18"/>
          <w:szCs w:val="18"/>
          <w:lang w:val="pt-BR"/>
        </w:rPr>
      </w:pPr>
    </w:p>
    <w:p w14:paraId="742C9E25" w14:textId="77777777" w:rsidR="00CA7BFA" w:rsidRDefault="00CA7BFA" w:rsidP="00CA7BFA">
      <w:pPr>
        <w:pStyle w:val="TAMainText"/>
        <w:ind w:firstLine="0"/>
        <w:rPr>
          <w:rFonts w:ascii="Times New Roman" w:hAnsi="Times New Roman"/>
          <w:b/>
          <w:color w:val="000000" w:themeColor="text1"/>
          <w:sz w:val="18"/>
          <w:szCs w:val="18"/>
          <w:lang w:val="pt-BR"/>
        </w:rPr>
      </w:pPr>
    </w:p>
    <w:p w14:paraId="3704C8CC" w14:textId="77777777" w:rsidR="00CA7BFA" w:rsidRDefault="00CA7BFA" w:rsidP="00CA7BFA">
      <w:pPr>
        <w:pStyle w:val="TAMainText"/>
        <w:ind w:firstLine="0"/>
        <w:rPr>
          <w:rFonts w:ascii="Times New Roman" w:hAnsi="Times New Roman"/>
          <w:b/>
          <w:color w:val="000000" w:themeColor="text1"/>
          <w:sz w:val="18"/>
          <w:szCs w:val="18"/>
          <w:lang w:val="pt-BR"/>
        </w:rPr>
      </w:pPr>
    </w:p>
    <w:p w14:paraId="5F059A27" w14:textId="77777777" w:rsidR="00CA7BFA" w:rsidRDefault="00CA7BFA" w:rsidP="00CA7BFA">
      <w:pPr>
        <w:pStyle w:val="TAMainText"/>
        <w:ind w:firstLine="0"/>
        <w:rPr>
          <w:rFonts w:ascii="Times New Roman" w:hAnsi="Times New Roman"/>
          <w:b/>
          <w:color w:val="000000" w:themeColor="text1"/>
          <w:sz w:val="18"/>
          <w:szCs w:val="18"/>
          <w:lang w:val="pt-BR"/>
        </w:rPr>
      </w:pPr>
    </w:p>
    <w:p w14:paraId="5F49C522" w14:textId="77777777" w:rsidR="00CA7BFA" w:rsidRDefault="00CA7BFA" w:rsidP="00CA7BFA">
      <w:pPr>
        <w:pStyle w:val="TAMainText"/>
        <w:ind w:firstLine="0"/>
        <w:rPr>
          <w:rFonts w:ascii="Times New Roman" w:hAnsi="Times New Roman"/>
          <w:b/>
          <w:color w:val="000000" w:themeColor="text1"/>
          <w:sz w:val="18"/>
          <w:szCs w:val="18"/>
          <w:lang w:val="pt-BR"/>
        </w:rPr>
      </w:pPr>
    </w:p>
    <w:p w14:paraId="5F20A69B" w14:textId="77777777" w:rsidR="00CA7BFA" w:rsidRDefault="00CA7BFA" w:rsidP="00CA7BFA">
      <w:pPr>
        <w:pStyle w:val="TAMainText"/>
        <w:ind w:firstLine="0"/>
        <w:rPr>
          <w:rFonts w:ascii="Times New Roman" w:hAnsi="Times New Roman"/>
          <w:b/>
          <w:color w:val="000000" w:themeColor="text1"/>
          <w:sz w:val="18"/>
          <w:szCs w:val="18"/>
          <w:lang w:val="pt-BR"/>
        </w:rPr>
      </w:pPr>
    </w:p>
    <w:p w14:paraId="7A3BBC1B" w14:textId="19DABF22" w:rsidR="00CA7BFA" w:rsidRDefault="00CA7BFA" w:rsidP="00CA7BFA">
      <w:pPr>
        <w:pStyle w:val="TAMainText"/>
        <w:ind w:firstLine="0"/>
        <w:rPr>
          <w:rFonts w:ascii="Times New Roman" w:hAnsi="Times New Roman"/>
          <w:b/>
          <w:color w:val="000000" w:themeColor="text1"/>
          <w:sz w:val="18"/>
          <w:szCs w:val="18"/>
          <w:lang w:val="pt-BR"/>
        </w:rPr>
      </w:pPr>
      <w:r>
        <w:rPr>
          <w:noProof/>
        </w:rPr>
        <mc:AlternateContent>
          <mc:Choice Requires="wps">
            <w:drawing>
              <wp:anchor distT="0" distB="0" distL="114300" distR="114300" simplePos="0" relativeHeight="251677695" behindDoc="0" locked="0" layoutInCell="1" allowOverlap="1" wp14:anchorId="6A72E1A3" wp14:editId="71E03DF1">
                <wp:simplePos x="0" y="0"/>
                <wp:positionH relativeFrom="column">
                  <wp:posOffset>986095</wp:posOffset>
                </wp:positionH>
                <wp:positionV relativeFrom="paragraph">
                  <wp:posOffset>19050</wp:posOffset>
                </wp:positionV>
                <wp:extent cx="1109345" cy="175260"/>
                <wp:effectExtent l="0" t="0" r="0" b="2540"/>
                <wp:wrapNone/>
                <wp:docPr id="13" name="Caixa de Texto 13"/>
                <wp:cNvGraphicFramePr/>
                <a:graphic xmlns:a="http://schemas.openxmlformats.org/drawingml/2006/main">
                  <a:graphicData uri="http://schemas.microsoft.com/office/word/2010/wordprocessingShape">
                    <wps:wsp>
                      <wps:cNvSpPr txBox="1"/>
                      <wps:spPr>
                        <a:xfrm>
                          <a:off x="0" y="0"/>
                          <a:ext cx="1109345" cy="175260"/>
                        </a:xfrm>
                        <a:prstGeom prst="rect">
                          <a:avLst/>
                        </a:prstGeom>
                        <a:solidFill>
                          <a:schemeClr val="lt1"/>
                        </a:solidFill>
                        <a:ln w="6350">
                          <a:noFill/>
                        </a:ln>
                      </wps:spPr>
                      <wps:txbx>
                        <w:txbxContent>
                          <w:p w14:paraId="03D67A3D" w14:textId="61B82F40" w:rsidR="00B16809" w:rsidRPr="002B5BDC" w:rsidRDefault="00B16809" w:rsidP="00B16809">
                            <w:pPr>
                              <w:rPr>
                                <w:rFonts w:ascii="Times New Roman" w:hAnsi="Times New Roman" w:cs="Times New Roman"/>
                                <w:sz w:val="16"/>
                                <w:szCs w:val="16"/>
                              </w:rPr>
                            </w:pPr>
                            <w:r>
                              <w:rPr>
                                <w:rFonts w:ascii="Times New Roman" w:hAnsi="Times New Roman" w:cs="Times New Roman"/>
                                <w:sz w:val="16"/>
                                <w:szCs w:val="16"/>
                              </w:rPr>
                              <w:t>Tempo de retenção (min</w:t>
                            </w:r>
                            <w:r w:rsidRPr="002B5BDC">
                              <w:rPr>
                                <w:rFonts w:ascii="Times New Roman" w:hAnsi="Times New Roman" w:cs="Times New Roman"/>
                                <w:sz w:val="16"/>
                                <w:szCs w:val="16"/>
                              </w:rPr>
                              <w:t>)</w:t>
                            </w:r>
                          </w:p>
                        </w:txbxContent>
                      </wps:txbx>
                      <wps:bodyPr rot="0" spcFirstLastPara="0" vertOverflow="overflow" horzOverflow="overflow" vert="horz" wrap="square" lIns="36000" tIns="18000" rIns="36000" bIns="1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2E1A3" id="Caixa de Texto 13" o:spid="_x0000_s1034" type="#_x0000_t202" style="position:absolute;left:0;text-align:left;margin-left:77.65pt;margin-top:1.5pt;width:87.35pt;height:13.8pt;z-index:2516776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" fillcolor="white [3201]" stroked="f" strokeweight=".5pt">
                <v:textbox inset="1mm,.5mm,1mm,.5mm">
                  <w:txbxContent>
                    <w:p w14:paraId="03D67A3D" w14:textId="61B82F40" w:rsidR="00B16809" w:rsidRPr="002B5BDC" w:rsidRDefault="00B16809" w:rsidP="00B16809">
                      <w:pPr>
                        <w:rPr>
                          <w:rFonts w:ascii="Times New Roman" w:hAnsi="Times New Roman" w:cs="Times New Roman"/>
                          <w:sz w:val="16"/>
                          <w:szCs w:val="16"/>
                        </w:rPr>
                      </w:pPr>
                      <w:r>
                        <w:rPr>
                          <w:rFonts w:ascii="Times New Roman" w:hAnsi="Times New Roman" w:cs="Times New Roman"/>
                          <w:sz w:val="16"/>
                          <w:szCs w:val="16"/>
                        </w:rPr>
                        <w:t>Tempo de retenção (min</w:t>
                      </w:r>
                      <w:r w:rsidRPr="002B5BDC">
                        <w:rPr>
                          <w:rFonts w:ascii="Times New Roman" w:hAnsi="Times New Roman" w:cs="Times New Roman"/>
                          <w:sz w:val="16"/>
                          <w:szCs w:val="16"/>
                        </w:rPr>
                        <w:t>)</w:t>
                      </w:r>
                    </w:p>
                  </w:txbxContent>
                </v:textbox>
              </v:shape>
            </w:pict>
          </mc:Fallback>
        </mc:AlternateContent>
      </w:r>
    </w:p>
    <w:p w14:paraId="504BC1A9" w14:textId="2D1977B1" w:rsidR="00CA7BFA" w:rsidRDefault="00CA7BFA" w:rsidP="00CA7BFA">
      <w:pPr>
        <w:pStyle w:val="TAMainText"/>
        <w:ind w:firstLine="0"/>
        <w:rPr>
          <w:rFonts w:ascii="Times New Roman" w:hAnsi="Times New Roman"/>
          <w:b/>
          <w:color w:val="000000" w:themeColor="text1"/>
          <w:sz w:val="18"/>
          <w:szCs w:val="18"/>
          <w:lang w:val="pt-BR"/>
        </w:rPr>
      </w:pPr>
    </w:p>
    <w:p w14:paraId="73775C3C" w14:textId="60AC6280" w:rsidR="007F1B29" w:rsidRPr="008005B2" w:rsidRDefault="00220F5E" w:rsidP="00CA7BFA">
      <w:pPr>
        <w:pStyle w:val="TAMainText"/>
        <w:ind w:firstLine="0"/>
        <w:rPr>
          <w:rFonts w:ascii="Times New Roman" w:hAnsi="Times New Roman"/>
          <w:color w:val="000000" w:themeColor="text1"/>
          <w:lang w:val="pt-BR"/>
        </w:rPr>
      </w:pPr>
      <w:r w:rsidRPr="008005B2">
        <w:rPr>
          <w:rFonts w:ascii="Times New Roman" w:hAnsi="Times New Roman"/>
          <w:b/>
          <w:color w:val="000000" w:themeColor="text1"/>
          <w:sz w:val="18"/>
          <w:szCs w:val="18"/>
          <w:lang w:val="pt-BR"/>
        </w:rPr>
        <w:t>Figura 5.</w:t>
      </w:r>
      <w:r w:rsidRPr="008005B2">
        <w:rPr>
          <w:rFonts w:ascii="Times New Roman" w:hAnsi="Times New Roman"/>
          <w:color w:val="000000" w:themeColor="text1"/>
          <w:sz w:val="18"/>
          <w:szCs w:val="18"/>
          <w:lang w:val="pt-BR"/>
        </w:rPr>
        <w:t xml:space="preserve"> Cromatogramas obtidos </w:t>
      </w:r>
      <w:r w:rsidR="0048192D" w:rsidRPr="008005B2">
        <w:rPr>
          <w:rFonts w:ascii="Times New Roman" w:hAnsi="Times New Roman"/>
          <w:color w:val="000000" w:themeColor="text1"/>
          <w:sz w:val="18"/>
          <w:szCs w:val="18"/>
          <w:lang w:val="pt-BR"/>
        </w:rPr>
        <w:t xml:space="preserve">por </w:t>
      </w:r>
      <w:r w:rsidRPr="008005B2">
        <w:rPr>
          <w:rFonts w:ascii="Times New Roman" w:hAnsi="Times New Roman"/>
          <w:color w:val="000000" w:themeColor="text1"/>
          <w:sz w:val="18"/>
          <w:szCs w:val="18"/>
          <w:lang w:val="pt-BR"/>
        </w:rPr>
        <w:t>CG-EM para os produtos das reações</w:t>
      </w:r>
      <w:r w:rsidR="0048192D" w:rsidRPr="008005B2">
        <w:rPr>
          <w:rFonts w:ascii="Times New Roman" w:hAnsi="Times New Roman"/>
          <w:color w:val="000000" w:themeColor="text1"/>
          <w:sz w:val="18"/>
          <w:szCs w:val="18"/>
          <w:lang w:val="pt-BR"/>
        </w:rPr>
        <w:t xml:space="preserve"> (biohidrocarbonetos) para diferentes</w:t>
      </w:r>
      <w:r w:rsidRPr="008005B2">
        <w:rPr>
          <w:rFonts w:ascii="Times New Roman" w:hAnsi="Times New Roman"/>
          <w:color w:val="000000" w:themeColor="text1"/>
          <w:sz w:val="18"/>
          <w:szCs w:val="18"/>
          <w:lang w:val="pt-BR"/>
        </w:rPr>
        <w:t xml:space="preserve"> matéria</w:t>
      </w:r>
      <w:r w:rsidR="0048192D" w:rsidRPr="008005B2">
        <w:rPr>
          <w:rFonts w:ascii="Times New Roman" w:hAnsi="Times New Roman"/>
          <w:color w:val="000000" w:themeColor="text1"/>
          <w:sz w:val="18"/>
          <w:szCs w:val="18"/>
          <w:lang w:val="pt-BR"/>
        </w:rPr>
        <w:t>s</w:t>
      </w:r>
      <w:r w:rsidRPr="008005B2">
        <w:rPr>
          <w:rFonts w:ascii="Times New Roman" w:hAnsi="Times New Roman"/>
          <w:color w:val="000000" w:themeColor="text1"/>
          <w:sz w:val="18"/>
          <w:szCs w:val="18"/>
          <w:lang w:val="pt-BR"/>
        </w:rPr>
        <w:t>-prima</w:t>
      </w:r>
      <w:r w:rsidR="0048192D" w:rsidRPr="008005B2">
        <w:rPr>
          <w:rFonts w:ascii="Times New Roman" w:hAnsi="Times New Roman"/>
          <w:color w:val="000000" w:themeColor="text1"/>
          <w:sz w:val="18"/>
          <w:szCs w:val="18"/>
          <w:lang w:val="pt-BR"/>
        </w:rPr>
        <w:t>s</w:t>
      </w:r>
    </w:p>
    <w:p w14:paraId="1FA8B792" w14:textId="5FE1BA12" w:rsidR="00B16809" w:rsidRDefault="00B16809" w:rsidP="00EA4E1B">
      <w:pPr>
        <w:pStyle w:val="TAMainText"/>
        <w:ind w:firstLine="187"/>
        <w:rPr>
          <w:rFonts w:ascii="Times New Roman" w:hAnsi="Times New Roman"/>
          <w:lang w:val="pt-BR"/>
        </w:rPr>
      </w:pPr>
    </w:p>
    <w:p w14:paraId="5393ADE5" w14:textId="12D425E3" w:rsidR="00BB28EB" w:rsidRPr="008005B2" w:rsidRDefault="00BB28EB" w:rsidP="00BB28EB">
      <w:pPr>
        <w:pStyle w:val="TAMainText"/>
        <w:ind w:firstLine="187"/>
        <w:rPr>
          <w:rFonts w:ascii="Times New Roman" w:hAnsi="Times New Roman"/>
          <w:color w:val="000000" w:themeColor="text1"/>
          <w:lang w:val="pt-BR"/>
        </w:rPr>
      </w:pPr>
      <w:r w:rsidRPr="008005B2">
        <w:rPr>
          <w:rFonts w:ascii="Times New Roman" w:hAnsi="Times New Roman"/>
          <w:color w:val="000000" w:themeColor="text1"/>
          <w:lang w:val="pt-BR"/>
        </w:rPr>
        <w:t>Pode ser observado que o maior rendimento em bio-hidrocarbonetos na faixa do BioQAV foi obtido a partir do coprocessamento do OPM e OAM. O que pode ser explicado pelo fato</w:t>
      </w:r>
      <w:r w:rsidR="00FF24D6" w:rsidRPr="008005B2">
        <w:rPr>
          <w:rFonts w:ascii="Times New Roman" w:hAnsi="Times New Roman"/>
          <w:color w:val="000000" w:themeColor="text1"/>
          <w:lang w:val="pt-BR"/>
        </w:rPr>
        <w:t xml:space="preserve"> de </w:t>
      </w:r>
      <w:r w:rsidRPr="008005B2">
        <w:rPr>
          <w:rFonts w:ascii="Times New Roman" w:hAnsi="Times New Roman"/>
          <w:color w:val="000000" w:themeColor="text1"/>
          <w:lang w:val="pt-BR"/>
        </w:rPr>
        <w:t xml:space="preserve">que o OAM é um óleo que tem predomínio de cadeias curtas, </w:t>
      </w:r>
      <w:r w:rsidR="00FF24D6" w:rsidRPr="008005B2">
        <w:rPr>
          <w:rFonts w:ascii="Times New Roman" w:hAnsi="Times New Roman"/>
          <w:color w:val="000000" w:themeColor="text1"/>
          <w:lang w:val="pt-BR"/>
        </w:rPr>
        <w:t>na</w:t>
      </w:r>
      <w:r w:rsidRPr="008005B2">
        <w:rPr>
          <w:rFonts w:ascii="Times New Roman" w:hAnsi="Times New Roman"/>
          <w:color w:val="000000" w:themeColor="text1"/>
          <w:lang w:val="pt-BR"/>
        </w:rPr>
        <w:t xml:space="preserve"> faixa de HCs do BioQAV.</w:t>
      </w:r>
    </w:p>
    <w:p w14:paraId="486CA270" w14:textId="54A75DB9" w:rsidR="004A60C9" w:rsidRPr="008005B2" w:rsidRDefault="004A60C9" w:rsidP="00BB28EB">
      <w:pPr>
        <w:pStyle w:val="TAMainText"/>
        <w:ind w:firstLine="187"/>
        <w:rPr>
          <w:rFonts w:ascii="Times New Roman" w:hAnsi="Times New Roman"/>
          <w:color w:val="000000" w:themeColor="text1"/>
          <w:lang w:val="pt-BR"/>
        </w:rPr>
      </w:pPr>
      <w:r w:rsidRPr="008005B2">
        <w:rPr>
          <w:rFonts w:ascii="Times New Roman" w:hAnsi="Times New Roman"/>
          <w:color w:val="000000" w:themeColor="text1"/>
          <w:lang w:val="pt-BR"/>
        </w:rPr>
        <w:t>O produto mais promissor foi o que apresentou o maior rendimento em HCs e consequentemente uma maior desoxigenação (OPM e OSC), este apresentou um poder calorífico adequado para uso como combustível de 45 MJ/kg e um teor de</w:t>
      </w:r>
      <w:r w:rsidR="00923282" w:rsidRPr="008005B2">
        <w:rPr>
          <w:rFonts w:ascii="Times New Roman" w:hAnsi="Times New Roman"/>
          <w:color w:val="000000" w:themeColor="text1"/>
          <w:lang w:val="pt-BR"/>
        </w:rPr>
        <w:t xml:space="preserve"> </w:t>
      </w:r>
      <w:r w:rsidR="00A94D54" w:rsidRPr="008005B2">
        <w:rPr>
          <w:rFonts w:ascii="Times New Roman" w:hAnsi="Times New Roman"/>
          <w:color w:val="000000" w:themeColor="text1"/>
          <w:lang w:val="pt-BR"/>
        </w:rPr>
        <w:t xml:space="preserve">oxigênio </w:t>
      </w:r>
      <w:r w:rsidRPr="008005B2">
        <w:rPr>
          <w:rFonts w:ascii="Times New Roman" w:hAnsi="Times New Roman"/>
          <w:color w:val="000000" w:themeColor="text1"/>
          <w:lang w:val="pt-BR"/>
        </w:rPr>
        <w:t>de 1,9 %, que foi obtido por meio d</w:t>
      </w:r>
      <w:r w:rsidR="00A94D54" w:rsidRPr="008005B2">
        <w:rPr>
          <w:rFonts w:ascii="Times New Roman" w:hAnsi="Times New Roman"/>
          <w:color w:val="000000" w:themeColor="text1"/>
          <w:lang w:val="pt-BR"/>
        </w:rPr>
        <w:t>a</w:t>
      </w:r>
      <w:r w:rsidRPr="008005B2">
        <w:rPr>
          <w:rFonts w:ascii="Times New Roman" w:hAnsi="Times New Roman"/>
          <w:color w:val="000000" w:themeColor="text1"/>
          <w:lang w:val="pt-BR"/>
        </w:rPr>
        <w:t xml:space="preserve"> análise elementar.</w:t>
      </w:r>
      <w:r w:rsidR="00DB70B0" w:rsidRPr="008005B2">
        <w:rPr>
          <w:rFonts w:ascii="Times New Roman" w:hAnsi="Times New Roman"/>
          <w:color w:val="000000" w:themeColor="text1"/>
          <w:lang w:val="pt-BR"/>
        </w:rPr>
        <w:t xml:space="preserve"> </w:t>
      </w:r>
      <w:r w:rsidR="007D51EB" w:rsidRPr="008005B2">
        <w:rPr>
          <w:rFonts w:ascii="Times New Roman" w:hAnsi="Times New Roman"/>
          <w:color w:val="000000" w:themeColor="text1"/>
          <w:lang w:val="pt-BR"/>
        </w:rPr>
        <w:t>A</w:t>
      </w:r>
      <w:r w:rsidR="00A94D54" w:rsidRPr="008005B2">
        <w:rPr>
          <w:rFonts w:ascii="Times New Roman" w:hAnsi="Times New Roman"/>
          <w:color w:val="000000" w:themeColor="text1"/>
          <w:lang w:val="pt-BR"/>
        </w:rPr>
        <w:t xml:space="preserve"> </w:t>
      </w:r>
      <w:r w:rsidR="00DB70B0" w:rsidRPr="008005B2">
        <w:rPr>
          <w:rFonts w:ascii="Times New Roman" w:hAnsi="Times New Roman"/>
          <w:color w:val="000000" w:themeColor="text1"/>
          <w:lang w:val="pt-BR"/>
        </w:rPr>
        <w:t>relação O/C d</w:t>
      </w:r>
      <w:r w:rsidR="00923282" w:rsidRPr="008005B2">
        <w:rPr>
          <w:rFonts w:ascii="Times New Roman" w:hAnsi="Times New Roman"/>
          <w:color w:val="000000" w:themeColor="text1"/>
          <w:lang w:val="pt-BR"/>
        </w:rPr>
        <w:t>este</w:t>
      </w:r>
      <w:r w:rsidR="00DB70B0" w:rsidRPr="008005B2">
        <w:rPr>
          <w:rFonts w:ascii="Times New Roman" w:hAnsi="Times New Roman"/>
          <w:color w:val="000000" w:themeColor="text1"/>
          <w:lang w:val="pt-BR"/>
        </w:rPr>
        <w:t xml:space="preserve"> produto foi</w:t>
      </w:r>
      <w:r w:rsidR="007D51EB" w:rsidRPr="008005B2">
        <w:rPr>
          <w:rFonts w:ascii="Times New Roman" w:hAnsi="Times New Roman"/>
          <w:color w:val="000000" w:themeColor="text1"/>
          <w:lang w:val="pt-BR"/>
        </w:rPr>
        <w:t xml:space="preserve"> 0,</w:t>
      </w:r>
      <w:r w:rsidR="0015719E">
        <w:rPr>
          <w:rFonts w:ascii="Times New Roman" w:hAnsi="Times New Roman"/>
          <w:color w:val="000000" w:themeColor="text1"/>
          <w:lang w:val="pt-BR"/>
        </w:rPr>
        <w:t>0222</w:t>
      </w:r>
      <w:r w:rsidR="007D51EB" w:rsidRPr="008005B2">
        <w:rPr>
          <w:rFonts w:ascii="Times New Roman" w:hAnsi="Times New Roman"/>
          <w:color w:val="000000" w:themeColor="text1"/>
          <w:lang w:val="pt-BR"/>
        </w:rPr>
        <w:t xml:space="preserve"> </w:t>
      </w:r>
      <w:r w:rsidR="00DB70B0" w:rsidRPr="008005B2">
        <w:rPr>
          <w:rFonts w:ascii="Times New Roman" w:hAnsi="Times New Roman"/>
          <w:color w:val="000000" w:themeColor="text1"/>
          <w:lang w:val="pt-BR"/>
        </w:rPr>
        <w:t xml:space="preserve"> </w:t>
      </w:r>
      <w:r w:rsidR="007D51EB" w:rsidRPr="008005B2">
        <w:rPr>
          <w:rFonts w:ascii="Times New Roman" w:hAnsi="Times New Roman"/>
          <w:color w:val="000000" w:themeColor="text1"/>
          <w:lang w:val="pt-BR"/>
        </w:rPr>
        <w:t xml:space="preserve">e a da relação </w:t>
      </w:r>
      <w:r w:rsidR="00DB70B0" w:rsidRPr="008005B2">
        <w:rPr>
          <w:rFonts w:ascii="Times New Roman" w:hAnsi="Times New Roman"/>
          <w:color w:val="000000" w:themeColor="text1"/>
          <w:lang w:val="pt-BR"/>
        </w:rPr>
        <w:t>O/C</w:t>
      </w:r>
      <w:r w:rsidR="007D51EB" w:rsidRPr="008005B2">
        <w:rPr>
          <w:rFonts w:ascii="Times New Roman" w:hAnsi="Times New Roman"/>
          <w:color w:val="000000" w:themeColor="text1"/>
          <w:lang w:val="pt-BR"/>
        </w:rPr>
        <w:t xml:space="preserve"> </w:t>
      </w:r>
      <w:r w:rsidR="00DB70B0" w:rsidRPr="008005B2">
        <w:rPr>
          <w:rFonts w:ascii="Times New Roman" w:hAnsi="Times New Roman"/>
          <w:color w:val="000000" w:themeColor="text1"/>
          <w:lang w:val="pt-BR"/>
        </w:rPr>
        <w:t>da matéria-prima que deu origem a ele</w:t>
      </w:r>
      <w:r w:rsidR="007D51EB" w:rsidRPr="008005B2">
        <w:rPr>
          <w:rFonts w:ascii="Times New Roman" w:hAnsi="Times New Roman"/>
          <w:color w:val="000000" w:themeColor="text1"/>
          <w:lang w:val="pt-BR"/>
        </w:rPr>
        <w:t xml:space="preserve"> foi 0,</w:t>
      </w:r>
      <w:r w:rsidR="00EF3172">
        <w:rPr>
          <w:rFonts w:ascii="Times New Roman" w:hAnsi="Times New Roman"/>
          <w:color w:val="000000" w:themeColor="text1"/>
          <w:lang w:val="pt-BR"/>
        </w:rPr>
        <w:t>1347</w:t>
      </w:r>
      <w:r w:rsidR="00851CC0" w:rsidRPr="008005B2">
        <w:rPr>
          <w:rFonts w:ascii="Times New Roman" w:hAnsi="Times New Roman"/>
          <w:color w:val="000000" w:themeColor="text1"/>
          <w:lang w:val="pt-BR"/>
        </w:rPr>
        <w:t>, portanto, o teor de desoxigenação da matéria-prima foi de 83 %.</w:t>
      </w:r>
    </w:p>
    <w:p w14:paraId="563F10EE" w14:textId="77777777" w:rsidR="00632E5A" w:rsidRDefault="00632E5A" w:rsidP="00EA4E1B">
      <w:pPr>
        <w:pStyle w:val="TAMainText"/>
        <w:ind w:firstLine="187"/>
        <w:rPr>
          <w:rFonts w:ascii="Times New Roman" w:hAnsi="Times New Roman"/>
          <w:lang w:val="pt-BR"/>
        </w:rPr>
      </w:pPr>
    </w:p>
    <w:p w14:paraId="2FDCCF3A" w14:textId="1D1B33D1" w:rsidR="00BF76F8" w:rsidRPr="002B5BDC" w:rsidRDefault="00632E5A" w:rsidP="00632E5A">
      <w:pPr>
        <w:pStyle w:val="VDTableTitle"/>
        <w:spacing w:after="120"/>
        <w:jc w:val="both"/>
        <w:rPr>
          <w:rFonts w:ascii="Times New Roman" w:hAnsi="Times New Roman"/>
          <w:lang w:val="pt-BR"/>
        </w:rPr>
      </w:pPr>
      <w:r w:rsidRPr="002B5BDC">
        <w:rPr>
          <w:rFonts w:ascii="Times New Roman" w:hAnsi="Times New Roman"/>
          <w:b/>
          <w:lang w:val="pt-BR"/>
        </w:rPr>
        <w:t>Tabela 2.</w:t>
      </w:r>
      <w:r w:rsidRPr="002B5BDC">
        <w:rPr>
          <w:rFonts w:ascii="Times New Roman" w:hAnsi="Times New Roman"/>
          <w:lang w:val="pt-BR"/>
        </w:rPr>
        <w:t xml:space="preserve"> </w:t>
      </w:r>
      <w:r w:rsidR="00BB28EB" w:rsidRPr="002B5BDC">
        <w:rPr>
          <w:rFonts w:ascii="Times New Roman" w:hAnsi="Times New Roman"/>
          <w:lang w:val="pt-BR"/>
        </w:rPr>
        <w:t xml:space="preserve">Resultados das reações de HDO obtidas por meio de diferentes matérias-primas </w:t>
      </w:r>
    </w:p>
    <w:tbl>
      <w:tblPr>
        <w:tblStyle w:val="Tabelacomgrade"/>
        <w:tblW w:w="4907" w:type="dxa"/>
        <w:jc w:val="center"/>
        <w:tblLayout w:type="fixed"/>
        <w:tblCellMar>
          <w:left w:w="45" w:type="dxa"/>
          <w:right w:w="45" w:type="dxa"/>
        </w:tblCellMar>
        <w:tblLook w:val="04A0" w:firstRow="1" w:lastRow="0" w:firstColumn="1" w:lastColumn="0" w:noHBand="0" w:noVBand="1"/>
      </w:tblPr>
      <w:tblGrid>
        <w:gridCol w:w="848"/>
        <w:gridCol w:w="811"/>
        <w:gridCol w:w="812"/>
        <w:gridCol w:w="812"/>
        <w:gridCol w:w="812"/>
        <w:gridCol w:w="812"/>
      </w:tblGrid>
      <w:tr w:rsidR="00BF76F8" w:rsidRPr="00EB1870" w14:paraId="4FE75E67" w14:textId="77777777" w:rsidTr="000D56E1">
        <w:trPr>
          <w:trHeight w:val="454"/>
          <w:jc w:val="center"/>
        </w:trPr>
        <w:tc>
          <w:tcPr>
            <w:tcW w:w="848" w:type="dxa"/>
            <w:tcBorders>
              <w:top w:val="single" w:sz="2" w:space="0" w:color="auto"/>
              <w:left w:val="single" w:sz="2" w:space="0" w:color="auto"/>
              <w:bottom w:val="single" w:sz="8" w:space="0" w:color="auto"/>
              <w:right w:val="single" w:sz="2" w:space="0" w:color="auto"/>
            </w:tcBorders>
            <w:vAlign w:val="center"/>
          </w:tcPr>
          <w:p w14:paraId="5DEA2DD7" w14:textId="069CA1A3" w:rsidR="00BF76F8" w:rsidRPr="002B5BDC" w:rsidRDefault="00BF76F8" w:rsidP="000D56E1">
            <w:pPr>
              <w:jc w:val="center"/>
              <w:rPr>
                <w:rFonts w:ascii="Times New Roman" w:eastAsia="Times New Roman" w:hAnsi="Times New Roman" w:cs="Times New Roman"/>
                <w:b/>
                <w:bCs/>
                <w:sz w:val="18"/>
                <w:szCs w:val="18"/>
                <w:lang w:eastAsia="pt-BR"/>
              </w:rPr>
            </w:pPr>
            <w:r w:rsidRPr="002B5BDC">
              <w:rPr>
                <w:rFonts w:ascii="Times New Roman" w:eastAsia="Times New Roman" w:hAnsi="Times New Roman" w:cs="Times New Roman"/>
                <w:b/>
                <w:bCs/>
                <w:sz w:val="18"/>
                <w:szCs w:val="18"/>
                <w:lang w:eastAsia="pt-BR"/>
              </w:rPr>
              <w:t>Matéria-prima</w:t>
            </w:r>
          </w:p>
        </w:tc>
        <w:tc>
          <w:tcPr>
            <w:tcW w:w="811" w:type="dxa"/>
            <w:tcBorders>
              <w:top w:val="single" w:sz="2" w:space="0" w:color="auto"/>
              <w:left w:val="single" w:sz="2" w:space="0" w:color="auto"/>
              <w:bottom w:val="single" w:sz="8" w:space="0" w:color="auto"/>
              <w:right w:val="single" w:sz="2" w:space="0" w:color="auto"/>
            </w:tcBorders>
            <w:vAlign w:val="center"/>
          </w:tcPr>
          <w:p w14:paraId="7BED82D8" w14:textId="7C572235" w:rsidR="00BF76F8" w:rsidRPr="002B5BDC" w:rsidRDefault="00BF76F8" w:rsidP="000D56E1">
            <w:pPr>
              <w:jc w:val="center"/>
              <w:rPr>
                <w:rFonts w:ascii="Times New Roman" w:eastAsia="Times New Roman" w:hAnsi="Times New Roman" w:cs="Times New Roman"/>
                <w:b/>
                <w:bCs/>
                <w:sz w:val="18"/>
                <w:szCs w:val="18"/>
                <w:lang w:eastAsia="pt-BR"/>
              </w:rPr>
            </w:pPr>
            <w:r w:rsidRPr="002B5BDC">
              <w:rPr>
                <w:rFonts w:ascii="Times New Roman" w:eastAsia="Times New Roman" w:hAnsi="Times New Roman" w:cs="Times New Roman"/>
                <w:b/>
                <w:bCs/>
                <w:sz w:val="18"/>
                <w:szCs w:val="18"/>
                <w:lang w:eastAsia="pt-BR"/>
              </w:rPr>
              <w:t>Conv</w:t>
            </w:r>
            <w:r w:rsidR="000D56E1" w:rsidRPr="002B5BDC">
              <w:rPr>
                <w:rFonts w:ascii="Times New Roman" w:eastAsia="Times New Roman" w:hAnsi="Times New Roman" w:cs="Times New Roman"/>
                <w:b/>
                <w:bCs/>
                <w:sz w:val="18"/>
                <w:szCs w:val="18"/>
                <w:lang w:eastAsia="pt-BR"/>
              </w:rPr>
              <w:t>.</w:t>
            </w:r>
            <w:r w:rsidRPr="002B5BDC">
              <w:rPr>
                <w:rFonts w:ascii="Times New Roman" w:eastAsia="Times New Roman" w:hAnsi="Times New Roman" w:cs="Times New Roman"/>
                <w:b/>
                <w:bCs/>
                <w:sz w:val="18"/>
                <w:szCs w:val="18"/>
                <w:lang w:eastAsia="pt-BR"/>
              </w:rPr>
              <w:t xml:space="preserve"> em prod</w:t>
            </w:r>
            <w:r w:rsidR="000D56E1" w:rsidRPr="002B5BDC">
              <w:rPr>
                <w:rFonts w:ascii="Times New Roman" w:eastAsia="Times New Roman" w:hAnsi="Times New Roman" w:cs="Times New Roman"/>
                <w:b/>
                <w:bCs/>
                <w:sz w:val="18"/>
                <w:szCs w:val="18"/>
                <w:lang w:eastAsia="pt-BR"/>
              </w:rPr>
              <w:t>.</w:t>
            </w:r>
            <w:r w:rsidR="00A25693" w:rsidRPr="002B5BDC">
              <w:rPr>
                <w:rFonts w:ascii="Times New Roman" w:eastAsia="Times New Roman" w:hAnsi="Times New Roman" w:cs="Times New Roman"/>
                <w:b/>
                <w:bCs/>
                <w:sz w:val="18"/>
                <w:szCs w:val="18"/>
                <w:lang w:eastAsia="pt-BR"/>
              </w:rPr>
              <w:t xml:space="preserve"> (%)</w:t>
            </w:r>
          </w:p>
        </w:tc>
        <w:tc>
          <w:tcPr>
            <w:tcW w:w="812" w:type="dxa"/>
            <w:tcBorders>
              <w:top w:val="single" w:sz="2" w:space="0" w:color="auto"/>
              <w:left w:val="single" w:sz="2" w:space="0" w:color="auto"/>
              <w:bottom w:val="single" w:sz="8" w:space="0" w:color="auto"/>
              <w:right w:val="single" w:sz="2" w:space="0" w:color="auto"/>
            </w:tcBorders>
            <w:vAlign w:val="center"/>
          </w:tcPr>
          <w:p w14:paraId="61C18E54" w14:textId="7BF56C92" w:rsidR="00BF76F8" w:rsidRPr="002B5BDC" w:rsidRDefault="00BF76F8" w:rsidP="000D56E1">
            <w:pPr>
              <w:jc w:val="center"/>
              <w:rPr>
                <w:rFonts w:ascii="Times New Roman" w:eastAsia="Times New Roman" w:hAnsi="Times New Roman" w:cs="Times New Roman"/>
                <w:b/>
                <w:bCs/>
                <w:sz w:val="18"/>
                <w:szCs w:val="18"/>
                <w:lang w:eastAsia="pt-BR"/>
              </w:rPr>
            </w:pPr>
            <w:r w:rsidRPr="002B5BDC">
              <w:rPr>
                <w:rFonts w:ascii="Times New Roman" w:eastAsia="Times New Roman" w:hAnsi="Times New Roman" w:cs="Times New Roman"/>
                <w:b/>
                <w:bCs/>
                <w:sz w:val="18"/>
                <w:szCs w:val="18"/>
                <w:lang w:eastAsia="pt-BR"/>
              </w:rPr>
              <w:t>Sel</w:t>
            </w:r>
            <w:r w:rsidR="000D56E1" w:rsidRPr="002B5BDC">
              <w:rPr>
                <w:rFonts w:ascii="Times New Roman" w:eastAsia="Times New Roman" w:hAnsi="Times New Roman" w:cs="Times New Roman"/>
                <w:b/>
                <w:bCs/>
                <w:sz w:val="18"/>
                <w:szCs w:val="18"/>
                <w:lang w:eastAsia="pt-BR"/>
              </w:rPr>
              <w:t xml:space="preserve">etiv. </w:t>
            </w:r>
            <w:r w:rsidRPr="002B5BDC">
              <w:rPr>
                <w:rFonts w:ascii="Times New Roman" w:eastAsia="Times New Roman" w:hAnsi="Times New Roman" w:cs="Times New Roman"/>
                <w:b/>
                <w:bCs/>
                <w:sz w:val="18"/>
                <w:szCs w:val="18"/>
                <w:lang w:eastAsia="pt-BR"/>
              </w:rPr>
              <w:t>HCs (%)</w:t>
            </w:r>
          </w:p>
        </w:tc>
        <w:tc>
          <w:tcPr>
            <w:tcW w:w="812" w:type="dxa"/>
            <w:tcBorders>
              <w:top w:val="single" w:sz="2" w:space="0" w:color="auto"/>
              <w:left w:val="single" w:sz="2" w:space="0" w:color="auto"/>
              <w:bottom w:val="single" w:sz="8" w:space="0" w:color="auto"/>
              <w:right w:val="single" w:sz="2" w:space="0" w:color="auto"/>
            </w:tcBorders>
            <w:vAlign w:val="center"/>
          </w:tcPr>
          <w:p w14:paraId="597E2214" w14:textId="115322F0" w:rsidR="00BF76F8" w:rsidRPr="002B5BDC" w:rsidRDefault="00BF76F8" w:rsidP="000D56E1">
            <w:pPr>
              <w:jc w:val="center"/>
              <w:rPr>
                <w:rFonts w:ascii="Times New Roman" w:eastAsia="Times New Roman" w:hAnsi="Times New Roman" w:cs="Times New Roman"/>
                <w:b/>
                <w:bCs/>
                <w:sz w:val="18"/>
                <w:szCs w:val="18"/>
                <w:lang w:eastAsia="pt-BR"/>
              </w:rPr>
            </w:pPr>
            <w:r w:rsidRPr="002B5BDC">
              <w:rPr>
                <w:rFonts w:ascii="Times New Roman" w:hAnsi="Times New Roman" w:cs="Times New Roman"/>
                <w:b/>
                <w:bCs/>
                <w:color w:val="000000" w:themeColor="text1"/>
                <w:sz w:val="18"/>
                <w:szCs w:val="18"/>
              </w:rPr>
              <w:t>Rend</w:t>
            </w:r>
            <w:r w:rsidR="000D56E1" w:rsidRPr="002B5BDC">
              <w:rPr>
                <w:rFonts w:ascii="Times New Roman" w:hAnsi="Times New Roman" w:cs="Times New Roman"/>
                <w:b/>
                <w:bCs/>
                <w:color w:val="000000" w:themeColor="text1"/>
                <w:sz w:val="18"/>
                <w:szCs w:val="18"/>
              </w:rPr>
              <w:t>.</w:t>
            </w:r>
            <w:r w:rsidRPr="002B5BDC">
              <w:rPr>
                <w:rFonts w:ascii="Times New Roman" w:hAnsi="Times New Roman" w:cs="Times New Roman"/>
                <w:b/>
                <w:bCs/>
                <w:color w:val="000000" w:themeColor="text1"/>
                <w:sz w:val="18"/>
                <w:szCs w:val="18"/>
              </w:rPr>
              <w:t xml:space="preserve"> HCs (%)</w:t>
            </w:r>
          </w:p>
        </w:tc>
        <w:tc>
          <w:tcPr>
            <w:tcW w:w="812" w:type="dxa"/>
            <w:tcBorders>
              <w:top w:val="single" w:sz="2" w:space="0" w:color="auto"/>
              <w:left w:val="single" w:sz="2" w:space="0" w:color="auto"/>
              <w:bottom w:val="single" w:sz="8" w:space="0" w:color="auto"/>
              <w:right w:val="single" w:sz="2" w:space="0" w:color="auto"/>
            </w:tcBorders>
            <w:vAlign w:val="center"/>
          </w:tcPr>
          <w:p w14:paraId="56EE32E1" w14:textId="3D701B71" w:rsidR="00BF76F8" w:rsidRPr="002B5BDC" w:rsidRDefault="00BF76F8" w:rsidP="000D56E1">
            <w:pPr>
              <w:jc w:val="center"/>
              <w:rPr>
                <w:rFonts w:ascii="Times New Roman" w:eastAsia="Times New Roman" w:hAnsi="Times New Roman" w:cs="Times New Roman"/>
                <w:b/>
                <w:bCs/>
                <w:sz w:val="18"/>
                <w:szCs w:val="18"/>
                <w:lang w:eastAsia="pt-BR"/>
              </w:rPr>
            </w:pPr>
            <w:r w:rsidRPr="002B5BDC">
              <w:rPr>
                <w:rFonts w:ascii="Times New Roman" w:hAnsi="Times New Roman" w:cs="Times New Roman"/>
                <w:b/>
                <w:bCs/>
                <w:color w:val="000000" w:themeColor="text1"/>
                <w:sz w:val="18"/>
                <w:szCs w:val="18"/>
              </w:rPr>
              <w:t>Selet</w:t>
            </w:r>
            <w:r w:rsidR="000D56E1" w:rsidRPr="002B5BDC">
              <w:rPr>
                <w:rFonts w:ascii="Times New Roman" w:hAnsi="Times New Roman" w:cs="Times New Roman"/>
                <w:b/>
                <w:bCs/>
                <w:color w:val="000000" w:themeColor="text1"/>
                <w:sz w:val="18"/>
                <w:szCs w:val="18"/>
              </w:rPr>
              <w:t>iv.</w:t>
            </w:r>
            <w:r w:rsidRPr="002B5BDC">
              <w:rPr>
                <w:rFonts w:ascii="Times New Roman" w:hAnsi="Times New Roman" w:cs="Times New Roman"/>
                <w:b/>
                <w:bCs/>
                <w:color w:val="000000" w:themeColor="text1"/>
                <w:sz w:val="18"/>
                <w:szCs w:val="18"/>
              </w:rPr>
              <w:t xml:space="preserve"> QAV (%)</w:t>
            </w:r>
          </w:p>
        </w:tc>
        <w:tc>
          <w:tcPr>
            <w:tcW w:w="812" w:type="dxa"/>
            <w:tcBorders>
              <w:top w:val="single" w:sz="2" w:space="0" w:color="auto"/>
              <w:left w:val="single" w:sz="2" w:space="0" w:color="auto"/>
              <w:bottom w:val="single" w:sz="8" w:space="0" w:color="auto"/>
              <w:right w:val="single" w:sz="2" w:space="0" w:color="auto"/>
            </w:tcBorders>
            <w:vAlign w:val="center"/>
          </w:tcPr>
          <w:p w14:paraId="0B22C4DF" w14:textId="10D9981E" w:rsidR="00BF76F8" w:rsidRPr="002B5BDC" w:rsidRDefault="00BF76F8" w:rsidP="000D56E1">
            <w:pPr>
              <w:jc w:val="center"/>
              <w:rPr>
                <w:rFonts w:ascii="Times New Roman" w:eastAsia="Times New Roman" w:hAnsi="Times New Roman" w:cs="Times New Roman"/>
                <w:b/>
                <w:bCs/>
                <w:sz w:val="18"/>
                <w:szCs w:val="18"/>
                <w:lang w:eastAsia="pt-BR"/>
              </w:rPr>
            </w:pPr>
            <w:r w:rsidRPr="002B5BDC">
              <w:rPr>
                <w:rFonts w:ascii="Times New Roman" w:hAnsi="Times New Roman" w:cs="Times New Roman"/>
                <w:b/>
                <w:bCs/>
                <w:color w:val="000000" w:themeColor="text1"/>
                <w:sz w:val="18"/>
                <w:szCs w:val="18"/>
              </w:rPr>
              <w:t>Rend</w:t>
            </w:r>
            <w:r w:rsidR="000D56E1" w:rsidRPr="002B5BDC">
              <w:rPr>
                <w:rFonts w:ascii="Times New Roman" w:hAnsi="Times New Roman" w:cs="Times New Roman"/>
                <w:b/>
                <w:bCs/>
                <w:color w:val="000000" w:themeColor="text1"/>
                <w:sz w:val="18"/>
                <w:szCs w:val="18"/>
              </w:rPr>
              <w:t>.</w:t>
            </w:r>
            <w:r w:rsidRPr="002B5BDC">
              <w:rPr>
                <w:rFonts w:ascii="Times New Roman" w:hAnsi="Times New Roman" w:cs="Times New Roman"/>
                <w:b/>
                <w:bCs/>
                <w:color w:val="000000" w:themeColor="text1"/>
                <w:sz w:val="18"/>
                <w:szCs w:val="18"/>
              </w:rPr>
              <w:t xml:space="preserve"> QAV (%)</w:t>
            </w:r>
          </w:p>
        </w:tc>
      </w:tr>
      <w:tr w:rsidR="000D56E1" w14:paraId="2C9AEB6F" w14:textId="77777777" w:rsidTr="000D56E1">
        <w:trPr>
          <w:trHeight w:val="340"/>
          <w:jc w:val="center"/>
        </w:trPr>
        <w:tc>
          <w:tcPr>
            <w:tcW w:w="848" w:type="dxa"/>
            <w:tcBorders>
              <w:top w:val="single" w:sz="8" w:space="0" w:color="auto"/>
            </w:tcBorders>
            <w:vAlign w:val="center"/>
          </w:tcPr>
          <w:p w14:paraId="7A1D6284" w14:textId="38D805E1" w:rsidR="000D56E1" w:rsidRPr="002B5BDC" w:rsidRDefault="000D56E1" w:rsidP="000D56E1">
            <w:pPr>
              <w:jc w:val="center"/>
              <w:rPr>
                <w:rFonts w:ascii="Times New Roman" w:eastAsia="Times New Roman" w:hAnsi="Times New Roman" w:cs="Times New Roman"/>
                <w:sz w:val="18"/>
                <w:szCs w:val="18"/>
                <w:lang w:eastAsia="pt-BR"/>
              </w:rPr>
            </w:pPr>
            <w:r w:rsidRPr="002B5BDC">
              <w:rPr>
                <w:rFonts w:ascii="Times New Roman" w:eastAsia="Times New Roman" w:hAnsi="Times New Roman" w:cs="Times New Roman"/>
                <w:sz w:val="18"/>
                <w:szCs w:val="18"/>
                <w:lang w:eastAsia="pt-BR"/>
              </w:rPr>
              <w:t>OPM</w:t>
            </w:r>
          </w:p>
        </w:tc>
        <w:tc>
          <w:tcPr>
            <w:tcW w:w="811" w:type="dxa"/>
            <w:tcBorders>
              <w:top w:val="single" w:sz="8" w:space="0" w:color="auto"/>
            </w:tcBorders>
            <w:vAlign w:val="center"/>
          </w:tcPr>
          <w:p w14:paraId="54595EA2" w14:textId="3CED935D" w:rsidR="000D56E1" w:rsidRPr="002B5BDC" w:rsidRDefault="000D56E1" w:rsidP="000D56E1">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78</w:t>
            </w:r>
          </w:p>
        </w:tc>
        <w:tc>
          <w:tcPr>
            <w:tcW w:w="812" w:type="dxa"/>
            <w:tcBorders>
              <w:top w:val="single" w:sz="8" w:space="0" w:color="auto"/>
            </w:tcBorders>
            <w:vAlign w:val="center"/>
          </w:tcPr>
          <w:p w14:paraId="03905049" w14:textId="4AFFD121" w:rsidR="000D56E1" w:rsidRPr="002B5BDC" w:rsidRDefault="000D56E1" w:rsidP="000D56E1">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76</w:t>
            </w:r>
          </w:p>
        </w:tc>
        <w:tc>
          <w:tcPr>
            <w:tcW w:w="812" w:type="dxa"/>
            <w:tcBorders>
              <w:top w:val="single" w:sz="8" w:space="0" w:color="auto"/>
            </w:tcBorders>
            <w:vAlign w:val="center"/>
          </w:tcPr>
          <w:p w14:paraId="5264B56B" w14:textId="5306C317" w:rsidR="000D56E1" w:rsidRPr="002B5BDC" w:rsidRDefault="000D56E1" w:rsidP="000D56E1">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59</w:t>
            </w:r>
          </w:p>
        </w:tc>
        <w:tc>
          <w:tcPr>
            <w:tcW w:w="812" w:type="dxa"/>
            <w:tcBorders>
              <w:top w:val="single" w:sz="8" w:space="0" w:color="auto"/>
            </w:tcBorders>
            <w:vAlign w:val="center"/>
          </w:tcPr>
          <w:p w14:paraId="7C90ACD9" w14:textId="45773CF8" w:rsidR="000D56E1" w:rsidRPr="002B5BDC" w:rsidRDefault="000D56E1" w:rsidP="000D56E1">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63</w:t>
            </w:r>
          </w:p>
        </w:tc>
        <w:tc>
          <w:tcPr>
            <w:tcW w:w="812" w:type="dxa"/>
            <w:tcBorders>
              <w:top w:val="single" w:sz="8" w:space="0" w:color="auto"/>
            </w:tcBorders>
            <w:vAlign w:val="center"/>
          </w:tcPr>
          <w:p w14:paraId="5543FF03" w14:textId="0A6ADA5A" w:rsidR="000D56E1" w:rsidRPr="002B5BDC" w:rsidRDefault="000D56E1" w:rsidP="000D56E1">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49</w:t>
            </w:r>
          </w:p>
        </w:tc>
      </w:tr>
      <w:tr w:rsidR="00632E5A" w14:paraId="5003C69E" w14:textId="77777777" w:rsidTr="000D56E1">
        <w:trPr>
          <w:trHeight w:val="340"/>
          <w:jc w:val="center"/>
        </w:trPr>
        <w:tc>
          <w:tcPr>
            <w:tcW w:w="848" w:type="dxa"/>
            <w:vAlign w:val="center"/>
          </w:tcPr>
          <w:p w14:paraId="4E46D6E4" w14:textId="231C682D"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eastAsia="Times New Roman" w:hAnsi="Times New Roman" w:cs="Times New Roman"/>
                <w:sz w:val="18"/>
                <w:szCs w:val="18"/>
                <w:lang w:eastAsia="pt-BR"/>
              </w:rPr>
              <w:t>OPM e OAM</w:t>
            </w:r>
          </w:p>
        </w:tc>
        <w:tc>
          <w:tcPr>
            <w:tcW w:w="811" w:type="dxa"/>
            <w:vAlign w:val="center"/>
          </w:tcPr>
          <w:p w14:paraId="0EAED34E" w14:textId="13CEFF59"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93</w:t>
            </w:r>
          </w:p>
        </w:tc>
        <w:tc>
          <w:tcPr>
            <w:tcW w:w="812" w:type="dxa"/>
            <w:vAlign w:val="center"/>
          </w:tcPr>
          <w:p w14:paraId="63ED0F15" w14:textId="2A62B025"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87</w:t>
            </w:r>
          </w:p>
        </w:tc>
        <w:tc>
          <w:tcPr>
            <w:tcW w:w="812" w:type="dxa"/>
            <w:vAlign w:val="center"/>
          </w:tcPr>
          <w:p w14:paraId="186877DE" w14:textId="270C4087"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81</w:t>
            </w:r>
          </w:p>
        </w:tc>
        <w:tc>
          <w:tcPr>
            <w:tcW w:w="812" w:type="dxa"/>
            <w:vAlign w:val="center"/>
          </w:tcPr>
          <w:p w14:paraId="7ACB2DF3" w14:textId="1C1440A7"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78</w:t>
            </w:r>
          </w:p>
        </w:tc>
        <w:tc>
          <w:tcPr>
            <w:tcW w:w="812" w:type="dxa"/>
            <w:vAlign w:val="center"/>
          </w:tcPr>
          <w:p w14:paraId="5FAECD38" w14:textId="500116B1"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73</w:t>
            </w:r>
          </w:p>
        </w:tc>
      </w:tr>
      <w:tr w:rsidR="00632E5A" w14:paraId="14E2DB6C" w14:textId="77777777" w:rsidTr="000D56E1">
        <w:trPr>
          <w:trHeight w:val="340"/>
          <w:jc w:val="center"/>
        </w:trPr>
        <w:tc>
          <w:tcPr>
            <w:tcW w:w="848" w:type="dxa"/>
            <w:vAlign w:val="center"/>
          </w:tcPr>
          <w:p w14:paraId="3BE77D1B" w14:textId="692820E1"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eastAsia="Times New Roman" w:hAnsi="Times New Roman" w:cs="Times New Roman"/>
                <w:sz w:val="18"/>
                <w:szCs w:val="18"/>
                <w:lang w:eastAsia="pt-BR"/>
              </w:rPr>
              <w:t>OPM e OSC</w:t>
            </w:r>
          </w:p>
        </w:tc>
        <w:tc>
          <w:tcPr>
            <w:tcW w:w="811" w:type="dxa"/>
            <w:vAlign w:val="center"/>
          </w:tcPr>
          <w:p w14:paraId="3AB74941" w14:textId="5C750BEA"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95</w:t>
            </w:r>
          </w:p>
        </w:tc>
        <w:tc>
          <w:tcPr>
            <w:tcW w:w="812" w:type="dxa"/>
            <w:vAlign w:val="center"/>
          </w:tcPr>
          <w:p w14:paraId="2482114A" w14:textId="18E40D9E"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90</w:t>
            </w:r>
          </w:p>
        </w:tc>
        <w:tc>
          <w:tcPr>
            <w:tcW w:w="812" w:type="dxa"/>
            <w:vAlign w:val="center"/>
          </w:tcPr>
          <w:p w14:paraId="2CDE1315" w14:textId="7FEB172C"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86</w:t>
            </w:r>
          </w:p>
        </w:tc>
        <w:tc>
          <w:tcPr>
            <w:tcW w:w="812" w:type="dxa"/>
            <w:vAlign w:val="center"/>
          </w:tcPr>
          <w:p w14:paraId="5E8EE63E" w14:textId="78E4FCB3"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59</w:t>
            </w:r>
          </w:p>
        </w:tc>
        <w:tc>
          <w:tcPr>
            <w:tcW w:w="812" w:type="dxa"/>
            <w:vAlign w:val="center"/>
          </w:tcPr>
          <w:p w14:paraId="2B23BBA8" w14:textId="03BF59D7"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56</w:t>
            </w:r>
          </w:p>
        </w:tc>
      </w:tr>
      <w:tr w:rsidR="00632E5A" w14:paraId="405397B7" w14:textId="77777777" w:rsidTr="000D56E1">
        <w:trPr>
          <w:trHeight w:val="340"/>
          <w:jc w:val="center"/>
        </w:trPr>
        <w:tc>
          <w:tcPr>
            <w:tcW w:w="848" w:type="dxa"/>
            <w:vAlign w:val="center"/>
          </w:tcPr>
          <w:p w14:paraId="5E088B56" w14:textId="754A4CE6"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eastAsia="Times New Roman" w:hAnsi="Times New Roman" w:cs="Times New Roman"/>
                <w:sz w:val="18"/>
                <w:szCs w:val="18"/>
                <w:lang w:eastAsia="pt-BR"/>
              </w:rPr>
              <w:t>OPM e OSR</w:t>
            </w:r>
          </w:p>
        </w:tc>
        <w:tc>
          <w:tcPr>
            <w:tcW w:w="811" w:type="dxa"/>
            <w:vAlign w:val="center"/>
          </w:tcPr>
          <w:p w14:paraId="08D63890" w14:textId="3344689D"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79</w:t>
            </w:r>
          </w:p>
        </w:tc>
        <w:tc>
          <w:tcPr>
            <w:tcW w:w="812" w:type="dxa"/>
            <w:vAlign w:val="center"/>
          </w:tcPr>
          <w:p w14:paraId="1D44A962" w14:textId="3AF45B6C"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81</w:t>
            </w:r>
          </w:p>
        </w:tc>
        <w:tc>
          <w:tcPr>
            <w:tcW w:w="812" w:type="dxa"/>
            <w:vAlign w:val="center"/>
          </w:tcPr>
          <w:p w14:paraId="6E22C980" w14:textId="4B641AD8"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64</w:t>
            </w:r>
          </w:p>
        </w:tc>
        <w:tc>
          <w:tcPr>
            <w:tcW w:w="812" w:type="dxa"/>
            <w:vAlign w:val="center"/>
          </w:tcPr>
          <w:p w14:paraId="4799167B" w14:textId="5A66BDCA"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66</w:t>
            </w:r>
          </w:p>
        </w:tc>
        <w:tc>
          <w:tcPr>
            <w:tcW w:w="812" w:type="dxa"/>
            <w:vAlign w:val="center"/>
          </w:tcPr>
          <w:p w14:paraId="57004493" w14:textId="328BC8BF" w:rsidR="00632E5A" w:rsidRPr="002B5BDC" w:rsidRDefault="00632E5A" w:rsidP="00632E5A">
            <w:pPr>
              <w:jc w:val="center"/>
              <w:rPr>
                <w:rFonts w:ascii="Times New Roman" w:eastAsia="Times New Roman" w:hAnsi="Times New Roman" w:cs="Times New Roman"/>
                <w:sz w:val="18"/>
                <w:szCs w:val="18"/>
                <w:lang w:eastAsia="pt-BR"/>
              </w:rPr>
            </w:pPr>
            <w:r w:rsidRPr="002B5BDC">
              <w:rPr>
                <w:rFonts w:ascii="Times New Roman" w:hAnsi="Times New Roman" w:cs="Times New Roman"/>
                <w:color w:val="000000" w:themeColor="text1"/>
                <w:sz w:val="18"/>
                <w:szCs w:val="18"/>
              </w:rPr>
              <w:t>52</w:t>
            </w:r>
          </w:p>
        </w:tc>
      </w:tr>
    </w:tbl>
    <w:p w14:paraId="5A43DA13" w14:textId="77777777" w:rsidR="0023217F" w:rsidRDefault="0023217F" w:rsidP="0023217F">
      <w:pPr>
        <w:pStyle w:val="TAMainText"/>
        <w:ind w:firstLine="0"/>
        <w:rPr>
          <w:rFonts w:ascii="Times New Roman" w:hAnsi="Times New Roman"/>
          <w:i/>
          <w:lang w:val="pt-BR"/>
        </w:rPr>
      </w:pPr>
    </w:p>
    <w:p w14:paraId="7811FC1E" w14:textId="3D50FCC0" w:rsidR="0023217F" w:rsidRDefault="0023217F" w:rsidP="0023217F">
      <w:pPr>
        <w:pStyle w:val="TAMainText"/>
        <w:ind w:firstLine="0"/>
        <w:rPr>
          <w:rFonts w:ascii="Times New Roman" w:hAnsi="Times New Roman"/>
          <w:i/>
          <w:lang w:val="pt-BR"/>
        </w:rPr>
      </w:pPr>
      <w:r>
        <w:rPr>
          <w:rFonts w:ascii="Times New Roman" w:hAnsi="Times New Roman"/>
          <w:i/>
          <w:lang w:val="pt-BR"/>
        </w:rPr>
        <w:t>Efeito da atmosfera reacional</w:t>
      </w:r>
    </w:p>
    <w:p w14:paraId="33CF733F" w14:textId="63256744" w:rsidR="0023217F" w:rsidRPr="008005B2" w:rsidRDefault="0023217F" w:rsidP="0023217F">
      <w:pPr>
        <w:pStyle w:val="TAMainText"/>
        <w:ind w:firstLine="204"/>
        <w:rPr>
          <w:rFonts w:ascii="Times New Roman" w:hAnsi="Times New Roman"/>
          <w:i/>
          <w:color w:val="000000" w:themeColor="text1"/>
          <w:lang w:val="pt-BR"/>
        </w:rPr>
      </w:pPr>
      <w:r w:rsidRPr="008005B2">
        <w:rPr>
          <w:rFonts w:ascii="Times New Roman" w:hAnsi="Times New Roman"/>
          <w:color w:val="000000" w:themeColor="text1"/>
          <w:lang w:val="pt-BR"/>
        </w:rPr>
        <w:t>Para estudar o efeito da atmosfera reacional, compararam-se os HCs obtidos com a pressurização de 20 bar de H</w:t>
      </w:r>
      <w:r w:rsidRPr="008005B2">
        <w:rPr>
          <w:rFonts w:ascii="Times New Roman" w:hAnsi="Times New Roman"/>
          <w:color w:val="000000" w:themeColor="text1"/>
          <w:vertAlign w:val="subscript"/>
          <w:lang w:val="pt-BR"/>
        </w:rPr>
        <w:t>2</w:t>
      </w:r>
      <w:r w:rsidRPr="008005B2">
        <w:rPr>
          <w:rFonts w:ascii="Times New Roman" w:hAnsi="Times New Roman"/>
          <w:color w:val="000000" w:themeColor="text1"/>
          <w:lang w:val="pt-BR"/>
        </w:rPr>
        <w:t xml:space="preserve"> com os HCs obtidos com a pressurização de 20 bar de N</w:t>
      </w:r>
      <w:r w:rsidRPr="008005B2">
        <w:rPr>
          <w:rFonts w:ascii="Times New Roman" w:hAnsi="Times New Roman"/>
          <w:color w:val="000000" w:themeColor="text1"/>
          <w:vertAlign w:val="subscript"/>
          <w:lang w:val="pt-BR"/>
        </w:rPr>
        <w:t>2</w:t>
      </w:r>
      <w:r w:rsidRPr="008005B2">
        <w:rPr>
          <w:rFonts w:ascii="Times New Roman" w:hAnsi="Times New Roman"/>
          <w:color w:val="000000" w:themeColor="text1"/>
          <w:lang w:val="pt-BR"/>
        </w:rPr>
        <w:t xml:space="preserve">. Pelos espectros no IV, </w:t>
      </w:r>
      <w:r w:rsidR="00A94D54" w:rsidRPr="008005B2">
        <w:rPr>
          <w:rFonts w:ascii="Times New Roman" w:hAnsi="Times New Roman"/>
          <w:color w:val="000000" w:themeColor="text1"/>
          <w:lang w:val="pt-BR"/>
        </w:rPr>
        <w:t>para os</w:t>
      </w:r>
      <w:r w:rsidRPr="008005B2">
        <w:rPr>
          <w:rFonts w:ascii="Times New Roman" w:hAnsi="Times New Roman"/>
          <w:color w:val="000000" w:themeColor="text1"/>
          <w:lang w:val="pt-BR"/>
        </w:rPr>
        <w:t xml:space="preserve"> produtos </w:t>
      </w:r>
      <w:r w:rsidR="00A94D54" w:rsidRPr="008005B2">
        <w:rPr>
          <w:rFonts w:ascii="Times New Roman" w:hAnsi="Times New Roman"/>
          <w:color w:val="000000" w:themeColor="text1"/>
          <w:lang w:val="pt-BR"/>
        </w:rPr>
        <w:t>obtidos com</w:t>
      </w:r>
      <w:r w:rsidR="004A60C9" w:rsidRPr="008005B2">
        <w:rPr>
          <w:rFonts w:ascii="Times New Roman" w:hAnsi="Times New Roman"/>
          <w:color w:val="000000" w:themeColor="text1"/>
          <w:lang w:val="pt-BR"/>
        </w:rPr>
        <w:t xml:space="preserve"> N</w:t>
      </w:r>
      <w:r w:rsidR="004A60C9" w:rsidRPr="008005B2">
        <w:rPr>
          <w:rFonts w:ascii="Times New Roman" w:hAnsi="Times New Roman"/>
          <w:color w:val="000000" w:themeColor="text1"/>
          <w:vertAlign w:val="subscript"/>
          <w:lang w:val="pt-BR"/>
        </w:rPr>
        <w:t>2</w:t>
      </w:r>
      <w:r w:rsidR="004A60C9" w:rsidRPr="008005B2">
        <w:rPr>
          <w:rFonts w:ascii="Times New Roman" w:hAnsi="Times New Roman"/>
          <w:color w:val="000000" w:themeColor="text1"/>
          <w:lang w:val="pt-BR"/>
        </w:rPr>
        <w:t xml:space="preserve">, </w:t>
      </w:r>
      <w:r w:rsidRPr="008005B2">
        <w:rPr>
          <w:rFonts w:ascii="Times New Roman" w:hAnsi="Times New Roman"/>
          <w:color w:val="000000" w:themeColor="text1"/>
          <w:lang w:val="pt-BR"/>
        </w:rPr>
        <w:t>observou-se a desoxigenação d</w:t>
      </w:r>
      <w:r w:rsidR="00A94D54" w:rsidRPr="008005B2">
        <w:rPr>
          <w:rFonts w:ascii="Times New Roman" w:hAnsi="Times New Roman"/>
          <w:color w:val="000000" w:themeColor="text1"/>
          <w:lang w:val="pt-BR"/>
        </w:rPr>
        <w:t>os óleos</w:t>
      </w:r>
      <w:r w:rsidR="00DB70B0" w:rsidRPr="008005B2">
        <w:rPr>
          <w:rFonts w:ascii="Times New Roman" w:hAnsi="Times New Roman"/>
          <w:color w:val="000000" w:themeColor="text1"/>
          <w:lang w:val="pt-BR"/>
        </w:rPr>
        <w:t xml:space="preserve"> (OPM e OSC)</w:t>
      </w:r>
      <w:r w:rsidRPr="008005B2">
        <w:rPr>
          <w:rFonts w:ascii="Times New Roman" w:hAnsi="Times New Roman"/>
          <w:color w:val="000000" w:themeColor="text1"/>
          <w:lang w:val="pt-BR"/>
        </w:rPr>
        <w:t>, porém, ao analisar os resultados obtidos por CG-EM</w:t>
      </w:r>
      <w:r w:rsidR="004A60C9" w:rsidRPr="008005B2">
        <w:rPr>
          <w:rFonts w:ascii="Times New Roman" w:hAnsi="Times New Roman"/>
          <w:color w:val="000000" w:themeColor="text1"/>
          <w:lang w:val="pt-BR"/>
        </w:rPr>
        <w:t>,</w:t>
      </w:r>
      <w:r w:rsidRPr="008005B2">
        <w:rPr>
          <w:rFonts w:ascii="Times New Roman" w:hAnsi="Times New Roman"/>
          <w:color w:val="000000" w:themeColor="text1"/>
          <w:lang w:val="pt-BR"/>
        </w:rPr>
        <w:t xml:space="preserve"> constatou-se um alto teor de olefinas e um alto craqueamento</w:t>
      </w:r>
      <w:r w:rsidR="004A60C9" w:rsidRPr="008005B2">
        <w:rPr>
          <w:rFonts w:ascii="Times New Roman" w:hAnsi="Times New Roman"/>
          <w:color w:val="000000" w:themeColor="text1"/>
          <w:lang w:val="pt-BR"/>
        </w:rPr>
        <w:t>, uma vez que HCs na faixa da biogasolina representaram a maior parte dos HCs formados. O rendimento de HCs na faixa do BioQAV foi de apenas 35 %</w:t>
      </w:r>
      <w:r w:rsidR="00A94D54" w:rsidRPr="008005B2">
        <w:rPr>
          <w:rFonts w:ascii="Times New Roman" w:hAnsi="Times New Roman"/>
          <w:color w:val="000000" w:themeColor="text1"/>
          <w:lang w:val="pt-BR"/>
        </w:rPr>
        <w:t xml:space="preserve"> em N</w:t>
      </w:r>
      <w:r w:rsidR="00A94D54" w:rsidRPr="008005B2">
        <w:rPr>
          <w:rFonts w:ascii="Times New Roman" w:hAnsi="Times New Roman"/>
          <w:color w:val="000000" w:themeColor="text1"/>
          <w:vertAlign w:val="subscript"/>
          <w:lang w:val="pt-BR"/>
        </w:rPr>
        <w:t>2</w:t>
      </w:r>
      <w:r w:rsidR="004A60C9" w:rsidRPr="008005B2">
        <w:rPr>
          <w:rFonts w:ascii="Times New Roman" w:hAnsi="Times New Roman"/>
          <w:color w:val="000000" w:themeColor="text1"/>
          <w:lang w:val="pt-BR"/>
        </w:rPr>
        <w:t xml:space="preserve">, enquanto o rendimento de HCs </w:t>
      </w:r>
      <w:r w:rsidR="00A94D54" w:rsidRPr="008005B2">
        <w:rPr>
          <w:rFonts w:ascii="Times New Roman" w:hAnsi="Times New Roman"/>
          <w:color w:val="000000" w:themeColor="text1"/>
          <w:lang w:val="pt-BR"/>
        </w:rPr>
        <w:t>em</w:t>
      </w:r>
      <w:r w:rsidR="004A60C9" w:rsidRPr="008005B2">
        <w:rPr>
          <w:rFonts w:ascii="Times New Roman" w:hAnsi="Times New Roman"/>
          <w:color w:val="000000" w:themeColor="text1"/>
          <w:lang w:val="pt-BR"/>
        </w:rPr>
        <w:t xml:space="preserve"> H</w:t>
      </w:r>
      <w:r w:rsidR="004A60C9" w:rsidRPr="008005B2">
        <w:rPr>
          <w:rFonts w:ascii="Times New Roman" w:hAnsi="Times New Roman"/>
          <w:color w:val="000000" w:themeColor="text1"/>
          <w:vertAlign w:val="subscript"/>
          <w:lang w:val="pt-BR"/>
        </w:rPr>
        <w:t>2</w:t>
      </w:r>
      <w:r w:rsidR="004A60C9" w:rsidRPr="008005B2">
        <w:rPr>
          <w:rFonts w:ascii="Times New Roman" w:hAnsi="Times New Roman"/>
          <w:color w:val="000000" w:themeColor="text1"/>
          <w:lang w:val="pt-BR"/>
        </w:rPr>
        <w:t xml:space="preserve"> foi 56 %.</w:t>
      </w:r>
    </w:p>
    <w:p w14:paraId="18121A7C" w14:textId="77777777" w:rsidR="0023217F" w:rsidRPr="002B5BDC" w:rsidRDefault="0023217F" w:rsidP="00BB28EB">
      <w:pPr>
        <w:pStyle w:val="TAMainText"/>
        <w:ind w:firstLine="0"/>
        <w:rPr>
          <w:rFonts w:ascii="Times New Roman" w:hAnsi="Times New Roman"/>
          <w:i/>
          <w:lang w:val="pt-BR"/>
        </w:rPr>
      </w:pPr>
    </w:p>
    <w:p w14:paraId="31A823F8" w14:textId="1B3D41CD" w:rsidR="00BB28EB" w:rsidRPr="002B5BDC" w:rsidRDefault="00BB28EB" w:rsidP="00BB28EB">
      <w:pPr>
        <w:pStyle w:val="TAMainText"/>
        <w:ind w:firstLine="0"/>
        <w:rPr>
          <w:rFonts w:ascii="Times New Roman" w:hAnsi="Times New Roman"/>
          <w:i/>
          <w:lang w:val="pt-BR"/>
        </w:rPr>
      </w:pPr>
      <w:r w:rsidRPr="002B5BDC">
        <w:rPr>
          <w:rFonts w:ascii="Times New Roman" w:hAnsi="Times New Roman"/>
          <w:i/>
          <w:lang w:val="pt-BR"/>
        </w:rPr>
        <w:t>Efeito do metal ativo no suporte MgO</w:t>
      </w:r>
    </w:p>
    <w:p w14:paraId="425DC937" w14:textId="62823DAA" w:rsidR="004A60C9" w:rsidRDefault="004A60C9" w:rsidP="00EA4E1B">
      <w:pPr>
        <w:pStyle w:val="TAMainText"/>
        <w:ind w:firstLine="187"/>
        <w:rPr>
          <w:rFonts w:ascii="Times New Roman" w:hAnsi="Times New Roman"/>
          <w:lang w:val="pt-BR"/>
        </w:rPr>
      </w:pPr>
      <w:r w:rsidRPr="002B5BDC">
        <w:rPr>
          <w:rFonts w:ascii="Times New Roman" w:hAnsi="Times New Roman"/>
          <w:lang w:val="pt-BR"/>
        </w:rPr>
        <w:t>Comparou-se os HCs obtidos com os seguintes catalisadores: Co/MgO, Ni/MgO, Pd/MgO e Ru/MgO</w:t>
      </w:r>
      <w:r w:rsidR="004923F3">
        <w:rPr>
          <w:rFonts w:ascii="Times New Roman" w:hAnsi="Times New Roman"/>
          <w:lang w:val="pt-BR"/>
        </w:rPr>
        <w:t xml:space="preserve"> (Tabela 3)</w:t>
      </w:r>
      <w:r w:rsidRPr="002B5BDC">
        <w:rPr>
          <w:rFonts w:ascii="Times New Roman" w:hAnsi="Times New Roman"/>
          <w:lang w:val="pt-BR"/>
        </w:rPr>
        <w:t xml:space="preserve">. Em todos os produtos observou-se uma </w:t>
      </w:r>
      <w:r w:rsidR="00106639" w:rsidRPr="002B5BDC">
        <w:rPr>
          <w:rFonts w:ascii="Times New Roman" w:hAnsi="Times New Roman"/>
          <w:lang w:val="pt-BR"/>
        </w:rPr>
        <w:t>significativa</w:t>
      </w:r>
      <w:r w:rsidRPr="002B5BDC">
        <w:rPr>
          <w:rFonts w:ascii="Times New Roman" w:hAnsi="Times New Roman"/>
          <w:lang w:val="pt-BR"/>
        </w:rPr>
        <w:t xml:space="preserve"> </w:t>
      </w:r>
      <w:r w:rsidR="00106639" w:rsidRPr="002B5BDC">
        <w:rPr>
          <w:rFonts w:ascii="Times New Roman" w:hAnsi="Times New Roman"/>
          <w:lang w:val="pt-BR"/>
        </w:rPr>
        <w:t>desoxigenação</w:t>
      </w:r>
      <w:r w:rsidR="00DB70B0" w:rsidRPr="002B5BDC">
        <w:rPr>
          <w:rFonts w:ascii="Times New Roman" w:hAnsi="Times New Roman"/>
          <w:lang w:val="pt-BR"/>
        </w:rPr>
        <w:t xml:space="preserve"> </w:t>
      </w:r>
      <w:r w:rsidR="004923F3">
        <w:rPr>
          <w:rFonts w:ascii="Times New Roman" w:hAnsi="Times New Roman"/>
          <w:lang w:val="pt-BR"/>
        </w:rPr>
        <w:t>dos óleos</w:t>
      </w:r>
      <w:r w:rsidR="00DB70B0" w:rsidRPr="002B5BDC">
        <w:rPr>
          <w:rFonts w:ascii="Times New Roman" w:hAnsi="Times New Roman"/>
          <w:lang w:val="pt-BR"/>
        </w:rPr>
        <w:t xml:space="preserve"> (OPM e OSC)</w:t>
      </w:r>
      <w:r w:rsidR="00106639" w:rsidRPr="002B5BDC">
        <w:rPr>
          <w:rFonts w:ascii="Times New Roman" w:hAnsi="Times New Roman"/>
          <w:lang w:val="pt-BR"/>
        </w:rPr>
        <w:t xml:space="preserve">. Porém, pelos </w:t>
      </w:r>
      <w:r w:rsidR="004923F3">
        <w:rPr>
          <w:rFonts w:ascii="Times New Roman" w:hAnsi="Times New Roman"/>
          <w:lang w:val="pt-BR"/>
        </w:rPr>
        <w:t>dados de</w:t>
      </w:r>
      <w:r w:rsidR="00106639" w:rsidRPr="002B5BDC">
        <w:rPr>
          <w:rFonts w:ascii="Times New Roman" w:hAnsi="Times New Roman"/>
          <w:lang w:val="pt-BR"/>
        </w:rPr>
        <w:t xml:space="preserve"> CG-EM, observaram-se diferenças no tamanho e tipo das cadeias de HCs (Figura 6).</w:t>
      </w:r>
    </w:p>
    <w:p w14:paraId="32C22758" w14:textId="6AEDCDB0" w:rsidR="004923F3" w:rsidRDefault="004923F3" w:rsidP="004923F3">
      <w:pPr>
        <w:pStyle w:val="TAMainText"/>
        <w:ind w:firstLine="204"/>
        <w:rPr>
          <w:rFonts w:ascii="Times New Roman" w:hAnsi="Times New Roman"/>
          <w:lang w:val="pt-BR"/>
        </w:rPr>
      </w:pPr>
    </w:p>
    <w:p w14:paraId="3FF8BFF7" w14:textId="31A4C9B4" w:rsidR="00851CC0" w:rsidRDefault="00851CC0" w:rsidP="004923F3">
      <w:pPr>
        <w:pStyle w:val="TAMainText"/>
        <w:ind w:firstLine="204"/>
        <w:rPr>
          <w:rFonts w:ascii="Times New Roman" w:hAnsi="Times New Roman"/>
          <w:lang w:val="pt-BR"/>
        </w:rPr>
      </w:pPr>
    </w:p>
    <w:p w14:paraId="17B0AC70" w14:textId="08F7A4D6" w:rsidR="008005B2" w:rsidRDefault="008005B2" w:rsidP="004923F3">
      <w:pPr>
        <w:pStyle w:val="TAMainText"/>
        <w:ind w:firstLine="204"/>
        <w:rPr>
          <w:rFonts w:ascii="Times New Roman" w:hAnsi="Times New Roman"/>
          <w:lang w:val="pt-BR"/>
        </w:rPr>
      </w:pPr>
    </w:p>
    <w:p w14:paraId="30C7A1BC" w14:textId="7E0B4D7F" w:rsidR="008005B2" w:rsidRDefault="008005B2" w:rsidP="004923F3">
      <w:pPr>
        <w:pStyle w:val="TAMainText"/>
        <w:ind w:firstLine="204"/>
        <w:rPr>
          <w:rFonts w:ascii="Times New Roman" w:hAnsi="Times New Roman"/>
          <w:lang w:val="pt-BR"/>
        </w:rPr>
      </w:pPr>
    </w:p>
    <w:p w14:paraId="5B4FC037" w14:textId="77777777" w:rsidR="008005B2" w:rsidRDefault="008005B2" w:rsidP="004923F3">
      <w:pPr>
        <w:pStyle w:val="TAMainText"/>
        <w:ind w:firstLine="204"/>
        <w:rPr>
          <w:rFonts w:ascii="Times New Roman" w:hAnsi="Times New Roman"/>
          <w:lang w:val="pt-BR"/>
        </w:rPr>
      </w:pPr>
    </w:p>
    <w:p w14:paraId="6929BC17" w14:textId="77777777" w:rsidR="008005B2" w:rsidRDefault="008005B2" w:rsidP="004923F3">
      <w:pPr>
        <w:pStyle w:val="TAMainText"/>
        <w:ind w:firstLine="204"/>
        <w:rPr>
          <w:rFonts w:ascii="Times New Roman" w:hAnsi="Times New Roman"/>
          <w:lang w:val="pt-BR"/>
        </w:rPr>
      </w:pPr>
    </w:p>
    <w:p w14:paraId="5D6C3A0D" w14:textId="6AC77CD6" w:rsidR="004923F3" w:rsidRPr="002B5BDC" w:rsidRDefault="004923F3" w:rsidP="004923F3">
      <w:pPr>
        <w:pStyle w:val="VDTableTitle"/>
        <w:spacing w:after="120"/>
        <w:jc w:val="both"/>
        <w:rPr>
          <w:rFonts w:ascii="Times New Roman" w:hAnsi="Times New Roman"/>
          <w:lang w:val="pt-BR"/>
        </w:rPr>
      </w:pPr>
      <w:r w:rsidRPr="002B5BDC">
        <w:rPr>
          <w:rFonts w:ascii="Times New Roman" w:hAnsi="Times New Roman"/>
          <w:b/>
          <w:lang w:val="pt-BR"/>
        </w:rPr>
        <w:t>Tabela 3.</w:t>
      </w:r>
      <w:r w:rsidRPr="002B5BDC">
        <w:rPr>
          <w:rFonts w:ascii="Times New Roman" w:hAnsi="Times New Roman"/>
          <w:lang w:val="pt-BR"/>
        </w:rPr>
        <w:t xml:space="preserve"> Resultados das reações de HDO obtidas por meio de diferentes metais ativos nos catalisadores </w:t>
      </w:r>
    </w:p>
    <w:tbl>
      <w:tblPr>
        <w:tblStyle w:val="Tabelacomgrade"/>
        <w:tblW w:w="4907" w:type="dxa"/>
        <w:jc w:val="center"/>
        <w:tblLayout w:type="fixed"/>
        <w:tblCellMar>
          <w:left w:w="45" w:type="dxa"/>
          <w:right w:w="45" w:type="dxa"/>
        </w:tblCellMar>
        <w:tblLook w:val="04A0" w:firstRow="1" w:lastRow="0" w:firstColumn="1" w:lastColumn="0" w:noHBand="0" w:noVBand="1"/>
      </w:tblPr>
      <w:tblGrid>
        <w:gridCol w:w="990"/>
        <w:gridCol w:w="850"/>
        <w:gridCol w:w="709"/>
        <w:gridCol w:w="734"/>
        <w:gridCol w:w="812"/>
        <w:gridCol w:w="812"/>
      </w:tblGrid>
      <w:tr w:rsidR="004923F3" w:rsidRPr="00EB1870" w14:paraId="7CE5AC00" w14:textId="77777777" w:rsidTr="00CE0AB5">
        <w:trPr>
          <w:trHeight w:val="454"/>
          <w:jc w:val="center"/>
        </w:trPr>
        <w:tc>
          <w:tcPr>
            <w:tcW w:w="990" w:type="dxa"/>
            <w:tcBorders>
              <w:top w:val="single" w:sz="2" w:space="0" w:color="auto"/>
              <w:left w:val="single" w:sz="2" w:space="0" w:color="auto"/>
              <w:bottom w:val="single" w:sz="8" w:space="0" w:color="auto"/>
              <w:right w:val="single" w:sz="2" w:space="0" w:color="auto"/>
            </w:tcBorders>
            <w:vAlign w:val="center"/>
          </w:tcPr>
          <w:p w14:paraId="1BFBF1D2" w14:textId="77777777" w:rsidR="004923F3" w:rsidRPr="000D56E1" w:rsidRDefault="004923F3" w:rsidP="00CE0AB5">
            <w:pPr>
              <w:jc w:val="center"/>
              <w:rPr>
                <w:rFonts w:ascii="Times" w:eastAsia="Times New Roman" w:hAnsi="Times" w:cs="Times New Roman"/>
                <w:b/>
                <w:bCs/>
                <w:sz w:val="18"/>
                <w:szCs w:val="18"/>
                <w:lang w:eastAsia="pt-BR"/>
              </w:rPr>
            </w:pPr>
            <w:r>
              <w:rPr>
                <w:rFonts w:ascii="Times" w:eastAsia="Times New Roman" w:hAnsi="Times" w:cs="Times New Roman"/>
                <w:b/>
                <w:bCs/>
                <w:sz w:val="18"/>
                <w:szCs w:val="18"/>
                <w:lang w:eastAsia="pt-BR"/>
              </w:rPr>
              <w:t>Catalisador</w:t>
            </w:r>
          </w:p>
        </w:tc>
        <w:tc>
          <w:tcPr>
            <w:tcW w:w="850" w:type="dxa"/>
            <w:tcBorders>
              <w:top w:val="single" w:sz="2" w:space="0" w:color="auto"/>
              <w:left w:val="single" w:sz="2" w:space="0" w:color="auto"/>
              <w:bottom w:val="single" w:sz="8" w:space="0" w:color="auto"/>
              <w:right w:val="single" w:sz="2" w:space="0" w:color="auto"/>
            </w:tcBorders>
            <w:vAlign w:val="center"/>
          </w:tcPr>
          <w:p w14:paraId="2B78CAC0" w14:textId="77777777" w:rsidR="004923F3" w:rsidRPr="000D56E1" w:rsidRDefault="004923F3" w:rsidP="00CE0AB5">
            <w:pPr>
              <w:jc w:val="center"/>
              <w:rPr>
                <w:rFonts w:ascii="Times" w:eastAsia="Times New Roman" w:hAnsi="Times" w:cs="Times New Roman"/>
                <w:b/>
                <w:bCs/>
                <w:sz w:val="18"/>
                <w:szCs w:val="18"/>
                <w:lang w:eastAsia="pt-BR"/>
              </w:rPr>
            </w:pPr>
            <w:r w:rsidRPr="000D56E1">
              <w:rPr>
                <w:rFonts w:ascii="Times" w:eastAsia="Times New Roman" w:hAnsi="Times" w:cs="Times New Roman"/>
                <w:b/>
                <w:bCs/>
                <w:sz w:val="18"/>
                <w:szCs w:val="18"/>
                <w:lang w:eastAsia="pt-BR"/>
              </w:rPr>
              <w:t>Conv. em prod.</w:t>
            </w:r>
            <w:r>
              <w:rPr>
                <w:rFonts w:ascii="Times" w:eastAsia="Times New Roman" w:hAnsi="Times" w:cs="Times New Roman"/>
                <w:b/>
                <w:bCs/>
                <w:sz w:val="18"/>
                <w:szCs w:val="18"/>
                <w:lang w:eastAsia="pt-BR"/>
              </w:rPr>
              <w:t xml:space="preserve"> (%)</w:t>
            </w:r>
          </w:p>
        </w:tc>
        <w:tc>
          <w:tcPr>
            <w:tcW w:w="709" w:type="dxa"/>
            <w:tcBorders>
              <w:top w:val="single" w:sz="2" w:space="0" w:color="auto"/>
              <w:left w:val="single" w:sz="2" w:space="0" w:color="auto"/>
              <w:bottom w:val="single" w:sz="8" w:space="0" w:color="auto"/>
              <w:right w:val="single" w:sz="2" w:space="0" w:color="auto"/>
            </w:tcBorders>
            <w:vAlign w:val="center"/>
          </w:tcPr>
          <w:p w14:paraId="5406E9D6" w14:textId="77777777" w:rsidR="004923F3" w:rsidRPr="000D56E1" w:rsidRDefault="004923F3" w:rsidP="00CE0AB5">
            <w:pPr>
              <w:jc w:val="center"/>
              <w:rPr>
                <w:rFonts w:ascii="Times" w:eastAsia="Times New Roman" w:hAnsi="Times" w:cs="Times New Roman"/>
                <w:b/>
                <w:bCs/>
                <w:sz w:val="18"/>
                <w:szCs w:val="18"/>
                <w:lang w:eastAsia="pt-BR"/>
              </w:rPr>
            </w:pPr>
            <w:r w:rsidRPr="000D56E1">
              <w:rPr>
                <w:rFonts w:ascii="Times" w:eastAsia="Times New Roman" w:hAnsi="Times" w:cs="Times New Roman"/>
                <w:b/>
                <w:bCs/>
                <w:sz w:val="18"/>
                <w:szCs w:val="18"/>
                <w:lang w:eastAsia="pt-BR"/>
              </w:rPr>
              <w:t>Seletiv. HCs (%)</w:t>
            </w:r>
          </w:p>
        </w:tc>
        <w:tc>
          <w:tcPr>
            <w:tcW w:w="734" w:type="dxa"/>
            <w:tcBorders>
              <w:top w:val="single" w:sz="2" w:space="0" w:color="auto"/>
              <w:left w:val="single" w:sz="2" w:space="0" w:color="auto"/>
              <w:bottom w:val="single" w:sz="8" w:space="0" w:color="auto"/>
              <w:right w:val="single" w:sz="2" w:space="0" w:color="auto"/>
            </w:tcBorders>
            <w:vAlign w:val="center"/>
          </w:tcPr>
          <w:p w14:paraId="28459886" w14:textId="77777777" w:rsidR="004923F3" w:rsidRPr="000D56E1" w:rsidRDefault="004923F3" w:rsidP="00CE0AB5">
            <w:pPr>
              <w:jc w:val="center"/>
              <w:rPr>
                <w:rFonts w:ascii="Times" w:eastAsia="Times New Roman" w:hAnsi="Times" w:cs="Times New Roman"/>
                <w:b/>
                <w:bCs/>
                <w:sz w:val="18"/>
                <w:szCs w:val="18"/>
                <w:lang w:eastAsia="pt-BR"/>
              </w:rPr>
            </w:pPr>
            <w:r w:rsidRPr="000D56E1">
              <w:rPr>
                <w:rFonts w:ascii="Times" w:hAnsi="Times"/>
                <w:b/>
                <w:bCs/>
                <w:color w:val="000000" w:themeColor="text1"/>
                <w:sz w:val="18"/>
                <w:szCs w:val="18"/>
              </w:rPr>
              <w:t>Rend. HCs (%)</w:t>
            </w:r>
          </w:p>
        </w:tc>
        <w:tc>
          <w:tcPr>
            <w:tcW w:w="812" w:type="dxa"/>
            <w:tcBorders>
              <w:top w:val="single" w:sz="2" w:space="0" w:color="auto"/>
              <w:left w:val="single" w:sz="2" w:space="0" w:color="auto"/>
              <w:bottom w:val="single" w:sz="8" w:space="0" w:color="auto"/>
              <w:right w:val="single" w:sz="2" w:space="0" w:color="auto"/>
            </w:tcBorders>
            <w:vAlign w:val="center"/>
          </w:tcPr>
          <w:p w14:paraId="10F92818" w14:textId="77777777" w:rsidR="004923F3" w:rsidRPr="000D56E1" w:rsidRDefault="004923F3" w:rsidP="00CE0AB5">
            <w:pPr>
              <w:jc w:val="center"/>
              <w:rPr>
                <w:rFonts w:ascii="Times" w:eastAsia="Times New Roman" w:hAnsi="Times" w:cs="Times New Roman"/>
                <w:b/>
                <w:bCs/>
                <w:sz w:val="18"/>
                <w:szCs w:val="18"/>
                <w:lang w:eastAsia="pt-BR"/>
              </w:rPr>
            </w:pPr>
            <w:r w:rsidRPr="000D56E1">
              <w:rPr>
                <w:rFonts w:ascii="Times" w:hAnsi="Times"/>
                <w:b/>
                <w:bCs/>
                <w:color w:val="000000" w:themeColor="text1"/>
                <w:sz w:val="18"/>
                <w:szCs w:val="18"/>
              </w:rPr>
              <w:t>Seletiv. QAV (%)</w:t>
            </w:r>
          </w:p>
        </w:tc>
        <w:tc>
          <w:tcPr>
            <w:tcW w:w="812" w:type="dxa"/>
            <w:tcBorders>
              <w:top w:val="single" w:sz="2" w:space="0" w:color="auto"/>
              <w:left w:val="single" w:sz="2" w:space="0" w:color="auto"/>
              <w:bottom w:val="single" w:sz="8" w:space="0" w:color="auto"/>
              <w:right w:val="single" w:sz="2" w:space="0" w:color="auto"/>
            </w:tcBorders>
            <w:vAlign w:val="center"/>
          </w:tcPr>
          <w:p w14:paraId="4183EB46" w14:textId="77777777" w:rsidR="004923F3" w:rsidRPr="000D56E1" w:rsidRDefault="004923F3" w:rsidP="00CE0AB5">
            <w:pPr>
              <w:jc w:val="center"/>
              <w:rPr>
                <w:rFonts w:ascii="Times" w:eastAsia="Times New Roman" w:hAnsi="Times" w:cs="Times New Roman"/>
                <w:b/>
                <w:bCs/>
                <w:sz w:val="18"/>
                <w:szCs w:val="18"/>
                <w:lang w:eastAsia="pt-BR"/>
              </w:rPr>
            </w:pPr>
            <w:r w:rsidRPr="000D56E1">
              <w:rPr>
                <w:rFonts w:ascii="Times" w:hAnsi="Times"/>
                <w:b/>
                <w:bCs/>
                <w:color w:val="000000" w:themeColor="text1"/>
                <w:sz w:val="18"/>
                <w:szCs w:val="18"/>
              </w:rPr>
              <w:t>Rend. QAV (%)</w:t>
            </w:r>
          </w:p>
        </w:tc>
      </w:tr>
      <w:tr w:rsidR="004923F3" w14:paraId="36D08E66" w14:textId="77777777" w:rsidTr="00CE0AB5">
        <w:trPr>
          <w:trHeight w:val="340"/>
          <w:jc w:val="center"/>
        </w:trPr>
        <w:tc>
          <w:tcPr>
            <w:tcW w:w="990" w:type="dxa"/>
            <w:tcBorders>
              <w:top w:val="single" w:sz="8" w:space="0" w:color="auto"/>
            </w:tcBorders>
            <w:vAlign w:val="center"/>
          </w:tcPr>
          <w:p w14:paraId="12047876" w14:textId="77777777" w:rsidR="004923F3" w:rsidRPr="00EB1870" w:rsidRDefault="004923F3" w:rsidP="00CE0AB5">
            <w:pPr>
              <w:jc w:val="center"/>
              <w:rPr>
                <w:rFonts w:ascii="Times" w:eastAsia="Times New Roman" w:hAnsi="Times" w:cs="Times New Roman"/>
                <w:sz w:val="18"/>
                <w:szCs w:val="18"/>
                <w:lang w:eastAsia="pt-BR"/>
              </w:rPr>
            </w:pPr>
            <w:r>
              <w:rPr>
                <w:rFonts w:ascii="Times" w:eastAsia="Times New Roman" w:hAnsi="Times" w:cs="Times New Roman"/>
                <w:sz w:val="18"/>
                <w:szCs w:val="18"/>
                <w:lang w:eastAsia="pt-BR"/>
              </w:rPr>
              <w:t xml:space="preserve">Pd/MgO </w:t>
            </w:r>
          </w:p>
        </w:tc>
        <w:tc>
          <w:tcPr>
            <w:tcW w:w="850" w:type="dxa"/>
            <w:tcBorders>
              <w:top w:val="single" w:sz="8" w:space="0" w:color="auto"/>
            </w:tcBorders>
            <w:vAlign w:val="center"/>
          </w:tcPr>
          <w:p w14:paraId="508DEF1A"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95</w:t>
            </w:r>
          </w:p>
        </w:tc>
        <w:tc>
          <w:tcPr>
            <w:tcW w:w="709" w:type="dxa"/>
            <w:tcBorders>
              <w:top w:val="single" w:sz="8" w:space="0" w:color="auto"/>
            </w:tcBorders>
            <w:vAlign w:val="center"/>
          </w:tcPr>
          <w:p w14:paraId="701AA709"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90</w:t>
            </w:r>
          </w:p>
        </w:tc>
        <w:tc>
          <w:tcPr>
            <w:tcW w:w="734" w:type="dxa"/>
            <w:tcBorders>
              <w:top w:val="single" w:sz="8" w:space="0" w:color="auto"/>
            </w:tcBorders>
            <w:vAlign w:val="center"/>
          </w:tcPr>
          <w:p w14:paraId="4987085E"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86</w:t>
            </w:r>
          </w:p>
        </w:tc>
        <w:tc>
          <w:tcPr>
            <w:tcW w:w="812" w:type="dxa"/>
            <w:tcBorders>
              <w:top w:val="single" w:sz="8" w:space="0" w:color="auto"/>
            </w:tcBorders>
            <w:vAlign w:val="center"/>
          </w:tcPr>
          <w:p w14:paraId="5C58E0FA"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59</w:t>
            </w:r>
          </w:p>
        </w:tc>
        <w:tc>
          <w:tcPr>
            <w:tcW w:w="812" w:type="dxa"/>
            <w:tcBorders>
              <w:top w:val="single" w:sz="8" w:space="0" w:color="auto"/>
            </w:tcBorders>
            <w:vAlign w:val="center"/>
          </w:tcPr>
          <w:p w14:paraId="58BBC710"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56</w:t>
            </w:r>
          </w:p>
        </w:tc>
      </w:tr>
      <w:tr w:rsidR="004923F3" w14:paraId="7605B3A0" w14:textId="77777777" w:rsidTr="00CE0AB5">
        <w:trPr>
          <w:trHeight w:val="340"/>
          <w:jc w:val="center"/>
        </w:trPr>
        <w:tc>
          <w:tcPr>
            <w:tcW w:w="990" w:type="dxa"/>
            <w:vAlign w:val="center"/>
          </w:tcPr>
          <w:p w14:paraId="79F3B3DF" w14:textId="77777777" w:rsidR="004923F3" w:rsidRPr="00EB1870" w:rsidRDefault="004923F3" w:rsidP="00CE0AB5">
            <w:pPr>
              <w:jc w:val="center"/>
              <w:rPr>
                <w:rFonts w:ascii="Times" w:eastAsia="Times New Roman" w:hAnsi="Times" w:cs="Times New Roman"/>
                <w:sz w:val="18"/>
                <w:szCs w:val="18"/>
                <w:lang w:eastAsia="pt-BR"/>
              </w:rPr>
            </w:pPr>
            <w:r>
              <w:rPr>
                <w:rFonts w:ascii="Times" w:eastAsia="Times New Roman" w:hAnsi="Times" w:cs="Times New Roman"/>
                <w:sz w:val="18"/>
                <w:szCs w:val="18"/>
                <w:lang w:eastAsia="pt-BR"/>
              </w:rPr>
              <w:t>Ni/MgO</w:t>
            </w:r>
          </w:p>
        </w:tc>
        <w:tc>
          <w:tcPr>
            <w:tcW w:w="850" w:type="dxa"/>
            <w:vAlign w:val="center"/>
          </w:tcPr>
          <w:p w14:paraId="15486388"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86</w:t>
            </w:r>
          </w:p>
        </w:tc>
        <w:tc>
          <w:tcPr>
            <w:tcW w:w="709" w:type="dxa"/>
            <w:vAlign w:val="center"/>
          </w:tcPr>
          <w:p w14:paraId="151F1314"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86</w:t>
            </w:r>
          </w:p>
        </w:tc>
        <w:tc>
          <w:tcPr>
            <w:tcW w:w="734" w:type="dxa"/>
            <w:vAlign w:val="center"/>
          </w:tcPr>
          <w:p w14:paraId="642BA25B"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71</w:t>
            </w:r>
          </w:p>
        </w:tc>
        <w:tc>
          <w:tcPr>
            <w:tcW w:w="812" w:type="dxa"/>
            <w:vAlign w:val="center"/>
          </w:tcPr>
          <w:p w14:paraId="790070D2"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54</w:t>
            </w:r>
          </w:p>
        </w:tc>
        <w:tc>
          <w:tcPr>
            <w:tcW w:w="812" w:type="dxa"/>
            <w:vAlign w:val="center"/>
          </w:tcPr>
          <w:p w14:paraId="20F51A7B"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46</w:t>
            </w:r>
          </w:p>
        </w:tc>
      </w:tr>
      <w:tr w:rsidR="004923F3" w14:paraId="0B689F2E" w14:textId="77777777" w:rsidTr="00CE0AB5">
        <w:trPr>
          <w:trHeight w:val="340"/>
          <w:jc w:val="center"/>
        </w:trPr>
        <w:tc>
          <w:tcPr>
            <w:tcW w:w="990" w:type="dxa"/>
            <w:vAlign w:val="center"/>
          </w:tcPr>
          <w:p w14:paraId="53C90440" w14:textId="77777777" w:rsidR="004923F3" w:rsidRPr="00EB1870" w:rsidRDefault="004923F3" w:rsidP="00CE0AB5">
            <w:pPr>
              <w:jc w:val="center"/>
              <w:rPr>
                <w:rFonts w:ascii="Times" w:eastAsia="Times New Roman" w:hAnsi="Times" w:cs="Times New Roman"/>
                <w:sz w:val="18"/>
                <w:szCs w:val="18"/>
                <w:lang w:eastAsia="pt-BR"/>
              </w:rPr>
            </w:pPr>
            <w:r>
              <w:rPr>
                <w:rFonts w:ascii="Times" w:eastAsia="Times New Roman" w:hAnsi="Times" w:cs="Times New Roman"/>
                <w:sz w:val="18"/>
                <w:szCs w:val="18"/>
                <w:lang w:eastAsia="pt-BR"/>
              </w:rPr>
              <w:t>Co/MgO</w:t>
            </w:r>
          </w:p>
        </w:tc>
        <w:tc>
          <w:tcPr>
            <w:tcW w:w="850" w:type="dxa"/>
            <w:vAlign w:val="center"/>
          </w:tcPr>
          <w:p w14:paraId="61B4E04B"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83</w:t>
            </w:r>
          </w:p>
        </w:tc>
        <w:tc>
          <w:tcPr>
            <w:tcW w:w="709" w:type="dxa"/>
            <w:vAlign w:val="center"/>
          </w:tcPr>
          <w:p w14:paraId="730D7D4D"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82</w:t>
            </w:r>
          </w:p>
        </w:tc>
        <w:tc>
          <w:tcPr>
            <w:tcW w:w="734" w:type="dxa"/>
            <w:vAlign w:val="center"/>
          </w:tcPr>
          <w:p w14:paraId="678CEDEE"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70</w:t>
            </w:r>
          </w:p>
        </w:tc>
        <w:tc>
          <w:tcPr>
            <w:tcW w:w="812" w:type="dxa"/>
            <w:vAlign w:val="center"/>
          </w:tcPr>
          <w:p w14:paraId="2490A026"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83</w:t>
            </w:r>
          </w:p>
        </w:tc>
        <w:tc>
          <w:tcPr>
            <w:tcW w:w="812" w:type="dxa"/>
            <w:vAlign w:val="center"/>
          </w:tcPr>
          <w:p w14:paraId="5B5C9FBB"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68</w:t>
            </w:r>
          </w:p>
        </w:tc>
      </w:tr>
      <w:tr w:rsidR="004923F3" w14:paraId="19D03557" w14:textId="77777777" w:rsidTr="00CE0AB5">
        <w:trPr>
          <w:trHeight w:val="340"/>
          <w:jc w:val="center"/>
        </w:trPr>
        <w:tc>
          <w:tcPr>
            <w:tcW w:w="990" w:type="dxa"/>
            <w:vAlign w:val="center"/>
          </w:tcPr>
          <w:p w14:paraId="47AF5DCF" w14:textId="77777777" w:rsidR="004923F3" w:rsidRPr="00EB1870" w:rsidRDefault="004923F3" w:rsidP="00CE0AB5">
            <w:pPr>
              <w:jc w:val="center"/>
              <w:rPr>
                <w:rFonts w:ascii="Times" w:eastAsia="Times New Roman" w:hAnsi="Times" w:cs="Times New Roman"/>
                <w:sz w:val="18"/>
                <w:szCs w:val="18"/>
                <w:lang w:eastAsia="pt-BR"/>
              </w:rPr>
            </w:pPr>
            <w:r>
              <w:rPr>
                <w:rFonts w:ascii="Times" w:eastAsia="Times New Roman" w:hAnsi="Times" w:cs="Times New Roman"/>
                <w:sz w:val="18"/>
                <w:szCs w:val="18"/>
                <w:lang w:eastAsia="pt-BR"/>
              </w:rPr>
              <w:t>Ru/MgO</w:t>
            </w:r>
          </w:p>
        </w:tc>
        <w:tc>
          <w:tcPr>
            <w:tcW w:w="850" w:type="dxa"/>
            <w:vAlign w:val="center"/>
          </w:tcPr>
          <w:p w14:paraId="2DAEAD96"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87</w:t>
            </w:r>
          </w:p>
        </w:tc>
        <w:tc>
          <w:tcPr>
            <w:tcW w:w="709" w:type="dxa"/>
            <w:vAlign w:val="center"/>
          </w:tcPr>
          <w:p w14:paraId="21460FBD"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85</w:t>
            </w:r>
          </w:p>
        </w:tc>
        <w:tc>
          <w:tcPr>
            <w:tcW w:w="734" w:type="dxa"/>
            <w:vAlign w:val="center"/>
          </w:tcPr>
          <w:p w14:paraId="17D67AA3"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70</w:t>
            </w:r>
          </w:p>
        </w:tc>
        <w:tc>
          <w:tcPr>
            <w:tcW w:w="812" w:type="dxa"/>
            <w:vAlign w:val="center"/>
          </w:tcPr>
          <w:p w14:paraId="1A2B82CE"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86</w:t>
            </w:r>
          </w:p>
        </w:tc>
        <w:tc>
          <w:tcPr>
            <w:tcW w:w="812" w:type="dxa"/>
            <w:vAlign w:val="center"/>
          </w:tcPr>
          <w:p w14:paraId="1245C62C" w14:textId="77777777" w:rsidR="004923F3" w:rsidRPr="00A25693" w:rsidRDefault="004923F3" w:rsidP="00CE0AB5">
            <w:pPr>
              <w:jc w:val="center"/>
              <w:rPr>
                <w:rFonts w:ascii="Times" w:eastAsia="Times New Roman" w:hAnsi="Times" w:cs="Times New Roman"/>
                <w:sz w:val="18"/>
                <w:szCs w:val="18"/>
                <w:lang w:eastAsia="pt-BR"/>
              </w:rPr>
            </w:pPr>
            <w:r w:rsidRPr="00A25693">
              <w:rPr>
                <w:rFonts w:ascii="Times" w:hAnsi="Times"/>
                <w:color w:val="000000" w:themeColor="text1"/>
                <w:sz w:val="18"/>
                <w:szCs w:val="18"/>
              </w:rPr>
              <w:t>75</w:t>
            </w:r>
          </w:p>
        </w:tc>
      </w:tr>
    </w:tbl>
    <w:p w14:paraId="3C20008E" w14:textId="0FC995D2" w:rsidR="004923F3" w:rsidRPr="002B5BDC" w:rsidRDefault="00CA7BFA" w:rsidP="00EA4E1B">
      <w:pPr>
        <w:pStyle w:val="TAMainText"/>
        <w:ind w:firstLine="187"/>
        <w:rPr>
          <w:rFonts w:ascii="Times New Roman" w:hAnsi="Times New Roman"/>
          <w:lang w:val="pt-BR"/>
        </w:rPr>
      </w:pPr>
      <w:r>
        <w:rPr>
          <w:noProof/>
        </w:rPr>
        <mc:AlternateContent>
          <mc:Choice Requires="wps">
            <w:drawing>
              <wp:anchor distT="0" distB="0" distL="114300" distR="114300" simplePos="0" relativeHeight="251679743" behindDoc="0" locked="0" layoutInCell="1" allowOverlap="1" wp14:anchorId="6379F374" wp14:editId="7E7FF75E">
                <wp:simplePos x="0" y="0"/>
                <wp:positionH relativeFrom="column">
                  <wp:posOffset>-196035</wp:posOffset>
                </wp:positionH>
                <wp:positionV relativeFrom="paragraph">
                  <wp:posOffset>1465556</wp:posOffset>
                </wp:positionV>
                <wp:extent cx="904240" cy="162560"/>
                <wp:effectExtent l="2540" t="0" r="0" b="0"/>
                <wp:wrapNone/>
                <wp:docPr id="14" name="Caixa de Texto 14"/>
                <wp:cNvGraphicFramePr/>
                <a:graphic xmlns:a="http://schemas.openxmlformats.org/drawingml/2006/main">
                  <a:graphicData uri="http://schemas.microsoft.com/office/word/2010/wordprocessingShape">
                    <wps:wsp>
                      <wps:cNvSpPr txBox="1"/>
                      <wps:spPr>
                        <a:xfrm rot="16200000">
                          <a:off x="0" y="0"/>
                          <a:ext cx="904240" cy="162560"/>
                        </a:xfrm>
                        <a:prstGeom prst="rect">
                          <a:avLst/>
                        </a:prstGeom>
                        <a:solidFill>
                          <a:schemeClr val="lt1"/>
                        </a:solidFill>
                        <a:ln w="6350">
                          <a:noFill/>
                        </a:ln>
                      </wps:spPr>
                      <wps:txbx>
                        <w:txbxContent>
                          <w:p w14:paraId="1D8EB298" w14:textId="77777777" w:rsidR="00B16809" w:rsidRPr="002B5BDC" w:rsidRDefault="00B16809" w:rsidP="00B16809">
                            <w:pPr>
                              <w:rPr>
                                <w:rFonts w:ascii="Times New Roman" w:hAnsi="Times New Roman" w:cs="Times New Roman"/>
                                <w:sz w:val="16"/>
                                <w:szCs w:val="16"/>
                              </w:rPr>
                            </w:pPr>
                            <w:r>
                              <w:rPr>
                                <w:rFonts w:ascii="Times New Roman" w:hAnsi="Times New Roman" w:cs="Times New Roman"/>
                                <w:sz w:val="16"/>
                                <w:szCs w:val="16"/>
                              </w:rPr>
                              <w:t>Intensidade</w:t>
                            </w:r>
                            <w:r w:rsidRPr="002B5BDC">
                              <w:rPr>
                                <w:rFonts w:ascii="Times New Roman" w:hAnsi="Times New Roman" w:cs="Times New Roman"/>
                                <w:sz w:val="16"/>
                                <w:szCs w:val="16"/>
                              </w:rPr>
                              <w:t xml:space="preserve"> (</w:t>
                            </w:r>
                            <w:r>
                              <w:rPr>
                                <w:rFonts w:ascii="Times New Roman" w:hAnsi="Times New Roman" w:cs="Times New Roman"/>
                                <w:sz w:val="16"/>
                                <w:szCs w:val="16"/>
                              </w:rPr>
                              <w:t>u.a.</w:t>
                            </w:r>
                            <w:r w:rsidRPr="002B5BDC">
                              <w:rPr>
                                <w:rFonts w:ascii="Times New Roman" w:hAnsi="Times New Roman" w:cs="Times New Roman"/>
                                <w:sz w:val="16"/>
                                <w:szCs w:val="16"/>
                              </w:rPr>
                              <w:t>)</w:t>
                            </w:r>
                          </w:p>
                        </w:txbxContent>
                      </wps:txbx>
                      <wps:bodyPr rot="0" spcFirstLastPara="0" vertOverflow="overflow" horzOverflow="overflow" vert="horz" wrap="square" lIns="36000" tIns="18000" rIns="36000" bIns="1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9F374" id="Caixa de Texto 14" o:spid="_x0000_s1035" type="#_x0000_t202" style="position:absolute;left:0;text-align:left;margin-left:-15.45pt;margin-top:115.4pt;width:71.2pt;height:12.8pt;rotation:-90;z-index:2516797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" fillcolor="white [3201]" stroked="f" strokeweight=".5pt">
                <v:textbox inset="1mm,.5mm,1mm,.5mm">
                  <w:txbxContent>
                    <w:p w14:paraId="1D8EB298" w14:textId="77777777" w:rsidR="00B16809" w:rsidRPr="002B5BDC" w:rsidRDefault="00B16809" w:rsidP="00B16809">
                      <w:pPr>
                        <w:rPr>
                          <w:rFonts w:ascii="Times New Roman" w:hAnsi="Times New Roman" w:cs="Times New Roman"/>
                          <w:sz w:val="16"/>
                          <w:szCs w:val="16"/>
                        </w:rPr>
                      </w:pPr>
                      <w:r>
                        <w:rPr>
                          <w:rFonts w:ascii="Times New Roman" w:hAnsi="Times New Roman" w:cs="Times New Roman"/>
                          <w:sz w:val="16"/>
                          <w:szCs w:val="16"/>
                        </w:rPr>
                        <w:t>Intensidade</w:t>
                      </w:r>
                      <w:r w:rsidRPr="002B5BDC">
                        <w:rPr>
                          <w:rFonts w:ascii="Times New Roman" w:hAnsi="Times New Roman" w:cs="Times New Roman"/>
                          <w:sz w:val="16"/>
                          <w:szCs w:val="16"/>
                        </w:rPr>
                        <w:t xml:space="preserve"> (</w:t>
                      </w:r>
                      <w:r>
                        <w:rPr>
                          <w:rFonts w:ascii="Times New Roman" w:hAnsi="Times New Roman" w:cs="Times New Roman"/>
                          <w:sz w:val="16"/>
                          <w:szCs w:val="16"/>
                        </w:rPr>
                        <w:t>u.a.</w:t>
                      </w:r>
                      <w:r w:rsidRPr="002B5BDC">
                        <w:rPr>
                          <w:rFonts w:ascii="Times New Roman" w:hAnsi="Times New Roman" w:cs="Times New Roman"/>
                          <w:sz w:val="16"/>
                          <w:szCs w:val="16"/>
                        </w:rPr>
                        <w:t>)</w:t>
                      </w:r>
                    </w:p>
                  </w:txbxContent>
                </v:textbox>
              </v:shape>
            </w:pict>
          </mc:Fallback>
        </mc:AlternateContent>
      </w:r>
      <w:r w:rsidRPr="002B5BDC">
        <w:rPr>
          <w:rFonts w:ascii="Times New Roman" w:hAnsi="Times New Roman"/>
          <w:b/>
          <w:bCs/>
          <w:noProof/>
        </w:rPr>
        <w:drawing>
          <wp:anchor distT="0" distB="0" distL="114300" distR="114300" simplePos="0" relativeHeight="251665407" behindDoc="0" locked="0" layoutInCell="1" allowOverlap="1" wp14:anchorId="0106C6D2" wp14:editId="5217F467">
            <wp:simplePos x="0" y="0"/>
            <wp:positionH relativeFrom="column">
              <wp:posOffset>173355</wp:posOffset>
            </wp:positionH>
            <wp:positionV relativeFrom="paragraph">
              <wp:posOffset>266904</wp:posOffset>
            </wp:positionV>
            <wp:extent cx="2727960" cy="2567940"/>
            <wp:effectExtent l="0" t="0" r="2540" b="0"/>
            <wp:wrapSquare wrapText="bothSides"/>
            <wp:docPr id="29" name="Gráfico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727960" cy="2567940"/>
                    </a:xfrm>
                    <a:prstGeom prst="rect">
                      <a:avLst/>
                    </a:prstGeom>
                  </pic:spPr>
                </pic:pic>
              </a:graphicData>
            </a:graphic>
            <wp14:sizeRelH relativeFrom="page">
              <wp14:pctWidth>0</wp14:pctWidth>
            </wp14:sizeRelH>
            <wp14:sizeRelV relativeFrom="page">
              <wp14:pctHeight>0</wp14:pctHeight>
            </wp14:sizeRelV>
          </wp:anchor>
        </w:drawing>
      </w:r>
    </w:p>
    <w:p w14:paraId="7AE37932" w14:textId="366FD343" w:rsidR="00106639" w:rsidRDefault="00106639" w:rsidP="00CA7BFA">
      <w:pPr>
        <w:pStyle w:val="TAMainText"/>
        <w:rPr>
          <w:sz w:val="18"/>
          <w:szCs w:val="18"/>
          <w:lang w:val="pt-BR"/>
        </w:rPr>
      </w:pPr>
      <w:r w:rsidRPr="002B5BDC">
        <w:rPr>
          <w:rFonts w:ascii="Times New Roman" w:hAnsi="Times New Roman"/>
          <w:sz w:val="18"/>
          <w:szCs w:val="18"/>
          <w:lang w:val="pt-BR"/>
        </w:rPr>
        <w:t xml:space="preserve"> </w:t>
      </w:r>
    </w:p>
    <w:p w14:paraId="43855EE6" w14:textId="25CE0201" w:rsidR="00CA7BFA" w:rsidRDefault="00CA7BFA" w:rsidP="00CA7BFA">
      <w:pPr>
        <w:pStyle w:val="TAMainText"/>
        <w:ind w:firstLine="0"/>
        <w:rPr>
          <w:sz w:val="18"/>
          <w:szCs w:val="18"/>
          <w:lang w:val="pt-BR"/>
        </w:rPr>
      </w:pPr>
      <w:r>
        <w:rPr>
          <w:rFonts w:ascii="Times New Roman" w:hAnsi="Times New Roman"/>
          <w:b/>
          <w:sz w:val="18"/>
          <w:szCs w:val="18"/>
          <w:lang w:val="pt-BR"/>
        </w:rPr>
        <w:t>F</w:t>
      </w:r>
      <w:r w:rsidRPr="002B5BDC">
        <w:rPr>
          <w:rFonts w:ascii="Times New Roman" w:hAnsi="Times New Roman"/>
          <w:b/>
          <w:sz w:val="18"/>
          <w:szCs w:val="18"/>
          <w:lang w:val="pt-BR"/>
        </w:rPr>
        <w:t>igura 6.</w:t>
      </w:r>
      <w:r w:rsidRPr="002B5BDC">
        <w:rPr>
          <w:rFonts w:ascii="Times New Roman" w:hAnsi="Times New Roman"/>
          <w:sz w:val="18"/>
          <w:szCs w:val="18"/>
          <w:lang w:val="pt-BR"/>
        </w:rPr>
        <w:t xml:space="preserve"> Cromatogramas obtidos pela análise de CG-EM para os produtos das reações realizadas variando-se os metais ativos dos catalisadores </w:t>
      </w:r>
    </w:p>
    <w:p w14:paraId="3F9564D5" w14:textId="1964C371" w:rsidR="004923F3" w:rsidRDefault="004923F3" w:rsidP="004923F3">
      <w:pPr>
        <w:pStyle w:val="TAMainText"/>
        <w:ind w:firstLine="187"/>
        <w:rPr>
          <w:rFonts w:ascii="Times New Roman" w:hAnsi="Times New Roman"/>
          <w:lang w:val="pt-BR"/>
        </w:rPr>
      </w:pPr>
    </w:p>
    <w:p w14:paraId="35C79CF1" w14:textId="0F2F6F67" w:rsidR="00A94D54" w:rsidRPr="004923F3" w:rsidRDefault="00A94D54" w:rsidP="004923F3">
      <w:pPr>
        <w:pStyle w:val="TAMainText"/>
        <w:ind w:firstLine="187"/>
        <w:rPr>
          <w:rFonts w:ascii="Helvetica" w:hAnsi="Helvetica" w:cs="Helvetica"/>
          <w:sz w:val="24"/>
          <w:szCs w:val="24"/>
          <w:lang w:val="pt-BR"/>
        </w:rPr>
      </w:pPr>
      <w:r w:rsidRPr="002B5BDC">
        <w:rPr>
          <w:rFonts w:ascii="Times New Roman" w:hAnsi="Times New Roman"/>
          <w:lang w:val="pt-BR"/>
        </w:rPr>
        <w:t>Além das características eletrônicas inerentes a cada metal, existem os efeitos da interação metal-suporte, que podem favorecer ou não uma determinada rota, levando à seletividade por um determinado tipo de produto. Todos os catalisadores levaram a uma formação majoritária de alcanos. O Pd e o Ni levaram à formação de BioQAV e diesel verde, enquanto o Co levou a formação de biogasolina e BioQAV, enquanto o Ru, levou a uma seletividade na formação de BioQAV com formação de HCs ramificados</w:t>
      </w:r>
    </w:p>
    <w:p w14:paraId="20AA905D" w14:textId="5B891A6D"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105A3CAC" w:rsidR="00EA4E1B" w:rsidRPr="008005B2" w:rsidRDefault="005F79D5" w:rsidP="00EA4E1B">
      <w:pPr>
        <w:pStyle w:val="TAMainText"/>
        <w:ind w:firstLine="187"/>
        <w:rPr>
          <w:rFonts w:ascii="Times New Roman" w:hAnsi="Times New Roman"/>
          <w:color w:val="000000" w:themeColor="text1"/>
          <w:lang w:val="pt-BR"/>
        </w:rPr>
      </w:pPr>
      <w:r w:rsidRPr="008005B2">
        <w:rPr>
          <w:rFonts w:ascii="Times New Roman" w:hAnsi="Times New Roman"/>
          <w:color w:val="000000" w:themeColor="text1"/>
          <w:lang w:val="pt-BR"/>
        </w:rPr>
        <w:t>O estudo do coprocessamento d</w:t>
      </w:r>
      <w:r w:rsidR="004923F3" w:rsidRPr="008005B2">
        <w:rPr>
          <w:rFonts w:ascii="Times New Roman" w:hAnsi="Times New Roman"/>
          <w:color w:val="000000" w:themeColor="text1"/>
          <w:lang w:val="pt-BR"/>
        </w:rPr>
        <w:t>e</w:t>
      </w:r>
      <w:r w:rsidRPr="008005B2">
        <w:rPr>
          <w:rFonts w:ascii="Times New Roman" w:hAnsi="Times New Roman"/>
          <w:color w:val="000000" w:themeColor="text1"/>
          <w:lang w:val="pt-BR"/>
        </w:rPr>
        <w:t xml:space="preserve"> óleos vegetais</w:t>
      </w:r>
      <w:r w:rsidR="004923F3" w:rsidRPr="008005B2">
        <w:rPr>
          <w:rFonts w:ascii="Times New Roman" w:hAnsi="Times New Roman"/>
          <w:color w:val="000000" w:themeColor="text1"/>
          <w:lang w:val="pt-BR"/>
        </w:rPr>
        <w:t>, em especial de macaúba,</w:t>
      </w:r>
      <w:r w:rsidRPr="008005B2">
        <w:rPr>
          <w:rFonts w:ascii="Times New Roman" w:hAnsi="Times New Roman"/>
          <w:color w:val="000000" w:themeColor="text1"/>
          <w:lang w:val="pt-BR"/>
        </w:rPr>
        <w:t xml:space="preserve"> para a produção de bio-hidrocarbonetos</w:t>
      </w:r>
      <w:r w:rsidR="004923F3" w:rsidRPr="008005B2">
        <w:rPr>
          <w:rFonts w:ascii="Times New Roman" w:hAnsi="Times New Roman"/>
          <w:color w:val="000000" w:themeColor="text1"/>
          <w:lang w:val="pt-BR"/>
        </w:rPr>
        <w:t xml:space="preserve"> </w:t>
      </w:r>
      <w:r w:rsidRPr="008005B2">
        <w:rPr>
          <w:rFonts w:ascii="Times New Roman" w:hAnsi="Times New Roman"/>
          <w:color w:val="000000" w:themeColor="text1"/>
          <w:lang w:val="pt-BR"/>
        </w:rPr>
        <w:t>via rota HEFA (atmosfera de H</w:t>
      </w:r>
      <w:r w:rsidRPr="008005B2">
        <w:rPr>
          <w:rFonts w:ascii="Times New Roman" w:hAnsi="Times New Roman"/>
          <w:color w:val="000000" w:themeColor="text1"/>
          <w:vertAlign w:val="subscript"/>
          <w:lang w:val="pt-BR"/>
        </w:rPr>
        <w:t>2</w:t>
      </w:r>
      <w:r w:rsidRPr="008005B2">
        <w:rPr>
          <w:rFonts w:ascii="Times New Roman" w:hAnsi="Times New Roman"/>
          <w:color w:val="000000" w:themeColor="text1"/>
          <w:lang w:val="pt-BR"/>
        </w:rPr>
        <w:t xml:space="preserve">) e pirólise catalítica </w:t>
      </w:r>
      <w:r w:rsidR="004923F3" w:rsidRPr="008005B2">
        <w:rPr>
          <w:rFonts w:ascii="Times New Roman" w:hAnsi="Times New Roman"/>
          <w:color w:val="000000" w:themeColor="text1"/>
          <w:lang w:val="pt-BR"/>
        </w:rPr>
        <w:t>(</w:t>
      </w:r>
      <w:r w:rsidRPr="008005B2">
        <w:rPr>
          <w:rFonts w:ascii="Times New Roman" w:hAnsi="Times New Roman"/>
          <w:color w:val="000000" w:themeColor="text1"/>
          <w:lang w:val="pt-BR"/>
        </w:rPr>
        <w:t>atmosfera de N</w:t>
      </w:r>
      <w:r w:rsidRPr="008005B2">
        <w:rPr>
          <w:rFonts w:ascii="Times New Roman" w:hAnsi="Times New Roman"/>
          <w:color w:val="000000" w:themeColor="text1"/>
          <w:vertAlign w:val="subscript"/>
          <w:lang w:val="pt-BR"/>
        </w:rPr>
        <w:t>2</w:t>
      </w:r>
      <w:r w:rsidRPr="008005B2">
        <w:rPr>
          <w:rFonts w:ascii="Times New Roman" w:hAnsi="Times New Roman"/>
          <w:color w:val="000000" w:themeColor="text1"/>
          <w:lang w:val="pt-BR"/>
        </w:rPr>
        <w:t xml:space="preserve">) </w:t>
      </w:r>
      <w:r w:rsidR="004923F3" w:rsidRPr="008005B2">
        <w:rPr>
          <w:rFonts w:ascii="Times New Roman" w:hAnsi="Times New Roman"/>
          <w:color w:val="000000" w:themeColor="text1"/>
          <w:lang w:val="pt-BR"/>
        </w:rPr>
        <w:t>, usando-se</w:t>
      </w:r>
      <w:r w:rsidRPr="008005B2">
        <w:rPr>
          <w:rFonts w:ascii="Times New Roman" w:hAnsi="Times New Roman"/>
          <w:color w:val="000000" w:themeColor="text1"/>
          <w:lang w:val="pt-BR"/>
        </w:rPr>
        <w:t xml:space="preserve"> catalisador de MgO dopado com diferentes metais</w:t>
      </w:r>
      <w:r w:rsidR="004923F3" w:rsidRPr="008005B2">
        <w:rPr>
          <w:rFonts w:ascii="Times New Roman" w:hAnsi="Times New Roman"/>
          <w:color w:val="000000" w:themeColor="text1"/>
          <w:lang w:val="pt-BR"/>
        </w:rPr>
        <w:t>, apresentou elevadas conversões</w:t>
      </w:r>
      <w:r w:rsidRPr="008005B2">
        <w:rPr>
          <w:rFonts w:ascii="Times New Roman" w:hAnsi="Times New Roman"/>
          <w:color w:val="000000" w:themeColor="text1"/>
          <w:lang w:val="pt-BR"/>
        </w:rPr>
        <w:t>.</w:t>
      </w:r>
    </w:p>
    <w:p w14:paraId="712BADE3" w14:textId="6223FFDF" w:rsidR="005F79D5" w:rsidRPr="008005B2" w:rsidRDefault="005F79D5" w:rsidP="00EA4E1B">
      <w:pPr>
        <w:pStyle w:val="TAMainText"/>
        <w:ind w:firstLine="187"/>
        <w:rPr>
          <w:rFonts w:ascii="Times New Roman" w:hAnsi="Times New Roman"/>
          <w:color w:val="000000" w:themeColor="text1"/>
          <w:lang w:val="pt-BR"/>
        </w:rPr>
      </w:pPr>
      <w:r w:rsidRPr="008005B2">
        <w:rPr>
          <w:rFonts w:ascii="Times New Roman" w:hAnsi="Times New Roman"/>
          <w:color w:val="000000" w:themeColor="text1"/>
          <w:lang w:val="pt-BR"/>
        </w:rPr>
        <w:t xml:space="preserve">Os melhores produtos, cujos rendimentos foram 86 % para hidrocarbonetos e 56 % para bioquerosene de aviação, </w:t>
      </w:r>
      <w:r w:rsidRPr="008005B2">
        <w:rPr>
          <w:rFonts w:ascii="Times New Roman" w:hAnsi="Times New Roman"/>
          <w:color w:val="000000" w:themeColor="text1"/>
          <w:lang w:val="pt-BR"/>
        </w:rPr>
        <w:t xml:space="preserve">foram obtidos </w:t>
      </w:r>
      <w:r w:rsidR="004923F3" w:rsidRPr="008005B2">
        <w:rPr>
          <w:rFonts w:ascii="Times New Roman" w:hAnsi="Times New Roman"/>
          <w:color w:val="000000" w:themeColor="text1"/>
          <w:lang w:val="pt-BR"/>
        </w:rPr>
        <w:t>pelo hidrotratamento</w:t>
      </w:r>
      <w:r w:rsidRPr="008005B2">
        <w:rPr>
          <w:rFonts w:ascii="Times New Roman" w:hAnsi="Times New Roman"/>
          <w:color w:val="000000" w:themeColor="text1"/>
          <w:lang w:val="pt-BR"/>
        </w:rPr>
        <w:t xml:space="preserve"> dos óleos da polpa de macaúba e soja comercial (mistura 1:1) </w:t>
      </w:r>
      <w:r w:rsidR="004923F3" w:rsidRPr="008005B2">
        <w:rPr>
          <w:rFonts w:ascii="Times New Roman" w:hAnsi="Times New Roman"/>
          <w:color w:val="000000" w:themeColor="text1"/>
          <w:lang w:val="pt-BR"/>
        </w:rPr>
        <w:t>sobre</w:t>
      </w:r>
      <w:r w:rsidRPr="008005B2">
        <w:rPr>
          <w:rFonts w:ascii="Times New Roman" w:hAnsi="Times New Roman"/>
          <w:color w:val="000000" w:themeColor="text1"/>
          <w:lang w:val="pt-BR"/>
        </w:rPr>
        <w:t xml:space="preserve"> Pd/MgO.</w:t>
      </w:r>
    </w:p>
    <w:p w14:paraId="101A4919" w14:textId="4CD50791" w:rsidR="005F79D5" w:rsidRPr="002B5BDC" w:rsidRDefault="005F79D5" w:rsidP="00EA4E1B">
      <w:pPr>
        <w:pStyle w:val="TAMainText"/>
        <w:ind w:firstLine="187"/>
        <w:rPr>
          <w:rFonts w:ascii="Times New Roman" w:hAnsi="Times New Roman"/>
          <w:lang w:val="pt-BR"/>
        </w:rPr>
      </w:pPr>
      <w:r w:rsidRPr="002B5BDC">
        <w:rPr>
          <w:rFonts w:ascii="Times New Roman" w:hAnsi="Times New Roman"/>
          <w:lang w:val="pt-BR"/>
        </w:rPr>
        <w:t>O nitrogênio apresentou grande potencialidade para a desoxigenação de materiais graxos, com obtenção de um produto mais craqueado, com cadeias menores</w:t>
      </w:r>
      <w:r w:rsidR="004923F3">
        <w:rPr>
          <w:rFonts w:ascii="Times New Roman" w:hAnsi="Times New Roman"/>
          <w:lang w:val="pt-BR"/>
        </w:rPr>
        <w:t>.</w:t>
      </w:r>
    </w:p>
    <w:p w14:paraId="3265426B" w14:textId="581EDAB1" w:rsidR="005F79D5" w:rsidRPr="000645FC" w:rsidRDefault="005F79D5" w:rsidP="00EA4E1B">
      <w:pPr>
        <w:pStyle w:val="TAMainText"/>
        <w:ind w:firstLine="187"/>
        <w:rPr>
          <w:rFonts w:ascii="Times New Roman" w:hAnsi="Times New Roman"/>
          <w:color w:val="000000" w:themeColor="text1"/>
          <w:lang w:val="pt-BR"/>
        </w:rPr>
      </w:pPr>
      <w:r w:rsidRPr="002B5BDC">
        <w:rPr>
          <w:rFonts w:ascii="Times New Roman" w:hAnsi="Times New Roman"/>
          <w:lang w:val="pt-BR"/>
        </w:rPr>
        <w:t xml:space="preserve">Os outros metais testados (Co, Ni e Ru) apresentaram </w:t>
      </w:r>
      <w:r w:rsidR="00DB70B0" w:rsidRPr="002B5BDC">
        <w:rPr>
          <w:rFonts w:ascii="Times New Roman" w:hAnsi="Times New Roman"/>
          <w:lang w:val="pt-BR"/>
        </w:rPr>
        <w:t xml:space="preserve">bons </w:t>
      </w:r>
      <w:r w:rsidRPr="002B5BDC">
        <w:rPr>
          <w:rFonts w:ascii="Times New Roman" w:hAnsi="Times New Roman"/>
          <w:lang w:val="pt-BR"/>
        </w:rPr>
        <w:t>rendimentos</w:t>
      </w:r>
      <w:r w:rsidR="00DB70B0" w:rsidRPr="002B5BDC">
        <w:rPr>
          <w:rFonts w:ascii="Times New Roman" w:hAnsi="Times New Roman"/>
          <w:lang w:val="pt-BR"/>
        </w:rPr>
        <w:t xml:space="preserve"> </w:t>
      </w:r>
      <w:r w:rsidRPr="002B5BDC">
        <w:rPr>
          <w:rFonts w:ascii="Times New Roman" w:hAnsi="Times New Roman"/>
          <w:lang w:val="pt-BR"/>
        </w:rPr>
        <w:t xml:space="preserve">para a formação de hidrocarbonetos. O destaque foi para os produtos em que foi utilizado o catalisador Ru/MgO, em que foram obtidos rendimentos de 70 % para hidrocarbonetos e 75 % para bioquerosene de aviação, sendo que foram formados apenas parafinas lineares e parafinas ramificadas. Outro destaque foram produtos obtidos por meio do Co/MgO, que é um catalisador mais viável </w:t>
      </w:r>
      <w:r w:rsidRPr="000645FC">
        <w:rPr>
          <w:rFonts w:ascii="Times New Roman" w:hAnsi="Times New Roman"/>
          <w:color w:val="000000" w:themeColor="text1"/>
          <w:lang w:val="pt-BR"/>
        </w:rPr>
        <w:t>economicamente, cujos rendimentos foram 71 % para hidrocarbonetos</w:t>
      </w:r>
      <w:r w:rsidR="00CD304C" w:rsidRPr="000645FC">
        <w:rPr>
          <w:rFonts w:ascii="Times New Roman" w:hAnsi="Times New Roman"/>
          <w:color w:val="000000" w:themeColor="text1"/>
          <w:lang w:val="pt-BR"/>
        </w:rPr>
        <w:t>, sendo</w:t>
      </w:r>
      <w:r w:rsidRPr="000645FC">
        <w:rPr>
          <w:rFonts w:ascii="Times New Roman" w:hAnsi="Times New Roman"/>
          <w:color w:val="000000" w:themeColor="text1"/>
          <w:lang w:val="pt-BR"/>
        </w:rPr>
        <w:t xml:space="preserve"> 46 % para bioquerosene de aviação</w:t>
      </w:r>
      <w:r w:rsidR="004923F3" w:rsidRPr="000645FC">
        <w:rPr>
          <w:rFonts w:ascii="Times New Roman" w:hAnsi="Times New Roman"/>
          <w:color w:val="000000" w:themeColor="text1"/>
          <w:lang w:val="pt-BR"/>
        </w:rPr>
        <w:t xml:space="preserve"> e 5</w:t>
      </w:r>
      <w:r w:rsidR="00CD304C" w:rsidRPr="000645FC">
        <w:rPr>
          <w:rFonts w:ascii="Times New Roman" w:hAnsi="Times New Roman"/>
          <w:color w:val="000000" w:themeColor="text1"/>
          <w:lang w:val="pt-BR"/>
        </w:rPr>
        <w:t>4</w:t>
      </w:r>
      <w:r w:rsidR="004923F3" w:rsidRPr="000645FC">
        <w:rPr>
          <w:rFonts w:ascii="Times New Roman" w:hAnsi="Times New Roman"/>
          <w:color w:val="000000" w:themeColor="text1"/>
          <w:lang w:val="pt-BR"/>
        </w:rPr>
        <w:t>%</w:t>
      </w:r>
      <w:r w:rsidR="00CD304C" w:rsidRPr="000645FC">
        <w:rPr>
          <w:rFonts w:ascii="Times New Roman" w:hAnsi="Times New Roman"/>
          <w:color w:val="000000" w:themeColor="text1"/>
          <w:lang w:val="pt-BR"/>
        </w:rPr>
        <w:t xml:space="preserve"> para bio</w:t>
      </w:r>
      <w:r w:rsidRPr="000645FC">
        <w:rPr>
          <w:rFonts w:ascii="Times New Roman" w:hAnsi="Times New Roman"/>
          <w:color w:val="000000" w:themeColor="text1"/>
          <w:lang w:val="pt-BR"/>
        </w:rPr>
        <w:t>gasolina</w:t>
      </w:r>
      <w:r w:rsidR="00CD304C" w:rsidRPr="000645FC">
        <w:rPr>
          <w:rFonts w:ascii="Times New Roman" w:hAnsi="Times New Roman"/>
          <w:color w:val="000000" w:themeColor="text1"/>
          <w:lang w:val="pt-BR"/>
        </w:rPr>
        <w:t xml:space="preserve">. </w:t>
      </w:r>
    </w:p>
    <w:p w14:paraId="5D9EF19B" w14:textId="236894E0" w:rsidR="005F79D5" w:rsidRPr="002B5BDC" w:rsidRDefault="005F79D5" w:rsidP="00EA4E1B">
      <w:pPr>
        <w:pStyle w:val="TAMainText"/>
        <w:ind w:firstLine="187"/>
        <w:rPr>
          <w:rFonts w:ascii="Times New Roman" w:hAnsi="Times New Roman"/>
          <w:lang w:val="pt-BR"/>
        </w:rPr>
      </w:pPr>
      <w:r w:rsidRPr="002B5BDC">
        <w:rPr>
          <w:rFonts w:ascii="Times New Roman" w:hAnsi="Times New Roman"/>
          <w:lang w:val="pt-BR"/>
        </w:rPr>
        <w:t>Destaca-se que os resultados obtidos neste trabalho são inéditos e promissores</w:t>
      </w:r>
      <w:r w:rsidR="00CD304C">
        <w:rPr>
          <w:rFonts w:ascii="Times New Roman" w:hAnsi="Times New Roman"/>
          <w:lang w:val="pt-BR"/>
        </w:rPr>
        <w:t>,</w:t>
      </w:r>
      <w:r w:rsidRPr="002B5BDC">
        <w:rPr>
          <w:rFonts w:ascii="Times New Roman" w:hAnsi="Times New Roman"/>
          <w:lang w:val="pt-BR"/>
        </w:rPr>
        <w:t xml:space="preserve"> passíveis de serem usados em escala industrial</w:t>
      </w:r>
      <w:r w:rsidR="00CD304C">
        <w:rPr>
          <w:rFonts w:ascii="Times New Roman" w:hAnsi="Times New Roman"/>
          <w:lang w:val="pt-BR"/>
        </w:rPr>
        <w:t>.</w:t>
      </w:r>
      <w:r w:rsidRPr="002B5BDC">
        <w:rPr>
          <w:rFonts w:ascii="Times New Roman" w:hAnsi="Times New Roman"/>
          <w:lang w:val="pt-BR"/>
        </w:rPr>
        <w:t xml:space="preserve"> </w:t>
      </w:r>
    </w:p>
    <w:p w14:paraId="6BE32F7B" w14:textId="62656E8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07EAC4F8" w:rsidR="00EA4E1B" w:rsidRPr="001F25B2" w:rsidRDefault="00860A57" w:rsidP="00EA4E1B">
      <w:pPr>
        <w:pStyle w:val="TAMainText"/>
        <w:rPr>
          <w:rFonts w:ascii="Times New Roman" w:hAnsi="Times New Roman"/>
          <w:lang w:val="pt-BR"/>
        </w:rPr>
      </w:pPr>
      <w:r w:rsidRPr="00860A57">
        <w:rPr>
          <w:rFonts w:ascii="Times New Roman" w:hAnsi="Times New Roman"/>
          <w:lang w:val="pt-BR"/>
        </w:rPr>
        <w:t>Ao Programa de Recursos Humanos da Agência Nacional do Petróleo, Gás Natural e Biocombustíveis – PRH-ANP, suportado com recursos provenientes do investimento de empresas petrolíferas qualificadas na Cláusula de P, D&amp;I da Resolução ANP nº 50/2015, CNPq, Capes, LEC/UFMG.</w:t>
      </w:r>
    </w:p>
    <w:p w14:paraId="1EAAA287" w14:textId="3D9AB68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158D911D" w14:textId="7358850C" w:rsidR="00EA4E1B" w:rsidRDefault="00EF3172" w:rsidP="00EA4E1B">
      <w:pPr>
        <w:pStyle w:val="TAMainText"/>
        <w:ind w:firstLine="0"/>
        <w:rPr>
          <w:lang w:val="pt-BR"/>
        </w:rPr>
      </w:pPr>
      <w:r>
        <w:rPr>
          <w:noProof/>
        </w:rPr>
        <mc:AlternateContent>
          <mc:Choice Requires="wps">
            <w:drawing>
              <wp:anchor distT="0" distB="0" distL="114300" distR="114300" simplePos="0" relativeHeight="251682815" behindDoc="0" locked="0" layoutInCell="1" allowOverlap="1" wp14:anchorId="013D5681" wp14:editId="668A6423">
                <wp:simplePos x="0" y="0"/>
                <wp:positionH relativeFrom="column">
                  <wp:posOffset>-2383155</wp:posOffset>
                </wp:positionH>
                <wp:positionV relativeFrom="paragraph">
                  <wp:posOffset>255270</wp:posOffset>
                </wp:positionV>
                <wp:extent cx="1109345" cy="175260"/>
                <wp:effectExtent l="0" t="0" r="0" b="2540"/>
                <wp:wrapNone/>
                <wp:docPr id="16" name="Caixa de Texto 16"/>
                <wp:cNvGraphicFramePr/>
                <a:graphic xmlns:a="http://schemas.openxmlformats.org/drawingml/2006/main">
                  <a:graphicData uri="http://schemas.microsoft.com/office/word/2010/wordprocessingShape">
                    <wps:wsp>
                      <wps:cNvSpPr txBox="1"/>
                      <wps:spPr>
                        <a:xfrm>
                          <a:off x="0" y="0"/>
                          <a:ext cx="1109345" cy="175260"/>
                        </a:xfrm>
                        <a:prstGeom prst="rect">
                          <a:avLst/>
                        </a:prstGeom>
                        <a:solidFill>
                          <a:schemeClr val="lt1"/>
                        </a:solidFill>
                        <a:ln w="6350">
                          <a:noFill/>
                        </a:ln>
                      </wps:spPr>
                      <wps:txbx>
                        <w:txbxContent>
                          <w:p w14:paraId="71F0D139" w14:textId="77777777" w:rsidR="00B16809" w:rsidRPr="002B5BDC" w:rsidRDefault="00B16809" w:rsidP="00B16809">
                            <w:pPr>
                              <w:rPr>
                                <w:rFonts w:ascii="Times New Roman" w:hAnsi="Times New Roman" w:cs="Times New Roman"/>
                                <w:sz w:val="16"/>
                                <w:szCs w:val="16"/>
                              </w:rPr>
                            </w:pPr>
                            <w:r>
                              <w:rPr>
                                <w:rFonts w:ascii="Times New Roman" w:hAnsi="Times New Roman" w:cs="Times New Roman"/>
                                <w:sz w:val="16"/>
                                <w:szCs w:val="16"/>
                              </w:rPr>
                              <w:t>Tempo de retenção (min</w:t>
                            </w:r>
                            <w:r w:rsidRPr="002B5BDC">
                              <w:rPr>
                                <w:rFonts w:ascii="Times New Roman" w:hAnsi="Times New Roman" w:cs="Times New Roman"/>
                                <w:sz w:val="16"/>
                                <w:szCs w:val="16"/>
                              </w:rPr>
                              <w:t>)</w:t>
                            </w:r>
                          </w:p>
                        </w:txbxContent>
                      </wps:txbx>
                      <wps:bodyPr rot="0" spcFirstLastPara="0" vertOverflow="overflow" horzOverflow="overflow" vert="horz" wrap="square" lIns="36000" tIns="18000" rIns="36000" bIns="1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D5681" id="Caixa de Texto 16" o:spid="_x0000_s1036" type="#_x0000_t202" style="position:absolute;left:0;text-align:left;margin-left:-187.65pt;margin-top:20.1pt;width:87.35pt;height:13.8pt;z-index:2516828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" fillcolor="white [3201]" stroked="f" strokeweight=".5pt">
                <v:textbox inset="1mm,.5mm,1mm,.5mm">
                  <w:txbxContent>
                    <w:p w14:paraId="71F0D139" w14:textId="77777777" w:rsidR="00B16809" w:rsidRPr="002B5BDC" w:rsidRDefault="00B16809" w:rsidP="00B16809">
                      <w:pPr>
                        <w:rPr>
                          <w:rFonts w:ascii="Times New Roman" w:hAnsi="Times New Roman" w:cs="Times New Roman"/>
                          <w:sz w:val="16"/>
                          <w:szCs w:val="16"/>
                        </w:rPr>
                      </w:pPr>
                      <w:r>
                        <w:rPr>
                          <w:rFonts w:ascii="Times New Roman" w:hAnsi="Times New Roman" w:cs="Times New Roman"/>
                          <w:sz w:val="16"/>
                          <w:szCs w:val="16"/>
                        </w:rPr>
                        <w:t>Tempo de retenção (min</w:t>
                      </w:r>
                      <w:r w:rsidRPr="002B5BDC">
                        <w:rPr>
                          <w:rFonts w:ascii="Times New Roman" w:hAnsi="Times New Roman" w:cs="Times New Roman"/>
                          <w:sz w:val="16"/>
                          <w:szCs w:val="16"/>
                        </w:rPr>
                        <w:t>)</w:t>
                      </w:r>
                    </w:p>
                  </w:txbxContent>
                </v:textbox>
              </v:shape>
            </w:pict>
          </mc:Fallback>
        </mc:AlternateContent>
      </w:r>
    </w:p>
    <w:p w14:paraId="1A6AD509" w14:textId="4DEE3537" w:rsidR="00EA4E1B" w:rsidRPr="00E77C02" w:rsidRDefault="004A6275" w:rsidP="00EA4E1B">
      <w:pPr>
        <w:pStyle w:val="TAMainText"/>
        <w:numPr>
          <w:ilvl w:val="0"/>
          <w:numId w:val="1"/>
        </w:numPr>
        <w:rPr>
          <w:rFonts w:ascii="Times New Roman" w:hAnsi="Times New Roman"/>
        </w:rPr>
      </w:pPr>
      <w:r w:rsidRPr="00E77C02">
        <w:rPr>
          <w:rFonts w:ascii="Times New Roman" w:hAnsi="Times New Roman"/>
        </w:rPr>
        <w:t>C. A</w:t>
      </w:r>
      <w:r w:rsidR="00E77C02" w:rsidRPr="00E77C02">
        <w:rPr>
          <w:rFonts w:ascii="Times New Roman" w:hAnsi="Times New Roman"/>
        </w:rPr>
        <w:t>. Scaldaferri</w:t>
      </w:r>
      <w:r w:rsidRPr="00E77C02">
        <w:rPr>
          <w:rFonts w:ascii="Times New Roman" w:hAnsi="Times New Roman"/>
        </w:rPr>
        <w:t>; V. M. D</w:t>
      </w:r>
      <w:r w:rsidR="00E77C02" w:rsidRPr="00E77C02">
        <w:rPr>
          <w:rFonts w:ascii="Times New Roman" w:hAnsi="Times New Roman"/>
        </w:rPr>
        <w:t xml:space="preserve"> Pasa,</w:t>
      </w:r>
      <w:r w:rsidRPr="00E77C02">
        <w:rPr>
          <w:rFonts w:ascii="Times New Roman" w:hAnsi="Times New Roman"/>
        </w:rPr>
        <w:t xml:space="preserve"> </w:t>
      </w:r>
      <w:r w:rsidRPr="00E77C02">
        <w:rPr>
          <w:rFonts w:ascii="Times New Roman" w:hAnsi="Times New Roman"/>
          <w:i/>
          <w:iCs/>
        </w:rPr>
        <w:t>Chemical Engineering Journal</w:t>
      </w:r>
      <w:r w:rsidRPr="00E77C02">
        <w:rPr>
          <w:rFonts w:ascii="Times New Roman" w:hAnsi="Times New Roman"/>
        </w:rPr>
        <w:t xml:space="preserve">, </w:t>
      </w:r>
      <w:r w:rsidR="00E77C02" w:rsidRPr="00E77C02">
        <w:rPr>
          <w:rFonts w:ascii="Times New Roman" w:hAnsi="Times New Roman"/>
          <w:b/>
          <w:bCs/>
        </w:rPr>
        <w:t>2019</w:t>
      </w:r>
      <w:r w:rsidR="00E77C02">
        <w:rPr>
          <w:rFonts w:ascii="Times New Roman" w:hAnsi="Times New Roman"/>
        </w:rPr>
        <w:t xml:space="preserve">, </w:t>
      </w:r>
      <w:r w:rsidRPr="00E77C02">
        <w:rPr>
          <w:rFonts w:ascii="Times New Roman" w:hAnsi="Times New Roman"/>
        </w:rPr>
        <w:t>v. 370, n. March, 98–109</w:t>
      </w:r>
      <w:r w:rsidR="008237B5">
        <w:rPr>
          <w:rFonts w:ascii="Times New Roman" w:hAnsi="Times New Roman"/>
        </w:rPr>
        <w:t>.</w:t>
      </w:r>
    </w:p>
    <w:p w14:paraId="0F7B8055" w14:textId="2B5C2138" w:rsidR="00EA4E1B" w:rsidRPr="00E038AF" w:rsidRDefault="004A6275" w:rsidP="00EA4E1B">
      <w:pPr>
        <w:pStyle w:val="TAMainText"/>
        <w:numPr>
          <w:ilvl w:val="0"/>
          <w:numId w:val="1"/>
        </w:numPr>
        <w:rPr>
          <w:rFonts w:ascii="Times New Roman" w:hAnsi="Times New Roman"/>
        </w:rPr>
      </w:pPr>
      <w:r w:rsidRPr="004A6275">
        <w:rPr>
          <w:rFonts w:ascii="Times New Roman" w:hAnsi="Times New Roman"/>
        </w:rPr>
        <w:t>C</w:t>
      </w:r>
      <w:r w:rsidR="00E77C02">
        <w:rPr>
          <w:rFonts w:ascii="Times New Roman" w:hAnsi="Times New Roman"/>
        </w:rPr>
        <w:t>.</w:t>
      </w:r>
      <w:r w:rsidR="00E77C02" w:rsidRPr="00E77C02">
        <w:rPr>
          <w:rFonts w:ascii="Times New Roman" w:hAnsi="Times New Roman"/>
        </w:rPr>
        <w:t xml:space="preserve"> </w:t>
      </w:r>
      <w:r w:rsidR="00E77C02" w:rsidRPr="004A6275">
        <w:rPr>
          <w:rFonts w:ascii="Times New Roman" w:hAnsi="Times New Roman"/>
        </w:rPr>
        <w:t>Z</w:t>
      </w:r>
      <w:r w:rsidR="00E77C02">
        <w:rPr>
          <w:rFonts w:ascii="Times New Roman" w:hAnsi="Times New Roman"/>
        </w:rPr>
        <w:t>hang</w:t>
      </w:r>
      <w:r w:rsidR="00E77C02" w:rsidRPr="004A6275">
        <w:rPr>
          <w:rFonts w:ascii="Times New Roman" w:hAnsi="Times New Roman"/>
        </w:rPr>
        <w:t>,</w:t>
      </w:r>
      <w:r w:rsidRPr="004A6275">
        <w:rPr>
          <w:rFonts w:ascii="Times New Roman" w:hAnsi="Times New Roman"/>
        </w:rPr>
        <w:t xml:space="preserve"> et al. </w:t>
      </w:r>
      <w:r w:rsidRPr="00E77C02">
        <w:rPr>
          <w:rFonts w:ascii="Times New Roman" w:hAnsi="Times New Roman"/>
          <w:i/>
          <w:iCs/>
        </w:rPr>
        <w:t>Renewable and Sustainable Energy Reviews</w:t>
      </w:r>
      <w:r w:rsidRPr="004A6275">
        <w:rPr>
          <w:rFonts w:ascii="Times New Roman" w:hAnsi="Times New Roman"/>
        </w:rPr>
        <w:t xml:space="preserve">, </w:t>
      </w:r>
      <w:r w:rsidR="00E77C02" w:rsidRPr="00E77C02">
        <w:rPr>
          <w:rFonts w:ascii="Times New Roman" w:hAnsi="Times New Roman"/>
          <w:b/>
          <w:bCs/>
        </w:rPr>
        <w:t>2016,</w:t>
      </w:r>
      <w:r w:rsidR="00E77C02">
        <w:rPr>
          <w:rFonts w:ascii="Times New Roman" w:hAnsi="Times New Roman"/>
        </w:rPr>
        <w:t xml:space="preserve"> </w:t>
      </w:r>
      <w:r w:rsidRPr="004A6275">
        <w:rPr>
          <w:rFonts w:ascii="Times New Roman" w:hAnsi="Times New Roman"/>
        </w:rPr>
        <w:t>v. 54,</w:t>
      </w:r>
      <w:r w:rsidR="008237B5">
        <w:rPr>
          <w:rFonts w:ascii="Times New Roman" w:hAnsi="Times New Roman"/>
        </w:rPr>
        <w:t xml:space="preserve"> </w:t>
      </w:r>
      <w:r w:rsidRPr="004A6275">
        <w:rPr>
          <w:rFonts w:ascii="Times New Roman" w:hAnsi="Times New Roman"/>
        </w:rPr>
        <w:t>120–138</w:t>
      </w:r>
      <w:r w:rsidR="008237B5">
        <w:rPr>
          <w:rFonts w:ascii="Times New Roman" w:hAnsi="Times New Roman"/>
        </w:rPr>
        <w:t>.</w:t>
      </w:r>
    </w:p>
    <w:p w14:paraId="0FF6E9FD" w14:textId="21B1E6B9" w:rsidR="00EA4E1B" w:rsidRPr="000645FC" w:rsidRDefault="004A6275" w:rsidP="00EA4E1B">
      <w:pPr>
        <w:pStyle w:val="TAMainText"/>
        <w:numPr>
          <w:ilvl w:val="0"/>
          <w:numId w:val="1"/>
        </w:numPr>
        <w:rPr>
          <w:rFonts w:ascii="Times New Roman" w:hAnsi="Times New Roman"/>
          <w:lang w:val="pt-BR"/>
        </w:rPr>
      </w:pPr>
      <w:r w:rsidRPr="004A6275">
        <w:rPr>
          <w:rFonts w:ascii="Times New Roman" w:hAnsi="Times New Roman"/>
          <w:lang w:val="pt-BR"/>
        </w:rPr>
        <w:t>L. N.</w:t>
      </w:r>
      <w:r w:rsidR="00E77C02">
        <w:rPr>
          <w:rFonts w:ascii="Times New Roman" w:hAnsi="Times New Roman"/>
          <w:lang w:val="pt-BR"/>
        </w:rPr>
        <w:t xml:space="preserve"> Silva,</w:t>
      </w:r>
      <w:r w:rsidRPr="004A6275">
        <w:rPr>
          <w:rFonts w:ascii="Times New Roman" w:hAnsi="Times New Roman"/>
          <w:lang w:val="pt-BR"/>
        </w:rPr>
        <w:t xml:space="preserve"> et al. </w:t>
      </w:r>
      <w:r w:rsidRPr="000645FC">
        <w:rPr>
          <w:rFonts w:ascii="Times New Roman" w:hAnsi="Times New Roman"/>
          <w:i/>
          <w:iCs/>
          <w:lang w:val="pt-BR"/>
        </w:rPr>
        <w:t>Fuel</w:t>
      </w:r>
      <w:r w:rsidRPr="000645FC">
        <w:rPr>
          <w:rFonts w:ascii="Times New Roman" w:hAnsi="Times New Roman"/>
          <w:lang w:val="pt-BR"/>
        </w:rPr>
        <w:t xml:space="preserve">, </w:t>
      </w:r>
      <w:r w:rsidR="00E77C02" w:rsidRPr="000645FC">
        <w:rPr>
          <w:rFonts w:ascii="Times New Roman" w:hAnsi="Times New Roman"/>
          <w:b/>
          <w:bCs/>
          <w:lang w:val="pt-BR"/>
        </w:rPr>
        <w:t>2016</w:t>
      </w:r>
      <w:r w:rsidR="00E77C02" w:rsidRPr="000645FC">
        <w:rPr>
          <w:rFonts w:ascii="Times New Roman" w:hAnsi="Times New Roman"/>
          <w:lang w:val="pt-BR"/>
        </w:rPr>
        <w:t xml:space="preserve">, </w:t>
      </w:r>
      <w:r w:rsidRPr="000645FC">
        <w:rPr>
          <w:rFonts w:ascii="Times New Roman" w:hAnsi="Times New Roman"/>
          <w:lang w:val="pt-BR"/>
        </w:rPr>
        <w:t>v. 164, 329–338</w:t>
      </w:r>
      <w:r w:rsidR="008237B5" w:rsidRPr="000645FC">
        <w:rPr>
          <w:rFonts w:ascii="Times New Roman" w:hAnsi="Times New Roman"/>
          <w:lang w:val="pt-BR"/>
        </w:rPr>
        <w:t>.</w:t>
      </w:r>
    </w:p>
    <w:p w14:paraId="6059EBBD" w14:textId="13BD441A" w:rsidR="004A6275" w:rsidRDefault="004A6275" w:rsidP="004A6275">
      <w:pPr>
        <w:pStyle w:val="TAMainText"/>
        <w:numPr>
          <w:ilvl w:val="0"/>
          <w:numId w:val="1"/>
        </w:numPr>
        <w:rPr>
          <w:rFonts w:ascii="Times New Roman" w:hAnsi="Times New Roman"/>
        </w:rPr>
      </w:pPr>
      <w:r w:rsidRPr="004A6275">
        <w:rPr>
          <w:rFonts w:ascii="Times New Roman" w:hAnsi="Times New Roman"/>
        </w:rPr>
        <w:t xml:space="preserve">E. G. </w:t>
      </w:r>
      <w:r w:rsidR="00E77C02" w:rsidRPr="004A6275">
        <w:rPr>
          <w:rFonts w:ascii="Times New Roman" w:hAnsi="Times New Roman"/>
        </w:rPr>
        <w:t>G</w:t>
      </w:r>
      <w:r w:rsidR="00E77C02">
        <w:rPr>
          <w:rFonts w:ascii="Times New Roman" w:hAnsi="Times New Roman"/>
        </w:rPr>
        <w:t>iakoumis</w:t>
      </w:r>
      <w:r w:rsidR="008237B5">
        <w:rPr>
          <w:rFonts w:ascii="Times New Roman" w:hAnsi="Times New Roman"/>
        </w:rPr>
        <w:t xml:space="preserve">, </w:t>
      </w:r>
      <w:r w:rsidRPr="008237B5">
        <w:rPr>
          <w:rFonts w:ascii="Times New Roman" w:hAnsi="Times New Roman"/>
          <w:i/>
          <w:iCs/>
        </w:rPr>
        <w:t>Renewable Energy</w:t>
      </w:r>
      <w:r w:rsidRPr="004A6275">
        <w:rPr>
          <w:rFonts w:ascii="Times New Roman" w:hAnsi="Times New Roman"/>
        </w:rPr>
        <w:t xml:space="preserve">, </w:t>
      </w:r>
      <w:r w:rsidR="008237B5" w:rsidRPr="008237B5">
        <w:rPr>
          <w:rFonts w:ascii="Times New Roman" w:hAnsi="Times New Roman"/>
          <w:b/>
          <w:bCs/>
        </w:rPr>
        <w:t>2018</w:t>
      </w:r>
      <w:r w:rsidR="008237B5">
        <w:rPr>
          <w:rFonts w:ascii="Times New Roman" w:hAnsi="Times New Roman"/>
        </w:rPr>
        <w:t xml:space="preserve">, </w:t>
      </w:r>
      <w:r w:rsidRPr="004A6275">
        <w:rPr>
          <w:rFonts w:ascii="Times New Roman" w:hAnsi="Times New Roman"/>
        </w:rPr>
        <w:t>v. 126, 403–419</w:t>
      </w:r>
      <w:r w:rsidR="008237B5">
        <w:rPr>
          <w:rFonts w:ascii="Times New Roman" w:hAnsi="Times New Roman"/>
        </w:rPr>
        <w:t>.</w:t>
      </w:r>
    </w:p>
    <w:p w14:paraId="61C22F61" w14:textId="192D2C3D" w:rsidR="004A6275" w:rsidRPr="008237B5" w:rsidRDefault="004A6275" w:rsidP="004A6275">
      <w:pPr>
        <w:pStyle w:val="TAMainText"/>
        <w:numPr>
          <w:ilvl w:val="0"/>
          <w:numId w:val="1"/>
        </w:numPr>
        <w:rPr>
          <w:rFonts w:ascii="Times New Roman" w:hAnsi="Times New Roman"/>
          <w:lang w:val="pt-BR"/>
        </w:rPr>
      </w:pPr>
      <w:r w:rsidRPr="004A6275">
        <w:rPr>
          <w:rFonts w:cs="Arial"/>
          <w:noProof/>
          <w:color w:val="000000" w:themeColor="text1"/>
          <w:lang w:val="pt-BR"/>
        </w:rPr>
        <w:t>C. A.</w:t>
      </w:r>
      <w:r w:rsidR="008237B5">
        <w:rPr>
          <w:rFonts w:cs="Arial"/>
          <w:noProof/>
          <w:color w:val="000000" w:themeColor="text1"/>
          <w:lang w:val="pt-BR"/>
        </w:rPr>
        <w:t xml:space="preserve"> Colombo,</w:t>
      </w:r>
      <w:r w:rsidRPr="004A6275">
        <w:rPr>
          <w:rFonts w:cs="Arial"/>
          <w:noProof/>
          <w:color w:val="000000" w:themeColor="text1"/>
          <w:lang w:val="pt-BR"/>
        </w:rPr>
        <w:t xml:space="preserve"> </w:t>
      </w:r>
      <w:r w:rsidRPr="008237B5">
        <w:rPr>
          <w:rFonts w:cs="Arial"/>
          <w:noProof/>
          <w:color w:val="000000" w:themeColor="text1"/>
          <w:lang w:val="pt-BR"/>
        </w:rPr>
        <w:t>et al.</w:t>
      </w:r>
      <w:r w:rsidRPr="004A6275">
        <w:rPr>
          <w:rFonts w:cs="Arial"/>
          <w:noProof/>
          <w:color w:val="000000" w:themeColor="text1"/>
          <w:lang w:val="pt-BR"/>
        </w:rPr>
        <w:t xml:space="preserve"> </w:t>
      </w:r>
      <w:r w:rsidRPr="00652C42">
        <w:rPr>
          <w:rFonts w:cs="Arial"/>
          <w:i/>
          <w:iCs/>
          <w:noProof/>
          <w:color w:val="000000" w:themeColor="text1"/>
          <w:lang w:val="pt-BR"/>
        </w:rPr>
        <w:t>OCL</w:t>
      </w:r>
      <w:r w:rsidRPr="008237B5">
        <w:rPr>
          <w:rFonts w:cs="Arial"/>
          <w:noProof/>
          <w:color w:val="000000" w:themeColor="text1"/>
          <w:lang w:val="pt-BR"/>
        </w:rPr>
        <w:t xml:space="preserve">, </w:t>
      </w:r>
      <w:r w:rsidR="00652C42" w:rsidRPr="008237B5">
        <w:rPr>
          <w:rFonts w:cs="Arial"/>
          <w:b/>
          <w:bCs/>
          <w:noProof/>
          <w:color w:val="000000" w:themeColor="text1"/>
          <w:lang w:val="pt-BR"/>
        </w:rPr>
        <w:t>2018</w:t>
      </w:r>
      <w:r w:rsidR="00652C42">
        <w:rPr>
          <w:rFonts w:cs="Arial"/>
          <w:noProof/>
          <w:color w:val="000000" w:themeColor="text1"/>
          <w:lang w:val="pt-BR"/>
        </w:rPr>
        <w:t>,</w:t>
      </w:r>
      <w:r w:rsidR="00652C42" w:rsidRPr="008237B5">
        <w:rPr>
          <w:rFonts w:cs="Arial"/>
          <w:noProof/>
          <w:color w:val="000000" w:themeColor="text1"/>
          <w:lang w:val="pt-BR"/>
        </w:rPr>
        <w:t xml:space="preserve"> </w:t>
      </w:r>
      <w:r w:rsidRPr="008237B5">
        <w:rPr>
          <w:rFonts w:cs="Arial"/>
          <w:noProof/>
          <w:color w:val="000000" w:themeColor="text1"/>
          <w:lang w:val="pt-BR"/>
        </w:rPr>
        <w:t>v. 25, n. 1, 9</w:t>
      </w:r>
      <w:r w:rsidR="008237B5">
        <w:rPr>
          <w:rFonts w:cs="Arial"/>
          <w:noProof/>
          <w:color w:val="000000" w:themeColor="text1"/>
          <w:lang w:val="pt-BR"/>
        </w:rPr>
        <w:t>.</w:t>
      </w:r>
    </w:p>
    <w:p w14:paraId="2BAE4A9E" w14:textId="769D41E5" w:rsidR="00EA4E1B" w:rsidRPr="00652C42" w:rsidRDefault="004A6275" w:rsidP="00EA4E1B">
      <w:pPr>
        <w:pStyle w:val="TAMainText"/>
        <w:numPr>
          <w:ilvl w:val="0"/>
          <w:numId w:val="1"/>
        </w:numPr>
        <w:rPr>
          <w:rFonts w:ascii="Times New Roman" w:hAnsi="Times New Roman"/>
        </w:rPr>
      </w:pPr>
      <w:r w:rsidRPr="004A6275">
        <w:rPr>
          <w:rFonts w:ascii="Times New Roman" w:hAnsi="Times New Roman"/>
        </w:rPr>
        <w:t>J.</w:t>
      </w:r>
      <w:r w:rsidR="00652C42">
        <w:rPr>
          <w:rFonts w:ascii="Times New Roman" w:hAnsi="Times New Roman"/>
        </w:rPr>
        <w:t xml:space="preserve"> Chen,</w:t>
      </w:r>
      <w:r w:rsidRPr="004A6275">
        <w:rPr>
          <w:rFonts w:ascii="Times New Roman" w:hAnsi="Times New Roman"/>
        </w:rPr>
        <w:t xml:space="preserve"> et al. </w:t>
      </w:r>
      <w:r w:rsidRPr="00652C42">
        <w:rPr>
          <w:rFonts w:ascii="Times New Roman" w:hAnsi="Times New Roman"/>
          <w:i/>
          <w:iCs/>
        </w:rPr>
        <w:t>Industrial and Engineering Chemistry Research</w:t>
      </w:r>
      <w:r w:rsidRPr="00652C42">
        <w:rPr>
          <w:rFonts w:ascii="Times New Roman" w:hAnsi="Times New Roman"/>
        </w:rPr>
        <w:t xml:space="preserve">, </w:t>
      </w:r>
      <w:r w:rsidR="00652C42" w:rsidRPr="00652C42">
        <w:rPr>
          <w:rFonts w:ascii="Times New Roman" w:hAnsi="Times New Roman"/>
          <w:b/>
          <w:bCs/>
        </w:rPr>
        <w:t>2020</w:t>
      </w:r>
      <w:r w:rsidR="00652C42">
        <w:rPr>
          <w:rFonts w:ascii="Times New Roman" w:hAnsi="Times New Roman"/>
        </w:rPr>
        <w:t xml:space="preserve">, </w:t>
      </w:r>
      <w:r w:rsidRPr="00652C42">
        <w:rPr>
          <w:rFonts w:ascii="Times New Roman" w:hAnsi="Times New Roman"/>
        </w:rPr>
        <w:t>v. 59, n. 1, 81–87</w:t>
      </w:r>
      <w:r w:rsidR="00652C42">
        <w:rPr>
          <w:rFonts w:ascii="Times New Roman" w:hAnsi="Times New Roman"/>
        </w:rPr>
        <w:t>.</w:t>
      </w:r>
    </w:p>
    <w:p w14:paraId="0800FDEB" w14:textId="0EB8C749" w:rsidR="004A6275" w:rsidRPr="00652C42" w:rsidRDefault="004A6275" w:rsidP="00EA4E1B">
      <w:pPr>
        <w:pStyle w:val="TAMainText"/>
        <w:numPr>
          <w:ilvl w:val="0"/>
          <w:numId w:val="1"/>
        </w:numPr>
        <w:rPr>
          <w:rFonts w:ascii="Times New Roman" w:hAnsi="Times New Roman"/>
        </w:rPr>
      </w:pPr>
      <w:r w:rsidRPr="00FC2074">
        <w:rPr>
          <w:rFonts w:ascii="Times New Roman" w:hAnsi="Times New Roman"/>
        </w:rPr>
        <w:t>C.</w:t>
      </w:r>
      <w:r w:rsidR="00652C42">
        <w:rPr>
          <w:rFonts w:ascii="Times New Roman" w:hAnsi="Times New Roman"/>
        </w:rPr>
        <w:t xml:space="preserve"> Qin,</w:t>
      </w:r>
      <w:r w:rsidRPr="004A6275">
        <w:rPr>
          <w:rFonts w:ascii="Times New Roman" w:hAnsi="Times New Roman"/>
        </w:rPr>
        <w:t xml:space="preserve"> et al. </w:t>
      </w:r>
      <w:r w:rsidRPr="00652C42">
        <w:rPr>
          <w:rFonts w:ascii="Times New Roman" w:hAnsi="Times New Roman"/>
          <w:i/>
          <w:iCs/>
        </w:rPr>
        <w:t>Chemistry - An Asian Journal</w:t>
      </w:r>
      <w:r w:rsidRPr="00652C42">
        <w:rPr>
          <w:rFonts w:ascii="Times New Roman" w:hAnsi="Times New Roman"/>
        </w:rPr>
        <w:t xml:space="preserve">, </w:t>
      </w:r>
      <w:r w:rsidR="00652C42" w:rsidRPr="00652C42">
        <w:rPr>
          <w:rFonts w:ascii="Times New Roman" w:hAnsi="Times New Roman"/>
          <w:b/>
          <w:bCs/>
        </w:rPr>
        <w:t>2021</w:t>
      </w:r>
      <w:r w:rsidR="00652C42">
        <w:rPr>
          <w:rFonts w:ascii="Times New Roman" w:hAnsi="Times New Roman"/>
        </w:rPr>
        <w:t xml:space="preserve">, </w:t>
      </w:r>
      <w:r w:rsidRPr="00652C42">
        <w:rPr>
          <w:rFonts w:ascii="Times New Roman" w:hAnsi="Times New Roman"/>
        </w:rPr>
        <w:t>v. 16, n. 10,1225–1228</w:t>
      </w:r>
      <w:r w:rsidR="00652C42">
        <w:rPr>
          <w:rFonts w:ascii="Times New Roman" w:hAnsi="Times New Roman"/>
        </w:rPr>
        <w:t>.</w:t>
      </w:r>
    </w:p>
    <w:p w14:paraId="58716424" w14:textId="77777777" w:rsidR="007B4B2B" w:rsidRPr="00652C42" w:rsidRDefault="007B4B2B" w:rsidP="00EA4E1B">
      <w:pPr>
        <w:rPr>
          <w:lang w:val="en-US"/>
        </w:rPr>
      </w:pPr>
    </w:p>
    <w:sectPr w:rsidR="007B4B2B" w:rsidRPr="00652C42"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E85AB" w14:textId="77777777" w:rsidR="00896540" w:rsidRDefault="00896540" w:rsidP="00EA4E1B">
      <w:pPr>
        <w:spacing w:after="0" w:line="240" w:lineRule="auto"/>
      </w:pPr>
      <w:r>
        <w:separator/>
      </w:r>
    </w:p>
  </w:endnote>
  <w:endnote w:type="continuationSeparator" w:id="0">
    <w:p w14:paraId="7D5108C2" w14:textId="77777777" w:rsidR="00896540" w:rsidRDefault="00896540"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BF402" w14:textId="77777777" w:rsidR="00896540" w:rsidRDefault="00896540" w:rsidP="00EA4E1B">
      <w:pPr>
        <w:spacing w:after="0" w:line="240" w:lineRule="auto"/>
      </w:pPr>
      <w:r>
        <w:separator/>
      </w:r>
    </w:p>
  </w:footnote>
  <w:footnote w:type="continuationSeparator" w:id="0">
    <w:p w14:paraId="670632A2" w14:textId="77777777" w:rsidR="00896540" w:rsidRDefault="00896540"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12" name="Imagem 12"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1"/>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5AAB"/>
    <w:rsid w:val="00007337"/>
    <w:rsid w:val="0001264A"/>
    <w:rsid w:val="00016606"/>
    <w:rsid w:val="00046E4D"/>
    <w:rsid w:val="00061A72"/>
    <w:rsid w:val="000645FC"/>
    <w:rsid w:val="0008182D"/>
    <w:rsid w:val="000A5564"/>
    <w:rsid w:val="000B3D31"/>
    <w:rsid w:val="000C0108"/>
    <w:rsid w:val="000D56E1"/>
    <w:rsid w:val="000D702B"/>
    <w:rsid w:val="000F1D24"/>
    <w:rsid w:val="00106639"/>
    <w:rsid w:val="001122AD"/>
    <w:rsid w:val="001327A9"/>
    <w:rsid w:val="00133D72"/>
    <w:rsid w:val="00154B00"/>
    <w:rsid w:val="0015719E"/>
    <w:rsid w:val="00157206"/>
    <w:rsid w:val="0019385A"/>
    <w:rsid w:val="001A7E35"/>
    <w:rsid w:val="001B6FFA"/>
    <w:rsid w:val="001E2E39"/>
    <w:rsid w:val="001E58A9"/>
    <w:rsid w:val="001F25B2"/>
    <w:rsid w:val="00220F5E"/>
    <w:rsid w:val="00222230"/>
    <w:rsid w:val="0023217F"/>
    <w:rsid w:val="0025481C"/>
    <w:rsid w:val="0026012F"/>
    <w:rsid w:val="002B5BDC"/>
    <w:rsid w:val="002B5CC8"/>
    <w:rsid w:val="002C0236"/>
    <w:rsid w:val="002E5EBC"/>
    <w:rsid w:val="002F152C"/>
    <w:rsid w:val="002F7023"/>
    <w:rsid w:val="0031261B"/>
    <w:rsid w:val="00316C54"/>
    <w:rsid w:val="003214F5"/>
    <w:rsid w:val="00336D1A"/>
    <w:rsid w:val="00340B1E"/>
    <w:rsid w:val="0035774B"/>
    <w:rsid w:val="00372007"/>
    <w:rsid w:val="003B6349"/>
    <w:rsid w:val="00402F3E"/>
    <w:rsid w:val="00420538"/>
    <w:rsid w:val="0048192D"/>
    <w:rsid w:val="004923F3"/>
    <w:rsid w:val="004A60C9"/>
    <w:rsid w:val="004A6275"/>
    <w:rsid w:val="004B09E5"/>
    <w:rsid w:val="004B6C94"/>
    <w:rsid w:val="004C189A"/>
    <w:rsid w:val="004C23E0"/>
    <w:rsid w:val="004D15F5"/>
    <w:rsid w:val="004F32C2"/>
    <w:rsid w:val="004F3F42"/>
    <w:rsid w:val="00504F4D"/>
    <w:rsid w:val="0052112E"/>
    <w:rsid w:val="005211EB"/>
    <w:rsid w:val="005325FE"/>
    <w:rsid w:val="00563C05"/>
    <w:rsid w:val="005862D6"/>
    <w:rsid w:val="00595AC6"/>
    <w:rsid w:val="005A3E8F"/>
    <w:rsid w:val="005C2775"/>
    <w:rsid w:val="005C32B7"/>
    <w:rsid w:val="005D08D3"/>
    <w:rsid w:val="005D65EB"/>
    <w:rsid w:val="005F79D5"/>
    <w:rsid w:val="00604718"/>
    <w:rsid w:val="00632E5A"/>
    <w:rsid w:val="00646014"/>
    <w:rsid w:val="006504F7"/>
    <w:rsid w:val="006514E0"/>
    <w:rsid w:val="00652815"/>
    <w:rsid w:val="00652C42"/>
    <w:rsid w:val="00666E09"/>
    <w:rsid w:val="00672E17"/>
    <w:rsid w:val="006A54FE"/>
    <w:rsid w:val="006C4F2A"/>
    <w:rsid w:val="006E6EA6"/>
    <w:rsid w:val="006F599B"/>
    <w:rsid w:val="00710AE0"/>
    <w:rsid w:val="00715036"/>
    <w:rsid w:val="00740DF3"/>
    <w:rsid w:val="00746569"/>
    <w:rsid w:val="00754934"/>
    <w:rsid w:val="007670A0"/>
    <w:rsid w:val="00781685"/>
    <w:rsid w:val="00791000"/>
    <w:rsid w:val="007B4B2B"/>
    <w:rsid w:val="007D51EB"/>
    <w:rsid w:val="007E4B96"/>
    <w:rsid w:val="007E6708"/>
    <w:rsid w:val="007F1B29"/>
    <w:rsid w:val="008005B2"/>
    <w:rsid w:val="00811090"/>
    <w:rsid w:val="008210BF"/>
    <w:rsid w:val="008237B5"/>
    <w:rsid w:val="00837A9E"/>
    <w:rsid w:val="008513C6"/>
    <w:rsid w:val="00851CC0"/>
    <w:rsid w:val="00853D3B"/>
    <w:rsid w:val="00860A57"/>
    <w:rsid w:val="008643CD"/>
    <w:rsid w:val="00866822"/>
    <w:rsid w:val="00890F8E"/>
    <w:rsid w:val="00893003"/>
    <w:rsid w:val="00896540"/>
    <w:rsid w:val="008A7DC7"/>
    <w:rsid w:val="008B1683"/>
    <w:rsid w:val="008C1B30"/>
    <w:rsid w:val="008E687F"/>
    <w:rsid w:val="008F34F7"/>
    <w:rsid w:val="008F601C"/>
    <w:rsid w:val="00923282"/>
    <w:rsid w:val="00952721"/>
    <w:rsid w:val="009656D9"/>
    <w:rsid w:val="00972C33"/>
    <w:rsid w:val="00974BC8"/>
    <w:rsid w:val="009A6EB8"/>
    <w:rsid w:val="009C7CB0"/>
    <w:rsid w:val="009D4F1C"/>
    <w:rsid w:val="009F684D"/>
    <w:rsid w:val="00A048D1"/>
    <w:rsid w:val="00A17D85"/>
    <w:rsid w:val="00A25693"/>
    <w:rsid w:val="00A54579"/>
    <w:rsid w:val="00A603B4"/>
    <w:rsid w:val="00A87CE8"/>
    <w:rsid w:val="00A94D54"/>
    <w:rsid w:val="00AA182E"/>
    <w:rsid w:val="00AA30E2"/>
    <w:rsid w:val="00AA43A8"/>
    <w:rsid w:val="00AC0EA6"/>
    <w:rsid w:val="00AD5C60"/>
    <w:rsid w:val="00AF0400"/>
    <w:rsid w:val="00AF5490"/>
    <w:rsid w:val="00B16809"/>
    <w:rsid w:val="00B27E5A"/>
    <w:rsid w:val="00B30AEB"/>
    <w:rsid w:val="00B42E27"/>
    <w:rsid w:val="00B500FA"/>
    <w:rsid w:val="00BA6A6E"/>
    <w:rsid w:val="00BB28EB"/>
    <w:rsid w:val="00BC65BF"/>
    <w:rsid w:val="00BF0D4B"/>
    <w:rsid w:val="00BF34A3"/>
    <w:rsid w:val="00BF76F8"/>
    <w:rsid w:val="00C056C7"/>
    <w:rsid w:val="00C17BFB"/>
    <w:rsid w:val="00C24E30"/>
    <w:rsid w:val="00C378E8"/>
    <w:rsid w:val="00C55757"/>
    <w:rsid w:val="00C568A2"/>
    <w:rsid w:val="00C76E54"/>
    <w:rsid w:val="00C81A93"/>
    <w:rsid w:val="00CA7243"/>
    <w:rsid w:val="00CA7BFA"/>
    <w:rsid w:val="00CB2596"/>
    <w:rsid w:val="00CC51EE"/>
    <w:rsid w:val="00CD304C"/>
    <w:rsid w:val="00D274B8"/>
    <w:rsid w:val="00D460E9"/>
    <w:rsid w:val="00D930FF"/>
    <w:rsid w:val="00D96135"/>
    <w:rsid w:val="00DB6FF5"/>
    <w:rsid w:val="00DB70B0"/>
    <w:rsid w:val="00DF03D1"/>
    <w:rsid w:val="00DF72E3"/>
    <w:rsid w:val="00E02A21"/>
    <w:rsid w:val="00E038AF"/>
    <w:rsid w:val="00E77C02"/>
    <w:rsid w:val="00EA4E1B"/>
    <w:rsid w:val="00EB1870"/>
    <w:rsid w:val="00EB4A88"/>
    <w:rsid w:val="00ED13CE"/>
    <w:rsid w:val="00EF3172"/>
    <w:rsid w:val="00F21E06"/>
    <w:rsid w:val="00F27078"/>
    <w:rsid w:val="00F30661"/>
    <w:rsid w:val="00F36779"/>
    <w:rsid w:val="00F42A83"/>
    <w:rsid w:val="00F67436"/>
    <w:rsid w:val="00F75DF9"/>
    <w:rsid w:val="00F917DA"/>
    <w:rsid w:val="00FB52C7"/>
    <w:rsid w:val="00FC2074"/>
    <w:rsid w:val="00FE0A64"/>
    <w:rsid w:val="00FF1E47"/>
    <w:rsid w:val="00FF24D6"/>
    <w:rsid w:val="00FF2D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EB1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4A62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svg"/><Relationship Id="rId17" Type="http://schemas.openxmlformats.org/officeDocument/2006/relationships/image" Target="media/image11.sv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sv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6</Pages>
  <Words>3759</Words>
  <Characters>20300</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Natália Lima</cp:lastModifiedBy>
  <cp:revision>6</cp:revision>
  <dcterms:created xsi:type="dcterms:W3CDTF">2023-06-05T03:11:00Z</dcterms:created>
  <dcterms:modified xsi:type="dcterms:W3CDTF">2023-06-09T21:11:00Z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