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46CB1244" w:rsidR="00EA4E1B" w:rsidRDefault="00541A46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Produção de hidrogênio a partir da desidrogenação do ácido fórmico</w:t>
      </w:r>
      <w:r w:rsidR="00CB6237">
        <w:rPr>
          <w:sz w:val="32"/>
          <w:lang w:val="pt-BR"/>
        </w:rPr>
        <w:t>,</w:t>
      </w:r>
      <w:r>
        <w:rPr>
          <w:sz w:val="32"/>
          <w:lang w:val="pt-BR"/>
        </w:rPr>
        <w:t xml:space="preserve"> utilizando complexos de rutênio</w:t>
      </w:r>
      <w:r w:rsidR="00CB6237">
        <w:rPr>
          <w:sz w:val="32"/>
          <w:lang w:val="pt-BR"/>
        </w:rPr>
        <w:t xml:space="preserve"> (II)</w:t>
      </w:r>
      <w:r>
        <w:rPr>
          <w:sz w:val="32"/>
          <w:lang w:val="pt-BR"/>
        </w:rPr>
        <w:t xml:space="preserve"> como catalisadores.</w:t>
      </w:r>
    </w:p>
    <w:p w14:paraId="1B804493" w14:textId="7F97CBAB" w:rsidR="00EA4E1B" w:rsidRPr="001F25B2" w:rsidRDefault="003B0914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3B0914">
        <w:rPr>
          <w:rFonts w:ascii="Times New Roman" w:hAnsi="Times New Roman"/>
          <w:sz w:val="20"/>
          <w:lang w:val="pt-BR"/>
        </w:rPr>
        <w:t>Cássio R. A. do Prado (PG)</w:t>
      </w:r>
      <w:r w:rsidRPr="00814342">
        <w:rPr>
          <w:rFonts w:ascii="Times New Roman" w:hAnsi="Times New Roman"/>
          <w:sz w:val="20"/>
          <w:vertAlign w:val="superscript"/>
          <w:lang w:val="pt-BR"/>
        </w:rPr>
        <w:t>1</w:t>
      </w:r>
      <w:r w:rsidR="00814342">
        <w:rPr>
          <w:rFonts w:ascii="Times New Roman" w:hAnsi="Times New Roman"/>
          <w:sz w:val="20"/>
          <w:lang w:val="pt-BR"/>
        </w:rPr>
        <w:t>*</w:t>
      </w:r>
      <w:r w:rsidRPr="003B0914">
        <w:rPr>
          <w:rFonts w:ascii="Times New Roman" w:hAnsi="Times New Roman"/>
          <w:sz w:val="20"/>
          <w:lang w:val="pt-BR"/>
        </w:rPr>
        <w:t xml:space="preserve">, Leonardo T. </w:t>
      </w:r>
      <w:proofErr w:type="spellStart"/>
      <w:r w:rsidRPr="003B0914">
        <w:rPr>
          <w:rFonts w:ascii="Times New Roman" w:hAnsi="Times New Roman"/>
          <w:sz w:val="20"/>
          <w:lang w:val="pt-BR"/>
        </w:rPr>
        <w:t>Ueno</w:t>
      </w:r>
      <w:proofErr w:type="spellEnd"/>
      <w:r w:rsidRPr="003B0914">
        <w:rPr>
          <w:rFonts w:ascii="Times New Roman" w:hAnsi="Times New Roman"/>
          <w:sz w:val="20"/>
          <w:lang w:val="pt-BR"/>
        </w:rPr>
        <w:t xml:space="preserve"> (PQ)</w:t>
      </w:r>
      <w:r w:rsidRPr="00814342">
        <w:rPr>
          <w:rFonts w:ascii="Times New Roman" w:hAnsi="Times New Roman"/>
          <w:sz w:val="20"/>
          <w:vertAlign w:val="superscript"/>
          <w:lang w:val="pt-BR"/>
        </w:rPr>
        <w:t>2</w:t>
      </w:r>
      <w:r w:rsidRPr="003B0914">
        <w:rPr>
          <w:rFonts w:ascii="Times New Roman" w:hAnsi="Times New Roman"/>
          <w:sz w:val="20"/>
          <w:lang w:val="pt-BR"/>
        </w:rPr>
        <w:t>, Valdemiro P</w:t>
      </w:r>
      <w:r w:rsidR="00814342">
        <w:rPr>
          <w:rFonts w:ascii="Times New Roman" w:hAnsi="Times New Roman"/>
          <w:sz w:val="20"/>
          <w:lang w:val="pt-BR"/>
        </w:rPr>
        <w:t>.</w:t>
      </w:r>
      <w:r w:rsidRPr="003B0914">
        <w:rPr>
          <w:rFonts w:ascii="Times New Roman" w:hAnsi="Times New Roman"/>
          <w:sz w:val="20"/>
          <w:lang w:val="pt-BR"/>
        </w:rPr>
        <w:t xml:space="preserve"> C</w:t>
      </w:r>
      <w:r w:rsidR="00814342">
        <w:rPr>
          <w:rFonts w:ascii="Times New Roman" w:hAnsi="Times New Roman"/>
          <w:sz w:val="20"/>
          <w:lang w:val="pt-BR"/>
        </w:rPr>
        <w:t>.</w:t>
      </w:r>
      <w:r w:rsidRPr="003B0914">
        <w:rPr>
          <w:rFonts w:ascii="Times New Roman" w:hAnsi="Times New Roman"/>
          <w:sz w:val="20"/>
          <w:lang w:val="pt-BR"/>
        </w:rPr>
        <w:t xml:space="preserve"> Júnior (PQ)</w:t>
      </w:r>
      <w:r w:rsidRPr="00814342">
        <w:rPr>
          <w:rFonts w:ascii="Times New Roman" w:hAnsi="Times New Roman"/>
          <w:sz w:val="20"/>
          <w:vertAlign w:val="superscript"/>
          <w:lang w:val="pt-BR"/>
        </w:rPr>
        <w:t>3</w:t>
      </w:r>
      <w:r w:rsidRPr="003B0914">
        <w:rPr>
          <w:rFonts w:ascii="Times New Roman" w:hAnsi="Times New Roman"/>
          <w:sz w:val="20"/>
          <w:lang w:val="pt-BR"/>
        </w:rPr>
        <w:t xml:space="preserve">, </w:t>
      </w:r>
      <w:r w:rsidR="00814342" w:rsidRPr="003B0914">
        <w:rPr>
          <w:rFonts w:ascii="Times New Roman" w:hAnsi="Times New Roman"/>
          <w:sz w:val="20"/>
          <w:lang w:val="pt-BR"/>
        </w:rPr>
        <w:t>Antônio</w:t>
      </w:r>
      <w:r w:rsidR="00814342">
        <w:rPr>
          <w:rFonts w:ascii="Times New Roman" w:hAnsi="Times New Roman"/>
          <w:sz w:val="20"/>
          <w:lang w:val="pt-BR"/>
        </w:rPr>
        <w:t xml:space="preserve"> </w:t>
      </w:r>
      <w:r w:rsidRPr="003B0914">
        <w:rPr>
          <w:rFonts w:ascii="Times New Roman" w:hAnsi="Times New Roman"/>
          <w:sz w:val="20"/>
          <w:lang w:val="pt-BR"/>
        </w:rPr>
        <w:t>C</w:t>
      </w:r>
      <w:r w:rsidR="00814342">
        <w:rPr>
          <w:rFonts w:ascii="Times New Roman" w:hAnsi="Times New Roman"/>
          <w:sz w:val="20"/>
          <w:lang w:val="pt-BR"/>
        </w:rPr>
        <w:t xml:space="preserve">. </w:t>
      </w:r>
      <w:r w:rsidRPr="003B0914">
        <w:rPr>
          <w:rFonts w:ascii="Times New Roman" w:hAnsi="Times New Roman"/>
          <w:sz w:val="20"/>
          <w:lang w:val="pt-BR"/>
        </w:rPr>
        <w:t>F</w:t>
      </w:r>
      <w:r w:rsidR="00814342">
        <w:rPr>
          <w:rFonts w:ascii="Times New Roman" w:hAnsi="Times New Roman"/>
          <w:sz w:val="20"/>
          <w:lang w:val="pt-BR"/>
        </w:rPr>
        <w:t>.</w:t>
      </w:r>
      <w:r w:rsidRPr="003B0914">
        <w:rPr>
          <w:rFonts w:ascii="Times New Roman" w:hAnsi="Times New Roman"/>
          <w:sz w:val="20"/>
          <w:lang w:val="pt-BR"/>
        </w:rPr>
        <w:t xml:space="preserve"> Batista (PQ)</w:t>
      </w:r>
      <w:r w:rsidRPr="00814342">
        <w:rPr>
          <w:rFonts w:ascii="Times New Roman" w:hAnsi="Times New Roman"/>
          <w:sz w:val="20"/>
          <w:vertAlign w:val="superscript"/>
          <w:lang w:val="pt-BR"/>
        </w:rPr>
        <w:t>4</w:t>
      </w:r>
      <w:r w:rsidRPr="003B0914">
        <w:rPr>
          <w:rFonts w:ascii="Times New Roman" w:hAnsi="Times New Roman"/>
          <w:sz w:val="20"/>
          <w:lang w:val="pt-BR"/>
        </w:rPr>
        <w:t>, Luís R</w:t>
      </w:r>
      <w:r w:rsidR="00814342">
        <w:rPr>
          <w:rFonts w:ascii="Times New Roman" w:hAnsi="Times New Roman"/>
          <w:sz w:val="20"/>
          <w:lang w:val="pt-BR"/>
        </w:rPr>
        <w:t>.</w:t>
      </w:r>
      <w:r w:rsidRPr="003B0914">
        <w:rPr>
          <w:rFonts w:ascii="Times New Roman" w:hAnsi="Times New Roman"/>
          <w:sz w:val="20"/>
          <w:lang w:val="pt-BR"/>
        </w:rPr>
        <w:t xml:space="preserve"> </w:t>
      </w:r>
      <w:proofErr w:type="spellStart"/>
      <w:r w:rsidRPr="003B0914">
        <w:rPr>
          <w:rFonts w:ascii="Times New Roman" w:hAnsi="Times New Roman"/>
          <w:sz w:val="20"/>
          <w:lang w:val="pt-BR"/>
        </w:rPr>
        <w:t>Dinelli</w:t>
      </w:r>
      <w:proofErr w:type="spellEnd"/>
      <w:r w:rsidRPr="003B0914">
        <w:rPr>
          <w:rFonts w:ascii="Times New Roman" w:hAnsi="Times New Roman"/>
          <w:sz w:val="20"/>
          <w:lang w:val="pt-BR"/>
        </w:rPr>
        <w:t xml:space="preserve"> (PQ)</w:t>
      </w:r>
      <w:r w:rsidRPr="00814342">
        <w:rPr>
          <w:rFonts w:ascii="Times New Roman" w:hAnsi="Times New Roman"/>
          <w:sz w:val="20"/>
          <w:vertAlign w:val="superscript"/>
          <w:lang w:val="pt-BR"/>
        </w:rPr>
        <w:t>4</w:t>
      </w:r>
      <w:r w:rsidRPr="003B0914">
        <w:rPr>
          <w:rFonts w:ascii="Times New Roman" w:hAnsi="Times New Roman"/>
          <w:sz w:val="20"/>
          <w:lang w:val="pt-BR"/>
        </w:rPr>
        <w:t>, André L</w:t>
      </w:r>
      <w:r w:rsidR="00814342">
        <w:rPr>
          <w:rFonts w:ascii="Times New Roman" w:hAnsi="Times New Roman"/>
          <w:sz w:val="20"/>
          <w:lang w:val="pt-BR"/>
        </w:rPr>
        <w:t>.</w:t>
      </w:r>
      <w:r w:rsidRPr="003B0914">
        <w:rPr>
          <w:rFonts w:ascii="Times New Roman" w:hAnsi="Times New Roman"/>
          <w:sz w:val="20"/>
          <w:lang w:val="pt-BR"/>
        </w:rPr>
        <w:t xml:space="preserve"> Bogado (PQ)</w:t>
      </w:r>
      <w:r w:rsidR="00814342" w:rsidRPr="00814342">
        <w:rPr>
          <w:rFonts w:ascii="Times New Roman" w:hAnsi="Times New Roman"/>
          <w:sz w:val="20"/>
          <w:vertAlign w:val="superscript"/>
          <w:lang w:val="pt-BR"/>
        </w:rPr>
        <w:t>4</w:t>
      </w:r>
    </w:p>
    <w:p w14:paraId="22D38595" w14:textId="521CE7DD" w:rsidR="00EA4E1B" w:rsidRDefault="00EA4E1B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="003F07A6" w:rsidRPr="003F07A6">
        <w:rPr>
          <w:lang w:val="pt-BR"/>
        </w:rPr>
        <w:t xml:space="preserve">Instituto de Química, UFU; </w:t>
      </w:r>
      <w:r w:rsidR="003F07A6" w:rsidRPr="003F07A6">
        <w:rPr>
          <w:vertAlign w:val="superscript"/>
          <w:lang w:val="pt-BR"/>
        </w:rPr>
        <w:t>2</w:t>
      </w:r>
      <w:r w:rsidR="003F07A6" w:rsidRPr="003F07A6">
        <w:rPr>
          <w:lang w:val="pt-BR"/>
        </w:rPr>
        <w:t xml:space="preserve">Departamento de Química, ITA; </w:t>
      </w:r>
      <w:r w:rsidR="003F07A6" w:rsidRPr="003F07A6">
        <w:rPr>
          <w:vertAlign w:val="superscript"/>
          <w:lang w:val="pt-BR"/>
        </w:rPr>
        <w:t>3</w:t>
      </w:r>
      <w:r w:rsidR="003F07A6" w:rsidRPr="003F07A6">
        <w:rPr>
          <w:lang w:val="pt-BR"/>
        </w:rPr>
        <w:t xml:space="preserve">Faculdade de Ciências e Tecnologia, UNESP, </w:t>
      </w:r>
      <w:r w:rsidR="003F07A6" w:rsidRPr="003F07A6">
        <w:rPr>
          <w:vertAlign w:val="superscript"/>
          <w:lang w:val="pt-BR"/>
        </w:rPr>
        <w:t>4</w:t>
      </w:r>
      <w:r w:rsidR="003F07A6" w:rsidRPr="003F07A6">
        <w:rPr>
          <w:lang w:val="pt-BR"/>
        </w:rPr>
        <w:t>Instituto de</w:t>
      </w:r>
      <w:r w:rsidR="003F07A6">
        <w:rPr>
          <w:lang w:val="pt-BR"/>
        </w:rPr>
        <w:t xml:space="preserve"> </w:t>
      </w:r>
      <w:r w:rsidR="003F07A6" w:rsidRPr="003F07A6">
        <w:rPr>
          <w:lang w:val="pt-BR"/>
        </w:rPr>
        <w:t>Ciências Exatas e Naturais do Pontal, UFU</w:t>
      </w:r>
      <w:r w:rsidR="003F07A6">
        <w:rPr>
          <w:lang w:val="pt-BR"/>
        </w:rPr>
        <w:t>.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39F7EAC4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39F7EAC4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30852BDE" w:rsidR="00EA4E1B" w:rsidRDefault="00A329C2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>O objetivo des</w:t>
      </w:r>
      <w:r w:rsidR="0025506B">
        <w:rPr>
          <w:rFonts w:ascii="Times New Roman" w:hAnsi="Times New Roman"/>
          <w:b w:val="0"/>
          <w:sz w:val="20"/>
          <w:lang w:val="pt-BR"/>
        </w:rPr>
        <w:t>te trabalho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r w:rsidR="00F64E4D">
        <w:rPr>
          <w:rFonts w:ascii="Times New Roman" w:hAnsi="Times New Roman"/>
          <w:b w:val="0"/>
          <w:sz w:val="20"/>
          <w:lang w:val="pt-BR"/>
        </w:rPr>
        <w:t>foi</w:t>
      </w:r>
      <w:r>
        <w:rPr>
          <w:rFonts w:ascii="Times New Roman" w:hAnsi="Times New Roman"/>
          <w:b w:val="0"/>
          <w:sz w:val="20"/>
          <w:lang w:val="pt-BR"/>
        </w:rPr>
        <w:t xml:space="preserve"> a produção de H</w:t>
      </w:r>
      <w:r w:rsidRPr="00AE37FA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25506B">
        <w:rPr>
          <w:rFonts w:ascii="Times New Roman" w:hAnsi="Times New Roman"/>
          <w:b w:val="0"/>
          <w:sz w:val="20"/>
          <w:lang w:val="pt-BR"/>
        </w:rPr>
        <w:t xml:space="preserve">, </w:t>
      </w:r>
      <w:r w:rsidR="0025506B" w:rsidRPr="0025506B">
        <w:rPr>
          <w:rFonts w:ascii="Times New Roman" w:hAnsi="Times New Roman"/>
          <w:b w:val="0"/>
          <w:sz w:val="20"/>
          <w:lang w:val="pt-BR"/>
        </w:rPr>
        <w:t>utiliza</w:t>
      </w:r>
      <w:r w:rsidR="008D4CEC">
        <w:rPr>
          <w:rFonts w:ascii="Times New Roman" w:hAnsi="Times New Roman"/>
          <w:b w:val="0"/>
          <w:sz w:val="20"/>
          <w:lang w:val="pt-BR"/>
        </w:rPr>
        <w:t>n</w:t>
      </w:r>
      <w:r w:rsidR="0025506B" w:rsidRPr="0025506B">
        <w:rPr>
          <w:rFonts w:ascii="Times New Roman" w:hAnsi="Times New Roman"/>
          <w:b w:val="0"/>
          <w:sz w:val="20"/>
          <w:lang w:val="pt-BR"/>
        </w:rPr>
        <w:t xml:space="preserve">do </w:t>
      </w:r>
      <w:r>
        <w:rPr>
          <w:rFonts w:ascii="Times New Roman" w:hAnsi="Times New Roman"/>
          <w:b w:val="0"/>
          <w:sz w:val="20"/>
          <w:lang w:val="pt-BR"/>
        </w:rPr>
        <w:t xml:space="preserve">o ácido fórmico </w:t>
      </w:r>
      <w:r w:rsidR="0025506B" w:rsidRPr="0025506B">
        <w:rPr>
          <w:rFonts w:ascii="Times New Roman" w:hAnsi="Times New Roman"/>
          <w:b w:val="0"/>
          <w:sz w:val="20"/>
          <w:lang w:val="pt-BR"/>
        </w:rPr>
        <w:t>como</w:t>
      </w:r>
      <w:r w:rsidR="0025506B">
        <w:rPr>
          <w:rFonts w:ascii="Times New Roman" w:hAnsi="Times New Roman"/>
          <w:b w:val="0"/>
          <w:sz w:val="20"/>
          <w:lang w:val="pt-BR"/>
        </w:rPr>
        <w:t xml:space="preserve"> </w:t>
      </w:r>
      <w:r>
        <w:rPr>
          <w:rFonts w:ascii="Times New Roman" w:hAnsi="Times New Roman"/>
          <w:b w:val="0"/>
          <w:sz w:val="20"/>
          <w:lang w:val="pt-BR"/>
        </w:rPr>
        <w:t xml:space="preserve">molécula de </w:t>
      </w:r>
      <w:r w:rsidR="008D4CEC">
        <w:rPr>
          <w:rFonts w:ascii="Times New Roman" w:hAnsi="Times New Roman"/>
          <w:b w:val="0"/>
          <w:sz w:val="20"/>
          <w:lang w:val="pt-BR"/>
        </w:rPr>
        <w:t>sacrifício</w:t>
      </w:r>
      <w:r w:rsidR="0025506B" w:rsidRPr="0025506B">
        <w:rPr>
          <w:rFonts w:ascii="Times New Roman" w:hAnsi="Times New Roman"/>
          <w:b w:val="0"/>
          <w:sz w:val="20"/>
          <w:lang w:val="pt-BR"/>
        </w:rPr>
        <w:t>, produzindo H</w:t>
      </w:r>
      <w:r w:rsidR="0025506B" w:rsidRPr="00AE37FA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25506B" w:rsidRPr="0025506B">
        <w:rPr>
          <w:rFonts w:ascii="Times New Roman" w:hAnsi="Times New Roman"/>
          <w:b w:val="0"/>
          <w:sz w:val="20"/>
          <w:lang w:val="pt-BR"/>
        </w:rPr>
        <w:t xml:space="preserve"> via reação de</w:t>
      </w:r>
      <w:r w:rsidR="0025506B">
        <w:rPr>
          <w:rFonts w:ascii="Times New Roman" w:hAnsi="Times New Roman"/>
          <w:b w:val="0"/>
          <w:sz w:val="20"/>
          <w:lang w:val="pt-BR"/>
        </w:rPr>
        <w:t xml:space="preserve"> </w:t>
      </w:r>
      <w:r w:rsidR="0025506B" w:rsidRPr="0025506B">
        <w:rPr>
          <w:rFonts w:ascii="Times New Roman" w:hAnsi="Times New Roman"/>
          <w:b w:val="0"/>
          <w:sz w:val="20"/>
          <w:lang w:val="pt-BR"/>
        </w:rPr>
        <w:t>desidrogenação, gerando também CO</w:t>
      </w:r>
      <w:r w:rsidR="0025506B" w:rsidRPr="00AE37FA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25506B" w:rsidRPr="0025506B">
        <w:rPr>
          <w:rFonts w:ascii="Times New Roman" w:hAnsi="Times New Roman"/>
          <w:b w:val="0"/>
          <w:sz w:val="20"/>
          <w:lang w:val="pt-BR"/>
        </w:rPr>
        <w:t xml:space="preserve"> no processo. A </w:t>
      </w:r>
      <w:r w:rsidR="008D4CEC">
        <w:rPr>
          <w:rFonts w:ascii="Times New Roman" w:hAnsi="Times New Roman"/>
          <w:b w:val="0"/>
          <w:sz w:val="20"/>
          <w:lang w:val="pt-BR"/>
        </w:rPr>
        <w:t xml:space="preserve">base utilizada foi a </w:t>
      </w:r>
      <w:r w:rsidR="0025506B" w:rsidRPr="0025506B">
        <w:rPr>
          <w:rFonts w:ascii="Times New Roman" w:hAnsi="Times New Roman"/>
          <w:b w:val="0"/>
          <w:sz w:val="20"/>
          <w:lang w:val="pt-BR"/>
        </w:rPr>
        <w:t>trietilamina e complexos de rutênio</w:t>
      </w:r>
      <w:r w:rsidR="0025506B">
        <w:rPr>
          <w:rFonts w:ascii="Times New Roman" w:hAnsi="Times New Roman"/>
          <w:b w:val="0"/>
          <w:sz w:val="20"/>
          <w:lang w:val="pt-BR"/>
        </w:rPr>
        <w:t xml:space="preserve"> </w:t>
      </w:r>
      <w:r w:rsidR="0025506B" w:rsidRPr="0025506B">
        <w:rPr>
          <w:rFonts w:ascii="Times New Roman" w:hAnsi="Times New Roman"/>
          <w:b w:val="0"/>
          <w:sz w:val="20"/>
          <w:lang w:val="pt-BR"/>
        </w:rPr>
        <w:t>do tipo [</w:t>
      </w:r>
      <w:proofErr w:type="spellStart"/>
      <w:r w:rsidR="0025506B" w:rsidRPr="0025506B">
        <w:rPr>
          <w:rFonts w:ascii="Times New Roman" w:hAnsi="Times New Roman"/>
          <w:b w:val="0"/>
          <w:sz w:val="20"/>
          <w:lang w:val="pt-BR"/>
        </w:rPr>
        <w:t>RuCl</w:t>
      </w:r>
      <w:proofErr w:type="spellEnd"/>
      <w:r w:rsidR="0025506B" w:rsidRPr="0025506B">
        <w:rPr>
          <w:rFonts w:ascii="Times New Roman" w:hAnsi="Times New Roman"/>
          <w:b w:val="0"/>
          <w:sz w:val="20"/>
          <w:lang w:val="pt-BR"/>
        </w:rPr>
        <w:t>(</w:t>
      </w:r>
      <w:r w:rsidR="0025506B" w:rsidRPr="00AE37FA">
        <w:rPr>
          <w:rFonts w:ascii="Times New Roman" w:hAnsi="Times New Roman"/>
          <w:b w:val="0"/>
          <w:i/>
          <w:iCs/>
          <w:sz w:val="20"/>
          <w:lang w:val="pt-BR"/>
        </w:rPr>
        <w:t>p</w:t>
      </w:r>
      <w:r w:rsidR="0025506B" w:rsidRPr="0025506B">
        <w:rPr>
          <w:rFonts w:ascii="Times New Roman" w:hAnsi="Times New Roman"/>
          <w:b w:val="0"/>
          <w:sz w:val="20"/>
          <w:lang w:val="pt-BR"/>
        </w:rPr>
        <w:t>-</w:t>
      </w:r>
      <w:proofErr w:type="spellStart"/>
      <w:proofErr w:type="gramStart"/>
      <w:r w:rsidR="0025506B" w:rsidRPr="0025506B">
        <w:rPr>
          <w:rFonts w:ascii="Times New Roman" w:hAnsi="Times New Roman"/>
          <w:b w:val="0"/>
          <w:sz w:val="20"/>
          <w:lang w:val="pt-BR"/>
        </w:rPr>
        <w:t>cym</w:t>
      </w:r>
      <w:proofErr w:type="spellEnd"/>
      <w:r w:rsidR="0025506B" w:rsidRPr="0025506B">
        <w:rPr>
          <w:rFonts w:ascii="Times New Roman" w:hAnsi="Times New Roman"/>
          <w:b w:val="0"/>
          <w:sz w:val="20"/>
          <w:lang w:val="pt-BR"/>
        </w:rPr>
        <w:t>)(</w:t>
      </w:r>
      <w:proofErr w:type="gramEnd"/>
      <w:r w:rsidR="0025506B" w:rsidRPr="0025506B">
        <w:rPr>
          <w:rFonts w:ascii="Times New Roman" w:hAnsi="Times New Roman"/>
          <w:b w:val="0"/>
          <w:sz w:val="20"/>
          <w:lang w:val="pt-BR"/>
        </w:rPr>
        <w:t>N-N)]PF</w:t>
      </w:r>
      <w:r w:rsidR="0025506B" w:rsidRPr="00AE37FA">
        <w:rPr>
          <w:rFonts w:ascii="Times New Roman" w:hAnsi="Times New Roman"/>
          <w:b w:val="0"/>
          <w:sz w:val="20"/>
          <w:vertAlign w:val="subscript"/>
          <w:lang w:val="pt-BR"/>
        </w:rPr>
        <w:t>6</w:t>
      </w:r>
      <w:r w:rsidR="0025506B" w:rsidRPr="0025506B">
        <w:rPr>
          <w:rFonts w:ascii="Times New Roman" w:hAnsi="Times New Roman"/>
          <w:b w:val="0"/>
          <w:sz w:val="20"/>
          <w:lang w:val="pt-BR"/>
        </w:rPr>
        <w:t xml:space="preserve"> (onde N-N corresponde a ligantes diimínicos derivados de anilinas substituídas),</w:t>
      </w:r>
      <w:r w:rsidR="0025506B">
        <w:rPr>
          <w:rFonts w:ascii="Times New Roman" w:hAnsi="Times New Roman"/>
          <w:b w:val="0"/>
          <w:sz w:val="20"/>
          <w:lang w:val="pt-BR"/>
        </w:rPr>
        <w:t xml:space="preserve"> </w:t>
      </w:r>
      <w:r w:rsidR="0025506B" w:rsidRPr="0025506B">
        <w:rPr>
          <w:rFonts w:ascii="Times New Roman" w:hAnsi="Times New Roman"/>
          <w:b w:val="0"/>
          <w:sz w:val="20"/>
          <w:lang w:val="pt-BR"/>
        </w:rPr>
        <w:t>como catalisadores</w:t>
      </w:r>
      <w:r w:rsidR="0025506B">
        <w:rPr>
          <w:rFonts w:ascii="Times New Roman" w:hAnsi="Times New Roman"/>
          <w:b w:val="0"/>
          <w:sz w:val="20"/>
          <w:lang w:val="pt-BR"/>
        </w:rPr>
        <w:t>.</w:t>
      </w:r>
      <w:r w:rsidR="001C19D0">
        <w:rPr>
          <w:rFonts w:ascii="Times New Roman" w:hAnsi="Times New Roman"/>
          <w:b w:val="0"/>
          <w:sz w:val="20"/>
          <w:lang w:val="pt-BR"/>
        </w:rPr>
        <w:t xml:space="preserve"> O</w:t>
      </w:r>
      <w:r w:rsidR="001C19D0" w:rsidRPr="001C19D0">
        <w:rPr>
          <w:rFonts w:ascii="Times New Roman" w:hAnsi="Times New Roman"/>
          <w:b w:val="0"/>
          <w:sz w:val="20"/>
          <w:lang w:val="pt-BR"/>
        </w:rPr>
        <w:t xml:space="preserve">s melhores resultados </w:t>
      </w:r>
      <w:r w:rsidR="008D4CEC">
        <w:rPr>
          <w:rFonts w:ascii="Times New Roman" w:hAnsi="Times New Roman"/>
          <w:b w:val="0"/>
          <w:sz w:val="20"/>
          <w:lang w:val="pt-BR"/>
        </w:rPr>
        <w:t>obtidos foram para o c</w:t>
      </w:r>
      <w:r w:rsidR="00D51BED">
        <w:rPr>
          <w:rFonts w:ascii="Times New Roman" w:hAnsi="Times New Roman"/>
          <w:b w:val="0"/>
          <w:sz w:val="20"/>
          <w:lang w:val="pt-BR"/>
        </w:rPr>
        <w:t>omplexo</w:t>
      </w:r>
      <w:r w:rsidR="008D4CEC">
        <w:rPr>
          <w:rFonts w:ascii="Times New Roman" w:hAnsi="Times New Roman"/>
          <w:b w:val="0"/>
          <w:sz w:val="20"/>
          <w:lang w:val="pt-BR"/>
        </w:rPr>
        <w:t xml:space="preserve"> que </w:t>
      </w:r>
      <w:r w:rsidR="001C19D0" w:rsidRPr="001C19D0">
        <w:rPr>
          <w:rFonts w:ascii="Times New Roman" w:hAnsi="Times New Roman"/>
          <w:b w:val="0"/>
          <w:sz w:val="20"/>
          <w:lang w:val="pt-BR"/>
        </w:rPr>
        <w:t>continha o ligante N1,N2-bis(2,6-dimetilfenil)etano-1,2-diimina (C</w:t>
      </w:r>
      <w:r w:rsidR="001C19D0" w:rsidRPr="00AE37FA">
        <w:rPr>
          <w:rFonts w:ascii="Times New Roman" w:hAnsi="Times New Roman"/>
          <w:b w:val="0"/>
          <w:sz w:val="20"/>
          <w:vertAlign w:val="subscript"/>
          <w:lang w:val="pt-BR"/>
        </w:rPr>
        <w:t>18</w:t>
      </w:r>
      <w:r w:rsidR="001C19D0" w:rsidRPr="001C19D0">
        <w:rPr>
          <w:rFonts w:ascii="Times New Roman" w:hAnsi="Times New Roman"/>
          <w:b w:val="0"/>
          <w:sz w:val="20"/>
          <w:lang w:val="pt-BR"/>
        </w:rPr>
        <w:t>H</w:t>
      </w:r>
      <w:r w:rsidR="001C19D0" w:rsidRPr="00AE37FA">
        <w:rPr>
          <w:rFonts w:ascii="Times New Roman" w:hAnsi="Times New Roman"/>
          <w:b w:val="0"/>
          <w:sz w:val="20"/>
          <w:vertAlign w:val="subscript"/>
          <w:lang w:val="pt-BR"/>
        </w:rPr>
        <w:t>20</w:t>
      </w:r>
      <w:r w:rsidR="001C19D0" w:rsidRPr="001C19D0">
        <w:rPr>
          <w:rFonts w:ascii="Times New Roman" w:hAnsi="Times New Roman"/>
          <w:b w:val="0"/>
          <w:sz w:val="20"/>
          <w:lang w:val="pt-BR"/>
        </w:rPr>
        <w:t>N</w:t>
      </w:r>
      <w:r w:rsidR="001C19D0" w:rsidRPr="00AE37FA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1C19D0" w:rsidRPr="001C19D0">
        <w:rPr>
          <w:rFonts w:ascii="Times New Roman" w:hAnsi="Times New Roman"/>
          <w:b w:val="0"/>
          <w:sz w:val="20"/>
          <w:lang w:val="pt-BR"/>
        </w:rPr>
        <w:t xml:space="preserve">), com taxa de conversão </w:t>
      </w:r>
      <w:r w:rsidR="00F64E4D">
        <w:rPr>
          <w:rFonts w:ascii="Times New Roman" w:hAnsi="Times New Roman"/>
          <w:b w:val="0"/>
          <w:sz w:val="20"/>
          <w:lang w:val="pt-BR"/>
        </w:rPr>
        <w:t>acima</w:t>
      </w:r>
      <w:r w:rsidR="001C19D0" w:rsidRPr="001C19D0">
        <w:rPr>
          <w:rFonts w:ascii="Times New Roman" w:hAnsi="Times New Roman"/>
          <w:b w:val="0"/>
          <w:sz w:val="20"/>
          <w:lang w:val="pt-BR"/>
        </w:rPr>
        <w:t xml:space="preserve"> de 95%</w:t>
      </w:r>
      <w:r w:rsidR="00F64E4D">
        <w:rPr>
          <w:rFonts w:ascii="Times New Roman" w:hAnsi="Times New Roman"/>
          <w:b w:val="0"/>
          <w:sz w:val="20"/>
          <w:lang w:val="pt-BR"/>
        </w:rPr>
        <w:t xml:space="preserve">, </w:t>
      </w:r>
      <w:r w:rsidR="001C19D0" w:rsidRPr="001C19D0">
        <w:rPr>
          <w:rFonts w:ascii="Times New Roman" w:hAnsi="Times New Roman"/>
          <w:b w:val="0"/>
          <w:sz w:val="20"/>
          <w:lang w:val="pt-BR"/>
        </w:rPr>
        <w:t>TOF = 652 h</w:t>
      </w:r>
      <w:r w:rsidR="001C19D0" w:rsidRPr="00AE37FA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="00F64E4D">
        <w:rPr>
          <w:rFonts w:ascii="Times New Roman" w:hAnsi="Times New Roman"/>
          <w:b w:val="0"/>
          <w:sz w:val="20"/>
          <w:lang w:val="pt-BR"/>
        </w:rPr>
        <w:t xml:space="preserve">, </w:t>
      </w:r>
      <w:r w:rsidR="001C19D0" w:rsidRPr="001C19D0">
        <w:rPr>
          <w:rFonts w:ascii="Times New Roman" w:hAnsi="Times New Roman"/>
          <w:b w:val="0"/>
          <w:sz w:val="20"/>
          <w:lang w:val="pt-BR"/>
        </w:rPr>
        <w:t xml:space="preserve">velocidade </w:t>
      </w:r>
      <w:r w:rsidR="00D51BED">
        <w:rPr>
          <w:rFonts w:ascii="Times New Roman" w:hAnsi="Times New Roman"/>
          <w:b w:val="0"/>
          <w:sz w:val="20"/>
          <w:lang w:val="pt-BR"/>
        </w:rPr>
        <w:t>=</w:t>
      </w:r>
      <w:r w:rsidR="001C19D0" w:rsidRPr="001C19D0">
        <w:rPr>
          <w:rFonts w:ascii="Times New Roman" w:hAnsi="Times New Roman"/>
          <w:b w:val="0"/>
          <w:sz w:val="20"/>
          <w:lang w:val="pt-BR"/>
        </w:rPr>
        <w:t xml:space="preserve"> 1,81 x 10</w:t>
      </w:r>
      <w:r w:rsidR="001C19D0" w:rsidRPr="00AE37FA">
        <w:rPr>
          <w:rFonts w:ascii="Times New Roman" w:hAnsi="Times New Roman"/>
          <w:b w:val="0"/>
          <w:sz w:val="20"/>
          <w:vertAlign w:val="superscript"/>
          <w:lang w:val="pt-BR"/>
        </w:rPr>
        <w:t>-4</w:t>
      </w:r>
      <w:r w:rsidR="001C19D0" w:rsidRPr="001C19D0">
        <w:rPr>
          <w:rFonts w:ascii="Times New Roman" w:hAnsi="Times New Roman"/>
          <w:b w:val="0"/>
          <w:sz w:val="20"/>
          <w:lang w:val="pt-BR"/>
        </w:rPr>
        <w:t xml:space="preserve"> mol min</w:t>
      </w:r>
      <w:r w:rsidR="001C19D0" w:rsidRPr="00AE37FA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="001C19D0" w:rsidRPr="001C19D0">
        <w:rPr>
          <w:rFonts w:ascii="Times New Roman" w:hAnsi="Times New Roman"/>
          <w:b w:val="0"/>
          <w:sz w:val="20"/>
          <w:lang w:val="pt-BR"/>
        </w:rPr>
        <w:t xml:space="preserve"> e k </w:t>
      </w:r>
      <w:r w:rsidR="00D51BED">
        <w:rPr>
          <w:rFonts w:ascii="Times New Roman" w:hAnsi="Times New Roman"/>
          <w:b w:val="0"/>
          <w:sz w:val="20"/>
          <w:lang w:val="pt-BR"/>
        </w:rPr>
        <w:t>=</w:t>
      </w:r>
      <w:r w:rsidR="001C19D0" w:rsidRPr="001C19D0">
        <w:rPr>
          <w:rFonts w:ascii="Times New Roman" w:hAnsi="Times New Roman"/>
          <w:b w:val="0"/>
          <w:sz w:val="20"/>
          <w:lang w:val="pt-BR"/>
        </w:rPr>
        <w:t xml:space="preserve"> </w:t>
      </w:r>
      <w:r w:rsidR="00677098">
        <w:rPr>
          <w:rFonts w:ascii="Times New Roman" w:hAnsi="Times New Roman"/>
          <w:b w:val="0"/>
          <w:sz w:val="20"/>
          <w:lang w:val="pt-BR"/>
        </w:rPr>
        <w:t>9,05</w:t>
      </w:r>
      <w:r w:rsidR="001C19D0" w:rsidRPr="001C19D0">
        <w:rPr>
          <w:rFonts w:ascii="Times New Roman" w:hAnsi="Times New Roman"/>
          <w:b w:val="0"/>
          <w:sz w:val="20"/>
          <w:lang w:val="pt-BR"/>
        </w:rPr>
        <w:t xml:space="preserve"> x 10</w:t>
      </w:r>
      <w:r w:rsidR="001C19D0" w:rsidRPr="00AE37FA">
        <w:rPr>
          <w:rFonts w:ascii="Times New Roman" w:hAnsi="Times New Roman"/>
          <w:b w:val="0"/>
          <w:sz w:val="20"/>
          <w:vertAlign w:val="superscript"/>
          <w:lang w:val="pt-BR"/>
        </w:rPr>
        <w:t>-3</w:t>
      </w:r>
      <w:r w:rsidR="001C19D0" w:rsidRPr="001C19D0">
        <w:rPr>
          <w:rFonts w:ascii="Times New Roman" w:hAnsi="Times New Roman"/>
          <w:b w:val="0"/>
          <w:sz w:val="20"/>
          <w:lang w:val="pt-BR"/>
        </w:rPr>
        <w:t xml:space="preserve"> min</w:t>
      </w:r>
      <w:r w:rsidR="001C19D0" w:rsidRPr="00AE37FA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="001C19D0" w:rsidRPr="001C19D0">
        <w:rPr>
          <w:rFonts w:ascii="Times New Roman" w:hAnsi="Times New Roman"/>
          <w:b w:val="0"/>
          <w:sz w:val="20"/>
          <w:lang w:val="pt-BR"/>
        </w:rPr>
        <w:t>. Na segunda adição de ácido fórmico,</w:t>
      </w:r>
      <w:r w:rsidR="001C19D0">
        <w:rPr>
          <w:rFonts w:ascii="Times New Roman" w:hAnsi="Times New Roman"/>
          <w:b w:val="0"/>
          <w:sz w:val="20"/>
          <w:lang w:val="pt-BR"/>
        </w:rPr>
        <w:t xml:space="preserve"> </w:t>
      </w:r>
      <w:r w:rsidR="001C19D0" w:rsidRPr="001C19D0">
        <w:rPr>
          <w:rFonts w:ascii="Times New Roman" w:hAnsi="Times New Roman"/>
          <w:b w:val="0"/>
          <w:sz w:val="20"/>
          <w:lang w:val="pt-BR"/>
        </w:rPr>
        <w:t>houve um aumento na taxa de conversão para 99 %, resultando em</w:t>
      </w:r>
      <w:r w:rsidR="001C19D0">
        <w:rPr>
          <w:rFonts w:ascii="Times New Roman" w:hAnsi="Times New Roman"/>
          <w:b w:val="0"/>
          <w:sz w:val="20"/>
          <w:lang w:val="pt-BR"/>
        </w:rPr>
        <w:t xml:space="preserve"> </w:t>
      </w:r>
      <w:r w:rsidR="001C19D0" w:rsidRPr="001C19D0">
        <w:rPr>
          <w:rFonts w:ascii="Times New Roman" w:hAnsi="Times New Roman"/>
          <w:b w:val="0"/>
          <w:sz w:val="20"/>
          <w:lang w:val="pt-BR"/>
        </w:rPr>
        <w:t>valores de TOF = 953 h</w:t>
      </w:r>
      <w:r w:rsidR="001C19D0" w:rsidRPr="00AE37FA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="001C19D0" w:rsidRPr="001C19D0">
        <w:rPr>
          <w:rFonts w:ascii="Times New Roman" w:hAnsi="Times New Roman"/>
          <w:b w:val="0"/>
          <w:sz w:val="20"/>
          <w:lang w:val="pt-BR"/>
        </w:rPr>
        <w:t>, v = 2,65 x 10</w:t>
      </w:r>
      <w:r w:rsidR="001C19D0" w:rsidRPr="00AE37FA">
        <w:rPr>
          <w:rFonts w:ascii="Times New Roman" w:hAnsi="Times New Roman"/>
          <w:b w:val="0"/>
          <w:sz w:val="20"/>
          <w:vertAlign w:val="superscript"/>
          <w:lang w:val="pt-BR"/>
        </w:rPr>
        <w:t>-4</w:t>
      </w:r>
      <w:r w:rsidR="001C19D0" w:rsidRPr="001C19D0">
        <w:rPr>
          <w:rFonts w:ascii="Times New Roman" w:hAnsi="Times New Roman"/>
          <w:b w:val="0"/>
          <w:sz w:val="20"/>
          <w:lang w:val="pt-BR"/>
        </w:rPr>
        <w:t xml:space="preserve"> mol min</w:t>
      </w:r>
      <w:r w:rsidR="001C19D0" w:rsidRPr="00AE37FA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="001C19D0" w:rsidRPr="001C19D0">
        <w:rPr>
          <w:rFonts w:ascii="Times New Roman" w:hAnsi="Times New Roman"/>
          <w:b w:val="0"/>
          <w:sz w:val="20"/>
          <w:lang w:val="pt-BR"/>
        </w:rPr>
        <w:t xml:space="preserve"> e k = 1,32 x 10</w:t>
      </w:r>
      <w:r w:rsidR="001C19D0" w:rsidRPr="00AE37FA">
        <w:rPr>
          <w:rFonts w:ascii="Times New Roman" w:hAnsi="Times New Roman"/>
          <w:b w:val="0"/>
          <w:sz w:val="20"/>
          <w:vertAlign w:val="superscript"/>
          <w:lang w:val="pt-BR"/>
        </w:rPr>
        <w:t>-2</w:t>
      </w:r>
      <w:r w:rsidR="001C19D0" w:rsidRPr="001C19D0">
        <w:rPr>
          <w:rFonts w:ascii="Times New Roman" w:hAnsi="Times New Roman"/>
          <w:b w:val="0"/>
          <w:sz w:val="20"/>
          <w:lang w:val="pt-BR"/>
        </w:rPr>
        <w:t xml:space="preserve"> min</w:t>
      </w:r>
      <w:r w:rsidR="001C19D0" w:rsidRPr="00AE37FA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="001C19D0" w:rsidRPr="001C19D0">
        <w:rPr>
          <w:rFonts w:ascii="Times New Roman" w:hAnsi="Times New Roman"/>
          <w:b w:val="0"/>
          <w:sz w:val="20"/>
          <w:lang w:val="pt-BR"/>
        </w:rPr>
        <w:t>.</w:t>
      </w:r>
      <w:r w:rsidR="00681810">
        <w:rPr>
          <w:rFonts w:ascii="Times New Roman" w:hAnsi="Times New Roman"/>
          <w:b w:val="0"/>
          <w:sz w:val="20"/>
          <w:lang w:val="pt-BR"/>
        </w:rPr>
        <w:t xml:space="preserve"> </w:t>
      </w:r>
      <w:r w:rsidR="008D4CEC">
        <w:rPr>
          <w:rFonts w:ascii="Times New Roman" w:hAnsi="Times New Roman"/>
          <w:b w:val="0"/>
          <w:sz w:val="20"/>
          <w:lang w:val="pt-BR"/>
        </w:rPr>
        <w:t xml:space="preserve">Utilizando a equação de </w:t>
      </w:r>
      <w:proofErr w:type="spellStart"/>
      <w:r w:rsidR="008D4CEC">
        <w:rPr>
          <w:rFonts w:ascii="Times New Roman" w:hAnsi="Times New Roman"/>
          <w:b w:val="0"/>
          <w:sz w:val="20"/>
          <w:lang w:val="pt-BR"/>
        </w:rPr>
        <w:t>Eyring</w:t>
      </w:r>
      <w:proofErr w:type="spellEnd"/>
      <w:r w:rsidR="008D4CEC">
        <w:rPr>
          <w:rFonts w:ascii="Times New Roman" w:hAnsi="Times New Roman"/>
          <w:b w:val="0"/>
          <w:sz w:val="20"/>
          <w:lang w:val="pt-BR"/>
        </w:rPr>
        <w:t>, foi possível determinar o</w:t>
      </w:r>
      <w:r w:rsidR="00681810" w:rsidRPr="00681810">
        <w:rPr>
          <w:rFonts w:ascii="Times New Roman" w:hAnsi="Times New Roman"/>
          <w:b w:val="0"/>
          <w:sz w:val="20"/>
          <w:lang w:val="pt-BR"/>
        </w:rPr>
        <w:t xml:space="preserve">s parâmetros físico-químicos, </w:t>
      </w:r>
      <w:r w:rsidR="008D4CEC">
        <w:rPr>
          <w:rFonts w:ascii="Times New Roman" w:hAnsi="Times New Roman"/>
          <w:b w:val="0"/>
          <w:sz w:val="20"/>
          <w:lang w:val="pt-BR"/>
        </w:rPr>
        <w:t>calculando-os</w:t>
      </w:r>
      <w:r w:rsidR="00681810" w:rsidRPr="00681810">
        <w:rPr>
          <w:rFonts w:ascii="Times New Roman" w:hAnsi="Times New Roman"/>
          <w:b w:val="0"/>
          <w:sz w:val="20"/>
          <w:lang w:val="pt-BR"/>
        </w:rPr>
        <w:t xml:space="preserve"> pela mudança na temperatura das</w:t>
      </w:r>
      <w:r w:rsidR="00681810">
        <w:rPr>
          <w:rFonts w:ascii="Times New Roman" w:hAnsi="Times New Roman"/>
          <w:b w:val="0"/>
          <w:sz w:val="20"/>
          <w:lang w:val="pt-BR"/>
        </w:rPr>
        <w:t xml:space="preserve"> </w:t>
      </w:r>
      <w:r w:rsidR="00681810" w:rsidRPr="00681810">
        <w:rPr>
          <w:rFonts w:ascii="Times New Roman" w:hAnsi="Times New Roman"/>
          <w:b w:val="0"/>
          <w:sz w:val="20"/>
          <w:lang w:val="pt-BR"/>
        </w:rPr>
        <w:t xml:space="preserve">reações. </w:t>
      </w:r>
      <w:r w:rsidR="008D4CEC">
        <w:rPr>
          <w:rFonts w:ascii="Times New Roman" w:hAnsi="Times New Roman"/>
          <w:b w:val="0"/>
          <w:sz w:val="20"/>
          <w:lang w:val="pt-BR"/>
        </w:rPr>
        <w:t>O</w:t>
      </w:r>
      <w:r w:rsidR="00681810" w:rsidRPr="00681810">
        <w:rPr>
          <w:rFonts w:ascii="Times New Roman" w:hAnsi="Times New Roman"/>
          <w:b w:val="0"/>
          <w:sz w:val="20"/>
          <w:lang w:val="pt-BR"/>
        </w:rPr>
        <w:t xml:space="preserve"> valor de ∆S</w:t>
      </w:r>
      <w:r w:rsidR="00681810" w:rsidRPr="00AE37FA">
        <w:rPr>
          <w:rFonts w:ascii="Times New Roman" w:hAnsi="Times New Roman"/>
          <w:b w:val="0"/>
          <w:sz w:val="20"/>
          <w:vertAlign w:val="superscript"/>
          <w:lang w:val="pt-BR"/>
        </w:rPr>
        <w:t>≠</w:t>
      </w:r>
      <w:r w:rsidR="00681810" w:rsidRPr="00681810">
        <w:rPr>
          <w:rFonts w:ascii="Times New Roman" w:hAnsi="Times New Roman"/>
          <w:b w:val="0"/>
          <w:sz w:val="20"/>
          <w:lang w:val="pt-BR"/>
        </w:rPr>
        <w:t xml:space="preserve"> calculado foi de 49,6 </w:t>
      </w:r>
      <w:r w:rsidR="00681810" w:rsidRPr="00AE37FA">
        <w:rPr>
          <w:rFonts w:ascii="Times New Roman" w:hAnsi="Times New Roman"/>
          <w:b w:val="0"/>
          <w:i/>
          <w:iCs/>
          <w:sz w:val="20"/>
          <w:lang w:val="pt-BR"/>
        </w:rPr>
        <w:t>eu.</w:t>
      </w:r>
      <w:r w:rsidR="00681810" w:rsidRPr="00681810">
        <w:rPr>
          <w:rFonts w:ascii="Times New Roman" w:hAnsi="Times New Roman"/>
          <w:b w:val="0"/>
          <w:sz w:val="20"/>
          <w:lang w:val="pt-BR"/>
        </w:rPr>
        <w:t>, indicando que o mecanismo da reação é dissociativo.</w:t>
      </w:r>
      <w:r w:rsidR="008D4CEC">
        <w:rPr>
          <w:rFonts w:ascii="Times New Roman" w:hAnsi="Times New Roman"/>
          <w:b w:val="0"/>
          <w:sz w:val="20"/>
          <w:lang w:val="pt-BR"/>
        </w:rPr>
        <w:t xml:space="preserve"> Outras bases foram utilizadas, mas nenhuma teve desempenho próximo ao da trietilamina</w:t>
      </w:r>
      <w:r w:rsidR="005C67DD">
        <w:rPr>
          <w:rFonts w:ascii="Times New Roman" w:hAnsi="Times New Roman"/>
          <w:b w:val="0"/>
          <w:sz w:val="20"/>
          <w:lang w:val="pt-BR"/>
        </w:rPr>
        <w:t xml:space="preserve">, indicando que </w:t>
      </w:r>
      <w:r w:rsidR="00F64E4D">
        <w:rPr>
          <w:rFonts w:ascii="Times New Roman" w:hAnsi="Times New Roman"/>
          <w:b w:val="0"/>
          <w:sz w:val="20"/>
          <w:lang w:val="pt-BR"/>
        </w:rPr>
        <w:t>esta</w:t>
      </w:r>
      <w:r w:rsidR="005C67DD">
        <w:rPr>
          <w:rFonts w:ascii="Times New Roman" w:hAnsi="Times New Roman"/>
          <w:b w:val="0"/>
          <w:sz w:val="20"/>
          <w:lang w:val="pt-BR"/>
        </w:rPr>
        <w:t xml:space="preserve"> é a mais eficiente na desprotonação do ácido fórmico.</w:t>
      </w:r>
    </w:p>
    <w:p w14:paraId="09B41B70" w14:textId="0E52AA9F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0F201C">
        <w:rPr>
          <w:rFonts w:ascii="Times New Roman" w:hAnsi="Times New Roman"/>
          <w:b w:val="0"/>
          <w:i/>
          <w:sz w:val="20"/>
          <w:lang w:val="pt-BR"/>
        </w:rPr>
        <w:t>hidrogênio, ácido fórmico, catálise homogênea</w:t>
      </w:r>
      <w:r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63C852F8" w:rsidR="00EA4E1B" w:rsidRDefault="00F64E4D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F64E4D">
        <w:rPr>
          <w:rFonts w:ascii="Times New Roman" w:hAnsi="Times New Roman"/>
          <w:b w:val="0"/>
          <w:sz w:val="20"/>
          <w:lang w:val="pt-BR"/>
        </w:rPr>
        <w:t xml:space="preserve">The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objective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this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work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was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production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H</w:t>
      </w:r>
      <w:r w:rsidRPr="00AE37FA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Pr="00F64E4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using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formic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acid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as a sacrificial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molecule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producing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H</w:t>
      </w:r>
      <w:r w:rsidRPr="00AE37FA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Pr="00F64E4D">
        <w:rPr>
          <w:rFonts w:ascii="Times New Roman" w:hAnsi="Times New Roman"/>
          <w:b w:val="0"/>
          <w:sz w:val="20"/>
          <w:lang w:val="pt-BR"/>
        </w:rPr>
        <w:t xml:space="preserve"> via a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dehydrogenation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reaction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also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generating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CO</w:t>
      </w:r>
      <w:r w:rsidRPr="00AE37FA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Pr="00F64E4D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process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. The base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used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was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triethylamine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ruthenium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complexes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type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[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RuCl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>(p-</w:t>
      </w:r>
      <w:proofErr w:type="spellStart"/>
      <w:proofErr w:type="gramStart"/>
      <w:r w:rsidRPr="00F64E4D">
        <w:rPr>
          <w:rFonts w:ascii="Times New Roman" w:hAnsi="Times New Roman"/>
          <w:b w:val="0"/>
          <w:sz w:val="20"/>
          <w:lang w:val="pt-BR"/>
        </w:rPr>
        <w:t>cym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>)(</w:t>
      </w:r>
      <w:proofErr w:type="gramEnd"/>
      <w:r w:rsidRPr="00F64E4D">
        <w:rPr>
          <w:rFonts w:ascii="Times New Roman" w:hAnsi="Times New Roman"/>
          <w:b w:val="0"/>
          <w:sz w:val="20"/>
          <w:lang w:val="pt-BR"/>
        </w:rPr>
        <w:t>N-N)]PF</w:t>
      </w:r>
      <w:r w:rsidRPr="00AE37FA">
        <w:rPr>
          <w:rFonts w:ascii="Times New Roman" w:hAnsi="Times New Roman"/>
          <w:b w:val="0"/>
          <w:sz w:val="20"/>
          <w:vertAlign w:val="subscript"/>
          <w:lang w:val="pt-BR"/>
        </w:rPr>
        <w:t>6</w:t>
      </w:r>
      <w:r w:rsidRPr="00F64E4D">
        <w:rPr>
          <w:rFonts w:ascii="Times New Roman" w:hAnsi="Times New Roman"/>
          <w:b w:val="0"/>
          <w:sz w:val="20"/>
          <w:lang w:val="pt-BR"/>
        </w:rPr>
        <w:t xml:space="preserve"> (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where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N-N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corresponds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diimine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ligands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derived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from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substituted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anilines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), as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catalysts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. The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best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results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were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obtained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for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c</w:t>
      </w:r>
      <w:r w:rsidR="00D51BED">
        <w:rPr>
          <w:rFonts w:ascii="Times New Roman" w:hAnsi="Times New Roman"/>
          <w:b w:val="0"/>
          <w:sz w:val="20"/>
          <w:lang w:val="pt-BR"/>
        </w:rPr>
        <w:t>omplex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that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contained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ligand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N</w:t>
      </w:r>
      <w:proofErr w:type="gramStart"/>
      <w:r w:rsidRPr="00F64E4D">
        <w:rPr>
          <w:rFonts w:ascii="Times New Roman" w:hAnsi="Times New Roman"/>
          <w:b w:val="0"/>
          <w:sz w:val="20"/>
          <w:lang w:val="pt-BR"/>
        </w:rPr>
        <w:t>1,N</w:t>
      </w:r>
      <w:proofErr w:type="gramEnd"/>
      <w:r w:rsidRPr="00F64E4D">
        <w:rPr>
          <w:rFonts w:ascii="Times New Roman" w:hAnsi="Times New Roman"/>
          <w:b w:val="0"/>
          <w:sz w:val="20"/>
          <w:lang w:val="pt-BR"/>
        </w:rPr>
        <w:t>2-bis(2,6-dimethylphenyl)ethane-1,2-diimine (C</w:t>
      </w:r>
      <w:r w:rsidRPr="00AE37FA">
        <w:rPr>
          <w:rFonts w:ascii="Times New Roman" w:hAnsi="Times New Roman"/>
          <w:b w:val="0"/>
          <w:sz w:val="20"/>
          <w:vertAlign w:val="subscript"/>
          <w:lang w:val="pt-BR"/>
        </w:rPr>
        <w:t>18</w:t>
      </w:r>
      <w:r w:rsidRPr="00F64E4D">
        <w:rPr>
          <w:rFonts w:ascii="Times New Roman" w:hAnsi="Times New Roman"/>
          <w:b w:val="0"/>
          <w:sz w:val="20"/>
          <w:lang w:val="pt-BR"/>
        </w:rPr>
        <w:t>H</w:t>
      </w:r>
      <w:r w:rsidRPr="00AE37FA">
        <w:rPr>
          <w:rFonts w:ascii="Times New Roman" w:hAnsi="Times New Roman"/>
          <w:b w:val="0"/>
          <w:sz w:val="20"/>
          <w:vertAlign w:val="subscript"/>
          <w:lang w:val="pt-BR"/>
        </w:rPr>
        <w:t>20</w:t>
      </w:r>
      <w:r w:rsidRPr="00F64E4D">
        <w:rPr>
          <w:rFonts w:ascii="Times New Roman" w:hAnsi="Times New Roman"/>
          <w:b w:val="0"/>
          <w:sz w:val="20"/>
          <w:lang w:val="pt-BR"/>
        </w:rPr>
        <w:t>N</w:t>
      </w:r>
      <w:r w:rsidRPr="00AE37FA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Pr="00F64E4D">
        <w:rPr>
          <w:rFonts w:ascii="Times New Roman" w:hAnsi="Times New Roman"/>
          <w:b w:val="0"/>
          <w:sz w:val="20"/>
          <w:lang w:val="pt-BR"/>
        </w:rPr>
        <w:t xml:space="preserve">),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with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a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conversion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rate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above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95%, TOF = 652 h</w:t>
      </w:r>
      <w:r w:rsidRPr="00AE37FA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Pr="00F64E4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D51BED">
        <w:rPr>
          <w:rFonts w:ascii="Times New Roman" w:hAnsi="Times New Roman"/>
          <w:b w:val="0"/>
          <w:sz w:val="20"/>
          <w:lang w:val="pt-BR"/>
        </w:rPr>
        <w:t>speed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r w:rsidR="00D51BED">
        <w:rPr>
          <w:rFonts w:ascii="Times New Roman" w:hAnsi="Times New Roman"/>
          <w:b w:val="0"/>
          <w:sz w:val="20"/>
          <w:lang w:val="pt-BR"/>
        </w:rPr>
        <w:t>=</w:t>
      </w:r>
      <w:r w:rsidRPr="00F64E4D">
        <w:rPr>
          <w:rFonts w:ascii="Times New Roman" w:hAnsi="Times New Roman"/>
          <w:b w:val="0"/>
          <w:sz w:val="20"/>
          <w:lang w:val="pt-BR"/>
        </w:rPr>
        <w:t xml:space="preserve"> 1.81 x 10</w:t>
      </w:r>
      <w:r w:rsidRPr="00AE37FA">
        <w:rPr>
          <w:rFonts w:ascii="Times New Roman" w:hAnsi="Times New Roman"/>
          <w:b w:val="0"/>
          <w:sz w:val="20"/>
          <w:vertAlign w:val="superscript"/>
          <w:lang w:val="pt-BR"/>
        </w:rPr>
        <w:t>-4</w:t>
      </w:r>
      <w:r w:rsidRPr="00F64E4D">
        <w:rPr>
          <w:rFonts w:ascii="Times New Roman" w:hAnsi="Times New Roman"/>
          <w:b w:val="0"/>
          <w:sz w:val="20"/>
          <w:lang w:val="pt-BR"/>
        </w:rPr>
        <w:t xml:space="preserve"> mol min</w:t>
      </w:r>
      <w:r w:rsidRPr="00AE37FA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k </w:t>
      </w:r>
      <w:r w:rsidR="00D51BED">
        <w:rPr>
          <w:rFonts w:ascii="Times New Roman" w:hAnsi="Times New Roman"/>
          <w:b w:val="0"/>
          <w:sz w:val="20"/>
          <w:lang w:val="pt-BR"/>
        </w:rPr>
        <w:t>=</w:t>
      </w:r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r w:rsidR="00677098">
        <w:rPr>
          <w:rFonts w:ascii="Times New Roman" w:hAnsi="Times New Roman"/>
          <w:b w:val="0"/>
          <w:sz w:val="20"/>
          <w:lang w:val="pt-BR"/>
        </w:rPr>
        <w:t>9.05</w:t>
      </w:r>
      <w:r w:rsidRPr="00F64E4D">
        <w:rPr>
          <w:rFonts w:ascii="Times New Roman" w:hAnsi="Times New Roman"/>
          <w:b w:val="0"/>
          <w:sz w:val="20"/>
          <w:lang w:val="pt-BR"/>
        </w:rPr>
        <w:t xml:space="preserve"> x 10</w:t>
      </w:r>
      <w:r w:rsidRPr="00AE37FA">
        <w:rPr>
          <w:rFonts w:ascii="Times New Roman" w:hAnsi="Times New Roman"/>
          <w:b w:val="0"/>
          <w:sz w:val="20"/>
          <w:vertAlign w:val="superscript"/>
          <w:lang w:val="pt-BR"/>
        </w:rPr>
        <w:t>-3</w:t>
      </w:r>
      <w:r w:rsidRPr="00F64E4D">
        <w:rPr>
          <w:rFonts w:ascii="Times New Roman" w:hAnsi="Times New Roman"/>
          <w:b w:val="0"/>
          <w:sz w:val="20"/>
          <w:lang w:val="pt-BR"/>
        </w:rPr>
        <w:t xml:space="preserve"> min</w:t>
      </w:r>
      <w:r w:rsidRPr="00AE37FA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Pr="00F64E4D">
        <w:rPr>
          <w:rFonts w:ascii="Times New Roman" w:hAnsi="Times New Roman"/>
          <w:b w:val="0"/>
          <w:sz w:val="20"/>
          <w:lang w:val="pt-BR"/>
        </w:rPr>
        <w:t xml:space="preserve">. In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second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addition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formic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acid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there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was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an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increase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conversion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rate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99%,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resulting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values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TOF = 953 h</w:t>
      </w:r>
      <w:r w:rsidRPr="00AE37FA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Pr="00F64E4D">
        <w:rPr>
          <w:rFonts w:ascii="Times New Roman" w:hAnsi="Times New Roman"/>
          <w:b w:val="0"/>
          <w:sz w:val="20"/>
          <w:lang w:val="pt-BR"/>
        </w:rPr>
        <w:t>, v = 2.65 x 10</w:t>
      </w:r>
      <w:r w:rsidRPr="00AE37FA">
        <w:rPr>
          <w:rFonts w:ascii="Times New Roman" w:hAnsi="Times New Roman"/>
          <w:b w:val="0"/>
          <w:sz w:val="20"/>
          <w:vertAlign w:val="superscript"/>
          <w:lang w:val="pt-BR"/>
        </w:rPr>
        <w:t>-4</w:t>
      </w:r>
      <w:r w:rsidRPr="00F64E4D">
        <w:rPr>
          <w:rFonts w:ascii="Times New Roman" w:hAnsi="Times New Roman"/>
          <w:b w:val="0"/>
          <w:sz w:val="20"/>
          <w:lang w:val="pt-BR"/>
        </w:rPr>
        <w:t xml:space="preserve"> mol min</w:t>
      </w:r>
      <w:r w:rsidRPr="00AE37FA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k = 1.32 x 10</w:t>
      </w:r>
      <w:r w:rsidRPr="00AE37FA">
        <w:rPr>
          <w:rFonts w:ascii="Times New Roman" w:hAnsi="Times New Roman"/>
          <w:b w:val="0"/>
          <w:sz w:val="20"/>
          <w:vertAlign w:val="superscript"/>
          <w:lang w:val="pt-BR"/>
        </w:rPr>
        <w:t>-2</w:t>
      </w:r>
      <w:r w:rsidRPr="00F64E4D">
        <w:rPr>
          <w:rFonts w:ascii="Times New Roman" w:hAnsi="Times New Roman"/>
          <w:b w:val="0"/>
          <w:sz w:val="20"/>
          <w:lang w:val="pt-BR"/>
        </w:rPr>
        <w:t xml:space="preserve"> min</w:t>
      </w:r>
      <w:r w:rsidRPr="00AE37FA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Pr="00F64E4D">
        <w:rPr>
          <w:rFonts w:ascii="Times New Roman" w:hAnsi="Times New Roman"/>
          <w:b w:val="0"/>
          <w:sz w:val="20"/>
          <w:lang w:val="pt-BR"/>
        </w:rPr>
        <w:t xml:space="preserve">.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Using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Eyring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equation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, it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was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possible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determine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physicochemical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parameters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calculating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them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by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change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temperature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reactions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. The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calculated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value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∆S</w:t>
      </w:r>
      <w:r w:rsidRPr="00AE37FA">
        <w:rPr>
          <w:rFonts w:ascii="Times New Roman" w:hAnsi="Times New Roman"/>
          <w:b w:val="0"/>
          <w:sz w:val="20"/>
          <w:vertAlign w:val="superscript"/>
          <w:lang w:val="pt-BR"/>
        </w:rPr>
        <w:t>≠</w:t>
      </w:r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was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49.6 </w:t>
      </w:r>
      <w:r w:rsidRPr="00AE37FA">
        <w:rPr>
          <w:rFonts w:ascii="Times New Roman" w:hAnsi="Times New Roman"/>
          <w:b w:val="0"/>
          <w:i/>
          <w:iCs/>
          <w:sz w:val="20"/>
          <w:lang w:val="pt-BR"/>
        </w:rPr>
        <w:t>eu.</w:t>
      </w:r>
      <w:r w:rsidRPr="00F64E4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indicating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that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reaction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mechanism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is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dissociative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. Other bases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were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used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but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none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had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a performance close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that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triethylamine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indicating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that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this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is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most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efficient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deprotonation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formic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Pr="00F64E4D">
        <w:rPr>
          <w:rFonts w:ascii="Times New Roman" w:hAnsi="Times New Roman"/>
          <w:b w:val="0"/>
          <w:sz w:val="20"/>
          <w:lang w:val="pt-BR"/>
        </w:rPr>
        <w:t>acid</w:t>
      </w:r>
      <w:proofErr w:type="spellEnd"/>
      <w:r w:rsidRPr="00F64E4D">
        <w:rPr>
          <w:rFonts w:ascii="Times New Roman" w:hAnsi="Times New Roman"/>
          <w:b w:val="0"/>
          <w:sz w:val="20"/>
          <w:lang w:val="pt-BR"/>
        </w:rPr>
        <w:t>.</w:t>
      </w:r>
    </w:p>
    <w:p w14:paraId="5F4A84E8" w14:textId="187081CE" w:rsidR="00EA4E1B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Keywords: </w:t>
      </w:r>
      <w:proofErr w:type="spellStart"/>
      <w:r w:rsidR="000F201C">
        <w:rPr>
          <w:rFonts w:ascii="Times New Roman" w:hAnsi="Times New Roman"/>
          <w:b w:val="0"/>
          <w:i/>
          <w:sz w:val="20"/>
          <w:lang w:val="pt-BR"/>
        </w:rPr>
        <w:t>hydrogen</w:t>
      </w:r>
      <w:proofErr w:type="spellEnd"/>
      <w:r w:rsidR="000F201C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proofErr w:type="spellStart"/>
      <w:r w:rsidR="000F201C">
        <w:rPr>
          <w:rFonts w:ascii="Times New Roman" w:hAnsi="Times New Roman"/>
          <w:b w:val="0"/>
          <w:i/>
          <w:sz w:val="20"/>
          <w:lang w:val="pt-BR"/>
        </w:rPr>
        <w:t>formic</w:t>
      </w:r>
      <w:proofErr w:type="spellEnd"/>
      <w:r w:rsidR="000F201C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proofErr w:type="spellStart"/>
      <w:r w:rsidR="000F201C">
        <w:rPr>
          <w:rFonts w:ascii="Times New Roman" w:hAnsi="Times New Roman"/>
          <w:b w:val="0"/>
          <w:i/>
          <w:sz w:val="20"/>
          <w:lang w:val="pt-BR"/>
        </w:rPr>
        <w:t>acid</w:t>
      </w:r>
      <w:proofErr w:type="spellEnd"/>
      <w:r w:rsidR="000F201C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proofErr w:type="spellStart"/>
      <w:r w:rsidR="000F201C">
        <w:rPr>
          <w:rFonts w:ascii="Times New Roman" w:hAnsi="Times New Roman"/>
          <w:b w:val="0"/>
          <w:i/>
          <w:sz w:val="20"/>
          <w:lang w:val="pt-BR"/>
        </w:rPr>
        <w:t>homogeneous</w:t>
      </w:r>
      <w:proofErr w:type="spellEnd"/>
      <w:r w:rsidR="000F201C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proofErr w:type="spellStart"/>
      <w:r w:rsidR="000F201C">
        <w:rPr>
          <w:rFonts w:ascii="Times New Roman" w:hAnsi="Times New Roman"/>
          <w:b w:val="0"/>
          <w:i/>
          <w:sz w:val="20"/>
          <w:lang w:val="pt-BR"/>
        </w:rPr>
        <w:t>catalysis</w:t>
      </w:r>
      <w:proofErr w:type="spellEnd"/>
      <w:r w:rsidR="000F201C">
        <w:rPr>
          <w:rFonts w:ascii="Times New Roman" w:hAnsi="Times New Roman"/>
          <w:b w:val="0"/>
          <w:i/>
          <w:sz w:val="20"/>
          <w:lang w:val="pt-BR"/>
        </w:rPr>
        <w:t>.</w:t>
      </w:r>
    </w:p>
    <w:bookmarkEnd w:id="1"/>
    <w:p w14:paraId="48D9B0C4" w14:textId="77777777" w:rsidR="00EA4E1B" w:rsidRDefault="00EA4E1B" w:rsidP="00EA4E1B">
      <w:pPr>
        <w:sectPr w:rsidR="00EA4E1B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64F23D82" w14:textId="77777777" w:rsidR="009A12A9" w:rsidRDefault="009A12A9" w:rsidP="00EA4E1B">
      <w:pPr>
        <w:pStyle w:val="TAMainText"/>
        <w:rPr>
          <w:rFonts w:ascii="Times New Roman" w:hAnsi="Times New Roman"/>
          <w:lang w:val="pt-BR"/>
        </w:rPr>
      </w:pPr>
    </w:p>
    <w:p w14:paraId="2746C81C" w14:textId="3726C221" w:rsidR="00A329C2" w:rsidRDefault="00A329C2" w:rsidP="00EA4E1B">
      <w:pPr>
        <w:pStyle w:val="TAMainText"/>
        <w:rPr>
          <w:rFonts w:ascii="Times New Roman" w:hAnsi="Times New Roman"/>
          <w:lang w:val="pt-BR"/>
        </w:rPr>
      </w:pPr>
      <w:r w:rsidRPr="00A329C2">
        <w:rPr>
          <w:rFonts w:ascii="Times New Roman" w:hAnsi="Times New Roman"/>
          <w:lang w:val="pt-BR"/>
        </w:rPr>
        <w:t>Com a crescente demanda de energia atualmente, novas fontes de energia são necessárias para suprir todo o potencial energético que as novas tecnologias requerem. Neste contexto, faz se necessário o uso de matérias primas ecologicamente corretas. O hidrogênio molecular (H</w:t>
      </w:r>
      <w:r w:rsidRPr="003921F6">
        <w:rPr>
          <w:rFonts w:ascii="Times New Roman" w:hAnsi="Times New Roman"/>
          <w:vertAlign w:val="subscript"/>
          <w:lang w:val="pt-BR"/>
        </w:rPr>
        <w:t>2</w:t>
      </w:r>
      <w:r w:rsidRPr="00A329C2">
        <w:rPr>
          <w:rFonts w:ascii="Times New Roman" w:hAnsi="Times New Roman"/>
          <w:lang w:val="pt-BR"/>
        </w:rPr>
        <w:t>) é um ótimo exemplo, pois é uma fonte limpa e sustentável, que não produz resíduos tóxicos.</w:t>
      </w:r>
      <w:r w:rsidR="003921F6">
        <w:rPr>
          <w:rFonts w:ascii="Times New Roman" w:hAnsi="Times New Roman"/>
          <w:lang w:val="pt-BR"/>
        </w:rPr>
        <w:t xml:space="preserve"> </w:t>
      </w:r>
      <w:r w:rsidR="00440678">
        <w:rPr>
          <w:rFonts w:ascii="Times New Roman" w:hAnsi="Times New Roman"/>
          <w:lang w:val="pt-BR"/>
        </w:rPr>
        <w:t>Um g</w:t>
      </w:r>
      <w:r w:rsidR="00440678" w:rsidRPr="00440678">
        <w:rPr>
          <w:rFonts w:ascii="Times New Roman" w:hAnsi="Times New Roman"/>
          <w:lang w:val="pt-BR"/>
        </w:rPr>
        <w:t>rande</w:t>
      </w:r>
      <w:r w:rsidR="00440678">
        <w:rPr>
          <w:rFonts w:ascii="Times New Roman" w:hAnsi="Times New Roman"/>
          <w:lang w:val="pt-BR"/>
        </w:rPr>
        <w:t xml:space="preserve"> entrave ainda é que</w:t>
      </w:r>
      <w:r w:rsidR="00440678" w:rsidRPr="00440678">
        <w:rPr>
          <w:rFonts w:ascii="Times New Roman" w:hAnsi="Times New Roman"/>
          <w:lang w:val="pt-BR"/>
        </w:rPr>
        <w:t xml:space="preserve"> parte do H</w:t>
      </w:r>
      <w:r w:rsidR="00440678" w:rsidRPr="00440678">
        <w:rPr>
          <w:rFonts w:ascii="Times New Roman" w:hAnsi="Times New Roman"/>
          <w:vertAlign w:val="subscript"/>
          <w:lang w:val="pt-BR"/>
        </w:rPr>
        <w:t>2</w:t>
      </w:r>
      <w:r w:rsidR="00440678" w:rsidRPr="00440678">
        <w:rPr>
          <w:rFonts w:ascii="Times New Roman" w:hAnsi="Times New Roman"/>
          <w:lang w:val="pt-BR"/>
        </w:rPr>
        <w:t xml:space="preserve"> produzido </w:t>
      </w:r>
      <w:r w:rsidR="00440678">
        <w:rPr>
          <w:rFonts w:ascii="Times New Roman" w:hAnsi="Times New Roman"/>
          <w:lang w:val="pt-BR"/>
        </w:rPr>
        <w:t xml:space="preserve">é </w:t>
      </w:r>
      <w:r w:rsidR="00440678" w:rsidRPr="00440678">
        <w:rPr>
          <w:rFonts w:ascii="Times New Roman" w:hAnsi="Times New Roman"/>
          <w:lang w:val="pt-BR"/>
        </w:rPr>
        <w:t>a partir do gás natural</w:t>
      </w:r>
      <w:r w:rsidR="00440678">
        <w:rPr>
          <w:rFonts w:ascii="Times New Roman" w:hAnsi="Times New Roman"/>
          <w:lang w:val="pt-BR"/>
        </w:rPr>
        <w:t>,</w:t>
      </w:r>
      <w:r w:rsidR="00440678" w:rsidRPr="00440678">
        <w:rPr>
          <w:rFonts w:ascii="Times New Roman" w:hAnsi="Times New Roman"/>
          <w:lang w:val="pt-BR"/>
        </w:rPr>
        <w:t xml:space="preserve"> usando-se reforma a vapor. Outro método de obtenção utilizado consiste na gaseificação do carvão. Estes métodos emitem dióxido de carbono, que contribui para o aumento do efeito estufa</w:t>
      </w:r>
      <w:r w:rsidR="008501BE">
        <w:rPr>
          <w:rFonts w:ascii="Times New Roman" w:hAnsi="Times New Roman"/>
          <w:lang w:val="pt-BR"/>
        </w:rPr>
        <w:t xml:space="preserve"> e não são considerados ecologicamente corretos. Outros problemas </w:t>
      </w:r>
      <w:r w:rsidR="008501BE" w:rsidRPr="008501BE">
        <w:rPr>
          <w:rFonts w:ascii="Times New Roman" w:hAnsi="Times New Roman"/>
          <w:lang w:val="pt-BR"/>
        </w:rPr>
        <w:t xml:space="preserve">que dificultam o uso em larga escala atualmente, </w:t>
      </w:r>
      <w:r w:rsidR="008501BE">
        <w:rPr>
          <w:rFonts w:ascii="Times New Roman" w:hAnsi="Times New Roman"/>
          <w:lang w:val="pt-BR"/>
        </w:rPr>
        <w:t>são</w:t>
      </w:r>
      <w:r w:rsidR="008501BE" w:rsidRPr="008501BE">
        <w:rPr>
          <w:rFonts w:ascii="Times New Roman" w:hAnsi="Times New Roman"/>
          <w:lang w:val="pt-BR"/>
        </w:rPr>
        <w:t xml:space="preserve"> a estocagem e transporte do gás, que é</w:t>
      </w:r>
      <w:r w:rsidR="008501BE">
        <w:rPr>
          <w:rFonts w:ascii="Times New Roman" w:hAnsi="Times New Roman"/>
          <w:lang w:val="pt-BR"/>
        </w:rPr>
        <w:t xml:space="preserve"> </w:t>
      </w:r>
      <w:r w:rsidR="008501BE" w:rsidRPr="008501BE">
        <w:rPr>
          <w:rFonts w:ascii="Times New Roman" w:hAnsi="Times New Roman"/>
          <w:lang w:val="pt-BR"/>
        </w:rPr>
        <w:t xml:space="preserve">altamente </w:t>
      </w:r>
      <w:r w:rsidR="00AE5BD1" w:rsidRPr="008501BE">
        <w:rPr>
          <w:rFonts w:ascii="Times New Roman" w:hAnsi="Times New Roman"/>
          <w:lang w:val="pt-BR"/>
        </w:rPr>
        <w:t>inflamável</w:t>
      </w:r>
      <w:r w:rsidR="00AE5BD1">
        <w:rPr>
          <w:rFonts w:ascii="Times New Roman" w:hAnsi="Times New Roman"/>
          <w:lang w:val="pt-BR"/>
        </w:rPr>
        <w:t xml:space="preserve"> (</w:t>
      </w:r>
      <w:r w:rsidR="00EC2780">
        <w:rPr>
          <w:rFonts w:ascii="Times New Roman" w:hAnsi="Times New Roman"/>
          <w:lang w:val="pt-BR"/>
        </w:rPr>
        <w:t>1</w:t>
      </w:r>
      <w:r w:rsidR="00AE5BD1">
        <w:rPr>
          <w:rFonts w:ascii="Times New Roman" w:hAnsi="Times New Roman"/>
          <w:lang w:val="pt-BR"/>
        </w:rPr>
        <w:t>,6)</w:t>
      </w:r>
      <w:r w:rsidR="009A12A9">
        <w:rPr>
          <w:rFonts w:ascii="Times New Roman" w:hAnsi="Times New Roman"/>
          <w:lang w:val="pt-BR"/>
        </w:rPr>
        <w:t>.</w:t>
      </w:r>
      <w:r w:rsidR="008501BE" w:rsidRPr="008501BE">
        <w:rPr>
          <w:rFonts w:ascii="Times New Roman" w:hAnsi="Times New Roman"/>
          <w:lang w:val="pt-BR"/>
        </w:rPr>
        <w:t xml:space="preserve"> Uma alternativa é a geração </w:t>
      </w:r>
      <w:r w:rsidR="008501BE" w:rsidRPr="008501BE">
        <w:rPr>
          <w:rFonts w:ascii="Times New Roman" w:hAnsi="Times New Roman"/>
          <w:i/>
          <w:iCs/>
          <w:lang w:val="pt-BR"/>
        </w:rPr>
        <w:t>in situ</w:t>
      </w:r>
      <w:r w:rsidR="008501BE" w:rsidRPr="008501BE">
        <w:rPr>
          <w:rFonts w:ascii="Times New Roman" w:hAnsi="Times New Roman"/>
          <w:lang w:val="pt-BR"/>
        </w:rPr>
        <w:t xml:space="preserve"> do H</w:t>
      </w:r>
      <w:r w:rsidR="008501BE" w:rsidRPr="008501BE">
        <w:rPr>
          <w:rFonts w:ascii="Times New Roman" w:hAnsi="Times New Roman"/>
          <w:vertAlign w:val="subscript"/>
          <w:lang w:val="pt-BR"/>
        </w:rPr>
        <w:t>2</w:t>
      </w:r>
      <w:r w:rsidR="008501BE" w:rsidRPr="008501BE">
        <w:rPr>
          <w:rFonts w:ascii="Times New Roman" w:hAnsi="Times New Roman"/>
          <w:lang w:val="pt-BR"/>
        </w:rPr>
        <w:t>, utilizando uma molécula de sacrifício no processo,</w:t>
      </w:r>
      <w:r w:rsidR="008501BE">
        <w:rPr>
          <w:rFonts w:ascii="Times New Roman" w:hAnsi="Times New Roman"/>
          <w:lang w:val="pt-BR"/>
        </w:rPr>
        <w:t xml:space="preserve"> </w:t>
      </w:r>
      <w:r w:rsidR="008501BE" w:rsidRPr="008501BE">
        <w:rPr>
          <w:rFonts w:ascii="Times New Roman" w:hAnsi="Times New Roman"/>
          <w:lang w:val="pt-BR"/>
        </w:rPr>
        <w:t xml:space="preserve">auxiliada por um agente catalisador para aumentar </w:t>
      </w:r>
      <w:r w:rsidR="008501BE" w:rsidRPr="008501BE">
        <w:rPr>
          <w:rFonts w:ascii="Times New Roman" w:hAnsi="Times New Roman"/>
          <w:lang w:val="pt-BR"/>
        </w:rPr>
        <w:t>a velocidade de conversão</w:t>
      </w:r>
      <w:r w:rsidR="008501BE">
        <w:rPr>
          <w:rFonts w:ascii="Times New Roman" w:hAnsi="Times New Roman"/>
          <w:lang w:val="pt-BR"/>
        </w:rPr>
        <w:t>. O ácido fórmico pode funcionar como uma molécula de sacrifício, gerando H</w:t>
      </w:r>
      <w:r w:rsidR="008501BE" w:rsidRPr="00824EC9">
        <w:rPr>
          <w:rFonts w:ascii="Times New Roman" w:hAnsi="Times New Roman"/>
          <w:vertAlign w:val="subscript"/>
          <w:lang w:val="pt-BR"/>
        </w:rPr>
        <w:t>2</w:t>
      </w:r>
      <w:r w:rsidR="008501BE">
        <w:rPr>
          <w:rFonts w:ascii="Times New Roman" w:hAnsi="Times New Roman"/>
          <w:lang w:val="pt-BR"/>
        </w:rPr>
        <w:t xml:space="preserve"> e CO</w:t>
      </w:r>
      <w:r w:rsidR="008501BE" w:rsidRPr="00824EC9">
        <w:rPr>
          <w:rFonts w:ascii="Times New Roman" w:hAnsi="Times New Roman"/>
          <w:vertAlign w:val="subscript"/>
          <w:lang w:val="pt-BR"/>
        </w:rPr>
        <w:t>2</w:t>
      </w:r>
      <w:r w:rsidR="008501BE">
        <w:rPr>
          <w:rFonts w:ascii="Times New Roman" w:hAnsi="Times New Roman"/>
          <w:lang w:val="pt-BR"/>
        </w:rPr>
        <w:t xml:space="preserve"> no processo</w:t>
      </w:r>
      <w:r w:rsidR="009A12A9">
        <w:rPr>
          <w:rFonts w:ascii="Times New Roman" w:hAnsi="Times New Roman"/>
          <w:lang w:val="pt-BR"/>
        </w:rPr>
        <w:t xml:space="preserve"> </w:t>
      </w:r>
      <w:r w:rsidR="00AE5BD1">
        <w:rPr>
          <w:rFonts w:ascii="Times New Roman" w:hAnsi="Times New Roman"/>
          <w:lang w:val="pt-BR"/>
        </w:rPr>
        <w:t>(7-8)</w:t>
      </w:r>
      <w:r w:rsidR="009A12A9">
        <w:rPr>
          <w:rFonts w:ascii="Times New Roman" w:hAnsi="Times New Roman"/>
          <w:lang w:val="pt-BR"/>
        </w:rPr>
        <w:t>.</w:t>
      </w:r>
      <w:r w:rsidR="008501BE">
        <w:rPr>
          <w:rFonts w:ascii="Times New Roman" w:hAnsi="Times New Roman"/>
          <w:lang w:val="pt-BR"/>
        </w:rPr>
        <w:t xml:space="preserve"> Para isso, é necessário o uso de catalisadores, que atuam diminuindo a energia de ativação do sistema, aumentando a velocidade de reação</w:t>
      </w:r>
      <w:r w:rsidR="00824EC9">
        <w:rPr>
          <w:rFonts w:ascii="Times New Roman" w:hAnsi="Times New Roman"/>
          <w:lang w:val="pt-BR"/>
        </w:rPr>
        <w:t>. Podem atuar como catalisadores da reação compostos</w:t>
      </w:r>
      <w:r w:rsidR="00225A48">
        <w:rPr>
          <w:rFonts w:ascii="Times New Roman" w:hAnsi="Times New Roman"/>
          <w:lang w:val="pt-BR"/>
        </w:rPr>
        <w:t xml:space="preserve"> contendo um centro</w:t>
      </w:r>
      <w:r w:rsidR="00824EC9">
        <w:rPr>
          <w:rFonts w:ascii="Times New Roman" w:hAnsi="Times New Roman"/>
          <w:lang w:val="pt-BR"/>
        </w:rPr>
        <w:t xml:space="preserve"> metálico, como, por exemplo, </w:t>
      </w:r>
      <w:r w:rsidR="00225A48">
        <w:rPr>
          <w:rFonts w:ascii="Times New Roman" w:hAnsi="Times New Roman"/>
          <w:lang w:val="pt-BR"/>
        </w:rPr>
        <w:t>compostos de rutênio</w:t>
      </w:r>
      <w:r w:rsidR="009A12A9">
        <w:rPr>
          <w:rFonts w:ascii="Times New Roman" w:hAnsi="Times New Roman"/>
          <w:lang w:val="pt-BR"/>
        </w:rPr>
        <w:t xml:space="preserve"> </w:t>
      </w:r>
      <w:r w:rsidR="00AE5BD1">
        <w:rPr>
          <w:rFonts w:ascii="Times New Roman" w:hAnsi="Times New Roman"/>
          <w:lang w:val="pt-BR"/>
        </w:rPr>
        <w:t>(9-14)</w:t>
      </w:r>
      <w:r w:rsidR="009A12A9">
        <w:rPr>
          <w:rFonts w:ascii="Times New Roman" w:hAnsi="Times New Roman"/>
          <w:lang w:val="pt-BR"/>
        </w:rPr>
        <w:t>.</w:t>
      </w:r>
      <w:r w:rsidR="00225A48">
        <w:rPr>
          <w:rFonts w:ascii="Times New Roman" w:hAnsi="Times New Roman"/>
          <w:lang w:val="pt-BR"/>
        </w:rPr>
        <w:t xml:space="preserve"> O foco deste trabalho é a produção de H</w:t>
      </w:r>
      <w:r w:rsidR="00225A48" w:rsidRPr="00225A48">
        <w:rPr>
          <w:rFonts w:ascii="Times New Roman" w:hAnsi="Times New Roman"/>
          <w:vertAlign w:val="subscript"/>
          <w:lang w:val="pt-BR"/>
        </w:rPr>
        <w:t>2</w:t>
      </w:r>
      <w:r w:rsidR="00225A48">
        <w:rPr>
          <w:rFonts w:ascii="Times New Roman" w:hAnsi="Times New Roman"/>
          <w:lang w:val="pt-BR"/>
        </w:rPr>
        <w:t xml:space="preserve"> a partir do ácido fórmico, utilizando compostos organometálicos de rutênio contendo ligantes arenos e diimínicos como catalisadores.</w:t>
      </w:r>
    </w:p>
    <w:p w14:paraId="69A9680B" w14:textId="23094EF5" w:rsidR="009A12A9" w:rsidRPr="009A12A9" w:rsidRDefault="00EA4E1B" w:rsidP="009A12A9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623EFA76" w14:textId="77777777" w:rsidR="009A12A9" w:rsidRDefault="009A12A9" w:rsidP="00440678">
      <w:pPr>
        <w:pStyle w:val="TAMainText"/>
        <w:rPr>
          <w:rFonts w:ascii="Times New Roman" w:hAnsi="Times New Roman"/>
          <w:i/>
          <w:lang w:val="pt-BR"/>
        </w:rPr>
      </w:pPr>
    </w:p>
    <w:p w14:paraId="35887134" w14:textId="3C2E960B" w:rsidR="00EA4E1B" w:rsidRDefault="00440678" w:rsidP="00440678">
      <w:pPr>
        <w:pStyle w:val="TAMainText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Síntese dos </w:t>
      </w:r>
      <w:r w:rsidRPr="00440678">
        <w:rPr>
          <w:rFonts w:ascii="Times New Roman" w:hAnsi="Times New Roman"/>
          <w:i/>
          <w:lang w:val="pt-BR"/>
        </w:rPr>
        <w:t>Complexos Organometálicos com fórmula geral [</w:t>
      </w:r>
      <w:proofErr w:type="spellStart"/>
      <w:r w:rsidRPr="00440678">
        <w:rPr>
          <w:rFonts w:ascii="Times New Roman" w:hAnsi="Times New Roman"/>
          <w:i/>
          <w:lang w:val="pt-BR"/>
        </w:rPr>
        <w:t>RuCl</w:t>
      </w:r>
      <w:proofErr w:type="spellEnd"/>
      <w:r w:rsidRPr="00440678">
        <w:rPr>
          <w:rFonts w:ascii="Times New Roman" w:hAnsi="Times New Roman"/>
          <w:i/>
          <w:lang w:val="pt-BR"/>
        </w:rPr>
        <w:t>(η</w:t>
      </w:r>
      <w:r w:rsidRPr="00440678">
        <w:rPr>
          <w:rFonts w:ascii="Times New Roman" w:hAnsi="Times New Roman"/>
          <w:i/>
          <w:vertAlign w:val="superscript"/>
          <w:lang w:val="pt-BR"/>
        </w:rPr>
        <w:t>6</w:t>
      </w:r>
      <w:r w:rsidRPr="00440678">
        <w:rPr>
          <w:rFonts w:ascii="Times New Roman" w:hAnsi="Times New Roman"/>
          <w:i/>
          <w:lang w:val="pt-BR"/>
        </w:rPr>
        <w:t>-</w:t>
      </w:r>
      <w:proofErr w:type="gramStart"/>
      <w:r w:rsidRPr="00440678">
        <w:rPr>
          <w:rFonts w:ascii="Times New Roman" w:hAnsi="Times New Roman"/>
          <w:i/>
          <w:lang w:val="pt-BR"/>
        </w:rPr>
        <w:t>areno)(</w:t>
      </w:r>
      <w:proofErr w:type="gramEnd"/>
      <w:r w:rsidRPr="00440678">
        <w:rPr>
          <w:rFonts w:ascii="Times New Roman" w:hAnsi="Times New Roman"/>
          <w:i/>
          <w:lang w:val="pt-BR"/>
        </w:rPr>
        <w:t>N-N)]</w:t>
      </w:r>
      <w:r w:rsidRPr="00440678">
        <w:rPr>
          <w:rFonts w:ascii="Times New Roman" w:hAnsi="Times New Roman"/>
          <w:i/>
          <w:vertAlign w:val="superscript"/>
          <w:lang w:val="pt-BR"/>
        </w:rPr>
        <w:t>+</w:t>
      </w:r>
    </w:p>
    <w:p w14:paraId="2AD859A3" w14:textId="77777777" w:rsidR="00440678" w:rsidRPr="001F25B2" w:rsidRDefault="00440678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3F01AFF3" w14:textId="51E8D443" w:rsidR="00205A59" w:rsidRDefault="000D0B41" w:rsidP="00205A59">
      <w:pPr>
        <w:pStyle w:val="TAMainText"/>
        <w:rPr>
          <w:rFonts w:ascii="Times New Roman" w:hAnsi="Times New Roman"/>
          <w:lang w:val="pt-BR"/>
        </w:rPr>
      </w:pPr>
      <w:r w:rsidRPr="000D0B41">
        <w:rPr>
          <w:rFonts w:ascii="Times New Roman" w:hAnsi="Times New Roman"/>
          <w:lang w:val="pt-BR"/>
        </w:rPr>
        <w:t xml:space="preserve">Foram sintetizados compostos metálicos contendo o metal rutênio em sua composição. Um procedimento geral é </w:t>
      </w:r>
      <w:r w:rsidRPr="000D0B41">
        <w:rPr>
          <w:rFonts w:ascii="Times New Roman" w:hAnsi="Times New Roman"/>
          <w:lang w:val="pt-BR"/>
        </w:rPr>
        <w:lastRenderedPageBreak/>
        <w:t>descrito a seguir: A obtenção de cloro complexos de rutênio com fórmula geral [</w:t>
      </w:r>
      <w:proofErr w:type="spellStart"/>
      <w:r w:rsidRPr="000D0B41">
        <w:rPr>
          <w:rFonts w:ascii="Times New Roman" w:hAnsi="Times New Roman"/>
          <w:lang w:val="pt-BR"/>
        </w:rPr>
        <w:t>RuCl</w:t>
      </w:r>
      <w:proofErr w:type="spellEnd"/>
      <w:r w:rsidRPr="000D0B41">
        <w:rPr>
          <w:rFonts w:ascii="Times New Roman" w:hAnsi="Times New Roman"/>
          <w:lang w:val="pt-BR"/>
        </w:rPr>
        <w:t>(η</w:t>
      </w:r>
      <w:r w:rsidRPr="000D0B41">
        <w:rPr>
          <w:rFonts w:ascii="Times New Roman" w:hAnsi="Times New Roman"/>
          <w:vertAlign w:val="superscript"/>
          <w:lang w:val="pt-BR"/>
        </w:rPr>
        <w:t>6</w:t>
      </w:r>
      <w:r w:rsidRPr="000D0B41">
        <w:rPr>
          <w:rFonts w:ascii="Times New Roman" w:hAnsi="Times New Roman"/>
          <w:lang w:val="pt-BR"/>
        </w:rPr>
        <w:t>-</w:t>
      </w:r>
      <w:proofErr w:type="gramStart"/>
      <w:r w:rsidRPr="000D0B41">
        <w:rPr>
          <w:rFonts w:ascii="Times New Roman" w:hAnsi="Times New Roman"/>
          <w:lang w:val="pt-BR"/>
        </w:rPr>
        <w:t>areno)(</w:t>
      </w:r>
      <w:proofErr w:type="gramEnd"/>
      <w:r w:rsidRPr="000D0B41">
        <w:rPr>
          <w:rFonts w:ascii="Times New Roman" w:hAnsi="Times New Roman"/>
          <w:lang w:val="pt-BR"/>
        </w:rPr>
        <w:t>N-N)]</w:t>
      </w:r>
      <w:r w:rsidRPr="000D0B41">
        <w:rPr>
          <w:rFonts w:ascii="Times New Roman" w:hAnsi="Times New Roman"/>
          <w:vertAlign w:val="superscript"/>
          <w:lang w:val="pt-BR"/>
        </w:rPr>
        <w:t>+</w:t>
      </w:r>
      <w:r w:rsidRPr="000D0B41">
        <w:rPr>
          <w:rFonts w:ascii="Times New Roman" w:hAnsi="Times New Roman"/>
          <w:lang w:val="pt-BR"/>
        </w:rPr>
        <w:t xml:space="preserve">, onde </w:t>
      </w:r>
      <w:proofErr w:type="spellStart"/>
      <w:r w:rsidRPr="000D0B41">
        <w:rPr>
          <w:rFonts w:ascii="Times New Roman" w:hAnsi="Times New Roman"/>
          <w:lang w:val="pt-BR"/>
        </w:rPr>
        <w:t>areno</w:t>
      </w:r>
      <w:proofErr w:type="spellEnd"/>
      <w:r w:rsidRPr="000D0B41">
        <w:rPr>
          <w:rFonts w:ascii="Times New Roman" w:hAnsi="Times New Roman"/>
          <w:lang w:val="pt-BR"/>
        </w:rPr>
        <w:t xml:space="preserve"> = </w:t>
      </w:r>
      <w:r w:rsidRPr="000D0B41">
        <w:rPr>
          <w:rFonts w:ascii="Times New Roman" w:hAnsi="Times New Roman"/>
          <w:i/>
          <w:iCs/>
          <w:lang w:val="pt-BR"/>
        </w:rPr>
        <w:t>p</w:t>
      </w:r>
      <w:r w:rsidRPr="000D0B41">
        <w:rPr>
          <w:rFonts w:ascii="Times New Roman" w:hAnsi="Times New Roman"/>
          <w:lang w:val="pt-BR"/>
        </w:rPr>
        <w:t>-</w:t>
      </w:r>
      <w:proofErr w:type="spellStart"/>
      <w:r w:rsidRPr="000D0B41">
        <w:rPr>
          <w:rFonts w:ascii="Times New Roman" w:hAnsi="Times New Roman"/>
          <w:lang w:val="pt-BR"/>
        </w:rPr>
        <w:t>cimeno</w:t>
      </w:r>
      <w:proofErr w:type="spellEnd"/>
      <w:r w:rsidRPr="000D0B41">
        <w:rPr>
          <w:rFonts w:ascii="Times New Roman" w:hAnsi="Times New Roman"/>
          <w:lang w:val="pt-BR"/>
        </w:rPr>
        <w:t xml:space="preserve"> e N-N = diiminas, podem ser preparados utilizando 2 equivalentes do ligante N-N (0,30 mmol) em uma solução do complexo [</w:t>
      </w:r>
      <w:proofErr w:type="spellStart"/>
      <w:r w:rsidRPr="000D0B41">
        <w:rPr>
          <w:rFonts w:ascii="Times New Roman" w:hAnsi="Times New Roman"/>
          <w:lang w:val="pt-BR"/>
        </w:rPr>
        <w:t>RuCl</w:t>
      </w:r>
      <w:proofErr w:type="spellEnd"/>
      <w:r w:rsidRPr="000D0B41">
        <w:rPr>
          <w:rFonts w:ascii="Times New Roman" w:hAnsi="Times New Roman"/>
          <w:lang w:val="pt-BR"/>
        </w:rPr>
        <w:t>(</w:t>
      </w:r>
      <w:r w:rsidRPr="000D0B41">
        <w:rPr>
          <w:rFonts w:ascii="Times New Roman" w:hAnsi="Times New Roman"/>
          <w:i/>
          <w:iCs/>
          <w:lang w:val="pt-BR"/>
        </w:rPr>
        <w:t>p</w:t>
      </w:r>
      <w:r w:rsidRPr="000D0B41">
        <w:rPr>
          <w:rFonts w:ascii="Times New Roman" w:hAnsi="Times New Roman"/>
          <w:lang w:val="pt-BR"/>
        </w:rPr>
        <w:t>-</w:t>
      </w:r>
      <w:proofErr w:type="spellStart"/>
      <w:r w:rsidRPr="000D0B41">
        <w:rPr>
          <w:rFonts w:ascii="Times New Roman" w:hAnsi="Times New Roman"/>
          <w:lang w:val="pt-BR"/>
        </w:rPr>
        <w:t>cimeno</w:t>
      </w:r>
      <w:proofErr w:type="spellEnd"/>
      <w:r w:rsidRPr="000D0B41">
        <w:rPr>
          <w:rFonts w:ascii="Times New Roman" w:hAnsi="Times New Roman"/>
          <w:lang w:val="pt-BR"/>
        </w:rPr>
        <w:t>)]</w:t>
      </w:r>
      <w:r w:rsidRPr="000D0B41">
        <w:rPr>
          <w:rFonts w:ascii="Times New Roman" w:hAnsi="Times New Roman"/>
          <w:vertAlign w:val="subscript"/>
          <w:lang w:val="pt-BR"/>
        </w:rPr>
        <w:t>2</w:t>
      </w:r>
      <w:r w:rsidRPr="000D0B41">
        <w:rPr>
          <w:rFonts w:ascii="Times New Roman" w:hAnsi="Times New Roman"/>
          <w:lang w:val="pt-BR"/>
        </w:rPr>
        <w:t>-μ-(Cl)</w:t>
      </w:r>
      <w:r w:rsidRPr="000D0B41">
        <w:rPr>
          <w:rFonts w:ascii="Times New Roman" w:hAnsi="Times New Roman"/>
          <w:vertAlign w:val="subscript"/>
          <w:lang w:val="pt-BR"/>
        </w:rPr>
        <w:t>2</w:t>
      </w:r>
      <w:r w:rsidRPr="000D0B41">
        <w:rPr>
          <w:rFonts w:ascii="Times New Roman" w:hAnsi="Times New Roman"/>
          <w:lang w:val="pt-BR"/>
        </w:rPr>
        <w:t xml:space="preserve"> (0,15 mmol) em tolueno como solvente (10 </w:t>
      </w:r>
      <w:proofErr w:type="spellStart"/>
      <w:r w:rsidRPr="000D0B41">
        <w:rPr>
          <w:rFonts w:ascii="Times New Roman" w:hAnsi="Times New Roman"/>
          <w:lang w:val="pt-BR"/>
        </w:rPr>
        <w:t>mL</w:t>
      </w:r>
      <w:proofErr w:type="spellEnd"/>
      <w:r w:rsidRPr="000D0B41">
        <w:rPr>
          <w:rFonts w:ascii="Times New Roman" w:hAnsi="Times New Roman"/>
          <w:lang w:val="pt-BR"/>
        </w:rPr>
        <w:t>) na presença de NH</w:t>
      </w:r>
      <w:r w:rsidRPr="000D0B41">
        <w:rPr>
          <w:rFonts w:ascii="Times New Roman" w:hAnsi="Times New Roman"/>
          <w:vertAlign w:val="subscript"/>
          <w:lang w:val="pt-BR"/>
        </w:rPr>
        <w:t>4</w:t>
      </w:r>
      <w:r w:rsidRPr="000D0B41">
        <w:rPr>
          <w:rFonts w:ascii="Times New Roman" w:hAnsi="Times New Roman"/>
          <w:lang w:val="pt-BR"/>
        </w:rPr>
        <w:t>PF</w:t>
      </w:r>
      <w:r w:rsidRPr="000D0B41">
        <w:rPr>
          <w:rFonts w:ascii="Times New Roman" w:hAnsi="Times New Roman"/>
          <w:vertAlign w:val="subscript"/>
          <w:lang w:val="pt-BR"/>
        </w:rPr>
        <w:t>6</w:t>
      </w:r>
      <w:r w:rsidRPr="000D0B41">
        <w:rPr>
          <w:rFonts w:ascii="Times New Roman" w:hAnsi="Times New Roman"/>
          <w:lang w:val="pt-BR"/>
        </w:rPr>
        <w:t xml:space="preserve"> (0,30 mmol). A mistura é mantida sob agitação por 24 horas a temperatura ambiente, observando uma mudança na coloração. Logo após a solução é filtrada em um funil de </w:t>
      </w:r>
      <w:proofErr w:type="spellStart"/>
      <w:r w:rsidRPr="000D0B41">
        <w:rPr>
          <w:rFonts w:ascii="Times New Roman" w:hAnsi="Times New Roman"/>
          <w:lang w:val="pt-BR"/>
        </w:rPr>
        <w:t>Büchner</w:t>
      </w:r>
      <w:proofErr w:type="spellEnd"/>
      <w:r w:rsidRPr="000D0B41">
        <w:rPr>
          <w:rFonts w:ascii="Times New Roman" w:hAnsi="Times New Roman"/>
          <w:lang w:val="pt-BR"/>
        </w:rPr>
        <w:t xml:space="preserve"> contendo </w:t>
      </w:r>
      <w:proofErr w:type="spellStart"/>
      <w:r w:rsidRPr="000D0B41">
        <w:rPr>
          <w:rFonts w:ascii="Times New Roman" w:hAnsi="Times New Roman"/>
          <w:lang w:val="pt-BR"/>
        </w:rPr>
        <w:t>celite</w:t>
      </w:r>
      <w:proofErr w:type="spellEnd"/>
      <w:r w:rsidRPr="000D0B41">
        <w:rPr>
          <w:rFonts w:ascii="Times New Roman" w:hAnsi="Times New Roman"/>
          <w:lang w:val="pt-BR"/>
        </w:rPr>
        <w:t xml:space="preserve"> para remoção do NH</w:t>
      </w:r>
      <w:r w:rsidRPr="000D0B41">
        <w:rPr>
          <w:rFonts w:ascii="Times New Roman" w:hAnsi="Times New Roman"/>
          <w:vertAlign w:val="subscript"/>
          <w:lang w:val="pt-BR"/>
        </w:rPr>
        <w:t>4</w:t>
      </w:r>
      <w:r w:rsidRPr="000D0B41">
        <w:rPr>
          <w:rFonts w:ascii="Times New Roman" w:hAnsi="Times New Roman"/>
          <w:lang w:val="pt-BR"/>
        </w:rPr>
        <w:t xml:space="preserve">Cl formado e então o solvente é evaporado até aproximadamente 1 </w:t>
      </w:r>
      <w:proofErr w:type="spellStart"/>
      <w:r w:rsidRPr="000D0B41">
        <w:rPr>
          <w:rFonts w:ascii="Times New Roman" w:hAnsi="Times New Roman"/>
          <w:lang w:val="pt-BR"/>
        </w:rPr>
        <w:t>mL</w:t>
      </w:r>
      <w:proofErr w:type="spellEnd"/>
      <w:r w:rsidRPr="000D0B41">
        <w:rPr>
          <w:rFonts w:ascii="Times New Roman" w:hAnsi="Times New Roman"/>
          <w:lang w:val="pt-BR"/>
        </w:rPr>
        <w:t xml:space="preserve">. A adição de hexano (5 </w:t>
      </w:r>
      <w:proofErr w:type="spellStart"/>
      <w:r w:rsidRPr="000D0B41">
        <w:rPr>
          <w:rFonts w:ascii="Times New Roman" w:hAnsi="Times New Roman"/>
          <w:lang w:val="pt-BR"/>
        </w:rPr>
        <w:t>mL</w:t>
      </w:r>
      <w:proofErr w:type="spellEnd"/>
      <w:r w:rsidRPr="000D0B41">
        <w:rPr>
          <w:rFonts w:ascii="Times New Roman" w:hAnsi="Times New Roman"/>
          <w:lang w:val="pt-BR"/>
        </w:rPr>
        <w:t xml:space="preserve">) forma um precipitado que é filtrado, lavado com hexano (3 x 5 </w:t>
      </w:r>
      <w:proofErr w:type="spellStart"/>
      <w:r w:rsidRPr="000D0B41">
        <w:rPr>
          <w:rFonts w:ascii="Times New Roman" w:hAnsi="Times New Roman"/>
          <w:lang w:val="pt-BR"/>
        </w:rPr>
        <w:t>mL</w:t>
      </w:r>
      <w:proofErr w:type="spellEnd"/>
      <w:r w:rsidRPr="000D0B41">
        <w:rPr>
          <w:rFonts w:ascii="Times New Roman" w:hAnsi="Times New Roman"/>
          <w:lang w:val="pt-BR"/>
        </w:rPr>
        <w:t>) e seco sob pressão reduzida. O Esquema 2 ilustra a rota sintética para obtenção do complexo com fórmula geral [</w:t>
      </w:r>
      <w:proofErr w:type="spellStart"/>
      <w:r w:rsidRPr="000D0B41">
        <w:rPr>
          <w:rFonts w:ascii="Times New Roman" w:hAnsi="Times New Roman"/>
          <w:lang w:val="pt-BR"/>
        </w:rPr>
        <w:t>RuCl</w:t>
      </w:r>
      <w:proofErr w:type="spellEnd"/>
      <w:r w:rsidRPr="000D0B41">
        <w:rPr>
          <w:rFonts w:ascii="Times New Roman" w:hAnsi="Times New Roman"/>
          <w:lang w:val="pt-BR"/>
        </w:rPr>
        <w:t>(η</w:t>
      </w:r>
      <w:r w:rsidRPr="000D0B41">
        <w:rPr>
          <w:rFonts w:ascii="Times New Roman" w:hAnsi="Times New Roman"/>
          <w:vertAlign w:val="superscript"/>
          <w:lang w:val="pt-BR"/>
        </w:rPr>
        <w:t>6</w:t>
      </w:r>
      <w:r w:rsidRPr="000D0B41">
        <w:rPr>
          <w:rFonts w:ascii="Times New Roman" w:hAnsi="Times New Roman"/>
          <w:lang w:val="pt-BR"/>
        </w:rPr>
        <w:t>-</w:t>
      </w:r>
      <w:r w:rsidRPr="000D0B41">
        <w:rPr>
          <w:rFonts w:ascii="Times New Roman" w:hAnsi="Times New Roman"/>
          <w:i/>
          <w:iCs/>
          <w:lang w:val="pt-BR"/>
        </w:rPr>
        <w:t>p</w:t>
      </w:r>
      <w:r w:rsidRPr="000D0B41">
        <w:rPr>
          <w:rFonts w:ascii="Times New Roman" w:hAnsi="Times New Roman"/>
          <w:lang w:val="pt-BR"/>
        </w:rPr>
        <w:t>-</w:t>
      </w:r>
      <w:proofErr w:type="gramStart"/>
      <w:r w:rsidRPr="000D0B41">
        <w:rPr>
          <w:rFonts w:ascii="Times New Roman" w:hAnsi="Times New Roman"/>
          <w:lang w:val="pt-BR"/>
        </w:rPr>
        <w:t>cimeno)(</w:t>
      </w:r>
      <w:proofErr w:type="gramEnd"/>
      <w:r w:rsidRPr="000D0B41">
        <w:rPr>
          <w:rFonts w:ascii="Times New Roman" w:hAnsi="Times New Roman"/>
          <w:lang w:val="pt-BR"/>
        </w:rPr>
        <w:t>N-N)](PF</w:t>
      </w:r>
      <w:r w:rsidRPr="000D0B41">
        <w:rPr>
          <w:rFonts w:ascii="Times New Roman" w:hAnsi="Times New Roman"/>
          <w:vertAlign w:val="subscript"/>
          <w:lang w:val="pt-BR"/>
        </w:rPr>
        <w:t>6</w:t>
      </w:r>
      <w:r w:rsidRPr="000D0B41">
        <w:rPr>
          <w:rFonts w:ascii="Times New Roman" w:hAnsi="Times New Roman"/>
          <w:lang w:val="pt-BR"/>
        </w:rPr>
        <w:t>)</w:t>
      </w:r>
      <w:r w:rsidR="00F5365C">
        <w:rPr>
          <w:rFonts w:ascii="Times New Roman" w:hAnsi="Times New Roman"/>
          <w:lang w:val="pt-BR"/>
        </w:rPr>
        <w:t>.</w:t>
      </w:r>
    </w:p>
    <w:p w14:paraId="6C23DCCA" w14:textId="77777777" w:rsidR="00225A48" w:rsidRDefault="00225A48" w:rsidP="00205A59">
      <w:pPr>
        <w:pStyle w:val="TAMainText"/>
        <w:rPr>
          <w:rFonts w:ascii="Times New Roman" w:hAnsi="Times New Roman"/>
          <w:lang w:val="pt-BR"/>
        </w:rPr>
      </w:pPr>
    </w:p>
    <w:p w14:paraId="422E0A73" w14:textId="7F0E6839" w:rsidR="005D564F" w:rsidRDefault="005D564F" w:rsidP="00205A59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Figura 1: R</w:t>
      </w:r>
      <w:r w:rsidRPr="005D564F">
        <w:rPr>
          <w:rFonts w:ascii="Times New Roman" w:hAnsi="Times New Roman"/>
          <w:lang w:val="pt-BR"/>
        </w:rPr>
        <w:t>ota de síntese d</w:t>
      </w:r>
      <w:r>
        <w:rPr>
          <w:rFonts w:ascii="Times New Roman" w:hAnsi="Times New Roman"/>
          <w:lang w:val="pt-BR"/>
        </w:rPr>
        <w:t>os</w:t>
      </w:r>
      <w:r w:rsidRPr="005D564F">
        <w:rPr>
          <w:rFonts w:ascii="Times New Roman" w:hAnsi="Times New Roman"/>
          <w:lang w:val="pt-BR"/>
        </w:rPr>
        <w:t xml:space="preserve"> compostos de rutênio.</w:t>
      </w:r>
    </w:p>
    <w:p w14:paraId="49AD0C5C" w14:textId="78528BB2" w:rsidR="00205A59" w:rsidRPr="005D564F" w:rsidRDefault="005D564F" w:rsidP="005D56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730205A" wp14:editId="369A0C96">
            <wp:extent cx="3060000" cy="866979"/>
            <wp:effectExtent l="0" t="0" r="7620" b="9525"/>
            <wp:docPr id="10" name="Imagem 10" descr="Gráfic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Gráfic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866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15BE35" w14:textId="7B7A63F0" w:rsidR="0005714D" w:rsidRPr="00E038AF" w:rsidRDefault="0005714D" w:rsidP="0005714D">
      <w:pPr>
        <w:pStyle w:val="VDTableTitle"/>
        <w:spacing w:after="120"/>
        <w:jc w:val="both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Tabela 1.</w:t>
      </w:r>
      <w:r w:rsidRPr="00E038AF">
        <w:rPr>
          <w:rFonts w:ascii="Times New Roman" w:hAnsi="Times New Roman"/>
          <w:lang w:val="pt-BR"/>
        </w:rPr>
        <w:t xml:space="preserve"> </w:t>
      </w:r>
      <w:r w:rsidRPr="0005714D">
        <w:rPr>
          <w:rFonts w:ascii="Times New Roman" w:hAnsi="Times New Roman"/>
          <w:lang w:val="pt-BR"/>
        </w:rPr>
        <w:t>Grupo-R para cada complexo sintetizado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201"/>
        <w:gridCol w:w="1201"/>
        <w:gridCol w:w="1201"/>
      </w:tblGrid>
      <w:tr w:rsidR="0005714D" w:rsidRPr="00072C7A" w14:paraId="52018E69" w14:textId="77777777" w:rsidTr="00910E0D">
        <w:tc>
          <w:tcPr>
            <w:tcW w:w="1201" w:type="dxa"/>
            <w:vAlign w:val="center"/>
          </w:tcPr>
          <w:p w14:paraId="592EC182" w14:textId="77777777" w:rsidR="0005714D" w:rsidRDefault="0005714D" w:rsidP="00910E0D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Complexo</w:t>
            </w:r>
          </w:p>
        </w:tc>
        <w:tc>
          <w:tcPr>
            <w:tcW w:w="1201" w:type="dxa"/>
            <w:vAlign w:val="center"/>
          </w:tcPr>
          <w:p w14:paraId="71C2724A" w14:textId="77777777" w:rsidR="0005714D" w:rsidRDefault="0005714D" w:rsidP="00910E0D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R1</w:t>
            </w:r>
          </w:p>
        </w:tc>
        <w:tc>
          <w:tcPr>
            <w:tcW w:w="1201" w:type="dxa"/>
            <w:vAlign w:val="center"/>
          </w:tcPr>
          <w:p w14:paraId="4BA76776" w14:textId="77777777" w:rsidR="0005714D" w:rsidRDefault="0005714D" w:rsidP="00910E0D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R2</w:t>
            </w:r>
          </w:p>
        </w:tc>
        <w:tc>
          <w:tcPr>
            <w:tcW w:w="1201" w:type="dxa"/>
            <w:vAlign w:val="center"/>
          </w:tcPr>
          <w:p w14:paraId="7038E6F7" w14:textId="77777777" w:rsidR="0005714D" w:rsidRDefault="0005714D" w:rsidP="00910E0D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R3</w:t>
            </w:r>
          </w:p>
        </w:tc>
      </w:tr>
      <w:tr w:rsidR="0005714D" w:rsidRPr="00072C7A" w14:paraId="04A74AAB" w14:textId="77777777" w:rsidTr="00910E0D">
        <w:trPr>
          <w:trHeight w:val="454"/>
        </w:trPr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20C13594" w14:textId="77777777" w:rsidR="0005714D" w:rsidRDefault="0005714D" w:rsidP="00910E0D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(1)</w:t>
            </w:r>
          </w:p>
        </w:tc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2F3123AB" w14:textId="77777777" w:rsidR="0005714D" w:rsidRDefault="0005714D" w:rsidP="00910E0D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CH</w:t>
            </w:r>
            <w:r w:rsidRPr="00272D4B">
              <w:rPr>
                <w:vertAlign w:val="subscript"/>
                <w:lang w:val="pt-BR"/>
              </w:rPr>
              <w:t>3</w:t>
            </w:r>
          </w:p>
        </w:tc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0B3213BE" w14:textId="77777777" w:rsidR="0005714D" w:rsidRDefault="0005714D" w:rsidP="00910E0D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H</w:t>
            </w:r>
          </w:p>
        </w:tc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1B2C117B" w14:textId="77777777" w:rsidR="0005714D" w:rsidRDefault="0005714D" w:rsidP="00910E0D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CH</w:t>
            </w:r>
            <w:r w:rsidRPr="00272D4B">
              <w:rPr>
                <w:vertAlign w:val="subscript"/>
                <w:lang w:val="pt-BR"/>
              </w:rPr>
              <w:t>3</w:t>
            </w:r>
          </w:p>
        </w:tc>
      </w:tr>
      <w:tr w:rsidR="0005714D" w:rsidRPr="00072C7A" w14:paraId="4948AB93" w14:textId="77777777" w:rsidTr="00910E0D">
        <w:trPr>
          <w:trHeight w:val="454"/>
        </w:trPr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20E83154" w14:textId="77777777" w:rsidR="0005714D" w:rsidRDefault="0005714D" w:rsidP="00910E0D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(2)</w:t>
            </w:r>
          </w:p>
        </w:tc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06B927A1" w14:textId="77777777" w:rsidR="0005714D" w:rsidRDefault="0005714D" w:rsidP="00910E0D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CH</w:t>
            </w:r>
            <w:r w:rsidRPr="00272D4B">
              <w:rPr>
                <w:vertAlign w:val="subscript"/>
                <w:lang w:val="pt-BR"/>
              </w:rPr>
              <w:t>3</w:t>
            </w:r>
          </w:p>
        </w:tc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0832033D" w14:textId="77777777" w:rsidR="0005714D" w:rsidRDefault="0005714D" w:rsidP="00910E0D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CH</w:t>
            </w:r>
            <w:r w:rsidRPr="00272D4B">
              <w:rPr>
                <w:vertAlign w:val="subscript"/>
                <w:lang w:val="pt-BR"/>
              </w:rPr>
              <w:t>3</w:t>
            </w:r>
          </w:p>
        </w:tc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01B2F409" w14:textId="77777777" w:rsidR="0005714D" w:rsidRDefault="0005714D" w:rsidP="00910E0D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H</w:t>
            </w:r>
          </w:p>
        </w:tc>
      </w:tr>
      <w:tr w:rsidR="0005714D" w:rsidRPr="00072C7A" w14:paraId="293FBF47" w14:textId="77777777" w:rsidTr="00910E0D">
        <w:trPr>
          <w:trHeight w:val="454"/>
        </w:trPr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03EB09FD" w14:textId="77777777" w:rsidR="0005714D" w:rsidRDefault="0005714D" w:rsidP="00910E0D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(3)</w:t>
            </w:r>
          </w:p>
        </w:tc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6AEAE262" w14:textId="77777777" w:rsidR="0005714D" w:rsidRDefault="0005714D" w:rsidP="00910E0D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CH</w:t>
            </w:r>
            <w:r w:rsidRPr="00272D4B">
              <w:rPr>
                <w:vertAlign w:val="subscript"/>
                <w:lang w:val="pt-BR"/>
              </w:rPr>
              <w:t>3</w:t>
            </w:r>
          </w:p>
        </w:tc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4FFBC1A3" w14:textId="77777777" w:rsidR="0005714D" w:rsidRDefault="0005714D" w:rsidP="00910E0D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CH</w:t>
            </w:r>
            <w:r w:rsidRPr="00272D4B">
              <w:rPr>
                <w:vertAlign w:val="subscript"/>
                <w:lang w:val="pt-BR"/>
              </w:rPr>
              <w:t>3</w:t>
            </w:r>
          </w:p>
        </w:tc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084063C2" w14:textId="77777777" w:rsidR="0005714D" w:rsidRDefault="0005714D" w:rsidP="00910E0D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CH</w:t>
            </w:r>
            <w:r w:rsidRPr="00272D4B">
              <w:rPr>
                <w:vertAlign w:val="subscript"/>
                <w:lang w:val="pt-BR"/>
              </w:rPr>
              <w:t>3</w:t>
            </w:r>
          </w:p>
        </w:tc>
      </w:tr>
      <w:tr w:rsidR="0005714D" w:rsidRPr="00072C7A" w14:paraId="025B2D00" w14:textId="77777777" w:rsidTr="00910E0D">
        <w:trPr>
          <w:trHeight w:val="454"/>
        </w:trPr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0D99CA4F" w14:textId="77777777" w:rsidR="0005714D" w:rsidRDefault="0005714D" w:rsidP="00910E0D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(4)</w:t>
            </w:r>
          </w:p>
        </w:tc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5FF2DF10" w14:textId="77777777" w:rsidR="0005714D" w:rsidRDefault="0005714D" w:rsidP="00910E0D">
            <w:pPr>
              <w:pStyle w:val="TCTableBody"/>
              <w:rPr>
                <w:lang w:val="pt-BR"/>
              </w:rPr>
            </w:pPr>
            <w:proofErr w:type="spellStart"/>
            <w:r w:rsidRPr="00272D4B">
              <w:rPr>
                <w:i/>
                <w:iCs/>
                <w:lang w:val="pt-BR"/>
              </w:rPr>
              <w:t>i</w:t>
            </w:r>
            <w:r>
              <w:rPr>
                <w:lang w:val="pt-BR"/>
              </w:rPr>
              <w:t>Pr</w:t>
            </w:r>
            <w:proofErr w:type="spellEnd"/>
          </w:p>
        </w:tc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036442A8" w14:textId="77777777" w:rsidR="0005714D" w:rsidRDefault="0005714D" w:rsidP="00910E0D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H</w:t>
            </w:r>
          </w:p>
        </w:tc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385DD257" w14:textId="77777777" w:rsidR="0005714D" w:rsidRDefault="0005714D" w:rsidP="00910E0D">
            <w:pPr>
              <w:pStyle w:val="TCTableBody"/>
              <w:rPr>
                <w:lang w:val="pt-BR"/>
              </w:rPr>
            </w:pPr>
            <w:proofErr w:type="spellStart"/>
            <w:r w:rsidRPr="00272D4B">
              <w:rPr>
                <w:i/>
                <w:iCs/>
                <w:lang w:val="pt-BR"/>
              </w:rPr>
              <w:t>i</w:t>
            </w:r>
            <w:r>
              <w:rPr>
                <w:lang w:val="pt-BR"/>
              </w:rPr>
              <w:t>Pr</w:t>
            </w:r>
            <w:proofErr w:type="spellEnd"/>
          </w:p>
        </w:tc>
      </w:tr>
    </w:tbl>
    <w:p w14:paraId="120D878C" w14:textId="77777777" w:rsidR="0005714D" w:rsidRDefault="0005714D" w:rsidP="00EA4E1B">
      <w:pPr>
        <w:pStyle w:val="TAMainText"/>
        <w:rPr>
          <w:rFonts w:ascii="Times New Roman" w:hAnsi="Times New Roman"/>
          <w:lang w:val="pt-BR"/>
        </w:rPr>
      </w:pPr>
    </w:p>
    <w:p w14:paraId="42CDECBE" w14:textId="0B10FB56" w:rsidR="00440678" w:rsidRPr="00440678" w:rsidRDefault="00440678" w:rsidP="00EA4E1B">
      <w:pPr>
        <w:pStyle w:val="TAMainText"/>
        <w:rPr>
          <w:rFonts w:ascii="Times New Roman" w:hAnsi="Times New Roman"/>
          <w:i/>
          <w:iCs/>
          <w:lang w:val="pt-BR"/>
        </w:rPr>
      </w:pPr>
      <w:r w:rsidRPr="00440678">
        <w:rPr>
          <w:rFonts w:ascii="Times New Roman" w:hAnsi="Times New Roman"/>
          <w:i/>
          <w:iCs/>
          <w:lang w:val="pt-BR"/>
        </w:rPr>
        <w:t>Decomposição do Ácido Fórmico</w:t>
      </w:r>
    </w:p>
    <w:p w14:paraId="2586C45F" w14:textId="77777777" w:rsidR="00440678" w:rsidRDefault="00440678" w:rsidP="00EA4E1B">
      <w:pPr>
        <w:pStyle w:val="TAMainText"/>
        <w:rPr>
          <w:rFonts w:ascii="Times New Roman" w:hAnsi="Times New Roman"/>
          <w:lang w:val="pt-BR"/>
        </w:rPr>
      </w:pPr>
    </w:p>
    <w:p w14:paraId="4E6BAA29" w14:textId="30231E05" w:rsidR="00EA4E1B" w:rsidRPr="001F25B2" w:rsidRDefault="00E9358D" w:rsidP="00EA4E1B">
      <w:pPr>
        <w:pStyle w:val="TAMainText"/>
        <w:rPr>
          <w:rFonts w:ascii="Times New Roman" w:hAnsi="Times New Roman"/>
          <w:lang w:val="pt-BR"/>
        </w:rPr>
      </w:pPr>
      <w:r w:rsidRPr="00E9358D">
        <w:rPr>
          <w:rFonts w:ascii="Times New Roman" w:hAnsi="Times New Roman"/>
          <w:lang w:val="pt-BR"/>
        </w:rPr>
        <w:t>A decomposição de ácido fórmico foi realizada pelo método descrito por TREIGERMAN e SASSON</w:t>
      </w:r>
      <w:r w:rsidR="00AE5BD1">
        <w:rPr>
          <w:rFonts w:ascii="Times New Roman" w:hAnsi="Times New Roman"/>
          <w:lang w:val="pt-BR"/>
        </w:rPr>
        <w:t xml:space="preserve"> (15)</w:t>
      </w:r>
      <w:r w:rsidRPr="00E9358D">
        <w:rPr>
          <w:rFonts w:ascii="Times New Roman" w:hAnsi="Times New Roman"/>
          <w:lang w:val="pt-BR"/>
        </w:rPr>
        <w:t xml:space="preserve">: em um balão de fundo redondo de 50 </w:t>
      </w:r>
      <w:proofErr w:type="spellStart"/>
      <w:r w:rsidRPr="00E9358D">
        <w:rPr>
          <w:rFonts w:ascii="Times New Roman" w:hAnsi="Times New Roman"/>
          <w:lang w:val="pt-BR"/>
        </w:rPr>
        <w:t>mL</w:t>
      </w:r>
      <w:proofErr w:type="spellEnd"/>
      <w:r w:rsidRPr="00E9358D">
        <w:rPr>
          <w:rFonts w:ascii="Times New Roman" w:hAnsi="Times New Roman"/>
          <w:lang w:val="pt-BR"/>
        </w:rPr>
        <w:t xml:space="preserve">, uma solução contendo trietilamina e o catalisador foi desaerada em atmosfera de argônio por 15 minutos. O sistema foi aquecido até a temperatura de 60°C. Após a estabilização da temperatura, foi adicionado ao sistema ácido fórmico (0,75 </w:t>
      </w:r>
      <w:proofErr w:type="spellStart"/>
      <w:r w:rsidRPr="00E9358D">
        <w:rPr>
          <w:rFonts w:ascii="Times New Roman" w:hAnsi="Times New Roman"/>
          <w:lang w:val="pt-BR"/>
        </w:rPr>
        <w:t>mL</w:t>
      </w:r>
      <w:proofErr w:type="spellEnd"/>
      <w:r w:rsidRPr="00E9358D">
        <w:rPr>
          <w:rFonts w:ascii="Times New Roman" w:hAnsi="Times New Roman"/>
          <w:lang w:val="pt-BR"/>
        </w:rPr>
        <w:t>, 0,02 mol).</w:t>
      </w:r>
      <w:r w:rsidR="00E94D78">
        <w:rPr>
          <w:rFonts w:ascii="Times New Roman" w:hAnsi="Times New Roman"/>
          <w:lang w:val="pt-BR"/>
        </w:rPr>
        <w:t xml:space="preserve"> A proporção </w:t>
      </w:r>
      <w:r w:rsidR="00E94D78" w:rsidRPr="00E94D78">
        <w:rPr>
          <w:rFonts w:ascii="Times New Roman" w:hAnsi="Times New Roman"/>
          <w:lang w:val="pt-BR"/>
        </w:rPr>
        <w:t>base/ácido fórmico</w:t>
      </w:r>
      <w:r w:rsidR="00E94D78" w:rsidRPr="00E94D78">
        <w:rPr>
          <w:rFonts w:ascii="Times New Roman" w:hAnsi="Times New Roman"/>
          <w:lang w:val="pt-BR"/>
        </w:rPr>
        <w:t xml:space="preserve"> </w:t>
      </w:r>
      <w:r w:rsidR="00E94D78">
        <w:rPr>
          <w:rFonts w:ascii="Times New Roman" w:hAnsi="Times New Roman"/>
          <w:lang w:val="pt-BR"/>
        </w:rPr>
        <w:t xml:space="preserve">foi de </w:t>
      </w:r>
      <w:r w:rsidR="00E94D78" w:rsidRPr="00E94D78">
        <w:rPr>
          <w:rFonts w:ascii="Times New Roman" w:hAnsi="Times New Roman"/>
          <w:lang w:val="pt-BR"/>
        </w:rPr>
        <w:t>5:2 v:v</w:t>
      </w:r>
      <w:r w:rsidR="00E94D78">
        <w:rPr>
          <w:rFonts w:ascii="Times New Roman" w:hAnsi="Times New Roman"/>
          <w:lang w:val="pt-BR"/>
        </w:rPr>
        <w:t>.</w:t>
      </w:r>
      <w:r w:rsidR="00E94D78" w:rsidRPr="00E9358D">
        <w:rPr>
          <w:rFonts w:ascii="Times New Roman" w:hAnsi="Times New Roman"/>
          <w:lang w:val="pt-BR"/>
        </w:rPr>
        <w:t xml:space="preserve"> </w:t>
      </w:r>
      <w:r w:rsidRPr="00E9358D">
        <w:rPr>
          <w:rFonts w:ascii="Times New Roman" w:hAnsi="Times New Roman"/>
          <w:lang w:val="pt-BR"/>
        </w:rPr>
        <w:t xml:space="preserve">O gás produzido foi coletado através do método de deslocamento de coluna de água, que foi utilizado para confirmar a quantidade de gases produzido. A qualidade do gás obtido a partir da decomposição do AF foi medida utilizando um cromatógrafo a gás </w:t>
      </w:r>
      <w:proofErr w:type="spellStart"/>
      <w:r w:rsidRPr="00E9358D">
        <w:rPr>
          <w:rFonts w:ascii="Times New Roman" w:hAnsi="Times New Roman"/>
          <w:lang w:val="pt-BR"/>
        </w:rPr>
        <w:t>Perkin</w:t>
      </w:r>
      <w:proofErr w:type="spellEnd"/>
      <w:r w:rsidRPr="00E9358D">
        <w:rPr>
          <w:rFonts w:ascii="Times New Roman" w:hAnsi="Times New Roman"/>
          <w:lang w:val="pt-BR"/>
        </w:rPr>
        <w:t xml:space="preserve"> Elmer </w:t>
      </w:r>
      <w:proofErr w:type="spellStart"/>
      <w:r w:rsidRPr="00E9358D">
        <w:rPr>
          <w:rFonts w:ascii="Times New Roman" w:hAnsi="Times New Roman"/>
          <w:lang w:val="pt-BR"/>
        </w:rPr>
        <w:t>Clarus</w:t>
      </w:r>
      <w:proofErr w:type="spellEnd"/>
      <w:r w:rsidRPr="00E9358D">
        <w:rPr>
          <w:rFonts w:ascii="Times New Roman" w:hAnsi="Times New Roman"/>
          <w:lang w:val="pt-BR"/>
        </w:rPr>
        <w:t xml:space="preserve">® 580 </w:t>
      </w:r>
      <w:proofErr w:type="spellStart"/>
      <w:r w:rsidRPr="00E9358D">
        <w:rPr>
          <w:rFonts w:ascii="Times New Roman" w:hAnsi="Times New Roman"/>
          <w:lang w:val="pt-BR"/>
        </w:rPr>
        <w:t>Gas</w:t>
      </w:r>
      <w:proofErr w:type="spellEnd"/>
      <w:r w:rsidRPr="00E9358D">
        <w:rPr>
          <w:rFonts w:ascii="Times New Roman" w:hAnsi="Times New Roman"/>
          <w:lang w:val="pt-BR"/>
        </w:rPr>
        <w:t xml:space="preserve"> </w:t>
      </w:r>
      <w:proofErr w:type="spellStart"/>
      <w:r w:rsidRPr="00E9358D">
        <w:rPr>
          <w:rFonts w:ascii="Times New Roman" w:hAnsi="Times New Roman"/>
          <w:lang w:val="pt-BR"/>
        </w:rPr>
        <w:t>Chromatograph</w:t>
      </w:r>
      <w:proofErr w:type="spellEnd"/>
      <w:r w:rsidRPr="00E9358D">
        <w:rPr>
          <w:rFonts w:ascii="Times New Roman" w:hAnsi="Times New Roman"/>
          <w:lang w:val="pt-BR"/>
        </w:rPr>
        <w:t xml:space="preserve"> do GMIT com detector de </w:t>
      </w:r>
      <w:r w:rsidRPr="00E9358D">
        <w:rPr>
          <w:rFonts w:ascii="Times New Roman" w:hAnsi="Times New Roman"/>
          <w:lang w:val="pt-BR"/>
        </w:rPr>
        <w:t xml:space="preserve">condutividade térmica (TCD), </w:t>
      </w:r>
      <w:proofErr w:type="spellStart"/>
      <w:r w:rsidRPr="00E9358D">
        <w:rPr>
          <w:rFonts w:ascii="Times New Roman" w:hAnsi="Times New Roman"/>
          <w:lang w:val="pt-BR"/>
        </w:rPr>
        <w:t>pré</w:t>
      </w:r>
      <w:proofErr w:type="spellEnd"/>
      <w:r w:rsidRPr="00E9358D">
        <w:rPr>
          <w:rFonts w:ascii="Times New Roman" w:hAnsi="Times New Roman"/>
          <w:lang w:val="pt-BR"/>
        </w:rPr>
        <w:t>-calibrado para as fases H</w:t>
      </w:r>
      <w:r w:rsidRPr="00360C53">
        <w:rPr>
          <w:rFonts w:ascii="Times New Roman" w:hAnsi="Times New Roman"/>
          <w:vertAlign w:val="subscript"/>
          <w:lang w:val="pt-BR"/>
        </w:rPr>
        <w:t>2</w:t>
      </w:r>
      <w:r w:rsidRPr="00E9358D">
        <w:rPr>
          <w:rFonts w:ascii="Times New Roman" w:hAnsi="Times New Roman"/>
          <w:lang w:val="pt-BR"/>
        </w:rPr>
        <w:t>, CO, CH</w:t>
      </w:r>
      <w:r w:rsidRPr="00E9358D">
        <w:rPr>
          <w:rFonts w:ascii="Times New Roman" w:hAnsi="Times New Roman"/>
          <w:vertAlign w:val="subscript"/>
          <w:lang w:val="pt-BR"/>
        </w:rPr>
        <w:t>4</w:t>
      </w:r>
      <w:r w:rsidRPr="00E9358D">
        <w:rPr>
          <w:rFonts w:ascii="Times New Roman" w:hAnsi="Times New Roman"/>
          <w:lang w:val="pt-BR"/>
        </w:rPr>
        <w:t>, CO</w:t>
      </w:r>
      <w:r w:rsidRPr="00E9358D">
        <w:rPr>
          <w:rFonts w:ascii="Times New Roman" w:hAnsi="Times New Roman"/>
          <w:vertAlign w:val="subscript"/>
          <w:lang w:val="pt-BR"/>
        </w:rPr>
        <w:t>2</w:t>
      </w:r>
      <w:r w:rsidRPr="00E9358D">
        <w:rPr>
          <w:rFonts w:ascii="Times New Roman" w:hAnsi="Times New Roman"/>
          <w:lang w:val="pt-BR"/>
        </w:rPr>
        <w:t>.</w:t>
      </w:r>
      <w:r w:rsidR="00205A59" w:rsidRPr="00205A59">
        <w:rPr>
          <w:rFonts w:ascii="Times New Roman" w:hAnsi="Times New Roman"/>
          <w:noProof/>
          <w:lang w:val="pt-BR"/>
        </w:rPr>
        <w:t xml:space="preserve"> </w:t>
      </w:r>
    </w:p>
    <w:p w14:paraId="66F2EFC2" w14:textId="10E4D56C" w:rsidR="00225A48" w:rsidRPr="00225A48" w:rsidRDefault="00EA4E1B" w:rsidP="00225A48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420644AE" w14:textId="77777777" w:rsidR="00225A48" w:rsidRDefault="00225A48" w:rsidP="006732D0">
      <w:pPr>
        <w:pStyle w:val="TAMainText"/>
        <w:ind w:firstLine="187"/>
        <w:rPr>
          <w:rFonts w:ascii="Times New Roman" w:hAnsi="Times New Roman"/>
          <w:i/>
          <w:iCs/>
          <w:lang w:val="pt-BR"/>
        </w:rPr>
      </w:pPr>
    </w:p>
    <w:p w14:paraId="1DD61E14" w14:textId="28CFAC00" w:rsidR="006732D0" w:rsidRDefault="006732D0" w:rsidP="006732D0">
      <w:pPr>
        <w:pStyle w:val="TAMainText"/>
        <w:ind w:firstLine="187"/>
        <w:rPr>
          <w:rFonts w:ascii="Times New Roman" w:hAnsi="Times New Roman"/>
          <w:i/>
          <w:iCs/>
          <w:lang w:val="pt-BR"/>
        </w:rPr>
      </w:pPr>
      <w:r w:rsidRPr="00795451">
        <w:rPr>
          <w:rFonts w:ascii="Times New Roman" w:hAnsi="Times New Roman"/>
          <w:i/>
          <w:iCs/>
          <w:lang w:val="pt-BR"/>
        </w:rPr>
        <w:t>[</w:t>
      </w:r>
      <w:proofErr w:type="spellStart"/>
      <w:r w:rsidRPr="00795451">
        <w:rPr>
          <w:rFonts w:ascii="Times New Roman" w:hAnsi="Times New Roman"/>
          <w:i/>
          <w:iCs/>
          <w:lang w:val="pt-BR"/>
        </w:rPr>
        <w:t>RuCl</w:t>
      </w:r>
      <w:proofErr w:type="spellEnd"/>
      <w:r w:rsidRPr="00795451">
        <w:rPr>
          <w:rFonts w:ascii="Times New Roman" w:hAnsi="Times New Roman"/>
          <w:i/>
          <w:iCs/>
          <w:lang w:val="pt-BR"/>
        </w:rPr>
        <w:t>(p-</w:t>
      </w:r>
      <w:proofErr w:type="spellStart"/>
      <w:proofErr w:type="gramStart"/>
      <w:r w:rsidRPr="00795451">
        <w:rPr>
          <w:rFonts w:ascii="Times New Roman" w:hAnsi="Times New Roman"/>
          <w:i/>
          <w:iCs/>
          <w:lang w:val="pt-BR"/>
        </w:rPr>
        <w:t>cimeno</w:t>
      </w:r>
      <w:proofErr w:type="spellEnd"/>
      <w:r w:rsidRPr="00795451">
        <w:rPr>
          <w:rFonts w:ascii="Times New Roman" w:hAnsi="Times New Roman"/>
          <w:i/>
          <w:iCs/>
          <w:lang w:val="pt-BR"/>
        </w:rPr>
        <w:t>)(</w:t>
      </w:r>
      <w:proofErr w:type="gramEnd"/>
      <w:r w:rsidRPr="00795451">
        <w:rPr>
          <w:rFonts w:ascii="Times New Roman" w:hAnsi="Times New Roman"/>
          <w:i/>
          <w:iCs/>
          <w:lang w:val="pt-BR"/>
        </w:rPr>
        <w:t>2,6-dimetil)]PF</w:t>
      </w:r>
      <w:r w:rsidRPr="00795451">
        <w:rPr>
          <w:rFonts w:ascii="Times New Roman" w:hAnsi="Times New Roman"/>
          <w:i/>
          <w:iCs/>
          <w:vertAlign w:val="subscript"/>
          <w:lang w:val="pt-BR"/>
        </w:rPr>
        <w:t>6</w:t>
      </w:r>
      <w:r w:rsidRPr="00795451">
        <w:rPr>
          <w:rFonts w:ascii="Times New Roman" w:hAnsi="Times New Roman"/>
          <w:i/>
          <w:iCs/>
          <w:lang w:val="pt-BR"/>
        </w:rPr>
        <w:t xml:space="preserve"> (1)</w:t>
      </w:r>
    </w:p>
    <w:p w14:paraId="60409637" w14:textId="77777777" w:rsidR="00225A48" w:rsidRPr="00795451" w:rsidRDefault="00225A48" w:rsidP="006732D0">
      <w:pPr>
        <w:pStyle w:val="TAMainText"/>
        <w:ind w:firstLine="187"/>
        <w:rPr>
          <w:rFonts w:ascii="Times New Roman" w:hAnsi="Times New Roman"/>
          <w:i/>
          <w:iCs/>
          <w:lang w:val="pt-BR"/>
        </w:rPr>
      </w:pPr>
    </w:p>
    <w:p w14:paraId="42299869" w14:textId="468781BE" w:rsidR="006732D0" w:rsidRDefault="006732D0" w:rsidP="006732D0">
      <w:pPr>
        <w:pStyle w:val="TAMainText"/>
        <w:ind w:firstLine="187"/>
        <w:rPr>
          <w:rFonts w:ascii="Times New Roman" w:hAnsi="Times New Roman"/>
          <w:lang w:val="pt-BR"/>
        </w:rPr>
      </w:pPr>
      <w:r w:rsidRPr="006732D0">
        <w:rPr>
          <w:rFonts w:ascii="Times New Roman" w:hAnsi="Times New Roman"/>
          <w:lang w:val="pt-BR"/>
        </w:rPr>
        <w:t>Obtido na forma de um pó laranja. Massa Molecular: 680,078 g mol</w:t>
      </w:r>
      <w:r w:rsidRPr="007507EA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>. Rendimento 66,7 % (m = 136 mg). IV (ATR; cm</w:t>
      </w:r>
      <w:r w:rsidRPr="007507EA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>): 3023 (ν</w:t>
      </w:r>
      <w:r w:rsidRPr="007507EA">
        <w:rPr>
          <w:rFonts w:ascii="Times New Roman" w:hAnsi="Times New Roman"/>
          <w:vertAlign w:val="subscript"/>
          <w:lang w:val="pt-BR"/>
        </w:rPr>
        <w:t>Csp2-H</w:t>
      </w:r>
      <w:r w:rsidRPr="006732D0">
        <w:rPr>
          <w:rFonts w:ascii="Times New Roman" w:hAnsi="Times New Roman"/>
          <w:lang w:val="pt-BR"/>
        </w:rPr>
        <w:t>); 2967</w:t>
      </w:r>
      <w:r>
        <w:rPr>
          <w:rFonts w:ascii="Times New Roman" w:hAnsi="Times New Roman"/>
          <w:lang w:val="pt-BR"/>
        </w:rPr>
        <w:t xml:space="preserve"> </w:t>
      </w:r>
      <w:r w:rsidRPr="006732D0">
        <w:rPr>
          <w:rFonts w:ascii="Times New Roman" w:hAnsi="Times New Roman"/>
          <w:lang w:val="pt-BR"/>
        </w:rPr>
        <w:t>(ν</w:t>
      </w:r>
      <w:r w:rsidRPr="007507EA">
        <w:rPr>
          <w:rFonts w:ascii="Times New Roman" w:hAnsi="Times New Roman"/>
          <w:vertAlign w:val="subscript"/>
          <w:lang w:val="pt-BR"/>
        </w:rPr>
        <w:t>Csp3-H</w:t>
      </w:r>
      <w:r w:rsidRPr="006732D0">
        <w:rPr>
          <w:rFonts w:ascii="Times New Roman" w:hAnsi="Times New Roman"/>
          <w:lang w:val="pt-BR"/>
        </w:rPr>
        <w:t>); 1575 (</w:t>
      </w:r>
      <w:proofErr w:type="spellStart"/>
      <w:r w:rsidRPr="006732D0">
        <w:rPr>
          <w:rFonts w:ascii="Times New Roman" w:hAnsi="Times New Roman"/>
          <w:lang w:val="pt-BR"/>
        </w:rPr>
        <w:t>ν</w:t>
      </w:r>
      <w:r w:rsidRPr="007507EA">
        <w:rPr>
          <w:rFonts w:ascii="Times New Roman" w:hAnsi="Times New Roman"/>
          <w:vertAlign w:val="subscript"/>
          <w:lang w:val="pt-BR"/>
        </w:rPr>
        <w:t>C</w:t>
      </w:r>
      <w:proofErr w:type="spellEnd"/>
      <w:r w:rsidRPr="007507EA">
        <w:rPr>
          <w:rFonts w:ascii="Times New Roman" w:hAnsi="Times New Roman"/>
          <w:vertAlign w:val="subscript"/>
          <w:lang w:val="pt-BR"/>
        </w:rPr>
        <w:t>=N</w:t>
      </w:r>
      <w:r w:rsidRPr="006732D0">
        <w:rPr>
          <w:rFonts w:ascii="Times New Roman" w:hAnsi="Times New Roman"/>
          <w:lang w:val="pt-BR"/>
        </w:rPr>
        <w:t>); 1472 (</w:t>
      </w:r>
      <w:proofErr w:type="spellStart"/>
      <w:r w:rsidRPr="006732D0">
        <w:rPr>
          <w:rFonts w:ascii="Times New Roman" w:hAnsi="Times New Roman"/>
          <w:lang w:val="pt-BR"/>
        </w:rPr>
        <w:t>ν</w:t>
      </w:r>
      <w:r w:rsidRPr="007507EA">
        <w:rPr>
          <w:rFonts w:ascii="Times New Roman" w:hAnsi="Times New Roman"/>
          <w:vertAlign w:val="subscript"/>
          <w:lang w:val="pt-BR"/>
        </w:rPr>
        <w:t>C</w:t>
      </w:r>
      <w:proofErr w:type="spellEnd"/>
      <w:r w:rsidRPr="007507EA">
        <w:rPr>
          <w:rFonts w:ascii="Times New Roman" w:hAnsi="Times New Roman"/>
          <w:vertAlign w:val="subscript"/>
          <w:lang w:val="pt-BR"/>
        </w:rPr>
        <w:t>=C</w:t>
      </w:r>
      <w:r w:rsidRPr="006732D0">
        <w:rPr>
          <w:rFonts w:ascii="Times New Roman" w:hAnsi="Times New Roman"/>
          <w:lang w:val="pt-BR"/>
        </w:rPr>
        <w:t>); 833 (</w:t>
      </w:r>
      <w:proofErr w:type="spellStart"/>
      <w:r w:rsidRPr="006732D0">
        <w:rPr>
          <w:rFonts w:ascii="Times New Roman" w:hAnsi="Times New Roman"/>
          <w:lang w:val="pt-BR"/>
        </w:rPr>
        <w:t>ν</w:t>
      </w:r>
      <w:r w:rsidRPr="007507EA">
        <w:rPr>
          <w:rFonts w:ascii="Times New Roman" w:hAnsi="Times New Roman"/>
          <w:vertAlign w:val="subscript"/>
          <w:lang w:val="pt-BR"/>
        </w:rPr>
        <w:t>P</w:t>
      </w:r>
      <w:proofErr w:type="spellEnd"/>
      <w:r w:rsidRPr="007507EA">
        <w:rPr>
          <w:rFonts w:ascii="Times New Roman" w:hAnsi="Times New Roman"/>
          <w:vertAlign w:val="subscript"/>
          <w:lang w:val="pt-BR"/>
        </w:rPr>
        <w:t>-F</w:t>
      </w:r>
      <w:r w:rsidRPr="006732D0">
        <w:rPr>
          <w:rFonts w:ascii="Times New Roman" w:hAnsi="Times New Roman"/>
          <w:lang w:val="pt-BR"/>
        </w:rPr>
        <w:t>); 465 (</w:t>
      </w:r>
      <w:proofErr w:type="spellStart"/>
      <w:r w:rsidRPr="006732D0">
        <w:rPr>
          <w:rFonts w:ascii="Times New Roman" w:hAnsi="Times New Roman"/>
          <w:lang w:val="pt-BR"/>
        </w:rPr>
        <w:t>ν</w:t>
      </w:r>
      <w:r w:rsidRPr="007507EA">
        <w:rPr>
          <w:rFonts w:ascii="Times New Roman" w:hAnsi="Times New Roman"/>
          <w:vertAlign w:val="subscript"/>
          <w:lang w:val="pt-BR"/>
        </w:rPr>
        <w:t>Ru</w:t>
      </w:r>
      <w:proofErr w:type="spellEnd"/>
      <w:r w:rsidRPr="007507EA">
        <w:rPr>
          <w:rFonts w:ascii="Times New Roman" w:hAnsi="Times New Roman"/>
          <w:vertAlign w:val="subscript"/>
          <w:lang w:val="pt-BR"/>
        </w:rPr>
        <w:t>-N</w:t>
      </w:r>
      <w:r w:rsidRPr="006732D0">
        <w:rPr>
          <w:rFonts w:ascii="Times New Roman" w:hAnsi="Times New Roman"/>
          <w:lang w:val="pt-BR"/>
        </w:rPr>
        <w:t>); 274 (</w:t>
      </w:r>
      <w:proofErr w:type="spellStart"/>
      <w:r w:rsidRPr="006732D0">
        <w:rPr>
          <w:rFonts w:ascii="Times New Roman" w:hAnsi="Times New Roman"/>
          <w:lang w:val="pt-BR"/>
        </w:rPr>
        <w:t>ν</w:t>
      </w:r>
      <w:r w:rsidRPr="007507EA">
        <w:rPr>
          <w:rFonts w:ascii="Times New Roman" w:hAnsi="Times New Roman"/>
          <w:vertAlign w:val="subscript"/>
          <w:lang w:val="pt-BR"/>
        </w:rPr>
        <w:t>Ru</w:t>
      </w:r>
      <w:proofErr w:type="spellEnd"/>
      <w:r w:rsidRPr="007507EA">
        <w:rPr>
          <w:rFonts w:ascii="Times New Roman" w:hAnsi="Times New Roman"/>
          <w:vertAlign w:val="subscript"/>
          <w:lang w:val="pt-BR"/>
        </w:rPr>
        <w:t>-Cl</w:t>
      </w:r>
      <w:r w:rsidRPr="006732D0">
        <w:rPr>
          <w:rFonts w:ascii="Times New Roman" w:hAnsi="Times New Roman"/>
          <w:lang w:val="pt-BR"/>
        </w:rPr>
        <w:t>); UV-Vis (CH</w:t>
      </w:r>
      <w:r w:rsidRPr="007507EA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>Cl</w:t>
      </w:r>
      <w:r w:rsidRPr="007507EA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>, 1,79 x 10</w:t>
      </w:r>
      <w:r w:rsidRPr="007507EA">
        <w:rPr>
          <w:rFonts w:ascii="Times New Roman" w:hAnsi="Times New Roman"/>
          <w:vertAlign w:val="superscript"/>
          <w:lang w:val="pt-BR"/>
        </w:rPr>
        <w:t>-4</w:t>
      </w:r>
      <w:r w:rsidRPr="006732D0">
        <w:rPr>
          <w:rFonts w:ascii="Times New Roman" w:hAnsi="Times New Roman"/>
          <w:lang w:val="pt-BR"/>
        </w:rPr>
        <w:t xml:space="preserve"> mol L</w:t>
      </w:r>
      <w:r w:rsidRPr="007507EA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>), λ (</w:t>
      </w:r>
      <w:proofErr w:type="spellStart"/>
      <w:r w:rsidRPr="006732D0">
        <w:rPr>
          <w:rFonts w:ascii="Times New Roman" w:hAnsi="Times New Roman"/>
          <w:lang w:val="pt-BR"/>
        </w:rPr>
        <w:t>nm</w:t>
      </w:r>
      <w:proofErr w:type="spellEnd"/>
      <w:r w:rsidRPr="006732D0">
        <w:rPr>
          <w:rFonts w:ascii="Times New Roman" w:hAnsi="Times New Roman"/>
          <w:lang w:val="pt-BR"/>
        </w:rPr>
        <w:t>) (log ε (L cm</w:t>
      </w:r>
      <w:r w:rsidRPr="007507EA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 xml:space="preserve"> mol</w:t>
      </w:r>
      <w:r w:rsidRPr="007507EA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>)): 346 (3,23), 435 (2,99). Condutividade molar a 28 °C (1,0 x 10</w:t>
      </w:r>
      <w:r w:rsidRPr="007507EA">
        <w:rPr>
          <w:rFonts w:ascii="Times New Roman" w:hAnsi="Times New Roman"/>
          <w:vertAlign w:val="superscript"/>
          <w:lang w:val="pt-BR"/>
        </w:rPr>
        <w:t>-3</w:t>
      </w:r>
      <w:r w:rsidRPr="006732D0">
        <w:rPr>
          <w:rFonts w:ascii="Times New Roman" w:hAnsi="Times New Roman"/>
          <w:lang w:val="pt-BR"/>
        </w:rPr>
        <w:t xml:space="preserve"> mol L</w:t>
      </w:r>
      <w:r w:rsidRPr="007507EA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 xml:space="preserve">, </w:t>
      </w:r>
      <w:proofErr w:type="spellStart"/>
      <w:r w:rsidRPr="006732D0">
        <w:rPr>
          <w:rFonts w:ascii="Times New Roman" w:hAnsi="Times New Roman"/>
          <w:lang w:val="pt-BR"/>
        </w:rPr>
        <w:t>Λm</w:t>
      </w:r>
      <w:proofErr w:type="spellEnd"/>
      <w:r w:rsidRPr="006732D0">
        <w:rPr>
          <w:rFonts w:ascii="Times New Roman" w:hAnsi="Times New Roman"/>
          <w:lang w:val="pt-BR"/>
        </w:rPr>
        <w:t>: ohm</w:t>
      </w:r>
      <w:r w:rsidRPr="007507EA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 xml:space="preserve"> cm</w:t>
      </w:r>
      <w:r w:rsidRPr="007507EA">
        <w:rPr>
          <w:rFonts w:ascii="Times New Roman" w:hAnsi="Times New Roman"/>
          <w:vertAlign w:val="super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 xml:space="preserve"> mol</w:t>
      </w:r>
      <w:r w:rsidRPr="007507EA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>): 153,9 (em solução de CH</w:t>
      </w:r>
      <w:r w:rsidRPr="007507EA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CN); 20,4 (em solução de CH</w:t>
      </w:r>
      <w:r w:rsidRPr="007507EA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>Cl</w:t>
      </w:r>
      <w:r w:rsidRPr="007507EA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 xml:space="preserve">). RMN </w:t>
      </w:r>
      <w:r w:rsidRPr="007507EA">
        <w:rPr>
          <w:rFonts w:ascii="Times New Roman" w:hAnsi="Times New Roman"/>
          <w:vertAlign w:val="superscript"/>
          <w:lang w:val="pt-BR"/>
        </w:rPr>
        <w:t>1</w:t>
      </w:r>
      <w:r w:rsidRPr="006732D0">
        <w:rPr>
          <w:rFonts w:ascii="Times New Roman" w:hAnsi="Times New Roman"/>
          <w:lang w:val="pt-BR"/>
        </w:rPr>
        <w:t>H (CDCl</w:t>
      </w:r>
      <w:r w:rsidRPr="007507EA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, 500,13 MHz, δ): 1,28 (d, J = 6,93 Hz, 6H, -CHCH</w:t>
      </w:r>
      <w:r w:rsidRPr="007507EA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); 2,04 (s, 12H, -CH</w:t>
      </w:r>
      <w:r w:rsidRPr="007507EA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); 2,22 (s, 3H, -CH</w:t>
      </w:r>
      <w:r w:rsidRPr="007507EA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 xml:space="preserve"> </w:t>
      </w:r>
      <w:r w:rsidRPr="007507EA">
        <w:rPr>
          <w:rFonts w:ascii="Times New Roman" w:hAnsi="Times New Roman"/>
          <w:i/>
          <w:iCs/>
          <w:lang w:val="pt-BR"/>
        </w:rPr>
        <w:t>p</w:t>
      </w:r>
      <w:r w:rsidRPr="006732D0">
        <w:rPr>
          <w:rFonts w:ascii="Times New Roman" w:hAnsi="Times New Roman"/>
          <w:lang w:val="pt-BR"/>
        </w:rPr>
        <w:t>-</w:t>
      </w:r>
      <w:proofErr w:type="spellStart"/>
      <w:r w:rsidRPr="006732D0">
        <w:rPr>
          <w:rFonts w:ascii="Times New Roman" w:hAnsi="Times New Roman"/>
          <w:lang w:val="pt-BR"/>
        </w:rPr>
        <w:t>cimeno</w:t>
      </w:r>
      <w:proofErr w:type="spellEnd"/>
      <w:r w:rsidRPr="006732D0">
        <w:rPr>
          <w:rFonts w:ascii="Times New Roman" w:hAnsi="Times New Roman"/>
          <w:lang w:val="pt-BR"/>
        </w:rPr>
        <w:t>); 2,77 (</w:t>
      </w:r>
      <w:proofErr w:type="spellStart"/>
      <w:r w:rsidRPr="006732D0">
        <w:rPr>
          <w:rFonts w:ascii="Times New Roman" w:hAnsi="Times New Roman"/>
          <w:lang w:val="pt-BR"/>
        </w:rPr>
        <w:t>dsept</w:t>
      </w:r>
      <w:proofErr w:type="spellEnd"/>
      <w:r w:rsidRPr="006732D0">
        <w:rPr>
          <w:rFonts w:ascii="Times New Roman" w:hAnsi="Times New Roman"/>
          <w:lang w:val="pt-BR"/>
        </w:rPr>
        <w:t>, J = 6,93 Hz, 1H, CH); 5,34 (</w:t>
      </w:r>
      <w:proofErr w:type="spellStart"/>
      <w:r w:rsidRPr="006732D0">
        <w:rPr>
          <w:rFonts w:ascii="Times New Roman" w:hAnsi="Times New Roman"/>
          <w:lang w:val="pt-BR"/>
        </w:rPr>
        <w:t>dd</w:t>
      </w:r>
      <w:proofErr w:type="spellEnd"/>
      <w:r w:rsidRPr="006732D0">
        <w:rPr>
          <w:rFonts w:ascii="Times New Roman" w:hAnsi="Times New Roman"/>
          <w:lang w:val="pt-BR"/>
        </w:rPr>
        <w:t xml:space="preserve">, J = 6,2 Hz, </w:t>
      </w:r>
      <w:r w:rsidRPr="007507EA">
        <w:rPr>
          <w:rFonts w:ascii="Times New Roman" w:hAnsi="Times New Roman"/>
          <w:i/>
          <w:iCs/>
          <w:lang w:val="pt-BR"/>
        </w:rPr>
        <w:t>p</w:t>
      </w:r>
      <w:r w:rsidRPr="006732D0">
        <w:rPr>
          <w:rFonts w:ascii="Times New Roman" w:hAnsi="Times New Roman"/>
          <w:lang w:val="pt-BR"/>
        </w:rPr>
        <w:t>-</w:t>
      </w:r>
      <w:proofErr w:type="spellStart"/>
      <w:r w:rsidRPr="006732D0">
        <w:rPr>
          <w:rFonts w:ascii="Times New Roman" w:hAnsi="Times New Roman"/>
          <w:lang w:val="pt-BR"/>
        </w:rPr>
        <w:t>cimeno</w:t>
      </w:r>
      <w:proofErr w:type="spellEnd"/>
      <w:r w:rsidRPr="006732D0">
        <w:rPr>
          <w:rFonts w:ascii="Times New Roman" w:hAnsi="Times New Roman"/>
          <w:lang w:val="pt-BR"/>
        </w:rPr>
        <w:t>); 5,46 (</w:t>
      </w:r>
      <w:proofErr w:type="spellStart"/>
      <w:r w:rsidRPr="006732D0">
        <w:rPr>
          <w:rFonts w:ascii="Times New Roman" w:hAnsi="Times New Roman"/>
          <w:lang w:val="pt-BR"/>
        </w:rPr>
        <w:t>dd</w:t>
      </w:r>
      <w:proofErr w:type="spellEnd"/>
      <w:r w:rsidRPr="006732D0">
        <w:rPr>
          <w:rFonts w:ascii="Times New Roman" w:hAnsi="Times New Roman"/>
          <w:lang w:val="pt-BR"/>
        </w:rPr>
        <w:t xml:space="preserve">, J = 6,2 Hz, </w:t>
      </w:r>
      <w:r w:rsidRPr="007507EA">
        <w:rPr>
          <w:rFonts w:ascii="Times New Roman" w:hAnsi="Times New Roman"/>
          <w:i/>
          <w:iCs/>
          <w:lang w:val="pt-BR"/>
        </w:rPr>
        <w:t>p</w:t>
      </w:r>
      <w:r w:rsidRPr="006732D0">
        <w:rPr>
          <w:rFonts w:ascii="Times New Roman" w:hAnsi="Times New Roman"/>
          <w:lang w:val="pt-BR"/>
        </w:rPr>
        <w:t>-</w:t>
      </w:r>
      <w:proofErr w:type="spellStart"/>
      <w:r w:rsidRPr="006732D0">
        <w:rPr>
          <w:rFonts w:ascii="Times New Roman" w:hAnsi="Times New Roman"/>
          <w:lang w:val="pt-BR"/>
        </w:rPr>
        <w:t>cimeno</w:t>
      </w:r>
      <w:proofErr w:type="spellEnd"/>
      <w:r w:rsidRPr="006732D0">
        <w:rPr>
          <w:rFonts w:ascii="Times New Roman" w:hAnsi="Times New Roman"/>
          <w:lang w:val="pt-BR"/>
        </w:rPr>
        <w:t xml:space="preserve">); 5,57 (d, J = 6,1 Hz, </w:t>
      </w:r>
      <w:r w:rsidRPr="007507EA">
        <w:rPr>
          <w:rFonts w:ascii="Times New Roman" w:hAnsi="Times New Roman"/>
          <w:i/>
          <w:iCs/>
          <w:lang w:val="pt-BR"/>
        </w:rPr>
        <w:t>p</w:t>
      </w:r>
      <w:r w:rsidRPr="006732D0">
        <w:rPr>
          <w:rFonts w:ascii="Times New Roman" w:hAnsi="Times New Roman"/>
          <w:lang w:val="pt-BR"/>
        </w:rPr>
        <w:t>-</w:t>
      </w:r>
      <w:proofErr w:type="spellStart"/>
      <w:r w:rsidRPr="006732D0">
        <w:rPr>
          <w:rFonts w:ascii="Times New Roman" w:hAnsi="Times New Roman"/>
          <w:lang w:val="pt-BR"/>
        </w:rPr>
        <w:t>cimeno</w:t>
      </w:r>
      <w:proofErr w:type="spellEnd"/>
      <w:r w:rsidRPr="006732D0">
        <w:rPr>
          <w:rFonts w:ascii="Times New Roman" w:hAnsi="Times New Roman"/>
          <w:lang w:val="pt-BR"/>
        </w:rPr>
        <w:t xml:space="preserve">); 5,63 (d, J = 6,1 Hz, </w:t>
      </w:r>
      <w:r w:rsidRPr="007507EA">
        <w:rPr>
          <w:rFonts w:ascii="Times New Roman" w:hAnsi="Times New Roman"/>
          <w:i/>
          <w:iCs/>
          <w:lang w:val="pt-BR"/>
        </w:rPr>
        <w:t>p</w:t>
      </w:r>
      <w:r w:rsidRPr="006732D0">
        <w:rPr>
          <w:rFonts w:ascii="Times New Roman" w:hAnsi="Times New Roman"/>
          <w:lang w:val="pt-BR"/>
        </w:rPr>
        <w:t>-</w:t>
      </w:r>
      <w:proofErr w:type="spellStart"/>
      <w:r w:rsidRPr="006732D0">
        <w:rPr>
          <w:rFonts w:ascii="Times New Roman" w:hAnsi="Times New Roman"/>
          <w:lang w:val="pt-BR"/>
        </w:rPr>
        <w:t>cimeno</w:t>
      </w:r>
      <w:proofErr w:type="spellEnd"/>
      <w:r w:rsidRPr="006732D0">
        <w:rPr>
          <w:rFonts w:ascii="Times New Roman" w:hAnsi="Times New Roman"/>
          <w:lang w:val="pt-BR"/>
        </w:rPr>
        <w:t>); 7,10 (m, J = 7,98 Hz, 2H, CH</w:t>
      </w:r>
      <w:r w:rsidRPr="007507EA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 xml:space="preserve">-C=CH); 7,29 (t, J = 8,26 Hz, 2H, C-CH=CH); 8,42 (s, 2H, N=CH). RMN </w:t>
      </w:r>
      <w:r w:rsidRPr="007507EA">
        <w:rPr>
          <w:rFonts w:ascii="Times New Roman" w:hAnsi="Times New Roman"/>
          <w:vertAlign w:val="superscript"/>
          <w:lang w:val="pt-BR"/>
        </w:rPr>
        <w:t>13</w:t>
      </w:r>
      <w:r w:rsidRPr="006732D0">
        <w:rPr>
          <w:rFonts w:ascii="Times New Roman" w:hAnsi="Times New Roman"/>
          <w:lang w:val="pt-BR"/>
        </w:rPr>
        <w:t>C (CDCl</w:t>
      </w:r>
      <w:r w:rsidRPr="007507EA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, 125,75 MHz, δ): 16,18 (CH</w:t>
      </w:r>
      <w:r w:rsidRPr="007507EA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); 20,46 (CH</w:t>
      </w:r>
      <w:r w:rsidRPr="007507EA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 xml:space="preserve">, </w:t>
      </w:r>
      <w:r w:rsidRPr="007507EA">
        <w:rPr>
          <w:rFonts w:ascii="Times New Roman" w:hAnsi="Times New Roman"/>
          <w:i/>
          <w:iCs/>
          <w:lang w:val="pt-BR"/>
        </w:rPr>
        <w:t>p</w:t>
      </w:r>
      <w:r w:rsidRPr="006732D0">
        <w:rPr>
          <w:rFonts w:ascii="Times New Roman" w:hAnsi="Times New Roman"/>
          <w:lang w:val="pt-BR"/>
        </w:rPr>
        <w:t>-</w:t>
      </w:r>
      <w:proofErr w:type="spellStart"/>
      <w:r w:rsidRPr="006732D0">
        <w:rPr>
          <w:rFonts w:ascii="Times New Roman" w:hAnsi="Times New Roman"/>
          <w:lang w:val="pt-BR"/>
        </w:rPr>
        <w:t>cimeno</w:t>
      </w:r>
      <w:proofErr w:type="spellEnd"/>
      <w:r w:rsidRPr="006732D0">
        <w:rPr>
          <w:rFonts w:ascii="Times New Roman" w:hAnsi="Times New Roman"/>
          <w:lang w:val="pt-BR"/>
        </w:rPr>
        <w:t>); 22,09-22,19 (CH(CH</w:t>
      </w:r>
      <w:r w:rsidRPr="007507EA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)</w:t>
      </w:r>
      <w:r w:rsidRPr="007507EA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>); 30,63 (CH(CH</w:t>
      </w:r>
      <w:r w:rsidRPr="007507EA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)</w:t>
      </w:r>
      <w:r w:rsidRPr="007507EA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>); 78,89, 80,57, 81,31, 82,80, 86,84, 90,53 (C, CH, p-</w:t>
      </w:r>
      <w:proofErr w:type="spellStart"/>
      <w:r w:rsidRPr="006732D0">
        <w:rPr>
          <w:rFonts w:ascii="Times New Roman" w:hAnsi="Times New Roman"/>
          <w:lang w:val="pt-BR"/>
        </w:rPr>
        <w:t>cimeno</w:t>
      </w:r>
      <w:proofErr w:type="spellEnd"/>
      <w:r w:rsidRPr="006732D0">
        <w:rPr>
          <w:rFonts w:ascii="Times New Roman" w:hAnsi="Times New Roman"/>
          <w:lang w:val="pt-BR"/>
        </w:rPr>
        <w:t>); 125,18 (C-CH=CH); 129,14 (C-CH</w:t>
      </w:r>
      <w:r w:rsidRPr="007507EA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); 129,89 (CH</w:t>
      </w:r>
      <w:r w:rsidRPr="007507EA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-C=CH); 150,06 (N=CH); 171,07 (C-N).</w:t>
      </w:r>
    </w:p>
    <w:p w14:paraId="57893EEC" w14:textId="77777777" w:rsidR="00795451" w:rsidRPr="006732D0" w:rsidRDefault="00795451" w:rsidP="006732D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0C8C96A" w14:textId="0585A866" w:rsidR="006732D0" w:rsidRDefault="006732D0" w:rsidP="006732D0">
      <w:pPr>
        <w:pStyle w:val="TAMainText"/>
        <w:ind w:firstLine="187"/>
        <w:rPr>
          <w:rFonts w:ascii="Times New Roman" w:hAnsi="Times New Roman"/>
          <w:i/>
          <w:iCs/>
          <w:lang w:val="pt-BR"/>
        </w:rPr>
      </w:pPr>
      <w:r w:rsidRPr="00795451">
        <w:rPr>
          <w:rFonts w:ascii="Times New Roman" w:hAnsi="Times New Roman"/>
          <w:i/>
          <w:iCs/>
          <w:lang w:val="pt-BR"/>
        </w:rPr>
        <w:t>[</w:t>
      </w:r>
      <w:proofErr w:type="spellStart"/>
      <w:r w:rsidRPr="00795451">
        <w:rPr>
          <w:rFonts w:ascii="Times New Roman" w:hAnsi="Times New Roman"/>
          <w:i/>
          <w:iCs/>
          <w:lang w:val="pt-BR"/>
        </w:rPr>
        <w:t>RuCl</w:t>
      </w:r>
      <w:proofErr w:type="spellEnd"/>
      <w:r w:rsidRPr="00795451">
        <w:rPr>
          <w:rFonts w:ascii="Times New Roman" w:hAnsi="Times New Roman"/>
          <w:i/>
          <w:iCs/>
          <w:lang w:val="pt-BR"/>
        </w:rPr>
        <w:t>(p-</w:t>
      </w:r>
      <w:proofErr w:type="spellStart"/>
      <w:proofErr w:type="gramStart"/>
      <w:r w:rsidRPr="00795451">
        <w:rPr>
          <w:rFonts w:ascii="Times New Roman" w:hAnsi="Times New Roman"/>
          <w:i/>
          <w:iCs/>
          <w:lang w:val="pt-BR"/>
        </w:rPr>
        <w:t>cimeno</w:t>
      </w:r>
      <w:proofErr w:type="spellEnd"/>
      <w:r w:rsidRPr="00795451">
        <w:rPr>
          <w:rFonts w:ascii="Times New Roman" w:hAnsi="Times New Roman"/>
          <w:i/>
          <w:iCs/>
          <w:lang w:val="pt-BR"/>
        </w:rPr>
        <w:t>)(</w:t>
      </w:r>
      <w:proofErr w:type="gramEnd"/>
      <w:r w:rsidRPr="00795451">
        <w:rPr>
          <w:rFonts w:ascii="Times New Roman" w:hAnsi="Times New Roman"/>
          <w:i/>
          <w:iCs/>
          <w:lang w:val="pt-BR"/>
        </w:rPr>
        <w:t>2,4-dimetil)]PF</w:t>
      </w:r>
      <w:r w:rsidRPr="00795451">
        <w:rPr>
          <w:rFonts w:ascii="Times New Roman" w:hAnsi="Times New Roman"/>
          <w:i/>
          <w:iCs/>
          <w:vertAlign w:val="subscript"/>
          <w:lang w:val="pt-BR"/>
        </w:rPr>
        <w:t>6</w:t>
      </w:r>
      <w:r w:rsidRPr="00795451">
        <w:rPr>
          <w:rFonts w:ascii="Times New Roman" w:hAnsi="Times New Roman"/>
          <w:i/>
          <w:iCs/>
          <w:lang w:val="pt-BR"/>
        </w:rPr>
        <w:t xml:space="preserve"> (2)</w:t>
      </w:r>
    </w:p>
    <w:p w14:paraId="7399F4B8" w14:textId="77777777" w:rsidR="00225A48" w:rsidRPr="00795451" w:rsidRDefault="00225A48" w:rsidP="006732D0">
      <w:pPr>
        <w:pStyle w:val="TAMainText"/>
        <w:ind w:firstLine="187"/>
        <w:rPr>
          <w:rFonts w:ascii="Times New Roman" w:hAnsi="Times New Roman"/>
          <w:i/>
          <w:iCs/>
          <w:lang w:val="pt-BR"/>
        </w:rPr>
      </w:pPr>
    </w:p>
    <w:p w14:paraId="5B71C602" w14:textId="194F1D5B" w:rsidR="006732D0" w:rsidRDefault="006732D0" w:rsidP="006732D0">
      <w:pPr>
        <w:pStyle w:val="TAMainText"/>
        <w:ind w:firstLine="187"/>
        <w:rPr>
          <w:rFonts w:ascii="Times New Roman" w:hAnsi="Times New Roman"/>
          <w:lang w:val="pt-BR"/>
        </w:rPr>
      </w:pPr>
      <w:r w:rsidRPr="006732D0">
        <w:rPr>
          <w:rFonts w:ascii="Times New Roman" w:hAnsi="Times New Roman"/>
          <w:lang w:val="pt-BR"/>
        </w:rPr>
        <w:t>Obtido na forma de um pó marrom. Massa Molecular: 680,078 g mol</w:t>
      </w:r>
      <w:r w:rsidRPr="00AB448D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>. Rendimento 96,6 % (m = 197 mg). IV (ATR; cm</w:t>
      </w:r>
      <w:r w:rsidRPr="00AB448D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 xml:space="preserve">): </w:t>
      </w:r>
      <w:r w:rsidR="004276A4" w:rsidRPr="006732D0">
        <w:rPr>
          <w:rFonts w:ascii="Times New Roman" w:hAnsi="Times New Roman"/>
          <w:lang w:val="pt-BR"/>
        </w:rPr>
        <w:t>302</w:t>
      </w:r>
      <w:r w:rsidR="004276A4">
        <w:rPr>
          <w:rFonts w:ascii="Times New Roman" w:hAnsi="Times New Roman"/>
          <w:lang w:val="pt-BR"/>
        </w:rPr>
        <w:t>7</w:t>
      </w:r>
      <w:r w:rsidR="004276A4" w:rsidRPr="006732D0">
        <w:rPr>
          <w:rFonts w:ascii="Times New Roman" w:hAnsi="Times New Roman"/>
          <w:lang w:val="pt-BR"/>
        </w:rPr>
        <w:t xml:space="preserve"> (ν</w:t>
      </w:r>
      <w:r w:rsidR="004276A4" w:rsidRPr="007507EA">
        <w:rPr>
          <w:rFonts w:ascii="Times New Roman" w:hAnsi="Times New Roman"/>
          <w:vertAlign w:val="subscript"/>
          <w:lang w:val="pt-BR"/>
        </w:rPr>
        <w:t>Csp2-H</w:t>
      </w:r>
      <w:r w:rsidR="004276A4" w:rsidRPr="006732D0">
        <w:rPr>
          <w:rFonts w:ascii="Times New Roman" w:hAnsi="Times New Roman"/>
          <w:lang w:val="pt-BR"/>
        </w:rPr>
        <w:t>); 296</w:t>
      </w:r>
      <w:r w:rsidR="004276A4">
        <w:rPr>
          <w:rFonts w:ascii="Times New Roman" w:hAnsi="Times New Roman"/>
          <w:lang w:val="pt-BR"/>
        </w:rPr>
        <w:t xml:space="preserve">9 </w:t>
      </w:r>
      <w:r w:rsidR="004276A4" w:rsidRPr="006732D0">
        <w:rPr>
          <w:rFonts w:ascii="Times New Roman" w:hAnsi="Times New Roman"/>
          <w:lang w:val="pt-BR"/>
        </w:rPr>
        <w:t>(ν</w:t>
      </w:r>
      <w:r w:rsidR="004276A4" w:rsidRPr="007507EA">
        <w:rPr>
          <w:rFonts w:ascii="Times New Roman" w:hAnsi="Times New Roman"/>
          <w:vertAlign w:val="subscript"/>
          <w:lang w:val="pt-BR"/>
        </w:rPr>
        <w:t>Csp3-H</w:t>
      </w:r>
      <w:r w:rsidR="004276A4" w:rsidRPr="006732D0">
        <w:rPr>
          <w:rFonts w:ascii="Times New Roman" w:hAnsi="Times New Roman"/>
          <w:lang w:val="pt-BR"/>
        </w:rPr>
        <w:t>); 1</w:t>
      </w:r>
      <w:r w:rsidR="004276A4">
        <w:rPr>
          <w:rFonts w:ascii="Times New Roman" w:hAnsi="Times New Roman"/>
          <w:lang w:val="pt-BR"/>
        </w:rPr>
        <w:t>608</w:t>
      </w:r>
      <w:r w:rsidR="004276A4" w:rsidRPr="006732D0">
        <w:rPr>
          <w:rFonts w:ascii="Times New Roman" w:hAnsi="Times New Roman"/>
          <w:lang w:val="pt-BR"/>
        </w:rPr>
        <w:t xml:space="preserve"> (</w:t>
      </w:r>
      <w:proofErr w:type="spellStart"/>
      <w:r w:rsidR="004276A4" w:rsidRPr="006732D0">
        <w:rPr>
          <w:rFonts w:ascii="Times New Roman" w:hAnsi="Times New Roman"/>
          <w:lang w:val="pt-BR"/>
        </w:rPr>
        <w:t>ν</w:t>
      </w:r>
      <w:r w:rsidR="004276A4" w:rsidRPr="007507EA">
        <w:rPr>
          <w:rFonts w:ascii="Times New Roman" w:hAnsi="Times New Roman"/>
          <w:vertAlign w:val="subscript"/>
          <w:lang w:val="pt-BR"/>
        </w:rPr>
        <w:t>C</w:t>
      </w:r>
      <w:proofErr w:type="spellEnd"/>
      <w:r w:rsidR="004276A4" w:rsidRPr="007507EA">
        <w:rPr>
          <w:rFonts w:ascii="Times New Roman" w:hAnsi="Times New Roman"/>
          <w:vertAlign w:val="subscript"/>
          <w:lang w:val="pt-BR"/>
        </w:rPr>
        <w:t>=N</w:t>
      </w:r>
      <w:r w:rsidR="004276A4" w:rsidRPr="006732D0">
        <w:rPr>
          <w:rFonts w:ascii="Times New Roman" w:hAnsi="Times New Roman"/>
          <w:lang w:val="pt-BR"/>
        </w:rPr>
        <w:t>); 14</w:t>
      </w:r>
      <w:r w:rsidR="004276A4">
        <w:rPr>
          <w:rFonts w:ascii="Times New Roman" w:hAnsi="Times New Roman"/>
          <w:lang w:val="pt-BR"/>
        </w:rPr>
        <w:t>96</w:t>
      </w:r>
      <w:r w:rsidR="004276A4" w:rsidRPr="006732D0">
        <w:rPr>
          <w:rFonts w:ascii="Times New Roman" w:hAnsi="Times New Roman"/>
          <w:lang w:val="pt-BR"/>
        </w:rPr>
        <w:t xml:space="preserve"> (</w:t>
      </w:r>
      <w:proofErr w:type="spellStart"/>
      <w:r w:rsidR="004276A4" w:rsidRPr="006732D0">
        <w:rPr>
          <w:rFonts w:ascii="Times New Roman" w:hAnsi="Times New Roman"/>
          <w:lang w:val="pt-BR"/>
        </w:rPr>
        <w:t>ν</w:t>
      </w:r>
      <w:r w:rsidR="004276A4" w:rsidRPr="007507EA">
        <w:rPr>
          <w:rFonts w:ascii="Times New Roman" w:hAnsi="Times New Roman"/>
          <w:vertAlign w:val="subscript"/>
          <w:lang w:val="pt-BR"/>
        </w:rPr>
        <w:t>C</w:t>
      </w:r>
      <w:proofErr w:type="spellEnd"/>
      <w:r w:rsidR="004276A4" w:rsidRPr="007507EA">
        <w:rPr>
          <w:rFonts w:ascii="Times New Roman" w:hAnsi="Times New Roman"/>
          <w:vertAlign w:val="subscript"/>
          <w:lang w:val="pt-BR"/>
        </w:rPr>
        <w:t>=C</w:t>
      </w:r>
      <w:r w:rsidR="004276A4" w:rsidRPr="006732D0">
        <w:rPr>
          <w:rFonts w:ascii="Times New Roman" w:hAnsi="Times New Roman"/>
          <w:lang w:val="pt-BR"/>
        </w:rPr>
        <w:t>);</w:t>
      </w:r>
      <w:r w:rsidR="004276A4">
        <w:rPr>
          <w:rFonts w:ascii="Times New Roman" w:hAnsi="Times New Roman"/>
          <w:lang w:val="pt-BR"/>
        </w:rPr>
        <w:t xml:space="preserve"> </w:t>
      </w:r>
      <w:r w:rsidRPr="006732D0">
        <w:rPr>
          <w:rFonts w:ascii="Times New Roman" w:hAnsi="Times New Roman"/>
          <w:lang w:val="pt-BR"/>
        </w:rPr>
        <w:t>834 (</w:t>
      </w:r>
      <w:proofErr w:type="spellStart"/>
      <w:r w:rsidRPr="006732D0">
        <w:rPr>
          <w:rFonts w:ascii="Times New Roman" w:hAnsi="Times New Roman"/>
          <w:lang w:val="pt-BR"/>
        </w:rPr>
        <w:t>ν</w:t>
      </w:r>
      <w:r w:rsidRPr="00AB448D">
        <w:rPr>
          <w:rFonts w:ascii="Times New Roman" w:hAnsi="Times New Roman"/>
          <w:vertAlign w:val="subscript"/>
          <w:lang w:val="pt-BR"/>
        </w:rPr>
        <w:t>P</w:t>
      </w:r>
      <w:proofErr w:type="spellEnd"/>
      <w:r w:rsidRPr="00AB448D">
        <w:rPr>
          <w:rFonts w:ascii="Times New Roman" w:hAnsi="Times New Roman"/>
          <w:vertAlign w:val="subscript"/>
          <w:lang w:val="pt-BR"/>
        </w:rPr>
        <w:t>-F</w:t>
      </w:r>
      <w:r w:rsidRPr="006732D0">
        <w:rPr>
          <w:rFonts w:ascii="Times New Roman" w:hAnsi="Times New Roman"/>
          <w:lang w:val="pt-BR"/>
        </w:rPr>
        <w:t>); 449 (</w:t>
      </w:r>
      <w:proofErr w:type="spellStart"/>
      <w:r w:rsidRPr="006732D0">
        <w:rPr>
          <w:rFonts w:ascii="Times New Roman" w:hAnsi="Times New Roman"/>
          <w:lang w:val="pt-BR"/>
        </w:rPr>
        <w:t>ν</w:t>
      </w:r>
      <w:r w:rsidRPr="00AB448D">
        <w:rPr>
          <w:rFonts w:ascii="Times New Roman" w:hAnsi="Times New Roman"/>
          <w:vertAlign w:val="subscript"/>
          <w:lang w:val="pt-BR"/>
        </w:rPr>
        <w:t>Ru</w:t>
      </w:r>
      <w:proofErr w:type="spellEnd"/>
      <w:r w:rsidRPr="00AB448D">
        <w:rPr>
          <w:rFonts w:ascii="Times New Roman" w:hAnsi="Times New Roman"/>
          <w:vertAlign w:val="subscript"/>
          <w:lang w:val="pt-BR"/>
        </w:rPr>
        <w:t>-N</w:t>
      </w:r>
      <w:r w:rsidRPr="006732D0">
        <w:rPr>
          <w:rFonts w:ascii="Times New Roman" w:hAnsi="Times New Roman"/>
          <w:lang w:val="pt-BR"/>
        </w:rPr>
        <w:t>); 281 (</w:t>
      </w:r>
      <w:proofErr w:type="spellStart"/>
      <w:r w:rsidRPr="006732D0">
        <w:rPr>
          <w:rFonts w:ascii="Times New Roman" w:hAnsi="Times New Roman"/>
          <w:lang w:val="pt-BR"/>
        </w:rPr>
        <w:t>ν</w:t>
      </w:r>
      <w:r w:rsidRPr="00AB448D">
        <w:rPr>
          <w:rFonts w:ascii="Times New Roman" w:hAnsi="Times New Roman"/>
          <w:vertAlign w:val="subscript"/>
          <w:lang w:val="pt-BR"/>
        </w:rPr>
        <w:t>Ru</w:t>
      </w:r>
      <w:proofErr w:type="spellEnd"/>
      <w:r w:rsidRPr="00AB448D">
        <w:rPr>
          <w:rFonts w:ascii="Times New Roman" w:hAnsi="Times New Roman"/>
          <w:vertAlign w:val="subscript"/>
          <w:lang w:val="pt-BR"/>
        </w:rPr>
        <w:t>-Cl</w:t>
      </w:r>
      <w:r w:rsidRPr="006732D0">
        <w:rPr>
          <w:rFonts w:ascii="Times New Roman" w:hAnsi="Times New Roman"/>
          <w:lang w:val="pt-BR"/>
        </w:rPr>
        <w:t>); UV-Vis (CH</w:t>
      </w:r>
      <w:r w:rsidRPr="00AB448D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>Cl</w:t>
      </w:r>
      <w:r w:rsidRPr="00AB448D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>, 1,42 x 10</w:t>
      </w:r>
      <w:r w:rsidRPr="00AB448D">
        <w:rPr>
          <w:rFonts w:ascii="Times New Roman" w:hAnsi="Times New Roman"/>
          <w:vertAlign w:val="superscript"/>
          <w:lang w:val="pt-BR"/>
        </w:rPr>
        <w:t>-4</w:t>
      </w:r>
      <w:r w:rsidRPr="006732D0">
        <w:rPr>
          <w:rFonts w:ascii="Times New Roman" w:hAnsi="Times New Roman"/>
          <w:lang w:val="pt-BR"/>
        </w:rPr>
        <w:t xml:space="preserve"> mol L</w:t>
      </w:r>
      <w:r w:rsidRPr="00AB448D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>), λ (</w:t>
      </w:r>
      <w:proofErr w:type="spellStart"/>
      <w:r w:rsidRPr="006732D0">
        <w:rPr>
          <w:rFonts w:ascii="Times New Roman" w:hAnsi="Times New Roman"/>
          <w:lang w:val="pt-BR"/>
        </w:rPr>
        <w:t>nm</w:t>
      </w:r>
      <w:proofErr w:type="spellEnd"/>
      <w:r w:rsidRPr="006732D0">
        <w:rPr>
          <w:rFonts w:ascii="Times New Roman" w:hAnsi="Times New Roman"/>
          <w:lang w:val="pt-BR"/>
        </w:rPr>
        <w:t>) (log ε (L mol</w:t>
      </w:r>
      <w:r w:rsidRPr="00AB448D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 xml:space="preserve"> cm</w:t>
      </w:r>
      <w:r w:rsidRPr="00AB448D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>)): 230 (3,99), 286 (3,54), 399 (3,59). Condutividade molar a 28 °C (1,0 x 10</w:t>
      </w:r>
      <w:r w:rsidRPr="00AB448D">
        <w:rPr>
          <w:rFonts w:ascii="Times New Roman" w:hAnsi="Times New Roman"/>
          <w:vertAlign w:val="superscript"/>
          <w:lang w:val="pt-BR"/>
        </w:rPr>
        <w:t>-3</w:t>
      </w:r>
      <w:r w:rsidRPr="006732D0">
        <w:rPr>
          <w:rFonts w:ascii="Times New Roman" w:hAnsi="Times New Roman"/>
          <w:lang w:val="pt-BR"/>
        </w:rPr>
        <w:t xml:space="preserve"> mol L</w:t>
      </w:r>
      <w:r w:rsidRPr="00AB448D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 xml:space="preserve">, </w:t>
      </w:r>
      <w:proofErr w:type="spellStart"/>
      <w:r w:rsidRPr="006732D0">
        <w:rPr>
          <w:rFonts w:ascii="Times New Roman" w:hAnsi="Times New Roman"/>
          <w:lang w:val="pt-BR"/>
        </w:rPr>
        <w:t>Λm</w:t>
      </w:r>
      <w:proofErr w:type="spellEnd"/>
      <w:r w:rsidRPr="006732D0">
        <w:rPr>
          <w:rFonts w:ascii="Times New Roman" w:hAnsi="Times New Roman"/>
          <w:lang w:val="pt-BR"/>
        </w:rPr>
        <w:t>: ohm</w:t>
      </w:r>
      <w:r w:rsidRPr="00AB448D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 xml:space="preserve"> cm</w:t>
      </w:r>
      <w:r w:rsidRPr="00AB448D">
        <w:rPr>
          <w:rFonts w:ascii="Times New Roman" w:hAnsi="Times New Roman"/>
          <w:vertAlign w:val="super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 xml:space="preserve"> mol</w:t>
      </w:r>
      <w:r w:rsidRPr="00AB448D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>): 155,6 (em solução de 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CN); 21,5 (em solução de CH</w:t>
      </w:r>
      <w:r w:rsidRPr="00AB448D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>Cl</w:t>
      </w:r>
      <w:r w:rsidRPr="00AB448D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 xml:space="preserve">). RMN </w:t>
      </w:r>
      <w:r w:rsidRPr="00AB448D">
        <w:rPr>
          <w:rFonts w:ascii="Times New Roman" w:hAnsi="Times New Roman"/>
          <w:vertAlign w:val="superscript"/>
          <w:lang w:val="pt-BR"/>
        </w:rPr>
        <w:t>1</w:t>
      </w:r>
      <w:r w:rsidRPr="006732D0">
        <w:rPr>
          <w:rFonts w:ascii="Times New Roman" w:hAnsi="Times New Roman"/>
          <w:lang w:val="pt-BR"/>
        </w:rPr>
        <w:t>H (CDCl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, 500,13 MHz, δ): 1,11 (d, J = 6,9 Hz, 6H, -CHCH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); 2,09 (s, 6H, -CH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); 2,17 (s, 6H, -CH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); 2,23 (s, 3H, -CH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 xml:space="preserve"> </w:t>
      </w:r>
      <w:r w:rsidRPr="00AB448D">
        <w:rPr>
          <w:rFonts w:ascii="Times New Roman" w:hAnsi="Times New Roman"/>
          <w:i/>
          <w:iCs/>
          <w:lang w:val="pt-BR"/>
        </w:rPr>
        <w:t>p</w:t>
      </w:r>
      <w:r w:rsidRPr="006732D0">
        <w:rPr>
          <w:rFonts w:ascii="Times New Roman" w:hAnsi="Times New Roman"/>
          <w:lang w:val="pt-BR"/>
        </w:rPr>
        <w:t>-</w:t>
      </w:r>
      <w:proofErr w:type="spellStart"/>
      <w:r w:rsidRPr="006732D0">
        <w:rPr>
          <w:rFonts w:ascii="Times New Roman" w:hAnsi="Times New Roman"/>
          <w:lang w:val="pt-BR"/>
        </w:rPr>
        <w:t>cimeno</w:t>
      </w:r>
      <w:proofErr w:type="spellEnd"/>
      <w:r w:rsidRPr="006732D0">
        <w:rPr>
          <w:rFonts w:ascii="Times New Roman" w:hAnsi="Times New Roman"/>
          <w:lang w:val="pt-BR"/>
        </w:rPr>
        <w:t>); 2,77 (</w:t>
      </w:r>
      <w:proofErr w:type="spellStart"/>
      <w:r w:rsidRPr="006732D0">
        <w:rPr>
          <w:rFonts w:ascii="Times New Roman" w:hAnsi="Times New Roman"/>
          <w:lang w:val="pt-BR"/>
        </w:rPr>
        <w:t>dsept</w:t>
      </w:r>
      <w:proofErr w:type="spellEnd"/>
      <w:r w:rsidRPr="006732D0">
        <w:rPr>
          <w:rFonts w:ascii="Times New Roman" w:hAnsi="Times New Roman"/>
          <w:lang w:val="pt-BR"/>
        </w:rPr>
        <w:t>, J = 7,0 Hz, 1H, CH); 2,92 (</w:t>
      </w:r>
      <w:proofErr w:type="spellStart"/>
      <w:r w:rsidRPr="006732D0">
        <w:rPr>
          <w:rFonts w:ascii="Times New Roman" w:hAnsi="Times New Roman"/>
          <w:lang w:val="pt-BR"/>
        </w:rPr>
        <w:t>sept</w:t>
      </w:r>
      <w:proofErr w:type="spellEnd"/>
      <w:r w:rsidRPr="006732D0">
        <w:rPr>
          <w:rFonts w:ascii="Times New Roman" w:hAnsi="Times New Roman"/>
          <w:lang w:val="pt-BR"/>
        </w:rPr>
        <w:t xml:space="preserve">, J = 6,9 Hz, 1H, -CH </w:t>
      </w:r>
      <w:proofErr w:type="spellStart"/>
      <w:r w:rsidRPr="006732D0">
        <w:rPr>
          <w:rFonts w:ascii="Times New Roman" w:hAnsi="Times New Roman"/>
          <w:lang w:val="pt-BR"/>
        </w:rPr>
        <w:t>diimina</w:t>
      </w:r>
      <w:proofErr w:type="spellEnd"/>
      <w:r w:rsidRPr="006732D0">
        <w:rPr>
          <w:rFonts w:ascii="Times New Roman" w:hAnsi="Times New Roman"/>
          <w:lang w:val="pt-BR"/>
        </w:rPr>
        <w:t xml:space="preserve">); 4,8-5,6 (d e </w:t>
      </w:r>
      <w:proofErr w:type="spellStart"/>
      <w:r w:rsidRPr="006732D0">
        <w:rPr>
          <w:rFonts w:ascii="Times New Roman" w:hAnsi="Times New Roman"/>
          <w:lang w:val="pt-BR"/>
        </w:rPr>
        <w:t>dd</w:t>
      </w:r>
      <w:proofErr w:type="spellEnd"/>
      <w:r w:rsidRPr="006732D0">
        <w:rPr>
          <w:rFonts w:ascii="Times New Roman" w:hAnsi="Times New Roman"/>
          <w:lang w:val="pt-BR"/>
        </w:rPr>
        <w:t xml:space="preserve">, J = 6,0-6,4 Hz, </w:t>
      </w:r>
      <w:r w:rsidRPr="00AB448D">
        <w:rPr>
          <w:rFonts w:ascii="Times New Roman" w:hAnsi="Times New Roman"/>
          <w:i/>
          <w:iCs/>
          <w:lang w:val="pt-BR"/>
        </w:rPr>
        <w:t>p</w:t>
      </w:r>
      <w:r w:rsidRPr="006732D0">
        <w:rPr>
          <w:rFonts w:ascii="Times New Roman" w:hAnsi="Times New Roman"/>
          <w:lang w:val="pt-BR"/>
        </w:rPr>
        <w:t>-</w:t>
      </w:r>
      <w:proofErr w:type="spellStart"/>
      <w:r w:rsidRPr="006732D0">
        <w:rPr>
          <w:rFonts w:ascii="Times New Roman" w:hAnsi="Times New Roman"/>
          <w:lang w:val="pt-BR"/>
        </w:rPr>
        <w:t>cimeno</w:t>
      </w:r>
      <w:proofErr w:type="spellEnd"/>
      <w:r w:rsidRPr="006732D0">
        <w:rPr>
          <w:rFonts w:ascii="Times New Roman" w:hAnsi="Times New Roman"/>
          <w:lang w:val="pt-BR"/>
        </w:rPr>
        <w:t>); 7,06-7,22 (m, 2H, -CH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 xml:space="preserve">C-CH); 7,28 (s, 2H, C=CH-C); 7,76 (d, J = 8,1 Hz, 2H, -N-C-CH); 8,28 (s, 2H, N=CH). RMN </w:t>
      </w:r>
      <w:r w:rsidRPr="00AB448D">
        <w:rPr>
          <w:rFonts w:ascii="Times New Roman" w:hAnsi="Times New Roman"/>
          <w:vertAlign w:val="superscript"/>
          <w:lang w:val="pt-BR"/>
        </w:rPr>
        <w:t>13</w:t>
      </w:r>
      <w:r w:rsidRPr="006732D0">
        <w:rPr>
          <w:rFonts w:ascii="Times New Roman" w:hAnsi="Times New Roman"/>
          <w:lang w:val="pt-BR"/>
        </w:rPr>
        <w:t>C (CDCl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, 125,75 MHz, δ): 17,67-18,88 (CH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); 20,85-21,16 (CH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 xml:space="preserve">, </w:t>
      </w:r>
      <w:r w:rsidRPr="00AB448D">
        <w:rPr>
          <w:rFonts w:ascii="Times New Roman" w:hAnsi="Times New Roman"/>
          <w:i/>
          <w:iCs/>
          <w:lang w:val="pt-BR"/>
        </w:rPr>
        <w:t>p</w:t>
      </w:r>
      <w:r w:rsidRPr="006732D0">
        <w:rPr>
          <w:rFonts w:ascii="Times New Roman" w:hAnsi="Times New Roman"/>
          <w:lang w:val="pt-BR"/>
        </w:rPr>
        <w:t>-</w:t>
      </w:r>
      <w:proofErr w:type="spellStart"/>
      <w:r w:rsidRPr="006732D0">
        <w:rPr>
          <w:rFonts w:ascii="Times New Roman" w:hAnsi="Times New Roman"/>
          <w:lang w:val="pt-BR"/>
        </w:rPr>
        <w:t>cimeno</w:t>
      </w:r>
      <w:proofErr w:type="spellEnd"/>
      <w:r w:rsidRPr="006732D0">
        <w:rPr>
          <w:rFonts w:ascii="Times New Roman" w:hAnsi="Times New Roman"/>
          <w:lang w:val="pt-BR"/>
        </w:rPr>
        <w:t>); 22,07-22,15 (CH(CH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)</w:t>
      </w:r>
      <w:r w:rsidRPr="00AB448D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>); 30,65-31,41 (CH(CH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)</w:t>
      </w:r>
      <w:r w:rsidRPr="00AB448D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 xml:space="preserve">); 78,16-89,51 (C, CH, </w:t>
      </w:r>
      <w:r w:rsidRPr="00AB448D">
        <w:rPr>
          <w:rFonts w:ascii="Times New Roman" w:hAnsi="Times New Roman"/>
          <w:i/>
          <w:iCs/>
          <w:lang w:val="pt-BR"/>
        </w:rPr>
        <w:t>p</w:t>
      </w:r>
      <w:r w:rsidRPr="006732D0">
        <w:rPr>
          <w:rFonts w:ascii="Times New Roman" w:hAnsi="Times New Roman"/>
          <w:lang w:val="pt-BR"/>
        </w:rPr>
        <w:t>-</w:t>
      </w:r>
      <w:proofErr w:type="spellStart"/>
      <w:r w:rsidRPr="006732D0">
        <w:rPr>
          <w:rFonts w:ascii="Times New Roman" w:hAnsi="Times New Roman"/>
          <w:lang w:val="pt-BR"/>
        </w:rPr>
        <w:t>cimeno</w:t>
      </w:r>
      <w:proofErr w:type="spellEnd"/>
      <w:r w:rsidRPr="006732D0">
        <w:rPr>
          <w:rFonts w:ascii="Times New Roman" w:hAnsi="Times New Roman"/>
          <w:lang w:val="pt-BR"/>
        </w:rPr>
        <w:t>); 120,43-132,45 (C anel diimínico); 149,35 (N=CH); 167,61 (C-N).</w:t>
      </w:r>
    </w:p>
    <w:p w14:paraId="0B25DC77" w14:textId="77777777" w:rsidR="00795451" w:rsidRPr="006732D0" w:rsidRDefault="00795451" w:rsidP="006732D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36C61C6F" w14:textId="744E225D" w:rsidR="006732D0" w:rsidRDefault="006732D0" w:rsidP="006732D0">
      <w:pPr>
        <w:pStyle w:val="TAMainText"/>
        <w:ind w:firstLine="187"/>
        <w:rPr>
          <w:rFonts w:ascii="Times New Roman" w:hAnsi="Times New Roman"/>
          <w:i/>
          <w:iCs/>
          <w:lang w:val="pt-BR"/>
        </w:rPr>
      </w:pPr>
      <w:r w:rsidRPr="00795451">
        <w:rPr>
          <w:rFonts w:ascii="Times New Roman" w:hAnsi="Times New Roman"/>
          <w:i/>
          <w:iCs/>
          <w:lang w:val="pt-BR"/>
        </w:rPr>
        <w:t>[</w:t>
      </w:r>
      <w:proofErr w:type="spellStart"/>
      <w:r w:rsidRPr="00795451">
        <w:rPr>
          <w:rFonts w:ascii="Times New Roman" w:hAnsi="Times New Roman"/>
          <w:i/>
          <w:iCs/>
          <w:lang w:val="pt-BR"/>
        </w:rPr>
        <w:t>RuCl</w:t>
      </w:r>
      <w:proofErr w:type="spellEnd"/>
      <w:r w:rsidRPr="00795451">
        <w:rPr>
          <w:rFonts w:ascii="Times New Roman" w:hAnsi="Times New Roman"/>
          <w:i/>
          <w:iCs/>
          <w:lang w:val="pt-BR"/>
        </w:rPr>
        <w:t>(p-</w:t>
      </w:r>
      <w:proofErr w:type="spellStart"/>
      <w:proofErr w:type="gramStart"/>
      <w:r w:rsidRPr="00795451">
        <w:rPr>
          <w:rFonts w:ascii="Times New Roman" w:hAnsi="Times New Roman"/>
          <w:i/>
          <w:iCs/>
          <w:lang w:val="pt-BR"/>
        </w:rPr>
        <w:t>cimeno</w:t>
      </w:r>
      <w:proofErr w:type="spellEnd"/>
      <w:r w:rsidRPr="00795451">
        <w:rPr>
          <w:rFonts w:ascii="Times New Roman" w:hAnsi="Times New Roman"/>
          <w:i/>
          <w:iCs/>
          <w:lang w:val="pt-BR"/>
        </w:rPr>
        <w:t>)(</w:t>
      </w:r>
      <w:proofErr w:type="gramEnd"/>
      <w:r w:rsidRPr="00795451">
        <w:rPr>
          <w:rFonts w:ascii="Times New Roman" w:hAnsi="Times New Roman"/>
          <w:i/>
          <w:iCs/>
          <w:lang w:val="pt-BR"/>
        </w:rPr>
        <w:t>2,4,6-trimetil)]PF</w:t>
      </w:r>
      <w:r w:rsidRPr="00795451">
        <w:rPr>
          <w:rFonts w:ascii="Times New Roman" w:hAnsi="Times New Roman"/>
          <w:i/>
          <w:iCs/>
          <w:vertAlign w:val="subscript"/>
          <w:lang w:val="pt-BR"/>
        </w:rPr>
        <w:t>6</w:t>
      </w:r>
      <w:r w:rsidRPr="00795451">
        <w:rPr>
          <w:rFonts w:ascii="Times New Roman" w:hAnsi="Times New Roman"/>
          <w:i/>
          <w:iCs/>
          <w:lang w:val="pt-BR"/>
        </w:rPr>
        <w:t xml:space="preserve"> (3)</w:t>
      </w:r>
    </w:p>
    <w:p w14:paraId="74893CCC" w14:textId="77777777" w:rsidR="00225A48" w:rsidRPr="00795451" w:rsidRDefault="00225A48" w:rsidP="006732D0">
      <w:pPr>
        <w:pStyle w:val="TAMainText"/>
        <w:ind w:firstLine="187"/>
        <w:rPr>
          <w:rFonts w:ascii="Times New Roman" w:hAnsi="Times New Roman"/>
          <w:i/>
          <w:iCs/>
          <w:lang w:val="pt-BR"/>
        </w:rPr>
      </w:pPr>
    </w:p>
    <w:p w14:paraId="34E9C5E6" w14:textId="7F9C2118" w:rsidR="006732D0" w:rsidRDefault="006732D0" w:rsidP="006732D0">
      <w:pPr>
        <w:pStyle w:val="TAMainText"/>
        <w:ind w:firstLine="187"/>
        <w:rPr>
          <w:rFonts w:ascii="Times New Roman" w:hAnsi="Times New Roman"/>
          <w:lang w:val="pt-BR"/>
        </w:rPr>
      </w:pPr>
      <w:r w:rsidRPr="006732D0">
        <w:rPr>
          <w:rFonts w:ascii="Times New Roman" w:hAnsi="Times New Roman"/>
          <w:lang w:val="pt-BR"/>
        </w:rPr>
        <w:t>Obtido na forma de um pó laranja. Massa Molecular: 708,132 g mol</w:t>
      </w:r>
      <w:r w:rsidRPr="007507EA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>. Rendimento 75,9 % (m = 172 mg). IV (ATR; cm</w:t>
      </w:r>
      <w:r w:rsidRPr="007507EA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 xml:space="preserve">): </w:t>
      </w:r>
      <w:r w:rsidR="004276A4" w:rsidRPr="006732D0">
        <w:rPr>
          <w:rFonts w:ascii="Times New Roman" w:hAnsi="Times New Roman"/>
          <w:lang w:val="pt-BR"/>
        </w:rPr>
        <w:t>30</w:t>
      </w:r>
      <w:r w:rsidR="004276A4">
        <w:rPr>
          <w:rFonts w:ascii="Times New Roman" w:hAnsi="Times New Roman"/>
          <w:lang w:val="pt-BR"/>
        </w:rPr>
        <w:t>4</w:t>
      </w:r>
      <w:r w:rsidR="004276A4" w:rsidRPr="006732D0">
        <w:rPr>
          <w:rFonts w:ascii="Times New Roman" w:hAnsi="Times New Roman"/>
          <w:lang w:val="pt-BR"/>
        </w:rPr>
        <w:t>3 (ν</w:t>
      </w:r>
      <w:r w:rsidR="004276A4" w:rsidRPr="007507EA">
        <w:rPr>
          <w:rFonts w:ascii="Times New Roman" w:hAnsi="Times New Roman"/>
          <w:vertAlign w:val="subscript"/>
          <w:lang w:val="pt-BR"/>
        </w:rPr>
        <w:t>Csp2-H</w:t>
      </w:r>
      <w:r w:rsidR="004276A4" w:rsidRPr="006732D0">
        <w:rPr>
          <w:rFonts w:ascii="Times New Roman" w:hAnsi="Times New Roman"/>
          <w:lang w:val="pt-BR"/>
        </w:rPr>
        <w:t>); 296</w:t>
      </w:r>
      <w:r w:rsidR="004276A4">
        <w:rPr>
          <w:rFonts w:ascii="Times New Roman" w:hAnsi="Times New Roman"/>
          <w:lang w:val="pt-BR"/>
        </w:rPr>
        <w:t xml:space="preserve">4 </w:t>
      </w:r>
      <w:r w:rsidR="004276A4" w:rsidRPr="006732D0">
        <w:rPr>
          <w:rFonts w:ascii="Times New Roman" w:hAnsi="Times New Roman"/>
          <w:lang w:val="pt-BR"/>
        </w:rPr>
        <w:t>(ν</w:t>
      </w:r>
      <w:r w:rsidR="004276A4" w:rsidRPr="007507EA">
        <w:rPr>
          <w:rFonts w:ascii="Times New Roman" w:hAnsi="Times New Roman"/>
          <w:vertAlign w:val="subscript"/>
          <w:lang w:val="pt-BR"/>
        </w:rPr>
        <w:t>Csp3-H</w:t>
      </w:r>
      <w:r w:rsidR="004276A4" w:rsidRPr="006732D0">
        <w:rPr>
          <w:rFonts w:ascii="Times New Roman" w:hAnsi="Times New Roman"/>
          <w:lang w:val="pt-BR"/>
        </w:rPr>
        <w:t>); 1</w:t>
      </w:r>
      <w:r w:rsidR="004276A4">
        <w:rPr>
          <w:rFonts w:ascii="Times New Roman" w:hAnsi="Times New Roman"/>
          <w:lang w:val="pt-BR"/>
        </w:rPr>
        <w:t>606</w:t>
      </w:r>
      <w:r w:rsidR="004276A4" w:rsidRPr="006732D0">
        <w:rPr>
          <w:rFonts w:ascii="Times New Roman" w:hAnsi="Times New Roman"/>
          <w:lang w:val="pt-BR"/>
        </w:rPr>
        <w:t xml:space="preserve"> (</w:t>
      </w:r>
      <w:proofErr w:type="spellStart"/>
      <w:r w:rsidR="004276A4" w:rsidRPr="006732D0">
        <w:rPr>
          <w:rFonts w:ascii="Times New Roman" w:hAnsi="Times New Roman"/>
          <w:lang w:val="pt-BR"/>
        </w:rPr>
        <w:t>ν</w:t>
      </w:r>
      <w:r w:rsidR="004276A4" w:rsidRPr="007507EA">
        <w:rPr>
          <w:rFonts w:ascii="Times New Roman" w:hAnsi="Times New Roman"/>
          <w:vertAlign w:val="subscript"/>
          <w:lang w:val="pt-BR"/>
        </w:rPr>
        <w:t>C</w:t>
      </w:r>
      <w:proofErr w:type="spellEnd"/>
      <w:r w:rsidR="004276A4" w:rsidRPr="007507EA">
        <w:rPr>
          <w:rFonts w:ascii="Times New Roman" w:hAnsi="Times New Roman"/>
          <w:vertAlign w:val="subscript"/>
          <w:lang w:val="pt-BR"/>
        </w:rPr>
        <w:t>=N</w:t>
      </w:r>
      <w:r w:rsidR="004276A4" w:rsidRPr="006732D0">
        <w:rPr>
          <w:rFonts w:ascii="Times New Roman" w:hAnsi="Times New Roman"/>
          <w:lang w:val="pt-BR"/>
        </w:rPr>
        <w:t xml:space="preserve">); </w:t>
      </w:r>
      <w:r w:rsidR="004276A4" w:rsidRPr="006732D0">
        <w:rPr>
          <w:rFonts w:ascii="Times New Roman" w:hAnsi="Times New Roman"/>
          <w:lang w:val="pt-BR"/>
        </w:rPr>
        <w:lastRenderedPageBreak/>
        <w:t>147</w:t>
      </w:r>
      <w:r w:rsidR="004276A4">
        <w:rPr>
          <w:rFonts w:ascii="Times New Roman" w:hAnsi="Times New Roman"/>
          <w:lang w:val="pt-BR"/>
        </w:rPr>
        <w:t>3</w:t>
      </w:r>
      <w:r w:rsidR="004276A4" w:rsidRPr="006732D0">
        <w:rPr>
          <w:rFonts w:ascii="Times New Roman" w:hAnsi="Times New Roman"/>
          <w:lang w:val="pt-BR"/>
        </w:rPr>
        <w:t xml:space="preserve"> (</w:t>
      </w:r>
      <w:proofErr w:type="spellStart"/>
      <w:r w:rsidR="004276A4" w:rsidRPr="006732D0">
        <w:rPr>
          <w:rFonts w:ascii="Times New Roman" w:hAnsi="Times New Roman"/>
          <w:lang w:val="pt-BR"/>
        </w:rPr>
        <w:t>ν</w:t>
      </w:r>
      <w:r w:rsidR="004276A4" w:rsidRPr="007507EA">
        <w:rPr>
          <w:rFonts w:ascii="Times New Roman" w:hAnsi="Times New Roman"/>
          <w:vertAlign w:val="subscript"/>
          <w:lang w:val="pt-BR"/>
        </w:rPr>
        <w:t>C</w:t>
      </w:r>
      <w:proofErr w:type="spellEnd"/>
      <w:r w:rsidR="004276A4" w:rsidRPr="007507EA">
        <w:rPr>
          <w:rFonts w:ascii="Times New Roman" w:hAnsi="Times New Roman"/>
          <w:vertAlign w:val="subscript"/>
          <w:lang w:val="pt-BR"/>
        </w:rPr>
        <w:t>=C</w:t>
      </w:r>
      <w:r w:rsidR="004276A4" w:rsidRPr="006732D0">
        <w:rPr>
          <w:rFonts w:ascii="Times New Roman" w:hAnsi="Times New Roman"/>
          <w:lang w:val="pt-BR"/>
        </w:rPr>
        <w:t>);</w:t>
      </w:r>
      <w:r w:rsidR="004276A4">
        <w:rPr>
          <w:rFonts w:ascii="Times New Roman" w:hAnsi="Times New Roman"/>
          <w:lang w:val="pt-BR"/>
        </w:rPr>
        <w:t xml:space="preserve"> </w:t>
      </w:r>
      <w:r w:rsidRPr="006732D0">
        <w:rPr>
          <w:rFonts w:ascii="Times New Roman" w:hAnsi="Times New Roman"/>
          <w:lang w:val="pt-BR"/>
        </w:rPr>
        <w:t>831 (</w:t>
      </w:r>
      <w:proofErr w:type="spellStart"/>
      <w:r w:rsidRPr="006732D0">
        <w:rPr>
          <w:rFonts w:ascii="Times New Roman" w:hAnsi="Times New Roman"/>
          <w:lang w:val="pt-BR"/>
        </w:rPr>
        <w:t>ν</w:t>
      </w:r>
      <w:r w:rsidRPr="00AB448D">
        <w:rPr>
          <w:rFonts w:ascii="Times New Roman" w:hAnsi="Times New Roman"/>
          <w:vertAlign w:val="subscript"/>
          <w:lang w:val="pt-BR"/>
        </w:rPr>
        <w:t>P</w:t>
      </w:r>
      <w:proofErr w:type="spellEnd"/>
      <w:r w:rsidRPr="00AB448D">
        <w:rPr>
          <w:rFonts w:ascii="Times New Roman" w:hAnsi="Times New Roman"/>
          <w:vertAlign w:val="subscript"/>
          <w:lang w:val="pt-BR"/>
        </w:rPr>
        <w:t>-F</w:t>
      </w:r>
      <w:r w:rsidRPr="006732D0">
        <w:rPr>
          <w:rFonts w:ascii="Times New Roman" w:hAnsi="Times New Roman"/>
          <w:lang w:val="pt-BR"/>
        </w:rPr>
        <w:t>); 439 (</w:t>
      </w:r>
      <w:proofErr w:type="spellStart"/>
      <w:r w:rsidRPr="006732D0">
        <w:rPr>
          <w:rFonts w:ascii="Times New Roman" w:hAnsi="Times New Roman"/>
          <w:lang w:val="pt-BR"/>
        </w:rPr>
        <w:t>ν</w:t>
      </w:r>
      <w:r w:rsidRPr="00AB448D">
        <w:rPr>
          <w:rFonts w:ascii="Times New Roman" w:hAnsi="Times New Roman"/>
          <w:vertAlign w:val="subscript"/>
          <w:lang w:val="pt-BR"/>
        </w:rPr>
        <w:t>Ru</w:t>
      </w:r>
      <w:proofErr w:type="spellEnd"/>
      <w:r w:rsidRPr="00AB448D">
        <w:rPr>
          <w:rFonts w:ascii="Times New Roman" w:hAnsi="Times New Roman"/>
          <w:vertAlign w:val="subscript"/>
          <w:lang w:val="pt-BR"/>
        </w:rPr>
        <w:t>-N</w:t>
      </w:r>
      <w:r w:rsidRPr="006732D0">
        <w:rPr>
          <w:rFonts w:ascii="Times New Roman" w:hAnsi="Times New Roman"/>
          <w:lang w:val="pt-BR"/>
        </w:rPr>
        <w:t>); 275 (</w:t>
      </w:r>
      <w:proofErr w:type="spellStart"/>
      <w:r w:rsidRPr="006732D0">
        <w:rPr>
          <w:rFonts w:ascii="Times New Roman" w:hAnsi="Times New Roman"/>
          <w:lang w:val="pt-BR"/>
        </w:rPr>
        <w:t>ν</w:t>
      </w:r>
      <w:r w:rsidRPr="00AB448D">
        <w:rPr>
          <w:rFonts w:ascii="Times New Roman" w:hAnsi="Times New Roman"/>
          <w:vertAlign w:val="subscript"/>
          <w:lang w:val="pt-BR"/>
        </w:rPr>
        <w:t>Ru</w:t>
      </w:r>
      <w:proofErr w:type="spellEnd"/>
      <w:r w:rsidRPr="00AB448D">
        <w:rPr>
          <w:rFonts w:ascii="Times New Roman" w:hAnsi="Times New Roman"/>
          <w:vertAlign w:val="subscript"/>
          <w:lang w:val="pt-BR"/>
        </w:rPr>
        <w:t>-Cl</w:t>
      </w:r>
      <w:r w:rsidRPr="006732D0">
        <w:rPr>
          <w:rFonts w:ascii="Times New Roman" w:hAnsi="Times New Roman"/>
          <w:lang w:val="pt-BR"/>
        </w:rPr>
        <w:t>); UV-Vis (CH</w:t>
      </w:r>
      <w:r w:rsidRPr="00AB448D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>Cl</w:t>
      </w:r>
      <w:r w:rsidRPr="00AB448D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>, 1,38 x 10</w:t>
      </w:r>
      <w:r w:rsidRPr="00AB448D">
        <w:rPr>
          <w:rFonts w:ascii="Times New Roman" w:hAnsi="Times New Roman"/>
          <w:vertAlign w:val="superscript"/>
          <w:lang w:val="pt-BR"/>
        </w:rPr>
        <w:t>-4</w:t>
      </w:r>
      <w:r w:rsidRPr="006732D0">
        <w:rPr>
          <w:rFonts w:ascii="Times New Roman" w:hAnsi="Times New Roman"/>
          <w:lang w:val="pt-BR"/>
        </w:rPr>
        <w:t xml:space="preserve"> mol L</w:t>
      </w:r>
      <w:r w:rsidRPr="00AB448D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>), λ (</w:t>
      </w:r>
      <w:proofErr w:type="spellStart"/>
      <w:r w:rsidRPr="006732D0">
        <w:rPr>
          <w:rFonts w:ascii="Times New Roman" w:hAnsi="Times New Roman"/>
          <w:lang w:val="pt-BR"/>
        </w:rPr>
        <w:t>nm</w:t>
      </w:r>
      <w:proofErr w:type="spellEnd"/>
      <w:r w:rsidRPr="006732D0">
        <w:rPr>
          <w:rFonts w:ascii="Times New Roman" w:hAnsi="Times New Roman"/>
          <w:lang w:val="pt-BR"/>
        </w:rPr>
        <w:t>) (log ε (L mol</w:t>
      </w:r>
      <w:r w:rsidRPr="00AB448D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 xml:space="preserve"> cm</w:t>
      </w:r>
      <w:r w:rsidRPr="00AB448D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>)): 281 (4,07), 364 (3,60), 436 (3,67). Condutividade molar a 28 °C (1,0 x 10</w:t>
      </w:r>
      <w:r w:rsidRPr="00AB448D">
        <w:rPr>
          <w:rFonts w:ascii="Times New Roman" w:hAnsi="Times New Roman"/>
          <w:vertAlign w:val="superscript"/>
          <w:lang w:val="pt-BR"/>
        </w:rPr>
        <w:t>-3</w:t>
      </w:r>
      <w:r w:rsidRPr="006732D0">
        <w:rPr>
          <w:rFonts w:ascii="Times New Roman" w:hAnsi="Times New Roman"/>
          <w:lang w:val="pt-BR"/>
        </w:rPr>
        <w:t xml:space="preserve"> mol L</w:t>
      </w:r>
      <w:r w:rsidRPr="00AB448D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 xml:space="preserve">, </w:t>
      </w:r>
      <w:proofErr w:type="spellStart"/>
      <w:r w:rsidRPr="006732D0">
        <w:rPr>
          <w:rFonts w:ascii="Times New Roman" w:hAnsi="Times New Roman"/>
          <w:lang w:val="pt-BR"/>
        </w:rPr>
        <w:t>Λm</w:t>
      </w:r>
      <w:proofErr w:type="spellEnd"/>
      <w:r w:rsidRPr="006732D0">
        <w:rPr>
          <w:rFonts w:ascii="Times New Roman" w:hAnsi="Times New Roman"/>
          <w:lang w:val="pt-BR"/>
        </w:rPr>
        <w:t>: ohm</w:t>
      </w:r>
      <w:r w:rsidRPr="00AB448D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 xml:space="preserve"> cm</w:t>
      </w:r>
      <w:r w:rsidRPr="00AB448D">
        <w:rPr>
          <w:rFonts w:ascii="Times New Roman" w:hAnsi="Times New Roman"/>
          <w:vertAlign w:val="super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 xml:space="preserve"> mol</w:t>
      </w:r>
      <w:r w:rsidRPr="00AB448D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>): 160,1 (em solução de 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CN); 22,4 (em solução de CH</w:t>
      </w:r>
      <w:r w:rsidRPr="00AB448D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>Cl</w:t>
      </w:r>
      <w:r w:rsidRPr="00AB448D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 xml:space="preserve">). RMN </w:t>
      </w:r>
      <w:r w:rsidRPr="00AB448D">
        <w:rPr>
          <w:rFonts w:ascii="Times New Roman" w:hAnsi="Times New Roman"/>
          <w:vertAlign w:val="superscript"/>
          <w:lang w:val="pt-BR"/>
        </w:rPr>
        <w:t>1</w:t>
      </w:r>
      <w:r w:rsidRPr="006732D0">
        <w:rPr>
          <w:rFonts w:ascii="Times New Roman" w:hAnsi="Times New Roman"/>
          <w:lang w:val="pt-BR"/>
        </w:rPr>
        <w:t>H (CDCl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, 500,13 MHz, δ): 1,02 (d, J = 7,14 Hz, 6H, -CHCH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); 2,04 (s, 6H, -CH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); 2,17 (s, 12H, -CH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); 2,22 (s, 3H, -CH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 xml:space="preserve"> </w:t>
      </w:r>
      <w:r w:rsidRPr="00AB448D">
        <w:rPr>
          <w:rFonts w:ascii="Times New Roman" w:hAnsi="Times New Roman"/>
          <w:i/>
          <w:iCs/>
          <w:lang w:val="pt-BR"/>
        </w:rPr>
        <w:t>p</w:t>
      </w:r>
      <w:r w:rsidRPr="006732D0">
        <w:rPr>
          <w:rFonts w:ascii="Times New Roman" w:hAnsi="Times New Roman"/>
          <w:lang w:val="pt-BR"/>
        </w:rPr>
        <w:t>-</w:t>
      </w:r>
      <w:proofErr w:type="spellStart"/>
      <w:r w:rsidRPr="006732D0">
        <w:rPr>
          <w:rFonts w:ascii="Times New Roman" w:hAnsi="Times New Roman"/>
          <w:lang w:val="pt-BR"/>
        </w:rPr>
        <w:t>cimeno</w:t>
      </w:r>
      <w:proofErr w:type="spellEnd"/>
      <w:r w:rsidRPr="006732D0">
        <w:rPr>
          <w:rFonts w:ascii="Times New Roman" w:hAnsi="Times New Roman"/>
          <w:lang w:val="pt-BR"/>
        </w:rPr>
        <w:t>); 2,77 (</w:t>
      </w:r>
      <w:proofErr w:type="spellStart"/>
      <w:r w:rsidRPr="006732D0">
        <w:rPr>
          <w:rFonts w:ascii="Times New Roman" w:hAnsi="Times New Roman"/>
          <w:lang w:val="pt-BR"/>
        </w:rPr>
        <w:t>dsept</w:t>
      </w:r>
      <w:proofErr w:type="spellEnd"/>
      <w:r w:rsidRPr="006732D0">
        <w:rPr>
          <w:rFonts w:ascii="Times New Roman" w:hAnsi="Times New Roman"/>
          <w:lang w:val="pt-BR"/>
        </w:rPr>
        <w:t>, J = 7,1 Hz, 1H, CH); 2,92 (</w:t>
      </w:r>
      <w:proofErr w:type="spellStart"/>
      <w:r w:rsidRPr="006732D0">
        <w:rPr>
          <w:rFonts w:ascii="Times New Roman" w:hAnsi="Times New Roman"/>
          <w:lang w:val="pt-BR"/>
        </w:rPr>
        <w:t>sept</w:t>
      </w:r>
      <w:proofErr w:type="spellEnd"/>
      <w:r w:rsidRPr="006732D0">
        <w:rPr>
          <w:rFonts w:ascii="Times New Roman" w:hAnsi="Times New Roman"/>
          <w:lang w:val="pt-BR"/>
        </w:rPr>
        <w:t xml:space="preserve">, J = 6,9 Hz, 1H, -CH </w:t>
      </w:r>
      <w:proofErr w:type="spellStart"/>
      <w:r w:rsidRPr="006732D0">
        <w:rPr>
          <w:rFonts w:ascii="Times New Roman" w:hAnsi="Times New Roman"/>
          <w:lang w:val="pt-BR"/>
        </w:rPr>
        <w:t>diimina</w:t>
      </w:r>
      <w:proofErr w:type="spellEnd"/>
      <w:r w:rsidRPr="006732D0">
        <w:rPr>
          <w:rFonts w:ascii="Times New Roman" w:hAnsi="Times New Roman"/>
          <w:lang w:val="pt-BR"/>
        </w:rPr>
        <w:t xml:space="preserve">); 4,8-5,7 (d e </w:t>
      </w:r>
      <w:proofErr w:type="spellStart"/>
      <w:r w:rsidRPr="006732D0">
        <w:rPr>
          <w:rFonts w:ascii="Times New Roman" w:hAnsi="Times New Roman"/>
          <w:lang w:val="pt-BR"/>
        </w:rPr>
        <w:t>dd</w:t>
      </w:r>
      <w:proofErr w:type="spellEnd"/>
      <w:r w:rsidRPr="006732D0">
        <w:rPr>
          <w:rFonts w:ascii="Times New Roman" w:hAnsi="Times New Roman"/>
          <w:lang w:val="pt-BR"/>
        </w:rPr>
        <w:t xml:space="preserve">, J = 6,1 Hz, </w:t>
      </w:r>
      <w:r w:rsidRPr="00AB448D">
        <w:rPr>
          <w:rFonts w:ascii="Times New Roman" w:hAnsi="Times New Roman"/>
          <w:i/>
          <w:iCs/>
          <w:lang w:val="pt-BR"/>
        </w:rPr>
        <w:t>p</w:t>
      </w:r>
      <w:r w:rsidRPr="006732D0">
        <w:rPr>
          <w:rFonts w:ascii="Times New Roman" w:hAnsi="Times New Roman"/>
          <w:lang w:val="pt-BR"/>
        </w:rPr>
        <w:t>-</w:t>
      </w:r>
      <w:proofErr w:type="spellStart"/>
      <w:r w:rsidRPr="006732D0">
        <w:rPr>
          <w:rFonts w:ascii="Times New Roman" w:hAnsi="Times New Roman"/>
          <w:lang w:val="pt-BR"/>
        </w:rPr>
        <w:t>cimeno</w:t>
      </w:r>
      <w:proofErr w:type="spellEnd"/>
      <w:r w:rsidRPr="006732D0">
        <w:rPr>
          <w:rFonts w:ascii="Times New Roman" w:hAnsi="Times New Roman"/>
          <w:lang w:val="pt-BR"/>
        </w:rPr>
        <w:t>); 7,03-7,07 (s, 2H, -CH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 xml:space="preserve">C=CH); 8,34 (s, 2H, N=CH). RMN </w:t>
      </w:r>
      <w:r w:rsidRPr="00AB448D">
        <w:rPr>
          <w:rFonts w:ascii="Times New Roman" w:hAnsi="Times New Roman"/>
          <w:vertAlign w:val="superscript"/>
          <w:lang w:val="pt-BR"/>
        </w:rPr>
        <w:t>13</w:t>
      </w:r>
      <w:r w:rsidRPr="006732D0">
        <w:rPr>
          <w:rFonts w:ascii="Times New Roman" w:hAnsi="Times New Roman"/>
          <w:lang w:val="pt-BR"/>
        </w:rPr>
        <w:t>C (CDCl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, 125,75 MHz, δ): 16,45 (CH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, 4C); 18,53-18,87 (CH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, 2C); 20,33-20,82 (CH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 xml:space="preserve">, </w:t>
      </w:r>
      <w:r w:rsidRPr="00AB448D">
        <w:rPr>
          <w:rFonts w:ascii="Times New Roman" w:hAnsi="Times New Roman"/>
          <w:i/>
          <w:iCs/>
          <w:lang w:val="pt-BR"/>
        </w:rPr>
        <w:t>p</w:t>
      </w:r>
      <w:r w:rsidRPr="006732D0">
        <w:rPr>
          <w:rFonts w:ascii="Times New Roman" w:hAnsi="Times New Roman"/>
          <w:lang w:val="pt-BR"/>
        </w:rPr>
        <w:t>-</w:t>
      </w:r>
      <w:proofErr w:type="spellStart"/>
      <w:r w:rsidRPr="006732D0">
        <w:rPr>
          <w:rFonts w:ascii="Times New Roman" w:hAnsi="Times New Roman"/>
          <w:lang w:val="pt-BR"/>
        </w:rPr>
        <w:t>cimeno</w:t>
      </w:r>
      <w:proofErr w:type="spellEnd"/>
      <w:r w:rsidRPr="006732D0">
        <w:rPr>
          <w:rFonts w:ascii="Times New Roman" w:hAnsi="Times New Roman"/>
          <w:lang w:val="pt-BR"/>
        </w:rPr>
        <w:t>); 21,85-22,63 (CH(CH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)</w:t>
      </w:r>
      <w:r w:rsidRPr="00AB448D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>); 29,43-31,42 (CH(CH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)</w:t>
      </w:r>
      <w:r w:rsidRPr="00AB448D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 xml:space="preserve">); 77,86-89,95 (C, CH, </w:t>
      </w:r>
      <w:r w:rsidRPr="00AB448D">
        <w:rPr>
          <w:rFonts w:ascii="Times New Roman" w:hAnsi="Times New Roman"/>
          <w:i/>
          <w:iCs/>
          <w:lang w:val="pt-BR"/>
        </w:rPr>
        <w:t>p</w:t>
      </w:r>
      <w:r w:rsidRPr="006732D0">
        <w:rPr>
          <w:rFonts w:ascii="Times New Roman" w:hAnsi="Times New Roman"/>
          <w:lang w:val="pt-BR"/>
        </w:rPr>
        <w:t>-</w:t>
      </w:r>
      <w:proofErr w:type="spellStart"/>
      <w:r w:rsidRPr="006732D0">
        <w:rPr>
          <w:rFonts w:ascii="Times New Roman" w:hAnsi="Times New Roman"/>
          <w:lang w:val="pt-BR"/>
        </w:rPr>
        <w:t>cimeno</w:t>
      </w:r>
      <w:proofErr w:type="spellEnd"/>
      <w:r w:rsidRPr="006732D0">
        <w:rPr>
          <w:rFonts w:ascii="Times New Roman" w:hAnsi="Times New Roman"/>
          <w:lang w:val="pt-BR"/>
        </w:rPr>
        <w:t>); 129,05-130,44 (C anel diimínico); 148,11 (N=CH); 170,94 (C-N).</w:t>
      </w:r>
    </w:p>
    <w:p w14:paraId="23AE8DD5" w14:textId="77777777" w:rsidR="00795451" w:rsidRPr="006732D0" w:rsidRDefault="00795451" w:rsidP="006732D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759CC4B" w14:textId="4FEE576B" w:rsidR="006732D0" w:rsidRDefault="006732D0" w:rsidP="006732D0">
      <w:pPr>
        <w:pStyle w:val="TAMainText"/>
        <w:ind w:firstLine="187"/>
        <w:rPr>
          <w:rFonts w:ascii="Times New Roman" w:hAnsi="Times New Roman"/>
          <w:i/>
          <w:iCs/>
          <w:lang w:val="pt-BR"/>
        </w:rPr>
      </w:pPr>
      <w:r w:rsidRPr="00795451">
        <w:rPr>
          <w:rFonts w:ascii="Times New Roman" w:hAnsi="Times New Roman"/>
          <w:i/>
          <w:iCs/>
          <w:lang w:val="pt-BR"/>
        </w:rPr>
        <w:t>[</w:t>
      </w:r>
      <w:proofErr w:type="spellStart"/>
      <w:r w:rsidRPr="00795451">
        <w:rPr>
          <w:rFonts w:ascii="Times New Roman" w:hAnsi="Times New Roman"/>
          <w:i/>
          <w:iCs/>
          <w:lang w:val="pt-BR"/>
        </w:rPr>
        <w:t>RuCl</w:t>
      </w:r>
      <w:proofErr w:type="spellEnd"/>
      <w:r w:rsidRPr="00795451">
        <w:rPr>
          <w:rFonts w:ascii="Times New Roman" w:hAnsi="Times New Roman"/>
          <w:i/>
          <w:iCs/>
          <w:lang w:val="pt-BR"/>
        </w:rPr>
        <w:t>(p-</w:t>
      </w:r>
      <w:proofErr w:type="spellStart"/>
      <w:proofErr w:type="gramStart"/>
      <w:r w:rsidRPr="00795451">
        <w:rPr>
          <w:rFonts w:ascii="Times New Roman" w:hAnsi="Times New Roman"/>
          <w:i/>
          <w:iCs/>
          <w:lang w:val="pt-BR"/>
        </w:rPr>
        <w:t>cimeno</w:t>
      </w:r>
      <w:proofErr w:type="spellEnd"/>
      <w:r w:rsidRPr="00795451">
        <w:rPr>
          <w:rFonts w:ascii="Times New Roman" w:hAnsi="Times New Roman"/>
          <w:i/>
          <w:iCs/>
          <w:lang w:val="pt-BR"/>
        </w:rPr>
        <w:t>)(</w:t>
      </w:r>
      <w:proofErr w:type="gramEnd"/>
      <w:r w:rsidRPr="00795451">
        <w:rPr>
          <w:rFonts w:ascii="Times New Roman" w:hAnsi="Times New Roman"/>
          <w:i/>
          <w:iCs/>
          <w:lang w:val="pt-BR"/>
        </w:rPr>
        <w:t>2,6-diisopropil)]PF</w:t>
      </w:r>
      <w:r w:rsidRPr="00795451">
        <w:rPr>
          <w:rFonts w:ascii="Times New Roman" w:hAnsi="Times New Roman"/>
          <w:i/>
          <w:iCs/>
          <w:vertAlign w:val="subscript"/>
          <w:lang w:val="pt-BR"/>
        </w:rPr>
        <w:t>6</w:t>
      </w:r>
      <w:r w:rsidRPr="00795451">
        <w:rPr>
          <w:rFonts w:ascii="Times New Roman" w:hAnsi="Times New Roman"/>
          <w:i/>
          <w:iCs/>
          <w:lang w:val="pt-BR"/>
        </w:rPr>
        <w:t xml:space="preserve"> (4)</w:t>
      </w:r>
    </w:p>
    <w:p w14:paraId="059C80B6" w14:textId="77777777" w:rsidR="00225A48" w:rsidRPr="00795451" w:rsidRDefault="00225A48" w:rsidP="006732D0">
      <w:pPr>
        <w:pStyle w:val="TAMainText"/>
        <w:ind w:firstLine="187"/>
        <w:rPr>
          <w:rFonts w:ascii="Times New Roman" w:hAnsi="Times New Roman"/>
          <w:i/>
          <w:iCs/>
          <w:lang w:val="pt-BR"/>
        </w:rPr>
      </w:pPr>
    </w:p>
    <w:p w14:paraId="114A3681" w14:textId="1F51CBAD" w:rsidR="00215187" w:rsidRDefault="006732D0" w:rsidP="00215187">
      <w:pPr>
        <w:pStyle w:val="TAMainText"/>
        <w:ind w:firstLine="187"/>
        <w:rPr>
          <w:rFonts w:ascii="Times New Roman" w:hAnsi="Times New Roman"/>
          <w:lang w:val="pt-BR"/>
        </w:rPr>
      </w:pPr>
      <w:r w:rsidRPr="006732D0">
        <w:rPr>
          <w:rFonts w:ascii="Times New Roman" w:hAnsi="Times New Roman"/>
          <w:lang w:val="pt-BR"/>
        </w:rPr>
        <w:t>Obtido na forma de um pó vermelho. Massa Molecular: 792,294 g mol</w:t>
      </w:r>
      <w:r w:rsidRPr="00AB448D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>. Rendimento 56,8 % (m = 135 mg). IV (ATR; cm</w:t>
      </w:r>
      <w:r w:rsidRPr="00AB448D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 xml:space="preserve">): </w:t>
      </w:r>
      <w:r w:rsidR="004276A4" w:rsidRPr="006732D0">
        <w:rPr>
          <w:rFonts w:ascii="Times New Roman" w:hAnsi="Times New Roman"/>
          <w:lang w:val="pt-BR"/>
        </w:rPr>
        <w:t>30</w:t>
      </w:r>
      <w:r w:rsidR="004276A4">
        <w:rPr>
          <w:rFonts w:ascii="Times New Roman" w:hAnsi="Times New Roman"/>
          <w:lang w:val="pt-BR"/>
        </w:rPr>
        <w:t>6</w:t>
      </w:r>
      <w:r w:rsidR="004276A4" w:rsidRPr="006732D0">
        <w:rPr>
          <w:rFonts w:ascii="Times New Roman" w:hAnsi="Times New Roman"/>
          <w:lang w:val="pt-BR"/>
        </w:rPr>
        <w:t>3 (ν</w:t>
      </w:r>
      <w:r w:rsidR="004276A4" w:rsidRPr="007507EA">
        <w:rPr>
          <w:rFonts w:ascii="Times New Roman" w:hAnsi="Times New Roman"/>
          <w:vertAlign w:val="subscript"/>
          <w:lang w:val="pt-BR"/>
        </w:rPr>
        <w:t>Csp2-H</w:t>
      </w:r>
      <w:r w:rsidR="004276A4" w:rsidRPr="006732D0">
        <w:rPr>
          <w:rFonts w:ascii="Times New Roman" w:hAnsi="Times New Roman"/>
          <w:lang w:val="pt-BR"/>
        </w:rPr>
        <w:t>); 29</w:t>
      </w:r>
      <w:r w:rsidR="004276A4">
        <w:rPr>
          <w:rFonts w:ascii="Times New Roman" w:hAnsi="Times New Roman"/>
          <w:lang w:val="pt-BR"/>
        </w:rPr>
        <w:t>4</w:t>
      </w:r>
      <w:r w:rsidR="004276A4" w:rsidRPr="006732D0">
        <w:rPr>
          <w:rFonts w:ascii="Times New Roman" w:hAnsi="Times New Roman"/>
          <w:lang w:val="pt-BR"/>
        </w:rPr>
        <w:t>7</w:t>
      </w:r>
      <w:r w:rsidR="004276A4">
        <w:rPr>
          <w:rFonts w:ascii="Times New Roman" w:hAnsi="Times New Roman"/>
          <w:lang w:val="pt-BR"/>
        </w:rPr>
        <w:t xml:space="preserve"> </w:t>
      </w:r>
      <w:r w:rsidR="004276A4" w:rsidRPr="006732D0">
        <w:rPr>
          <w:rFonts w:ascii="Times New Roman" w:hAnsi="Times New Roman"/>
          <w:lang w:val="pt-BR"/>
        </w:rPr>
        <w:t>(ν</w:t>
      </w:r>
      <w:r w:rsidR="004276A4" w:rsidRPr="007507EA">
        <w:rPr>
          <w:rFonts w:ascii="Times New Roman" w:hAnsi="Times New Roman"/>
          <w:vertAlign w:val="subscript"/>
          <w:lang w:val="pt-BR"/>
        </w:rPr>
        <w:t>Csp3-H</w:t>
      </w:r>
      <w:r w:rsidR="004276A4" w:rsidRPr="006732D0">
        <w:rPr>
          <w:rFonts w:ascii="Times New Roman" w:hAnsi="Times New Roman"/>
          <w:lang w:val="pt-BR"/>
        </w:rPr>
        <w:t>); 15</w:t>
      </w:r>
      <w:r w:rsidR="004276A4">
        <w:rPr>
          <w:rFonts w:ascii="Times New Roman" w:hAnsi="Times New Roman"/>
          <w:lang w:val="pt-BR"/>
        </w:rPr>
        <w:t>83</w:t>
      </w:r>
      <w:r w:rsidR="004276A4" w:rsidRPr="006732D0">
        <w:rPr>
          <w:rFonts w:ascii="Times New Roman" w:hAnsi="Times New Roman"/>
          <w:lang w:val="pt-BR"/>
        </w:rPr>
        <w:t xml:space="preserve"> (</w:t>
      </w:r>
      <w:proofErr w:type="spellStart"/>
      <w:r w:rsidR="004276A4" w:rsidRPr="006732D0">
        <w:rPr>
          <w:rFonts w:ascii="Times New Roman" w:hAnsi="Times New Roman"/>
          <w:lang w:val="pt-BR"/>
        </w:rPr>
        <w:t>ν</w:t>
      </w:r>
      <w:r w:rsidR="004276A4" w:rsidRPr="007507EA">
        <w:rPr>
          <w:rFonts w:ascii="Times New Roman" w:hAnsi="Times New Roman"/>
          <w:vertAlign w:val="subscript"/>
          <w:lang w:val="pt-BR"/>
        </w:rPr>
        <w:t>C</w:t>
      </w:r>
      <w:proofErr w:type="spellEnd"/>
      <w:r w:rsidR="004276A4" w:rsidRPr="007507EA">
        <w:rPr>
          <w:rFonts w:ascii="Times New Roman" w:hAnsi="Times New Roman"/>
          <w:vertAlign w:val="subscript"/>
          <w:lang w:val="pt-BR"/>
        </w:rPr>
        <w:t>=N</w:t>
      </w:r>
      <w:r w:rsidR="004276A4" w:rsidRPr="006732D0">
        <w:rPr>
          <w:rFonts w:ascii="Times New Roman" w:hAnsi="Times New Roman"/>
          <w:lang w:val="pt-BR"/>
        </w:rPr>
        <w:t>); 14</w:t>
      </w:r>
      <w:r w:rsidR="004276A4">
        <w:rPr>
          <w:rFonts w:ascii="Times New Roman" w:hAnsi="Times New Roman"/>
          <w:lang w:val="pt-BR"/>
        </w:rPr>
        <w:t>40</w:t>
      </w:r>
      <w:r w:rsidR="004276A4" w:rsidRPr="006732D0">
        <w:rPr>
          <w:rFonts w:ascii="Times New Roman" w:hAnsi="Times New Roman"/>
          <w:lang w:val="pt-BR"/>
        </w:rPr>
        <w:t xml:space="preserve"> (</w:t>
      </w:r>
      <w:proofErr w:type="spellStart"/>
      <w:r w:rsidR="004276A4" w:rsidRPr="006732D0">
        <w:rPr>
          <w:rFonts w:ascii="Times New Roman" w:hAnsi="Times New Roman"/>
          <w:lang w:val="pt-BR"/>
        </w:rPr>
        <w:t>ν</w:t>
      </w:r>
      <w:r w:rsidR="004276A4" w:rsidRPr="007507EA">
        <w:rPr>
          <w:rFonts w:ascii="Times New Roman" w:hAnsi="Times New Roman"/>
          <w:vertAlign w:val="subscript"/>
          <w:lang w:val="pt-BR"/>
        </w:rPr>
        <w:t>C</w:t>
      </w:r>
      <w:proofErr w:type="spellEnd"/>
      <w:r w:rsidR="004276A4" w:rsidRPr="007507EA">
        <w:rPr>
          <w:rFonts w:ascii="Times New Roman" w:hAnsi="Times New Roman"/>
          <w:vertAlign w:val="subscript"/>
          <w:lang w:val="pt-BR"/>
        </w:rPr>
        <w:t>=C</w:t>
      </w:r>
      <w:r w:rsidR="004276A4" w:rsidRPr="006732D0">
        <w:rPr>
          <w:rFonts w:ascii="Times New Roman" w:hAnsi="Times New Roman"/>
          <w:lang w:val="pt-BR"/>
        </w:rPr>
        <w:t>);</w:t>
      </w:r>
      <w:r w:rsidR="004276A4">
        <w:rPr>
          <w:rFonts w:ascii="Times New Roman" w:hAnsi="Times New Roman"/>
          <w:lang w:val="pt-BR"/>
        </w:rPr>
        <w:t xml:space="preserve"> </w:t>
      </w:r>
      <w:r w:rsidRPr="006732D0">
        <w:rPr>
          <w:rFonts w:ascii="Times New Roman" w:hAnsi="Times New Roman"/>
          <w:lang w:val="pt-BR"/>
        </w:rPr>
        <w:t>838 (</w:t>
      </w:r>
      <w:proofErr w:type="spellStart"/>
      <w:r w:rsidRPr="006732D0">
        <w:rPr>
          <w:rFonts w:ascii="Times New Roman" w:hAnsi="Times New Roman"/>
          <w:lang w:val="pt-BR"/>
        </w:rPr>
        <w:t>ν</w:t>
      </w:r>
      <w:r w:rsidRPr="00AB448D">
        <w:rPr>
          <w:rFonts w:ascii="Times New Roman" w:hAnsi="Times New Roman"/>
          <w:vertAlign w:val="subscript"/>
          <w:lang w:val="pt-BR"/>
        </w:rPr>
        <w:t>P</w:t>
      </w:r>
      <w:proofErr w:type="spellEnd"/>
      <w:r w:rsidRPr="00AB448D">
        <w:rPr>
          <w:rFonts w:ascii="Times New Roman" w:hAnsi="Times New Roman"/>
          <w:vertAlign w:val="subscript"/>
          <w:lang w:val="pt-BR"/>
        </w:rPr>
        <w:t>-F</w:t>
      </w:r>
      <w:r w:rsidRPr="006732D0">
        <w:rPr>
          <w:rFonts w:ascii="Times New Roman" w:hAnsi="Times New Roman"/>
          <w:lang w:val="pt-BR"/>
        </w:rPr>
        <w:t>); 479 (</w:t>
      </w:r>
      <w:proofErr w:type="spellStart"/>
      <w:r w:rsidRPr="006732D0">
        <w:rPr>
          <w:rFonts w:ascii="Times New Roman" w:hAnsi="Times New Roman"/>
          <w:lang w:val="pt-BR"/>
        </w:rPr>
        <w:t>ν</w:t>
      </w:r>
      <w:r w:rsidRPr="00AB448D">
        <w:rPr>
          <w:rFonts w:ascii="Times New Roman" w:hAnsi="Times New Roman"/>
          <w:vertAlign w:val="subscript"/>
          <w:lang w:val="pt-BR"/>
        </w:rPr>
        <w:t>Ru</w:t>
      </w:r>
      <w:proofErr w:type="spellEnd"/>
      <w:r w:rsidRPr="00AB448D">
        <w:rPr>
          <w:rFonts w:ascii="Times New Roman" w:hAnsi="Times New Roman"/>
          <w:vertAlign w:val="subscript"/>
          <w:lang w:val="pt-BR"/>
        </w:rPr>
        <w:t>-N</w:t>
      </w:r>
      <w:r w:rsidRPr="006732D0">
        <w:rPr>
          <w:rFonts w:ascii="Times New Roman" w:hAnsi="Times New Roman"/>
          <w:lang w:val="pt-BR"/>
        </w:rPr>
        <w:t>); 306 (</w:t>
      </w:r>
      <w:proofErr w:type="spellStart"/>
      <w:r w:rsidRPr="006732D0">
        <w:rPr>
          <w:rFonts w:ascii="Times New Roman" w:hAnsi="Times New Roman"/>
          <w:lang w:val="pt-BR"/>
        </w:rPr>
        <w:t>ν</w:t>
      </w:r>
      <w:r w:rsidRPr="00AB448D">
        <w:rPr>
          <w:rFonts w:ascii="Times New Roman" w:hAnsi="Times New Roman"/>
          <w:vertAlign w:val="subscript"/>
          <w:lang w:val="pt-BR"/>
        </w:rPr>
        <w:t>Ru</w:t>
      </w:r>
      <w:proofErr w:type="spellEnd"/>
      <w:r w:rsidRPr="00AB448D">
        <w:rPr>
          <w:rFonts w:ascii="Times New Roman" w:hAnsi="Times New Roman"/>
          <w:vertAlign w:val="subscript"/>
          <w:lang w:val="pt-BR"/>
        </w:rPr>
        <w:t>-Cl</w:t>
      </w:r>
      <w:r w:rsidRPr="006732D0">
        <w:rPr>
          <w:rFonts w:ascii="Times New Roman" w:hAnsi="Times New Roman"/>
          <w:lang w:val="pt-BR"/>
        </w:rPr>
        <w:t>); UV-Vis (CH</w:t>
      </w:r>
      <w:r w:rsidRPr="00AB448D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>Cl</w:t>
      </w:r>
      <w:r w:rsidRPr="00AB448D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>, 8,38 x 10</w:t>
      </w:r>
      <w:r w:rsidRPr="00AB448D">
        <w:rPr>
          <w:rFonts w:ascii="Times New Roman" w:hAnsi="Times New Roman"/>
          <w:vertAlign w:val="superscript"/>
          <w:lang w:val="pt-BR"/>
        </w:rPr>
        <w:t>-5</w:t>
      </w:r>
      <w:r w:rsidRPr="006732D0">
        <w:rPr>
          <w:rFonts w:ascii="Times New Roman" w:hAnsi="Times New Roman"/>
          <w:lang w:val="pt-BR"/>
        </w:rPr>
        <w:t xml:space="preserve"> mol L</w:t>
      </w:r>
      <w:r w:rsidRPr="00AB448D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>), λ (</w:t>
      </w:r>
      <w:proofErr w:type="spellStart"/>
      <w:r w:rsidRPr="006732D0">
        <w:rPr>
          <w:rFonts w:ascii="Times New Roman" w:hAnsi="Times New Roman"/>
          <w:lang w:val="pt-BR"/>
        </w:rPr>
        <w:t>nm</w:t>
      </w:r>
      <w:proofErr w:type="spellEnd"/>
      <w:r w:rsidRPr="006732D0">
        <w:rPr>
          <w:rFonts w:ascii="Times New Roman" w:hAnsi="Times New Roman"/>
          <w:lang w:val="pt-BR"/>
        </w:rPr>
        <w:t>) (log ε (L mol</w:t>
      </w:r>
      <w:r w:rsidRPr="00AB448D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 xml:space="preserve"> cm</w:t>
      </w:r>
      <w:r w:rsidRPr="00AB448D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>)): 230 (4,31), 344 (3,44), 488 (3,6). Condutividade molar a 28 °C (1,0 x 10</w:t>
      </w:r>
      <w:r w:rsidRPr="00AB448D">
        <w:rPr>
          <w:rFonts w:ascii="Times New Roman" w:hAnsi="Times New Roman"/>
          <w:vertAlign w:val="superscript"/>
          <w:lang w:val="pt-BR"/>
        </w:rPr>
        <w:t>-3</w:t>
      </w:r>
      <w:r w:rsidRPr="006732D0">
        <w:rPr>
          <w:rFonts w:ascii="Times New Roman" w:hAnsi="Times New Roman"/>
          <w:lang w:val="pt-BR"/>
        </w:rPr>
        <w:t xml:space="preserve"> mol L</w:t>
      </w:r>
      <w:r w:rsidRPr="00AB448D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 xml:space="preserve">, </w:t>
      </w:r>
      <w:proofErr w:type="spellStart"/>
      <w:r w:rsidRPr="006732D0">
        <w:rPr>
          <w:rFonts w:ascii="Times New Roman" w:hAnsi="Times New Roman"/>
          <w:lang w:val="pt-BR"/>
        </w:rPr>
        <w:t>Λm</w:t>
      </w:r>
      <w:proofErr w:type="spellEnd"/>
      <w:r w:rsidRPr="006732D0">
        <w:rPr>
          <w:rFonts w:ascii="Times New Roman" w:hAnsi="Times New Roman"/>
          <w:lang w:val="pt-BR"/>
        </w:rPr>
        <w:t>: ohm</w:t>
      </w:r>
      <w:r w:rsidRPr="00AB448D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 xml:space="preserve"> cm</w:t>
      </w:r>
      <w:r w:rsidRPr="00AB448D">
        <w:rPr>
          <w:rFonts w:ascii="Times New Roman" w:hAnsi="Times New Roman"/>
          <w:vertAlign w:val="super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 xml:space="preserve"> mol</w:t>
      </w:r>
      <w:r w:rsidRPr="00AB448D">
        <w:rPr>
          <w:rFonts w:ascii="Times New Roman" w:hAnsi="Times New Roman"/>
          <w:vertAlign w:val="superscript"/>
          <w:lang w:val="pt-BR"/>
        </w:rPr>
        <w:t>-1</w:t>
      </w:r>
      <w:r w:rsidRPr="006732D0">
        <w:rPr>
          <w:rFonts w:ascii="Times New Roman" w:hAnsi="Times New Roman"/>
          <w:lang w:val="pt-BR"/>
        </w:rPr>
        <w:t>): 163,2 (em solução de 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CN); 25,2 (em solução de CH</w:t>
      </w:r>
      <w:r w:rsidRPr="00AB448D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>Cl</w:t>
      </w:r>
      <w:r w:rsidRPr="00AB448D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 xml:space="preserve">). RMN </w:t>
      </w:r>
      <w:r w:rsidRPr="00AB448D">
        <w:rPr>
          <w:rFonts w:ascii="Times New Roman" w:hAnsi="Times New Roman"/>
          <w:vertAlign w:val="superscript"/>
          <w:lang w:val="pt-BR"/>
        </w:rPr>
        <w:t>1</w:t>
      </w:r>
      <w:r w:rsidRPr="006732D0">
        <w:rPr>
          <w:rFonts w:ascii="Times New Roman" w:hAnsi="Times New Roman"/>
          <w:lang w:val="pt-BR"/>
        </w:rPr>
        <w:t>H (CDCl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, 500,13 MHz, δ): 1,02 (d, J = 6,1 Hz, 12H, -CHCH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); 1,37 (d, 12H, -CH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); 2,22 (s, 3H, -CH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 xml:space="preserve"> </w:t>
      </w:r>
      <w:r w:rsidRPr="00AB448D">
        <w:rPr>
          <w:rFonts w:ascii="Times New Roman" w:hAnsi="Times New Roman"/>
          <w:i/>
          <w:iCs/>
          <w:lang w:val="pt-BR"/>
        </w:rPr>
        <w:t>p</w:t>
      </w:r>
      <w:r w:rsidRPr="006732D0">
        <w:rPr>
          <w:rFonts w:ascii="Times New Roman" w:hAnsi="Times New Roman"/>
          <w:lang w:val="pt-BR"/>
        </w:rPr>
        <w:t>-</w:t>
      </w:r>
      <w:proofErr w:type="spellStart"/>
      <w:r w:rsidRPr="006732D0">
        <w:rPr>
          <w:rFonts w:ascii="Times New Roman" w:hAnsi="Times New Roman"/>
          <w:lang w:val="pt-BR"/>
        </w:rPr>
        <w:t>cimeno</w:t>
      </w:r>
      <w:proofErr w:type="spellEnd"/>
      <w:r w:rsidRPr="006732D0">
        <w:rPr>
          <w:rFonts w:ascii="Times New Roman" w:hAnsi="Times New Roman"/>
          <w:lang w:val="pt-BR"/>
        </w:rPr>
        <w:t>); 2,72 (</w:t>
      </w:r>
      <w:proofErr w:type="spellStart"/>
      <w:r w:rsidRPr="006732D0">
        <w:rPr>
          <w:rFonts w:ascii="Times New Roman" w:hAnsi="Times New Roman"/>
          <w:lang w:val="pt-BR"/>
        </w:rPr>
        <w:t>sept</w:t>
      </w:r>
      <w:proofErr w:type="spellEnd"/>
      <w:r w:rsidRPr="006732D0">
        <w:rPr>
          <w:rFonts w:ascii="Times New Roman" w:hAnsi="Times New Roman"/>
          <w:lang w:val="pt-BR"/>
        </w:rPr>
        <w:t>, J = 6,9 Hz, 1H, CH); 2,92 (</w:t>
      </w:r>
      <w:proofErr w:type="spellStart"/>
      <w:r w:rsidRPr="006732D0">
        <w:rPr>
          <w:rFonts w:ascii="Times New Roman" w:hAnsi="Times New Roman"/>
          <w:lang w:val="pt-BR"/>
        </w:rPr>
        <w:t>sept</w:t>
      </w:r>
      <w:proofErr w:type="spellEnd"/>
      <w:r w:rsidRPr="006732D0">
        <w:rPr>
          <w:rFonts w:ascii="Times New Roman" w:hAnsi="Times New Roman"/>
          <w:lang w:val="pt-BR"/>
        </w:rPr>
        <w:t xml:space="preserve">, J = 6,9 Hz, 1H, -CH </w:t>
      </w:r>
      <w:proofErr w:type="spellStart"/>
      <w:r w:rsidRPr="006732D0">
        <w:rPr>
          <w:rFonts w:ascii="Times New Roman" w:hAnsi="Times New Roman"/>
          <w:lang w:val="pt-BR"/>
        </w:rPr>
        <w:t>diimina</w:t>
      </w:r>
      <w:proofErr w:type="spellEnd"/>
      <w:r w:rsidRPr="006732D0">
        <w:rPr>
          <w:rFonts w:ascii="Times New Roman" w:hAnsi="Times New Roman"/>
          <w:lang w:val="pt-BR"/>
        </w:rPr>
        <w:t xml:space="preserve">); 5,27-5,68 (d e </w:t>
      </w:r>
      <w:proofErr w:type="spellStart"/>
      <w:r w:rsidRPr="006732D0">
        <w:rPr>
          <w:rFonts w:ascii="Times New Roman" w:hAnsi="Times New Roman"/>
          <w:lang w:val="pt-BR"/>
        </w:rPr>
        <w:t>dd</w:t>
      </w:r>
      <w:proofErr w:type="spellEnd"/>
      <w:r w:rsidRPr="006732D0">
        <w:rPr>
          <w:rFonts w:ascii="Times New Roman" w:hAnsi="Times New Roman"/>
          <w:lang w:val="pt-BR"/>
        </w:rPr>
        <w:t xml:space="preserve">, J = 5,1-5,6 Hz, </w:t>
      </w:r>
      <w:r w:rsidRPr="00AB448D">
        <w:rPr>
          <w:rFonts w:ascii="Times New Roman" w:hAnsi="Times New Roman"/>
          <w:i/>
          <w:iCs/>
          <w:lang w:val="pt-BR"/>
        </w:rPr>
        <w:t>p</w:t>
      </w:r>
      <w:r w:rsidRPr="006732D0">
        <w:rPr>
          <w:rFonts w:ascii="Times New Roman" w:hAnsi="Times New Roman"/>
          <w:lang w:val="pt-BR"/>
        </w:rPr>
        <w:t>-</w:t>
      </w:r>
      <w:proofErr w:type="spellStart"/>
      <w:r w:rsidRPr="006732D0">
        <w:rPr>
          <w:rFonts w:ascii="Times New Roman" w:hAnsi="Times New Roman"/>
          <w:lang w:val="pt-BR"/>
        </w:rPr>
        <w:t>cimeno</w:t>
      </w:r>
      <w:proofErr w:type="spellEnd"/>
      <w:r w:rsidRPr="006732D0">
        <w:rPr>
          <w:rFonts w:ascii="Times New Roman" w:hAnsi="Times New Roman"/>
          <w:lang w:val="pt-BR"/>
        </w:rPr>
        <w:t xml:space="preserve">); 7,28 (m, J = 7,6 Hz, 4H, -C-CH); 7,35 (t, J = 7,7 Hz, 2H, -CH=CH-CH); 8,53 (s, 2H, N=CH). RMN </w:t>
      </w:r>
      <w:r w:rsidRPr="00AB448D">
        <w:rPr>
          <w:rFonts w:ascii="Times New Roman" w:hAnsi="Times New Roman"/>
          <w:vertAlign w:val="superscript"/>
          <w:lang w:val="pt-BR"/>
        </w:rPr>
        <w:t>13</w:t>
      </w:r>
      <w:r w:rsidRPr="006732D0">
        <w:rPr>
          <w:rFonts w:ascii="Times New Roman" w:hAnsi="Times New Roman"/>
          <w:lang w:val="pt-BR"/>
        </w:rPr>
        <w:t>C (CDCl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, 125,75 MHz, δ): 18,77 (CH(CH</w:t>
      </w:r>
      <w:r w:rsidRPr="00AB448D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)</w:t>
      </w:r>
      <w:r w:rsidRPr="00AB448D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 xml:space="preserve"> </w:t>
      </w:r>
      <w:proofErr w:type="spellStart"/>
      <w:r w:rsidRPr="006732D0">
        <w:rPr>
          <w:rFonts w:ascii="Times New Roman" w:hAnsi="Times New Roman"/>
          <w:lang w:val="pt-BR"/>
        </w:rPr>
        <w:t>diimina</w:t>
      </w:r>
      <w:proofErr w:type="spellEnd"/>
      <w:r w:rsidRPr="006732D0">
        <w:rPr>
          <w:rFonts w:ascii="Times New Roman" w:hAnsi="Times New Roman"/>
          <w:lang w:val="pt-BR"/>
        </w:rPr>
        <w:t>); 22,28 (CH(CH</w:t>
      </w:r>
      <w:r w:rsidRPr="00DB0B1F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)</w:t>
      </w:r>
      <w:r w:rsidRPr="00DB0B1F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 xml:space="preserve"> </w:t>
      </w:r>
      <w:proofErr w:type="spellStart"/>
      <w:r w:rsidRPr="006732D0">
        <w:rPr>
          <w:rFonts w:ascii="Times New Roman" w:hAnsi="Times New Roman"/>
          <w:lang w:val="pt-BR"/>
        </w:rPr>
        <w:t>diimina</w:t>
      </w:r>
      <w:proofErr w:type="spellEnd"/>
      <w:r w:rsidRPr="006732D0">
        <w:rPr>
          <w:rFonts w:ascii="Times New Roman" w:hAnsi="Times New Roman"/>
          <w:lang w:val="pt-BR"/>
        </w:rPr>
        <w:t>); 23,22-23,42 (CH</w:t>
      </w:r>
      <w:r w:rsidRPr="00DB0B1F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 xml:space="preserve">, </w:t>
      </w:r>
      <w:r w:rsidRPr="00DB0B1F">
        <w:rPr>
          <w:rFonts w:ascii="Times New Roman" w:hAnsi="Times New Roman"/>
          <w:i/>
          <w:iCs/>
          <w:lang w:val="pt-BR"/>
        </w:rPr>
        <w:t>p</w:t>
      </w:r>
      <w:r w:rsidRPr="006732D0">
        <w:rPr>
          <w:rFonts w:ascii="Times New Roman" w:hAnsi="Times New Roman"/>
          <w:lang w:val="pt-BR"/>
        </w:rPr>
        <w:t>-</w:t>
      </w:r>
      <w:proofErr w:type="spellStart"/>
      <w:r w:rsidRPr="006732D0">
        <w:rPr>
          <w:rFonts w:ascii="Times New Roman" w:hAnsi="Times New Roman"/>
          <w:lang w:val="pt-BR"/>
        </w:rPr>
        <w:t>cimeno</w:t>
      </w:r>
      <w:proofErr w:type="spellEnd"/>
      <w:r w:rsidRPr="006732D0">
        <w:rPr>
          <w:rFonts w:ascii="Times New Roman" w:hAnsi="Times New Roman"/>
          <w:lang w:val="pt-BR"/>
        </w:rPr>
        <w:t>); 26,26-27,56 (CH(CH</w:t>
      </w:r>
      <w:r w:rsidRPr="00DB0B1F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)</w:t>
      </w:r>
      <w:r w:rsidRPr="00DB0B1F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 xml:space="preserve"> </w:t>
      </w:r>
      <w:r w:rsidRPr="00DB0B1F">
        <w:rPr>
          <w:rFonts w:ascii="Times New Roman" w:hAnsi="Times New Roman"/>
          <w:i/>
          <w:iCs/>
          <w:lang w:val="pt-BR"/>
        </w:rPr>
        <w:t>p</w:t>
      </w:r>
      <w:r w:rsidRPr="006732D0">
        <w:rPr>
          <w:rFonts w:ascii="Times New Roman" w:hAnsi="Times New Roman"/>
          <w:lang w:val="pt-BR"/>
        </w:rPr>
        <w:t>-</w:t>
      </w:r>
      <w:proofErr w:type="spellStart"/>
      <w:r w:rsidRPr="006732D0">
        <w:rPr>
          <w:rFonts w:ascii="Times New Roman" w:hAnsi="Times New Roman"/>
          <w:lang w:val="pt-BR"/>
        </w:rPr>
        <w:t>cimeno</w:t>
      </w:r>
      <w:proofErr w:type="spellEnd"/>
      <w:r w:rsidRPr="006732D0">
        <w:rPr>
          <w:rFonts w:ascii="Times New Roman" w:hAnsi="Times New Roman"/>
          <w:lang w:val="pt-BR"/>
        </w:rPr>
        <w:t>); 28,36-31,13 (CH(CH</w:t>
      </w:r>
      <w:r w:rsidRPr="00DB0B1F">
        <w:rPr>
          <w:rFonts w:ascii="Times New Roman" w:hAnsi="Times New Roman"/>
          <w:vertAlign w:val="subscript"/>
          <w:lang w:val="pt-BR"/>
        </w:rPr>
        <w:t>3</w:t>
      </w:r>
      <w:r w:rsidRPr="006732D0">
        <w:rPr>
          <w:rFonts w:ascii="Times New Roman" w:hAnsi="Times New Roman"/>
          <w:lang w:val="pt-BR"/>
        </w:rPr>
        <w:t>)</w:t>
      </w:r>
      <w:r w:rsidRPr="00DB0B1F">
        <w:rPr>
          <w:rFonts w:ascii="Times New Roman" w:hAnsi="Times New Roman"/>
          <w:vertAlign w:val="subscript"/>
          <w:lang w:val="pt-BR"/>
        </w:rPr>
        <w:t>2</w:t>
      </w:r>
      <w:r w:rsidRPr="006732D0">
        <w:rPr>
          <w:rFonts w:ascii="Times New Roman" w:hAnsi="Times New Roman"/>
          <w:lang w:val="pt-BR"/>
        </w:rPr>
        <w:t xml:space="preserve"> </w:t>
      </w:r>
      <w:r w:rsidRPr="00DB0B1F">
        <w:rPr>
          <w:rFonts w:ascii="Times New Roman" w:hAnsi="Times New Roman"/>
          <w:i/>
          <w:iCs/>
          <w:lang w:val="pt-BR"/>
        </w:rPr>
        <w:t>p</w:t>
      </w:r>
      <w:r w:rsidRPr="006732D0">
        <w:rPr>
          <w:rFonts w:ascii="Times New Roman" w:hAnsi="Times New Roman"/>
          <w:lang w:val="pt-BR"/>
        </w:rPr>
        <w:t>-</w:t>
      </w:r>
      <w:proofErr w:type="spellStart"/>
      <w:r w:rsidRPr="006732D0">
        <w:rPr>
          <w:rFonts w:ascii="Times New Roman" w:hAnsi="Times New Roman"/>
          <w:lang w:val="pt-BR"/>
        </w:rPr>
        <w:t>cimeno</w:t>
      </w:r>
      <w:proofErr w:type="spellEnd"/>
      <w:r w:rsidRPr="006732D0">
        <w:rPr>
          <w:rFonts w:ascii="Times New Roman" w:hAnsi="Times New Roman"/>
          <w:lang w:val="pt-BR"/>
        </w:rPr>
        <w:t xml:space="preserve">); 77,72-96,24 (C, CH, </w:t>
      </w:r>
      <w:r w:rsidRPr="00DB0B1F">
        <w:rPr>
          <w:rFonts w:ascii="Times New Roman" w:hAnsi="Times New Roman"/>
          <w:i/>
          <w:iCs/>
          <w:lang w:val="pt-BR"/>
        </w:rPr>
        <w:t>p</w:t>
      </w:r>
      <w:r w:rsidRPr="006732D0">
        <w:rPr>
          <w:rFonts w:ascii="Times New Roman" w:hAnsi="Times New Roman"/>
          <w:lang w:val="pt-BR"/>
        </w:rPr>
        <w:t>-</w:t>
      </w:r>
      <w:proofErr w:type="spellStart"/>
      <w:r w:rsidRPr="006732D0">
        <w:rPr>
          <w:rFonts w:ascii="Times New Roman" w:hAnsi="Times New Roman"/>
          <w:lang w:val="pt-BR"/>
        </w:rPr>
        <w:t>cimeno</w:t>
      </w:r>
      <w:proofErr w:type="spellEnd"/>
      <w:r w:rsidRPr="006732D0">
        <w:rPr>
          <w:rFonts w:ascii="Times New Roman" w:hAnsi="Times New Roman"/>
          <w:lang w:val="pt-BR"/>
        </w:rPr>
        <w:t>); 122,83-127,44 (C anel diimínico); 149,87 (N=CH); 165,67 (C-N).</w:t>
      </w:r>
    </w:p>
    <w:p w14:paraId="1FFF665E" w14:textId="2406F8AB" w:rsidR="00795451" w:rsidRDefault="00795451" w:rsidP="00215187">
      <w:pPr>
        <w:pStyle w:val="TAMainText"/>
        <w:ind w:firstLine="187"/>
        <w:rPr>
          <w:rFonts w:ascii="Times New Roman" w:hAnsi="Times New Roman"/>
          <w:lang w:val="pt-BR"/>
        </w:rPr>
      </w:pPr>
    </w:p>
    <w:p w14:paraId="3A7E8DC4" w14:textId="1063BFCE" w:rsidR="00795451" w:rsidRPr="00795451" w:rsidRDefault="00795451" w:rsidP="00215187">
      <w:pPr>
        <w:pStyle w:val="TAMainText"/>
        <w:ind w:firstLine="187"/>
        <w:rPr>
          <w:rFonts w:ascii="Times New Roman" w:hAnsi="Times New Roman"/>
          <w:i/>
          <w:iCs/>
          <w:lang w:val="pt-BR"/>
        </w:rPr>
      </w:pPr>
      <w:r w:rsidRPr="00795451">
        <w:rPr>
          <w:rFonts w:ascii="Times New Roman" w:hAnsi="Times New Roman"/>
          <w:i/>
          <w:iCs/>
          <w:lang w:val="pt-BR"/>
        </w:rPr>
        <w:t>Aplicação dos compostos de rutênio como catalisadores</w:t>
      </w:r>
    </w:p>
    <w:p w14:paraId="4A1A9B25" w14:textId="77777777" w:rsidR="00795451" w:rsidRDefault="00795451" w:rsidP="00215187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5B5A38B" w14:textId="3ECD65B1" w:rsidR="00215187" w:rsidRDefault="00215187" w:rsidP="00215187">
      <w:pPr>
        <w:pStyle w:val="TAMainText"/>
        <w:ind w:firstLine="187"/>
        <w:rPr>
          <w:rFonts w:ascii="Times New Roman" w:hAnsi="Times New Roman"/>
          <w:lang w:val="pt-BR"/>
        </w:rPr>
      </w:pPr>
      <w:r w:rsidRPr="00215187">
        <w:rPr>
          <w:rFonts w:ascii="Times New Roman" w:hAnsi="Times New Roman"/>
          <w:lang w:val="pt-BR"/>
        </w:rPr>
        <w:t xml:space="preserve">Nesta etapa, </w:t>
      </w:r>
      <w:r>
        <w:rPr>
          <w:rFonts w:ascii="Times New Roman" w:hAnsi="Times New Roman"/>
          <w:lang w:val="pt-BR"/>
        </w:rPr>
        <w:t>quatro</w:t>
      </w:r>
      <w:r w:rsidRPr="00215187">
        <w:rPr>
          <w:rFonts w:ascii="Times New Roman" w:hAnsi="Times New Roman"/>
          <w:lang w:val="pt-BR"/>
        </w:rPr>
        <w:t xml:space="preserve"> diferentes compostos de rutênio foram utilizados como </w:t>
      </w:r>
      <w:proofErr w:type="spellStart"/>
      <w:r w:rsidRPr="00215187">
        <w:rPr>
          <w:rFonts w:ascii="Times New Roman" w:hAnsi="Times New Roman"/>
          <w:lang w:val="pt-BR"/>
        </w:rPr>
        <w:t>pré</w:t>
      </w:r>
      <w:proofErr w:type="spellEnd"/>
      <w:r w:rsidRPr="00215187">
        <w:rPr>
          <w:rFonts w:ascii="Times New Roman" w:hAnsi="Times New Roman"/>
          <w:lang w:val="pt-BR"/>
        </w:rPr>
        <w:t>-catalisadores</w:t>
      </w:r>
      <w:r>
        <w:rPr>
          <w:rFonts w:ascii="Times New Roman" w:hAnsi="Times New Roman"/>
          <w:lang w:val="pt-BR"/>
        </w:rPr>
        <w:t>;</w:t>
      </w:r>
      <w:r w:rsidRPr="00215187">
        <w:rPr>
          <w:rFonts w:ascii="Times New Roman" w:hAnsi="Times New Roman"/>
          <w:lang w:val="pt-BR"/>
        </w:rPr>
        <w:t xml:space="preserve"> [</w:t>
      </w:r>
      <w:proofErr w:type="spellStart"/>
      <w:r w:rsidRPr="00215187">
        <w:rPr>
          <w:rFonts w:ascii="Times New Roman" w:hAnsi="Times New Roman"/>
          <w:lang w:val="pt-BR"/>
        </w:rPr>
        <w:t>RuCl</w:t>
      </w:r>
      <w:proofErr w:type="spellEnd"/>
      <w:r w:rsidRPr="00215187">
        <w:rPr>
          <w:rFonts w:ascii="Times New Roman" w:hAnsi="Times New Roman"/>
          <w:lang w:val="pt-BR"/>
        </w:rPr>
        <w:t>(</w:t>
      </w:r>
      <w:r w:rsidRPr="00DF0CD4">
        <w:rPr>
          <w:rFonts w:ascii="Times New Roman" w:hAnsi="Times New Roman"/>
          <w:i/>
          <w:iCs/>
          <w:lang w:val="pt-BR"/>
        </w:rPr>
        <w:t>p</w:t>
      </w:r>
      <w:r w:rsidRPr="00215187">
        <w:rPr>
          <w:rFonts w:ascii="Times New Roman" w:hAnsi="Times New Roman"/>
          <w:lang w:val="pt-BR"/>
        </w:rPr>
        <w:t>-</w:t>
      </w:r>
      <w:proofErr w:type="spellStart"/>
      <w:proofErr w:type="gramStart"/>
      <w:r w:rsidRPr="00215187">
        <w:rPr>
          <w:rFonts w:ascii="Times New Roman" w:hAnsi="Times New Roman"/>
          <w:lang w:val="pt-BR"/>
        </w:rPr>
        <w:t>cimeno</w:t>
      </w:r>
      <w:proofErr w:type="spellEnd"/>
      <w:r w:rsidRPr="00215187">
        <w:rPr>
          <w:rFonts w:ascii="Times New Roman" w:hAnsi="Times New Roman"/>
          <w:lang w:val="pt-BR"/>
        </w:rPr>
        <w:t>)(</w:t>
      </w:r>
      <w:proofErr w:type="gramEnd"/>
      <w:r w:rsidRPr="00215187">
        <w:rPr>
          <w:rFonts w:ascii="Times New Roman" w:hAnsi="Times New Roman"/>
          <w:lang w:val="pt-BR"/>
        </w:rPr>
        <w:t>2,6-dimetil)]PF</w:t>
      </w:r>
      <w:r w:rsidRPr="00DF0CD4">
        <w:rPr>
          <w:rFonts w:ascii="Times New Roman" w:hAnsi="Times New Roman"/>
          <w:vertAlign w:val="subscript"/>
          <w:lang w:val="pt-BR"/>
        </w:rPr>
        <w:t>6</w:t>
      </w:r>
      <w:r w:rsidRPr="00215187">
        <w:rPr>
          <w:rFonts w:ascii="Times New Roman" w:hAnsi="Times New Roman"/>
          <w:lang w:val="pt-BR"/>
        </w:rPr>
        <w:t xml:space="preserve"> (1), [</w:t>
      </w:r>
      <w:proofErr w:type="spellStart"/>
      <w:r w:rsidRPr="00215187">
        <w:rPr>
          <w:rFonts w:ascii="Times New Roman" w:hAnsi="Times New Roman"/>
          <w:lang w:val="pt-BR"/>
        </w:rPr>
        <w:t>RuCl</w:t>
      </w:r>
      <w:proofErr w:type="spellEnd"/>
      <w:r w:rsidRPr="00215187">
        <w:rPr>
          <w:rFonts w:ascii="Times New Roman" w:hAnsi="Times New Roman"/>
          <w:lang w:val="pt-BR"/>
        </w:rPr>
        <w:t>(</w:t>
      </w:r>
      <w:r w:rsidRPr="00DF0CD4">
        <w:rPr>
          <w:rFonts w:ascii="Times New Roman" w:hAnsi="Times New Roman"/>
          <w:i/>
          <w:iCs/>
          <w:lang w:val="pt-BR"/>
        </w:rPr>
        <w:t>p</w:t>
      </w:r>
      <w:r w:rsidRPr="00215187">
        <w:rPr>
          <w:rFonts w:ascii="Times New Roman" w:hAnsi="Times New Roman"/>
          <w:lang w:val="pt-BR"/>
        </w:rPr>
        <w:t>-</w:t>
      </w:r>
      <w:proofErr w:type="spellStart"/>
      <w:r w:rsidRPr="00215187">
        <w:rPr>
          <w:rFonts w:ascii="Times New Roman" w:hAnsi="Times New Roman"/>
          <w:lang w:val="pt-BR"/>
        </w:rPr>
        <w:t>cimeno</w:t>
      </w:r>
      <w:proofErr w:type="spellEnd"/>
      <w:r w:rsidRPr="00215187">
        <w:rPr>
          <w:rFonts w:ascii="Times New Roman" w:hAnsi="Times New Roman"/>
          <w:lang w:val="pt-BR"/>
        </w:rPr>
        <w:t>)(2,4-dimetil)]PF</w:t>
      </w:r>
      <w:r w:rsidRPr="00DF0CD4">
        <w:rPr>
          <w:rFonts w:ascii="Times New Roman" w:hAnsi="Times New Roman"/>
          <w:vertAlign w:val="subscript"/>
          <w:lang w:val="pt-BR"/>
        </w:rPr>
        <w:t>6</w:t>
      </w:r>
      <w:r w:rsidRPr="00215187">
        <w:rPr>
          <w:rFonts w:ascii="Times New Roman" w:hAnsi="Times New Roman"/>
          <w:lang w:val="pt-BR"/>
        </w:rPr>
        <w:t xml:space="preserve"> (2), [</w:t>
      </w:r>
      <w:proofErr w:type="spellStart"/>
      <w:r w:rsidRPr="00215187">
        <w:rPr>
          <w:rFonts w:ascii="Times New Roman" w:hAnsi="Times New Roman"/>
          <w:lang w:val="pt-BR"/>
        </w:rPr>
        <w:t>RuCl</w:t>
      </w:r>
      <w:proofErr w:type="spellEnd"/>
      <w:r w:rsidRPr="00215187">
        <w:rPr>
          <w:rFonts w:ascii="Times New Roman" w:hAnsi="Times New Roman"/>
          <w:lang w:val="pt-BR"/>
        </w:rPr>
        <w:t>(</w:t>
      </w:r>
      <w:r w:rsidRPr="00DF0CD4">
        <w:rPr>
          <w:rFonts w:ascii="Times New Roman" w:hAnsi="Times New Roman"/>
          <w:i/>
          <w:iCs/>
          <w:lang w:val="pt-BR"/>
        </w:rPr>
        <w:t>p</w:t>
      </w:r>
      <w:r w:rsidRPr="00215187">
        <w:rPr>
          <w:rFonts w:ascii="Times New Roman" w:hAnsi="Times New Roman"/>
          <w:lang w:val="pt-BR"/>
        </w:rPr>
        <w:t>-</w:t>
      </w:r>
      <w:proofErr w:type="spellStart"/>
      <w:r w:rsidRPr="00215187">
        <w:rPr>
          <w:rFonts w:ascii="Times New Roman" w:hAnsi="Times New Roman"/>
          <w:lang w:val="pt-BR"/>
        </w:rPr>
        <w:t>cimeno</w:t>
      </w:r>
      <w:proofErr w:type="spellEnd"/>
      <w:r w:rsidRPr="00215187">
        <w:rPr>
          <w:rFonts w:ascii="Times New Roman" w:hAnsi="Times New Roman"/>
          <w:lang w:val="pt-BR"/>
        </w:rPr>
        <w:t>)(2,4,6-trimetil)]PF</w:t>
      </w:r>
      <w:r w:rsidRPr="00DF0CD4">
        <w:rPr>
          <w:rFonts w:ascii="Times New Roman" w:hAnsi="Times New Roman"/>
          <w:vertAlign w:val="subscript"/>
          <w:lang w:val="pt-BR"/>
        </w:rPr>
        <w:t>6</w:t>
      </w:r>
      <w:r w:rsidRPr="00215187">
        <w:rPr>
          <w:rFonts w:ascii="Times New Roman" w:hAnsi="Times New Roman"/>
          <w:lang w:val="pt-BR"/>
        </w:rPr>
        <w:t xml:space="preserve"> (3)</w:t>
      </w:r>
      <w:r>
        <w:rPr>
          <w:rFonts w:ascii="Times New Roman" w:hAnsi="Times New Roman"/>
          <w:lang w:val="pt-BR"/>
        </w:rPr>
        <w:t xml:space="preserve"> e</w:t>
      </w:r>
      <w:r w:rsidRPr="00215187">
        <w:rPr>
          <w:rFonts w:ascii="Times New Roman" w:hAnsi="Times New Roman"/>
          <w:lang w:val="pt-BR"/>
        </w:rPr>
        <w:t xml:space="preserve"> [</w:t>
      </w:r>
      <w:proofErr w:type="spellStart"/>
      <w:r w:rsidRPr="00215187">
        <w:rPr>
          <w:rFonts w:ascii="Times New Roman" w:hAnsi="Times New Roman"/>
          <w:lang w:val="pt-BR"/>
        </w:rPr>
        <w:t>RuCl</w:t>
      </w:r>
      <w:proofErr w:type="spellEnd"/>
      <w:r w:rsidRPr="00215187">
        <w:rPr>
          <w:rFonts w:ascii="Times New Roman" w:hAnsi="Times New Roman"/>
          <w:lang w:val="pt-BR"/>
        </w:rPr>
        <w:t>(</w:t>
      </w:r>
      <w:r w:rsidRPr="00DF0CD4">
        <w:rPr>
          <w:rFonts w:ascii="Times New Roman" w:hAnsi="Times New Roman"/>
          <w:i/>
          <w:iCs/>
          <w:lang w:val="pt-BR"/>
        </w:rPr>
        <w:t>p</w:t>
      </w:r>
      <w:r w:rsidRPr="00215187">
        <w:rPr>
          <w:rFonts w:ascii="Times New Roman" w:hAnsi="Times New Roman"/>
          <w:lang w:val="pt-BR"/>
        </w:rPr>
        <w:t>-</w:t>
      </w:r>
      <w:proofErr w:type="spellStart"/>
      <w:r w:rsidRPr="00215187">
        <w:rPr>
          <w:rFonts w:ascii="Times New Roman" w:hAnsi="Times New Roman"/>
          <w:lang w:val="pt-BR"/>
        </w:rPr>
        <w:t>cimeno</w:t>
      </w:r>
      <w:proofErr w:type="spellEnd"/>
      <w:r w:rsidRPr="00215187">
        <w:rPr>
          <w:rFonts w:ascii="Times New Roman" w:hAnsi="Times New Roman"/>
          <w:lang w:val="pt-BR"/>
        </w:rPr>
        <w:t>)(2,6-diisopropil)]PF</w:t>
      </w:r>
      <w:r w:rsidRPr="00DF0CD4">
        <w:rPr>
          <w:rFonts w:ascii="Times New Roman" w:hAnsi="Times New Roman"/>
          <w:vertAlign w:val="subscript"/>
          <w:lang w:val="pt-BR"/>
        </w:rPr>
        <w:t>6</w:t>
      </w:r>
      <w:r w:rsidRPr="00215187">
        <w:rPr>
          <w:rFonts w:ascii="Times New Roman" w:hAnsi="Times New Roman"/>
          <w:lang w:val="pt-BR"/>
        </w:rPr>
        <w:t xml:space="preserve">) (4). A quantidade molar dos </w:t>
      </w:r>
      <w:proofErr w:type="spellStart"/>
      <w:r w:rsidRPr="00215187">
        <w:rPr>
          <w:rFonts w:ascii="Times New Roman" w:hAnsi="Times New Roman"/>
          <w:lang w:val="pt-BR"/>
        </w:rPr>
        <w:t>pré</w:t>
      </w:r>
      <w:proofErr w:type="spellEnd"/>
      <w:r w:rsidRPr="00215187">
        <w:rPr>
          <w:rFonts w:ascii="Times New Roman" w:hAnsi="Times New Roman"/>
          <w:lang w:val="pt-BR"/>
        </w:rPr>
        <w:t xml:space="preserve">-catalisadores utilizados foi de 16,61 </w:t>
      </w:r>
      <w:proofErr w:type="spellStart"/>
      <w:r w:rsidRPr="00215187">
        <w:rPr>
          <w:rFonts w:ascii="Times New Roman" w:hAnsi="Times New Roman"/>
          <w:lang w:val="pt-BR"/>
        </w:rPr>
        <w:t>μmol</w:t>
      </w:r>
      <w:proofErr w:type="spellEnd"/>
      <w:r w:rsidRPr="00215187">
        <w:rPr>
          <w:rFonts w:ascii="Times New Roman" w:hAnsi="Times New Roman"/>
          <w:lang w:val="pt-BR"/>
        </w:rPr>
        <w:t xml:space="preserve"> de catalisador, o que corresponde a razão catalisador/ácido fórmico de 1/1200</w:t>
      </w:r>
      <w:r>
        <w:rPr>
          <w:rFonts w:ascii="Times New Roman" w:hAnsi="Times New Roman"/>
          <w:lang w:val="pt-BR"/>
        </w:rPr>
        <w:t>.</w:t>
      </w:r>
      <w:r w:rsidR="00514146">
        <w:rPr>
          <w:rFonts w:ascii="Times New Roman" w:hAnsi="Times New Roman"/>
          <w:lang w:val="pt-BR"/>
        </w:rPr>
        <w:t xml:space="preserve"> </w:t>
      </w:r>
      <w:r w:rsidR="00514146" w:rsidRPr="00514146">
        <w:rPr>
          <w:rFonts w:ascii="Times New Roman" w:hAnsi="Times New Roman"/>
          <w:lang w:val="pt-BR"/>
        </w:rPr>
        <w:t xml:space="preserve">Os dados obtidos estão na </w:t>
      </w:r>
      <w:r w:rsidR="00514146">
        <w:rPr>
          <w:rFonts w:ascii="Times New Roman" w:hAnsi="Times New Roman"/>
          <w:lang w:val="pt-BR"/>
        </w:rPr>
        <w:t>figura</w:t>
      </w:r>
      <w:r w:rsidR="00514146" w:rsidRPr="00514146">
        <w:rPr>
          <w:rFonts w:ascii="Times New Roman" w:hAnsi="Times New Roman"/>
          <w:lang w:val="pt-BR"/>
        </w:rPr>
        <w:t xml:space="preserve"> </w:t>
      </w:r>
      <w:r w:rsidR="00A84039">
        <w:rPr>
          <w:rFonts w:ascii="Times New Roman" w:hAnsi="Times New Roman"/>
          <w:lang w:val="pt-BR"/>
        </w:rPr>
        <w:t>1</w:t>
      </w:r>
      <w:r w:rsidR="00514146">
        <w:rPr>
          <w:rFonts w:ascii="Times New Roman" w:hAnsi="Times New Roman"/>
          <w:lang w:val="pt-BR"/>
        </w:rPr>
        <w:t>:</w:t>
      </w:r>
    </w:p>
    <w:p w14:paraId="0B974ACA" w14:textId="77777777" w:rsidR="00FB72AB" w:rsidRDefault="00FB72AB" w:rsidP="00215187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FE6AE30" w14:textId="53F7E7F0" w:rsidR="00DF0CD4" w:rsidRDefault="00DF0CD4" w:rsidP="00DF0CD4">
      <w:pPr>
        <w:jc w:val="center"/>
      </w:pPr>
      <w:r>
        <w:rPr>
          <w:rFonts w:ascii="Times New Roman" w:hAnsi="Times New Roman" w:cs="Times New Roman"/>
          <w:noProof/>
        </w:rPr>
        <w:drawing>
          <wp:inline distT="0" distB="0" distL="0" distR="0" wp14:anchorId="53D9C08A" wp14:editId="62EA5CD3">
            <wp:extent cx="3017343" cy="2160000"/>
            <wp:effectExtent l="0" t="0" r="0" b="0"/>
            <wp:docPr id="12" name="Imagem 12" descr="Gráfico, Gráfico de barr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 descr="Gráfico, Gráfico de barr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343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EA3983" w14:textId="77AD171A" w:rsidR="00DF0CD4" w:rsidRPr="00DF0CD4" w:rsidRDefault="00DF0CD4" w:rsidP="00DF0CD4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Figura 1.</w:t>
      </w:r>
      <w:r w:rsidRPr="00E038AF">
        <w:rPr>
          <w:rFonts w:ascii="Times New Roman" w:hAnsi="Times New Roman"/>
          <w:lang w:val="pt-BR"/>
        </w:rPr>
        <w:t xml:space="preserve"> </w:t>
      </w:r>
      <w:r w:rsidRPr="00DF0CD4">
        <w:rPr>
          <w:rFonts w:ascii="Times New Roman" w:hAnsi="Times New Roman"/>
          <w:lang w:val="pt-BR"/>
        </w:rPr>
        <w:t>Gráfico de barras referente a taxa de conversão do ácido fórmico a H</w:t>
      </w:r>
      <w:r w:rsidRPr="00DF0CD4">
        <w:rPr>
          <w:rFonts w:ascii="Times New Roman" w:hAnsi="Times New Roman"/>
          <w:vertAlign w:val="subscript"/>
          <w:lang w:val="pt-BR"/>
        </w:rPr>
        <w:t>2</w:t>
      </w:r>
      <w:r w:rsidRPr="00DF0CD4">
        <w:rPr>
          <w:rFonts w:ascii="Times New Roman" w:hAnsi="Times New Roman"/>
          <w:lang w:val="pt-BR"/>
        </w:rPr>
        <w:t xml:space="preserve"> e CO</w:t>
      </w:r>
      <w:r>
        <w:rPr>
          <w:rFonts w:ascii="Times New Roman" w:hAnsi="Times New Roman"/>
          <w:lang w:val="pt-BR"/>
        </w:rPr>
        <w:t>.</w:t>
      </w:r>
    </w:p>
    <w:p w14:paraId="74B87E4B" w14:textId="77777777" w:rsidR="006732D0" w:rsidRPr="001F25B2" w:rsidRDefault="006732D0" w:rsidP="006732D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8AAFA32" w14:textId="10FB8218" w:rsidR="00DF0CD4" w:rsidRDefault="00DF0CD4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DF0CD4">
        <w:rPr>
          <w:rFonts w:ascii="Times New Roman" w:hAnsi="Times New Roman"/>
          <w:lang w:val="pt-BR"/>
        </w:rPr>
        <w:t xml:space="preserve">Nenhuma das reações de catálise atingiu 100 % de conversão do ácido fórmico. O término das reações foi caracterizado pelo fim abrupto da produção dos gases. </w:t>
      </w:r>
      <w:r>
        <w:rPr>
          <w:rFonts w:ascii="Times New Roman" w:hAnsi="Times New Roman"/>
          <w:lang w:val="pt-BR"/>
        </w:rPr>
        <w:t>F</w:t>
      </w:r>
      <w:r w:rsidRPr="00DF0CD4">
        <w:rPr>
          <w:rFonts w:ascii="Times New Roman" w:hAnsi="Times New Roman"/>
          <w:lang w:val="pt-BR"/>
        </w:rPr>
        <w:t xml:space="preserve">oi observado </w:t>
      </w:r>
      <w:r>
        <w:rPr>
          <w:rFonts w:ascii="Times New Roman" w:hAnsi="Times New Roman"/>
          <w:lang w:val="pt-BR"/>
        </w:rPr>
        <w:t>uma mudança</w:t>
      </w:r>
      <w:r w:rsidRPr="00DF0CD4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n</w:t>
      </w:r>
      <w:r w:rsidRPr="00DF0CD4">
        <w:rPr>
          <w:rFonts w:ascii="Times New Roman" w:hAnsi="Times New Roman"/>
          <w:lang w:val="pt-BR"/>
        </w:rPr>
        <w:t>a tonalidade das soluções</w:t>
      </w:r>
      <w:r>
        <w:rPr>
          <w:rFonts w:ascii="Times New Roman" w:hAnsi="Times New Roman"/>
          <w:lang w:val="pt-BR"/>
        </w:rPr>
        <w:t>, que</w:t>
      </w:r>
      <w:r w:rsidRPr="00DF0CD4">
        <w:rPr>
          <w:rFonts w:ascii="Times New Roman" w:hAnsi="Times New Roman"/>
          <w:lang w:val="pt-BR"/>
        </w:rPr>
        <w:t xml:space="preserve"> se tornava um pouco mais forte com o progresso da reação. Analisando a </w:t>
      </w:r>
      <w:r>
        <w:rPr>
          <w:rFonts w:ascii="Times New Roman" w:hAnsi="Times New Roman"/>
          <w:lang w:val="pt-BR"/>
        </w:rPr>
        <w:t>figur</w:t>
      </w:r>
      <w:r w:rsidRPr="00DF0CD4">
        <w:rPr>
          <w:rFonts w:ascii="Times New Roman" w:hAnsi="Times New Roman"/>
          <w:lang w:val="pt-BR"/>
        </w:rPr>
        <w:t xml:space="preserve">a acima, observa-se que nos três primeiros casos os valores de conversão foram próximos ou acima de 90 %, </w:t>
      </w:r>
      <w:r>
        <w:rPr>
          <w:rFonts w:ascii="Times New Roman" w:hAnsi="Times New Roman"/>
          <w:lang w:val="pt-BR"/>
        </w:rPr>
        <w:t>sendo que o</w:t>
      </w:r>
      <w:r w:rsidRPr="00DF0CD4">
        <w:rPr>
          <w:rFonts w:ascii="Times New Roman" w:hAnsi="Times New Roman"/>
          <w:lang w:val="pt-BR"/>
        </w:rPr>
        <w:t xml:space="preserve"> complexo </w:t>
      </w:r>
      <w:r>
        <w:rPr>
          <w:rFonts w:ascii="Times New Roman" w:hAnsi="Times New Roman"/>
          <w:lang w:val="pt-BR"/>
        </w:rPr>
        <w:t>1</w:t>
      </w:r>
      <w:r w:rsidRPr="00DF0CD4">
        <w:rPr>
          <w:rFonts w:ascii="Times New Roman" w:hAnsi="Times New Roman"/>
          <w:lang w:val="pt-BR"/>
        </w:rPr>
        <w:t xml:space="preserve"> foi o que apresentou os maiores valores de conversão e de TOF, com as catálises acontecendo em menos de 2 horas. O composto </w:t>
      </w:r>
      <w:r>
        <w:rPr>
          <w:rFonts w:ascii="Times New Roman" w:hAnsi="Times New Roman"/>
          <w:lang w:val="pt-BR"/>
        </w:rPr>
        <w:t>4</w:t>
      </w:r>
      <w:r w:rsidRPr="00DF0CD4">
        <w:rPr>
          <w:rFonts w:ascii="Times New Roman" w:hAnsi="Times New Roman"/>
          <w:lang w:val="pt-BR"/>
        </w:rPr>
        <w:t xml:space="preserve"> teve baixa conversão, devido a </w:t>
      </w:r>
      <w:r>
        <w:rPr>
          <w:rFonts w:ascii="Times New Roman" w:hAnsi="Times New Roman"/>
          <w:lang w:val="pt-BR"/>
        </w:rPr>
        <w:t xml:space="preserve">maior </w:t>
      </w:r>
      <w:r w:rsidRPr="00DF0CD4">
        <w:rPr>
          <w:rFonts w:ascii="Times New Roman" w:hAnsi="Times New Roman"/>
          <w:lang w:val="pt-BR"/>
        </w:rPr>
        <w:t>proteção</w:t>
      </w:r>
      <w:r w:rsidR="00490D36">
        <w:rPr>
          <w:rFonts w:ascii="Times New Roman" w:hAnsi="Times New Roman"/>
          <w:lang w:val="pt-BR"/>
        </w:rPr>
        <w:t xml:space="preserve"> dos grupos volumosos do ligante</w:t>
      </w:r>
      <w:r w:rsidRPr="00DF0CD4">
        <w:rPr>
          <w:rFonts w:ascii="Times New Roman" w:hAnsi="Times New Roman"/>
          <w:lang w:val="pt-BR"/>
        </w:rPr>
        <w:t xml:space="preserve"> ao centro metálico.</w:t>
      </w:r>
      <w:r w:rsidR="009A7EE0">
        <w:rPr>
          <w:rFonts w:ascii="Times New Roman" w:hAnsi="Times New Roman"/>
          <w:lang w:val="pt-BR"/>
        </w:rPr>
        <w:t xml:space="preserve"> </w:t>
      </w:r>
      <w:r w:rsidR="009A7EE0" w:rsidRPr="009A7EE0">
        <w:rPr>
          <w:rFonts w:ascii="Times New Roman" w:hAnsi="Times New Roman"/>
          <w:lang w:val="pt-BR"/>
        </w:rPr>
        <w:t xml:space="preserve">Apesar de ter um maior impedimento estérico em relação ao complexo </w:t>
      </w:r>
      <w:r w:rsidR="009A7EE0">
        <w:rPr>
          <w:rFonts w:ascii="Times New Roman" w:hAnsi="Times New Roman"/>
          <w:lang w:val="pt-BR"/>
        </w:rPr>
        <w:t xml:space="preserve">(2) (que </w:t>
      </w:r>
      <w:r w:rsidR="009A7EE0" w:rsidRPr="009A7EE0">
        <w:rPr>
          <w:rFonts w:ascii="Times New Roman" w:hAnsi="Times New Roman"/>
          <w:lang w:val="pt-BR"/>
        </w:rPr>
        <w:t>conté</w:t>
      </w:r>
      <w:r w:rsidR="009A7EE0">
        <w:rPr>
          <w:rFonts w:ascii="Times New Roman" w:hAnsi="Times New Roman"/>
          <w:lang w:val="pt-BR"/>
        </w:rPr>
        <w:t>m</w:t>
      </w:r>
      <w:r w:rsidR="009A7EE0" w:rsidRPr="009A7EE0">
        <w:rPr>
          <w:rFonts w:ascii="Times New Roman" w:hAnsi="Times New Roman"/>
          <w:lang w:val="pt-BR"/>
        </w:rPr>
        <w:t xml:space="preserve"> </w:t>
      </w:r>
      <w:r w:rsidR="009A7EE0">
        <w:rPr>
          <w:rFonts w:ascii="Times New Roman" w:hAnsi="Times New Roman"/>
          <w:lang w:val="pt-BR"/>
        </w:rPr>
        <w:t>metilas nas posições</w:t>
      </w:r>
      <w:r w:rsidR="009A7EE0" w:rsidRPr="009A7EE0">
        <w:rPr>
          <w:rFonts w:ascii="Times New Roman" w:hAnsi="Times New Roman"/>
          <w:lang w:val="pt-BR"/>
        </w:rPr>
        <w:t xml:space="preserve"> 2</w:t>
      </w:r>
      <w:r w:rsidR="009A7EE0">
        <w:rPr>
          <w:rFonts w:ascii="Times New Roman" w:hAnsi="Times New Roman"/>
          <w:lang w:val="pt-BR"/>
        </w:rPr>
        <w:t xml:space="preserve"> e </w:t>
      </w:r>
      <w:r w:rsidR="009A7EE0" w:rsidRPr="009A7EE0">
        <w:rPr>
          <w:rFonts w:ascii="Times New Roman" w:hAnsi="Times New Roman"/>
          <w:lang w:val="pt-BR"/>
        </w:rPr>
        <w:t>4</w:t>
      </w:r>
      <w:r w:rsidR="009A7EE0">
        <w:rPr>
          <w:rFonts w:ascii="Times New Roman" w:hAnsi="Times New Roman"/>
          <w:lang w:val="pt-BR"/>
        </w:rPr>
        <w:t xml:space="preserve"> do anel diimínico</w:t>
      </w:r>
      <w:r w:rsidR="009A7EE0" w:rsidRPr="009A7EE0">
        <w:rPr>
          <w:rFonts w:ascii="Times New Roman" w:hAnsi="Times New Roman"/>
          <w:lang w:val="pt-BR"/>
        </w:rPr>
        <w:t>, a</w:t>
      </w:r>
      <w:r w:rsidR="009A7EE0">
        <w:rPr>
          <w:rFonts w:ascii="Times New Roman" w:hAnsi="Times New Roman"/>
          <w:lang w:val="pt-BR"/>
        </w:rPr>
        <w:t>s</w:t>
      </w:r>
      <w:r w:rsidR="009A7EE0" w:rsidRPr="009A7EE0">
        <w:rPr>
          <w:rFonts w:ascii="Times New Roman" w:hAnsi="Times New Roman"/>
          <w:lang w:val="pt-BR"/>
        </w:rPr>
        <w:t xml:space="preserve"> metila</w:t>
      </w:r>
      <w:r w:rsidR="009A7EE0">
        <w:rPr>
          <w:rFonts w:ascii="Times New Roman" w:hAnsi="Times New Roman"/>
          <w:lang w:val="pt-BR"/>
        </w:rPr>
        <w:t>s</w:t>
      </w:r>
      <w:r w:rsidR="009A7EE0" w:rsidRPr="009A7EE0">
        <w:rPr>
          <w:rFonts w:ascii="Times New Roman" w:hAnsi="Times New Roman"/>
          <w:lang w:val="pt-BR"/>
        </w:rPr>
        <w:t xml:space="preserve"> na</w:t>
      </w:r>
      <w:r w:rsidR="009A7EE0">
        <w:rPr>
          <w:rFonts w:ascii="Times New Roman" w:hAnsi="Times New Roman"/>
          <w:lang w:val="pt-BR"/>
        </w:rPr>
        <w:t>s</w:t>
      </w:r>
      <w:r w:rsidR="009A7EE0" w:rsidRPr="009A7EE0">
        <w:rPr>
          <w:rFonts w:ascii="Times New Roman" w:hAnsi="Times New Roman"/>
          <w:lang w:val="pt-BR"/>
        </w:rPr>
        <w:t xml:space="preserve"> posiç</w:t>
      </w:r>
      <w:r w:rsidR="009A7EE0">
        <w:rPr>
          <w:rFonts w:ascii="Times New Roman" w:hAnsi="Times New Roman"/>
          <w:lang w:val="pt-BR"/>
        </w:rPr>
        <w:t>ões 2 e 6</w:t>
      </w:r>
      <w:r w:rsidR="009A7EE0" w:rsidRPr="009A7EE0">
        <w:rPr>
          <w:rFonts w:ascii="Times New Roman" w:hAnsi="Times New Roman"/>
          <w:lang w:val="pt-BR"/>
        </w:rPr>
        <w:t xml:space="preserve"> </w:t>
      </w:r>
      <w:r w:rsidR="009A7EE0">
        <w:rPr>
          <w:rFonts w:ascii="Times New Roman" w:hAnsi="Times New Roman"/>
          <w:lang w:val="pt-BR"/>
        </w:rPr>
        <w:t>do anel diimínico</w:t>
      </w:r>
      <w:r w:rsidR="009A7EE0" w:rsidRPr="009A7EE0">
        <w:rPr>
          <w:rFonts w:ascii="Times New Roman" w:hAnsi="Times New Roman"/>
          <w:lang w:val="pt-BR"/>
        </w:rPr>
        <w:t xml:space="preserve"> </w:t>
      </w:r>
      <w:r w:rsidR="009A7EE0">
        <w:rPr>
          <w:rFonts w:ascii="Times New Roman" w:hAnsi="Times New Roman"/>
          <w:lang w:val="pt-BR"/>
        </w:rPr>
        <w:t xml:space="preserve">do complexo (1) </w:t>
      </w:r>
      <w:r w:rsidR="009A7EE0" w:rsidRPr="009A7EE0">
        <w:rPr>
          <w:rFonts w:ascii="Times New Roman" w:hAnsi="Times New Roman"/>
          <w:lang w:val="pt-BR"/>
        </w:rPr>
        <w:t>deixa</w:t>
      </w:r>
      <w:r w:rsidR="009A7EE0">
        <w:rPr>
          <w:rFonts w:ascii="Times New Roman" w:hAnsi="Times New Roman"/>
          <w:lang w:val="pt-BR"/>
        </w:rPr>
        <w:t>m</w:t>
      </w:r>
      <w:r w:rsidR="009A7EE0" w:rsidRPr="009A7EE0">
        <w:rPr>
          <w:rFonts w:ascii="Times New Roman" w:hAnsi="Times New Roman"/>
          <w:lang w:val="pt-BR"/>
        </w:rPr>
        <w:t xml:space="preserve"> o metal mais rico em elétrons, o que favorece a catálise.</w:t>
      </w:r>
    </w:p>
    <w:p w14:paraId="4E3EAE1F" w14:textId="733C72C0" w:rsidR="00490D36" w:rsidRDefault="00490D36" w:rsidP="00490D36">
      <w:pPr>
        <w:pStyle w:val="TAMainText"/>
        <w:ind w:firstLine="187"/>
        <w:rPr>
          <w:rFonts w:ascii="Times New Roman" w:hAnsi="Times New Roman"/>
          <w:lang w:val="pt-BR"/>
        </w:rPr>
      </w:pPr>
      <w:r w:rsidRPr="00490D36">
        <w:rPr>
          <w:rFonts w:ascii="Times New Roman" w:hAnsi="Times New Roman"/>
          <w:lang w:val="pt-BR"/>
        </w:rPr>
        <w:t xml:space="preserve">As velocidades médias de conversão do ácido fórmico e as constantes </w:t>
      </w:r>
      <w:r w:rsidRPr="00490D36">
        <w:rPr>
          <w:rFonts w:ascii="Times New Roman" w:hAnsi="Times New Roman"/>
          <w:i/>
          <w:iCs/>
          <w:lang w:val="pt-BR"/>
        </w:rPr>
        <w:t>k</w:t>
      </w:r>
      <w:r w:rsidRPr="00490D36">
        <w:rPr>
          <w:rFonts w:ascii="Times New Roman" w:hAnsi="Times New Roman"/>
          <w:lang w:val="pt-BR"/>
        </w:rPr>
        <w:t xml:space="preserve"> de </w:t>
      </w:r>
      <w:proofErr w:type="spellStart"/>
      <w:r w:rsidRPr="00490D36">
        <w:rPr>
          <w:rFonts w:ascii="Times New Roman" w:hAnsi="Times New Roman"/>
          <w:lang w:val="pt-BR"/>
        </w:rPr>
        <w:t>pseudo-primeira</w:t>
      </w:r>
      <w:proofErr w:type="spellEnd"/>
      <w:r w:rsidRPr="00490D36">
        <w:rPr>
          <w:rFonts w:ascii="Times New Roman" w:hAnsi="Times New Roman"/>
          <w:lang w:val="pt-BR"/>
        </w:rPr>
        <w:t xml:space="preserve"> ordem foram calculadas para cada caso observado. A velocidade média foi calculada dividindo a o número de mols de ácido fórmico consumido pelo tempo gasto (v = </w:t>
      </w:r>
      <w:proofErr w:type="spellStart"/>
      <w:r w:rsidRPr="00490D36">
        <w:rPr>
          <w:rFonts w:ascii="Times New Roman" w:hAnsi="Times New Roman"/>
          <w:lang w:val="pt-BR"/>
        </w:rPr>
        <w:t>n</w:t>
      </w:r>
      <w:r w:rsidRPr="00490D36">
        <w:rPr>
          <w:rFonts w:ascii="Times New Roman" w:hAnsi="Times New Roman"/>
          <w:vertAlign w:val="subscript"/>
          <w:lang w:val="pt-BR"/>
        </w:rPr>
        <w:t>AF</w:t>
      </w:r>
      <w:proofErr w:type="spellEnd"/>
      <w:r w:rsidRPr="00490D36">
        <w:rPr>
          <w:rFonts w:ascii="Times New Roman" w:hAnsi="Times New Roman"/>
          <w:lang w:val="pt-BR"/>
        </w:rPr>
        <w:t xml:space="preserve">/t) e a constante </w:t>
      </w:r>
      <w:r w:rsidRPr="00490D36">
        <w:rPr>
          <w:rFonts w:ascii="Times New Roman" w:hAnsi="Times New Roman"/>
          <w:i/>
          <w:iCs/>
          <w:lang w:val="pt-BR"/>
        </w:rPr>
        <w:t>k</w:t>
      </w:r>
      <w:r w:rsidRPr="00490D36">
        <w:rPr>
          <w:rFonts w:ascii="Times New Roman" w:hAnsi="Times New Roman"/>
          <w:lang w:val="pt-BR"/>
        </w:rPr>
        <w:t xml:space="preserve"> de </w:t>
      </w:r>
      <w:proofErr w:type="spellStart"/>
      <w:r w:rsidRPr="00490D36">
        <w:rPr>
          <w:rFonts w:ascii="Times New Roman" w:hAnsi="Times New Roman"/>
          <w:lang w:val="pt-BR"/>
        </w:rPr>
        <w:t>pseudo-primeira</w:t>
      </w:r>
      <w:proofErr w:type="spellEnd"/>
      <w:r w:rsidRPr="00490D36">
        <w:rPr>
          <w:rFonts w:ascii="Times New Roman" w:hAnsi="Times New Roman"/>
          <w:lang w:val="pt-BR"/>
        </w:rPr>
        <w:t xml:space="preserve"> ordem foi calculada utilizando o valor de velocidade média obtida anteriormente dividida pelo número de mols de ácido fórmico. Os dados obtidos estão na tabela </w:t>
      </w:r>
      <w:r w:rsidR="00225A48">
        <w:rPr>
          <w:rFonts w:ascii="Times New Roman" w:hAnsi="Times New Roman"/>
          <w:lang w:val="pt-BR"/>
        </w:rPr>
        <w:t>2.</w:t>
      </w:r>
    </w:p>
    <w:p w14:paraId="710B3532" w14:textId="1D0DDA97" w:rsidR="00225A48" w:rsidRDefault="00225A48" w:rsidP="00490D36">
      <w:pPr>
        <w:pStyle w:val="TAMainText"/>
        <w:ind w:firstLine="187"/>
        <w:rPr>
          <w:rFonts w:ascii="Times New Roman" w:hAnsi="Times New Roman"/>
          <w:lang w:val="pt-BR"/>
        </w:rPr>
      </w:pPr>
      <w:r w:rsidRPr="00677098">
        <w:rPr>
          <w:rFonts w:ascii="Times New Roman" w:hAnsi="Times New Roman"/>
          <w:lang w:val="pt-BR"/>
        </w:rPr>
        <w:t>Para o complexo (1), foi realizada uma segunda adição de ácido fórmico, sendo observado um aumento na taxa de conversão para 99 %, ocorrendo em um menor intervalo, resultando em valores de TOF = 953 h</w:t>
      </w:r>
      <w:r w:rsidRPr="00677098">
        <w:rPr>
          <w:rFonts w:ascii="Times New Roman" w:hAnsi="Times New Roman"/>
          <w:vertAlign w:val="superscript"/>
          <w:lang w:val="pt-BR"/>
        </w:rPr>
        <w:t>-1</w:t>
      </w:r>
      <w:r w:rsidRPr="00677098">
        <w:rPr>
          <w:rFonts w:ascii="Times New Roman" w:hAnsi="Times New Roman"/>
          <w:lang w:val="pt-BR"/>
        </w:rPr>
        <w:t>, v = 2,65 x 10</w:t>
      </w:r>
      <w:r w:rsidRPr="00677098">
        <w:rPr>
          <w:rFonts w:ascii="Times New Roman" w:hAnsi="Times New Roman"/>
          <w:vertAlign w:val="superscript"/>
          <w:lang w:val="pt-BR"/>
        </w:rPr>
        <w:t>-4</w:t>
      </w:r>
      <w:r w:rsidRPr="00677098">
        <w:rPr>
          <w:rFonts w:ascii="Times New Roman" w:hAnsi="Times New Roman"/>
          <w:lang w:val="pt-BR"/>
        </w:rPr>
        <w:t xml:space="preserve"> mol min</w:t>
      </w:r>
      <w:r w:rsidRPr="00677098">
        <w:rPr>
          <w:rFonts w:ascii="Times New Roman" w:hAnsi="Times New Roman"/>
          <w:vertAlign w:val="superscript"/>
          <w:lang w:val="pt-BR"/>
        </w:rPr>
        <w:t>-1</w:t>
      </w:r>
      <w:r w:rsidRPr="00677098">
        <w:rPr>
          <w:rFonts w:ascii="Times New Roman" w:hAnsi="Times New Roman"/>
          <w:lang w:val="pt-BR"/>
        </w:rPr>
        <w:t xml:space="preserve"> e </w:t>
      </w:r>
      <w:r w:rsidRPr="00677098">
        <w:rPr>
          <w:rFonts w:ascii="Times New Roman" w:hAnsi="Times New Roman"/>
          <w:i/>
          <w:iCs/>
          <w:lang w:val="pt-BR"/>
        </w:rPr>
        <w:t>k</w:t>
      </w:r>
      <w:r w:rsidRPr="00677098">
        <w:rPr>
          <w:rFonts w:ascii="Times New Roman" w:hAnsi="Times New Roman"/>
          <w:lang w:val="pt-BR"/>
        </w:rPr>
        <w:t xml:space="preserve"> = 1,32 x 10</w:t>
      </w:r>
      <w:r w:rsidRPr="00677098">
        <w:rPr>
          <w:rFonts w:ascii="Times New Roman" w:hAnsi="Times New Roman"/>
          <w:vertAlign w:val="superscript"/>
          <w:lang w:val="pt-BR"/>
        </w:rPr>
        <w:t>-2</w:t>
      </w:r>
      <w:r w:rsidRPr="00677098">
        <w:rPr>
          <w:rFonts w:ascii="Times New Roman" w:hAnsi="Times New Roman"/>
          <w:lang w:val="pt-BR"/>
        </w:rPr>
        <w:t xml:space="preserve"> min</w:t>
      </w:r>
      <w:r w:rsidRPr="00677098">
        <w:rPr>
          <w:rFonts w:ascii="Times New Roman" w:hAnsi="Times New Roman"/>
          <w:vertAlign w:val="superscript"/>
          <w:lang w:val="pt-BR"/>
        </w:rPr>
        <w:t>-1</w:t>
      </w:r>
      <w:r w:rsidRPr="00677098">
        <w:rPr>
          <w:rFonts w:ascii="Times New Roman" w:hAnsi="Times New Roman"/>
          <w:lang w:val="pt-BR"/>
        </w:rPr>
        <w:t>. Um terceiro reciclo foi realizado, mas não foi observado uma quantidade significativa de gás produzido.</w:t>
      </w:r>
    </w:p>
    <w:p w14:paraId="3787A50D" w14:textId="77777777" w:rsidR="00EC2780" w:rsidRDefault="00EC2780" w:rsidP="00490D36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9BE8DFA" w14:textId="77777777" w:rsidR="00C56480" w:rsidRDefault="00C56480" w:rsidP="00490D36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BA9204C" w14:textId="02F87B4A" w:rsidR="00C56480" w:rsidRPr="00E038AF" w:rsidRDefault="00C56480" w:rsidP="00C56480">
      <w:pPr>
        <w:pStyle w:val="VDTableTitle"/>
        <w:spacing w:after="120"/>
        <w:jc w:val="both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lastRenderedPageBreak/>
        <w:t xml:space="preserve">Tabela </w:t>
      </w:r>
      <w:r>
        <w:rPr>
          <w:rFonts w:ascii="Times New Roman" w:hAnsi="Times New Roman"/>
          <w:b/>
          <w:lang w:val="pt-BR"/>
        </w:rPr>
        <w:t>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Pr="00C56480">
        <w:rPr>
          <w:rFonts w:ascii="Times New Roman" w:hAnsi="Times New Roman"/>
          <w:lang w:val="pt-BR"/>
        </w:rPr>
        <w:t xml:space="preserve">Valores de velocidade média e de </w:t>
      </w:r>
      <w:r w:rsidRPr="00C56480">
        <w:rPr>
          <w:rFonts w:ascii="Times New Roman" w:hAnsi="Times New Roman"/>
          <w:i/>
          <w:iCs/>
          <w:lang w:val="pt-BR"/>
        </w:rPr>
        <w:t>k</w:t>
      </w:r>
      <w:r w:rsidRPr="00C56480">
        <w:rPr>
          <w:rFonts w:ascii="Times New Roman" w:hAnsi="Times New Roman"/>
          <w:lang w:val="pt-BR"/>
        </w:rPr>
        <w:t xml:space="preserve"> de </w:t>
      </w:r>
      <w:proofErr w:type="spellStart"/>
      <w:r w:rsidRPr="00C56480">
        <w:rPr>
          <w:rFonts w:ascii="Times New Roman" w:hAnsi="Times New Roman"/>
          <w:lang w:val="pt-BR"/>
        </w:rPr>
        <w:t>pseudo-primeira</w:t>
      </w:r>
      <w:proofErr w:type="spellEnd"/>
      <w:r w:rsidRPr="00C56480">
        <w:rPr>
          <w:rFonts w:ascii="Times New Roman" w:hAnsi="Times New Roman"/>
          <w:lang w:val="pt-BR"/>
        </w:rPr>
        <w:t xml:space="preserve"> ordem calculados para cada complexo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7"/>
        <w:gridCol w:w="1586"/>
        <w:gridCol w:w="1585"/>
      </w:tblGrid>
      <w:tr w:rsidR="00C56480" w:rsidRPr="00072C7A" w14:paraId="4A71F0E8" w14:textId="77777777" w:rsidTr="00C56480">
        <w:tc>
          <w:tcPr>
            <w:tcW w:w="1667" w:type="pct"/>
            <w:vAlign w:val="center"/>
          </w:tcPr>
          <w:p w14:paraId="1248DE20" w14:textId="77777777" w:rsidR="00C56480" w:rsidRDefault="00C56480" w:rsidP="000D28C3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Complexo</w:t>
            </w:r>
          </w:p>
        </w:tc>
        <w:tc>
          <w:tcPr>
            <w:tcW w:w="1667" w:type="pct"/>
            <w:vAlign w:val="center"/>
          </w:tcPr>
          <w:p w14:paraId="107E354A" w14:textId="7B1EFAC0" w:rsidR="00C56480" w:rsidRDefault="00C56480" w:rsidP="000D28C3">
            <w:pPr>
              <w:pStyle w:val="TCTableBody"/>
              <w:rPr>
                <w:lang w:val="pt-BR"/>
              </w:rPr>
            </w:pPr>
            <w:r w:rsidRPr="00C56480">
              <w:rPr>
                <w:lang w:val="pt-BR"/>
              </w:rPr>
              <w:t>Velocidade de conversão</w:t>
            </w:r>
            <w:r>
              <w:rPr>
                <w:lang w:val="pt-BR"/>
              </w:rPr>
              <w:br/>
            </w:r>
            <w:r w:rsidRPr="00C56480">
              <w:rPr>
                <w:lang w:val="pt-BR"/>
              </w:rPr>
              <w:t>(x 10</w:t>
            </w:r>
            <w:r w:rsidRPr="00C56480">
              <w:rPr>
                <w:vertAlign w:val="superscript"/>
                <w:lang w:val="pt-BR"/>
              </w:rPr>
              <w:t>-5</w:t>
            </w:r>
            <w:r w:rsidRPr="00C56480">
              <w:rPr>
                <w:lang w:val="pt-BR"/>
              </w:rPr>
              <w:t xml:space="preserve"> mol</w:t>
            </w:r>
            <w:r>
              <w:rPr>
                <w:lang w:val="pt-BR"/>
              </w:rPr>
              <w:t xml:space="preserve"> </w:t>
            </w:r>
            <w:r w:rsidRPr="00C56480">
              <w:rPr>
                <w:lang w:val="pt-BR"/>
              </w:rPr>
              <w:t>min</w:t>
            </w:r>
            <w:r w:rsidRPr="00C56480">
              <w:rPr>
                <w:vertAlign w:val="superscript"/>
                <w:lang w:val="pt-BR"/>
              </w:rPr>
              <w:t>-1</w:t>
            </w:r>
            <w:r w:rsidRPr="00C56480">
              <w:rPr>
                <w:lang w:val="pt-BR"/>
              </w:rPr>
              <w:t>)</w:t>
            </w:r>
          </w:p>
        </w:tc>
        <w:tc>
          <w:tcPr>
            <w:tcW w:w="1667" w:type="pct"/>
            <w:vAlign w:val="center"/>
          </w:tcPr>
          <w:p w14:paraId="54CF0C2F" w14:textId="24B93352" w:rsidR="00C56480" w:rsidRDefault="00C56480" w:rsidP="000D28C3">
            <w:pPr>
              <w:pStyle w:val="TCTableBody"/>
              <w:rPr>
                <w:lang w:val="pt-BR"/>
              </w:rPr>
            </w:pPr>
            <w:r w:rsidRPr="00C56480">
              <w:rPr>
                <w:i/>
                <w:iCs/>
                <w:lang w:val="pt-BR"/>
              </w:rPr>
              <w:t>k</w:t>
            </w:r>
            <w:r w:rsidRPr="00C56480">
              <w:rPr>
                <w:lang w:val="pt-BR"/>
              </w:rPr>
              <w:t xml:space="preserve"> (x 10</w:t>
            </w:r>
            <w:r w:rsidRPr="00C56480">
              <w:rPr>
                <w:vertAlign w:val="superscript"/>
                <w:lang w:val="pt-BR"/>
              </w:rPr>
              <w:t>-3</w:t>
            </w:r>
            <w:r w:rsidRPr="00C56480">
              <w:rPr>
                <w:lang w:val="pt-BR"/>
              </w:rPr>
              <w:t xml:space="preserve"> min</w:t>
            </w:r>
            <w:r w:rsidRPr="00C56480">
              <w:rPr>
                <w:vertAlign w:val="superscript"/>
                <w:lang w:val="pt-BR"/>
              </w:rPr>
              <w:t>-1</w:t>
            </w:r>
            <w:r w:rsidRPr="00C56480">
              <w:rPr>
                <w:lang w:val="pt-BR"/>
              </w:rPr>
              <w:t>)</w:t>
            </w:r>
          </w:p>
        </w:tc>
      </w:tr>
      <w:tr w:rsidR="00C56480" w:rsidRPr="00072C7A" w14:paraId="5719EE1B" w14:textId="77777777" w:rsidTr="00C56480">
        <w:trPr>
          <w:trHeight w:val="454"/>
        </w:trPr>
        <w:tc>
          <w:tcPr>
            <w:tcW w:w="1667" w:type="pct"/>
            <w:tcBorders>
              <w:bottom w:val="single" w:sz="6" w:space="0" w:color="auto"/>
            </w:tcBorders>
            <w:vAlign w:val="center"/>
          </w:tcPr>
          <w:p w14:paraId="1033C6A1" w14:textId="77777777" w:rsidR="00C56480" w:rsidRDefault="00C56480" w:rsidP="000D28C3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(1)</w:t>
            </w:r>
          </w:p>
        </w:tc>
        <w:tc>
          <w:tcPr>
            <w:tcW w:w="1667" w:type="pct"/>
            <w:tcBorders>
              <w:bottom w:val="single" w:sz="6" w:space="0" w:color="auto"/>
            </w:tcBorders>
            <w:vAlign w:val="center"/>
          </w:tcPr>
          <w:p w14:paraId="2D57D9DE" w14:textId="1092385B" w:rsidR="00C56480" w:rsidRDefault="00E34A7C" w:rsidP="000D28C3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18,1</w:t>
            </w:r>
          </w:p>
        </w:tc>
        <w:tc>
          <w:tcPr>
            <w:tcW w:w="1667" w:type="pct"/>
            <w:tcBorders>
              <w:bottom w:val="single" w:sz="6" w:space="0" w:color="auto"/>
            </w:tcBorders>
            <w:vAlign w:val="center"/>
          </w:tcPr>
          <w:p w14:paraId="1E4DE926" w14:textId="72E56188" w:rsidR="00C56480" w:rsidRDefault="00E34A7C" w:rsidP="000D28C3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9,05</w:t>
            </w:r>
          </w:p>
        </w:tc>
      </w:tr>
      <w:tr w:rsidR="00C56480" w:rsidRPr="00072C7A" w14:paraId="31858246" w14:textId="77777777" w:rsidTr="00C56480">
        <w:trPr>
          <w:trHeight w:val="454"/>
        </w:trPr>
        <w:tc>
          <w:tcPr>
            <w:tcW w:w="1667" w:type="pct"/>
            <w:tcBorders>
              <w:bottom w:val="single" w:sz="6" w:space="0" w:color="auto"/>
            </w:tcBorders>
            <w:vAlign w:val="center"/>
          </w:tcPr>
          <w:p w14:paraId="18D06910" w14:textId="77777777" w:rsidR="00C56480" w:rsidRDefault="00C56480" w:rsidP="000D28C3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(2)</w:t>
            </w:r>
          </w:p>
        </w:tc>
        <w:tc>
          <w:tcPr>
            <w:tcW w:w="1667" w:type="pct"/>
            <w:tcBorders>
              <w:bottom w:val="single" w:sz="6" w:space="0" w:color="auto"/>
            </w:tcBorders>
            <w:vAlign w:val="center"/>
          </w:tcPr>
          <w:p w14:paraId="0E5B49D5" w14:textId="0743BDC9" w:rsidR="00C56480" w:rsidRDefault="00E34A7C" w:rsidP="000D28C3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9,5</w:t>
            </w:r>
          </w:p>
        </w:tc>
        <w:tc>
          <w:tcPr>
            <w:tcW w:w="1667" w:type="pct"/>
            <w:tcBorders>
              <w:bottom w:val="single" w:sz="6" w:space="0" w:color="auto"/>
            </w:tcBorders>
            <w:vAlign w:val="center"/>
          </w:tcPr>
          <w:p w14:paraId="5F2C1AA3" w14:textId="10050C81" w:rsidR="00C56480" w:rsidRDefault="00E34A7C" w:rsidP="000D28C3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4,76</w:t>
            </w:r>
          </w:p>
        </w:tc>
      </w:tr>
      <w:tr w:rsidR="00C56480" w:rsidRPr="00072C7A" w14:paraId="37979DD4" w14:textId="77777777" w:rsidTr="00C56480">
        <w:trPr>
          <w:trHeight w:val="454"/>
        </w:trPr>
        <w:tc>
          <w:tcPr>
            <w:tcW w:w="1667" w:type="pct"/>
            <w:tcBorders>
              <w:bottom w:val="single" w:sz="6" w:space="0" w:color="auto"/>
            </w:tcBorders>
            <w:vAlign w:val="center"/>
          </w:tcPr>
          <w:p w14:paraId="69E37DEF" w14:textId="77777777" w:rsidR="00C56480" w:rsidRDefault="00C56480" w:rsidP="000D28C3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(3)</w:t>
            </w:r>
          </w:p>
        </w:tc>
        <w:tc>
          <w:tcPr>
            <w:tcW w:w="1667" w:type="pct"/>
            <w:tcBorders>
              <w:bottom w:val="single" w:sz="6" w:space="0" w:color="auto"/>
            </w:tcBorders>
            <w:vAlign w:val="center"/>
          </w:tcPr>
          <w:p w14:paraId="5763371A" w14:textId="7174DAAA" w:rsidR="00C56480" w:rsidRDefault="00E34A7C" w:rsidP="000D28C3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10,2</w:t>
            </w:r>
          </w:p>
        </w:tc>
        <w:tc>
          <w:tcPr>
            <w:tcW w:w="1667" w:type="pct"/>
            <w:tcBorders>
              <w:bottom w:val="single" w:sz="6" w:space="0" w:color="auto"/>
            </w:tcBorders>
            <w:vAlign w:val="center"/>
          </w:tcPr>
          <w:p w14:paraId="1445D543" w14:textId="2D1FB40D" w:rsidR="00C56480" w:rsidRDefault="00E34A7C" w:rsidP="000D28C3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5,09</w:t>
            </w:r>
          </w:p>
        </w:tc>
      </w:tr>
      <w:tr w:rsidR="00C56480" w:rsidRPr="00072C7A" w14:paraId="6BB028B5" w14:textId="77777777" w:rsidTr="00C56480">
        <w:trPr>
          <w:trHeight w:val="454"/>
        </w:trPr>
        <w:tc>
          <w:tcPr>
            <w:tcW w:w="1667" w:type="pct"/>
            <w:tcBorders>
              <w:bottom w:val="single" w:sz="6" w:space="0" w:color="auto"/>
            </w:tcBorders>
            <w:vAlign w:val="center"/>
          </w:tcPr>
          <w:p w14:paraId="4E8EB005" w14:textId="77777777" w:rsidR="00C56480" w:rsidRDefault="00C56480" w:rsidP="000D28C3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(4)</w:t>
            </w:r>
          </w:p>
        </w:tc>
        <w:tc>
          <w:tcPr>
            <w:tcW w:w="1667" w:type="pct"/>
            <w:tcBorders>
              <w:bottom w:val="single" w:sz="6" w:space="0" w:color="auto"/>
            </w:tcBorders>
            <w:vAlign w:val="center"/>
          </w:tcPr>
          <w:p w14:paraId="5303A022" w14:textId="21CC2800" w:rsidR="00C56480" w:rsidRDefault="00E34A7C" w:rsidP="000D28C3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2,66</w:t>
            </w:r>
          </w:p>
        </w:tc>
        <w:tc>
          <w:tcPr>
            <w:tcW w:w="1667" w:type="pct"/>
            <w:tcBorders>
              <w:bottom w:val="single" w:sz="6" w:space="0" w:color="auto"/>
            </w:tcBorders>
            <w:vAlign w:val="center"/>
          </w:tcPr>
          <w:p w14:paraId="4D231CE8" w14:textId="5BE4270E" w:rsidR="00C56480" w:rsidRDefault="00E34A7C" w:rsidP="000D28C3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1,33</w:t>
            </w:r>
          </w:p>
        </w:tc>
      </w:tr>
    </w:tbl>
    <w:p w14:paraId="0D7F5AB3" w14:textId="77777777" w:rsidR="00DE30DC" w:rsidRDefault="00DE30DC" w:rsidP="00490D36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493904B" w14:textId="77777777" w:rsidR="00DE30DC" w:rsidRPr="00DE30DC" w:rsidRDefault="00DE30DC" w:rsidP="00DE30DC">
      <w:pPr>
        <w:pStyle w:val="TAMainText"/>
        <w:ind w:firstLine="187"/>
        <w:rPr>
          <w:rFonts w:ascii="Times New Roman" w:hAnsi="Times New Roman"/>
          <w:i/>
          <w:iCs/>
          <w:lang w:val="pt-BR"/>
        </w:rPr>
      </w:pPr>
      <w:r w:rsidRPr="00DE30DC">
        <w:rPr>
          <w:rFonts w:ascii="Times New Roman" w:hAnsi="Times New Roman"/>
          <w:i/>
          <w:iCs/>
          <w:lang w:val="pt-BR"/>
        </w:rPr>
        <w:t>Aplicação das reações de desidrogenação com variação de temperatura</w:t>
      </w:r>
    </w:p>
    <w:p w14:paraId="4CC489AF" w14:textId="77868268" w:rsidR="00DE30DC" w:rsidRDefault="00DE30DC" w:rsidP="00DE30DC">
      <w:pPr>
        <w:pStyle w:val="TAMainText"/>
        <w:ind w:firstLine="187"/>
        <w:rPr>
          <w:szCs w:val="24"/>
        </w:rPr>
      </w:pPr>
      <w:r w:rsidRPr="00DE30DC">
        <w:rPr>
          <w:rFonts w:ascii="Times New Roman" w:hAnsi="Times New Roman"/>
          <w:lang w:val="pt-BR"/>
        </w:rPr>
        <w:tab/>
        <w:t xml:space="preserve">A utilização de diferentes valores de temperatura nas reações de desidrogenação tem como objetivo a determinação das constantes de velocidade, através da equação de </w:t>
      </w:r>
      <w:proofErr w:type="spellStart"/>
      <w:r w:rsidRPr="00DE30DC">
        <w:rPr>
          <w:rFonts w:ascii="Times New Roman" w:hAnsi="Times New Roman"/>
          <w:lang w:val="pt-BR"/>
        </w:rPr>
        <w:t>Arrhenius</w:t>
      </w:r>
      <w:proofErr w:type="spellEnd"/>
      <w:r w:rsidRPr="00DE30DC">
        <w:rPr>
          <w:rFonts w:ascii="Times New Roman" w:hAnsi="Times New Roman"/>
          <w:lang w:val="pt-BR"/>
        </w:rPr>
        <w:t xml:space="preserve">. </w:t>
      </w:r>
      <w:r w:rsidR="00B33037">
        <w:rPr>
          <w:rFonts w:ascii="Times New Roman" w:hAnsi="Times New Roman"/>
          <w:lang w:val="pt-BR"/>
        </w:rPr>
        <w:t xml:space="preserve">O complexo escolhido foi o (1), devido aos melhores resultados obtidos. </w:t>
      </w:r>
      <w:r>
        <w:rPr>
          <w:rFonts w:ascii="Times New Roman" w:hAnsi="Times New Roman"/>
          <w:lang w:val="pt-BR"/>
        </w:rPr>
        <w:t xml:space="preserve">A temperatura mais baixa utilizada foi de 40 </w:t>
      </w:r>
      <w:r>
        <w:rPr>
          <w:szCs w:val="24"/>
        </w:rPr>
        <w:t>°</w:t>
      </w:r>
      <w:r>
        <w:rPr>
          <w:szCs w:val="24"/>
        </w:rPr>
        <w:t>C,</w:t>
      </w:r>
      <w:r w:rsidR="00B33037">
        <w:rPr>
          <w:szCs w:val="24"/>
        </w:rPr>
        <w:t xml:space="preserve"> e para as </w:t>
      </w:r>
      <w:proofErr w:type="spellStart"/>
      <w:r w:rsidR="00B33037">
        <w:rPr>
          <w:szCs w:val="24"/>
        </w:rPr>
        <w:t>reações</w:t>
      </w:r>
      <w:proofErr w:type="spellEnd"/>
      <w:r w:rsidR="00B33037">
        <w:rPr>
          <w:szCs w:val="24"/>
        </w:rPr>
        <w:t xml:space="preserve"> </w:t>
      </w:r>
      <w:proofErr w:type="spellStart"/>
      <w:r w:rsidR="00B33037">
        <w:rPr>
          <w:szCs w:val="24"/>
        </w:rPr>
        <w:t>seguintes</w:t>
      </w:r>
      <w:proofErr w:type="spellEnd"/>
      <w:r w:rsidR="00B33037">
        <w:rPr>
          <w:szCs w:val="24"/>
        </w:rPr>
        <w:t xml:space="preserve"> </w:t>
      </w:r>
      <w:proofErr w:type="spellStart"/>
      <w:r w:rsidR="00B33037">
        <w:rPr>
          <w:szCs w:val="24"/>
        </w:rPr>
        <w:t>houve</w:t>
      </w:r>
      <w:proofErr w:type="spellEnd"/>
      <w:r w:rsidR="00B33037">
        <w:rPr>
          <w:szCs w:val="24"/>
        </w:rPr>
        <w:t xml:space="preserve"> um </w:t>
      </w:r>
      <w:r>
        <w:rPr>
          <w:rFonts w:ascii="Times New Roman" w:hAnsi="Times New Roman"/>
          <w:lang w:val="pt-BR"/>
        </w:rPr>
        <w:t xml:space="preserve">incremento de 5 </w:t>
      </w:r>
      <w:r>
        <w:rPr>
          <w:szCs w:val="24"/>
        </w:rPr>
        <w:t>°</w:t>
      </w:r>
      <w:r>
        <w:rPr>
          <w:rFonts w:ascii="Times New Roman" w:hAnsi="Times New Roman"/>
          <w:lang w:val="pt-BR"/>
        </w:rPr>
        <w:t>C</w:t>
      </w:r>
      <w:r w:rsidR="00B33037">
        <w:rPr>
          <w:rFonts w:ascii="Times New Roman" w:hAnsi="Times New Roman"/>
          <w:lang w:val="pt-BR"/>
        </w:rPr>
        <w:t xml:space="preserve">, até a temperatura de 60 </w:t>
      </w:r>
      <w:r w:rsidR="00B33037">
        <w:rPr>
          <w:szCs w:val="24"/>
        </w:rPr>
        <w:t>°</w:t>
      </w:r>
      <w:r w:rsidR="00B33037">
        <w:rPr>
          <w:szCs w:val="24"/>
        </w:rPr>
        <w:t>C.</w:t>
      </w:r>
    </w:p>
    <w:p w14:paraId="7E45D59A" w14:textId="77777777" w:rsidR="00B33037" w:rsidRDefault="00B33037" w:rsidP="00DE30DC">
      <w:pPr>
        <w:pStyle w:val="TAMainText"/>
        <w:ind w:firstLine="187"/>
        <w:rPr>
          <w:szCs w:val="24"/>
        </w:rPr>
      </w:pPr>
    </w:p>
    <w:p w14:paraId="7C590D8B" w14:textId="31CFBD9D" w:rsidR="00B33037" w:rsidRPr="00E038AF" w:rsidRDefault="00B33037" w:rsidP="00B33037">
      <w:pPr>
        <w:pStyle w:val="VDTableTitle"/>
        <w:spacing w:after="120"/>
        <w:jc w:val="both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Tabela </w:t>
      </w:r>
      <w:r w:rsidR="00795451">
        <w:rPr>
          <w:rFonts w:ascii="Times New Roman" w:hAnsi="Times New Roman"/>
          <w:b/>
          <w:lang w:val="pt-BR"/>
        </w:rPr>
        <w:t>3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Pr="00B33037">
        <w:rPr>
          <w:rFonts w:ascii="Times New Roman" w:hAnsi="Times New Roman"/>
          <w:lang w:val="pt-BR"/>
        </w:rPr>
        <w:t xml:space="preserve">Valores de </w:t>
      </w:r>
      <w:r>
        <w:rPr>
          <w:rFonts w:ascii="Times New Roman" w:hAnsi="Times New Roman"/>
          <w:lang w:val="pt-BR"/>
        </w:rPr>
        <w:t xml:space="preserve">TOF, </w:t>
      </w:r>
      <w:r w:rsidRPr="00B33037">
        <w:rPr>
          <w:rFonts w:ascii="Times New Roman" w:hAnsi="Times New Roman"/>
          <w:lang w:val="pt-BR"/>
        </w:rPr>
        <w:t xml:space="preserve">velocidade média e de </w:t>
      </w:r>
      <w:r w:rsidRPr="00B33037">
        <w:rPr>
          <w:rFonts w:ascii="Times New Roman" w:hAnsi="Times New Roman"/>
          <w:i/>
          <w:iCs/>
          <w:lang w:val="pt-BR"/>
        </w:rPr>
        <w:t>k</w:t>
      </w:r>
      <w:r w:rsidRPr="00B33037">
        <w:rPr>
          <w:rFonts w:ascii="Times New Roman" w:hAnsi="Times New Roman"/>
          <w:lang w:val="pt-BR"/>
        </w:rPr>
        <w:t xml:space="preserve"> de </w:t>
      </w:r>
      <w:proofErr w:type="spellStart"/>
      <w:r w:rsidRPr="00B33037">
        <w:rPr>
          <w:rFonts w:ascii="Times New Roman" w:hAnsi="Times New Roman"/>
          <w:lang w:val="pt-BR"/>
        </w:rPr>
        <w:t>pseudo-primeira</w:t>
      </w:r>
      <w:proofErr w:type="spellEnd"/>
      <w:r w:rsidRPr="00B33037">
        <w:rPr>
          <w:rFonts w:ascii="Times New Roman" w:hAnsi="Times New Roman"/>
          <w:lang w:val="pt-BR"/>
        </w:rPr>
        <w:t xml:space="preserve"> ordem calculados para diferentes valores de temperatura.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851"/>
        <w:gridCol w:w="1559"/>
        <w:gridCol w:w="1219"/>
      </w:tblGrid>
      <w:tr w:rsidR="00707317" w:rsidRPr="00072C7A" w14:paraId="4CCE14DD" w14:textId="77777777" w:rsidTr="00707317">
        <w:tc>
          <w:tcPr>
            <w:tcW w:w="1186" w:type="pct"/>
            <w:vAlign w:val="center"/>
          </w:tcPr>
          <w:p w14:paraId="7F698621" w14:textId="13BF5EB2" w:rsidR="00B33037" w:rsidRDefault="00B33037" w:rsidP="000D28C3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Temperatura (</w:t>
            </w:r>
            <w:r>
              <w:rPr>
                <w:szCs w:val="24"/>
              </w:rPr>
              <w:t>°C</w:t>
            </w:r>
            <w:r>
              <w:rPr>
                <w:lang w:val="pt-BR"/>
              </w:rPr>
              <w:t>)</w:t>
            </w:r>
          </w:p>
        </w:tc>
        <w:tc>
          <w:tcPr>
            <w:tcW w:w="894" w:type="pct"/>
            <w:vAlign w:val="center"/>
          </w:tcPr>
          <w:p w14:paraId="0E4B8AEA" w14:textId="2C4E912C" w:rsidR="00B33037" w:rsidRDefault="00B33037" w:rsidP="000D28C3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TOF (h</w:t>
            </w:r>
            <w:r w:rsidRPr="00B33037">
              <w:rPr>
                <w:vertAlign w:val="superscript"/>
                <w:lang w:val="pt-BR"/>
              </w:rPr>
              <w:t>-1</w:t>
            </w:r>
            <w:r>
              <w:rPr>
                <w:lang w:val="pt-BR"/>
              </w:rPr>
              <w:t>)</w:t>
            </w:r>
          </w:p>
        </w:tc>
        <w:tc>
          <w:tcPr>
            <w:tcW w:w="1638" w:type="pct"/>
            <w:vAlign w:val="center"/>
          </w:tcPr>
          <w:p w14:paraId="031CEE48" w14:textId="2A8529D0" w:rsidR="00B33037" w:rsidRDefault="00B33037" w:rsidP="000D28C3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 xml:space="preserve">v </w:t>
            </w:r>
            <w:r w:rsidRPr="00B33037">
              <w:rPr>
                <w:lang w:val="pt-BR"/>
              </w:rPr>
              <w:t>(x 10</w:t>
            </w:r>
            <w:r w:rsidRPr="00B33037">
              <w:rPr>
                <w:vertAlign w:val="superscript"/>
                <w:lang w:val="pt-BR"/>
              </w:rPr>
              <w:t>-6</w:t>
            </w:r>
            <w:r w:rsidRPr="00B33037">
              <w:rPr>
                <w:lang w:val="pt-BR"/>
              </w:rPr>
              <w:t xml:space="preserve"> mol</w:t>
            </w:r>
            <w:r w:rsidR="00707317">
              <w:rPr>
                <w:lang w:val="pt-BR"/>
              </w:rPr>
              <w:t xml:space="preserve"> </w:t>
            </w:r>
            <w:r w:rsidRPr="00B33037">
              <w:rPr>
                <w:lang w:val="pt-BR"/>
              </w:rPr>
              <w:t>min</w:t>
            </w:r>
            <w:r w:rsidR="00707317" w:rsidRPr="00707317">
              <w:rPr>
                <w:vertAlign w:val="superscript"/>
                <w:lang w:val="pt-BR"/>
              </w:rPr>
              <w:t>-1</w:t>
            </w:r>
            <w:r w:rsidRPr="00B33037">
              <w:rPr>
                <w:lang w:val="pt-BR"/>
              </w:rPr>
              <w:t>)</w:t>
            </w:r>
          </w:p>
        </w:tc>
        <w:tc>
          <w:tcPr>
            <w:tcW w:w="1281" w:type="pct"/>
            <w:vAlign w:val="center"/>
          </w:tcPr>
          <w:p w14:paraId="07EDE746" w14:textId="34B3E152" w:rsidR="00B33037" w:rsidRDefault="00B33037" w:rsidP="000D28C3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 xml:space="preserve">k </w:t>
            </w:r>
            <w:r w:rsidRPr="00B33037">
              <w:rPr>
                <w:lang w:val="pt-BR"/>
              </w:rPr>
              <w:t>(x 10</w:t>
            </w:r>
            <w:r w:rsidRPr="00B33037">
              <w:rPr>
                <w:vertAlign w:val="superscript"/>
                <w:lang w:val="pt-BR"/>
              </w:rPr>
              <w:t>-4</w:t>
            </w:r>
            <w:r w:rsidRPr="00B33037">
              <w:rPr>
                <w:lang w:val="pt-BR"/>
              </w:rPr>
              <w:t xml:space="preserve"> min</w:t>
            </w:r>
            <w:r w:rsidRPr="00B33037">
              <w:rPr>
                <w:vertAlign w:val="superscript"/>
                <w:lang w:val="pt-BR"/>
              </w:rPr>
              <w:t>-1</w:t>
            </w:r>
            <w:r w:rsidRPr="00B33037">
              <w:rPr>
                <w:lang w:val="pt-BR"/>
              </w:rPr>
              <w:t>)</w:t>
            </w:r>
          </w:p>
        </w:tc>
      </w:tr>
      <w:tr w:rsidR="00707317" w:rsidRPr="00072C7A" w14:paraId="3F9F26DE" w14:textId="77777777" w:rsidTr="00707317">
        <w:trPr>
          <w:trHeight w:val="454"/>
        </w:trPr>
        <w:tc>
          <w:tcPr>
            <w:tcW w:w="1186" w:type="pct"/>
            <w:tcBorders>
              <w:bottom w:val="single" w:sz="6" w:space="0" w:color="auto"/>
            </w:tcBorders>
            <w:vAlign w:val="center"/>
          </w:tcPr>
          <w:p w14:paraId="1903481B" w14:textId="0DC04008" w:rsidR="00707317" w:rsidRDefault="00707317" w:rsidP="00707317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40</w:t>
            </w:r>
          </w:p>
        </w:tc>
        <w:tc>
          <w:tcPr>
            <w:tcW w:w="894" w:type="pct"/>
            <w:tcBorders>
              <w:bottom w:val="single" w:sz="6" w:space="0" w:color="auto"/>
            </w:tcBorders>
          </w:tcPr>
          <w:p w14:paraId="2DF1F898" w14:textId="464202D6" w:rsidR="00707317" w:rsidRDefault="00707317" w:rsidP="00707317">
            <w:pPr>
              <w:pStyle w:val="TCTableBody"/>
              <w:rPr>
                <w:lang w:val="pt-BR"/>
              </w:rPr>
            </w:pPr>
            <w:r>
              <w:rPr>
                <w:rFonts w:ascii="Times New Roman" w:hAnsi="Times New Roman"/>
              </w:rPr>
              <w:t>3,48</w:t>
            </w:r>
          </w:p>
        </w:tc>
        <w:tc>
          <w:tcPr>
            <w:tcW w:w="1638" w:type="pct"/>
            <w:tcBorders>
              <w:bottom w:val="single" w:sz="6" w:space="0" w:color="auto"/>
            </w:tcBorders>
          </w:tcPr>
          <w:p w14:paraId="36DAAF51" w14:textId="7838A581" w:rsidR="00707317" w:rsidRDefault="00707317" w:rsidP="00707317">
            <w:pPr>
              <w:pStyle w:val="TCTableBody"/>
              <w:rPr>
                <w:lang w:val="pt-BR"/>
              </w:rPr>
            </w:pPr>
            <w:r>
              <w:rPr>
                <w:rFonts w:ascii="Times New Roman" w:hAnsi="Times New Roman"/>
                <w:bCs/>
              </w:rPr>
              <w:t>0,093</w:t>
            </w:r>
          </w:p>
        </w:tc>
        <w:tc>
          <w:tcPr>
            <w:tcW w:w="1281" w:type="pct"/>
            <w:tcBorders>
              <w:bottom w:val="single" w:sz="6" w:space="0" w:color="auto"/>
            </w:tcBorders>
          </w:tcPr>
          <w:p w14:paraId="7E8496EE" w14:textId="1FADA3CD" w:rsidR="00707317" w:rsidRDefault="00707317" w:rsidP="00707317">
            <w:pPr>
              <w:pStyle w:val="TCTableBody"/>
              <w:rPr>
                <w:lang w:val="pt-BR"/>
              </w:rPr>
            </w:pPr>
            <w:r>
              <w:rPr>
                <w:rFonts w:ascii="Times New Roman" w:hAnsi="Times New Roman"/>
                <w:bCs/>
              </w:rPr>
              <w:t>0,047</w:t>
            </w:r>
          </w:p>
        </w:tc>
      </w:tr>
      <w:tr w:rsidR="00707317" w:rsidRPr="00072C7A" w14:paraId="30280401" w14:textId="77777777" w:rsidTr="00707317">
        <w:trPr>
          <w:trHeight w:val="454"/>
        </w:trPr>
        <w:tc>
          <w:tcPr>
            <w:tcW w:w="1186" w:type="pct"/>
            <w:tcBorders>
              <w:bottom w:val="single" w:sz="6" w:space="0" w:color="auto"/>
            </w:tcBorders>
            <w:vAlign w:val="center"/>
          </w:tcPr>
          <w:p w14:paraId="57A2D69B" w14:textId="5B99B503" w:rsidR="00707317" w:rsidRDefault="00707317" w:rsidP="00707317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45</w:t>
            </w:r>
          </w:p>
        </w:tc>
        <w:tc>
          <w:tcPr>
            <w:tcW w:w="894" w:type="pct"/>
            <w:tcBorders>
              <w:bottom w:val="single" w:sz="6" w:space="0" w:color="auto"/>
            </w:tcBorders>
          </w:tcPr>
          <w:p w14:paraId="1D0FEED9" w14:textId="6D73B90F" w:rsidR="00707317" w:rsidRDefault="00707317" w:rsidP="00707317">
            <w:pPr>
              <w:pStyle w:val="TCTableBody"/>
              <w:rPr>
                <w:lang w:val="pt-BR"/>
              </w:rPr>
            </w:pPr>
            <w:r>
              <w:rPr>
                <w:rFonts w:ascii="Times New Roman" w:hAnsi="Times New Roman"/>
              </w:rPr>
              <w:t>10,04</w:t>
            </w:r>
          </w:p>
        </w:tc>
        <w:tc>
          <w:tcPr>
            <w:tcW w:w="1638" w:type="pct"/>
            <w:tcBorders>
              <w:bottom w:val="single" w:sz="6" w:space="0" w:color="auto"/>
            </w:tcBorders>
          </w:tcPr>
          <w:p w14:paraId="074ABBF3" w14:textId="30323056" w:rsidR="00707317" w:rsidRDefault="00707317" w:rsidP="00707317">
            <w:pPr>
              <w:pStyle w:val="TCTableBody"/>
              <w:rPr>
                <w:lang w:val="pt-BR"/>
              </w:rPr>
            </w:pPr>
            <w:r>
              <w:rPr>
                <w:rFonts w:ascii="Times New Roman" w:hAnsi="Times New Roman"/>
                <w:bCs/>
              </w:rPr>
              <w:t>2,79</w:t>
            </w:r>
          </w:p>
        </w:tc>
        <w:tc>
          <w:tcPr>
            <w:tcW w:w="1281" w:type="pct"/>
            <w:tcBorders>
              <w:bottom w:val="single" w:sz="6" w:space="0" w:color="auto"/>
            </w:tcBorders>
          </w:tcPr>
          <w:p w14:paraId="591906D5" w14:textId="6371AC03" w:rsidR="00707317" w:rsidRDefault="00707317" w:rsidP="00707317">
            <w:pPr>
              <w:pStyle w:val="TCTableBody"/>
              <w:rPr>
                <w:lang w:val="pt-BR"/>
              </w:rPr>
            </w:pPr>
            <w:r>
              <w:rPr>
                <w:rFonts w:ascii="Times New Roman" w:hAnsi="Times New Roman"/>
                <w:bCs/>
              </w:rPr>
              <w:t>1,</w:t>
            </w:r>
            <w:r w:rsidRPr="00986185">
              <w:rPr>
                <w:rFonts w:ascii="Times New Roman" w:hAnsi="Times New Roman"/>
                <w:bCs/>
              </w:rPr>
              <w:t>4</w:t>
            </w: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707317" w:rsidRPr="00072C7A" w14:paraId="2A7FCAF8" w14:textId="77777777" w:rsidTr="00707317">
        <w:trPr>
          <w:trHeight w:val="454"/>
        </w:trPr>
        <w:tc>
          <w:tcPr>
            <w:tcW w:w="1186" w:type="pct"/>
            <w:tcBorders>
              <w:bottom w:val="single" w:sz="6" w:space="0" w:color="auto"/>
            </w:tcBorders>
            <w:vAlign w:val="center"/>
          </w:tcPr>
          <w:p w14:paraId="0A2E600D" w14:textId="0A08DDD3" w:rsidR="00707317" w:rsidRDefault="00707317" w:rsidP="00707317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50</w:t>
            </w:r>
          </w:p>
        </w:tc>
        <w:tc>
          <w:tcPr>
            <w:tcW w:w="894" w:type="pct"/>
            <w:tcBorders>
              <w:bottom w:val="single" w:sz="6" w:space="0" w:color="auto"/>
            </w:tcBorders>
          </w:tcPr>
          <w:p w14:paraId="3027835A" w14:textId="0B8F752E" w:rsidR="00707317" w:rsidRDefault="00707317" w:rsidP="00707317">
            <w:pPr>
              <w:pStyle w:val="TCTableBody"/>
              <w:rPr>
                <w:lang w:val="pt-BR"/>
              </w:rPr>
            </w:pPr>
            <w:r>
              <w:rPr>
                <w:rFonts w:ascii="Times New Roman" w:hAnsi="Times New Roman"/>
              </w:rPr>
              <w:t>111,61</w:t>
            </w:r>
          </w:p>
        </w:tc>
        <w:tc>
          <w:tcPr>
            <w:tcW w:w="1638" w:type="pct"/>
            <w:tcBorders>
              <w:bottom w:val="single" w:sz="6" w:space="0" w:color="auto"/>
            </w:tcBorders>
          </w:tcPr>
          <w:p w14:paraId="76E6E91C" w14:textId="1075316E" w:rsidR="00707317" w:rsidRDefault="00707317" w:rsidP="00707317">
            <w:pPr>
              <w:pStyle w:val="TCTableBody"/>
              <w:rPr>
                <w:lang w:val="pt-BR"/>
              </w:rPr>
            </w:pPr>
            <w:r>
              <w:rPr>
                <w:rFonts w:ascii="Times New Roman" w:hAnsi="Times New Roman"/>
                <w:bCs/>
              </w:rPr>
              <w:t>31,0</w:t>
            </w:r>
          </w:p>
        </w:tc>
        <w:tc>
          <w:tcPr>
            <w:tcW w:w="1281" w:type="pct"/>
            <w:tcBorders>
              <w:bottom w:val="single" w:sz="6" w:space="0" w:color="auto"/>
            </w:tcBorders>
          </w:tcPr>
          <w:p w14:paraId="1389DA13" w14:textId="1AE0E64E" w:rsidR="00707317" w:rsidRDefault="00707317" w:rsidP="00707317">
            <w:pPr>
              <w:pStyle w:val="TCTableBody"/>
              <w:rPr>
                <w:lang w:val="pt-BR"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Pr="00986185">
              <w:rPr>
                <w:rFonts w:ascii="Times New Roman" w:hAnsi="Times New Roman"/>
                <w:bCs/>
              </w:rPr>
              <w:t>5</w:t>
            </w:r>
            <w:r>
              <w:rPr>
                <w:rFonts w:ascii="Times New Roman" w:hAnsi="Times New Roman"/>
                <w:bCs/>
              </w:rPr>
              <w:t>,5</w:t>
            </w:r>
          </w:p>
        </w:tc>
      </w:tr>
      <w:tr w:rsidR="00707317" w:rsidRPr="00072C7A" w14:paraId="0F785917" w14:textId="77777777" w:rsidTr="00707317">
        <w:trPr>
          <w:trHeight w:val="454"/>
        </w:trPr>
        <w:tc>
          <w:tcPr>
            <w:tcW w:w="1186" w:type="pct"/>
            <w:vAlign w:val="center"/>
          </w:tcPr>
          <w:p w14:paraId="039A4B30" w14:textId="1D1DB8C9" w:rsidR="00707317" w:rsidRDefault="00707317" w:rsidP="00707317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55</w:t>
            </w:r>
          </w:p>
        </w:tc>
        <w:tc>
          <w:tcPr>
            <w:tcW w:w="894" w:type="pct"/>
          </w:tcPr>
          <w:p w14:paraId="514321AA" w14:textId="198F1B96" w:rsidR="00707317" w:rsidRDefault="00707317" w:rsidP="00707317">
            <w:pPr>
              <w:pStyle w:val="TCTableBody"/>
              <w:rPr>
                <w:lang w:val="pt-BR"/>
              </w:rPr>
            </w:pPr>
            <w:r>
              <w:rPr>
                <w:rFonts w:ascii="Times New Roman" w:hAnsi="Times New Roman"/>
              </w:rPr>
              <w:t>339,80</w:t>
            </w:r>
          </w:p>
        </w:tc>
        <w:tc>
          <w:tcPr>
            <w:tcW w:w="1638" w:type="pct"/>
          </w:tcPr>
          <w:p w14:paraId="176F5D90" w14:textId="7AF608CC" w:rsidR="00707317" w:rsidRDefault="00707317" w:rsidP="00707317">
            <w:pPr>
              <w:pStyle w:val="TCTableBody"/>
              <w:rPr>
                <w:lang w:val="pt-BR"/>
              </w:rPr>
            </w:pPr>
            <w:r>
              <w:rPr>
                <w:rFonts w:ascii="Times New Roman" w:hAnsi="Times New Roman"/>
                <w:bCs/>
              </w:rPr>
              <w:t>94,4</w:t>
            </w:r>
          </w:p>
        </w:tc>
        <w:tc>
          <w:tcPr>
            <w:tcW w:w="1281" w:type="pct"/>
          </w:tcPr>
          <w:p w14:paraId="266518E2" w14:textId="40EFF170" w:rsidR="00707317" w:rsidRDefault="00707317" w:rsidP="00707317">
            <w:pPr>
              <w:pStyle w:val="TCTableBody"/>
              <w:rPr>
                <w:lang w:val="pt-BR"/>
              </w:rPr>
            </w:pPr>
            <w:r>
              <w:rPr>
                <w:rFonts w:ascii="Times New Roman" w:hAnsi="Times New Roman"/>
                <w:bCs/>
              </w:rPr>
              <w:t>47,2</w:t>
            </w:r>
          </w:p>
        </w:tc>
      </w:tr>
      <w:tr w:rsidR="00707317" w:rsidRPr="00072C7A" w14:paraId="503C9D50" w14:textId="77777777" w:rsidTr="00707317">
        <w:trPr>
          <w:trHeight w:val="454"/>
        </w:trPr>
        <w:tc>
          <w:tcPr>
            <w:tcW w:w="1186" w:type="pct"/>
            <w:tcBorders>
              <w:bottom w:val="single" w:sz="6" w:space="0" w:color="auto"/>
            </w:tcBorders>
            <w:vAlign w:val="center"/>
          </w:tcPr>
          <w:p w14:paraId="6DF1237A" w14:textId="03E9E492" w:rsidR="00707317" w:rsidRDefault="00707317" w:rsidP="00707317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60</w:t>
            </w:r>
          </w:p>
        </w:tc>
        <w:tc>
          <w:tcPr>
            <w:tcW w:w="894" w:type="pct"/>
            <w:tcBorders>
              <w:bottom w:val="single" w:sz="6" w:space="0" w:color="auto"/>
            </w:tcBorders>
          </w:tcPr>
          <w:p w14:paraId="56EAE213" w14:textId="1DDEF00C" w:rsidR="00707317" w:rsidRDefault="00707317" w:rsidP="00707317">
            <w:pPr>
              <w:pStyle w:val="TCTable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651,94</w:t>
            </w:r>
          </w:p>
        </w:tc>
        <w:tc>
          <w:tcPr>
            <w:tcW w:w="1638" w:type="pct"/>
            <w:tcBorders>
              <w:bottom w:val="single" w:sz="6" w:space="0" w:color="auto"/>
            </w:tcBorders>
            <w:vAlign w:val="center"/>
          </w:tcPr>
          <w:p w14:paraId="0BEFDC54" w14:textId="5AB53B1D" w:rsidR="00707317" w:rsidRDefault="00707317" w:rsidP="00707317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181</w:t>
            </w:r>
          </w:p>
        </w:tc>
        <w:tc>
          <w:tcPr>
            <w:tcW w:w="1281" w:type="pct"/>
            <w:tcBorders>
              <w:bottom w:val="single" w:sz="6" w:space="0" w:color="auto"/>
            </w:tcBorders>
            <w:vAlign w:val="center"/>
          </w:tcPr>
          <w:p w14:paraId="0BE44BCD" w14:textId="2F5F34AB" w:rsidR="00707317" w:rsidRDefault="00707317" w:rsidP="00707317">
            <w:pPr>
              <w:pStyle w:val="TCTableBody"/>
              <w:rPr>
                <w:lang w:val="pt-BR"/>
              </w:rPr>
            </w:pPr>
            <w:r>
              <w:rPr>
                <w:lang w:val="pt-BR"/>
              </w:rPr>
              <w:t>90,5</w:t>
            </w:r>
          </w:p>
        </w:tc>
      </w:tr>
    </w:tbl>
    <w:p w14:paraId="20F544B1" w14:textId="77777777" w:rsidR="00B33037" w:rsidRDefault="00B33037" w:rsidP="00DE30DC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DC3682D" w14:textId="74D8F5F1" w:rsidR="006E6EF9" w:rsidRDefault="009A7EE0" w:rsidP="00490D36">
      <w:pPr>
        <w:pStyle w:val="TAMainText"/>
        <w:ind w:firstLine="187"/>
        <w:rPr>
          <w:rFonts w:ascii="Times New Roman" w:hAnsi="Times New Roman"/>
          <w:lang w:val="pt-BR"/>
        </w:rPr>
      </w:pPr>
      <w:r w:rsidRPr="009A7EE0">
        <w:rPr>
          <w:rFonts w:ascii="Times New Roman" w:hAnsi="Times New Roman"/>
          <w:lang w:val="pt-BR"/>
        </w:rPr>
        <w:t>Analisando os dados descritos pela tabela acima, observa-se que nas temperaturas mais baixas (40 e 45 °C) praticamente não ocorre a de</w:t>
      </w:r>
      <w:r>
        <w:rPr>
          <w:rFonts w:ascii="Times New Roman" w:hAnsi="Times New Roman"/>
          <w:lang w:val="pt-BR"/>
        </w:rPr>
        <w:t>s</w:t>
      </w:r>
      <w:r w:rsidRPr="009A7EE0">
        <w:rPr>
          <w:rFonts w:ascii="Times New Roman" w:hAnsi="Times New Roman"/>
          <w:lang w:val="pt-BR"/>
        </w:rPr>
        <w:t xml:space="preserve">idrogenação do ácido fórmico, devido a sua baixa conversão, pouco superior a 1 % e a 3 %. A 50 °C, há um aumento na conversão do ácido fórmico, chegando a até 33,48 %, </w:t>
      </w:r>
      <w:r>
        <w:rPr>
          <w:rFonts w:ascii="Times New Roman" w:hAnsi="Times New Roman"/>
          <w:lang w:val="pt-BR"/>
        </w:rPr>
        <w:t>mas ainda pouco efetiva</w:t>
      </w:r>
      <w:r w:rsidRPr="009A7EE0">
        <w:rPr>
          <w:rFonts w:ascii="Times New Roman" w:hAnsi="Times New Roman"/>
          <w:lang w:val="pt-BR"/>
        </w:rPr>
        <w:t>. Na temperatura de 55 °C, houve um novo aumento na atividade da desidrogenação, com uma diminuição no tempo gasto e uma maior produção dos gases, com conversões acima de 79 %, com TOF médio de 332,96 h</w:t>
      </w:r>
      <w:r w:rsidRPr="009A7EE0">
        <w:rPr>
          <w:rFonts w:ascii="Times New Roman" w:hAnsi="Times New Roman"/>
          <w:vertAlign w:val="superscript"/>
          <w:lang w:val="pt-BR"/>
        </w:rPr>
        <w:t>-1</w:t>
      </w:r>
      <w:r w:rsidRPr="009A7EE0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, pouco superior a 50 % da atividade a 60 </w:t>
      </w:r>
      <w:r w:rsidRPr="009A7EE0">
        <w:rPr>
          <w:rFonts w:ascii="Times New Roman" w:hAnsi="Times New Roman"/>
          <w:lang w:val="pt-BR"/>
        </w:rPr>
        <w:t>°C</w:t>
      </w:r>
      <w:r>
        <w:rPr>
          <w:rFonts w:ascii="Times New Roman" w:hAnsi="Times New Roman"/>
          <w:lang w:val="pt-BR"/>
        </w:rPr>
        <w:t>. Em temperaturas mais elevadas, observou-se alterações significativas no volume do sistema, indicando que a trietilamina estava evaporando (PE = 8</w:t>
      </w:r>
      <w:r w:rsidR="009D6CE6">
        <w:rPr>
          <w:rFonts w:ascii="Times New Roman" w:hAnsi="Times New Roman"/>
          <w:lang w:val="pt-BR"/>
        </w:rPr>
        <w:t>8,6</w:t>
      </w:r>
      <w:r>
        <w:rPr>
          <w:rFonts w:ascii="Times New Roman" w:hAnsi="Times New Roman"/>
          <w:lang w:val="pt-BR"/>
        </w:rPr>
        <w:t xml:space="preserve"> </w:t>
      </w:r>
      <w:r w:rsidRPr="009A7EE0">
        <w:rPr>
          <w:rFonts w:ascii="Times New Roman" w:hAnsi="Times New Roman"/>
          <w:lang w:val="pt-BR"/>
        </w:rPr>
        <w:t>°C</w:t>
      </w:r>
      <w:r>
        <w:rPr>
          <w:rFonts w:ascii="Times New Roman" w:hAnsi="Times New Roman"/>
          <w:lang w:val="pt-BR"/>
        </w:rPr>
        <w:t>)</w:t>
      </w:r>
      <w:r w:rsidR="009D6CE6">
        <w:rPr>
          <w:rFonts w:ascii="Times New Roman" w:hAnsi="Times New Roman"/>
          <w:lang w:val="pt-BR"/>
        </w:rPr>
        <w:t>, não sendo possível mensurar a efetividade da reação.</w:t>
      </w:r>
    </w:p>
    <w:p w14:paraId="5F40AE64" w14:textId="04CD3E4C" w:rsidR="009D6CE6" w:rsidRDefault="009D6CE6" w:rsidP="00490D36">
      <w:pPr>
        <w:pStyle w:val="TAMainText"/>
        <w:ind w:firstLine="187"/>
        <w:rPr>
          <w:rFonts w:ascii="Times New Roman" w:hAnsi="Times New Roman"/>
          <w:lang w:val="pt-BR"/>
        </w:rPr>
      </w:pPr>
      <w:r w:rsidRPr="009D6CE6">
        <w:rPr>
          <w:rFonts w:ascii="Times New Roman" w:hAnsi="Times New Roman"/>
          <w:lang w:val="pt-BR"/>
        </w:rPr>
        <w:t xml:space="preserve">A partir dos dados obtidos na tabela acima, é possível obter os parâmetros físico-químicos a partir da equação de </w:t>
      </w:r>
      <w:proofErr w:type="spellStart"/>
      <w:r w:rsidRPr="009D6CE6">
        <w:rPr>
          <w:rFonts w:ascii="Times New Roman" w:hAnsi="Times New Roman"/>
          <w:lang w:val="pt-BR"/>
        </w:rPr>
        <w:t>Arrhenius</w:t>
      </w:r>
      <w:proofErr w:type="spellEnd"/>
      <w:r w:rsidRPr="009D6CE6">
        <w:rPr>
          <w:rFonts w:ascii="Times New Roman" w:hAnsi="Times New Roman"/>
          <w:lang w:val="pt-BR"/>
        </w:rPr>
        <w:t xml:space="preserve"> (</w:t>
      </w:r>
      <w:proofErr w:type="spellStart"/>
      <w:r w:rsidRPr="009D6CE6">
        <w:rPr>
          <w:rFonts w:ascii="Times New Roman" w:hAnsi="Times New Roman"/>
          <w:lang w:val="pt-BR"/>
        </w:rPr>
        <w:t>ln</w:t>
      </w:r>
      <w:proofErr w:type="spellEnd"/>
      <w:r w:rsidRPr="009D6CE6">
        <w:rPr>
          <w:rFonts w:ascii="Times New Roman" w:hAnsi="Times New Roman"/>
          <w:lang w:val="pt-BR"/>
        </w:rPr>
        <w:t xml:space="preserve"> k = </w:t>
      </w:r>
      <w:proofErr w:type="spellStart"/>
      <w:r w:rsidRPr="009D6CE6">
        <w:rPr>
          <w:rFonts w:ascii="Times New Roman" w:hAnsi="Times New Roman"/>
          <w:lang w:val="pt-BR"/>
        </w:rPr>
        <w:t>ln</w:t>
      </w:r>
      <w:proofErr w:type="spellEnd"/>
      <w:r w:rsidRPr="009D6CE6">
        <w:rPr>
          <w:rFonts w:ascii="Times New Roman" w:hAnsi="Times New Roman"/>
          <w:lang w:val="pt-BR"/>
        </w:rPr>
        <w:t xml:space="preserve"> A – </w:t>
      </w:r>
      <w:proofErr w:type="spellStart"/>
      <w:r w:rsidRPr="009D6CE6">
        <w:rPr>
          <w:rFonts w:ascii="Times New Roman" w:hAnsi="Times New Roman"/>
          <w:lang w:val="pt-BR"/>
        </w:rPr>
        <w:t>Ea</w:t>
      </w:r>
      <w:proofErr w:type="spellEnd"/>
      <w:r w:rsidRPr="009D6CE6">
        <w:rPr>
          <w:rFonts w:ascii="Times New Roman" w:hAnsi="Times New Roman"/>
          <w:lang w:val="pt-BR"/>
        </w:rPr>
        <w:t xml:space="preserve">/RT), plotando-se um gráfico do </w:t>
      </w:r>
      <w:proofErr w:type="spellStart"/>
      <w:r w:rsidRPr="009D6CE6">
        <w:rPr>
          <w:rFonts w:ascii="Times New Roman" w:hAnsi="Times New Roman"/>
          <w:lang w:val="pt-BR"/>
        </w:rPr>
        <w:t>ln</w:t>
      </w:r>
      <w:proofErr w:type="spellEnd"/>
      <w:r w:rsidRPr="009D6CE6">
        <w:rPr>
          <w:rFonts w:ascii="Times New Roman" w:hAnsi="Times New Roman"/>
          <w:lang w:val="pt-BR"/>
        </w:rPr>
        <w:t xml:space="preserve"> </w:t>
      </w:r>
      <w:r w:rsidRPr="009D6CE6">
        <w:rPr>
          <w:rFonts w:ascii="Times New Roman" w:hAnsi="Times New Roman"/>
          <w:i/>
          <w:iCs/>
          <w:lang w:val="pt-BR"/>
        </w:rPr>
        <w:t>k</w:t>
      </w:r>
      <w:r w:rsidRPr="009D6CE6">
        <w:rPr>
          <w:rFonts w:ascii="Times New Roman" w:hAnsi="Times New Roman"/>
          <w:lang w:val="pt-BR"/>
        </w:rPr>
        <w:t xml:space="preserve"> versus o inverso da temperatura, em Kelvin. O gráfico obtido encontra-se na figura abaixo:</w:t>
      </w:r>
    </w:p>
    <w:p w14:paraId="01D828FF" w14:textId="77777777" w:rsidR="0003428F" w:rsidRDefault="0003428F" w:rsidP="00490D36">
      <w:pPr>
        <w:pStyle w:val="TAMainText"/>
        <w:ind w:firstLine="187"/>
        <w:rPr>
          <w:rFonts w:ascii="Times New Roman" w:hAnsi="Times New Roman"/>
          <w:lang w:val="pt-BR"/>
        </w:rPr>
      </w:pPr>
    </w:p>
    <w:p w14:paraId="726CA3B8" w14:textId="0ADD3CF7" w:rsidR="006E6EF9" w:rsidRPr="00E038AF" w:rsidRDefault="006E6EF9" w:rsidP="006E6E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3BBF88F" wp14:editId="2D3B3BF9">
            <wp:extent cx="3023240" cy="2160000"/>
            <wp:effectExtent l="0" t="0" r="5715" b="0"/>
            <wp:docPr id="15" name="Imagem 15" descr="Gráfico, Gráfico de dispers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 descr="Gráfico, Gráfico de dispersã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4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60F5A1" w14:textId="5AB6FB65" w:rsidR="006E6EF9" w:rsidRPr="00E038AF" w:rsidRDefault="006E6EF9" w:rsidP="006E6EF9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1D4963">
        <w:rPr>
          <w:rFonts w:ascii="Times New Roman" w:hAnsi="Times New Roman"/>
          <w:b/>
          <w:lang w:val="pt-BR"/>
        </w:rPr>
        <w:t>3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9D6CE6" w:rsidRPr="009D6CE6">
        <w:rPr>
          <w:rFonts w:ascii="Times New Roman" w:hAnsi="Times New Roman"/>
          <w:lang w:val="pt-BR"/>
        </w:rPr>
        <w:t xml:space="preserve">Gráfico de </w:t>
      </w:r>
      <w:proofErr w:type="spellStart"/>
      <w:r w:rsidR="009D6CE6" w:rsidRPr="009D6CE6">
        <w:rPr>
          <w:rFonts w:ascii="Times New Roman" w:hAnsi="Times New Roman"/>
          <w:lang w:val="pt-BR"/>
        </w:rPr>
        <w:t>Arrhenius</w:t>
      </w:r>
      <w:proofErr w:type="spellEnd"/>
      <w:r w:rsidR="009D6CE6" w:rsidRPr="009D6CE6">
        <w:rPr>
          <w:rFonts w:ascii="Times New Roman" w:hAnsi="Times New Roman"/>
          <w:lang w:val="pt-BR"/>
        </w:rPr>
        <w:t xml:space="preserve"> referente a reação de de</w:t>
      </w:r>
      <w:r w:rsidR="009D6CE6">
        <w:rPr>
          <w:rFonts w:ascii="Times New Roman" w:hAnsi="Times New Roman"/>
          <w:lang w:val="pt-BR"/>
        </w:rPr>
        <w:t>s</w:t>
      </w:r>
      <w:r w:rsidR="009D6CE6" w:rsidRPr="009D6CE6">
        <w:rPr>
          <w:rFonts w:ascii="Times New Roman" w:hAnsi="Times New Roman"/>
          <w:lang w:val="pt-BR"/>
        </w:rPr>
        <w:t>idrogenação do ácido fórmico.</w:t>
      </w:r>
    </w:p>
    <w:p w14:paraId="0E15B926" w14:textId="77777777" w:rsidR="006E6EF9" w:rsidRDefault="006E6EF9" w:rsidP="00490D36">
      <w:pPr>
        <w:pStyle w:val="TAMainText"/>
        <w:ind w:firstLine="187"/>
        <w:rPr>
          <w:rFonts w:ascii="Times New Roman" w:hAnsi="Times New Roman"/>
          <w:lang w:val="pt-BR"/>
        </w:rPr>
      </w:pPr>
    </w:p>
    <w:p w14:paraId="76968A66" w14:textId="6D88A2D7" w:rsidR="00DF0CD4" w:rsidRDefault="00931D0D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931D0D">
        <w:rPr>
          <w:rFonts w:ascii="Times New Roman" w:hAnsi="Times New Roman"/>
          <w:lang w:val="pt-BR"/>
        </w:rPr>
        <w:t>A partir da equação de primeiro grau obtido deste gráfico, é possível calcular a energia de ativação da reação, onde o coeficiente angular da reta é igual a -</w:t>
      </w:r>
      <w:proofErr w:type="spellStart"/>
      <w:r w:rsidRPr="00931D0D">
        <w:rPr>
          <w:rFonts w:ascii="Times New Roman" w:hAnsi="Times New Roman"/>
          <w:lang w:val="pt-BR"/>
        </w:rPr>
        <w:t>Ea</w:t>
      </w:r>
      <w:proofErr w:type="spellEnd"/>
      <w:r w:rsidRPr="00931D0D">
        <w:rPr>
          <w:rFonts w:ascii="Times New Roman" w:hAnsi="Times New Roman"/>
          <w:lang w:val="pt-BR"/>
        </w:rPr>
        <w:t xml:space="preserve">/R, e o fator de correlação, a partir do coeficiente linear, que é igual a </w:t>
      </w:r>
      <w:proofErr w:type="spellStart"/>
      <w:r w:rsidRPr="00931D0D">
        <w:rPr>
          <w:rFonts w:ascii="Times New Roman" w:hAnsi="Times New Roman"/>
          <w:lang w:val="pt-BR"/>
        </w:rPr>
        <w:t>ln</w:t>
      </w:r>
      <w:proofErr w:type="spellEnd"/>
      <w:r w:rsidRPr="00931D0D">
        <w:rPr>
          <w:rFonts w:ascii="Times New Roman" w:hAnsi="Times New Roman"/>
          <w:lang w:val="pt-BR"/>
        </w:rPr>
        <w:t xml:space="preserve"> A. O valor do R utilizado foi de 8,314 J K</w:t>
      </w:r>
      <w:r w:rsidRPr="00931D0D">
        <w:rPr>
          <w:rFonts w:ascii="Times New Roman" w:hAnsi="Times New Roman"/>
          <w:vertAlign w:val="superscript"/>
          <w:lang w:val="pt-BR"/>
        </w:rPr>
        <w:t>-1</w:t>
      </w:r>
      <w:r w:rsidRPr="00931D0D">
        <w:rPr>
          <w:rFonts w:ascii="Times New Roman" w:hAnsi="Times New Roman"/>
          <w:lang w:val="pt-BR"/>
        </w:rPr>
        <w:t xml:space="preserve"> mol</w:t>
      </w:r>
      <w:r w:rsidRPr="00931D0D">
        <w:rPr>
          <w:rFonts w:ascii="Times New Roman" w:hAnsi="Times New Roman"/>
          <w:vertAlign w:val="superscript"/>
          <w:lang w:val="pt-BR"/>
        </w:rPr>
        <w:t>-1</w:t>
      </w:r>
      <w:r w:rsidRPr="00931D0D">
        <w:rPr>
          <w:rFonts w:ascii="Times New Roman" w:hAnsi="Times New Roman"/>
          <w:lang w:val="pt-BR"/>
        </w:rPr>
        <w:t xml:space="preserve">. Após o cálculo do valor da energia de ativação, foi possível determinar </w:t>
      </w:r>
      <w:r w:rsidR="00F90BA9">
        <w:rPr>
          <w:rFonts w:ascii="Times New Roman" w:hAnsi="Times New Roman"/>
          <w:lang w:val="pt-BR"/>
        </w:rPr>
        <w:t xml:space="preserve">a </w:t>
      </w:r>
      <w:r w:rsidRPr="00931D0D">
        <w:rPr>
          <w:rFonts w:ascii="Times New Roman" w:hAnsi="Times New Roman"/>
          <w:lang w:val="pt-BR"/>
        </w:rPr>
        <w:t>energia livre de Gibbs de ativação (ΔG</w:t>
      </w:r>
      <w:r w:rsidRPr="00931D0D">
        <w:rPr>
          <w:rFonts w:ascii="Times New Roman" w:hAnsi="Times New Roman"/>
          <w:vertAlign w:val="superscript"/>
          <w:lang w:val="pt-BR"/>
        </w:rPr>
        <w:t>‡</w:t>
      </w:r>
      <w:r w:rsidRPr="00931D0D">
        <w:rPr>
          <w:rFonts w:ascii="Times New Roman" w:hAnsi="Times New Roman"/>
          <w:lang w:val="pt-BR"/>
        </w:rPr>
        <w:t>), a entalpia de ativação (ΔH</w:t>
      </w:r>
      <w:r w:rsidRPr="00931D0D">
        <w:rPr>
          <w:rFonts w:ascii="Times New Roman" w:hAnsi="Times New Roman"/>
          <w:vertAlign w:val="superscript"/>
          <w:lang w:val="pt-BR"/>
        </w:rPr>
        <w:t>‡</w:t>
      </w:r>
      <w:r w:rsidRPr="00931D0D">
        <w:rPr>
          <w:rFonts w:ascii="Times New Roman" w:hAnsi="Times New Roman"/>
          <w:lang w:val="pt-BR"/>
        </w:rPr>
        <w:t>) e a entropia de ativação (ΔS</w:t>
      </w:r>
      <w:r w:rsidRPr="00931D0D">
        <w:rPr>
          <w:rFonts w:ascii="Times New Roman" w:hAnsi="Times New Roman"/>
          <w:vertAlign w:val="superscript"/>
          <w:lang w:val="pt-BR"/>
        </w:rPr>
        <w:t>‡</w:t>
      </w:r>
      <w:r w:rsidRPr="00931D0D">
        <w:rPr>
          <w:rFonts w:ascii="Times New Roman" w:hAnsi="Times New Roman"/>
          <w:lang w:val="pt-BR"/>
        </w:rPr>
        <w:t>)</w:t>
      </w:r>
      <w:r>
        <w:rPr>
          <w:rFonts w:ascii="Times New Roman" w:hAnsi="Times New Roman"/>
          <w:lang w:val="pt-BR"/>
        </w:rPr>
        <w:t>. O</w:t>
      </w:r>
      <w:r w:rsidR="00F90BA9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valor</w:t>
      </w:r>
      <w:r w:rsidR="00F90BA9">
        <w:rPr>
          <w:rFonts w:ascii="Times New Roman" w:hAnsi="Times New Roman"/>
          <w:lang w:val="pt-BR"/>
        </w:rPr>
        <w:t>es</w:t>
      </w:r>
      <w:r>
        <w:rPr>
          <w:rFonts w:ascii="Times New Roman" w:hAnsi="Times New Roman"/>
          <w:lang w:val="pt-BR"/>
        </w:rPr>
        <w:t xml:space="preserve"> encontrado</w:t>
      </w:r>
      <w:r w:rsidR="00F90BA9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para</w:t>
      </w:r>
      <w:r w:rsidR="00F90BA9">
        <w:rPr>
          <w:rFonts w:ascii="Times New Roman" w:hAnsi="Times New Roman"/>
          <w:lang w:val="pt-BR"/>
        </w:rPr>
        <w:t xml:space="preserve"> </w:t>
      </w:r>
      <w:r w:rsidR="00F90BA9" w:rsidRPr="00931D0D">
        <w:rPr>
          <w:rFonts w:ascii="Times New Roman" w:hAnsi="Times New Roman"/>
          <w:lang w:val="pt-BR"/>
        </w:rPr>
        <w:t>ΔG</w:t>
      </w:r>
      <w:r w:rsidR="00F90BA9" w:rsidRPr="00931D0D">
        <w:rPr>
          <w:rFonts w:ascii="Times New Roman" w:hAnsi="Times New Roman"/>
          <w:vertAlign w:val="superscript"/>
          <w:lang w:val="pt-BR"/>
        </w:rPr>
        <w:t>‡</w:t>
      </w:r>
      <w:r w:rsidR="00F90BA9" w:rsidRPr="00931D0D">
        <w:rPr>
          <w:rFonts w:ascii="Times New Roman" w:hAnsi="Times New Roman"/>
          <w:lang w:val="pt-BR"/>
        </w:rPr>
        <w:t>,</w:t>
      </w:r>
      <w:r w:rsidR="00F90BA9">
        <w:rPr>
          <w:rFonts w:ascii="Times New Roman" w:hAnsi="Times New Roman"/>
          <w:lang w:val="pt-BR"/>
        </w:rPr>
        <w:t xml:space="preserve"> </w:t>
      </w:r>
      <w:r w:rsidR="00F90BA9" w:rsidRPr="00931D0D">
        <w:rPr>
          <w:rFonts w:ascii="Times New Roman" w:hAnsi="Times New Roman"/>
          <w:lang w:val="pt-BR"/>
        </w:rPr>
        <w:t>ΔH</w:t>
      </w:r>
      <w:r w:rsidR="00F90BA9" w:rsidRPr="00931D0D">
        <w:rPr>
          <w:rFonts w:ascii="Times New Roman" w:hAnsi="Times New Roman"/>
          <w:vertAlign w:val="superscript"/>
          <w:lang w:val="pt-BR"/>
        </w:rPr>
        <w:t>‡</w:t>
      </w:r>
      <w:r w:rsidR="00F90BA9">
        <w:rPr>
          <w:rFonts w:ascii="Times New Roman" w:hAnsi="Times New Roman"/>
          <w:lang w:val="pt-BR"/>
        </w:rPr>
        <w:t xml:space="preserve"> e </w:t>
      </w:r>
      <w:r w:rsidR="00F90BA9" w:rsidRPr="00931D0D">
        <w:rPr>
          <w:rFonts w:ascii="Times New Roman" w:hAnsi="Times New Roman"/>
          <w:lang w:val="pt-BR"/>
        </w:rPr>
        <w:t>Δ</w:t>
      </w:r>
      <w:r w:rsidR="00F90BA9">
        <w:rPr>
          <w:rFonts w:ascii="Times New Roman" w:hAnsi="Times New Roman"/>
          <w:lang w:val="pt-BR"/>
        </w:rPr>
        <w:t>S</w:t>
      </w:r>
      <w:r w:rsidR="00F90BA9" w:rsidRPr="00931D0D">
        <w:rPr>
          <w:rFonts w:ascii="Times New Roman" w:hAnsi="Times New Roman"/>
          <w:vertAlign w:val="superscript"/>
          <w:lang w:val="pt-BR"/>
        </w:rPr>
        <w:t>‡</w:t>
      </w:r>
      <w:r w:rsidR="00F90BA9" w:rsidRPr="00931D0D">
        <w:rPr>
          <w:rFonts w:ascii="Times New Roman" w:hAnsi="Times New Roman"/>
          <w:lang w:val="pt-BR"/>
        </w:rPr>
        <w:t xml:space="preserve"> </w:t>
      </w:r>
      <w:r w:rsidR="00F90BA9">
        <w:rPr>
          <w:rFonts w:ascii="Times New Roman" w:hAnsi="Times New Roman"/>
          <w:lang w:val="pt-BR"/>
        </w:rPr>
        <w:t xml:space="preserve">foram de 12,02 </w:t>
      </w:r>
      <w:r w:rsidR="00F90BA9" w:rsidRPr="00F90BA9">
        <w:rPr>
          <w:rFonts w:ascii="Times New Roman" w:hAnsi="Times New Roman"/>
          <w:i/>
          <w:iCs/>
          <w:lang w:val="pt-BR"/>
        </w:rPr>
        <w:t>k</w:t>
      </w:r>
      <w:r w:rsidR="00F90BA9">
        <w:rPr>
          <w:rFonts w:ascii="Times New Roman" w:hAnsi="Times New Roman"/>
          <w:lang w:val="pt-BR"/>
        </w:rPr>
        <w:t>J mol</w:t>
      </w:r>
      <w:r w:rsidR="00F90BA9" w:rsidRPr="00F90BA9">
        <w:rPr>
          <w:rFonts w:ascii="Times New Roman" w:hAnsi="Times New Roman"/>
          <w:vertAlign w:val="superscript"/>
          <w:lang w:val="pt-BR"/>
        </w:rPr>
        <w:t>-1</w:t>
      </w:r>
      <w:r w:rsidR="00F90BA9">
        <w:rPr>
          <w:rFonts w:ascii="Times New Roman" w:hAnsi="Times New Roman"/>
          <w:lang w:val="pt-BR"/>
        </w:rPr>
        <w:t xml:space="preserve">, 242,49 </w:t>
      </w:r>
      <w:r w:rsidR="00F90BA9" w:rsidRPr="00F90BA9">
        <w:rPr>
          <w:rFonts w:ascii="Times New Roman" w:hAnsi="Times New Roman"/>
          <w:i/>
          <w:iCs/>
          <w:lang w:val="pt-BR"/>
        </w:rPr>
        <w:t>k</w:t>
      </w:r>
      <w:r w:rsidR="00F90BA9">
        <w:rPr>
          <w:rFonts w:ascii="Times New Roman" w:hAnsi="Times New Roman"/>
          <w:lang w:val="pt-BR"/>
        </w:rPr>
        <w:t>J mol</w:t>
      </w:r>
      <w:r w:rsidR="00F90BA9" w:rsidRPr="00F90BA9">
        <w:rPr>
          <w:rFonts w:ascii="Times New Roman" w:hAnsi="Times New Roman"/>
          <w:vertAlign w:val="superscript"/>
          <w:lang w:val="pt-BR"/>
        </w:rPr>
        <w:t>-1</w:t>
      </w:r>
      <w:r w:rsidR="00F90BA9">
        <w:rPr>
          <w:rFonts w:ascii="Times New Roman" w:hAnsi="Times New Roman"/>
          <w:lang w:val="pt-BR"/>
        </w:rPr>
        <w:t xml:space="preserve">, e 691,78 </w:t>
      </w:r>
      <w:r w:rsidR="00F90BA9">
        <w:rPr>
          <w:rFonts w:ascii="Times New Roman" w:hAnsi="Times New Roman"/>
          <w:lang w:val="pt-BR"/>
        </w:rPr>
        <w:t>J mol</w:t>
      </w:r>
      <w:r w:rsidR="00F90BA9" w:rsidRPr="00F90BA9">
        <w:rPr>
          <w:rFonts w:ascii="Times New Roman" w:hAnsi="Times New Roman"/>
          <w:vertAlign w:val="superscript"/>
          <w:lang w:val="pt-BR"/>
        </w:rPr>
        <w:t>-1</w:t>
      </w:r>
      <w:r w:rsidR="00F90BA9">
        <w:rPr>
          <w:rFonts w:ascii="Times New Roman" w:hAnsi="Times New Roman"/>
          <w:lang w:val="pt-BR"/>
        </w:rPr>
        <w:t>, respectivamente.</w:t>
      </w:r>
    </w:p>
    <w:p w14:paraId="3C9AE909" w14:textId="69D3C786" w:rsidR="00931D0D" w:rsidRDefault="00D97303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D97303">
        <w:rPr>
          <w:rFonts w:ascii="Times New Roman" w:hAnsi="Times New Roman"/>
          <w:lang w:val="pt-BR"/>
        </w:rPr>
        <w:t xml:space="preserve">Os parâmetros físico-químicos também podem ser obtidos através da equação de </w:t>
      </w:r>
      <w:proofErr w:type="spellStart"/>
      <w:r w:rsidRPr="00D97303">
        <w:rPr>
          <w:rFonts w:ascii="Times New Roman" w:hAnsi="Times New Roman"/>
          <w:lang w:val="pt-BR"/>
        </w:rPr>
        <w:t>Eyring</w:t>
      </w:r>
      <w:proofErr w:type="spellEnd"/>
      <w:r w:rsidRPr="00D97303">
        <w:rPr>
          <w:rFonts w:ascii="Times New Roman" w:hAnsi="Times New Roman"/>
          <w:lang w:val="pt-BR"/>
        </w:rPr>
        <w:t>. Essa é uma equação usada em cinética química para descrever as mudanças na velocidade de uma reação química contra a temperatura. A equação segue da teoria do estado de transição, também conhecida como teoria do complexo ativado. A equação é dada abaixo:</w:t>
      </w:r>
    </w:p>
    <w:p w14:paraId="7C9A5DC8" w14:textId="77777777" w:rsidR="00EC2780" w:rsidRDefault="00EC2780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1582052" w14:textId="77777777" w:rsidR="009700C1" w:rsidRPr="009700C1" w:rsidRDefault="009700C1" w:rsidP="009700C1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m:oMathPara>
        <m:oMath>
          <m:r>
            <w:rPr>
              <w:rFonts w:ascii="Cambria Math" w:eastAsia="Times New Roman" w:hAnsi="Cambria Math" w:cs="Times New Roman"/>
              <w:sz w:val="20"/>
              <w:szCs w:val="20"/>
            </w:rPr>
            <m:t xml:space="preserve">k=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B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T</m:t>
              </m:r>
            </m:num>
            <m:den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h</m:t>
              </m:r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</w:rPr>
            <m:t xml:space="preserve">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-(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ΔH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vertAlign w:val="superscript"/>
                    </w:rPr>
                    <m:t>‡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RT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)</m:t>
              </m:r>
            </m:sup>
          </m:sSup>
          <m:r>
            <w:rPr>
              <w:rFonts w:ascii="Cambria Math" w:eastAsia="Times New Roman" w:hAnsi="Cambria Math" w:cs="Times New Roman"/>
              <w:sz w:val="20"/>
              <w:szCs w:val="20"/>
            </w:rPr>
            <m:t xml:space="preserve">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(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ΔS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vertAlign w:val="superscript"/>
                    </w:rPr>
                    <m:t>‡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R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)</m:t>
              </m:r>
            </m:sup>
          </m:sSup>
        </m:oMath>
      </m:oMathPara>
    </w:p>
    <w:p w14:paraId="06104DF7" w14:textId="589C1392" w:rsidR="00D97303" w:rsidRDefault="009700C1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9700C1">
        <w:rPr>
          <w:rFonts w:ascii="Times New Roman" w:hAnsi="Times New Roman"/>
          <w:lang w:val="pt-BR"/>
        </w:rPr>
        <w:t xml:space="preserve">Onde </w:t>
      </w:r>
      <w:proofErr w:type="spellStart"/>
      <w:r w:rsidRPr="009700C1">
        <w:rPr>
          <w:rFonts w:ascii="Times New Roman" w:hAnsi="Times New Roman"/>
          <w:lang w:val="pt-BR"/>
        </w:rPr>
        <w:t>k</w:t>
      </w:r>
      <w:r w:rsidRPr="009700C1">
        <w:rPr>
          <w:rFonts w:ascii="Times New Roman" w:hAnsi="Times New Roman"/>
          <w:vertAlign w:val="subscript"/>
          <w:lang w:val="pt-BR"/>
        </w:rPr>
        <w:t>B</w:t>
      </w:r>
      <w:proofErr w:type="spellEnd"/>
      <w:r w:rsidRPr="009700C1">
        <w:rPr>
          <w:rFonts w:ascii="Times New Roman" w:hAnsi="Times New Roman"/>
          <w:lang w:val="pt-BR"/>
        </w:rPr>
        <w:t xml:space="preserve"> é a constante de Boltzmann (1,381 x 10</w:t>
      </w:r>
      <w:r w:rsidRPr="009700C1">
        <w:rPr>
          <w:rFonts w:ascii="Times New Roman" w:hAnsi="Times New Roman"/>
          <w:vertAlign w:val="superscript"/>
          <w:lang w:val="pt-BR"/>
        </w:rPr>
        <w:t>-23</w:t>
      </w:r>
      <w:r w:rsidRPr="009700C1">
        <w:rPr>
          <w:rFonts w:ascii="Times New Roman" w:hAnsi="Times New Roman"/>
          <w:lang w:val="pt-BR"/>
        </w:rPr>
        <w:t xml:space="preserve"> J K</w:t>
      </w:r>
      <w:r w:rsidRPr="009700C1">
        <w:rPr>
          <w:rFonts w:ascii="Times New Roman" w:hAnsi="Times New Roman"/>
          <w:vertAlign w:val="superscript"/>
          <w:lang w:val="pt-BR"/>
        </w:rPr>
        <w:t>-1</w:t>
      </w:r>
      <w:r w:rsidRPr="009700C1">
        <w:rPr>
          <w:rFonts w:ascii="Times New Roman" w:hAnsi="Times New Roman"/>
          <w:lang w:val="pt-BR"/>
        </w:rPr>
        <w:t>) e h é a constante de Planck (6,626 x 10</w:t>
      </w:r>
      <w:r w:rsidRPr="009700C1">
        <w:rPr>
          <w:rFonts w:ascii="Times New Roman" w:hAnsi="Times New Roman"/>
          <w:vertAlign w:val="superscript"/>
          <w:lang w:val="pt-BR"/>
        </w:rPr>
        <w:t>-34</w:t>
      </w:r>
      <w:r w:rsidRPr="009700C1">
        <w:rPr>
          <w:rFonts w:ascii="Times New Roman" w:hAnsi="Times New Roman"/>
          <w:lang w:val="pt-BR"/>
        </w:rPr>
        <w:t xml:space="preserve"> J s). A obtenção dos parâmetros ocorre pela construção de um gráfico do </w:t>
      </w:r>
      <w:proofErr w:type="spellStart"/>
      <w:r w:rsidRPr="009700C1">
        <w:rPr>
          <w:rFonts w:ascii="Times New Roman" w:hAnsi="Times New Roman"/>
          <w:lang w:val="pt-BR"/>
        </w:rPr>
        <w:t>ln</w:t>
      </w:r>
      <w:proofErr w:type="spellEnd"/>
      <w:r w:rsidRPr="009700C1">
        <w:rPr>
          <w:rFonts w:ascii="Times New Roman" w:hAnsi="Times New Roman"/>
          <w:lang w:val="pt-BR"/>
        </w:rPr>
        <w:t xml:space="preserve"> (k/T x C) versus o inverso da temperatura, em Kelvin, que se encontra na figura </w:t>
      </w:r>
      <w:r w:rsidR="00EC2780">
        <w:rPr>
          <w:rFonts w:ascii="Times New Roman" w:hAnsi="Times New Roman"/>
          <w:lang w:val="pt-BR"/>
        </w:rPr>
        <w:t>4</w:t>
      </w:r>
      <w:r w:rsidRPr="009700C1">
        <w:rPr>
          <w:rFonts w:ascii="Times New Roman" w:hAnsi="Times New Roman"/>
          <w:lang w:val="pt-BR"/>
        </w:rPr>
        <w:t>:</w:t>
      </w:r>
    </w:p>
    <w:p w14:paraId="76A7B103" w14:textId="1A3EAC4A" w:rsidR="00A84039" w:rsidRDefault="00A84039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304C73">
        <w:rPr>
          <w:rFonts w:ascii="Times New Roman" w:hAnsi="Times New Roman"/>
          <w:lang w:val="pt-BR"/>
        </w:rPr>
        <w:t>A partir da equação de primeiro grau obtida, é possível calcular o valor da entalpia de ativação (ΔH</w:t>
      </w:r>
      <w:r w:rsidRPr="00304C73">
        <w:rPr>
          <w:rFonts w:ascii="Times New Roman" w:hAnsi="Times New Roman"/>
          <w:vertAlign w:val="superscript"/>
          <w:lang w:val="pt-BR"/>
        </w:rPr>
        <w:t>‡</w:t>
      </w:r>
      <w:r w:rsidRPr="00304C73">
        <w:rPr>
          <w:rFonts w:ascii="Times New Roman" w:hAnsi="Times New Roman"/>
          <w:lang w:val="pt-BR"/>
        </w:rPr>
        <w:t>) através do coeficiente angular da reta, que é igual a -ΔH</w:t>
      </w:r>
      <w:r w:rsidRPr="00304C73">
        <w:rPr>
          <w:rFonts w:ascii="Times New Roman" w:hAnsi="Times New Roman"/>
          <w:vertAlign w:val="superscript"/>
          <w:lang w:val="pt-BR"/>
        </w:rPr>
        <w:t>‡</w:t>
      </w:r>
      <w:r w:rsidRPr="00304C73">
        <w:rPr>
          <w:rFonts w:ascii="Times New Roman" w:hAnsi="Times New Roman"/>
          <w:lang w:val="pt-BR"/>
        </w:rPr>
        <w:t>/R, e a entropia de ativação (ΔS</w:t>
      </w:r>
      <w:r w:rsidRPr="00304C73">
        <w:rPr>
          <w:rFonts w:ascii="Times New Roman" w:hAnsi="Times New Roman"/>
          <w:vertAlign w:val="superscript"/>
          <w:lang w:val="pt-BR"/>
        </w:rPr>
        <w:t>‡</w:t>
      </w:r>
      <w:r w:rsidRPr="00304C73">
        <w:rPr>
          <w:rFonts w:ascii="Times New Roman" w:hAnsi="Times New Roman"/>
          <w:lang w:val="pt-BR"/>
        </w:rPr>
        <w:t>) pelo coeficiente linear</w:t>
      </w:r>
      <w:r>
        <w:rPr>
          <w:rFonts w:ascii="Times New Roman" w:hAnsi="Times New Roman"/>
          <w:lang w:val="pt-BR"/>
        </w:rPr>
        <w:t>.</w:t>
      </w:r>
    </w:p>
    <w:p w14:paraId="5734C78A" w14:textId="77777777" w:rsidR="00931D0D" w:rsidRDefault="00931D0D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5F4009E" w14:textId="5F742AB0" w:rsidR="0079130E" w:rsidRDefault="0079130E" w:rsidP="0079130E">
      <w:pPr>
        <w:jc w:val="center"/>
      </w:pPr>
      <w:r>
        <w:rPr>
          <w:rFonts w:ascii="Times New Roman" w:hAnsi="Times New Roman" w:cs="Times New Roman"/>
          <w:noProof/>
        </w:rPr>
        <w:drawing>
          <wp:inline distT="0" distB="0" distL="0" distR="0" wp14:anchorId="73244A66" wp14:editId="524728DC">
            <wp:extent cx="3023240" cy="2160000"/>
            <wp:effectExtent l="0" t="0" r="5715" b="0"/>
            <wp:docPr id="18" name="Imagem 18" descr="Gráfico, Gráfico de dispers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m 18" descr="Gráfico, Gráfico de dispersã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4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B60042" w14:textId="4434AFBB" w:rsidR="00EC2780" w:rsidRPr="00EC2780" w:rsidRDefault="0079130E" w:rsidP="00EC2780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>
        <w:rPr>
          <w:rFonts w:ascii="Times New Roman" w:hAnsi="Times New Roman"/>
          <w:b/>
          <w:lang w:val="pt-BR"/>
        </w:rPr>
        <w:t>4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Pr="0079130E">
        <w:rPr>
          <w:rFonts w:ascii="Times New Roman" w:hAnsi="Times New Roman"/>
          <w:lang w:val="pt-BR"/>
        </w:rPr>
        <w:t xml:space="preserve">Gráfico de </w:t>
      </w:r>
      <w:proofErr w:type="spellStart"/>
      <w:r w:rsidRPr="0079130E">
        <w:rPr>
          <w:rFonts w:ascii="Times New Roman" w:hAnsi="Times New Roman"/>
          <w:lang w:val="pt-BR"/>
        </w:rPr>
        <w:t>Eyring</w:t>
      </w:r>
      <w:proofErr w:type="spellEnd"/>
      <w:r w:rsidRPr="0079130E">
        <w:rPr>
          <w:rFonts w:ascii="Times New Roman" w:hAnsi="Times New Roman"/>
          <w:lang w:val="pt-BR"/>
        </w:rPr>
        <w:t xml:space="preserve"> referente a reação de de</w:t>
      </w:r>
      <w:r>
        <w:rPr>
          <w:rFonts w:ascii="Times New Roman" w:hAnsi="Times New Roman"/>
          <w:lang w:val="pt-BR"/>
        </w:rPr>
        <w:t>s</w:t>
      </w:r>
      <w:r w:rsidRPr="0079130E">
        <w:rPr>
          <w:rFonts w:ascii="Times New Roman" w:hAnsi="Times New Roman"/>
          <w:lang w:val="pt-BR"/>
        </w:rPr>
        <w:t>idrogenação do ácido fórmico.</w:t>
      </w:r>
    </w:p>
    <w:p w14:paraId="19B8620D" w14:textId="7E78978C" w:rsidR="00304C73" w:rsidRPr="00304C73" w:rsidRDefault="00304C73" w:rsidP="00A84039">
      <w:pPr>
        <w:pStyle w:val="TAMainText"/>
        <w:ind w:firstLine="0"/>
        <w:rPr>
          <w:rFonts w:ascii="Times New Roman" w:hAnsi="Times New Roman"/>
          <w:lang w:val="pt-BR"/>
        </w:rPr>
      </w:pPr>
    </w:p>
    <w:p w14:paraId="02F3A2F2" w14:textId="6457ACFC" w:rsidR="0079130E" w:rsidRDefault="00304C73" w:rsidP="00304C73">
      <w:pPr>
        <w:pStyle w:val="TAMainText"/>
        <w:ind w:firstLine="187"/>
        <w:rPr>
          <w:rFonts w:ascii="Times New Roman" w:hAnsi="Times New Roman"/>
          <w:lang w:val="pt-BR"/>
        </w:rPr>
      </w:pPr>
      <w:r w:rsidRPr="00304C73">
        <w:rPr>
          <w:rFonts w:ascii="Times New Roman" w:hAnsi="Times New Roman"/>
          <w:lang w:val="pt-BR"/>
        </w:rPr>
        <w:t>O resultado encontrado para ΔS</w:t>
      </w:r>
      <w:r w:rsidRPr="00DE30DC">
        <w:rPr>
          <w:rFonts w:ascii="Times New Roman" w:hAnsi="Times New Roman"/>
          <w:vertAlign w:val="superscript"/>
          <w:lang w:val="pt-BR"/>
        </w:rPr>
        <w:t>‡</w:t>
      </w:r>
      <w:r w:rsidRPr="00304C73">
        <w:rPr>
          <w:rFonts w:ascii="Times New Roman" w:hAnsi="Times New Roman"/>
          <w:lang w:val="pt-BR"/>
        </w:rPr>
        <w:t xml:space="preserve"> foi de 49,6 </w:t>
      </w:r>
      <w:r w:rsidR="00DE30DC" w:rsidRPr="00DE30DC">
        <w:rPr>
          <w:rFonts w:ascii="Times New Roman" w:hAnsi="Times New Roman"/>
          <w:i/>
          <w:iCs/>
          <w:lang w:val="pt-BR"/>
        </w:rPr>
        <w:t>eu.</w:t>
      </w:r>
      <w:r w:rsidRPr="00304C73">
        <w:rPr>
          <w:rFonts w:ascii="Times New Roman" w:hAnsi="Times New Roman"/>
          <w:lang w:val="pt-BR"/>
        </w:rPr>
        <w:t>, indicando que o mecanismo da reação é dissociativo e altamente entrópico</w:t>
      </w:r>
      <w:r w:rsidR="009700C1">
        <w:rPr>
          <w:rFonts w:ascii="Times New Roman" w:hAnsi="Times New Roman"/>
          <w:lang w:val="pt-BR"/>
        </w:rPr>
        <w:t>, o que condiz com os resultados obtidos.</w:t>
      </w:r>
    </w:p>
    <w:p w14:paraId="12942C1F" w14:textId="596D5C4E" w:rsidR="009700C1" w:rsidRDefault="009700C1" w:rsidP="00304C73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37AFB45" w14:textId="1033C2FA" w:rsidR="009700C1" w:rsidRPr="009700C1" w:rsidRDefault="009700C1" w:rsidP="00304C73">
      <w:pPr>
        <w:pStyle w:val="TAMainText"/>
        <w:ind w:firstLine="187"/>
        <w:rPr>
          <w:rFonts w:ascii="Times New Roman" w:hAnsi="Times New Roman"/>
          <w:i/>
          <w:iCs/>
          <w:lang w:val="pt-BR"/>
        </w:rPr>
      </w:pPr>
      <w:r w:rsidRPr="009700C1">
        <w:rPr>
          <w:rFonts w:ascii="Times New Roman" w:hAnsi="Times New Roman"/>
          <w:i/>
          <w:iCs/>
          <w:lang w:val="pt-BR"/>
        </w:rPr>
        <w:t>Aplicação de outros reagentes como base</w:t>
      </w:r>
    </w:p>
    <w:p w14:paraId="2CCBB010" w14:textId="1D2E14FB" w:rsidR="009700C1" w:rsidRDefault="009700C1" w:rsidP="00304C73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BE79962" w14:textId="464E3EE1" w:rsidR="009700C1" w:rsidRDefault="00E94D78" w:rsidP="00304C73">
      <w:pPr>
        <w:pStyle w:val="TAMainText"/>
        <w:ind w:firstLine="187"/>
        <w:rPr>
          <w:rFonts w:ascii="Times New Roman" w:hAnsi="Times New Roman"/>
          <w:lang w:val="pt-BR"/>
        </w:rPr>
      </w:pPr>
      <w:r w:rsidRPr="00E94D78">
        <w:rPr>
          <w:rFonts w:ascii="Times New Roman" w:hAnsi="Times New Roman"/>
          <w:lang w:val="pt-BR"/>
        </w:rPr>
        <w:t>Outros reagentes foram utilizados como base na reação de desidrogenação, substituindo a trietilamina (</w:t>
      </w:r>
      <w:proofErr w:type="spellStart"/>
      <w:r w:rsidRPr="00E94D78">
        <w:rPr>
          <w:rFonts w:ascii="Times New Roman" w:hAnsi="Times New Roman"/>
          <w:lang w:val="pt-BR"/>
        </w:rPr>
        <w:t>pK</w:t>
      </w:r>
      <w:r w:rsidRPr="00E94D78">
        <w:rPr>
          <w:rFonts w:ascii="Times New Roman" w:hAnsi="Times New Roman"/>
          <w:vertAlign w:val="subscript"/>
          <w:lang w:val="pt-BR"/>
        </w:rPr>
        <w:t>b</w:t>
      </w:r>
      <w:proofErr w:type="spellEnd"/>
      <w:r w:rsidRPr="00E94D78">
        <w:rPr>
          <w:rFonts w:ascii="Times New Roman" w:hAnsi="Times New Roman"/>
          <w:lang w:val="pt-BR"/>
        </w:rPr>
        <w:t xml:space="preserve"> = 3,25) no sistema. O composto utilizado como catalisador foi o ([</w:t>
      </w:r>
      <w:proofErr w:type="spellStart"/>
      <w:r w:rsidRPr="00E94D78">
        <w:rPr>
          <w:rFonts w:ascii="Times New Roman" w:hAnsi="Times New Roman"/>
          <w:lang w:val="pt-BR"/>
        </w:rPr>
        <w:t>RuCl</w:t>
      </w:r>
      <w:proofErr w:type="spellEnd"/>
      <w:r w:rsidRPr="00E94D78">
        <w:rPr>
          <w:rFonts w:ascii="Times New Roman" w:hAnsi="Times New Roman"/>
          <w:lang w:val="pt-BR"/>
        </w:rPr>
        <w:t>(</w:t>
      </w:r>
      <w:r w:rsidRPr="00E94D78">
        <w:rPr>
          <w:rFonts w:ascii="Times New Roman" w:hAnsi="Times New Roman"/>
          <w:i/>
          <w:iCs/>
          <w:lang w:val="pt-BR"/>
        </w:rPr>
        <w:t>p</w:t>
      </w:r>
      <w:r w:rsidRPr="00E94D78">
        <w:rPr>
          <w:rFonts w:ascii="Times New Roman" w:hAnsi="Times New Roman"/>
          <w:lang w:val="pt-BR"/>
        </w:rPr>
        <w:t>-</w:t>
      </w:r>
      <w:proofErr w:type="spellStart"/>
      <w:proofErr w:type="gramStart"/>
      <w:r w:rsidRPr="00E94D78">
        <w:rPr>
          <w:rFonts w:ascii="Times New Roman" w:hAnsi="Times New Roman"/>
          <w:lang w:val="pt-BR"/>
        </w:rPr>
        <w:t>cimeno</w:t>
      </w:r>
      <w:proofErr w:type="spellEnd"/>
      <w:r w:rsidRPr="00E94D78">
        <w:rPr>
          <w:rFonts w:ascii="Times New Roman" w:hAnsi="Times New Roman"/>
          <w:lang w:val="pt-BR"/>
        </w:rPr>
        <w:t>)(</w:t>
      </w:r>
      <w:proofErr w:type="gramEnd"/>
      <w:r w:rsidRPr="00E94D78">
        <w:rPr>
          <w:rFonts w:ascii="Times New Roman" w:hAnsi="Times New Roman"/>
          <w:lang w:val="pt-BR"/>
        </w:rPr>
        <w:t>2,6-dimetil)]PF</w:t>
      </w:r>
      <w:r w:rsidRPr="00E94D78">
        <w:rPr>
          <w:rFonts w:ascii="Times New Roman" w:hAnsi="Times New Roman"/>
          <w:vertAlign w:val="subscript"/>
          <w:lang w:val="pt-BR"/>
        </w:rPr>
        <w:t>6</w:t>
      </w:r>
      <w:r w:rsidRPr="00E94D78">
        <w:rPr>
          <w:rFonts w:ascii="Times New Roman" w:hAnsi="Times New Roman"/>
          <w:lang w:val="pt-BR"/>
        </w:rPr>
        <w:t xml:space="preserve"> e a proporção 5:2 v:v base/ácido fórmico foi mantida.</w:t>
      </w:r>
      <w:r>
        <w:rPr>
          <w:rFonts w:ascii="Times New Roman" w:hAnsi="Times New Roman"/>
          <w:lang w:val="pt-BR"/>
        </w:rPr>
        <w:t xml:space="preserve"> Nove diferentes </w:t>
      </w:r>
      <w:r w:rsidR="0080140B">
        <w:rPr>
          <w:rFonts w:ascii="Times New Roman" w:hAnsi="Times New Roman"/>
          <w:lang w:val="pt-BR"/>
        </w:rPr>
        <w:t xml:space="preserve">reagentes </w:t>
      </w:r>
      <w:r>
        <w:rPr>
          <w:rFonts w:ascii="Times New Roman" w:hAnsi="Times New Roman"/>
          <w:lang w:val="pt-BR"/>
        </w:rPr>
        <w:t>for</w:t>
      </w:r>
      <w:r w:rsidR="0080140B">
        <w:rPr>
          <w:rFonts w:ascii="Times New Roman" w:hAnsi="Times New Roman"/>
          <w:lang w:val="pt-BR"/>
        </w:rPr>
        <w:t xml:space="preserve">am utilizadas como base: piridina, </w:t>
      </w:r>
      <w:proofErr w:type="spellStart"/>
      <w:r w:rsidR="0080140B">
        <w:rPr>
          <w:rFonts w:ascii="Times New Roman" w:hAnsi="Times New Roman"/>
          <w:lang w:val="pt-BR"/>
        </w:rPr>
        <w:t>borohidreto</w:t>
      </w:r>
      <w:proofErr w:type="spellEnd"/>
      <w:r w:rsidR="0080140B">
        <w:rPr>
          <w:rFonts w:ascii="Times New Roman" w:hAnsi="Times New Roman"/>
          <w:lang w:val="pt-BR"/>
        </w:rPr>
        <w:t xml:space="preserve"> de sódio, </w:t>
      </w:r>
      <w:proofErr w:type="spellStart"/>
      <w:r w:rsidR="0080140B">
        <w:rPr>
          <w:rFonts w:ascii="Times New Roman" w:hAnsi="Times New Roman"/>
          <w:lang w:val="pt-BR"/>
        </w:rPr>
        <w:t>tripropilamina</w:t>
      </w:r>
      <w:proofErr w:type="spellEnd"/>
      <w:r w:rsidR="0080140B">
        <w:rPr>
          <w:rFonts w:ascii="Times New Roman" w:hAnsi="Times New Roman"/>
          <w:lang w:val="pt-BR"/>
        </w:rPr>
        <w:t xml:space="preserve">, água, etanol, </w:t>
      </w:r>
      <w:proofErr w:type="spellStart"/>
      <w:r w:rsidR="0080140B">
        <w:rPr>
          <w:rFonts w:ascii="Times New Roman" w:hAnsi="Times New Roman"/>
          <w:lang w:val="pt-BR"/>
        </w:rPr>
        <w:t>formiato</w:t>
      </w:r>
      <w:proofErr w:type="spellEnd"/>
      <w:r w:rsidR="0080140B">
        <w:rPr>
          <w:rFonts w:ascii="Times New Roman" w:hAnsi="Times New Roman"/>
          <w:lang w:val="pt-BR"/>
        </w:rPr>
        <w:t xml:space="preserve"> de sódio, </w:t>
      </w:r>
      <w:proofErr w:type="spellStart"/>
      <w:r w:rsidR="0080140B">
        <w:rPr>
          <w:rFonts w:ascii="Times New Roman" w:hAnsi="Times New Roman"/>
          <w:lang w:val="pt-BR"/>
        </w:rPr>
        <w:t>formiato</w:t>
      </w:r>
      <w:proofErr w:type="spellEnd"/>
      <w:r w:rsidR="0080140B">
        <w:rPr>
          <w:rFonts w:ascii="Times New Roman" w:hAnsi="Times New Roman"/>
          <w:lang w:val="pt-BR"/>
        </w:rPr>
        <w:t xml:space="preserve"> de potássio, </w:t>
      </w:r>
      <w:proofErr w:type="spellStart"/>
      <w:r w:rsidR="0080140B">
        <w:rPr>
          <w:rFonts w:ascii="Times New Roman" w:hAnsi="Times New Roman"/>
          <w:lang w:val="pt-BR"/>
        </w:rPr>
        <w:t>terc</w:t>
      </w:r>
      <w:proofErr w:type="spellEnd"/>
      <w:r w:rsidR="0080140B">
        <w:rPr>
          <w:rFonts w:ascii="Times New Roman" w:hAnsi="Times New Roman"/>
          <w:lang w:val="pt-BR"/>
        </w:rPr>
        <w:t>-butóxido de potássio e trietanolamina.</w:t>
      </w:r>
      <w:r w:rsidR="00FB72AB">
        <w:rPr>
          <w:rFonts w:ascii="Times New Roman" w:hAnsi="Times New Roman"/>
          <w:lang w:val="pt-BR"/>
        </w:rPr>
        <w:t xml:space="preserve"> </w:t>
      </w:r>
      <w:r w:rsidR="002B4676">
        <w:rPr>
          <w:rFonts w:ascii="Times New Roman" w:hAnsi="Times New Roman"/>
          <w:lang w:val="pt-BR"/>
        </w:rPr>
        <w:t xml:space="preserve">Em um dos casos, nenhuma reação foi observada na presença de piridina como base, indicando uma competição </w:t>
      </w:r>
      <w:r w:rsidR="002B4676" w:rsidRPr="00342CA0">
        <w:rPr>
          <w:rFonts w:ascii="Times New Roman" w:hAnsi="Times New Roman"/>
          <w:lang w:val="pt-BR"/>
        </w:rPr>
        <w:t>pela porção de coordenação do sítio</w:t>
      </w:r>
      <w:r w:rsidR="002B4676">
        <w:rPr>
          <w:rFonts w:ascii="Times New Roman" w:hAnsi="Times New Roman"/>
          <w:lang w:val="pt-BR"/>
        </w:rPr>
        <w:t xml:space="preserve"> </w:t>
      </w:r>
      <w:r w:rsidR="002B4676" w:rsidRPr="00342CA0">
        <w:rPr>
          <w:rFonts w:ascii="Times New Roman" w:hAnsi="Times New Roman"/>
          <w:lang w:val="pt-BR"/>
        </w:rPr>
        <w:t>catalítico</w:t>
      </w:r>
      <w:r w:rsidR="002B4676">
        <w:rPr>
          <w:rFonts w:ascii="Times New Roman" w:hAnsi="Times New Roman"/>
          <w:lang w:val="pt-BR"/>
        </w:rPr>
        <w:t xml:space="preserve">. Quando </w:t>
      </w:r>
      <w:proofErr w:type="spellStart"/>
      <w:r w:rsidR="002B4676">
        <w:rPr>
          <w:rFonts w:ascii="Times New Roman" w:hAnsi="Times New Roman"/>
          <w:lang w:val="pt-BR"/>
        </w:rPr>
        <w:t>borohidreto</w:t>
      </w:r>
      <w:proofErr w:type="spellEnd"/>
      <w:r w:rsidR="002B4676">
        <w:rPr>
          <w:rFonts w:ascii="Times New Roman" w:hAnsi="Times New Roman"/>
          <w:lang w:val="pt-BR"/>
        </w:rPr>
        <w:t xml:space="preserve"> de sódio foi utilizado, a</w:t>
      </w:r>
      <w:r w:rsidR="002B4676" w:rsidRPr="002B4676">
        <w:rPr>
          <w:rFonts w:ascii="Times New Roman" w:hAnsi="Times New Roman"/>
          <w:lang w:val="pt-BR"/>
        </w:rPr>
        <w:t xml:space="preserve"> produção de gases aconteceu por um período muito curto de tempo e em pouca quantidade.</w:t>
      </w:r>
      <w:r w:rsidR="00AE5BD1">
        <w:rPr>
          <w:rFonts w:ascii="Times New Roman" w:hAnsi="Times New Roman"/>
          <w:lang w:val="pt-BR"/>
        </w:rPr>
        <w:t xml:space="preserve"> </w:t>
      </w:r>
      <w:proofErr w:type="gramStart"/>
      <w:r w:rsidR="00FB72AB" w:rsidRPr="00514146">
        <w:rPr>
          <w:rFonts w:ascii="Times New Roman" w:hAnsi="Times New Roman"/>
          <w:lang w:val="pt-BR"/>
        </w:rPr>
        <w:t>Os</w:t>
      </w:r>
      <w:proofErr w:type="gramEnd"/>
      <w:r w:rsidR="00FB72AB" w:rsidRPr="00514146">
        <w:rPr>
          <w:rFonts w:ascii="Times New Roman" w:hAnsi="Times New Roman"/>
          <w:lang w:val="pt-BR"/>
        </w:rPr>
        <w:t xml:space="preserve"> dados obtidos estão na </w:t>
      </w:r>
      <w:r w:rsidR="00FB72AB">
        <w:rPr>
          <w:rFonts w:ascii="Times New Roman" w:hAnsi="Times New Roman"/>
          <w:lang w:val="pt-BR"/>
        </w:rPr>
        <w:t>figura</w:t>
      </w:r>
      <w:r w:rsidR="00FB72AB" w:rsidRPr="00514146">
        <w:rPr>
          <w:rFonts w:ascii="Times New Roman" w:hAnsi="Times New Roman"/>
          <w:lang w:val="pt-BR"/>
        </w:rPr>
        <w:t xml:space="preserve"> a seguir</w:t>
      </w:r>
      <w:r w:rsidR="00FB72AB">
        <w:rPr>
          <w:rFonts w:ascii="Times New Roman" w:hAnsi="Times New Roman"/>
          <w:lang w:val="pt-BR"/>
        </w:rPr>
        <w:t>:</w:t>
      </w:r>
    </w:p>
    <w:p w14:paraId="69C7486A" w14:textId="75632630" w:rsidR="00FB72AB" w:rsidRDefault="00EC2780" w:rsidP="00304C73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Analisando a figura 5, observou-se que a base que apresentou os melhores resultados foi a </w:t>
      </w:r>
      <w:proofErr w:type="spellStart"/>
      <w:r>
        <w:rPr>
          <w:rFonts w:ascii="Times New Roman" w:hAnsi="Times New Roman"/>
          <w:lang w:val="pt-BR"/>
        </w:rPr>
        <w:t>tripropilamina</w:t>
      </w:r>
      <w:proofErr w:type="spellEnd"/>
      <w:r>
        <w:rPr>
          <w:rFonts w:ascii="Times New Roman" w:hAnsi="Times New Roman"/>
          <w:lang w:val="pt-BR"/>
        </w:rPr>
        <w:t>, tendo uma alta taxa de conversão, acima de 90 %, mas em um tempo muito elevado, superior a 8 horas, o que resultou em um valor de TOF mais de 4 vezes menor em comparação com a trietilamina. Para a trietanolamina, a taxa de conversão foi acima de 40 % e TOF = 66,86 h</w:t>
      </w:r>
      <w:r w:rsidRPr="00DF3455">
        <w:rPr>
          <w:rFonts w:ascii="Times New Roman" w:hAnsi="Times New Roman"/>
          <w:vertAlign w:val="superscript"/>
          <w:lang w:val="pt-BR"/>
        </w:rPr>
        <w:t>-1</w:t>
      </w:r>
      <w:r>
        <w:rPr>
          <w:rFonts w:ascii="Times New Roman" w:hAnsi="Times New Roman"/>
          <w:lang w:val="pt-BR"/>
        </w:rPr>
        <w:t xml:space="preserve">. </w:t>
      </w:r>
      <w:r w:rsidRPr="00DF3455">
        <w:rPr>
          <w:rFonts w:ascii="Times New Roman" w:hAnsi="Times New Roman"/>
          <w:lang w:val="pt-BR"/>
        </w:rPr>
        <w:t>O principal problema observado foi a baixa solubilidade de todo o sistema, além da alta viscosidade da trietanolamina, o que dificultou a homogeneização da solução.</w:t>
      </w:r>
      <w:r>
        <w:rPr>
          <w:rFonts w:ascii="Times New Roman" w:hAnsi="Times New Roman"/>
          <w:lang w:val="pt-BR"/>
        </w:rPr>
        <w:t xml:space="preserve"> Para as demais bases, os valores de conversão foram abaixo de 20 %. Isso indica que a base mais eficiente </w:t>
      </w:r>
      <w:r w:rsidRPr="00CB30D0">
        <w:rPr>
          <w:rFonts w:ascii="Times New Roman" w:hAnsi="Times New Roman"/>
          <w:lang w:val="pt-BR"/>
        </w:rPr>
        <w:t>que as demais bases utilizadas</w:t>
      </w:r>
      <w:r>
        <w:rPr>
          <w:rFonts w:ascii="Times New Roman" w:hAnsi="Times New Roman"/>
          <w:lang w:val="pt-BR"/>
        </w:rPr>
        <w:t xml:space="preserve"> </w:t>
      </w:r>
      <w:r w:rsidRPr="00CB30D0">
        <w:rPr>
          <w:rFonts w:ascii="Times New Roman" w:hAnsi="Times New Roman"/>
          <w:lang w:val="pt-BR"/>
        </w:rPr>
        <w:t>na desprotonação do ácido fórmico</w:t>
      </w:r>
      <w:r>
        <w:rPr>
          <w:rFonts w:ascii="Times New Roman" w:hAnsi="Times New Roman"/>
          <w:lang w:val="pt-BR"/>
        </w:rPr>
        <w:t xml:space="preserve"> foi a trietilamina, uma base </w:t>
      </w:r>
      <w:r w:rsidRPr="00CB30D0">
        <w:rPr>
          <w:rFonts w:ascii="Times New Roman" w:hAnsi="Times New Roman"/>
          <w:lang w:val="pt-BR"/>
        </w:rPr>
        <w:t xml:space="preserve">de </w:t>
      </w:r>
      <w:proofErr w:type="spellStart"/>
      <w:r w:rsidRPr="00CB30D0">
        <w:rPr>
          <w:rFonts w:ascii="Times New Roman" w:hAnsi="Times New Roman"/>
          <w:lang w:val="pt-BR"/>
        </w:rPr>
        <w:t>Brønsted</w:t>
      </w:r>
      <w:proofErr w:type="spellEnd"/>
      <w:r w:rsidRPr="00CB30D0">
        <w:rPr>
          <w:rFonts w:ascii="Times New Roman" w:hAnsi="Times New Roman"/>
          <w:lang w:val="pt-BR"/>
        </w:rPr>
        <w:t>-Lowry</w:t>
      </w:r>
      <w:r>
        <w:rPr>
          <w:rFonts w:ascii="Times New Roman" w:hAnsi="Times New Roman"/>
          <w:lang w:val="pt-BR"/>
        </w:rPr>
        <w:t xml:space="preserve">, que funciona </w:t>
      </w:r>
      <w:r>
        <w:rPr>
          <w:rFonts w:ascii="Times New Roman" w:hAnsi="Times New Roman"/>
          <w:lang w:val="pt-BR"/>
        </w:rPr>
        <w:t xml:space="preserve">como um </w:t>
      </w:r>
      <w:proofErr w:type="spellStart"/>
      <w:r>
        <w:rPr>
          <w:rFonts w:ascii="Times New Roman" w:hAnsi="Times New Roman"/>
          <w:lang w:val="pt-BR"/>
        </w:rPr>
        <w:t>co-catalisador</w:t>
      </w:r>
      <w:proofErr w:type="spellEnd"/>
      <w:r>
        <w:rPr>
          <w:rFonts w:ascii="Times New Roman" w:hAnsi="Times New Roman"/>
          <w:lang w:val="pt-BR"/>
        </w:rPr>
        <w:t xml:space="preserve"> na reação de desidrogenação do ácido fórmico.</w:t>
      </w:r>
    </w:p>
    <w:p w14:paraId="77BCE749" w14:textId="77777777" w:rsidR="00EC2780" w:rsidRDefault="00EC2780" w:rsidP="00304C73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96F626D" w14:textId="6201CB9E" w:rsidR="009E4FC3" w:rsidRDefault="009E4FC3" w:rsidP="009E4FC3">
      <w:pPr>
        <w:jc w:val="center"/>
      </w:pPr>
      <w:r>
        <w:rPr>
          <w:noProof/>
        </w:rPr>
        <w:drawing>
          <wp:inline distT="0" distB="0" distL="0" distR="0" wp14:anchorId="04783052" wp14:editId="11E27642">
            <wp:extent cx="3027680" cy="2152650"/>
            <wp:effectExtent l="0" t="0" r="1270" b="0"/>
            <wp:docPr id="20" name="Imagem 20" descr="Gráfico, Gráfico de barr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Imagem 319" descr="Gráfico, Gráfico de barras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F9A89" w14:textId="027BC8D7" w:rsidR="009E4FC3" w:rsidRPr="00E038AF" w:rsidRDefault="009E4FC3" w:rsidP="009E4FC3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>
        <w:rPr>
          <w:rFonts w:ascii="Times New Roman" w:hAnsi="Times New Roman"/>
          <w:b/>
          <w:lang w:val="pt-BR"/>
        </w:rPr>
        <w:t>5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Pr="009E4FC3">
        <w:rPr>
          <w:rFonts w:ascii="Times New Roman" w:hAnsi="Times New Roman"/>
          <w:lang w:val="pt-BR"/>
        </w:rPr>
        <w:t>Gráfico de barras comparativo para todas as bases utilizadas.</w:t>
      </w:r>
    </w:p>
    <w:p w14:paraId="223C6C07" w14:textId="77777777" w:rsidR="00FB72AB" w:rsidRDefault="00FB72AB" w:rsidP="00304C73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4A70FE93" w14:textId="530852A9" w:rsidR="00EA4E1B" w:rsidRPr="001F25B2" w:rsidRDefault="00A84039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A84039">
        <w:rPr>
          <w:rFonts w:ascii="Times New Roman" w:hAnsi="Times New Roman"/>
          <w:lang w:val="pt-BR"/>
        </w:rPr>
        <w:t xml:space="preserve">Dos 4 </w:t>
      </w:r>
      <w:r>
        <w:rPr>
          <w:rFonts w:ascii="Times New Roman" w:hAnsi="Times New Roman"/>
          <w:lang w:val="pt-BR"/>
        </w:rPr>
        <w:t xml:space="preserve">compostos utilizados como </w:t>
      </w:r>
      <w:r w:rsidRPr="00A84039">
        <w:rPr>
          <w:rFonts w:ascii="Times New Roman" w:hAnsi="Times New Roman"/>
          <w:lang w:val="pt-BR"/>
        </w:rPr>
        <w:t>catalisadores, o complexo (1) obteve os melhores resultados,</w:t>
      </w:r>
      <w:r>
        <w:rPr>
          <w:rFonts w:ascii="Times New Roman" w:hAnsi="Times New Roman"/>
          <w:lang w:val="pt-BR"/>
        </w:rPr>
        <w:t xml:space="preserve"> tendo taxa de conversão de acima de 95 % e TOF = 652 h</w:t>
      </w:r>
      <w:r w:rsidRPr="00A84039">
        <w:rPr>
          <w:rFonts w:ascii="Times New Roman" w:hAnsi="Times New Roman"/>
          <w:vertAlign w:val="superscript"/>
          <w:lang w:val="pt-BR"/>
        </w:rPr>
        <w:t>-1</w:t>
      </w:r>
      <w:r>
        <w:rPr>
          <w:rFonts w:ascii="Times New Roman" w:hAnsi="Times New Roman"/>
          <w:lang w:val="pt-BR"/>
        </w:rPr>
        <w:t xml:space="preserve">, </w:t>
      </w:r>
      <w:r w:rsidRPr="00A84039">
        <w:rPr>
          <w:rFonts w:ascii="Times New Roman" w:hAnsi="Times New Roman"/>
          <w:lang w:val="pt-BR"/>
        </w:rPr>
        <w:t>com um aumento de produtividade no segundo ciclo</w:t>
      </w:r>
      <w:r>
        <w:rPr>
          <w:rFonts w:ascii="Times New Roman" w:hAnsi="Times New Roman"/>
          <w:lang w:val="pt-BR"/>
        </w:rPr>
        <w:t>, chegando a 99 % de conversão e TOF de 953 h</w:t>
      </w:r>
      <w:r w:rsidRPr="00A84039">
        <w:rPr>
          <w:rFonts w:ascii="Times New Roman" w:hAnsi="Times New Roman"/>
          <w:vertAlign w:val="superscript"/>
          <w:lang w:val="pt-BR"/>
        </w:rPr>
        <w:t>-1</w:t>
      </w:r>
      <w:r w:rsidRPr="00A84039">
        <w:rPr>
          <w:rFonts w:ascii="Times New Roman" w:hAnsi="Times New Roman"/>
          <w:lang w:val="pt-BR"/>
        </w:rPr>
        <w:t xml:space="preserve">. </w:t>
      </w:r>
      <w:r>
        <w:rPr>
          <w:rFonts w:ascii="Times New Roman" w:hAnsi="Times New Roman"/>
          <w:lang w:val="pt-BR"/>
        </w:rPr>
        <w:t>Foi observado uma dependência da temperatura na reação, tendo valores baixos em temperaturas mais baixas. A partir dos dados obtidos para diferentes temperaturas, obteve-se o</w:t>
      </w:r>
      <w:r w:rsidRPr="00A84039">
        <w:rPr>
          <w:rFonts w:ascii="Times New Roman" w:hAnsi="Times New Roman"/>
          <w:lang w:val="pt-BR"/>
        </w:rPr>
        <w:t>s parâmetros</w:t>
      </w:r>
      <w:r>
        <w:rPr>
          <w:rFonts w:ascii="Times New Roman" w:hAnsi="Times New Roman"/>
          <w:lang w:val="pt-BR"/>
        </w:rPr>
        <w:t xml:space="preserve"> </w:t>
      </w:r>
      <w:r w:rsidRPr="00A84039">
        <w:rPr>
          <w:rFonts w:ascii="Times New Roman" w:hAnsi="Times New Roman"/>
          <w:lang w:val="pt-BR"/>
        </w:rPr>
        <w:t xml:space="preserve">termodinâmicos calculados </w:t>
      </w:r>
      <w:r>
        <w:rPr>
          <w:rFonts w:ascii="Times New Roman" w:hAnsi="Times New Roman"/>
          <w:lang w:val="pt-BR"/>
        </w:rPr>
        <w:t xml:space="preserve">pelas equações de </w:t>
      </w:r>
      <w:proofErr w:type="spellStart"/>
      <w:r>
        <w:rPr>
          <w:rFonts w:ascii="Times New Roman" w:hAnsi="Times New Roman"/>
          <w:lang w:val="pt-BR"/>
        </w:rPr>
        <w:t>Arrhenius</w:t>
      </w:r>
      <w:proofErr w:type="spellEnd"/>
      <w:r>
        <w:rPr>
          <w:rFonts w:ascii="Times New Roman" w:hAnsi="Times New Roman"/>
          <w:lang w:val="pt-BR"/>
        </w:rPr>
        <w:t xml:space="preserve"> e </w:t>
      </w:r>
      <w:proofErr w:type="spellStart"/>
      <w:r w:rsidRPr="00A84039">
        <w:rPr>
          <w:rFonts w:ascii="Times New Roman" w:hAnsi="Times New Roman"/>
          <w:lang w:val="pt-BR"/>
        </w:rPr>
        <w:t>Eyring</w:t>
      </w:r>
      <w:proofErr w:type="spellEnd"/>
      <w:r>
        <w:rPr>
          <w:rFonts w:ascii="Times New Roman" w:hAnsi="Times New Roman"/>
          <w:lang w:val="pt-BR"/>
        </w:rPr>
        <w:t xml:space="preserve">. Para </w:t>
      </w:r>
      <w:proofErr w:type="spellStart"/>
      <w:r>
        <w:rPr>
          <w:rFonts w:ascii="Times New Roman" w:hAnsi="Times New Roman"/>
          <w:lang w:val="pt-BR"/>
        </w:rPr>
        <w:t>Eyring</w:t>
      </w:r>
      <w:proofErr w:type="spellEnd"/>
      <w:r>
        <w:rPr>
          <w:rFonts w:ascii="Times New Roman" w:hAnsi="Times New Roman"/>
          <w:lang w:val="pt-BR"/>
        </w:rPr>
        <w:t>, o valor encontrado</w:t>
      </w:r>
      <w:r w:rsidRPr="00A84039">
        <w:rPr>
          <w:rFonts w:ascii="Times New Roman" w:hAnsi="Times New Roman"/>
          <w:lang w:val="pt-BR"/>
        </w:rPr>
        <w:t xml:space="preserve"> indica que o mecanismo de reação é</w:t>
      </w:r>
      <w:r>
        <w:rPr>
          <w:rFonts w:ascii="Times New Roman" w:hAnsi="Times New Roman"/>
          <w:lang w:val="pt-BR"/>
        </w:rPr>
        <w:t xml:space="preserve"> </w:t>
      </w:r>
      <w:r w:rsidRPr="00A84039">
        <w:rPr>
          <w:rFonts w:ascii="Times New Roman" w:hAnsi="Times New Roman"/>
          <w:lang w:val="pt-BR"/>
        </w:rPr>
        <w:t xml:space="preserve">dissociativo. </w:t>
      </w:r>
      <w:r>
        <w:rPr>
          <w:rFonts w:ascii="Times New Roman" w:hAnsi="Times New Roman"/>
          <w:lang w:val="pt-BR"/>
        </w:rPr>
        <w:t>De todos os reagentes utilizados como base, a</w:t>
      </w:r>
      <w:r w:rsidRPr="00A84039">
        <w:rPr>
          <w:rFonts w:ascii="Times New Roman" w:hAnsi="Times New Roman"/>
          <w:lang w:val="pt-BR"/>
        </w:rPr>
        <w:t xml:space="preserve"> trietilamina foi a base mais eficiente na conversão do ácido</w:t>
      </w:r>
      <w:r>
        <w:rPr>
          <w:rFonts w:ascii="Times New Roman" w:hAnsi="Times New Roman"/>
          <w:lang w:val="pt-BR"/>
        </w:rPr>
        <w:t xml:space="preserve"> </w:t>
      </w:r>
      <w:r w:rsidRPr="00A84039">
        <w:rPr>
          <w:rFonts w:ascii="Times New Roman" w:hAnsi="Times New Roman"/>
          <w:lang w:val="pt-BR"/>
        </w:rPr>
        <w:t xml:space="preserve">fórmico, devido a esta ser uma boa base de </w:t>
      </w:r>
      <w:proofErr w:type="spellStart"/>
      <w:r w:rsidRPr="00A84039">
        <w:rPr>
          <w:rFonts w:ascii="Times New Roman" w:hAnsi="Times New Roman"/>
          <w:lang w:val="pt-BR"/>
        </w:rPr>
        <w:t>Brønsted</w:t>
      </w:r>
      <w:proofErr w:type="spellEnd"/>
      <w:r w:rsidRPr="00A84039">
        <w:rPr>
          <w:rFonts w:ascii="Times New Roman" w:hAnsi="Times New Roman"/>
          <w:lang w:val="pt-BR"/>
        </w:rPr>
        <w:t>-Lowry.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360954B1" w:rsidR="00EA4E1B" w:rsidRPr="001F25B2" w:rsidRDefault="00447DBB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</w:t>
      </w:r>
      <w:r w:rsidRPr="00447DBB">
        <w:rPr>
          <w:rFonts w:ascii="Times New Roman" w:hAnsi="Times New Roman"/>
          <w:lang w:val="pt-BR"/>
        </w:rPr>
        <w:t>CAPES, pela concessão da bolsa de Doutorado e à FAPEMIG, FINEP, FAPESP e ao CNPq.</w:t>
      </w:r>
    </w:p>
    <w:p w14:paraId="1EAAA287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158D911D" w14:textId="37CE2A9C" w:rsidR="00EA4E1B" w:rsidRDefault="00EA4E1B" w:rsidP="00EA4E1B">
      <w:pPr>
        <w:pStyle w:val="TAMainText"/>
        <w:ind w:firstLine="0"/>
        <w:rPr>
          <w:lang w:val="pt-BR"/>
        </w:rPr>
      </w:pPr>
    </w:p>
    <w:p w14:paraId="5534EF9B" w14:textId="75DDB6B0" w:rsidR="000D09A7" w:rsidRDefault="000D09A7" w:rsidP="000D09A7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D. F. </w:t>
      </w:r>
      <w:proofErr w:type="spellStart"/>
      <w:r w:rsidRPr="004F4D76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>hriver</w:t>
      </w:r>
      <w:proofErr w:type="spellEnd"/>
      <w:r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P. W. </w:t>
      </w:r>
      <w:r w:rsidRPr="004F4D76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>tkins</w:t>
      </w:r>
      <w:r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T. L. </w:t>
      </w:r>
      <w:proofErr w:type="spellStart"/>
      <w:r w:rsidRPr="004F4D76">
        <w:rPr>
          <w:rFonts w:ascii="Times New Roman" w:hAnsi="Times New Roman"/>
          <w:lang w:val="pt-BR"/>
        </w:rPr>
        <w:t>O</w:t>
      </w:r>
      <w:r>
        <w:rPr>
          <w:rFonts w:ascii="Times New Roman" w:hAnsi="Times New Roman"/>
          <w:lang w:val="pt-BR"/>
        </w:rPr>
        <w:t>verton</w:t>
      </w:r>
      <w:proofErr w:type="spellEnd"/>
      <w:r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J. P. </w:t>
      </w:r>
      <w:r w:rsidRPr="004F4D76">
        <w:rPr>
          <w:rFonts w:ascii="Times New Roman" w:hAnsi="Times New Roman"/>
          <w:lang w:val="pt-BR"/>
        </w:rPr>
        <w:t>R</w:t>
      </w:r>
      <w:r>
        <w:rPr>
          <w:rFonts w:ascii="Times New Roman" w:hAnsi="Times New Roman"/>
          <w:lang w:val="pt-BR"/>
        </w:rPr>
        <w:t>ourke</w:t>
      </w:r>
      <w:r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M. T. </w:t>
      </w:r>
      <w:r w:rsidRPr="004F4D76">
        <w:rPr>
          <w:rFonts w:ascii="Times New Roman" w:hAnsi="Times New Roman"/>
          <w:lang w:val="pt-BR"/>
        </w:rPr>
        <w:t>W</w:t>
      </w:r>
      <w:r>
        <w:rPr>
          <w:rFonts w:ascii="Times New Roman" w:hAnsi="Times New Roman"/>
          <w:lang w:val="pt-BR"/>
        </w:rPr>
        <w:t>eller</w:t>
      </w:r>
      <w:r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F. A. </w:t>
      </w:r>
      <w:r w:rsidRPr="004F4D76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>rmstrong</w:t>
      </w:r>
      <w:r w:rsidRPr="004F4D76">
        <w:rPr>
          <w:rFonts w:ascii="Times New Roman" w:hAnsi="Times New Roman"/>
          <w:lang w:val="pt-BR"/>
        </w:rPr>
        <w:t xml:space="preserve">. </w:t>
      </w:r>
      <w:r w:rsidRPr="000D09A7">
        <w:rPr>
          <w:rFonts w:ascii="Times New Roman" w:hAnsi="Times New Roman"/>
          <w:i/>
          <w:iCs/>
          <w:lang w:val="pt-BR"/>
        </w:rPr>
        <w:t>Química Inorgânica</w:t>
      </w:r>
      <w:r w:rsidRPr="004F4D76">
        <w:rPr>
          <w:rFonts w:ascii="Times New Roman" w:hAnsi="Times New Roman"/>
          <w:lang w:val="pt-BR"/>
        </w:rPr>
        <w:t>. 4ª ed., Bookman, São Paulo, 2008.</w:t>
      </w:r>
    </w:p>
    <w:p w14:paraId="6AD8F827" w14:textId="48683739" w:rsidR="000D09A7" w:rsidRPr="004F4D76" w:rsidRDefault="000D09A7" w:rsidP="000D09A7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B. </w:t>
      </w:r>
      <w:proofErr w:type="spellStart"/>
      <w:r w:rsidRPr="004F4D76">
        <w:rPr>
          <w:rFonts w:ascii="Times New Roman" w:hAnsi="Times New Roman"/>
          <w:lang w:val="pt-BR"/>
        </w:rPr>
        <w:t>Z</w:t>
      </w:r>
      <w:r>
        <w:rPr>
          <w:rFonts w:ascii="Times New Roman" w:hAnsi="Times New Roman"/>
          <w:lang w:val="pt-BR"/>
        </w:rPr>
        <w:t>ohuri</w:t>
      </w:r>
      <w:proofErr w:type="spellEnd"/>
      <w:r w:rsidRPr="004F4D76">
        <w:rPr>
          <w:rFonts w:ascii="Times New Roman" w:hAnsi="Times New Roman"/>
          <w:lang w:val="pt-BR"/>
        </w:rPr>
        <w:t xml:space="preserve">.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Hydrogen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 Energy: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Challenges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and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Solutions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 for a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Cleaner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 Future</w:t>
      </w:r>
      <w:r w:rsidRPr="004F4D76">
        <w:rPr>
          <w:rFonts w:ascii="Times New Roman" w:hAnsi="Times New Roman"/>
          <w:lang w:val="pt-BR"/>
        </w:rPr>
        <w:t xml:space="preserve">. Springer, </w:t>
      </w:r>
      <w:proofErr w:type="spellStart"/>
      <w:r w:rsidRPr="004F4D76">
        <w:rPr>
          <w:rFonts w:ascii="Times New Roman" w:hAnsi="Times New Roman"/>
          <w:lang w:val="pt-BR"/>
        </w:rPr>
        <w:t>Switzerland</w:t>
      </w:r>
      <w:proofErr w:type="spellEnd"/>
      <w:r w:rsidRPr="004F4D76">
        <w:rPr>
          <w:rFonts w:ascii="Times New Roman" w:hAnsi="Times New Roman"/>
          <w:lang w:val="pt-BR"/>
        </w:rPr>
        <w:t>, 2019.</w:t>
      </w:r>
    </w:p>
    <w:p w14:paraId="20B4F11F" w14:textId="5F0E458A" w:rsidR="000D09A7" w:rsidRPr="004F4D76" w:rsidRDefault="000D09A7" w:rsidP="000D09A7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D. </w:t>
      </w:r>
      <w:proofErr w:type="spellStart"/>
      <w:r w:rsidRPr="004F4D76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>tolten</w:t>
      </w:r>
      <w:proofErr w:type="spellEnd"/>
      <w:r w:rsidRPr="004F4D76">
        <w:rPr>
          <w:rFonts w:ascii="Times New Roman" w:hAnsi="Times New Roman"/>
          <w:lang w:val="pt-BR"/>
        </w:rPr>
        <w:t>;</w:t>
      </w:r>
      <w:r>
        <w:rPr>
          <w:rFonts w:ascii="Times New Roman" w:hAnsi="Times New Roman"/>
          <w:lang w:val="pt-BR"/>
        </w:rPr>
        <w:t xml:space="preserve"> B.</w:t>
      </w:r>
      <w:r w:rsidRPr="004F4D76">
        <w:rPr>
          <w:rFonts w:ascii="Times New Roman" w:hAnsi="Times New Roman"/>
          <w:lang w:val="pt-BR"/>
        </w:rPr>
        <w:t xml:space="preserve"> </w:t>
      </w:r>
      <w:proofErr w:type="spellStart"/>
      <w:r w:rsidRPr="004F4D76">
        <w:rPr>
          <w:rFonts w:ascii="Times New Roman" w:hAnsi="Times New Roman"/>
          <w:lang w:val="pt-BR"/>
        </w:rPr>
        <w:t>E</w:t>
      </w:r>
      <w:r>
        <w:rPr>
          <w:rFonts w:ascii="Times New Roman" w:hAnsi="Times New Roman"/>
          <w:lang w:val="pt-BR"/>
        </w:rPr>
        <w:t>monts</w:t>
      </w:r>
      <w:proofErr w:type="spellEnd"/>
      <w:r w:rsidRPr="004F4D76">
        <w:rPr>
          <w:rFonts w:ascii="Times New Roman" w:hAnsi="Times New Roman"/>
          <w:lang w:val="pt-BR"/>
        </w:rPr>
        <w:t xml:space="preserve">.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Hydrogen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 Science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and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Engineering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: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Materials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>,</w:t>
      </w:r>
      <w:r w:rsidRPr="004F4D76">
        <w:rPr>
          <w:rFonts w:ascii="Times New Roman" w:hAnsi="Times New Roman"/>
          <w:lang w:val="pt-BR"/>
        </w:rPr>
        <w:t xml:space="preserve"> </w:t>
      </w:r>
      <w:r w:rsidRPr="000D09A7">
        <w:rPr>
          <w:rFonts w:ascii="Times New Roman" w:hAnsi="Times New Roman"/>
          <w:i/>
          <w:iCs/>
          <w:lang w:val="pt-BR"/>
        </w:rPr>
        <w:t xml:space="preserve">Processes, Systems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and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 Technology</w:t>
      </w:r>
      <w:r w:rsidRPr="004F4D76">
        <w:rPr>
          <w:rFonts w:ascii="Times New Roman" w:hAnsi="Times New Roman"/>
          <w:lang w:val="pt-BR"/>
        </w:rPr>
        <w:t xml:space="preserve">. Volume 1, </w:t>
      </w:r>
      <w:proofErr w:type="spellStart"/>
      <w:r w:rsidRPr="004F4D76">
        <w:rPr>
          <w:rFonts w:ascii="Times New Roman" w:hAnsi="Times New Roman"/>
          <w:lang w:val="pt-BR"/>
        </w:rPr>
        <w:t>Wiley</w:t>
      </w:r>
      <w:proofErr w:type="spellEnd"/>
      <w:r w:rsidRPr="004F4D76">
        <w:rPr>
          <w:rFonts w:ascii="Times New Roman" w:hAnsi="Times New Roman"/>
          <w:lang w:val="pt-BR"/>
        </w:rPr>
        <w:t xml:space="preserve">-VCH, </w:t>
      </w:r>
      <w:proofErr w:type="spellStart"/>
      <w:r w:rsidRPr="004F4D76">
        <w:rPr>
          <w:rFonts w:ascii="Times New Roman" w:hAnsi="Times New Roman"/>
          <w:lang w:val="pt-BR"/>
        </w:rPr>
        <w:t>Weinheim</w:t>
      </w:r>
      <w:proofErr w:type="spellEnd"/>
      <w:r w:rsidRPr="004F4D76">
        <w:rPr>
          <w:rFonts w:ascii="Times New Roman" w:hAnsi="Times New Roman"/>
          <w:lang w:val="pt-BR"/>
        </w:rPr>
        <w:t>, 2016.</w:t>
      </w:r>
    </w:p>
    <w:p w14:paraId="5892FCF7" w14:textId="6158079C" w:rsidR="000D09A7" w:rsidRPr="004F4D76" w:rsidRDefault="000D09A7" w:rsidP="000D09A7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 xml:space="preserve">J. S. </w:t>
      </w:r>
      <w:r w:rsidRPr="004F4D76">
        <w:rPr>
          <w:rFonts w:ascii="Times New Roman" w:hAnsi="Times New Roman"/>
          <w:lang w:val="pt-BR"/>
        </w:rPr>
        <w:t xml:space="preserve">SILVEIRA.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Sustainable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Hydrogen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Production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 Processes: Energy, Economic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and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Ecological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Issues</w:t>
      </w:r>
      <w:proofErr w:type="spellEnd"/>
      <w:r w:rsidRPr="004F4D76">
        <w:rPr>
          <w:rFonts w:ascii="Times New Roman" w:hAnsi="Times New Roman"/>
          <w:lang w:val="pt-BR"/>
        </w:rPr>
        <w:t xml:space="preserve">. Springer, </w:t>
      </w:r>
      <w:proofErr w:type="spellStart"/>
      <w:r w:rsidRPr="004F4D76">
        <w:rPr>
          <w:rFonts w:ascii="Times New Roman" w:hAnsi="Times New Roman"/>
          <w:lang w:val="pt-BR"/>
        </w:rPr>
        <w:t>Switzerland</w:t>
      </w:r>
      <w:proofErr w:type="spellEnd"/>
      <w:r w:rsidRPr="004F4D76">
        <w:rPr>
          <w:rFonts w:ascii="Times New Roman" w:hAnsi="Times New Roman"/>
          <w:lang w:val="pt-BR"/>
        </w:rPr>
        <w:t>, 2017.</w:t>
      </w:r>
    </w:p>
    <w:p w14:paraId="19FF6D3E" w14:textId="32654F0E" w:rsidR="000D09A7" w:rsidRPr="004F4D76" w:rsidRDefault="000D09A7" w:rsidP="000D09A7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J. </w:t>
      </w:r>
      <w:proofErr w:type="spellStart"/>
      <w:r w:rsidRPr="004F4D76">
        <w:rPr>
          <w:rFonts w:ascii="Times New Roman" w:hAnsi="Times New Roman"/>
          <w:lang w:val="pt-BR"/>
        </w:rPr>
        <w:t>T</w:t>
      </w:r>
      <w:r>
        <w:rPr>
          <w:rFonts w:ascii="Times New Roman" w:hAnsi="Times New Roman"/>
          <w:lang w:val="pt-BR"/>
        </w:rPr>
        <w:t>öpler</w:t>
      </w:r>
      <w:proofErr w:type="spellEnd"/>
      <w:r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J. </w:t>
      </w:r>
      <w:r w:rsidRPr="004F4D76">
        <w:rPr>
          <w:rFonts w:ascii="Times New Roman" w:hAnsi="Times New Roman"/>
          <w:lang w:val="pt-BR"/>
        </w:rPr>
        <w:t>L</w:t>
      </w:r>
      <w:r>
        <w:rPr>
          <w:rFonts w:ascii="Times New Roman" w:hAnsi="Times New Roman"/>
          <w:lang w:val="pt-BR"/>
        </w:rPr>
        <w:t>ehmann</w:t>
      </w:r>
      <w:r w:rsidRPr="004F4D76">
        <w:rPr>
          <w:rFonts w:ascii="Times New Roman" w:hAnsi="Times New Roman"/>
          <w:lang w:val="pt-BR"/>
        </w:rPr>
        <w:t xml:space="preserve">.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Hydrogen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and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Fuel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Cell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: Technologies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and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 Market Perspectives</w:t>
      </w:r>
      <w:r w:rsidRPr="004F4D76">
        <w:rPr>
          <w:rFonts w:ascii="Times New Roman" w:hAnsi="Times New Roman"/>
          <w:lang w:val="pt-BR"/>
        </w:rPr>
        <w:t>. Springer, Berlin, 2014.</w:t>
      </w:r>
    </w:p>
    <w:p w14:paraId="770EB15F" w14:textId="645899ED" w:rsidR="000D09A7" w:rsidRDefault="000D09A7" w:rsidP="000D09A7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C. A. </w:t>
      </w:r>
      <w:r w:rsidRPr="004F4D76">
        <w:rPr>
          <w:rFonts w:ascii="Times New Roman" w:hAnsi="Times New Roman"/>
          <w:lang w:val="pt-BR"/>
        </w:rPr>
        <w:t>G</w:t>
      </w:r>
      <w:r>
        <w:rPr>
          <w:rFonts w:ascii="Times New Roman" w:hAnsi="Times New Roman"/>
          <w:lang w:val="pt-BR"/>
        </w:rPr>
        <w:t>rimes</w:t>
      </w:r>
      <w:r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O. K. </w:t>
      </w:r>
      <w:proofErr w:type="spellStart"/>
      <w:r w:rsidRPr="004F4D76">
        <w:rPr>
          <w:rFonts w:ascii="Times New Roman" w:hAnsi="Times New Roman"/>
          <w:lang w:val="pt-BR"/>
        </w:rPr>
        <w:t>V</w:t>
      </w:r>
      <w:r>
        <w:rPr>
          <w:rFonts w:ascii="Times New Roman" w:hAnsi="Times New Roman"/>
          <w:lang w:val="pt-BR"/>
        </w:rPr>
        <w:t>arghese</w:t>
      </w:r>
      <w:proofErr w:type="spellEnd"/>
      <w:r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S. </w:t>
      </w:r>
      <w:proofErr w:type="spellStart"/>
      <w:r w:rsidRPr="004F4D76">
        <w:rPr>
          <w:rFonts w:ascii="Times New Roman" w:hAnsi="Times New Roman"/>
          <w:lang w:val="pt-BR"/>
        </w:rPr>
        <w:t>R</w:t>
      </w:r>
      <w:r>
        <w:rPr>
          <w:rFonts w:ascii="Times New Roman" w:hAnsi="Times New Roman"/>
          <w:lang w:val="pt-BR"/>
        </w:rPr>
        <w:t>anjan</w:t>
      </w:r>
      <w:proofErr w:type="spellEnd"/>
      <w:r w:rsidRPr="004F4D76">
        <w:rPr>
          <w:rFonts w:ascii="Times New Roman" w:hAnsi="Times New Roman"/>
          <w:lang w:val="pt-BR"/>
        </w:rPr>
        <w:t xml:space="preserve">. </w:t>
      </w:r>
      <w:r w:rsidRPr="000D09A7">
        <w:rPr>
          <w:rFonts w:ascii="Times New Roman" w:hAnsi="Times New Roman"/>
          <w:i/>
          <w:iCs/>
          <w:lang w:val="pt-BR"/>
        </w:rPr>
        <w:t xml:space="preserve">Light,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Water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,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Hydrogen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: The Solar Generation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of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Hydrogen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by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Water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Photoelectrolysis</w:t>
      </w:r>
      <w:proofErr w:type="spellEnd"/>
      <w:r w:rsidRPr="000D09A7">
        <w:rPr>
          <w:rFonts w:ascii="Times New Roman" w:hAnsi="Times New Roman"/>
          <w:i/>
          <w:iCs/>
          <w:lang w:val="pt-BR"/>
        </w:rPr>
        <w:t>.</w:t>
      </w:r>
      <w:r w:rsidRPr="004F4D76">
        <w:rPr>
          <w:rFonts w:ascii="Times New Roman" w:hAnsi="Times New Roman"/>
          <w:lang w:val="pt-BR"/>
        </w:rPr>
        <w:t xml:space="preserve"> Springer, New York, 2008.</w:t>
      </w:r>
    </w:p>
    <w:p w14:paraId="09B77F27" w14:textId="3627E4D8" w:rsidR="000D09A7" w:rsidRPr="004F4D76" w:rsidRDefault="000D09A7" w:rsidP="000D09A7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N. </w:t>
      </w:r>
      <w:proofErr w:type="spellStart"/>
      <w:r w:rsidRPr="004F4D76">
        <w:rPr>
          <w:rFonts w:ascii="Times New Roman" w:hAnsi="Times New Roman"/>
          <w:lang w:val="pt-BR"/>
        </w:rPr>
        <w:t>O</w:t>
      </w:r>
      <w:r>
        <w:rPr>
          <w:rFonts w:ascii="Times New Roman" w:hAnsi="Times New Roman"/>
          <w:lang w:val="pt-BR"/>
        </w:rPr>
        <w:t>nishi</w:t>
      </w:r>
      <w:proofErr w:type="spellEnd"/>
      <w:r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R. </w:t>
      </w:r>
      <w:proofErr w:type="spellStart"/>
      <w:r w:rsidRPr="004F4D76">
        <w:rPr>
          <w:rFonts w:ascii="Times New Roman" w:hAnsi="Times New Roman"/>
          <w:lang w:val="pt-BR"/>
        </w:rPr>
        <w:t>K</w:t>
      </w:r>
      <w:r>
        <w:rPr>
          <w:rFonts w:ascii="Times New Roman" w:hAnsi="Times New Roman"/>
          <w:lang w:val="pt-BR"/>
        </w:rPr>
        <w:t>anega</w:t>
      </w:r>
      <w:proofErr w:type="spellEnd"/>
      <w:r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H. </w:t>
      </w:r>
      <w:proofErr w:type="spellStart"/>
      <w:r w:rsidRPr="004F4D76">
        <w:rPr>
          <w:rFonts w:ascii="Times New Roman" w:hAnsi="Times New Roman"/>
          <w:lang w:val="pt-BR"/>
        </w:rPr>
        <w:t>K</w:t>
      </w:r>
      <w:r>
        <w:rPr>
          <w:rFonts w:ascii="Times New Roman" w:hAnsi="Times New Roman"/>
          <w:lang w:val="pt-BR"/>
        </w:rPr>
        <w:t>awanami</w:t>
      </w:r>
      <w:proofErr w:type="spellEnd"/>
      <w:r w:rsidRPr="004F4D76">
        <w:rPr>
          <w:rFonts w:ascii="Times New Roman" w:hAnsi="Times New Roman"/>
          <w:lang w:val="pt-BR"/>
        </w:rPr>
        <w:t>;</w:t>
      </w:r>
      <w:r>
        <w:rPr>
          <w:rFonts w:ascii="Times New Roman" w:hAnsi="Times New Roman"/>
          <w:lang w:val="pt-BR"/>
        </w:rPr>
        <w:t xml:space="preserve"> Y.</w:t>
      </w:r>
      <w:r w:rsidRPr="004F4D76">
        <w:rPr>
          <w:rFonts w:ascii="Times New Roman" w:hAnsi="Times New Roman"/>
          <w:lang w:val="pt-BR"/>
        </w:rPr>
        <w:t xml:space="preserve"> </w:t>
      </w:r>
      <w:proofErr w:type="spellStart"/>
      <w:r w:rsidRPr="004F4D76">
        <w:rPr>
          <w:rFonts w:ascii="Times New Roman" w:hAnsi="Times New Roman"/>
          <w:lang w:val="pt-BR"/>
        </w:rPr>
        <w:t>H</w:t>
      </w:r>
      <w:r>
        <w:rPr>
          <w:rFonts w:ascii="Times New Roman" w:hAnsi="Times New Roman"/>
          <w:lang w:val="pt-BR"/>
        </w:rPr>
        <w:t>imeda</w:t>
      </w:r>
      <w:proofErr w:type="spellEnd"/>
      <w:r w:rsidRPr="004F4D76">
        <w:rPr>
          <w:rFonts w:ascii="Times New Roman" w:hAnsi="Times New Roman"/>
          <w:lang w:val="pt-BR"/>
        </w:rPr>
        <w:t xml:space="preserve">. </w:t>
      </w:r>
      <w:proofErr w:type="spellStart"/>
      <w:r w:rsidRPr="000D09A7">
        <w:rPr>
          <w:rFonts w:ascii="Times New Roman" w:hAnsi="Times New Roman"/>
          <w:i/>
          <w:iCs/>
          <w:lang w:val="pt-BR"/>
        </w:rPr>
        <w:t>Molecules</w:t>
      </w:r>
      <w:proofErr w:type="spellEnd"/>
      <w:r w:rsidRPr="004F4D76">
        <w:rPr>
          <w:rFonts w:ascii="Times New Roman" w:hAnsi="Times New Roman"/>
          <w:lang w:val="pt-BR"/>
        </w:rPr>
        <w:t>, 2022, 27, 455-467.</w:t>
      </w:r>
    </w:p>
    <w:p w14:paraId="5F95B589" w14:textId="676EDDE7" w:rsidR="000D09A7" w:rsidRDefault="000D09A7" w:rsidP="000D09A7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J. </w:t>
      </w:r>
      <w:proofErr w:type="spellStart"/>
      <w:r w:rsidRPr="004F4D76">
        <w:rPr>
          <w:rFonts w:ascii="Times New Roman" w:hAnsi="Times New Roman"/>
          <w:lang w:val="pt-BR"/>
        </w:rPr>
        <w:t>E</w:t>
      </w:r>
      <w:r>
        <w:rPr>
          <w:rFonts w:ascii="Times New Roman" w:hAnsi="Times New Roman"/>
          <w:lang w:val="pt-BR"/>
        </w:rPr>
        <w:t>ppinger</w:t>
      </w:r>
      <w:proofErr w:type="spellEnd"/>
      <w:r w:rsidRPr="004F4D76">
        <w:rPr>
          <w:rFonts w:ascii="Times New Roman" w:hAnsi="Times New Roman"/>
          <w:lang w:val="pt-BR"/>
        </w:rPr>
        <w:t xml:space="preserve">; </w:t>
      </w:r>
      <w:r w:rsidR="00A517DA">
        <w:rPr>
          <w:rFonts w:ascii="Times New Roman" w:hAnsi="Times New Roman"/>
          <w:lang w:val="pt-BR"/>
        </w:rPr>
        <w:t xml:space="preserve">K. W. </w:t>
      </w:r>
      <w:r w:rsidRPr="004F4D76">
        <w:rPr>
          <w:rFonts w:ascii="Times New Roman" w:hAnsi="Times New Roman"/>
          <w:lang w:val="pt-BR"/>
        </w:rPr>
        <w:t>H</w:t>
      </w:r>
      <w:r w:rsidR="00A517DA">
        <w:rPr>
          <w:rFonts w:ascii="Times New Roman" w:hAnsi="Times New Roman"/>
          <w:lang w:val="pt-BR"/>
        </w:rPr>
        <w:t>uang</w:t>
      </w:r>
      <w:r w:rsidRPr="004F4D76">
        <w:rPr>
          <w:rFonts w:ascii="Times New Roman" w:hAnsi="Times New Roman"/>
          <w:lang w:val="pt-BR"/>
        </w:rPr>
        <w:t xml:space="preserve">. </w:t>
      </w:r>
      <w:r w:rsidRPr="00A517DA">
        <w:rPr>
          <w:rFonts w:ascii="Times New Roman" w:hAnsi="Times New Roman"/>
          <w:i/>
          <w:iCs/>
          <w:lang w:val="pt-BR"/>
        </w:rPr>
        <w:t xml:space="preserve">ACS Energy </w:t>
      </w:r>
      <w:proofErr w:type="spellStart"/>
      <w:r w:rsidRPr="00A517DA">
        <w:rPr>
          <w:rFonts w:ascii="Times New Roman" w:hAnsi="Times New Roman"/>
          <w:i/>
          <w:iCs/>
          <w:lang w:val="pt-BR"/>
        </w:rPr>
        <w:t>Lett</w:t>
      </w:r>
      <w:proofErr w:type="spellEnd"/>
      <w:r w:rsidRPr="004F4D76">
        <w:rPr>
          <w:rFonts w:ascii="Times New Roman" w:hAnsi="Times New Roman"/>
          <w:lang w:val="pt-BR"/>
        </w:rPr>
        <w:t>. 2017, 2, 188-195.</w:t>
      </w:r>
    </w:p>
    <w:p w14:paraId="0D6235B8" w14:textId="054D0A24" w:rsidR="000D09A7" w:rsidRPr="004F4D76" w:rsidRDefault="00A517DA" w:rsidP="000D09A7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T. S. </w:t>
      </w:r>
      <w:r w:rsidR="000D09A7" w:rsidRPr="004F4D76">
        <w:rPr>
          <w:rFonts w:ascii="Times New Roman" w:hAnsi="Times New Roman"/>
          <w:lang w:val="pt-BR"/>
        </w:rPr>
        <w:t>R</w:t>
      </w:r>
      <w:r>
        <w:rPr>
          <w:rFonts w:ascii="Times New Roman" w:hAnsi="Times New Roman"/>
          <w:lang w:val="pt-BR"/>
        </w:rPr>
        <w:t>amos</w:t>
      </w:r>
      <w:r w:rsidR="000D09A7" w:rsidRPr="004F4D76">
        <w:rPr>
          <w:rFonts w:ascii="Times New Roman" w:hAnsi="Times New Roman"/>
          <w:lang w:val="pt-BR"/>
        </w:rPr>
        <w:t>;</w:t>
      </w:r>
      <w:r>
        <w:rPr>
          <w:rFonts w:ascii="Times New Roman" w:hAnsi="Times New Roman"/>
          <w:lang w:val="pt-BR"/>
        </w:rPr>
        <w:t xml:space="preserve"> D. M.</w:t>
      </w:r>
      <w:r w:rsidR="000D09A7" w:rsidRPr="004F4D76">
        <w:rPr>
          <w:rFonts w:ascii="Times New Roman" w:hAnsi="Times New Roman"/>
          <w:lang w:val="pt-BR"/>
        </w:rPr>
        <w:t xml:space="preserve"> L</w:t>
      </w:r>
      <w:r>
        <w:rPr>
          <w:rFonts w:ascii="Times New Roman" w:hAnsi="Times New Roman"/>
          <w:lang w:val="pt-BR"/>
        </w:rPr>
        <w:t>uz</w:t>
      </w:r>
      <w:r w:rsidR="000D09A7" w:rsidRPr="004F4D76">
        <w:rPr>
          <w:rFonts w:ascii="Times New Roman" w:hAnsi="Times New Roman"/>
          <w:lang w:val="pt-BR"/>
        </w:rPr>
        <w:t>;</w:t>
      </w:r>
      <w:r>
        <w:rPr>
          <w:rFonts w:ascii="Times New Roman" w:hAnsi="Times New Roman"/>
          <w:lang w:val="pt-BR"/>
        </w:rPr>
        <w:t xml:space="preserve"> R. D.</w:t>
      </w:r>
      <w:r w:rsidR="000D09A7" w:rsidRPr="004F4D76">
        <w:rPr>
          <w:rFonts w:ascii="Times New Roman" w:hAnsi="Times New Roman"/>
          <w:lang w:val="pt-BR"/>
        </w:rPr>
        <w:t xml:space="preserve"> N</w:t>
      </w:r>
      <w:r>
        <w:rPr>
          <w:rFonts w:ascii="Times New Roman" w:hAnsi="Times New Roman"/>
          <w:lang w:val="pt-BR"/>
        </w:rPr>
        <w:t>ascimento</w:t>
      </w:r>
      <w:r w:rsidR="000D09A7"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A. K. </w:t>
      </w:r>
      <w:r w:rsidR="000D09A7" w:rsidRPr="004F4D76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>ilva</w:t>
      </w:r>
      <w:r w:rsidR="000D09A7"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L. M. </w:t>
      </w:r>
      <w:proofErr w:type="spellStart"/>
      <w:r w:rsidR="000D09A7" w:rsidRPr="004F4D76">
        <w:rPr>
          <w:rFonts w:ascii="Times New Roman" w:hAnsi="Times New Roman"/>
          <w:lang w:val="pt-BR"/>
        </w:rPr>
        <w:t>L</w:t>
      </w:r>
      <w:r>
        <w:rPr>
          <w:rFonts w:ascii="Times New Roman" w:hAnsi="Times New Roman"/>
          <w:lang w:val="pt-BR"/>
        </w:rPr>
        <w:t>ião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V. M. </w:t>
      </w:r>
      <w:r w:rsidR="000D09A7" w:rsidRPr="004F4D76">
        <w:rPr>
          <w:rFonts w:ascii="Times New Roman" w:hAnsi="Times New Roman"/>
          <w:lang w:val="pt-BR"/>
        </w:rPr>
        <w:t>M</w:t>
      </w:r>
      <w:r>
        <w:rPr>
          <w:rFonts w:ascii="Times New Roman" w:hAnsi="Times New Roman"/>
          <w:lang w:val="pt-BR"/>
        </w:rPr>
        <w:t>iranda</w:t>
      </w:r>
      <w:r w:rsidR="000D09A7"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V. M. </w:t>
      </w:r>
      <w:proofErr w:type="spellStart"/>
      <w:r w:rsidR="000D09A7" w:rsidRPr="004F4D76">
        <w:rPr>
          <w:rFonts w:ascii="Times New Roman" w:hAnsi="Times New Roman"/>
          <w:lang w:val="pt-BR"/>
        </w:rPr>
        <w:t>D</w:t>
      </w:r>
      <w:r>
        <w:rPr>
          <w:rFonts w:ascii="Times New Roman" w:hAnsi="Times New Roman"/>
          <w:lang w:val="pt-BR"/>
        </w:rPr>
        <w:t>eflon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M. P. </w:t>
      </w:r>
      <w:proofErr w:type="spellStart"/>
      <w:r w:rsidR="000D09A7" w:rsidRPr="004F4D76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>raujo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L. T. </w:t>
      </w:r>
      <w:proofErr w:type="spellStart"/>
      <w:r w:rsidR="000D09A7" w:rsidRPr="004F4D76">
        <w:rPr>
          <w:rFonts w:ascii="Times New Roman" w:hAnsi="Times New Roman"/>
          <w:lang w:val="pt-BR"/>
        </w:rPr>
        <w:t>U</w:t>
      </w:r>
      <w:r>
        <w:rPr>
          <w:rFonts w:ascii="Times New Roman" w:hAnsi="Times New Roman"/>
          <w:lang w:val="pt-BR"/>
        </w:rPr>
        <w:t>eno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F. C. </w:t>
      </w:r>
      <w:r w:rsidR="000D09A7" w:rsidRPr="004F4D76">
        <w:rPr>
          <w:rFonts w:ascii="Times New Roman" w:hAnsi="Times New Roman"/>
          <w:lang w:val="pt-BR"/>
        </w:rPr>
        <w:t>M</w:t>
      </w:r>
      <w:r>
        <w:rPr>
          <w:rFonts w:ascii="Times New Roman" w:hAnsi="Times New Roman"/>
          <w:lang w:val="pt-BR"/>
        </w:rPr>
        <w:t>achado</w:t>
      </w:r>
      <w:r w:rsidR="000D09A7" w:rsidRPr="004F4D76">
        <w:rPr>
          <w:rFonts w:ascii="Times New Roman" w:hAnsi="Times New Roman"/>
          <w:lang w:val="pt-BR"/>
        </w:rPr>
        <w:t>;</w:t>
      </w:r>
      <w:r w:rsidR="0002666C">
        <w:rPr>
          <w:rFonts w:ascii="Times New Roman" w:hAnsi="Times New Roman"/>
          <w:lang w:val="pt-BR"/>
        </w:rPr>
        <w:t xml:space="preserve"> L. R.</w:t>
      </w:r>
      <w:r w:rsidR="000D09A7" w:rsidRPr="004F4D76">
        <w:rPr>
          <w:rFonts w:ascii="Times New Roman" w:hAnsi="Times New Roman"/>
          <w:lang w:val="pt-BR"/>
        </w:rPr>
        <w:t xml:space="preserve"> </w:t>
      </w:r>
      <w:proofErr w:type="spellStart"/>
      <w:r w:rsidR="000D09A7" w:rsidRPr="004F4D76">
        <w:rPr>
          <w:rFonts w:ascii="Times New Roman" w:hAnsi="Times New Roman"/>
          <w:lang w:val="pt-BR"/>
        </w:rPr>
        <w:t>D</w:t>
      </w:r>
      <w:r w:rsidR="0002666C">
        <w:rPr>
          <w:rFonts w:ascii="Times New Roman" w:hAnsi="Times New Roman"/>
          <w:lang w:val="pt-BR"/>
        </w:rPr>
        <w:t>inelli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A. L. </w:t>
      </w:r>
      <w:r w:rsidR="000D09A7" w:rsidRPr="004F4D76">
        <w:rPr>
          <w:rFonts w:ascii="Times New Roman" w:hAnsi="Times New Roman"/>
          <w:lang w:val="pt-BR"/>
        </w:rPr>
        <w:t>B</w:t>
      </w:r>
      <w:r>
        <w:rPr>
          <w:rFonts w:ascii="Times New Roman" w:hAnsi="Times New Roman"/>
          <w:lang w:val="pt-BR"/>
        </w:rPr>
        <w:t>ogado</w:t>
      </w:r>
      <w:r w:rsidR="000D09A7" w:rsidRPr="004F4D76">
        <w:rPr>
          <w:rFonts w:ascii="Times New Roman" w:hAnsi="Times New Roman"/>
          <w:lang w:val="pt-BR"/>
        </w:rPr>
        <w:t xml:space="preserve">. </w:t>
      </w:r>
      <w:r w:rsidR="000D09A7" w:rsidRPr="00A517DA">
        <w:rPr>
          <w:rFonts w:ascii="Times New Roman" w:hAnsi="Times New Roman"/>
          <w:i/>
          <w:iCs/>
          <w:lang w:val="pt-BR"/>
        </w:rPr>
        <w:t>J</w:t>
      </w:r>
      <w:r w:rsidRPr="00A517DA">
        <w:rPr>
          <w:rFonts w:ascii="Times New Roman" w:hAnsi="Times New Roman"/>
          <w:i/>
          <w:iCs/>
          <w:lang w:val="pt-BR"/>
        </w:rPr>
        <w:t>.</w:t>
      </w:r>
      <w:r w:rsidR="000D09A7" w:rsidRPr="00A517DA">
        <w:rPr>
          <w:rFonts w:ascii="Times New Roman" w:hAnsi="Times New Roman"/>
          <w:i/>
          <w:iCs/>
          <w:lang w:val="pt-BR"/>
        </w:rPr>
        <w:t xml:space="preserve"> Org</w:t>
      </w:r>
      <w:r w:rsidRPr="00A517DA">
        <w:rPr>
          <w:rFonts w:ascii="Times New Roman" w:hAnsi="Times New Roman"/>
          <w:i/>
          <w:iCs/>
          <w:lang w:val="pt-BR"/>
        </w:rPr>
        <w:t>.</w:t>
      </w:r>
      <w:r w:rsidR="000D09A7" w:rsidRPr="00A517DA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="000D09A7" w:rsidRPr="00A517DA">
        <w:rPr>
          <w:rFonts w:ascii="Times New Roman" w:hAnsi="Times New Roman"/>
          <w:i/>
          <w:iCs/>
          <w:lang w:val="pt-BR"/>
        </w:rPr>
        <w:t>Chem</w:t>
      </w:r>
      <w:proofErr w:type="spellEnd"/>
      <w:r w:rsidRPr="00A517DA">
        <w:rPr>
          <w:rFonts w:ascii="Times New Roman" w:hAnsi="Times New Roman"/>
          <w:i/>
          <w:iCs/>
          <w:lang w:val="pt-BR"/>
        </w:rPr>
        <w:t>.</w:t>
      </w:r>
      <w:r w:rsidR="000D09A7" w:rsidRPr="004F4D76">
        <w:rPr>
          <w:rFonts w:ascii="Times New Roman" w:hAnsi="Times New Roman"/>
          <w:lang w:val="pt-BR"/>
        </w:rPr>
        <w:t>, 2019, 892, 51-65.</w:t>
      </w:r>
    </w:p>
    <w:p w14:paraId="0BB38B5E" w14:textId="66E38738" w:rsidR="000D09A7" w:rsidRPr="004F4D76" w:rsidRDefault="00A517DA" w:rsidP="000D09A7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L. </w:t>
      </w:r>
      <w:proofErr w:type="spellStart"/>
      <w:r>
        <w:rPr>
          <w:rFonts w:ascii="Times New Roman" w:hAnsi="Times New Roman"/>
          <w:lang w:val="pt-BR"/>
        </w:rPr>
        <w:t>Biancalana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S. </w:t>
      </w:r>
      <w:proofErr w:type="spellStart"/>
      <w:r w:rsidR="000D09A7" w:rsidRPr="004F4D76">
        <w:rPr>
          <w:rFonts w:ascii="Times New Roman" w:hAnsi="Times New Roman"/>
          <w:lang w:val="pt-BR"/>
        </w:rPr>
        <w:t>F</w:t>
      </w:r>
      <w:r>
        <w:rPr>
          <w:rFonts w:ascii="Times New Roman" w:hAnsi="Times New Roman"/>
          <w:lang w:val="pt-BR"/>
        </w:rPr>
        <w:t>ulignati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C. </w:t>
      </w:r>
      <w:proofErr w:type="spellStart"/>
      <w:r w:rsidR="000D09A7" w:rsidRPr="004F4D76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>ntonetti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; </w:t>
      </w:r>
      <w:r w:rsidR="0002666C">
        <w:rPr>
          <w:rFonts w:ascii="Times New Roman" w:hAnsi="Times New Roman"/>
          <w:lang w:val="pt-BR"/>
        </w:rPr>
        <w:t xml:space="preserve">S. </w:t>
      </w:r>
      <w:proofErr w:type="spellStart"/>
      <w:r w:rsidR="000D09A7" w:rsidRPr="004F4D76">
        <w:rPr>
          <w:rFonts w:ascii="Times New Roman" w:hAnsi="Times New Roman"/>
          <w:lang w:val="pt-BR"/>
        </w:rPr>
        <w:t>Z</w:t>
      </w:r>
      <w:r w:rsidR="0002666C">
        <w:rPr>
          <w:rFonts w:ascii="Times New Roman" w:hAnsi="Times New Roman"/>
          <w:lang w:val="pt-BR"/>
        </w:rPr>
        <w:t>acchini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; </w:t>
      </w:r>
      <w:r w:rsidR="0002666C">
        <w:rPr>
          <w:rFonts w:ascii="Times New Roman" w:hAnsi="Times New Roman"/>
          <w:lang w:val="pt-BR"/>
        </w:rPr>
        <w:t xml:space="preserve">G. </w:t>
      </w:r>
      <w:proofErr w:type="spellStart"/>
      <w:r w:rsidR="000D09A7" w:rsidRPr="004F4D76">
        <w:rPr>
          <w:rFonts w:ascii="Times New Roman" w:hAnsi="Times New Roman"/>
          <w:lang w:val="pt-BR"/>
        </w:rPr>
        <w:t>P</w:t>
      </w:r>
      <w:r w:rsidR="0002666C">
        <w:rPr>
          <w:rFonts w:ascii="Times New Roman" w:hAnsi="Times New Roman"/>
          <w:lang w:val="pt-BR"/>
        </w:rPr>
        <w:t>rovinciali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; </w:t>
      </w:r>
      <w:r w:rsidR="0002666C">
        <w:rPr>
          <w:rFonts w:ascii="Times New Roman" w:hAnsi="Times New Roman"/>
          <w:lang w:val="pt-BR"/>
        </w:rPr>
        <w:t xml:space="preserve">G. </w:t>
      </w:r>
      <w:proofErr w:type="spellStart"/>
      <w:r w:rsidR="000D09A7" w:rsidRPr="004F4D76">
        <w:rPr>
          <w:rFonts w:ascii="Times New Roman" w:hAnsi="Times New Roman"/>
          <w:lang w:val="pt-BR"/>
        </w:rPr>
        <w:t>P</w:t>
      </w:r>
      <w:r w:rsidR="0002666C">
        <w:rPr>
          <w:rFonts w:ascii="Times New Roman" w:hAnsi="Times New Roman"/>
          <w:lang w:val="pt-BR"/>
        </w:rPr>
        <w:t>ampaloni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; </w:t>
      </w:r>
      <w:r w:rsidR="0002666C">
        <w:rPr>
          <w:rFonts w:ascii="Times New Roman" w:hAnsi="Times New Roman"/>
          <w:lang w:val="pt-BR"/>
        </w:rPr>
        <w:t xml:space="preserve">A. M. R. </w:t>
      </w:r>
      <w:r w:rsidR="000D09A7" w:rsidRPr="004F4D76">
        <w:rPr>
          <w:rFonts w:ascii="Times New Roman" w:hAnsi="Times New Roman"/>
          <w:lang w:val="pt-BR"/>
        </w:rPr>
        <w:t>G</w:t>
      </w:r>
      <w:r w:rsidR="0002666C">
        <w:rPr>
          <w:rFonts w:ascii="Times New Roman" w:hAnsi="Times New Roman"/>
          <w:lang w:val="pt-BR"/>
        </w:rPr>
        <w:t>alletti</w:t>
      </w:r>
      <w:r w:rsidR="000D09A7" w:rsidRPr="004F4D76">
        <w:rPr>
          <w:rFonts w:ascii="Times New Roman" w:hAnsi="Times New Roman"/>
          <w:lang w:val="pt-BR"/>
        </w:rPr>
        <w:t xml:space="preserve">; </w:t>
      </w:r>
      <w:r w:rsidR="0002666C">
        <w:rPr>
          <w:rFonts w:ascii="Times New Roman" w:hAnsi="Times New Roman"/>
          <w:lang w:val="pt-BR"/>
        </w:rPr>
        <w:t xml:space="preserve">F. </w:t>
      </w:r>
      <w:r w:rsidR="000D09A7" w:rsidRPr="004F4D76">
        <w:rPr>
          <w:rFonts w:ascii="Times New Roman" w:hAnsi="Times New Roman"/>
          <w:lang w:val="pt-BR"/>
        </w:rPr>
        <w:t>M</w:t>
      </w:r>
      <w:r w:rsidR="0002666C">
        <w:rPr>
          <w:rFonts w:ascii="Times New Roman" w:hAnsi="Times New Roman"/>
          <w:lang w:val="pt-BR"/>
        </w:rPr>
        <w:t>archetti</w:t>
      </w:r>
      <w:r w:rsidR="000D09A7" w:rsidRPr="004F4D76">
        <w:rPr>
          <w:rFonts w:ascii="Times New Roman" w:hAnsi="Times New Roman"/>
          <w:lang w:val="pt-BR"/>
        </w:rPr>
        <w:t xml:space="preserve">. </w:t>
      </w:r>
      <w:r w:rsidR="000D09A7" w:rsidRPr="00A517DA">
        <w:rPr>
          <w:rFonts w:ascii="Times New Roman" w:hAnsi="Times New Roman"/>
          <w:i/>
          <w:iCs/>
          <w:lang w:val="pt-BR"/>
        </w:rPr>
        <w:t xml:space="preserve">New J. </w:t>
      </w:r>
      <w:proofErr w:type="spellStart"/>
      <w:r w:rsidR="000D09A7" w:rsidRPr="00A517DA">
        <w:rPr>
          <w:rFonts w:ascii="Times New Roman" w:hAnsi="Times New Roman"/>
          <w:i/>
          <w:iCs/>
          <w:lang w:val="pt-BR"/>
        </w:rPr>
        <w:t>Chem</w:t>
      </w:r>
      <w:proofErr w:type="spellEnd"/>
      <w:r w:rsidR="000D09A7" w:rsidRPr="00A517DA">
        <w:rPr>
          <w:rFonts w:ascii="Times New Roman" w:hAnsi="Times New Roman"/>
          <w:i/>
          <w:iCs/>
          <w:lang w:val="pt-BR"/>
        </w:rPr>
        <w:t>.</w:t>
      </w:r>
      <w:r w:rsidR="000D09A7" w:rsidRPr="00A517DA">
        <w:rPr>
          <w:rFonts w:ascii="Times New Roman" w:hAnsi="Times New Roman"/>
          <w:lang w:val="pt-BR"/>
        </w:rPr>
        <w:t>,</w:t>
      </w:r>
      <w:r w:rsidR="000D09A7" w:rsidRPr="004F4D76">
        <w:rPr>
          <w:rFonts w:ascii="Times New Roman" w:hAnsi="Times New Roman"/>
          <w:lang w:val="pt-BR"/>
        </w:rPr>
        <w:t xml:space="preserve"> 2018, 42, 17574-17586.</w:t>
      </w:r>
    </w:p>
    <w:p w14:paraId="01F65F7B" w14:textId="52C82CD5" w:rsidR="000D09A7" w:rsidRPr="004F4D76" w:rsidRDefault="0002666C" w:rsidP="000D09A7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P. </w:t>
      </w:r>
      <w:r w:rsidR="000D09A7" w:rsidRPr="004F4D76">
        <w:rPr>
          <w:rFonts w:ascii="Times New Roman" w:hAnsi="Times New Roman"/>
          <w:lang w:val="pt-BR"/>
        </w:rPr>
        <w:t>L</w:t>
      </w:r>
      <w:r>
        <w:rPr>
          <w:rFonts w:ascii="Times New Roman" w:hAnsi="Times New Roman"/>
          <w:lang w:val="pt-BR"/>
        </w:rPr>
        <w:t>iu</w:t>
      </w:r>
      <w:r w:rsidR="000D09A7"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N. T. </w:t>
      </w:r>
      <w:r w:rsidR="000D09A7" w:rsidRPr="004F4D76">
        <w:rPr>
          <w:rFonts w:ascii="Times New Roman" w:hAnsi="Times New Roman"/>
          <w:lang w:val="pt-BR"/>
        </w:rPr>
        <w:t>T</w:t>
      </w:r>
      <w:r>
        <w:rPr>
          <w:rFonts w:ascii="Times New Roman" w:hAnsi="Times New Roman"/>
          <w:lang w:val="pt-BR"/>
        </w:rPr>
        <w:t>ung</w:t>
      </w:r>
      <w:r w:rsidR="000D09A7"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X. </w:t>
      </w:r>
      <w:proofErr w:type="spellStart"/>
      <w:r w:rsidR="000D09A7" w:rsidRPr="004F4D76">
        <w:rPr>
          <w:rFonts w:ascii="Times New Roman" w:hAnsi="Times New Roman"/>
          <w:lang w:val="pt-BR"/>
        </w:rPr>
        <w:t>X</w:t>
      </w:r>
      <w:r>
        <w:rPr>
          <w:rFonts w:ascii="Times New Roman" w:hAnsi="Times New Roman"/>
          <w:lang w:val="pt-BR"/>
        </w:rPr>
        <w:t>u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J. </w:t>
      </w:r>
      <w:r w:rsidR="000D09A7" w:rsidRPr="004F4D76">
        <w:rPr>
          <w:rFonts w:ascii="Times New Roman" w:hAnsi="Times New Roman"/>
          <w:lang w:val="pt-BR"/>
        </w:rPr>
        <w:t>Y</w:t>
      </w:r>
      <w:r>
        <w:rPr>
          <w:rFonts w:ascii="Times New Roman" w:hAnsi="Times New Roman"/>
          <w:lang w:val="pt-BR"/>
        </w:rPr>
        <w:t>ang</w:t>
      </w:r>
      <w:r w:rsidR="000D09A7"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F. </w:t>
      </w:r>
      <w:r w:rsidR="000D09A7" w:rsidRPr="004F4D76">
        <w:rPr>
          <w:rFonts w:ascii="Times New Roman" w:hAnsi="Times New Roman"/>
          <w:lang w:val="pt-BR"/>
        </w:rPr>
        <w:t>L</w:t>
      </w:r>
      <w:r>
        <w:rPr>
          <w:rFonts w:ascii="Times New Roman" w:hAnsi="Times New Roman"/>
          <w:lang w:val="pt-BR"/>
        </w:rPr>
        <w:t>i</w:t>
      </w:r>
      <w:r w:rsidR="000D09A7" w:rsidRPr="004F4D76">
        <w:rPr>
          <w:rFonts w:ascii="Times New Roman" w:hAnsi="Times New Roman"/>
          <w:lang w:val="pt-BR"/>
        </w:rPr>
        <w:t xml:space="preserve">. </w:t>
      </w:r>
      <w:r w:rsidR="000D09A7" w:rsidRPr="0002666C">
        <w:rPr>
          <w:rFonts w:ascii="Times New Roman" w:hAnsi="Times New Roman"/>
          <w:i/>
          <w:iCs/>
          <w:lang w:val="pt-BR"/>
        </w:rPr>
        <w:t xml:space="preserve">J. Org. </w:t>
      </w:r>
      <w:proofErr w:type="spellStart"/>
      <w:r w:rsidR="000D09A7" w:rsidRPr="0002666C">
        <w:rPr>
          <w:rFonts w:ascii="Times New Roman" w:hAnsi="Times New Roman"/>
          <w:i/>
          <w:iCs/>
          <w:lang w:val="pt-BR"/>
        </w:rPr>
        <w:t>Chem</w:t>
      </w:r>
      <w:proofErr w:type="spellEnd"/>
      <w:r w:rsidR="000D09A7" w:rsidRPr="004F4D76">
        <w:rPr>
          <w:rFonts w:ascii="Times New Roman" w:hAnsi="Times New Roman"/>
          <w:lang w:val="pt-BR"/>
        </w:rPr>
        <w:t>., 2021, 86, 3, 2621-2631.</w:t>
      </w:r>
    </w:p>
    <w:p w14:paraId="63B9AC5A" w14:textId="6C8BA588" w:rsidR="000D09A7" w:rsidRPr="004F4D76" w:rsidRDefault="0002666C" w:rsidP="000D09A7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M. M. </w:t>
      </w:r>
      <w:proofErr w:type="spellStart"/>
      <w:r w:rsidR="000D09A7" w:rsidRPr="004F4D76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>heeba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M. M. </w:t>
      </w:r>
      <w:proofErr w:type="spellStart"/>
      <w:r w:rsidR="000D09A7" w:rsidRPr="004F4D76">
        <w:rPr>
          <w:rFonts w:ascii="Times New Roman" w:hAnsi="Times New Roman"/>
          <w:lang w:val="pt-BR"/>
        </w:rPr>
        <w:t>T</w:t>
      </w:r>
      <w:r>
        <w:rPr>
          <w:rFonts w:ascii="Times New Roman" w:hAnsi="Times New Roman"/>
          <w:lang w:val="pt-BR"/>
        </w:rPr>
        <w:t>amizh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L. </w:t>
      </w:r>
      <w:proofErr w:type="spellStart"/>
      <w:r w:rsidR="000D09A7" w:rsidRPr="004F4D76">
        <w:rPr>
          <w:rFonts w:ascii="Times New Roman" w:hAnsi="Times New Roman"/>
          <w:lang w:val="pt-BR"/>
        </w:rPr>
        <w:t>F</w:t>
      </w:r>
      <w:r>
        <w:rPr>
          <w:rFonts w:ascii="Times New Roman" w:hAnsi="Times New Roman"/>
          <w:lang w:val="pt-BR"/>
        </w:rPr>
        <w:t>arrugia</w:t>
      </w:r>
      <w:proofErr w:type="spellEnd"/>
      <w:r w:rsidR="000D09A7" w:rsidRPr="004F4D76">
        <w:rPr>
          <w:rFonts w:ascii="Times New Roman" w:hAnsi="Times New Roman"/>
          <w:lang w:val="pt-BR"/>
        </w:rPr>
        <w:t>;</w:t>
      </w:r>
      <w:r>
        <w:rPr>
          <w:rFonts w:ascii="Times New Roman" w:hAnsi="Times New Roman"/>
          <w:lang w:val="pt-BR"/>
        </w:rPr>
        <w:t xml:space="preserve"> A.</w:t>
      </w:r>
      <w:r w:rsidR="000D09A7" w:rsidRPr="004F4D76">
        <w:rPr>
          <w:rFonts w:ascii="Times New Roman" w:hAnsi="Times New Roman"/>
          <w:lang w:val="pt-BR"/>
        </w:rPr>
        <w:t xml:space="preserve"> E</w:t>
      </w:r>
      <w:r>
        <w:rPr>
          <w:rFonts w:ascii="Times New Roman" w:hAnsi="Times New Roman"/>
          <w:lang w:val="pt-BR"/>
        </w:rPr>
        <w:t>ndo</w:t>
      </w:r>
      <w:r w:rsidR="000D09A7"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R. </w:t>
      </w:r>
      <w:proofErr w:type="spellStart"/>
      <w:r w:rsidR="000D09A7" w:rsidRPr="004F4D76">
        <w:rPr>
          <w:rFonts w:ascii="Times New Roman" w:hAnsi="Times New Roman"/>
          <w:lang w:val="pt-BR"/>
        </w:rPr>
        <w:t>K</w:t>
      </w:r>
      <w:r>
        <w:rPr>
          <w:rFonts w:ascii="Times New Roman" w:hAnsi="Times New Roman"/>
          <w:lang w:val="pt-BR"/>
        </w:rPr>
        <w:t>arvembu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. </w:t>
      </w:r>
      <w:proofErr w:type="spellStart"/>
      <w:r w:rsidR="000D09A7" w:rsidRPr="0002666C">
        <w:rPr>
          <w:rFonts w:ascii="Times New Roman" w:hAnsi="Times New Roman"/>
          <w:i/>
          <w:iCs/>
          <w:lang w:val="pt-BR"/>
        </w:rPr>
        <w:t>Organometallics</w:t>
      </w:r>
      <w:proofErr w:type="spellEnd"/>
      <w:r w:rsidR="000D09A7" w:rsidRPr="004F4D76">
        <w:rPr>
          <w:rFonts w:ascii="Times New Roman" w:hAnsi="Times New Roman"/>
          <w:lang w:val="pt-BR"/>
        </w:rPr>
        <w:t>, 2014, 33, 2, 540-550.</w:t>
      </w:r>
    </w:p>
    <w:p w14:paraId="6515DB27" w14:textId="1AEE62BA" w:rsidR="000D09A7" w:rsidRPr="004F4D76" w:rsidRDefault="0002666C" w:rsidP="000D09A7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L. C. M. </w:t>
      </w:r>
      <w:r w:rsidR="000D09A7" w:rsidRPr="004F4D76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>ouza</w:t>
      </w:r>
      <w:r w:rsidR="000D09A7" w:rsidRPr="004F4D76">
        <w:rPr>
          <w:rFonts w:ascii="Times New Roman" w:hAnsi="Times New Roman"/>
          <w:lang w:val="pt-BR"/>
        </w:rPr>
        <w:t xml:space="preserve">; </w:t>
      </w:r>
      <w:r w:rsidR="00AE5BD1">
        <w:rPr>
          <w:rFonts w:ascii="Times New Roman" w:hAnsi="Times New Roman"/>
          <w:lang w:val="pt-BR"/>
        </w:rPr>
        <w:t xml:space="preserve">T. A. </w:t>
      </w:r>
      <w:r w:rsidR="000D09A7" w:rsidRPr="004F4D76">
        <w:rPr>
          <w:rFonts w:ascii="Times New Roman" w:hAnsi="Times New Roman"/>
          <w:lang w:val="pt-BR"/>
        </w:rPr>
        <w:t>S</w:t>
      </w:r>
      <w:r w:rsidR="00AE5BD1">
        <w:rPr>
          <w:rFonts w:ascii="Times New Roman" w:hAnsi="Times New Roman"/>
          <w:lang w:val="pt-BR"/>
        </w:rPr>
        <w:t>antos</w:t>
      </w:r>
      <w:r w:rsidR="000D09A7"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C. R. A. </w:t>
      </w:r>
      <w:r w:rsidR="000D09A7" w:rsidRPr="004F4D76">
        <w:rPr>
          <w:rFonts w:ascii="Times New Roman" w:hAnsi="Times New Roman"/>
          <w:lang w:val="pt-BR"/>
        </w:rPr>
        <w:t>P</w:t>
      </w:r>
      <w:r>
        <w:rPr>
          <w:rFonts w:ascii="Times New Roman" w:hAnsi="Times New Roman"/>
          <w:lang w:val="pt-BR"/>
        </w:rPr>
        <w:t>rado</w:t>
      </w:r>
      <w:r w:rsidR="000D09A7" w:rsidRPr="004F4D76">
        <w:rPr>
          <w:rFonts w:ascii="Times New Roman" w:hAnsi="Times New Roman"/>
          <w:lang w:val="pt-BR"/>
        </w:rPr>
        <w:t>; B. A. V.</w:t>
      </w:r>
      <w:r w:rsidR="00AE5BD1">
        <w:rPr>
          <w:rFonts w:ascii="Times New Roman" w:hAnsi="Times New Roman"/>
          <w:lang w:val="pt-BR"/>
        </w:rPr>
        <w:t xml:space="preserve"> Lima</w:t>
      </w:r>
      <w:r w:rsidR="000D09A7" w:rsidRPr="004F4D76">
        <w:rPr>
          <w:rFonts w:ascii="Times New Roman" w:hAnsi="Times New Roman"/>
          <w:lang w:val="pt-BR"/>
        </w:rPr>
        <w:t xml:space="preserve">; </w:t>
      </w:r>
      <w:r w:rsidR="00AE5BD1">
        <w:rPr>
          <w:rFonts w:ascii="Times New Roman" w:hAnsi="Times New Roman"/>
          <w:lang w:val="pt-BR"/>
        </w:rPr>
        <w:t xml:space="preserve">R. S. </w:t>
      </w:r>
      <w:r w:rsidR="000D09A7" w:rsidRPr="004F4D76">
        <w:rPr>
          <w:rFonts w:ascii="Times New Roman" w:hAnsi="Times New Roman"/>
          <w:lang w:val="pt-BR"/>
        </w:rPr>
        <w:t>C</w:t>
      </w:r>
      <w:r w:rsidR="00AE5BD1">
        <w:rPr>
          <w:rFonts w:ascii="Times New Roman" w:hAnsi="Times New Roman"/>
          <w:lang w:val="pt-BR"/>
        </w:rPr>
        <w:t>orrea</w:t>
      </w:r>
      <w:r w:rsidR="000D09A7" w:rsidRPr="004F4D76">
        <w:rPr>
          <w:rFonts w:ascii="Times New Roman" w:hAnsi="Times New Roman"/>
          <w:lang w:val="pt-BR"/>
        </w:rPr>
        <w:t>;</w:t>
      </w:r>
      <w:r w:rsidR="00AE5BD1">
        <w:rPr>
          <w:rFonts w:ascii="Times New Roman" w:hAnsi="Times New Roman"/>
          <w:lang w:val="pt-BR"/>
        </w:rPr>
        <w:t xml:space="preserve"> A. A.</w:t>
      </w:r>
      <w:r w:rsidR="000D09A7" w:rsidRPr="004F4D76">
        <w:rPr>
          <w:rFonts w:ascii="Times New Roman" w:hAnsi="Times New Roman"/>
          <w:lang w:val="pt-BR"/>
        </w:rPr>
        <w:t xml:space="preserve"> B</w:t>
      </w:r>
      <w:r w:rsidR="00AE5BD1">
        <w:rPr>
          <w:rFonts w:ascii="Times New Roman" w:hAnsi="Times New Roman"/>
          <w:lang w:val="pt-BR"/>
        </w:rPr>
        <w:t>atista</w:t>
      </w:r>
      <w:r w:rsidR="000D09A7" w:rsidRPr="004F4D76">
        <w:rPr>
          <w:rFonts w:ascii="Times New Roman" w:hAnsi="Times New Roman"/>
          <w:lang w:val="pt-BR"/>
        </w:rPr>
        <w:t xml:space="preserve">; </w:t>
      </w:r>
      <w:r w:rsidR="00AE5BD1">
        <w:rPr>
          <w:rFonts w:ascii="Times New Roman" w:hAnsi="Times New Roman"/>
          <w:lang w:val="pt-BR"/>
        </w:rPr>
        <w:t xml:space="preserve">L. </w:t>
      </w:r>
      <w:proofErr w:type="spellStart"/>
      <w:r w:rsidR="000D09A7" w:rsidRPr="004F4D76">
        <w:rPr>
          <w:rFonts w:ascii="Times New Roman" w:hAnsi="Times New Roman"/>
          <w:lang w:val="pt-BR"/>
        </w:rPr>
        <w:t>O</w:t>
      </w:r>
      <w:r w:rsidR="00AE5BD1">
        <w:rPr>
          <w:rFonts w:ascii="Times New Roman" w:hAnsi="Times New Roman"/>
          <w:lang w:val="pt-BR"/>
        </w:rPr>
        <w:t>tubo</w:t>
      </w:r>
      <w:proofErr w:type="spellEnd"/>
      <w:r w:rsidR="000D09A7" w:rsidRPr="004F4D76">
        <w:rPr>
          <w:rFonts w:ascii="Times New Roman" w:hAnsi="Times New Roman"/>
          <w:lang w:val="pt-BR"/>
        </w:rPr>
        <w:t>;</w:t>
      </w:r>
      <w:r w:rsidR="00AE5BD1">
        <w:rPr>
          <w:rFonts w:ascii="Times New Roman" w:hAnsi="Times New Roman"/>
          <w:lang w:val="pt-BR"/>
        </w:rPr>
        <w:t xml:space="preserve"> J.</w:t>
      </w:r>
      <w:r w:rsidR="000D09A7" w:rsidRPr="004F4D76">
        <w:rPr>
          <w:rFonts w:ascii="Times New Roman" w:hAnsi="Times New Roman"/>
          <w:lang w:val="pt-BR"/>
        </w:rPr>
        <w:t xml:space="preserve"> </w:t>
      </w:r>
      <w:proofErr w:type="spellStart"/>
      <w:r w:rsidR="000D09A7" w:rsidRPr="004F4D76">
        <w:rPr>
          <w:rFonts w:ascii="Times New Roman" w:hAnsi="Times New Roman"/>
          <w:lang w:val="pt-BR"/>
        </w:rPr>
        <w:t>E</w:t>
      </w:r>
      <w:r w:rsidR="00AE5BD1">
        <w:rPr>
          <w:rFonts w:ascii="Times New Roman" w:hAnsi="Times New Roman"/>
          <w:lang w:val="pt-BR"/>
        </w:rPr>
        <w:t>llena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; </w:t>
      </w:r>
      <w:r w:rsidR="00AE5BD1">
        <w:rPr>
          <w:rFonts w:ascii="Times New Roman" w:hAnsi="Times New Roman"/>
          <w:lang w:val="pt-BR"/>
        </w:rPr>
        <w:t xml:space="preserve">L. T. </w:t>
      </w:r>
      <w:proofErr w:type="spellStart"/>
      <w:r w:rsidR="00AE5BD1" w:rsidRPr="004F4D76">
        <w:rPr>
          <w:rFonts w:ascii="Times New Roman" w:hAnsi="Times New Roman"/>
          <w:lang w:val="pt-BR"/>
        </w:rPr>
        <w:t>U</w:t>
      </w:r>
      <w:r w:rsidR="00AE5BD1">
        <w:rPr>
          <w:rFonts w:ascii="Times New Roman" w:hAnsi="Times New Roman"/>
          <w:lang w:val="pt-BR"/>
        </w:rPr>
        <w:t>eno</w:t>
      </w:r>
      <w:proofErr w:type="spellEnd"/>
      <w:r w:rsidR="00AE5BD1" w:rsidRPr="004F4D76">
        <w:rPr>
          <w:rFonts w:ascii="Times New Roman" w:hAnsi="Times New Roman"/>
          <w:lang w:val="pt-BR"/>
        </w:rPr>
        <w:t>;</w:t>
      </w:r>
      <w:r w:rsidR="00AE5BD1">
        <w:rPr>
          <w:rFonts w:ascii="Times New Roman" w:hAnsi="Times New Roman"/>
          <w:lang w:val="pt-BR"/>
        </w:rPr>
        <w:t xml:space="preserve"> L. R.</w:t>
      </w:r>
      <w:r w:rsidR="00AE5BD1" w:rsidRPr="004F4D76">
        <w:rPr>
          <w:rFonts w:ascii="Times New Roman" w:hAnsi="Times New Roman"/>
          <w:lang w:val="pt-BR"/>
        </w:rPr>
        <w:t xml:space="preserve"> </w:t>
      </w:r>
      <w:proofErr w:type="spellStart"/>
      <w:r w:rsidR="00AE5BD1" w:rsidRPr="004F4D76">
        <w:rPr>
          <w:rFonts w:ascii="Times New Roman" w:hAnsi="Times New Roman"/>
          <w:lang w:val="pt-BR"/>
        </w:rPr>
        <w:t>D</w:t>
      </w:r>
      <w:r w:rsidR="00AE5BD1">
        <w:rPr>
          <w:rFonts w:ascii="Times New Roman" w:hAnsi="Times New Roman"/>
          <w:lang w:val="pt-BR"/>
        </w:rPr>
        <w:t>inelli</w:t>
      </w:r>
      <w:proofErr w:type="spellEnd"/>
      <w:r w:rsidR="00AE5BD1" w:rsidRPr="004F4D76">
        <w:rPr>
          <w:rFonts w:ascii="Times New Roman" w:hAnsi="Times New Roman"/>
          <w:lang w:val="pt-BR"/>
        </w:rPr>
        <w:t xml:space="preserve">; </w:t>
      </w:r>
      <w:r w:rsidR="00AE5BD1">
        <w:rPr>
          <w:rFonts w:ascii="Times New Roman" w:hAnsi="Times New Roman"/>
          <w:lang w:val="pt-BR"/>
        </w:rPr>
        <w:t xml:space="preserve">A. L. </w:t>
      </w:r>
      <w:r w:rsidR="00AE5BD1" w:rsidRPr="004F4D76">
        <w:rPr>
          <w:rFonts w:ascii="Times New Roman" w:hAnsi="Times New Roman"/>
          <w:lang w:val="pt-BR"/>
        </w:rPr>
        <w:t>B</w:t>
      </w:r>
      <w:r w:rsidR="00AE5BD1">
        <w:rPr>
          <w:rFonts w:ascii="Times New Roman" w:hAnsi="Times New Roman"/>
          <w:lang w:val="pt-BR"/>
        </w:rPr>
        <w:t>ogado</w:t>
      </w:r>
      <w:r w:rsidR="000D09A7" w:rsidRPr="004F4D76">
        <w:rPr>
          <w:rFonts w:ascii="Times New Roman" w:hAnsi="Times New Roman"/>
          <w:lang w:val="pt-BR"/>
        </w:rPr>
        <w:t xml:space="preserve">. </w:t>
      </w:r>
      <w:proofErr w:type="spellStart"/>
      <w:r w:rsidR="000D09A7" w:rsidRPr="004F4D76">
        <w:rPr>
          <w:rFonts w:ascii="Times New Roman" w:hAnsi="Times New Roman"/>
          <w:lang w:val="pt-BR"/>
        </w:rPr>
        <w:t>Influence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 </w:t>
      </w:r>
      <w:proofErr w:type="spellStart"/>
      <w:r w:rsidR="000D09A7" w:rsidRPr="004F4D76">
        <w:rPr>
          <w:rFonts w:ascii="Times New Roman" w:hAnsi="Times New Roman"/>
          <w:lang w:val="pt-BR"/>
        </w:rPr>
        <w:t>of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 </w:t>
      </w:r>
      <w:proofErr w:type="spellStart"/>
      <w:r w:rsidR="000D09A7" w:rsidRPr="004F4D76">
        <w:rPr>
          <w:rFonts w:ascii="Times New Roman" w:hAnsi="Times New Roman"/>
          <w:lang w:val="pt-BR"/>
        </w:rPr>
        <w:t>gold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 </w:t>
      </w:r>
      <w:proofErr w:type="spellStart"/>
      <w:r w:rsidR="000D09A7" w:rsidRPr="004F4D76">
        <w:rPr>
          <w:rFonts w:ascii="Times New Roman" w:hAnsi="Times New Roman"/>
          <w:lang w:val="pt-BR"/>
        </w:rPr>
        <w:t>nanoparticles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 </w:t>
      </w:r>
      <w:proofErr w:type="spellStart"/>
      <w:r w:rsidR="000D09A7" w:rsidRPr="004F4D76">
        <w:rPr>
          <w:rFonts w:ascii="Times New Roman" w:hAnsi="Times New Roman"/>
          <w:lang w:val="pt-BR"/>
        </w:rPr>
        <w:t>applied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 </w:t>
      </w:r>
      <w:proofErr w:type="spellStart"/>
      <w:r w:rsidR="000D09A7" w:rsidRPr="004F4D76">
        <w:rPr>
          <w:rFonts w:ascii="Times New Roman" w:hAnsi="Times New Roman"/>
          <w:lang w:val="pt-BR"/>
        </w:rPr>
        <w:t>to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 </w:t>
      </w:r>
      <w:proofErr w:type="spellStart"/>
      <w:r w:rsidR="000D09A7" w:rsidRPr="004F4D76">
        <w:rPr>
          <w:rFonts w:ascii="Times New Roman" w:hAnsi="Times New Roman"/>
          <w:lang w:val="pt-BR"/>
        </w:rPr>
        <w:t>catalytic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 </w:t>
      </w:r>
      <w:proofErr w:type="spellStart"/>
      <w:r w:rsidR="000D09A7" w:rsidRPr="004F4D76">
        <w:rPr>
          <w:rFonts w:ascii="Times New Roman" w:hAnsi="Times New Roman"/>
          <w:lang w:val="pt-BR"/>
        </w:rPr>
        <w:t>hydrogenation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 </w:t>
      </w:r>
      <w:proofErr w:type="spellStart"/>
      <w:r w:rsidR="000D09A7" w:rsidRPr="004F4D76">
        <w:rPr>
          <w:rFonts w:ascii="Times New Roman" w:hAnsi="Times New Roman"/>
          <w:lang w:val="pt-BR"/>
        </w:rPr>
        <w:t>of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 </w:t>
      </w:r>
      <w:proofErr w:type="spellStart"/>
      <w:r w:rsidR="000D09A7" w:rsidRPr="004F4D76">
        <w:rPr>
          <w:rFonts w:ascii="Times New Roman" w:hAnsi="Times New Roman"/>
          <w:lang w:val="pt-BR"/>
        </w:rPr>
        <w:t>acetophenone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 </w:t>
      </w:r>
      <w:proofErr w:type="spellStart"/>
      <w:r w:rsidR="000D09A7" w:rsidRPr="004F4D76">
        <w:rPr>
          <w:rFonts w:ascii="Times New Roman" w:hAnsi="Times New Roman"/>
          <w:lang w:val="pt-BR"/>
        </w:rPr>
        <w:t>with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 </w:t>
      </w:r>
      <w:proofErr w:type="spellStart"/>
      <w:r w:rsidR="000D09A7" w:rsidRPr="004F4D76">
        <w:rPr>
          <w:rFonts w:ascii="Times New Roman" w:hAnsi="Times New Roman"/>
          <w:lang w:val="pt-BR"/>
        </w:rPr>
        <w:t>cationic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 complexes </w:t>
      </w:r>
      <w:proofErr w:type="spellStart"/>
      <w:r w:rsidR="000D09A7" w:rsidRPr="004F4D76">
        <w:rPr>
          <w:rFonts w:ascii="Times New Roman" w:hAnsi="Times New Roman"/>
          <w:lang w:val="pt-BR"/>
        </w:rPr>
        <w:t>containing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 </w:t>
      </w:r>
      <w:proofErr w:type="spellStart"/>
      <w:r w:rsidR="000D09A7" w:rsidRPr="004F4D76">
        <w:rPr>
          <w:rFonts w:ascii="Times New Roman" w:hAnsi="Times New Roman"/>
          <w:lang w:val="pt-BR"/>
        </w:rPr>
        <w:t>ruthenium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. RSC </w:t>
      </w:r>
      <w:proofErr w:type="spellStart"/>
      <w:r w:rsidR="000D09A7" w:rsidRPr="004F4D76">
        <w:rPr>
          <w:rFonts w:ascii="Times New Roman" w:hAnsi="Times New Roman"/>
          <w:lang w:val="pt-BR"/>
        </w:rPr>
        <w:t>Advances</w:t>
      </w:r>
      <w:proofErr w:type="spellEnd"/>
      <w:r w:rsidR="000D09A7" w:rsidRPr="004F4D76">
        <w:rPr>
          <w:rFonts w:ascii="Times New Roman" w:hAnsi="Times New Roman"/>
          <w:lang w:val="pt-BR"/>
        </w:rPr>
        <w:t>, 2016, 6, 53130-53139.</w:t>
      </w:r>
    </w:p>
    <w:p w14:paraId="12854B93" w14:textId="1F08E09B" w:rsidR="000D09A7" w:rsidRDefault="00AE5BD1" w:rsidP="000D09A7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R. D. </w:t>
      </w:r>
      <w:r w:rsidR="000D09A7" w:rsidRPr="004F4D76">
        <w:rPr>
          <w:rFonts w:ascii="Times New Roman" w:hAnsi="Times New Roman"/>
          <w:lang w:val="pt-BR"/>
        </w:rPr>
        <w:t>N</w:t>
      </w:r>
      <w:r>
        <w:rPr>
          <w:rFonts w:ascii="Times New Roman" w:hAnsi="Times New Roman"/>
          <w:lang w:val="pt-BR"/>
        </w:rPr>
        <w:t>ascimento</w:t>
      </w:r>
      <w:r w:rsidR="000D09A7"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A. K. </w:t>
      </w:r>
      <w:r w:rsidRPr="004F4D76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>ilva</w:t>
      </w:r>
      <w:r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L. M. </w:t>
      </w:r>
      <w:proofErr w:type="spellStart"/>
      <w:r w:rsidRPr="004F4D76">
        <w:rPr>
          <w:rFonts w:ascii="Times New Roman" w:hAnsi="Times New Roman"/>
          <w:lang w:val="pt-BR"/>
        </w:rPr>
        <w:t>L</w:t>
      </w:r>
      <w:r>
        <w:rPr>
          <w:rFonts w:ascii="Times New Roman" w:hAnsi="Times New Roman"/>
          <w:lang w:val="pt-BR"/>
        </w:rPr>
        <w:t>ião</w:t>
      </w:r>
      <w:proofErr w:type="spellEnd"/>
      <w:r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V. M. </w:t>
      </w:r>
      <w:proofErr w:type="spellStart"/>
      <w:r w:rsidRPr="004F4D76">
        <w:rPr>
          <w:rFonts w:ascii="Times New Roman" w:hAnsi="Times New Roman"/>
          <w:lang w:val="pt-BR"/>
        </w:rPr>
        <w:t>D</w:t>
      </w:r>
      <w:r>
        <w:rPr>
          <w:rFonts w:ascii="Times New Roman" w:hAnsi="Times New Roman"/>
          <w:lang w:val="pt-BR"/>
        </w:rPr>
        <w:t>eflon</w:t>
      </w:r>
      <w:proofErr w:type="spellEnd"/>
      <w:r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L. T. </w:t>
      </w:r>
      <w:proofErr w:type="spellStart"/>
      <w:r w:rsidRPr="004F4D76">
        <w:rPr>
          <w:rFonts w:ascii="Times New Roman" w:hAnsi="Times New Roman"/>
          <w:lang w:val="pt-BR"/>
        </w:rPr>
        <w:t>U</w:t>
      </w:r>
      <w:r>
        <w:rPr>
          <w:rFonts w:ascii="Times New Roman" w:hAnsi="Times New Roman"/>
          <w:lang w:val="pt-BR"/>
        </w:rPr>
        <w:t>eno</w:t>
      </w:r>
      <w:proofErr w:type="spellEnd"/>
      <w:r w:rsidRPr="004F4D76">
        <w:rPr>
          <w:rFonts w:ascii="Times New Roman" w:hAnsi="Times New Roman"/>
          <w:lang w:val="pt-BR"/>
        </w:rPr>
        <w:t>;</w:t>
      </w:r>
      <w:r>
        <w:rPr>
          <w:rFonts w:ascii="Times New Roman" w:hAnsi="Times New Roman"/>
          <w:lang w:val="pt-BR"/>
        </w:rPr>
        <w:t xml:space="preserve"> L. R.</w:t>
      </w:r>
      <w:r w:rsidRPr="004F4D76">
        <w:rPr>
          <w:rFonts w:ascii="Times New Roman" w:hAnsi="Times New Roman"/>
          <w:lang w:val="pt-BR"/>
        </w:rPr>
        <w:t xml:space="preserve"> </w:t>
      </w:r>
      <w:proofErr w:type="spellStart"/>
      <w:r w:rsidRPr="004F4D76">
        <w:rPr>
          <w:rFonts w:ascii="Times New Roman" w:hAnsi="Times New Roman"/>
          <w:lang w:val="pt-BR"/>
        </w:rPr>
        <w:t>D</w:t>
      </w:r>
      <w:r>
        <w:rPr>
          <w:rFonts w:ascii="Times New Roman" w:hAnsi="Times New Roman"/>
          <w:lang w:val="pt-BR"/>
        </w:rPr>
        <w:t>inelli</w:t>
      </w:r>
      <w:proofErr w:type="spellEnd"/>
      <w:r w:rsidR="000D09A7" w:rsidRPr="004F4D7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 xml:space="preserve">A. L. </w:t>
      </w:r>
      <w:r w:rsidR="000D09A7" w:rsidRPr="004F4D76">
        <w:rPr>
          <w:rFonts w:ascii="Times New Roman" w:hAnsi="Times New Roman"/>
          <w:lang w:val="pt-BR"/>
        </w:rPr>
        <w:t>B</w:t>
      </w:r>
      <w:r>
        <w:rPr>
          <w:rFonts w:ascii="Times New Roman" w:hAnsi="Times New Roman"/>
          <w:lang w:val="pt-BR"/>
        </w:rPr>
        <w:t>ogado</w:t>
      </w:r>
      <w:r w:rsidR="000D09A7" w:rsidRPr="004F4D76">
        <w:rPr>
          <w:rFonts w:ascii="Times New Roman" w:hAnsi="Times New Roman"/>
          <w:lang w:val="pt-BR"/>
        </w:rPr>
        <w:t xml:space="preserve">. </w:t>
      </w:r>
      <w:r w:rsidRPr="00AE5BD1">
        <w:rPr>
          <w:rFonts w:ascii="Times New Roman" w:hAnsi="Times New Roman"/>
          <w:i/>
          <w:iCs/>
          <w:lang w:val="pt-BR"/>
        </w:rPr>
        <w:t xml:space="preserve">J. Mol. </w:t>
      </w:r>
      <w:proofErr w:type="spellStart"/>
      <w:r w:rsidRPr="00AE5BD1">
        <w:rPr>
          <w:rFonts w:ascii="Times New Roman" w:hAnsi="Times New Roman"/>
          <w:i/>
          <w:iCs/>
          <w:lang w:val="pt-BR"/>
        </w:rPr>
        <w:t>Struct</w:t>
      </w:r>
      <w:proofErr w:type="spellEnd"/>
      <w:r w:rsidRPr="00AE5BD1">
        <w:rPr>
          <w:rFonts w:ascii="Times New Roman" w:hAnsi="Times New Roman"/>
          <w:lang w:val="pt-BR"/>
        </w:rPr>
        <w:t>.</w:t>
      </w:r>
      <w:r w:rsidR="000D09A7" w:rsidRPr="004F4D76">
        <w:rPr>
          <w:rFonts w:ascii="Times New Roman" w:hAnsi="Times New Roman"/>
          <w:lang w:val="pt-BR"/>
        </w:rPr>
        <w:t>, 2017, 1151, 277-285.</w:t>
      </w:r>
    </w:p>
    <w:p w14:paraId="1777423E" w14:textId="32969884" w:rsidR="000D09A7" w:rsidRPr="0002666C" w:rsidRDefault="000D09A7" w:rsidP="0002666C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967CA4">
        <w:rPr>
          <w:rFonts w:ascii="Times New Roman" w:hAnsi="Times New Roman"/>
          <w:lang w:val="pt-BR"/>
        </w:rPr>
        <w:t xml:space="preserve">Z. </w:t>
      </w:r>
      <w:proofErr w:type="spellStart"/>
      <w:r w:rsidRPr="00967CA4">
        <w:rPr>
          <w:rFonts w:ascii="Times New Roman" w:hAnsi="Times New Roman"/>
          <w:lang w:val="pt-BR"/>
        </w:rPr>
        <w:t>Treigermann</w:t>
      </w:r>
      <w:proofErr w:type="spellEnd"/>
      <w:r w:rsidRPr="00967CA4">
        <w:rPr>
          <w:rFonts w:ascii="Times New Roman" w:hAnsi="Times New Roman"/>
          <w:lang w:val="pt-BR"/>
        </w:rPr>
        <w:t xml:space="preserve">, Y. Sasson, </w:t>
      </w:r>
      <w:proofErr w:type="spellStart"/>
      <w:r w:rsidRPr="0002666C">
        <w:rPr>
          <w:rFonts w:ascii="Times New Roman" w:hAnsi="Times New Roman"/>
          <w:i/>
          <w:iCs/>
          <w:lang w:val="pt-BR"/>
        </w:rPr>
        <w:t>Chemistry</w:t>
      </w:r>
      <w:proofErr w:type="spellEnd"/>
      <w:r w:rsidRPr="0002666C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Pr="0002666C">
        <w:rPr>
          <w:rFonts w:ascii="Times New Roman" w:hAnsi="Times New Roman"/>
          <w:i/>
          <w:iCs/>
          <w:lang w:val="pt-BR"/>
        </w:rPr>
        <w:t>Select</w:t>
      </w:r>
      <w:proofErr w:type="spellEnd"/>
      <w:r w:rsidRPr="00967CA4">
        <w:rPr>
          <w:rFonts w:ascii="Times New Roman" w:hAnsi="Times New Roman"/>
          <w:lang w:val="pt-BR"/>
        </w:rPr>
        <w:t>. 2 (2017) 5816.</w:t>
      </w:r>
    </w:p>
    <w:p w14:paraId="58716424" w14:textId="77777777" w:rsidR="007B4B2B" w:rsidRPr="00EA4E1B" w:rsidRDefault="007B4B2B" w:rsidP="00EA4E1B"/>
    <w:sectPr w:rsidR="007B4B2B" w:rsidRPr="00EA4E1B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9109" w14:textId="77777777" w:rsidR="00AD3EE6" w:rsidRDefault="00AD3EE6" w:rsidP="00EA4E1B">
      <w:pPr>
        <w:spacing w:after="0" w:line="240" w:lineRule="auto"/>
      </w:pPr>
      <w:r>
        <w:separator/>
      </w:r>
    </w:p>
  </w:endnote>
  <w:endnote w:type="continuationSeparator" w:id="0">
    <w:p w14:paraId="42AF1631" w14:textId="77777777" w:rsidR="00AD3EE6" w:rsidRDefault="00AD3EE6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64C7" w14:textId="77777777" w:rsidR="00AD3EE6" w:rsidRDefault="00AD3EE6" w:rsidP="00EA4E1B">
      <w:pPr>
        <w:spacing w:after="0" w:line="240" w:lineRule="auto"/>
      </w:pPr>
      <w:r>
        <w:separator/>
      </w:r>
    </w:p>
  </w:footnote>
  <w:footnote w:type="continuationSeparator" w:id="0">
    <w:p w14:paraId="5F687A00" w14:textId="77777777" w:rsidR="00AD3EE6" w:rsidRDefault="00AD3EE6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14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264A4"/>
    <w:rsid w:val="0002666C"/>
    <w:rsid w:val="0003428F"/>
    <w:rsid w:val="0005714D"/>
    <w:rsid w:val="00061A72"/>
    <w:rsid w:val="000C26D6"/>
    <w:rsid w:val="000D09A7"/>
    <w:rsid w:val="000D0B41"/>
    <w:rsid w:val="000F1D24"/>
    <w:rsid w:val="000F201C"/>
    <w:rsid w:val="00191B55"/>
    <w:rsid w:val="001C19D0"/>
    <w:rsid w:val="001D4963"/>
    <w:rsid w:val="001E58A9"/>
    <w:rsid w:val="001F25B2"/>
    <w:rsid w:val="00205A59"/>
    <w:rsid w:val="00215187"/>
    <w:rsid w:val="00222230"/>
    <w:rsid w:val="00225A48"/>
    <w:rsid w:val="0025506B"/>
    <w:rsid w:val="00272D4B"/>
    <w:rsid w:val="002B4676"/>
    <w:rsid w:val="002E6401"/>
    <w:rsid w:val="00304C73"/>
    <w:rsid w:val="00340B1E"/>
    <w:rsid w:val="00342CA0"/>
    <w:rsid w:val="00360C53"/>
    <w:rsid w:val="003921F6"/>
    <w:rsid w:val="003B0914"/>
    <w:rsid w:val="003B5E1C"/>
    <w:rsid w:val="003F07A6"/>
    <w:rsid w:val="00402F3E"/>
    <w:rsid w:val="004276A4"/>
    <w:rsid w:val="00440678"/>
    <w:rsid w:val="00447DBB"/>
    <w:rsid w:val="004845C6"/>
    <w:rsid w:val="00490D36"/>
    <w:rsid w:val="004F3F42"/>
    <w:rsid w:val="004F4D76"/>
    <w:rsid w:val="00514146"/>
    <w:rsid w:val="0052112E"/>
    <w:rsid w:val="00541A46"/>
    <w:rsid w:val="005C2775"/>
    <w:rsid w:val="005C67DD"/>
    <w:rsid w:val="005D564F"/>
    <w:rsid w:val="005D65EB"/>
    <w:rsid w:val="00604718"/>
    <w:rsid w:val="00652815"/>
    <w:rsid w:val="006732D0"/>
    <w:rsid w:val="00677098"/>
    <w:rsid w:val="00681810"/>
    <w:rsid w:val="00692242"/>
    <w:rsid w:val="006E6EF9"/>
    <w:rsid w:val="006F599B"/>
    <w:rsid w:val="00707317"/>
    <w:rsid w:val="007507EA"/>
    <w:rsid w:val="007670A0"/>
    <w:rsid w:val="00781685"/>
    <w:rsid w:val="0079130E"/>
    <w:rsid w:val="00795451"/>
    <w:rsid w:val="007B4B2B"/>
    <w:rsid w:val="0080140B"/>
    <w:rsid w:val="00814342"/>
    <w:rsid w:val="00824EC9"/>
    <w:rsid w:val="008501BE"/>
    <w:rsid w:val="00866822"/>
    <w:rsid w:val="008B1683"/>
    <w:rsid w:val="008C1B30"/>
    <w:rsid w:val="008D4CEC"/>
    <w:rsid w:val="00931D0D"/>
    <w:rsid w:val="009656D9"/>
    <w:rsid w:val="00967CA4"/>
    <w:rsid w:val="009700C1"/>
    <w:rsid w:val="009A12A9"/>
    <w:rsid w:val="009A7EE0"/>
    <w:rsid w:val="009B69A4"/>
    <w:rsid w:val="009C7CB0"/>
    <w:rsid w:val="009D6CE6"/>
    <w:rsid w:val="009E4FC3"/>
    <w:rsid w:val="00A17D85"/>
    <w:rsid w:val="00A329C2"/>
    <w:rsid w:val="00A517DA"/>
    <w:rsid w:val="00A84039"/>
    <w:rsid w:val="00A87CE8"/>
    <w:rsid w:val="00AA182E"/>
    <w:rsid w:val="00AB448D"/>
    <w:rsid w:val="00AD3EE6"/>
    <w:rsid w:val="00AE37FA"/>
    <w:rsid w:val="00AE5BD1"/>
    <w:rsid w:val="00AF0400"/>
    <w:rsid w:val="00B30AEB"/>
    <w:rsid w:val="00B33037"/>
    <w:rsid w:val="00B739CE"/>
    <w:rsid w:val="00BA6A6E"/>
    <w:rsid w:val="00C038D8"/>
    <w:rsid w:val="00C56480"/>
    <w:rsid w:val="00C76E54"/>
    <w:rsid w:val="00CB30D0"/>
    <w:rsid w:val="00CB6237"/>
    <w:rsid w:val="00CE203A"/>
    <w:rsid w:val="00D51BED"/>
    <w:rsid w:val="00D96135"/>
    <w:rsid w:val="00D97303"/>
    <w:rsid w:val="00DB0B1F"/>
    <w:rsid w:val="00DE30DC"/>
    <w:rsid w:val="00DF0CD4"/>
    <w:rsid w:val="00DF3455"/>
    <w:rsid w:val="00E02A21"/>
    <w:rsid w:val="00E038AF"/>
    <w:rsid w:val="00E34A7C"/>
    <w:rsid w:val="00E9358D"/>
    <w:rsid w:val="00E94D78"/>
    <w:rsid w:val="00EA4E1B"/>
    <w:rsid w:val="00EC2780"/>
    <w:rsid w:val="00F30661"/>
    <w:rsid w:val="00F5365C"/>
    <w:rsid w:val="00F64E4D"/>
    <w:rsid w:val="00F67002"/>
    <w:rsid w:val="00F90BA9"/>
    <w:rsid w:val="00F917DA"/>
    <w:rsid w:val="00FB72AB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FC3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6</Pages>
  <Words>3376</Words>
  <Characters>18235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Cássio Roberto</cp:lastModifiedBy>
  <cp:revision>48</cp:revision>
  <dcterms:created xsi:type="dcterms:W3CDTF">2023-04-27T01:00:00Z</dcterms:created>
  <dcterms:modified xsi:type="dcterms:W3CDTF">2023-05-01T01:48:00Z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