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58752"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bookmarkEnd w:id="0"/>
    <w:p w14:paraId="47797110" w14:textId="35414B09" w:rsidR="005D758F" w:rsidRPr="00B16488" w:rsidRDefault="005D758F" w:rsidP="005D758F">
      <w:pPr>
        <w:pStyle w:val="BATitle"/>
        <w:spacing w:before="0" w:after="0" w:line="240" w:lineRule="auto"/>
        <w:ind w:right="0"/>
        <w:jc w:val="both"/>
        <w:rPr>
          <w:sz w:val="32"/>
          <w:lang w:val="pt-BR"/>
        </w:rPr>
      </w:pPr>
      <w:r>
        <w:rPr>
          <w:sz w:val="32"/>
          <w:lang w:val="pt-BR"/>
        </w:rPr>
        <w:t>Estudo do uso de KOH para remoção de sílica usada como moldes na síntese de carvões</w:t>
      </w:r>
      <w:r w:rsidR="008C6102">
        <w:rPr>
          <w:sz w:val="32"/>
          <w:lang w:val="pt-BR"/>
        </w:rPr>
        <w:t xml:space="preserve"> mesoporosos</w:t>
      </w:r>
    </w:p>
    <w:p w14:paraId="18F344C9" w14:textId="4FB52FF4" w:rsidR="005D758F" w:rsidRPr="001F25B2" w:rsidRDefault="005D758F" w:rsidP="005D758F">
      <w:pPr>
        <w:pStyle w:val="BBAuthorName"/>
        <w:spacing w:after="120"/>
        <w:ind w:right="0"/>
        <w:jc w:val="both"/>
        <w:rPr>
          <w:rFonts w:ascii="Times New Roman" w:hAnsi="Times New Roman"/>
          <w:sz w:val="20"/>
          <w:lang w:val="pt-BR"/>
        </w:rPr>
      </w:pPr>
      <w:r>
        <w:rPr>
          <w:rFonts w:ascii="Times New Roman" w:hAnsi="Times New Roman"/>
          <w:sz w:val="20"/>
          <w:lang w:val="pt-BR"/>
        </w:rPr>
        <w:t>Talita P. Rosa</w:t>
      </w:r>
      <w:r w:rsidRPr="001F25B2">
        <w:rPr>
          <w:rFonts w:ascii="Times New Roman" w:hAnsi="Times New Roman"/>
          <w:sz w:val="20"/>
          <w:vertAlign w:val="superscript"/>
          <w:lang w:val="pt-BR"/>
        </w:rPr>
        <w:t>1</w:t>
      </w:r>
      <w:r w:rsidR="002E5CDF">
        <w:rPr>
          <w:rFonts w:ascii="Times New Roman" w:hAnsi="Times New Roman"/>
          <w:sz w:val="20"/>
          <w:lang w:val="pt-BR"/>
        </w:rPr>
        <w:t>, Mônica R. C. M. Calderari</w:t>
      </w:r>
      <w:r w:rsidR="002E5CDF">
        <w:rPr>
          <w:rFonts w:ascii="Times New Roman" w:hAnsi="Times New Roman"/>
          <w:sz w:val="20"/>
          <w:vertAlign w:val="superscript"/>
          <w:lang w:val="pt-BR"/>
        </w:rPr>
        <w:t>2</w:t>
      </w:r>
      <w:r>
        <w:rPr>
          <w:rFonts w:ascii="Times New Roman" w:hAnsi="Times New Roman"/>
          <w:sz w:val="20"/>
          <w:lang w:val="pt-BR"/>
        </w:rPr>
        <w:t>, Angela S. Rocha</w:t>
      </w:r>
      <w:r w:rsidR="002E5CDF">
        <w:rPr>
          <w:rFonts w:ascii="Times New Roman" w:hAnsi="Times New Roman"/>
          <w:sz w:val="20"/>
          <w:vertAlign w:val="superscript"/>
          <w:lang w:val="pt-BR"/>
        </w:rPr>
        <w:t>3</w:t>
      </w:r>
    </w:p>
    <w:p w14:paraId="47A2A1EB" w14:textId="7FAAB508" w:rsidR="005D758F" w:rsidRDefault="005D758F" w:rsidP="005D758F">
      <w:pPr>
        <w:pStyle w:val="BCAuthorAddress"/>
        <w:spacing w:after="0"/>
        <w:ind w:right="0"/>
        <w:jc w:val="both"/>
        <w:rPr>
          <w:lang w:val="pt-BR"/>
        </w:rPr>
      </w:pPr>
      <w:r>
        <w:rPr>
          <w:vertAlign w:val="superscript"/>
          <w:lang w:val="pt-BR"/>
        </w:rPr>
        <w:t>1</w:t>
      </w:r>
      <w:r>
        <w:rPr>
          <w:lang w:val="pt-BR"/>
        </w:rPr>
        <w:t>Instituto de Química, Programa de Pós-Graduação em Química</w:t>
      </w:r>
      <w:r w:rsidR="00845568">
        <w:rPr>
          <w:lang w:val="pt-BR"/>
        </w:rPr>
        <w:t xml:space="preserve"> (</w:t>
      </w:r>
      <w:r>
        <w:rPr>
          <w:lang w:val="pt-BR"/>
        </w:rPr>
        <w:t>PPGQ</w:t>
      </w:r>
      <w:r w:rsidR="00845568">
        <w:rPr>
          <w:lang w:val="pt-BR"/>
        </w:rPr>
        <w:t xml:space="preserve">), </w:t>
      </w:r>
      <w:r>
        <w:rPr>
          <w:lang w:val="pt-BR"/>
        </w:rPr>
        <w:t>Universidade do Estado do Rio de Janeiro</w:t>
      </w:r>
      <w:r w:rsidR="00845568">
        <w:rPr>
          <w:lang w:val="pt-BR"/>
        </w:rPr>
        <w:t xml:space="preserve"> </w:t>
      </w:r>
      <w:r>
        <w:rPr>
          <w:lang w:val="pt-BR"/>
        </w:rPr>
        <w:t>(UERJ)</w:t>
      </w:r>
    </w:p>
    <w:p w14:paraId="072DF7A0" w14:textId="2031C31E" w:rsidR="005D758F" w:rsidRPr="00845568" w:rsidRDefault="00000000" w:rsidP="005D758F">
      <w:pPr>
        <w:pStyle w:val="BCAuthorAddress"/>
        <w:spacing w:after="0"/>
        <w:ind w:right="0"/>
        <w:jc w:val="both"/>
        <w:rPr>
          <w:lang w:val="pt-BR"/>
        </w:rPr>
      </w:pPr>
      <w:hyperlink r:id="rId8" w:history="1">
        <w:r w:rsidR="00845568" w:rsidRPr="00845568">
          <w:rPr>
            <w:rStyle w:val="Hyperlink"/>
            <w:color w:val="auto"/>
            <w:u w:val="none"/>
            <w:lang w:val="pt-BR"/>
          </w:rPr>
          <w:t>talitaprosa17@gmail.com</w:t>
        </w:r>
        <w:r w:rsidR="00845568" w:rsidRPr="00845568">
          <w:rPr>
            <w:rStyle w:val="Hyperlink"/>
            <w:color w:val="auto"/>
            <w:u w:val="none"/>
            <w:vertAlign w:val="superscript"/>
            <w:lang w:val="pt-BR"/>
          </w:rPr>
          <w:t>1</w:t>
        </w:r>
      </w:hyperlink>
      <w:r w:rsidR="005D758F" w:rsidRPr="00845568">
        <w:rPr>
          <w:lang w:val="pt-BR"/>
        </w:rPr>
        <w:t xml:space="preserve">, </w:t>
      </w:r>
      <w:hyperlink r:id="rId9" w:history="1">
        <w:r w:rsidR="002E5CDF" w:rsidRPr="00845568">
          <w:rPr>
            <w:rStyle w:val="Hyperlink"/>
            <w:color w:val="auto"/>
            <w:u w:val="none"/>
            <w:lang w:val="pt-BR"/>
          </w:rPr>
          <w:t>monicamarquesuerj@gmail.com</w:t>
        </w:r>
        <w:r w:rsidR="002E5CDF" w:rsidRPr="00845568">
          <w:rPr>
            <w:rStyle w:val="Hyperlink"/>
            <w:color w:val="auto"/>
            <w:u w:val="none"/>
            <w:vertAlign w:val="superscript"/>
            <w:lang w:val="pt-BR"/>
          </w:rPr>
          <w:t>2</w:t>
        </w:r>
      </w:hyperlink>
      <w:r w:rsidR="002E5CDF" w:rsidRPr="00845568">
        <w:rPr>
          <w:lang w:val="pt-BR"/>
        </w:rPr>
        <w:t xml:space="preserve">, </w:t>
      </w:r>
      <w:hyperlink r:id="rId10" w:history="1">
        <w:r w:rsidR="002E5CDF" w:rsidRPr="00845568">
          <w:rPr>
            <w:rStyle w:val="Hyperlink"/>
            <w:color w:val="auto"/>
            <w:u w:val="none"/>
            <w:lang w:val="pt-BR"/>
          </w:rPr>
          <w:t>angela.sanches.rocha@gmail.com</w:t>
        </w:r>
        <w:r w:rsidR="002E5CDF" w:rsidRPr="00845568">
          <w:rPr>
            <w:rStyle w:val="Hyperlink"/>
            <w:color w:val="auto"/>
            <w:u w:val="none"/>
            <w:vertAlign w:val="superscript"/>
            <w:lang w:val="pt-BR"/>
          </w:rPr>
          <w:t>3</w:t>
        </w:r>
      </w:hyperlink>
    </w:p>
    <w:p w14:paraId="550F88FD" w14:textId="77777777" w:rsidR="005D758F" w:rsidRPr="005D758F" w:rsidRDefault="005D758F" w:rsidP="005D758F">
      <w:pPr>
        <w:rPr>
          <w:lang w:eastAsia="pt-BR"/>
        </w:rPr>
      </w:pPr>
    </w:p>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6704"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5FE060BB" w:rsidR="008C1B30" w:rsidRPr="008C1B30" w:rsidRDefault="008C1B30" w:rsidP="008C1B30">
                            <w:pPr>
                              <w:pStyle w:val="BDAbstract"/>
                              <w:spacing w:before="0" w:after="0" w:line="240" w:lineRule="auto"/>
                              <w:jc w:val="center"/>
                              <w:rPr>
                                <w:rFonts w:cs="Helvetica"/>
                                <w:bCs/>
                                <w:sz w:val="20"/>
                                <w:lang w:val="pt-BR"/>
                              </w:rPr>
                            </w:pPr>
                            <w:r w:rsidRPr="005D758F">
                              <w:rPr>
                                <w:rFonts w:cs="Helvetica"/>
                                <w:bCs/>
                                <w:sz w:val="24"/>
                                <w:szCs w:val="24"/>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5FE060BB" w:rsidR="008C1B30" w:rsidRPr="008C1B30" w:rsidRDefault="008C1B30" w:rsidP="008C1B30">
                      <w:pPr>
                        <w:pStyle w:val="BDAbstract"/>
                        <w:spacing w:before="0" w:after="0" w:line="240" w:lineRule="auto"/>
                        <w:jc w:val="center"/>
                        <w:rPr>
                          <w:rFonts w:cs="Helvetica"/>
                          <w:bCs/>
                          <w:sz w:val="20"/>
                          <w:lang w:val="pt-BR"/>
                        </w:rPr>
                      </w:pPr>
                      <w:r w:rsidRPr="005D758F">
                        <w:rPr>
                          <w:rFonts w:cs="Helvetica"/>
                          <w:bCs/>
                          <w:sz w:val="24"/>
                          <w:szCs w:val="24"/>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F1D1BEE" w14:textId="2F5E9AB8" w:rsidR="00C7154B" w:rsidRDefault="005D758F" w:rsidP="005D758F">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bookmarkStart w:id="2" w:name="_Hlk130742780"/>
      <w:r w:rsidRPr="006345AB">
        <w:rPr>
          <w:rFonts w:ascii="Times New Roman" w:hAnsi="Times New Roman"/>
          <w:b w:val="0"/>
          <w:sz w:val="20"/>
          <w:lang w:val="pt-BR"/>
        </w:rPr>
        <w:t>A obtenção de carvões mesoporosos usando matrizes de sílica é uma técnica já utilizada</w:t>
      </w:r>
      <w:r w:rsidR="00412511">
        <w:rPr>
          <w:rFonts w:ascii="Times New Roman" w:hAnsi="Times New Roman"/>
          <w:b w:val="0"/>
          <w:sz w:val="20"/>
          <w:lang w:val="pt-BR"/>
        </w:rPr>
        <w:t>, na qual u</w:t>
      </w:r>
      <w:r w:rsidRPr="006345AB">
        <w:rPr>
          <w:rFonts w:ascii="Times New Roman" w:hAnsi="Times New Roman"/>
          <w:b w:val="0"/>
          <w:sz w:val="20"/>
          <w:lang w:val="pt-BR"/>
        </w:rPr>
        <w:t xml:space="preserve">tiliza-se uma fonte de carbono, que é </w:t>
      </w:r>
      <w:r w:rsidR="002E5CDF">
        <w:rPr>
          <w:rFonts w:ascii="Times New Roman" w:hAnsi="Times New Roman"/>
          <w:b w:val="0"/>
          <w:sz w:val="20"/>
          <w:lang w:val="pt-BR"/>
        </w:rPr>
        <w:t>polimerizada</w:t>
      </w:r>
      <w:r w:rsidR="00C7154B">
        <w:rPr>
          <w:rFonts w:ascii="Times New Roman" w:hAnsi="Times New Roman"/>
          <w:b w:val="0"/>
          <w:sz w:val="20"/>
          <w:lang w:val="pt-BR"/>
        </w:rPr>
        <w:t>,</w:t>
      </w:r>
      <w:r w:rsidR="002E5CDF">
        <w:rPr>
          <w:rFonts w:ascii="Times New Roman" w:hAnsi="Times New Roman"/>
          <w:b w:val="0"/>
          <w:sz w:val="20"/>
          <w:lang w:val="pt-BR"/>
        </w:rPr>
        <w:t xml:space="preserve"> recobrindo uma</w:t>
      </w:r>
      <w:r w:rsidRPr="006345AB">
        <w:rPr>
          <w:rFonts w:ascii="Times New Roman" w:hAnsi="Times New Roman"/>
          <w:b w:val="0"/>
          <w:sz w:val="20"/>
          <w:lang w:val="pt-BR"/>
        </w:rPr>
        <w:t xml:space="preserve"> sílica de dimensões e forma de interesse</w:t>
      </w:r>
      <w:r w:rsidR="00412511">
        <w:rPr>
          <w:rFonts w:ascii="Times New Roman" w:hAnsi="Times New Roman"/>
          <w:b w:val="0"/>
          <w:sz w:val="20"/>
          <w:lang w:val="pt-BR"/>
        </w:rPr>
        <w:t xml:space="preserve"> que, ao ser eliminada dá </w:t>
      </w:r>
      <w:r w:rsidRPr="006345AB">
        <w:rPr>
          <w:rFonts w:ascii="Times New Roman" w:hAnsi="Times New Roman"/>
          <w:b w:val="0"/>
          <w:sz w:val="20"/>
          <w:lang w:val="pt-BR"/>
        </w:rPr>
        <w:t xml:space="preserve">origem </w:t>
      </w:r>
      <w:r w:rsidR="002E5CDF">
        <w:rPr>
          <w:rFonts w:ascii="Times New Roman" w:hAnsi="Times New Roman"/>
          <w:b w:val="0"/>
          <w:sz w:val="20"/>
          <w:lang w:val="pt-BR"/>
        </w:rPr>
        <w:t>a</w:t>
      </w:r>
      <w:r w:rsidRPr="006345AB">
        <w:rPr>
          <w:rFonts w:ascii="Times New Roman" w:hAnsi="Times New Roman"/>
          <w:b w:val="0"/>
          <w:sz w:val="20"/>
          <w:lang w:val="pt-BR"/>
        </w:rPr>
        <w:t xml:space="preserve"> carvões </w:t>
      </w:r>
      <w:r w:rsidR="002E5CDF">
        <w:rPr>
          <w:rFonts w:ascii="Times New Roman" w:hAnsi="Times New Roman"/>
          <w:b w:val="0"/>
          <w:sz w:val="20"/>
          <w:lang w:val="pt-BR"/>
        </w:rPr>
        <w:t>com</w:t>
      </w:r>
      <w:r w:rsidR="00D429F7">
        <w:rPr>
          <w:rFonts w:ascii="Times New Roman" w:hAnsi="Times New Roman"/>
          <w:b w:val="0"/>
          <w:sz w:val="20"/>
          <w:lang w:val="pt-BR"/>
        </w:rPr>
        <w:t xml:space="preserve"> </w:t>
      </w:r>
      <w:r w:rsidR="002E5CDF">
        <w:rPr>
          <w:rFonts w:ascii="Times New Roman" w:hAnsi="Times New Roman"/>
          <w:b w:val="0"/>
          <w:sz w:val="20"/>
          <w:lang w:val="pt-BR"/>
        </w:rPr>
        <w:t xml:space="preserve">porosidade relacionada </w:t>
      </w:r>
      <w:r w:rsidRPr="006345AB">
        <w:rPr>
          <w:rFonts w:ascii="Times New Roman" w:hAnsi="Times New Roman"/>
          <w:b w:val="0"/>
          <w:sz w:val="20"/>
          <w:lang w:val="pt-BR"/>
        </w:rPr>
        <w:t>à estrutura</w:t>
      </w:r>
      <w:r w:rsidR="002E5CDF">
        <w:rPr>
          <w:rFonts w:ascii="Times New Roman" w:hAnsi="Times New Roman"/>
          <w:b w:val="0"/>
          <w:sz w:val="20"/>
          <w:lang w:val="pt-BR"/>
        </w:rPr>
        <w:t xml:space="preserve"> da sílica</w:t>
      </w:r>
      <w:r w:rsidRPr="006345AB">
        <w:rPr>
          <w:rFonts w:ascii="Times New Roman" w:hAnsi="Times New Roman"/>
          <w:b w:val="0"/>
          <w:sz w:val="20"/>
          <w:lang w:val="pt-BR"/>
        </w:rPr>
        <w:t xml:space="preserve">. </w:t>
      </w:r>
      <w:r w:rsidR="002E5CDF">
        <w:rPr>
          <w:rFonts w:ascii="Times New Roman" w:hAnsi="Times New Roman"/>
          <w:b w:val="0"/>
          <w:sz w:val="20"/>
          <w:lang w:val="pt-BR"/>
        </w:rPr>
        <w:t>E</w:t>
      </w:r>
      <w:r w:rsidRPr="006345AB">
        <w:rPr>
          <w:rFonts w:ascii="Times New Roman" w:hAnsi="Times New Roman"/>
          <w:b w:val="0"/>
          <w:sz w:val="20"/>
          <w:lang w:val="pt-BR"/>
        </w:rPr>
        <w:t xml:space="preserve">m geral, a remoção da sílica é realizada de forma eficiente com soluções aquosas de HF, mas este ácido oferece risco </w:t>
      </w:r>
      <w:r w:rsidR="002E5CDF">
        <w:rPr>
          <w:rFonts w:ascii="Times New Roman" w:hAnsi="Times New Roman"/>
          <w:b w:val="0"/>
          <w:sz w:val="20"/>
          <w:lang w:val="pt-BR"/>
        </w:rPr>
        <w:t>ao ser</w:t>
      </w:r>
      <w:r w:rsidRPr="006345AB">
        <w:rPr>
          <w:rFonts w:ascii="Times New Roman" w:hAnsi="Times New Roman"/>
          <w:b w:val="0"/>
          <w:sz w:val="20"/>
          <w:lang w:val="pt-BR"/>
        </w:rPr>
        <w:t xml:space="preserve"> manipula</w:t>
      </w:r>
      <w:r w:rsidR="002E5CDF">
        <w:rPr>
          <w:rFonts w:ascii="Times New Roman" w:hAnsi="Times New Roman"/>
          <w:b w:val="0"/>
          <w:sz w:val="20"/>
          <w:lang w:val="pt-BR"/>
        </w:rPr>
        <w:t>do</w:t>
      </w:r>
      <w:r w:rsidRPr="006345AB">
        <w:rPr>
          <w:rFonts w:ascii="Times New Roman" w:hAnsi="Times New Roman"/>
          <w:b w:val="0"/>
          <w:sz w:val="20"/>
          <w:lang w:val="pt-BR"/>
        </w:rPr>
        <w:t xml:space="preserve"> e, nos últimos anos,</w:t>
      </w:r>
      <w:r w:rsidR="002E5CDF">
        <w:rPr>
          <w:rFonts w:ascii="Times New Roman" w:hAnsi="Times New Roman"/>
          <w:b w:val="0"/>
          <w:sz w:val="20"/>
          <w:lang w:val="pt-BR"/>
        </w:rPr>
        <w:t xml:space="preserve"> sua compra tem</w:t>
      </w:r>
      <w:r w:rsidRPr="006345AB">
        <w:rPr>
          <w:rFonts w:ascii="Times New Roman" w:hAnsi="Times New Roman"/>
          <w:b w:val="0"/>
          <w:sz w:val="20"/>
          <w:lang w:val="pt-BR"/>
        </w:rPr>
        <w:t xml:space="preserve"> sido controlad</w:t>
      </w:r>
      <w:r w:rsidR="002E5CDF">
        <w:rPr>
          <w:rFonts w:ascii="Times New Roman" w:hAnsi="Times New Roman"/>
          <w:b w:val="0"/>
          <w:sz w:val="20"/>
          <w:lang w:val="pt-BR"/>
        </w:rPr>
        <w:t>a</w:t>
      </w:r>
      <w:r w:rsidRPr="006345AB">
        <w:rPr>
          <w:rFonts w:ascii="Times New Roman" w:hAnsi="Times New Roman"/>
          <w:b w:val="0"/>
          <w:sz w:val="20"/>
          <w:lang w:val="pt-BR"/>
        </w:rPr>
        <w:t xml:space="preserve"> pelo exército brasileiro, o que dificulta sua </w:t>
      </w:r>
      <w:r w:rsidR="002E5CDF">
        <w:rPr>
          <w:rFonts w:ascii="Times New Roman" w:hAnsi="Times New Roman"/>
          <w:b w:val="0"/>
          <w:sz w:val="20"/>
          <w:lang w:val="pt-BR"/>
        </w:rPr>
        <w:t xml:space="preserve">aquisição. </w:t>
      </w:r>
      <w:r w:rsidR="00C7154B">
        <w:rPr>
          <w:rFonts w:ascii="Times New Roman" w:hAnsi="Times New Roman"/>
          <w:b w:val="0"/>
          <w:sz w:val="20"/>
          <w:lang w:val="pt-BR"/>
        </w:rPr>
        <w:t>Sendo assim</w:t>
      </w:r>
      <w:r w:rsidR="002E5CDF">
        <w:rPr>
          <w:rFonts w:ascii="Times New Roman" w:hAnsi="Times New Roman"/>
          <w:b w:val="0"/>
          <w:sz w:val="20"/>
          <w:lang w:val="pt-BR"/>
        </w:rPr>
        <w:t xml:space="preserve">, no presente trabalho estudou-se o uso do KOH como </w:t>
      </w:r>
      <w:r w:rsidRPr="006345AB">
        <w:rPr>
          <w:rFonts w:ascii="Times New Roman" w:hAnsi="Times New Roman"/>
          <w:b w:val="0"/>
          <w:sz w:val="20"/>
          <w:lang w:val="pt-BR"/>
        </w:rPr>
        <w:t>alternativa</w:t>
      </w:r>
      <w:r w:rsidR="002E5CDF">
        <w:rPr>
          <w:rFonts w:ascii="Times New Roman" w:hAnsi="Times New Roman"/>
          <w:b w:val="0"/>
          <w:sz w:val="20"/>
          <w:lang w:val="pt-BR"/>
        </w:rPr>
        <w:t xml:space="preserve"> para </w:t>
      </w:r>
      <w:r w:rsidRPr="006345AB">
        <w:rPr>
          <w:rFonts w:ascii="Times New Roman" w:hAnsi="Times New Roman"/>
          <w:b w:val="0"/>
          <w:sz w:val="20"/>
          <w:lang w:val="pt-BR"/>
        </w:rPr>
        <w:t xml:space="preserve">remoção da matriz de </w:t>
      </w:r>
      <w:r w:rsidR="002E5CDF">
        <w:rPr>
          <w:rFonts w:ascii="Times New Roman" w:hAnsi="Times New Roman"/>
          <w:b w:val="0"/>
          <w:sz w:val="20"/>
          <w:lang w:val="pt-BR"/>
        </w:rPr>
        <w:t>sílica</w:t>
      </w:r>
      <w:r w:rsidRPr="006345AB">
        <w:rPr>
          <w:rFonts w:ascii="Times New Roman" w:hAnsi="Times New Roman"/>
          <w:b w:val="0"/>
          <w:sz w:val="20"/>
          <w:lang w:val="pt-BR"/>
        </w:rPr>
        <w:t xml:space="preserve">. </w:t>
      </w:r>
      <w:r w:rsidR="002E5CDF">
        <w:rPr>
          <w:rFonts w:ascii="Times New Roman" w:hAnsi="Times New Roman"/>
          <w:b w:val="0"/>
          <w:sz w:val="20"/>
          <w:lang w:val="pt-BR"/>
        </w:rPr>
        <w:t xml:space="preserve">Os carvões foram obtidos usando-se sacarose como fonte de carbono e </w:t>
      </w:r>
      <w:r w:rsidR="00C7154B">
        <w:rPr>
          <w:rFonts w:ascii="Times New Roman" w:hAnsi="Times New Roman"/>
          <w:b w:val="0"/>
          <w:sz w:val="20"/>
          <w:lang w:val="pt-BR"/>
        </w:rPr>
        <w:t xml:space="preserve">sílica </w:t>
      </w:r>
      <w:r w:rsidR="00D429F7">
        <w:rPr>
          <w:rFonts w:ascii="Times New Roman" w:hAnsi="Times New Roman"/>
          <w:b w:val="0"/>
          <w:sz w:val="20"/>
          <w:lang w:val="pt-BR"/>
        </w:rPr>
        <w:t xml:space="preserve">aerosil. O açúcar foi polimerizado sobre a sílica usando-se </w:t>
      </w:r>
      <w:r w:rsidR="00C7154B">
        <w:rPr>
          <w:rFonts w:ascii="Times New Roman" w:hAnsi="Times New Roman"/>
          <w:b w:val="0"/>
          <w:sz w:val="20"/>
          <w:lang w:val="pt-BR"/>
        </w:rPr>
        <w:t>H</w:t>
      </w:r>
      <w:r w:rsidR="00C7154B" w:rsidRPr="00C7154B">
        <w:rPr>
          <w:rFonts w:ascii="Times New Roman" w:hAnsi="Times New Roman"/>
          <w:b w:val="0"/>
          <w:sz w:val="20"/>
          <w:vertAlign w:val="subscript"/>
          <w:lang w:val="pt-BR"/>
        </w:rPr>
        <w:t>2</w:t>
      </w:r>
      <w:r w:rsidR="00C7154B">
        <w:rPr>
          <w:rFonts w:ascii="Times New Roman" w:hAnsi="Times New Roman"/>
          <w:b w:val="0"/>
          <w:sz w:val="20"/>
          <w:lang w:val="pt-BR"/>
        </w:rPr>
        <w:t>SO</w:t>
      </w:r>
      <w:r w:rsidR="00C7154B" w:rsidRPr="00C7154B">
        <w:rPr>
          <w:rFonts w:ascii="Times New Roman" w:hAnsi="Times New Roman"/>
          <w:b w:val="0"/>
          <w:sz w:val="20"/>
          <w:vertAlign w:val="subscript"/>
          <w:lang w:val="pt-BR"/>
        </w:rPr>
        <w:t>4</w:t>
      </w:r>
      <w:r w:rsidR="00D429F7">
        <w:rPr>
          <w:rFonts w:ascii="Times New Roman" w:hAnsi="Times New Roman"/>
          <w:b w:val="0"/>
          <w:sz w:val="20"/>
          <w:lang w:val="pt-BR"/>
        </w:rPr>
        <w:t xml:space="preserve"> e carbonizado a 600 e 800 °C</w:t>
      </w:r>
      <w:r w:rsidR="00412511">
        <w:rPr>
          <w:rFonts w:ascii="Times New Roman" w:hAnsi="Times New Roman"/>
          <w:b w:val="0"/>
          <w:sz w:val="20"/>
          <w:lang w:val="pt-BR"/>
        </w:rPr>
        <w:t xml:space="preserve"> e sua </w:t>
      </w:r>
      <w:r w:rsidR="00C7154B">
        <w:rPr>
          <w:rFonts w:ascii="Times New Roman" w:hAnsi="Times New Roman"/>
          <w:b w:val="0"/>
          <w:sz w:val="20"/>
          <w:lang w:val="pt-BR"/>
        </w:rPr>
        <w:t>re</w:t>
      </w:r>
      <w:r w:rsidR="00D429F7">
        <w:rPr>
          <w:rFonts w:ascii="Times New Roman" w:hAnsi="Times New Roman"/>
          <w:b w:val="0"/>
          <w:sz w:val="20"/>
          <w:lang w:val="pt-BR"/>
        </w:rPr>
        <w:t xml:space="preserve">moção </w:t>
      </w:r>
      <w:r w:rsidR="00412511">
        <w:rPr>
          <w:rFonts w:ascii="Times New Roman" w:hAnsi="Times New Roman"/>
          <w:b w:val="0"/>
          <w:sz w:val="20"/>
          <w:lang w:val="pt-BR"/>
        </w:rPr>
        <w:t xml:space="preserve">foi realizada com </w:t>
      </w:r>
      <w:r w:rsidR="00D429F7">
        <w:rPr>
          <w:rFonts w:ascii="Times New Roman" w:hAnsi="Times New Roman"/>
          <w:b w:val="0"/>
          <w:sz w:val="20"/>
          <w:lang w:val="pt-BR"/>
        </w:rPr>
        <w:t xml:space="preserve">solução de KOH por diferentes períodos. Os materiais foram caracterizados por FTIR e adsorção de nitrogênio, sendo possível verificar a </w:t>
      </w:r>
      <w:r w:rsidR="00C7154B">
        <w:rPr>
          <w:rFonts w:ascii="Times New Roman" w:hAnsi="Times New Roman"/>
          <w:b w:val="0"/>
          <w:sz w:val="20"/>
          <w:lang w:val="pt-BR"/>
        </w:rPr>
        <w:t>geração de carvões com elevada área específica e presença de mesoporos. O tempo de tratamento com KOH foi essencial para remoção da sílica, sendo que 12 h foi suficiente para remoção da matriz.</w:t>
      </w:r>
    </w:p>
    <w:bookmarkEnd w:id="2"/>
    <w:p w14:paraId="0C238AC1" w14:textId="5E34D8A6" w:rsidR="005D758F" w:rsidRDefault="005D758F" w:rsidP="005D758F">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C7154B">
        <w:rPr>
          <w:rFonts w:ascii="Times New Roman" w:hAnsi="Times New Roman"/>
          <w:b w:val="0"/>
          <w:i/>
          <w:sz w:val="20"/>
          <w:lang w:val="pt-BR"/>
        </w:rPr>
        <w:t xml:space="preserve">Matriz de </w:t>
      </w:r>
      <w:r>
        <w:rPr>
          <w:rFonts w:ascii="Times New Roman" w:hAnsi="Times New Roman"/>
          <w:b w:val="0"/>
          <w:i/>
          <w:sz w:val="20"/>
          <w:lang w:val="pt-BR"/>
        </w:rPr>
        <w:t xml:space="preserve">sílica, remoção, </w:t>
      </w:r>
      <w:r w:rsidR="00C7154B">
        <w:rPr>
          <w:rFonts w:ascii="Times New Roman" w:hAnsi="Times New Roman"/>
          <w:b w:val="0"/>
          <w:i/>
          <w:sz w:val="20"/>
          <w:lang w:val="pt-BR"/>
        </w:rPr>
        <w:t>sacarose</w:t>
      </w:r>
      <w:r>
        <w:rPr>
          <w:rFonts w:ascii="Times New Roman" w:hAnsi="Times New Roman"/>
          <w:b w:val="0"/>
          <w:i/>
          <w:sz w:val="20"/>
          <w:lang w:val="pt-BR"/>
        </w:rPr>
        <w:t>.</w:t>
      </w:r>
    </w:p>
    <w:p w14:paraId="4A8ECC01" w14:textId="77777777" w:rsidR="005D758F" w:rsidRPr="00DA4DFC" w:rsidRDefault="005D758F" w:rsidP="005D758F">
      <w:pPr>
        <w:pStyle w:val="BDAbstract"/>
        <w:spacing w:before="0" w:after="0" w:line="240" w:lineRule="auto"/>
        <w:rPr>
          <w:rFonts w:ascii="Times New Roman" w:hAnsi="Times New Roman"/>
          <w:b w:val="0"/>
          <w:sz w:val="20"/>
          <w:lang w:val="pt-BR"/>
        </w:rPr>
      </w:pPr>
    </w:p>
    <w:p w14:paraId="63351D8D" w14:textId="35F430D3" w:rsidR="005D758F" w:rsidRPr="00F025DE" w:rsidRDefault="005D758F" w:rsidP="005D758F">
      <w:pPr>
        <w:pStyle w:val="BDAbstract"/>
        <w:spacing w:before="0" w:after="0" w:line="240" w:lineRule="auto"/>
        <w:rPr>
          <w:rFonts w:ascii="Times New Roman" w:hAnsi="Times New Roman"/>
          <w:b w:val="0"/>
          <w:sz w:val="20"/>
        </w:rPr>
      </w:pPr>
      <w:r w:rsidRPr="00F025DE">
        <w:rPr>
          <w:rFonts w:ascii="Times New Roman" w:hAnsi="Times New Roman"/>
          <w:b w:val="0"/>
          <w:sz w:val="20"/>
        </w:rPr>
        <w:t xml:space="preserve">ABSTRACT - </w:t>
      </w:r>
      <w:r w:rsidR="0051774A" w:rsidRPr="0051774A">
        <w:rPr>
          <w:rFonts w:ascii="Times New Roman" w:hAnsi="Times New Roman"/>
          <w:b w:val="0"/>
          <w:sz w:val="20"/>
        </w:rPr>
        <w:t>Obtaining mesoporous carbons using silica matrices is a technique already used, in which a source of carbon is used, which is polymerized, covering a silica of the dimensions and shape of interest that, when eliminated, gives rise to carbons with porosity related to the silica structure. In general, silica removal is carried out efficiently with aqueous HF solutions, but this acid poses a risk when handled and, in recent years, its purchase has been controlled by the Brazilian army, which makes its acquisition difficult. Therefore, in the present work, the use of KOH was studied as an alternative to remove the silica matrix. The charcoals were obtained using sucrose as carbon source and aerosil silica. The sugar was polymerized on silica using H2SO4 and carbonized at 600 and 800 °C and its removal was carried out with a KOH solution for different periods. The materials were characterized by FTIR and nitrogen adsorption, being possible to verify the generation of coals with high specific area and presence of mesopores. The KOH treatment time was essential to remove the silica, with 12 h being enough to remove the matrix.</w:t>
      </w:r>
    </w:p>
    <w:p w14:paraId="5F4A84E8" w14:textId="53CF6639" w:rsidR="00EA4E1B" w:rsidRPr="005D758F" w:rsidRDefault="005D758F" w:rsidP="005D758F">
      <w:pPr>
        <w:pStyle w:val="BDAbstract"/>
        <w:spacing w:before="0" w:after="0" w:line="240" w:lineRule="auto"/>
        <w:rPr>
          <w:rFonts w:ascii="Times New Roman" w:hAnsi="Times New Roman"/>
          <w:b w:val="0"/>
          <w:i/>
          <w:sz w:val="20"/>
        </w:rPr>
      </w:pPr>
      <w:r w:rsidRPr="00F025DE">
        <w:rPr>
          <w:rFonts w:ascii="Times New Roman" w:hAnsi="Times New Roman"/>
          <w:b w:val="0"/>
          <w:i/>
          <w:sz w:val="20"/>
        </w:rPr>
        <w:t xml:space="preserve">Keywords: </w:t>
      </w:r>
      <w:r w:rsidR="005B71A0" w:rsidRPr="005B71A0">
        <w:rPr>
          <w:rFonts w:ascii="Times New Roman" w:hAnsi="Times New Roman"/>
          <w:b w:val="0"/>
          <w:i/>
          <w:sz w:val="20"/>
        </w:rPr>
        <w:t>Silica matrix, removal, sucrose</w:t>
      </w:r>
      <w:r w:rsidRPr="00F025DE">
        <w:rPr>
          <w:rFonts w:ascii="Times New Roman" w:hAnsi="Times New Roman"/>
          <w:b w:val="0"/>
          <w:i/>
          <w:sz w:val="20"/>
        </w:rPr>
        <w:t>.</w:t>
      </w:r>
    </w:p>
    <w:bookmarkEnd w:id="1"/>
    <w:p w14:paraId="48D9B0C4" w14:textId="77777777" w:rsidR="00EA4E1B" w:rsidRPr="002E5CDF" w:rsidRDefault="00EA4E1B" w:rsidP="00EA4E1B">
      <w:pPr>
        <w:rPr>
          <w:lang w:val="en-US"/>
        </w:rPr>
        <w:sectPr w:rsidR="00EA4E1B" w:rsidRPr="002E5CDF" w:rsidSect="00EA4E1B">
          <w:headerReference w:type="default" r:id="rId11"/>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346E36FB" w14:textId="2D3F8BD0" w:rsidR="003F6BF8" w:rsidRPr="003F6BF8" w:rsidRDefault="003F6BF8" w:rsidP="003F6BF8">
      <w:pPr>
        <w:pStyle w:val="TAMainText"/>
        <w:rPr>
          <w:rFonts w:ascii="Times New Roman" w:hAnsi="Times New Roman"/>
          <w:lang w:val="pt-BR"/>
        </w:rPr>
      </w:pPr>
      <w:r w:rsidRPr="003F6BF8">
        <w:rPr>
          <w:rFonts w:ascii="Times New Roman" w:hAnsi="Times New Roman"/>
          <w:lang w:val="pt-BR"/>
        </w:rPr>
        <w:t>Sólidos porosos são uma classe de materiais que apresentam especial interesse na catálise heterogênea</w:t>
      </w:r>
      <w:r w:rsidR="002E7EE3">
        <w:rPr>
          <w:rFonts w:ascii="Times New Roman" w:hAnsi="Times New Roman"/>
          <w:lang w:val="pt-BR"/>
        </w:rPr>
        <w:t>, pois em geral apresentam elevada área específica</w:t>
      </w:r>
      <w:r w:rsidRPr="003F6BF8">
        <w:rPr>
          <w:rFonts w:ascii="Times New Roman" w:hAnsi="Times New Roman"/>
          <w:lang w:val="pt-BR"/>
        </w:rPr>
        <w:t>. Entretanto, o controle das propriedades texturais ainda é um desafio tecnológico que estimula pesquisas em todo mundo</w:t>
      </w:r>
      <w:r w:rsidR="00237726">
        <w:rPr>
          <w:rFonts w:ascii="Times New Roman" w:hAnsi="Times New Roman"/>
          <w:lang w:val="pt-BR"/>
        </w:rPr>
        <w:t xml:space="preserve"> </w:t>
      </w:r>
      <w:r w:rsidR="00E43186">
        <w:rPr>
          <w:rFonts w:ascii="Times New Roman" w:hAnsi="Times New Roman"/>
          <w:lang w:val="pt-BR"/>
        </w:rPr>
        <w:t>(</w:t>
      </w:r>
      <w:r w:rsidR="0051503E">
        <w:rPr>
          <w:rFonts w:ascii="Times New Roman" w:hAnsi="Times New Roman"/>
          <w:lang w:val="pt-BR"/>
        </w:rPr>
        <w:t>2</w:t>
      </w:r>
      <w:r w:rsidR="00E43186">
        <w:rPr>
          <w:rFonts w:ascii="Times New Roman" w:hAnsi="Times New Roman"/>
          <w:lang w:val="pt-BR"/>
        </w:rPr>
        <w:t>)</w:t>
      </w:r>
      <w:r w:rsidRPr="003F6BF8">
        <w:rPr>
          <w:rFonts w:ascii="Times New Roman" w:hAnsi="Times New Roman"/>
          <w:lang w:val="pt-BR"/>
        </w:rPr>
        <w:t xml:space="preserve">. </w:t>
      </w:r>
    </w:p>
    <w:p w14:paraId="034018C6" w14:textId="11422F99" w:rsidR="003F6BF8" w:rsidRPr="003F6BF8" w:rsidRDefault="00237726" w:rsidP="003F6BF8">
      <w:pPr>
        <w:pStyle w:val="TAMainText"/>
        <w:rPr>
          <w:rFonts w:ascii="Times New Roman" w:hAnsi="Times New Roman"/>
          <w:lang w:val="pt-BR"/>
        </w:rPr>
      </w:pPr>
      <w:r>
        <w:rPr>
          <w:rFonts w:ascii="Times New Roman" w:hAnsi="Times New Roman"/>
          <w:lang w:val="pt-BR"/>
        </w:rPr>
        <w:t>Por outro lado, c</w:t>
      </w:r>
      <w:r w:rsidR="003F6BF8" w:rsidRPr="003F6BF8">
        <w:rPr>
          <w:rFonts w:ascii="Times New Roman" w:hAnsi="Times New Roman"/>
          <w:lang w:val="pt-BR"/>
        </w:rPr>
        <w:t>atalisadores ácidos podem ser usados em uma quantidade considerável de processos industriais para geração de insumos e, no âmbito da sustentabilidade, o aproveitamento da biomassa residual adquire destaque.</w:t>
      </w:r>
    </w:p>
    <w:p w14:paraId="4D031262" w14:textId="7193982A" w:rsidR="003F6BF8" w:rsidRDefault="005B71A0" w:rsidP="003F6BF8">
      <w:pPr>
        <w:pStyle w:val="TAMainText"/>
        <w:rPr>
          <w:rFonts w:ascii="Times New Roman" w:hAnsi="Times New Roman"/>
          <w:lang w:val="pt-BR"/>
        </w:rPr>
      </w:pPr>
      <w:r>
        <w:rPr>
          <w:rFonts w:ascii="Times New Roman" w:hAnsi="Times New Roman"/>
          <w:lang w:val="pt-BR"/>
        </w:rPr>
        <w:t>Neste sentido, r</w:t>
      </w:r>
      <w:r w:rsidR="003F6BF8" w:rsidRPr="003F6BF8">
        <w:rPr>
          <w:rFonts w:ascii="Times New Roman" w:hAnsi="Times New Roman"/>
          <w:lang w:val="pt-BR"/>
        </w:rPr>
        <w:t xml:space="preserve">eações de pirólise e hidrólise ácida de biomassa com catalisadores sólidos, </w:t>
      </w:r>
      <w:r w:rsidR="00237726">
        <w:rPr>
          <w:rFonts w:ascii="Times New Roman" w:hAnsi="Times New Roman"/>
          <w:lang w:val="pt-BR"/>
        </w:rPr>
        <w:t xml:space="preserve">por exemplo, </w:t>
      </w:r>
      <w:r w:rsidR="003F6BF8" w:rsidRPr="003F6BF8">
        <w:rPr>
          <w:rFonts w:ascii="Times New Roman" w:hAnsi="Times New Roman"/>
          <w:lang w:val="pt-BR"/>
        </w:rPr>
        <w:t>pode</w:t>
      </w:r>
      <w:r w:rsidR="00237726">
        <w:rPr>
          <w:rFonts w:ascii="Times New Roman" w:hAnsi="Times New Roman"/>
          <w:lang w:val="pt-BR"/>
        </w:rPr>
        <w:t>m</w:t>
      </w:r>
      <w:r w:rsidR="003F6BF8" w:rsidRPr="003F6BF8">
        <w:rPr>
          <w:rFonts w:ascii="Times New Roman" w:hAnsi="Times New Roman"/>
          <w:lang w:val="pt-BR"/>
        </w:rPr>
        <w:t xml:space="preserve"> direcionar processos para a obtenção de </w:t>
      </w:r>
      <w:r w:rsidR="00237726">
        <w:rPr>
          <w:rFonts w:ascii="Times New Roman" w:hAnsi="Times New Roman"/>
          <w:lang w:val="pt-BR"/>
        </w:rPr>
        <w:t>vários produtos</w:t>
      </w:r>
      <w:r w:rsidR="003F6BF8" w:rsidRPr="003F6BF8">
        <w:rPr>
          <w:rFonts w:ascii="Times New Roman" w:hAnsi="Times New Roman"/>
          <w:lang w:val="pt-BR"/>
        </w:rPr>
        <w:t xml:space="preserve"> de interesse. </w:t>
      </w:r>
      <w:r>
        <w:rPr>
          <w:rFonts w:ascii="Times New Roman" w:hAnsi="Times New Roman"/>
          <w:lang w:val="pt-BR"/>
        </w:rPr>
        <w:t xml:space="preserve">Vários catalisadores sólidos ácidos têm sido estudados no aproveitamento da biomassa, como zeólitas, resinas, óxidos simples e mistos, superácidos e materiais funcionalizados, dentre outros. Dependendo da reação promovida, é possível também o uso de catalisadores bifuncionais, nos quais sítios metálicos </w:t>
      </w:r>
      <w:proofErr w:type="spellStart"/>
      <w:r>
        <w:rPr>
          <w:rFonts w:ascii="Times New Roman" w:hAnsi="Times New Roman"/>
          <w:lang w:val="pt-BR"/>
        </w:rPr>
        <w:t>hidrogenantes</w:t>
      </w:r>
      <w:proofErr w:type="spellEnd"/>
      <w:r>
        <w:rPr>
          <w:rFonts w:ascii="Times New Roman" w:hAnsi="Times New Roman"/>
          <w:lang w:val="pt-BR"/>
        </w:rPr>
        <w:t xml:space="preserve"> </w:t>
      </w:r>
      <w:r>
        <w:rPr>
          <w:rFonts w:ascii="Times New Roman" w:hAnsi="Times New Roman"/>
          <w:lang w:val="pt-BR"/>
        </w:rPr>
        <w:t xml:space="preserve">compõem a composição do sólido. </w:t>
      </w:r>
      <w:r w:rsidR="003F6BF8" w:rsidRPr="003F6BF8">
        <w:rPr>
          <w:rFonts w:ascii="Times New Roman" w:hAnsi="Times New Roman"/>
          <w:lang w:val="pt-BR"/>
        </w:rPr>
        <w:t>No entanto, como as moléculas presentes em biomassas residuais são grandes, tipicamente celulose, hemicelulose e lignina, torna-se essencial que catalisadores tenham poros de grandes dimensões</w:t>
      </w:r>
      <w:r w:rsidR="00695392">
        <w:rPr>
          <w:rFonts w:ascii="Times New Roman" w:hAnsi="Times New Roman"/>
          <w:lang w:val="pt-BR"/>
        </w:rPr>
        <w:t xml:space="preserve"> (2</w:t>
      </w:r>
      <w:r w:rsidR="00EF304D">
        <w:rPr>
          <w:rFonts w:ascii="Times New Roman" w:hAnsi="Times New Roman"/>
          <w:lang w:val="pt-BR"/>
        </w:rPr>
        <w:t>-</w:t>
      </w:r>
      <w:r w:rsidR="001206CF">
        <w:rPr>
          <w:rFonts w:ascii="Times New Roman" w:hAnsi="Times New Roman"/>
          <w:lang w:val="pt-BR"/>
        </w:rPr>
        <w:t>3</w:t>
      </w:r>
      <w:r w:rsidR="00695392">
        <w:rPr>
          <w:rFonts w:ascii="Times New Roman" w:hAnsi="Times New Roman"/>
          <w:lang w:val="pt-BR"/>
        </w:rPr>
        <w:t>)</w:t>
      </w:r>
      <w:r w:rsidR="003F6BF8" w:rsidRPr="003F6BF8">
        <w:rPr>
          <w:rFonts w:ascii="Times New Roman" w:hAnsi="Times New Roman"/>
          <w:lang w:val="pt-BR"/>
        </w:rPr>
        <w:t>.</w:t>
      </w:r>
    </w:p>
    <w:p w14:paraId="40BC26CD" w14:textId="3C6F3438" w:rsidR="00913A93" w:rsidRDefault="00237726" w:rsidP="00913A93">
      <w:pPr>
        <w:pStyle w:val="TAMainText"/>
        <w:rPr>
          <w:rFonts w:ascii="Times New Roman" w:hAnsi="Times New Roman"/>
          <w:lang w:val="pt-BR"/>
        </w:rPr>
      </w:pPr>
      <w:r>
        <w:rPr>
          <w:rFonts w:ascii="Times New Roman" w:hAnsi="Times New Roman"/>
          <w:lang w:val="pt-BR"/>
        </w:rPr>
        <w:t xml:space="preserve">Entre os materiais que apresentam elevada área e podem ter poros largos são os carvões. </w:t>
      </w:r>
      <w:r w:rsidR="00DA2207" w:rsidRPr="002E5CDF">
        <w:rPr>
          <w:rFonts w:ascii="Times New Roman" w:hAnsi="Times New Roman"/>
          <w:lang w:val="pt-BR"/>
        </w:rPr>
        <w:t>Na literatur</w:t>
      </w:r>
      <w:r w:rsidR="00604B1B" w:rsidRPr="002E5CDF">
        <w:rPr>
          <w:rFonts w:ascii="Times New Roman" w:hAnsi="Times New Roman"/>
          <w:lang w:val="pt-BR"/>
        </w:rPr>
        <w:t>a são descrit</w:t>
      </w:r>
      <w:r w:rsidR="000F03C2" w:rsidRPr="002E5CDF">
        <w:rPr>
          <w:rFonts w:ascii="Times New Roman" w:hAnsi="Times New Roman"/>
          <w:lang w:val="pt-BR"/>
        </w:rPr>
        <w:t>o</w:t>
      </w:r>
      <w:r w:rsidR="00604B1B" w:rsidRPr="002E5CDF">
        <w:rPr>
          <w:rFonts w:ascii="Times New Roman" w:hAnsi="Times New Roman"/>
          <w:lang w:val="pt-BR"/>
        </w:rPr>
        <w:t xml:space="preserve">s </w:t>
      </w:r>
      <w:r w:rsidRPr="002E5CDF">
        <w:rPr>
          <w:rFonts w:ascii="Times New Roman" w:hAnsi="Times New Roman"/>
          <w:lang w:val="pt-BR"/>
        </w:rPr>
        <w:t>diferentes</w:t>
      </w:r>
      <w:r w:rsidR="000F03C2" w:rsidRPr="002E5CDF">
        <w:rPr>
          <w:rFonts w:ascii="Times New Roman" w:hAnsi="Times New Roman"/>
          <w:lang w:val="pt-BR"/>
        </w:rPr>
        <w:t xml:space="preserve"> métodos de obten</w:t>
      </w:r>
      <w:r w:rsidR="003744E9" w:rsidRPr="002E5CDF">
        <w:rPr>
          <w:rFonts w:ascii="Times New Roman" w:hAnsi="Times New Roman"/>
          <w:lang w:val="pt-BR"/>
        </w:rPr>
        <w:t>ç</w:t>
      </w:r>
      <w:r w:rsidR="000F03C2" w:rsidRPr="002E5CDF">
        <w:rPr>
          <w:rFonts w:ascii="Times New Roman" w:hAnsi="Times New Roman"/>
          <w:lang w:val="pt-BR"/>
        </w:rPr>
        <w:t>ão de</w:t>
      </w:r>
      <w:r w:rsidR="004605CA" w:rsidRPr="002E5CDF">
        <w:rPr>
          <w:rFonts w:ascii="Times New Roman" w:hAnsi="Times New Roman"/>
          <w:lang w:val="pt-BR"/>
        </w:rPr>
        <w:t xml:space="preserve"> </w:t>
      </w:r>
      <w:r w:rsidRPr="002E5CDF">
        <w:rPr>
          <w:rFonts w:ascii="Times New Roman" w:hAnsi="Times New Roman"/>
          <w:lang w:val="pt-BR"/>
        </w:rPr>
        <w:t>carvões</w:t>
      </w:r>
      <w:r w:rsidR="004605CA" w:rsidRPr="002E5CDF">
        <w:rPr>
          <w:rFonts w:ascii="Times New Roman" w:hAnsi="Times New Roman"/>
          <w:lang w:val="pt-BR"/>
        </w:rPr>
        <w:t xml:space="preserve"> mesoporosos </w:t>
      </w:r>
      <w:r>
        <w:rPr>
          <w:rFonts w:ascii="Times New Roman" w:hAnsi="Times New Roman"/>
          <w:lang w:val="pt-BR"/>
        </w:rPr>
        <w:t>usando-se uma matriz de sílica que serve como molde. Essa matriz de sílica é eliminada após obtenção do carvão, deixando poros compatíveis com suas dimensões e formas, em geral com a</w:t>
      </w:r>
      <w:r w:rsidR="004605CA" w:rsidRPr="002E5CDF">
        <w:rPr>
          <w:rFonts w:ascii="Times New Roman" w:hAnsi="Times New Roman"/>
          <w:lang w:val="pt-BR"/>
        </w:rPr>
        <w:t xml:space="preserve"> utilização do HF</w:t>
      </w:r>
      <w:r w:rsidR="003744E9" w:rsidRPr="002E5CDF">
        <w:rPr>
          <w:rFonts w:ascii="Times New Roman" w:hAnsi="Times New Roman"/>
          <w:lang w:val="pt-BR"/>
        </w:rPr>
        <w:t>.</w:t>
      </w:r>
      <w:r w:rsidR="000F03C2" w:rsidRPr="002E5CDF">
        <w:rPr>
          <w:rFonts w:ascii="Times New Roman" w:hAnsi="Times New Roman"/>
          <w:lang w:val="pt-BR"/>
        </w:rPr>
        <w:t xml:space="preserve"> </w:t>
      </w:r>
      <w:proofErr w:type="spellStart"/>
      <w:r w:rsidR="00913A93" w:rsidRPr="002E5CDF">
        <w:rPr>
          <w:rFonts w:ascii="Times New Roman" w:hAnsi="Times New Roman"/>
          <w:lang w:val="pt-BR"/>
        </w:rPr>
        <w:t>B</w:t>
      </w:r>
      <w:r>
        <w:rPr>
          <w:rFonts w:ascii="Times New Roman" w:hAnsi="Times New Roman"/>
          <w:lang w:val="pt-BR"/>
        </w:rPr>
        <w:t>öhme</w:t>
      </w:r>
      <w:proofErr w:type="spellEnd"/>
      <w:r w:rsidR="00913A93" w:rsidRPr="002E5CDF">
        <w:rPr>
          <w:rFonts w:ascii="Times New Roman" w:hAnsi="Times New Roman"/>
          <w:lang w:val="pt-BR"/>
        </w:rPr>
        <w:t xml:space="preserve"> e colaboradores, </w:t>
      </w:r>
      <w:r>
        <w:rPr>
          <w:rFonts w:ascii="Times New Roman" w:hAnsi="Times New Roman"/>
          <w:lang w:val="pt-BR"/>
        </w:rPr>
        <w:t xml:space="preserve">por exemplo, </w:t>
      </w:r>
      <w:r w:rsidR="00913A93" w:rsidRPr="002E5CDF">
        <w:rPr>
          <w:rFonts w:ascii="Times New Roman" w:hAnsi="Times New Roman"/>
          <w:lang w:val="pt-BR"/>
        </w:rPr>
        <w:t xml:space="preserve">sintetizaram carvões mesoporosos utilizando a sacarose como </w:t>
      </w:r>
      <w:r w:rsidR="003744E9" w:rsidRPr="002E5CDF">
        <w:rPr>
          <w:rFonts w:ascii="Times New Roman" w:hAnsi="Times New Roman"/>
          <w:lang w:val="pt-BR"/>
        </w:rPr>
        <w:t>f</w:t>
      </w:r>
      <w:r w:rsidR="00913A93" w:rsidRPr="002E5CDF">
        <w:rPr>
          <w:rFonts w:ascii="Times New Roman" w:hAnsi="Times New Roman"/>
          <w:lang w:val="pt-BR"/>
        </w:rPr>
        <w:t>onte de carbono</w:t>
      </w:r>
      <w:r>
        <w:rPr>
          <w:rFonts w:ascii="Times New Roman" w:hAnsi="Times New Roman"/>
          <w:lang w:val="pt-BR"/>
        </w:rPr>
        <w:t>,</w:t>
      </w:r>
      <w:r w:rsidR="00913A93" w:rsidRPr="002E5CDF">
        <w:rPr>
          <w:rFonts w:ascii="Times New Roman" w:hAnsi="Times New Roman"/>
          <w:lang w:val="pt-BR"/>
        </w:rPr>
        <w:t xml:space="preserve"> sílica gel </w:t>
      </w:r>
      <w:r>
        <w:rPr>
          <w:rFonts w:ascii="Times New Roman" w:hAnsi="Times New Roman"/>
          <w:lang w:val="pt-BR"/>
        </w:rPr>
        <w:t xml:space="preserve">como matriz </w:t>
      </w:r>
      <w:r w:rsidR="00913A93" w:rsidRPr="002E5CDF">
        <w:rPr>
          <w:rFonts w:ascii="Times New Roman" w:hAnsi="Times New Roman"/>
          <w:lang w:val="pt-BR"/>
        </w:rPr>
        <w:t>e, para a remoção da sílica</w:t>
      </w:r>
      <w:r>
        <w:rPr>
          <w:rFonts w:ascii="Times New Roman" w:hAnsi="Times New Roman"/>
          <w:lang w:val="pt-BR"/>
        </w:rPr>
        <w:t>,</w:t>
      </w:r>
      <w:r w:rsidR="00913A93" w:rsidRPr="002E5CDF">
        <w:rPr>
          <w:rFonts w:ascii="Times New Roman" w:hAnsi="Times New Roman"/>
          <w:lang w:val="pt-BR"/>
        </w:rPr>
        <w:t xml:space="preserve"> foi utilizada uma solução de HF (5–40 %)</w:t>
      </w:r>
      <w:r>
        <w:rPr>
          <w:rFonts w:ascii="Times New Roman" w:hAnsi="Times New Roman"/>
          <w:lang w:val="pt-BR"/>
        </w:rPr>
        <w:t xml:space="preserve">, com boa eficiência </w:t>
      </w:r>
      <w:r w:rsidR="000C6296" w:rsidRPr="002E5CDF">
        <w:rPr>
          <w:rFonts w:ascii="Times New Roman" w:hAnsi="Times New Roman"/>
          <w:lang w:val="pt-BR"/>
        </w:rPr>
        <w:t>(</w:t>
      </w:r>
      <w:r w:rsidR="0051503E">
        <w:rPr>
          <w:rFonts w:ascii="Times New Roman" w:hAnsi="Times New Roman"/>
          <w:lang w:val="pt-BR"/>
        </w:rPr>
        <w:t>1,4</w:t>
      </w:r>
      <w:r w:rsidR="00EF304D">
        <w:rPr>
          <w:rFonts w:ascii="Times New Roman" w:hAnsi="Times New Roman"/>
          <w:lang w:val="pt-BR"/>
        </w:rPr>
        <w:t>-</w:t>
      </w:r>
      <w:r w:rsidR="001206CF">
        <w:rPr>
          <w:rFonts w:ascii="Times New Roman" w:hAnsi="Times New Roman"/>
          <w:lang w:val="pt-BR"/>
        </w:rPr>
        <w:t>5</w:t>
      </w:r>
      <w:r w:rsidR="000C6296" w:rsidRPr="002E5CDF">
        <w:rPr>
          <w:rFonts w:ascii="Times New Roman" w:hAnsi="Times New Roman"/>
          <w:lang w:val="pt-BR"/>
        </w:rPr>
        <w:t>)</w:t>
      </w:r>
      <w:r w:rsidR="00913A93" w:rsidRPr="002E5CDF">
        <w:rPr>
          <w:rFonts w:ascii="Times New Roman" w:hAnsi="Times New Roman"/>
          <w:lang w:val="pt-BR"/>
        </w:rPr>
        <w:t>.</w:t>
      </w:r>
      <w:r>
        <w:rPr>
          <w:rFonts w:ascii="Times New Roman" w:hAnsi="Times New Roman"/>
          <w:lang w:val="pt-BR"/>
        </w:rPr>
        <w:t xml:space="preserve"> </w:t>
      </w:r>
    </w:p>
    <w:p w14:paraId="3D375CD9" w14:textId="7C3B5152" w:rsidR="00237726" w:rsidRPr="002E5CDF" w:rsidRDefault="00237726" w:rsidP="00913A93">
      <w:pPr>
        <w:pStyle w:val="TAMainText"/>
        <w:rPr>
          <w:rFonts w:ascii="Times New Roman" w:hAnsi="Times New Roman"/>
          <w:lang w:val="pt-BR"/>
        </w:rPr>
      </w:pPr>
      <w:r w:rsidRPr="00237726">
        <w:rPr>
          <w:rFonts w:ascii="Times New Roman" w:hAnsi="Times New Roman"/>
          <w:lang w:val="pt-BR"/>
        </w:rPr>
        <w:t xml:space="preserve">No entanto, </w:t>
      </w:r>
      <w:r>
        <w:rPr>
          <w:rFonts w:ascii="Times New Roman" w:hAnsi="Times New Roman"/>
          <w:lang w:val="pt-BR"/>
        </w:rPr>
        <w:t>o</w:t>
      </w:r>
      <w:r w:rsidRPr="00237726">
        <w:rPr>
          <w:rFonts w:ascii="Times New Roman" w:hAnsi="Times New Roman"/>
          <w:lang w:val="pt-BR"/>
        </w:rPr>
        <w:t xml:space="preserve"> HF</w:t>
      </w:r>
      <w:r>
        <w:rPr>
          <w:rFonts w:ascii="Times New Roman" w:hAnsi="Times New Roman"/>
          <w:lang w:val="pt-BR"/>
        </w:rPr>
        <w:t xml:space="preserve"> </w:t>
      </w:r>
      <w:r w:rsidRPr="00237726">
        <w:rPr>
          <w:rFonts w:ascii="Times New Roman" w:hAnsi="Times New Roman"/>
          <w:lang w:val="pt-BR"/>
        </w:rPr>
        <w:t>oferece risco</w:t>
      </w:r>
      <w:r w:rsidR="008F31BE">
        <w:rPr>
          <w:rFonts w:ascii="Times New Roman" w:hAnsi="Times New Roman"/>
          <w:lang w:val="pt-BR"/>
        </w:rPr>
        <w:t>s ao ser</w:t>
      </w:r>
      <w:r w:rsidRPr="00237726">
        <w:rPr>
          <w:rFonts w:ascii="Times New Roman" w:hAnsi="Times New Roman"/>
          <w:lang w:val="pt-BR"/>
        </w:rPr>
        <w:t xml:space="preserve"> manipula</w:t>
      </w:r>
      <w:r w:rsidR="008F31BE">
        <w:rPr>
          <w:rFonts w:ascii="Times New Roman" w:hAnsi="Times New Roman"/>
          <w:lang w:val="pt-BR"/>
        </w:rPr>
        <w:t>do</w:t>
      </w:r>
      <w:r w:rsidRPr="00237726">
        <w:rPr>
          <w:rFonts w:ascii="Times New Roman" w:hAnsi="Times New Roman"/>
          <w:lang w:val="pt-BR"/>
        </w:rPr>
        <w:t xml:space="preserve"> e, nos últimos anos, </w:t>
      </w:r>
      <w:r w:rsidR="008F31BE">
        <w:rPr>
          <w:rFonts w:ascii="Times New Roman" w:hAnsi="Times New Roman"/>
          <w:lang w:val="pt-BR"/>
        </w:rPr>
        <w:t xml:space="preserve">sua compra </w:t>
      </w:r>
      <w:r w:rsidRPr="00237726">
        <w:rPr>
          <w:rFonts w:ascii="Times New Roman" w:hAnsi="Times New Roman"/>
          <w:lang w:val="pt-BR"/>
        </w:rPr>
        <w:t>tem sido controlad</w:t>
      </w:r>
      <w:r w:rsidR="008F31BE">
        <w:rPr>
          <w:rFonts w:ascii="Times New Roman" w:hAnsi="Times New Roman"/>
          <w:lang w:val="pt-BR"/>
        </w:rPr>
        <w:t>a</w:t>
      </w:r>
      <w:r w:rsidRPr="00237726">
        <w:rPr>
          <w:rFonts w:ascii="Times New Roman" w:hAnsi="Times New Roman"/>
          <w:lang w:val="pt-BR"/>
        </w:rPr>
        <w:t xml:space="preserve"> pelo exército brasileiro, o que dificulta sua compra por parte dos pesquisadores das instituições de ensino e pesquisa, sendo </w:t>
      </w:r>
      <w:r w:rsidRPr="00237726">
        <w:rPr>
          <w:rFonts w:ascii="Times New Roman" w:hAnsi="Times New Roman"/>
          <w:lang w:val="pt-BR"/>
        </w:rPr>
        <w:lastRenderedPageBreak/>
        <w:t xml:space="preserve">necessário a busca por alternativas visando </w:t>
      </w:r>
      <w:r w:rsidR="008F31BE">
        <w:rPr>
          <w:rFonts w:ascii="Times New Roman" w:hAnsi="Times New Roman"/>
          <w:lang w:val="pt-BR"/>
        </w:rPr>
        <w:t>à</w:t>
      </w:r>
      <w:r w:rsidRPr="00237726">
        <w:rPr>
          <w:rFonts w:ascii="Times New Roman" w:hAnsi="Times New Roman"/>
          <w:lang w:val="pt-BR"/>
        </w:rPr>
        <w:t xml:space="preserve"> remoção da matriz de </w:t>
      </w:r>
      <w:r w:rsidR="008F31BE" w:rsidRPr="00237726">
        <w:rPr>
          <w:rFonts w:ascii="Times New Roman" w:hAnsi="Times New Roman"/>
          <w:lang w:val="pt-BR"/>
        </w:rPr>
        <w:t>sílica</w:t>
      </w:r>
      <w:r w:rsidR="008F31BE">
        <w:rPr>
          <w:rFonts w:ascii="Times New Roman" w:hAnsi="Times New Roman"/>
          <w:lang w:val="pt-BR"/>
        </w:rPr>
        <w:t>.</w:t>
      </w:r>
    </w:p>
    <w:p w14:paraId="7829577E" w14:textId="54056242" w:rsidR="00EA4E1B" w:rsidRPr="001F25B2" w:rsidRDefault="003F6BF8" w:rsidP="003F6BF8">
      <w:pPr>
        <w:pStyle w:val="TAMainText"/>
        <w:rPr>
          <w:rFonts w:ascii="Times New Roman" w:hAnsi="Times New Roman"/>
          <w:lang w:val="pt-BR"/>
        </w:rPr>
      </w:pPr>
      <w:r w:rsidRPr="003F6BF8">
        <w:rPr>
          <w:rFonts w:ascii="Times New Roman" w:hAnsi="Times New Roman"/>
          <w:lang w:val="pt-BR"/>
        </w:rPr>
        <w:t xml:space="preserve">Nesta perspectiva, </w:t>
      </w:r>
      <w:r w:rsidR="008F31BE">
        <w:rPr>
          <w:rFonts w:ascii="Times New Roman" w:hAnsi="Times New Roman"/>
          <w:lang w:val="pt-BR"/>
        </w:rPr>
        <w:t>n</w:t>
      </w:r>
      <w:r w:rsidR="00614B16">
        <w:rPr>
          <w:rFonts w:ascii="Times New Roman" w:hAnsi="Times New Roman"/>
          <w:lang w:val="pt-BR"/>
        </w:rPr>
        <w:t xml:space="preserve">este trabalho </w:t>
      </w:r>
      <w:r w:rsidR="008F31BE">
        <w:rPr>
          <w:rFonts w:ascii="Times New Roman" w:hAnsi="Times New Roman"/>
          <w:lang w:val="pt-BR"/>
        </w:rPr>
        <w:t>estudou-se a obtenção de carvões mesoporosos usando-se aerosil como matriz, removida com</w:t>
      </w:r>
      <w:r w:rsidR="00D12A8C">
        <w:rPr>
          <w:rFonts w:ascii="Times New Roman" w:hAnsi="Times New Roman"/>
          <w:lang w:val="pt-BR"/>
        </w:rPr>
        <w:t xml:space="preserve"> solução de KOH</w:t>
      </w:r>
      <w:r w:rsidR="00237726">
        <w:rPr>
          <w:rFonts w:ascii="Times New Roman" w:hAnsi="Times New Roman"/>
          <w:lang w:val="pt-BR"/>
        </w:rPr>
        <w:t xml:space="preserve"> </w:t>
      </w:r>
      <w:r w:rsidR="00D12A8C">
        <w:rPr>
          <w:rFonts w:ascii="Times New Roman" w:hAnsi="Times New Roman"/>
          <w:lang w:val="pt-BR"/>
        </w:rPr>
        <w:t>(1</w:t>
      </w:r>
      <w:r w:rsidR="008F31BE">
        <w:rPr>
          <w:rFonts w:ascii="Times New Roman" w:hAnsi="Times New Roman"/>
          <w:lang w:val="pt-BR"/>
        </w:rPr>
        <w:t xml:space="preserve"> </w:t>
      </w:r>
      <w:r w:rsidR="00EF0285">
        <w:rPr>
          <w:rFonts w:ascii="Times New Roman" w:hAnsi="Times New Roman"/>
          <w:lang w:val="pt-BR"/>
        </w:rPr>
        <w:t>mol/L</w:t>
      </w:r>
      <w:r w:rsidR="00D12A8C">
        <w:rPr>
          <w:rFonts w:ascii="Times New Roman" w:hAnsi="Times New Roman"/>
          <w:lang w:val="pt-BR"/>
        </w:rPr>
        <w:t>)</w:t>
      </w:r>
      <w:r w:rsidR="008F31BE">
        <w:rPr>
          <w:rFonts w:ascii="Times New Roman" w:hAnsi="Times New Roman"/>
          <w:lang w:val="pt-BR"/>
        </w:rPr>
        <w:t xml:space="preserve"> por diferentes períodos</w:t>
      </w:r>
      <w:r w:rsidR="005C06E4">
        <w:rPr>
          <w:rFonts w:ascii="Times New Roman" w:hAnsi="Times New Roman"/>
          <w:lang w:val="pt-BR"/>
        </w:rPr>
        <w:t xml:space="preserve">, </w:t>
      </w:r>
      <w:r w:rsidR="008F31BE">
        <w:rPr>
          <w:rFonts w:ascii="Times New Roman" w:hAnsi="Times New Roman"/>
          <w:lang w:val="pt-BR"/>
        </w:rPr>
        <w:t>que serão utilizados como catalisadores ácidos em outra etapa</w:t>
      </w:r>
      <w:r w:rsidR="00884593">
        <w:rPr>
          <w:rFonts w:ascii="Times New Roman" w:hAnsi="Times New Roman"/>
          <w:lang w:val="pt-BR"/>
        </w:rPr>
        <w:t>.</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0C13380B" w14:textId="2113A58B" w:rsidR="00734210" w:rsidRPr="001F25B2" w:rsidRDefault="00410189" w:rsidP="00410189">
      <w:pPr>
        <w:pStyle w:val="TAMainText"/>
        <w:ind w:firstLine="0"/>
        <w:rPr>
          <w:rFonts w:ascii="Times New Roman" w:hAnsi="Times New Roman"/>
          <w:i/>
          <w:lang w:val="pt-BR"/>
        </w:rPr>
      </w:pPr>
      <w:r>
        <w:rPr>
          <w:rFonts w:ascii="Times New Roman" w:hAnsi="Times New Roman"/>
          <w:i/>
          <w:lang w:val="pt-BR"/>
        </w:rPr>
        <w:t>Síntese dos carvões:</w:t>
      </w:r>
    </w:p>
    <w:p w14:paraId="16240201" w14:textId="6DCC6798" w:rsidR="00410189" w:rsidRDefault="00410189" w:rsidP="00410189">
      <w:pPr>
        <w:pStyle w:val="TAMainText"/>
        <w:rPr>
          <w:rFonts w:ascii="Times New Roman" w:hAnsi="Times New Roman"/>
          <w:lang w:val="pt-BR"/>
        </w:rPr>
      </w:pPr>
      <w:r w:rsidRPr="001F25B2">
        <w:rPr>
          <w:rFonts w:ascii="Times New Roman" w:hAnsi="Times New Roman"/>
          <w:lang w:val="pt-BR"/>
        </w:rPr>
        <w:t>O</w:t>
      </w:r>
      <w:r>
        <w:rPr>
          <w:rFonts w:ascii="Times New Roman" w:hAnsi="Times New Roman"/>
          <w:lang w:val="pt-BR"/>
        </w:rPr>
        <w:t>s carvões foram obtidos através da polimerização da Sacarose, seguida da secagem</w:t>
      </w:r>
      <w:r w:rsidR="002D19B5">
        <w:rPr>
          <w:rFonts w:ascii="Times New Roman" w:hAnsi="Times New Roman"/>
          <w:lang w:val="pt-BR"/>
        </w:rPr>
        <w:t>, carbonização e remoção da matriz de sílica, conforme esquemas mostrados a seguir:</w:t>
      </w:r>
    </w:p>
    <w:p w14:paraId="7E6DA093" w14:textId="77777777" w:rsidR="00410189" w:rsidRDefault="00410189" w:rsidP="00410189">
      <w:pPr>
        <w:pStyle w:val="TAMainText"/>
        <w:rPr>
          <w:rFonts w:ascii="Times New Roman" w:hAnsi="Times New Roman"/>
          <w:lang w:val="pt-BR"/>
        </w:rPr>
      </w:pPr>
    </w:p>
    <w:p w14:paraId="4EB61ACB" w14:textId="79431C41" w:rsidR="00410189" w:rsidRDefault="00410189" w:rsidP="00410189">
      <w:pPr>
        <w:pStyle w:val="TAMainText"/>
        <w:ind w:firstLine="0"/>
        <w:rPr>
          <w:rFonts w:ascii="Times New Roman" w:hAnsi="Times New Roman"/>
          <w:lang w:val="pt-BR"/>
        </w:rPr>
      </w:pPr>
      <w:r>
        <w:rPr>
          <w:rFonts w:ascii="Times New Roman" w:hAnsi="Times New Roman"/>
          <w:lang w:val="pt-BR"/>
        </w:rPr>
        <w:t>1ª etapa:</w:t>
      </w:r>
      <w:r w:rsidR="003520D2">
        <w:rPr>
          <w:rFonts w:ascii="Times New Roman" w:hAnsi="Times New Roman"/>
          <w:lang w:val="pt-BR"/>
        </w:rPr>
        <w:t xml:space="preserve"> Caramelização </w:t>
      </w:r>
      <w:r w:rsidR="00217C6B">
        <w:rPr>
          <w:rFonts w:ascii="Times New Roman" w:hAnsi="Times New Roman"/>
          <w:lang w:val="pt-BR"/>
        </w:rPr>
        <w:t>+</w:t>
      </w:r>
      <w:r>
        <w:rPr>
          <w:rFonts w:ascii="Times New Roman" w:hAnsi="Times New Roman"/>
          <w:lang w:val="pt-BR"/>
        </w:rPr>
        <w:t xml:space="preserve"> Polimerização</w:t>
      </w:r>
    </w:p>
    <w:p w14:paraId="3B2EAD19" w14:textId="05637074" w:rsidR="00410189" w:rsidRDefault="003520D2" w:rsidP="00410189">
      <w:pPr>
        <w:pStyle w:val="TAMainText"/>
        <w:rPr>
          <w:rFonts w:ascii="Times New Roman" w:hAnsi="Times New Roman"/>
          <w:lang w:val="pt-BR"/>
        </w:rPr>
      </w:pPr>
      <w:r>
        <w:rPr>
          <w:rFonts w:ascii="Times New Roman" w:hAnsi="Times New Roman"/>
          <w:noProof/>
          <w:lang w:val="pt-BR"/>
        </w:rPr>
        <mc:AlternateContent>
          <mc:Choice Requires="wps">
            <w:drawing>
              <wp:anchor distT="0" distB="0" distL="114300" distR="114300" simplePos="0" relativeHeight="251664896" behindDoc="0" locked="0" layoutInCell="1" allowOverlap="1" wp14:anchorId="34D49A88" wp14:editId="1C74441F">
                <wp:simplePos x="0" y="0"/>
                <wp:positionH relativeFrom="column">
                  <wp:posOffset>382270</wp:posOffset>
                </wp:positionH>
                <wp:positionV relativeFrom="paragraph">
                  <wp:posOffset>123190</wp:posOffset>
                </wp:positionV>
                <wp:extent cx="2486025" cy="447675"/>
                <wp:effectExtent l="0" t="0" r="28575" b="28575"/>
                <wp:wrapNone/>
                <wp:docPr id="1" name="Retângulo 1"/>
                <wp:cNvGraphicFramePr/>
                <a:graphic xmlns:a="http://schemas.openxmlformats.org/drawingml/2006/main">
                  <a:graphicData uri="http://schemas.microsoft.com/office/word/2010/wordprocessingShape">
                    <wps:wsp>
                      <wps:cNvSpPr/>
                      <wps:spPr>
                        <a:xfrm>
                          <a:off x="0" y="0"/>
                          <a:ext cx="2486025" cy="447675"/>
                        </a:xfrm>
                        <a:prstGeom prst="rect">
                          <a:avLst/>
                        </a:prstGeom>
                        <a:solidFill>
                          <a:schemeClr val="accent4">
                            <a:lumMod val="20000"/>
                            <a:lumOff val="8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63E5E4" w14:textId="6A464256" w:rsidR="003520D2" w:rsidRPr="003520D2" w:rsidRDefault="003520D2" w:rsidP="003520D2">
                            <w:pPr>
                              <w:jc w:val="center"/>
                              <w:rPr>
                                <w:color w:val="000000" w:themeColor="text1"/>
                                <w:sz w:val="20"/>
                                <w:szCs w:val="20"/>
                              </w:rPr>
                            </w:pPr>
                            <w:r w:rsidRPr="003520D2">
                              <w:rPr>
                                <w:rFonts w:ascii="Times New Roman" w:hAnsi="Times New Roman"/>
                                <w:color w:val="000000" w:themeColor="text1"/>
                                <w:sz w:val="20"/>
                                <w:szCs w:val="20"/>
                              </w:rPr>
                              <w:t>Sacarose + H</w:t>
                            </w:r>
                            <w:r w:rsidRPr="003520D2">
                              <w:rPr>
                                <w:rFonts w:ascii="Times New Roman" w:hAnsi="Times New Roman"/>
                                <w:color w:val="000000" w:themeColor="text1"/>
                                <w:sz w:val="20"/>
                                <w:szCs w:val="20"/>
                                <w:vertAlign w:val="subscript"/>
                              </w:rPr>
                              <w:t>2</w:t>
                            </w:r>
                            <w:r w:rsidRPr="003520D2">
                              <w:rPr>
                                <w:rFonts w:ascii="Times New Roman" w:hAnsi="Times New Roman"/>
                                <w:color w:val="000000" w:themeColor="text1"/>
                                <w:sz w:val="20"/>
                                <w:szCs w:val="20"/>
                              </w:rPr>
                              <w:t>O+ H</w:t>
                            </w:r>
                            <w:r w:rsidRPr="003520D2">
                              <w:rPr>
                                <w:rFonts w:ascii="Times New Roman" w:hAnsi="Times New Roman"/>
                                <w:color w:val="000000" w:themeColor="text1"/>
                                <w:sz w:val="20"/>
                                <w:szCs w:val="20"/>
                                <w:vertAlign w:val="subscript"/>
                              </w:rPr>
                              <w:t>2</w:t>
                            </w:r>
                            <w:r w:rsidRPr="003520D2">
                              <w:rPr>
                                <w:rFonts w:ascii="Times New Roman" w:hAnsi="Times New Roman"/>
                                <w:color w:val="000000" w:themeColor="text1"/>
                                <w:sz w:val="20"/>
                                <w:szCs w:val="20"/>
                              </w:rPr>
                              <w:t>SO</w:t>
                            </w:r>
                            <w:r w:rsidRPr="003520D2">
                              <w:rPr>
                                <w:rFonts w:ascii="Times New Roman" w:hAnsi="Times New Roman"/>
                                <w:color w:val="000000" w:themeColor="text1"/>
                                <w:sz w:val="20"/>
                                <w:szCs w:val="20"/>
                                <w:vertAlign w:val="subscript"/>
                              </w:rPr>
                              <w:t>4</w:t>
                            </w:r>
                            <w:r w:rsidRPr="003520D2">
                              <w:rPr>
                                <w:rFonts w:ascii="Times New Roman" w:hAnsi="Times New Roman"/>
                                <w:color w:val="000000" w:themeColor="text1"/>
                                <w:sz w:val="20"/>
                                <w:szCs w:val="20"/>
                              </w:rPr>
                              <w:t xml:space="preserve"> + SiO</w:t>
                            </w:r>
                            <w:r w:rsidRPr="003520D2">
                              <w:rPr>
                                <w:rFonts w:ascii="Times New Roman" w:hAnsi="Times New Roman"/>
                                <w:color w:val="000000" w:themeColor="text1"/>
                                <w:sz w:val="20"/>
                                <w:szCs w:val="20"/>
                                <w:vertAlign w:val="subscript"/>
                              </w:rPr>
                              <w:t>2</w:t>
                            </w:r>
                            <w:r w:rsidRPr="003520D2">
                              <w:rPr>
                                <w:rFonts w:ascii="Times New Roman" w:hAnsi="Times New Roman"/>
                                <w:color w:val="000000" w:themeColor="text1"/>
                                <w:sz w:val="20"/>
                                <w:szCs w:val="20"/>
                              </w:rPr>
                              <w:t xml:space="preserve">               Rotaevaporador </w:t>
                            </w:r>
                            <w:r w:rsidR="002D19B5">
                              <w:rPr>
                                <w:rFonts w:ascii="Times New Roman" w:hAnsi="Times New Roman"/>
                                <w:color w:val="000000" w:themeColor="text1"/>
                                <w:sz w:val="20"/>
                                <w:szCs w:val="20"/>
                              </w:rPr>
                              <w:t xml:space="preserve">por </w:t>
                            </w:r>
                            <w:r w:rsidRPr="003520D2">
                              <w:rPr>
                                <w:rFonts w:ascii="Times New Roman" w:hAnsi="Times New Roman"/>
                                <w:color w:val="000000" w:themeColor="text1"/>
                                <w:sz w:val="20"/>
                                <w:szCs w:val="20"/>
                              </w:rPr>
                              <w:t>1h</w:t>
                            </w:r>
                          </w:p>
                          <w:p w14:paraId="16E49F3A" w14:textId="77777777" w:rsidR="003520D2" w:rsidRDefault="003520D2" w:rsidP="003520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49A88" id="Retângulo 1" o:spid="_x0000_s1028" style="position:absolute;left:0;text-align:left;margin-left:30.1pt;margin-top:9.7pt;width:195.75pt;height:3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" fillcolor="#fff2cc [663]" strokecolor="#f7caac [1301]" strokeweight="1pt">
                <v:textbox>
                  <w:txbxContent>
                    <w:p w14:paraId="0163E5E4" w14:textId="6A464256" w:rsidR="003520D2" w:rsidRPr="003520D2" w:rsidRDefault="003520D2" w:rsidP="003520D2">
                      <w:pPr>
                        <w:jc w:val="center"/>
                        <w:rPr>
                          <w:color w:val="000000" w:themeColor="text1"/>
                          <w:sz w:val="20"/>
                          <w:szCs w:val="20"/>
                        </w:rPr>
                      </w:pPr>
                      <w:r w:rsidRPr="003520D2">
                        <w:rPr>
                          <w:rFonts w:ascii="Times New Roman" w:hAnsi="Times New Roman"/>
                          <w:color w:val="000000" w:themeColor="text1"/>
                          <w:sz w:val="20"/>
                          <w:szCs w:val="20"/>
                        </w:rPr>
                        <w:t>Sacarose + H</w:t>
                      </w:r>
                      <w:r w:rsidRPr="003520D2">
                        <w:rPr>
                          <w:rFonts w:ascii="Times New Roman" w:hAnsi="Times New Roman"/>
                          <w:color w:val="000000" w:themeColor="text1"/>
                          <w:sz w:val="20"/>
                          <w:szCs w:val="20"/>
                          <w:vertAlign w:val="subscript"/>
                        </w:rPr>
                        <w:t>2</w:t>
                      </w:r>
                      <w:r w:rsidRPr="003520D2">
                        <w:rPr>
                          <w:rFonts w:ascii="Times New Roman" w:hAnsi="Times New Roman"/>
                          <w:color w:val="000000" w:themeColor="text1"/>
                          <w:sz w:val="20"/>
                          <w:szCs w:val="20"/>
                        </w:rPr>
                        <w:t>O+ H</w:t>
                      </w:r>
                      <w:r w:rsidRPr="003520D2">
                        <w:rPr>
                          <w:rFonts w:ascii="Times New Roman" w:hAnsi="Times New Roman"/>
                          <w:color w:val="000000" w:themeColor="text1"/>
                          <w:sz w:val="20"/>
                          <w:szCs w:val="20"/>
                          <w:vertAlign w:val="subscript"/>
                        </w:rPr>
                        <w:t>2</w:t>
                      </w:r>
                      <w:r w:rsidRPr="003520D2">
                        <w:rPr>
                          <w:rFonts w:ascii="Times New Roman" w:hAnsi="Times New Roman"/>
                          <w:color w:val="000000" w:themeColor="text1"/>
                          <w:sz w:val="20"/>
                          <w:szCs w:val="20"/>
                        </w:rPr>
                        <w:t>SO</w:t>
                      </w:r>
                      <w:r w:rsidRPr="003520D2">
                        <w:rPr>
                          <w:rFonts w:ascii="Times New Roman" w:hAnsi="Times New Roman"/>
                          <w:color w:val="000000" w:themeColor="text1"/>
                          <w:sz w:val="20"/>
                          <w:szCs w:val="20"/>
                          <w:vertAlign w:val="subscript"/>
                        </w:rPr>
                        <w:t>4</w:t>
                      </w:r>
                      <w:r w:rsidRPr="003520D2">
                        <w:rPr>
                          <w:rFonts w:ascii="Times New Roman" w:hAnsi="Times New Roman"/>
                          <w:color w:val="000000" w:themeColor="text1"/>
                          <w:sz w:val="20"/>
                          <w:szCs w:val="20"/>
                        </w:rPr>
                        <w:t xml:space="preserve"> + SiO</w:t>
                      </w:r>
                      <w:r w:rsidRPr="003520D2">
                        <w:rPr>
                          <w:rFonts w:ascii="Times New Roman" w:hAnsi="Times New Roman"/>
                          <w:color w:val="000000" w:themeColor="text1"/>
                          <w:sz w:val="20"/>
                          <w:szCs w:val="20"/>
                          <w:vertAlign w:val="subscript"/>
                        </w:rPr>
                        <w:t>2</w:t>
                      </w:r>
                      <w:r w:rsidRPr="003520D2">
                        <w:rPr>
                          <w:rFonts w:ascii="Times New Roman" w:hAnsi="Times New Roman"/>
                          <w:color w:val="000000" w:themeColor="text1"/>
                          <w:sz w:val="20"/>
                          <w:szCs w:val="20"/>
                        </w:rPr>
                        <w:t xml:space="preserve">               Rotaevaporador </w:t>
                      </w:r>
                      <w:r w:rsidR="002D19B5">
                        <w:rPr>
                          <w:rFonts w:ascii="Times New Roman" w:hAnsi="Times New Roman"/>
                          <w:color w:val="000000" w:themeColor="text1"/>
                          <w:sz w:val="20"/>
                          <w:szCs w:val="20"/>
                        </w:rPr>
                        <w:t xml:space="preserve">por </w:t>
                      </w:r>
                      <w:r w:rsidRPr="003520D2">
                        <w:rPr>
                          <w:rFonts w:ascii="Times New Roman" w:hAnsi="Times New Roman"/>
                          <w:color w:val="000000" w:themeColor="text1"/>
                          <w:sz w:val="20"/>
                          <w:szCs w:val="20"/>
                        </w:rPr>
                        <w:t>1h</w:t>
                      </w:r>
                    </w:p>
                    <w:p w14:paraId="16E49F3A" w14:textId="77777777" w:rsidR="003520D2" w:rsidRDefault="003520D2" w:rsidP="003520D2">
                      <w:pPr>
                        <w:jc w:val="center"/>
                      </w:pPr>
                    </w:p>
                  </w:txbxContent>
                </v:textbox>
              </v:rect>
            </w:pict>
          </mc:Fallback>
        </mc:AlternateContent>
      </w:r>
    </w:p>
    <w:p w14:paraId="08B35946" w14:textId="531C728D" w:rsidR="00410189" w:rsidRDefault="00410189" w:rsidP="00410189">
      <w:pPr>
        <w:pStyle w:val="TAMainText"/>
        <w:rPr>
          <w:rFonts w:ascii="Times New Roman" w:hAnsi="Times New Roman"/>
          <w:lang w:val="pt-BR"/>
        </w:rPr>
      </w:pPr>
    </w:p>
    <w:p w14:paraId="637486F4" w14:textId="77777777" w:rsidR="00410189" w:rsidRDefault="00410189" w:rsidP="00410189">
      <w:pPr>
        <w:pStyle w:val="TAMainText"/>
        <w:rPr>
          <w:rFonts w:ascii="Times New Roman" w:hAnsi="Times New Roman"/>
          <w:lang w:val="pt-BR"/>
        </w:rPr>
      </w:pPr>
      <w:r w:rsidRPr="001F25B2">
        <w:rPr>
          <w:rFonts w:ascii="Times New Roman" w:hAnsi="Times New Roman"/>
          <w:lang w:val="pt-BR"/>
        </w:rPr>
        <w:t>.</w:t>
      </w:r>
    </w:p>
    <w:p w14:paraId="086A2525" w14:textId="1D426F18" w:rsidR="00410189" w:rsidRDefault="00410189" w:rsidP="00410189">
      <w:pPr>
        <w:pStyle w:val="TAMainText"/>
        <w:rPr>
          <w:rFonts w:ascii="Times New Roman" w:hAnsi="Times New Roman"/>
          <w:lang w:val="pt-BR"/>
        </w:rPr>
      </w:pPr>
    </w:p>
    <w:p w14:paraId="6B1FC27F" w14:textId="0D1C53EA" w:rsidR="00410189" w:rsidRDefault="00B660F6" w:rsidP="00410189">
      <w:pPr>
        <w:pStyle w:val="TAMainText"/>
        <w:rPr>
          <w:rFonts w:ascii="Times New Roman" w:hAnsi="Times New Roman"/>
          <w:lang w:val="pt-BR"/>
        </w:rPr>
      </w:pPr>
      <w:r>
        <w:rPr>
          <w:rFonts w:ascii="Times New Roman" w:hAnsi="Times New Roman"/>
          <w:noProof/>
          <w:lang w:val="pt-BR"/>
        </w:rPr>
        <mc:AlternateContent>
          <mc:Choice Requires="wps">
            <w:drawing>
              <wp:anchor distT="0" distB="0" distL="114300" distR="114300" simplePos="0" relativeHeight="251670016" behindDoc="0" locked="0" layoutInCell="1" allowOverlap="1" wp14:anchorId="1B0DE575" wp14:editId="689D322E">
                <wp:simplePos x="0" y="0"/>
                <wp:positionH relativeFrom="column">
                  <wp:posOffset>1496695</wp:posOffset>
                </wp:positionH>
                <wp:positionV relativeFrom="paragraph">
                  <wp:posOffset>18415</wp:posOffset>
                </wp:positionV>
                <wp:extent cx="133350" cy="238125"/>
                <wp:effectExtent l="19050" t="0" r="38100" b="47625"/>
                <wp:wrapNone/>
                <wp:docPr id="11" name="Seta: para Baixo 11"/>
                <wp:cNvGraphicFramePr/>
                <a:graphic xmlns:a="http://schemas.openxmlformats.org/drawingml/2006/main">
                  <a:graphicData uri="http://schemas.microsoft.com/office/word/2010/wordprocessingShape">
                    <wps:wsp>
                      <wps:cNvSpPr/>
                      <wps:spPr>
                        <a:xfrm>
                          <a:off x="0" y="0"/>
                          <a:ext cx="133350" cy="238125"/>
                        </a:xfrm>
                        <a:prstGeom prst="downArrow">
                          <a:avLst/>
                        </a:prstGeom>
                        <a:solidFill>
                          <a:schemeClr val="accent3">
                            <a:lumMod val="40000"/>
                            <a:lumOff val="6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01B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1" o:spid="_x0000_s1026" type="#_x0000_t67" style="position:absolute;margin-left:117.85pt;margin-top:1.45pt;width:10.5pt;height:1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" adj="15552" fillcolor="#dbdbdb [1302]" strokecolor="#c9c9c9 [1942]" strokeweight="1pt"/>
            </w:pict>
          </mc:Fallback>
        </mc:AlternateContent>
      </w:r>
    </w:p>
    <w:p w14:paraId="3C757BF8" w14:textId="16BF3079" w:rsidR="00410189" w:rsidRDefault="00410189" w:rsidP="00410189">
      <w:pPr>
        <w:pStyle w:val="TAMainText"/>
        <w:rPr>
          <w:rFonts w:ascii="Times New Roman" w:hAnsi="Times New Roman"/>
          <w:lang w:val="pt-BR"/>
        </w:rPr>
      </w:pPr>
    </w:p>
    <w:p w14:paraId="0221C06D" w14:textId="6B830CF5" w:rsidR="00410189" w:rsidRDefault="003520D2" w:rsidP="00410189">
      <w:pPr>
        <w:pStyle w:val="TAMainText"/>
        <w:rPr>
          <w:rFonts w:ascii="Times New Roman" w:hAnsi="Times New Roman"/>
          <w:lang w:val="pt-BR"/>
        </w:rPr>
      </w:pPr>
      <w:r>
        <w:rPr>
          <w:rFonts w:ascii="Times New Roman" w:hAnsi="Times New Roman"/>
          <w:noProof/>
          <w:lang w:val="pt-BR"/>
        </w:rPr>
        <mc:AlternateContent>
          <mc:Choice Requires="wps">
            <w:drawing>
              <wp:anchor distT="0" distB="0" distL="114300" distR="114300" simplePos="0" relativeHeight="251666944" behindDoc="0" locked="0" layoutInCell="1" allowOverlap="1" wp14:anchorId="663E546F" wp14:editId="63BCF67E">
                <wp:simplePos x="0" y="0"/>
                <wp:positionH relativeFrom="column">
                  <wp:posOffset>410845</wp:posOffset>
                </wp:positionH>
                <wp:positionV relativeFrom="paragraph">
                  <wp:posOffset>37465</wp:posOffset>
                </wp:positionV>
                <wp:extent cx="2447925" cy="447675"/>
                <wp:effectExtent l="0" t="0" r="28575" b="28575"/>
                <wp:wrapNone/>
                <wp:docPr id="2" name="Retângulo 2"/>
                <wp:cNvGraphicFramePr/>
                <a:graphic xmlns:a="http://schemas.openxmlformats.org/drawingml/2006/main">
                  <a:graphicData uri="http://schemas.microsoft.com/office/word/2010/wordprocessingShape">
                    <wps:wsp>
                      <wps:cNvSpPr/>
                      <wps:spPr>
                        <a:xfrm>
                          <a:off x="0" y="0"/>
                          <a:ext cx="2447925" cy="447675"/>
                        </a:xfrm>
                        <a:prstGeom prst="rect">
                          <a:avLst/>
                        </a:prstGeom>
                        <a:solidFill>
                          <a:schemeClr val="accent4">
                            <a:lumMod val="20000"/>
                            <a:lumOff val="8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55996" w14:textId="69D61B9F" w:rsidR="003520D2" w:rsidRPr="003520D2" w:rsidRDefault="003520D2" w:rsidP="003520D2">
                            <w:pPr>
                              <w:jc w:val="center"/>
                              <w:rPr>
                                <w:color w:val="000000" w:themeColor="text1"/>
                                <w:sz w:val="20"/>
                                <w:szCs w:val="20"/>
                              </w:rPr>
                            </w:pPr>
                            <w:r w:rsidRPr="003520D2">
                              <w:rPr>
                                <w:rFonts w:ascii="Times New Roman" w:hAnsi="Times New Roman"/>
                                <w:color w:val="000000" w:themeColor="text1"/>
                                <w:sz w:val="20"/>
                                <w:szCs w:val="20"/>
                              </w:rPr>
                              <w:t>Sacarose + H</w:t>
                            </w:r>
                            <w:r w:rsidRPr="003520D2">
                              <w:rPr>
                                <w:rFonts w:ascii="Times New Roman" w:hAnsi="Times New Roman"/>
                                <w:color w:val="000000" w:themeColor="text1"/>
                                <w:sz w:val="20"/>
                                <w:szCs w:val="20"/>
                                <w:vertAlign w:val="subscript"/>
                              </w:rPr>
                              <w:t>2</w:t>
                            </w:r>
                            <w:r w:rsidRPr="003520D2">
                              <w:rPr>
                                <w:rFonts w:ascii="Times New Roman" w:hAnsi="Times New Roman"/>
                                <w:color w:val="000000" w:themeColor="text1"/>
                                <w:sz w:val="20"/>
                                <w:szCs w:val="20"/>
                              </w:rPr>
                              <w:t>SO</w:t>
                            </w:r>
                            <w:r w:rsidRPr="003520D2">
                              <w:rPr>
                                <w:rFonts w:ascii="Times New Roman" w:hAnsi="Times New Roman"/>
                                <w:color w:val="000000" w:themeColor="text1"/>
                                <w:sz w:val="20"/>
                                <w:szCs w:val="20"/>
                                <w:vertAlign w:val="subscript"/>
                              </w:rPr>
                              <w:t>4</w:t>
                            </w:r>
                            <w:r w:rsidRPr="003520D2">
                              <w:rPr>
                                <w:rFonts w:ascii="Times New Roman" w:hAnsi="Times New Roman"/>
                                <w:color w:val="000000" w:themeColor="text1"/>
                                <w:sz w:val="20"/>
                                <w:szCs w:val="20"/>
                              </w:rPr>
                              <w:t xml:space="preserve"> + SiO</w:t>
                            </w:r>
                            <w:r w:rsidRPr="003520D2">
                              <w:rPr>
                                <w:rFonts w:ascii="Times New Roman" w:hAnsi="Times New Roman"/>
                                <w:color w:val="000000" w:themeColor="text1"/>
                                <w:sz w:val="20"/>
                                <w:szCs w:val="20"/>
                                <w:vertAlign w:val="subscript"/>
                              </w:rPr>
                              <w:t>2</w:t>
                            </w:r>
                            <w:r w:rsidR="002D19B5">
                              <w:rPr>
                                <w:rFonts w:ascii="Times New Roman" w:hAnsi="Times New Roman"/>
                                <w:color w:val="000000" w:themeColor="text1"/>
                                <w:sz w:val="20"/>
                                <w:szCs w:val="20"/>
                              </w:rPr>
                              <w:t xml:space="preserve"> (1</w:t>
                            </w:r>
                            <w:r w:rsidRPr="003520D2">
                              <w:rPr>
                                <w:rFonts w:ascii="Times New Roman" w:hAnsi="Times New Roman" w:cs="Times New Roman"/>
                                <w:color w:val="000000" w:themeColor="text1"/>
                                <w:sz w:val="20"/>
                                <w:szCs w:val="20"/>
                              </w:rPr>
                              <w:t>00</w:t>
                            </w:r>
                            <w:r w:rsidR="002D19B5">
                              <w:rPr>
                                <w:rFonts w:ascii="Times New Roman" w:hAnsi="Times New Roman" w:cs="Times New Roman"/>
                                <w:color w:val="000000" w:themeColor="text1"/>
                                <w:sz w:val="20"/>
                                <w:szCs w:val="20"/>
                              </w:rPr>
                              <w:t xml:space="preserve"> </w:t>
                            </w:r>
                            <w:r w:rsidRPr="003520D2">
                              <w:rPr>
                                <w:rFonts w:ascii="Times New Roman" w:hAnsi="Times New Roman" w:cs="Times New Roman"/>
                                <w:color w:val="000000" w:themeColor="text1"/>
                                <w:sz w:val="20"/>
                                <w:szCs w:val="20"/>
                              </w:rPr>
                              <w:t>ºC</w:t>
                            </w:r>
                            <w:r w:rsidR="002D19B5">
                              <w:rPr>
                                <w:rFonts w:ascii="Times New Roman" w:hAnsi="Times New Roman" w:cs="Times New Roman"/>
                                <w:color w:val="000000" w:themeColor="text1"/>
                                <w:sz w:val="20"/>
                                <w:szCs w:val="20"/>
                              </w:rPr>
                              <w:t>)</w:t>
                            </w:r>
                            <w:r w:rsidRPr="003520D2">
                              <w:rPr>
                                <w:rFonts w:ascii="Times New Roman" w:hAnsi="Times New Roman"/>
                                <w:color w:val="000000" w:themeColor="text1"/>
                                <w:sz w:val="20"/>
                                <w:szCs w:val="20"/>
                              </w:rPr>
                              <w:t xml:space="preserve">             Rotaevaporador </w:t>
                            </w:r>
                            <w:r w:rsidR="002D19B5">
                              <w:rPr>
                                <w:rFonts w:ascii="Times New Roman" w:hAnsi="Times New Roman"/>
                                <w:color w:val="000000" w:themeColor="text1"/>
                                <w:sz w:val="20"/>
                                <w:szCs w:val="20"/>
                              </w:rPr>
                              <w:t xml:space="preserve">por </w:t>
                            </w:r>
                            <w:r w:rsidRPr="003520D2">
                              <w:rPr>
                                <w:rFonts w:ascii="Times New Roman" w:hAnsi="Times New Roman"/>
                                <w:color w:val="000000" w:themeColor="text1"/>
                                <w:sz w:val="20"/>
                                <w:szCs w:val="20"/>
                              </w:rPr>
                              <w:t>2,5h</w:t>
                            </w:r>
                          </w:p>
                          <w:p w14:paraId="20094D74" w14:textId="77777777" w:rsidR="003520D2" w:rsidRDefault="003520D2" w:rsidP="003520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E546F" id="Retângulo 2" o:spid="_x0000_s1029" style="position:absolute;left:0;text-align:left;margin-left:32.35pt;margin-top:2.95pt;width:192.75pt;height:3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" fillcolor="#fff2cc [663]" strokecolor="#f7caac [1301]" strokeweight="1pt">
                <v:textbox>
                  <w:txbxContent>
                    <w:p w14:paraId="2D455996" w14:textId="69D61B9F" w:rsidR="003520D2" w:rsidRPr="003520D2" w:rsidRDefault="003520D2" w:rsidP="003520D2">
                      <w:pPr>
                        <w:jc w:val="center"/>
                        <w:rPr>
                          <w:color w:val="000000" w:themeColor="text1"/>
                          <w:sz w:val="20"/>
                          <w:szCs w:val="20"/>
                        </w:rPr>
                      </w:pPr>
                      <w:r w:rsidRPr="003520D2">
                        <w:rPr>
                          <w:rFonts w:ascii="Times New Roman" w:hAnsi="Times New Roman"/>
                          <w:color w:val="000000" w:themeColor="text1"/>
                          <w:sz w:val="20"/>
                          <w:szCs w:val="20"/>
                        </w:rPr>
                        <w:t>Sacarose + H</w:t>
                      </w:r>
                      <w:r w:rsidRPr="003520D2">
                        <w:rPr>
                          <w:rFonts w:ascii="Times New Roman" w:hAnsi="Times New Roman"/>
                          <w:color w:val="000000" w:themeColor="text1"/>
                          <w:sz w:val="20"/>
                          <w:szCs w:val="20"/>
                          <w:vertAlign w:val="subscript"/>
                        </w:rPr>
                        <w:t>2</w:t>
                      </w:r>
                      <w:r w:rsidRPr="003520D2">
                        <w:rPr>
                          <w:rFonts w:ascii="Times New Roman" w:hAnsi="Times New Roman"/>
                          <w:color w:val="000000" w:themeColor="text1"/>
                          <w:sz w:val="20"/>
                          <w:szCs w:val="20"/>
                        </w:rPr>
                        <w:t>SO</w:t>
                      </w:r>
                      <w:r w:rsidRPr="003520D2">
                        <w:rPr>
                          <w:rFonts w:ascii="Times New Roman" w:hAnsi="Times New Roman"/>
                          <w:color w:val="000000" w:themeColor="text1"/>
                          <w:sz w:val="20"/>
                          <w:szCs w:val="20"/>
                          <w:vertAlign w:val="subscript"/>
                        </w:rPr>
                        <w:t>4</w:t>
                      </w:r>
                      <w:r w:rsidRPr="003520D2">
                        <w:rPr>
                          <w:rFonts w:ascii="Times New Roman" w:hAnsi="Times New Roman"/>
                          <w:color w:val="000000" w:themeColor="text1"/>
                          <w:sz w:val="20"/>
                          <w:szCs w:val="20"/>
                        </w:rPr>
                        <w:t xml:space="preserve"> + SiO</w:t>
                      </w:r>
                      <w:r w:rsidRPr="003520D2">
                        <w:rPr>
                          <w:rFonts w:ascii="Times New Roman" w:hAnsi="Times New Roman"/>
                          <w:color w:val="000000" w:themeColor="text1"/>
                          <w:sz w:val="20"/>
                          <w:szCs w:val="20"/>
                          <w:vertAlign w:val="subscript"/>
                        </w:rPr>
                        <w:t>2</w:t>
                      </w:r>
                      <w:r w:rsidR="002D19B5">
                        <w:rPr>
                          <w:rFonts w:ascii="Times New Roman" w:hAnsi="Times New Roman"/>
                          <w:color w:val="000000" w:themeColor="text1"/>
                          <w:sz w:val="20"/>
                          <w:szCs w:val="20"/>
                        </w:rPr>
                        <w:t xml:space="preserve"> (1</w:t>
                      </w:r>
                      <w:r w:rsidRPr="003520D2">
                        <w:rPr>
                          <w:rFonts w:ascii="Times New Roman" w:hAnsi="Times New Roman" w:cs="Times New Roman"/>
                          <w:color w:val="000000" w:themeColor="text1"/>
                          <w:sz w:val="20"/>
                          <w:szCs w:val="20"/>
                        </w:rPr>
                        <w:t>00</w:t>
                      </w:r>
                      <w:r w:rsidR="002D19B5">
                        <w:rPr>
                          <w:rFonts w:ascii="Times New Roman" w:hAnsi="Times New Roman" w:cs="Times New Roman"/>
                          <w:color w:val="000000" w:themeColor="text1"/>
                          <w:sz w:val="20"/>
                          <w:szCs w:val="20"/>
                        </w:rPr>
                        <w:t xml:space="preserve"> </w:t>
                      </w:r>
                      <w:r w:rsidRPr="003520D2">
                        <w:rPr>
                          <w:rFonts w:ascii="Times New Roman" w:hAnsi="Times New Roman" w:cs="Times New Roman"/>
                          <w:color w:val="000000" w:themeColor="text1"/>
                          <w:sz w:val="20"/>
                          <w:szCs w:val="20"/>
                        </w:rPr>
                        <w:t>ºC</w:t>
                      </w:r>
                      <w:r w:rsidR="002D19B5">
                        <w:rPr>
                          <w:rFonts w:ascii="Times New Roman" w:hAnsi="Times New Roman" w:cs="Times New Roman"/>
                          <w:color w:val="000000" w:themeColor="text1"/>
                          <w:sz w:val="20"/>
                          <w:szCs w:val="20"/>
                        </w:rPr>
                        <w:t>)</w:t>
                      </w:r>
                      <w:r w:rsidRPr="003520D2">
                        <w:rPr>
                          <w:rFonts w:ascii="Times New Roman" w:hAnsi="Times New Roman"/>
                          <w:color w:val="000000" w:themeColor="text1"/>
                          <w:sz w:val="20"/>
                          <w:szCs w:val="20"/>
                        </w:rPr>
                        <w:t xml:space="preserve">             Rotaevaporador </w:t>
                      </w:r>
                      <w:r w:rsidR="002D19B5">
                        <w:rPr>
                          <w:rFonts w:ascii="Times New Roman" w:hAnsi="Times New Roman"/>
                          <w:color w:val="000000" w:themeColor="text1"/>
                          <w:sz w:val="20"/>
                          <w:szCs w:val="20"/>
                        </w:rPr>
                        <w:t xml:space="preserve">por </w:t>
                      </w:r>
                      <w:r w:rsidRPr="003520D2">
                        <w:rPr>
                          <w:rFonts w:ascii="Times New Roman" w:hAnsi="Times New Roman"/>
                          <w:color w:val="000000" w:themeColor="text1"/>
                          <w:sz w:val="20"/>
                          <w:szCs w:val="20"/>
                        </w:rPr>
                        <w:t>2,5h</w:t>
                      </w:r>
                    </w:p>
                    <w:p w14:paraId="20094D74" w14:textId="77777777" w:rsidR="003520D2" w:rsidRDefault="003520D2" w:rsidP="003520D2">
                      <w:pPr>
                        <w:jc w:val="center"/>
                      </w:pPr>
                    </w:p>
                  </w:txbxContent>
                </v:textbox>
              </v:rect>
            </w:pict>
          </mc:Fallback>
        </mc:AlternateContent>
      </w:r>
    </w:p>
    <w:p w14:paraId="63DFB537" w14:textId="1F014AC0" w:rsidR="00410189" w:rsidRDefault="00410189" w:rsidP="00410189">
      <w:pPr>
        <w:pStyle w:val="TAMainText"/>
        <w:rPr>
          <w:rFonts w:ascii="Times New Roman" w:hAnsi="Times New Roman"/>
          <w:lang w:val="pt-BR"/>
        </w:rPr>
      </w:pPr>
    </w:p>
    <w:p w14:paraId="1837F1DA" w14:textId="497FBD86" w:rsidR="00410189" w:rsidRDefault="00410189" w:rsidP="00410189">
      <w:pPr>
        <w:pStyle w:val="TAMainText"/>
        <w:rPr>
          <w:rFonts w:ascii="Times New Roman" w:hAnsi="Times New Roman"/>
          <w:lang w:val="pt-BR"/>
        </w:rPr>
      </w:pPr>
    </w:p>
    <w:p w14:paraId="3545EDC5" w14:textId="772BCDAB" w:rsidR="00410189" w:rsidRDefault="00B660F6" w:rsidP="00410189">
      <w:pPr>
        <w:pStyle w:val="TAMainText"/>
        <w:ind w:firstLine="0"/>
        <w:rPr>
          <w:rFonts w:ascii="Times New Roman" w:hAnsi="Times New Roman"/>
          <w:lang w:val="pt-BR"/>
        </w:rPr>
      </w:pPr>
      <w:r>
        <w:rPr>
          <w:rFonts w:ascii="Times New Roman" w:hAnsi="Times New Roman"/>
          <w:noProof/>
          <w:lang w:val="pt-BR"/>
        </w:rPr>
        <mc:AlternateContent>
          <mc:Choice Requires="wps">
            <w:drawing>
              <wp:anchor distT="0" distB="0" distL="114300" distR="114300" simplePos="0" relativeHeight="251672064" behindDoc="0" locked="0" layoutInCell="1" allowOverlap="1" wp14:anchorId="1BB1DA89" wp14:editId="114BA4A2">
                <wp:simplePos x="0" y="0"/>
                <wp:positionH relativeFrom="column">
                  <wp:posOffset>1506220</wp:posOffset>
                </wp:positionH>
                <wp:positionV relativeFrom="paragraph">
                  <wp:posOffset>85090</wp:posOffset>
                </wp:positionV>
                <wp:extent cx="133350" cy="238125"/>
                <wp:effectExtent l="19050" t="0" r="38100" b="47625"/>
                <wp:wrapNone/>
                <wp:docPr id="15" name="Seta: para Baixo 15"/>
                <wp:cNvGraphicFramePr/>
                <a:graphic xmlns:a="http://schemas.openxmlformats.org/drawingml/2006/main">
                  <a:graphicData uri="http://schemas.microsoft.com/office/word/2010/wordprocessingShape">
                    <wps:wsp>
                      <wps:cNvSpPr/>
                      <wps:spPr>
                        <a:xfrm>
                          <a:off x="0" y="0"/>
                          <a:ext cx="133350" cy="238125"/>
                        </a:xfrm>
                        <a:prstGeom prst="downArrow">
                          <a:avLst/>
                        </a:prstGeom>
                        <a:solidFill>
                          <a:schemeClr val="accent3">
                            <a:lumMod val="40000"/>
                            <a:lumOff val="6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FBA90" id="Seta: para Baixo 15" o:spid="_x0000_s1026" type="#_x0000_t67" style="position:absolute;margin-left:118.6pt;margin-top:6.7pt;width:10.5pt;height:1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" adj="15552" fillcolor="#dbdbdb [1302]" strokecolor="#c9c9c9 [1942]" strokeweight="1pt"/>
            </w:pict>
          </mc:Fallback>
        </mc:AlternateContent>
      </w:r>
    </w:p>
    <w:p w14:paraId="56BF7389" w14:textId="02FF1911" w:rsidR="00410189" w:rsidRDefault="00410189" w:rsidP="00410189">
      <w:pPr>
        <w:pStyle w:val="TAMainText"/>
        <w:ind w:firstLine="0"/>
        <w:rPr>
          <w:rFonts w:ascii="Times New Roman" w:hAnsi="Times New Roman"/>
          <w:lang w:val="pt-BR"/>
        </w:rPr>
      </w:pPr>
    </w:p>
    <w:p w14:paraId="2A2D5850" w14:textId="0B1D37A5" w:rsidR="00B660F6" w:rsidRDefault="00B660F6" w:rsidP="00410189">
      <w:pPr>
        <w:pStyle w:val="TAMainText"/>
        <w:ind w:firstLine="0"/>
        <w:rPr>
          <w:rFonts w:ascii="Times New Roman" w:hAnsi="Times New Roman"/>
          <w:lang w:val="pt-BR"/>
        </w:rPr>
      </w:pPr>
      <w:r>
        <w:rPr>
          <w:rFonts w:ascii="Times New Roman" w:hAnsi="Times New Roman"/>
          <w:noProof/>
          <w:lang w:val="pt-BR"/>
        </w:rPr>
        <mc:AlternateContent>
          <mc:Choice Requires="wps">
            <w:drawing>
              <wp:anchor distT="0" distB="0" distL="114300" distR="114300" simplePos="0" relativeHeight="251668992" behindDoc="0" locked="0" layoutInCell="1" allowOverlap="1" wp14:anchorId="4720618C" wp14:editId="0F07F10A">
                <wp:simplePos x="0" y="0"/>
                <wp:positionH relativeFrom="column">
                  <wp:posOffset>363220</wp:posOffset>
                </wp:positionH>
                <wp:positionV relativeFrom="paragraph">
                  <wp:posOffset>104140</wp:posOffset>
                </wp:positionV>
                <wp:extent cx="2466975" cy="447675"/>
                <wp:effectExtent l="0" t="0" r="28575" b="28575"/>
                <wp:wrapNone/>
                <wp:docPr id="6" name="Retângulo 6"/>
                <wp:cNvGraphicFramePr/>
                <a:graphic xmlns:a="http://schemas.openxmlformats.org/drawingml/2006/main">
                  <a:graphicData uri="http://schemas.microsoft.com/office/word/2010/wordprocessingShape">
                    <wps:wsp>
                      <wps:cNvSpPr/>
                      <wps:spPr>
                        <a:xfrm>
                          <a:off x="0" y="0"/>
                          <a:ext cx="2466975" cy="447675"/>
                        </a:xfrm>
                        <a:prstGeom prst="rect">
                          <a:avLst/>
                        </a:prstGeom>
                        <a:solidFill>
                          <a:schemeClr val="accent4">
                            <a:lumMod val="20000"/>
                            <a:lumOff val="8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3CECAD" w14:textId="31C811D6" w:rsidR="003520D2" w:rsidRPr="003520D2" w:rsidRDefault="003520D2" w:rsidP="003520D2">
                            <w:pPr>
                              <w:jc w:val="center"/>
                              <w:rPr>
                                <w:color w:val="000000" w:themeColor="text1"/>
                                <w:sz w:val="20"/>
                                <w:szCs w:val="20"/>
                              </w:rPr>
                            </w:pPr>
                            <w:r w:rsidRPr="003520D2">
                              <w:rPr>
                                <w:rFonts w:ascii="Times New Roman" w:hAnsi="Times New Roman"/>
                                <w:color w:val="000000" w:themeColor="text1"/>
                                <w:sz w:val="20"/>
                                <w:szCs w:val="20"/>
                              </w:rPr>
                              <w:t>Sacarose + H</w:t>
                            </w:r>
                            <w:r w:rsidRPr="003520D2">
                              <w:rPr>
                                <w:rFonts w:ascii="Times New Roman" w:hAnsi="Times New Roman"/>
                                <w:color w:val="000000" w:themeColor="text1"/>
                                <w:sz w:val="20"/>
                                <w:szCs w:val="20"/>
                                <w:vertAlign w:val="subscript"/>
                              </w:rPr>
                              <w:t>2</w:t>
                            </w:r>
                            <w:r w:rsidRPr="003520D2">
                              <w:rPr>
                                <w:rFonts w:ascii="Times New Roman" w:hAnsi="Times New Roman"/>
                                <w:color w:val="000000" w:themeColor="text1"/>
                                <w:sz w:val="20"/>
                                <w:szCs w:val="20"/>
                              </w:rPr>
                              <w:t>SO</w:t>
                            </w:r>
                            <w:r w:rsidRPr="003520D2">
                              <w:rPr>
                                <w:rFonts w:ascii="Times New Roman" w:hAnsi="Times New Roman"/>
                                <w:color w:val="000000" w:themeColor="text1"/>
                                <w:sz w:val="20"/>
                                <w:szCs w:val="20"/>
                                <w:vertAlign w:val="subscript"/>
                              </w:rPr>
                              <w:t>4</w:t>
                            </w:r>
                            <w:r w:rsidRPr="003520D2">
                              <w:rPr>
                                <w:rFonts w:ascii="Times New Roman" w:hAnsi="Times New Roman"/>
                                <w:color w:val="000000" w:themeColor="text1"/>
                                <w:sz w:val="20"/>
                                <w:szCs w:val="20"/>
                              </w:rPr>
                              <w:t xml:space="preserve"> + SiO</w:t>
                            </w:r>
                            <w:r w:rsidRPr="003520D2">
                              <w:rPr>
                                <w:rFonts w:ascii="Times New Roman" w:hAnsi="Times New Roman"/>
                                <w:color w:val="000000" w:themeColor="text1"/>
                                <w:sz w:val="20"/>
                                <w:szCs w:val="20"/>
                                <w:vertAlign w:val="subscript"/>
                              </w:rPr>
                              <w:t>2</w:t>
                            </w:r>
                            <w:r w:rsidRPr="003520D2">
                              <w:rPr>
                                <w:rFonts w:ascii="Times New Roman" w:hAnsi="Times New Roman"/>
                                <w:color w:val="000000" w:themeColor="text1"/>
                                <w:sz w:val="20"/>
                                <w:szCs w:val="20"/>
                              </w:rPr>
                              <w:t xml:space="preserve"> </w:t>
                            </w:r>
                            <w:r w:rsidR="002D19B5">
                              <w:rPr>
                                <w:rFonts w:ascii="Times New Roman" w:hAnsi="Times New Roman"/>
                                <w:color w:val="000000" w:themeColor="text1"/>
                                <w:sz w:val="20"/>
                                <w:szCs w:val="20"/>
                              </w:rPr>
                              <w:t xml:space="preserve"> (</w:t>
                            </w:r>
                            <w:r w:rsidRPr="003520D2">
                              <w:rPr>
                                <w:rFonts w:ascii="Times New Roman" w:hAnsi="Times New Roman" w:cs="Times New Roman"/>
                                <w:color w:val="000000" w:themeColor="text1"/>
                                <w:sz w:val="20"/>
                                <w:szCs w:val="20"/>
                              </w:rPr>
                              <w:t>100</w:t>
                            </w:r>
                            <w:r w:rsidR="002D19B5">
                              <w:rPr>
                                <w:rFonts w:ascii="Times New Roman" w:hAnsi="Times New Roman" w:cs="Times New Roman"/>
                                <w:color w:val="000000" w:themeColor="text1"/>
                                <w:sz w:val="20"/>
                                <w:szCs w:val="20"/>
                              </w:rPr>
                              <w:t xml:space="preserve"> </w:t>
                            </w:r>
                            <w:r w:rsidRPr="003520D2">
                              <w:rPr>
                                <w:rFonts w:ascii="Times New Roman" w:hAnsi="Times New Roman" w:cs="Times New Roman"/>
                                <w:color w:val="000000" w:themeColor="text1"/>
                                <w:sz w:val="20"/>
                                <w:szCs w:val="20"/>
                              </w:rPr>
                              <w:t>ºC</w:t>
                            </w:r>
                            <w:r w:rsidR="002D19B5">
                              <w:rPr>
                                <w:rFonts w:ascii="Times New Roman" w:hAnsi="Times New Roman" w:cs="Times New Roman"/>
                                <w:color w:val="000000" w:themeColor="text1"/>
                                <w:sz w:val="20"/>
                                <w:szCs w:val="20"/>
                              </w:rPr>
                              <w:t xml:space="preserve"> e </w:t>
                            </w:r>
                            <w:r w:rsidRPr="003520D2">
                              <w:rPr>
                                <w:rFonts w:ascii="Times New Roman" w:hAnsi="Times New Roman"/>
                                <w:color w:val="000000" w:themeColor="text1"/>
                                <w:sz w:val="20"/>
                                <w:szCs w:val="20"/>
                              </w:rPr>
                              <w:t>vácuo</w:t>
                            </w:r>
                            <w:r w:rsidR="002D19B5">
                              <w:rPr>
                                <w:rFonts w:ascii="Times New Roman" w:hAnsi="Times New Roman"/>
                                <w:color w:val="000000" w:themeColor="text1"/>
                                <w:sz w:val="20"/>
                                <w:szCs w:val="20"/>
                              </w:rPr>
                              <w:t>)</w:t>
                            </w:r>
                            <w:r w:rsidRPr="003520D2">
                              <w:rPr>
                                <w:rFonts w:ascii="Times New Roman" w:hAnsi="Times New Roman"/>
                                <w:color w:val="000000" w:themeColor="text1"/>
                                <w:sz w:val="20"/>
                                <w:szCs w:val="20"/>
                              </w:rPr>
                              <w:t xml:space="preserve">           Rotaevaporador </w:t>
                            </w:r>
                            <w:r w:rsidR="002D19B5">
                              <w:rPr>
                                <w:rFonts w:ascii="Times New Roman" w:hAnsi="Times New Roman"/>
                                <w:color w:val="000000" w:themeColor="text1"/>
                                <w:sz w:val="20"/>
                                <w:szCs w:val="20"/>
                              </w:rPr>
                              <w:t xml:space="preserve">por </w:t>
                            </w:r>
                            <w:r w:rsidRPr="003520D2">
                              <w:rPr>
                                <w:rFonts w:ascii="Times New Roman" w:hAnsi="Times New Roman"/>
                                <w:color w:val="000000" w:themeColor="text1"/>
                                <w:sz w:val="20"/>
                                <w:szCs w:val="20"/>
                              </w:rPr>
                              <w:t>2,5h</w:t>
                            </w:r>
                          </w:p>
                          <w:p w14:paraId="0350A5E8" w14:textId="77777777" w:rsidR="003520D2" w:rsidRDefault="003520D2" w:rsidP="003520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0618C" id="Retângulo 6" o:spid="_x0000_s1030" style="position:absolute;left:0;text-align:left;margin-left:28.6pt;margin-top:8.2pt;width:194.25pt;height:3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" fillcolor="#fff2cc [663]" strokecolor="#f7caac [1301]" strokeweight="1pt">
                <v:textbox>
                  <w:txbxContent>
                    <w:p w14:paraId="733CECAD" w14:textId="31C811D6" w:rsidR="003520D2" w:rsidRPr="003520D2" w:rsidRDefault="003520D2" w:rsidP="003520D2">
                      <w:pPr>
                        <w:jc w:val="center"/>
                        <w:rPr>
                          <w:color w:val="000000" w:themeColor="text1"/>
                          <w:sz w:val="20"/>
                          <w:szCs w:val="20"/>
                        </w:rPr>
                      </w:pPr>
                      <w:r w:rsidRPr="003520D2">
                        <w:rPr>
                          <w:rFonts w:ascii="Times New Roman" w:hAnsi="Times New Roman"/>
                          <w:color w:val="000000" w:themeColor="text1"/>
                          <w:sz w:val="20"/>
                          <w:szCs w:val="20"/>
                        </w:rPr>
                        <w:t>Sacarose + H</w:t>
                      </w:r>
                      <w:r w:rsidRPr="003520D2">
                        <w:rPr>
                          <w:rFonts w:ascii="Times New Roman" w:hAnsi="Times New Roman"/>
                          <w:color w:val="000000" w:themeColor="text1"/>
                          <w:sz w:val="20"/>
                          <w:szCs w:val="20"/>
                          <w:vertAlign w:val="subscript"/>
                        </w:rPr>
                        <w:t>2</w:t>
                      </w:r>
                      <w:r w:rsidRPr="003520D2">
                        <w:rPr>
                          <w:rFonts w:ascii="Times New Roman" w:hAnsi="Times New Roman"/>
                          <w:color w:val="000000" w:themeColor="text1"/>
                          <w:sz w:val="20"/>
                          <w:szCs w:val="20"/>
                        </w:rPr>
                        <w:t>SO</w:t>
                      </w:r>
                      <w:r w:rsidRPr="003520D2">
                        <w:rPr>
                          <w:rFonts w:ascii="Times New Roman" w:hAnsi="Times New Roman"/>
                          <w:color w:val="000000" w:themeColor="text1"/>
                          <w:sz w:val="20"/>
                          <w:szCs w:val="20"/>
                          <w:vertAlign w:val="subscript"/>
                        </w:rPr>
                        <w:t>4</w:t>
                      </w:r>
                      <w:r w:rsidRPr="003520D2">
                        <w:rPr>
                          <w:rFonts w:ascii="Times New Roman" w:hAnsi="Times New Roman"/>
                          <w:color w:val="000000" w:themeColor="text1"/>
                          <w:sz w:val="20"/>
                          <w:szCs w:val="20"/>
                        </w:rPr>
                        <w:t xml:space="preserve"> + SiO</w:t>
                      </w:r>
                      <w:r w:rsidRPr="003520D2">
                        <w:rPr>
                          <w:rFonts w:ascii="Times New Roman" w:hAnsi="Times New Roman"/>
                          <w:color w:val="000000" w:themeColor="text1"/>
                          <w:sz w:val="20"/>
                          <w:szCs w:val="20"/>
                          <w:vertAlign w:val="subscript"/>
                        </w:rPr>
                        <w:t>2</w:t>
                      </w:r>
                      <w:r w:rsidRPr="003520D2">
                        <w:rPr>
                          <w:rFonts w:ascii="Times New Roman" w:hAnsi="Times New Roman"/>
                          <w:color w:val="000000" w:themeColor="text1"/>
                          <w:sz w:val="20"/>
                          <w:szCs w:val="20"/>
                        </w:rPr>
                        <w:t xml:space="preserve"> </w:t>
                      </w:r>
                      <w:r w:rsidR="002D19B5">
                        <w:rPr>
                          <w:rFonts w:ascii="Times New Roman" w:hAnsi="Times New Roman"/>
                          <w:color w:val="000000" w:themeColor="text1"/>
                          <w:sz w:val="20"/>
                          <w:szCs w:val="20"/>
                        </w:rPr>
                        <w:t xml:space="preserve"> (</w:t>
                      </w:r>
                      <w:r w:rsidRPr="003520D2">
                        <w:rPr>
                          <w:rFonts w:ascii="Times New Roman" w:hAnsi="Times New Roman" w:cs="Times New Roman"/>
                          <w:color w:val="000000" w:themeColor="text1"/>
                          <w:sz w:val="20"/>
                          <w:szCs w:val="20"/>
                        </w:rPr>
                        <w:t>100</w:t>
                      </w:r>
                      <w:r w:rsidR="002D19B5">
                        <w:rPr>
                          <w:rFonts w:ascii="Times New Roman" w:hAnsi="Times New Roman" w:cs="Times New Roman"/>
                          <w:color w:val="000000" w:themeColor="text1"/>
                          <w:sz w:val="20"/>
                          <w:szCs w:val="20"/>
                        </w:rPr>
                        <w:t xml:space="preserve"> </w:t>
                      </w:r>
                      <w:r w:rsidRPr="003520D2">
                        <w:rPr>
                          <w:rFonts w:ascii="Times New Roman" w:hAnsi="Times New Roman" w:cs="Times New Roman"/>
                          <w:color w:val="000000" w:themeColor="text1"/>
                          <w:sz w:val="20"/>
                          <w:szCs w:val="20"/>
                        </w:rPr>
                        <w:t>ºC</w:t>
                      </w:r>
                      <w:r w:rsidR="002D19B5">
                        <w:rPr>
                          <w:rFonts w:ascii="Times New Roman" w:hAnsi="Times New Roman" w:cs="Times New Roman"/>
                          <w:color w:val="000000" w:themeColor="text1"/>
                          <w:sz w:val="20"/>
                          <w:szCs w:val="20"/>
                        </w:rPr>
                        <w:t xml:space="preserve"> e </w:t>
                      </w:r>
                      <w:r w:rsidRPr="003520D2">
                        <w:rPr>
                          <w:rFonts w:ascii="Times New Roman" w:hAnsi="Times New Roman"/>
                          <w:color w:val="000000" w:themeColor="text1"/>
                          <w:sz w:val="20"/>
                          <w:szCs w:val="20"/>
                        </w:rPr>
                        <w:t>vácuo</w:t>
                      </w:r>
                      <w:r w:rsidR="002D19B5">
                        <w:rPr>
                          <w:rFonts w:ascii="Times New Roman" w:hAnsi="Times New Roman"/>
                          <w:color w:val="000000" w:themeColor="text1"/>
                          <w:sz w:val="20"/>
                          <w:szCs w:val="20"/>
                        </w:rPr>
                        <w:t>)</w:t>
                      </w:r>
                      <w:r w:rsidRPr="003520D2">
                        <w:rPr>
                          <w:rFonts w:ascii="Times New Roman" w:hAnsi="Times New Roman"/>
                          <w:color w:val="000000" w:themeColor="text1"/>
                          <w:sz w:val="20"/>
                          <w:szCs w:val="20"/>
                        </w:rPr>
                        <w:t xml:space="preserve">           Rotaevaporador </w:t>
                      </w:r>
                      <w:r w:rsidR="002D19B5">
                        <w:rPr>
                          <w:rFonts w:ascii="Times New Roman" w:hAnsi="Times New Roman"/>
                          <w:color w:val="000000" w:themeColor="text1"/>
                          <w:sz w:val="20"/>
                          <w:szCs w:val="20"/>
                        </w:rPr>
                        <w:t xml:space="preserve">por </w:t>
                      </w:r>
                      <w:r w:rsidRPr="003520D2">
                        <w:rPr>
                          <w:rFonts w:ascii="Times New Roman" w:hAnsi="Times New Roman"/>
                          <w:color w:val="000000" w:themeColor="text1"/>
                          <w:sz w:val="20"/>
                          <w:szCs w:val="20"/>
                        </w:rPr>
                        <w:t>2,5h</w:t>
                      </w:r>
                    </w:p>
                    <w:p w14:paraId="0350A5E8" w14:textId="77777777" w:rsidR="003520D2" w:rsidRDefault="003520D2" w:rsidP="003520D2">
                      <w:pPr>
                        <w:jc w:val="center"/>
                      </w:pPr>
                    </w:p>
                  </w:txbxContent>
                </v:textbox>
              </v:rect>
            </w:pict>
          </mc:Fallback>
        </mc:AlternateContent>
      </w:r>
    </w:p>
    <w:p w14:paraId="09C027DD" w14:textId="6EB0AE57" w:rsidR="00410189" w:rsidRDefault="00410189" w:rsidP="00410189">
      <w:pPr>
        <w:pStyle w:val="TAMainText"/>
        <w:ind w:firstLine="0"/>
        <w:rPr>
          <w:rFonts w:ascii="Times New Roman" w:hAnsi="Times New Roman"/>
          <w:lang w:val="pt-BR"/>
        </w:rPr>
      </w:pPr>
    </w:p>
    <w:p w14:paraId="2BC5FBA3" w14:textId="7B8A126F" w:rsidR="00410189" w:rsidRDefault="00410189" w:rsidP="00410189">
      <w:pPr>
        <w:pStyle w:val="TAMainText"/>
        <w:ind w:firstLine="0"/>
        <w:rPr>
          <w:rFonts w:ascii="Times New Roman" w:hAnsi="Times New Roman"/>
          <w:lang w:val="pt-BR"/>
        </w:rPr>
      </w:pPr>
    </w:p>
    <w:p w14:paraId="4644188A" w14:textId="77777777" w:rsidR="00410189" w:rsidRDefault="00410189" w:rsidP="00EA4E1B">
      <w:pPr>
        <w:pStyle w:val="TAMainText"/>
        <w:ind w:firstLine="0"/>
        <w:rPr>
          <w:rFonts w:ascii="Times New Roman" w:hAnsi="Times New Roman"/>
          <w:lang w:val="pt-BR"/>
        </w:rPr>
      </w:pPr>
    </w:p>
    <w:p w14:paraId="1566C9B4" w14:textId="77777777" w:rsidR="00231153" w:rsidRDefault="00231153" w:rsidP="00EA4E1B">
      <w:pPr>
        <w:pStyle w:val="TAMainText"/>
        <w:ind w:firstLine="0"/>
        <w:rPr>
          <w:rFonts w:ascii="Times New Roman" w:hAnsi="Times New Roman"/>
          <w:i/>
          <w:lang w:val="pt-BR"/>
        </w:rPr>
      </w:pPr>
    </w:p>
    <w:p w14:paraId="3A10EA63" w14:textId="77777777" w:rsidR="00410189" w:rsidRDefault="00410189" w:rsidP="00410189">
      <w:pPr>
        <w:pStyle w:val="TAMainText"/>
        <w:ind w:firstLine="0"/>
        <w:rPr>
          <w:rFonts w:ascii="Times New Roman" w:hAnsi="Times New Roman"/>
          <w:lang w:val="pt-BR"/>
        </w:rPr>
      </w:pPr>
      <w:r>
        <w:rPr>
          <w:rFonts w:ascii="Times New Roman" w:hAnsi="Times New Roman"/>
          <w:lang w:val="pt-BR"/>
        </w:rPr>
        <w:t>2ª etapa: Carbonização</w:t>
      </w:r>
    </w:p>
    <w:p w14:paraId="35FCAE5C" w14:textId="4EFB57E2" w:rsidR="00410189" w:rsidRDefault="00410189" w:rsidP="00410189">
      <w:pPr>
        <w:pStyle w:val="TAMainText"/>
        <w:rPr>
          <w:rFonts w:ascii="Times New Roman" w:hAnsi="Times New Roman"/>
          <w:lang w:val="pt-BR"/>
        </w:rPr>
      </w:pPr>
      <w:r>
        <w:rPr>
          <w:rFonts w:ascii="Times New Roman" w:hAnsi="Times New Roman"/>
          <w:lang w:val="pt-BR"/>
        </w:rPr>
        <w:t xml:space="preserve">Na etapa de carbonização foi utilizado um </w:t>
      </w:r>
      <w:r w:rsidR="002D19B5">
        <w:rPr>
          <w:rFonts w:ascii="Times New Roman" w:hAnsi="Times New Roman"/>
          <w:lang w:val="pt-BR"/>
        </w:rPr>
        <w:t xml:space="preserve">reator </w:t>
      </w:r>
      <w:r>
        <w:rPr>
          <w:rFonts w:ascii="Times New Roman" w:hAnsi="Times New Roman"/>
          <w:lang w:val="pt-BR"/>
        </w:rPr>
        <w:t>de quartzo em forma de U, onde foi colocado o material seco obtido da polimerização. A carbonização foi realizada em duas temperaturas, 600 ºC e 800 ºC</w:t>
      </w:r>
      <w:r w:rsidR="002D19B5">
        <w:rPr>
          <w:rFonts w:ascii="Times New Roman" w:hAnsi="Times New Roman"/>
          <w:lang w:val="pt-BR"/>
        </w:rPr>
        <w:t>,</w:t>
      </w:r>
      <w:r>
        <w:rPr>
          <w:rFonts w:ascii="Times New Roman" w:hAnsi="Times New Roman"/>
          <w:lang w:val="pt-BR"/>
        </w:rPr>
        <w:t xml:space="preserve"> taxa </w:t>
      </w:r>
      <w:r w:rsidR="002D19B5">
        <w:rPr>
          <w:rFonts w:ascii="Times New Roman" w:hAnsi="Times New Roman"/>
          <w:lang w:val="pt-BR"/>
        </w:rPr>
        <w:t xml:space="preserve">de aquecimento </w:t>
      </w:r>
      <w:r>
        <w:rPr>
          <w:rFonts w:ascii="Times New Roman" w:hAnsi="Times New Roman"/>
          <w:lang w:val="pt-BR"/>
        </w:rPr>
        <w:t>de 3 ºC min</w:t>
      </w:r>
      <w:r>
        <w:rPr>
          <w:rFonts w:ascii="Times New Roman" w:hAnsi="Times New Roman"/>
          <w:vertAlign w:val="superscript"/>
          <w:lang w:val="pt-BR"/>
        </w:rPr>
        <w:t>-1</w:t>
      </w:r>
      <w:r>
        <w:rPr>
          <w:rFonts w:ascii="Times New Roman" w:hAnsi="Times New Roman"/>
          <w:lang w:val="pt-BR"/>
        </w:rPr>
        <w:t xml:space="preserve">, </w:t>
      </w:r>
      <w:r w:rsidR="002D19B5">
        <w:rPr>
          <w:rFonts w:ascii="Times New Roman" w:hAnsi="Times New Roman"/>
          <w:lang w:val="pt-BR"/>
        </w:rPr>
        <w:t xml:space="preserve">mantendo-se na temperatura final </w:t>
      </w:r>
      <w:r>
        <w:rPr>
          <w:rFonts w:ascii="Times New Roman" w:hAnsi="Times New Roman"/>
          <w:lang w:val="pt-BR"/>
        </w:rPr>
        <w:t>por 3h, empregando uma vazão de Hélio de 0,12 g</w:t>
      </w:r>
      <w:r>
        <w:rPr>
          <w:rFonts w:ascii="Times New Roman" w:hAnsi="Times New Roman"/>
          <w:vertAlign w:val="subscript"/>
          <w:lang w:val="pt-BR"/>
        </w:rPr>
        <w:t>material</w:t>
      </w:r>
      <w:r>
        <w:rPr>
          <w:rFonts w:ascii="Times New Roman" w:hAnsi="Times New Roman"/>
          <w:lang w:val="pt-BR"/>
        </w:rPr>
        <w:t>/(mL</w:t>
      </w:r>
      <w:r>
        <w:rPr>
          <w:rFonts w:ascii="Times New Roman" w:hAnsi="Times New Roman"/>
          <w:vertAlign w:val="subscript"/>
          <w:lang w:val="pt-BR"/>
        </w:rPr>
        <w:t xml:space="preserve">He </w:t>
      </w:r>
      <w:r>
        <w:rPr>
          <w:rFonts w:ascii="Times New Roman" w:hAnsi="Times New Roman"/>
          <w:lang w:val="pt-BR"/>
        </w:rPr>
        <w:t>min</w:t>
      </w:r>
      <w:r>
        <w:rPr>
          <w:rFonts w:ascii="Times New Roman" w:hAnsi="Times New Roman"/>
          <w:vertAlign w:val="superscript"/>
          <w:lang w:val="pt-BR"/>
        </w:rPr>
        <w:t>-1</w:t>
      </w:r>
      <w:r>
        <w:rPr>
          <w:rFonts w:ascii="Times New Roman" w:hAnsi="Times New Roman"/>
          <w:lang w:val="pt-BR"/>
        </w:rPr>
        <w:t>). Ao final o reator foi resfriado sob corrente de He.</w:t>
      </w:r>
    </w:p>
    <w:p w14:paraId="39B9C375" w14:textId="77777777" w:rsidR="00410189" w:rsidRDefault="00410189" w:rsidP="00410189">
      <w:pPr>
        <w:pStyle w:val="TAMainText"/>
        <w:ind w:firstLine="0"/>
        <w:rPr>
          <w:rFonts w:ascii="Times New Roman" w:hAnsi="Times New Roman"/>
          <w:lang w:val="pt-BR"/>
        </w:rPr>
      </w:pPr>
    </w:p>
    <w:p w14:paraId="268C36A6" w14:textId="77777777" w:rsidR="00410189" w:rsidRDefault="00410189" w:rsidP="00410189">
      <w:pPr>
        <w:pStyle w:val="TAMainText"/>
        <w:ind w:firstLine="0"/>
        <w:rPr>
          <w:rFonts w:ascii="Times New Roman" w:hAnsi="Times New Roman"/>
          <w:lang w:val="pt-BR"/>
        </w:rPr>
      </w:pPr>
      <w:r>
        <w:rPr>
          <w:rFonts w:ascii="Times New Roman" w:hAnsi="Times New Roman"/>
          <w:lang w:val="pt-BR"/>
        </w:rPr>
        <w:t>3ª etapa: Remoção da sílica utilizando KOH</w:t>
      </w:r>
    </w:p>
    <w:p w14:paraId="6C193B4B" w14:textId="2AD14D47" w:rsidR="00410189" w:rsidRDefault="00410189" w:rsidP="002D19B5">
      <w:pPr>
        <w:pStyle w:val="TAMainText"/>
        <w:rPr>
          <w:rFonts w:ascii="Times New Roman" w:hAnsi="Times New Roman"/>
          <w:lang w:val="pt-BR"/>
        </w:rPr>
      </w:pPr>
      <w:r>
        <w:rPr>
          <w:rFonts w:ascii="Times New Roman" w:hAnsi="Times New Roman"/>
          <w:lang w:val="pt-BR"/>
        </w:rPr>
        <w:t>A remoção da sílica foi realizada empregando-se uma solução aquosa 1</w:t>
      </w:r>
      <w:r w:rsidR="00EF0285">
        <w:rPr>
          <w:rFonts w:ascii="Times New Roman" w:hAnsi="Times New Roman"/>
          <w:lang w:val="pt-BR"/>
        </w:rPr>
        <w:t xml:space="preserve"> mol/L</w:t>
      </w:r>
      <w:r>
        <w:rPr>
          <w:rFonts w:ascii="Times New Roman" w:hAnsi="Times New Roman"/>
          <w:lang w:val="pt-BR"/>
        </w:rPr>
        <w:t xml:space="preserve"> de KOH, sob agitação</w:t>
      </w:r>
      <w:r w:rsidR="002D19B5">
        <w:rPr>
          <w:rFonts w:ascii="Times New Roman" w:hAnsi="Times New Roman"/>
          <w:lang w:val="pt-BR"/>
        </w:rPr>
        <w:t>,</w:t>
      </w:r>
      <w:r>
        <w:rPr>
          <w:rFonts w:ascii="Times New Roman" w:hAnsi="Times New Roman"/>
          <w:lang w:val="pt-BR"/>
        </w:rPr>
        <w:t xml:space="preserve"> a temperatura ambiente </w:t>
      </w:r>
      <w:r w:rsidR="002D19B5">
        <w:rPr>
          <w:rFonts w:ascii="Times New Roman" w:hAnsi="Times New Roman"/>
          <w:lang w:val="pt-BR"/>
        </w:rPr>
        <w:t xml:space="preserve">e </w:t>
      </w:r>
      <w:r>
        <w:rPr>
          <w:rFonts w:ascii="Times New Roman" w:hAnsi="Times New Roman"/>
          <w:lang w:val="pt-BR"/>
        </w:rPr>
        <w:t xml:space="preserve">por diferentes tempos, </w:t>
      </w:r>
      <w:r w:rsidR="002D19B5">
        <w:rPr>
          <w:rFonts w:ascii="Times New Roman" w:hAnsi="Times New Roman"/>
          <w:lang w:val="pt-BR"/>
        </w:rPr>
        <w:t xml:space="preserve">quais sejam: </w:t>
      </w:r>
      <w:r>
        <w:rPr>
          <w:rFonts w:ascii="Times New Roman" w:hAnsi="Times New Roman"/>
          <w:lang w:val="pt-BR"/>
        </w:rPr>
        <w:t>6. 12 e 24</w:t>
      </w:r>
      <w:r w:rsidR="002D19B5">
        <w:rPr>
          <w:rFonts w:ascii="Times New Roman" w:hAnsi="Times New Roman"/>
          <w:lang w:val="pt-BR"/>
        </w:rPr>
        <w:t xml:space="preserve"> </w:t>
      </w:r>
      <w:r>
        <w:rPr>
          <w:rFonts w:ascii="Times New Roman" w:hAnsi="Times New Roman"/>
          <w:lang w:val="pt-BR"/>
        </w:rPr>
        <w:t>h</w:t>
      </w:r>
      <w:r w:rsidR="002D19B5">
        <w:rPr>
          <w:rFonts w:ascii="Times New Roman" w:hAnsi="Times New Roman"/>
          <w:lang w:val="pt-BR"/>
        </w:rPr>
        <w:t>oras</w:t>
      </w:r>
      <w:r>
        <w:rPr>
          <w:rFonts w:ascii="Times New Roman" w:hAnsi="Times New Roman"/>
          <w:lang w:val="pt-BR"/>
        </w:rPr>
        <w:t>. Ao final, o material foi filtrado a vácuo, lavado com água destilada, continuando-se a lavagem até que o pH atingisse 7. Utilizou-se fita medidora universal da MERCK para medir o pH e, finalmente o material foi deixado no dessecador por 24</w:t>
      </w:r>
      <w:r w:rsidR="002D19B5">
        <w:rPr>
          <w:rFonts w:ascii="Times New Roman" w:hAnsi="Times New Roman"/>
          <w:lang w:val="pt-BR"/>
        </w:rPr>
        <w:t xml:space="preserve"> </w:t>
      </w:r>
      <w:r>
        <w:rPr>
          <w:rFonts w:ascii="Times New Roman" w:hAnsi="Times New Roman"/>
          <w:lang w:val="pt-BR"/>
        </w:rPr>
        <w:t>h.</w:t>
      </w:r>
    </w:p>
    <w:p w14:paraId="1F04A6E8" w14:textId="77777777" w:rsidR="00410189" w:rsidRDefault="00410189" w:rsidP="00410189">
      <w:pPr>
        <w:pStyle w:val="TAMainText"/>
        <w:ind w:firstLine="0"/>
        <w:rPr>
          <w:rFonts w:ascii="Times New Roman" w:hAnsi="Times New Roman"/>
          <w:lang w:val="pt-BR"/>
        </w:rPr>
      </w:pPr>
    </w:p>
    <w:p w14:paraId="1083D319" w14:textId="0FEF9D2F" w:rsidR="00410189" w:rsidRDefault="00410189" w:rsidP="00410189">
      <w:pPr>
        <w:pStyle w:val="TAMainText"/>
        <w:ind w:firstLine="0"/>
        <w:rPr>
          <w:rFonts w:ascii="Times New Roman" w:hAnsi="Times New Roman"/>
          <w:i/>
          <w:lang w:val="pt-BR"/>
        </w:rPr>
      </w:pPr>
      <w:r>
        <w:rPr>
          <w:rFonts w:ascii="Times New Roman" w:hAnsi="Times New Roman"/>
          <w:i/>
          <w:lang w:val="pt-BR"/>
        </w:rPr>
        <w:t>Caracterização dos carvões obtidos</w:t>
      </w:r>
    </w:p>
    <w:p w14:paraId="18FEACBC" w14:textId="54E667A0" w:rsidR="00410189" w:rsidRPr="00475CDD" w:rsidRDefault="00354C49" w:rsidP="00730296">
      <w:pPr>
        <w:pStyle w:val="TAMainText"/>
        <w:rPr>
          <w:rFonts w:ascii="Times New Roman" w:hAnsi="Times New Roman"/>
          <w:lang w:val="pt-BR"/>
        </w:rPr>
      </w:pPr>
      <w:r>
        <w:rPr>
          <w:rFonts w:ascii="Times New Roman" w:hAnsi="Times New Roman"/>
          <w:lang w:val="pt-BR"/>
        </w:rPr>
        <w:t>Os materiais foram caracterizados por adsorção de nitrogênio para a</w:t>
      </w:r>
      <w:r w:rsidR="00410189" w:rsidRPr="00F025DE">
        <w:rPr>
          <w:rFonts w:ascii="Times New Roman" w:hAnsi="Times New Roman"/>
          <w:lang w:val="pt-BR"/>
        </w:rPr>
        <w:t>nálise textural</w:t>
      </w:r>
      <w:r>
        <w:rPr>
          <w:rFonts w:ascii="Times New Roman" w:hAnsi="Times New Roman"/>
          <w:lang w:val="pt-BR"/>
        </w:rPr>
        <w:t>. Utilizou-se uma</w:t>
      </w:r>
      <w:r w:rsidR="00410189" w:rsidRPr="00475CDD">
        <w:rPr>
          <w:rFonts w:ascii="Times New Roman" w:hAnsi="Times New Roman"/>
          <w:lang w:val="pt-BR"/>
        </w:rPr>
        <w:t xml:space="preserve"> aparelhagem volumétrica Micromeritics ASAP 2020. Antes </w:t>
      </w:r>
      <w:r w:rsidR="00410189" w:rsidRPr="00475CDD">
        <w:rPr>
          <w:rFonts w:ascii="Times New Roman" w:hAnsi="Times New Roman"/>
          <w:lang w:val="pt-BR"/>
        </w:rPr>
        <w:t>das análises, os materiais eram submetidos a pré-tratamento sob vácuo de 400 °C. Utilizou-se o método BET para obtenção de área específica de BJH para a distribuição de volume de poros.</w:t>
      </w:r>
    </w:p>
    <w:p w14:paraId="2501FE25" w14:textId="77777777" w:rsidR="00354C49" w:rsidRDefault="00354C49" w:rsidP="00730296">
      <w:pPr>
        <w:pStyle w:val="TAMainText"/>
        <w:rPr>
          <w:rFonts w:ascii="Times New Roman" w:hAnsi="Times New Roman"/>
          <w:lang w:val="pt-BR"/>
        </w:rPr>
      </w:pPr>
      <w:r>
        <w:rPr>
          <w:rFonts w:ascii="Times New Roman" w:hAnsi="Times New Roman"/>
          <w:lang w:val="pt-BR"/>
        </w:rPr>
        <w:t xml:space="preserve">Os sólidos também foram estudados por </w:t>
      </w:r>
      <w:r w:rsidR="00C435B9" w:rsidRPr="00730296">
        <w:rPr>
          <w:rFonts w:ascii="Times New Roman" w:hAnsi="Times New Roman"/>
          <w:lang w:val="pt-BR"/>
        </w:rPr>
        <w:t xml:space="preserve">Espectroscopia de absorção no infravermelho </w:t>
      </w:r>
      <w:r>
        <w:rPr>
          <w:rFonts w:ascii="Times New Roman" w:hAnsi="Times New Roman"/>
          <w:lang w:val="pt-BR"/>
        </w:rPr>
        <w:t xml:space="preserve">por transformada de Fourier (FTIR) </w:t>
      </w:r>
      <w:r w:rsidR="00C435B9" w:rsidRPr="00730296">
        <w:rPr>
          <w:rFonts w:ascii="Times New Roman" w:hAnsi="Times New Roman"/>
          <w:lang w:val="pt-BR"/>
        </w:rPr>
        <w:t>de amostras diluídas em KBr</w:t>
      </w:r>
      <w:r w:rsidR="009E6A08" w:rsidRPr="00730296">
        <w:rPr>
          <w:rFonts w:ascii="Times New Roman" w:hAnsi="Times New Roman"/>
          <w:lang w:val="pt-BR"/>
        </w:rPr>
        <w:t xml:space="preserve"> </w:t>
      </w:r>
      <w:r w:rsidR="00A66C26" w:rsidRPr="00730296">
        <w:rPr>
          <w:rFonts w:ascii="Times New Roman" w:hAnsi="Times New Roman"/>
          <w:lang w:val="pt-BR"/>
        </w:rPr>
        <w:t>(FT-IR)</w:t>
      </w:r>
      <w:r>
        <w:rPr>
          <w:rFonts w:ascii="Times New Roman" w:hAnsi="Times New Roman"/>
          <w:lang w:val="pt-BR"/>
        </w:rPr>
        <w:t>. O objetivo principal era identificar a presença de sílica da matriz para avaliar a eficiência do uso da solução de KOH.</w:t>
      </w:r>
    </w:p>
    <w:p w14:paraId="526CD8A2" w14:textId="30B60A8D" w:rsidR="001D5168" w:rsidRPr="00730296" w:rsidRDefault="001D5168" w:rsidP="00730296">
      <w:pPr>
        <w:pStyle w:val="TAMainText"/>
        <w:rPr>
          <w:rFonts w:ascii="Times New Roman" w:hAnsi="Times New Roman"/>
          <w:lang w:val="pt-BR"/>
        </w:rPr>
      </w:pP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66B25463" w14:textId="5BCD4D57" w:rsidR="00B43756" w:rsidRPr="007412BD" w:rsidRDefault="00410189" w:rsidP="007412BD">
      <w:pPr>
        <w:pStyle w:val="TAMainText"/>
        <w:rPr>
          <w:rFonts w:ascii="Times New Roman" w:hAnsi="Times New Roman"/>
          <w:lang w:val="pt-BR"/>
        </w:rPr>
      </w:pPr>
      <w:r w:rsidRPr="007412BD">
        <w:rPr>
          <w:rFonts w:ascii="Times New Roman" w:hAnsi="Times New Roman"/>
          <w:lang w:val="pt-BR"/>
        </w:rPr>
        <w:t>A obtenção dos carvões mesoporosos usando matrizes de sílica é uma técnica já utilizada por alguns autores</w:t>
      </w:r>
      <w:r w:rsidR="00B43756" w:rsidRPr="007412BD">
        <w:rPr>
          <w:rFonts w:ascii="Times New Roman" w:hAnsi="Times New Roman"/>
          <w:lang w:val="pt-BR"/>
        </w:rPr>
        <w:t xml:space="preserve"> (</w:t>
      </w:r>
      <w:r w:rsidRPr="007412BD">
        <w:rPr>
          <w:rFonts w:ascii="Times New Roman" w:hAnsi="Times New Roman"/>
          <w:lang w:val="pt-BR"/>
        </w:rPr>
        <w:t>1,2</w:t>
      </w:r>
      <w:r w:rsidR="00B43756" w:rsidRPr="007412BD">
        <w:rPr>
          <w:rFonts w:ascii="Times New Roman" w:hAnsi="Times New Roman"/>
          <w:lang w:val="pt-BR"/>
        </w:rPr>
        <w:t>)</w:t>
      </w:r>
      <w:r w:rsidRPr="007412BD">
        <w:rPr>
          <w:rFonts w:ascii="Times New Roman" w:hAnsi="Times New Roman"/>
          <w:lang w:val="pt-BR"/>
        </w:rPr>
        <w:t xml:space="preserve"> Utiliza-se uma fonte de carbono, que é carbonizada em cima da sílica de dimensões e forma de interesse, que depois de eliminada dá origem a poros n</w:t>
      </w:r>
      <w:r w:rsidR="00B43756" w:rsidRPr="007412BD">
        <w:rPr>
          <w:rFonts w:ascii="Times New Roman" w:hAnsi="Times New Roman"/>
          <w:lang w:val="pt-BR"/>
        </w:rPr>
        <w:t xml:space="preserve">a estrutura do carvão, correlacionado </w:t>
      </w:r>
      <w:r w:rsidRPr="007412BD">
        <w:rPr>
          <w:rFonts w:ascii="Times New Roman" w:hAnsi="Times New Roman"/>
          <w:lang w:val="pt-BR"/>
        </w:rPr>
        <w:t xml:space="preserve">à sua estrutura, como uma espécie de molde. </w:t>
      </w:r>
      <w:r w:rsidR="00B43756" w:rsidRPr="007412BD">
        <w:rPr>
          <w:rFonts w:ascii="Times New Roman" w:hAnsi="Times New Roman"/>
          <w:lang w:val="pt-BR"/>
        </w:rPr>
        <w:t>Neste trabalho, utilizamos esse mesmo esquema de síntese, substituindo o HF por solução de KOH 1</w:t>
      </w:r>
      <w:r w:rsidR="00EF0285">
        <w:rPr>
          <w:rFonts w:ascii="Times New Roman" w:hAnsi="Times New Roman"/>
          <w:lang w:val="pt-BR"/>
        </w:rPr>
        <w:t xml:space="preserve"> mol/L</w:t>
      </w:r>
      <w:r w:rsidR="00B43756" w:rsidRPr="007412BD">
        <w:rPr>
          <w:rFonts w:ascii="Times New Roman" w:hAnsi="Times New Roman"/>
          <w:lang w:val="pt-BR"/>
        </w:rPr>
        <w:t xml:space="preserve">. A concentração da solução foi selecionada realizando-se ensaios preliminares de dissolução da sílica aerosil pura, de modo a dissolvê-la completamente. </w:t>
      </w:r>
    </w:p>
    <w:p w14:paraId="6B84A05E" w14:textId="0D9FCD06" w:rsidR="00B43756" w:rsidRDefault="00B43756" w:rsidP="007412BD">
      <w:pPr>
        <w:pStyle w:val="TAMainText"/>
        <w:rPr>
          <w:rFonts w:ascii="Times New Roman" w:hAnsi="Times New Roman"/>
          <w:lang w:val="pt-BR"/>
        </w:rPr>
      </w:pPr>
      <w:r w:rsidRPr="007412BD">
        <w:rPr>
          <w:rFonts w:ascii="Times New Roman" w:hAnsi="Times New Roman"/>
          <w:lang w:val="pt-BR"/>
        </w:rPr>
        <w:t xml:space="preserve">A substituição do HF por solução aquosa de KOH foi estimulada devido à dificuldade de aquisição deste ácido, que hoje em dia é </w:t>
      </w:r>
      <w:r w:rsidR="00410189" w:rsidRPr="007412BD">
        <w:rPr>
          <w:rFonts w:ascii="Times New Roman" w:hAnsi="Times New Roman"/>
          <w:lang w:val="pt-BR"/>
        </w:rPr>
        <w:t xml:space="preserve">tem sido controlado pelo exército brasileiro, </w:t>
      </w:r>
      <w:r w:rsidRPr="007412BD">
        <w:rPr>
          <w:rFonts w:ascii="Times New Roman" w:hAnsi="Times New Roman"/>
          <w:lang w:val="pt-BR"/>
        </w:rPr>
        <w:t>e os perigos que a manipulação deste apresenta. A Figura 1 mostra de forma esquemática as etapas deste procedimento usando-se KOH.</w:t>
      </w:r>
    </w:p>
    <w:p w14:paraId="40DE73B7" w14:textId="77777777" w:rsidR="007412BD" w:rsidRPr="007412BD" w:rsidRDefault="007412BD" w:rsidP="007412BD">
      <w:pPr>
        <w:pStyle w:val="TAMainText"/>
        <w:rPr>
          <w:rFonts w:ascii="Times New Roman" w:hAnsi="Times New Roman"/>
          <w:lang w:val="pt-BR"/>
        </w:rPr>
      </w:pPr>
    </w:p>
    <w:p w14:paraId="10333124" w14:textId="151E1308" w:rsidR="00341EC0" w:rsidRPr="00341EC0" w:rsidRDefault="000316D1" w:rsidP="00341EC0">
      <w:pPr>
        <w:jc w:val="center"/>
        <w:rPr>
          <w:rFonts w:ascii="Times New Roman" w:hAnsi="Times New Roman" w:cs="Times New Roman"/>
        </w:rPr>
      </w:pPr>
      <w:r>
        <w:rPr>
          <w:rFonts w:ascii="Times New Roman" w:hAnsi="Times New Roman" w:cs="Times New Roman"/>
          <w:noProof/>
        </w:rPr>
        <w:drawing>
          <wp:inline distT="0" distB="0" distL="0" distR="0" wp14:anchorId="14168066" wp14:editId="2C830037">
            <wp:extent cx="3027680" cy="1330960"/>
            <wp:effectExtent l="0" t="0" r="1270" b="2540"/>
            <wp:docPr id="86661442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7680" cy="1330960"/>
                    </a:xfrm>
                    <a:prstGeom prst="rect">
                      <a:avLst/>
                    </a:prstGeom>
                    <a:noFill/>
                    <a:ln>
                      <a:noFill/>
                    </a:ln>
                  </pic:spPr>
                </pic:pic>
              </a:graphicData>
            </a:graphic>
          </wp:inline>
        </w:drawing>
      </w:r>
    </w:p>
    <w:p w14:paraId="7AB5F021" w14:textId="742024DD" w:rsidR="00B43756" w:rsidRPr="00341EC0" w:rsidRDefault="00B43756" w:rsidP="00341EC0">
      <w:pPr>
        <w:pStyle w:val="VAFigureCaption"/>
        <w:spacing w:before="0"/>
        <w:rPr>
          <w:rFonts w:ascii="Times New Roman" w:hAnsi="Times New Roman"/>
          <w:b/>
          <w:lang w:val="pt-BR"/>
        </w:rPr>
      </w:pPr>
      <w:r w:rsidRPr="00341EC0">
        <w:rPr>
          <w:rFonts w:ascii="Times New Roman" w:hAnsi="Times New Roman"/>
          <w:b/>
          <w:lang w:val="pt-BR"/>
        </w:rPr>
        <w:t xml:space="preserve">Figura 1. </w:t>
      </w:r>
      <w:r w:rsidRPr="00864F44">
        <w:rPr>
          <w:rFonts w:ascii="Times New Roman" w:hAnsi="Times New Roman"/>
          <w:bCs/>
          <w:lang w:val="pt-BR"/>
        </w:rPr>
        <w:t>Esquema de obtenção dos carvões mesoporosos usando-se KOH.</w:t>
      </w:r>
    </w:p>
    <w:p w14:paraId="5ECF9B61" w14:textId="1507E520" w:rsidR="008C6102" w:rsidRDefault="00410189" w:rsidP="007412BD">
      <w:pPr>
        <w:pStyle w:val="TAMainText"/>
        <w:rPr>
          <w:rFonts w:ascii="Times New Roman" w:hAnsi="Times New Roman"/>
          <w:lang w:val="pt-BR"/>
        </w:rPr>
      </w:pPr>
      <w:r w:rsidRPr="007412BD">
        <w:rPr>
          <w:rFonts w:ascii="Times New Roman" w:hAnsi="Times New Roman"/>
          <w:lang w:val="pt-BR"/>
        </w:rPr>
        <w:t xml:space="preserve">Os materiais </w:t>
      </w:r>
      <w:r w:rsidR="007412BD" w:rsidRPr="007412BD">
        <w:rPr>
          <w:rFonts w:ascii="Times New Roman" w:hAnsi="Times New Roman"/>
          <w:lang w:val="pt-BR"/>
        </w:rPr>
        <w:t>carbonizados a 600 e 800 °C cujo tratamento com KOH 1</w:t>
      </w:r>
      <w:r w:rsidR="00EF0285">
        <w:rPr>
          <w:rFonts w:ascii="Times New Roman" w:hAnsi="Times New Roman"/>
          <w:lang w:val="pt-BR"/>
        </w:rPr>
        <w:t xml:space="preserve"> mol/L</w:t>
      </w:r>
      <w:r w:rsidR="007412BD" w:rsidRPr="007412BD">
        <w:rPr>
          <w:rFonts w:ascii="Times New Roman" w:hAnsi="Times New Roman"/>
          <w:lang w:val="pt-BR"/>
        </w:rPr>
        <w:t xml:space="preserve"> foi realizado por 12 h </w:t>
      </w:r>
      <w:r w:rsidRPr="007412BD">
        <w:rPr>
          <w:rFonts w:ascii="Times New Roman" w:hAnsi="Times New Roman"/>
          <w:lang w:val="pt-BR"/>
        </w:rPr>
        <w:t xml:space="preserve">foram caracterizados </w:t>
      </w:r>
      <w:r w:rsidR="007412BD" w:rsidRPr="007412BD">
        <w:rPr>
          <w:rFonts w:ascii="Times New Roman" w:hAnsi="Times New Roman"/>
          <w:lang w:val="pt-BR"/>
        </w:rPr>
        <w:t xml:space="preserve">para realização da análise textural. Na Tabela 1 estão apresentados os resultados de área específica e volume de poros. </w:t>
      </w:r>
    </w:p>
    <w:p w14:paraId="0D736788" w14:textId="32AA7874" w:rsidR="00EF0732" w:rsidRDefault="00EF0732" w:rsidP="00EF0732">
      <w:pPr>
        <w:pStyle w:val="TAMainText"/>
        <w:rPr>
          <w:rFonts w:ascii="Times New Roman" w:hAnsi="Times New Roman"/>
          <w:lang w:val="pt-BR"/>
        </w:rPr>
      </w:pPr>
      <w:r>
        <w:rPr>
          <w:rFonts w:ascii="Times New Roman" w:hAnsi="Times New Roman"/>
          <w:lang w:val="pt-BR"/>
        </w:rPr>
        <w:t xml:space="preserve">Os carvões carbonizados nas duas temperaturas sob atmosfera inerte de hélio apresentaram valores de elevada área específica </w:t>
      </w:r>
      <w:r>
        <w:rPr>
          <w:rFonts w:ascii="Times New Roman" w:hAnsi="Times New Roman"/>
          <w:lang w:val="pt-BR"/>
        </w:rPr>
        <w:t xml:space="preserve">elevados e </w:t>
      </w:r>
      <w:r>
        <w:rPr>
          <w:rFonts w:ascii="Times New Roman" w:hAnsi="Times New Roman"/>
          <w:lang w:val="pt-BR"/>
        </w:rPr>
        <w:t>semelhantes</w:t>
      </w:r>
      <w:r>
        <w:rPr>
          <w:rFonts w:ascii="Times New Roman" w:hAnsi="Times New Roman"/>
          <w:lang w:val="pt-BR"/>
        </w:rPr>
        <w:t>, obtidos pelo método BET</w:t>
      </w:r>
      <w:r>
        <w:rPr>
          <w:rFonts w:ascii="Times New Roman" w:hAnsi="Times New Roman"/>
          <w:lang w:val="pt-BR"/>
        </w:rPr>
        <w:t xml:space="preserve"> e elevados e altos volumes de poros</w:t>
      </w:r>
      <w:r>
        <w:rPr>
          <w:rFonts w:ascii="Times New Roman" w:hAnsi="Times New Roman"/>
          <w:lang w:val="pt-BR"/>
        </w:rPr>
        <w:t>, determinados a p/p</w:t>
      </w:r>
      <w:r w:rsidRPr="00EF0732">
        <w:rPr>
          <w:rFonts w:ascii="Times New Roman" w:hAnsi="Times New Roman"/>
          <w:vertAlign w:val="subscript"/>
          <w:lang w:val="pt-BR"/>
        </w:rPr>
        <w:t>0</w:t>
      </w:r>
      <w:r>
        <w:rPr>
          <w:rFonts w:ascii="Times New Roman" w:hAnsi="Times New Roman"/>
          <w:lang w:val="pt-BR"/>
        </w:rPr>
        <w:t xml:space="preserve"> próximos de 1, típicos de materiais mesoporosos de alta área</w:t>
      </w:r>
      <w:r>
        <w:rPr>
          <w:rFonts w:ascii="Times New Roman" w:hAnsi="Times New Roman"/>
          <w:lang w:val="pt-BR"/>
        </w:rPr>
        <w:t>.</w:t>
      </w:r>
      <w:r>
        <w:rPr>
          <w:rFonts w:ascii="Times New Roman" w:hAnsi="Times New Roman"/>
          <w:lang w:val="pt-BR"/>
        </w:rPr>
        <w:t xml:space="preserve"> Estes valores estão em acordo com resultados reportados na literatura para materiais semelhantes (6-8).</w:t>
      </w:r>
    </w:p>
    <w:p w14:paraId="6A576CD4" w14:textId="77777777" w:rsidR="007412BD" w:rsidRDefault="007412BD" w:rsidP="007412BD">
      <w:pPr>
        <w:pStyle w:val="TAMainText"/>
        <w:rPr>
          <w:rFonts w:ascii="Times New Roman" w:hAnsi="Times New Roman"/>
          <w:lang w:val="pt-BR"/>
        </w:rPr>
      </w:pPr>
    </w:p>
    <w:p w14:paraId="6D057609" w14:textId="77777777" w:rsidR="00D40814" w:rsidRPr="007412BD" w:rsidRDefault="00D40814" w:rsidP="007412BD">
      <w:pPr>
        <w:pStyle w:val="TAMainText"/>
        <w:rPr>
          <w:rFonts w:ascii="Times New Roman" w:hAnsi="Times New Roman"/>
          <w:lang w:val="pt-BR"/>
        </w:rPr>
      </w:pPr>
    </w:p>
    <w:p w14:paraId="4382D391" w14:textId="706B9042" w:rsidR="008C6102" w:rsidRDefault="008C6102" w:rsidP="008C6102">
      <w:pPr>
        <w:pStyle w:val="VDTableTitle"/>
        <w:spacing w:after="120"/>
        <w:jc w:val="both"/>
        <w:rPr>
          <w:rFonts w:ascii="Times New Roman" w:hAnsi="Times New Roman"/>
          <w:lang w:val="pt-BR"/>
        </w:rPr>
      </w:pPr>
      <w:r>
        <w:rPr>
          <w:rFonts w:ascii="Times New Roman" w:hAnsi="Times New Roman"/>
          <w:b/>
          <w:lang w:val="pt-BR"/>
        </w:rPr>
        <w:t>Tabela 1.</w:t>
      </w:r>
      <w:r>
        <w:rPr>
          <w:rFonts w:ascii="Times New Roman" w:hAnsi="Times New Roman"/>
          <w:lang w:val="pt-BR"/>
        </w:rPr>
        <w:t xml:space="preserve"> Área específica e volume de poros dos carvões carbonizados a diferentes temperaturas.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38"/>
        <w:gridCol w:w="1418"/>
        <w:gridCol w:w="1417"/>
      </w:tblGrid>
      <w:tr w:rsidR="008C6102" w14:paraId="341B5678" w14:textId="77777777" w:rsidTr="008C6102">
        <w:tc>
          <w:tcPr>
            <w:tcW w:w="1838" w:type="dxa"/>
            <w:tcBorders>
              <w:top w:val="single" w:sz="4" w:space="0" w:color="auto"/>
              <w:left w:val="single" w:sz="4" w:space="0" w:color="auto"/>
              <w:bottom w:val="single" w:sz="6" w:space="0" w:color="auto"/>
              <w:right w:val="single" w:sz="6" w:space="0" w:color="auto"/>
            </w:tcBorders>
            <w:vAlign w:val="center"/>
          </w:tcPr>
          <w:p w14:paraId="0CFB3539" w14:textId="5797BF62" w:rsidR="008C6102" w:rsidRDefault="008C6102" w:rsidP="008C6102">
            <w:pPr>
              <w:pStyle w:val="TCTableBody"/>
              <w:jc w:val="center"/>
              <w:rPr>
                <w:lang w:val="pt-BR" w:eastAsia="en-US"/>
              </w:rPr>
            </w:pPr>
            <w:r>
              <w:rPr>
                <w:lang w:val="pt-BR" w:eastAsia="en-US"/>
              </w:rPr>
              <w:t>Sólido</w:t>
            </w:r>
          </w:p>
        </w:tc>
        <w:tc>
          <w:tcPr>
            <w:tcW w:w="1418" w:type="dxa"/>
            <w:tcBorders>
              <w:top w:val="single" w:sz="4" w:space="0" w:color="auto"/>
              <w:left w:val="single" w:sz="6" w:space="0" w:color="auto"/>
              <w:bottom w:val="single" w:sz="6" w:space="0" w:color="auto"/>
              <w:right w:val="single" w:sz="6" w:space="0" w:color="auto"/>
            </w:tcBorders>
            <w:vAlign w:val="center"/>
          </w:tcPr>
          <w:p w14:paraId="1C35937E" w14:textId="301AF785" w:rsidR="008C6102" w:rsidRDefault="008C6102" w:rsidP="008C6102">
            <w:pPr>
              <w:pStyle w:val="TCTableBody"/>
              <w:jc w:val="center"/>
              <w:rPr>
                <w:lang w:val="pt-BR" w:eastAsia="en-US"/>
              </w:rPr>
            </w:pPr>
            <w:r>
              <w:rPr>
                <w:lang w:val="pt-BR" w:eastAsia="en-US"/>
              </w:rPr>
              <w:t>Área (m</w:t>
            </w:r>
            <w:r w:rsidRPr="008C6102">
              <w:rPr>
                <w:vertAlign w:val="superscript"/>
                <w:lang w:val="pt-BR" w:eastAsia="en-US"/>
              </w:rPr>
              <w:t>2</w:t>
            </w:r>
            <w:r>
              <w:rPr>
                <w:lang w:val="pt-BR" w:eastAsia="en-US"/>
              </w:rPr>
              <w:t>/g)</w:t>
            </w:r>
          </w:p>
        </w:tc>
        <w:tc>
          <w:tcPr>
            <w:tcW w:w="1417" w:type="dxa"/>
            <w:tcBorders>
              <w:top w:val="single" w:sz="4" w:space="0" w:color="auto"/>
              <w:left w:val="single" w:sz="6" w:space="0" w:color="auto"/>
              <w:bottom w:val="single" w:sz="6" w:space="0" w:color="auto"/>
              <w:right w:val="single" w:sz="6" w:space="0" w:color="auto"/>
            </w:tcBorders>
            <w:vAlign w:val="center"/>
          </w:tcPr>
          <w:p w14:paraId="4E67FCB3" w14:textId="15EA4B9F" w:rsidR="008C6102" w:rsidRPr="008C6102" w:rsidRDefault="008C6102" w:rsidP="008C6102">
            <w:pPr>
              <w:pStyle w:val="TCTableBody"/>
              <w:jc w:val="center"/>
              <w:rPr>
                <w:lang w:val="pt-BR" w:eastAsia="en-US"/>
              </w:rPr>
            </w:pPr>
            <w:proofErr w:type="spellStart"/>
            <w:r>
              <w:rPr>
                <w:lang w:val="pt-BR" w:eastAsia="en-US"/>
              </w:rPr>
              <w:t>V</w:t>
            </w:r>
            <w:r>
              <w:rPr>
                <w:vertAlign w:val="subscript"/>
                <w:lang w:val="pt-BR" w:eastAsia="en-US"/>
              </w:rPr>
              <w:t>poros</w:t>
            </w:r>
            <w:proofErr w:type="spellEnd"/>
            <w:r>
              <w:rPr>
                <w:lang w:val="pt-BR" w:eastAsia="en-US"/>
              </w:rPr>
              <w:t xml:space="preserve"> (cm</w:t>
            </w:r>
            <w:r w:rsidRPr="008C6102">
              <w:rPr>
                <w:vertAlign w:val="superscript"/>
                <w:lang w:val="pt-BR" w:eastAsia="en-US"/>
              </w:rPr>
              <w:t>3</w:t>
            </w:r>
            <w:r>
              <w:rPr>
                <w:lang w:val="pt-BR" w:eastAsia="en-US"/>
              </w:rPr>
              <w:t>/g)</w:t>
            </w:r>
          </w:p>
        </w:tc>
      </w:tr>
      <w:tr w:rsidR="008C6102" w14:paraId="6F4736AF" w14:textId="77777777" w:rsidTr="008C6102">
        <w:tc>
          <w:tcPr>
            <w:tcW w:w="1838" w:type="dxa"/>
            <w:tcBorders>
              <w:top w:val="single" w:sz="4" w:space="0" w:color="auto"/>
              <w:left w:val="single" w:sz="4" w:space="0" w:color="auto"/>
              <w:bottom w:val="single" w:sz="6" w:space="0" w:color="auto"/>
              <w:right w:val="single" w:sz="6" w:space="0" w:color="auto"/>
            </w:tcBorders>
            <w:vAlign w:val="center"/>
          </w:tcPr>
          <w:p w14:paraId="5E294CE8" w14:textId="39A41073" w:rsidR="008C6102" w:rsidRDefault="008C6102" w:rsidP="008C6102">
            <w:pPr>
              <w:pStyle w:val="TCTableBody"/>
              <w:jc w:val="center"/>
              <w:rPr>
                <w:lang w:val="pt-BR" w:eastAsia="en-US"/>
              </w:rPr>
            </w:pPr>
            <w:r>
              <w:rPr>
                <w:lang w:val="pt-BR" w:eastAsia="en-US"/>
              </w:rPr>
              <w:t>C600-12h</w:t>
            </w:r>
          </w:p>
        </w:tc>
        <w:tc>
          <w:tcPr>
            <w:tcW w:w="1418" w:type="dxa"/>
            <w:tcBorders>
              <w:top w:val="single" w:sz="4" w:space="0" w:color="auto"/>
              <w:left w:val="single" w:sz="6" w:space="0" w:color="auto"/>
              <w:bottom w:val="single" w:sz="6" w:space="0" w:color="auto"/>
              <w:right w:val="single" w:sz="6" w:space="0" w:color="auto"/>
            </w:tcBorders>
            <w:vAlign w:val="center"/>
          </w:tcPr>
          <w:p w14:paraId="717851F2" w14:textId="2A9698F9" w:rsidR="008C6102" w:rsidRDefault="008C6102" w:rsidP="008C6102">
            <w:pPr>
              <w:pStyle w:val="TCTableBody"/>
              <w:jc w:val="center"/>
              <w:rPr>
                <w:lang w:val="pt-BR" w:eastAsia="en-US"/>
              </w:rPr>
            </w:pPr>
            <w:r>
              <w:rPr>
                <w:lang w:val="pt-BR" w:eastAsia="en-US"/>
              </w:rPr>
              <w:t>1163</w:t>
            </w:r>
          </w:p>
        </w:tc>
        <w:tc>
          <w:tcPr>
            <w:tcW w:w="1417" w:type="dxa"/>
            <w:tcBorders>
              <w:top w:val="single" w:sz="4" w:space="0" w:color="auto"/>
              <w:left w:val="single" w:sz="6" w:space="0" w:color="auto"/>
              <w:bottom w:val="single" w:sz="6" w:space="0" w:color="auto"/>
              <w:right w:val="single" w:sz="6" w:space="0" w:color="auto"/>
            </w:tcBorders>
            <w:vAlign w:val="center"/>
          </w:tcPr>
          <w:p w14:paraId="2FEC9FCF" w14:textId="410B7970" w:rsidR="008C6102" w:rsidRDefault="008C6102" w:rsidP="008C6102">
            <w:pPr>
              <w:pStyle w:val="TCTableBody"/>
              <w:jc w:val="center"/>
              <w:rPr>
                <w:lang w:val="pt-BR" w:eastAsia="en-US"/>
              </w:rPr>
            </w:pPr>
            <w:r>
              <w:rPr>
                <w:lang w:val="pt-BR" w:eastAsia="en-US"/>
              </w:rPr>
              <w:t>3,94</w:t>
            </w:r>
          </w:p>
        </w:tc>
      </w:tr>
      <w:tr w:rsidR="008C6102" w14:paraId="01ADAC33" w14:textId="77777777" w:rsidTr="008C6102">
        <w:trPr>
          <w:trHeight w:val="454"/>
        </w:trPr>
        <w:tc>
          <w:tcPr>
            <w:tcW w:w="1838" w:type="dxa"/>
            <w:tcBorders>
              <w:top w:val="single" w:sz="6" w:space="0" w:color="auto"/>
              <w:left w:val="single" w:sz="4" w:space="0" w:color="auto"/>
              <w:bottom w:val="single" w:sz="6" w:space="0" w:color="auto"/>
              <w:right w:val="single" w:sz="6" w:space="0" w:color="auto"/>
            </w:tcBorders>
            <w:vAlign w:val="center"/>
          </w:tcPr>
          <w:p w14:paraId="17D10A12" w14:textId="58DA3301" w:rsidR="008C6102" w:rsidRDefault="008C6102" w:rsidP="008C6102">
            <w:pPr>
              <w:pStyle w:val="TCTableBody"/>
              <w:jc w:val="center"/>
              <w:rPr>
                <w:lang w:val="pt-BR" w:eastAsia="en-US"/>
              </w:rPr>
            </w:pPr>
            <w:r>
              <w:rPr>
                <w:lang w:val="pt-BR" w:eastAsia="en-US"/>
              </w:rPr>
              <w:t>C800-12h</w:t>
            </w:r>
          </w:p>
        </w:tc>
        <w:tc>
          <w:tcPr>
            <w:tcW w:w="1418" w:type="dxa"/>
            <w:tcBorders>
              <w:top w:val="single" w:sz="6" w:space="0" w:color="auto"/>
              <w:left w:val="single" w:sz="6" w:space="0" w:color="auto"/>
              <w:bottom w:val="single" w:sz="6" w:space="0" w:color="auto"/>
              <w:right w:val="single" w:sz="6" w:space="0" w:color="auto"/>
            </w:tcBorders>
            <w:vAlign w:val="center"/>
          </w:tcPr>
          <w:p w14:paraId="497C0B29" w14:textId="27372B71" w:rsidR="008C6102" w:rsidRDefault="008C6102" w:rsidP="008C6102">
            <w:pPr>
              <w:pStyle w:val="TCTableBody"/>
              <w:jc w:val="center"/>
              <w:rPr>
                <w:lang w:val="pt-BR" w:eastAsia="en-US"/>
              </w:rPr>
            </w:pPr>
            <w:r>
              <w:rPr>
                <w:lang w:val="pt-BR" w:eastAsia="en-US"/>
              </w:rPr>
              <w:t>1215</w:t>
            </w:r>
          </w:p>
        </w:tc>
        <w:tc>
          <w:tcPr>
            <w:tcW w:w="1417" w:type="dxa"/>
            <w:tcBorders>
              <w:top w:val="single" w:sz="6" w:space="0" w:color="auto"/>
              <w:left w:val="single" w:sz="6" w:space="0" w:color="auto"/>
              <w:bottom w:val="single" w:sz="6" w:space="0" w:color="auto"/>
              <w:right w:val="single" w:sz="6" w:space="0" w:color="auto"/>
            </w:tcBorders>
            <w:vAlign w:val="center"/>
          </w:tcPr>
          <w:p w14:paraId="36C50DB2" w14:textId="657C82C5" w:rsidR="008C6102" w:rsidRDefault="008C6102" w:rsidP="008C6102">
            <w:pPr>
              <w:pStyle w:val="TCTableBody"/>
              <w:jc w:val="center"/>
              <w:rPr>
                <w:lang w:val="pt-BR" w:eastAsia="en-US"/>
              </w:rPr>
            </w:pPr>
            <w:r>
              <w:rPr>
                <w:lang w:val="pt-BR" w:eastAsia="en-US"/>
              </w:rPr>
              <w:t>2,95</w:t>
            </w:r>
          </w:p>
        </w:tc>
      </w:tr>
    </w:tbl>
    <w:p w14:paraId="3763ECC0" w14:textId="77777777" w:rsidR="00057849" w:rsidRDefault="00057849" w:rsidP="007412BD">
      <w:pPr>
        <w:pStyle w:val="TAMainText"/>
        <w:rPr>
          <w:rFonts w:ascii="Times New Roman" w:hAnsi="Times New Roman"/>
          <w:lang w:val="pt-BR"/>
        </w:rPr>
      </w:pPr>
    </w:p>
    <w:p w14:paraId="09CBD07A" w14:textId="4CDED5B4" w:rsidR="00341EC0" w:rsidRDefault="00341EC0" w:rsidP="007412BD">
      <w:pPr>
        <w:pStyle w:val="TAMainText"/>
        <w:rPr>
          <w:rFonts w:ascii="Times New Roman" w:hAnsi="Times New Roman"/>
          <w:lang w:val="pt-BR"/>
        </w:rPr>
      </w:pPr>
      <w:r>
        <w:rPr>
          <w:rFonts w:ascii="Times New Roman" w:hAnsi="Times New Roman"/>
          <w:lang w:val="pt-BR"/>
        </w:rPr>
        <w:t>A Figura 2 apresenta as isotermas de adsorção destes materiais. É possível verificar a existência de um loop de histerese nos dois perfis, típico da presença de mesoporos, como se desejava obter.</w:t>
      </w:r>
    </w:p>
    <w:p w14:paraId="1A520D86" w14:textId="2F397F36" w:rsidR="00EF0732" w:rsidRDefault="00EF0732" w:rsidP="007412BD">
      <w:pPr>
        <w:pStyle w:val="TAMainText"/>
        <w:rPr>
          <w:rFonts w:ascii="Times New Roman" w:hAnsi="Times New Roman"/>
          <w:lang w:val="pt-BR"/>
        </w:rPr>
      </w:pPr>
      <w:r>
        <w:rPr>
          <w:rFonts w:ascii="Times New Roman" w:hAnsi="Times New Roman"/>
          <w:lang w:val="pt-BR"/>
        </w:rPr>
        <w:t>Os valores de volume adsorvido por massa são muito elevados, pois os materiais têm alta área, assim como materiais semelhantes reportado anteriormente</w:t>
      </w:r>
      <w:r w:rsidR="00C851D8">
        <w:rPr>
          <w:rFonts w:ascii="Times New Roman" w:hAnsi="Times New Roman"/>
          <w:lang w:val="pt-BR"/>
        </w:rPr>
        <w:t xml:space="preserve"> (6-8)</w:t>
      </w:r>
      <w:r>
        <w:rPr>
          <w:rFonts w:ascii="Times New Roman" w:hAnsi="Times New Roman"/>
          <w:lang w:val="pt-BR"/>
        </w:rPr>
        <w:t>.</w:t>
      </w:r>
    </w:p>
    <w:p w14:paraId="5A43F706" w14:textId="77777777" w:rsidR="00341EC0" w:rsidRPr="007412BD" w:rsidRDefault="00341EC0" w:rsidP="00341EC0">
      <w:pPr>
        <w:pStyle w:val="TAMainText"/>
        <w:rPr>
          <w:rFonts w:ascii="Times New Roman" w:hAnsi="Times New Roman"/>
          <w:lang w:val="pt-BR"/>
        </w:rPr>
      </w:pPr>
    </w:p>
    <w:p w14:paraId="62FFBE4B" w14:textId="2F4A0B10" w:rsidR="00341EC0" w:rsidRPr="00341EC0" w:rsidRDefault="008B0436" w:rsidP="00341EC0">
      <w:pPr>
        <w:jc w:val="center"/>
        <w:rPr>
          <w:rFonts w:ascii="Times New Roman" w:hAnsi="Times New Roman" w:cs="Times New Roman"/>
        </w:rPr>
      </w:pPr>
      <w:r>
        <w:object w:dxaOrig="25778" w:dyaOrig="18075" w14:anchorId="068B8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38.2pt;height:168pt" o:ole="">
            <v:imagedata r:id="rId13" o:title="" croptop="4495f" cropbottom="14905f" cropleft="1991f" cropright="18085f"/>
          </v:shape>
          <o:OLEObject Type="Embed" ProgID="Origin50.Graph" ShapeID="_x0000_i1034" DrawAspect="Content" ObjectID="_1749135411" r:id="rId14"/>
        </w:object>
      </w:r>
    </w:p>
    <w:p w14:paraId="7C687C84" w14:textId="46B59A31" w:rsidR="00341EC0" w:rsidRPr="00341EC0" w:rsidRDefault="00341EC0" w:rsidP="00341EC0">
      <w:pPr>
        <w:pStyle w:val="VAFigureCaption"/>
        <w:spacing w:before="0"/>
        <w:rPr>
          <w:rFonts w:ascii="Times New Roman" w:hAnsi="Times New Roman"/>
          <w:b/>
          <w:lang w:val="pt-BR"/>
        </w:rPr>
      </w:pPr>
      <w:r w:rsidRPr="00341EC0">
        <w:rPr>
          <w:rFonts w:ascii="Times New Roman" w:hAnsi="Times New Roman"/>
          <w:b/>
          <w:lang w:val="pt-BR"/>
        </w:rPr>
        <w:t xml:space="preserve">Figura 2. </w:t>
      </w:r>
      <w:r w:rsidRPr="00341EC0">
        <w:rPr>
          <w:rFonts w:ascii="Times New Roman" w:hAnsi="Times New Roman"/>
          <w:bCs/>
          <w:lang w:val="pt-BR"/>
        </w:rPr>
        <w:t xml:space="preserve">Isotermas de adsorção </w:t>
      </w:r>
      <w:r>
        <w:rPr>
          <w:rFonts w:ascii="Times New Roman" w:hAnsi="Times New Roman"/>
          <w:bCs/>
          <w:lang w:val="pt-BR"/>
        </w:rPr>
        <w:t>de nitrogênio dos carvões carbonizados a 600 e 800 °C e tratados com KOH por 12 h.</w:t>
      </w:r>
    </w:p>
    <w:p w14:paraId="37DD98F6" w14:textId="77777777" w:rsidR="00341EC0" w:rsidRDefault="00341EC0" w:rsidP="007412BD">
      <w:pPr>
        <w:pStyle w:val="TAMainText"/>
        <w:rPr>
          <w:rFonts w:ascii="Times New Roman" w:hAnsi="Times New Roman"/>
          <w:lang w:val="pt-BR"/>
        </w:rPr>
      </w:pPr>
    </w:p>
    <w:p w14:paraId="37B701A4" w14:textId="55AEC115" w:rsidR="00341EC0" w:rsidRDefault="001A3858" w:rsidP="007412BD">
      <w:pPr>
        <w:pStyle w:val="TAMainText"/>
        <w:rPr>
          <w:rFonts w:ascii="Times New Roman" w:hAnsi="Times New Roman"/>
          <w:lang w:val="pt-BR"/>
        </w:rPr>
      </w:pPr>
      <w:r>
        <w:rPr>
          <w:rFonts w:ascii="Times New Roman" w:hAnsi="Times New Roman"/>
          <w:lang w:val="pt-BR"/>
        </w:rPr>
        <w:t xml:space="preserve">A Figura 3 apresenta as distribuições de volume de poros relativos a estas isotermas, sendo possível observar que as duas amostras </w:t>
      </w:r>
      <w:r w:rsidR="000A48BE">
        <w:rPr>
          <w:rFonts w:ascii="Times New Roman" w:hAnsi="Times New Roman"/>
          <w:lang w:val="pt-BR"/>
        </w:rPr>
        <w:t xml:space="preserve">apresentam mesoporos. No entanto, o material carbonizado a 600 °C apresenta uma distribuição larga, com meso e macroporos, enquanto aquele carbonizado a 800 °C tem uma distribuição mais estreita, com um máximo bem definido em 141 </w:t>
      </w:r>
      <w:r w:rsidR="000A48BE">
        <w:rPr>
          <w:rFonts w:ascii="Abadi" w:hAnsi="Abadi"/>
          <w:lang w:val="pt-BR"/>
        </w:rPr>
        <w:t>Å</w:t>
      </w:r>
      <w:r w:rsidR="000A48BE">
        <w:rPr>
          <w:rFonts w:ascii="Times New Roman" w:hAnsi="Times New Roman"/>
          <w:lang w:val="pt-BR"/>
        </w:rPr>
        <w:t>.</w:t>
      </w:r>
    </w:p>
    <w:p w14:paraId="64F27D89" w14:textId="77777777" w:rsidR="00EF0732" w:rsidRDefault="00EF0732" w:rsidP="00EF0732">
      <w:pPr>
        <w:pStyle w:val="TAMainText"/>
        <w:rPr>
          <w:rFonts w:ascii="Times New Roman" w:hAnsi="Times New Roman"/>
          <w:lang w:val="pt-BR"/>
        </w:rPr>
      </w:pPr>
      <w:r>
        <w:rPr>
          <w:rFonts w:ascii="Times New Roman" w:hAnsi="Times New Roman"/>
          <w:lang w:val="pt-BR"/>
        </w:rPr>
        <w:t>Infelizmente o espectro de FTIR da amostra carbonizada a 600 °C indicou decomposição incompleta da sacarose, o que pode explicar o comportamento deste material, com poros de diferentes tamanhos, de modo que a temperatura de 800 °C foi selecionada como procedimento nas sínteses seguintes do carvão.</w:t>
      </w:r>
    </w:p>
    <w:p w14:paraId="05AAC35B" w14:textId="77777777" w:rsidR="000A48BE" w:rsidRDefault="000A48BE" w:rsidP="007412BD">
      <w:pPr>
        <w:pStyle w:val="TAMainText"/>
        <w:rPr>
          <w:rFonts w:ascii="Times New Roman" w:hAnsi="Times New Roman"/>
          <w:lang w:val="pt-BR"/>
        </w:rPr>
      </w:pPr>
    </w:p>
    <w:p w14:paraId="40754B6B" w14:textId="6BE02E06" w:rsidR="00341EC0" w:rsidRPr="00341EC0" w:rsidRDefault="008B0436" w:rsidP="00341EC0">
      <w:pPr>
        <w:jc w:val="center"/>
        <w:rPr>
          <w:rFonts w:ascii="Times New Roman" w:hAnsi="Times New Roman" w:cs="Times New Roman"/>
        </w:rPr>
      </w:pPr>
      <w:r>
        <w:object w:dxaOrig="25777" w:dyaOrig="18075" w14:anchorId="2ACB5689">
          <v:shape id="_x0000_i1042" type="#_x0000_t75" style="width:241.2pt;height:184.2pt" o:ole="">
            <v:imagedata r:id="rId15" o:title="" croptop="3076f" cropbottom="14905f" cropleft="4630f" cropright="17587f"/>
          </v:shape>
          <o:OLEObject Type="Embed" ProgID="Origin50.Graph" ShapeID="_x0000_i1042" DrawAspect="Content" ObjectID="_1749135412" r:id="rId16"/>
        </w:object>
      </w:r>
    </w:p>
    <w:p w14:paraId="55C87FAB" w14:textId="0CC82B28" w:rsidR="001144E8" w:rsidRDefault="001144E8" w:rsidP="00341EC0">
      <w:pPr>
        <w:pStyle w:val="VAFigureCaption"/>
        <w:spacing w:before="0"/>
        <w:rPr>
          <w:rFonts w:ascii="Times New Roman" w:hAnsi="Times New Roman"/>
          <w:bCs/>
          <w:lang w:val="pt-BR"/>
        </w:rPr>
      </w:pPr>
      <w:r w:rsidRPr="000A48BE">
        <w:rPr>
          <w:rFonts w:ascii="Times New Roman" w:hAnsi="Times New Roman"/>
          <w:b/>
          <w:lang w:val="pt-BR"/>
        </w:rPr>
        <w:t>Figura 3.</w:t>
      </w:r>
      <w:r w:rsidRPr="00341EC0">
        <w:rPr>
          <w:rFonts w:ascii="Times New Roman" w:hAnsi="Times New Roman"/>
          <w:bCs/>
          <w:lang w:val="pt-BR"/>
        </w:rPr>
        <w:t xml:space="preserve"> Distribuição </w:t>
      </w:r>
      <w:r w:rsidR="00CA262C" w:rsidRPr="00341EC0">
        <w:rPr>
          <w:rFonts w:ascii="Times New Roman" w:hAnsi="Times New Roman"/>
          <w:bCs/>
          <w:lang w:val="pt-BR"/>
        </w:rPr>
        <w:t>de volume de poros</w:t>
      </w:r>
      <w:r w:rsidR="00884212">
        <w:rPr>
          <w:rFonts w:ascii="Times New Roman" w:hAnsi="Times New Roman"/>
          <w:bCs/>
          <w:lang w:val="pt-BR"/>
        </w:rPr>
        <w:t xml:space="preserve"> dos carvões carbonizados a 600 e 800 °C e tratados com KOH por 12 h</w:t>
      </w:r>
      <w:r w:rsidR="00CA262C" w:rsidRPr="00341EC0">
        <w:rPr>
          <w:rFonts w:ascii="Times New Roman" w:hAnsi="Times New Roman"/>
          <w:bCs/>
          <w:lang w:val="pt-BR"/>
        </w:rPr>
        <w:t>.</w:t>
      </w:r>
    </w:p>
    <w:p w14:paraId="7016E6CD" w14:textId="77777777" w:rsidR="000A48BE" w:rsidRPr="009E1442" w:rsidRDefault="000A48BE" w:rsidP="009E1442">
      <w:pPr>
        <w:pStyle w:val="TAMainText"/>
        <w:rPr>
          <w:rFonts w:ascii="Times New Roman" w:hAnsi="Times New Roman"/>
          <w:lang w:val="pt-BR"/>
        </w:rPr>
      </w:pPr>
    </w:p>
    <w:p w14:paraId="7322F176" w14:textId="5790E8DD" w:rsidR="000A48BE" w:rsidRDefault="009E1442" w:rsidP="000A48BE">
      <w:pPr>
        <w:pStyle w:val="TAMainText"/>
        <w:rPr>
          <w:rFonts w:ascii="Times New Roman" w:hAnsi="Times New Roman"/>
          <w:lang w:val="pt-BR"/>
        </w:rPr>
      </w:pPr>
      <w:r>
        <w:rPr>
          <w:rFonts w:ascii="Times New Roman" w:hAnsi="Times New Roman"/>
          <w:lang w:val="pt-BR"/>
        </w:rPr>
        <w:t>Pelos espectros de FTIR apresentados na Figura 4, v</w:t>
      </w:r>
      <w:r w:rsidR="000A48BE" w:rsidRPr="007412BD">
        <w:rPr>
          <w:rFonts w:ascii="Times New Roman" w:hAnsi="Times New Roman"/>
          <w:lang w:val="pt-BR"/>
        </w:rPr>
        <w:t xml:space="preserve">erificou-se que </w:t>
      </w:r>
      <w:r>
        <w:rPr>
          <w:rFonts w:ascii="Times New Roman" w:hAnsi="Times New Roman"/>
          <w:lang w:val="pt-BR"/>
        </w:rPr>
        <w:t xml:space="preserve">ocorreu </w:t>
      </w:r>
      <w:r w:rsidR="000A48BE" w:rsidRPr="007412BD">
        <w:rPr>
          <w:rFonts w:ascii="Times New Roman" w:hAnsi="Times New Roman"/>
          <w:lang w:val="pt-BR"/>
        </w:rPr>
        <w:t xml:space="preserve">completa decomposição da sacarose </w:t>
      </w:r>
      <w:r>
        <w:rPr>
          <w:rFonts w:ascii="Times New Roman" w:hAnsi="Times New Roman"/>
          <w:lang w:val="pt-BR"/>
        </w:rPr>
        <w:t xml:space="preserve">na temperatura de </w:t>
      </w:r>
      <w:r w:rsidR="000A48BE" w:rsidRPr="007412BD">
        <w:rPr>
          <w:rFonts w:ascii="Times New Roman" w:hAnsi="Times New Roman"/>
          <w:lang w:val="pt-BR"/>
        </w:rPr>
        <w:t>carbonização</w:t>
      </w:r>
      <w:r>
        <w:rPr>
          <w:rFonts w:ascii="Times New Roman" w:hAnsi="Times New Roman"/>
          <w:lang w:val="pt-BR"/>
        </w:rPr>
        <w:t xml:space="preserve"> utilizada</w:t>
      </w:r>
      <w:r w:rsidR="000A48BE" w:rsidRPr="007412BD">
        <w:rPr>
          <w:rFonts w:ascii="Times New Roman" w:hAnsi="Times New Roman"/>
          <w:lang w:val="pt-BR"/>
        </w:rPr>
        <w:t>.</w:t>
      </w:r>
      <w:r>
        <w:rPr>
          <w:rFonts w:ascii="Times New Roman" w:hAnsi="Times New Roman"/>
          <w:lang w:val="pt-BR"/>
        </w:rPr>
        <w:t xml:space="preserve"> Por outro lado, a presença da banda em torno de 1090 cm</w:t>
      </w:r>
      <w:r>
        <w:rPr>
          <w:rFonts w:ascii="Times New Roman" w:hAnsi="Times New Roman"/>
          <w:vertAlign w:val="superscript"/>
          <w:lang w:val="pt-BR"/>
        </w:rPr>
        <w:t>-1</w:t>
      </w:r>
      <w:r>
        <w:rPr>
          <w:rFonts w:ascii="Times New Roman" w:hAnsi="Times New Roman"/>
          <w:lang w:val="pt-BR"/>
        </w:rPr>
        <w:t xml:space="preserve"> nas amostras </w:t>
      </w:r>
      <w:r w:rsidR="001D301C">
        <w:rPr>
          <w:rFonts w:ascii="Times New Roman" w:hAnsi="Times New Roman"/>
          <w:lang w:val="pt-BR"/>
        </w:rPr>
        <w:t>tratadas com KOH 1</w:t>
      </w:r>
      <w:r w:rsidR="00E84EC0">
        <w:rPr>
          <w:rFonts w:ascii="Times New Roman" w:hAnsi="Times New Roman"/>
          <w:lang w:val="pt-BR"/>
        </w:rPr>
        <w:t xml:space="preserve"> mol/L</w:t>
      </w:r>
      <w:r w:rsidR="000A48BE" w:rsidRPr="007412BD">
        <w:rPr>
          <w:rFonts w:ascii="Times New Roman" w:hAnsi="Times New Roman"/>
          <w:lang w:val="pt-BR"/>
        </w:rPr>
        <w:t xml:space="preserve"> </w:t>
      </w:r>
      <w:r w:rsidR="001D301C">
        <w:rPr>
          <w:rFonts w:ascii="Times New Roman" w:hAnsi="Times New Roman"/>
          <w:lang w:val="pt-BR"/>
        </w:rPr>
        <w:t xml:space="preserve">a 3 e 6 h que podem ser atribuídas à sílica, indicam que estes tempos não foram suficientes para eliminar a matriz aerosil. Mas a </w:t>
      </w:r>
      <w:r w:rsidR="007B4CEF">
        <w:rPr>
          <w:rFonts w:ascii="Times New Roman" w:hAnsi="Times New Roman"/>
          <w:lang w:val="pt-BR"/>
        </w:rPr>
        <w:t>amostra tratada</w:t>
      </w:r>
      <w:r w:rsidR="001D301C">
        <w:rPr>
          <w:rFonts w:ascii="Times New Roman" w:hAnsi="Times New Roman"/>
          <w:lang w:val="pt-BR"/>
        </w:rPr>
        <w:t xml:space="preserve"> por 12 h praticamente não apresenta esta banda típica da sílica.</w:t>
      </w:r>
    </w:p>
    <w:p w14:paraId="51818D38" w14:textId="77777777" w:rsidR="000A48BE" w:rsidRPr="001D301C" w:rsidRDefault="000A48BE" w:rsidP="001D301C">
      <w:pPr>
        <w:pStyle w:val="TAMainText"/>
        <w:rPr>
          <w:rFonts w:ascii="Times New Roman" w:hAnsi="Times New Roman"/>
          <w:lang w:val="pt-BR"/>
        </w:rPr>
      </w:pPr>
    </w:p>
    <w:p w14:paraId="64FE6377" w14:textId="347D1AF6" w:rsidR="00341EC0" w:rsidRPr="00341EC0" w:rsidRDefault="004E50D0" w:rsidP="00341EC0">
      <w:pPr>
        <w:jc w:val="center"/>
        <w:rPr>
          <w:rFonts w:ascii="Times New Roman" w:hAnsi="Times New Roman" w:cs="Times New Roman"/>
        </w:rPr>
      </w:pPr>
      <w:r>
        <w:rPr>
          <w:rFonts w:ascii="Times New Roman" w:hAnsi="Times New Roman" w:cs="Times New Roman"/>
          <w:noProof/>
        </w:rPr>
        <w:drawing>
          <wp:inline distT="0" distB="0" distL="0" distR="0" wp14:anchorId="4242BA99" wp14:editId="1324D24C">
            <wp:extent cx="3027680" cy="2475230"/>
            <wp:effectExtent l="19050" t="19050" r="20320" b="20320"/>
            <wp:docPr id="42351329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7680" cy="2475230"/>
                    </a:xfrm>
                    <a:prstGeom prst="rect">
                      <a:avLst/>
                    </a:prstGeom>
                    <a:noFill/>
                    <a:ln>
                      <a:solidFill>
                        <a:schemeClr val="tx1"/>
                      </a:solidFill>
                    </a:ln>
                  </pic:spPr>
                </pic:pic>
              </a:graphicData>
            </a:graphic>
          </wp:inline>
        </w:drawing>
      </w:r>
    </w:p>
    <w:p w14:paraId="46FE30FF" w14:textId="2D6B1F02" w:rsidR="00EA4E1B" w:rsidRDefault="00410189" w:rsidP="00341EC0">
      <w:pPr>
        <w:pStyle w:val="VAFigureCaption"/>
        <w:spacing w:before="0"/>
        <w:rPr>
          <w:rFonts w:ascii="Times New Roman" w:hAnsi="Times New Roman"/>
          <w:bCs/>
          <w:lang w:val="pt-BR"/>
        </w:rPr>
      </w:pPr>
      <w:r w:rsidRPr="00341EC0">
        <w:rPr>
          <w:rFonts w:ascii="Times New Roman" w:hAnsi="Times New Roman"/>
          <w:b/>
          <w:lang w:val="pt-BR"/>
        </w:rPr>
        <w:t xml:space="preserve">Figura </w:t>
      </w:r>
      <w:r w:rsidR="00F11F8E" w:rsidRPr="00341EC0">
        <w:rPr>
          <w:rFonts w:ascii="Times New Roman" w:hAnsi="Times New Roman"/>
          <w:b/>
          <w:lang w:val="pt-BR"/>
        </w:rPr>
        <w:t>4</w:t>
      </w:r>
      <w:r w:rsidRPr="00341EC0">
        <w:rPr>
          <w:rFonts w:ascii="Times New Roman" w:hAnsi="Times New Roman"/>
          <w:b/>
          <w:lang w:val="pt-BR"/>
        </w:rPr>
        <w:t xml:space="preserve">. </w:t>
      </w:r>
      <w:r w:rsidR="009E1442">
        <w:rPr>
          <w:rFonts w:ascii="Times New Roman" w:hAnsi="Times New Roman"/>
          <w:bCs/>
          <w:lang w:val="pt-BR"/>
        </w:rPr>
        <w:t>Espectros de FTIR dos carvões carbonizados a 800 °C e submetidos a tratamento com KOH 1</w:t>
      </w:r>
      <w:r w:rsidR="00E84EC0">
        <w:rPr>
          <w:rFonts w:ascii="Times New Roman" w:hAnsi="Times New Roman"/>
          <w:bCs/>
          <w:lang w:val="pt-BR"/>
        </w:rPr>
        <w:t xml:space="preserve"> mol/L</w:t>
      </w:r>
      <w:r w:rsidR="009E1442">
        <w:rPr>
          <w:rFonts w:ascii="Times New Roman" w:hAnsi="Times New Roman"/>
          <w:bCs/>
          <w:lang w:val="pt-BR"/>
        </w:rPr>
        <w:t xml:space="preserve"> por diferentes períodos</w:t>
      </w:r>
      <w:r w:rsidR="00F11F8E" w:rsidRPr="009E1442">
        <w:rPr>
          <w:rFonts w:ascii="Times New Roman" w:hAnsi="Times New Roman"/>
          <w:bCs/>
          <w:lang w:val="pt-BR"/>
        </w:rPr>
        <w:t>.</w:t>
      </w:r>
    </w:p>
    <w:p w14:paraId="00B82587" w14:textId="77777777" w:rsidR="009E1442" w:rsidRPr="009E1442" w:rsidRDefault="009E1442" w:rsidP="009E1442">
      <w:pPr>
        <w:pStyle w:val="TAMainText"/>
        <w:rPr>
          <w:rFonts w:ascii="Times New Roman" w:hAnsi="Times New Roman"/>
          <w:lang w:val="pt-BR"/>
        </w:rPr>
      </w:pPr>
    </w:p>
    <w:p w14:paraId="154E25E5" w14:textId="5E34FC3F" w:rsidR="009E1442" w:rsidRDefault="009E1442" w:rsidP="009E1442">
      <w:pPr>
        <w:pStyle w:val="TAMainText"/>
        <w:rPr>
          <w:rFonts w:ascii="Times New Roman" w:hAnsi="Times New Roman"/>
          <w:lang w:val="pt-BR"/>
        </w:rPr>
      </w:pPr>
      <w:r w:rsidRPr="007412BD">
        <w:rPr>
          <w:rFonts w:ascii="Times New Roman" w:hAnsi="Times New Roman"/>
          <w:lang w:val="pt-BR"/>
        </w:rPr>
        <w:t>Quanto a inovação de uso do KOH para remoção da matriz de sílica, verificou-se que a solução não dissolve os carvões</w:t>
      </w:r>
      <w:r w:rsidR="001D301C">
        <w:rPr>
          <w:rFonts w:ascii="Times New Roman" w:hAnsi="Times New Roman"/>
          <w:lang w:val="pt-BR"/>
        </w:rPr>
        <w:t>, pois o sólido foi preservado</w:t>
      </w:r>
      <w:r w:rsidRPr="007412BD">
        <w:rPr>
          <w:rFonts w:ascii="Times New Roman" w:hAnsi="Times New Roman"/>
          <w:lang w:val="pt-BR"/>
        </w:rPr>
        <w:t xml:space="preserve"> e pode ser considerado eficiente para sua dissolução, apesar de serem necessários </w:t>
      </w:r>
      <w:r w:rsidRPr="007412BD">
        <w:rPr>
          <w:rFonts w:ascii="Times New Roman" w:hAnsi="Times New Roman"/>
          <w:lang w:val="pt-BR"/>
        </w:rPr>
        <w:lastRenderedPageBreak/>
        <w:t xml:space="preserve">mais testes envolvendo </w:t>
      </w:r>
      <w:r w:rsidR="001D301C">
        <w:rPr>
          <w:rFonts w:ascii="Times New Roman" w:hAnsi="Times New Roman"/>
          <w:lang w:val="pt-BR"/>
        </w:rPr>
        <w:t xml:space="preserve">outras </w:t>
      </w:r>
      <w:r w:rsidRPr="007412BD">
        <w:rPr>
          <w:rFonts w:ascii="Times New Roman" w:hAnsi="Times New Roman"/>
          <w:lang w:val="pt-BR"/>
        </w:rPr>
        <w:t>concentraç</w:t>
      </w:r>
      <w:r w:rsidR="001D301C">
        <w:rPr>
          <w:rFonts w:ascii="Times New Roman" w:hAnsi="Times New Roman"/>
          <w:lang w:val="pt-BR"/>
        </w:rPr>
        <w:t>ões</w:t>
      </w:r>
      <w:r w:rsidRPr="007412BD">
        <w:rPr>
          <w:rFonts w:ascii="Times New Roman" w:hAnsi="Times New Roman"/>
          <w:lang w:val="pt-BR"/>
        </w:rPr>
        <w:t xml:space="preserve"> ou </w:t>
      </w:r>
      <w:r w:rsidR="001D301C">
        <w:rPr>
          <w:rFonts w:ascii="Times New Roman" w:hAnsi="Times New Roman"/>
          <w:lang w:val="pt-BR"/>
        </w:rPr>
        <w:t xml:space="preserve">diferente </w:t>
      </w:r>
      <w:r w:rsidRPr="007412BD">
        <w:rPr>
          <w:rFonts w:ascii="Times New Roman" w:hAnsi="Times New Roman"/>
          <w:lang w:val="pt-BR"/>
        </w:rPr>
        <w:t>temperatura da solução básica.</w:t>
      </w:r>
    </w:p>
    <w:p w14:paraId="798D74C3" w14:textId="77777777" w:rsidR="009E1442" w:rsidRPr="009E1442" w:rsidRDefault="009E1442" w:rsidP="009E1442">
      <w:pPr>
        <w:pStyle w:val="TAMainText"/>
        <w:rPr>
          <w:rFonts w:ascii="Times New Roman" w:hAnsi="Times New Roman"/>
          <w:lang w:val="pt-BR"/>
        </w:rPr>
      </w:pP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5F622000" w14:textId="77777777" w:rsidR="00884212" w:rsidRDefault="00410189" w:rsidP="007412BD">
      <w:pPr>
        <w:pStyle w:val="TAMainText"/>
        <w:rPr>
          <w:rFonts w:ascii="Times New Roman" w:hAnsi="Times New Roman"/>
          <w:lang w:val="pt-BR"/>
        </w:rPr>
      </w:pPr>
      <w:r w:rsidRPr="007412BD">
        <w:rPr>
          <w:rFonts w:ascii="Times New Roman" w:hAnsi="Times New Roman"/>
          <w:lang w:val="pt-BR"/>
        </w:rPr>
        <w:t>O desenvolvido de materiais mesoporosos ácidos, como os carvões pode ser interessante para uso catalítico, po</w:t>
      </w:r>
      <w:r w:rsidR="00884212">
        <w:rPr>
          <w:rFonts w:ascii="Times New Roman" w:hAnsi="Times New Roman"/>
          <w:lang w:val="pt-BR"/>
        </w:rPr>
        <w:t>is</w:t>
      </w:r>
      <w:r w:rsidRPr="007412BD">
        <w:rPr>
          <w:rFonts w:ascii="Times New Roman" w:hAnsi="Times New Roman"/>
          <w:lang w:val="pt-BR"/>
        </w:rPr>
        <w:t xml:space="preserve"> s</w:t>
      </w:r>
      <w:r w:rsidR="00884212">
        <w:rPr>
          <w:rFonts w:ascii="Times New Roman" w:hAnsi="Times New Roman"/>
          <w:lang w:val="pt-BR"/>
        </w:rPr>
        <w:t>ão</w:t>
      </w:r>
      <w:r w:rsidRPr="007412BD">
        <w:rPr>
          <w:rFonts w:ascii="Times New Roman" w:hAnsi="Times New Roman"/>
          <w:lang w:val="pt-BR"/>
        </w:rPr>
        <w:t xml:space="preserve"> conhecidos por ter</w:t>
      </w:r>
      <w:r w:rsidR="00884212">
        <w:rPr>
          <w:rFonts w:ascii="Times New Roman" w:hAnsi="Times New Roman"/>
          <w:lang w:val="pt-BR"/>
        </w:rPr>
        <w:t>em</w:t>
      </w:r>
      <w:r w:rsidRPr="007412BD">
        <w:rPr>
          <w:rFonts w:ascii="Times New Roman" w:hAnsi="Times New Roman"/>
          <w:lang w:val="pt-BR"/>
        </w:rPr>
        <w:t xml:space="preserve"> resistência química, estabilidade térmica, elevada área e baixo custo de síntese. </w:t>
      </w:r>
    </w:p>
    <w:p w14:paraId="4A70FE93" w14:textId="730C3DB5" w:rsidR="00EA4E1B" w:rsidRDefault="00410189" w:rsidP="007412BD">
      <w:pPr>
        <w:pStyle w:val="TAMainText"/>
        <w:rPr>
          <w:rFonts w:ascii="Times New Roman" w:hAnsi="Times New Roman"/>
          <w:lang w:val="pt-BR"/>
        </w:rPr>
      </w:pPr>
      <w:r w:rsidRPr="007412BD">
        <w:rPr>
          <w:rFonts w:ascii="Times New Roman" w:hAnsi="Times New Roman"/>
          <w:lang w:val="pt-BR"/>
        </w:rPr>
        <w:t>Neste trabalho, sintetizou-se carvões mesoporosos a partir da polimerização da sacarose e posterior carbonização a 600 ºC e 800 ºC</w:t>
      </w:r>
      <w:r w:rsidR="00884212">
        <w:rPr>
          <w:rFonts w:ascii="Times New Roman" w:hAnsi="Times New Roman"/>
          <w:lang w:val="pt-BR"/>
        </w:rPr>
        <w:t xml:space="preserve"> sob atmosfera inerte</w:t>
      </w:r>
      <w:r w:rsidRPr="007412BD">
        <w:rPr>
          <w:rFonts w:ascii="Times New Roman" w:hAnsi="Times New Roman"/>
          <w:lang w:val="pt-BR"/>
        </w:rPr>
        <w:t xml:space="preserve">. </w:t>
      </w:r>
      <w:r w:rsidR="00884212">
        <w:rPr>
          <w:rFonts w:ascii="Times New Roman" w:hAnsi="Times New Roman"/>
          <w:lang w:val="pt-BR"/>
        </w:rPr>
        <w:t>A</w:t>
      </w:r>
      <w:r w:rsidRPr="007412BD">
        <w:rPr>
          <w:rFonts w:ascii="Times New Roman" w:hAnsi="Times New Roman"/>
          <w:lang w:val="pt-BR"/>
        </w:rPr>
        <w:t xml:space="preserve"> análise textural dos materiais indicaram elevada área específica como desejado</w:t>
      </w:r>
      <w:r w:rsidR="00884212">
        <w:rPr>
          <w:rFonts w:ascii="Times New Roman" w:hAnsi="Times New Roman"/>
          <w:lang w:val="pt-BR"/>
        </w:rPr>
        <w:t xml:space="preserve"> e a presença de mesoporos</w:t>
      </w:r>
      <w:r w:rsidRPr="007412BD">
        <w:rPr>
          <w:rFonts w:ascii="Times New Roman" w:hAnsi="Times New Roman"/>
          <w:lang w:val="pt-BR"/>
        </w:rPr>
        <w:t xml:space="preserve">. </w:t>
      </w:r>
      <w:r w:rsidR="00884212">
        <w:rPr>
          <w:rFonts w:ascii="Times New Roman" w:hAnsi="Times New Roman"/>
          <w:lang w:val="pt-BR"/>
        </w:rPr>
        <w:t xml:space="preserve">Em relação à </w:t>
      </w:r>
      <w:r w:rsidRPr="007412BD">
        <w:rPr>
          <w:rFonts w:ascii="Times New Roman" w:hAnsi="Times New Roman"/>
          <w:lang w:val="pt-BR"/>
        </w:rPr>
        <w:t xml:space="preserve">etapa de remoção da sílica utilizando KOH </w:t>
      </w:r>
      <w:r w:rsidR="00884212">
        <w:rPr>
          <w:rFonts w:ascii="Times New Roman" w:hAnsi="Times New Roman"/>
          <w:lang w:val="pt-BR"/>
        </w:rPr>
        <w:t>1</w:t>
      </w:r>
      <w:r w:rsidR="00E84EC0">
        <w:rPr>
          <w:rFonts w:ascii="Times New Roman" w:hAnsi="Times New Roman"/>
          <w:lang w:val="pt-BR"/>
        </w:rPr>
        <w:t xml:space="preserve"> mol/L</w:t>
      </w:r>
      <w:r w:rsidR="00884212">
        <w:rPr>
          <w:rFonts w:ascii="Times New Roman" w:hAnsi="Times New Roman"/>
          <w:lang w:val="pt-BR"/>
        </w:rPr>
        <w:t xml:space="preserve">, os </w:t>
      </w:r>
      <w:r w:rsidRPr="007412BD">
        <w:rPr>
          <w:rFonts w:ascii="Times New Roman" w:hAnsi="Times New Roman"/>
          <w:lang w:val="pt-BR"/>
        </w:rPr>
        <w:t xml:space="preserve">resultados </w:t>
      </w:r>
      <w:r w:rsidR="00884212">
        <w:rPr>
          <w:rFonts w:ascii="Times New Roman" w:hAnsi="Times New Roman"/>
          <w:lang w:val="pt-BR"/>
        </w:rPr>
        <w:t xml:space="preserve">obtidos foram </w:t>
      </w:r>
      <w:r w:rsidRPr="007412BD">
        <w:rPr>
          <w:rFonts w:ascii="Times New Roman" w:hAnsi="Times New Roman"/>
          <w:lang w:val="pt-BR"/>
        </w:rPr>
        <w:t>promissores</w:t>
      </w:r>
      <w:r w:rsidR="00884212">
        <w:rPr>
          <w:rFonts w:ascii="Times New Roman" w:hAnsi="Times New Roman"/>
          <w:lang w:val="pt-BR"/>
        </w:rPr>
        <w:t>,</w:t>
      </w:r>
      <w:r w:rsidRPr="007412BD">
        <w:rPr>
          <w:rFonts w:ascii="Times New Roman" w:hAnsi="Times New Roman"/>
          <w:lang w:val="pt-BR"/>
        </w:rPr>
        <w:t xml:space="preserve"> com base nos espectros de FTIR</w:t>
      </w:r>
      <w:r w:rsidR="00884212">
        <w:rPr>
          <w:rFonts w:ascii="Times New Roman" w:hAnsi="Times New Roman"/>
          <w:lang w:val="pt-BR"/>
        </w:rPr>
        <w:t xml:space="preserve">, indicando que este procedimento para eliminação da matriz é promissor e pode ser </w:t>
      </w:r>
      <w:r w:rsidR="00DA6FD9">
        <w:rPr>
          <w:rFonts w:ascii="Times New Roman" w:hAnsi="Times New Roman"/>
          <w:lang w:val="pt-BR"/>
        </w:rPr>
        <w:t>mais bem</w:t>
      </w:r>
      <w:r w:rsidR="00884212">
        <w:rPr>
          <w:rFonts w:ascii="Times New Roman" w:hAnsi="Times New Roman"/>
          <w:lang w:val="pt-BR"/>
        </w:rPr>
        <w:t xml:space="preserve"> explorado</w:t>
      </w:r>
      <w:r w:rsidRPr="007412BD">
        <w:rPr>
          <w:rFonts w:ascii="Times New Roman" w:hAnsi="Times New Roman"/>
          <w:lang w:val="pt-BR"/>
        </w:rPr>
        <w:t>.</w:t>
      </w:r>
    </w:p>
    <w:p w14:paraId="5C7B9CE0" w14:textId="77777777" w:rsidR="001D301C" w:rsidRPr="007412BD" w:rsidRDefault="001D301C" w:rsidP="007412BD">
      <w:pPr>
        <w:pStyle w:val="TAMainText"/>
        <w:rPr>
          <w:rFonts w:ascii="Times New Roman" w:hAnsi="Times New Roman"/>
          <w:lang w:val="pt-BR"/>
        </w:rPr>
      </w:pP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572BC809" w14:textId="66AE9177" w:rsidR="00410189" w:rsidRPr="001F25B2" w:rsidRDefault="007412BD" w:rsidP="00410189">
      <w:pPr>
        <w:pStyle w:val="TAMainText"/>
        <w:rPr>
          <w:rFonts w:ascii="Times New Roman" w:hAnsi="Times New Roman"/>
          <w:lang w:val="pt-BR"/>
        </w:rPr>
      </w:pPr>
      <w:r w:rsidRPr="007412BD">
        <w:rPr>
          <w:rFonts w:ascii="Times New Roman" w:hAnsi="Times New Roman"/>
          <w:lang w:val="pt-BR"/>
        </w:rPr>
        <w:t>O presente trabalho foi realizado com apoio da Coordenação de Aperfeiçoamento de Pessoal de Nível Superior – Brasil (CAPES) – Código de Financiamento 001</w:t>
      </w:r>
      <w:r>
        <w:rPr>
          <w:rFonts w:ascii="Times New Roman" w:hAnsi="Times New Roman"/>
          <w:lang w:val="pt-BR"/>
        </w:rPr>
        <w:t xml:space="preserve">. </w:t>
      </w:r>
      <w:r w:rsidR="00410189">
        <w:rPr>
          <w:rFonts w:ascii="Times New Roman" w:hAnsi="Times New Roman"/>
          <w:lang w:val="pt-BR"/>
        </w:rPr>
        <w:t>Os autores agradecem à CAPES e UERJ pel</w:t>
      </w:r>
      <w:r>
        <w:rPr>
          <w:rFonts w:ascii="Times New Roman" w:hAnsi="Times New Roman"/>
          <w:lang w:val="pt-BR"/>
        </w:rPr>
        <w:t xml:space="preserve">o suporte </w:t>
      </w:r>
      <w:r w:rsidR="00410189">
        <w:rPr>
          <w:rFonts w:ascii="Times New Roman" w:hAnsi="Times New Roman"/>
          <w:lang w:val="pt-BR"/>
        </w:rPr>
        <w:t>financeir</w:t>
      </w:r>
      <w:r>
        <w:rPr>
          <w:rFonts w:ascii="Times New Roman" w:hAnsi="Times New Roman"/>
          <w:lang w:val="pt-BR"/>
        </w:rPr>
        <w:t>o e pela bolsa de DSc de T. P Rosa</w:t>
      </w:r>
      <w:r w:rsidR="00410189">
        <w:rPr>
          <w:rFonts w:ascii="Times New Roman" w:hAnsi="Times New Roman"/>
          <w:lang w:val="pt-BR"/>
        </w:rPr>
        <w:t>.</w:t>
      </w:r>
    </w:p>
    <w:p w14:paraId="1EAAA287" w14:textId="77777777" w:rsidR="00EA4E1B"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2AC2C4CB" w14:textId="6CCBE32A" w:rsidR="004E0289" w:rsidRPr="00EF0732" w:rsidRDefault="006D310D" w:rsidP="00C57664">
      <w:pPr>
        <w:pStyle w:val="TAMainText"/>
        <w:numPr>
          <w:ilvl w:val="0"/>
          <w:numId w:val="1"/>
        </w:numPr>
        <w:rPr>
          <w:rFonts w:cs="Times"/>
        </w:rPr>
      </w:pPr>
      <w:r w:rsidRPr="00EF0732">
        <w:rPr>
          <w:rFonts w:cs="Times"/>
        </w:rPr>
        <w:t xml:space="preserve">K. Bohme; W, </w:t>
      </w:r>
      <w:proofErr w:type="spellStart"/>
      <w:r w:rsidRPr="00EF0732">
        <w:rPr>
          <w:rFonts w:cs="Times"/>
        </w:rPr>
        <w:t>Einicke</w:t>
      </w:r>
      <w:proofErr w:type="spellEnd"/>
      <w:r w:rsidRPr="00EF0732">
        <w:rPr>
          <w:rFonts w:cs="Times"/>
        </w:rPr>
        <w:t xml:space="preserve">; O. </w:t>
      </w:r>
      <w:proofErr w:type="spellStart"/>
      <w:r w:rsidRPr="00EF0732">
        <w:rPr>
          <w:rFonts w:cs="Times"/>
        </w:rPr>
        <w:t>Klepel</w:t>
      </w:r>
      <w:proofErr w:type="spellEnd"/>
      <w:r w:rsidRPr="00EF0732">
        <w:rPr>
          <w:rFonts w:cs="Times"/>
        </w:rPr>
        <w:t xml:space="preserve">, </w:t>
      </w:r>
      <w:r w:rsidRPr="00C57664">
        <w:rPr>
          <w:rFonts w:cs="Times"/>
          <w:i/>
          <w:iCs/>
        </w:rPr>
        <w:t>Carbon</w:t>
      </w:r>
      <w:r w:rsidR="00C57664">
        <w:rPr>
          <w:rFonts w:cs="Times"/>
          <w:i/>
          <w:iCs/>
        </w:rPr>
        <w:t>,</w:t>
      </w:r>
      <w:r w:rsidRPr="00EF0732">
        <w:rPr>
          <w:rFonts w:cs="Times"/>
        </w:rPr>
        <w:t xml:space="preserve"> </w:t>
      </w:r>
      <w:r w:rsidRPr="00C57664">
        <w:rPr>
          <w:rFonts w:cs="Times"/>
          <w:b/>
          <w:bCs/>
        </w:rPr>
        <w:t>2005</w:t>
      </w:r>
      <w:r w:rsidRPr="00C57664">
        <w:rPr>
          <w:rFonts w:cs="Times"/>
        </w:rPr>
        <w:t>,</w:t>
      </w:r>
      <w:r w:rsidRPr="00EF0732">
        <w:rPr>
          <w:rFonts w:cs="Times"/>
        </w:rPr>
        <w:t xml:space="preserve"> 43, 1918–1925.</w:t>
      </w:r>
    </w:p>
    <w:p w14:paraId="7B0661E1" w14:textId="53E88C02" w:rsidR="00410189" w:rsidRPr="00527437" w:rsidRDefault="00410189" w:rsidP="00410189">
      <w:pPr>
        <w:pStyle w:val="TAMainText"/>
        <w:numPr>
          <w:ilvl w:val="0"/>
          <w:numId w:val="1"/>
        </w:numPr>
        <w:rPr>
          <w:lang w:val="pt-BR"/>
        </w:rPr>
      </w:pPr>
      <w:r w:rsidRPr="006D310D">
        <w:rPr>
          <w:rFonts w:cs="Times"/>
        </w:rPr>
        <w:t>J. Lee; H</w:t>
      </w:r>
      <w:r w:rsidRPr="002E5CDF">
        <w:t xml:space="preserve">. Sangjin; H. Taeghwan, </w:t>
      </w:r>
      <w:r w:rsidRPr="002E5CDF">
        <w:rPr>
          <w:i/>
        </w:rPr>
        <w:t xml:space="preserve">J. Mat. </w:t>
      </w:r>
      <w:r>
        <w:rPr>
          <w:i/>
          <w:lang w:val="pt-BR"/>
        </w:rPr>
        <w:t>Chem.</w:t>
      </w:r>
      <w:r>
        <w:rPr>
          <w:lang w:val="pt-BR"/>
        </w:rPr>
        <w:t xml:space="preserve"> </w:t>
      </w:r>
      <w:r>
        <w:rPr>
          <w:b/>
          <w:lang w:val="pt-BR"/>
        </w:rPr>
        <w:t>2004,</w:t>
      </w:r>
      <w:r>
        <w:rPr>
          <w:i/>
          <w:lang w:val="pt-BR"/>
        </w:rPr>
        <w:t xml:space="preserve"> 14,478</w:t>
      </w:r>
      <w:r>
        <w:rPr>
          <w:lang w:val="pt-BR"/>
        </w:rPr>
        <w:t>.</w:t>
      </w:r>
      <w:r>
        <w:rPr>
          <w:b/>
          <w:lang w:val="pt-BR"/>
        </w:rPr>
        <w:t xml:space="preserve"> </w:t>
      </w:r>
    </w:p>
    <w:p w14:paraId="26E5FC9F" w14:textId="3CA50C3B" w:rsidR="00527437" w:rsidRDefault="00036E57" w:rsidP="00410189">
      <w:pPr>
        <w:pStyle w:val="TAMainText"/>
        <w:numPr>
          <w:ilvl w:val="0"/>
          <w:numId w:val="1"/>
        </w:numPr>
        <w:rPr>
          <w:lang w:val="pt-BR"/>
        </w:rPr>
      </w:pPr>
      <w:r w:rsidRPr="002E5CDF">
        <w:t xml:space="preserve">J. Lange. </w:t>
      </w:r>
      <w:r w:rsidRPr="002E5CDF">
        <w:rPr>
          <w:i/>
          <w:iCs/>
        </w:rPr>
        <w:t>Biofuels, Bioprod. Bioref</w:t>
      </w:r>
      <w:r w:rsidRPr="002E5CDF">
        <w:t>.</w:t>
      </w:r>
      <w:r w:rsidR="00A515F2" w:rsidRPr="002E5CDF">
        <w:t xml:space="preserve"> </w:t>
      </w:r>
      <w:r w:rsidR="00A515F2" w:rsidRPr="00695392">
        <w:rPr>
          <w:b/>
          <w:bCs/>
          <w:lang w:val="pt-BR"/>
        </w:rPr>
        <w:t>2007</w:t>
      </w:r>
      <w:r w:rsidR="00A515F2">
        <w:rPr>
          <w:lang w:val="pt-BR"/>
        </w:rPr>
        <w:t>,</w:t>
      </w:r>
      <w:r w:rsidRPr="00036E57">
        <w:rPr>
          <w:lang w:val="pt-BR"/>
        </w:rPr>
        <w:t xml:space="preserve"> pp. 39-48</w:t>
      </w:r>
      <w:r w:rsidR="00695392">
        <w:rPr>
          <w:lang w:val="pt-BR"/>
        </w:rPr>
        <w:t>.</w:t>
      </w:r>
    </w:p>
    <w:p w14:paraId="3EE5F1DE" w14:textId="77777777" w:rsidR="00410189" w:rsidRDefault="00410189" w:rsidP="00410189">
      <w:pPr>
        <w:pStyle w:val="TAMainText"/>
        <w:numPr>
          <w:ilvl w:val="0"/>
          <w:numId w:val="1"/>
        </w:numPr>
        <w:rPr>
          <w:rFonts w:ascii="Times New Roman" w:hAnsi="Times New Roman"/>
          <w:lang w:val="pt-BR"/>
        </w:rPr>
      </w:pPr>
      <w:r>
        <w:rPr>
          <w:rFonts w:ascii="Times New Roman" w:hAnsi="Times New Roman"/>
          <w:lang w:val="pt-BR"/>
        </w:rPr>
        <w:t>R</w:t>
      </w:r>
      <w:r w:rsidRPr="00E038AF">
        <w:rPr>
          <w:rFonts w:ascii="Times New Roman" w:hAnsi="Times New Roman"/>
          <w:lang w:val="pt-BR"/>
        </w:rPr>
        <w:t xml:space="preserve">. </w:t>
      </w:r>
      <w:r>
        <w:rPr>
          <w:rFonts w:ascii="Times New Roman" w:hAnsi="Times New Roman"/>
          <w:lang w:val="pt-BR"/>
        </w:rPr>
        <w:t>C</w:t>
      </w:r>
      <w:r w:rsidRPr="00E038AF">
        <w:rPr>
          <w:rFonts w:ascii="Times New Roman" w:hAnsi="Times New Roman"/>
          <w:lang w:val="pt-BR"/>
        </w:rPr>
        <w:t xml:space="preserve">. </w:t>
      </w:r>
      <w:r>
        <w:rPr>
          <w:rFonts w:ascii="Times New Roman" w:hAnsi="Times New Roman"/>
          <w:lang w:val="pt-BR"/>
        </w:rPr>
        <w:t>Sousa</w:t>
      </w:r>
      <w:r w:rsidRPr="00E038AF">
        <w:rPr>
          <w:rFonts w:ascii="Times New Roman" w:hAnsi="Times New Roman"/>
          <w:lang w:val="pt-BR"/>
        </w:rPr>
        <w:t xml:space="preserve">, </w:t>
      </w:r>
      <w:r>
        <w:rPr>
          <w:rFonts w:ascii="Times New Roman" w:hAnsi="Times New Roman"/>
          <w:lang w:val="pt-BR"/>
        </w:rPr>
        <w:t>Dissertação de Mestrado</w:t>
      </w:r>
      <w:r w:rsidRPr="00E038AF">
        <w:rPr>
          <w:rFonts w:ascii="Times New Roman" w:hAnsi="Times New Roman"/>
          <w:lang w:val="pt-BR"/>
        </w:rPr>
        <w:t>, Universidade Federal do Rio</w:t>
      </w:r>
      <w:r>
        <w:rPr>
          <w:rFonts w:ascii="Times New Roman" w:hAnsi="Times New Roman"/>
          <w:lang w:val="pt-BR"/>
        </w:rPr>
        <w:t xml:space="preserve"> de Janeiro</w:t>
      </w:r>
      <w:r w:rsidRPr="00E038AF">
        <w:rPr>
          <w:rFonts w:ascii="Times New Roman" w:hAnsi="Times New Roman"/>
          <w:lang w:val="pt-BR"/>
        </w:rPr>
        <w:t>,</w:t>
      </w:r>
      <w:r>
        <w:rPr>
          <w:rFonts w:ascii="Times New Roman" w:hAnsi="Times New Roman"/>
          <w:lang w:val="pt-BR"/>
        </w:rPr>
        <w:t xml:space="preserve"> 2009</w:t>
      </w:r>
      <w:r w:rsidRPr="00E038AF">
        <w:rPr>
          <w:rFonts w:ascii="Times New Roman" w:hAnsi="Times New Roman"/>
          <w:lang w:val="pt-BR"/>
        </w:rPr>
        <w:t>.</w:t>
      </w:r>
    </w:p>
    <w:p w14:paraId="58716424" w14:textId="7D2BCBDF" w:rsidR="007B4B2B" w:rsidRPr="00EF0732" w:rsidRDefault="003D7E73" w:rsidP="007F4134">
      <w:pPr>
        <w:pStyle w:val="TAMainText"/>
        <w:numPr>
          <w:ilvl w:val="0"/>
          <w:numId w:val="1"/>
        </w:numPr>
      </w:pPr>
      <w:r w:rsidRPr="008A6473">
        <w:rPr>
          <w:rFonts w:cs="Times"/>
        </w:rPr>
        <w:t>R</w:t>
      </w:r>
      <w:r w:rsidR="008A6473">
        <w:rPr>
          <w:rFonts w:cs="Times"/>
        </w:rPr>
        <w:t>.</w:t>
      </w:r>
      <w:r w:rsidR="00E37A4A">
        <w:rPr>
          <w:rFonts w:cs="Times"/>
        </w:rPr>
        <w:t xml:space="preserve"> R</w:t>
      </w:r>
      <w:r w:rsidR="009717F1">
        <w:rPr>
          <w:rFonts w:cs="Times"/>
        </w:rPr>
        <w:t>inaldi</w:t>
      </w:r>
      <w:r w:rsidRPr="008A6473">
        <w:rPr>
          <w:rFonts w:cs="Times"/>
        </w:rPr>
        <w:t xml:space="preserve">; </w:t>
      </w:r>
      <w:r w:rsidR="00F043BD">
        <w:rPr>
          <w:rFonts w:cs="Times"/>
        </w:rPr>
        <w:t xml:space="preserve">F. </w:t>
      </w:r>
      <w:proofErr w:type="spellStart"/>
      <w:r w:rsidRPr="008A6473">
        <w:rPr>
          <w:rFonts w:cs="Times"/>
        </w:rPr>
        <w:t>S</w:t>
      </w:r>
      <w:r w:rsidR="00F043BD">
        <w:rPr>
          <w:rFonts w:cs="Times"/>
        </w:rPr>
        <w:t>chuth</w:t>
      </w:r>
      <w:proofErr w:type="spellEnd"/>
      <w:r w:rsidRPr="008A6473">
        <w:rPr>
          <w:rFonts w:cs="Times"/>
        </w:rPr>
        <w:t>,</w:t>
      </w:r>
      <w:r w:rsidR="00633122">
        <w:rPr>
          <w:rFonts w:cs="Times"/>
        </w:rPr>
        <w:t xml:space="preserve"> </w:t>
      </w:r>
      <w:r w:rsidRPr="008A6473">
        <w:rPr>
          <w:rFonts w:cs="Times"/>
          <w:i/>
          <w:iCs/>
        </w:rPr>
        <w:t>Energy &amp; Environmental</w:t>
      </w:r>
      <w:r w:rsidR="007F4134">
        <w:rPr>
          <w:rFonts w:cs="Times"/>
          <w:i/>
          <w:iCs/>
        </w:rPr>
        <w:t>.</w:t>
      </w:r>
    </w:p>
    <w:p w14:paraId="774349BC" w14:textId="49322995" w:rsidR="00EF0732" w:rsidRDefault="00EF0732" w:rsidP="007F4134">
      <w:pPr>
        <w:pStyle w:val="TAMainText"/>
        <w:numPr>
          <w:ilvl w:val="0"/>
          <w:numId w:val="1"/>
        </w:numPr>
        <w:rPr>
          <w:lang w:val="pt-BR"/>
        </w:rPr>
      </w:pPr>
      <w:r w:rsidRPr="00EF0732">
        <w:rPr>
          <w:lang w:val="pt-BR"/>
        </w:rPr>
        <w:t>C</w:t>
      </w:r>
      <w:r>
        <w:rPr>
          <w:lang w:val="pt-BR"/>
        </w:rPr>
        <w:t>.</w:t>
      </w:r>
      <w:r w:rsidRPr="00EF0732">
        <w:rPr>
          <w:lang w:val="pt-BR"/>
        </w:rPr>
        <w:t xml:space="preserve"> R</w:t>
      </w:r>
      <w:r>
        <w:rPr>
          <w:lang w:val="pt-BR"/>
        </w:rPr>
        <w:t>.</w:t>
      </w:r>
      <w:r w:rsidRPr="00EF0732">
        <w:rPr>
          <w:lang w:val="pt-BR"/>
        </w:rPr>
        <w:t xml:space="preserve"> da Silva, M</w:t>
      </w:r>
      <w:r>
        <w:rPr>
          <w:lang w:val="pt-BR"/>
        </w:rPr>
        <w:t>.</w:t>
      </w:r>
      <w:r w:rsidRPr="00EF0732">
        <w:rPr>
          <w:lang w:val="pt-BR"/>
        </w:rPr>
        <w:t xml:space="preserve"> </w:t>
      </w:r>
      <w:proofErr w:type="spellStart"/>
      <w:r w:rsidRPr="00EF0732">
        <w:rPr>
          <w:lang w:val="pt-BR"/>
        </w:rPr>
        <w:t>Wallau</w:t>
      </w:r>
      <w:proofErr w:type="spellEnd"/>
      <w:r>
        <w:rPr>
          <w:lang w:val="pt-BR"/>
        </w:rPr>
        <w:t xml:space="preserve">, </w:t>
      </w:r>
      <w:r w:rsidRPr="00EF0732">
        <w:rPr>
          <w:lang w:val="pt-BR"/>
        </w:rPr>
        <w:t>E</w:t>
      </w:r>
      <w:r>
        <w:rPr>
          <w:lang w:val="pt-BR"/>
        </w:rPr>
        <w:t>.</w:t>
      </w:r>
      <w:r w:rsidRPr="00EF0732">
        <w:rPr>
          <w:lang w:val="pt-BR"/>
        </w:rPr>
        <w:t xml:space="preserve"> A. </w:t>
      </w:r>
      <w:proofErr w:type="spellStart"/>
      <w:r w:rsidRPr="00EF0732">
        <w:rPr>
          <w:lang w:val="pt-BR"/>
        </w:rPr>
        <w:t>Urquieta</w:t>
      </w:r>
      <w:proofErr w:type="spellEnd"/>
      <w:r w:rsidRPr="00EF0732">
        <w:rPr>
          <w:lang w:val="pt-BR"/>
        </w:rPr>
        <w:t>-González</w:t>
      </w:r>
      <w:r>
        <w:rPr>
          <w:lang w:val="pt-BR"/>
        </w:rPr>
        <w:t xml:space="preserve">, </w:t>
      </w:r>
      <w:r w:rsidRPr="00EF0732">
        <w:rPr>
          <w:i/>
          <w:iCs/>
          <w:lang w:val="pt-BR"/>
        </w:rPr>
        <w:t xml:space="preserve">J. Braz. </w:t>
      </w:r>
      <w:proofErr w:type="spellStart"/>
      <w:r w:rsidRPr="00EF0732">
        <w:rPr>
          <w:i/>
          <w:iCs/>
          <w:lang w:val="pt-BR"/>
        </w:rPr>
        <w:t>Chem</w:t>
      </w:r>
      <w:proofErr w:type="spellEnd"/>
      <w:r w:rsidRPr="00EF0732">
        <w:rPr>
          <w:i/>
          <w:iCs/>
          <w:lang w:val="pt-BR"/>
        </w:rPr>
        <w:t xml:space="preserve">. Soc., </w:t>
      </w:r>
      <w:r w:rsidRPr="00EF0732">
        <w:rPr>
          <w:b/>
          <w:bCs/>
          <w:lang w:val="pt-BR"/>
        </w:rPr>
        <w:t>2006</w:t>
      </w:r>
      <w:r>
        <w:rPr>
          <w:lang w:val="pt-BR"/>
        </w:rPr>
        <w:t xml:space="preserve">, </w:t>
      </w:r>
      <w:r w:rsidRPr="00EF0732">
        <w:rPr>
          <w:lang w:val="pt-BR"/>
        </w:rPr>
        <w:t>17, 1170-1180.</w:t>
      </w:r>
    </w:p>
    <w:p w14:paraId="663D4977" w14:textId="25F0C4B5" w:rsidR="00EF0732" w:rsidRDefault="00EF0732" w:rsidP="00EF0732">
      <w:pPr>
        <w:pStyle w:val="TAMainText"/>
        <w:numPr>
          <w:ilvl w:val="0"/>
          <w:numId w:val="1"/>
        </w:numPr>
        <w:rPr>
          <w:rFonts w:ascii="Times New Roman" w:hAnsi="Times New Roman"/>
          <w:lang w:val="pt-BR"/>
        </w:rPr>
      </w:pPr>
      <w:r>
        <w:rPr>
          <w:rFonts w:ascii="Times New Roman" w:hAnsi="Times New Roman"/>
          <w:lang w:val="pt-BR"/>
        </w:rPr>
        <w:t>P</w:t>
      </w:r>
      <w:r w:rsidRPr="00E038AF">
        <w:rPr>
          <w:rFonts w:ascii="Times New Roman" w:hAnsi="Times New Roman"/>
          <w:lang w:val="pt-BR"/>
        </w:rPr>
        <w:t xml:space="preserve">. </w:t>
      </w:r>
      <w:r>
        <w:rPr>
          <w:rFonts w:ascii="Times New Roman" w:hAnsi="Times New Roman"/>
          <w:lang w:val="pt-BR"/>
        </w:rPr>
        <w:t>M.</w:t>
      </w:r>
      <w:r w:rsidRPr="00E038AF">
        <w:rPr>
          <w:rFonts w:ascii="Times New Roman" w:hAnsi="Times New Roman"/>
          <w:lang w:val="pt-BR"/>
        </w:rPr>
        <w:t xml:space="preserve"> </w:t>
      </w:r>
      <w:proofErr w:type="spellStart"/>
      <w:r>
        <w:rPr>
          <w:rFonts w:ascii="Times New Roman" w:hAnsi="Times New Roman"/>
          <w:lang w:val="pt-BR"/>
        </w:rPr>
        <w:t>Madela</w:t>
      </w:r>
      <w:proofErr w:type="spellEnd"/>
      <w:r w:rsidRPr="00E038AF">
        <w:rPr>
          <w:rFonts w:ascii="Times New Roman" w:hAnsi="Times New Roman"/>
          <w:lang w:val="pt-BR"/>
        </w:rPr>
        <w:t xml:space="preserve">, </w:t>
      </w:r>
      <w:r>
        <w:rPr>
          <w:rFonts w:ascii="Times New Roman" w:hAnsi="Times New Roman"/>
          <w:lang w:val="pt-BR"/>
        </w:rPr>
        <w:t>Tese de Doutorado</w:t>
      </w:r>
      <w:r w:rsidRPr="00E038AF">
        <w:rPr>
          <w:rFonts w:ascii="Times New Roman" w:hAnsi="Times New Roman"/>
          <w:lang w:val="pt-BR"/>
        </w:rPr>
        <w:t>, Universidade Federal do Rio</w:t>
      </w:r>
      <w:r>
        <w:rPr>
          <w:rFonts w:ascii="Times New Roman" w:hAnsi="Times New Roman"/>
          <w:lang w:val="pt-BR"/>
        </w:rPr>
        <w:t xml:space="preserve"> de Janeiro</w:t>
      </w:r>
      <w:r w:rsidRPr="00E038AF">
        <w:rPr>
          <w:rFonts w:ascii="Times New Roman" w:hAnsi="Times New Roman"/>
          <w:lang w:val="pt-BR"/>
        </w:rPr>
        <w:t>,</w:t>
      </w:r>
      <w:r>
        <w:rPr>
          <w:rFonts w:ascii="Times New Roman" w:hAnsi="Times New Roman"/>
          <w:lang w:val="pt-BR"/>
        </w:rPr>
        <w:t xml:space="preserve"> 20</w:t>
      </w:r>
      <w:r>
        <w:rPr>
          <w:rFonts w:ascii="Times New Roman" w:hAnsi="Times New Roman"/>
          <w:lang w:val="pt-BR"/>
        </w:rPr>
        <w:t>15</w:t>
      </w:r>
      <w:r w:rsidRPr="00E038AF">
        <w:rPr>
          <w:rFonts w:ascii="Times New Roman" w:hAnsi="Times New Roman"/>
          <w:lang w:val="pt-BR"/>
        </w:rPr>
        <w:t>.</w:t>
      </w:r>
    </w:p>
    <w:p w14:paraId="2BAB10EE" w14:textId="5828DF3E" w:rsidR="00EF0732" w:rsidRPr="00C57664" w:rsidRDefault="00B25E52" w:rsidP="008D0895">
      <w:pPr>
        <w:pStyle w:val="TAMainText"/>
        <w:numPr>
          <w:ilvl w:val="0"/>
          <w:numId w:val="1"/>
        </w:numPr>
        <w:rPr>
          <w:rFonts w:ascii="Times New Roman" w:hAnsi="Times New Roman"/>
          <w:lang w:val="pt-BR"/>
        </w:rPr>
      </w:pPr>
      <w:r w:rsidRPr="00C57664">
        <w:rPr>
          <w:rFonts w:ascii="Times New Roman" w:hAnsi="Times New Roman"/>
          <w:lang w:val="pt-BR"/>
        </w:rPr>
        <w:t>M</w:t>
      </w:r>
      <w:r w:rsidR="00C57664" w:rsidRPr="00C57664">
        <w:rPr>
          <w:rFonts w:ascii="Times New Roman" w:hAnsi="Times New Roman"/>
          <w:lang w:val="pt-BR"/>
        </w:rPr>
        <w:t>.</w:t>
      </w:r>
      <w:r w:rsidRPr="00C57664">
        <w:rPr>
          <w:rFonts w:ascii="Times New Roman" w:hAnsi="Times New Roman"/>
          <w:lang w:val="pt-BR"/>
        </w:rPr>
        <w:t xml:space="preserve"> </w:t>
      </w:r>
      <w:proofErr w:type="spellStart"/>
      <w:r w:rsidRPr="00C57664">
        <w:rPr>
          <w:rFonts w:ascii="Times New Roman" w:hAnsi="Times New Roman"/>
          <w:lang w:val="pt-BR"/>
        </w:rPr>
        <w:t>Inagaki</w:t>
      </w:r>
      <w:proofErr w:type="spellEnd"/>
      <w:r w:rsidR="00C57664" w:rsidRPr="00C57664">
        <w:rPr>
          <w:rFonts w:ascii="Times New Roman" w:hAnsi="Times New Roman"/>
          <w:lang w:val="pt-BR"/>
        </w:rPr>
        <w:t xml:space="preserve">, </w:t>
      </w:r>
      <w:r w:rsidRPr="00C57664">
        <w:rPr>
          <w:rFonts w:ascii="Times New Roman" w:hAnsi="Times New Roman"/>
          <w:lang w:val="pt-BR"/>
        </w:rPr>
        <w:t>M</w:t>
      </w:r>
      <w:r w:rsidR="00C57664" w:rsidRPr="00C57664">
        <w:rPr>
          <w:rFonts w:ascii="Times New Roman" w:hAnsi="Times New Roman"/>
          <w:lang w:val="pt-BR"/>
        </w:rPr>
        <w:t>.</w:t>
      </w:r>
      <w:r w:rsidRPr="00C57664">
        <w:rPr>
          <w:rFonts w:ascii="Times New Roman" w:hAnsi="Times New Roman"/>
          <w:lang w:val="pt-BR"/>
        </w:rPr>
        <w:t xml:space="preserve"> Toyoda</w:t>
      </w:r>
      <w:r w:rsidR="00C57664" w:rsidRPr="00C57664">
        <w:rPr>
          <w:rFonts w:ascii="Times New Roman" w:hAnsi="Times New Roman"/>
          <w:lang w:val="pt-BR"/>
        </w:rPr>
        <w:t xml:space="preserve">, </w:t>
      </w:r>
      <w:r w:rsidRPr="00C57664">
        <w:rPr>
          <w:rFonts w:ascii="Times New Roman" w:hAnsi="Times New Roman"/>
          <w:lang w:val="pt-BR"/>
        </w:rPr>
        <w:t>Y</w:t>
      </w:r>
      <w:r w:rsidR="00C57664" w:rsidRPr="00C57664">
        <w:rPr>
          <w:rFonts w:ascii="Times New Roman" w:hAnsi="Times New Roman"/>
          <w:lang w:val="pt-BR"/>
        </w:rPr>
        <w:t>.</w:t>
      </w:r>
      <w:r w:rsidRPr="00C57664">
        <w:rPr>
          <w:rFonts w:ascii="Times New Roman" w:hAnsi="Times New Roman"/>
          <w:lang w:val="pt-BR"/>
        </w:rPr>
        <w:t xml:space="preserve"> </w:t>
      </w:r>
      <w:proofErr w:type="spellStart"/>
      <w:r w:rsidRPr="00C57664">
        <w:rPr>
          <w:rFonts w:ascii="Times New Roman" w:hAnsi="Times New Roman"/>
          <w:lang w:val="pt-BR"/>
        </w:rPr>
        <w:t>Soneda</w:t>
      </w:r>
      <w:proofErr w:type="spellEnd"/>
      <w:r w:rsidR="00C57664" w:rsidRPr="00C57664">
        <w:rPr>
          <w:rFonts w:ascii="Times New Roman" w:hAnsi="Times New Roman"/>
          <w:lang w:val="pt-BR"/>
        </w:rPr>
        <w:t xml:space="preserve">, </w:t>
      </w:r>
      <w:r w:rsidRPr="00C57664">
        <w:rPr>
          <w:rFonts w:ascii="Times New Roman" w:hAnsi="Times New Roman"/>
          <w:lang w:val="pt-BR"/>
        </w:rPr>
        <w:t>S</w:t>
      </w:r>
      <w:r w:rsidR="00C57664" w:rsidRPr="00C57664">
        <w:rPr>
          <w:rFonts w:ascii="Times New Roman" w:hAnsi="Times New Roman"/>
          <w:lang w:val="pt-BR"/>
        </w:rPr>
        <w:t>.</w:t>
      </w:r>
      <w:r w:rsidRPr="00C57664">
        <w:rPr>
          <w:rFonts w:ascii="Times New Roman" w:hAnsi="Times New Roman"/>
          <w:lang w:val="pt-BR"/>
        </w:rPr>
        <w:t xml:space="preserve"> </w:t>
      </w:r>
      <w:proofErr w:type="spellStart"/>
      <w:r w:rsidRPr="00C57664">
        <w:rPr>
          <w:rFonts w:ascii="Times New Roman" w:hAnsi="Times New Roman"/>
          <w:lang w:val="pt-BR"/>
        </w:rPr>
        <w:t>Tsujimura</w:t>
      </w:r>
      <w:proofErr w:type="spellEnd"/>
      <w:r w:rsidR="00C57664" w:rsidRPr="00C57664">
        <w:rPr>
          <w:rFonts w:ascii="Times New Roman" w:hAnsi="Times New Roman"/>
          <w:lang w:val="pt-BR"/>
        </w:rPr>
        <w:t xml:space="preserve">, </w:t>
      </w:r>
      <w:r w:rsidRPr="00C57664">
        <w:rPr>
          <w:rFonts w:ascii="Times New Roman" w:hAnsi="Times New Roman"/>
          <w:lang w:val="pt-BR"/>
        </w:rPr>
        <w:t>T</w:t>
      </w:r>
      <w:r w:rsidR="00C57664">
        <w:rPr>
          <w:rFonts w:ascii="Times New Roman" w:hAnsi="Times New Roman"/>
          <w:lang w:val="pt-BR"/>
        </w:rPr>
        <w:t>.</w:t>
      </w:r>
      <w:r w:rsidRPr="00C57664">
        <w:rPr>
          <w:rFonts w:ascii="Times New Roman" w:hAnsi="Times New Roman"/>
          <w:lang w:val="pt-BR"/>
        </w:rPr>
        <w:t xml:space="preserve"> Morishita</w:t>
      </w:r>
      <w:r w:rsidR="00C57664" w:rsidRPr="00C57664">
        <w:rPr>
          <w:rFonts w:ascii="Times New Roman" w:hAnsi="Times New Roman"/>
          <w:lang w:val="pt-BR"/>
        </w:rPr>
        <w:t xml:space="preserve">, </w:t>
      </w:r>
      <w:r w:rsidR="00C57664" w:rsidRPr="00C57664">
        <w:rPr>
          <w:rFonts w:ascii="Times New Roman" w:hAnsi="Times New Roman"/>
          <w:i/>
          <w:iCs/>
          <w:lang w:val="pt-BR"/>
        </w:rPr>
        <w:t>Carbon</w:t>
      </w:r>
      <w:r w:rsidR="00C57664">
        <w:rPr>
          <w:rFonts w:ascii="Times New Roman" w:hAnsi="Times New Roman"/>
          <w:lang w:val="pt-BR"/>
        </w:rPr>
        <w:t xml:space="preserve">, </w:t>
      </w:r>
      <w:r w:rsidR="00C57664" w:rsidRPr="00C57664">
        <w:rPr>
          <w:rFonts w:ascii="Times New Roman" w:hAnsi="Times New Roman"/>
          <w:b/>
          <w:bCs/>
          <w:lang w:val="pt-BR"/>
        </w:rPr>
        <w:t>2016</w:t>
      </w:r>
      <w:r w:rsidR="00C57664">
        <w:rPr>
          <w:rFonts w:ascii="Times New Roman" w:hAnsi="Times New Roman"/>
          <w:lang w:val="pt-BR"/>
        </w:rPr>
        <w:t xml:space="preserve">, 107, </w:t>
      </w:r>
      <w:r w:rsidR="00C57664" w:rsidRPr="00C57664">
        <w:rPr>
          <w:rFonts w:ascii="Times New Roman" w:hAnsi="Times New Roman"/>
          <w:lang w:val="pt-BR"/>
        </w:rPr>
        <w:t>448</w:t>
      </w:r>
      <w:r w:rsidR="00C57664">
        <w:rPr>
          <w:rFonts w:ascii="Times New Roman" w:hAnsi="Times New Roman"/>
          <w:lang w:val="pt-BR"/>
        </w:rPr>
        <w:t>-</w:t>
      </w:r>
      <w:r w:rsidR="00C57664" w:rsidRPr="00C57664">
        <w:rPr>
          <w:rFonts w:ascii="Times New Roman" w:hAnsi="Times New Roman"/>
          <w:lang w:val="pt-BR"/>
        </w:rPr>
        <w:t>473</w:t>
      </w:r>
    </w:p>
    <w:p w14:paraId="490651FA" w14:textId="77777777" w:rsidR="00EF0732" w:rsidRPr="00EF0732" w:rsidRDefault="00EF0732" w:rsidP="00C57664">
      <w:pPr>
        <w:pStyle w:val="TAMainText"/>
        <w:ind w:left="360" w:firstLine="0"/>
        <w:rPr>
          <w:lang w:val="pt-BR"/>
        </w:rPr>
      </w:pPr>
    </w:p>
    <w:sectPr w:rsidR="00EF0732" w:rsidRPr="00EF0732"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C9B3" w14:textId="77777777" w:rsidR="006A77E5" w:rsidRDefault="006A77E5" w:rsidP="00EA4E1B">
      <w:pPr>
        <w:spacing w:after="0" w:line="240" w:lineRule="auto"/>
      </w:pPr>
      <w:r>
        <w:separator/>
      </w:r>
    </w:p>
  </w:endnote>
  <w:endnote w:type="continuationSeparator" w:id="0">
    <w:p w14:paraId="0563B626" w14:textId="77777777" w:rsidR="006A77E5" w:rsidRDefault="006A77E5"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4114" w14:textId="77777777" w:rsidR="006A77E5" w:rsidRDefault="006A77E5" w:rsidP="00EA4E1B">
      <w:pPr>
        <w:spacing w:after="0" w:line="240" w:lineRule="auto"/>
      </w:pPr>
      <w:r>
        <w:separator/>
      </w:r>
    </w:p>
  </w:footnote>
  <w:footnote w:type="continuationSeparator" w:id="0">
    <w:p w14:paraId="4996BFCE" w14:textId="77777777" w:rsidR="006A77E5" w:rsidRDefault="006A77E5"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006D"/>
    <w:multiLevelType w:val="hybridMultilevel"/>
    <w:tmpl w:val="F0CA3F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58F1197"/>
    <w:multiLevelType w:val="singleLevel"/>
    <w:tmpl w:val="06F43108"/>
    <w:lvl w:ilvl="0">
      <w:start w:val="1"/>
      <w:numFmt w:val="decimal"/>
      <w:lvlText w:val="%1."/>
      <w:lvlJc w:val="left"/>
      <w:pPr>
        <w:tabs>
          <w:tab w:val="num" w:pos="360"/>
        </w:tabs>
        <w:ind w:left="360" w:hanging="360"/>
      </w:pPr>
      <w:rPr>
        <w:rFonts w:ascii="Times" w:eastAsiaTheme="minorEastAsia" w:hAnsi="Times" w:cs="Times"/>
      </w:rPr>
    </w:lvl>
  </w:abstractNum>
  <w:abstractNum w:abstractNumId="2" w15:restartNumberingAfterBreak="0">
    <w:nsid w:val="4D9A4952"/>
    <w:multiLevelType w:val="hybridMultilevel"/>
    <w:tmpl w:val="12E435B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5595A7F"/>
    <w:multiLevelType w:val="hybridMultilevel"/>
    <w:tmpl w:val="E9C604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EB37304"/>
    <w:multiLevelType w:val="hybridMultilevel"/>
    <w:tmpl w:val="45F062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11439884">
    <w:abstractNumId w:val="1"/>
  </w:num>
  <w:num w:numId="2" w16cid:durableId="1311596322">
    <w:abstractNumId w:val="3"/>
  </w:num>
  <w:num w:numId="3" w16cid:durableId="1986469295">
    <w:abstractNumId w:val="4"/>
  </w:num>
  <w:num w:numId="4" w16cid:durableId="1776368472">
    <w:abstractNumId w:val="2"/>
  </w:num>
  <w:num w:numId="5" w16cid:durableId="103425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316D1"/>
    <w:rsid w:val="00036E57"/>
    <w:rsid w:val="00057849"/>
    <w:rsid w:val="00061A72"/>
    <w:rsid w:val="0006512F"/>
    <w:rsid w:val="00065E79"/>
    <w:rsid w:val="000A48BE"/>
    <w:rsid w:val="000C6296"/>
    <w:rsid w:val="000F03C2"/>
    <w:rsid w:val="000F1D24"/>
    <w:rsid w:val="001144E8"/>
    <w:rsid w:val="00115EA7"/>
    <w:rsid w:val="001206CF"/>
    <w:rsid w:val="00192C2B"/>
    <w:rsid w:val="001A3858"/>
    <w:rsid w:val="001D301C"/>
    <w:rsid w:val="001D5168"/>
    <w:rsid w:val="001E58A9"/>
    <w:rsid w:val="001F25B2"/>
    <w:rsid w:val="00216056"/>
    <w:rsid w:val="00217C6B"/>
    <w:rsid w:val="00222230"/>
    <w:rsid w:val="00231153"/>
    <w:rsid w:val="00237726"/>
    <w:rsid w:val="002A0DEC"/>
    <w:rsid w:val="002B69AE"/>
    <w:rsid w:val="002D1957"/>
    <w:rsid w:val="002D19B5"/>
    <w:rsid w:val="002E5CDF"/>
    <w:rsid w:val="002E7EE3"/>
    <w:rsid w:val="002F22E4"/>
    <w:rsid w:val="00301C19"/>
    <w:rsid w:val="00340B1E"/>
    <w:rsid w:val="00341EC0"/>
    <w:rsid w:val="003520D2"/>
    <w:rsid w:val="00354C49"/>
    <w:rsid w:val="003744E9"/>
    <w:rsid w:val="00393A60"/>
    <w:rsid w:val="003D7E73"/>
    <w:rsid w:val="003F6BF8"/>
    <w:rsid w:val="00402F3E"/>
    <w:rsid w:val="00410189"/>
    <w:rsid w:val="00412511"/>
    <w:rsid w:val="004605CA"/>
    <w:rsid w:val="00475CDD"/>
    <w:rsid w:val="004C6704"/>
    <w:rsid w:val="004E0289"/>
    <w:rsid w:val="004E50D0"/>
    <w:rsid w:val="004F3F42"/>
    <w:rsid w:val="0051503E"/>
    <w:rsid w:val="0051774A"/>
    <w:rsid w:val="0052112E"/>
    <w:rsid w:val="00527437"/>
    <w:rsid w:val="00560DCE"/>
    <w:rsid w:val="005B71A0"/>
    <w:rsid w:val="005C06E4"/>
    <w:rsid w:val="005C2775"/>
    <w:rsid w:val="005D65EB"/>
    <w:rsid w:val="005D758F"/>
    <w:rsid w:val="005F288C"/>
    <w:rsid w:val="00604718"/>
    <w:rsid w:val="00604B1B"/>
    <w:rsid w:val="00614B16"/>
    <w:rsid w:val="00633122"/>
    <w:rsid w:val="00652815"/>
    <w:rsid w:val="00683BC2"/>
    <w:rsid w:val="00695392"/>
    <w:rsid w:val="006A77E5"/>
    <w:rsid w:val="006D1129"/>
    <w:rsid w:val="006D310D"/>
    <w:rsid w:val="006F599B"/>
    <w:rsid w:val="00730296"/>
    <w:rsid w:val="00734210"/>
    <w:rsid w:val="007412BD"/>
    <w:rsid w:val="00757395"/>
    <w:rsid w:val="007670A0"/>
    <w:rsid w:val="00781685"/>
    <w:rsid w:val="007B4B2B"/>
    <w:rsid w:val="007B4CEF"/>
    <w:rsid w:val="007E5590"/>
    <w:rsid w:val="007F4134"/>
    <w:rsid w:val="008228CE"/>
    <w:rsid w:val="00845568"/>
    <w:rsid w:val="00864F44"/>
    <w:rsid w:val="00866822"/>
    <w:rsid w:val="00884212"/>
    <w:rsid w:val="00884593"/>
    <w:rsid w:val="00884F37"/>
    <w:rsid w:val="0089451B"/>
    <w:rsid w:val="008A6473"/>
    <w:rsid w:val="008B0436"/>
    <w:rsid w:val="008B1683"/>
    <w:rsid w:val="008C1B30"/>
    <w:rsid w:val="008C6102"/>
    <w:rsid w:val="008D26C2"/>
    <w:rsid w:val="008F31BE"/>
    <w:rsid w:val="00913A93"/>
    <w:rsid w:val="009535FB"/>
    <w:rsid w:val="009656D9"/>
    <w:rsid w:val="009717F1"/>
    <w:rsid w:val="009A1B69"/>
    <w:rsid w:val="009B4D0B"/>
    <w:rsid w:val="009C7CB0"/>
    <w:rsid w:val="009E1442"/>
    <w:rsid w:val="009E6A08"/>
    <w:rsid w:val="00A17D85"/>
    <w:rsid w:val="00A47070"/>
    <w:rsid w:val="00A515F2"/>
    <w:rsid w:val="00A66C26"/>
    <w:rsid w:val="00A74EBD"/>
    <w:rsid w:val="00A87CE8"/>
    <w:rsid w:val="00A93B02"/>
    <w:rsid w:val="00AA182E"/>
    <w:rsid w:val="00AD79F6"/>
    <w:rsid w:val="00AF0400"/>
    <w:rsid w:val="00B25E52"/>
    <w:rsid w:val="00B30AEB"/>
    <w:rsid w:val="00B43756"/>
    <w:rsid w:val="00B660F6"/>
    <w:rsid w:val="00BA6A6E"/>
    <w:rsid w:val="00C435B9"/>
    <w:rsid w:val="00C57664"/>
    <w:rsid w:val="00C7154B"/>
    <w:rsid w:val="00C76E54"/>
    <w:rsid w:val="00C851D8"/>
    <w:rsid w:val="00C869A7"/>
    <w:rsid w:val="00C95156"/>
    <w:rsid w:val="00CA262C"/>
    <w:rsid w:val="00D12A8C"/>
    <w:rsid w:val="00D15150"/>
    <w:rsid w:val="00D16F94"/>
    <w:rsid w:val="00D40814"/>
    <w:rsid w:val="00D429F7"/>
    <w:rsid w:val="00D44E54"/>
    <w:rsid w:val="00D96135"/>
    <w:rsid w:val="00DA2207"/>
    <w:rsid w:val="00DA6FD9"/>
    <w:rsid w:val="00E02A21"/>
    <w:rsid w:val="00E038AF"/>
    <w:rsid w:val="00E10B7C"/>
    <w:rsid w:val="00E37A4A"/>
    <w:rsid w:val="00E43186"/>
    <w:rsid w:val="00E84EC0"/>
    <w:rsid w:val="00EA4E1B"/>
    <w:rsid w:val="00EF0285"/>
    <w:rsid w:val="00EF0732"/>
    <w:rsid w:val="00EF304D"/>
    <w:rsid w:val="00F043BD"/>
    <w:rsid w:val="00F11F8E"/>
    <w:rsid w:val="00F12BFB"/>
    <w:rsid w:val="00F30661"/>
    <w:rsid w:val="00F917DA"/>
    <w:rsid w:val="00FC2BA9"/>
    <w:rsid w:val="00FC3C14"/>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5D758F"/>
    <w:rPr>
      <w:color w:val="0563C1" w:themeColor="hyperlink"/>
      <w:u w:val="single"/>
    </w:rPr>
  </w:style>
  <w:style w:type="paragraph" w:styleId="PargrafodaLista">
    <w:name w:val="List Paragraph"/>
    <w:basedOn w:val="Normal"/>
    <w:uiPriority w:val="34"/>
    <w:qFormat/>
    <w:rsid w:val="00757395"/>
    <w:pPr>
      <w:ind w:left="720"/>
      <w:contextualSpacing/>
    </w:pPr>
  </w:style>
  <w:style w:type="character" w:styleId="MenoPendente">
    <w:name w:val="Unresolved Mention"/>
    <w:basedOn w:val="Fontepargpadro"/>
    <w:uiPriority w:val="99"/>
    <w:semiHidden/>
    <w:unhideWhenUsed/>
    <w:rsid w:val="002E5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5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itaprosa17@gmail.com1"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mailto:angela.sanches.rocha@gmail.com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nicamarquesuerj@gmail.com2"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1990</Words>
  <Characters>10748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Angela Sanches Rocha</cp:lastModifiedBy>
  <cp:revision>4</cp:revision>
  <dcterms:created xsi:type="dcterms:W3CDTF">2023-06-24T21:04:00Z</dcterms:created>
  <dcterms:modified xsi:type="dcterms:W3CDTF">2023-06-24T21:08:00Z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