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0" w:rsidRDefault="00B85056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w:pict>
          <v:rect id="Retângulo 2" o:spid="_x0000_s2051" style="position:absolute;left:0;text-align:left;margin-left:0;margin-top:0;width:512.4pt;height:13.2pt;z-index:25166028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<v:textbox inset=",0,,0">
              <w:txbxContent>
                <w:p w:rsidR="00773490" w:rsidRPr="008C1B30" w:rsidRDefault="00773490" w:rsidP="00866822">
                  <w:pPr>
                    <w:pStyle w:val="BDAbstract"/>
                    <w:spacing w:before="0" w:after="0" w:line="240" w:lineRule="auto"/>
                    <w:rPr>
                      <w:rFonts w:cs="Helvetica"/>
                      <w:bCs/>
                      <w:sz w:val="20"/>
                      <w:lang w:val="pt-BR"/>
                    </w:rPr>
                  </w:pPr>
                </w:p>
                <w:p w:rsidR="00773490" w:rsidRPr="008C1B30" w:rsidRDefault="00773490" w:rsidP="00866822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F010C6" w:rsidRDefault="008F3747" w:rsidP="008F3747">
      <w:pPr>
        <w:pStyle w:val="BATitle"/>
        <w:spacing w:before="0" w:after="0" w:line="240" w:lineRule="auto"/>
        <w:ind w:right="0"/>
        <w:jc w:val="center"/>
        <w:rPr>
          <w:sz w:val="32"/>
          <w:lang w:val="pt-BR"/>
        </w:rPr>
      </w:pPr>
      <w:r>
        <w:rPr>
          <w:sz w:val="32"/>
          <w:lang w:val="pt-BR"/>
        </w:rPr>
        <w:t xml:space="preserve">Catalisadores </w:t>
      </w:r>
      <w:r w:rsidR="00BC76EE">
        <w:rPr>
          <w:sz w:val="32"/>
          <w:lang w:val="pt-BR"/>
        </w:rPr>
        <w:t>Fe</w:t>
      </w:r>
      <w:r w:rsidR="00BC76EE" w:rsidRPr="00366247">
        <w:rPr>
          <w:sz w:val="32"/>
          <w:vertAlign w:val="subscript"/>
          <w:lang w:val="pt-BR"/>
        </w:rPr>
        <w:t>3</w:t>
      </w:r>
      <w:r w:rsidR="00BC76EE">
        <w:rPr>
          <w:sz w:val="32"/>
          <w:lang w:val="pt-BR"/>
        </w:rPr>
        <w:t>O</w:t>
      </w:r>
      <w:r w:rsidR="00BC76EE" w:rsidRPr="00366247">
        <w:rPr>
          <w:sz w:val="32"/>
          <w:vertAlign w:val="subscript"/>
          <w:lang w:val="pt-BR"/>
        </w:rPr>
        <w:t>4</w:t>
      </w:r>
      <w:r w:rsidR="00BC76EE">
        <w:rPr>
          <w:sz w:val="32"/>
          <w:lang w:val="pt-BR"/>
        </w:rPr>
        <w:t xml:space="preserve"> contendo </w:t>
      </w:r>
      <w:r w:rsidR="00F010C6">
        <w:rPr>
          <w:sz w:val="32"/>
          <w:lang w:val="pt-BR"/>
        </w:rPr>
        <w:t xml:space="preserve">Grafeno </w:t>
      </w:r>
      <w:r w:rsidR="00BC76EE">
        <w:rPr>
          <w:sz w:val="32"/>
          <w:lang w:val="pt-BR"/>
        </w:rPr>
        <w:t xml:space="preserve">para </w:t>
      </w:r>
    </w:p>
    <w:p w:rsidR="00EA4E1B" w:rsidRDefault="00BC76EE" w:rsidP="008F3747">
      <w:pPr>
        <w:pStyle w:val="BATitle"/>
        <w:spacing w:before="0" w:after="0" w:line="240" w:lineRule="auto"/>
        <w:ind w:right="0"/>
        <w:jc w:val="center"/>
        <w:rPr>
          <w:sz w:val="32"/>
          <w:lang w:val="pt-BR"/>
        </w:rPr>
      </w:pPr>
      <w:r>
        <w:rPr>
          <w:sz w:val="32"/>
          <w:lang w:val="pt-BR"/>
        </w:rPr>
        <w:t>Adsorção</w:t>
      </w:r>
      <w:r w:rsidR="008F3747">
        <w:rPr>
          <w:sz w:val="32"/>
          <w:lang w:val="pt-BR"/>
        </w:rPr>
        <w:t xml:space="preserve"> do Corante Índigo Carmim</w:t>
      </w:r>
    </w:p>
    <w:p w:rsidR="007C6144" w:rsidRPr="00773490" w:rsidRDefault="007C6144" w:rsidP="00EA4E1B">
      <w:pPr>
        <w:pStyle w:val="BBAuthorName"/>
        <w:spacing w:after="120"/>
        <w:ind w:right="0"/>
        <w:jc w:val="both"/>
        <w:rPr>
          <w:rFonts w:ascii="Times New Roman" w:hAnsi="Times New Roman"/>
          <w:b w:val="0"/>
          <w:bCs/>
          <w:color w:val="000000"/>
          <w:sz w:val="20"/>
          <w:lang w:val="pt-BR"/>
        </w:rPr>
      </w:pPr>
    </w:p>
    <w:p w:rsidR="00EA4E1B" w:rsidRDefault="003B7FF1" w:rsidP="00EA4E1B">
      <w:pPr>
        <w:pStyle w:val="BBAuthorName"/>
        <w:spacing w:after="120"/>
        <w:ind w:right="0"/>
        <w:jc w:val="both"/>
        <w:rPr>
          <w:rFonts w:ascii="Times New Roman" w:hAnsi="Times New Roman"/>
          <w:b w:val="0"/>
          <w:sz w:val="20"/>
          <w:lang w:val="pt-BR"/>
        </w:rPr>
      </w:pPr>
      <w:r w:rsidRPr="00773490">
        <w:rPr>
          <w:rFonts w:ascii="Times New Roman" w:hAnsi="Times New Roman"/>
          <w:b w:val="0"/>
          <w:bCs/>
          <w:color w:val="000000"/>
          <w:sz w:val="20"/>
          <w:lang w:val="pt-BR"/>
        </w:rPr>
        <w:t>Pedro Henrique C. Siciliano</w:t>
      </w:r>
      <w:r w:rsidRPr="00773490">
        <w:rPr>
          <w:rFonts w:ascii="Times New Roman" w:hAnsi="Times New Roman"/>
          <w:b w:val="0"/>
          <w:bCs/>
          <w:color w:val="000000"/>
          <w:sz w:val="20"/>
          <w:vertAlign w:val="superscript"/>
          <w:lang w:val="pt-BR"/>
        </w:rPr>
        <w:t>1,2</w:t>
      </w:r>
      <w:r w:rsidR="007C6144" w:rsidRPr="00773490">
        <w:rPr>
          <w:rFonts w:ascii="Times New Roman" w:hAnsi="Times New Roman"/>
          <w:b w:val="0"/>
          <w:bCs/>
          <w:color w:val="000000"/>
          <w:sz w:val="20"/>
          <w:vertAlign w:val="superscript"/>
          <w:lang w:val="pt-BR"/>
        </w:rPr>
        <w:t>,*</w:t>
      </w:r>
      <w:r w:rsidRPr="00773490">
        <w:rPr>
          <w:rFonts w:ascii="Times New Roman" w:hAnsi="Times New Roman"/>
          <w:b w:val="0"/>
          <w:bCs/>
          <w:color w:val="000000"/>
          <w:sz w:val="20"/>
          <w:lang w:val="pt-BR"/>
        </w:rPr>
        <w:t>, Arthur H.A. Gonçalves</w:t>
      </w:r>
      <w:r w:rsidRPr="00773490">
        <w:rPr>
          <w:rFonts w:ascii="Times New Roman" w:hAnsi="Times New Roman"/>
          <w:b w:val="0"/>
          <w:bCs/>
          <w:color w:val="000000"/>
          <w:sz w:val="20"/>
          <w:vertAlign w:val="superscript"/>
          <w:lang w:val="pt-BR"/>
        </w:rPr>
        <w:t>1,2</w:t>
      </w:r>
      <w:r w:rsidRPr="00773490">
        <w:rPr>
          <w:rFonts w:ascii="Times New Roman" w:hAnsi="Times New Roman"/>
          <w:b w:val="0"/>
          <w:bCs/>
          <w:color w:val="000000"/>
          <w:sz w:val="20"/>
          <w:lang w:val="pt-BR"/>
        </w:rPr>
        <w:t>, Deborah V. Cesar</w:t>
      </w:r>
      <w:r w:rsidRPr="00773490">
        <w:rPr>
          <w:rFonts w:ascii="Times New Roman" w:hAnsi="Times New Roman"/>
          <w:b w:val="0"/>
          <w:bCs/>
          <w:color w:val="000000"/>
          <w:sz w:val="20"/>
          <w:vertAlign w:val="superscript"/>
          <w:lang w:val="pt-BR"/>
        </w:rPr>
        <w:t>1</w:t>
      </w:r>
      <w:r w:rsidRPr="00773490">
        <w:rPr>
          <w:rFonts w:ascii="Times New Roman" w:hAnsi="Times New Roman"/>
          <w:b w:val="0"/>
          <w:bCs/>
          <w:color w:val="000000"/>
          <w:sz w:val="20"/>
          <w:lang w:val="pt-BR"/>
        </w:rPr>
        <w:t>, Cristiane A. Henriques</w:t>
      </w:r>
      <w:r w:rsidRPr="00773490">
        <w:rPr>
          <w:rFonts w:ascii="Times New Roman" w:hAnsi="Times New Roman"/>
          <w:b w:val="0"/>
          <w:bCs/>
          <w:color w:val="000000"/>
          <w:sz w:val="20"/>
          <w:vertAlign w:val="superscript"/>
          <w:lang w:val="pt-BR"/>
        </w:rPr>
        <w:t>1</w:t>
      </w:r>
      <w:r w:rsidRPr="00773490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, </w:t>
      </w:r>
      <w:r w:rsidR="001C20C5">
        <w:rPr>
          <w:rFonts w:ascii="Times New Roman" w:hAnsi="Times New Roman"/>
          <w:b w:val="0"/>
          <w:bCs/>
          <w:color w:val="000000"/>
          <w:sz w:val="20"/>
          <w:lang w:val="pt-BR"/>
        </w:rPr>
        <w:t>Ale</w:t>
      </w:r>
      <w:r w:rsidRPr="001C20C5">
        <w:rPr>
          <w:rFonts w:ascii="Times New Roman" w:hAnsi="Times New Roman"/>
          <w:b w:val="0"/>
          <w:bCs/>
          <w:color w:val="000000"/>
          <w:sz w:val="20"/>
          <w:lang w:val="pt-BR"/>
        </w:rPr>
        <w:t>xandre</w:t>
      </w:r>
      <w:r w:rsidRPr="00773490">
        <w:rPr>
          <w:rFonts w:ascii="Times New Roman" w:hAnsi="Times New Roman"/>
          <w:b w:val="0"/>
          <w:bCs/>
          <w:color w:val="000000"/>
          <w:sz w:val="20"/>
          <w:lang w:val="pt-BR"/>
        </w:rPr>
        <w:t xml:space="preserve"> B. Gaspar</w:t>
      </w:r>
      <w:r w:rsidRPr="00773490">
        <w:rPr>
          <w:rFonts w:ascii="Times New Roman" w:hAnsi="Times New Roman"/>
          <w:b w:val="0"/>
          <w:bCs/>
          <w:color w:val="000000"/>
          <w:sz w:val="20"/>
          <w:vertAlign w:val="superscript"/>
          <w:lang w:val="pt-BR"/>
        </w:rPr>
        <w:t>2</w:t>
      </w:r>
    </w:p>
    <w:p w:rsidR="003B7FF1" w:rsidRDefault="00EA4E1B" w:rsidP="00EA4E1B">
      <w:pPr>
        <w:pStyle w:val="BCAuthorAddress"/>
        <w:spacing w:after="0"/>
        <w:ind w:right="0"/>
        <w:jc w:val="both"/>
        <w:rPr>
          <w:i w:val="0"/>
          <w:iCs/>
          <w:color w:val="000000"/>
          <w:szCs w:val="22"/>
          <w:lang w:val="pt-BR"/>
        </w:rPr>
      </w:pPr>
      <w:r>
        <w:rPr>
          <w:vertAlign w:val="superscript"/>
          <w:lang w:val="pt-BR"/>
        </w:rPr>
        <w:t>1</w:t>
      </w:r>
      <w:r w:rsidR="00E52AD8" w:rsidRPr="00BC76EE">
        <w:rPr>
          <w:lang w:val="pt-BR"/>
        </w:rPr>
        <w:t>P</w:t>
      </w:r>
      <w:r w:rsidR="00E52AD8">
        <w:rPr>
          <w:iCs/>
          <w:color w:val="000000"/>
          <w:szCs w:val="22"/>
          <w:lang w:val="pt-BR"/>
        </w:rPr>
        <w:t>PGEQ/</w:t>
      </w:r>
      <w:r w:rsidR="00EE2876" w:rsidRPr="007C6144">
        <w:rPr>
          <w:iCs/>
          <w:color w:val="000000"/>
          <w:szCs w:val="22"/>
          <w:lang w:val="pt-BR"/>
        </w:rPr>
        <w:t>Instituto</w:t>
      </w:r>
      <w:r w:rsidR="00EE2876" w:rsidRPr="00773490">
        <w:rPr>
          <w:iCs/>
          <w:color w:val="000000"/>
          <w:szCs w:val="22"/>
          <w:lang w:val="pt-BR"/>
        </w:rPr>
        <w:t xml:space="preserve"> de </w:t>
      </w:r>
      <w:r w:rsidR="00EE2876" w:rsidRPr="007C6144">
        <w:rPr>
          <w:iCs/>
          <w:color w:val="000000"/>
          <w:szCs w:val="22"/>
          <w:lang w:val="pt-BR"/>
        </w:rPr>
        <w:t>Química</w:t>
      </w:r>
      <w:r w:rsidR="00EE2876" w:rsidRPr="00773490">
        <w:rPr>
          <w:iCs/>
          <w:color w:val="000000"/>
          <w:szCs w:val="22"/>
          <w:lang w:val="pt-BR"/>
        </w:rPr>
        <w:t xml:space="preserve">, </w:t>
      </w:r>
      <w:r w:rsidR="00EE2876" w:rsidRPr="007C6144">
        <w:rPr>
          <w:iCs/>
          <w:color w:val="000000"/>
          <w:szCs w:val="22"/>
          <w:lang w:val="pt-BR"/>
        </w:rPr>
        <w:t>Universidade</w:t>
      </w:r>
      <w:r w:rsidR="00EE2876" w:rsidRPr="00773490">
        <w:rPr>
          <w:iCs/>
          <w:color w:val="000000"/>
          <w:szCs w:val="22"/>
          <w:lang w:val="pt-BR"/>
        </w:rPr>
        <w:t xml:space="preserve"> do Estado do Rio de Janeiro, </w:t>
      </w:r>
      <w:r w:rsidR="00EE2876" w:rsidRPr="007C6144">
        <w:rPr>
          <w:iCs/>
          <w:color w:val="000000"/>
          <w:szCs w:val="22"/>
          <w:lang w:val="pt-BR"/>
        </w:rPr>
        <w:t>Rua</w:t>
      </w:r>
      <w:r w:rsidR="00EE2876" w:rsidRPr="00773490">
        <w:rPr>
          <w:iCs/>
          <w:color w:val="000000"/>
          <w:szCs w:val="22"/>
          <w:lang w:val="pt-BR"/>
        </w:rPr>
        <w:t xml:space="preserve"> S. Francisco Xavier, 524, Rio de Janeiro, </w:t>
      </w:r>
      <w:r w:rsidR="00EE2876" w:rsidRPr="007C6144">
        <w:rPr>
          <w:iCs/>
          <w:color w:val="000000"/>
          <w:szCs w:val="22"/>
          <w:lang w:val="pt-BR"/>
        </w:rPr>
        <w:t>Brasil</w:t>
      </w:r>
    </w:p>
    <w:p w:rsidR="007C6144" w:rsidRPr="007C6144" w:rsidRDefault="00EE2876" w:rsidP="00BC76EE">
      <w:pPr>
        <w:pStyle w:val="NormalWeb"/>
        <w:spacing w:before="0" w:beforeAutospacing="0" w:after="0" w:afterAutospacing="0"/>
        <w:jc w:val="both"/>
        <w:rPr>
          <w:sz w:val="22"/>
        </w:rPr>
      </w:pPr>
      <w:r>
        <w:rPr>
          <w:i/>
          <w:sz w:val="20"/>
          <w:szCs w:val="20"/>
          <w:vertAlign w:val="superscript"/>
        </w:rPr>
        <w:t>2</w:t>
      </w:r>
      <w:r w:rsidR="007C6144">
        <w:rPr>
          <w:i/>
          <w:iCs/>
          <w:color w:val="000000"/>
          <w:sz w:val="13"/>
          <w:szCs w:val="13"/>
          <w:vertAlign w:val="superscript"/>
        </w:rPr>
        <w:t> </w:t>
      </w:r>
      <w:r w:rsidR="007C6144" w:rsidRPr="007C6144">
        <w:rPr>
          <w:i/>
          <w:iCs/>
          <w:color w:val="000000"/>
          <w:sz w:val="20"/>
          <w:szCs w:val="22"/>
        </w:rPr>
        <w:t>Instituto Nacional de Tecnologia, Av. Venezuela, 82, Rio de Janeiro, Brasil.</w:t>
      </w:r>
    </w:p>
    <w:p w:rsidR="007C6144" w:rsidRPr="00BC76EE" w:rsidRDefault="007C6144" w:rsidP="007C6144">
      <w:pPr>
        <w:pStyle w:val="NormalWeb"/>
        <w:spacing w:before="0" w:beforeAutospacing="0" w:after="120" w:afterAutospacing="0"/>
        <w:jc w:val="both"/>
        <w:rPr>
          <w:sz w:val="20"/>
          <w:szCs w:val="20"/>
        </w:rPr>
      </w:pPr>
      <w:r w:rsidRPr="00E52AD8">
        <w:rPr>
          <w:i/>
          <w:sz w:val="20"/>
          <w:szCs w:val="20"/>
        </w:rPr>
        <w:t>*</w:t>
      </w:r>
      <w:r w:rsidRPr="00BC76EE">
        <w:rPr>
          <w:i/>
          <w:iCs/>
          <w:color w:val="000000"/>
          <w:sz w:val="20"/>
          <w:szCs w:val="20"/>
        </w:rPr>
        <w:t>E-mail: pedro.costa@int.gov.br </w:t>
      </w:r>
    </w:p>
    <w:bookmarkEnd w:id="0"/>
    <w:p w:rsidR="00AF0400" w:rsidRDefault="00B85056" w:rsidP="00DE7B39">
      <w:pPr>
        <w:pStyle w:val="BDAbstract"/>
        <w:pBdr>
          <w:bottom w:val="single" w:sz="6" w:space="0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B85056">
        <w:rPr>
          <w:noProof/>
          <w:sz w:val="32"/>
          <w:lang w:val="pt-BR"/>
        </w:rPr>
        <w:pict>
          <v:rect id="Retângulo 1" o:spid="_x0000_s2050" style="position:absolute;left:0;text-align:left;margin-left:933.6pt;margin-top:2.75pt;width:512.4pt;height:13.2pt;z-index:251658239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<v:textbox inset=",0,,0">
              <w:txbxContent>
                <w:p w:rsidR="00773490" w:rsidRPr="008C1B30" w:rsidRDefault="00773490" w:rsidP="008C1B30">
                  <w:pPr>
                    <w:pStyle w:val="BDAbstract"/>
                    <w:spacing w:before="0" w:after="0" w:line="240" w:lineRule="auto"/>
                    <w:jc w:val="center"/>
                    <w:rPr>
                      <w:rFonts w:cs="Helvetica"/>
                      <w:bCs/>
                      <w:sz w:val="20"/>
                      <w:lang w:val="pt-BR"/>
                    </w:rPr>
                  </w:pPr>
                  <w:r w:rsidRPr="008C1B30">
                    <w:rPr>
                      <w:rFonts w:cs="Helvetica"/>
                      <w:bCs/>
                      <w:sz w:val="20"/>
                      <w:lang w:val="pt-BR"/>
                    </w:rPr>
                    <w:t xml:space="preserve">Resumo/Abstract </w:t>
                  </w:r>
                </w:p>
                <w:p w:rsidR="00773490" w:rsidRPr="008C1B30" w:rsidRDefault="00773490" w:rsidP="008C1B30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4F5BF4" w:rsidRDefault="004F5B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F5BF4" w:rsidRDefault="009F15D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RESUMO </w:t>
      </w:r>
      <w:r>
        <w:rPr>
          <w:rFonts w:ascii="Times New Roman" w:hAnsi="Times New Roman"/>
          <w:b/>
          <w:sz w:val="20"/>
        </w:rPr>
        <w:t>-</w:t>
      </w:r>
      <w:r w:rsidRPr="00DE7B39">
        <w:rPr>
          <w:rFonts w:ascii="Times New Roman" w:hAnsi="Times New Roman"/>
          <w:sz w:val="20"/>
        </w:rPr>
        <w:t xml:space="preserve"> Este</w:t>
      </w:r>
      <w:r w:rsidR="00DE7B39" w:rsidRPr="00DE7B39">
        <w:rPr>
          <w:rFonts w:ascii="Times New Roman" w:hAnsi="Times New Roman"/>
          <w:sz w:val="20"/>
        </w:rPr>
        <w:t xml:space="preserve"> trabalho tem como objetivo avaliar catalisadores</w:t>
      </w:r>
      <w:r w:rsidR="003025BC">
        <w:rPr>
          <w:rFonts w:ascii="Times New Roman" w:hAnsi="Times New Roman"/>
          <w:sz w:val="20"/>
        </w:rPr>
        <w:t xml:space="preserve"> 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à base de </w:t>
      </w:r>
      <w:r w:rsidR="003A1BB6" w:rsidRPr="00807E83">
        <w:rPr>
          <w:rFonts w:ascii="Times New Roman" w:hAnsi="Times New Roman" w:cs="Times New Roman"/>
          <w:sz w:val="20"/>
          <w:szCs w:val="20"/>
        </w:rPr>
        <w:t xml:space="preserve">óxidos de ferro </w:t>
      </w:r>
      <w:r w:rsidR="00336441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DE7B39" w:rsidRPr="00807E83">
        <w:rPr>
          <w:rFonts w:ascii="Times New Roman" w:hAnsi="Times New Roman" w:cs="Times New Roman"/>
          <w:sz w:val="20"/>
          <w:szCs w:val="20"/>
        </w:rPr>
        <w:t>grafeno</w:t>
      </w:r>
      <w:proofErr w:type="spellEnd"/>
      <w:r w:rsidR="00336441">
        <w:rPr>
          <w:rFonts w:ascii="Times New Roman" w:hAnsi="Times New Roman" w:cs="Times New Roman"/>
          <w:sz w:val="20"/>
          <w:szCs w:val="20"/>
        </w:rPr>
        <w:t xml:space="preserve"> 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na </w:t>
      </w:r>
      <w:r w:rsidR="00CF059F">
        <w:rPr>
          <w:rFonts w:ascii="Times New Roman" w:hAnsi="Times New Roman" w:cs="Times New Roman"/>
          <w:sz w:val="20"/>
          <w:szCs w:val="20"/>
        </w:rPr>
        <w:t>adsorção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 </w:t>
      </w:r>
      <w:r w:rsidR="00750CF2" w:rsidRPr="00807E83">
        <w:rPr>
          <w:rFonts w:ascii="Times New Roman" w:hAnsi="Times New Roman" w:cs="Times New Roman"/>
          <w:sz w:val="20"/>
          <w:szCs w:val="20"/>
        </w:rPr>
        <w:t>d</w:t>
      </w:r>
      <w:r w:rsidR="00750CF2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7B39" w:rsidRPr="00807E83">
        <w:rPr>
          <w:rFonts w:ascii="Times New Roman" w:hAnsi="Times New Roman" w:cs="Times New Roman"/>
          <w:sz w:val="20"/>
          <w:szCs w:val="20"/>
        </w:rPr>
        <w:t>corante índigo carmim (</w:t>
      </w:r>
      <w:r w:rsidR="00DE7B39">
        <w:rPr>
          <w:rFonts w:ascii="Times New Roman" w:hAnsi="Times New Roman" w:cs="Times New Roman"/>
          <w:sz w:val="20"/>
          <w:szCs w:val="20"/>
        </w:rPr>
        <w:t>IC</w:t>
      </w:r>
      <w:r w:rsidR="00DE7B39" w:rsidRPr="00807E83">
        <w:rPr>
          <w:rFonts w:ascii="Times New Roman" w:hAnsi="Times New Roman" w:cs="Times New Roman"/>
          <w:sz w:val="20"/>
          <w:szCs w:val="20"/>
        </w:rPr>
        <w:t>)</w:t>
      </w:r>
      <w:r w:rsidR="00CF059F">
        <w:rPr>
          <w:rFonts w:ascii="Times New Roman" w:hAnsi="Times New Roman" w:cs="Times New Roman"/>
          <w:sz w:val="20"/>
          <w:szCs w:val="20"/>
        </w:rPr>
        <w:t xml:space="preserve"> em reator batelada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. </w:t>
      </w:r>
      <w:r w:rsidR="00CF059F">
        <w:rPr>
          <w:rFonts w:ascii="Times New Roman" w:hAnsi="Times New Roman" w:cs="Times New Roman"/>
          <w:sz w:val="20"/>
          <w:szCs w:val="20"/>
        </w:rPr>
        <w:t>Foi avaliada a influência do teor de ferro empregando d</w:t>
      </w:r>
      <w:r w:rsidR="00DE7B39" w:rsidRPr="00807E83">
        <w:rPr>
          <w:rFonts w:ascii="Times New Roman" w:hAnsi="Times New Roman" w:cs="Times New Roman"/>
          <w:sz w:val="20"/>
          <w:szCs w:val="20"/>
        </w:rPr>
        <w:t>ois catalisadores com menor (</w:t>
      </w:r>
      <w:proofErr w:type="gramStart"/>
      <w:r w:rsidR="00DE7B39" w:rsidRPr="00807E83">
        <w:rPr>
          <w:rFonts w:ascii="Times New Roman" w:hAnsi="Times New Roman" w:cs="Times New Roman"/>
          <w:sz w:val="20"/>
          <w:szCs w:val="20"/>
        </w:rPr>
        <w:t>Fe</w:t>
      </w:r>
      <w:r w:rsidR="00510DB9">
        <w:rPr>
          <w:rFonts w:ascii="Times New Roman" w:hAnsi="Times New Roman" w:cs="Times New Roman"/>
          <w:sz w:val="20"/>
          <w:szCs w:val="20"/>
        </w:rPr>
        <w:t>RGO</w:t>
      </w:r>
      <w:r w:rsidR="00DE7B39" w:rsidRPr="00807E83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CF059F">
        <w:rPr>
          <w:rFonts w:ascii="Times New Roman" w:hAnsi="Times New Roman" w:cs="Times New Roman"/>
          <w:sz w:val="20"/>
          <w:szCs w:val="20"/>
        </w:rPr>
        <w:t>, 55%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) e maior teor de </w:t>
      </w:r>
      <w:r w:rsidR="00773A3F">
        <w:rPr>
          <w:rFonts w:ascii="Times New Roman" w:hAnsi="Times New Roman" w:cs="Times New Roman"/>
          <w:sz w:val="20"/>
          <w:szCs w:val="20"/>
        </w:rPr>
        <w:t>óxido de ferro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 (Fe</w:t>
      </w:r>
      <w:r w:rsidR="00510DB9">
        <w:rPr>
          <w:rFonts w:ascii="Times New Roman" w:hAnsi="Times New Roman" w:cs="Times New Roman"/>
          <w:sz w:val="20"/>
          <w:szCs w:val="20"/>
        </w:rPr>
        <w:t>RGO</w:t>
      </w:r>
      <w:r w:rsidR="00DE7B39" w:rsidRPr="00807E83">
        <w:rPr>
          <w:rFonts w:ascii="Times New Roman" w:hAnsi="Times New Roman" w:cs="Times New Roman"/>
          <w:sz w:val="20"/>
          <w:szCs w:val="20"/>
        </w:rPr>
        <w:t>2</w:t>
      </w:r>
      <w:r w:rsidR="00CF059F">
        <w:rPr>
          <w:rFonts w:ascii="Times New Roman" w:hAnsi="Times New Roman" w:cs="Times New Roman"/>
          <w:sz w:val="20"/>
          <w:szCs w:val="20"/>
        </w:rPr>
        <w:t>, 73%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). </w:t>
      </w:r>
      <w:r w:rsidR="003A1BB6">
        <w:rPr>
          <w:rFonts w:ascii="Times New Roman" w:hAnsi="Times New Roman" w:cs="Times New Roman"/>
          <w:sz w:val="20"/>
          <w:szCs w:val="20"/>
        </w:rPr>
        <w:t xml:space="preserve">Apesar do alto teor de </w:t>
      </w:r>
      <w:r w:rsidR="00773A3F">
        <w:rPr>
          <w:rFonts w:ascii="Times New Roman" w:hAnsi="Times New Roman" w:cs="Times New Roman"/>
          <w:sz w:val="20"/>
          <w:szCs w:val="20"/>
        </w:rPr>
        <w:t>Fe</w:t>
      </w:r>
      <w:r w:rsidR="003A1BB6">
        <w:rPr>
          <w:rFonts w:ascii="Times New Roman" w:hAnsi="Times New Roman" w:cs="Times New Roman"/>
          <w:sz w:val="20"/>
          <w:szCs w:val="20"/>
        </w:rPr>
        <w:t>, o</w:t>
      </w:r>
      <w:r w:rsidR="00CF059F">
        <w:rPr>
          <w:rFonts w:ascii="Times New Roman" w:hAnsi="Times New Roman" w:cs="Times New Roman"/>
          <w:sz w:val="20"/>
          <w:szCs w:val="20"/>
        </w:rPr>
        <w:t xml:space="preserve">s materiais </w:t>
      </w:r>
      <w:r w:rsidR="00773A3F">
        <w:rPr>
          <w:rFonts w:ascii="Times New Roman" w:hAnsi="Times New Roman" w:cs="Times New Roman"/>
          <w:sz w:val="20"/>
          <w:szCs w:val="20"/>
        </w:rPr>
        <w:t>possuem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 óxidos de ferro dispersos nas folhas de óxido de </w:t>
      </w:r>
      <w:proofErr w:type="spellStart"/>
      <w:r w:rsidR="00DE7B39" w:rsidRPr="00807E83">
        <w:rPr>
          <w:rFonts w:ascii="Times New Roman" w:hAnsi="Times New Roman" w:cs="Times New Roman"/>
          <w:sz w:val="20"/>
          <w:szCs w:val="20"/>
        </w:rPr>
        <w:t>grafeno</w:t>
      </w:r>
      <w:proofErr w:type="spellEnd"/>
      <w:r w:rsidR="00DE7B39" w:rsidRPr="00807E83">
        <w:rPr>
          <w:rFonts w:ascii="Times New Roman" w:hAnsi="Times New Roman" w:cs="Times New Roman"/>
          <w:sz w:val="20"/>
          <w:szCs w:val="20"/>
        </w:rPr>
        <w:t xml:space="preserve"> reduzido (</w:t>
      </w:r>
      <w:r w:rsidR="00510DB9">
        <w:rPr>
          <w:rFonts w:ascii="Times New Roman" w:hAnsi="Times New Roman" w:cs="Times New Roman"/>
          <w:sz w:val="20"/>
          <w:szCs w:val="20"/>
        </w:rPr>
        <w:t>RGO</w:t>
      </w:r>
      <w:r w:rsidR="00DE7B39" w:rsidRPr="00807E83">
        <w:rPr>
          <w:rFonts w:ascii="Times New Roman" w:hAnsi="Times New Roman" w:cs="Times New Roman"/>
          <w:sz w:val="20"/>
          <w:szCs w:val="20"/>
        </w:rPr>
        <w:t>)</w:t>
      </w:r>
      <w:r w:rsidR="00CF059F">
        <w:rPr>
          <w:rFonts w:ascii="Times New Roman" w:hAnsi="Times New Roman" w:cs="Times New Roman"/>
          <w:sz w:val="20"/>
          <w:szCs w:val="20"/>
        </w:rPr>
        <w:t>, sendo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 </w:t>
      </w:r>
      <w:r w:rsidR="00CF059F">
        <w:rPr>
          <w:rFonts w:ascii="Times New Roman" w:hAnsi="Times New Roman" w:cs="Times New Roman"/>
          <w:sz w:val="20"/>
          <w:szCs w:val="20"/>
        </w:rPr>
        <w:t xml:space="preserve">que 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o </w:t>
      </w:r>
      <w:proofErr w:type="gramStart"/>
      <w:r w:rsidR="00DE7B39" w:rsidRPr="00807E83">
        <w:rPr>
          <w:rFonts w:ascii="Times New Roman" w:hAnsi="Times New Roman" w:cs="Times New Roman"/>
          <w:sz w:val="20"/>
          <w:szCs w:val="20"/>
        </w:rPr>
        <w:t>Fe</w:t>
      </w:r>
      <w:r w:rsidR="00510DB9">
        <w:rPr>
          <w:rFonts w:ascii="Times New Roman" w:hAnsi="Times New Roman" w:cs="Times New Roman"/>
          <w:sz w:val="20"/>
          <w:szCs w:val="20"/>
        </w:rPr>
        <w:t>RGO</w:t>
      </w:r>
      <w:r w:rsidR="00DE7B39" w:rsidRPr="00807E83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="00DE7B39" w:rsidRPr="00807E83">
        <w:rPr>
          <w:rFonts w:ascii="Times New Roman" w:hAnsi="Times New Roman" w:cs="Times New Roman"/>
          <w:sz w:val="20"/>
          <w:szCs w:val="20"/>
        </w:rPr>
        <w:t xml:space="preserve"> </w:t>
      </w:r>
      <w:r w:rsidR="00F010C6">
        <w:rPr>
          <w:rFonts w:ascii="Times New Roman" w:hAnsi="Times New Roman" w:cs="Times New Roman"/>
          <w:sz w:val="20"/>
          <w:szCs w:val="20"/>
        </w:rPr>
        <w:t>possui</w:t>
      </w:r>
      <w:r w:rsidR="003A1BB6" w:rsidRPr="00807E83">
        <w:rPr>
          <w:rFonts w:ascii="Times New Roman" w:hAnsi="Times New Roman" w:cs="Times New Roman"/>
          <w:sz w:val="20"/>
          <w:szCs w:val="20"/>
        </w:rPr>
        <w:t xml:space="preserve"> </w:t>
      </w:r>
      <w:r w:rsidR="00DE7B39" w:rsidRPr="00807E83">
        <w:rPr>
          <w:rFonts w:ascii="Times New Roman" w:hAnsi="Times New Roman" w:cs="Times New Roman"/>
          <w:sz w:val="20"/>
          <w:szCs w:val="20"/>
        </w:rPr>
        <w:t>predomínio da fase magnetita (Fe</w:t>
      </w:r>
      <w:r w:rsidR="00DE7B39" w:rsidRPr="00DE7B3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DE7B39" w:rsidRPr="00807E83">
        <w:rPr>
          <w:rFonts w:ascii="Times New Roman" w:hAnsi="Times New Roman" w:cs="Times New Roman"/>
          <w:sz w:val="20"/>
          <w:szCs w:val="20"/>
        </w:rPr>
        <w:t>O</w:t>
      </w:r>
      <w:r w:rsidR="00DE7B39" w:rsidRPr="00DE7B3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). </w:t>
      </w:r>
      <w:r w:rsidR="00F010C6">
        <w:rPr>
          <w:rFonts w:ascii="Times New Roman" w:hAnsi="Times New Roman" w:cs="Times New Roman"/>
          <w:sz w:val="20"/>
          <w:szCs w:val="20"/>
        </w:rPr>
        <w:t>Ambos</w:t>
      </w:r>
      <w:r w:rsidR="00F010C6" w:rsidRPr="00807E83">
        <w:rPr>
          <w:rFonts w:ascii="Times New Roman" w:hAnsi="Times New Roman" w:cs="Times New Roman"/>
          <w:sz w:val="20"/>
          <w:szCs w:val="20"/>
        </w:rPr>
        <w:t xml:space="preserve"> </w:t>
      </w:r>
      <w:r w:rsidR="00F010C6">
        <w:rPr>
          <w:rFonts w:ascii="Times New Roman" w:hAnsi="Times New Roman" w:cs="Times New Roman"/>
          <w:sz w:val="20"/>
          <w:szCs w:val="20"/>
        </w:rPr>
        <w:t xml:space="preserve">os </w:t>
      </w:r>
      <w:r w:rsidR="00F010C6" w:rsidRPr="00807E83">
        <w:rPr>
          <w:rFonts w:ascii="Times New Roman" w:hAnsi="Times New Roman" w:cs="Times New Roman"/>
          <w:sz w:val="20"/>
          <w:szCs w:val="20"/>
        </w:rPr>
        <w:t>materia</w:t>
      </w:r>
      <w:r w:rsidR="00F010C6">
        <w:rPr>
          <w:rFonts w:ascii="Times New Roman" w:hAnsi="Times New Roman" w:cs="Times New Roman"/>
          <w:sz w:val="20"/>
          <w:szCs w:val="20"/>
        </w:rPr>
        <w:t>is</w:t>
      </w:r>
      <w:r w:rsidR="00F010C6" w:rsidRPr="00807E83">
        <w:rPr>
          <w:rFonts w:ascii="Times New Roman" w:hAnsi="Times New Roman" w:cs="Times New Roman"/>
          <w:sz w:val="20"/>
          <w:szCs w:val="20"/>
        </w:rPr>
        <w:t xml:space="preserve"> </w:t>
      </w:r>
      <w:r w:rsidR="00F010C6">
        <w:rPr>
          <w:rFonts w:ascii="Times New Roman" w:hAnsi="Times New Roman" w:cs="Times New Roman"/>
          <w:sz w:val="20"/>
          <w:szCs w:val="20"/>
        </w:rPr>
        <w:t>adsorveram</w:t>
      </w:r>
      <w:r w:rsidR="00F010C6" w:rsidRPr="00807E83">
        <w:rPr>
          <w:rFonts w:ascii="Times New Roman" w:hAnsi="Times New Roman" w:cs="Times New Roman"/>
          <w:sz w:val="20"/>
          <w:szCs w:val="20"/>
        </w:rPr>
        <w:t xml:space="preserve"> 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completamente o </w:t>
      </w:r>
      <w:r w:rsidR="00DE7B39">
        <w:rPr>
          <w:rFonts w:ascii="Times New Roman" w:hAnsi="Times New Roman" w:cs="Times New Roman"/>
          <w:sz w:val="20"/>
          <w:szCs w:val="20"/>
        </w:rPr>
        <w:t>IC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 em </w:t>
      </w:r>
      <w:r w:rsidR="00F010C6">
        <w:rPr>
          <w:rFonts w:ascii="Times New Roman" w:hAnsi="Times New Roman" w:cs="Times New Roman"/>
          <w:sz w:val="20"/>
          <w:szCs w:val="20"/>
        </w:rPr>
        <w:t>6</w:t>
      </w:r>
      <w:r w:rsidR="00F010C6" w:rsidRPr="00807E83">
        <w:rPr>
          <w:rFonts w:ascii="Times New Roman" w:hAnsi="Times New Roman" w:cs="Times New Roman"/>
          <w:sz w:val="20"/>
          <w:szCs w:val="20"/>
        </w:rPr>
        <w:t xml:space="preserve">0 </w:t>
      </w:r>
      <w:r w:rsidR="00773490" w:rsidRPr="00807E83">
        <w:rPr>
          <w:rFonts w:ascii="Times New Roman" w:hAnsi="Times New Roman" w:cs="Times New Roman"/>
          <w:sz w:val="20"/>
          <w:szCs w:val="20"/>
        </w:rPr>
        <w:t>min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 de </w:t>
      </w:r>
      <w:r w:rsidR="00F010C6">
        <w:rPr>
          <w:rFonts w:ascii="Times New Roman" w:hAnsi="Times New Roman" w:cs="Times New Roman"/>
          <w:sz w:val="20"/>
          <w:szCs w:val="20"/>
        </w:rPr>
        <w:t>ensaio</w:t>
      </w:r>
      <w:r w:rsidR="00DE7B39" w:rsidRPr="00807E83">
        <w:rPr>
          <w:rFonts w:ascii="Times New Roman" w:hAnsi="Times New Roman" w:cs="Times New Roman"/>
          <w:sz w:val="20"/>
          <w:szCs w:val="20"/>
        </w:rPr>
        <w:t xml:space="preserve">. </w:t>
      </w:r>
      <w:r w:rsidR="00336441">
        <w:rPr>
          <w:rFonts w:ascii="Times New Roman" w:hAnsi="Times New Roman" w:cs="Times New Roman"/>
          <w:sz w:val="20"/>
          <w:szCs w:val="20"/>
        </w:rPr>
        <w:t xml:space="preserve">O catalisador </w:t>
      </w:r>
      <w:proofErr w:type="gramStart"/>
      <w:r w:rsidR="00366247">
        <w:rPr>
          <w:rFonts w:ascii="Times New Roman" w:hAnsi="Times New Roman" w:cs="Times New Roman"/>
          <w:sz w:val="20"/>
          <w:szCs w:val="20"/>
        </w:rPr>
        <w:t>Fe</w:t>
      </w:r>
      <w:r w:rsidR="00510DB9">
        <w:rPr>
          <w:rFonts w:ascii="Times New Roman" w:hAnsi="Times New Roman" w:cs="Times New Roman"/>
          <w:sz w:val="20"/>
          <w:szCs w:val="20"/>
        </w:rPr>
        <w:t>RGO</w:t>
      </w:r>
      <w:r w:rsidR="00366247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366247">
        <w:rPr>
          <w:rFonts w:ascii="Times New Roman" w:hAnsi="Times New Roman" w:cs="Times New Roman"/>
          <w:sz w:val="20"/>
          <w:szCs w:val="20"/>
        </w:rPr>
        <w:t xml:space="preserve"> com menor teor de óxido de ferro mostrou capacidade ligeiramente maior de adsorção do IC em função</w:t>
      </w:r>
      <w:r w:rsidR="00773A3F">
        <w:rPr>
          <w:rFonts w:ascii="Times New Roman" w:hAnsi="Times New Roman" w:cs="Times New Roman"/>
          <w:sz w:val="20"/>
          <w:szCs w:val="20"/>
        </w:rPr>
        <w:t xml:space="preserve"> do seu potencial zeta mais favorável. Diferenças no caráter magnético das amostras e na uniformidade da agitação também influenciaram os resultados da adsorção.</w:t>
      </w:r>
      <w:r w:rsidR="003662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E1B" w:rsidRDefault="001C20C5" w:rsidP="00750CF2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Palavras </w:t>
      </w:r>
      <w:r w:rsidR="00EA4E1B" w:rsidRPr="00DE7B39">
        <w:rPr>
          <w:rFonts w:ascii="Times New Roman" w:hAnsi="Times New Roman"/>
          <w:i/>
          <w:sz w:val="20"/>
        </w:rPr>
        <w:t xml:space="preserve">chave: </w:t>
      </w:r>
      <w:r w:rsidRPr="00DE7B39">
        <w:rPr>
          <w:rFonts w:ascii="Times New Roman" w:hAnsi="Times New Roman"/>
          <w:i/>
          <w:sz w:val="20"/>
        </w:rPr>
        <w:t>índigo</w:t>
      </w:r>
      <w:r w:rsidR="00DE7B39" w:rsidRPr="00DE7B39">
        <w:rPr>
          <w:rFonts w:ascii="Times New Roman" w:hAnsi="Times New Roman"/>
          <w:i/>
          <w:sz w:val="20"/>
        </w:rPr>
        <w:t xml:space="preserve"> carmim, catalisador</w:t>
      </w:r>
      <w:r w:rsidR="00750CF2">
        <w:rPr>
          <w:rFonts w:ascii="Times New Roman" w:hAnsi="Times New Roman"/>
          <w:i/>
          <w:sz w:val="20"/>
        </w:rPr>
        <w:t xml:space="preserve"> de ferro</w:t>
      </w:r>
      <w:r w:rsidR="00DE7B39" w:rsidRPr="00DE7B39">
        <w:rPr>
          <w:rFonts w:ascii="Times New Roman" w:hAnsi="Times New Roman"/>
          <w:i/>
          <w:sz w:val="20"/>
        </w:rPr>
        <w:t xml:space="preserve">, magnetita, óxido de grafeno reduzido, </w:t>
      </w:r>
      <w:r w:rsidR="00BC76EE">
        <w:rPr>
          <w:rFonts w:ascii="Times New Roman" w:hAnsi="Times New Roman"/>
          <w:i/>
          <w:sz w:val="20"/>
        </w:rPr>
        <w:t>adsorção</w:t>
      </w:r>
      <w:r w:rsidR="00773490" w:rsidRPr="00DE7B39">
        <w:rPr>
          <w:rFonts w:ascii="Times New Roman" w:hAnsi="Times New Roman"/>
          <w:i/>
          <w:sz w:val="20"/>
        </w:rPr>
        <w:t>.</w:t>
      </w:r>
    </w:p>
    <w:p w:rsidR="004F5BF4" w:rsidRDefault="004F5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4E1B" w:rsidRPr="00773490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773490">
        <w:rPr>
          <w:rFonts w:ascii="Times New Roman" w:hAnsi="Times New Roman"/>
          <w:b w:val="0"/>
          <w:sz w:val="20"/>
        </w:rPr>
        <w:t xml:space="preserve">ABSTRACT - 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This work aims to evaluate catalysts based on iron and graphene oxides in the adsorption of indigo carmine dye (IC) in a batch reactor. The influence of iron content was evaluated using two catalysts with lower (Fe</w:t>
      </w:r>
      <w:r w:rsidR="00510DB9">
        <w:rPr>
          <w:rFonts w:ascii="Times New Roman" w:hAnsi="Times New Roman"/>
          <w:b w:val="0"/>
          <w:iCs/>
          <w:color w:val="000000"/>
          <w:sz w:val="20"/>
        </w:rPr>
        <w:t>RGO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1, 55%) and higher iron oxide content (Fe</w:t>
      </w:r>
      <w:r w:rsidR="00510DB9">
        <w:rPr>
          <w:rFonts w:ascii="Times New Roman" w:hAnsi="Times New Roman"/>
          <w:b w:val="0"/>
          <w:iCs/>
          <w:color w:val="000000"/>
          <w:sz w:val="20"/>
        </w:rPr>
        <w:t>RGO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 xml:space="preserve">2, 73%). Despite the high Fe content, the materials have iron oxides dispersed in the reduced </w:t>
      </w:r>
      <w:proofErr w:type="spellStart"/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graphene</w:t>
      </w:r>
      <w:proofErr w:type="spellEnd"/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 xml:space="preserve"> oxide (</w:t>
      </w:r>
      <w:r w:rsidR="00510DB9">
        <w:rPr>
          <w:rFonts w:ascii="Times New Roman" w:hAnsi="Times New Roman"/>
          <w:b w:val="0"/>
          <w:iCs/>
          <w:color w:val="000000"/>
          <w:sz w:val="20"/>
        </w:rPr>
        <w:t>RGO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) sheets, with Fe</w:t>
      </w:r>
      <w:r w:rsidR="00510DB9">
        <w:rPr>
          <w:rFonts w:ascii="Times New Roman" w:hAnsi="Times New Roman"/>
          <w:b w:val="0"/>
          <w:iCs/>
          <w:color w:val="000000"/>
          <w:sz w:val="20"/>
        </w:rPr>
        <w:t>RGO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2 having a predominance of the magnetite phase (Fe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  <w:vertAlign w:val="subscript"/>
        </w:rPr>
        <w:t>3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O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  <w:vertAlign w:val="subscript"/>
        </w:rPr>
        <w:t>4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). Both materials completely adsorbed the IC within 60 min of testing. The Fe</w:t>
      </w:r>
      <w:r w:rsidR="00510DB9">
        <w:rPr>
          <w:rFonts w:ascii="Times New Roman" w:hAnsi="Times New Roman"/>
          <w:b w:val="0"/>
          <w:iCs/>
          <w:color w:val="000000"/>
          <w:sz w:val="20"/>
        </w:rPr>
        <w:t>RGO</w:t>
      </w:r>
      <w:r w:rsidR="00773A3F" w:rsidRPr="00773A3F">
        <w:rPr>
          <w:rFonts w:ascii="Times New Roman" w:hAnsi="Times New Roman"/>
          <w:b w:val="0"/>
          <w:iCs/>
          <w:color w:val="000000"/>
          <w:sz w:val="20"/>
        </w:rPr>
        <w:t>1 catalyst with lower iron oxide content showed a slightly higher IC adsorption capacity due to its more favorable zeta potential. Differences in the magnetic character of the samples and the uniformity of agitation also influenced the adsorption results.</w:t>
      </w:r>
    </w:p>
    <w:p w:rsidR="00EA4E1B" w:rsidRPr="00773490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773490">
        <w:rPr>
          <w:rFonts w:ascii="Times New Roman" w:hAnsi="Times New Roman"/>
          <w:b w:val="0"/>
          <w:i/>
          <w:sz w:val="20"/>
        </w:rPr>
        <w:t xml:space="preserve">Keywords: </w:t>
      </w:r>
      <w:r w:rsidR="003F72DC" w:rsidRPr="003F72DC">
        <w:rPr>
          <w:rFonts w:ascii="Times New Roman" w:hAnsi="Times New Roman"/>
          <w:b w:val="0"/>
          <w:i/>
          <w:iCs/>
          <w:color w:val="000000"/>
          <w:sz w:val="20"/>
        </w:rPr>
        <w:t xml:space="preserve">indigo carmine, </w:t>
      </w:r>
      <w:r w:rsidR="00750CF2">
        <w:rPr>
          <w:rFonts w:ascii="Times New Roman" w:hAnsi="Times New Roman"/>
          <w:b w:val="0"/>
          <w:i/>
          <w:iCs/>
          <w:color w:val="000000"/>
          <w:sz w:val="20"/>
        </w:rPr>
        <w:t xml:space="preserve">iron </w:t>
      </w:r>
      <w:r w:rsidR="00DE7B39">
        <w:rPr>
          <w:rFonts w:ascii="Times New Roman" w:hAnsi="Times New Roman"/>
          <w:b w:val="0"/>
          <w:i/>
          <w:iCs/>
          <w:color w:val="000000"/>
          <w:sz w:val="20"/>
        </w:rPr>
        <w:t>catalyst</w:t>
      </w:r>
      <w:r w:rsidR="003F72DC" w:rsidRPr="003F72DC">
        <w:rPr>
          <w:rFonts w:ascii="Times New Roman" w:hAnsi="Times New Roman"/>
          <w:b w:val="0"/>
          <w:i/>
          <w:iCs/>
          <w:color w:val="000000"/>
          <w:sz w:val="20"/>
        </w:rPr>
        <w:t xml:space="preserve">, magnetite, reduced graphene oxide, </w:t>
      </w:r>
      <w:r w:rsidR="00BC76EE">
        <w:rPr>
          <w:rFonts w:ascii="Times New Roman" w:hAnsi="Times New Roman"/>
          <w:b w:val="0"/>
          <w:i/>
          <w:iCs/>
          <w:color w:val="000000"/>
          <w:sz w:val="20"/>
        </w:rPr>
        <w:t>adsorption.</w:t>
      </w:r>
    </w:p>
    <w:bookmarkEnd w:id="1"/>
    <w:p w:rsidR="00EA4E1B" w:rsidRPr="00773490" w:rsidRDefault="00EA4E1B" w:rsidP="00EA4E1B">
      <w:pPr>
        <w:rPr>
          <w:lang w:val="en-US"/>
        </w:rPr>
        <w:sectPr w:rsidR="00EA4E1B" w:rsidRPr="00773490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:rsidR="00000000" w:rsidRDefault="00EA4E1B">
      <w:pPr>
        <w:pStyle w:val="Ttulo2"/>
        <w:spacing w:before="0" w:after="12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:rsidR="00000000" w:rsidRDefault="00672383">
      <w:pPr>
        <w:pStyle w:val="TAMainText"/>
        <w:ind w:firstLine="204"/>
        <w:rPr>
          <w:rFonts w:ascii="Times New Roman" w:hAnsi="Times New Roman"/>
          <w:color w:val="000000" w:themeColor="text1"/>
          <w:lang w:val="pt-BR"/>
        </w:rPr>
      </w:pPr>
      <w:r w:rsidRPr="003E36FB">
        <w:rPr>
          <w:rFonts w:ascii="Times New Roman" w:hAnsi="Times New Roman"/>
          <w:color w:val="000000" w:themeColor="text1"/>
          <w:lang w:val="pt-BR"/>
        </w:rPr>
        <w:t>O corante</w:t>
      </w:r>
      <w:r w:rsidR="009F15DF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índigo</w:t>
      </w:r>
      <w:r w:rsidR="009F15DF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carmim (IC) </w:t>
      </w:r>
      <w:r w:rsidR="00E52AD8">
        <w:rPr>
          <w:rFonts w:ascii="Times New Roman" w:hAnsi="Times New Roman"/>
          <w:color w:val="000000" w:themeColor="text1"/>
          <w:lang w:val="pt-BR"/>
        </w:rPr>
        <w:t xml:space="preserve">é um dos mais utilizados na </w:t>
      </w:r>
      <w:r w:rsidRPr="003E36FB">
        <w:rPr>
          <w:rFonts w:ascii="Times New Roman" w:hAnsi="Times New Roman"/>
          <w:color w:val="000000" w:themeColor="text1"/>
          <w:lang w:val="pt-BR"/>
        </w:rPr>
        <w:t>indústria</w:t>
      </w:r>
      <w:r w:rsidR="009F15DF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têx</w:t>
      </w:r>
      <w:r w:rsidRPr="003E36FB">
        <w:rPr>
          <w:rFonts w:ascii="Times New Roman" w:hAnsi="Times New Roman"/>
          <w:color w:val="000000" w:themeColor="text1"/>
          <w:lang w:val="pt-BR"/>
        </w:rPr>
        <w:t>til</w:t>
      </w:r>
      <w:r w:rsidR="00E52AD8">
        <w:rPr>
          <w:rFonts w:ascii="Times New Roman" w:hAnsi="Times New Roman"/>
          <w:color w:val="000000" w:themeColor="text1"/>
          <w:lang w:val="pt-BR"/>
        </w:rPr>
        <w:t xml:space="preserve">. No entanto, sua presença nas águas residuais, mesmo em baixas concentrações, </w:t>
      </w:r>
      <w:r w:rsidRPr="003E36FB">
        <w:rPr>
          <w:rFonts w:ascii="Times New Roman" w:hAnsi="Times New Roman"/>
          <w:color w:val="000000" w:themeColor="text1"/>
          <w:lang w:val="pt-BR"/>
        </w:rPr>
        <w:t>causa</w:t>
      </w:r>
      <w:r w:rsidR="009F15DF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alterações</w:t>
      </w:r>
      <w:r w:rsidR="009F15DF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persistentes na cor das </w:t>
      </w:r>
      <w:r w:rsidR="00E52AD8">
        <w:rPr>
          <w:rFonts w:ascii="Times New Roman" w:hAnsi="Times New Roman"/>
          <w:color w:val="000000" w:themeColor="text1"/>
          <w:lang w:val="pt-BR"/>
        </w:rPr>
        <w:t>mesmas</w:t>
      </w:r>
      <w:r w:rsidR="003C22A3">
        <w:rPr>
          <w:rFonts w:ascii="Times New Roman" w:hAnsi="Times New Roman"/>
          <w:color w:val="000000" w:themeColor="text1"/>
          <w:lang w:val="pt-BR"/>
        </w:rPr>
        <w:t xml:space="preserve">, além de gerar sérios problemas ambientais para os </w:t>
      </w:r>
      <w:r w:rsidRPr="003E36FB">
        <w:rPr>
          <w:rFonts w:ascii="Times New Roman" w:hAnsi="Times New Roman"/>
          <w:color w:val="000000" w:themeColor="text1"/>
          <w:lang w:val="pt-BR"/>
        </w:rPr>
        <w:t>corpos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hídricos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devido à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possibil</w:t>
      </w:r>
      <w:r w:rsidRPr="003E36FB">
        <w:rPr>
          <w:rFonts w:ascii="Times New Roman" w:hAnsi="Times New Roman"/>
          <w:color w:val="000000" w:themeColor="text1"/>
          <w:lang w:val="pt-BR"/>
        </w:rPr>
        <w:t>idade de formação de aminas</w:t>
      </w:r>
      <w:r w:rsidR="001633CB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aromáti</w:t>
      </w:r>
      <w:r w:rsidRPr="003E36FB">
        <w:rPr>
          <w:rFonts w:ascii="Times New Roman" w:hAnsi="Times New Roman"/>
          <w:color w:val="000000" w:themeColor="text1"/>
          <w:lang w:val="pt-BR"/>
        </w:rPr>
        <w:t>cas</w:t>
      </w:r>
      <w:r w:rsidR="003C22A3">
        <w:rPr>
          <w:rFonts w:ascii="Times New Roman" w:hAnsi="Times New Roman"/>
          <w:color w:val="000000" w:themeColor="text1"/>
          <w:lang w:val="pt-BR"/>
        </w:rPr>
        <w:t>, que são altamente tóxicas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3C22A3">
        <w:rPr>
          <w:rFonts w:ascii="Times New Roman" w:hAnsi="Times New Roman"/>
          <w:color w:val="000000" w:themeColor="text1"/>
          <w:lang w:val="pt-BR"/>
        </w:rPr>
        <w:t xml:space="preserve">para os seres vivos </w:t>
      </w:r>
      <w:r w:rsidRPr="003E36FB">
        <w:rPr>
          <w:rFonts w:ascii="Times New Roman" w:hAnsi="Times New Roman"/>
          <w:color w:val="000000" w:themeColor="text1"/>
          <w:lang w:val="pt-BR"/>
        </w:rPr>
        <w:t>(</w:t>
      </w:r>
      <w:r w:rsidR="00365B2B" w:rsidRPr="003E36FB">
        <w:rPr>
          <w:rFonts w:ascii="Times New Roman" w:hAnsi="Times New Roman"/>
          <w:color w:val="000000" w:themeColor="text1"/>
          <w:lang w:val="pt-BR"/>
        </w:rPr>
        <w:t>1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).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De</w:t>
      </w:r>
      <w:r w:rsidRPr="003E36FB">
        <w:rPr>
          <w:rFonts w:ascii="Times New Roman" w:hAnsi="Times New Roman"/>
          <w:color w:val="000000" w:themeColor="text1"/>
          <w:lang w:val="pt-BR"/>
        </w:rPr>
        <w:t>ntre os métodos de tratamento abordados na literatura</w:t>
      </w:r>
      <w:r w:rsidR="003C22A3">
        <w:rPr>
          <w:rFonts w:ascii="Times New Roman" w:hAnsi="Times New Roman"/>
          <w:color w:val="000000" w:themeColor="text1"/>
          <w:lang w:val="pt-BR"/>
        </w:rPr>
        <w:t xml:space="preserve"> para a redução dos problemas associados à contaminação por corantes destacam-se </w:t>
      </w:r>
      <w:r w:rsidRPr="003E36FB">
        <w:rPr>
          <w:rFonts w:ascii="Times New Roman" w:hAnsi="Times New Roman"/>
          <w:color w:val="000000" w:themeColor="text1"/>
          <w:lang w:val="pt-BR"/>
        </w:rPr>
        <w:t>os processos de oxidação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. O pr</w:t>
      </w:r>
      <w:r w:rsidRPr="003E36FB">
        <w:rPr>
          <w:rFonts w:ascii="Times New Roman" w:hAnsi="Times New Roman"/>
          <w:color w:val="000000" w:themeColor="text1"/>
          <w:lang w:val="pt-BR"/>
        </w:rPr>
        <w:t>ocesso foto-Fenton possui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uma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alta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eficiência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na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des</w:t>
      </w:r>
      <w:r w:rsidRPr="003E36FB">
        <w:rPr>
          <w:rFonts w:ascii="Times New Roman" w:hAnsi="Times New Roman"/>
          <w:color w:val="000000" w:themeColor="text1"/>
          <w:lang w:val="pt-BR"/>
        </w:rPr>
        <w:t>coloração em um curto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espaço de tempo, produzindo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773490" w:rsidRPr="003E36FB">
        <w:rPr>
          <w:rFonts w:ascii="Times New Roman" w:hAnsi="Times New Roman"/>
          <w:color w:val="000000" w:themeColor="text1"/>
          <w:lang w:val="pt-BR"/>
        </w:rPr>
        <w:t>radicais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773490" w:rsidRPr="003E36FB">
        <w:rPr>
          <w:rFonts w:ascii="Times New Roman" w:hAnsi="Times New Roman"/>
          <w:color w:val="000000" w:themeColor="text1"/>
          <w:lang w:val="pt-BR"/>
        </w:rPr>
        <w:t>hidroxilas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 que causam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rupturas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nas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ligações de moléculas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orgânicas (</w:t>
      </w:r>
      <w:r w:rsidR="00365B2B" w:rsidRPr="003E36FB">
        <w:rPr>
          <w:rFonts w:ascii="Times New Roman" w:hAnsi="Times New Roman"/>
          <w:color w:val="000000" w:themeColor="text1"/>
          <w:lang w:val="pt-BR"/>
        </w:rPr>
        <w:t>2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). Na literatura,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catalisadores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formados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por Fe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Pr="003E36FB">
        <w:rPr>
          <w:rFonts w:ascii="Times New Roman" w:hAnsi="Times New Roman"/>
          <w:color w:val="000000" w:themeColor="text1"/>
          <w:lang w:val="pt-BR"/>
        </w:rPr>
        <w:t>O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 e óxido de </w:t>
      </w:r>
      <w:proofErr w:type="spellStart"/>
      <w:r w:rsidRPr="003E36FB">
        <w:rPr>
          <w:rFonts w:ascii="Times New Roman" w:hAnsi="Times New Roman"/>
          <w:color w:val="000000" w:themeColor="text1"/>
          <w:lang w:val="pt-BR"/>
        </w:rPr>
        <w:t>grafeno</w:t>
      </w:r>
      <w:proofErr w:type="spellEnd"/>
      <w:r w:rsidRPr="003E36FB">
        <w:rPr>
          <w:rFonts w:ascii="Times New Roman" w:hAnsi="Times New Roman"/>
          <w:color w:val="000000" w:themeColor="text1"/>
          <w:lang w:val="pt-BR"/>
        </w:rPr>
        <w:t xml:space="preserve"> reduzido (</w:t>
      </w:r>
      <w:r w:rsidR="00510DB9">
        <w:rPr>
          <w:rFonts w:ascii="Times New Roman" w:hAnsi="Times New Roman"/>
          <w:color w:val="000000" w:themeColor="text1"/>
          <w:lang w:val="pt-BR"/>
        </w:rPr>
        <w:t>RGO</w:t>
      </w:r>
      <w:r w:rsidRPr="003E36FB">
        <w:rPr>
          <w:rFonts w:ascii="Times New Roman" w:hAnsi="Times New Roman"/>
          <w:color w:val="000000" w:themeColor="text1"/>
          <w:lang w:val="pt-BR"/>
        </w:rPr>
        <w:t>) são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amplamente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estudados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pela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sinergia de suas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características,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re</w:t>
      </w:r>
      <w:r w:rsidRPr="003E36FB">
        <w:rPr>
          <w:rFonts w:ascii="Times New Roman" w:hAnsi="Times New Roman"/>
          <w:color w:val="000000" w:themeColor="text1"/>
          <w:lang w:val="pt-BR"/>
        </w:rPr>
        <w:t>sultando em alta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atividade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fotocatalítica. </w:t>
      </w:r>
      <w:r w:rsidR="00795AD3">
        <w:rPr>
          <w:rFonts w:ascii="Times New Roman" w:hAnsi="Times New Roman"/>
          <w:color w:val="000000" w:themeColor="text1"/>
          <w:lang w:val="pt-BR"/>
        </w:rPr>
        <w:t xml:space="preserve">Gonçalves </w:t>
      </w:r>
      <w:proofErr w:type="gramStart"/>
      <w:r w:rsidR="00795AD3">
        <w:rPr>
          <w:rFonts w:ascii="Times New Roman" w:hAnsi="Times New Roman"/>
          <w:color w:val="000000" w:themeColor="text1"/>
          <w:lang w:val="pt-BR"/>
        </w:rPr>
        <w:t>et</w:t>
      </w:r>
      <w:proofErr w:type="gramEnd"/>
      <w:r w:rsidR="00795AD3">
        <w:rPr>
          <w:rFonts w:ascii="Times New Roman" w:hAnsi="Times New Roman"/>
          <w:color w:val="000000" w:themeColor="text1"/>
          <w:lang w:val="pt-BR"/>
        </w:rPr>
        <w:t xml:space="preserve"> al. (3) relataram a </w:t>
      </w:r>
      <w:r w:rsidRPr="003E36FB">
        <w:rPr>
          <w:rFonts w:ascii="Times New Roman" w:hAnsi="Times New Roman"/>
          <w:color w:val="000000" w:themeColor="text1"/>
          <w:lang w:val="pt-BR"/>
        </w:rPr>
        <w:t>rápida</w:t>
      </w:r>
      <w:r w:rsidR="003D3C36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795AD3" w:rsidRPr="003E36FB">
        <w:rPr>
          <w:rFonts w:ascii="Times New Roman" w:hAnsi="Times New Roman"/>
          <w:color w:val="000000" w:themeColor="text1"/>
          <w:lang w:val="pt-BR"/>
        </w:rPr>
        <w:t>descoloraç</w:t>
      </w:r>
      <w:r w:rsidR="00795AD3">
        <w:rPr>
          <w:rFonts w:ascii="Times New Roman" w:hAnsi="Times New Roman"/>
          <w:color w:val="000000" w:themeColor="text1"/>
          <w:lang w:val="pt-BR"/>
        </w:rPr>
        <w:t>ão</w:t>
      </w:r>
      <w:r w:rsidR="00795AD3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de IC com o catalisador Fe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Pr="003E36FB">
        <w:rPr>
          <w:rFonts w:ascii="Times New Roman" w:hAnsi="Times New Roman"/>
          <w:color w:val="000000" w:themeColor="text1"/>
          <w:lang w:val="pt-BR"/>
        </w:rPr>
        <w:t>O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Pr="003E36FB">
        <w:rPr>
          <w:rFonts w:ascii="Times New Roman" w:hAnsi="Times New Roman"/>
          <w:color w:val="000000" w:themeColor="text1"/>
          <w:lang w:val="pt-BR"/>
        </w:rPr>
        <w:t>/</w:t>
      </w:r>
      <w:r w:rsidR="00510DB9">
        <w:rPr>
          <w:rFonts w:ascii="Times New Roman" w:hAnsi="Times New Roman"/>
          <w:color w:val="000000" w:themeColor="text1"/>
          <w:lang w:val="pt-BR"/>
        </w:rPr>
        <w:t>RGO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 (~90% Fe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Pr="003E36FB">
        <w:rPr>
          <w:rFonts w:ascii="Times New Roman" w:hAnsi="Times New Roman"/>
          <w:color w:val="000000" w:themeColor="text1"/>
          <w:lang w:val="pt-BR"/>
        </w:rPr>
        <w:t>O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Pr="003E36FB">
        <w:rPr>
          <w:rFonts w:ascii="Times New Roman" w:hAnsi="Times New Roman"/>
          <w:color w:val="000000" w:themeColor="text1"/>
          <w:lang w:val="pt-BR"/>
        </w:rPr>
        <w:t>) (</w:t>
      </w:r>
      <w:r w:rsidR="0010597A" w:rsidRPr="003E36FB">
        <w:rPr>
          <w:rFonts w:ascii="Times New Roman" w:hAnsi="Times New Roman"/>
          <w:color w:val="000000" w:themeColor="text1"/>
          <w:lang w:val="pt-BR"/>
        </w:rPr>
        <w:t>3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), </w:t>
      </w:r>
      <w:r w:rsidR="00795AD3">
        <w:rPr>
          <w:rFonts w:ascii="Times New Roman" w:hAnsi="Times New Roman"/>
          <w:color w:val="000000" w:themeColor="text1"/>
          <w:lang w:val="pt-BR"/>
        </w:rPr>
        <w:t>o qual manteve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sua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eficiência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fotocatalítica em mais de um reuso</w:t>
      </w:r>
      <w:r w:rsidR="00795AD3">
        <w:rPr>
          <w:rFonts w:ascii="Times New Roman" w:hAnsi="Times New Roman"/>
          <w:color w:val="000000" w:themeColor="text1"/>
          <w:lang w:val="pt-BR"/>
        </w:rPr>
        <w:t xml:space="preserve">. O desempenho deste </w:t>
      </w:r>
      <w:r w:rsidR="00795AD3">
        <w:rPr>
          <w:rFonts w:ascii="Times New Roman" w:hAnsi="Times New Roman"/>
          <w:color w:val="000000" w:themeColor="text1"/>
          <w:lang w:val="pt-BR"/>
        </w:rPr>
        <w:lastRenderedPageBreak/>
        <w:t>tipo de catalisador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independe de fatores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como pH (</w:t>
      </w:r>
      <w:r w:rsidR="0010597A" w:rsidRPr="003E36FB">
        <w:rPr>
          <w:rFonts w:ascii="Times New Roman" w:hAnsi="Times New Roman"/>
          <w:color w:val="000000" w:themeColor="text1"/>
          <w:lang w:val="pt-BR"/>
        </w:rPr>
        <w:t>4</w:t>
      </w:r>
      <w:r w:rsidRPr="003E36FB">
        <w:rPr>
          <w:rFonts w:ascii="Times New Roman" w:hAnsi="Times New Roman"/>
          <w:color w:val="000000" w:themeColor="text1"/>
          <w:lang w:val="pt-BR"/>
        </w:rPr>
        <w:t>) ou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E36FB">
        <w:rPr>
          <w:rFonts w:ascii="Times New Roman" w:hAnsi="Times New Roman"/>
          <w:color w:val="000000" w:themeColor="text1"/>
          <w:lang w:val="pt-BR"/>
        </w:rPr>
        <w:t>adição de gases (</w:t>
      </w:r>
      <w:r w:rsidR="0010597A" w:rsidRPr="003E36FB">
        <w:rPr>
          <w:rFonts w:ascii="Times New Roman" w:hAnsi="Times New Roman"/>
          <w:color w:val="000000" w:themeColor="text1"/>
          <w:lang w:val="pt-BR"/>
        </w:rPr>
        <w:t>5</w:t>
      </w:r>
      <w:r w:rsidRPr="003E36FB">
        <w:rPr>
          <w:rFonts w:ascii="Times New Roman" w:hAnsi="Times New Roman"/>
          <w:color w:val="000000" w:themeColor="text1"/>
          <w:lang w:val="pt-BR"/>
        </w:rPr>
        <w:t>).</w:t>
      </w:r>
      <w:r w:rsidR="00420CDF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</w:p>
    <w:p w:rsidR="00000000" w:rsidRDefault="00420CDF">
      <w:pPr>
        <w:pStyle w:val="TAMainText"/>
        <w:ind w:firstLine="204"/>
        <w:rPr>
          <w:rFonts w:ascii="Times New Roman" w:hAnsi="Times New Roman"/>
          <w:color w:val="000000" w:themeColor="text1"/>
          <w:lang w:val="pt-BR"/>
        </w:rPr>
      </w:pPr>
      <w:r w:rsidRPr="003E36FB">
        <w:rPr>
          <w:rFonts w:ascii="Times New Roman" w:hAnsi="Times New Roman"/>
          <w:color w:val="000000" w:themeColor="text1"/>
          <w:lang w:val="pt-BR"/>
        </w:rPr>
        <w:t>Na literatura, é observado que a variação do teor de Fe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Pr="003E36FB">
        <w:rPr>
          <w:rFonts w:ascii="Times New Roman" w:hAnsi="Times New Roman"/>
          <w:color w:val="000000" w:themeColor="text1"/>
          <w:lang w:val="pt-BR"/>
        </w:rPr>
        <w:t>O</w:t>
      </w:r>
      <w:r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 nesse</w:t>
      </w:r>
      <w:r w:rsidR="003C22A3">
        <w:rPr>
          <w:rFonts w:ascii="Times New Roman" w:hAnsi="Times New Roman"/>
          <w:color w:val="000000" w:themeColor="text1"/>
          <w:lang w:val="pt-BR"/>
        </w:rPr>
        <w:t>s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 tipo</w:t>
      </w:r>
      <w:r w:rsidR="003C22A3">
        <w:rPr>
          <w:rFonts w:ascii="Times New Roman" w:hAnsi="Times New Roman"/>
          <w:color w:val="000000" w:themeColor="text1"/>
          <w:lang w:val="pt-BR"/>
        </w:rPr>
        <w:t>s</w:t>
      </w:r>
      <w:r w:rsidRPr="003E36FB">
        <w:rPr>
          <w:rFonts w:ascii="Times New Roman" w:hAnsi="Times New Roman"/>
          <w:color w:val="000000" w:themeColor="text1"/>
          <w:lang w:val="pt-BR"/>
        </w:rPr>
        <w:t xml:space="preserve"> de catalisadores também influencia suas propriedades.</w:t>
      </w:r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 Khan, Khan, </w:t>
      </w:r>
      <w:proofErr w:type="spellStart"/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>Ahamed</w:t>
      </w:r>
      <w:proofErr w:type="spellEnd"/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 e </w:t>
      </w:r>
      <w:proofErr w:type="spellStart"/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>Alhazaa</w:t>
      </w:r>
      <w:proofErr w:type="spellEnd"/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 </w:t>
      </w:r>
      <w:r w:rsidR="00F51CCC" w:rsidRPr="00BC76EE">
        <w:rPr>
          <w:rFonts w:ascii="Times New Roman" w:hAnsi="Times New Roman"/>
          <w:color w:val="000000" w:themeColor="text1"/>
          <w:shd w:val="clear" w:color="auto" w:fill="FFFFFF"/>
          <w:lang w:val="pt-BR"/>
        </w:rPr>
        <w:t>(</w:t>
      </w:r>
      <w:r w:rsidR="00BC76EE" w:rsidRPr="00BC76EE">
        <w:rPr>
          <w:rFonts w:ascii="Times New Roman" w:hAnsi="Times New Roman"/>
          <w:color w:val="000000" w:themeColor="text1"/>
          <w:shd w:val="clear" w:color="auto" w:fill="FFFFFF"/>
          <w:lang w:val="pt-BR"/>
        </w:rPr>
        <w:t>6</w:t>
      </w:r>
      <w:r w:rsidR="00F51CCC" w:rsidRPr="00BC76EE">
        <w:rPr>
          <w:rFonts w:ascii="Times New Roman" w:hAnsi="Times New Roman"/>
          <w:color w:val="000000" w:themeColor="text1"/>
          <w:shd w:val="clear" w:color="auto" w:fill="FFFFFF"/>
          <w:lang w:val="pt-BR"/>
        </w:rPr>
        <w:t>)</w:t>
      </w:r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 sintetizaram </w:t>
      </w:r>
      <w:proofErr w:type="spellStart"/>
      <w:r w:rsidR="001C2A48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>foto</w:t>
      </w:r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>catalisadores</w:t>
      </w:r>
      <w:proofErr w:type="spellEnd"/>
      <w:r w:rsidR="00F51CCC"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 </w:t>
      </w:r>
      <w:r w:rsidR="00F51CCC" w:rsidRPr="003E36FB">
        <w:rPr>
          <w:rFonts w:ascii="Times New Roman" w:hAnsi="Times New Roman"/>
          <w:color w:val="000000" w:themeColor="text1"/>
          <w:lang w:val="pt-BR"/>
        </w:rPr>
        <w:t>Fe</w:t>
      </w:r>
      <w:r w:rsidR="00F51CCC"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="00F51CCC" w:rsidRPr="003E36FB">
        <w:rPr>
          <w:rFonts w:ascii="Times New Roman" w:hAnsi="Times New Roman"/>
          <w:color w:val="000000" w:themeColor="text1"/>
          <w:lang w:val="pt-BR"/>
        </w:rPr>
        <w:t>O</w:t>
      </w:r>
      <w:r w:rsidR="00F51CCC"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="00F51CCC" w:rsidRPr="003E36FB">
        <w:rPr>
          <w:rFonts w:ascii="Times New Roman" w:hAnsi="Times New Roman"/>
          <w:color w:val="000000" w:themeColor="text1"/>
          <w:lang w:val="pt-BR"/>
        </w:rPr>
        <w:t>/</w:t>
      </w:r>
      <w:r w:rsidR="00510DB9">
        <w:rPr>
          <w:rFonts w:ascii="Times New Roman" w:hAnsi="Times New Roman"/>
          <w:color w:val="000000" w:themeColor="text1"/>
          <w:lang w:val="pt-BR"/>
        </w:rPr>
        <w:t>RGO</w:t>
      </w:r>
      <w:r w:rsidR="00F51CCC" w:rsidRPr="003E36FB">
        <w:rPr>
          <w:rFonts w:ascii="Times New Roman" w:hAnsi="Times New Roman"/>
          <w:color w:val="000000" w:themeColor="text1"/>
          <w:lang w:val="pt-BR"/>
        </w:rPr>
        <w:t xml:space="preserve"> com 2% e 4% de </w:t>
      </w:r>
      <w:r w:rsidR="00510DB9">
        <w:rPr>
          <w:rFonts w:ascii="Times New Roman" w:hAnsi="Times New Roman"/>
          <w:color w:val="000000" w:themeColor="text1"/>
          <w:lang w:val="pt-BR"/>
        </w:rPr>
        <w:t>RGO</w:t>
      </w:r>
      <w:r w:rsidR="00F839D1">
        <w:rPr>
          <w:rFonts w:ascii="Times New Roman" w:hAnsi="Times New Roman"/>
          <w:color w:val="000000" w:themeColor="text1"/>
          <w:lang w:val="pt-BR"/>
        </w:rPr>
        <w:t xml:space="preserve"> e,</w:t>
      </w:r>
      <w:r w:rsidR="00F839D1" w:rsidRPr="00F839D1">
        <w:rPr>
          <w:rFonts w:ascii="Times New Roman" w:hAnsi="Times New Roman"/>
          <w:color w:val="000000" w:themeColor="text1"/>
          <w:lang w:val="pt-BR"/>
        </w:rPr>
        <w:t xml:space="preserve"> </w:t>
      </w:r>
      <w:r w:rsidR="00F839D1" w:rsidRPr="003E36FB">
        <w:rPr>
          <w:rFonts w:ascii="Times New Roman" w:hAnsi="Times New Roman"/>
          <w:color w:val="000000" w:themeColor="text1"/>
          <w:lang w:val="pt-BR"/>
        </w:rPr>
        <w:t>com uma taxa de descoloração de 86,8% e 93,3%, respectivamente</w:t>
      </w:r>
      <w:r w:rsidR="00F839D1">
        <w:rPr>
          <w:rFonts w:ascii="Times New Roman" w:hAnsi="Times New Roman"/>
          <w:color w:val="000000" w:themeColor="text1"/>
          <w:lang w:val="pt-BR"/>
        </w:rPr>
        <w:t>, obtiveram êxito em descolorir uma solução de azul de metileno</w:t>
      </w:r>
      <w:r w:rsidR="00F839D1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>(6)</w:t>
      </w:r>
      <w:r w:rsidR="00F51CCC" w:rsidRPr="003E36FB">
        <w:rPr>
          <w:rFonts w:ascii="Times New Roman" w:hAnsi="Times New Roman"/>
          <w:color w:val="000000" w:themeColor="text1"/>
          <w:lang w:val="pt-BR"/>
        </w:rPr>
        <w:t>.</w:t>
      </w:r>
      <w:r w:rsidR="00D70988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</w:p>
    <w:p w:rsidR="00000000" w:rsidRDefault="00D70988">
      <w:pPr>
        <w:pStyle w:val="TAMainText"/>
        <w:ind w:firstLine="204"/>
        <w:rPr>
          <w:rFonts w:ascii="Times New Roman" w:hAnsi="Times New Roman"/>
          <w:color w:val="000000" w:themeColor="text1"/>
          <w:lang w:val="pt-BR"/>
        </w:rPr>
      </w:pPr>
      <w:proofErr w:type="spellStart"/>
      <w:r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>Minitha</w:t>
      </w:r>
      <w:proofErr w:type="spellEnd"/>
      <w:r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, </w:t>
      </w:r>
      <w:proofErr w:type="spellStart"/>
      <w:r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>Arachy</w:t>
      </w:r>
      <w:proofErr w:type="spellEnd"/>
      <w:r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 e </w:t>
      </w:r>
      <w:proofErr w:type="spellStart"/>
      <w:r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>Kumar</w:t>
      </w:r>
      <w:proofErr w:type="spellEnd"/>
      <w:r w:rsidRPr="003E36FB">
        <w:rPr>
          <w:rFonts w:ascii="Times New Roman" w:hAnsi="Times New Roman"/>
          <w:color w:val="000000" w:themeColor="text1"/>
          <w:shd w:val="clear" w:color="auto" w:fill="FFFFFF"/>
          <w:lang w:val="pt-BR"/>
        </w:rPr>
        <w:t xml:space="preserve"> </w:t>
      </w:r>
      <w:r w:rsidRPr="00BC76EE">
        <w:rPr>
          <w:rFonts w:ascii="Times New Roman" w:hAnsi="Times New Roman"/>
          <w:color w:val="000000" w:themeColor="text1"/>
          <w:shd w:val="clear" w:color="auto" w:fill="FFFFFF"/>
          <w:lang w:val="pt-BR"/>
        </w:rPr>
        <w:t>(</w:t>
      </w:r>
      <w:r w:rsidR="003B03A3">
        <w:rPr>
          <w:rFonts w:ascii="Times New Roman" w:hAnsi="Times New Roman"/>
          <w:color w:val="000000" w:themeColor="text1"/>
          <w:shd w:val="clear" w:color="auto" w:fill="FFFFFF"/>
          <w:lang w:val="pt-BR"/>
        </w:rPr>
        <w:t>7</w:t>
      </w:r>
      <w:r w:rsidRPr="00BC76EE">
        <w:rPr>
          <w:rFonts w:ascii="Times New Roman" w:hAnsi="Times New Roman"/>
          <w:color w:val="000000" w:themeColor="text1"/>
          <w:shd w:val="clear" w:color="auto" w:fill="FFFFFF"/>
          <w:lang w:val="pt-BR"/>
        </w:rPr>
        <w:t>)</w:t>
      </w:r>
      <w:r w:rsidR="00F51CCC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F839D1">
        <w:rPr>
          <w:rFonts w:ascii="Times New Roman" w:hAnsi="Times New Roman"/>
          <w:color w:val="000000" w:themeColor="text1"/>
          <w:lang w:val="pt-BR"/>
        </w:rPr>
        <w:t xml:space="preserve">também 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sintetizaram catalisadores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Fe</w:t>
      </w:r>
      <w:r w:rsidR="001C2A48"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O</w:t>
      </w:r>
      <w:r w:rsidR="001C2A48"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/</w:t>
      </w:r>
      <w:r w:rsidR="00510DB9">
        <w:rPr>
          <w:rFonts w:ascii="Times New Roman" w:hAnsi="Times New Roman"/>
          <w:color w:val="000000" w:themeColor="text1"/>
          <w:lang w:val="pt-BR"/>
        </w:rPr>
        <w:t>RGO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 xml:space="preserve">para a remoção de metil violeta por adsorção. A capacidade de adsorção de corante </w:t>
      </w:r>
      <w:r w:rsidR="00510DB9">
        <w:rPr>
          <w:rFonts w:ascii="Times New Roman" w:hAnsi="Times New Roman"/>
          <w:color w:val="000000" w:themeColor="text1"/>
          <w:lang w:val="pt-BR"/>
        </w:rPr>
        <w:t>foi</w:t>
      </w:r>
      <w:r w:rsidR="003C22A3">
        <w:rPr>
          <w:rFonts w:ascii="Times New Roman" w:hAnsi="Times New Roman"/>
          <w:color w:val="000000" w:themeColor="text1"/>
          <w:lang w:val="pt-BR"/>
        </w:rPr>
        <w:t xml:space="preserve"> relacionada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 xml:space="preserve"> à proporção </w:t>
      </w:r>
      <w:proofErr w:type="gramStart"/>
      <w:r w:rsidR="001C2A48" w:rsidRPr="003E36FB">
        <w:rPr>
          <w:rFonts w:ascii="Times New Roman" w:hAnsi="Times New Roman"/>
          <w:color w:val="000000" w:themeColor="text1"/>
          <w:lang w:val="pt-BR"/>
        </w:rPr>
        <w:t>Fe</w:t>
      </w:r>
      <w:r w:rsidR="001C2A48"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O</w:t>
      </w:r>
      <w:r w:rsidR="001C2A48"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:</w:t>
      </w:r>
      <w:proofErr w:type="gramEnd"/>
      <w:r w:rsidR="00510DB9">
        <w:rPr>
          <w:rFonts w:ascii="Times New Roman" w:hAnsi="Times New Roman"/>
          <w:color w:val="000000" w:themeColor="text1"/>
          <w:lang w:val="pt-BR"/>
        </w:rPr>
        <w:t>RGO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 xml:space="preserve">. A separação magnética </w:t>
      </w:r>
      <w:r w:rsidR="003C22A3">
        <w:rPr>
          <w:rFonts w:ascii="Times New Roman" w:hAnsi="Times New Roman"/>
          <w:color w:val="000000" w:themeColor="text1"/>
          <w:lang w:val="pt-BR"/>
        </w:rPr>
        <w:t xml:space="preserve">foi reduzida em presença de menores teores de 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Fe</w:t>
      </w:r>
      <w:r w:rsidR="001C2A48"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="001C2A48" w:rsidRPr="003E36FB">
        <w:rPr>
          <w:rFonts w:ascii="Times New Roman" w:hAnsi="Times New Roman"/>
          <w:color w:val="000000" w:themeColor="text1"/>
          <w:lang w:val="pt-BR"/>
        </w:rPr>
        <w:t>O</w:t>
      </w:r>
      <w:r w:rsidR="001C2A48"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C76EE" w:rsidRPr="003E36FB">
        <w:rPr>
          <w:rFonts w:ascii="Times New Roman" w:hAnsi="Times New Roman"/>
          <w:color w:val="000000" w:themeColor="text1"/>
          <w:lang w:val="pt-BR"/>
        </w:rPr>
        <w:t>enquanto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 xml:space="preserve"> o aumento </w:t>
      </w:r>
      <w:r w:rsidR="003C22A3">
        <w:rPr>
          <w:rFonts w:ascii="Times New Roman" w:hAnsi="Times New Roman"/>
          <w:color w:val="000000" w:themeColor="text1"/>
          <w:lang w:val="pt-BR"/>
        </w:rPr>
        <w:t xml:space="preserve">do teor de 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>Fe</w:t>
      </w:r>
      <w:r w:rsidR="00290B6C"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>O</w:t>
      </w:r>
      <w:r w:rsidR="00290B6C"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 xml:space="preserve"> contribui</w:t>
      </w:r>
      <w:r w:rsidR="003C22A3">
        <w:rPr>
          <w:rFonts w:ascii="Times New Roman" w:hAnsi="Times New Roman"/>
          <w:color w:val="000000" w:themeColor="text1"/>
          <w:lang w:val="pt-BR"/>
        </w:rPr>
        <w:t>u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 xml:space="preserve"> para </w:t>
      </w:r>
      <w:r w:rsidR="003C22A3">
        <w:rPr>
          <w:rFonts w:ascii="Times New Roman" w:hAnsi="Times New Roman"/>
          <w:color w:val="000000" w:themeColor="text1"/>
          <w:lang w:val="pt-BR"/>
        </w:rPr>
        <w:t xml:space="preserve">a </w:t>
      </w:r>
      <w:r w:rsidR="00290B6C" w:rsidRPr="003E36FB">
        <w:rPr>
          <w:rFonts w:ascii="Times New Roman" w:hAnsi="Times New Roman"/>
          <w:color w:val="000000" w:themeColor="text1"/>
          <w:lang w:val="pt-BR"/>
        </w:rPr>
        <w:t>diminuição da taxa de adsorção do corante pelo catalisador.</w:t>
      </w:r>
    </w:p>
    <w:p w:rsidR="00000000" w:rsidRDefault="003B03A3">
      <w:pPr>
        <w:pStyle w:val="TAMainText"/>
        <w:ind w:firstLine="204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color w:val="000000" w:themeColor="text1"/>
          <w:lang w:val="pt-BR"/>
        </w:rPr>
        <w:t xml:space="preserve">Siciliano </w:t>
      </w:r>
      <w:proofErr w:type="gramStart"/>
      <w:r>
        <w:rPr>
          <w:rFonts w:ascii="Times New Roman" w:hAnsi="Times New Roman"/>
          <w:color w:val="000000" w:themeColor="text1"/>
          <w:lang w:val="pt-BR"/>
        </w:rPr>
        <w:t>et</w:t>
      </w:r>
      <w:proofErr w:type="gramEnd"/>
      <w:r>
        <w:rPr>
          <w:rFonts w:ascii="Times New Roman" w:hAnsi="Times New Roman"/>
          <w:color w:val="000000" w:themeColor="text1"/>
          <w:lang w:val="pt-BR"/>
        </w:rPr>
        <w:t xml:space="preserve"> al (8) investigaram a descoloração fotocatalítica do IC promovida por catalisadores com diferentes razões Fe</w:t>
      </w:r>
      <w:r w:rsidRPr="00BC76EE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>
        <w:rPr>
          <w:rFonts w:ascii="Times New Roman" w:hAnsi="Times New Roman"/>
          <w:color w:val="000000" w:themeColor="text1"/>
          <w:lang w:val="pt-BR"/>
        </w:rPr>
        <w:t>O</w:t>
      </w:r>
      <w:r w:rsidRPr="00BC76EE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>
        <w:rPr>
          <w:rFonts w:ascii="Times New Roman" w:hAnsi="Times New Roman"/>
          <w:color w:val="000000" w:themeColor="text1"/>
          <w:lang w:val="pt-BR"/>
        </w:rPr>
        <w:t>:</w:t>
      </w:r>
      <w:r w:rsidR="00510DB9">
        <w:rPr>
          <w:rFonts w:ascii="Times New Roman" w:hAnsi="Times New Roman"/>
          <w:color w:val="000000" w:themeColor="text1"/>
          <w:lang w:val="pt-BR"/>
        </w:rPr>
        <w:t>RGO</w:t>
      </w:r>
      <w:r>
        <w:rPr>
          <w:rFonts w:ascii="Times New Roman" w:hAnsi="Times New Roman"/>
          <w:color w:val="000000" w:themeColor="text1"/>
          <w:lang w:val="pt-BR"/>
        </w:rPr>
        <w:t xml:space="preserve">. </w:t>
      </w:r>
      <w:r>
        <w:rPr>
          <w:rFonts w:ascii="Times New Roman" w:hAnsi="Times New Roman"/>
          <w:color w:val="000000"/>
          <w:lang w:val="pt-BR"/>
        </w:rPr>
        <w:t xml:space="preserve">As reações fotocatalíticas mostraram que o catalisador com maior razão </w:t>
      </w:r>
      <w:proofErr w:type="gramStart"/>
      <w:r>
        <w:rPr>
          <w:rFonts w:ascii="Times New Roman" w:hAnsi="Times New Roman"/>
          <w:color w:val="000000"/>
          <w:lang w:val="pt-BR"/>
        </w:rPr>
        <w:t>Fe</w:t>
      </w:r>
      <w:r w:rsidRPr="00BC76EE">
        <w:rPr>
          <w:rFonts w:ascii="Times New Roman" w:hAnsi="Times New Roman"/>
          <w:color w:val="000000"/>
          <w:vertAlign w:val="subscript"/>
          <w:lang w:val="pt-BR"/>
        </w:rPr>
        <w:t>3</w:t>
      </w:r>
      <w:r>
        <w:rPr>
          <w:rFonts w:ascii="Times New Roman" w:hAnsi="Times New Roman"/>
          <w:color w:val="000000"/>
          <w:lang w:val="pt-BR"/>
        </w:rPr>
        <w:t>O</w:t>
      </w:r>
      <w:r w:rsidRPr="00BC76EE">
        <w:rPr>
          <w:rFonts w:ascii="Times New Roman" w:hAnsi="Times New Roman"/>
          <w:color w:val="000000"/>
          <w:vertAlign w:val="subscript"/>
          <w:lang w:val="pt-BR"/>
        </w:rPr>
        <w:t>4</w:t>
      </w:r>
      <w:r>
        <w:rPr>
          <w:rFonts w:ascii="Times New Roman" w:hAnsi="Times New Roman"/>
          <w:color w:val="000000"/>
          <w:lang w:val="pt-BR"/>
        </w:rPr>
        <w:t>:</w:t>
      </w:r>
      <w:proofErr w:type="gramEnd"/>
      <w:r w:rsidR="00510DB9">
        <w:rPr>
          <w:rFonts w:ascii="Times New Roman" w:hAnsi="Times New Roman"/>
          <w:color w:val="000000"/>
          <w:lang w:val="pt-BR"/>
        </w:rPr>
        <w:t>RGO</w:t>
      </w:r>
      <w:r>
        <w:rPr>
          <w:rFonts w:ascii="Times New Roman" w:hAnsi="Times New Roman"/>
          <w:color w:val="000000"/>
          <w:lang w:val="pt-BR"/>
        </w:rPr>
        <w:t xml:space="preserve"> foi o que apresentou melhor desempenho, devido à sinergia </w:t>
      </w:r>
      <w:r>
        <w:rPr>
          <w:rFonts w:ascii="Times New Roman" w:hAnsi="Times New Roman"/>
          <w:color w:val="000000"/>
          <w:lang w:val="pt-BR"/>
        </w:rPr>
        <w:lastRenderedPageBreak/>
        <w:t>da quantidade de Fe</w:t>
      </w:r>
      <w:r>
        <w:rPr>
          <w:rFonts w:ascii="Times New Roman" w:hAnsi="Times New Roman"/>
          <w:color w:val="000000"/>
          <w:vertAlign w:val="subscript"/>
          <w:lang w:val="pt-BR"/>
        </w:rPr>
        <w:t>3</w:t>
      </w:r>
      <w:r>
        <w:rPr>
          <w:rFonts w:ascii="Times New Roman" w:hAnsi="Times New Roman"/>
          <w:color w:val="000000"/>
          <w:lang w:val="pt-BR"/>
        </w:rPr>
        <w:t>O</w:t>
      </w:r>
      <w:r>
        <w:rPr>
          <w:rFonts w:ascii="Times New Roman" w:hAnsi="Times New Roman"/>
          <w:color w:val="000000"/>
          <w:vertAlign w:val="subscript"/>
          <w:lang w:val="pt-BR"/>
        </w:rPr>
        <w:t>4</w:t>
      </w:r>
      <w:r>
        <w:rPr>
          <w:rFonts w:ascii="Times New Roman" w:hAnsi="Times New Roman"/>
          <w:color w:val="000000"/>
          <w:lang w:val="pt-BR"/>
        </w:rPr>
        <w:t xml:space="preserve"> presente com as folhas de </w:t>
      </w:r>
      <w:r w:rsidR="00510DB9">
        <w:rPr>
          <w:rFonts w:ascii="Times New Roman" w:hAnsi="Times New Roman"/>
          <w:color w:val="000000"/>
          <w:lang w:val="pt-BR"/>
        </w:rPr>
        <w:t>RGO</w:t>
      </w:r>
      <w:r>
        <w:rPr>
          <w:rFonts w:ascii="Times New Roman" w:hAnsi="Times New Roman"/>
          <w:color w:val="000000"/>
          <w:lang w:val="pt-BR"/>
        </w:rPr>
        <w:t xml:space="preserve"> e o meio reacional, superando </w:t>
      </w:r>
      <w:r w:rsidR="00510DB9">
        <w:rPr>
          <w:rFonts w:ascii="Times New Roman" w:hAnsi="Times New Roman"/>
          <w:color w:val="000000"/>
          <w:lang w:val="pt-BR"/>
        </w:rPr>
        <w:t>o</w:t>
      </w:r>
      <w:r>
        <w:rPr>
          <w:rFonts w:ascii="Times New Roman" w:hAnsi="Times New Roman"/>
          <w:color w:val="000000"/>
          <w:lang w:val="pt-BR"/>
        </w:rPr>
        <w:t xml:space="preserve"> Fe</w:t>
      </w:r>
      <w:r>
        <w:rPr>
          <w:rFonts w:ascii="Times New Roman" w:hAnsi="Times New Roman"/>
          <w:color w:val="000000"/>
          <w:vertAlign w:val="subscript"/>
          <w:lang w:val="pt-BR"/>
        </w:rPr>
        <w:t>3</w:t>
      </w:r>
      <w:r>
        <w:rPr>
          <w:rFonts w:ascii="Times New Roman" w:hAnsi="Times New Roman"/>
          <w:color w:val="000000"/>
          <w:lang w:val="pt-BR"/>
        </w:rPr>
        <w:t>O</w:t>
      </w:r>
      <w:r>
        <w:rPr>
          <w:rFonts w:ascii="Times New Roman" w:hAnsi="Times New Roman"/>
          <w:color w:val="000000"/>
          <w:vertAlign w:val="subscript"/>
          <w:lang w:val="pt-BR"/>
        </w:rPr>
        <w:t>4</w:t>
      </w:r>
      <w:r>
        <w:rPr>
          <w:rFonts w:ascii="Times New Roman" w:hAnsi="Times New Roman"/>
          <w:color w:val="000000"/>
          <w:lang w:val="pt-BR"/>
        </w:rPr>
        <w:t xml:space="preserve"> puro usado como referência. A presença de Fe</w:t>
      </w:r>
      <w:r>
        <w:rPr>
          <w:rFonts w:ascii="Times New Roman" w:hAnsi="Times New Roman"/>
          <w:color w:val="000000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lang w:val="pt-BR"/>
        </w:rPr>
        <w:t>O</w:t>
      </w:r>
      <w:r>
        <w:rPr>
          <w:rFonts w:ascii="Times New Roman" w:hAnsi="Times New Roman"/>
          <w:color w:val="000000"/>
          <w:vertAlign w:val="subscript"/>
          <w:lang w:val="pt-BR"/>
        </w:rPr>
        <w:t>3</w:t>
      </w:r>
      <w:r>
        <w:rPr>
          <w:rFonts w:ascii="Times New Roman" w:hAnsi="Times New Roman"/>
          <w:color w:val="000000"/>
          <w:lang w:val="pt-BR"/>
        </w:rPr>
        <w:t xml:space="preserve"> no catalisador com menor razão </w:t>
      </w:r>
      <w:proofErr w:type="gramStart"/>
      <w:r>
        <w:rPr>
          <w:rFonts w:ascii="Times New Roman" w:hAnsi="Times New Roman"/>
          <w:color w:val="000000"/>
          <w:lang w:val="pt-BR"/>
        </w:rPr>
        <w:t>Fe</w:t>
      </w:r>
      <w:r w:rsidRPr="00BC76EE">
        <w:rPr>
          <w:rFonts w:ascii="Times New Roman" w:hAnsi="Times New Roman"/>
          <w:color w:val="000000"/>
          <w:vertAlign w:val="subscript"/>
          <w:lang w:val="pt-BR"/>
        </w:rPr>
        <w:t>3</w:t>
      </w:r>
      <w:r>
        <w:rPr>
          <w:rFonts w:ascii="Times New Roman" w:hAnsi="Times New Roman"/>
          <w:color w:val="000000"/>
          <w:lang w:val="pt-BR"/>
        </w:rPr>
        <w:t>O</w:t>
      </w:r>
      <w:r w:rsidRPr="00BC76EE">
        <w:rPr>
          <w:rFonts w:ascii="Times New Roman" w:hAnsi="Times New Roman"/>
          <w:color w:val="000000"/>
          <w:vertAlign w:val="subscript"/>
          <w:lang w:val="pt-BR"/>
        </w:rPr>
        <w:t>4</w:t>
      </w:r>
      <w:r>
        <w:rPr>
          <w:rFonts w:ascii="Times New Roman" w:hAnsi="Times New Roman"/>
          <w:color w:val="000000"/>
          <w:lang w:val="pt-BR"/>
        </w:rPr>
        <w:t>:</w:t>
      </w:r>
      <w:proofErr w:type="gramEnd"/>
      <w:r w:rsidR="00510DB9">
        <w:rPr>
          <w:rFonts w:ascii="Times New Roman" w:hAnsi="Times New Roman"/>
          <w:color w:val="000000"/>
          <w:lang w:val="pt-BR"/>
        </w:rPr>
        <w:t>RGO</w:t>
      </w:r>
      <w:r>
        <w:rPr>
          <w:rFonts w:ascii="Times New Roman" w:hAnsi="Times New Roman"/>
          <w:color w:val="000000"/>
          <w:lang w:val="pt-BR"/>
        </w:rPr>
        <w:t xml:space="preserve"> prejudicou o seu desempenho foto-Fenton.</w:t>
      </w:r>
    </w:p>
    <w:p w:rsidR="00865D5B" w:rsidRPr="003E36FB" w:rsidRDefault="003C22A3" w:rsidP="00191D8D">
      <w:pPr>
        <w:pStyle w:val="TAMainText"/>
        <w:rPr>
          <w:rFonts w:ascii="Times New Roman" w:hAnsi="Times New Roman"/>
          <w:b/>
          <w:color w:val="000000" w:themeColor="text1"/>
          <w:lang w:val="pt-BR"/>
        </w:rPr>
      </w:pPr>
      <w:r>
        <w:rPr>
          <w:rFonts w:ascii="Times New Roman" w:hAnsi="Times New Roman"/>
          <w:color w:val="000000" w:themeColor="text1"/>
          <w:lang w:val="pt-BR"/>
        </w:rPr>
        <w:t>Dando continuidade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aos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estudos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realizados com este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catalisador, no presente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trabalho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F42DC">
        <w:rPr>
          <w:rFonts w:ascii="Times New Roman" w:hAnsi="Times New Roman"/>
          <w:color w:val="000000" w:themeColor="text1"/>
          <w:lang w:val="pt-BR"/>
        </w:rPr>
        <w:t>foi</w:t>
      </w:r>
      <w:r w:rsidR="00BF42DC" w:rsidRPr="003E36FB">
        <w:rPr>
          <w:rFonts w:ascii="Times New Roman" w:hAnsi="Times New Roman"/>
          <w:color w:val="000000" w:themeColor="text1"/>
          <w:lang w:val="pt-BR"/>
        </w:rPr>
        <w:t xml:space="preserve"> avaliad</w:t>
      </w:r>
      <w:r w:rsidR="00BF42DC">
        <w:rPr>
          <w:rFonts w:ascii="Times New Roman" w:hAnsi="Times New Roman"/>
          <w:color w:val="000000" w:themeColor="text1"/>
          <w:lang w:val="pt-BR"/>
        </w:rPr>
        <w:t>o o efeito da</w:t>
      </w:r>
      <w:r w:rsidR="00BF42DC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 xml:space="preserve">variação do </w:t>
      </w:r>
      <w:r w:rsidR="00BB686F" w:rsidRPr="003E36FB">
        <w:rPr>
          <w:rFonts w:ascii="Times New Roman" w:hAnsi="Times New Roman"/>
          <w:color w:val="000000" w:themeColor="text1"/>
          <w:lang w:val="pt-BR"/>
        </w:rPr>
        <w:t>te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or de Fe</w:t>
      </w:r>
      <w:r w:rsidR="00672383"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O</w:t>
      </w:r>
      <w:r w:rsidR="00672383"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="0029222A" w:rsidRPr="003E36FB">
        <w:rPr>
          <w:rFonts w:ascii="Times New Roman" w:hAnsi="Times New Roman"/>
          <w:color w:val="000000" w:themeColor="text1"/>
          <w:vertAlign w:val="subscript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nos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catalisadores Fe</w:t>
      </w:r>
      <w:r w:rsidR="00672383" w:rsidRPr="003E36FB">
        <w:rPr>
          <w:rFonts w:ascii="Times New Roman" w:hAnsi="Times New Roman"/>
          <w:color w:val="000000" w:themeColor="text1"/>
          <w:vertAlign w:val="subscript"/>
          <w:lang w:val="pt-BR"/>
        </w:rPr>
        <w:t>3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O</w:t>
      </w:r>
      <w:r w:rsidR="00672383" w:rsidRPr="003E36FB">
        <w:rPr>
          <w:rFonts w:ascii="Times New Roman" w:hAnsi="Times New Roman"/>
          <w:color w:val="000000" w:themeColor="text1"/>
          <w:vertAlign w:val="subscript"/>
          <w:lang w:val="pt-BR"/>
        </w:rPr>
        <w:t>4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/</w:t>
      </w:r>
      <w:r w:rsidR="00510DB9">
        <w:rPr>
          <w:rFonts w:ascii="Times New Roman" w:hAnsi="Times New Roman"/>
          <w:color w:val="000000" w:themeColor="text1"/>
          <w:lang w:val="pt-BR"/>
        </w:rPr>
        <w:t>RGO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 xml:space="preserve"> na </w:t>
      </w:r>
      <w:r w:rsidR="00BC76EE">
        <w:rPr>
          <w:rFonts w:ascii="Times New Roman" w:hAnsi="Times New Roman"/>
          <w:color w:val="000000" w:themeColor="text1"/>
          <w:lang w:val="pt-BR"/>
        </w:rPr>
        <w:t>adsorção</w:t>
      </w:r>
      <w:r w:rsidR="00BC76EE" w:rsidRPr="003E36FB">
        <w:rPr>
          <w:rFonts w:ascii="Times New Roman" w:hAnsi="Times New Roman"/>
          <w:color w:val="000000" w:themeColor="text1"/>
          <w:lang w:val="pt-BR"/>
        </w:rPr>
        <w:t xml:space="preserve"> </w:t>
      </w:r>
      <w:r w:rsidR="00BC76EE">
        <w:rPr>
          <w:rFonts w:ascii="Times New Roman" w:hAnsi="Times New Roman"/>
          <w:color w:val="000000" w:themeColor="text1"/>
          <w:lang w:val="pt-BR"/>
        </w:rPr>
        <w:t xml:space="preserve">do corante </w:t>
      </w:r>
      <w:r w:rsidR="00672383" w:rsidRPr="003E36FB">
        <w:rPr>
          <w:rFonts w:ascii="Times New Roman" w:hAnsi="Times New Roman"/>
          <w:color w:val="000000" w:themeColor="text1"/>
          <w:lang w:val="pt-BR"/>
        </w:rPr>
        <w:t>índigo</w:t>
      </w:r>
      <w:r w:rsidR="0029222A" w:rsidRPr="003E36FB">
        <w:rPr>
          <w:rFonts w:ascii="Times New Roman" w:hAnsi="Times New Roman"/>
          <w:color w:val="000000" w:themeColor="text1"/>
          <w:lang w:val="pt-BR"/>
        </w:rPr>
        <w:t xml:space="preserve"> carmim. </w:t>
      </w:r>
    </w:p>
    <w:p w:rsidR="00000000" w:rsidRDefault="00EA4E1B">
      <w:pPr>
        <w:pStyle w:val="Ttulo2"/>
        <w:spacing w:after="12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:rsidR="00000000" w:rsidRDefault="00A80C3B">
      <w:pPr>
        <w:pStyle w:val="TAMainText"/>
        <w:spacing w:after="60" w:line="240" w:lineRule="auto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dos catalisadores Fe</w:t>
      </w:r>
      <w:r w:rsidRPr="00A80C3B">
        <w:rPr>
          <w:rFonts w:ascii="Times New Roman" w:hAnsi="Times New Roman"/>
          <w:i/>
          <w:vertAlign w:val="subscript"/>
          <w:lang w:val="pt-BR"/>
        </w:rPr>
        <w:t>3</w:t>
      </w:r>
      <w:r>
        <w:rPr>
          <w:rFonts w:ascii="Times New Roman" w:hAnsi="Times New Roman"/>
          <w:i/>
          <w:lang w:val="pt-BR"/>
        </w:rPr>
        <w:t>O</w:t>
      </w:r>
      <w:r w:rsidRPr="00A80C3B">
        <w:rPr>
          <w:rFonts w:ascii="Times New Roman" w:hAnsi="Times New Roman"/>
          <w:i/>
          <w:vertAlign w:val="subscript"/>
          <w:lang w:val="pt-BR"/>
        </w:rPr>
        <w:t>4</w:t>
      </w:r>
      <w:r w:rsidR="00510DB9">
        <w:rPr>
          <w:rFonts w:ascii="Times New Roman" w:hAnsi="Times New Roman"/>
          <w:i/>
          <w:lang w:val="pt-BR"/>
        </w:rPr>
        <w:t>RGO</w:t>
      </w:r>
      <w:r w:rsidR="00EA4E1B" w:rsidRPr="001F25B2">
        <w:rPr>
          <w:rFonts w:ascii="Times New Roman" w:hAnsi="Times New Roman"/>
          <w:i/>
          <w:lang w:val="pt-BR"/>
        </w:rPr>
        <w:t>.</w:t>
      </w:r>
    </w:p>
    <w:p w:rsidR="00000000" w:rsidRDefault="003B03A3">
      <w:pPr>
        <w:pStyle w:val="NormalWeb"/>
        <w:spacing w:before="0" w:beforeAutospacing="0" w:after="0" w:afterAutospacing="0" w:line="240" w:lineRule="exact"/>
        <w:ind w:firstLine="204"/>
        <w:jc w:val="both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A descrição da preparação do óxido de</w:t>
      </w:r>
      <w:r w:rsidR="00A80C3B" w:rsidRPr="003E36FB">
        <w:rPr>
          <w:color w:val="000000" w:themeColor="text1"/>
          <w:sz w:val="20"/>
          <w:szCs w:val="20"/>
        </w:rPr>
        <w:t xml:space="preserve"> grafeno (GO) </w:t>
      </w:r>
      <w:r>
        <w:rPr>
          <w:color w:val="000000" w:themeColor="text1"/>
          <w:sz w:val="20"/>
          <w:szCs w:val="20"/>
        </w:rPr>
        <w:t>e dos catalisadores Fe</w:t>
      </w:r>
      <w:r w:rsidRPr="00EB53C9">
        <w:rPr>
          <w:color w:val="000000" w:themeColor="text1"/>
          <w:sz w:val="20"/>
          <w:szCs w:val="20"/>
          <w:vertAlign w:val="subscript"/>
        </w:rPr>
        <w:t>3</w:t>
      </w:r>
      <w:r>
        <w:rPr>
          <w:color w:val="000000" w:themeColor="text1"/>
          <w:sz w:val="20"/>
          <w:szCs w:val="20"/>
        </w:rPr>
        <w:t>O</w:t>
      </w:r>
      <w:r w:rsidR="00B85056" w:rsidRPr="00B85056">
        <w:rPr>
          <w:color w:val="000000" w:themeColor="text1"/>
          <w:sz w:val="20"/>
          <w:szCs w:val="20"/>
          <w:vertAlign w:val="subscript"/>
        </w:rPr>
        <w:t>4</w:t>
      </w:r>
      <w:r>
        <w:rPr>
          <w:color w:val="000000" w:themeColor="text1"/>
          <w:sz w:val="20"/>
          <w:szCs w:val="20"/>
        </w:rPr>
        <w:t>-</w:t>
      </w:r>
      <w:r w:rsidR="00510DB9">
        <w:rPr>
          <w:color w:val="000000" w:themeColor="text1"/>
          <w:sz w:val="20"/>
          <w:szCs w:val="20"/>
        </w:rPr>
        <w:t>RGO</w:t>
      </w:r>
      <w:r>
        <w:rPr>
          <w:color w:val="000000" w:themeColor="text1"/>
          <w:sz w:val="20"/>
          <w:szCs w:val="20"/>
        </w:rPr>
        <w:t xml:space="preserve"> foi apresentada em Siciliano </w:t>
      </w:r>
      <w:proofErr w:type="gramStart"/>
      <w:r>
        <w:rPr>
          <w:color w:val="000000" w:themeColor="text1"/>
          <w:sz w:val="20"/>
          <w:szCs w:val="20"/>
        </w:rPr>
        <w:t>et</w:t>
      </w:r>
      <w:proofErr w:type="gramEnd"/>
      <w:r>
        <w:rPr>
          <w:color w:val="000000" w:themeColor="text1"/>
          <w:sz w:val="20"/>
          <w:szCs w:val="20"/>
        </w:rPr>
        <w:t xml:space="preserve"> al. (8). Resumidamente, o GO </w:t>
      </w:r>
      <w:r w:rsidR="00A80C3B" w:rsidRPr="003E36FB">
        <w:rPr>
          <w:color w:val="000000" w:themeColor="text1"/>
          <w:sz w:val="20"/>
          <w:szCs w:val="20"/>
        </w:rPr>
        <w:t>foi sintetizado a partir do método de Hummers modificado</w:t>
      </w:r>
      <w:r>
        <w:rPr>
          <w:color w:val="000000" w:themeColor="text1"/>
          <w:sz w:val="20"/>
          <w:szCs w:val="20"/>
        </w:rPr>
        <w:t xml:space="preserve"> por esfoliação química. </w:t>
      </w:r>
      <w:r w:rsidR="00A80C3B" w:rsidRPr="008438A9">
        <w:rPr>
          <w:color w:val="000000"/>
          <w:sz w:val="20"/>
          <w:szCs w:val="20"/>
        </w:rPr>
        <w:t>Os catalisadores magnéticos de Fe</w:t>
      </w:r>
      <w:r w:rsidR="00A80C3B" w:rsidRPr="008438A9">
        <w:rPr>
          <w:color w:val="000000"/>
          <w:sz w:val="20"/>
          <w:szCs w:val="20"/>
          <w:vertAlign w:val="subscript"/>
        </w:rPr>
        <w:t>3</w:t>
      </w:r>
      <w:r w:rsidR="00A80C3B" w:rsidRPr="008438A9">
        <w:rPr>
          <w:color w:val="000000"/>
          <w:sz w:val="20"/>
          <w:szCs w:val="20"/>
        </w:rPr>
        <w:t>O</w:t>
      </w:r>
      <w:r w:rsidR="00A80C3B" w:rsidRPr="008438A9">
        <w:rPr>
          <w:color w:val="000000"/>
          <w:sz w:val="20"/>
          <w:szCs w:val="20"/>
          <w:vertAlign w:val="subscript"/>
        </w:rPr>
        <w:t>4</w:t>
      </w:r>
      <w:r w:rsidR="00510DB9">
        <w:rPr>
          <w:color w:val="000000"/>
          <w:sz w:val="20"/>
          <w:szCs w:val="20"/>
        </w:rPr>
        <w:t>RGO</w:t>
      </w:r>
      <w:r w:rsidR="00A80C3B" w:rsidRPr="008438A9">
        <w:rPr>
          <w:color w:val="000000"/>
          <w:sz w:val="20"/>
          <w:szCs w:val="20"/>
        </w:rPr>
        <w:t xml:space="preserve"> foram sintetizados p</w:t>
      </w:r>
      <w:r w:rsidR="00664839" w:rsidRPr="008438A9">
        <w:rPr>
          <w:color w:val="000000"/>
          <w:sz w:val="20"/>
          <w:szCs w:val="20"/>
        </w:rPr>
        <w:t>elo</w:t>
      </w:r>
      <w:r w:rsidR="00A80C3B" w:rsidRPr="008438A9">
        <w:rPr>
          <w:color w:val="000000"/>
          <w:sz w:val="20"/>
          <w:szCs w:val="20"/>
        </w:rPr>
        <w:t xml:space="preserve"> método adaptad</w:t>
      </w:r>
      <w:r w:rsidR="0065460C" w:rsidRPr="008438A9">
        <w:rPr>
          <w:color w:val="000000"/>
          <w:sz w:val="20"/>
          <w:szCs w:val="20"/>
        </w:rPr>
        <w:t xml:space="preserve">o de </w:t>
      </w:r>
      <w:proofErr w:type="spellStart"/>
      <w:r w:rsidR="0065460C" w:rsidRPr="008438A9">
        <w:rPr>
          <w:color w:val="000000"/>
          <w:sz w:val="20"/>
          <w:szCs w:val="20"/>
        </w:rPr>
        <w:t>Stober</w:t>
      </w:r>
      <w:proofErr w:type="spellEnd"/>
      <w:r>
        <w:rPr>
          <w:color w:val="000000"/>
          <w:sz w:val="20"/>
          <w:szCs w:val="20"/>
        </w:rPr>
        <w:t xml:space="preserve"> empregando </w:t>
      </w:r>
      <w:proofErr w:type="gramStart"/>
      <w:r w:rsidRPr="008438A9">
        <w:rPr>
          <w:color w:val="000000"/>
          <w:sz w:val="20"/>
          <w:szCs w:val="20"/>
        </w:rPr>
        <w:t>Fe(</w:t>
      </w:r>
      <w:proofErr w:type="gramEnd"/>
      <w:r w:rsidRPr="008438A9">
        <w:rPr>
          <w:color w:val="000000"/>
          <w:sz w:val="20"/>
          <w:szCs w:val="20"/>
        </w:rPr>
        <w:t>NO</w:t>
      </w:r>
      <w:r w:rsidRPr="008438A9">
        <w:rPr>
          <w:color w:val="000000"/>
          <w:sz w:val="20"/>
          <w:szCs w:val="20"/>
          <w:vertAlign w:val="subscript"/>
        </w:rPr>
        <w:t>3</w:t>
      </w:r>
      <w:r w:rsidRPr="008438A9">
        <w:rPr>
          <w:color w:val="000000"/>
          <w:sz w:val="20"/>
          <w:szCs w:val="20"/>
        </w:rPr>
        <w:t>)</w:t>
      </w:r>
      <w:r w:rsidRPr="008438A9">
        <w:rPr>
          <w:color w:val="000000"/>
          <w:sz w:val="20"/>
          <w:szCs w:val="20"/>
          <w:vertAlign w:val="subscript"/>
        </w:rPr>
        <w:t>3</w:t>
      </w:r>
      <w:r w:rsidRPr="008438A9">
        <w:rPr>
          <w:color w:val="000000"/>
          <w:sz w:val="20"/>
          <w:szCs w:val="20"/>
        </w:rPr>
        <w:t>.9H</w:t>
      </w:r>
      <w:r w:rsidRPr="008438A9">
        <w:rPr>
          <w:color w:val="000000"/>
          <w:sz w:val="20"/>
          <w:szCs w:val="20"/>
          <w:vertAlign w:val="subscript"/>
        </w:rPr>
        <w:t>2</w:t>
      </w:r>
      <w:r w:rsidRPr="008438A9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, </w:t>
      </w:r>
      <w:r w:rsidR="00A80C3B" w:rsidRPr="008438A9">
        <w:rPr>
          <w:color w:val="000000"/>
          <w:sz w:val="20"/>
          <w:szCs w:val="20"/>
        </w:rPr>
        <w:t xml:space="preserve">GO </w:t>
      </w:r>
      <w:r>
        <w:rPr>
          <w:color w:val="000000"/>
          <w:sz w:val="20"/>
          <w:szCs w:val="20"/>
        </w:rPr>
        <w:t>e</w:t>
      </w:r>
      <w:r w:rsidR="00A80C3B" w:rsidRPr="008438A9">
        <w:rPr>
          <w:color w:val="000000"/>
          <w:sz w:val="20"/>
          <w:szCs w:val="20"/>
        </w:rPr>
        <w:t xml:space="preserve"> NH</w:t>
      </w:r>
      <w:r w:rsidR="00A80C3B" w:rsidRPr="008438A9">
        <w:rPr>
          <w:color w:val="000000"/>
          <w:sz w:val="20"/>
          <w:szCs w:val="20"/>
          <w:vertAlign w:val="subscript"/>
        </w:rPr>
        <w:t>4</w:t>
      </w:r>
      <w:r w:rsidR="00A80C3B" w:rsidRPr="008438A9">
        <w:rPr>
          <w:color w:val="000000"/>
          <w:sz w:val="20"/>
          <w:szCs w:val="20"/>
        </w:rPr>
        <w:t xml:space="preserve">OH </w:t>
      </w:r>
      <w:r w:rsidR="000A6961"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uma solução contendo etanol e acetonitrila.</w:t>
      </w:r>
      <w:r w:rsidR="00A80C3B" w:rsidRPr="008438A9">
        <w:rPr>
          <w:color w:val="000000"/>
          <w:sz w:val="20"/>
          <w:szCs w:val="20"/>
        </w:rPr>
        <w:t xml:space="preserve"> O</w:t>
      </w:r>
      <w:r>
        <w:rPr>
          <w:color w:val="000000"/>
          <w:sz w:val="20"/>
          <w:szCs w:val="20"/>
        </w:rPr>
        <w:t>s</w:t>
      </w:r>
      <w:r w:rsidR="00A80C3B" w:rsidRPr="008438A9">
        <w:rPr>
          <w:color w:val="000000"/>
          <w:sz w:val="20"/>
          <w:szCs w:val="20"/>
        </w:rPr>
        <w:t xml:space="preserve"> sólido</w:t>
      </w:r>
      <w:r>
        <w:rPr>
          <w:color w:val="000000"/>
          <w:sz w:val="20"/>
          <w:szCs w:val="20"/>
        </w:rPr>
        <w:t>s</w:t>
      </w:r>
      <w:r w:rsidR="00A80C3B" w:rsidRPr="008438A9">
        <w:rPr>
          <w:color w:val="000000"/>
          <w:sz w:val="20"/>
          <w:szCs w:val="20"/>
        </w:rPr>
        <w:t xml:space="preserve"> fo</w:t>
      </w:r>
      <w:r>
        <w:rPr>
          <w:color w:val="000000"/>
          <w:sz w:val="20"/>
          <w:szCs w:val="20"/>
        </w:rPr>
        <w:t>ram</w:t>
      </w:r>
      <w:r w:rsidR="00A80C3B" w:rsidRPr="008438A9">
        <w:rPr>
          <w:color w:val="000000"/>
          <w:sz w:val="20"/>
          <w:szCs w:val="20"/>
        </w:rPr>
        <w:t xml:space="preserve"> tratado</w:t>
      </w:r>
      <w:r w:rsidR="000A6961">
        <w:rPr>
          <w:color w:val="000000"/>
          <w:sz w:val="20"/>
          <w:szCs w:val="20"/>
        </w:rPr>
        <w:t>s</w:t>
      </w:r>
      <w:r w:rsidR="00A80C3B" w:rsidRPr="008438A9">
        <w:rPr>
          <w:color w:val="000000"/>
          <w:sz w:val="20"/>
          <w:szCs w:val="20"/>
        </w:rPr>
        <w:t xml:space="preserve"> termicamente a 500 °C, com taxa de 1,5°C.min</w:t>
      </w:r>
      <w:r w:rsidR="00A80C3B" w:rsidRPr="008438A9">
        <w:rPr>
          <w:color w:val="000000"/>
          <w:sz w:val="20"/>
          <w:szCs w:val="20"/>
          <w:vertAlign w:val="superscript"/>
        </w:rPr>
        <w:t>-1</w:t>
      </w:r>
      <w:r w:rsidR="00A80C3B" w:rsidRPr="008438A9">
        <w:rPr>
          <w:color w:val="000000"/>
          <w:sz w:val="20"/>
          <w:szCs w:val="20"/>
        </w:rPr>
        <w:t>, por 2 h com fluxo de N</w:t>
      </w:r>
      <w:r w:rsidR="00A80C3B" w:rsidRPr="008438A9">
        <w:rPr>
          <w:color w:val="000000"/>
          <w:sz w:val="20"/>
          <w:szCs w:val="20"/>
          <w:vertAlign w:val="subscript"/>
        </w:rPr>
        <w:t>2</w:t>
      </w:r>
      <w:r w:rsidR="00A80C3B" w:rsidRPr="008438A9">
        <w:rPr>
          <w:color w:val="000000"/>
          <w:sz w:val="20"/>
          <w:szCs w:val="20"/>
        </w:rPr>
        <w:t xml:space="preserve"> puro. </w:t>
      </w:r>
      <w:r>
        <w:rPr>
          <w:color w:val="000000"/>
          <w:sz w:val="20"/>
          <w:szCs w:val="20"/>
        </w:rPr>
        <w:t>Assim, f</w:t>
      </w:r>
      <w:r w:rsidR="00A80C3B" w:rsidRPr="008438A9">
        <w:rPr>
          <w:color w:val="000000"/>
          <w:sz w:val="20"/>
          <w:szCs w:val="20"/>
        </w:rPr>
        <w:t xml:space="preserve">oram </w:t>
      </w:r>
      <w:r>
        <w:rPr>
          <w:color w:val="000000"/>
          <w:sz w:val="20"/>
          <w:szCs w:val="20"/>
        </w:rPr>
        <w:t>obtidos</w:t>
      </w:r>
      <w:r w:rsidRPr="008438A9">
        <w:rPr>
          <w:color w:val="000000"/>
          <w:sz w:val="20"/>
          <w:szCs w:val="20"/>
        </w:rPr>
        <w:t xml:space="preserve"> </w:t>
      </w:r>
      <w:r w:rsidR="000A6961" w:rsidRPr="008438A9">
        <w:rPr>
          <w:color w:val="000000"/>
          <w:sz w:val="20"/>
          <w:szCs w:val="20"/>
        </w:rPr>
        <w:t>dois catalisadores</w:t>
      </w:r>
      <w:r w:rsidR="00A80C3B" w:rsidRPr="008438A9">
        <w:rPr>
          <w:color w:val="000000"/>
          <w:sz w:val="20"/>
          <w:szCs w:val="20"/>
        </w:rPr>
        <w:t xml:space="preserve">, </w:t>
      </w:r>
      <w:proofErr w:type="gramStart"/>
      <w:r w:rsidR="00A80C3B" w:rsidRPr="008438A9">
        <w:rPr>
          <w:color w:val="000000"/>
          <w:sz w:val="20"/>
          <w:szCs w:val="20"/>
        </w:rPr>
        <w:t>Fe</w:t>
      </w:r>
      <w:r w:rsidR="00510DB9">
        <w:rPr>
          <w:color w:val="000000"/>
          <w:sz w:val="20"/>
          <w:szCs w:val="20"/>
        </w:rPr>
        <w:t>RGO</w:t>
      </w:r>
      <w:r w:rsidR="00A80C3B" w:rsidRPr="008438A9">
        <w:rPr>
          <w:color w:val="000000"/>
          <w:sz w:val="20"/>
          <w:szCs w:val="20"/>
        </w:rPr>
        <w:t>1</w:t>
      </w:r>
      <w:proofErr w:type="gramEnd"/>
      <w:r w:rsidR="00A80C3B" w:rsidRPr="008438A9">
        <w:rPr>
          <w:color w:val="000000"/>
          <w:sz w:val="20"/>
          <w:szCs w:val="20"/>
        </w:rPr>
        <w:t xml:space="preserve"> e Fe</w:t>
      </w:r>
      <w:r w:rsidR="00510DB9">
        <w:rPr>
          <w:color w:val="000000"/>
          <w:sz w:val="20"/>
          <w:szCs w:val="20"/>
        </w:rPr>
        <w:t>RGO</w:t>
      </w:r>
      <w:r w:rsidR="00A80C3B" w:rsidRPr="008438A9">
        <w:rPr>
          <w:color w:val="000000"/>
          <w:sz w:val="20"/>
          <w:szCs w:val="20"/>
        </w:rPr>
        <w:t>2</w:t>
      </w:r>
      <w:r w:rsidR="000A6961">
        <w:rPr>
          <w:color w:val="000000"/>
          <w:sz w:val="20"/>
          <w:szCs w:val="20"/>
        </w:rPr>
        <w:t>, contendo,</w:t>
      </w:r>
      <w:r w:rsidR="000A6961" w:rsidRPr="000A6961">
        <w:rPr>
          <w:color w:val="000000"/>
          <w:sz w:val="20"/>
          <w:szCs w:val="20"/>
        </w:rPr>
        <w:t xml:space="preserve"> respectivamente, 73% e 55%</w:t>
      </w:r>
      <w:r w:rsidR="000A6961">
        <w:rPr>
          <w:color w:val="000000"/>
          <w:sz w:val="20"/>
          <w:szCs w:val="20"/>
        </w:rPr>
        <w:t xml:space="preserve"> de óxido de ferro</w:t>
      </w:r>
      <w:r w:rsidR="000A6961" w:rsidRPr="000A6961">
        <w:rPr>
          <w:color w:val="000000"/>
          <w:sz w:val="20"/>
          <w:szCs w:val="20"/>
        </w:rPr>
        <w:t>.</w:t>
      </w:r>
    </w:p>
    <w:p w:rsidR="00000000" w:rsidRDefault="00180291" w:rsidP="0070757E">
      <w:pPr>
        <w:pStyle w:val="NormalWeb"/>
        <w:spacing w:before="120" w:beforeAutospacing="0" w:after="60" w:afterAutospacing="0" w:line="240" w:lineRule="exact"/>
        <w:jc w:val="both"/>
        <w:rPr>
          <w:i/>
          <w:color w:val="000000"/>
          <w:sz w:val="20"/>
          <w:szCs w:val="20"/>
        </w:rPr>
      </w:pPr>
      <w:r w:rsidRPr="00180291">
        <w:rPr>
          <w:i/>
          <w:color w:val="000000"/>
          <w:sz w:val="20"/>
          <w:szCs w:val="20"/>
        </w:rPr>
        <w:t>Caracterização</w:t>
      </w:r>
    </w:p>
    <w:p w:rsidR="00000000" w:rsidRDefault="000E1B4F" w:rsidP="0070757E">
      <w:pPr>
        <w:pStyle w:val="NormalWeb"/>
        <w:spacing w:before="0" w:beforeAutospacing="0" w:after="60" w:afterAutospacing="0" w:line="240" w:lineRule="exact"/>
        <w:jc w:val="both"/>
        <w:rPr>
          <w:i/>
          <w:iCs/>
          <w:sz w:val="20"/>
          <w:szCs w:val="20"/>
        </w:rPr>
      </w:pPr>
      <w:r w:rsidRPr="005D14B6">
        <w:rPr>
          <w:i/>
          <w:iCs/>
          <w:sz w:val="20"/>
          <w:szCs w:val="20"/>
        </w:rPr>
        <w:t xml:space="preserve">Determinação do potencial </w:t>
      </w:r>
      <w:proofErr w:type="spellStart"/>
      <w:r w:rsidRPr="005D14B6">
        <w:rPr>
          <w:i/>
          <w:iCs/>
          <w:sz w:val="20"/>
          <w:szCs w:val="20"/>
        </w:rPr>
        <w:t>zeta</w:t>
      </w:r>
      <w:proofErr w:type="spellEnd"/>
    </w:p>
    <w:p w:rsidR="00000000" w:rsidRDefault="000E1B4F">
      <w:pPr>
        <w:pStyle w:val="NormalWeb"/>
        <w:spacing w:before="0" w:beforeAutospacing="0" w:after="0" w:afterAutospacing="0" w:line="240" w:lineRule="exact"/>
        <w:ind w:firstLine="204"/>
        <w:jc w:val="both"/>
        <w:rPr>
          <w:sz w:val="20"/>
          <w:szCs w:val="20"/>
        </w:rPr>
      </w:pPr>
      <w:r w:rsidRPr="000E1B4F">
        <w:rPr>
          <w:sz w:val="20"/>
          <w:szCs w:val="20"/>
        </w:rPr>
        <w:t xml:space="preserve">Para obter informação sobre a carga presente na superfície dos catalisadores foi realizada a medição do potencial zeta em um analisador de </w:t>
      </w:r>
      <w:proofErr w:type="spellStart"/>
      <w:r w:rsidRPr="000E1B4F">
        <w:rPr>
          <w:sz w:val="20"/>
          <w:szCs w:val="20"/>
        </w:rPr>
        <w:t>nanopartícula</w:t>
      </w:r>
      <w:proofErr w:type="spellEnd"/>
      <w:r w:rsidRPr="000E1B4F">
        <w:rPr>
          <w:sz w:val="20"/>
          <w:szCs w:val="20"/>
        </w:rPr>
        <w:t xml:space="preserve"> SZ100 </w:t>
      </w:r>
      <w:proofErr w:type="spellStart"/>
      <w:r w:rsidRPr="000E1B4F">
        <w:rPr>
          <w:sz w:val="20"/>
          <w:szCs w:val="20"/>
        </w:rPr>
        <w:t>Horiba</w:t>
      </w:r>
      <w:proofErr w:type="spellEnd"/>
      <w:r w:rsidR="004306FA">
        <w:rPr>
          <w:sz w:val="20"/>
          <w:szCs w:val="20"/>
        </w:rPr>
        <w:t xml:space="preserve"> </w:t>
      </w:r>
      <w:proofErr w:type="spellStart"/>
      <w:r w:rsidRPr="000E1B4F">
        <w:rPr>
          <w:sz w:val="20"/>
          <w:szCs w:val="20"/>
        </w:rPr>
        <w:t>Scientific</w:t>
      </w:r>
      <w:proofErr w:type="spellEnd"/>
      <w:r w:rsidRPr="000E1B4F">
        <w:rPr>
          <w:sz w:val="20"/>
          <w:szCs w:val="20"/>
        </w:rPr>
        <w:t>. As suspensões foram obtidas a partir de 10 mg de catalisador em 20 mL de água ultrapura.</w:t>
      </w:r>
    </w:p>
    <w:p w:rsidR="00000000" w:rsidRDefault="005D14B6">
      <w:pPr>
        <w:pStyle w:val="NormalWeb"/>
        <w:spacing w:before="0" w:beforeAutospacing="0" w:after="0" w:afterAutospacing="0" w:line="240" w:lineRule="exact"/>
        <w:ind w:firstLine="204"/>
        <w:jc w:val="both"/>
        <w:rPr>
          <w:color w:val="000000"/>
          <w:sz w:val="20"/>
          <w:szCs w:val="20"/>
        </w:rPr>
      </w:pPr>
      <w:r w:rsidRPr="000E1B4F">
        <w:rPr>
          <w:color w:val="000000"/>
          <w:sz w:val="20"/>
          <w:szCs w:val="20"/>
        </w:rPr>
        <w:t>Os catalisadores foram avaliados no trabalho anterior por DRX, DRS, TG e MEV-EDS</w:t>
      </w:r>
      <w:r>
        <w:rPr>
          <w:color w:val="000000"/>
          <w:sz w:val="20"/>
          <w:szCs w:val="20"/>
        </w:rPr>
        <w:t xml:space="preserve"> (8)</w:t>
      </w:r>
      <w:r w:rsidRPr="000E1B4F">
        <w:rPr>
          <w:color w:val="000000"/>
          <w:sz w:val="20"/>
          <w:szCs w:val="20"/>
        </w:rPr>
        <w:t>.</w:t>
      </w:r>
    </w:p>
    <w:p w:rsidR="00000000" w:rsidRDefault="000E1B4F" w:rsidP="0070757E">
      <w:pPr>
        <w:pStyle w:val="NormalWeb"/>
        <w:spacing w:before="120" w:beforeAutospacing="0" w:after="60" w:afterAutospacing="0" w:line="240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Adsorção</w:t>
      </w:r>
      <w:r w:rsidR="00DA0B37" w:rsidRPr="00DA0B37">
        <w:rPr>
          <w:i/>
          <w:sz w:val="20"/>
          <w:szCs w:val="20"/>
        </w:rPr>
        <w:t xml:space="preserve"> do Índigo Carmim (IC)</w:t>
      </w:r>
    </w:p>
    <w:p w:rsidR="00000000" w:rsidRDefault="003E4750">
      <w:pPr>
        <w:pStyle w:val="NormalWeb"/>
        <w:spacing w:before="0" w:beforeAutospacing="0" w:after="0" w:afterAutospacing="0" w:line="240" w:lineRule="exact"/>
        <w:ind w:firstLine="20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Os testes de adsorção com o corante IC foram realizados em um reator de vidro de 50 mL, com conexões para a passagem de água. </w:t>
      </w:r>
      <w:r w:rsidRPr="00DA0B37">
        <w:rPr>
          <w:color w:val="000000"/>
          <w:sz w:val="20"/>
          <w:szCs w:val="20"/>
        </w:rPr>
        <w:t xml:space="preserve">Antes da reação, 10 mg de catalisador foram dispersos em 14,3 mL de água destilada em um banho ultrassom por 30 minutos. </w:t>
      </w:r>
      <w:r w:rsidR="000E1B4F">
        <w:rPr>
          <w:color w:val="000000"/>
          <w:sz w:val="20"/>
          <w:szCs w:val="20"/>
        </w:rPr>
        <w:t>Em seguida</w:t>
      </w:r>
      <w:r w:rsidRPr="00DA0B37">
        <w:rPr>
          <w:color w:val="000000"/>
          <w:sz w:val="20"/>
          <w:szCs w:val="20"/>
        </w:rPr>
        <w:t>, o catalisador disperso é adicionado ao reator, junto com uma solução 20 mg.L</w:t>
      </w:r>
      <w:r w:rsidRPr="00DA0B37">
        <w:rPr>
          <w:color w:val="000000"/>
          <w:sz w:val="20"/>
          <w:szCs w:val="20"/>
          <w:vertAlign w:val="superscript"/>
        </w:rPr>
        <w:t>-1</w:t>
      </w:r>
      <w:r w:rsidRPr="00DA0B37">
        <w:rPr>
          <w:color w:val="000000"/>
          <w:sz w:val="20"/>
          <w:szCs w:val="20"/>
        </w:rPr>
        <w:t xml:space="preserve"> de corante IC e 0,7 mL de H</w:t>
      </w:r>
      <w:r w:rsidRPr="00DA0B37">
        <w:rPr>
          <w:color w:val="000000"/>
          <w:sz w:val="20"/>
          <w:szCs w:val="20"/>
          <w:vertAlign w:val="subscript"/>
        </w:rPr>
        <w:t>2</w:t>
      </w:r>
      <w:r w:rsidRPr="00DA0B37">
        <w:rPr>
          <w:color w:val="000000"/>
          <w:sz w:val="20"/>
          <w:szCs w:val="20"/>
        </w:rPr>
        <w:t>O</w:t>
      </w:r>
      <w:r w:rsidRPr="00DA0B37">
        <w:rPr>
          <w:color w:val="000000"/>
          <w:sz w:val="20"/>
          <w:szCs w:val="20"/>
          <w:vertAlign w:val="subscript"/>
        </w:rPr>
        <w:t>2</w:t>
      </w:r>
      <w:r w:rsidRPr="00DA0B37">
        <w:rPr>
          <w:color w:val="000000"/>
          <w:sz w:val="20"/>
          <w:szCs w:val="20"/>
        </w:rPr>
        <w:t>, visando diluir a solução de corante para 10 mg.L</w:t>
      </w:r>
      <w:r w:rsidRPr="00DA0B37">
        <w:rPr>
          <w:color w:val="000000"/>
          <w:sz w:val="20"/>
          <w:szCs w:val="20"/>
          <w:vertAlign w:val="superscript"/>
        </w:rPr>
        <w:t>-1</w:t>
      </w:r>
      <w:r w:rsidRPr="00DA0B37">
        <w:rPr>
          <w:color w:val="000000"/>
          <w:sz w:val="20"/>
          <w:szCs w:val="20"/>
        </w:rPr>
        <w:t>. A agitação magnética é ligada e a solução é mantida sem luz por 30 minutos, para atingir o equilíbrio de adsorção catalisador-corante.</w:t>
      </w:r>
      <w:r>
        <w:rPr>
          <w:color w:val="000000"/>
          <w:sz w:val="20"/>
          <w:szCs w:val="20"/>
        </w:rPr>
        <w:t xml:space="preserve"> Após esse intervalo, o teste de adsorção se inicia, retirando as alíquotas em tempos pré-determinados.</w:t>
      </w:r>
      <w:r w:rsidR="003A1BB6">
        <w:rPr>
          <w:color w:val="000000"/>
          <w:sz w:val="20"/>
          <w:szCs w:val="20"/>
        </w:rPr>
        <w:t xml:space="preserve"> </w:t>
      </w:r>
      <w:r w:rsidR="00DA0B37" w:rsidRPr="00DA0B37">
        <w:rPr>
          <w:color w:val="000000"/>
          <w:sz w:val="20"/>
          <w:szCs w:val="20"/>
        </w:rPr>
        <w:t xml:space="preserve">Um imã foi utilizado para separar o </w:t>
      </w:r>
      <w:r>
        <w:rPr>
          <w:color w:val="000000"/>
          <w:sz w:val="20"/>
          <w:szCs w:val="20"/>
        </w:rPr>
        <w:t>catalisador</w:t>
      </w:r>
      <w:r w:rsidRPr="00DA0B37">
        <w:rPr>
          <w:color w:val="000000"/>
          <w:sz w:val="20"/>
          <w:szCs w:val="20"/>
        </w:rPr>
        <w:t xml:space="preserve"> </w:t>
      </w:r>
      <w:r w:rsidR="00DA0B37" w:rsidRPr="00DA0B37">
        <w:rPr>
          <w:color w:val="000000"/>
          <w:sz w:val="20"/>
          <w:szCs w:val="20"/>
        </w:rPr>
        <w:t>do meio reacional</w:t>
      </w:r>
      <w:r>
        <w:rPr>
          <w:color w:val="000000"/>
          <w:sz w:val="20"/>
          <w:szCs w:val="20"/>
        </w:rPr>
        <w:t xml:space="preserve"> das duas reações</w:t>
      </w:r>
      <w:r w:rsidR="00DA0B37" w:rsidRPr="00DA0B37">
        <w:rPr>
          <w:color w:val="000000"/>
          <w:sz w:val="20"/>
          <w:szCs w:val="20"/>
        </w:rPr>
        <w:t>, que foi posteriormente filtrado com um filtro microporoso (MILEXGV PVDF) 0</w:t>
      </w:r>
      <w:r w:rsidR="00EB53C9">
        <w:rPr>
          <w:color w:val="000000"/>
          <w:sz w:val="20"/>
          <w:szCs w:val="20"/>
        </w:rPr>
        <w:t>,</w:t>
      </w:r>
      <w:r w:rsidR="00DA0B37" w:rsidRPr="00DA0B37">
        <w:rPr>
          <w:color w:val="000000"/>
          <w:sz w:val="20"/>
          <w:szCs w:val="20"/>
        </w:rPr>
        <w:t xml:space="preserve">22 </w:t>
      </w:r>
      <w:proofErr w:type="spellStart"/>
      <w:r w:rsidR="00DA0B37" w:rsidRPr="00DA0B37">
        <w:rPr>
          <w:color w:val="000000"/>
          <w:sz w:val="20"/>
          <w:szCs w:val="20"/>
        </w:rPr>
        <w:t>μm</w:t>
      </w:r>
      <w:proofErr w:type="spellEnd"/>
      <w:r w:rsidR="00DA0B37" w:rsidRPr="00DA0B37">
        <w:rPr>
          <w:color w:val="000000"/>
          <w:sz w:val="20"/>
          <w:szCs w:val="20"/>
        </w:rPr>
        <w:t xml:space="preserve">. Em sequência, as alíquotas obtidas foram analisadas em um espectrofotômetro de UV-visível Varian Cary 500. Previamente a cada análise, são realizadas curvas de </w:t>
      </w:r>
      <w:r w:rsidR="00DA0B37" w:rsidRPr="00DA0B37">
        <w:rPr>
          <w:color w:val="000000"/>
          <w:sz w:val="20"/>
          <w:szCs w:val="20"/>
        </w:rPr>
        <w:lastRenderedPageBreak/>
        <w:t>calibração com diferentes concentrações de IC, analisadas no comprimento de onda de 611 nm. A descoloração do índigo carmim foi calculada como mostra a Equação 1:</w:t>
      </w:r>
    </w:p>
    <w:p w:rsidR="00000000" w:rsidRDefault="00DA0B37">
      <w:pPr>
        <w:pStyle w:val="NormalWeb"/>
        <w:spacing w:before="120" w:beforeAutospacing="0" w:after="120" w:afterAutospacing="0" w:line="240" w:lineRule="exact"/>
        <w:rPr>
          <w:sz w:val="20"/>
          <w:szCs w:val="20"/>
        </w:rPr>
      </w:pPr>
      <w:r w:rsidRPr="00DA0B37">
        <w:rPr>
          <w:color w:val="000000"/>
          <w:sz w:val="20"/>
          <w:szCs w:val="20"/>
        </w:rPr>
        <w:t>Descoloração (%) = (C</w:t>
      </w:r>
      <w:r w:rsidRPr="00DA0B37">
        <w:rPr>
          <w:color w:val="000000"/>
          <w:sz w:val="20"/>
          <w:szCs w:val="20"/>
          <w:vertAlign w:val="subscript"/>
        </w:rPr>
        <w:t>0</w:t>
      </w:r>
      <w:r w:rsidRPr="00DA0B37">
        <w:rPr>
          <w:color w:val="000000"/>
          <w:sz w:val="20"/>
          <w:szCs w:val="20"/>
        </w:rPr>
        <w:t>-C</w:t>
      </w:r>
      <w:r w:rsidRPr="00DA0B37">
        <w:rPr>
          <w:color w:val="000000"/>
          <w:sz w:val="20"/>
          <w:szCs w:val="20"/>
          <w:vertAlign w:val="subscript"/>
        </w:rPr>
        <w:t>A</w:t>
      </w:r>
      <w:r w:rsidRPr="00DA0B37">
        <w:rPr>
          <w:color w:val="000000"/>
          <w:sz w:val="20"/>
          <w:szCs w:val="20"/>
        </w:rPr>
        <w:t>/C</w:t>
      </w:r>
      <w:r w:rsidRPr="00DA0B37">
        <w:rPr>
          <w:color w:val="000000"/>
          <w:sz w:val="20"/>
          <w:szCs w:val="20"/>
          <w:vertAlign w:val="subscript"/>
        </w:rPr>
        <w:t>0</w:t>
      </w:r>
      <w:r w:rsidRPr="00DA0B37">
        <w:rPr>
          <w:color w:val="000000"/>
          <w:sz w:val="20"/>
          <w:szCs w:val="20"/>
        </w:rPr>
        <w:t>) x 100</w:t>
      </w:r>
      <w:r w:rsidRPr="00DA0B37">
        <w:rPr>
          <w:rStyle w:val="apple-tab-span"/>
          <w:color w:val="000000"/>
          <w:sz w:val="20"/>
          <w:szCs w:val="20"/>
        </w:rPr>
        <w:tab/>
      </w:r>
      <w:proofErr w:type="gramStart"/>
      <w:r w:rsidR="0029222A" w:rsidRPr="00DA0B37">
        <w:rPr>
          <w:color w:val="000000"/>
          <w:sz w:val="20"/>
          <w:szCs w:val="20"/>
        </w:rPr>
        <w:t>(</w:t>
      </w:r>
      <w:proofErr w:type="gramEnd"/>
      <w:r w:rsidRPr="00DA0B37">
        <w:rPr>
          <w:color w:val="000000"/>
          <w:sz w:val="20"/>
          <w:szCs w:val="20"/>
        </w:rPr>
        <w:t>1)</w:t>
      </w:r>
    </w:p>
    <w:p w:rsidR="00000000" w:rsidRDefault="00DA0B37">
      <w:pPr>
        <w:pStyle w:val="NormalWeb"/>
        <w:spacing w:before="0" w:beforeAutospacing="0" w:after="0" w:afterAutospacing="0" w:line="240" w:lineRule="exact"/>
        <w:jc w:val="both"/>
        <w:rPr>
          <w:sz w:val="20"/>
          <w:szCs w:val="20"/>
        </w:rPr>
      </w:pPr>
      <w:r w:rsidRPr="00DA0B37">
        <w:rPr>
          <w:color w:val="000000"/>
          <w:sz w:val="20"/>
          <w:szCs w:val="20"/>
        </w:rPr>
        <w:t>Em que C</w:t>
      </w:r>
      <w:r w:rsidRPr="00DA0B37">
        <w:rPr>
          <w:color w:val="000000"/>
          <w:sz w:val="20"/>
          <w:szCs w:val="20"/>
          <w:vertAlign w:val="subscript"/>
        </w:rPr>
        <w:t>0</w:t>
      </w:r>
      <w:r w:rsidRPr="00DA0B37">
        <w:rPr>
          <w:color w:val="000000"/>
          <w:sz w:val="20"/>
          <w:szCs w:val="20"/>
        </w:rPr>
        <w:t xml:space="preserve"> é a concentração inicial da solução de IC e C</w:t>
      </w:r>
      <w:r w:rsidRPr="00DA0B37">
        <w:rPr>
          <w:color w:val="000000"/>
          <w:sz w:val="20"/>
          <w:szCs w:val="20"/>
          <w:vertAlign w:val="subscript"/>
        </w:rPr>
        <w:t>A</w:t>
      </w:r>
      <w:r w:rsidRPr="00DA0B37">
        <w:rPr>
          <w:color w:val="000000"/>
          <w:sz w:val="20"/>
          <w:szCs w:val="20"/>
        </w:rPr>
        <w:t xml:space="preserve"> é a concentração de corante na alíquota em específico.</w:t>
      </w:r>
    </w:p>
    <w:p w:rsidR="00000000" w:rsidRDefault="00EA4E1B">
      <w:pPr>
        <w:pStyle w:val="Ttulo2"/>
        <w:spacing w:after="120" w:line="240" w:lineRule="exact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:rsidR="00000000" w:rsidRDefault="005D14B6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5D14B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 tabela 1 apresenta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os resultados da análise de potencial zeta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no 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mesmo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pH d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os experimentos de adsorção.</w:t>
      </w:r>
      <w:r w:rsidR="00350635" w:rsidRPr="00350635">
        <w:t xml:space="preserve"> 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A interação entre corantes (tanto aniônicos quanto catiônicos) com o 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EB53C9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é facilitada pelos grupos oxigenados </w:t>
      </w:r>
      <w:r w:rsidR="00893A88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presentes em sua superfície 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e defeitos de vacância, por meio de interações eletrostáticas.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Tendo em vista o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caráter negativo do grupo SO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pt-BR"/>
        </w:rPr>
        <w:t>3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>-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que se mostra como grupo mais ativo no corante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índigo carmim, um valor positivo ou ainda menos negativo na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superfície 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aumenta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ria a atração catalisador-corante, 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favorece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ndo assim uma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maior descoloração.</w:t>
      </w:r>
      <w:r w:rsidR="00350635" w:rsidRPr="00350635"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Apesar dos valores negativos encontrados para o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 catalisadores </w:t>
      </w:r>
      <w:proofErr w:type="gramStart"/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Fe</w:t>
      </w:r>
      <w:r w:rsidR="00510DB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RGO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</w:t>
      </w:r>
      <w:proofErr w:type="gramEnd"/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Fe</w:t>
      </w:r>
      <w:r w:rsidR="00510DB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RGO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2,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um raciocínio semelhante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pode ser realizado. Para o catalisador com 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55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% de 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óxido de ferro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o valor de carga superficial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menos negativo, comparado ao catalisador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com maior teor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proporcionaria uma maior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interação com o corante e consequentemente uma maior atividade na sua</w:t>
      </w:r>
      <w:r w:rsid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50635" w:rsidRPr="0035063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descoloração.</w:t>
      </w:r>
    </w:p>
    <w:p w:rsidR="00000000" w:rsidRDefault="00831023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000000" w:rsidRDefault="00770775">
      <w:pPr>
        <w:spacing w:after="60" w:line="200" w:lineRule="exact"/>
        <w:jc w:val="both"/>
        <w:rPr>
          <w:rFonts w:ascii="Times New Roman" w:eastAsia="Times New Roman" w:hAnsi="Times New Roman" w:cs="Times New Roman"/>
          <w:color w:val="000000" w:themeColor="text1"/>
          <w:sz w:val="18"/>
        </w:rPr>
      </w:pPr>
      <w:r w:rsidRPr="00770775">
        <w:rPr>
          <w:rFonts w:ascii="Times New Roman" w:eastAsia="Times New Roman" w:hAnsi="Times New Roman" w:cs="Times New Roman"/>
          <w:b/>
          <w:color w:val="000000" w:themeColor="text1"/>
          <w:sz w:val="18"/>
        </w:rPr>
        <w:t xml:space="preserve">Tabela </w:t>
      </w:r>
      <w:r w:rsidR="00694291">
        <w:rPr>
          <w:rFonts w:ascii="Times New Roman" w:eastAsia="Times New Roman" w:hAnsi="Times New Roman" w:cs="Times New Roman"/>
          <w:b/>
          <w:color w:val="000000" w:themeColor="text1"/>
          <w:sz w:val="18"/>
        </w:rPr>
        <w:t>1</w:t>
      </w:r>
      <w:r w:rsidRPr="00770775">
        <w:rPr>
          <w:rFonts w:ascii="Times New Roman" w:eastAsia="Times New Roman" w:hAnsi="Times New Roman" w:cs="Times New Roman"/>
          <w:b/>
          <w:color w:val="000000" w:themeColor="text1"/>
          <w:sz w:val="1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Valores </w:t>
      </w:r>
      <w:r w:rsidR="005D14B6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de potencial </w:t>
      </w:r>
      <w:proofErr w:type="spellStart"/>
      <w:r w:rsidR="00EB53C9">
        <w:rPr>
          <w:rFonts w:ascii="Times New Roman" w:eastAsia="Times New Roman" w:hAnsi="Times New Roman" w:cs="Times New Roman"/>
          <w:color w:val="000000" w:themeColor="text1"/>
          <w:sz w:val="18"/>
        </w:rPr>
        <w:t>Zeta</w:t>
      </w:r>
      <w:proofErr w:type="spellEnd"/>
      <w:r w:rsidR="00EB53C9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</w:t>
      </w:r>
      <w:r w:rsidR="005D14B6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</w:rPr>
        <w:t>Kapp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e R</w:t>
      </w:r>
      <w:r>
        <w:rPr>
          <w:rFonts w:ascii="Times New Roman" w:eastAsia="Times New Roman" w:hAnsi="Times New Roman" w:cs="Times New Roman"/>
          <w:color w:val="000000" w:themeColor="text1"/>
          <w:sz w:val="1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dos catalisadores</w:t>
      </w:r>
      <w:r w:rsidR="00350635">
        <w:rPr>
          <w:rFonts w:ascii="Times New Roman" w:eastAsia="Times New Roman" w:hAnsi="Times New Roman" w:cs="Times New Roman"/>
          <w:color w:val="000000" w:themeColor="text1"/>
          <w:sz w:val="18"/>
        </w:rPr>
        <w:t>.</w:t>
      </w:r>
    </w:p>
    <w:tbl>
      <w:tblPr>
        <w:tblW w:w="370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992"/>
        <w:gridCol w:w="992"/>
        <w:gridCol w:w="709"/>
      </w:tblGrid>
      <w:tr w:rsidR="005D14B6" w:rsidRPr="008E6409" w:rsidTr="00350635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Catalisador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4B6" w:rsidRPr="004D55B7" w:rsidRDefault="00350635" w:rsidP="003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506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Potencial </w:t>
            </w:r>
            <w:proofErr w:type="spellStart"/>
            <w:r w:rsidRPr="003506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Zeta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3506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(mV)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Kapp</w:t>
            </w:r>
            <w:proofErr w:type="spellEnd"/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(10</w:t>
            </w: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-2</w:t>
            </w: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.min</w:t>
            </w: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</w:t>
            </w: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2</w:t>
            </w:r>
          </w:p>
        </w:tc>
      </w:tr>
      <w:tr w:rsidR="005D14B6" w:rsidRPr="008E6409" w:rsidTr="00350635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Fe</w:t>
            </w:r>
            <w:r w:rsidR="0051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RGO</w:t>
            </w: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4B6" w:rsidRPr="004D55B7" w:rsidRDefault="00350635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7,</w:t>
            </w:r>
            <w:r w:rsidR="004306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0,9562</w:t>
            </w:r>
          </w:p>
        </w:tc>
      </w:tr>
      <w:tr w:rsidR="005D14B6" w:rsidRPr="008E6409" w:rsidTr="00350635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Fe</w:t>
            </w:r>
            <w:r w:rsidR="0051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RGO</w:t>
            </w: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4B6" w:rsidRPr="004D55B7" w:rsidRDefault="00350635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8,</w:t>
            </w:r>
            <w:r w:rsidR="004306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4B6" w:rsidRPr="004D55B7" w:rsidRDefault="005D14B6" w:rsidP="008E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D5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0,9981</w:t>
            </w:r>
          </w:p>
        </w:tc>
      </w:tr>
    </w:tbl>
    <w:p w:rsidR="00770775" w:rsidRPr="00770775" w:rsidRDefault="00770775" w:rsidP="00AC55D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18"/>
        </w:rPr>
      </w:pPr>
    </w:p>
    <w:p w:rsidR="00000000" w:rsidRDefault="000C55E2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Os resultados da descoloração </w:t>
      </w:r>
      <w:r w:rsidR="001566C9">
        <w:rPr>
          <w:rFonts w:ascii="Times New Roman" w:eastAsia="Times New Roman" w:hAnsi="Times New Roman" w:cs="Times New Roman"/>
          <w:color w:val="000000" w:themeColor="text1"/>
          <w:sz w:val="20"/>
        </w:rPr>
        <w:t>por adsorção</w:t>
      </w:r>
      <w:r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são apresentados na figura</w:t>
      </w:r>
      <w:r w:rsidR="001566C9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3E0A54"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r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</w:t>
      </w:r>
      <w:r w:rsidR="001566C9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Na adsorção, é </w:t>
      </w:r>
      <w:r w:rsidR="000E1B4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possível verificar 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que ambos os catalisadores atingem uma taxa de descoloração próxima de 100% em 60 minutos de reação; porém, o catalisador </w:t>
      </w:r>
      <w:proofErr w:type="gramStart"/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proofErr w:type="gramEnd"/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apresentou 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sempre valores inferiores em comparação ao 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1. </w:t>
      </w:r>
      <w:r w:rsidR="0035063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Esse comportamento está de acordo com os valores de potencial zeta 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>obtidos</w:t>
      </w:r>
      <w:r w:rsidR="0035063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Além disso, é possível que 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a quantidade de Fe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3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O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4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ancorado à superfície do 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6104A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po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>ssa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estar 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ocupa</w:t>
      </w:r>
      <w:r w:rsidR="00811122">
        <w:rPr>
          <w:rFonts w:ascii="Times New Roman" w:eastAsia="Times New Roman" w:hAnsi="Times New Roman" w:cs="Times New Roman"/>
          <w:color w:val="000000" w:themeColor="text1"/>
          <w:sz w:val="20"/>
        </w:rPr>
        <w:t>ndo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os sítios ativos presentes no </w:t>
      </w:r>
      <w:r w:rsidR="0055383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óxido de grafeno. Sua larga área superficial e seus defeitos na superfície podem aumentar a capacidade de adsorção de corantes </w:t>
      </w:r>
      <w:r w:rsidR="00996796">
        <w:rPr>
          <w:rFonts w:ascii="Times New Roman" w:eastAsia="Times New Roman" w:hAnsi="Times New Roman" w:cs="Times New Roman"/>
          <w:color w:val="000000" w:themeColor="text1"/>
          <w:sz w:val="20"/>
        </w:rPr>
        <w:t>(7).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Entretanto, mesmo </w:t>
      </w:r>
      <w:r w:rsidR="0033644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com 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>esse efeito do Fe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3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>O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4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sobre o 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>, ambos os catalisadores se mostram superiores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ao </w:t>
      </w:r>
      <w:r w:rsidR="00AB7061"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>Fe</w:t>
      </w:r>
      <w:r w:rsidR="00AB7061" w:rsidRPr="00680C5D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3</w:t>
      </w:r>
      <w:r w:rsidR="00AB7061"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>O</w:t>
      </w:r>
      <w:r w:rsidR="00AB7061" w:rsidRPr="00680C5D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4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>, visto que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>, na literatura,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F60173"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>partículas de Fe</w:t>
      </w:r>
      <w:r w:rsidR="00F60173" w:rsidRPr="00680C5D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3</w:t>
      </w:r>
      <w:r w:rsidR="00F60173"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>O</w:t>
      </w:r>
      <w:r w:rsidR="00F60173" w:rsidRPr="00680C5D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4</w:t>
      </w:r>
      <w:r w:rsidR="00F60173"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alcançaram de 16% até 50% de remoção de corantes por adsorção </w:t>
      </w:r>
      <w:r w:rsidR="0033644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nas mesmas condições 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>(</w:t>
      </w:r>
      <w:r w:rsidR="004306FA">
        <w:rPr>
          <w:rFonts w:ascii="Times New Roman" w:eastAsia="Times New Roman" w:hAnsi="Times New Roman" w:cs="Times New Roman"/>
          <w:color w:val="000000" w:themeColor="text1"/>
          <w:sz w:val="20"/>
        </w:rPr>
        <w:t>9</w:t>
      </w:r>
      <w:r w:rsidR="00F60173">
        <w:rPr>
          <w:rFonts w:ascii="Times New Roman" w:eastAsia="Times New Roman" w:hAnsi="Times New Roman" w:cs="Times New Roman"/>
          <w:color w:val="000000" w:themeColor="text1"/>
          <w:sz w:val="20"/>
        </w:rPr>
        <w:t>)</w:t>
      </w:r>
      <w:r w:rsidR="00F60173" w:rsidRPr="00680C5D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  <w:r w:rsidR="00BB2368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Em trabalho anterior 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deste grupo </w:t>
      </w:r>
      <w:r w:rsidR="00BB2368">
        <w:rPr>
          <w:rFonts w:ascii="Times New Roman" w:eastAsia="Times New Roman" w:hAnsi="Times New Roman" w:cs="Times New Roman"/>
          <w:color w:val="000000" w:themeColor="text1"/>
          <w:sz w:val="20"/>
        </w:rPr>
        <w:t>(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3</w:t>
      </w:r>
      <w:r w:rsidR="00BB2368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), reportamos áreas 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específicas acima </w:t>
      </w:r>
      <w:r w:rsidR="00BB2368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de </w:t>
      </w:r>
      <w:proofErr w:type="gramStart"/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100m</w:t>
      </w:r>
      <w:r w:rsidR="0039400B" w:rsidRPr="0039400B">
        <w:rPr>
          <w:rFonts w:ascii="Times New Roman" w:eastAsia="Times New Roman" w:hAnsi="Times New Roman" w:cs="Times New Roman"/>
          <w:color w:val="000000" w:themeColor="text1"/>
          <w:sz w:val="20"/>
          <w:vertAlign w:val="superscript"/>
        </w:rPr>
        <w:t>2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  <w:proofErr w:type="gramEnd"/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g</w:t>
      </w:r>
      <w:r w:rsidR="0039400B" w:rsidRPr="0039400B">
        <w:rPr>
          <w:rFonts w:ascii="Times New Roman" w:eastAsia="Times New Roman" w:hAnsi="Times New Roman" w:cs="Times New Roman"/>
          <w:color w:val="000000" w:themeColor="text1"/>
          <w:sz w:val="20"/>
          <w:vertAlign w:val="superscript"/>
        </w:rPr>
        <w:t>-1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para 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>catalisadores Fe</w:t>
      </w:r>
      <w:r w:rsidR="0039400B" w:rsidRPr="0039400B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3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O</w:t>
      </w:r>
      <w:r w:rsidR="0039400B" w:rsidRPr="0039400B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4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6104A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preparados de modo semelhante ao desse trabalho enquanto a literatura reporta área de 24 m</w:t>
      </w:r>
      <w:r w:rsidR="0039400B" w:rsidRPr="0039400B">
        <w:rPr>
          <w:rFonts w:ascii="Times New Roman" w:eastAsia="Times New Roman" w:hAnsi="Times New Roman" w:cs="Times New Roman"/>
          <w:color w:val="000000" w:themeColor="text1"/>
          <w:sz w:val="20"/>
          <w:vertAlign w:val="superscript"/>
        </w:rPr>
        <w:t>2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.g</w:t>
      </w:r>
      <w:r w:rsidR="0039400B" w:rsidRPr="0039400B">
        <w:rPr>
          <w:rFonts w:ascii="Times New Roman" w:eastAsia="Times New Roman" w:hAnsi="Times New Roman" w:cs="Times New Roman"/>
          <w:color w:val="000000" w:themeColor="text1"/>
          <w:sz w:val="20"/>
          <w:vertAlign w:val="superscript"/>
        </w:rPr>
        <w:t>-1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para óxido de ferro mássico (10).</w:t>
      </w:r>
    </w:p>
    <w:p w:rsidR="00000000" w:rsidRDefault="004306FA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>t</w:t>
      </w:r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abela 1 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também </w:t>
      </w:r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>mostra a constante de velocidade aparente (</w:t>
      </w:r>
      <w:proofErr w:type="spellStart"/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>kapp</w:t>
      </w:r>
      <w:proofErr w:type="spellEnd"/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) obtida pela aplicação do ajuste cinético de </w:t>
      </w:r>
      <w:proofErr w:type="spellStart"/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>pseudo-primeira</w:t>
      </w:r>
      <w:proofErr w:type="spellEnd"/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ordem 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>(11)</w:t>
      </w:r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a partir dos dados exibidos na 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>f</w:t>
      </w:r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igura 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>, para cada teste e seus valores R</w:t>
      </w:r>
      <w:r w:rsidRPr="004306FA">
        <w:rPr>
          <w:rFonts w:ascii="Times New Roman" w:eastAsia="Times New Roman" w:hAnsi="Times New Roman" w:cs="Times New Roman"/>
          <w:color w:val="000000" w:themeColor="text1"/>
          <w:sz w:val="20"/>
          <w:vertAlign w:val="superscript"/>
        </w:rPr>
        <w:t>2</w:t>
      </w:r>
      <w:r w:rsidRPr="004306F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correspondentes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</w:t>
      </w:r>
      <w:r w:rsidR="0036624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Os valores são semelhantes, embora ligeiramente maior para o catalisador </w:t>
      </w:r>
      <w:proofErr w:type="gramStart"/>
      <w:r w:rsidR="00366247">
        <w:rPr>
          <w:rFonts w:ascii="Times New Roman" w:eastAsia="Times New Roman" w:hAnsi="Times New Roman" w:cs="Times New Roman"/>
          <w:color w:val="000000" w:themeColor="text1"/>
          <w:sz w:val="20"/>
        </w:rPr>
        <w:t>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366247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proofErr w:type="gramEnd"/>
      <w:r w:rsidR="0036624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De fato, a maior adsorção até 30min, em que a agitação é mantida constante e não há interferência no sistema para a retirada de alíquotas, é da amostra </w:t>
      </w:r>
      <w:proofErr w:type="gramStart"/>
      <w:r w:rsidR="00366247">
        <w:rPr>
          <w:rFonts w:ascii="Times New Roman" w:eastAsia="Times New Roman" w:hAnsi="Times New Roman" w:cs="Times New Roman"/>
          <w:color w:val="000000" w:themeColor="text1"/>
          <w:sz w:val="20"/>
        </w:rPr>
        <w:t>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366247"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proofErr w:type="gramEnd"/>
      <w:r w:rsidR="00366247">
        <w:rPr>
          <w:rFonts w:ascii="Times New Roman" w:eastAsia="Times New Roman" w:hAnsi="Times New Roman" w:cs="Times New Roman"/>
          <w:color w:val="000000" w:themeColor="text1"/>
          <w:sz w:val="20"/>
        </w:rPr>
        <w:t>. Entretanto, após esse tempo, ambas amostras praticamente se equivalem, mostrando que a interrupção da agitação a cada 10min para a coleta de alíquotas pode perturbar o fenômeno da adsorção.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:rsidR="0039400B" w:rsidRPr="00811122" w:rsidRDefault="0039400B" w:rsidP="008111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3E4750" w:rsidRDefault="003E4750" w:rsidP="003E4750">
      <w:r w:rsidRPr="003E4750">
        <w:rPr>
          <w:noProof/>
          <w:lang w:eastAsia="pt-BR"/>
        </w:rPr>
        <w:drawing>
          <wp:inline distT="0" distB="0" distL="0" distR="0">
            <wp:extent cx="3019425" cy="2162175"/>
            <wp:effectExtent l="0" t="0" r="9525" b="9525"/>
            <wp:docPr id="9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5035" t="8575" r="7765" b="3400"/>
                    <a:stretch/>
                  </pic:blipFill>
                  <pic:spPr bwMode="auto">
                    <a:xfrm>
                      <a:off x="0" y="0"/>
                      <a:ext cx="3021949" cy="216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E4750" w:rsidRPr="000210BA" w:rsidRDefault="003E4750" w:rsidP="003E4750">
      <w:pPr>
        <w:jc w:val="both"/>
        <w:rPr>
          <w:rFonts w:ascii="Times New Roman" w:hAnsi="Times New Roman" w:cs="Times New Roman"/>
          <w:sz w:val="18"/>
        </w:rPr>
      </w:pPr>
      <w:r w:rsidRPr="001566C9">
        <w:rPr>
          <w:rFonts w:ascii="Times New Roman" w:hAnsi="Times New Roman" w:cs="Times New Roman"/>
          <w:b/>
          <w:sz w:val="18"/>
        </w:rPr>
        <w:t xml:space="preserve">Figura </w:t>
      </w:r>
      <w:r w:rsidR="00694291">
        <w:rPr>
          <w:rFonts w:ascii="Times New Roman" w:hAnsi="Times New Roman" w:cs="Times New Roman"/>
          <w:b/>
          <w:sz w:val="18"/>
        </w:rPr>
        <w:t>1</w:t>
      </w:r>
      <w:r w:rsidRPr="001566C9">
        <w:rPr>
          <w:rFonts w:ascii="Times New Roman" w:hAnsi="Times New Roman" w:cs="Times New Roman"/>
          <w:b/>
          <w:sz w:val="18"/>
        </w:rPr>
        <w:t>.</w:t>
      </w:r>
      <w:r w:rsidRPr="000210BA">
        <w:rPr>
          <w:rFonts w:ascii="Times New Roman" w:hAnsi="Times New Roman" w:cs="Times New Roman"/>
          <w:sz w:val="18"/>
        </w:rPr>
        <w:t xml:space="preserve"> Descoloração por adsorção do IC pelos catalisadores</w:t>
      </w:r>
    </w:p>
    <w:p w:rsidR="00000000" w:rsidRDefault="00EA4E1B">
      <w:pPr>
        <w:pStyle w:val="Ttulo2"/>
        <w:spacing w:after="12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:rsidR="00000000" w:rsidRDefault="00865D5B">
      <w:pPr>
        <w:widowControl w:val="0"/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Catalisadores Fe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3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O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4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/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com diferentes teores de </w:t>
      </w:r>
      <w:r w:rsidR="0039400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óxido de 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ferro (</w:t>
      </w:r>
      <w:proofErr w:type="gramStart"/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proofErr w:type="gramEnd"/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e 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2)</w:t>
      </w:r>
      <w:r w:rsidR="00157C60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sintetizados pelo método Stöber adaptado</w:t>
      </w:r>
      <w:r w:rsidR="00157C6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foram capazes de adsorver completamente o corante índigo carmim de uma solução aquosa após 60 min de contato.</w:t>
      </w:r>
      <w:r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:rsidR="00000000" w:rsidRDefault="0039400B">
      <w:pPr>
        <w:widowControl w:val="0"/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Os experimentos</w:t>
      </w:r>
      <w:r w:rsidR="00D709D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de adsorção evidenciaram 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o proeminente potencial dos catalisadores, especialmente do </w:t>
      </w:r>
      <w:proofErr w:type="gramStart"/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>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proofErr w:type="gramEnd"/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devido a </w:t>
      </w:r>
      <w:r w:rsidR="00157C6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ter apresentado potencial zeta mais favorável à adsorção do corante, 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>menor quantidade Fe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3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>O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  <w:vertAlign w:val="subscript"/>
        </w:rPr>
        <w:t>4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e a maior quantidade de sítios de 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r w:rsidR="00AB706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livres.</w:t>
      </w:r>
      <w:r w:rsidR="00157C6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Perturbações na agitação do sistema também possuem influência no resultado, embora em menor grau. Os resultados mostraram que</w:t>
      </w:r>
      <w:r w:rsidR="00865D5B"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catalisadores do tipo </w:t>
      </w:r>
      <w:proofErr w:type="spellStart"/>
      <w:proofErr w:type="gramStart"/>
      <w:r w:rsidR="00865D5B"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>Fe</w:t>
      </w:r>
      <w:r w:rsidR="00510DB9">
        <w:rPr>
          <w:rFonts w:ascii="Times New Roman" w:eastAsia="Times New Roman" w:hAnsi="Times New Roman" w:cs="Times New Roman"/>
          <w:color w:val="000000" w:themeColor="text1"/>
          <w:sz w:val="20"/>
        </w:rPr>
        <w:t>RGO</w:t>
      </w:r>
      <w:proofErr w:type="spellEnd"/>
      <w:proofErr w:type="gramEnd"/>
      <w:r w:rsidR="00865D5B" w:rsidRPr="00865D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são promissores na descoloração de </w:t>
      </w:r>
      <w:r w:rsidR="00157C60">
        <w:rPr>
          <w:rFonts w:ascii="Times New Roman" w:eastAsia="Times New Roman" w:hAnsi="Times New Roman" w:cs="Times New Roman"/>
          <w:color w:val="000000" w:themeColor="text1"/>
          <w:sz w:val="20"/>
        </w:rPr>
        <w:t>meios aquosos com o corante índigo carmim.</w:t>
      </w:r>
    </w:p>
    <w:p w:rsidR="00000000" w:rsidRDefault="00EA4E1B">
      <w:pPr>
        <w:pStyle w:val="Ttulo2"/>
        <w:spacing w:after="12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:rsidR="00000000" w:rsidRDefault="00773490">
      <w:pPr>
        <w:widowControl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3490">
        <w:rPr>
          <w:rFonts w:ascii="Times New Roman" w:hAnsi="Times New Roman" w:cs="Times New Roman"/>
          <w:sz w:val="20"/>
          <w:szCs w:val="20"/>
        </w:rPr>
        <w:t>Os autores agradecem ao</w:t>
      </w:r>
      <w:r w:rsidR="005D14B6" w:rsidRPr="005D14B6">
        <w:t xml:space="preserve"> </w:t>
      </w:r>
      <w:r w:rsidR="005D14B6" w:rsidRPr="005D14B6">
        <w:rPr>
          <w:rFonts w:ascii="Times New Roman" w:hAnsi="Times New Roman" w:cs="Times New Roman"/>
          <w:sz w:val="20"/>
          <w:szCs w:val="20"/>
        </w:rPr>
        <w:t>Prof. DSc. Eduardo</w:t>
      </w:r>
      <w:r w:rsidR="005D14B6">
        <w:rPr>
          <w:rFonts w:ascii="Times New Roman" w:hAnsi="Times New Roman" w:cs="Times New Roman"/>
          <w:sz w:val="20"/>
          <w:szCs w:val="20"/>
        </w:rPr>
        <w:t xml:space="preserve"> </w:t>
      </w:r>
      <w:r w:rsidR="005D14B6" w:rsidRPr="005D14B6">
        <w:rPr>
          <w:rFonts w:ascii="Times New Roman" w:hAnsi="Times New Roman" w:cs="Times New Roman"/>
          <w:sz w:val="20"/>
          <w:szCs w:val="20"/>
        </w:rPr>
        <w:t xml:space="preserve">Lima (Laboratório de Fenômenos Interfaciais e Termodinâmica </w:t>
      </w:r>
      <w:r w:rsidR="005D14B6" w:rsidRPr="005D14B6">
        <w:rPr>
          <w:rFonts w:ascii="Times New Roman" w:hAnsi="Times New Roman" w:cs="Times New Roman"/>
          <w:sz w:val="20"/>
          <w:szCs w:val="20"/>
        </w:rPr>
        <w:lastRenderedPageBreak/>
        <w:t>–</w:t>
      </w:r>
      <w:r w:rsidR="005D14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14B6" w:rsidRPr="005D14B6">
        <w:rPr>
          <w:rFonts w:ascii="Times New Roman" w:hAnsi="Times New Roman" w:cs="Times New Roman"/>
          <w:sz w:val="20"/>
          <w:szCs w:val="20"/>
        </w:rPr>
        <w:t>LaFIT</w:t>
      </w:r>
      <w:proofErr w:type="spellEnd"/>
      <w:r w:rsidR="005D14B6" w:rsidRPr="005D14B6">
        <w:rPr>
          <w:rFonts w:ascii="Times New Roman" w:hAnsi="Times New Roman" w:cs="Times New Roman"/>
          <w:sz w:val="20"/>
          <w:szCs w:val="20"/>
        </w:rPr>
        <w:t xml:space="preserve">/UERJ) </w:t>
      </w:r>
      <w:r w:rsidR="005D14B6">
        <w:rPr>
          <w:rFonts w:ascii="Times New Roman" w:hAnsi="Times New Roman" w:cs="Times New Roman"/>
          <w:sz w:val="20"/>
          <w:szCs w:val="20"/>
        </w:rPr>
        <w:t>pelas análises de potencial zeta</w:t>
      </w:r>
      <w:r w:rsidRPr="005D14B6">
        <w:rPr>
          <w:rFonts w:ascii="Times New Roman" w:hAnsi="Times New Roman" w:cs="Times New Roman"/>
          <w:sz w:val="20"/>
          <w:szCs w:val="20"/>
        </w:rPr>
        <w:t xml:space="preserve">. </w:t>
      </w:r>
      <w:r w:rsidR="005D14B6" w:rsidRPr="00773490">
        <w:rPr>
          <w:rFonts w:ascii="Times New Roman" w:hAnsi="Times New Roman" w:cs="Times New Roman"/>
          <w:sz w:val="20"/>
          <w:szCs w:val="20"/>
        </w:rPr>
        <w:t>Pedro Henrique C. Siciliano também agradece à FAPERJ pela bolsa de estudo concedida.</w:t>
      </w:r>
      <w:r w:rsidR="005D14B6">
        <w:rPr>
          <w:rFonts w:ascii="Times New Roman" w:hAnsi="Times New Roman" w:cs="Times New Roman"/>
          <w:sz w:val="20"/>
          <w:szCs w:val="20"/>
        </w:rPr>
        <w:t xml:space="preserve"> </w:t>
      </w:r>
      <w:r w:rsidR="002C4F17">
        <w:rPr>
          <w:rFonts w:ascii="Times New Roman" w:hAnsi="Times New Roman" w:cs="Times New Roman"/>
          <w:sz w:val="20"/>
          <w:szCs w:val="20"/>
        </w:rPr>
        <w:t xml:space="preserve">Os autores também agradecem à </w:t>
      </w:r>
      <w:r w:rsidR="002C4F17" w:rsidRPr="002C4F17">
        <w:rPr>
          <w:rFonts w:ascii="Times New Roman" w:hAnsi="Times New Roman" w:cs="Times New Roman"/>
          <w:sz w:val="20"/>
          <w:szCs w:val="20"/>
        </w:rPr>
        <w:t>FINEP (</w:t>
      </w:r>
      <w:r w:rsidR="00FD0646">
        <w:rPr>
          <w:rFonts w:ascii="Times New Roman" w:hAnsi="Times New Roman" w:cs="Times New Roman"/>
          <w:sz w:val="20"/>
          <w:szCs w:val="20"/>
        </w:rPr>
        <w:t xml:space="preserve">Convênio </w:t>
      </w:r>
      <w:r w:rsidR="002C4F17" w:rsidRPr="002C4F17">
        <w:rPr>
          <w:rFonts w:ascii="Times New Roman" w:hAnsi="Times New Roman" w:cs="Times New Roman"/>
          <w:sz w:val="20"/>
          <w:szCs w:val="20"/>
        </w:rPr>
        <w:t xml:space="preserve">01.22.0282.00) </w:t>
      </w:r>
      <w:r w:rsidR="002C4F17">
        <w:rPr>
          <w:rFonts w:ascii="Times New Roman" w:hAnsi="Times New Roman" w:cs="Times New Roman"/>
          <w:sz w:val="20"/>
          <w:szCs w:val="20"/>
        </w:rPr>
        <w:t xml:space="preserve">e ao </w:t>
      </w:r>
      <w:r w:rsidR="002C4F17" w:rsidRPr="002C4F17">
        <w:rPr>
          <w:rFonts w:ascii="Times New Roman" w:hAnsi="Times New Roman" w:cs="Times New Roman"/>
          <w:sz w:val="20"/>
          <w:szCs w:val="20"/>
        </w:rPr>
        <w:t>CNPq (</w:t>
      </w:r>
      <w:r w:rsidR="00FD0646">
        <w:rPr>
          <w:rFonts w:ascii="Times New Roman" w:hAnsi="Times New Roman" w:cs="Times New Roman"/>
          <w:sz w:val="20"/>
          <w:szCs w:val="20"/>
        </w:rPr>
        <w:t xml:space="preserve">Processo </w:t>
      </w:r>
      <w:r w:rsidR="002C4F17" w:rsidRPr="002C4F17">
        <w:rPr>
          <w:rFonts w:ascii="Times New Roman" w:hAnsi="Times New Roman" w:cs="Times New Roman"/>
          <w:sz w:val="20"/>
          <w:szCs w:val="20"/>
        </w:rPr>
        <w:t xml:space="preserve">408369/2022-1) </w:t>
      </w:r>
      <w:r w:rsidR="002C4F17">
        <w:rPr>
          <w:rFonts w:ascii="Times New Roman" w:hAnsi="Times New Roman" w:cs="Times New Roman"/>
          <w:sz w:val="20"/>
          <w:szCs w:val="20"/>
        </w:rPr>
        <w:t>pelo apoio</w:t>
      </w:r>
      <w:r w:rsidR="00C76EF6">
        <w:rPr>
          <w:rFonts w:ascii="Times New Roman" w:hAnsi="Times New Roman" w:cs="Times New Roman"/>
          <w:sz w:val="20"/>
          <w:szCs w:val="20"/>
        </w:rPr>
        <w:t xml:space="preserve"> financeiro</w:t>
      </w:r>
      <w:r w:rsidR="00C76EF6" w:rsidRPr="002C4F1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00000" w:rsidRDefault="00EA4E1B">
      <w:pPr>
        <w:pStyle w:val="Ttulo2"/>
        <w:spacing w:after="120" w:line="240" w:lineRule="exact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:rsidR="00EA4E1B" w:rsidRPr="00893A88" w:rsidRDefault="00893A88" w:rsidP="00893A88">
      <w:pPr>
        <w:pStyle w:val="TAMainText"/>
        <w:numPr>
          <w:ilvl w:val="0"/>
          <w:numId w:val="1"/>
        </w:numPr>
        <w:rPr>
          <w:lang w:val="fr-FR"/>
        </w:rPr>
      </w:pPr>
      <w:r w:rsidRPr="00893A88">
        <w:rPr>
          <w:color w:val="000000"/>
          <w:lang w:val="fr-FR"/>
        </w:rPr>
        <w:t>E</w:t>
      </w:r>
      <w:r>
        <w:rPr>
          <w:color w:val="000000"/>
          <w:lang w:val="fr-FR"/>
        </w:rPr>
        <w:t xml:space="preserve">. </w:t>
      </w:r>
      <w:r w:rsidRPr="00893A88">
        <w:rPr>
          <w:color w:val="000000"/>
          <w:lang w:val="fr-FR"/>
        </w:rPr>
        <w:t>Ortiz</w:t>
      </w:r>
      <w:r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 xml:space="preserve"> V</w:t>
      </w:r>
      <w:r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 xml:space="preserve"> Gómez-Chávez</w:t>
      </w:r>
      <w:r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 xml:space="preserve"> C</w:t>
      </w:r>
      <w:r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>M. Cortés-Romero</w:t>
      </w:r>
      <w:r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 xml:space="preserve"> H</w:t>
      </w:r>
      <w:r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 xml:space="preserve"> Solís</w:t>
      </w:r>
      <w:r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 xml:space="preserve"> R</w:t>
      </w:r>
      <w:r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 xml:space="preserve"> Ruiz-Ramos; S</w:t>
      </w:r>
      <w:r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 xml:space="preserve"> Loera-Serna</w:t>
      </w:r>
      <w:r w:rsidR="003E36FB" w:rsidRPr="00893A88">
        <w:rPr>
          <w:color w:val="000000"/>
          <w:lang w:val="fr-FR"/>
        </w:rPr>
        <w:t>, J</w:t>
      </w:r>
      <w:r w:rsidR="001041F8" w:rsidRPr="00893A88">
        <w:rPr>
          <w:color w:val="000000"/>
          <w:lang w:val="fr-FR"/>
        </w:rPr>
        <w:t>.</w:t>
      </w:r>
      <w:r w:rsidR="00365B2B" w:rsidRPr="00893A88">
        <w:rPr>
          <w:i/>
          <w:color w:val="000000"/>
          <w:lang w:val="fr-FR"/>
        </w:rPr>
        <w:t xml:space="preserve"> Environm</w:t>
      </w:r>
      <w:r w:rsidR="001041F8" w:rsidRPr="00893A88">
        <w:rPr>
          <w:i/>
          <w:color w:val="000000"/>
          <w:lang w:val="fr-FR"/>
        </w:rPr>
        <w:t>.</w:t>
      </w:r>
      <w:r w:rsidR="00365B2B" w:rsidRPr="00893A88">
        <w:rPr>
          <w:i/>
          <w:color w:val="000000"/>
          <w:lang w:val="fr-FR"/>
        </w:rPr>
        <w:t xml:space="preserve"> Protection</w:t>
      </w:r>
      <w:r w:rsidR="001041F8" w:rsidRPr="00893A88">
        <w:rPr>
          <w:i/>
          <w:color w:val="000000"/>
          <w:lang w:val="fr-FR"/>
        </w:rPr>
        <w:t xml:space="preserve"> </w:t>
      </w:r>
      <w:r w:rsidR="00365B2B" w:rsidRPr="00893A88">
        <w:rPr>
          <w:b/>
          <w:lang w:val="fr-FR"/>
        </w:rPr>
        <w:t>201</w:t>
      </w:r>
      <w:r w:rsidR="00EA4E1B" w:rsidRPr="00893A88">
        <w:rPr>
          <w:b/>
          <w:lang w:val="fr-FR"/>
        </w:rPr>
        <w:t>6</w:t>
      </w:r>
      <w:r w:rsidR="00EA4E1B" w:rsidRPr="00893A88">
        <w:rPr>
          <w:bCs/>
          <w:lang w:val="fr-FR"/>
        </w:rPr>
        <w:t>,</w:t>
      </w:r>
      <w:r w:rsidR="001041F8" w:rsidRPr="00893A88">
        <w:rPr>
          <w:b/>
          <w:lang w:val="fr-FR"/>
        </w:rPr>
        <w:t xml:space="preserve"> </w:t>
      </w:r>
      <w:r w:rsidR="00365B2B" w:rsidRPr="00893A88">
        <w:rPr>
          <w:i/>
          <w:lang w:val="fr-FR"/>
        </w:rPr>
        <w:t>7</w:t>
      </w:r>
      <w:r w:rsidR="00EA4E1B" w:rsidRPr="00893A88">
        <w:rPr>
          <w:i/>
          <w:lang w:val="fr-FR"/>
        </w:rPr>
        <w:t>,</w:t>
      </w:r>
      <w:r w:rsidR="00365B2B" w:rsidRPr="00893A88">
        <w:rPr>
          <w:lang w:val="fr-FR"/>
        </w:rPr>
        <w:t>1693</w:t>
      </w:r>
      <w:r w:rsidR="00EA4E1B" w:rsidRPr="00893A88">
        <w:rPr>
          <w:lang w:val="fr-FR"/>
        </w:rPr>
        <w:t>-</w:t>
      </w:r>
      <w:r w:rsidR="00365B2B" w:rsidRPr="00893A88">
        <w:rPr>
          <w:lang w:val="fr-FR"/>
        </w:rPr>
        <w:t>1706</w:t>
      </w:r>
      <w:r w:rsidR="00EA4E1B" w:rsidRPr="00893A88">
        <w:rPr>
          <w:lang w:val="fr-FR"/>
        </w:rPr>
        <w:t>.</w:t>
      </w:r>
    </w:p>
    <w:p w:rsidR="00365B2B" w:rsidRPr="00893A88" w:rsidRDefault="001041F8" w:rsidP="00EA4E1B">
      <w:pPr>
        <w:pStyle w:val="TAMainText"/>
        <w:numPr>
          <w:ilvl w:val="0"/>
          <w:numId w:val="1"/>
        </w:numPr>
        <w:rPr>
          <w:lang w:val="pt-BR"/>
        </w:rPr>
      </w:pPr>
      <w:r w:rsidRPr="00893A88">
        <w:rPr>
          <w:color w:val="000000"/>
          <w:lang w:val="pt-BR"/>
        </w:rPr>
        <w:t xml:space="preserve">K. </w:t>
      </w:r>
      <w:proofErr w:type="spellStart"/>
      <w:r w:rsidR="00365B2B" w:rsidRPr="00893A88">
        <w:rPr>
          <w:color w:val="000000"/>
          <w:lang w:val="pt-BR"/>
        </w:rPr>
        <w:t>Barbusinski</w:t>
      </w:r>
      <w:proofErr w:type="spellEnd"/>
      <w:r w:rsidR="00365B2B" w:rsidRPr="00893A88">
        <w:rPr>
          <w:color w:val="000000"/>
          <w:lang w:val="pt-BR"/>
        </w:rPr>
        <w:t xml:space="preserve">, </w:t>
      </w:r>
      <w:proofErr w:type="spellStart"/>
      <w:r w:rsidR="00365B2B" w:rsidRPr="0070757E">
        <w:rPr>
          <w:i/>
          <w:color w:val="000000"/>
          <w:lang w:val="pt-BR"/>
        </w:rPr>
        <w:t>Ecological</w:t>
      </w:r>
      <w:proofErr w:type="spellEnd"/>
      <w:r w:rsidR="00365B2B" w:rsidRPr="0070757E">
        <w:rPr>
          <w:i/>
          <w:color w:val="000000"/>
          <w:lang w:val="pt-BR"/>
        </w:rPr>
        <w:t xml:space="preserve"> </w:t>
      </w:r>
      <w:proofErr w:type="spellStart"/>
      <w:r w:rsidR="00365B2B" w:rsidRPr="0070757E">
        <w:rPr>
          <w:i/>
          <w:color w:val="000000"/>
          <w:lang w:val="pt-BR"/>
        </w:rPr>
        <w:t>Chem</w:t>
      </w:r>
      <w:proofErr w:type="spellEnd"/>
      <w:r w:rsidRPr="0070757E">
        <w:rPr>
          <w:i/>
          <w:color w:val="000000"/>
          <w:lang w:val="pt-BR"/>
        </w:rPr>
        <w:t>.</w:t>
      </w:r>
      <w:r w:rsidR="00365B2B" w:rsidRPr="0070757E">
        <w:rPr>
          <w:i/>
          <w:color w:val="000000"/>
          <w:lang w:val="pt-BR"/>
        </w:rPr>
        <w:t xml:space="preserve"> </w:t>
      </w:r>
      <w:proofErr w:type="gramStart"/>
      <w:r w:rsidR="00365B2B" w:rsidRPr="0070757E">
        <w:rPr>
          <w:i/>
          <w:color w:val="000000"/>
          <w:lang w:val="pt-BR"/>
        </w:rPr>
        <w:t>Eng.</w:t>
      </w:r>
      <w:proofErr w:type="gramEnd"/>
      <w:r w:rsidR="00365B2B" w:rsidRPr="00893A88">
        <w:rPr>
          <w:color w:val="000000"/>
          <w:lang w:val="pt-BR"/>
        </w:rPr>
        <w:t xml:space="preserve"> </w:t>
      </w:r>
      <w:r w:rsidR="00365B2B" w:rsidRPr="00893A88">
        <w:rPr>
          <w:b/>
          <w:color w:val="000000"/>
          <w:lang w:val="pt-BR"/>
        </w:rPr>
        <w:t>2009</w:t>
      </w:r>
      <w:r w:rsidR="00365B2B" w:rsidRPr="00893A88">
        <w:rPr>
          <w:bCs/>
          <w:color w:val="000000"/>
          <w:lang w:val="pt-BR"/>
        </w:rPr>
        <w:t>,</w:t>
      </w:r>
      <w:r w:rsidRPr="00893A88">
        <w:rPr>
          <w:b/>
          <w:color w:val="000000"/>
          <w:lang w:val="pt-BR"/>
        </w:rPr>
        <w:t xml:space="preserve"> </w:t>
      </w:r>
      <w:r w:rsidR="00365B2B" w:rsidRPr="00893A88">
        <w:rPr>
          <w:i/>
          <w:iCs/>
          <w:color w:val="000000"/>
          <w:lang w:val="pt-BR"/>
        </w:rPr>
        <w:t>16</w:t>
      </w:r>
      <w:r w:rsidR="00365B2B" w:rsidRPr="00893A88">
        <w:rPr>
          <w:color w:val="000000"/>
          <w:lang w:val="pt-BR"/>
        </w:rPr>
        <w:t>,347-358.</w:t>
      </w:r>
    </w:p>
    <w:p w:rsidR="00365B2B" w:rsidRPr="00893A88" w:rsidRDefault="00893A88" w:rsidP="00893A88">
      <w:pPr>
        <w:pStyle w:val="TAMainText"/>
        <w:numPr>
          <w:ilvl w:val="0"/>
          <w:numId w:val="1"/>
        </w:numPr>
        <w:rPr>
          <w:lang w:val="pt-BR"/>
        </w:rPr>
      </w:pPr>
      <w:r w:rsidRPr="00893A88">
        <w:rPr>
          <w:color w:val="000000"/>
          <w:lang w:val="fr-FR"/>
        </w:rPr>
        <w:t>A</w:t>
      </w:r>
      <w:r w:rsidRPr="00893A88"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>H.A. Gonçalves</w:t>
      </w:r>
      <w:r w:rsidRPr="00893A88"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>·P</w:t>
      </w:r>
      <w:r w:rsidRPr="00893A88"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>H.C. Siciliano</w:t>
      </w:r>
      <w:r w:rsidRPr="00893A88"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 xml:space="preserve"> O</w:t>
      </w:r>
      <w:r w:rsidRPr="00893A88"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>C. Alves</w:t>
      </w:r>
      <w:r w:rsidRPr="00893A88"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 xml:space="preserve"> D</w:t>
      </w:r>
      <w:r w:rsidRPr="00893A88"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>V. Cesar</w:t>
      </w:r>
      <w:r w:rsidRPr="00893A88"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 xml:space="preserve"> C</w:t>
      </w:r>
      <w:r w:rsidRPr="00893A88"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>A. Henriques</w:t>
      </w:r>
      <w:r w:rsidRPr="00893A88">
        <w:rPr>
          <w:color w:val="000000"/>
          <w:lang w:val="fr-FR"/>
        </w:rPr>
        <w:t>;</w:t>
      </w:r>
      <w:r w:rsidRPr="00893A88">
        <w:rPr>
          <w:color w:val="000000"/>
          <w:lang w:val="fr-FR"/>
        </w:rPr>
        <w:t>·A</w:t>
      </w:r>
      <w:r>
        <w:rPr>
          <w:color w:val="000000"/>
          <w:lang w:val="fr-FR"/>
        </w:rPr>
        <w:t>.</w:t>
      </w:r>
      <w:r w:rsidRPr="00893A88">
        <w:rPr>
          <w:color w:val="000000"/>
          <w:lang w:val="fr-FR"/>
        </w:rPr>
        <w:t>B. Gaspar</w:t>
      </w:r>
      <w:r w:rsidR="0010597A" w:rsidRPr="00893A88">
        <w:rPr>
          <w:color w:val="000000"/>
          <w:lang w:val="fr-FR"/>
        </w:rPr>
        <w:t xml:space="preserve">, </w:t>
      </w:r>
      <w:r w:rsidR="0010597A" w:rsidRPr="0070757E">
        <w:rPr>
          <w:i/>
          <w:color w:val="000000"/>
          <w:lang w:val="fr-FR"/>
        </w:rPr>
        <w:t>Topics Catal.</w:t>
      </w:r>
      <w:r w:rsidR="0010597A" w:rsidRPr="00893A88">
        <w:rPr>
          <w:color w:val="000000"/>
          <w:lang w:val="fr-FR"/>
        </w:rPr>
        <w:t xml:space="preserve"> </w:t>
      </w:r>
      <w:r w:rsidR="0010597A" w:rsidRPr="00893A88">
        <w:rPr>
          <w:b/>
          <w:color w:val="000000"/>
          <w:lang w:val="pt-BR"/>
        </w:rPr>
        <w:t>2020</w:t>
      </w:r>
      <w:r w:rsidR="0010597A" w:rsidRPr="00893A88">
        <w:rPr>
          <w:color w:val="000000"/>
          <w:lang w:val="pt-BR"/>
        </w:rPr>
        <w:t xml:space="preserve">, </w:t>
      </w:r>
      <w:r w:rsidR="0010597A" w:rsidRPr="00893A88">
        <w:rPr>
          <w:i/>
          <w:iCs/>
          <w:color w:val="000000"/>
          <w:lang w:val="pt-BR"/>
        </w:rPr>
        <w:t>63</w:t>
      </w:r>
      <w:r w:rsidR="0010597A" w:rsidRPr="00893A88">
        <w:rPr>
          <w:color w:val="000000"/>
          <w:lang w:val="pt-BR"/>
        </w:rPr>
        <w:t>, 1017-1029.</w:t>
      </w:r>
    </w:p>
    <w:p w:rsidR="0010597A" w:rsidRPr="0070757E" w:rsidRDefault="00893A88" w:rsidP="00893A88">
      <w:pPr>
        <w:pStyle w:val="TAMainText"/>
        <w:numPr>
          <w:ilvl w:val="0"/>
          <w:numId w:val="1"/>
        </w:numPr>
        <w:rPr>
          <w:lang w:val="es-ES"/>
        </w:rPr>
      </w:pPr>
      <w:r w:rsidRPr="0070757E">
        <w:rPr>
          <w:color w:val="000000"/>
          <w:lang w:val="es-ES"/>
        </w:rPr>
        <w:t>I</w:t>
      </w:r>
      <w:r w:rsidRPr="0070757E">
        <w:rPr>
          <w:color w:val="000000"/>
          <w:lang w:val="es-ES"/>
        </w:rPr>
        <w:t xml:space="preserve">. </w:t>
      </w:r>
      <w:r w:rsidRPr="0070757E">
        <w:rPr>
          <w:color w:val="000000"/>
          <w:lang w:val="es-ES"/>
        </w:rPr>
        <w:t>Cosme-Torres</w:t>
      </w:r>
      <w:r w:rsidRPr="0070757E">
        <w:rPr>
          <w:color w:val="000000"/>
          <w:lang w:val="es-ES"/>
        </w:rPr>
        <w:t xml:space="preserve">; </w:t>
      </w:r>
      <w:r w:rsidRPr="0070757E">
        <w:rPr>
          <w:color w:val="000000"/>
          <w:lang w:val="es-ES"/>
        </w:rPr>
        <w:t>M</w:t>
      </w:r>
      <w:r w:rsidRPr="0070757E">
        <w:rPr>
          <w:color w:val="000000"/>
          <w:lang w:val="es-ES"/>
        </w:rPr>
        <w:t>.</w:t>
      </w:r>
      <w:r w:rsidRPr="0070757E">
        <w:rPr>
          <w:color w:val="000000"/>
          <w:lang w:val="es-ES"/>
        </w:rPr>
        <w:t>G</w:t>
      </w:r>
      <w:r w:rsidRPr="0070757E">
        <w:rPr>
          <w:color w:val="000000"/>
          <w:lang w:val="es-ES"/>
        </w:rPr>
        <w:t xml:space="preserve">. </w:t>
      </w:r>
      <w:r w:rsidRPr="0070757E">
        <w:rPr>
          <w:color w:val="000000"/>
          <w:lang w:val="es-ES"/>
        </w:rPr>
        <w:t>Macedo-Miranda</w:t>
      </w:r>
      <w:r w:rsidRPr="0070757E">
        <w:rPr>
          <w:color w:val="000000"/>
          <w:lang w:val="es-ES"/>
        </w:rPr>
        <w:t xml:space="preserve">; </w:t>
      </w:r>
      <w:r w:rsidRPr="0070757E">
        <w:rPr>
          <w:color w:val="000000"/>
          <w:lang w:val="es-ES"/>
        </w:rPr>
        <w:t>S</w:t>
      </w:r>
      <w:r w:rsidRPr="0070757E">
        <w:rPr>
          <w:color w:val="000000"/>
          <w:lang w:val="es-ES"/>
        </w:rPr>
        <w:t>.M.</w:t>
      </w:r>
      <w:r w:rsidRPr="0070757E">
        <w:rPr>
          <w:color w:val="000000"/>
          <w:lang w:val="es-ES"/>
        </w:rPr>
        <w:t xml:space="preserve"> Martinez-Gallegos</w:t>
      </w:r>
      <w:r w:rsidRPr="0070757E">
        <w:rPr>
          <w:color w:val="000000"/>
          <w:lang w:val="es-ES"/>
        </w:rPr>
        <w:t xml:space="preserve">; </w:t>
      </w:r>
      <w:r w:rsidRPr="0070757E">
        <w:rPr>
          <w:color w:val="000000"/>
          <w:lang w:val="es-ES"/>
        </w:rPr>
        <w:t>J</w:t>
      </w:r>
      <w:r w:rsidRPr="0070757E">
        <w:rPr>
          <w:color w:val="000000"/>
          <w:lang w:val="es-ES"/>
        </w:rPr>
        <w:t>.</w:t>
      </w:r>
      <w:r w:rsidRPr="0070757E">
        <w:rPr>
          <w:color w:val="000000"/>
          <w:lang w:val="es-ES"/>
        </w:rPr>
        <w:t>C</w:t>
      </w:r>
      <w:r w:rsidRPr="0070757E">
        <w:rPr>
          <w:color w:val="000000"/>
          <w:lang w:val="es-ES"/>
        </w:rPr>
        <w:t>.</w:t>
      </w:r>
      <w:r w:rsidRPr="0070757E">
        <w:rPr>
          <w:color w:val="000000"/>
          <w:lang w:val="es-ES"/>
        </w:rPr>
        <w:t xml:space="preserve"> González-Juárez</w:t>
      </w:r>
      <w:r w:rsidRPr="0070757E">
        <w:rPr>
          <w:color w:val="000000"/>
          <w:lang w:val="es-ES"/>
        </w:rPr>
        <w:t xml:space="preserve">; </w:t>
      </w:r>
      <w:r w:rsidRPr="0070757E">
        <w:rPr>
          <w:color w:val="000000"/>
          <w:lang w:val="es-ES"/>
        </w:rPr>
        <w:t>G</w:t>
      </w:r>
      <w:r w:rsidRPr="0070757E">
        <w:rPr>
          <w:color w:val="000000"/>
          <w:lang w:val="es-ES"/>
        </w:rPr>
        <w:t>.</w:t>
      </w:r>
      <w:r w:rsidRPr="0070757E">
        <w:rPr>
          <w:color w:val="000000"/>
          <w:lang w:val="es-ES"/>
        </w:rPr>
        <w:t xml:space="preserve"> Roa-Morales</w:t>
      </w:r>
      <w:r w:rsidRPr="0070757E">
        <w:rPr>
          <w:color w:val="000000"/>
          <w:lang w:val="es-ES"/>
        </w:rPr>
        <w:t xml:space="preserve">; </w:t>
      </w:r>
      <w:r w:rsidRPr="0070757E">
        <w:rPr>
          <w:color w:val="000000"/>
          <w:lang w:val="es-ES"/>
        </w:rPr>
        <w:t>F</w:t>
      </w:r>
      <w:r w:rsidRPr="0070757E">
        <w:rPr>
          <w:color w:val="000000"/>
          <w:lang w:val="es-ES"/>
        </w:rPr>
        <w:t>.</w:t>
      </w:r>
      <w:r w:rsidRPr="0070757E">
        <w:rPr>
          <w:color w:val="000000"/>
          <w:lang w:val="es-ES"/>
        </w:rPr>
        <w:t>J</w:t>
      </w:r>
      <w:r w:rsidRPr="0070757E">
        <w:rPr>
          <w:color w:val="000000"/>
          <w:lang w:val="es-ES"/>
        </w:rPr>
        <w:t>.</w:t>
      </w:r>
      <w:r w:rsidRPr="0070757E">
        <w:rPr>
          <w:color w:val="000000"/>
          <w:lang w:val="es-ES"/>
        </w:rPr>
        <w:t xml:space="preserve"> </w:t>
      </w:r>
      <w:proofErr w:type="spellStart"/>
      <w:r w:rsidRPr="0070757E">
        <w:rPr>
          <w:color w:val="000000"/>
          <w:lang w:val="es-ES"/>
        </w:rPr>
        <w:t>Illescas</w:t>
      </w:r>
      <w:proofErr w:type="spellEnd"/>
      <w:r w:rsidRPr="0070757E">
        <w:rPr>
          <w:color w:val="000000"/>
          <w:lang w:val="es-ES"/>
        </w:rPr>
        <w:t>-Martínez</w:t>
      </w:r>
      <w:r w:rsidRPr="0070757E">
        <w:rPr>
          <w:color w:val="000000"/>
          <w:lang w:val="es-ES"/>
        </w:rPr>
        <w:t xml:space="preserve">; </w:t>
      </w:r>
      <w:r w:rsidRPr="0070757E">
        <w:rPr>
          <w:color w:val="000000"/>
          <w:lang w:val="es-ES"/>
        </w:rPr>
        <w:t>P</w:t>
      </w:r>
      <w:r w:rsidRPr="0070757E">
        <w:rPr>
          <w:color w:val="000000"/>
          <w:lang w:val="es-ES"/>
        </w:rPr>
        <w:t>.</w:t>
      </w:r>
      <w:r w:rsidRPr="0070757E">
        <w:rPr>
          <w:color w:val="000000"/>
          <w:lang w:val="es-ES"/>
        </w:rPr>
        <w:t xml:space="preserve"> Ibarra-Escutia</w:t>
      </w:r>
      <w:r w:rsidR="0010597A" w:rsidRPr="0070757E">
        <w:rPr>
          <w:color w:val="000000"/>
          <w:lang w:val="es-ES"/>
        </w:rPr>
        <w:t xml:space="preserve">, </w:t>
      </w:r>
      <w:r w:rsidR="0010597A" w:rsidRPr="0070757E">
        <w:rPr>
          <w:i/>
          <w:color w:val="000000"/>
          <w:lang w:val="es-ES"/>
        </w:rPr>
        <w:t xml:space="preserve">MRS </w:t>
      </w:r>
      <w:proofErr w:type="spellStart"/>
      <w:r w:rsidR="0010597A" w:rsidRPr="0070757E">
        <w:rPr>
          <w:i/>
          <w:color w:val="000000"/>
          <w:lang w:val="es-ES"/>
        </w:rPr>
        <w:t>Advances</w:t>
      </w:r>
      <w:proofErr w:type="spellEnd"/>
      <w:r w:rsidR="0010597A" w:rsidRPr="0070757E">
        <w:rPr>
          <w:color w:val="000000"/>
          <w:lang w:val="es-ES"/>
        </w:rPr>
        <w:t xml:space="preserve"> </w:t>
      </w:r>
      <w:r w:rsidR="0010597A" w:rsidRPr="0070757E">
        <w:rPr>
          <w:b/>
          <w:color w:val="000000"/>
          <w:lang w:val="es-ES"/>
        </w:rPr>
        <w:t>2019</w:t>
      </w:r>
      <w:r w:rsidR="0010597A" w:rsidRPr="0070757E">
        <w:rPr>
          <w:color w:val="000000"/>
          <w:lang w:val="es-ES"/>
        </w:rPr>
        <w:t xml:space="preserve">, </w:t>
      </w:r>
      <w:r w:rsidR="0010597A" w:rsidRPr="0070757E">
        <w:rPr>
          <w:i/>
          <w:iCs/>
          <w:color w:val="000000"/>
          <w:lang w:val="es-ES"/>
        </w:rPr>
        <w:t>59-60</w:t>
      </w:r>
      <w:r w:rsidR="0010597A" w:rsidRPr="0070757E">
        <w:rPr>
          <w:color w:val="000000"/>
          <w:lang w:val="es-ES"/>
        </w:rPr>
        <w:t>, 3281-3289.</w:t>
      </w:r>
    </w:p>
    <w:p w:rsidR="0010597A" w:rsidRPr="001041F8" w:rsidRDefault="001041F8" w:rsidP="00EA4E1B">
      <w:pPr>
        <w:pStyle w:val="TAMainText"/>
        <w:numPr>
          <w:ilvl w:val="0"/>
          <w:numId w:val="1"/>
        </w:numPr>
      </w:pPr>
      <w:r w:rsidRPr="00893A88">
        <w:rPr>
          <w:color w:val="000000"/>
        </w:rPr>
        <w:t>M.</w:t>
      </w:r>
      <w:r>
        <w:rPr>
          <w:color w:val="000000"/>
        </w:rPr>
        <w:t xml:space="preserve">S. </w:t>
      </w:r>
      <w:proofErr w:type="spellStart"/>
      <w:r w:rsidR="0010597A" w:rsidRPr="001041F8">
        <w:rPr>
          <w:color w:val="000000"/>
        </w:rPr>
        <w:t>Secula</w:t>
      </w:r>
      <w:proofErr w:type="spellEnd"/>
      <w:r w:rsidR="0010597A" w:rsidRPr="001041F8">
        <w:rPr>
          <w:color w:val="000000"/>
        </w:rPr>
        <w:t xml:space="preserve">, </w:t>
      </w:r>
      <w:r w:rsidR="0010597A" w:rsidRPr="0070757E">
        <w:rPr>
          <w:i/>
          <w:color w:val="000000"/>
        </w:rPr>
        <w:t>Can</w:t>
      </w:r>
      <w:r w:rsidRPr="0070757E">
        <w:rPr>
          <w:i/>
          <w:color w:val="000000"/>
        </w:rPr>
        <w:t>.</w:t>
      </w:r>
      <w:r w:rsidR="0010597A" w:rsidRPr="0070757E">
        <w:rPr>
          <w:i/>
          <w:color w:val="000000"/>
        </w:rPr>
        <w:t xml:space="preserve"> J</w:t>
      </w:r>
      <w:r w:rsidRPr="0070757E">
        <w:rPr>
          <w:i/>
          <w:color w:val="000000"/>
        </w:rPr>
        <w:t>.</w:t>
      </w:r>
      <w:r w:rsidR="0010597A" w:rsidRPr="0070757E">
        <w:rPr>
          <w:i/>
          <w:color w:val="000000"/>
        </w:rPr>
        <w:t xml:space="preserve"> Chem</w:t>
      </w:r>
      <w:r w:rsidRPr="0070757E">
        <w:rPr>
          <w:i/>
          <w:color w:val="000000"/>
        </w:rPr>
        <w:t>.</w:t>
      </w:r>
      <w:r w:rsidR="0010597A" w:rsidRPr="0070757E">
        <w:rPr>
          <w:i/>
          <w:color w:val="000000"/>
        </w:rPr>
        <w:t xml:space="preserve"> Eng</w:t>
      </w:r>
      <w:r w:rsidRPr="0070757E">
        <w:rPr>
          <w:i/>
          <w:color w:val="000000"/>
        </w:rPr>
        <w:t>.</w:t>
      </w:r>
      <w:r w:rsidR="0070757E">
        <w:rPr>
          <w:color w:val="000000"/>
        </w:rPr>
        <w:t xml:space="preserve"> </w:t>
      </w:r>
      <w:r w:rsidR="00637B70" w:rsidRPr="001041F8">
        <w:rPr>
          <w:b/>
          <w:color w:val="000000"/>
        </w:rPr>
        <w:t>2019</w:t>
      </w:r>
      <w:r w:rsidR="00637B70" w:rsidRPr="001041F8">
        <w:rPr>
          <w:color w:val="000000"/>
        </w:rPr>
        <w:t xml:space="preserve">, </w:t>
      </w:r>
      <w:r w:rsidR="00637B70" w:rsidRPr="001041F8">
        <w:rPr>
          <w:i/>
          <w:iCs/>
          <w:color w:val="000000"/>
        </w:rPr>
        <w:t>98</w:t>
      </w:r>
      <w:r w:rsidR="00637B70" w:rsidRPr="001041F8">
        <w:rPr>
          <w:color w:val="000000"/>
        </w:rPr>
        <w:t>, 650-658.</w:t>
      </w:r>
    </w:p>
    <w:p w:rsidR="00D87938" w:rsidRPr="001041F8" w:rsidRDefault="001041F8" w:rsidP="00EA4E1B">
      <w:pPr>
        <w:pStyle w:val="TAMainText"/>
        <w:numPr>
          <w:ilvl w:val="0"/>
          <w:numId w:val="1"/>
        </w:numPr>
        <w:rPr>
          <w:rStyle w:val="Forte"/>
          <w:b w:val="0"/>
          <w:bCs w:val="0"/>
        </w:rPr>
      </w:pPr>
      <w:r>
        <w:t xml:space="preserve">M.A.M. </w:t>
      </w:r>
      <w:r w:rsidR="00831184" w:rsidRPr="001041F8">
        <w:t>Khan</w:t>
      </w:r>
      <w:r>
        <w:t>;</w:t>
      </w:r>
      <w:r w:rsidR="00831184" w:rsidRPr="001041F8">
        <w:t xml:space="preserve"> </w:t>
      </w:r>
      <w:r>
        <w:t xml:space="preserve">W. </w:t>
      </w:r>
      <w:r w:rsidR="00831184" w:rsidRPr="001041F8">
        <w:t>Khan</w:t>
      </w:r>
      <w:r>
        <w:t>;</w:t>
      </w:r>
      <w:r w:rsidR="00831184" w:rsidRPr="001041F8">
        <w:t xml:space="preserve"> </w:t>
      </w:r>
      <w:r>
        <w:t xml:space="preserve">M. </w:t>
      </w:r>
      <w:proofErr w:type="spellStart"/>
      <w:r w:rsidR="00831184" w:rsidRPr="001041F8">
        <w:t>Ahamed</w:t>
      </w:r>
      <w:proofErr w:type="spellEnd"/>
      <w:r>
        <w:t>;</w:t>
      </w:r>
      <w:r w:rsidR="00831184" w:rsidRPr="001041F8">
        <w:t xml:space="preserve"> </w:t>
      </w:r>
      <w:r>
        <w:t xml:space="preserve">A.N. </w:t>
      </w:r>
      <w:proofErr w:type="spellStart"/>
      <w:r w:rsidR="00831184" w:rsidRPr="001041F8">
        <w:t>Alhaza</w:t>
      </w:r>
      <w:proofErr w:type="spellEnd"/>
      <w:r w:rsidR="00831184" w:rsidRPr="001041F8">
        <w:t xml:space="preserve">, </w:t>
      </w:r>
      <w:r w:rsidR="00831184" w:rsidRPr="0070757E">
        <w:rPr>
          <w:rStyle w:val="Forte"/>
          <w:rFonts w:ascii="Times New Roman" w:hAnsi="Times New Roman"/>
          <w:b w:val="0"/>
          <w:i/>
          <w:color w:val="222222"/>
          <w:shd w:val="clear" w:color="auto" w:fill="FFFFFF"/>
        </w:rPr>
        <w:t>Mat</w:t>
      </w:r>
      <w:r w:rsidRPr="0070757E">
        <w:rPr>
          <w:rStyle w:val="Forte"/>
          <w:rFonts w:ascii="Times New Roman" w:hAnsi="Times New Roman"/>
          <w:b w:val="0"/>
          <w:i/>
          <w:color w:val="222222"/>
          <w:shd w:val="clear" w:color="auto" w:fill="FFFFFF"/>
        </w:rPr>
        <w:t>.</w:t>
      </w:r>
      <w:r w:rsidR="00831184" w:rsidRPr="0070757E">
        <w:rPr>
          <w:rStyle w:val="Forte"/>
          <w:rFonts w:ascii="Times New Roman" w:hAnsi="Times New Roman"/>
          <w:b w:val="0"/>
          <w:i/>
          <w:color w:val="222222"/>
          <w:shd w:val="clear" w:color="auto" w:fill="FFFFFF"/>
        </w:rPr>
        <w:t xml:space="preserve"> Sci</w:t>
      </w:r>
      <w:r w:rsidRPr="0070757E">
        <w:rPr>
          <w:rStyle w:val="Forte"/>
          <w:rFonts w:ascii="Times New Roman" w:hAnsi="Times New Roman"/>
          <w:b w:val="0"/>
          <w:i/>
          <w:color w:val="222222"/>
          <w:shd w:val="clear" w:color="auto" w:fill="FFFFFF"/>
        </w:rPr>
        <w:t>.</w:t>
      </w:r>
      <w:r w:rsidR="00831184" w:rsidRPr="0070757E">
        <w:rPr>
          <w:rStyle w:val="Forte"/>
          <w:rFonts w:ascii="Times New Roman" w:hAnsi="Times New Roman"/>
          <w:b w:val="0"/>
          <w:i/>
          <w:color w:val="222222"/>
          <w:shd w:val="clear" w:color="auto" w:fill="FFFFFF"/>
        </w:rPr>
        <w:t xml:space="preserve"> Semiconductor Proc.</w:t>
      </w:r>
      <w:r>
        <w:rPr>
          <w:rStyle w:val="Forte"/>
          <w:rFonts w:ascii="Times New Roman" w:hAnsi="Times New Roman"/>
          <w:b w:val="0"/>
          <w:color w:val="222222"/>
          <w:shd w:val="clear" w:color="auto" w:fill="FFFFFF"/>
        </w:rPr>
        <w:t xml:space="preserve"> </w:t>
      </w:r>
      <w:r w:rsidR="00831184" w:rsidRPr="001041F8">
        <w:rPr>
          <w:rStyle w:val="Forte"/>
          <w:rFonts w:ascii="Times New Roman" w:hAnsi="Times New Roman"/>
          <w:color w:val="222222"/>
          <w:shd w:val="clear" w:color="auto" w:fill="FFFFFF"/>
        </w:rPr>
        <w:t>2019</w:t>
      </w:r>
      <w:r w:rsidR="00831184" w:rsidRPr="001041F8">
        <w:rPr>
          <w:rStyle w:val="Forte"/>
          <w:rFonts w:ascii="Times New Roman" w:hAnsi="Times New Roman"/>
          <w:b w:val="0"/>
          <w:color w:val="222222"/>
          <w:shd w:val="clear" w:color="auto" w:fill="FFFFFF"/>
        </w:rPr>
        <w:t xml:space="preserve">, </w:t>
      </w:r>
      <w:r w:rsidR="00831184" w:rsidRPr="001041F8">
        <w:rPr>
          <w:rStyle w:val="Forte"/>
          <w:rFonts w:ascii="Times New Roman" w:hAnsi="Times New Roman"/>
          <w:b w:val="0"/>
          <w:i/>
          <w:iCs/>
          <w:color w:val="222222"/>
          <w:shd w:val="clear" w:color="auto" w:fill="FFFFFF"/>
        </w:rPr>
        <w:t>99</w:t>
      </w:r>
      <w:r w:rsidR="00831184" w:rsidRPr="001041F8">
        <w:rPr>
          <w:rStyle w:val="Forte"/>
          <w:rFonts w:ascii="Times New Roman" w:hAnsi="Times New Roman"/>
          <w:b w:val="0"/>
          <w:color w:val="222222"/>
          <w:shd w:val="clear" w:color="auto" w:fill="FFFFFF"/>
        </w:rPr>
        <w:t>, 44-53.</w:t>
      </w:r>
    </w:p>
    <w:p w:rsidR="00831184" w:rsidRDefault="001041F8" w:rsidP="00EA4E1B">
      <w:pPr>
        <w:pStyle w:val="TAMainText"/>
        <w:numPr>
          <w:ilvl w:val="0"/>
          <w:numId w:val="1"/>
        </w:numPr>
      </w:pPr>
      <w:r>
        <w:t xml:space="preserve">C.R. </w:t>
      </w:r>
      <w:proofErr w:type="spellStart"/>
      <w:r w:rsidR="00831184" w:rsidRPr="001041F8">
        <w:t>Minitha</w:t>
      </w:r>
      <w:proofErr w:type="spellEnd"/>
      <w:r>
        <w:t>;</w:t>
      </w:r>
      <w:r w:rsidR="00831184" w:rsidRPr="001041F8">
        <w:t xml:space="preserve"> </w:t>
      </w:r>
      <w:r>
        <w:t>M.M.S.</w:t>
      </w:r>
      <w:r w:rsidR="00831184" w:rsidRPr="001041F8">
        <w:t xml:space="preserve"> </w:t>
      </w:r>
      <w:proofErr w:type="spellStart"/>
      <w:r w:rsidR="00831184" w:rsidRPr="001041F8">
        <w:t>Arachy</w:t>
      </w:r>
      <w:proofErr w:type="spellEnd"/>
      <w:r>
        <w:t>;</w:t>
      </w:r>
      <w:r w:rsidR="003E36FB" w:rsidRPr="001041F8">
        <w:t xml:space="preserve"> </w:t>
      </w:r>
      <w:r>
        <w:t xml:space="preserve">R.T.R. </w:t>
      </w:r>
      <w:r w:rsidR="003E36FB" w:rsidRPr="001041F8">
        <w:t xml:space="preserve">Kumar, </w:t>
      </w:r>
      <w:r w:rsidR="003E36FB" w:rsidRPr="0070757E">
        <w:rPr>
          <w:i/>
        </w:rPr>
        <w:t>Separation Sci</w:t>
      </w:r>
      <w:r w:rsidRPr="0070757E">
        <w:rPr>
          <w:i/>
        </w:rPr>
        <w:t>.</w:t>
      </w:r>
      <w:r w:rsidR="003E36FB" w:rsidRPr="0070757E">
        <w:rPr>
          <w:i/>
        </w:rPr>
        <w:t xml:space="preserve"> Tech.</w:t>
      </w:r>
      <w:r w:rsidR="003E36FB" w:rsidRPr="001041F8">
        <w:t xml:space="preserve"> </w:t>
      </w:r>
      <w:r w:rsidR="003E36FB" w:rsidRPr="001041F8">
        <w:rPr>
          <w:b/>
        </w:rPr>
        <w:t>2018</w:t>
      </w:r>
      <w:r w:rsidR="003E36FB" w:rsidRPr="001041F8">
        <w:t xml:space="preserve">, </w:t>
      </w:r>
      <w:r w:rsidR="003E36FB" w:rsidRPr="001041F8">
        <w:rPr>
          <w:i/>
          <w:iCs/>
        </w:rPr>
        <w:t>53</w:t>
      </w:r>
      <w:r w:rsidR="003E36FB" w:rsidRPr="001041F8">
        <w:t>, 2159-2169</w:t>
      </w:r>
      <w:r>
        <w:t>.</w:t>
      </w:r>
    </w:p>
    <w:p w:rsidR="001041F8" w:rsidRDefault="00515E21" w:rsidP="00EA4E1B">
      <w:pPr>
        <w:pStyle w:val="TAMainText"/>
        <w:numPr>
          <w:ilvl w:val="0"/>
          <w:numId w:val="1"/>
        </w:numPr>
        <w:rPr>
          <w:lang w:val="pt-BR"/>
        </w:rPr>
      </w:pPr>
      <w:r w:rsidRPr="00515E21">
        <w:rPr>
          <w:lang w:val="pt-BR"/>
        </w:rPr>
        <w:t>P</w:t>
      </w:r>
      <w:r>
        <w:rPr>
          <w:lang w:val="pt-BR"/>
        </w:rPr>
        <w:t>.</w:t>
      </w:r>
      <w:r w:rsidRPr="00515E21">
        <w:rPr>
          <w:lang w:val="pt-BR"/>
        </w:rPr>
        <w:t>H</w:t>
      </w:r>
      <w:r>
        <w:rPr>
          <w:lang w:val="pt-BR"/>
        </w:rPr>
        <w:t>.</w:t>
      </w:r>
      <w:r w:rsidRPr="00515E21">
        <w:rPr>
          <w:lang w:val="pt-BR"/>
        </w:rPr>
        <w:t>C. Siciliano</w:t>
      </w:r>
      <w:r>
        <w:rPr>
          <w:lang w:val="pt-BR"/>
        </w:rPr>
        <w:t>;</w:t>
      </w:r>
      <w:r w:rsidRPr="00515E21">
        <w:rPr>
          <w:lang w:val="pt-BR"/>
        </w:rPr>
        <w:t xml:space="preserve"> A</w:t>
      </w:r>
      <w:r>
        <w:rPr>
          <w:lang w:val="pt-BR"/>
        </w:rPr>
        <w:t>.</w:t>
      </w:r>
      <w:r w:rsidRPr="00515E21">
        <w:rPr>
          <w:lang w:val="pt-BR"/>
        </w:rPr>
        <w:t>H.A. Gonçalves</w:t>
      </w:r>
      <w:r>
        <w:rPr>
          <w:lang w:val="pt-BR"/>
        </w:rPr>
        <w:t>;</w:t>
      </w:r>
      <w:r w:rsidRPr="00515E21">
        <w:rPr>
          <w:lang w:val="pt-BR"/>
        </w:rPr>
        <w:t xml:space="preserve"> B</w:t>
      </w:r>
      <w:r>
        <w:rPr>
          <w:lang w:val="pt-BR"/>
        </w:rPr>
        <w:t>.</w:t>
      </w:r>
      <w:r w:rsidRPr="00515E21">
        <w:rPr>
          <w:lang w:val="pt-BR"/>
        </w:rPr>
        <w:t>O. Silva</w:t>
      </w:r>
      <w:r>
        <w:rPr>
          <w:lang w:val="pt-BR"/>
        </w:rPr>
        <w:t>;</w:t>
      </w:r>
      <w:r w:rsidRPr="00515E21">
        <w:rPr>
          <w:lang w:val="pt-BR"/>
        </w:rPr>
        <w:t xml:space="preserve"> C</w:t>
      </w:r>
      <w:r>
        <w:rPr>
          <w:lang w:val="pt-BR"/>
        </w:rPr>
        <w:t>.</w:t>
      </w:r>
      <w:r w:rsidRPr="00515E21">
        <w:rPr>
          <w:lang w:val="pt-BR"/>
        </w:rPr>
        <w:t>R. Moreira</w:t>
      </w:r>
      <w:r>
        <w:rPr>
          <w:lang w:val="pt-BR"/>
        </w:rPr>
        <w:t>;</w:t>
      </w:r>
      <w:r w:rsidRPr="00515E21">
        <w:rPr>
          <w:lang w:val="pt-BR"/>
        </w:rPr>
        <w:t xml:space="preserve"> O</w:t>
      </w:r>
      <w:r>
        <w:rPr>
          <w:lang w:val="pt-BR"/>
        </w:rPr>
        <w:t>.</w:t>
      </w:r>
      <w:r w:rsidRPr="00515E21">
        <w:rPr>
          <w:lang w:val="pt-BR"/>
        </w:rPr>
        <w:t>C. Alves</w:t>
      </w:r>
      <w:r>
        <w:rPr>
          <w:lang w:val="pt-BR"/>
        </w:rPr>
        <w:t>;</w:t>
      </w:r>
      <w:r w:rsidRPr="00515E21">
        <w:rPr>
          <w:lang w:val="pt-BR"/>
        </w:rPr>
        <w:t xml:space="preserve"> D</w:t>
      </w:r>
      <w:r>
        <w:rPr>
          <w:lang w:val="pt-BR"/>
        </w:rPr>
        <w:t>.V</w:t>
      </w:r>
      <w:r w:rsidRPr="00515E21">
        <w:rPr>
          <w:lang w:val="pt-BR"/>
        </w:rPr>
        <w:t>. Cesar</w:t>
      </w:r>
      <w:r>
        <w:rPr>
          <w:lang w:val="pt-BR"/>
        </w:rPr>
        <w:t>;</w:t>
      </w:r>
      <w:r w:rsidRPr="00515E21">
        <w:rPr>
          <w:lang w:val="pt-BR"/>
        </w:rPr>
        <w:t xml:space="preserve"> C</w:t>
      </w:r>
      <w:r>
        <w:rPr>
          <w:lang w:val="pt-BR"/>
        </w:rPr>
        <w:t>.</w:t>
      </w:r>
      <w:r w:rsidRPr="00515E21">
        <w:rPr>
          <w:lang w:val="pt-BR"/>
        </w:rPr>
        <w:t>A. Henriques</w:t>
      </w:r>
      <w:r>
        <w:rPr>
          <w:lang w:val="pt-BR"/>
        </w:rPr>
        <w:t>;</w:t>
      </w:r>
      <w:r w:rsidRPr="00515E21">
        <w:rPr>
          <w:lang w:val="pt-BR"/>
        </w:rPr>
        <w:t xml:space="preserve"> A</w:t>
      </w:r>
      <w:r>
        <w:rPr>
          <w:lang w:val="pt-BR"/>
        </w:rPr>
        <w:t>.</w:t>
      </w:r>
      <w:r w:rsidRPr="00515E21">
        <w:rPr>
          <w:lang w:val="pt-BR"/>
        </w:rPr>
        <w:t xml:space="preserve">B. Gaspar in Anais do </w:t>
      </w:r>
      <w:r>
        <w:rPr>
          <w:lang w:val="pt-BR"/>
        </w:rPr>
        <w:t>28</w:t>
      </w:r>
      <w:r w:rsidRPr="00515E21">
        <w:rPr>
          <w:lang w:val="pt-BR"/>
        </w:rPr>
        <w:t xml:space="preserve">o Congresso </w:t>
      </w:r>
      <w:r>
        <w:rPr>
          <w:lang w:val="pt-BR"/>
        </w:rPr>
        <w:t>Iberoamericano</w:t>
      </w:r>
      <w:r w:rsidRPr="00515E21">
        <w:rPr>
          <w:lang w:val="pt-BR"/>
        </w:rPr>
        <w:t xml:space="preserve"> de Catálise, </w:t>
      </w:r>
      <w:r>
        <w:rPr>
          <w:lang w:val="pt-BR"/>
        </w:rPr>
        <w:t>Natal</w:t>
      </w:r>
      <w:r w:rsidRPr="00515E21">
        <w:rPr>
          <w:lang w:val="pt-BR"/>
        </w:rPr>
        <w:t xml:space="preserve">, </w:t>
      </w:r>
      <w:r>
        <w:rPr>
          <w:lang w:val="pt-BR"/>
        </w:rPr>
        <w:t>2022</w:t>
      </w:r>
      <w:r w:rsidRPr="00515E21">
        <w:rPr>
          <w:lang w:val="pt-BR"/>
        </w:rPr>
        <w:t xml:space="preserve">, Vol. 1, </w:t>
      </w:r>
      <w:r>
        <w:rPr>
          <w:lang w:val="pt-BR"/>
        </w:rPr>
        <w:t>1-6</w:t>
      </w:r>
      <w:r w:rsidRPr="00515E21">
        <w:rPr>
          <w:lang w:val="pt-BR"/>
        </w:rPr>
        <w:t>.</w:t>
      </w:r>
    </w:p>
    <w:p w:rsidR="004306FA" w:rsidRDefault="004306FA" w:rsidP="003A7487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4306FA">
        <w:rPr>
          <w:rFonts w:ascii="Times" w:eastAsia="Times New Roman" w:hAnsi="Times" w:cs="Times New Roman"/>
          <w:sz w:val="20"/>
          <w:szCs w:val="20"/>
          <w:lang w:eastAsia="pt-BR"/>
        </w:rPr>
        <w:t xml:space="preserve">B.S. Damasceno; A.F.V. Silva; A.C.V. Araújo, </w:t>
      </w:r>
      <w:r w:rsidRPr="0070757E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J. </w:t>
      </w:r>
      <w:proofErr w:type="spellStart"/>
      <w:r w:rsidRPr="0070757E">
        <w:rPr>
          <w:rFonts w:ascii="Times" w:eastAsia="Times New Roman" w:hAnsi="Times" w:cs="Times New Roman"/>
          <w:i/>
          <w:sz w:val="20"/>
          <w:szCs w:val="20"/>
          <w:lang w:eastAsia="pt-BR"/>
        </w:rPr>
        <w:t>Environm</w:t>
      </w:r>
      <w:proofErr w:type="spellEnd"/>
      <w:r w:rsidRPr="0070757E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. </w:t>
      </w:r>
      <w:r w:rsidRPr="0070757E">
        <w:rPr>
          <w:rFonts w:ascii="Times" w:eastAsia="Times New Roman" w:hAnsi="Times" w:cs="Times New Roman"/>
          <w:i/>
          <w:sz w:val="20"/>
          <w:szCs w:val="20"/>
          <w:lang w:val="en-US" w:eastAsia="pt-BR"/>
        </w:rPr>
        <w:t>Chem. Eng.</w:t>
      </w:r>
      <w:r w:rsidRPr="004306FA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4306FA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2020</w:t>
      </w:r>
      <w:r w:rsidRPr="004306FA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4306FA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8</w:t>
      </w:r>
      <w:r w:rsidRPr="004306FA"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4306FA">
        <w:rPr>
          <w:rFonts w:ascii="Times" w:eastAsia="Times New Roman" w:hAnsi="Times" w:cs="Times New Roman"/>
          <w:sz w:val="20"/>
          <w:szCs w:val="20"/>
          <w:lang w:val="en-US" w:eastAsia="pt-BR"/>
        </w:rPr>
        <w:t>1-12.</w:t>
      </w:r>
    </w:p>
    <w:p w:rsidR="0039400B" w:rsidRPr="004306FA" w:rsidRDefault="0039400B" w:rsidP="003A7487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W.K. </w:t>
      </w:r>
      <w:proofErr w:type="spellStart"/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>Jozwiak</w:t>
      </w:r>
      <w:proofErr w:type="spellEnd"/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E. </w:t>
      </w:r>
      <w:proofErr w:type="spellStart"/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>Kaczmarek</w:t>
      </w:r>
      <w:proofErr w:type="spellEnd"/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T.P. </w:t>
      </w:r>
      <w:proofErr w:type="spellStart"/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>Maniecki</w:t>
      </w:r>
      <w:proofErr w:type="spellEnd"/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W. </w:t>
      </w:r>
      <w:proofErr w:type="spellStart"/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>Ignaczak</w:t>
      </w:r>
      <w:proofErr w:type="spellEnd"/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W. </w:t>
      </w:r>
      <w:proofErr w:type="spellStart"/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>Maniukiewicz</w:t>
      </w:r>
      <w:proofErr w:type="spellEnd"/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70757E">
        <w:rPr>
          <w:rFonts w:ascii="Times" w:eastAsia="Times New Roman" w:hAnsi="Times" w:cs="Times New Roman"/>
          <w:i/>
          <w:sz w:val="20"/>
          <w:szCs w:val="20"/>
          <w:lang w:val="en-US" w:eastAsia="pt-BR"/>
        </w:rPr>
        <w:t xml:space="preserve">Appl. </w:t>
      </w:r>
      <w:proofErr w:type="spellStart"/>
      <w:r w:rsidRPr="0070757E">
        <w:rPr>
          <w:rFonts w:ascii="Times" w:eastAsia="Times New Roman" w:hAnsi="Times" w:cs="Times New Roman"/>
          <w:i/>
          <w:sz w:val="20"/>
          <w:szCs w:val="20"/>
          <w:lang w:val="en-US" w:eastAsia="pt-BR"/>
        </w:rPr>
        <w:t>Catal</w:t>
      </w:r>
      <w:proofErr w:type="spellEnd"/>
      <w:r w:rsidRPr="0070757E">
        <w:rPr>
          <w:rFonts w:ascii="Times" w:eastAsia="Times New Roman" w:hAnsi="Times" w:cs="Times New Roman"/>
          <w:i/>
          <w:sz w:val="20"/>
          <w:szCs w:val="20"/>
          <w:lang w:val="en-US" w:eastAsia="pt-BR"/>
        </w:rPr>
        <w:t>. A-Gen.</w:t>
      </w:r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39400B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2007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39400B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326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39400B">
        <w:rPr>
          <w:rFonts w:ascii="Times" w:eastAsia="Times New Roman" w:hAnsi="Times" w:cs="Times New Roman"/>
          <w:sz w:val="20"/>
          <w:szCs w:val="20"/>
          <w:lang w:val="en-US" w:eastAsia="pt-BR"/>
        </w:rPr>
        <w:t>17-27</w:t>
      </w:r>
    </w:p>
    <w:p w:rsidR="00D16877" w:rsidRPr="0039400B" w:rsidRDefault="004306FA" w:rsidP="00A21C54">
      <w:pPr>
        <w:pStyle w:val="TAMainText"/>
        <w:numPr>
          <w:ilvl w:val="0"/>
          <w:numId w:val="1"/>
        </w:numPr>
        <w:rPr>
          <w:i/>
          <w:sz w:val="16"/>
          <w:lang w:val="pt-BR"/>
        </w:rPr>
      </w:pPr>
      <w:r w:rsidRPr="00EB53C9">
        <w:rPr>
          <w:lang w:val="pt-BR"/>
        </w:rPr>
        <w:t xml:space="preserve">S.N. </w:t>
      </w:r>
      <w:proofErr w:type="spellStart"/>
      <w:r w:rsidRPr="00EB53C9">
        <w:rPr>
          <w:lang w:val="pt-BR"/>
        </w:rPr>
        <w:t>Eroi</w:t>
      </w:r>
      <w:proofErr w:type="spellEnd"/>
      <w:r w:rsidRPr="00EB53C9">
        <w:rPr>
          <w:lang w:val="pt-BR"/>
        </w:rPr>
        <w:t xml:space="preserve">; </w:t>
      </w:r>
      <w:proofErr w:type="spellStart"/>
      <w:r w:rsidRPr="00EB53C9">
        <w:rPr>
          <w:lang w:val="pt-BR"/>
        </w:rPr>
        <w:t>A.S.</w:t>
      </w:r>
      <w:proofErr w:type="spellEnd"/>
      <w:r w:rsidRPr="00EB53C9">
        <w:rPr>
          <w:lang w:val="pt-BR"/>
        </w:rPr>
        <w:t xml:space="preserve"> </w:t>
      </w:r>
      <w:proofErr w:type="spellStart"/>
      <w:r w:rsidRPr="00EB53C9">
        <w:rPr>
          <w:lang w:val="pt-BR"/>
        </w:rPr>
        <w:t>Ello</w:t>
      </w:r>
      <w:proofErr w:type="spellEnd"/>
      <w:r w:rsidRPr="00EB53C9">
        <w:rPr>
          <w:lang w:val="pt-BR"/>
        </w:rPr>
        <w:t xml:space="preserve">; D. </w:t>
      </w:r>
      <w:proofErr w:type="spellStart"/>
      <w:r w:rsidRPr="00EB53C9">
        <w:rPr>
          <w:lang w:val="pt-BR"/>
        </w:rPr>
        <w:t>Diabaté</w:t>
      </w:r>
      <w:proofErr w:type="spellEnd"/>
      <w:r w:rsidRPr="00EB53C9">
        <w:rPr>
          <w:lang w:val="pt-BR"/>
        </w:rPr>
        <w:t xml:space="preserve">; </w:t>
      </w:r>
      <w:proofErr w:type="spellStart"/>
      <w:r w:rsidRPr="00EB53C9">
        <w:rPr>
          <w:lang w:val="pt-BR"/>
        </w:rPr>
        <w:t>D.B.</w:t>
      </w:r>
      <w:proofErr w:type="spellEnd"/>
      <w:r w:rsidRPr="00EB53C9">
        <w:rPr>
          <w:lang w:val="pt-BR"/>
        </w:rPr>
        <w:t xml:space="preserve"> </w:t>
      </w:r>
      <w:proofErr w:type="spellStart"/>
      <w:r w:rsidRPr="00EB53C9">
        <w:rPr>
          <w:lang w:val="pt-BR"/>
        </w:rPr>
        <w:t>Ossonon</w:t>
      </w:r>
      <w:proofErr w:type="spellEnd"/>
      <w:r w:rsidRPr="00EB53C9">
        <w:rPr>
          <w:lang w:val="pt-BR"/>
        </w:rPr>
        <w:t xml:space="preserve">, </w:t>
      </w:r>
      <w:r w:rsidRPr="0070757E">
        <w:rPr>
          <w:i/>
          <w:lang w:val="pt-BR"/>
        </w:rPr>
        <w:t xml:space="preserve">J. </w:t>
      </w:r>
      <w:proofErr w:type="spellStart"/>
      <w:r w:rsidRPr="0070757E">
        <w:rPr>
          <w:i/>
          <w:lang w:val="pt-BR"/>
        </w:rPr>
        <w:t>Chem</w:t>
      </w:r>
      <w:proofErr w:type="spellEnd"/>
      <w:r w:rsidRPr="0070757E">
        <w:rPr>
          <w:i/>
          <w:lang w:val="pt-BR"/>
        </w:rPr>
        <w:t xml:space="preserve">. </w:t>
      </w:r>
      <w:proofErr w:type="gramStart"/>
      <w:r w:rsidRPr="0070757E">
        <w:rPr>
          <w:i/>
          <w:lang w:val="pt-BR"/>
        </w:rPr>
        <w:t>Eng.</w:t>
      </w:r>
      <w:proofErr w:type="gramEnd"/>
      <w:r w:rsidRPr="00EB53C9">
        <w:rPr>
          <w:lang w:val="pt-BR"/>
        </w:rPr>
        <w:t xml:space="preserve"> </w:t>
      </w:r>
      <w:r w:rsidRPr="00EB53C9">
        <w:rPr>
          <w:b/>
          <w:bCs/>
          <w:lang w:val="pt-BR"/>
        </w:rPr>
        <w:t>2021</w:t>
      </w:r>
      <w:r w:rsidRPr="00EB53C9">
        <w:rPr>
          <w:lang w:val="pt-BR"/>
        </w:rPr>
        <w:t xml:space="preserve">, </w:t>
      </w:r>
      <w:r w:rsidRPr="00EB53C9">
        <w:rPr>
          <w:i/>
          <w:iCs/>
          <w:lang w:val="pt-BR"/>
        </w:rPr>
        <w:t>37</w:t>
      </w:r>
      <w:r w:rsidRPr="00EB53C9">
        <w:rPr>
          <w:lang w:val="pt-BR"/>
        </w:rPr>
        <w:t>, 53-60.</w:t>
      </w:r>
    </w:p>
    <w:p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23" w:rsidRDefault="00831023" w:rsidP="00EA4E1B">
      <w:pPr>
        <w:spacing w:after="0" w:line="240" w:lineRule="auto"/>
      </w:pPr>
      <w:r>
        <w:separator/>
      </w:r>
    </w:p>
  </w:endnote>
  <w:endnote w:type="continuationSeparator" w:id="0">
    <w:p w:rsidR="00831023" w:rsidRDefault="00831023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23" w:rsidRDefault="00831023" w:rsidP="00EA4E1B">
      <w:pPr>
        <w:spacing w:after="0" w:line="240" w:lineRule="auto"/>
      </w:pPr>
      <w:r>
        <w:separator/>
      </w:r>
    </w:p>
  </w:footnote>
  <w:footnote w:type="continuationSeparator" w:id="0">
    <w:p w:rsidR="00831023" w:rsidRDefault="00831023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90" w:rsidRDefault="0077349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24000" cy="104932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1963713" cy="696036"/>
          <wp:effectExtent l="0" t="0" r="0" b="8890"/>
          <wp:docPr id="13" name="Imagem 13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1197"/>
    <w:multiLevelType w:val="singleLevel"/>
    <w:tmpl w:val="0010D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tiane Henriques">
    <w15:presenceInfo w15:providerId="Windows Live" w15:userId="a6c61ef0abcc2f4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2023E"/>
    <w:rsid w:val="000210BA"/>
    <w:rsid w:val="00030C75"/>
    <w:rsid w:val="00061A72"/>
    <w:rsid w:val="000621B2"/>
    <w:rsid w:val="0007581D"/>
    <w:rsid w:val="00077A4D"/>
    <w:rsid w:val="000930BA"/>
    <w:rsid w:val="00093B5A"/>
    <w:rsid w:val="000A6961"/>
    <w:rsid w:val="000C55E2"/>
    <w:rsid w:val="000E1B4F"/>
    <w:rsid w:val="000E1BBC"/>
    <w:rsid w:val="000E30FB"/>
    <w:rsid w:val="000F1BA1"/>
    <w:rsid w:val="000F1D24"/>
    <w:rsid w:val="001041F8"/>
    <w:rsid w:val="0010597A"/>
    <w:rsid w:val="00133161"/>
    <w:rsid w:val="00137CD7"/>
    <w:rsid w:val="001566C9"/>
    <w:rsid w:val="00157C60"/>
    <w:rsid w:val="001633CB"/>
    <w:rsid w:val="00164C88"/>
    <w:rsid w:val="00172A69"/>
    <w:rsid w:val="00180291"/>
    <w:rsid w:val="00187FAC"/>
    <w:rsid w:val="00191D8D"/>
    <w:rsid w:val="00192F75"/>
    <w:rsid w:val="001B0120"/>
    <w:rsid w:val="001C20C5"/>
    <w:rsid w:val="001C2A48"/>
    <w:rsid w:val="001E58A9"/>
    <w:rsid w:val="001F1C63"/>
    <w:rsid w:val="001F25B2"/>
    <w:rsid w:val="00222230"/>
    <w:rsid w:val="00235BA0"/>
    <w:rsid w:val="00256A02"/>
    <w:rsid w:val="00277B34"/>
    <w:rsid w:val="00280F84"/>
    <w:rsid w:val="00290B6C"/>
    <w:rsid w:val="0029222A"/>
    <w:rsid w:val="002A6526"/>
    <w:rsid w:val="002C10FC"/>
    <w:rsid w:val="002C3C6D"/>
    <w:rsid w:val="002C4F17"/>
    <w:rsid w:val="002D5280"/>
    <w:rsid w:val="003025BC"/>
    <w:rsid w:val="00312480"/>
    <w:rsid w:val="00336441"/>
    <w:rsid w:val="00340B1E"/>
    <w:rsid w:val="00344587"/>
    <w:rsid w:val="00350635"/>
    <w:rsid w:val="0035493C"/>
    <w:rsid w:val="003627DC"/>
    <w:rsid w:val="00365B2B"/>
    <w:rsid w:val="00366247"/>
    <w:rsid w:val="00382418"/>
    <w:rsid w:val="0038793A"/>
    <w:rsid w:val="0039400B"/>
    <w:rsid w:val="003A1BB6"/>
    <w:rsid w:val="003A7487"/>
    <w:rsid w:val="003B03A3"/>
    <w:rsid w:val="003B7FF1"/>
    <w:rsid w:val="003C22A3"/>
    <w:rsid w:val="003C5BE8"/>
    <w:rsid w:val="003D3C36"/>
    <w:rsid w:val="003D6CA6"/>
    <w:rsid w:val="003E0A54"/>
    <w:rsid w:val="003E36FB"/>
    <w:rsid w:val="003E4750"/>
    <w:rsid w:val="003F6253"/>
    <w:rsid w:val="003F6FB1"/>
    <w:rsid w:val="003F72DC"/>
    <w:rsid w:val="00402F3E"/>
    <w:rsid w:val="004073F2"/>
    <w:rsid w:val="004168BC"/>
    <w:rsid w:val="00420CDF"/>
    <w:rsid w:val="004306FA"/>
    <w:rsid w:val="004524F4"/>
    <w:rsid w:val="00462667"/>
    <w:rsid w:val="004C400B"/>
    <w:rsid w:val="004D55B7"/>
    <w:rsid w:val="004E1F28"/>
    <w:rsid w:val="004E71D2"/>
    <w:rsid w:val="004F1159"/>
    <w:rsid w:val="004F3F42"/>
    <w:rsid w:val="004F5BF4"/>
    <w:rsid w:val="00510DB9"/>
    <w:rsid w:val="00515E21"/>
    <w:rsid w:val="0052112E"/>
    <w:rsid w:val="0055383B"/>
    <w:rsid w:val="00554087"/>
    <w:rsid w:val="00555A95"/>
    <w:rsid w:val="0058292A"/>
    <w:rsid w:val="005B6ABA"/>
    <w:rsid w:val="005C2775"/>
    <w:rsid w:val="005D14B6"/>
    <w:rsid w:val="005D65EB"/>
    <w:rsid w:val="005E3AF3"/>
    <w:rsid w:val="00604718"/>
    <w:rsid w:val="006065F3"/>
    <w:rsid w:val="00607EC9"/>
    <w:rsid w:val="006104A3"/>
    <w:rsid w:val="006141FB"/>
    <w:rsid w:val="00637B70"/>
    <w:rsid w:val="00642E66"/>
    <w:rsid w:val="00652815"/>
    <w:rsid w:val="0065460C"/>
    <w:rsid w:val="00664839"/>
    <w:rsid w:val="006671D7"/>
    <w:rsid w:val="00670012"/>
    <w:rsid w:val="00671E6C"/>
    <w:rsid w:val="00672383"/>
    <w:rsid w:val="00680C5D"/>
    <w:rsid w:val="00694291"/>
    <w:rsid w:val="00696980"/>
    <w:rsid w:val="006A3104"/>
    <w:rsid w:val="006C189B"/>
    <w:rsid w:val="006C3256"/>
    <w:rsid w:val="006C7498"/>
    <w:rsid w:val="006E28C5"/>
    <w:rsid w:val="006E4B68"/>
    <w:rsid w:val="006F2655"/>
    <w:rsid w:val="006F599B"/>
    <w:rsid w:val="00703AF3"/>
    <w:rsid w:val="0070757E"/>
    <w:rsid w:val="0071377F"/>
    <w:rsid w:val="00750CF2"/>
    <w:rsid w:val="007624E0"/>
    <w:rsid w:val="00763B99"/>
    <w:rsid w:val="007670A0"/>
    <w:rsid w:val="00770775"/>
    <w:rsid w:val="00773490"/>
    <w:rsid w:val="00773A3F"/>
    <w:rsid w:val="00781685"/>
    <w:rsid w:val="007819F2"/>
    <w:rsid w:val="00795AD3"/>
    <w:rsid w:val="007B4B2B"/>
    <w:rsid w:val="007C6144"/>
    <w:rsid w:val="008024E9"/>
    <w:rsid w:val="00804160"/>
    <w:rsid w:val="00811122"/>
    <w:rsid w:val="008111E8"/>
    <w:rsid w:val="00813D57"/>
    <w:rsid w:val="0081444E"/>
    <w:rsid w:val="00814875"/>
    <w:rsid w:val="00831023"/>
    <w:rsid w:val="00831184"/>
    <w:rsid w:val="00836975"/>
    <w:rsid w:val="0083731F"/>
    <w:rsid w:val="00840B3C"/>
    <w:rsid w:val="008438A9"/>
    <w:rsid w:val="00843EF0"/>
    <w:rsid w:val="008536DB"/>
    <w:rsid w:val="00865D5B"/>
    <w:rsid w:val="00866822"/>
    <w:rsid w:val="00887CDD"/>
    <w:rsid w:val="00893A88"/>
    <w:rsid w:val="008B1683"/>
    <w:rsid w:val="008C1B30"/>
    <w:rsid w:val="008E0A76"/>
    <w:rsid w:val="008E6409"/>
    <w:rsid w:val="008F3747"/>
    <w:rsid w:val="00916367"/>
    <w:rsid w:val="00916DB6"/>
    <w:rsid w:val="00921D2B"/>
    <w:rsid w:val="00930DDE"/>
    <w:rsid w:val="0093744B"/>
    <w:rsid w:val="00943150"/>
    <w:rsid w:val="009656D9"/>
    <w:rsid w:val="00967C9F"/>
    <w:rsid w:val="00996796"/>
    <w:rsid w:val="009B029D"/>
    <w:rsid w:val="009B5458"/>
    <w:rsid w:val="009B5EB0"/>
    <w:rsid w:val="009C1536"/>
    <w:rsid w:val="009C7CB0"/>
    <w:rsid w:val="009F15DF"/>
    <w:rsid w:val="00A00EB7"/>
    <w:rsid w:val="00A07E1D"/>
    <w:rsid w:val="00A17D85"/>
    <w:rsid w:val="00A4131D"/>
    <w:rsid w:val="00A46E8B"/>
    <w:rsid w:val="00A61E4F"/>
    <w:rsid w:val="00A80C3B"/>
    <w:rsid w:val="00A87CE8"/>
    <w:rsid w:val="00AA182E"/>
    <w:rsid w:val="00AB7061"/>
    <w:rsid w:val="00AC55D8"/>
    <w:rsid w:val="00AC76A6"/>
    <w:rsid w:val="00AF0400"/>
    <w:rsid w:val="00AF63B7"/>
    <w:rsid w:val="00AF6987"/>
    <w:rsid w:val="00B01D71"/>
    <w:rsid w:val="00B1211B"/>
    <w:rsid w:val="00B24061"/>
    <w:rsid w:val="00B30AEB"/>
    <w:rsid w:val="00B33B7A"/>
    <w:rsid w:val="00B41672"/>
    <w:rsid w:val="00B42044"/>
    <w:rsid w:val="00B66653"/>
    <w:rsid w:val="00B7579D"/>
    <w:rsid w:val="00B85056"/>
    <w:rsid w:val="00B86513"/>
    <w:rsid w:val="00B9384E"/>
    <w:rsid w:val="00BA6A6E"/>
    <w:rsid w:val="00BB2368"/>
    <w:rsid w:val="00BB686F"/>
    <w:rsid w:val="00BC0C81"/>
    <w:rsid w:val="00BC76EE"/>
    <w:rsid w:val="00BF42DC"/>
    <w:rsid w:val="00C16987"/>
    <w:rsid w:val="00C27632"/>
    <w:rsid w:val="00C346AE"/>
    <w:rsid w:val="00C36A39"/>
    <w:rsid w:val="00C46BDB"/>
    <w:rsid w:val="00C76E54"/>
    <w:rsid w:val="00C76EF6"/>
    <w:rsid w:val="00C7773D"/>
    <w:rsid w:val="00C82CC6"/>
    <w:rsid w:val="00C8417D"/>
    <w:rsid w:val="00C8503A"/>
    <w:rsid w:val="00CE6F84"/>
    <w:rsid w:val="00CF059F"/>
    <w:rsid w:val="00CF7494"/>
    <w:rsid w:val="00D11D98"/>
    <w:rsid w:val="00D12E1E"/>
    <w:rsid w:val="00D16877"/>
    <w:rsid w:val="00D41DF6"/>
    <w:rsid w:val="00D52BE0"/>
    <w:rsid w:val="00D70988"/>
    <w:rsid w:val="00D709DF"/>
    <w:rsid w:val="00D75CB6"/>
    <w:rsid w:val="00D87938"/>
    <w:rsid w:val="00D911E6"/>
    <w:rsid w:val="00D96135"/>
    <w:rsid w:val="00DA0B37"/>
    <w:rsid w:val="00DA2D41"/>
    <w:rsid w:val="00DE7B39"/>
    <w:rsid w:val="00E02A21"/>
    <w:rsid w:val="00E038AF"/>
    <w:rsid w:val="00E1695A"/>
    <w:rsid w:val="00E17EF0"/>
    <w:rsid w:val="00E44AE1"/>
    <w:rsid w:val="00E52AD8"/>
    <w:rsid w:val="00E554DD"/>
    <w:rsid w:val="00EA4E1B"/>
    <w:rsid w:val="00EB53C9"/>
    <w:rsid w:val="00EE2876"/>
    <w:rsid w:val="00EF5733"/>
    <w:rsid w:val="00EF7A31"/>
    <w:rsid w:val="00F010C6"/>
    <w:rsid w:val="00F1159E"/>
    <w:rsid w:val="00F13918"/>
    <w:rsid w:val="00F16071"/>
    <w:rsid w:val="00F30661"/>
    <w:rsid w:val="00F359E6"/>
    <w:rsid w:val="00F446D3"/>
    <w:rsid w:val="00F51CCC"/>
    <w:rsid w:val="00F60173"/>
    <w:rsid w:val="00F67E86"/>
    <w:rsid w:val="00F839D1"/>
    <w:rsid w:val="00F8559B"/>
    <w:rsid w:val="00F86E07"/>
    <w:rsid w:val="00F917DA"/>
    <w:rsid w:val="00FB072E"/>
    <w:rsid w:val="00FC5647"/>
    <w:rsid w:val="00FD0646"/>
    <w:rsid w:val="00FE2563"/>
    <w:rsid w:val="00FE32A1"/>
    <w:rsid w:val="00FE784B"/>
    <w:rsid w:val="00FF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NormalWeb">
    <w:name w:val="Normal (Web)"/>
    <w:basedOn w:val="Normal"/>
    <w:uiPriority w:val="99"/>
    <w:unhideWhenUsed/>
    <w:rsid w:val="007C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A0B37"/>
  </w:style>
  <w:style w:type="character" w:styleId="Refdecomentrio">
    <w:name w:val="annotation reference"/>
    <w:basedOn w:val="Fontepargpadro"/>
    <w:uiPriority w:val="99"/>
    <w:semiHidden/>
    <w:unhideWhenUsed/>
    <w:rsid w:val="004524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24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24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24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24F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50CF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13D5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3D5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F7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0037-8373-4CDB-8427-0F899B82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1963</Words>
  <Characters>10601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kalunga</cp:lastModifiedBy>
  <cp:revision>2</cp:revision>
  <cp:lastPrinted>2023-04-28T18:56:00Z</cp:lastPrinted>
  <dcterms:created xsi:type="dcterms:W3CDTF">2023-05-02T10:50:00Z</dcterms:created>
  <dcterms:modified xsi:type="dcterms:W3CDTF">2023-05-02T10:50:00Z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