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A594" w14:textId="7DDD702E" w:rsidR="00AF0400" w:rsidRDefault="007E61ED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88CA64C" wp14:editId="51BDEA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CA65C" w14:textId="7777777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088CA65D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CA64C" id="Retângulo 2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" fillcolor="#9a0000" stroked="f" strokeweight="1pt">
                <v:textbox inset=",0,,0">
                  <w:txbxContent>
                    <w:p w14:paraId="088CA65C" w14:textId="7777777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088CA65D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8CA595" w14:textId="5929DF7F" w:rsidR="00EA4E1B" w:rsidRPr="001132C0" w:rsidRDefault="00F432D8" w:rsidP="00EA4E1B">
      <w:pPr>
        <w:pStyle w:val="BATitle"/>
        <w:spacing w:before="0" w:after="0" w:line="240" w:lineRule="auto"/>
        <w:ind w:right="0"/>
        <w:jc w:val="both"/>
        <w:rPr>
          <w:strike/>
          <w:sz w:val="32"/>
          <w:lang w:val="pt-BR"/>
        </w:rPr>
      </w:pPr>
      <w:r w:rsidRPr="008550B4">
        <w:rPr>
          <w:sz w:val="32"/>
          <w:lang w:val="pt-BR"/>
        </w:rPr>
        <w:t xml:space="preserve">Incorporação de </w:t>
      </w:r>
      <w:r w:rsidR="008D58DE" w:rsidRPr="008550B4">
        <w:rPr>
          <w:sz w:val="32"/>
          <w:lang w:val="pt-BR"/>
        </w:rPr>
        <w:t>molibdênio na MCM-41 para reação de transesterificação</w:t>
      </w:r>
      <w:r w:rsidR="001A477E">
        <w:rPr>
          <w:sz w:val="32"/>
          <w:lang w:val="pt-BR"/>
        </w:rPr>
        <w:t>: síntese direta e pós-síntese</w:t>
      </w:r>
    </w:p>
    <w:p w14:paraId="088CA596" w14:textId="77777777" w:rsidR="00560542" w:rsidRPr="00F432D8" w:rsidRDefault="00560542" w:rsidP="00560542">
      <w:pPr>
        <w:pStyle w:val="BBAuthorName"/>
        <w:rPr>
          <w:strike/>
          <w:lang w:val="pt-BR"/>
        </w:rPr>
      </w:pPr>
    </w:p>
    <w:p w14:paraId="088CA597" w14:textId="32C106C9" w:rsidR="00560542" w:rsidRPr="00C837D4" w:rsidRDefault="00560542" w:rsidP="00560542">
      <w:pPr>
        <w:pStyle w:val="BBAuthorName"/>
        <w:spacing w:after="120" w:line="240" w:lineRule="auto"/>
        <w:ind w:right="0"/>
        <w:jc w:val="both"/>
        <w:rPr>
          <w:rFonts w:ascii="Times New Roman" w:hAnsi="Times New Roman"/>
          <w:bCs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 xml:space="preserve">Jéssica Caroline Freitas </w:t>
      </w:r>
      <w:r w:rsidRPr="007F63F6">
        <w:rPr>
          <w:rFonts w:ascii="Times New Roman" w:hAnsi="Times New Roman"/>
          <w:sz w:val="20"/>
          <w:lang w:val="pt-BR"/>
        </w:rPr>
        <w:t>Cavalcante</w:t>
      </w:r>
      <w:r w:rsidRPr="007F63F6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</w:t>
      </w:r>
      <w:r w:rsidRPr="00C837D4">
        <w:rPr>
          <w:rFonts w:ascii="Times New Roman" w:hAnsi="Times New Roman"/>
          <w:bCs/>
          <w:sz w:val="20"/>
          <w:lang w:val="pt-BR"/>
        </w:rPr>
        <w:t xml:space="preserve"> André Miranda da Silva</w:t>
      </w:r>
      <w:r>
        <w:rPr>
          <w:rFonts w:ascii="Times New Roman" w:hAnsi="Times New Roman"/>
          <w:bCs/>
          <w:sz w:val="20"/>
          <w:vertAlign w:val="superscript"/>
          <w:lang w:val="pt-BR"/>
        </w:rPr>
        <w:t>1</w:t>
      </w:r>
      <w:r w:rsidRPr="00C837D4">
        <w:rPr>
          <w:rFonts w:ascii="Times New Roman" w:hAnsi="Times New Roman"/>
          <w:bCs/>
          <w:sz w:val="20"/>
          <w:lang w:val="pt-BR"/>
        </w:rPr>
        <w:t>, Paula Mikaelly Batista Caldas</w:t>
      </w:r>
      <w:r>
        <w:rPr>
          <w:rFonts w:ascii="Times New Roman" w:hAnsi="Times New Roman"/>
          <w:bCs/>
          <w:sz w:val="20"/>
          <w:vertAlign w:val="superscript"/>
          <w:lang w:val="pt-BR"/>
        </w:rPr>
        <w:t>1</w:t>
      </w:r>
      <w:r w:rsidRPr="00C837D4">
        <w:rPr>
          <w:rFonts w:ascii="Times New Roman" w:hAnsi="Times New Roman"/>
          <w:bCs/>
          <w:sz w:val="20"/>
          <w:lang w:val="pt-BR"/>
        </w:rPr>
        <w:t>,</w:t>
      </w:r>
      <w:r w:rsidR="0077195A">
        <w:rPr>
          <w:rFonts w:ascii="Times New Roman" w:hAnsi="Times New Roman"/>
          <w:bCs/>
          <w:sz w:val="20"/>
          <w:lang w:val="pt-BR"/>
        </w:rPr>
        <w:t xml:space="preserve"> </w:t>
      </w:r>
      <w:r w:rsidR="00D75F81">
        <w:rPr>
          <w:rFonts w:ascii="Times New Roman" w:hAnsi="Times New Roman"/>
          <w:bCs/>
          <w:sz w:val="20"/>
          <w:lang w:val="pt-BR"/>
        </w:rPr>
        <w:t>Helder Pereira de Lucena</w:t>
      </w:r>
      <w:r w:rsidR="00D75F81">
        <w:rPr>
          <w:rFonts w:ascii="Times New Roman" w:hAnsi="Times New Roman"/>
          <w:bCs/>
          <w:sz w:val="20"/>
          <w:vertAlign w:val="superscript"/>
          <w:lang w:val="pt-BR"/>
        </w:rPr>
        <w:t>1</w:t>
      </w:r>
      <w:r w:rsidR="00D75F81">
        <w:rPr>
          <w:rFonts w:ascii="Times New Roman" w:hAnsi="Times New Roman"/>
          <w:bCs/>
          <w:sz w:val="20"/>
          <w:lang w:val="pt-BR"/>
        </w:rPr>
        <w:t xml:space="preserve">, </w:t>
      </w:r>
      <w:r w:rsidR="007E61ED">
        <w:rPr>
          <w:rFonts w:ascii="Times New Roman" w:hAnsi="Times New Roman"/>
          <w:bCs/>
          <w:sz w:val="20"/>
          <w:lang w:val="pt-BR"/>
        </w:rPr>
        <w:t>Bianca Viana de Sous</w:t>
      </w:r>
      <w:r w:rsidRPr="00C837D4">
        <w:rPr>
          <w:rFonts w:ascii="Times New Roman" w:hAnsi="Times New Roman"/>
          <w:bCs/>
          <w:sz w:val="20"/>
          <w:lang w:val="pt-BR"/>
        </w:rPr>
        <w:t>a</w:t>
      </w:r>
      <w:r w:rsidR="007E61ED">
        <w:rPr>
          <w:rFonts w:ascii="Times New Roman" w:hAnsi="Times New Roman"/>
          <w:bCs/>
          <w:sz w:val="20"/>
          <w:lang w:val="pt-BR"/>
        </w:rPr>
        <w:t xml:space="preserve"> Barbosa</w:t>
      </w:r>
      <w:r>
        <w:rPr>
          <w:rFonts w:ascii="Times New Roman" w:hAnsi="Times New Roman"/>
          <w:bCs/>
          <w:sz w:val="20"/>
          <w:vertAlign w:val="superscript"/>
          <w:lang w:val="pt-BR"/>
        </w:rPr>
        <w:t>1</w:t>
      </w:r>
      <w:r w:rsidRPr="00C837D4">
        <w:rPr>
          <w:rFonts w:ascii="Times New Roman" w:hAnsi="Times New Roman"/>
          <w:bCs/>
          <w:sz w:val="20"/>
          <w:lang w:val="pt-BR"/>
        </w:rPr>
        <w:t xml:space="preserve"> e José Jailson Nicácio Alves</w:t>
      </w:r>
      <w:r w:rsidRPr="00B71144">
        <w:rPr>
          <w:rFonts w:ascii="Times New Roman" w:hAnsi="Times New Roman"/>
          <w:bCs/>
          <w:sz w:val="20"/>
          <w:vertAlign w:val="superscript"/>
          <w:lang w:val="pt-BR"/>
        </w:rPr>
        <w:t>1</w:t>
      </w:r>
      <w:r w:rsidRPr="00C837D4">
        <w:rPr>
          <w:rFonts w:ascii="Times New Roman" w:hAnsi="Times New Roman"/>
          <w:bCs/>
          <w:sz w:val="20"/>
          <w:lang w:val="pt-BR"/>
        </w:rPr>
        <w:t xml:space="preserve"> </w:t>
      </w:r>
    </w:p>
    <w:p w14:paraId="088CA598" w14:textId="77777777" w:rsidR="00560542" w:rsidRDefault="00D75F81" w:rsidP="00560542">
      <w:pPr>
        <w:pStyle w:val="BCAuthorAddress"/>
        <w:tabs>
          <w:tab w:val="left" w:pos="7221"/>
        </w:tabs>
        <w:spacing w:line="240" w:lineRule="auto"/>
        <w:rPr>
          <w:i w:val="0"/>
          <w:iCs/>
          <w:lang w:val="pt-BR"/>
        </w:rPr>
      </w:pPr>
      <w:hyperlink r:id="rId8" w:history="1">
        <w:r w:rsidR="00560542" w:rsidRPr="00E67786">
          <w:rPr>
            <w:rStyle w:val="Hyperlink"/>
            <w:i w:val="0"/>
            <w:iCs/>
            <w:lang w:val="pt-BR"/>
          </w:rPr>
          <w:t>*Email: carolfcavalcant@gmail.com</w:t>
        </w:r>
      </w:hyperlink>
    </w:p>
    <w:p w14:paraId="088CA599" w14:textId="77777777" w:rsidR="00560542" w:rsidRPr="003C76BA" w:rsidRDefault="00560542" w:rsidP="00560542">
      <w:pPr>
        <w:spacing w:line="240" w:lineRule="auto"/>
        <w:rPr>
          <w:i/>
          <w:iCs/>
          <w:lang w:eastAsia="pt-BR"/>
        </w:rPr>
      </w:pPr>
      <w:r w:rsidRPr="003C76BA">
        <w:rPr>
          <w:i/>
          <w:iCs/>
          <w:vertAlign w:val="superscript"/>
          <w:lang w:eastAsia="pt-BR"/>
        </w:rPr>
        <w:t>1</w:t>
      </w:r>
      <w:r w:rsidRPr="003C76BA">
        <w:rPr>
          <w:i/>
          <w:iCs/>
          <w:lang w:eastAsia="pt-BR"/>
        </w:rPr>
        <w:t xml:space="preserve"> Universidade Federal de Campina Grande, Departamento de Engenharia Química</w:t>
      </w:r>
    </w:p>
    <w:bookmarkEnd w:id="0"/>
    <w:p w14:paraId="088CA59A" w14:textId="383F187F" w:rsidR="00AF0400" w:rsidRDefault="007E61ED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8CA64D" wp14:editId="59915A39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CA65E" w14:textId="77777777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</w:t>
                            </w:r>
                            <w:r w:rsidR="00C33EE2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mo/Abstract</w:t>
                            </w:r>
                          </w:p>
                          <w:p w14:paraId="088CA65F" w14:textId="77777777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CA64D" id="Retângulo 1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" fillcolor="#9a0000" stroked="f" strokeweight="1pt">
                <v:textbox inset=",0,,0">
                  <w:txbxContent>
                    <w:p w14:paraId="088CA65E" w14:textId="77777777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</w:t>
                      </w:r>
                      <w:r w:rsidR="00C33EE2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mo/Abstract</w:t>
                      </w:r>
                    </w:p>
                    <w:p w14:paraId="088CA65F" w14:textId="77777777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8CA59B" w14:textId="77777777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88CA59C" w14:textId="35749D4D" w:rsidR="00E63E7C" w:rsidRPr="00676A1E" w:rsidRDefault="00EA4E1B" w:rsidP="00776BE1">
      <w:pPr>
        <w:pStyle w:val="TAMainText"/>
        <w:rPr>
          <w:rFonts w:ascii="Times New Roman" w:hAnsi="Times New Roman"/>
          <w:lang w:val="pt-BR"/>
        </w:rPr>
      </w:pPr>
      <w:r w:rsidRPr="00676A1E">
        <w:rPr>
          <w:rFonts w:ascii="Times New Roman" w:hAnsi="Times New Roman"/>
          <w:lang w:val="pt-BR"/>
        </w:rPr>
        <w:t xml:space="preserve">RESUMO </w:t>
      </w:r>
      <w:r w:rsidRPr="00CF3AE9">
        <w:rPr>
          <w:rFonts w:ascii="Times New Roman" w:hAnsi="Times New Roman"/>
          <w:lang w:val="pt-BR"/>
        </w:rPr>
        <w:t xml:space="preserve">- </w:t>
      </w:r>
      <w:r w:rsidR="00E63E7C" w:rsidRPr="00CF3AE9">
        <w:rPr>
          <w:rFonts w:ascii="Times New Roman" w:hAnsi="Times New Roman"/>
          <w:lang w:val="pt-BR"/>
        </w:rPr>
        <w:t xml:space="preserve">O objetivo deste trabalho foi incorporar o molibdênio </w:t>
      </w:r>
      <w:r w:rsidR="00CF609D" w:rsidRPr="00CF3AE9">
        <w:rPr>
          <w:rFonts w:ascii="Times New Roman" w:hAnsi="Times New Roman"/>
          <w:lang w:val="pt-BR"/>
        </w:rPr>
        <w:t>na peneira</w:t>
      </w:r>
      <w:r w:rsidR="00E63E7C" w:rsidRPr="00CF3AE9">
        <w:rPr>
          <w:rFonts w:ascii="Times New Roman" w:hAnsi="Times New Roman"/>
          <w:lang w:val="pt-BR"/>
        </w:rPr>
        <w:t xml:space="preserve"> MCM-41 por síntese direta </w:t>
      </w:r>
      <w:r w:rsidR="00CF609D" w:rsidRPr="00CF3AE9">
        <w:rPr>
          <w:rFonts w:ascii="Times New Roman" w:hAnsi="Times New Roman"/>
          <w:lang w:val="pt-BR"/>
        </w:rPr>
        <w:t xml:space="preserve">e </w:t>
      </w:r>
      <w:r w:rsidR="00E63E7C" w:rsidRPr="00CF3AE9">
        <w:rPr>
          <w:rFonts w:ascii="Times New Roman" w:hAnsi="Times New Roman"/>
          <w:lang w:val="pt-BR"/>
        </w:rPr>
        <w:t>pós-síntese, e avaliá-los na reação de transesterificação por rota metílica utilizando o óleo de soja e o óleo de milho.</w:t>
      </w:r>
      <w:r w:rsidR="009721A8" w:rsidRPr="00676A1E">
        <w:rPr>
          <w:rFonts w:ascii="Times New Roman" w:hAnsi="Times New Roman"/>
          <w:lang w:val="pt-BR"/>
        </w:rPr>
        <w:t xml:space="preserve"> A impregnação pós-síntese do </w:t>
      </w:r>
      <w:r w:rsidR="00E63E7C" w:rsidRPr="00676A1E">
        <w:rPr>
          <w:rFonts w:ascii="Times New Roman" w:hAnsi="Times New Roman"/>
          <w:lang w:val="pt-BR"/>
        </w:rPr>
        <w:t>MoO</w:t>
      </w:r>
      <w:r w:rsidR="00E63E7C" w:rsidRPr="00676A1E">
        <w:rPr>
          <w:rFonts w:ascii="Times New Roman" w:hAnsi="Times New Roman"/>
          <w:vertAlign w:val="subscript"/>
          <w:lang w:val="pt-BR"/>
        </w:rPr>
        <w:t>3</w:t>
      </w:r>
      <w:r w:rsidR="00E63E7C" w:rsidRPr="00676A1E">
        <w:rPr>
          <w:rFonts w:ascii="Times New Roman" w:hAnsi="Times New Roman"/>
          <w:lang w:val="pt-BR"/>
        </w:rPr>
        <w:t xml:space="preserve"> </w:t>
      </w:r>
      <w:r w:rsidR="009721A8" w:rsidRPr="00676A1E">
        <w:rPr>
          <w:rFonts w:ascii="Times New Roman" w:hAnsi="Times New Roman"/>
          <w:lang w:val="pt-BR"/>
        </w:rPr>
        <w:t xml:space="preserve">foi por </w:t>
      </w:r>
      <w:r w:rsidR="00E63E7C" w:rsidRPr="00676A1E">
        <w:rPr>
          <w:rFonts w:ascii="Times New Roman" w:hAnsi="Times New Roman"/>
          <w:lang w:val="pt-BR"/>
        </w:rPr>
        <w:t>saturação de poros e os catalisadores obtidos foram caracterizados por análise térmica, difratometria de raios X e Fisissorção de N</w:t>
      </w:r>
      <w:r w:rsidR="00E63E7C" w:rsidRPr="00676A1E">
        <w:rPr>
          <w:rFonts w:ascii="Times New Roman" w:hAnsi="Times New Roman"/>
          <w:vertAlign w:val="subscript"/>
          <w:lang w:val="pt-BR"/>
        </w:rPr>
        <w:t>2</w:t>
      </w:r>
      <w:r w:rsidR="00E63E7C" w:rsidRPr="00676A1E">
        <w:rPr>
          <w:rFonts w:ascii="Times New Roman" w:hAnsi="Times New Roman"/>
          <w:lang w:val="pt-BR"/>
        </w:rPr>
        <w:t xml:space="preserve">. </w:t>
      </w:r>
      <w:r w:rsidR="002D2CC6" w:rsidRPr="00676A1E">
        <w:rPr>
          <w:rFonts w:ascii="Times New Roman" w:hAnsi="Times New Roman"/>
          <w:lang w:val="pt-BR"/>
        </w:rPr>
        <w:t xml:space="preserve">Os </w:t>
      </w:r>
      <w:r w:rsidR="009721A8" w:rsidRPr="00676A1E">
        <w:rPr>
          <w:rFonts w:ascii="Times New Roman" w:hAnsi="Times New Roman"/>
          <w:lang w:val="pt-BR"/>
        </w:rPr>
        <w:t>óleos transesterificados foram caracterizados por viscosidade, densidade e índice de acidez.</w:t>
      </w:r>
      <w:r w:rsidR="002D2CC6" w:rsidRPr="00676A1E">
        <w:rPr>
          <w:rFonts w:ascii="Times New Roman" w:hAnsi="Times New Roman"/>
          <w:lang w:val="pt-BR"/>
        </w:rPr>
        <w:t xml:space="preserve"> </w:t>
      </w:r>
      <w:r w:rsidR="00E63E7C" w:rsidRPr="00676A1E">
        <w:rPr>
          <w:rFonts w:ascii="Times New Roman" w:hAnsi="Times New Roman"/>
          <w:lang w:val="pt-BR"/>
        </w:rPr>
        <w:t xml:space="preserve">Os termogramas demonstraram </w:t>
      </w:r>
      <w:r w:rsidR="000D1D01" w:rsidRPr="00676A1E">
        <w:rPr>
          <w:rFonts w:ascii="Times New Roman" w:hAnsi="Times New Roman"/>
          <w:lang w:val="pt-BR"/>
        </w:rPr>
        <w:t>a temperatura de</w:t>
      </w:r>
      <w:r w:rsidR="00E63E7C" w:rsidRPr="00676A1E">
        <w:rPr>
          <w:rFonts w:ascii="Times New Roman" w:hAnsi="Times New Roman"/>
          <w:lang w:val="pt-BR"/>
        </w:rPr>
        <w:t xml:space="preserve"> decomposição do </w:t>
      </w:r>
      <w:r w:rsidR="009D5C09" w:rsidRPr="00676A1E">
        <w:rPr>
          <w:rFonts w:ascii="Times New Roman" w:hAnsi="Times New Roman"/>
          <w:lang w:val="pt-BR"/>
        </w:rPr>
        <w:t>direcionador</w:t>
      </w:r>
      <w:r w:rsidR="00BA66CB" w:rsidRPr="00676A1E">
        <w:rPr>
          <w:rFonts w:ascii="Times New Roman" w:hAnsi="Times New Roman"/>
          <w:lang w:val="pt-BR"/>
        </w:rPr>
        <w:t xml:space="preserve"> e do </w:t>
      </w:r>
      <w:r w:rsidR="00E63E7C" w:rsidRPr="00676A1E">
        <w:rPr>
          <w:rFonts w:ascii="Times New Roman" w:hAnsi="Times New Roman"/>
          <w:lang w:val="pt-BR"/>
        </w:rPr>
        <w:t>sal precursor do MoO</w:t>
      </w:r>
      <w:r w:rsidR="00E63E7C" w:rsidRPr="00676A1E">
        <w:rPr>
          <w:rFonts w:ascii="Times New Roman" w:hAnsi="Times New Roman"/>
          <w:vertAlign w:val="subscript"/>
          <w:lang w:val="pt-BR"/>
        </w:rPr>
        <w:t>3</w:t>
      </w:r>
      <w:r w:rsidR="00E63E7C" w:rsidRPr="00676A1E">
        <w:rPr>
          <w:rFonts w:ascii="Times New Roman" w:hAnsi="Times New Roman"/>
          <w:lang w:val="pt-BR"/>
        </w:rPr>
        <w:t>. Nos difratogramas foram identificadas as fases estruturais</w:t>
      </w:r>
      <w:r w:rsidR="000B276A" w:rsidRPr="00676A1E">
        <w:rPr>
          <w:rFonts w:ascii="Times New Roman" w:hAnsi="Times New Roman"/>
          <w:lang w:val="pt-BR"/>
        </w:rPr>
        <w:t xml:space="preserve"> da MCM-41 e o plano referente</w:t>
      </w:r>
      <w:r w:rsidR="00E63E7C" w:rsidRPr="00676A1E">
        <w:rPr>
          <w:rFonts w:ascii="Times New Roman" w:hAnsi="Times New Roman"/>
          <w:lang w:val="pt-BR"/>
        </w:rPr>
        <w:t xml:space="preserve"> ao MoO</w:t>
      </w:r>
      <w:r w:rsidR="00E63E7C" w:rsidRPr="00676A1E">
        <w:rPr>
          <w:rFonts w:ascii="Times New Roman" w:hAnsi="Times New Roman"/>
          <w:vertAlign w:val="subscript"/>
          <w:lang w:val="pt-BR"/>
        </w:rPr>
        <w:t>3</w:t>
      </w:r>
      <w:r w:rsidR="000B276A" w:rsidRPr="00676A1E">
        <w:rPr>
          <w:rFonts w:ascii="Times New Roman" w:hAnsi="Times New Roman"/>
          <w:lang w:val="pt-BR"/>
        </w:rPr>
        <w:t xml:space="preserve"> usando o método de impregnação</w:t>
      </w:r>
      <w:r w:rsidR="00E63E7C" w:rsidRPr="00676A1E">
        <w:rPr>
          <w:rFonts w:ascii="Times New Roman" w:hAnsi="Times New Roman"/>
          <w:lang w:val="pt-BR"/>
        </w:rPr>
        <w:t>. A partir das isotermas de adsorção evidenciou perfil do tipo IV, característico de materiais mesoporosos.</w:t>
      </w:r>
      <w:r w:rsidR="00A20AC4" w:rsidRPr="00676A1E">
        <w:rPr>
          <w:rFonts w:ascii="Times New Roman" w:hAnsi="Times New Roman"/>
          <w:lang w:val="pt-BR"/>
        </w:rPr>
        <w:t xml:space="preserve"> Foi encontrada uma maior área superficial específica </w:t>
      </w:r>
      <w:r w:rsidR="00F74008" w:rsidRPr="00676A1E">
        <w:rPr>
          <w:rFonts w:ascii="Times New Roman" w:hAnsi="Times New Roman"/>
          <w:lang w:val="pt-BR"/>
        </w:rPr>
        <w:t>na MCM-41 modificada</w:t>
      </w:r>
      <w:r w:rsidR="00A20AC4" w:rsidRPr="00676A1E">
        <w:rPr>
          <w:rFonts w:ascii="Times New Roman" w:hAnsi="Times New Roman"/>
          <w:lang w:val="pt-BR"/>
        </w:rPr>
        <w:t xml:space="preserve"> </w:t>
      </w:r>
      <w:r w:rsidR="00F74008" w:rsidRPr="00676A1E">
        <w:rPr>
          <w:rFonts w:ascii="Times New Roman" w:hAnsi="Times New Roman"/>
          <w:lang w:val="pt-BR"/>
        </w:rPr>
        <w:t xml:space="preserve">por síntese direta </w:t>
      </w:r>
      <w:r w:rsidR="00A20AC4" w:rsidRPr="00676A1E">
        <w:rPr>
          <w:rFonts w:ascii="Times New Roman" w:hAnsi="Times New Roman"/>
          <w:lang w:val="pt-BR"/>
        </w:rPr>
        <w:t>como</w:t>
      </w:r>
      <w:r w:rsidR="00F74008" w:rsidRPr="00676A1E">
        <w:rPr>
          <w:rFonts w:ascii="Times New Roman" w:hAnsi="Times New Roman"/>
          <w:lang w:val="pt-BR"/>
        </w:rPr>
        <w:t xml:space="preserve"> resultado da incorporação de Mo na estrutura mesoporosa</w:t>
      </w:r>
      <w:r w:rsidR="00A20AC4" w:rsidRPr="00676A1E">
        <w:rPr>
          <w:rFonts w:ascii="Times New Roman" w:hAnsi="Times New Roman"/>
          <w:lang w:val="pt-BR"/>
        </w:rPr>
        <w:t xml:space="preserve"> e o bloqueio parcial dos poros </w:t>
      </w:r>
      <w:r w:rsidR="00ED2E43" w:rsidRPr="00676A1E">
        <w:rPr>
          <w:rFonts w:ascii="Times New Roman" w:hAnsi="Times New Roman"/>
          <w:lang w:val="pt-BR"/>
        </w:rPr>
        <w:t xml:space="preserve">por </w:t>
      </w:r>
      <w:r w:rsidR="00A20AC4" w:rsidRPr="00676A1E">
        <w:rPr>
          <w:rFonts w:ascii="Times New Roman" w:hAnsi="Times New Roman"/>
          <w:lang w:val="pt-BR"/>
        </w:rPr>
        <w:t>impregnação</w:t>
      </w:r>
      <w:r w:rsidR="00DA510C" w:rsidRPr="00676A1E">
        <w:rPr>
          <w:rFonts w:ascii="Times New Roman" w:hAnsi="Times New Roman"/>
          <w:lang w:val="pt-BR"/>
        </w:rPr>
        <w:t xml:space="preserve"> pós-síntese</w:t>
      </w:r>
      <w:r w:rsidR="00A20AC4" w:rsidRPr="00676A1E">
        <w:rPr>
          <w:rFonts w:ascii="Times New Roman" w:hAnsi="Times New Roman"/>
          <w:lang w:val="pt-BR"/>
        </w:rPr>
        <w:t>.</w:t>
      </w:r>
      <w:r w:rsidR="001008BB" w:rsidRPr="00676A1E">
        <w:rPr>
          <w:rFonts w:ascii="Times New Roman" w:hAnsi="Times New Roman"/>
          <w:lang w:val="pt-BR"/>
        </w:rPr>
        <w:t xml:space="preserve"> </w:t>
      </w:r>
      <w:r w:rsidR="009D5C09" w:rsidRPr="00676A1E">
        <w:rPr>
          <w:rFonts w:ascii="Times New Roman" w:hAnsi="Times New Roman"/>
          <w:lang w:val="pt-BR"/>
        </w:rPr>
        <w:t xml:space="preserve">As viscosidades e </w:t>
      </w:r>
      <w:r w:rsidR="00DA510C" w:rsidRPr="00676A1E">
        <w:rPr>
          <w:rFonts w:ascii="Times New Roman" w:hAnsi="Times New Roman"/>
          <w:lang w:val="pt-BR"/>
        </w:rPr>
        <w:t xml:space="preserve">densidades dos óleos transesterificados </w:t>
      </w:r>
      <w:r w:rsidR="00567060" w:rsidRPr="00676A1E">
        <w:rPr>
          <w:rFonts w:ascii="Times New Roman" w:hAnsi="Times New Roman"/>
          <w:lang w:val="pt-BR"/>
        </w:rPr>
        <w:t xml:space="preserve">com </w:t>
      </w:r>
      <w:r w:rsidR="00C33EE2" w:rsidRPr="00676A1E">
        <w:rPr>
          <w:rFonts w:ascii="Times New Roman" w:hAnsi="Times New Roman"/>
          <w:lang w:val="pt-BR"/>
        </w:rPr>
        <w:t xml:space="preserve">o </w:t>
      </w:r>
      <w:r w:rsidR="00567060" w:rsidRPr="00676A1E">
        <w:rPr>
          <w:rFonts w:ascii="Times New Roman" w:hAnsi="Times New Roman"/>
          <w:lang w:val="pt-BR"/>
        </w:rPr>
        <w:t>MoO</w:t>
      </w:r>
      <w:r w:rsidR="00567060" w:rsidRPr="00676A1E">
        <w:rPr>
          <w:rFonts w:ascii="Times New Roman" w:hAnsi="Times New Roman"/>
          <w:vertAlign w:val="subscript"/>
          <w:lang w:val="pt-BR"/>
        </w:rPr>
        <w:t>3</w:t>
      </w:r>
      <w:r w:rsidR="00C33EE2" w:rsidRPr="00676A1E">
        <w:rPr>
          <w:rFonts w:ascii="Times New Roman" w:hAnsi="Times New Roman"/>
          <w:lang w:val="pt-BR"/>
        </w:rPr>
        <w:t xml:space="preserve"> incorporado pós-síntese</w:t>
      </w:r>
      <w:r w:rsidR="000D1D01" w:rsidRPr="00676A1E">
        <w:rPr>
          <w:rFonts w:ascii="Times New Roman" w:hAnsi="Times New Roman"/>
          <w:lang w:val="pt-BR"/>
        </w:rPr>
        <w:t xml:space="preserve"> </w:t>
      </w:r>
      <w:r w:rsidR="00567060" w:rsidRPr="00676A1E">
        <w:rPr>
          <w:rFonts w:ascii="Times New Roman" w:hAnsi="Times New Roman"/>
          <w:lang w:val="pt-BR"/>
        </w:rPr>
        <w:t>estão dentro do estabelecido pela norma da ANP</w:t>
      </w:r>
      <w:r w:rsidR="00C33EE2" w:rsidRPr="00676A1E">
        <w:rPr>
          <w:rFonts w:ascii="Times New Roman" w:hAnsi="Times New Roman"/>
          <w:lang w:val="pt-BR"/>
        </w:rPr>
        <w:t>.</w:t>
      </w:r>
    </w:p>
    <w:p w14:paraId="088CA59D" w14:textId="77777777" w:rsidR="00C33EE2" w:rsidRPr="00676A1E" w:rsidRDefault="00C33EE2" w:rsidP="00776BE1">
      <w:pPr>
        <w:pStyle w:val="TAMainText"/>
        <w:rPr>
          <w:rFonts w:ascii="Times New Roman" w:hAnsi="Times New Roman"/>
          <w:lang w:val="pt-BR"/>
        </w:rPr>
      </w:pPr>
    </w:p>
    <w:p w14:paraId="088CA59E" w14:textId="6D750AB7" w:rsidR="00E63E7C" w:rsidRDefault="00E63E7C" w:rsidP="00776BE1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676A1E">
        <w:rPr>
          <w:rFonts w:ascii="Times New Roman" w:hAnsi="Times New Roman"/>
          <w:b w:val="0"/>
          <w:i/>
          <w:sz w:val="20"/>
          <w:lang w:val="pt-BR"/>
        </w:rPr>
        <w:t>Palavras-chave:MCM-41, Molibdênio,</w:t>
      </w:r>
      <w:r w:rsidR="00025F74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ED3FA5" w:rsidRPr="00676A1E">
        <w:rPr>
          <w:rFonts w:ascii="Times New Roman" w:hAnsi="Times New Roman"/>
          <w:b w:val="0"/>
          <w:i/>
          <w:sz w:val="20"/>
          <w:lang w:val="pt-BR"/>
        </w:rPr>
        <w:t>Síntese direta, Saturação de poros</w:t>
      </w:r>
      <w:r w:rsidRPr="00676A1E">
        <w:rPr>
          <w:rFonts w:ascii="Times New Roman" w:hAnsi="Times New Roman"/>
          <w:b w:val="0"/>
          <w:i/>
          <w:sz w:val="20"/>
          <w:lang w:val="pt-BR"/>
        </w:rPr>
        <w:t>, Transesterificação</w:t>
      </w:r>
    </w:p>
    <w:p w14:paraId="088CA59F" w14:textId="77777777" w:rsidR="00E63E7C" w:rsidRPr="00DA4DFC" w:rsidRDefault="00E63E7C" w:rsidP="00776BE1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88CA5A0" w14:textId="1612134D" w:rsidR="00EA4E1B" w:rsidRDefault="00EA4E1B" w:rsidP="00776BE1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776BE1">
        <w:rPr>
          <w:rFonts w:ascii="Times New Roman" w:hAnsi="Times New Roman"/>
          <w:b w:val="0"/>
          <w:sz w:val="20"/>
        </w:rPr>
        <w:t xml:space="preserve">ABSTRACT - </w:t>
      </w:r>
      <w:r w:rsidR="00EE5484" w:rsidRPr="00EE5484">
        <w:rPr>
          <w:rFonts w:ascii="Times New Roman" w:hAnsi="Times New Roman"/>
          <w:b w:val="0"/>
          <w:sz w:val="20"/>
        </w:rPr>
        <w:t>The objective of this work was to incorporate molybdenum into MCM-41 sieve through direct and post-synthesis methods, and evaluate them in the methyl route transesterification reaction using soybean oil and corn oil. The post-synthesis impregnation of MoO</w:t>
      </w:r>
      <w:r w:rsidR="00EE5484" w:rsidRPr="00CF3AE9">
        <w:rPr>
          <w:rFonts w:ascii="Times New Roman" w:hAnsi="Times New Roman"/>
          <w:b w:val="0"/>
          <w:sz w:val="20"/>
          <w:vertAlign w:val="subscript"/>
        </w:rPr>
        <w:t>3</w:t>
      </w:r>
      <w:r w:rsidR="00EE5484" w:rsidRPr="00EE5484">
        <w:rPr>
          <w:rFonts w:ascii="Times New Roman" w:hAnsi="Times New Roman"/>
          <w:b w:val="0"/>
          <w:sz w:val="20"/>
        </w:rPr>
        <w:t xml:space="preserve"> was done through pore saturation, and the obtained catalysts were characterized by thermal analysis, X-ray diffraction, and N</w:t>
      </w:r>
      <w:r w:rsidR="00EE5484" w:rsidRPr="00CF3AE9">
        <w:rPr>
          <w:rFonts w:ascii="Times New Roman" w:hAnsi="Times New Roman"/>
          <w:b w:val="0"/>
          <w:sz w:val="20"/>
          <w:vertAlign w:val="subscript"/>
        </w:rPr>
        <w:t>2</w:t>
      </w:r>
      <w:r w:rsidR="00EE5484" w:rsidRPr="00CF3AE9">
        <w:rPr>
          <w:rFonts w:ascii="Times New Roman" w:hAnsi="Times New Roman"/>
          <w:b w:val="0"/>
          <w:sz w:val="20"/>
        </w:rPr>
        <w:t xml:space="preserve"> </w:t>
      </w:r>
      <w:r w:rsidR="00EE5484" w:rsidRPr="00EE5484">
        <w:rPr>
          <w:rFonts w:ascii="Times New Roman" w:hAnsi="Times New Roman"/>
          <w:b w:val="0"/>
          <w:sz w:val="20"/>
        </w:rPr>
        <w:t>physisorption. The transesterified oils were characterized by viscosity, density, and acidity index. The thermograms demonstrated the decomposition temperature of the template and the precursor salt of MoO</w:t>
      </w:r>
      <w:r w:rsidR="00EE5484" w:rsidRPr="00CF3AE9">
        <w:rPr>
          <w:rFonts w:ascii="Times New Roman" w:hAnsi="Times New Roman"/>
          <w:b w:val="0"/>
          <w:sz w:val="20"/>
          <w:vertAlign w:val="subscript"/>
        </w:rPr>
        <w:t>3</w:t>
      </w:r>
      <w:r w:rsidR="00EE5484" w:rsidRPr="00EE5484">
        <w:rPr>
          <w:rFonts w:ascii="Times New Roman" w:hAnsi="Times New Roman"/>
          <w:b w:val="0"/>
          <w:sz w:val="20"/>
        </w:rPr>
        <w:t>. The diffraction patterns identified the structural phases of MCM-41 and the peak corresponding to MoO</w:t>
      </w:r>
      <w:r w:rsidR="00EE5484" w:rsidRPr="00CF3AE9">
        <w:rPr>
          <w:rFonts w:ascii="Times New Roman" w:hAnsi="Times New Roman"/>
          <w:b w:val="0"/>
          <w:sz w:val="20"/>
          <w:vertAlign w:val="subscript"/>
        </w:rPr>
        <w:t>3</w:t>
      </w:r>
      <w:r w:rsidR="00EE5484" w:rsidRPr="00EE5484">
        <w:rPr>
          <w:rFonts w:ascii="Times New Roman" w:hAnsi="Times New Roman"/>
          <w:b w:val="0"/>
          <w:sz w:val="20"/>
        </w:rPr>
        <w:t xml:space="preserve"> using the impregnation method. The adsorption isotherms showed a type IV profile, characteristic of mesoporous materials. A higher specific surface area was found in the MCM-41 modified by direct synthesis as a result of Mo incorporation into the mesoporous structure and partial pore blocking by post-synthesis impregnation. The viscosities and densities of the transesterified oils with post-synthesis incorporated MoO</w:t>
      </w:r>
      <w:r w:rsidR="00EE5484" w:rsidRPr="00DB529C">
        <w:rPr>
          <w:rFonts w:ascii="Times New Roman" w:hAnsi="Times New Roman"/>
          <w:b w:val="0"/>
          <w:sz w:val="20"/>
          <w:vertAlign w:val="subscript"/>
        </w:rPr>
        <w:t>3</w:t>
      </w:r>
      <w:r w:rsidR="00EE5484" w:rsidRPr="00EE5484">
        <w:rPr>
          <w:rFonts w:ascii="Times New Roman" w:hAnsi="Times New Roman"/>
          <w:b w:val="0"/>
          <w:sz w:val="20"/>
        </w:rPr>
        <w:t xml:space="preserve"> are within the limits established by ANP standards.</w:t>
      </w:r>
    </w:p>
    <w:p w14:paraId="08580D8B" w14:textId="77777777" w:rsidR="00E716A4" w:rsidRDefault="00E716A4" w:rsidP="00776BE1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329E1CB3" w14:textId="49D65003" w:rsidR="00E716A4" w:rsidRPr="00E716A4" w:rsidRDefault="00E716A4" w:rsidP="00776BE1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iCs/>
          <w:sz w:val="20"/>
        </w:rPr>
      </w:pPr>
      <w:r>
        <w:rPr>
          <w:rFonts w:ascii="Times New Roman" w:hAnsi="Times New Roman"/>
          <w:b w:val="0"/>
          <w:i/>
          <w:iCs/>
          <w:sz w:val="20"/>
        </w:rPr>
        <w:t>Keywords: MCM-41, Molybdenum, Direct synthesis, Pore saturation, Transesterification</w:t>
      </w:r>
    </w:p>
    <w:bookmarkEnd w:id="1"/>
    <w:p w14:paraId="088CA5A2" w14:textId="275EAE8F" w:rsidR="00EA4E1B" w:rsidRPr="00776BE1" w:rsidRDefault="00EA4E1B" w:rsidP="00776BE1">
      <w:pPr>
        <w:pStyle w:val="BDAbstract"/>
        <w:spacing w:before="0" w:after="120" w:line="240" w:lineRule="auto"/>
        <w:sectPr w:rsidR="00EA4E1B" w:rsidRPr="00776BE1" w:rsidSect="00AC0B4A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088CA5A3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4CA3BD9B" w14:textId="10DD4EDF" w:rsidR="00FE5656" w:rsidRDefault="00A0753E" w:rsidP="00871074">
      <w:pPr>
        <w:pStyle w:val="TAMainText"/>
        <w:rPr>
          <w:rFonts w:ascii="Times New Roman" w:hAnsi="Times New Roman"/>
          <w:lang w:val="pt-BR"/>
        </w:rPr>
      </w:pPr>
      <w:r w:rsidRPr="00A0753E">
        <w:rPr>
          <w:rFonts w:ascii="Times New Roman" w:hAnsi="Times New Roman"/>
          <w:lang w:val="pt-BR"/>
        </w:rPr>
        <w:t>O setor de bioenergia é de extrema importância para o alcance das metas de descarbonização garantindo a segurança energética e alimentar. O Brasil pode assumir a liderança global nesses dois temas, diante das vantagens comparativas que tem na produção de biocombustíveis e pelo fato de ser um dos maiores produtores de commodities agrícolas do mundo cujos produtos, ou subprodutos, apresentam alto potencial</w:t>
      </w:r>
      <w:r w:rsidR="009E466A">
        <w:rPr>
          <w:rFonts w:ascii="Times New Roman" w:hAnsi="Times New Roman"/>
          <w:lang w:val="pt-BR"/>
        </w:rPr>
        <w:t xml:space="preserve"> </w:t>
      </w:r>
      <w:r w:rsidRPr="00A0753E">
        <w:rPr>
          <w:rFonts w:ascii="Times New Roman" w:hAnsi="Times New Roman"/>
          <w:lang w:val="pt-BR"/>
        </w:rPr>
        <w:t>energético</w:t>
      </w:r>
      <w:r w:rsidR="00043B15">
        <w:rPr>
          <w:rFonts w:ascii="Times New Roman" w:hAnsi="Times New Roman"/>
          <w:lang w:val="pt-BR"/>
        </w:rPr>
        <w:t xml:space="preserve"> (1)</w:t>
      </w:r>
      <w:r w:rsidR="009E466A">
        <w:rPr>
          <w:rFonts w:ascii="Times New Roman" w:hAnsi="Times New Roman"/>
          <w:lang w:val="pt-BR"/>
        </w:rPr>
        <w:t>.</w:t>
      </w:r>
    </w:p>
    <w:p w14:paraId="14004F93" w14:textId="7D34460C" w:rsidR="008616BE" w:rsidRDefault="003F7EEF" w:rsidP="00871074">
      <w:pPr>
        <w:pStyle w:val="TAMainText"/>
        <w:rPr>
          <w:rFonts w:ascii="Times New Roman" w:hAnsi="Times New Roman"/>
          <w:lang w:val="pt-BR"/>
        </w:rPr>
      </w:pPr>
      <w:r w:rsidRPr="003F7EEF">
        <w:rPr>
          <w:rFonts w:ascii="Times New Roman" w:hAnsi="Times New Roman"/>
          <w:lang w:val="pt-BR"/>
        </w:rPr>
        <w:t>A indústria deve produzir cerca de 41,4 bilhões de litros de biodiesel até 2025 e esse processo é realizado principalmente</w:t>
      </w:r>
      <w:r w:rsidR="001132C0">
        <w:rPr>
          <w:rFonts w:ascii="Times New Roman" w:hAnsi="Times New Roman"/>
          <w:lang w:val="pt-BR"/>
        </w:rPr>
        <w:t>,</w:t>
      </w:r>
      <w:r w:rsidRPr="003F7EEF">
        <w:rPr>
          <w:rFonts w:ascii="Times New Roman" w:hAnsi="Times New Roman"/>
          <w:lang w:val="pt-BR"/>
        </w:rPr>
        <w:t xml:space="preserve"> por reaç</w:t>
      </w:r>
      <w:r w:rsidR="001132C0">
        <w:rPr>
          <w:rFonts w:ascii="Times New Roman" w:hAnsi="Times New Roman"/>
          <w:lang w:val="pt-BR"/>
        </w:rPr>
        <w:t>ão</w:t>
      </w:r>
      <w:r w:rsidRPr="003F7EEF">
        <w:rPr>
          <w:rFonts w:ascii="Times New Roman" w:hAnsi="Times New Roman"/>
          <w:lang w:val="pt-BR"/>
        </w:rPr>
        <w:t xml:space="preserve"> de transesterificação, em que </w:t>
      </w:r>
      <w:r w:rsidR="001132C0">
        <w:rPr>
          <w:rFonts w:ascii="Times New Roman" w:hAnsi="Times New Roman"/>
          <w:lang w:val="pt-BR"/>
        </w:rPr>
        <w:t xml:space="preserve">os </w:t>
      </w:r>
      <w:r w:rsidRPr="003F7EEF">
        <w:rPr>
          <w:rFonts w:ascii="Times New Roman" w:hAnsi="Times New Roman"/>
          <w:lang w:val="pt-BR"/>
        </w:rPr>
        <w:t xml:space="preserve">triglicerídeos reagem com álcool e geram ésteres e </w:t>
      </w:r>
      <w:r w:rsidRPr="003F7EEF">
        <w:rPr>
          <w:rFonts w:ascii="Times New Roman" w:hAnsi="Times New Roman"/>
          <w:lang w:val="pt-BR"/>
        </w:rPr>
        <w:t>diglicerídeos, que por sua vez reagem com álcool e geram monoglicerídeos e ésteres e, por fim, esses monoglicerídeos reagem com o álcool e geram ésteres e glicerol</w:t>
      </w:r>
      <w:r w:rsidR="00043B15">
        <w:rPr>
          <w:rFonts w:ascii="Times New Roman" w:hAnsi="Times New Roman"/>
          <w:lang w:val="pt-BR"/>
        </w:rPr>
        <w:t xml:space="preserve"> (2</w:t>
      </w:r>
      <w:r w:rsidR="002B45D8">
        <w:rPr>
          <w:rFonts w:ascii="Times New Roman" w:hAnsi="Times New Roman"/>
          <w:lang w:val="pt-BR"/>
        </w:rPr>
        <w:t>,3</w:t>
      </w:r>
      <w:r w:rsidR="00043B15">
        <w:rPr>
          <w:rFonts w:ascii="Times New Roman" w:hAnsi="Times New Roman"/>
          <w:lang w:val="pt-BR"/>
        </w:rPr>
        <w:t>)</w:t>
      </w:r>
      <w:r w:rsidR="00F72649">
        <w:rPr>
          <w:rFonts w:ascii="Times New Roman" w:hAnsi="Times New Roman"/>
          <w:lang w:val="pt-BR"/>
        </w:rPr>
        <w:t>.</w:t>
      </w:r>
    </w:p>
    <w:p w14:paraId="3DAEC0D7" w14:textId="7952D89E" w:rsidR="00757DD7" w:rsidRPr="00711658" w:rsidRDefault="00943744" w:rsidP="00871074">
      <w:pPr>
        <w:pStyle w:val="TAMainText"/>
        <w:rPr>
          <w:rFonts w:ascii="Times New Roman" w:hAnsi="Times New Roman"/>
          <w:lang w:val="pt-BR"/>
        </w:rPr>
      </w:pPr>
      <w:r w:rsidRPr="00943744">
        <w:rPr>
          <w:rFonts w:ascii="Times New Roman" w:hAnsi="Times New Roman"/>
          <w:lang w:val="pt-BR"/>
        </w:rPr>
        <w:t>A presença do catalisador é necessária para aumentar a velocidade da reação e o rendimento da reação de transesterificação.</w:t>
      </w:r>
      <w:r w:rsidR="00711658">
        <w:rPr>
          <w:rFonts w:ascii="Times New Roman" w:hAnsi="Times New Roman"/>
          <w:lang w:val="pt-BR"/>
        </w:rPr>
        <w:t xml:space="preserve"> O</w:t>
      </w:r>
      <w:r w:rsidR="00711658" w:rsidRPr="00711658">
        <w:rPr>
          <w:rFonts w:ascii="Times New Roman" w:hAnsi="Times New Roman"/>
          <w:lang w:val="pt-BR"/>
        </w:rPr>
        <w:t xml:space="preserve"> uso de sílica ou silicatos vem despertando grande interesse na reação de transesterificação para a produção de biodiesel</w:t>
      </w:r>
      <w:r w:rsidR="00043B15">
        <w:rPr>
          <w:rFonts w:ascii="Times New Roman" w:hAnsi="Times New Roman"/>
          <w:lang w:val="pt-BR"/>
        </w:rPr>
        <w:t xml:space="preserve"> (</w:t>
      </w:r>
      <w:r w:rsidR="002B45D8">
        <w:rPr>
          <w:rFonts w:ascii="Times New Roman" w:hAnsi="Times New Roman"/>
          <w:lang w:val="pt-BR"/>
        </w:rPr>
        <w:t>4</w:t>
      </w:r>
      <w:r w:rsidR="00043B15">
        <w:rPr>
          <w:rFonts w:ascii="Times New Roman" w:hAnsi="Times New Roman"/>
          <w:lang w:val="pt-BR"/>
        </w:rPr>
        <w:t>)</w:t>
      </w:r>
    </w:p>
    <w:p w14:paraId="088CA5A6" w14:textId="17D45B28" w:rsidR="001E4C83" w:rsidRPr="00676A1E" w:rsidRDefault="00673C51" w:rsidP="00871074">
      <w:pPr>
        <w:pStyle w:val="TAMainText"/>
        <w:rPr>
          <w:rFonts w:ascii="Times New Roman" w:hAnsi="Times New Roman"/>
          <w:lang w:val="pt-BR"/>
        </w:rPr>
      </w:pPr>
      <w:r w:rsidRPr="00676A1E">
        <w:rPr>
          <w:rFonts w:ascii="Times New Roman" w:hAnsi="Times New Roman"/>
          <w:lang w:val="pt-BR"/>
        </w:rPr>
        <w:t>O</w:t>
      </w:r>
      <w:r w:rsidR="00F040E4">
        <w:rPr>
          <w:rFonts w:ascii="Times New Roman" w:hAnsi="Times New Roman"/>
          <w:lang w:val="pt-BR"/>
        </w:rPr>
        <w:t>s</w:t>
      </w:r>
      <w:r w:rsidRPr="00676A1E">
        <w:rPr>
          <w:rFonts w:ascii="Times New Roman" w:hAnsi="Times New Roman"/>
          <w:lang w:val="pt-BR"/>
        </w:rPr>
        <w:t xml:space="preserve"> </w:t>
      </w:r>
      <w:r w:rsidR="00871DE4">
        <w:rPr>
          <w:rFonts w:ascii="Times New Roman" w:hAnsi="Times New Roman"/>
          <w:lang w:val="pt-BR"/>
        </w:rPr>
        <w:t xml:space="preserve">suportes </w:t>
      </w:r>
      <w:r w:rsidR="009E466A" w:rsidRPr="00676A1E">
        <w:rPr>
          <w:rFonts w:ascii="Times New Roman" w:hAnsi="Times New Roman"/>
          <w:lang w:val="pt-BR"/>
        </w:rPr>
        <w:t>cat</w:t>
      </w:r>
      <w:r w:rsidR="009E466A">
        <w:rPr>
          <w:rFonts w:ascii="Times New Roman" w:hAnsi="Times New Roman"/>
          <w:lang w:val="pt-BR"/>
        </w:rPr>
        <w:t>a</w:t>
      </w:r>
      <w:r w:rsidR="009E466A" w:rsidRPr="00676A1E">
        <w:rPr>
          <w:rFonts w:ascii="Times New Roman" w:hAnsi="Times New Roman"/>
          <w:lang w:val="pt-BR"/>
        </w:rPr>
        <w:t>lí</w:t>
      </w:r>
      <w:r w:rsidR="009E466A">
        <w:rPr>
          <w:rFonts w:ascii="Times New Roman" w:hAnsi="Times New Roman"/>
          <w:lang w:val="pt-BR"/>
        </w:rPr>
        <w:t>ticos</w:t>
      </w:r>
      <w:r w:rsidRPr="00676A1E">
        <w:rPr>
          <w:rFonts w:ascii="Times New Roman" w:hAnsi="Times New Roman"/>
          <w:lang w:val="pt-BR"/>
        </w:rPr>
        <w:t xml:space="preserve"> heterogêne</w:t>
      </w:r>
      <w:r w:rsidR="00F040E4">
        <w:rPr>
          <w:rFonts w:ascii="Times New Roman" w:hAnsi="Times New Roman"/>
          <w:lang w:val="pt-BR"/>
        </w:rPr>
        <w:t>os</w:t>
      </w:r>
      <w:r w:rsidR="00CA478C">
        <w:rPr>
          <w:rFonts w:ascii="Times New Roman" w:hAnsi="Times New Roman"/>
          <w:lang w:val="pt-BR"/>
        </w:rPr>
        <w:t xml:space="preserve"> </w:t>
      </w:r>
      <w:r w:rsidRPr="00676A1E">
        <w:rPr>
          <w:rFonts w:ascii="Times New Roman" w:hAnsi="Times New Roman"/>
          <w:lang w:val="pt-BR"/>
        </w:rPr>
        <w:t>mesoporosos, como a MCM-41,</w:t>
      </w:r>
      <w:r w:rsidR="00CA478C">
        <w:rPr>
          <w:rFonts w:ascii="Times New Roman" w:hAnsi="Times New Roman"/>
          <w:lang w:val="pt-BR"/>
        </w:rPr>
        <w:t xml:space="preserve"> </w:t>
      </w:r>
      <w:r w:rsidRPr="00676A1E">
        <w:rPr>
          <w:rFonts w:ascii="Times New Roman" w:hAnsi="Times New Roman"/>
          <w:lang w:val="pt-BR"/>
        </w:rPr>
        <w:t>exibe</w:t>
      </w:r>
      <w:r w:rsidR="00CA478C">
        <w:rPr>
          <w:rFonts w:ascii="Times New Roman" w:hAnsi="Times New Roman"/>
          <w:lang w:val="pt-BR"/>
        </w:rPr>
        <w:t>m</w:t>
      </w:r>
      <w:r w:rsidRPr="00676A1E">
        <w:rPr>
          <w:rFonts w:ascii="Times New Roman" w:hAnsi="Times New Roman"/>
          <w:lang w:val="pt-BR"/>
        </w:rPr>
        <w:t xml:space="preserve"> uma elevada área superficial específica e distribuições de tamanho de poros que influenciam nas propriedades químicas. </w:t>
      </w:r>
      <w:r w:rsidR="00D33F25">
        <w:rPr>
          <w:rFonts w:ascii="Times New Roman" w:hAnsi="Times New Roman"/>
          <w:lang w:val="pt-BR"/>
        </w:rPr>
        <w:t>P</w:t>
      </w:r>
      <w:r w:rsidRPr="00676A1E">
        <w:rPr>
          <w:rFonts w:ascii="Times New Roman" w:hAnsi="Times New Roman"/>
          <w:lang w:val="pt-BR"/>
        </w:rPr>
        <w:t>ermit</w:t>
      </w:r>
      <w:r w:rsidR="00D33F25">
        <w:rPr>
          <w:rFonts w:ascii="Times New Roman" w:hAnsi="Times New Roman"/>
          <w:lang w:val="pt-BR"/>
        </w:rPr>
        <w:t>indo</w:t>
      </w:r>
      <w:r w:rsidRPr="00676A1E">
        <w:rPr>
          <w:rFonts w:ascii="Times New Roman" w:hAnsi="Times New Roman"/>
          <w:lang w:val="pt-BR"/>
        </w:rPr>
        <w:t xml:space="preserve"> a inserção de óxidos metálicos </w:t>
      </w:r>
      <w:r w:rsidR="00200A21" w:rsidRPr="00676A1E">
        <w:rPr>
          <w:rFonts w:ascii="Times New Roman" w:hAnsi="Times New Roman"/>
          <w:lang w:val="pt-BR"/>
        </w:rPr>
        <w:t xml:space="preserve">em sua estrutura </w:t>
      </w:r>
      <w:r w:rsidRPr="00676A1E">
        <w:rPr>
          <w:rFonts w:ascii="Times New Roman" w:hAnsi="Times New Roman"/>
          <w:lang w:val="pt-BR"/>
        </w:rPr>
        <w:t xml:space="preserve">aumentando a quantidade de </w:t>
      </w:r>
      <w:r w:rsidRPr="00676A1E">
        <w:rPr>
          <w:rFonts w:ascii="Times New Roman" w:hAnsi="Times New Roman"/>
          <w:lang w:val="pt-BR"/>
        </w:rPr>
        <w:lastRenderedPageBreak/>
        <w:t>sí</w:t>
      </w:r>
      <w:r w:rsidR="009E466A">
        <w:rPr>
          <w:rFonts w:ascii="Times New Roman" w:hAnsi="Times New Roman"/>
          <w:lang w:val="pt-BR"/>
        </w:rPr>
        <w:t xml:space="preserve">tios ativos. </w:t>
      </w:r>
      <w:r w:rsidRPr="00676A1E">
        <w:rPr>
          <w:rFonts w:ascii="Times New Roman" w:hAnsi="Times New Roman"/>
          <w:lang w:val="pt-BR"/>
        </w:rPr>
        <w:t>O óxido de molibdênio (MoO</w:t>
      </w:r>
      <w:r w:rsidRPr="00676A1E">
        <w:rPr>
          <w:rFonts w:ascii="Times New Roman" w:hAnsi="Times New Roman"/>
          <w:vertAlign w:val="subscript"/>
          <w:lang w:val="pt-BR"/>
        </w:rPr>
        <w:t>3</w:t>
      </w:r>
      <w:r w:rsidRPr="00676A1E">
        <w:rPr>
          <w:rFonts w:ascii="Times New Roman" w:hAnsi="Times New Roman"/>
          <w:lang w:val="pt-BR"/>
        </w:rPr>
        <w:t>) é um dos metais mais utilizados em suportes porosos</w:t>
      </w:r>
      <w:r w:rsidR="009E466A">
        <w:rPr>
          <w:rFonts w:ascii="Times New Roman" w:hAnsi="Times New Roman"/>
          <w:lang w:val="pt-BR"/>
        </w:rPr>
        <w:t>,</w:t>
      </w:r>
      <w:r w:rsidRPr="00676A1E">
        <w:rPr>
          <w:rFonts w:ascii="Times New Roman" w:hAnsi="Times New Roman"/>
          <w:lang w:val="pt-BR"/>
        </w:rPr>
        <w:t xml:space="preserve"> pois po</w:t>
      </w:r>
      <w:r w:rsidR="009B05C0" w:rsidRPr="00676A1E">
        <w:rPr>
          <w:rFonts w:ascii="Times New Roman" w:hAnsi="Times New Roman"/>
          <w:lang w:val="pt-BR"/>
        </w:rPr>
        <w:t>de</w:t>
      </w:r>
      <w:r w:rsidRPr="00676A1E">
        <w:rPr>
          <w:rFonts w:ascii="Times New Roman" w:hAnsi="Times New Roman"/>
          <w:lang w:val="pt-BR"/>
        </w:rPr>
        <w:t xml:space="preserve"> aumentar a atividade catalítica (</w:t>
      </w:r>
      <w:r w:rsidR="002B45D8">
        <w:rPr>
          <w:rFonts w:ascii="Times New Roman" w:hAnsi="Times New Roman"/>
          <w:lang w:val="pt-BR"/>
        </w:rPr>
        <w:t>5</w:t>
      </w:r>
      <w:r w:rsidRPr="00676A1E">
        <w:rPr>
          <w:rFonts w:ascii="Times New Roman" w:hAnsi="Times New Roman"/>
          <w:lang w:val="pt-BR"/>
        </w:rPr>
        <w:t>).</w:t>
      </w:r>
    </w:p>
    <w:p w14:paraId="088CA5A7" w14:textId="7EB92923" w:rsidR="006B5BC0" w:rsidRDefault="006F1DE1" w:rsidP="006F1DE1">
      <w:pPr>
        <w:spacing w:after="0" w:line="240" w:lineRule="auto"/>
        <w:ind w:firstLine="202"/>
        <w:jc w:val="both"/>
        <w:rPr>
          <w:rFonts w:ascii="Times New Roman" w:hAnsi="Times New Roman" w:cs="Times New Roman"/>
          <w:sz w:val="20"/>
          <w:szCs w:val="20"/>
        </w:rPr>
      </w:pPr>
      <w:r w:rsidRPr="00676A1E">
        <w:rPr>
          <w:rFonts w:ascii="Times New Roman" w:hAnsi="Times New Roman" w:cs="Times New Roman"/>
          <w:sz w:val="20"/>
          <w:szCs w:val="20"/>
        </w:rPr>
        <w:t xml:space="preserve">A </w:t>
      </w:r>
      <w:r w:rsidR="006B5BC0" w:rsidRPr="00676A1E">
        <w:rPr>
          <w:rFonts w:ascii="Times New Roman" w:hAnsi="Times New Roman" w:cs="Times New Roman"/>
          <w:sz w:val="20"/>
          <w:szCs w:val="20"/>
        </w:rPr>
        <w:t>introdução de heteroátomos em uma estrutura mesoporosa pode ser realizada a partir de alguns tipos de procedimento: pela incorporação de forma direta, no qual o heteroátomo é introduzido durante o processo de síntese do suporte; pelo método de impregnação, que ocorre após o suporte ter sido sintetizado e o metal é introduzido a partir de uma solução; e pelo método de troca iônica</w:t>
      </w:r>
      <w:r w:rsidR="002B45D8">
        <w:rPr>
          <w:rFonts w:ascii="Times New Roman" w:hAnsi="Times New Roman" w:cs="Times New Roman"/>
          <w:sz w:val="20"/>
          <w:szCs w:val="20"/>
        </w:rPr>
        <w:t xml:space="preserve"> (6)</w:t>
      </w:r>
      <w:r w:rsidR="006B5BC0" w:rsidRPr="00676A1E">
        <w:rPr>
          <w:rFonts w:ascii="Times New Roman" w:hAnsi="Times New Roman" w:cs="Times New Roman"/>
          <w:sz w:val="20"/>
          <w:szCs w:val="20"/>
        </w:rPr>
        <w:t>.</w:t>
      </w:r>
    </w:p>
    <w:p w14:paraId="0BF216DF" w14:textId="31F1D257" w:rsidR="002E69AF" w:rsidRPr="00676A1E" w:rsidRDefault="002A2300" w:rsidP="006F1DE1">
      <w:pPr>
        <w:spacing w:after="0" w:line="240" w:lineRule="auto"/>
        <w:ind w:firstLine="2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método de impregnação </w:t>
      </w:r>
      <w:r w:rsidR="009B6EC6">
        <w:rPr>
          <w:rFonts w:ascii="Times New Roman" w:hAnsi="Times New Roman" w:cs="Times New Roman"/>
          <w:sz w:val="20"/>
          <w:szCs w:val="20"/>
        </w:rPr>
        <w:t>garante a acessibilidade das espécies metálicas suportadas</w:t>
      </w:r>
      <w:r w:rsidR="008074C7">
        <w:rPr>
          <w:rFonts w:ascii="Times New Roman" w:hAnsi="Times New Roman" w:cs="Times New Roman"/>
          <w:sz w:val="20"/>
          <w:szCs w:val="20"/>
        </w:rPr>
        <w:t xml:space="preserve">, mas apresenta o alto risco de lixiviação das espécies ativas. A </w:t>
      </w:r>
      <w:r w:rsidR="009537F7">
        <w:rPr>
          <w:rFonts w:ascii="Times New Roman" w:hAnsi="Times New Roman" w:cs="Times New Roman"/>
          <w:sz w:val="20"/>
          <w:szCs w:val="20"/>
        </w:rPr>
        <w:t>incorporação de forma direta apresenta altos graus de dispersão das espécies metálicas</w:t>
      </w:r>
      <w:r w:rsidR="00E0764E">
        <w:rPr>
          <w:rFonts w:ascii="Times New Roman" w:hAnsi="Times New Roman" w:cs="Times New Roman"/>
          <w:sz w:val="20"/>
          <w:szCs w:val="20"/>
        </w:rPr>
        <w:t>, mas a acessibilidade aos sítios ativos nem sempre é alcançada</w:t>
      </w:r>
      <w:r w:rsidR="002367D2">
        <w:rPr>
          <w:rFonts w:ascii="Times New Roman" w:hAnsi="Times New Roman" w:cs="Times New Roman"/>
          <w:sz w:val="20"/>
          <w:szCs w:val="20"/>
        </w:rPr>
        <w:t xml:space="preserve"> </w:t>
      </w:r>
      <w:r w:rsidR="002B45D8">
        <w:rPr>
          <w:rFonts w:ascii="Times New Roman" w:hAnsi="Times New Roman" w:cs="Times New Roman"/>
          <w:sz w:val="20"/>
          <w:szCs w:val="20"/>
        </w:rPr>
        <w:t>(7)</w:t>
      </w:r>
      <w:r w:rsidR="00251C2D">
        <w:rPr>
          <w:rFonts w:ascii="Times New Roman" w:hAnsi="Times New Roman" w:cs="Times New Roman"/>
          <w:sz w:val="20"/>
          <w:szCs w:val="20"/>
        </w:rPr>
        <w:t>.</w:t>
      </w:r>
    </w:p>
    <w:p w14:paraId="088CA5A8" w14:textId="37F9E1C5" w:rsidR="006B5BC0" w:rsidRDefault="00C90051" w:rsidP="00673C51">
      <w:pPr>
        <w:pStyle w:val="TAMainText"/>
        <w:rPr>
          <w:rFonts w:ascii="Times New Roman" w:hAnsi="Times New Roman"/>
          <w:lang w:val="pt-BR"/>
        </w:rPr>
      </w:pPr>
      <w:r w:rsidRPr="00676A1E">
        <w:rPr>
          <w:rFonts w:ascii="Times New Roman" w:hAnsi="Times New Roman"/>
          <w:lang w:val="pt-BR"/>
        </w:rPr>
        <w:t>M</w:t>
      </w:r>
      <w:r w:rsidR="00F2230F" w:rsidRPr="00676A1E">
        <w:rPr>
          <w:rFonts w:ascii="Times New Roman" w:hAnsi="Times New Roman"/>
          <w:lang w:val="pt-BR"/>
        </w:rPr>
        <w:t>odificações e ajustes nas condições de síntese pela inclusão de metal têm sido feitos na estrutura da MCM-41 para obter propriedades que a tornam útil para processos industriais de catálise e adsorção</w:t>
      </w:r>
      <w:r w:rsidR="00A515C5">
        <w:rPr>
          <w:rFonts w:ascii="Times New Roman" w:hAnsi="Times New Roman"/>
          <w:lang w:val="pt-BR"/>
        </w:rPr>
        <w:t xml:space="preserve"> </w:t>
      </w:r>
      <w:r w:rsidR="002B45D8">
        <w:rPr>
          <w:rFonts w:ascii="Times New Roman" w:hAnsi="Times New Roman"/>
          <w:lang w:val="pt-BR"/>
        </w:rPr>
        <w:t>(8</w:t>
      </w:r>
      <w:r w:rsidR="00251C2D">
        <w:rPr>
          <w:rFonts w:ascii="Times New Roman" w:hAnsi="Times New Roman"/>
          <w:lang w:val="pt-BR"/>
        </w:rPr>
        <w:t>)</w:t>
      </w:r>
      <w:r w:rsidR="00F2230F" w:rsidRPr="002C302B">
        <w:rPr>
          <w:rFonts w:ascii="Times New Roman" w:hAnsi="Times New Roman"/>
          <w:lang w:val="pt-BR"/>
        </w:rPr>
        <w:t>.</w:t>
      </w:r>
    </w:p>
    <w:p w14:paraId="66F5D87D" w14:textId="77777777" w:rsidR="00DB529C" w:rsidRDefault="00CF609D" w:rsidP="00673C51">
      <w:pPr>
        <w:pStyle w:val="TAMainText"/>
        <w:rPr>
          <w:rFonts w:ascii="Times New Roman" w:hAnsi="Times New Roman"/>
          <w:lang w:val="pt-BR"/>
        </w:rPr>
      </w:pPr>
      <w:r w:rsidRPr="00CF609D">
        <w:rPr>
          <w:rFonts w:ascii="Times New Roman" w:hAnsi="Times New Roman"/>
          <w:lang w:val="pt-BR"/>
        </w:rPr>
        <w:t>O objetivo deste trabalho foi avaliar as propriedades texturais e estruturais do molibdênio incorporado na peneira MCM-41 por síntese direta e pós-síntese, verificando qual catalisador apresenta maior disponibilidade de sítios ativos para que a reação ocorra. Os catalisadores foram avaliados na reação de transesterificação por rota metílica utilizando o óleo de soja e milho para analisar a influência do molibdênio na conversão de triglicerídeos com diferentes composições de ácidos graxos</w:t>
      </w:r>
      <w:r>
        <w:rPr>
          <w:rFonts w:ascii="Times New Roman" w:hAnsi="Times New Roman"/>
          <w:lang w:val="pt-BR"/>
        </w:rPr>
        <w:t>.</w:t>
      </w:r>
    </w:p>
    <w:p w14:paraId="088CA5A9" w14:textId="3D1197B5" w:rsidR="00025D56" w:rsidRDefault="00D056B2" w:rsidP="00673C51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</w:p>
    <w:p w14:paraId="088CA5AA" w14:textId="77777777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65115BB6" w14:textId="77777777" w:rsidR="00F71AFA" w:rsidRDefault="00F71AFA" w:rsidP="00CB66F4">
      <w:pPr>
        <w:pStyle w:val="SemEspaamen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8CA5AB" w14:textId="23BEAD76" w:rsidR="00CB66F4" w:rsidRDefault="00755019" w:rsidP="00CB66F4">
      <w:pPr>
        <w:pStyle w:val="SemEspaamen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B66F4">
        <w:rPr>
          <w:rFonts w:ascii="Times New Roman" w:hAnsi="Times New Roman" w:cs="Times New Roman"/>
          <w:i/>
          <w:iCs/>
          <w:sz w:val="20"/>
          <w:szCs w:val="20"/>
        </w:rPr>
        <w:t>Síntese da peneira molecular MCM-41</w:t>
      </w:r>
    </w:p>
    <w:p w14:paraId="7EA6CDBB" w14:textId="77777777" w:rsidR="00F71AFA" w:rsidRPr="00CB66F4" w:rsidRDefault="00F71AFA" w:rsidP="00CB66F4">
      <w:pPr>
        <w:pStyle w:val="SemEspaamen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8CA5AC" w14:textId="77777777" w:rsidR="00755019" w:rsidRPr="00CB66F4" w:rsidRDefault="00755019" w:rsidP="007C33A3">
      <w:pPr>
        <w:pStyle w:val="SemEspaamen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CB66F4">
        <w:rPr>
          <w:rFonts w:ascii="Times New Roman" w:hAnsi="Times New Roman" w:cs="Times New Roman"/>
          <w:sz w:val="20"/>
          <w:szCs w:val="20"/>
        </w:rPr>
        <w:t>Inicialmente, adicionou lentamente o direcionador estrutural CTABr em água deionizada à 50 °C sob agitação constante, permanecendo nestas condições por trinta minutos. Em seguida, deixou-se a solução esfriar até a temperatura ambiente e adicionou-se o agente mineralizante NH</w:t>
      </w:r>
      <w:r w:rsidRPr="00CB66F4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CB66F4">
        <w:rPr>
          <w:rFonts w:ascii="Times New Roman" w:hAnsi="Times New Roman" w:cs="Times New Roman"/>
          <w:sz w:val="20"/>
          <w:szCs w:val="20"/>
        </w:rPr>
        <w:t>OH, agitando a mistura por mais quinze minutos. Posteriormente, foi adicionada a fonte de sílica TEOS, agitando a solução por mais 2 h. Após o término do tempo reacional, o gel obtido foi submetido a um tratamento térmico em autoclaves sob pressão autógena, à 70 °C por 24 h. O material obtido foi lavado com água deionizada até atingir pH 11 e em seguida foi seco em estufa à 60 °C por 24 horas. O material foi ativado por calcinação em N</w:t>
      </w:r>
      <w:r w:rsidRPr="00CB66F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B66F4">
        <w:rPr>
          <w:rFonts w:ascii="Times New Roman" w:hAnsi="Times New Roman" w:cs="Times New Roman"/>
          <w:sz w:val="20"/>
          <w:szCs w:val="20"/>
        </w:rPr>
        <w:t xml:space="preserve"> (1h -10</w:t>
      </w:r>
      <w:r w:rsidR="00FD65C2">
        <w:rPr>
          <w:rFonts w:ascii="Times New Roman" w:hAnsi="Times New Roman" w:cs="Times New Roman"/>
          <w:sz w:val="20"/>
          <w:szCs w:val="20"/>
        </w:rPr>
        <w:t xml:space="preserve"> </w:t>
      </w:r>
      <w:r w:rsidRPr="00CB66F4">
        <w:rPr>
          <w:rFonts w:ascii="Times New Roman" w:hAnsi="Times New Roman" w:cs="Times New Roman"/>
          <w:sz w:val="20"/>
          <w:szCs w:val="20"/>
        </w:rPr>
        <w:t>°C</w:t>
      </w:r>
      <w:r w:rsidR="00FD65C2">
        <w:rPr>
          <w:rFonts w:ascii="Arial" w:hAnsi="Arial" w:cs="Arial"/>
          <w:sz w:val="20"/>
          <w:szCs w:val="20"/>
        </w:rPr>
        <w:t>·</w:t>
      </w:r>
      <w:r w:rsidRPr="00CB66F4">
        <w:rPr>
          <w:rFonts w:ascii="Times New Roman" w:hAnsi="Times New Roman" w:cs="Times New Roman"/>
          <w:sz w:val="20"/>
          <w:szCs w:val="20"/>
        </w:rPr>
        <w:t>min-</w:t>
      </w:r>
      <w:r w:rsidRPr="00CB66F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B66F4">
        <w:rPr>
          <w:rFonts w:ascii="Times New Roman" w:hAnsi="Times New Roman" w:cs="Times New Roman"/>
          <w:sz w:val="20"/>
          <w:szCs w:val="20"/>
        </w:rPr>
        <w:t>) e Ar sintético (6h -2°C</w:t>
      </w:r>
      <w:r w:rsidR="009E3E51">
        <w:rPr>
          <w:rFonts w:ascii="Arial" w:hAnsi="Arial" w:cs="Arial"/>
          <w:sz w:val="20"/>
          <w:szCs w:val="20"/>
        </w:rPr>
        <w:t>·</w:t>
      </w:r>
      <w:r w:rsidRPr="00CB66F4">
        <w:rPr>
          <w:rFonts w:ascii="Times New Roman" w:hAnsi="Times New Roman" w:cs="Times New Roman"/>
          <w:sz w:val="20"/>
          <w:szCs w:val="20"/>
        </w:rPr>
        <w:t>min-</w:t>
      </w:r>
      <w:r w:rsidRPr="00CB66F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B66F4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88CA5AD" w14:textId="77777777" w:rsidR="00755019" w:rsidRDefault="00755019" w:rsidP="00755019">
      <w:pPr>
        <w:pStyle w:val="TAMainText"/>
        <w:spacing w:line="240" w:lineRule="auto"/>
        <w:rPr>
          <w:rFonts w:ascii="Times New Roman" w:hAnsi="Times New Roman"/>
          <w:lang w:val="pt-BR"/>
        </w:rPr>
      </w:pPr>
    </w:p>
    <w:p w14:paraId="088CA5AE" w14:textId="77777777" w:rsidR="00755019" w:rsidRDefault="00755019" w:rsidP="00755019">
      <w:pPr>
        <w:pStyle w:val="TAMainText"/>
        <w:spacing w:line="240" w:lineRule="auto"/>
        <w:ind w:firstLine="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Incorporação do heptamolibdato de amônio</w:t>
      </w:r>
    </w:p>
    <w:p w14:paraId="37172837" w14:textId="77777777" w:rsidR="00F71AFA" w:rsidRDefault="00F71AFA" w:rsidP="00755019">
      <w:pPr>
        <w:pStyle w:val="TAMainText"/>
        <w:spacing w:line="240" w:lineRule="auto"/>
        <w:ind w:firstLine="0"/>
        <w:rPr>
          <w:rFonts w:ascii="Times New Roman" w:hAnsi="Times New Roman"/>
          <w:i/>
          <w:iCs/>
          <w:lang w:val="pt-BR"/>
        </w:rPr>
      </w:pPr>
    </w:p>
    <w:p w14:paraId="088CA5AF" w14:textId="77777777" w:rsidR="0057136D" w:rsidRDefault="0057136D" w:rsidP="0057136D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047332">
        <w:rPr>
          <w:rFonts w:ascii="Times New Roman" w:hAnsi="Times New Roman"/>
          <w:lang w:val="pt-BR"/>
        </w:rPr>
        <w:t>O precursor fo</w:t>
      </w:r>
      <w:r>
        <w:rPr>
          <w:rFonts w:ascii="Times New Roman" w:hAnsi="Times New Roman"/>
          <w:lang w:val="pt-BR"/>
        </w:rPr>
        <w:t>i</w:t>
      </w:r>
      <w:r w:rsidR="009E3E51">
        <w:rPr>
          <w:rFonts w:ascii="Times New Roman" w:hAnsi="Times New Roman"/>
          <w:lang w:val="pt-BR"/>
        </w:rPr>
        <w:t xml:space="preserve"> seco</w:t>
      </w:r>
      <w:r w:rsidRPr="00047332">
        <w:rPr>
          <w:rFonts w:ascii="Times New Roman" w:hAnsi="Times New Roman"/>
          <w:lang w:val="pt-BR"/>
        </w:rPr>
        <w:t xml:space="preserve"> a 60 °C por 24 h. A incorporação do molibdênio foi realizada pelo método de umidade incipiente. O volume da solução de heptamolibdato de </w:t>
      </w:r>
      <w:r>
        <w:rPr>
          <w:rFonts w:ascii="Times New Roman" w:hAnsi="Times New Roman"/>
          <w:lang w:val="pt-BR"/>
        </w:rPr>
        <w:t xml:space="preserve">amônio </w:t>
      </w:r>
      <w:r w:rsidR="009E3E51">
        <w:rPr>
          <w:rFonts w:ascii="Times New Roman" w:hAnsi="Times New Roman"/>
          <w:lang w:val="pt-BR"/>
        </w:rPr>
        <w:t xml:space="preserve">((NH₄)₆Mo₇O₂₄·4H₂O) </w:t>
      </w:r>
      <w:r w:rsidRPr="00047332">
        <w:rPr>
          <w:rFonts w:ascii="Times New Roman" w:hAnsi="Times New Roman"/>
          <w:lang w:val="pt-BR"/>
        </w:rPr>
        <w:t>utilizado como precursor para obter o MoO</w:t>
      </w:r>
      <w:r w:rsidRPr="00047332">
        <w:rPr>
          <w:rFonts w:ascii="Times New Roman" w:hAnsi="Times New Roman"/>
          <w:vertAlign w:val="subscript"/>
          <w:lang w:val="pt-BR"/>
        </w:rPr>
        <w:t>3</w:t>
      </w:r>
      <w:r w:rsidRPr="00047332">
        <w:rPr>
          <w:rFonts w:ascii="Times New Roman" w:hAnsi="Times New Roman"/>
          <w:lang w:val="pt-BR"/>
        </w:rPr>
        <w:t xml:space="preserve"> foi disperso na peneira MCM-41 utilizado foi de acordo com a quantidade do volume de poros da peneira o</w:t>
      </w:r>
      <w:r w:rsidR="009E3E51">
        <w:rPr>
          <w:rFonts w:ascii="Times New Roman" w:hAnsi="Times New Roman"/>
          <w:lang w:val="pt-BR"/>
        </w:rPr>
        <w:t>btido pelo método de BET (1 cm³</w:t>
      </w:r>
      <w:r w:rsidR="009E3E51">
        <w:rPr>
          <w:rFonts w:ascii="Arial" w:hAnsi="Arial" w:cs="Arial"/>
          <w:lang w:val="pt-BR"/>
        </w:rPr>
        <w:t>·</w:t>
      </w:r>
      <w:r w:rsidRPr="00047332">
        <w:rPr>
          <w:rFonts w:ascii="Times New Roman" w:hAnsi="Times New Roman"/>
          <w:lang w:val="pt-BR"/>
        </w:rPr>
        <w:t>g</w:t>
      </w:r>
      <w:r w:rsidRPr="00F83AC4">
        <w:rPr>
          <w:rFonts w:ascii="Times New Roman" w:hAnsi="Times New Roman"/>
          <w:vertAlign w:val="superscript"/>
          <w:lang w:val="pt-BR"/>
        </w:rPr>
        <w:t>-1</w:t>
      </w:r>
      <w:r w:rsidRPr="00047332">
        <w:rPr>
          <w:rFonts w:ascii="Times New Roman" w:hAnsi="Times New Roman"/>
          <w:lang w:val="pt-BR"/>
        </w:rPr>
        <w:t xml:space="preserve">). O suporte catalítico, foi seco à 60 °C por 24 h e ativado </w:t>
      </w:r>
      <w:r>
        <w:rPr>
          <w:rFonts w:ascii="Times New Roman" w:hAnsi="Times New Roman"/>
          <w:lang w:val="pt-BR"/>
        </w:rPr>
        <w:t xml:space="preserve">por calcinação </w:t>
      </w:r>
      <w:r w:rsidRPr="00047332">
        <w:rPr>
          <w:rFonts w:ascii="Times New Roman" w:hAnsi="Times New Roman"/>
          <w:lang w:val="pt-BR"/>
        </w:rPr>
        <w:t xml:space="preserve">sob fluxo de ar </w:t>
      </w:r>
      <w:r w:rsidR="009E3E51">
        <w:rPr>
          <w:rFonts w:ascii="Times New Roman" w:hAnsi="Times New Roman"/>
          <w:lang w:val="pt-BR"/>
        </w:rPr>
        <w:t>à 450°C (5h – 5°C</w:t>
      </w:r>
      <w:r w:rsidR="009E3E51">
        <w:rPr>
          <w:rFonts w:ascii="Arial" w:hAnsi="Arial" w:cs="Arial"/>
          <w:lang w:val="pt-BR"/>
        </w:rPr>
        <w:t>·</w:t>
      </w:r>
      <w:r w:rsidRPr="00171067">
        <w:rPr>
          <w:rFonts w:ascii="Times New Roman" w:hAnsi="Times New Roman"/>
          <w:lang w:val="pt-BR"/>
        </w:rPr>
        <w:t>min-</w:t>
      </w:r>
      <w:r w:rsidRPr="00171067">
        <w:rPr>
          <w:rFonts w:ascii="Times New Roman" w:hAnsi="Times New Roman"/>
          <w:vertAlign w:val="superscript"/>
          <w:lang w:val="pt-BR"/>
        </w:rPr>
        <w:t>1</w:t>
      </w:r>
      <w:r w:rsidRPr="00171067">
        <w:rPr>
          <w:rFonts w:ascii="Times New Roman" w:hAnsi="Times New Roman"/>
          <w:lang w:val="pt-BR"/>
        </w:rPr>
        <w:t>)</w:t>
      </w:r>
    </w:p>
    <w:p w14:paraId="088CA5B0" w14:textId="77777777" w:rsidR="007C33A3" w:rsidRDefault="007C33A3" w:rsidP="00755019">
      <w:pPr>
        <w:pStyle w:val="TAMainText"/>
        <w:spacing w:line="240" w:lineRule="auto"/>
        <w:rPr>
          <w:rFonts w:ascii="Times New Roman" w:hAnsi="Times New Roman"/>
          <w:lang w:val="pt-BR"/>
        </w:rPr>
      </w:pPr>
    </w:p>
    <w:p w14:paraId="088CA5B1" w14:textId="77777777" w:rsidR="00B418F8" w:rsidRDefault="00B418F8" w:rsidP="00B418F8">
      <w:pPr>
        <w:pStyle w:val="SemEspaamento"/>
        <w:rPr>
          <w:rFonts w:ascii="Times New Roman" w:hAnsi="Times New Roman" w:cs="Times New Roman"/>
          <w:i/>
          <w:iCs/>
          <w:sz w:val="20"/>
          <w:szCs w:val="20"/>
        </w:rPr>
      </w:pPr>
      <w:r w:rsidRPr="007C33A3">
        <w:rPr>
          <w:rFonts w:ascii="Times New Roman" w:hAnsi="Times New Roman" w:cs="Times New Roman"/>
          <w:i/>
          <w:iCs/>
          <w:sz w:val="20"/>
          <w:szCs w:val="20"/>
        </w:rPr>
        <w:t>Síntese do catalisador Mo</w:t>
      </w:r>
      <w:r w:rsidR="005F2DAC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7C33A3">
        <w:rPr>
          <w:rFonts w:ascii="Times New Roman" w:hAnsi="Times New Roman" w:cs="Times New Roman"/>
          <w:i/>
          <w:iCs/>
          <w:sz w:val="20"/>
          <w:szCs w:val="20"/>
        </w:rPr>
        <w:t>MCM-41</w:t>
      </w:r>
    </w:p>
    <w:p w14:paraId="32759691" w14:textId="77777777" w:rsidR="00F71AFA" w:rsidRPr="007C33A3" w:rsidRDefault="00F71AFA" w:rsidP="00B418F8">
      <w:pPr>
        <w:pStyle w:val="SemEspaamen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88CA5B2" w14:textId="77777777" w:rsidR="00270849" w:rsidRDefault="00CB1D7A" w:rsidP="007C33A3">
      <w:pPr>
        <w:pStyle w:val="SemEspaamen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CB1D7A">
        <w:rPr>
          <w:rFonts w:ascii="Times New Roman" w:hAnsi="Times New Roman" w:cs="Times New Roman"/>
          <w:sz w:val="20"/>
          <w:szCs w:val="20"/>
        </w:rPr>
        <w:t xml:space="preserve">Nesse método </w:t>
      </w:r>
      <w:r>
        <w:rPr>
          <w:rFonts w:ascii="Times New Roman" w:hAnsi="Times New Roman" w:cs="Times New Roman"/>
          <w:sz w:val="20"/>
          <w:szCs w:val="20"/>
        </w:rPr>
        <w:t xml:space="preserve">o sal heptamolibdato de amônio </w:t>
      </w:r>
      <w:r w:rsidRPr="001F475B">
        <w:rPr>
          <w:rFonts w:ascii="Times New Roman" w:hAnsi="Times New Roman" w:cs="Times New Roman"/>
          <w:sz w:val="20"/>
          <w:szCs w:val="20"/>
        </w:rPr>
        <w:t>((NH</w:t>
      </w:r>
      <w:r w:rsidRPr="001F475B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1F475B">
        <w:rPr>
          <w:rFonts w:ascii="Times New Roman" w:hAnsi="Times New Roman" w:cs="Times New Roman"/>
          <w:sz w:val="20"/>
          <w:szCs w:val="20"/>
        </w:rPr>
        <w:t>)</w:t>
      </w:r>
      <w:r w:rsidRPr="001F475B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Pr="001F475B">
        <w:rPr>
          <w:rFonts w:ascii="Times New Roman" w:hAnsi="Times New Roman" w:cs="Times New Roman"/>
          <w:sz w:val="20"/>
          <w:szCs w:val="20"/>
        </w:rPr>
        <w:t>Mo</w:t>
      </w:r>
      <w:r w:rsidRPr="001F475B">
        <w:rPr>
          <w:rFonts w:ascii="Times New Roman" w:hAnsi="Times New Roman" w:cs="Times New Roman"/>
          <w:sz w:val="20"/>
          <w:szCs w:val="20"/>
          <w:vertAlign w:val="subscript"/>
        </w:rPr>
        <w:t>7</w:t>
      </w:r>
      <w:r w:rsidRPr="001F475B">
        <w:rPr>
          <w:rFonts w:ascii="Times New Roman" w:hAnsi="Times New Roman" w:cs="Times New Roman"/>
          <w:sz w:val="20"/>
          <w:szCs w:val="20"/>
        </w:rPr>
        <w:t>O</w:t>
      </w:r>
      <w:r w:rsidRPr="001F475B">
        <w:rPr>
          <w:rFonts w:ascii="Times New Roman" w:hAnsi="Times New Roman" w:cs="Times New Roman"/>
          <w:sz w:val="20"/>
          <w:szCs w:val="20"/>
          <w:vertAlign w:val="subscript"/>
        </w:rPr>
        <w:t>24</w:t>
      </w:r>
      <w:r w:rsidRPr="001F475B">
        <w:rPr>
          <w:rFonts w:ascii="Times New Roman" w:hAnsi="Times New Roman" w:cs="Times New Roman"/>
          <w:sz w:val="20"/>
          <w:szCs w:val="20"/>
        </w:rPr>
        <w:t>·4H</w:t>
      </w:r>
      <w:r w:rsidRPr="0059370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1F475B">
        <w:rPr>
          <w:rFonts w:ascii="Times New Roman" w:hAnsi="Times New Roman" w:cs="Times New Roman"/>
          <w:sz w:val="20"/>
          <w:szCs w:val="20"/>
        </w:rPr>
        <w:t>O)</w:t>
      </w:r>
      <w:r>
        <w:rPr>
          <w:rFonts w:ascii="Times New Roman" w:hAnsi="Times New Roman" w:cs="Times New Roman"/>
          <w:sz w:val="20"/>
          <w:szCs w:val="20"/>
        </w:rPr>
        <w:t xml:space="preserve"> foi incorporado </w:t>
      </w:r>
      <w:r w:rsidRPr="00CB1D7A">
        <w:rPr>
          <w:rFonts w:ascii="Times New Roman" w:hAnsi="Times New Roman" w:cs="Times New Roman"/>
          <w:sz w:val="20"/>
          <w:szCs w:val="20"/>
        </w:rPr>
        <w:t>a peneira molecular</w:t>
      </w:r>
      <w:r>
        <w:rPr>
          <w:rFonts w:ascii="Times New Roman" w:hAnsi="Times New Roman" w:cs="Times New Roman"/>
          <w:sz w:val="20"/>
          <w:szCs w:val="20"/>
        </w:rPr>
        <w:t xml:space="preserve"> MCM-41</w:t>
      </w:r>
      <w:r w:rsidRPr="00CB1D7A">
        <w:rPr>
          <w:rFonts w:ascii="Times New Roman" w:hAnsi="Times New Roman" w:cs="Times New Roman"/>
          <w:sz w:val="20"/>
          <w:szCs w:val="20"/>
        </w:rPr>
        <w:t xml:space="preserve"> pelo método de síntese direta, no qual o </w:t>
      </w:r>
      <w:r w:rsidR="003F03F3">
        <w:rPr>
          <w:rFonts w:ascii="Times New Roman" w:hAnsi="Times New Roman" w:cs="Times New Roman"/>
          <w:sz w:val="20"/>
          <w:szCs w:val="20"/>
        </w:rPr>
        <w:t>sal</w:t>
      </w:r>
      <w:r w:rsidRPr="00CB1D7A">
        <w:rPr>
          <w:rFonts w:ascii="Times New Roman" w:hAnsi="Times New Roman" w:cs="Times New Roman"/>
          <w:sz w:val="20"/>
          <w:szCs w:val="20"/>
        </w:rPr>
        <w:t xml:space="preserve"> é </w:t>
      </w:r>
      <w:r w:rsidR="003F03F3">
        <w:rPr>
          <w:rFonts w:ascii="Times New Roman" w:hAnsi="Times New Roman" w:cs="Times New Roman"/>
          <w:sz w:val="20"/>
          <w:szCs w:val="20"/>
        </w:rPr>
        <w:t>adicionado</w:t>
      </w:r>
      <w:r w:rsidRPr="00CB1D7A">
        <w:rPr>
          <w:rFonts w:ascii="Times New Roman" w:hAnsi="Times New Roman" w:cs="Times New Roman"/>
          <w:sz w:val="20"/>
          <w:szCs w:val="20"/>
        </w:rPr>
        <w:t xml:space="preserve"> junto com a fonte de sílica (TEOS)</w:t>
      </w:r>
      <w:r w:rsidR="00571657">
        <w:rPr>
          <w:rFonts w:ascii="Times New Roman" w:hAnsi="Times New Roman" w:cs="Times New Roman"/>
          <w:sz w:val="20"/>
          <w:szCs w:val="20"/>
        </w:rPr>
        <w:t>. O procedimento de síntese é análogo ao da MCM-41</w:t>
      </w:r>
      <w:r w:rsidR="00C84A15">
        <w:rPr>
          <w:rFonts w:ascii="Times New Roman" w:hAnsi="Times New Roman" w:cs="Times New Roman"/>
          <w:sz w:val="20"/>
          <w:szCs w:val="20"/>
        </w:rPr>
        <w:t>, diferindo na etapa de adição do TEOS</w:t>
      </w:r>
      <w:r w:rsidR="00C8453C">
        <w:rPr>
          <w:rFonts w:ascii="Times New Roman" w:hAnsi="Times New Roman" w:cs="Times New Roman"/>
          <w:sz w:val="20"/>
          <w:szCs w:val="20"/>
        </w:rPr>
        <w:t xml:space="preserve">, pois o sal </w:t>
      </w:r>
      <w:r w:rsidR="0023257D">
        <w:rPr>
          <w:rFonts w:ascii="Times New Roman" w:hAnsi="Times New Roman" w:cs="Times New Roman"/>
          <w:sz w:val="20"/>
          <w:szCs w:val="20"/>
        </w:rPr>
        <w:t xml:space="preserve">foi </w:t>
      </w:r>
      <w:r w:rsidR="00C8453C">
        <w:rPr>
          <w:rFonts w:ascii="Times New Roman" w:hAnsi="Times New Roman" w:cs="Times New Roman"/>
          <w:sz w:val="20"/>
          <w:szCs w:val="20"/>
        </w:rPr>
        <w:t>adicionado simultaneamente</w:t>
      </w:r>
      <w:r w:rsidR="00807188">
        <w:rPr>
          <w:rFonts w:ascii="Times New Roman" w:hAnsi="Times New Roman" w:cs="Times New Roman"/>
          <w:sz w:val="20"/>
          <w:szCs w:val="20"/>
        </w:rPr>
        <w:t xml:space="preserve"> referente a razão 1:20 (Si/Mo)</w:t>
      </w:r>
      <w:r w:rsidR="00E4438D">
        <w:rPr>
          <w:rFonts w:ascii="Times New Roman" w:hAnsi="Times New Roman" w:cs="Times New Roman"/>
          <w:sz w:val="20"/>
          <w:szCs w:val="20"/>
        </w:rPr>
        <w:t xml:space="preserve">. O processo posterior ocorreu como o descrito na </w:t>
      </w:r>
      <w:r w:rsidR="0023257D">
        <w:rPr>
          <w:rFonts w:ascii="Times New Roman" w:hAnsi="Times New Roman" w:cs="Times New Roman"/>
          <w:sz w:val="20"/>
          <w:szCs w:val="20"/>
        </w:rPr>
        <w:t>síntese</w:t>
      </w:r>
      <w:r w:rsidR="00E4438D">
        <w:rPr>
          <w:rFonts w:ascii="Times New Roman" w:hAnsi="Times New Roman" w:cs="Times New Roman"/>
          <w:sz w:val="20"/>
          <w:szCs w:val="20"/>
        </w:rPr>
        <w:t xml:space="preserve"> da MCM-41</w:t>
      </w:r>
      <w:r w:rsidR="00826B75">
        <w:rPr>
          <w:rFonts w:ascii="Times New Roman" w:hAnsi="Times New Roman" w:cs="Times New Roman"/>
          <w:sz w:val="20"/>
          <w:szCs w:val="20"/>
        </w:rPr>
        <w:t xml:space="preserve">. </w:t>
      </w:r>
      <w:r w:rsidR="00826B75" w:rsidRPr="00826B75">
        <w:rPr>
          <w:rFonts w:ascii="Times New Roman" w:hAnsi="Times New Roman" w:cs="Times New Roman"/>
          <w:sz w:val="20"/>
          <w:szCs w:val="20"/>
        </w:rPr>
        <w:t>O material foi ativado por calcinação em N</w:t>
      </w:r>
      <w:r w:rsidR="00826B75" w:rsidRPr="0023257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23257D">
        <w:rPr>
          <w:rFonts w:ascii="Times New Roman" w:hAnsi="Times New Roman" w:cs="Times New Roman"/>
          <w:sz w:val="20"/>
          <w:szCs w:val="20"/>
        </w:rPr>
        <w:t xml:space="preserve"> (1h -10°C</w:t>
      </w:r>
      <w:r w:rsidR="0023257D">
        <w:rPr>
          <w:rFonts w:ascii="Arial" w:hAnsi="Arial" w:cs="Arial"/>
          <w:sz w:val="20"/>
          <w:szCs w:val="20"/>
        </w:rPr>
        <w:t>·</w:t>
      </w:r>
      <w:r w:rsidR="00826B75" w:rsidRPr="00826B75">
        <w:rPr>
          <w:rFonts w:ascii="Times New Roman" w:hAnsi="Times New Roman" w:cs="Times New Roman"/>
          <w:sz w:val="20"/>
          <w:szCs w:val="20"/>
        </w:rPr>
        <w:t>min</w:t>
      </w:r>
      <w:r w:rsidR="00826B75" w:rsidRPr="00826B75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826B75" w:rsidRPr="00826B75">
        <w:rPr>
          <w:rFonts w:ascii="Times New Roman" w:hAnsi="Times New Roman" w:cs="Times New Roman"/>
          <w:sz w:val="20"/>
          <w:szCs w:val="20"/>
        </w:rPr>
        <w:t>) e Ar sintético (6h -2°C</w:t>
      </w:r>
      <w:r w:rsidR="0023257D">
        <w:rPr>
          <w:rFonts w:ascii="Arial" w:hAnsi="Arial" w:cs="Arial"/>
          <w:sz w:val="20"/>
          <w:szCs w:val="20"/>
        </w:rPr>
        <w:t>·</w:t>
      </w:r>
      <w:r w:rsidR="00826B75" w:rsidRPr="00826B75">
        <w:rPr>
          <w:rFonts w:ascii="Times New Roman" w:hAnsi="Times New Roman" w:cs="Times New Roman"/>
          <w:sz w:val="20"/>
          <w:szCs w:val="20"/>
        </w:rPr>
        <w:t>min</w:t>
      </w:r>
      <w:r w:rsidR="00826B75" w:rsidRPr="00826B75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826B75" w:rsidRPr="00826B75">
        <w:rPr>
          <w:rFonts w:ascii="Times New Roman" w:hAnsi="Times New Roman" w:cs="Times New Roman"/>
          <w:sz w:val="20"/>
          <w:szCs w:val="20"/>
        </w:rPr>
        <w:t>)</w:t>
      </w:r>
    </w:p>
    <w:p w14:paraId="088CA5B3" w14:textId="77777777" w:rsidR="0016054E" w:rsidRDefault="0016054E" w:rsidP="007C33A3">
      <w:pPr>
        <w:pStyle w:val="SemEspaamen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088CA5B4" w14:textId="77777777" w:rsidR="0016054E" w:rsidRDefault="0016054E" w:rsidP="0016054E">
      <w:pPr>
        <w:pStyle w:val="TAMainText"/>
        <w:spacing w:line="240" w:lineRule="auto"/>
        <w:ind w:firstLine="0"/>
        <w:rPr>
          <w:rFonts w:ascii="Times New Roman" w:hAnsi="Times New Roman"/>
          <w:i/>
          <w:iCs/>
          <w:lang w:val="pt-BR"/>
        </w:rPr>
      </w:pPr>
      <w:r w:rsidRPr="00171067">
        <w:rPr>
          <w:rFonts w:ascii="Times New Roman" w:hAnsi="Times New Roman"/>
          <w:i/>
          <w:iCs/>
          <w:lang w:val="pt-BR"/>
        </w:rPr>
        <w:t>Caracterização do suporte catalítico e do catalisador</w:t>
      </w:r>
    </w:p>
    <w:p w14:paraId="18B198F3" w14:textId="77777777" w:rsidR="00F71AFA" w:rsidRPr="00171067" w:rsidRDefault="00F71AFA" w:rsidP="0016054E">
      <w:pPr>
        <w:pStyle w:val="TAMainText"/>
        <w:spacing w:line="240" w:lineRule="auto"/>
        <w:ind w:firstLine="0"/>
        <w:rPr>
          <w:rFonts w:ascii="Times New Roman" w:hAnsi="Times New Roman"/>
          <w:i/>
          <w:iCs/>
          <w:lang w:val="pt-BR"/>
        </w:rPr>
      </w:pPr>
    </w:p>
    <w:p w14:paraId="088CA5B5" w14:textId="77777777" w:rsidR="0016054E" w:rsidRPr="0081255A" w:rsidRDefault="0016054E" w:rsidP="0016054E">
      <w:pPr>
        <w:pStyle w:val="SemEspaamen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255A">
        <w:rPr>
          <w:rFonts w:ascii="Times New Roman" w:hAnsi="Times New Roman" w:cs="Times New Roman"/>
          <w:sz w:val="20"/>
          <w:szCs w:val="20"/>
        </w:rPr>
        <w:t>Termogravimetria TG/DTG: As análises térmicas foram conduzidas em um equipamento Shimadzu TGA-50 numa faixa de temperatura de 25 a 1000 °C c</w:t>
      </w:r>
      <w:r w:rsidR="0023257D">
        <w:rPr>
          <w:rFonts w:ascii="Times New Roman" w:hAnsi="Times New Roman" w:cs="Times New Roman"/>
          <w:sz w:val="20"/>
          <w:szCs w:val="20"/>
        </w:rPr>
        <w:t>om taxa de aquecimento de 10 °C</w:t>
      </w:r>
      <w:r w:rsidR="0023257D">
        <w:rPr>
          <w:rFonts w:ascii="Arial" w:hAnsi="Arial" w:cs="Arial"/>
          <w:sz w:val="20"/>
          <w:szCs w:val="20"/>
        </w:rPr>
        <w:t>·</w:t>
      </w:r>
      <w:r w:rsidRPr="0081255A">
        <w:rPr>
          <w:rFonts w:ascii="Times New Roman" w:hAnsi="Times New Roman" w:cs="Times New Roman"/>
          <w:sz w:val="20"/>
          <w:szCs w:val="20"/>
        </w:rPr>
        <w:t>min</w:t>
      </w:r>
      <w:r w:rsidRPr="0081255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81255A">
        <w:rPr>
          <w:rFonts w:ascii="Times New Roman" w:hAnsi="Times New Roman" w:cs="Times New Roman"/>
          <w:sz w:val="20"/>
          <w:szCs w:val="20"/>
        </w:rPr>
        <w:t xml:space="preserve"> sob vazão de ar sintético 50 mL</w:t>
      </w:r>
      <w:r w:rsidR="0023257D">
        <w:rPr>
          <w:rFonts w:ascii="Arial" w:hAnsi="Arial" w:cs="Arial"/>
          <w:sz w:val="20"/>
          <w:szCs w:val="20"/>
        </w:rPr>
        <w:t>·</w:t>
      </w:r>
      <w:r w:rsidRPr="0081255A">
        <w:rPr>
          <w:rFonts w:ascii="Times New Roman" w:hAnsi="Times New Roman" w:cs="Times New Roman"/>
          <w:sz w:val="20"/>
          <w:szCs w:val="20"/>
        </w:rPr>
        <w:t>min</w:t>
      </w:r>
      <w:r w:rsidRPr="0081255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81255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88CA5B6" w14:textId="77777777" w:rsidR="0016054E" w:rsidRPr="0081255A" w:rsidRDefault="0016054E" w:rsidP="0016054E">
      <w:pPr>
        <w:pStyle w:val="SemEspaamen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255A">
        <w:rPr>
          <w:rFonts w:ascii="Times New Roman" w:hAnsi="Times New Roman" w:cs="Times New Roman"/>
          <w:sz w:val="20"/>
          <w:szCs w:val="20"/>
        </w:rPr>
        <w:t>Difração de Raios-X (DRX): Os difratogramas foram registrados utilizando um difratômetro de raios-X Shimadzu XRD-6000 com radiação CuKα, operando em uma tensão de 40 kV, corrente 30mA, tempo por passo de 0,6 s com varredura entre 2θ = 1,5 e 60°.</w:t>
      </w:r>
    </w:p>
    <w:p w14:paraId="088CA5B7" w14:textId="77777777" w:rsidR="0016054E" w:rsidRPr="0081255A" w:rsidRDefault="0016054E" w:rsidP="001605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255A">
        <w:rPr>
          <w:rFonts w:ascii="Times New Roman" w:hAnsi="Times New Roman" w:cs="Times New Roman"/>
          <w:sz w:val="20"/>
          <w:szCs w:val="20"/>
        </w:rPr>
        <w:t>Adsorção e dessorção de N</w:t>
      </w:r>
      <w:r w:rsidRPr="0081255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1255A">
        <w:rPr>
          <w:rFonts w:ascii="Times New Roman" w:hAnsi="Times New Roman" w:cs="Times New Roman"/>
          <w:sz w:val="20"/>
          <w:szCs w:val="20"/>
        </w:rPr>
        <w:t xml:space="preserve"> (BET): A área de superfície de BET foi calculada utilizando o equipamento Quantachrome modelo NOVAtouch LX</w:t>
      </w:r>
      <w:r w:rsidRPr="0020619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1255A">
        <w:rPr>
          <w:rFonts w:ascii="Times New Roman" w:hAnsi="Times New Roman" w:cs="Times New Roman"/>
          <w:sz w:val="20"/>
          <w:szCs w:val="20"/>
        </w:rPr>
        <w:t>, numa faixa de pressão 0 – 1,0 da adsorção e a distribuição de tamanho de poros de Barrette-Joyner-Halenda (BJH) foi obtida a partir da dessorção da isoterma.</w:t>
      </w:r>
    </w:p>
    <w:p w14:paraId="088CA5B8" w14:textId="77777777" w:rsidR="0016054E" w:rsidRDefault="0016054E" w:rsidP="0016054E">
      <w:pPr>
        <w:pStyle w:val="SemEspaamen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8CA5B9" w14:textId="77777777" w:rsidR="0016054E" w:rsidRDefault="0016054E" w:rsidP="0016054E">
      <w:pPr>
        <w:pStyle w:val="SemEspaamen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66D45">
        <w:rPr>
          <w:rFonts w:ascii="Times New Roman" w:hAnsi="Times New Roman" w:cs="Times New Roman"/>
          <w:i/>
          <w:iCs/>
          <w:sz w:val="20"/>
          <w:szCs w:val="20"/>
        </w:rPr>
        <w:t>Avaliação catalítica</w:t>
      </w:r>
    </w:p>
    <w:p w14:paraId="4266AA73" w14:textId="77777777" w:rsidR="00F71AFA" w:rsidRPr="00C66D45" w:rsidRDefault="00F71AFA" w:rsidP="0016054E">
      <w:pPr>
        <w:pStyle w:val="SemEspaamen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8CA5BA" w14:textId="77777777" w:rsidR="0016054E" w:rsidRPr="00C66D45" w:rsidRDefault="0016054E" w:rsidP="0016054E">
      <w:pPr>
        <w:pStyle w:val="SemEspaamento"/>
        <w:ind w:firstLine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66D45">
        <w:rPr>
          <w:rFonts w:ascii="Times New Roman" w:hAnsi="Times New Roman" w:cs="Times New Roman"/>
          <w:sz w:val="20"/>
          <w:szCs w:val="20"/>
        </w:rPr>
        <w:t>As reações de transesterificação ocorreram em um reator Paar, do tipo batelada. Adicionou o catalisador, óleo de milho e metanol (1:20) ao reator, foi fechado e ajustado para a condições de operação, logo após iniciou a reação de transesterificação por 3h</w:t>
      </w:r>
      <w:r w:rsidR="00D80061">
        <w:rPr>
          <w:rFonts w:ascii="Times New Roman" w:hAnsi="Times New Roman" w:cs="Times New Roman"/>
          <w:sz w:val="20"/>
          <w:szCs w:val="20"/>
        </w:rPr>
        <w:t xml:space="preserve"> à 150</w:t>
      </w:r>
      <w:r w:rsidR="00206197">
        <w:rPr>
          <w:rFonts w:ascii="Times New Roman" w:hAnsi="Times New Roman" w:cs="Times New Roman"/>
          <w:sz w:val="20"/>
          <w:szCs w:val="20"/>
        </w:rPr>
        <w:t xml:space="preserve"> </w:t>
      </w:r>
      <w:r w:rsidR="00FB2E53">
        <w:rPr>
          <w:rFonts w:ascii="Times New Roman" w:hAnsi="Times New Roman" w:cs="Times New Roman"/>
          <w:sz w:val="20"/>
          <w:szCs w:val="20"/>
        </w:rPr>
        <w:t>°C</w:t>
      </w:r>
      <w:r w:rsidRPr="00C66D45">
        <w:rPr>
          <w:rFonts w:ascii="Times New Roman" w:hAnsi="Times New Roman" w:cs="Times New Roman"/>
          <w:sz w:val="20"/>
          <w:szCs w:val="20"/>
        </w:rPr>
        <w:t>. O óleo transesterificado foi colocado em um funil de decantação permanecendo em repouso por 24 h, tempo necessário para a completa separação das fases. Após a retirada das fases mais densas, foram realizadas duas lavagens ao óleo transesterificado com solução de ácido clorídrico [2M], e as demais foram com volumes fixos de 15 mL de água deionizada até o pH neutro. O material seguiu para secagem, onde permaneceu em contato com o sulfato de magnésio. O óleo transesterificado foi centrifugado e encaminhado para análise de viscosidade</w:t>
      </w:r>
      <w:r w:rsidRPr="00C66D45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</w:p>
    <w:p w14:paraId="088CA5BB" w14:textId="7209601F" w:rsidR="0016054E" w:rsidRPr="008B16BC" w:rsidRDefault="0016054E" w:rsidP="0016054E">
      <w:pPr>
        <w:pStyle w:val="SemEspaamento"/>
        <w:ind w:firstLine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88CA5BC" w14:textId="6CB96D43" w:rsidR="0016054E" w:rsidRDefault="00D75F81" w:rsidP="0016054E">
      <w:pPr>
        <w:pStyle w:val="SemEspaamen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" w:hAnsi="Times"/>
          <w:noProof/>
          <w:lang w:val="en-US"/>
        </w:rPr>
        <w:object w:dxaOrig="1440" w:dyaOrig="1440" w14:anchorId="088CA6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258.2pt;margin-top:12.6pt;width:253.7pt;height:165.6pt;z-index:251658240" o:allowoverlap="f">
            <v:imagedata r:id="rId10" o:title="" croptop="6257f" cropbottom="2384f" cropleft="4253f"/>
            <w10:wrap type="topAndBottom"/>
          </v:shape>
          <o:OLEObject Type="Embed" ProgID="Origin50.Graph" ShapeID="_x0000_s2055" DrawAspect="Content" ObjectID="_1745416431" r:id="rId11"/>
        </w:object>
      </w:r>
      <w:r w:rsidR="0016054E" w:rsidRPr="00387E96">
        <w:rPr>
          <w:rFonts w:ascii="Times New Roman" w:hAnsi="Times New Roman" w:cs="Times New Roman"/>
          <w:i/>
          <w:iCs/>
          <w:sz w:val="20"/>
          <w:szCs w:val="20"/>
        </w:rPr>
        <w:t>Caracterização do óleo transesterificado</w:t>
      </w:r>
    </w:p>
    <w:p w14:paraId="53224967" w14:textId="77777777" w:rsidR="00F71AFA" w:rsidRPr="00387E96" w:rsidRDefault="00F71AFA" w:rsidP="0016054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14:paraId="088CA5BD" w14:textId="77777777" w:rsidR="0016054E" w:rsidRDefault="0016054E" w:rsidP="0016054E">
      <w:pPr>
        <w:pStyle w:val="SemEspaamen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387E96">
        <w:rPr>
          <w:rFonts w:ascii="Times New Roman" w:hAnsi="Times New Roman" w:cs="Times New Roman"/>
          <w:sz w:val="20"/>
          <w:szCs w:val="20"/>
        </w:rPr>
        <w:t>Viscosidade Cinemática: determinada através do equipamento da marca Anton Paar Density Master DMA4100M acoplado a um viscosímetro automático de esfera em queda com precisão de 1x10</w:t>
      </w:r>
      <w:r w:rsidRPr="00387E96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206197">
        <w:rPr>
          <w:rFonts w:ascii="Times New Roman" w:hAnsi="Times New Roman" w:cs="Times New Roman"/>
          <w:sz w:val="20"/>
          <w:szCs w:val="20"/>
        </w:rPr>
        <w:t>mPa</w:t>
      </w:r>
      <w:r w:rsidR="00206197">
        <w:rPr>
          <w:rFonts w:ascii="Arial" w:hAnsi="Arial" w:cs="Arial"/>
          <w:sz w:val="20"/>
          <w:szCs w:val="20"/>
        </w:rPr>
        <w:t>·</w:t>
      </w:r>
      <w:r w:rsidRPr="00387E96">
        <w:rPr>
          <w:rFonts w:ascii="Times New Roman" w:hAnsi="Times New Roman" w:cs="Times New Roman"/>
          <w:sz w:val="20"/>
          <w:szCs w:val="20"/>
        </w:rPr>
        <w:t>s</w:t>
      </w:r>
      <w:r w:rsidRPr="00387E9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387E96">
        <w:rPr>
          <w:rFonts w:ascii="Times New Roman" w:hAnsi="Times New Roman" w:cs="Times New Roman"/>
          <w:sz w:val="20"/>
          <w:szCs w:val="20"/>
        </w:rPr>
        <w:t xml:space="preserve"> à 40°C.</w:t>
      </w:r>
    </w:p>
    <w:p w14:paraId="088CA5BE" w14:textId="77777777" w:rsidR="00773895" w:rsidRDefault="00773895" w:rsidP="00773895">
      <w:pPr>
        <w:pStyle w:val="SemEspaamen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73895">
        <w:rPr>
          <w:rFonts w:ascii="Times New Roman" w:hAnsi="Times New Roman" w:cs="Times New Roman"/>
          <w:sz w:val="20"/>
          <w:szCs w:val="20"/>
        </w:rPr>
        <w:t xml:space="preserve">A densidade foi obtida utilizando o equipamento da marca Anton Paar Density Master DMA 4100, seguindo as normas EN ISO 3675/12185 e ASTM D1298. </w:t>
      </w:r>
    </w:p>
    <w:p w14:paraId="088CA5BF" w14:textId="62DB14ED" w:rsidR="00380902" w:rsidRDefault="00773895" w:rsidP="00773895">
      <w:pPr>
        <w:pStyle w:val="SemEspaamen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73895">
        <w:rPr>
          <w:rFonts w:ascii="Times New Roman" w:hAnsi="Times New Roman" w:cs="Times New Roman"/>
          <w:sz w:val="20"/>
          <w:szCs w:val="20"/>
        </w:rPr>
        <w:t>O índice de acidez foi medido conforme a norma ASTM D664 e EN 14104, por titulação utilizando uma solução de éter etílico e álcool etílico (2/1), utilizando hidróxido de potássio 0,1 M.</w:t>
      </w:r>
      <w:r w:rsidRPr="00773895">
        <w:rPr>
          <w:rFonts w:ascii="Times New Roman" w:hAnsi="Times New Roman" w:cs="Times New Roman"/>
          <w:sz w:val="20"/>
          <w:szCs w:val="20"/>
        </w:rPr>
        <w:cr/>
      </w:r>
    </w:p>
    <w:p w14:paraId="088CA5C0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088CA5C1" w14:textId="77777777" w:rsidR="00340E3D" w:rsidRDefault="00340E3D" w:rsidP="00001951">
      <w:pPr>
        <w:pStyle w:val="TAMainText"/>
        <w:spacing w:line="240" w:lineRule="auto"/>
        <w:ind w:firstLine="142"/>
        <w:rPr>
          <w:rFonts w:ascii="Times New Roman" w:hAnsi="Times New Roman"/>
          <w:lang w:val="pt-BR"/>
        </w:rPr>
      </w:pPr>
    </w:p>
    <w:p w14:paraId="088CA5C2" w14:textId="77777777" w:rsidR="00EE666B" w:rsidRDefault="00EE666B" w:rsidP="00206197">
      <w:pPr>
        <w:pStyle w:val="TAMainText"/>
        <w:spacing w:line="240" w:lineRule="auto"/>
        <w:ind w:firstLine="28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Figura 1 mostra três eventos distintos de perda de massa acontecendo em diferentes intervalos de temperatura. O evento (I) na faixa de 22,74 à 327,11 °C com perda de 13,12% referente a eliminação da água fisissorvida nos poros e da decomposição do sal heptamolibdato de amônio tetrahidratado. O evento (II) na faixa de 626,88 à 744,75 °C, com perda de 2,49% atribuída ao processo de fusão do trióxido de molibdênio; o evento (III) entre 744,75 e 914,14 °C, com perda de 5,84%, está associado ao processo de sublimação do molibdênio (10). Estes resultados demonstram que a temperatura de calcinação deve ser superior a 327,11 °C para decomposição do sal e formação do MoO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.</w:t>
      </w:r>
    </w:p>
    <w:p w14:paraId="088CA5C3" w14:textId="77777777" w:rsidR="00206197" w:rsidRDefault="00206197" w:rsidP="00EE666B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</w:p>
    <w:p w14:paraId="088CA5C4" w14:textId="35701255" w:rsidR="00E45134" w:rsidRDefault="00002074" w:rsidP="00E45134">
      <w:pPr>
        <w:pStyle w:val="TAMainText"/>
        <w:spacing w:line="240" w:lineRule="auto"/>
        <w:ind w:firstLine="0"/>
        <w:rPr>
          <w:rFonts w:ascii="Times New Roman" w:hAnsi="Times New Roman"/>
          <w:sz w:val="18"/>
          <w:szCs w:val="18"/>
          <w:lang w:val="pt-BR"/>
        </w:rPr>
      </w:pPr>
      <w:r w:rsidRPr="00974A98">
        <w:rPr>
          <w:rFonts w:asciiTheme="minorHAnsi" w:eastAsiaTheme="minorEastAsia" w:hAnsiTheme="minorHAnsi" w:cstheme="minorBidi"/>
          <w:sz w:val="21"/>
          <w:szCs w:val="21"/>
          <w:lang w:val="pt-BR" w:eastAsia="en-US"/>
        </w:rPr>
        <w:object w:dxaOrig="7076" w:dyaOrig="4988" w14:anchorId="4D7827BA">
          <v:shape id="_x0000_i1026" type="#_x0000_t75" style="width:235.5pt;height:165.75pt" o:ole="">
            <v:imagedata r:id="rId12" o:title="" croptop="5587f" cropbottom="2309f" cropleft="4936f"/>
          </v:shape>
          <o:OLEObject Type="Embed" ProgID="Origin50.Graph" ShapeID="_x0000_i1026" DrawAspect="Content" ObjectID="_1745416429" r:id="rId13"/>
        </w:object>
      </w:r>
      <w:r w:rsidR="00E45134" w:rsidRPr="0099798C">
        <w:rPr>
          <w:rFonts w:ascii="Times New Roman" w:hAnsi="Times New Roman"/>
          <w:b/>
          <w:sz w:val="18"/>
          <w:szCs w:val="18"/>
          <w:lang w:val="pt-BR"/>
        </w:rPr>
        <w:t xml:space="preserve">Figura </w:t>
      </w:r>
      <w:r w:rsidR="00AD5132">
        <w:rPr>
          <w:rFonts w:ascii="Times New Roman" w:hAnsi="Times New Roman"/>
          <w:b/>
          <w:sz w:val="18"/>
          <w:szCs w:val="18"/>
          <w:lang w:val="pt-BR"/>
        </w:rPr>
        <w:t>1</w:t>
      </w:r>
      <w:r w:rsidR="00E45134" w:rsidRPr="0099798C">
        <w:rPr>
          <w:rFonts w:ascii="Times New Roman" w:hAnsi="Times New Roman"/>
          <w:b/>
          <w:sz w:val="18"/>
          <w:szCs w:val="18"/>
          <w:lang w:val="pt-BR"/>
        </w:rPr>
        <w:t xml:space="preserve">. </w:t>
      </w:r>
      <w:r w:rsidR="00206197">
        <w:rPr>
          <w:rFonts w:ascii="Times New Roman" w:hAnsi="Times New Roman"/>
          <w:sz w:val="18"/>
          <w:szCs w:val="18"/>
          <w:lang w:val="pt-BR"/>
        </w:rPr>
        <w:t>Termograma do</w:t>
      </w:r>
      <w:r w:rsidR="00E45134">
        <w:rPr>
          <w:rFonts w:ascii="Times New Roman" w:hAnsi="Times New Roman"/>
          <w:sz w:val="18"/>
          <w:szCs w:val="18"/>
          <w:lang w:val="pt-BR"/>
        </w:rPr>
        <w:t xml:space="preserve"> MoO</w:t>
      </w:r>
      <w:r w:rsidR="00E45134">
        <w:rPr>
          <w:rFonts w:ascii="Times New Roman" w:hAnsi="Times New Roman"/>
          <w:sz w:val="18"/>
          <w:szCs w:val="18"/>
          <w:vertAlign w:val="subscript"/>
          <w:lang w:val="pt-BR"/>
        </w:rPr>
        <w:t>3</w:t>
      </w:r>
      <w:r w:rsidR="00E45134">
        <w:rPr>
          <w:rFonts w:ascii="Times New Roman" w:hAnsi="Times New Roman"/>
          <w:sz w:val="18"/>
          <w:szCs w:val="18"/>
          <w:lang w:val="pt-BR"/>
        </w:rPr>
        <w:t>/MCM-41</w:t>
      </w:r>
      <w:r w:rsidR="00206197">
        <w:rPr>
          <w:rFonts w:ascii="Times New Roman" w:hAnsi="Times New Roman"/>
          <w:sz w:val="18"/>
          <w:szCs w:val="18"/>
          <w:lang w:val="pt-BR"/>
        </w:rPr>
        <w:t>.</w:t>
      </w:r>
    </w:p>
    <w:p w14:paraId="088CA5C5" w14:textId="1E736F0E" w:rsidR="00E45134" w:rsidRDefault="00E45134" w:rsidP="00E45134">
      <w:pPr>
        <w:pStyle w:val="TAMainText"/>
        <w:spacing w:line="240" w:lineRule="auto"/>
        <w:ind w:firstLine="0"/>
        <w:jc w:val="center"/>
        <w:rPr>
          <w:rFonts w:asciiTheme="minorHAnsi" w:eastAsiaTheme="minorEastAsia" w:hAnsiTheme="minorHAnsi" w:cstheme="minorBidi"/>
          <w:sz w:val="21"/>
          <w:szCs w:val="21"/>
          <w:lang w:val="pt-BR" w:eastAsia="en-US"/>
        </w:rPr>
      </w:pPr>
    </w:p>
    <w:p w14:paraId="088CA5C7" w14:textId="77777777" w:rsidR="00001951" w:rsidRDefault="00001951" w:rsidP="00001951">
      <w:pPr>
        <w:pStyle w:val="TAMainText"/>
        <w:spacing w:line="240" w:lineRule="auto"/>
        <w:ind w:firstLine="14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Figura 2 mostra três eventos distintos de perda de massa acontecendo em diferentes intervalos de temperatura. O evento (I) na faixa de 17,75 à 130,77°C com perda de 6,85% referente a eliminaçã</w:t>
      </w:r>
      <w:r w:rsidR="00ED2111">
        <w:rPr>
          <w:rFonts w:ascii="Times New Roman" w:hAnsi="Times New Roman"/>
          <w:lang w:val="pt-BR"/>
        </w:rPr>
        <w:t>o da água fisissorvida</w:t>
      </w:r>
      <w:r w:rsidRPr="006E5E9E">
        <w:rPr>
          <w:rFonts w:ascii="Times New Roman" w:hAnsi="Times New Roman"/>
          <w:lang w:val="pt-BR"/>
        </w:rPr>
        <w:t xml:space="preserve">. O evento (II) na faixa de </w:t>
      </w:r>
      <w:r>
        <w:rPr>
          <w:rFonts w:ascii="Times New Roman" w:hAnsi="Times New Roman"/>
          <w:lang w:val="pt-BR"/>
        </w:rPr>
        <w:t>130,77</w:t>
      </w:r>
      <w:r w:rsidRPr="006E5E9E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à 288,28</w:t>
      </w:r>
      <w:r w:rsidRPr="006E5E9E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°</w:t>
      </w:r>
      <w:r w:rsidRPr="006E5E9E">
        <w:rPr>
          <w:rFonts w:ascii="Times New Roman" w:hAnsi="Times New Roman"/>
          <w:lang w:val="pt-BR"/>
        </w:rPr>
        <w:t xml:space="preserve">C, com perda de </w:t>
      </w:r>
      <w:r>
        <w:rPr>
          <w:rFonts w:ascii="Times New Roman" w:hAnsi="Times New Roman"/>
          <w:lang w:val="pt-BR"/>
        </w:rPr>
        <w:t>30,01</w:t>
      </w:r>
      <w:r w:rsidRPr="006E5E9E">
        <w:rPr>
          <w:rFonts w:ascii="Times New Roman" w:hAnsi="Times New Roman"/>
          <w:lang w:val="pt-BR"/>
        </w:rPr>
        <w:t xml:space="preserve">% atribuída a decomposição de </w:t>
      </w:r>
      <w:r>
        <w:rPr>
          <w:rFonts w:ascii="Times New Roman" w:hAnsi="Times New Roman"/>
          <w:lang w:val="pt-BR"/>
        </w:rPr>
        <w:t>sal heptamolibdato de amônio</w:t>
      </w:r>
      <w:r w:rsidRPr="006E5E9E">
        <w:rPr>
          <w:rFonts w:ascii="Times New Roman" w:hAnsi="Times New Roman"/>
          <w:lang w:val="pt-BR"/>
        </w:rPr>
        <w:t xml:space="preserve"> e o </w:t>
      </w:r>
      <w:r>
        <w:rPr>
          <w:rFonts w:ascii="Times New Roman" w:hAnsi="Times New Roman"/>
          <w:lang w:val="pt-BR"/>
        </w:rPr>
        <w:t>e</w:t>
      </w:r>
      <w:r w:rsidRPr="006E5E9E">
        <w:rPr>
          <w:rFonts w:ascii="Times New Roman" w:hAnsi="Times New Roman"/>
          <w:lang w:val="pt-BR"/>
        </w:rPr>
        <w:t xml:space="preserve">vento </w:t>
      </w:r>
      <w:r>
        <w:rPr>
          <w:rFonts w:ascii="Times New Roman" w:hAnsi="Times New Roman"/>
          <w:lang w:val="pt-BR"/>
        </w:rPr>
        <w:t xml:space="preserve">(III) </w:t>
      </w:r>
      <w:r w:rsidRPr="006E5E9E">
        <w:rPr>
          <w:rFonts w:ascii="Times New Roman" w:hAnsi="Times New Roman"/>
          <w:lang w:val="pt-BR"/>
        </w:rPr>
        <w:t xml:space="preserve">entre </w:t>
      </w:r>
      <w:r>
        <w:rPr>
          <w:rFonts w:ascii="Times New Roman" w:hAnsi="Times New Roman"/>
          <w:lang w:val="pt-BR"/>
        </w:rPr>
        <w:t>288,28</w:t>
      </w:r>
      <w:r w:rsidRPr="006E5E9E">
        <w:rPr>
          <w:rFonts w:ascii="Times New Roman" w:hAnsi="Times New Roman"/>
          <w:lang w:val="pt-BR"/>
        </w:rPr>
        <w:t xml:space="preserve"> a </w:t>
      </w:r>
      <w:r>
        <w:rPr>
          <w:rFonts w:ascii="Times New Roman" w:hAnsi="Times New Roman"/>
          <w:lang w:val="pt-BR"/>
        </w:rPr>
        <w:t>381,66</w:t>
      </w:r>
      <w:r w:rsidRPr="006E5E9E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°</w:t>
      </w:r>
      <w:r w:rsidRPr="006E5E9E">
        <w:rPr>
          <w:rFonts w:ascii="Times New Roman" w:hAnsi="Times New Roman"/>
          <w:lang w:val="pt-BR"/>
        </w:rPr>
        <w:t xml:space="preserve">C, com perda de </w:t>
      </w:r>
      <w:r>
        <w:rPr>
          <w:rFonts w:ascii="Times New Roman" w:hAnsi="Times New Roman"/>
          <w:lang w:val="pt-BR"/>
        </w:rPr>
        <w:t>5,64</w:t>
      </w:r>
      <w:r w:rsidRPr="006E5E9E">
        <w:rPr>
          <w:rFonts w:ascii="Times New Roman" w:hAnsi="Times New Roman"/>
          <w:lang w:val="pt-BR"/>
        </w:rPr>
        <w:t xml:space="preserve">%, </w:t>
      </w:r>
      <w:r w:rsidRPr="006E5E9E">
        <w:rPr>
          <w:rFonts w:ascii="Times New Roman" w:hAnsi="Times New Roman"/>
          <w:lang w:val="pt-BR"/>
        </w:rPr>
        <w:t>associado a</w:t>
      </w:r>
      <w:r w:rsidR="00ED2111">
        <w:rPr>
          <w:rFonts w:ascii="Times New Roman" w:hAnsi="Times New Roman"/>
          <w:lang w:val="pt-BR"/>
        </w:rPr>
        <w:t xml:space="preserve"> decomposição </w:t>
      </w:r>
      <w:r>
        <w:rPr>
          <w:rFonts w:ascii="Times New Roman" w:hAnsi="Times New Roman"/>
          <w:lang w:val="pt-BR"/>
        </w:rPr>
        <w:t xml:space="preserve">do </w:t>
      </w:r>
      <w:r w:rsidR="00ED2111">
        <w:rPr>
          <w:rFonts w:ascii="Times New Roman" w:hAnsi="Times New Roman"/>
          <w:lang w:val="pt-BR"/>
        </w:rPr>
        <w:t>direcionador estrutural (CTABr)</w:t>
      </w:r>
      <w:r>
        <w:rPr>
          <w:rFonts w:ascii="Times New Roman" w:hAnsi="Times New Roman"/>
          <w:lang w:val="pt-BR"/>
        </w:rPr>
        <w:t>.</w:t>
      </w:r>
    </w:p>
    <w:p w14:paraId="6F053CD5" w14:textId="77777777" w:rsidR="000E6EB3" w:rsidRDefault="000E6EB3" w:rsidP="000E6EB3">
      <w:pPr>
        <w:pStyle w:val="TAMainText"/>
        <w:spacing w:line="240" w:lineRule="auto"/>
        <w:ind w:firstLine="0"/>
        <w:rPr>
          <w:rFonts w:ascii="Times New Roman" w:hAnsi="Times New Roman"/>
          <w:sz w:val="18"/>
          <w:szCs w:val="18"/>
          <w:lang w:val="pt-BR"/>
        </w:rPr>
      </w:pPr>
      <w:r w:rsidRPr="0099798C">
        <w:rPr>
          <w:rFonts w:ascii="Times New Roman" w:hAnsi="Times New Roman"/>
          <w:b/>
          <w:sz w:val="18"/>
          <w:szCs w:val="18"/>
          <w:lang w:val="pt-BR"/>
        </w:rPr>
        <w:t xml:space="preserve">Figura </w:t>
      </w:r>
      <w:r>
        <w:rPr>
          <w:rFonts w:ascii="Times New Roman" w:hAnsi="Times New Roman"/>
          <w:b/>
          <w:sz w:val="18"/>
          <w:szCs w:val="18"/>
          <w:lang w:val="pt-BR"/>
        </w:rPr>
        <w:t>2</w:t>
      </w:r>
      <w:r w:rsidRPr="0099798C">
        <w:rPr>
          <w:rFonts w:ascii="Times New Roman" w:hAnsi="Times New Roman"/>
          <w:b/>
          <w:sz w:val="18"/>
          <w:szCs w:val="18"/>
          <w:lang w:val="pt-BR"/>
        </w:rPr>
        <w:t xml:space="preserve">. </w:t>
      </w:r>
      <w:r>
        <w:rPr>
          <w:rFonts w:ascii="Times New Roman" w:hAnsi="Times New Roman"/>
          <w:sz w:val="18"/>
          <w:szCs w:val="18"/>
          <w:lang w:val="pt-BR"/>
        </w:rPr>
        <w:t>Termograma do Mo-MCM-41.</w:t>
      </w:r>
    </w:p>
    <w:p w14:paraId="49C03D87" w14:textId="77777777" w:rsidR="000E6EB3" w:rsidRDefault="000E6EB3" w:rsidP="000E6EB3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</w:p>
    <w:p w14:paraId="088CA5CC" w14:textId="1DB1D189" w:rsidR="0075006E" w:rsidRPr="00C35B64" w:rsidRDefault="00F05D7F" w:rsidP="00A148FE">
      <w:pPr>
        <w:pStyle w:val="TAMainText"/>
        <w:spacing w:line="240" w:lineRule="auto"/>
        <w:ind w:firstLine="142"/>
        <w:rPr>
          <w:rFonts w:ascii="Times New Roman" w:eastAsiaTheme="minorHAnsi" w:hAnsi="Times New Roman" w:cstheme="minorBidi"/>
          <w:lang w:val="pt-BR"/>
        </w:rPr>
      </w:pPr>
      <w:r w:rsidRPr="00831F24">
        <w:rPr>
          <w:rFonts w:ascii="Times New Roman" w:hAnsi="Times New Roman"/>
          <w:lang w:val="pt-BR"/>
        </w:rPr>
        <w:t xml:space="preserve">A Figura </w:t>
      </w:r>
      <w:r w:rsidR="00560506">
        <w:rPr>
          <w:rFonts w:ascii="Times New Roman" w:hAnsi="Times New Roman"/>
          <w:lang w:val="pt-BR"/>
        </w:rPr>
        <w:t>3</w:t>
      </w:r>
      <w:r w:rsidR="00EF3ABB" w:rsidRPr="00831F24">
        <w:rPr>
          <w:rFonts w:ascii="Times New Roman" w:hAnsi="Times New Roman"/>
          <w:lang w:val="pt-BR"/>
        </w:rPr>
        <w:t xml:space="preserve"> (a)</w:t>
      </w:r>
      <w:r w:rsidRPr="00831F24">
        <w:rPr>
          <w:rFonts w:ascii="Times New Roman" w:hAnsi="Times New Roman"/>
          <w:lang w:val="pt-BR"/>
        </w:rPr>
        <w:t xml:space="preserve"> apresenta </w:t>
      </w:r>
      <w:r w:rsidR="00831F17" w:rsidRPr="00831F24">
        <w:rPr>
          <w:rFonts w:ascii="Times New Roman" w:hAnsi="Times New Roman"/>
          <w:lang w:val="pt-BR"/>
        </w:rPr>
        <w:t>o difratograma</w:t>
      </w:r>
      <w:r w:rsidR="00A425AA" w:rsidRPr="00831F24">
        <w:rPr>
          <w:rFonts w:ascii="Times New Roman" w:hAnsi="Times New Roman"/>
          <w:lang w:val="pt-BR"/>
        </w:rPr>
        <w:t xml:space="preserve"> da MCM-41</w:t>
      </w:r>
      <w:r w:rsidR="00831F17" w:rsidRPr="00831F24">
        <w:rPr>
          <w:rFonts w:ascii="Times New Roman" w:hAnsi="Times New Roman"/>
          <w:lang w:val="pt-BR"/>
        </w:rPr>
        <w:t xml:space="preserve"> com um pico caracter</w:t>
      </w:r>
      <w:r w:rsidR="00F7108F" w:rsidRPr="00831F24">
        <w:rPr>
          <w:rFonts w:ascii="Times New Roman" w:hAnsi="Times New Roman"/>
          <w:lang w:val="pt-BR"/>
        </w:rPr>
        <w:t>ístico da estrutura hexagonal m</w:t>
      </w:r>
      <w:r w:rsidR="00831F17" w:rsidRPr="00831F24">
        <w:rPr>
          <w:rFonts w:ascii="Times New Roman" w:hAnsi="Times New Roman"/>
          <w:lang w:val="pt-BR"/>
        </w:rPr>
        <w:t>esoporosa em 2</w:t>
      </w:r>
      <w:r w:rsidR="00831F17" w:rsidRPr="00831F24">
        <w:rPr>
          <w:rFonts w:ascii="Times New Roman" w:hAnsi="Times New Roman"/>
          <w:lang w:val="pt-BR"/>
        </w:rPr>
        <w:sym w:font="Symbol" w:char="F071"/>
      </w:r>
      <w:r w:rsidR="00F7108F" w:rsidRPr="00831F24">
        <w:rPr>
          <w:rFonts w:ascii="Times New Roman" w:hAnsi="Times New Roman"/>
          <w:lang w:val="pt-BR"/>
        </w:rPr>
        <w:t xml:space="preserve"> = 2,55° referente ao plano (1 0 0)</w:t>
      </w:r>
      <w:r w:rsidR="00013581" w:rsidRPr="00831F24">
        <w:rPr>
          <w:rFonts w:ascii="Times New Roman" w:hAnsi="Times New Roman"/>
          <w:lang w:val="pt-BR"/>
        </w:rPr>
        <w:t xml:space="preserve"> e os picos </w:t>
      </w:r>
      <w:r w:rsidR="00976708" w:rsidRPr="00831F24">
        <w:rPr>
          <w:rFonts w:ascii="Times New Roman" w:hAnsi="Times New Roman"/>
          <w:lang w:val="pt-BR"/>
        </w:rPr>
        <w:t>em 2</w:t>
      </w:r>
      <w:r w:rsidR="00976708" w:rsidRPr="00831F24">
        <w:rPr>
          <w:rFonts w:ascii="Times New Roman" w:hAnsi="Times New Roman"/>
          <w:lang w:val="pt-BR"/>
        </w:rPr>
        <w:sym w:font="Symbol" w:char="F071"/>
      </w:r>
      <w:r w:rsidR="00976708" w:rsidRPr="00831F24">
        <w:rPr>
          <w:rFonts w:ascii="Times New Roman" w:hAnsi="Times New Roman"/>
          <w:lang w:val="pt-BR"/>
        </w:rPr>
        <w:t xml:space="preserve"> = 4,42 e 5,15°</w:t>
      </w:r>
      <w:r w:rsidR="00976708">
        <w:rPr>
          <w:rFonts w:ascii="Times New Roman" w:hAnsi="Times New Roman"/>
          <w:lang w:val="pt-BR"/>
        </w:rPr>
        <w:t xml:space="preserve"> referente aos</w:t>
      </w:r>
      <w:r w:rsidR="00013581" w:rsidRPr="00831F24">
        <w:rPr>
          <w:rFonts w:ascii="Times New Roman" w:hAnsi="Times New Roman"/>
          <w:lang w:val="pt-BR"/>
        </w:rPr>
        <w:t xml:space="preserve"> planos (1 1 0) e (2 0 0) indicando a organização estrutural e o arranjo hexagonal bem definido de poros.</w:t>
      </w:r>
      <w:r w:rsidR="00286DFB" w:rsidRPr="00831F24">
        <w:rPr>
          <w:rFonts w:ascii="Times New Roman" w:hAnsi="Times New Roman"/>
          <w:lang w:val="pt-BR"/>
        </w:rPr>
        <w:t xml:space="preserve"> </w:t>
      </w:r>
      <w:r w:rsidR="00F7108F" w:rsidRPr="00831F24">
        <w:rPr>
          <w:rFonts w:ascii="Times New Roman" w:hAnsi="Times New Roman"/>
          <w:lang w:val="pt-BR"/>
        </w:rPr>
        <w:t>A</w:t>
      </w:r>
      <w:r w:rsidR="00A425AA" w:rsidRPr="00831F24">
        <w:rPr>
          <w:rFonts w:ascii="Times New Roman" w:hAnsi="Times New Roman"/>
          <w:lang w:val="pt-BR"/>
        </w:rPr>
        <w:t>pós a incorporação do MoO</w:t>
      </w:r>
      <w:r w:rsidR="00A425AA" w:rsidRPr="00831F24">
        <w:rPr>
          <w:rFonts w:ascii="Times New Roman" w:hAnsi="Times New Roman"/>
          <w:vertAlign w:val="subscript"/>
          <w:lang w:val="pt-BR"/>
        </w:rPr>
        <w:t>3</w:t>
      </w:r>
      <w:r w:rsidR="00A425AA" w:rsidRPr="00831F24">
        <w:rPr>
          <w:rFonts w:ascii="Times New Roman" w:hAnsi="Times New Roman"/>
          <w:lang w:val="pt-BR"/>
        </w:rPr>
        <w:t xml:space="preserve"> </w:t>
      </w:r>
      <w:r w:rsidR="00AE422F" w:rsidRPr="00831F24">
        <w:rPr>
          <w:rFonts w:ascii="Times New Roman" w:hAnsi="Times New Roman"/>
          <w:lang w:val="pt-BR"/>
        </w:rPr>
        <w:t xml:space="preserve">no suporte MCM-41 </w:t>
      </w:r>
      <w:r w:rsidR="00560506">
        <w:rPr>
          <w:rFonts w:ascii="Times New Roman" w:hAnsi="Times New Roman"/>
          <w:lang w:val="pt-BR"/>
        </w:rPr>
        <w:t>(Figura 3</w:t>
      </w:r>
      <w:r w:rsidR="009A419C" w:rsidRPr="00831F24">
        <w:rPr>
          <w:rFonts w:ascii="Times New Roman" w:hAnsi="Times New Roman"/>
          <w:lang w:val="pt-BR"/>
        </w:rPr>
        <w:t xml:space="preserve">b) </w:t>
      </w:r>
      <w:r w:rsidR="00FE0BC5" w:rsidRPr="00C35B64">
        <w:rPr>
          <w:rFonts w:ascii="Times New Roman" w:eastAsiaTheme="minorHAnsi" w:hAnsi="Times New Roman" w:cstheme="minorBidi"/>
          <w:lang w:val="pt-BR"/>
        </w:rPr>
        <w:t>houve um deslocamento do pico no plano (1 0 0) referente a fase mesoposora em direção as distâncias interplanares superiores comparadas com a da MCM-41 e um aumento da constante de célula unitária (a</w:t>
      </w:r>
      <w:r w:rsidR="00FE0BC5" w:rsidRPr="00C35B64">
        <w:rPr>
          <w:rFonts w:ascii="Times New Roman" w:eastAsiaTheme="minorHAnsi" w:hAnsi="Times New Roman" w:cstheme="minorBidi"/>
          <w:vertAlign w:val="subscript"/>
          <w:lang w:val="pt-BR"/>
        </w:rPr>
        <w:t>0</w:t>
      </w:r>
      <w:r w:rsidR="00FE0BC5" w:rsidRPr="00C35B64">
        <w:rPr>
          <w:rFonts w:ascii="Times New Roman" w:eastAsiaTheme="minorHAnsi" w:hAnsi="Times New Roman" w:cstheme="minorBidi"/>
          <w:lang w:val="pt-BR"/>
        </w:rPr>
        <w:t xml:space="preserve">), esse aumento confirma que houve a </w:t>
      </w:r>
      <w:r w:rsidR="000D6244" w:rsidRPr="00C35B64">
        <w:rPr>
          <w:rFonts w:ascii="Times New Roman" w:eastAsiaTheme="minorHAnsi" w:hAnsi="Times New Roman" w:cstheme="minorBidi"/>
          <w:lang w:val="pt-BR"/>
        </w:rPr>
        <w:t>dispersão</w:t>
      </w:r>
      <w:r w:rsidR="00FE0BC5" w:rsidRPr="00C35B64">
        <w:rPr>
          <w:rFonts w:ascii="Times New Roman" w:eastAsiaTheme="minorHAnsi" w:hAnsi="Times New Roman" w:cstheme="minorBidi"/>
          <w:lang w:val="pt-BR"/>
        </w:rPr>
        <w:t xml:space="preserve"> do óxido de molibdênio sobr</w:t>
      </w:r>
      <w:r w:rsidR="000D6244" w:rsidRPr="00C35B64">
        <w:rPr>
          <w:rFonts w:ascii="Times New Roman" w:eastAsiaTheme="minorHAnsi" w:hAnsi="Times New Roman" w:cstheme="minorBidi"/>
          <w:lang w:val="pt-BR"/>
        </w:rPr>
        <w:t xml:space="preserve">e a superfície do suporte </w:t>
      </w:r>
      <w:r w:rsidR="00FE0BC5" w:rsidRPr="00C35B64">
        <w:rPr>
          <w:rFonts w:ascii="Times New Roman" w:eastAsiaTheme="minorHAnsi" w:hAnsi="Times New Roman" w:cstheme="minorBidi"/>
          <w:lang w:val="pt-BR"/>
        </w:rPr>
        <w:t>mesoporoso.</w:t>
      </w:r>
      <w:r w:rsidR="000D6244" w:rsidRPr="00C35B64">
        <w:rPr>
          <w:rFonts w:ascii="Times New Roman" w:eastAsiaTheme="minorHAnsi" w:hAnsi="Times New Roman" w:cstheme="minorBidi"/>
          <w:lang w:val="pt-BR"/>
        </w:rPr>
        <w:t xml:space="preserve"> </w:t>
      </w:r>
      <w:r w:rsidR="0088272F" w:rsidRPr="00C35B64">
        <w:rPr>
          <w:rFonts w:ascii="Times New Roman" w:eastAsiaTheme="minorHAnsi" w:hAnsi="Times New Roman" w:cstheme="minorBidi"/>
          <w:lang w:val="pt-BR"/>
        </w:rPr>
        <w:t xml:space="preserve">O </w:t>
      </w:r>
      <w:r w:rsidR="005C389D">
        <w:rPr>
          <w:rFonts w:ascii="Times New Roman" w:eastAsiaTheme="minorHAnsi" w:hAnsi="Times New Roman" w:cstheme="minorBidi"/>
          <w:lang w:val="pt-BR"/>
        </w:rPr>
        <w:t>difratograma (</w:t>
      </w:r>
      <w:r w:rsidR="00C75501">
        <w:rPr>
          <w:rFonts w:ascii="Times New Roman" w:eastAsiaTheme="minorHAnsi" w:hAnsi="Times New Roman" w:cstheme="minorBidi"/>
          <w:lang w:val="pt-BR"/>
        </w:rPr>
        <w:t xml:space="preserve">Figura </w:t>
      </w:r>
      <w:r w:rsidR="00560506">
        <w:rPr>
          <w:rFonts w:ascii="Times New Roman" w:eastAsiaTheme="minorHAnsi" w:hAnsi="Times New Roman" w:cstheme="minorBidi"/>
          <w:lang w:val="pt-BR"/>
        </w:rPr>
        <w:t>3</w:t>
      </w:r>
      <w:r w:rsidR="00215A0C" w:rsidRPr="00C35B64">
        <w:rPr>
          <w:rFonts w:ascii="Times New Roman" w:eastAsiaTheme="minorHAnsi" w:hAnsi="Times New Roman" w:cstheme="minorBidi"/>
          <w:lang w:val="pt-BR"/>
        </w:rPr>
        <w:t>c</w:t>
      </w:r>
      <w:r w:rsidR="005C389D">
        <w:rPr>
          <w:rFonts w:ascii="Times New Roman" w:eastAsiaTheme="minorHAnsi" w:hAnsi="Times New Roman" w:cstheme="minorBidi"/>
          <w:lang w:val="pt-BR"/>
        </w:rPr>
        <w:t>)</w:t>
      </w:r>
      <w:r w:rsidR="00215A0C" w:rsidRPr="00C35B64">
        <w:rPr>
          <w:rFonts w:ascii="Times New Roman" w:eastAsiaTheme="minorHAnsi" w:hAnsi="Times New Roman" w:cstheme="minorBidi"/>
          <w:lang w:val="pt-BR"/>
        </w:rPr>
        <w:t>, do catalisador obtido por síntese direta</w:t>
      </w:r>
      <w:r w:rsidR="0050037A" w:rsidRPr="00C35B64">
        <w:rPr>
          <w:rFonts w:ascii="Times New Roman" w:eastAsiaTheme="minorHAnsi" w:hAnsi="Times New Roman" w:cstheme="minorBidi"/>
          <w:lang w:val="pt-BR"/>
        </w:rPr>
        <w:t xml:space="preserve"> ficou semelhante</w:t>
      </w:r>
      <w:r w:rsidR="0026661B" w:rsidRPr="00C35B64">
        <w:rPr>
          <w:rFonts w:ascii="Times New Roman" w:eastAsiaTheme="minorHAnsi" w:hAnsi="Times New Roman" w:cstheme="minorBidi"/>
          <w:lang w:val="pt-BR"/>
        </w:rPr>
        <w:t xml:space="preserve"> ao do suporte MCM-41 com</w:t>
      </w:r>
      <w:r w:rsidR="0050037A" w:rsidRPr="00C35B64">
        <w:rPr>
          <w:rFonts w:ascii="Times New Roman" w:eastAsiaTheme="minorHAnsi" w:hAnsi="Times New Roman" w:cstheme="minorBidi"/>
          <w:lang w:val="pt-BR"/>
        </w:rPr>
        <w:t xml:space="preserve"> </w:t>
      </w:r>
      <w:r w:rsidR="0050037A" w:rsidRPr="00831F24">
        <w:rPr>
          <w:rFonts w:ascii="Times New Roman" w:hAnsi="Times New Roman"/>
          <w:lang w:val="pt-BR"/>
        </w:rPr>
        <w:t>o pico (1</w:t>
      </w:r>
      <w:r w:rsidR="005C389D">
        <w:rPr>
          <w:rFonts w:ascii="Times New Roman" w:hAnsi="Times New Roman"/>
          <w:lang w:val="pt-BR"/>
        </w:rPr>
        <w:t xml:space="preserve"> </w:t>
      </w:r>
      <w:r w:rsidR="0050037A" w:rsidRPr="00831F24">
        <w:rPr>
          <w:rFonts w:ascii="Times New Roman" w:hAnsi="Times New Roman"/>
          <w:lang w:val="pt-BR"/>
        </w:rPr>
        <w:t>0</w:t>
      </w:r>
      <w:r w:rsidR="005C389D">
        <w:rPr>
          <w:rFonts w:ascii="Times New Roman" w:hAnsi="Times New Roman"/>
          <w:lang w:val="pt-BR"/>
        </w:rPr>
        <w:t xml:space="preserve"> </w:t>
      </w:r>
      <w:r w:rsidR="0050037A" w:rsidRPr="00831F24">
        <w:rPr>
          <w:rFonts w:ascii="Times New Roman" w:hAnsi="Times New Roman"/>
          <w:lang w:val="pt-BR"/>
        </w:rPr>
        <w:t xml:space="preserve">0) referente à simetria hexagonal </w:t>
      </w:r>
      <w:r w:rsidR="0026661B" w:rsidRPr="00831F24">
        <w:rPr>
          <w:rFonts w:ascii="Times New Roman" w:hAnsi="Times New Roman"/>
          <w:lang w:val="pt-BR"/>
        </w:rPr>
        <w:t>em 2</w:t>
      </w:r>
      <w:r w:rsidR="0026661B" w:rsidRPr="00831F24">
        <w:rPr>
          <w:rFonts w:ascii="Times New Roman" w:hAnsi="Times New Roman"/>
          <w:lang w:val="pt-BR"/>
        </w:rPr>
        <w:sym w:font="Symbol" w:char="F071"/>
      </w:r>
      <w:r w:rsidR="0026661B" w:rsidRPr="00831F24">
        <w:rPr>
          <w:rFonts w:ascii="Times New Roman" w:hAnsi="Times New Roman"/>
          <w:lang w:val="pt-BR"/>
        </w:rPr>
        <w:t xml:space="preserve"> = 2,55° </w:t>
      </w:r>
      <w:r w:rsidR="0050037A" w:rsidRPr="00831F24">
        <w:rPr>
          <w:rFonts w:ascii="Times New Roman" w:hAnsi="Times New Roman"/>
          <w:lang w:val="pt-BR"/>
        </w:rPr>
        <w:t xml:space="preserve">e </w:t>
      </w:r>
      <w:r w:rsidR="0026661B" w:rsidRPr="00831F24">
        <w:rPr>
          <w:rFonts w:ascii="Times New Roman" w:hAnsi="Times New Roman"/>
          <w:lang w:val="pt-BR"/>
        </w:rPr>
        <w:t>a presença dos</w:t>
      </w:r>
      <w:r w:rsidR="0050037A" w:rsidRPr="00831F24">
        <w:rPr>
          <w:rFonts w:ascii="Times New Roman" w:hAnsi="Times New Roman"/>
          <w:lang w:val="pt-BR"/>
        </w:rPr>
        <w:t xml:space="preserve"> picos (1</w:t>
      </w:r>
      <w:r w:rsidR="005C389D">
        <w:rPr>
          <w:rFonts w:ascii="Times New Roman" w:hAnsi="Times New Roman"/>
          <w:lang w:val="pt-BR"/>
        </w:rPr>
        <w:t xml:space="preserve"> </w:t>
      </w:r>
      <w:r w:rsidR="0050037A" w:rsidRPr="00831F24">
        <w:rPr>
          <w:rFonts w:ascii="Times New Roman" w:hAnsi="Times New Roman"/>
          <w:lang w:val="pt-BR"/>
        </w:rPr>
        <w:t>1</w:t>
      </w:r>
      <w:r w:rsidR="005C389D">
        <w:rPr>
          <w:rFonts w:ascii="Times New Roman" w:hAnsi="Times New Roman"/>
          <w:lang w:val="pt-BR"/>
        </w:rPr>
        <w:t xml:space="preserve"> </w:t>
      </w:r>
      <w:r w:rsidR="0050037A" w:rsidRPr="00831F24">
        <w:rPr>
          <w:rFonts w:ascii="Times New Roman" w:hAnsi="Times New Roman"/>
          <w:lang w:val="pt-BR"/>
        </w:rPr>
        <w:t>0) e (2</w:t>
      </w:r>
      <w:r w:rsidR="005C389D">
        <w:rPr>
          <w:rFonts w:ascii="Times New Roman" w:hAnsi="Times New Roman"/>
          <w:lang w:val="pt-BR"/>
        </w:rPr>
        <w:t xml:space="preserve"> </w:t>
      </w:r>
      <w:r w:rsidR="0050037A" w:rsidRPr="00831F24">
        <w:rPr>
          <w:rFonts w:ascii="Times New Roman" w:hAnsi="Times New Roman"/>
          <w:lang w:val="pt-BR"/>
        </w:rPr>
        <w:t>0</w:t>
      </w:r>
      <w:r w:rsidR="005C389D">
        <w:rPr>
          <w:rFonts w:ascii="Times New Roman" w:hAnsi="Times New Roman"/>
          <w:lang w:val="pt-BR"/>
        </w:rPr>
        <w:t xml:space="preserve"> </w:t>
      </w:r>
      <w:r w:rsidR="0050037A" w:rsidRPr="00831F24">
        <w:rPr>
          <w:rFonts w:ascii="Times New Roman" w:hAnsi="Times New Roman"/>
          <w:lang w:val="pt-BR"/>
        </w:rPr>
        <w:t xml:space="preserve">0) </w:t>
      </w:r>
      <w:r w:rsidR="00286DFB" w:rsidRPr="00831F24">
        <w:rPr>
          <w:rFonts w:ascii="Times New Roman" w:hAnsi="Times New Roman"/>
          <w:lang w:val="pt-BR"/>
        </w:rPr>
        <w:t>em 2</w:t>
      </w:r>
      <w:r w:rsidR="00286DFB" w:rsidRPr="00831F24">
        <w:rPr>
          <w:rFonts w:ascii="Times New Roman" w:hAnsi="Times New Roman"/>
          <w:lang w:val="pt-BR"/>
        </w:rPr>
        <w:sym w:font="Symbol" w:char="F071"/>
      </w:r>
      <w:r w:rsidR="00286DFB" w:rsidRPr="00831F24">
        <w:rPr>
          <w:rFonts w:ascii="Times New Roman" w:hAnsi="Times New Roman"/>
          <w:lang w:val="pt-BR"/>
        </w:rPr>
        <w:t xml:space="preserve"> = 4,40 e 5,01° </w:t>
      </w:r>
      <w:r w:rsidR="0075006E" w:rsidRPr="00C35B64">
        <w:rPr>
          <w:lang w:val="pt-BR"/>
        </w:rPr>
        <w:t>indicativo de uma estrutura com elevada ordem estrutural com organização a curto alcance dos poros</w:t>
      </w:r>
    </w:p>
    <w:p w14:paraId="7AB24E47" w14:textId="518905D6" w:rsidR="000E6EB3" w:rsidRPr="00DD1788" w:rsidRDefault="00D75F81" w:rsidP="00DD1788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/>
        </w:rPr>
        <w:object w:dxaOrig="1440" w:dyaOrig="1440" w14:anchorId="088CA650">
          <v:shape id="_x0000_s2074" type="#_x0000_t75" style="position:absolute;left:0;text-align:left;margin-left:-.55pt;margin-top:9.5pt;width:239.7pt;height:148.5pt;z-index:251664383;mso-position-horizontal-relative:text;mso-position-vertical-relative:text">
            <v:imagedata r:id="rId14" o:title="" croptop="16163f" cropbottom="24272f" cropleft="3744f" cropright="4914f"/>
            <w10:wrap type="topAndBottom"/>
          </v:shape>
          <o:OLEObject Type="Embed" ProgID="Origin50.Graph" ShapeID="_x0000_s2074" DrawAspect="Content" ObjectID="_1745416432" r:id="rId15"/>
        </w:object>
      </w:r>
      <w:r w:rsidR="000E6EB3" w:rsidRPr="00EC432F">
        <w:rPr>
          <w:rFonts w:ascii="Times New Roman" w:hAnsi="Times New Roman"/>
          <w:b/>
          <w:sz w:val="18"/>
          <w:szCs w:val="18"/>
          <w:lang w:val="pt-BR"/>
        </w:rPr>
        <w:t xml:space="preserve">Figura </w:t>
      </w:r>
      <w:r w:rsidR="000E6EB3">
        <w:rPr>
          <w:rFonts w:ascii="Times New Roman" w:hAnsi="Times New Roman"/>
          <w:b/>
          <w:sz w:val="18"/>
          <w:szCs w:val="18"/>
          <w:lang w:val="pt-BR"/>
        </w:rPr>
        <w:t>3</w:t>
      </w:r>
      <w:r w:rsidR="000E6EB3" w:rsidRPr="00EC432F">
        <w:rPr>
          <w:rFonts w:ascii="Times New Roman" w:hAnsi="Times New Roman"/>
          <w:b/>
          <w:sz w:val="18"/>
          <w:szCs w:val="18"/>
          <w:lang w:val="pt-BR"/>
        </w:rPr>
        <w:t>.</w:t>
      </w:r>
      <w:r w:rsidR="000E6EB3" w:rsidRPr="00EC432F">
        <w:rPr>
          <w:rFonts w:ascii="Times New Roman" w:hAnsi="Times New Roman"/>
          <w:sz w:val="18"/>
          <w:szCs w:val="18"/>
          <w:lang w:val="pt-BR"/>
        </w:rPr>
        <w:t xml:space="preserve"> </w:t>
      </w:r>
      <w:r w:rsidR="000E6EB3">
        <w:rPr>
          <w:rFonts w:ascii="Times New Roman" w:hAnsi="Times New Roman"/>
          <w:sz w:val="18"/>
          <w:szCs w:val="18"/>
          <w:lang w:val="pt-BR"/>
        </w:rPr>
        <w:t>Difratogramas (a) MCM-41 (b)MoO</w:t>
      </w:r>
      <w:r w:rsidR="000E6EB3">
        <w:rPr>
          <w:rFonts w:ascii="Times New Roman" w:hAnsi="Times New Roman"/>
          <w:sz w:val="18"/>
          <w:szCs w:val="18"/>
          <w:vertAlign w:val="subscript"/>
          <w:lang w:val="pt-BR"/>
        </w:rPr>
        <w:t>3</w:t>
      </w:r>
      <w:r w:rsidR="000E6EB3">
        <w:rPr>
          <w:rFonts w:ascii="Times New Roman" w:hAnsi="Times New Roman"/>
          <w:sz w:val="18"/>
          <w:szCs w:val="18"/>
          <w:lang w:val="pt-BR"/>
        </w:rPr>
        <w:t>/MCM-41 (c) Mo-MCM-41.</w:t>
      </w:r>
    </w:p>
    <w:p w14:paraId="2C6057F0" w14:textId="005E24F6" w:rsidR="00025F74" w:rsidRDefault="00025F74" w:rsidP="00720B66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88CA5CD" w14:textId="4766E235" w:rsidR="00720B66" w:rsidRDefault="00A025EF" w:rsidP="00A025EF">
      <w:pPr>
        <w:pStyle w:val="TAMainText"/>
        <w:ind w:firstLine="187"/>
        <w:rPr>
          <w:rFonts w:ascii="Times New Roman" w:hAnsi="Times New Roman"/>
          <w:lang w:val="pt-BR"/>
        </w:rPr>
      </w:pPr>
      <w:r w:rsidRPr="00A025EF">
        <w:rPr>
          <w:rFonts w:ascii="Times New Roman" w:hAnsi="Times New Roman"/>
          <w:lang w:val="pt-BR"/>
        </w:rPr>
        <w:t>O catalisador</w:t>
      </w:r>
      <w:r w:rsidR="006E5A5F">
        <w:rPr>
          <w:rFonts w:ascii="Times New Roman" w:hAnsi="Times New Roman"/>
          <w:lang w:val="pt-BR"/>
        </w:rPr>
        <w:t xml:space="preserve"> </w:t>
      </w:r>
      <w:r w:rsidR="006E5A5F" w:rsidRPr="00A025EF">
        <w:rPr>
          <w:rFonts w:ascii="Times New Roman" w:hAnsi="Times New Roman"/>
          <w:lang w:val="pt-BR"/>
        </w:rPr>
        <w:t>MoO</w:t>
      </w:r>
      <w:r w:rsidR="006E5A5F" w:rsidRPr="006E5A5F">
        <w:rPr>
          <w:rFonts w:ascii="Times New Roman" w:hAnsi="Times New Roman"/>
          <w:vertAlign w:val="subscript"/>
          <w:lang w:val="pt-BR"/>
        </w:rPr>
        <w:t>3</w:t>
      </w:r>
      <w:r w:rsidR="006E5A5F" w:rsidRPr="006E5A5F">
        <w:rPr>
          <w:rFonts w:ascii="Times New Roman" w:hAnsi="Times New Roman"/>
          <w:lang w:val="pt-BR"/>
        </w:rPr>
        <w:t>/</w:t>
      </w:r>
      <w:r w:rsidR="006E5A5F">
        <w:rPr>
          <w:rFonts w:ascii="Times New Roman" w:hAnsi="Times New Roman"/>
          <w:lang w:val="pt-BR"/>
        </w:rPr>
        <w:t>MCM-41</w:t>
      </w:r>
      <w:r w:rsidRPr="00A025EF">
        <w:rPr>
          <w:rFonts w:ascii="Times New Roman" w:hAnsi="Times New Roman"/>
          <w:lang w:val="pt-BR"/>
        </w:rPr>
        <w:t xml:space="preserve"> não apresentou nenhum pico de difração detectável do</w:t>
      </w:r>
      <w:r w:rsidR="00BD13DF">
        <w:rPr>
          <w:rFonts w:ascii="Times New Roman" w:hAnsi="Times New Roman"/>
          <w:lang w:val="pt-BR"/>
        </w:rPr>
        <w:t xml:space="preserve"> </w:t>
      </w:r>
      <w:r w:rsidR="00BD13DF" w:rsidRPr="00A025EF">
        <w:rPr>
          <w:rFonts w:ascii="Times New Roman" w:hAnsi="Times New Roman"/>
          <w:lang w:val="pt-BR"/>
        </w:rPr>
        <w:t>MoO</w:t>
      </w:r>
      <w:r w:rsidR="00BD13DF" w:rsidRPr="00BD13DF">
        <w:rPr>
          <w:rFonts w:ascii="Times New Roman" w:hAnsi="Times New Roman"/>
          <w:vertAlign w:val="subscript"/>
          <w:lang w:val="pt-BR"/>
        </w:rPr>
        <w:t>3</w:t>
      </w:r>
      <w:r w:rsidRPr="00A025EF">
        <w:rPr>
          <w:rFonts w:ascii="Times New Roman" w:hAnsi="Times New Roman"/>
          <w:lang w:val="pt-BR"/>
        </w:rPr>
        <w:t>, apresentou apenas um halo amorfo</w:t>
      </w:r>
      <w:r w:rsidR="002878BF">
        <w:rPr>
          <w:rFonts w:ascii="Times New Roman" w:hAnsi="Times New Roman"/>
          <w:lang w:val="pt-BR"/>
        </w:rPr>
        <w:t xml:space="preserve">, </w:t>
      </w:r>
      <w:r w:rsidR="002878BF" w:rsidRPr="002878BF">
        <w:rPr>
          <w:rFonts w:ascii="Times New Roman" w:hAnsi="Times New Roman"/>
          <w:lang w:val="pt-BR"/>
        </w:rPr>
        <w:t xml:space="preserve">atribuído às características estruturais da sílica </w:t>
      </w:r>
      <w:r w:rsidR="002878BF" w:rsidRPr="002878BF">
        <w:rPr>
          <w:rFonts w:ascii="Times New Roman" w:hAnsi="Times New Roman"/>
          <w:lang w:val="pt-BR"/>
        </w:rPr>
        <w:lastRenderedPageBreak/>
        <w:t>amorfa</w:t>
      </w:r>
      <w:r w:rsidRPr="00A025EF">
        <w:rPr>
          <w:rFonts w:ascii="Times New Roman" w:hAnsi="Times New Roman"/>
          <w:lang w:val="pt-BR"/>
        </w:rPr>
        <w:t xml:space="preserve">. </w:t>
      </w:r>
      <w:r w:rsidR="00720B66" w:rsidRPr="00831F24">
        <w:rPr>
          <w:rFonts w:ascii="Times New Roman" w:hAnsi="Times New Roman"/>
          <w:lang w:val="pt-BR"/>
        </w:rPr>
        <w:t>No</w:t>
      </w:r>
      <w:r w:rsidR="00FD4407">
        <w:rPr>
          <w:rFonts w:ascii="Times New Roman" w:hAnsi="Times New Roman"/>
          <w:lang w:val="pt-BR"/>
        </w:rPr>
        <w:t xml:space="preserve"> difratograma do</w:t>
      </w:r>
      <w:r w:rsidR="00720B66" w:rsidRPr="00831F24">
        <w:rPr>
          <w:rFonts w:ascii="Times New Roman" w:hAnsi="Times New Roman"/>
          <w:lang w:val="pt-BR"/>
        </w:rPr>
        <w:t xml:space="preserve"> c</w:t>
      </w:r>
      <w:r w:rsidR="00DB7460" w:rsidRPr="00831F24">
        <w:rPr>
          <w:rFonts w:ascii="Times New Roman" w:hAnsi="Times New Roman"/>
          <w:lang w:val="pt-BR"/>
        </w:rPr>
        <w:t xml:space="preserve">atalisador Mo-MCM-41 (Figura </w:t>
      </w:r>
      <w:r w:rsidR="00560506">
        <w:rPr>
          <w:rFonts w:ascii="Times New Roman" w:hAnsi="Times New Roman"/>
          <w:lang w:val="pt-BR"/>
        </w:rPr>
        <w:t>4</w:t>
      </w:r>
      <w:r w:rsidR="00DB7460" w:rsidRPr="00831F24">
        <w:rPr>
          <w:rFonts w:ascii="Times New Roman" w:hAnsi="Times New Roman"/>
          <w:lang w:val="pt-BR"/>
        </w:rPr>
        <w:t>b) o</w:t>
      </w:r>
      <w:r w:rsidR="00720B66" w:rsidRPr="00831F24">
        <w:rPr>
          <w:rFonts w:ascii="Times New Roman" w:hAnsi="Times New Roman"/>
          <w:lang w:val="pt-BR"/>
        </w:rPr>
        <w:t>s</w:t>
      </w:r>
      <w:r w:rsidR="00F85ABA">
        <w:rPr>
          <w:rFonts w:ascii="Times New Roman" w:hAnsi="Times New Roman"/>
          <w:lang w:val="pt-BR"/>
        </w:rPr>
        <w:t xml:space="preserve"> </w:t>
      </w:r>
      <w:r w:rsidR="00720B66" w:rsidRPr="00831F24">
        <w:rPr>
          <w:rFonts w:ascii="Times New Roman" w:hAnsi="Times New Roman"/>
          <w:lang w:val="pt-BR"/>
        </w:rPr>
        <w:t xml:space="preserve">picos </w:t>
      </w:r>
      <w:r w:rsidR="00DB7460" w:rsidRPr="00831F24">
        <w:rPr>
          <w:rFonts w:ascii="Times New Roman" w:hAnsi="Times New Roman"/>
          <w:lang w:val="pt-BR"/>
        </w:rPr>
        <w:t>referente</w:t>
      </w:r>
      <w:r w:rsidR="00F85ABA">
        <w:rPr>
          <w:rFonts w:ascii="Times New Roman" w:hAnsi="Times New Roman"/>
          <w:lang w:val="pt-BR"/>
        </w:rPr>
        <w:t>s</w:t>
      </w:r>
      <w:r w:rsidR="00DB7460" w:rsidRPr="00831F24">
        <w:rPr>
          <w:rFonts w:ascii="Times New Roman" w:hAnsi="Times New Roman"/>
          <w:lang w:val="pt-BR"/>
        </w:rPr>
        <w:t xml:space="preserve"> ao </w:t>
      </w:r>
      <w:r w:rsidR="00720B66" w:rsidRPr="00831F24">
        <w:rPr>
          <w:rFonts w:ascii="Times New Roman" w:hAnsi="Times New Roman"/>
          <w:lang w:val="pt-BR"/>
        </w:rPr>
        <w:t xml:space="preserve">molibdênio não foram </w:t>
      </w:r>
      <w:r w:rsidR="00D75F81">
        <w:rPr>
          <w:rFonts w:ascii="Times New Roman" w:hAnsi="Times New Roman"/>
          <w:noProof/>
          <w:lang w:val="pt-BR"/>
        </w:rPr>
        <w:object w:dxaOrig="1440" w:dyaOrig="1440" w14:anchorId="088CA651">
          <v:shape id="_x0000_s2065" type="#_x0000_t75" style="position:absolute;left:0;text-align:left;margin-left:-.6pt;margin-top:71.1pt;width:238.4pt;height:154.95pt;z-index:251663359;mso-position-horizontal-relative:text;mso-position-vertical-relative:text">
            <v:imagedata r:id="rId16" o:title="" croptop="39922f" cropleft="3936f" cropright="5272f"/>
            <w10:wrap type="topAndBottom"/>
          </v:shape>
          <o:OLEObject Type="Embed" ProgID="Origin50.Graph" ShapeID="_x0000_s2065" DrawAspect="Content" ObjectID="_1745416433" r:id="rId17"/>
        </w:object>
      </w:r>
      <w:r w:rsidR="00720B66" w:rsidRPr="00831F24">
        <w:rPr>
          <w:rFonts w:ascii="Times New Roman" w:hAnsi="Times New Roman"/>
          <w:lang w:val="pt-BR"/>
        </w:rPr>
        <w:t xml:space="preserve">detectados. Na síntese direta, os átomos de Mo </w:t>
      </w:r>
      <w:r w:rsidR="00FD4407">
        <w:rPr>
          <w:rFonts w:ascii="Times New Roman" w:hAnsi="Times New Roman"/>
          <w:lang w:val="pt-BR"/>
        </w:rPr>
        <w:t>estão ligados</w:t>
      </w:r>
      <w:r w:rsidR="00720B66" w:rsidRPr="00831F24">
        <w:rPr>
          <w:rFonts w:ascii="Times New Roman" w:hAnsi="Times New Roman"/>
          <w:lang w:val="pt-BR"/>
        </w:rPr>
        <w:t xml:space="preserve"> diretamente na estrutura da peneira molecular, formando ligações Mo – O – Si </w:t>
      </w:r>
      <w:r w:rsidR="00BB438A" w:rsidRPr="00831F24">
        <w:rPr>
          <w:rFonts w:ascii="Times New Roman" w:hAnsi="Times New Roman"/>
          <w:lang w:val="pt-BR"/>
        </w:rPr>
        <w:t>(Cardoso 2022)</w:t>
      </w:r>
      <w:r w:rsidR="00720B66" w:rsidRPr="00831F24">
        <w:rPr>
          <w:rFonts w:ascii="Times New Roman" w:hAnsi="Times New Roman"/>
          <w:lang w:val="pt-BR"/>
        </w:rPr>
        <w:t>.</w:t>
      </w:r>
    </w:p>
    <w:p w14:paraId="424A3FC8" w14:textId="6A899E92" w:rsidR="00DD1788" w:rsidRDefault="00DD1788" w:rsidP="00DD1788">
      <w:pPr>
        <w:pStyle w:val="TAMainText"/>
        <w:ind w:firstLine="0"/>
        <w:rPr>
          <w:rFonts w:ascii="Times New Roman" w:hAnsi="Times New Roman"/>
          <w:highlight w:val="yellow"/>
          <w:lang w:val="pt-BR"/>
        </w:rPr>
      </w:pPr>
      <w:r w:rsidRPr="00EC432F">
        <w:rPr>
          <w:rFonts w:ascii="Times New Roman" w:hAnsi="Times New Roman"/>
          <w:b/>
          <w:sz w:val="18"/>
          <w:szCs w:val="18"/>
          <w:lang w:val="pt-BR"/>
        </w:rPr>
        <w:t xml:space="preserve">Figura </w:t>
      </w:r>
      <w:r>
        <w:rPr>
          <w:rFonts w:ascii="Times New Roman" w:hAnsi="Times New Roman"/>
          <w:b/>
          <w:sz w:val="18"/>
          <w:szCs w:val="18"/>
          <w:lang w:val="pt-BR"/>
        </w:rPr>
        <w:t>4</w:t>
      </w:r>
      <w:r w:rsidRPr="00EC432F">
        <w:rPr>
          <w:rFonts w:ascii="Times New Roman" w:hAnsi="Times New Roman"/>
          <w:b/>
          <w:sz w:val="18"/>
          <w:szCs w:val="18"/>
          <w:lang w:val="pt-BR"/>
        </w:rPr>
        <w:t>.</w:t>
      </w:r>
      <w:r w:rsidRPr="00EC432F">
        <w:rPr>
          <w:rFonts w:ascii="Times New Roman" w:hAnsi="Times New Roman"/>
          <w:sz w:val="18"/>
          <w:szCs w:val="18"/>
          <w:lang w:val="pt-BR"/>
        </w:rPr>
        <w:t xml:space="preserve"> </w:t>
      </w:r>
      <w:r>
        <w:rPr>
          <w:rFonts w:ascii="Times New Roman" w:hAnsi="Times New Roman"/>
          <w:sz w:val="18"/>
          <w:szCs w:val="18"/>
          <w:lang w:val="pt-BR"/>
        </w:rPr>
        <w:t>Difratogramas (a) MoO</w:t>
      </w:r>
      <w:r>
        <w:rPr>
          <w:rFonts w:ascii="Times New Roman" w:hAnsi="Times New Roman"/>
          <w:sz w:val="18"/>
          <w:szCs w:val="18"/>
          <w:vertAlign w:val="subscript"/>
          <w:lang w:val="pt-BR"/>
        </w:rPr>
        <w:t>3</w:t>
      </w:r>
      <w:r>
        <w:rPr>
          <w:rFonts w:ascii="Times New Roman" w:hAnsi="Times New Roman"/>
          <w:sz w:val="18"/>
          <w:szCs w:val="18"/>
          <w:lang w:val="pt-BR"/>
        </w:rPr>
        <w:t>/MCM-41 (b) Mo-MCM-41</w:t>
      </w:r>
    </w:p>
    <w:p w14:paraId="088CA5D1" w14:textId="1FC9D1B3" w:rsidR="00EE6925" w:rsidRDefault="00EE6925" w:rsidP="007F7212">
      <w:pPr>
        <w:pStyle w:val="TAMainText"/>
        <w:ind w:firstLine="0"/>
        <w:rPr>
          <w:rFonts w:ascii="Times New Roman" w:hAnsi="Times New Roman"/>
          <w:highlight w:val="yellow"/>
          <w:lang w:val="pt-BR"/>
        </w:rPr>
      </w:pPr>
    </w:p>
    <w:p w14:paraId="6C0E9B71" w14:textId="4E4705DA" w:rsidR="003215CE" w:rsidRPr="00831F24" w:rsidRDefault="003215CE" w:rsidP="003215CE">
      <w:pPr>
        <w:pStyle w:val="TAMainText"/>
        <w:ind w:firstLine="187"/>
        <w:rPr>
          <w:rFonts w:ascii="Times New Roman" w:hAnsi="Times New Roman"/>
          <w:lang w:val="pt-BR"/>
        </w:rPr>
      </w:pPr>
      <w:r w:rsidRPr="00831F24">
        <w:rPr>
          <w:rFonts w:ascii="Times New Roman" w:hAnsi="Times New Roman"/>
          <w:lang w:val="pt-BR"/>
        </w:rPr>
        <w:t>A Tabela 1 mostra que a incorporação de 10% de MoO</w:t>
      </w:r>
      <w:r w:rsidRPr="00831F24">
        <w:rPr>
          <w:rFonts w:ascii="Times New Roman" w:hAnsi="Times New Roman"/>
          <w:vertAlign w:val="subscript"/>
          <w:lang w:val="pt-BR"/>
        </w:rPr>
        <w:t>3</w:t>
      </w:r>
      <w:r w:rsidRPr="00831F24">
        <w:rPr>
          <w:rFonts w:ascii="Times New Roman" w:hAnsi="Times New Roman"/>
          <w:lang w:val="pt-BR"/>
        </w:rPr>
        <w:t xml:space="preserve"> por impregnação na estrutura da MCM-41 não alterou o diâmetro médio de poro. O catalisador MoO</w:t>
      </w:r>
      <w:r w:rsidRPr="00831F24">
        <w:rPr>
          <w:rFonts w:ascii="Times New Roman" w:hAnsi="Times New Roman"/>
          <w:vertAlign w:val="subscript"/>
          <w:lang w:val="pt-BR"/>
        </w:rPr>
        <w:t>3</w:t>
      </w:r>
      <w:r w:rsidRPr="00831F24">
        <w:rPr>
          <w:rFonts w:ascii="Times New Roman" w:hAnsi="Times New Roman"/>
          <w:lang w:val="pt-BR"/>
        </w:rPr>
        <w:t xml:space="preserve">/MCM-41 apresentou uma redução na área superficial e volume de poros devido a um bloqueio parcial dos </w:t>
      </w:r>
      <w:r w:rsidR="003C6AFC">
        <w:rPr>
          <w:rFonts w:ascii="Times New Roman" w:hAnsi="Times New Roman"/>
          <w:lang w:val="pt-BR"/>
        </w:rPr>
        <w:t>mesoporos.</w:t>
      </w:r>
    </w:p>
    <w:p w14:paraId="088CA5D3" w14:textId="77777777" w:rsidR="007F7212" w:rsidRDefault="007F7212" w:rsidP="007F7212">
      <w:pPr>
        <w:pStyle w:val="TAMainText"/>
        <w:ind w:firstLine="0"/>
        <w:rPr>
          <w:rFonts w:ascii="Times New Roman" w:hAnsi="Times New Roman"/>
          <w:lang w:val="pt-BR"/>
        </w:rPr>
      </w:pPr>
    </w:p>
    <w:p w14:paraId="088CA5D4" w14:textId="77777777" w:rsidR="00093048" w:rsidRDefault="001F1E94" w:rsidP="00533792">
      <w:pPr>
        <w:pStyle w:val="TAMainText"/>
        <w:ind w:firstLine="0"/>
        <w:rPr>
          <w:rFonts w:ascii="Times New Roman" w:hAnsi="Times New Roman"/>
          <w:lang w:val="pt-BR"/>
        </w:rPr>
      </w:pPr>
      <w:r w:rsidRPr="00A714AF">
        <w:rPr>
          <w:rFonts w:ascii="Times New Roman" w:hAnsi="Times New Roman"/>
          <w:b/>
          <w:bCs/>
          <w:sz w:val="18"/>
          <w:szCs w:val="18"/>
          <w:lang w:val="pt-BR"/>
        </w:rPr>
        <w:t xml:space="preserve">Tabela </w:t>
      </w:r>
      <w:r w:rsidR="00952675" w:rsidRPr="00A714AF">
        <w:rPr>
          <w:rFonts w:ascii="Times New Roman" w:hAnsi="Times New Roman"/>
          <w:b/>
          <w:bCs/>
          <w:sz w:val="18"/>
          <w:szCs w:val="18"/>
          <w:lang w:val="pt-BR"/>
        </w:rPr>
        <w:t>1</w:t>
      </w:r>
      <w:r w:rsidRPr="00A714AF">
        <w:rPr>
          <w:rFonts w:ascii="Times New Roman" w:hAnsi="Times New Roman"/>
          <w:b/>
          <w:bCs/>
          <w:sz w:val="18"/>
          <w:szCs w:val="18"/>
          <w:lang w:val="pt-BR"/>
        </w:rPr>
        <w:t xml:space="preserve">: </w:t>
      </w:r>
      <w:r w:rsidRPr="00A714AF">
        <w:rPr>
          <w:rFonts w:ascii="Times New Roman" w:hAnsi="Times New Roman"/>
          <w:sz w:val="18"/>
          <w:szCs w:val="18"/>
          <w:lang w:val="pt-BR"/>
        </w:rPr>
        <w:t>Parâmetros texturais dos catalisadores MoO</w:t>
      </w:r>
      <w:r w:rsidRPr="00A714AF">
        <w:rPr>
          <w:rFonts w:ascii="Times New Roman" w:hAnsi="Times New Roman"/>
          <w:sz w:val="18"/>
          <w:szCs w:val="18"/>
          <w:vertAlign w:val="subscript"/>
          <w:lang w:val="pt-BR"/>
        </w:rPr>
        <w:t>3</w:t>
      </w:r>
      <w:r w:rsidRPr="00A714AF">
        <w:rPr>
          <w:rFonts w:ascii="Times New Roman" w:hAnsi="Times New Roman"/>
          <w:sz w:val="18"/>
          <w:szCs w:val="18"/>
          <w:lang w:val="pt-BR"/>
        </w:rPr>
        <w:t>/MCM-41e Mo-MCM-41</w:t>
      </w:r>
      <w:r w:rsidR="007F7212">
        <w:rPr>
          <w:rFonts w:ascii="Times New Roman" w:hAnsi="Times New Roman"/>
          <w:sz w:val="18"/>
          <w:szCs w:val="18"/>
          <w:lang w:val="pt-BR"/>
        </w:rPr>
        <w:t>.</w:t>
      </w:r>
    </w:p>
    <w:tbl>
      <w:tblPr>
        <w:tblStyle w:val="Tabelacomgrade"/>
        <w:tblW w:w="5245" w:type="dxa"/>
        <w:tblLayout w:type="fixed"/>
        <w:tblLook w:val="04A0" w:firstRow="1" w:lastRow="0" w:firstColumn="1" w:lastColumn="0" w:noHBand="0" w:noVBand="1"/>
      </w:tblPr>
      <w:tblGrid>
        <w:gridCol w:w="1122"/>
        <w:gridCol w:w="1113"/>
        <w:gridCol w:w="1593"/>
        <w:gridCol w:w="1417"/>
      </w:tblGrid>
      <w:tr w:rsidR="0024227D" w:rsidRPr="00831F24" w14:paraId="088CA5D9" w14:textId="77777777" w:rsidTr="003215CE">
        <w:tc>
          <w:tcPr>
            <w:tcW w:w="1122" w:type="dxa"/>
            <w:tcBorders>
              <w:left w:val="nil"/>
              <w:bottom w:val="single" w:sz="4" w:space="0" w:color="auto"/>
            </w:tcBorders>
          </w:tcPr>
          <w:p w14:paraId="088CA5D5" w14:textId="77777777" w:rsidR="0024227D" w:rsidRPr="00831F24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F24">
              <w:rPr>
                <w:rFonts w:ascii="Times New Roman" w:hAnsi="Times New Roman" w:cs="Times New Roman"/>
                <w:bCs/>
                <w:sz w:val="20"/>
                <w:szCs w:val="20"/>
              </w:rPr>
              <w:t>Parâmetros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088CA5D6" w14:textId="77777777" w:rsidR="0024227D" w:rsidRPr="00831F24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F24">
              <w:rPr>
                <w:rFonts w:ascii="Times New Roman" w:hAnsi="Times New Roman" w:cs="Times New Roman"/>
                <w:bCs/>
                <w:sz w:val="20"/>
                <w:szCs w:val="20"/>
              </w:rPr>
              <w:t>MCM-41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88CA5D7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MoO</w:t>
            </w:r>
            <w:r w:rsidRPr="003215CE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3</w:t>
            </w: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/MCM-41</w:t>
            </w: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</w:tcPr>
          <w:p w14:paraId="088CA5D8" w14:textId="77777777" w:rsidR="0024227D" w:rsidRPr="00831F24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Mo-MCM-41</w:t>
            </w:r>
          </w:p>
        </w:tc>
      </w:tr>
      <w:tr w:rsidR="0024227D" w:rsidRPr="00831F24" w14:paraId="088CA5DE" w14:textId="77777777" w:rsidTr="003215CE">
        <w:tc>
          <w:tcPr>
            <w:tcW w:w="1122" w:type="dxa"/>
            <w:tcBorders>
              <w:left w:val="nil"/>
              <w:bottom w:val="nil"/>
            </w:tcBorders>
          </w:tcPr>
          <w:p w14:paraId="088CA5DA" w14:textId="77777777" w:rsidR="0024227D" w:rsidRPr="00831F24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F24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831F24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BET (m²/g)</w:t>
            </w:r>
          </w:p>
        </w:tc>
        <w:tc>
          <w:tcPr>
            <w:tcW w:w="1113" w:type="dxa"/>
            <w:tcBorders>
              <w:bottom w:val="nil"/>
            </w:tcBorders>
          </w:tcPr>
          <w:p w14:paraId="088CA5DB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1645</w:t>
            </w:r>
          </w:p>
        </w:tc>
        <w:tc>
          <w:tcPr>
            <w:tcW w:w="1593" w:type="dxa"/>
            <w:tcBorders>
              <w:bottom w:val="nil"/>
            </w:tcBorders>
          </w:tcPr>
          <w:p w14:paraId="088CA5DC" w14:textId="77777777" w:rsidR="0024227D" w:rsidRPr="003215CE" w:rsidRDefault="00093048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308,3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088CA5DD" w14:textId="77777777" w:rsidR="0024227D" w:rsidRPr="003215CE" w:rsidRDefault="008121E3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1335,2</w:t>
            </w:r>
          </w:p>
        </w:tc>
      </w:tr>
      <w:tr w:rsidR="0024227D" w:rsidRPr="00831F24" w14:paraId="088CA5E3" w14:textId="77777777" w:rsidTr="003215CE">
        <w:tc>
          <w:tcPr>
            <w:tcW w:w="1122" w:type="dxa"/>
            <w:tcBorders>
              <w:top w:val="nil"/>
              <w:left w:val="nil"/>
              <w:bottom w:val="nil"/>
            </w:tcBorders>
          </w:tcPr>
          <w:p w14:paraId="088CA5DF" w14:textId="77777777" w:rsidR="0024227D" w:rsidRPr="00831F24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F24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831F24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ext (m²/g)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088CA5E0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1423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88CA5E1" w14:textId="77777777" w:rsidR="0024227D" w:rsidRPr="003215CE" w:rsidRDefault="00093048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139,3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088CA5E2" w14:textId="77777777" w:rsidR="0024227D" w:rsidRPr="003215CE" w:rsidRDefault="008121E3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1199,8</w:t>
            </w:r>
          </w:p>
        </w:tc>
      </w:tr>
      <w:tr w:rsidR="0024227D" w:rsidRPr="00831F24" w14:paraId="088CA5E8" w14:textId="77777777" w:rsidTr="003215CE">
        <w:tc>
          <w:tcPr>
            <w:tcW w:w="1122" w:type="dxa"/>
            <w:tcBorders>
              <w:top w:val="nil"/>
              <w:left w:val="nil"/>
              <w:bottom w:val="nil"/>
            </w:tcBorders>
          </w:tcPr>
          <w:p w14:paraId="088CA5E4" w14:textId="77777777" w:rsidR="0024227D" w:rsidRPr="00831F24" w:rsidRDefault="0024227D" w:rsidP="00AE03C4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vertAlign w:val="subscript"/>
                <w:lang w:val="pt-BR"/>
              </w:rPr>
            </w:pPr>
            <w:r w:rsidRPr="00831F24">
              <w:rPr>
                <w:rFonts w:ascii="Times New Roman" w:hAnsi="Times New Roman"/>
                <w:bCs/>
                <w:lang w:val="pt-BR"/>
              </w:rPr>
              <w:t>S</w:t>
            </w:r>
            <w:r w:rsidRPr="00831F24">
              <w:rPr>
                <w:rFonts w:ascii="Times New Roman" w:hAnsi="Times New Roman"/>
                <w:bCs/>
                <w:vertAlign w:val="subscript"/>
                <w:lang w:val="pt-BR"/>
              </w:rPr>
              <w:t>micro (m²/g)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088CA5E5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221,9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88CA5E6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169,2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088CA5E7" w14:textId="77777777" w:rsidR="0024227D" w:rsidRPr="003215CE" w:rsidRDefault="008121E3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135,4</w:t>
            </w:r>
          </w:p>
        </w:tc>
      </w:tr>
      <w:tr w:rsidR="0024227D" w:rsidRPr="00831F24" w14:paraId="088CA5ED" w14:textId="77777777" w:rsidTr="003215CE">
        <w:tc>
          <w:tcPr>
            <w:tcW w:w="1122" w:type="dxa"/>
            <w:tcBorders>
              <w:top w:val="nil"/>
              <w:left w:val="nil"/>
              <w:bottom w:val="nil"/>
            </w:tcBorders>
          </w:tcPr>
          <w:p w14:paraId="088CA5E9" w14:textId="77777777" w:rsidR="0024227D" w:rsidRPr="00831F24" w:rsidRDefault="0024227D" w:rsidP="00AE03C4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vertAlign w:val="subscript"/>
                <w:lang w:val="pt-BR"/>
              </w:rPr>
            </w:pPr>
            <w:r w:rsidRPr="00831F24">
              <w:rPr>
                <w:rFonts w:ascii="Times New Roman" w:hAnsi="Times New Roman"/>
                <w:bCs/>
                <w:lang w:val="pt-BR"/>
              </w:rPr>
              <w:t>V</w:t>
            </w:r>
            <w:r w:rsidRPr="00831F24">
              <w:rPr>
                <w:rFonts w:ascii="Times New Roman" w:hAnsi="Times New Roman"/>
                <w:bCs/>
                <w:vertAlign w:val="subscript"/>
                <w:lang w:val="pt-BR"/>
              </w:rPr>
              <w:t>meso (cm³/g)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088CA5EA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0,49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88CA5EB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0,15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088CA5EC" w14:textId="77777777" w:rsidR="0024227D" w:rsidRPr="003215CE" w:rsidRDefault="008121E3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0,41</w:t>
            </w:r>
          </w:p>
        </w:tc>
      </w:tr>
      <w:tr w:rsidR="0024227D" w:rsidRPr="00831F24" w14:paraId="088CA5F2" w14:textId="77777777" w:rsidTr="003215CE">
        <w:tc>
          <w:tcPr>
            <w:tcW w:w="1122" w:type="dxa"/>
            <w:tcBorders>
              <w:top w:val="nil"/>
              <w:left w:val="nil"/>
              <w:bottom w:val="nil"/>
            </w:tcBorders>
          </w:tcPr>
          <w:p w14:paraId="088CA5EE" w14:textId="77777777" w:rsidR="0024227D" w:rsidRPr="00831F24" w:rsidRDefault="0024227D" w:rsidP="00AE03C4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vertAlign w:val="subscript"/>
                <w:lang w:val="pt-BR"/>
              </w:rPr>
            </w:pPr>
            <w:r w:rsidRPr="00831F24">
              <w:rPr>
                <w:rFonts w:ascii="Times New Roman" w:hAnsi="Times New Roman"/>
                <w:bCs/>
                <w:lang w:val="pt-BR"/>
              </w:rPr>
              <w:t>V</w:t>
            </w:r>
            <w:r w:rsidRPr="00831F24">
              <w:rPr>
                <w:rFonts w:ascii="Times New Roman" w:hAnsi="Times New Roman"/>
                <w:bCs/>
                <w:vertAlign w:val="subscript"/>
                <w:lang w:val="pt-BR"/>
              </w:rPr>
              <w:t>micro (cm³/g)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088CA5EF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0,06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88CA5F0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0,94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088CA5F1" w14:textId="77777777" w:rsidR="0024227D" w:rsidRPr="003215CE" w:rsidRDefault="008121E3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24227D" w:rsidRPr="00831F24" w14:paraId="088CA5F7" w14:textId="77777777" w:rsidTr="003215CE">
        <w:tc>
          <w:tcPr>
            <w:tcW w:w="1122" w:type="dxa"/>
            <w:tcBorders>
              <w:top w:val="nil"/>
              <w:left w:val="nil"/>
              <w:bottom w:val="nil"/>
            </w:tcBorders>
          </w:tcPr>
          <w:p w14:paraId="088CA5F3" w14:textId="77777777" w:rsidR="0024227D" w:rsidRPr="00831F24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F24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831F24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total (cm³/g)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088CA5F4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88CA5F5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1,09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088CA5F6" w14:textId="77777777" w:rsidR="0024227D" w:rsidRPr="003215CE" w:rsidRDefault="00533792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0,43</w:t>
            </w:r>
          </w:p>
        </w:tc>
      </w:tr>
      <w:tr w:rsidR="0024227D" w:rsidRPr="00831F24" w14:paraId="088CA5FC" w14:textId="77777777" w:rsidTr="003215CE">
        <w:tc>
          <w:tcPr>
            <w:tcW w:w="1122" w:type="dxa"/>
            <w:tcBorders>
              <w:top w:val="nil"/>
              <w:left w:val="nil"/>
            </w:tcBorders>
          </w:tcPr>
          <w:p w14:paraId="088CA5F8" w14:textId="77777777" w:rsidR="0024227D" w:rsidRPr="00831F24" w:rsidRDefault="0024227D" w:rsidP="00AE03C4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831F24">
              <w:rPr>
                <w:rFonts w:ascii="Times New Roman" w:hAnsi="Times New Roman"/>
                <w:bCs/>
                <w:lang w:val="pt-BR"/>
              </w:rPr>
              <w:t xml:space="preserve">D </w:t>
            </w:r>
            <w:r w:rsidRPr="00831F24">
              <w:rPr>
                <w:rFonts w:ascii="Times New Roman" w:hAnsi="Times New Roman"/>
                <w:bCs/>
                <w:vertAlign w:val="subscript"/>
                <w:lang w:val="pt-BR"/>
              </w:rPr>
              <w:t>(A)</w:t>
            </w:r>
          </w:p>
        </w:tc>
        <w:tc>
          <w:tcPr>
            <w:tcW w:w="1113" w:type="dxa"/>
            <w:tcBorders>
              <w:top w:val="nil"/>
            </w:tcBorders>
          </w:tcPr>
          <w:p w14:paraId="088CA5F9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36,6</w:t>
            </w:r>
          </w:p>
        </w:tc>
        <w:tc>
          <w:tcPr>
            <w:tcW w:w="1593" w:type="dxa"/>
            <w:tcBorders>
              <w:top w:val="nil"/>
            </w:tcBorders>
          </w:tcPr>
          <w:p w14:paraId="088CA5FA" w14:textId="77777777" w:rsidR="0024227D" w:rsidRPr="003215CE" w:rsidRDefault="0024227D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36,7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14:paraId="088CA5FB" w14:textId="77777777" w:rsidR="0024227D" w:rsidRPr="003215CE" w:rsidRDefault="00533792" w:rsidP="00AE03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15CE">
              <w:rPr>
                <w:rFonts w:ascii="Times New Roman" w:hAnsi="Times New Roman" w:cs="Times New Roman"/>
                <w:bCs/>
                <w:sz w:val="20"/>
                <w:szCs w:val="20"/>
              </w:rPr>
              <w:t>34,1</w:t>
            </w:r>
          </w:p>
        </w:tc>
      </w:tr>
    </w:tbl>
    <w:p w14:paraId="088CA5FD" w14:textId="77777777" w:rsidR="0024227D" w:rsidRPr="00831F24" w:rsidRDefault="0024227D" w:rsidP="000449B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88CA5FF" w14:textId="7A307AFE" w:rsidR="00E3504F" w:rsidRPr="00831F24" w:rsidRDefault="000E43A1" w:rsidP="000E43A1">
      <w:pPr>
        <w:pStyle w:val="TAMainText"/>
        <w:ind w:firstLine="187"/>
        <w:rPr>
          <w:rFonts w:ascii="Times New Roman" w:hAnsi="Times New Roman"/>
          <w:lang w:val="pt-BR"/>
        </w:rPr>
      </w:pPr>
      <w:r w:rsidRPr="00831F24">
        <w:rPr>
          <w:rFonts w:ascii="Times New Roman" w:hAnsi="Times New Roman"/>
          <w:lang w:val="pt-BR"/>
        </w:rPr>
        <w:t xml:space="preserve">A adição do molibdênio </w:t>
      </w:r>
      <w:r w:rsidR="003C6AFC">
        <w:rPr>
          <w:rFonts w:ascii="Times New Roman" w:hAnsi="Times New Roman"/>
          <w:lang w:val="pt-BR"/>
        </w:rPr>
        <w:t xml:space="preserve">por </w:t>
      </w:r>
      <w:r w:rsidRPr="00831F24">
        <w:rPr>
          <w:rFonts w:ascii="Times New Roman" w:hAnsi="Times New Roman"/>
          <w:lang w:val="pt-BR"/>
        </w:rPr>
        <w:t xml:space="preserve">síntese </w:t>
      </w:r>
      <w:r w:rsidR="003C6AFC">
        <w:rPr>
          <w:rFonts w:ascii="Times New Roman" w:hAnsi="Times New Roman"/>
          <w:lang w:val="pt-BR"/>
        </w:rPr>
        <w:t xml:space="preserve">direta </w:t>
      </w:r>
      <w:r w:rsidR="00845CED">
        <w:rPr>
          <w:rFonts w:ascii="Times New Roman" w:hAnsi="Times New Roman"/>
          <w:lang w:val="pt-BR"/>
        </w:rPr>
        <w:t>à</w:t>
      </w:r>
      <w:r w:rsidRPr="00831F24">
        <w:rPr>
          <w:rFonts w:ascii="Times New Roman" w:hAnsi="Times New Roman"/>
          <w:lang w:val="pt-BR"/>
        </w:rPr>
        <w:t xml:space="preserve"> MCM-41 </w:t>
      </w:r>
      <w:r w:rsidR="00845CED">
        <w:rPr>
          <w:rFonts w:ascii="Times New Roman" w:hAnsi="Times New Roman"/>
          <w:lang w:val="pt-BR"/>
        </w:rPr>
        <w:t>apresentou propriedades texturais menores em relação a peneira molecular MCM-41 pura.</w:t>
      </w:r>
      <w:r w:rsidR="003C6AFC" w:rsidRPr="003C6AFC">
        <w:rPr>
          <w:rFonts w:ascii="Times New Roman" w:hAnsi="Times New Roman"/>
          <w:lang w:val="pt-BR"/>
        </w:rPr>
        <w:t xml:space="preserve"> </w:t>
      </w:r>
      <w:r w:rsidRPr="00831F24">
        <w:rPr>
          <w:rFonts w:ascii="Times New Roman" w:hAnsi="Times New Roman"/>
          <w:lang w:val="pt-BR"/>
        </w:rPr>
        <w:t>Esta redução indica que parte do molibdênio incorporado na síntese ficou disperso na forma de molibdato (MoO</w:t>
      </w:r>
      <w:r w:rsidRPr="00831F24">
        <w:rPr>
          <w:rFonts w:ascii="Times New Roman" w:hAnsi="Times New Roman"/>
          <w:vertAlign w:val="subscript"/>
          <w:lang w:val="pt-BR"/>
        </w:rPr>
        <w:t>4</w:t>
      </w:r>
      <w:r w:rsidRPr="00831F24">
        <w:rPr>
          <w:rFonts w:ascii="Times New Roman" w:hAnsi="Times New Roman"/>
          <w:vertAlign w:val="superscript"/>
          <w:lang w:val="pt-BR"/>
        </w:rPr>
        <w:t>-2</w:t>
      </w:r>
      <w:r w:rsidR="003C6AFC">
        <w:rPr>
          <w:rFonts w:ascii="Times New Roman" w:hAnsi="Times New Roman"/>
          <w:lang w:val="pt-BR"/>
        </w:rPr>
        <w:t xml:space="preserve">) na superfície do catalisador. </w:t>
      </w:r>
    </w:p>
    <w:p w14:paraId="088CA601" w14:textId="3AAB9653" w:rsidR="008922C5" w:rsidRDefault="008922C5" w:rsidP="008922C5">
      <w:pPr>
        <w:pStyle w:val="TAMainText"/>
        <w:spacing w:line="240" w:lineRule="auto"/>
        <w:ind w:firstLine="284"/>
        <w:rPr>
          <w:rFonts w:ascii="Times New Roman" w:hAnsi="Times New Roman"/>
          <w:lang w:val="pt-BR"/>
        </w:rPr>
      </w:pPr>
      <w:r w:rsidRPr="006C27FB">
        <w:rPr>
          <w:rFonts w:ascii="Times New Roman" w:hAnsi="Times New Roman"/>
          <w:lang w:val="pt-BR"/>
        </w:rPr>
        <w:t xml:space="preserve">A Figura </w:t>
      </w:r>
      <w:r w:rsidR="003215CE">
        <w:rPr>
          <w:rFonts w:ascii="Times New Roman" w:hAnsi="Times New Roman"/>
          <w:lang w:val="pt-BR"/>
        </w:rPr>
        <w:t>5</w:t>
      </w:r>
      <w:r>
        <w:rPr>
          <w:rFonts w:ascii="Times New Roman" w:hAnsi="Times New Roman"/>
          <w:lang w:val="pt-BR"/>
        </w:rPr>
        <w:t>a</w:t>
      </w:r>
      <w:r w:rsidRPr="006C27FB">
        <w:rPr>
          <w:rFonts w:ascii="Times New Roman" w:hAnsi="Times New Roman"/>
          <w:lang w:val="pt-BR"/>
        </w:rPr>
        <w:t xml:space="preserve"> mostra que a curva </w:t>
      </w:r>
      <w:r>
        <w:rPr>
          <w:rFonts w:ascii="Times New Roman" w:hAnsi="Times New Roman"/>
          <w:lang w:val="pt-BR"/>
        </w:rPr>
        <w:t xml:space="preserve">de </w:t>
      </w:r>
      <w:r w:rsidRPr="006C27FB">
        <w:rPr>
          <w:rFonts w:ascii="Times New Roman" w:hAnsi="Times New Roman"/>
          <w:lang w:val="pt-BR"/>
        </w:rPr>
        <w:t>adsorção de N</w:t>
      </w:r>
      <w:r w:rsidRPr="006C27FB">
        <w:rPr>
          <w:rFonts w:ascii="Times New Roman" w:hAnsi="Times New Roman"/>
          <w:vertAlign w:val="subscript"/>
          <w:lang w:val="pt-BR"/>
        </w:rPr>
        <w:t>2</w:t>
      </w:r>
      <w:r w:rsidRPr="006C27F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da MCM-41</w:t>
      </w:r>
      <w:r w:rsidRPr="006C27FB">
        <w:rPr>
          <w:rFonts w:ascii="Times New Roman" w:hAnsi="Times New Roman"/>
          <w:lang w:val="pt-BR"/>
        </w:rPr>
        <w:t>apresenta isoterma</w:t>
      </w:r>
      <w:r w:rsidR="006B6B6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perfil</w:t>
      </w:r>
      <w:r w:rsidRPr="006C27FB">
        <w:rPr>
          <w:rFonts w:ascii="Times New Roman" w:hAnsi="Times New Roman"/>
          <w:lang w:val="pt-BR"/>
        </w:rPr>
        <w:t xml:space="preserve"> tipo IV</w:t>
      </w:r>
      <w:r>
        <w:rPr>
          <w:rFonts w:ascii="Times New Roman" w:hAnsi="Times New Roman"/>
          <w:lang w:val="pt-BR"/>
        </w:rPr>
        <w:t xml:space="preserve">. </w:t>
      </w:r>
      <w:r w:rsidRPr="0045052E">
        <w:rPr>
          <w:rFonts w:ascii="Times New Roman" w:hAnsi="Times New Roman"/>
          <w:lang w:val="pt-BR"/>
        </w:rPr>
        <w:t>As isotermas da MCM-41 apresentam três regiões bem definidas: a primeira, à baixa pressão (P/P</w:t>
      </w:r>
      <w:r w:rsidRPr="003B02AD">
        <w:rPr>
          <w:rFonts w:ascii="Times New Roman" w:hAnsi="Times New Roman"/>
          <w:vertAlign w:val="subscript"/>
          <w:lang w:val="pt-BR"/>
        </w:rPr>
        <w:t>0</w:t>
      </w:r>
      <w:r w:rsidRPr="0045052E">
        <w:rPr>
          <w:rFonts w:ascii="Times New Roman" w:hAnsi="Times New Roman"/>
          <w:lang w:val="pt-BR"/>
        </w:rPr>
        <w:t xml:space="preserve"> &lt; 0,2) corresponde à adsorção de N</w:t>
      </w:r>
      <w:r w:rsidRPr="006A4757">
        <w:rPr>
          <w:rFonts w:ascii="Times New Roman" w:hAnsi="Times New Roman"/>
          <w:vertAlign w:val="subscript"/>
          <w:lang w:val="pt-BR"/>
        </w:rPr>
        <w:t>2</w:t>
      </w:r>
      <w:r w:rsidRPr="0045052E">
        <w:rPr>
          <w:rFonts w:ascii="Times New Roman" w:hAnsi="Times New Roman"/>
          <w:lang w:val="pt-BR"/>
        </w:rPr>
        <w:t xml:space="preserve"> na monocamada; a segunda no intervalo (0,2 &lt; P/P</w:t>
      </w:r>
      <w:r w:rsidRPr="003B02AD">
        <w:rPr>
          <w:rFonts w:ascii="Times New Roman" w:hAnsi="Times New Roman"/>
          <w:vertAlign w:val="subscript"/>
          <w:lang w:val="pt-BR"/>
        </w:rPr>
        <w:t>0</w:t>
      </w:r>
      <w:r w:rsidRPr="0045052E">
        <w:rPr>
          <w:rFonts w:ascii="Times New Roman" w:hAnsi="Times New Roman"/>
          <w:lang w:val="pt-BR"/>
        </w:rPr>
        <w:t xml:space="preserve"> &lt; 0,5) ocorre à condensação capilar em mesoporos primários, a curva apresenta histerese H1 característica de materiais com sistemas de poros cilíndricos; a terceira região (P/P</w:t>
      </w:r>
      <w:r w:rsidRPr="003B02AD">
        <w:rPr>
          <w:rFonts w:ascii="Times New Roman" w:hAnsi="Times New Roman"/>
          <w:vertAlign w:val="subscript"/>
          <w:lang w:val="pt-BR"/>
        </w:rPr>
        <w:t>0</w:t>
      </w:r>
      <w:r w:rsidRPr="0045052E">
        <w:rPr>
          <w:rFonts w:ascii="Times New Roman" w:hAnsi="Times New Roman"/>
          <w:lang w:val="pt-BR"/>
        </w:rPr>
        <w:t xml:space="preserve"> &gt; 0,5) a adsorção de N</w:t>
      </w:r>
      <w:r w:rsidRPr="006A4757">
        <w:rPr>
          <w:rFonts w:ascii="Times New Roman" w:hAnsi="Times New Roman"/>
          <w:vertAlign w:val="subscript"/>
          <w:lang w:val="pt-BR"/>
        </w:rPr>
        <w:t>2</w:t>
      </w:r>
      <w:r w:rsidRPr="0045052E">
        <w:rPr>
          <w:rFonts w:ascii="Times New Roman" w:hAnsi="Times New Roman"/>
          <w:lang w:val="pt-BR"/>
        </w:rPr>
        <w:t xml:space="preserve"> ocorre nas multicamadas da superfície externa da peneira, a histerese H3 caracteriza materiais com poros estreitos e uniformes.</w:t>
      </w:r>
    </w:p>
    <w:p w14:paraId="59688530" w14:textId="77777777" w:rsidR="00D206E5" w:rsidRPr="00727F45" w:rsidRDefault="00D206E5" w:rsidP="00D206E5">
      <w:pPr>
        <w:pStyle w:val="TAMainText"/>
        <w:spacing w:line="240" w:lineRule="auto"/>
        <w:ind w:firstLine="284"/>
        <w:rPr>
          <w:rFonts w:ascii="Times New Roman" w:hAnsi="Times New Roman"/>
          <w:strike/>
          <w:lang w:val="pt-BR"/>
        </w:rPr>
      </w:pPr>
      <w:r w:rsidRPr="00E8078C">
        <w:rPr>
          <w:rFonts w:ascii="Times New Roman" w:hAnsi="Times New Roman"/>
          <w:lang w:val="pt-BR"/>
        </w:rPr>
        <w:t>Após a incorporação do MoO</w:t>
      </w:r>
      <w:r w:rsidRPr="00E8078C">
        <w:rPr>
          <w:rFonts w:ascii="Times New Roman" w:hAnsi="Times New Roman"/>
          <w:vertAlign w:val="subscript"/>
          <w:lang w:val="pt-BR"/>
        </w:rPr>
        <w:t>3</w:t>
      </w:r>
      <w:r w:rsidRPr="00E8078C">
        <w:rPr>
          <w:rFonts w:ascii="Times New Roman" w:hAnsi="Times New Roman"/>
          <w:lang w:val="pt-BR"/>
        </w:rPr>
        <w:t xml:space="preserve"> as isotermas</w:t>
      </w:r>
      <w:r>
        <w:rPr>
          <w:rFonts w:ascii="Times New Roman" w:hAnsi="Times New Roman"/>
          <w:lang w:val="pt-BR"/>
        </w:rPr>
        <w:t>, Figura 5b,</w:t>
      </w:r>
      <w:r w:rsidRPr="00E8078C">
        <w:rPr>
          <w:rFonts w:ascii="Times New Roman" w:hAnsi="Times New Roman"/>
          <w:lang w:val="pt-BR"/>
        </w:rPr>
        <w:t xml:space="preserve"> permaneceram do tipo IV</w:t>
      </w:r>
      <w:r>
        <w:rPr>
          <w:rFonts w:ascii="Times New Roman" w:hAnsi="Times New Roman"/>
          <w:lang w:val="pt-BR"/>
        </w:rPr>
        <w:t>.</w:t>
      </w:r>
      <w:r w:rsidRPr="006A475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Isotermas com d</w:t>
      </w:r>
      <w:r w:rsidRPr="006A4757">
        <w:rPr>
          <w:rFonts w:ascii="Times New Roman" w:hAnsi="Times New Roman"/>
          <w:lang w:val="pt-BR"/>
        </w:rPr>
        <w:t>uas regiões: na primeira região (P/P</w:t>
      </w:r>
      <w:r w:rsidRPr="00E3504F">
        <w:rPr>
          <w:rFonts w:ascii="Times New Roman" w:hAnsi="Times New Roman"/>
          <w:vertAlign w:val="subscript"/>
          <w:lang w:val="pt-BR"/>
        </w:rPr>
        <w:t>0</w:t>
      </w:r>
      <w:r w:rsidRPr="006A4757">
        <w:rPr>
          <w:rFonts w:ascii="Times New Roman" w:hAnsi="Times New Roman"/>
          <w:lang w:val="pt-BR"/>
        </w:rPr>
        <w:t xml:space="preserve"> &lt; 0,45) ocorre a adsorção de N</w:t>
      </w:r>
      <w:r w:rsidRPr="00703B41">
        <w:rPr>
          <w:rFonts w:ascii="Times New Roman" w:hAnsi="Times New Roman"/>
          <w:vertAlign w:val="subscript"/>
          <w:lang w:val="pt-BR"/>
        </w:rPr>
        <w:t xml:space="preserve">2 </w:t>
      </w:r>
      <w:r w:rsidRPr="006A4757">
        <w:rPr>
          <w:rFonts w:ascii="Times New Roman" w:hAnsi="Times New Roman"/>
          <w:lang w:val="pt-BR"/>
        </w:rPr>
        <w:t>na monocamada e a segunda região (P/P</w:t>
      </w:r>
      <w:r w:rsidRPr="00E3504F">
        <w:rPr>
          <w:rFonts w:ascii="Times New Roman" w:hAnsi="Times New Roman"/>
          <w:vertAlign w:val="subscript"/>
          <w:lang w:val="pt-BR"/>
        </w:rPr>
        <w:t>0</w:t>
      </w:r>
      <w:r w:rsidRPr="006A4757">
        <w:rPr>
          <w:rFonts w:ascii="Times New Roman" w:hAnsi="Times New Roman"/>
          <w:lang w:val="pt-BR"/>
        </w:rPr>
        <w:t xml:space="preserve"> &gt; 0,45) ocorre adsorção de N</w:t>
      </w:r>
      <w:r w:rsidRPr="00703B41">
        <w:rPr>
          <w:rFonts w:ascii="Times New Roman" w:hAnsi="Times New Roman"/>
          <w:vertAlign w:val="subscript"/>
          <w:lang w:val="pt-BR"/>
        </w:rPr>
        <w:t>2</w:t>
      </w:r>
      <w:r w:rsidRPr="006A4757">
        <w:rPr>
          <w:rFonts w:ascii="Times New Roman" w:hAnsi="Times New Roman"/>
          <w:lang w:val="pt-BR"/>
        </w:rPr>
        <w:t xml:space="preserve"> nas multicamadas da su</w:t>
      </w:r>
      <w:r>
        <w:rPr>
          <w:rFonts w:ascii="Times New Roman" w:hAnsi="Times New Roman"/>
          <w:lang w:val="pt-BR"/>
        </w:rPr>
        <w:t>perfície externa dos catalisador</w:t>
      </w:r>
      <w:r w:rsidRPr="006A4757">
        <w:rPr>
          <w:rFonts w:ascii="Times New Roman" w:hAnsi="Times New Roman"/>
          <w:lang w:val="pt-BR"/>
        </w:rPr>
        <w:t xml:space="preserve">es, com histerese do tipo H3. </w:t>
      </w:r>
    </w:p>
    <w:p w14:paraId="19CA57DC" w14:textId="77777777" w:rsidR="00D206E5" w:rsidRDefault="00D206E5" w:rsidP="00D206E5">
      <w:pPr>
        <w:pStyle w:val="TAMainText"/>
        <w:spacing w:line="240" w:lineRule="auto"/>
        <w:ind w:firstLine="284"/>
        <w:rPr>
          <w:rFonts w:ascii="Times New Roman" w:hAnsi="Times New Roman"/>
          <w:lang w:val="pt-BR"/>
        </w:rPr>
      </w:pPr>
      <w:r w:rsidRPr="006C27FB">
        <w:rPr>
          <w:rFonts w:ascii="Times New Roman" w:hAnsi="Times New Roman"/>
          <w:lang w:val="pt-BR"/>
        </w:rPr>
        <w:t xml:space="preserve">A Figura </w:t>
      </w:r>
      <w:r>
        <w:rPr>
          <w:rFonts w:ascii="Times New Roman" w:hAnsi="Times New Roman"/>
          <w:lang w:val="pt-BR"/>
        </w:rPr>
        <w:t>5c</w:t>
      </w:r>
      <w:r w:rsidRPr="006C27FB">
        <w:rPr>
          <w:rFonts w:ascii="Times New Roman" w:hAnsi="Times New Roman"/>
          <w:lang w:val="pt-BR"/>
        </w:rPr>
        <w:t xml:space="preserve"> mostra que a curva adsorção de N</w:t>
      </w:r>
      <w:r w:rsidRPr="006C27FB">
        <w:rPr>
          <w:rFonts w:ascii="Times New Roman" w:hAnsi="Times New Roman"/>
          <w:vertAlign w:val="subscript"/>
          <w:lang w:val="pt-BR"/>
        </w:rPr>
        <w:t>2</w:t>
      </w:r>
      <w:r w:rsidRPr="006C27F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do Mo-MCM-41 </w:t>
      </w:r>
      <w:r w:rsidRPr="006C27FB">
        <w:rPr>
          <w:rFonts w:ascii="Times New Roman" w:hAnsi="Times New Roman"/>
          <w:lang w:val="pt-BR"/>
        </w:rPr>
        <w:t xml:space="preserve">apresenta isoterma </w:t>
      </w:r>
      <w:r>
        <w:rPr>
          <w:rFonts w:ascii="Times New Roman" w:hAnsi="Times New Roman"/>
          <w:lang w:val="pt-BR"/>
        </w:rPr>
        <w:t>perfil</w:t>
      </w:r>
      <w:r w:rsidRPr="006C27FB">
        <w:rPr>
          <w:rFonts w:ascii="Times New Roman" w:hAnsi="Times New Roman"/>
          <w:lang w:val="pt-BR"/>
        </w:rPr>
        <w:t xml:space="preserve"> tipo IV</w:t>
      </w:r>
      <w:r>
        <w:rPr>
          <w:rFonts w:ascii="Times New Roman" w:hAnsi="Times New Roman"/>
          <w:lang w:val="pt-BR"/>
        </w:rPr>
        <w:t>. As isotermas do</w:t>
      </w:r>
      <w:r w:rsidRPr="0045052E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Mo-</w:t>
      </w:r>
      <w:r w:rsidRPr="0045052E">
        <w:rPr>
          <w:rFonts w:ascii="Times New Roman" w:hAnsi="Times New Roman"/>
          <w:lang w:val="pt-BR"/>
        </w:rPr>
        <w:t>MCM-41 apresentam três regiões bem definidas: a primeira, à baixa pressão (P/P</w:t>
      </w:r>
      <w:r w:rsidRPr="003B02AD">
        <w:rPr>
          <w:rFonts w:ascii="Times New Roman" w:hAnsi="Times New Roman"/>
          <w:vertAlign w:val="subscript"/>
          <w:lang w:val="pt-BR"/>
        </w:rPr>
        <w:t>0</w:t>
      </w:r>
      <w:r w:rsidRPr="0045052E">
        <w:rPr>
          <w:rFonts w:ascii="Times New Roman" w:hAnsi="Times New Roman"/>
          <w:lang w:val="pt-BR"/>
        </w:rPr>
        <w:t xml:space="preserve"> &lt; 0,2) corresponde à adsorção de N</w:t>
      </w:r>
      <w:r w:rsidRPr="006A4757">
        <w:rPr>
          <w:rFonts w:ascii="Times New Roman" w:hAnsi="Times New Roman"/>
          <w:vertAlign w:val="subscript"/>
          <w:lang w:val="pt-BR"/>
        </w:rPr>
        <w:t>2</w:t>
      </w:r>
      <w:r w:rsidRPr="0045052E">
        <w:rPr>
          <w:rFonts w:ascii="Times New Roman" w:hAnsi="Times New Roman"/>
          <w:lang w:val="pt-BR"/>
        </w:rPr>
        <w:t xml:space="preserve"> na monocamada; a segunda no intervalo (0,2 &lt; P/P</w:t>
      </w:r>
      <w:r w:rsidRPr="003B02AD">
        <w:rPr>
          <w:rFonts w:ascii="Times New Roman" w:hAnsi="Times New Roman"/>
          <w:vertAlign w:val="subscript"/>
          <w:lang w:val="pt-BR"/>
        </w:rPr>
        <w:t>0</w:t>
      </w:r>
      <w:r w:rsidRPr="0045052E">
        <w:rPr>
          <w:rFonts w:ascii="Times New Roman" w:hAnsi="Times New Roman"/>
          <w:lang w:val="pt-BR"/>
        </w:rPr>
        <w:t xml:space="preserve"> &lt; 0,5) ocorre à condensação capilar em mesoporos primários, a curva apresenta histerese H1 característica de materiais com sistemas de poros cilíndricos; a terceira região (P/P</w:t>
      </w:r>
      <w:r w:rsidRPr="003B02AD">
        <w:rPr>
          <w:rFonts w:ascii="Times New Roman" w:hAnsi="Times New Roman"/>
          <w:vertAlign w:val="subscript"/>
          <w:lang w:val="pt-BR"/>
        </w:rPr>
        <w:t>0</w:t>
      </w:r>
      <w:r w:rsidRPr="0045052E">
        <w:rPr>
          <w:rFonts w:ascii="Times New Roman" w:hAnsi="Times New Roman"/>
          <w:lang w:val="pt-BR"/>
        </w:rPr>
        <w:t xml:space="preserve"> &gt; 0,5) a adsorção de N</w:t>
      </w:r>
      <w:r w:rsidRPr="006A4757">
        <w:rPr>
          <w:rFonts w:ascii="Times New Roman" w:hAnsi="Times New Roman"/>
          <w:vertAlign w:val="subscript"/>
          <w:lang w:val="pt-BR"/>
        </w:rPr>
        <w:t>2</w:t>
      </w:r>
      <w:r w:rsidRPr="0045052E">
        <w:rPr>
          <w:rFonts w:ascii="Times New Roman" w:hAnsi="Times New Roman"/>
          <w:lang w:val="pt-BR"/>
        </w:rPr>
        <w:t xml:space="preserve"> ocorre nas multicamadas da superfície externa da peneira, a histerese H3 caracteriza materiais com poros estreitos e uniformes.</w:t>
      </w:r>
    </w:p>
    <w:p w14:paraId="088CA604" w14:textId="77777777" w:rsidR="008922C5" w:rsidRDefault="008922C5" w:rsidP="008922C5">
      <w:pPr>
        <w:pStyle w:val="TAMainText"/>
        <w:ind w:firstLine="0"/>
        <w:rPr>
          <w:rFonts w:ascii="Times New Roman" w:hAnsi="Times New Roman"/>
          <w:lang w:val="pt-BR"/>
        </w:rPr>
      </w:pPr>
    </w:p>
    <w:p w14:paraId="088CA607" w14:textId="56215588" w:rsidR="004C3B04" w:rsidRDefault="00B355E1" w:rsidP="00B355E1">
      <w:pPr>
        <w:pStyle w:val="TAMainText"/>
        <w:spacing w:line="240" w:lineRule="auto"/>
        <w:ind w:firstLine="0"/>
        <w:jc w:val="center"/>
      </w:pPr>
      <w:r>
        <w:object w:dxaOrig="4764" w:dyaOrig="6735" w14:anchorId="088CA652">
          <v:shape id="_x0000_i1029" type="#_x0000_t75" style="width:249.75pt;height:329.25pt" o:ole="">
            <v:imagedata r:id="rId18" o:title="" croptop="5627f" cropbottom="1600f" cropright="3276f"/>
          </v:shape>
          <o:OLEObject Type="Embed" ProgID="Origin50.Graph" ShapeID="_x0000_i1029" DrawAspect="Content" ObjectID="_1745416430" r:id="rId19"/>
        </w:object>
      </w:r>
    </w:p>
    <w:p w14:paraId="06707807" w14:textId="77777777" w:rsidR="00DD1788" w:rsidRDefault="00DD1788" w:rsidP="00DD1788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E3504F">
        <w:rPr>
          <w:rFonts w:ascii="Times New Roman" w:hAnsi="Times New Roman"/>
          <w:b/>
          <w:sz w:val="18"/>
          <w:szCs w:val="18"/>
          <w:lang w:val="pt-BR"/>
        </w:rPr>
        <w:t xml:space="preserve">Figura </w:t>
      </w:r>
      <w:r>
        <w:rPr>
          <w:rFonts w:ascii="Times New Roman" w:hAnsi="Times New Roman"/>
          <w:b/>
          <w:sz w:val="18"/>
          <w:szCs w:val="18"/>
          <w:lang w:val="pt-BR"/>
        </w:rPr>
        <w:t>5</w:t>
      </w:r>
      <w:r w:rsidRPr="00E3504F">
        <w:rPr>
          <w:rFonts w:ascii="Times New Roman" w:hAnsi="Times New Roman"/>
          <w:b/>
          <w:sz w:val="18"/>
          <w:szCs w:val="18"/>
          <w:lang w:val="pt-BR"/>
        </w:rPr>
        <w:t xml:space="preserve">. </w:t>
      </w:r>
      <w:r w:rsidRPr="00E3504F">
        <w:rPr>
          <w:rFonts w:ascii="Times New Roman" w:hAnsi="Times New Roman"/>
          <w:sz w:val="18"/>
          <w:szCs w:val="18"/>
          <w:lang w:val="pt-BR"/>
        </w:rPr>
        <w:t>Isoterma</w:t>
      </w:r>
      <w:r>
        <w:rPr>
          <w:rFonts w:ascii="Times New Roman" w:hAnsi="Times New Roman"/>
          <w:sz w:val="18"/>
          <w:szCs w:val="18"/>
          <w:lang w:val="pt-BR"/>
        </w:rPr>
        <w:t>s</w:t>
      </w:r>
      <w:r w:rsidRPr="00E3504F">
        <w:rPr>
          <w:rFonts w:ascii="Times New Roman" w:hAnsi="Times New Roman"/>
          <w:sz w:val="18"/>
          <w:szCs w:val="18"/>
          <w:lang w:val="pt-BR"/>
        </w:rPr>
        <w:t xml:space="preserve"> de adsorção </w:t>
      </w:r>
      <w:r>
        <w:rPr>
          <w:rFonts w:ascii="Times New Roman" w:hAnsi="Times New Roman"/>
          <w:sz w:val="18"/>
          <w:szCs w:val="18"/>
          <w:lang w:val="pt-BR"/>
        </w:rPr>
        <w:t>de N</w:t>
      </w:r>
      <w:r w:rsidRPr="00E3504F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Pr="00E3504F">
        <w:rPr>
          <w:rFonts w:ascii="Times New Roman" w:hAnsi="Times New Roman"/>
          <w:sz w:val="18"/>
          <w:szCs w:val="18"/>
          <w:lang w:val="pt-BR"/>
        </w:rPr>
        <w:t xml:space="preserve"> (a) </w:t>
      </w:r>
      <w:r>
        <w:rPr>
          <w:rFonts w:ascii="Times New Roman" w:hAnsi="Times New Roman"/>
          <w:sz w:val="18"/>
          <w:szCs w:val="18"/>
          <w:lang w:val="pt-BR"/>
        </w:rPr>
        <w:t xml:space="preserve">MCM-41, (b) </w:t>
      </w:r>
      <w:r w:rsidRPr="00E3504F">
        <w:rPr>
          <w:rFonts w:ascii="Times New Roman" w:hAnsi="Times New Roman"/>
          <w:sz w:val="18"/>
          <w:szCs w:val="18"/>
          <w:lang w:val="pt-BR"/>
        </w:rPr>
        <w:t>MoO</w:t>
      </w:r>
      <w:r w:rsidRPr="00E3504F">
        <w:rPr>
          <w:rFonts w:ascii="Times New Roman" w:hAnsi="Times New Roman"/>
          <w:sz w:val="18"/>
          <w:szCs w:val="18"/>
          <w:vertAlign w:val="subscript"/>
          <w:lang w:val="pt-BR"/>
        </w:rPr>
        <w:t>3</w:t>
      </w:r>
      <w:r w:rsidRPr="00E3504F">
        <w:rPr>
          <w:rFonts w:ascii="Times New Roman" w:hAnsi="Times New Roman"/>
          <w:sz w:val="18"/>
          <w:szCs w:val="18"/>
          <w:lang w:val="pt-BR"/>
        </w:rPr>
        <w:t>/MCM-41</w:t>
      </w:r>
      <w:r>
        <w:rPr>
          <w:rFonts w:ascii="Times New Roman" w:hAnsi="Times New Roman"/>
          <w:sz w:val="18"/>
          <w:szCs w:val="18"/>
          <w:lang w:val="pt-BR"/>
        </w:rPr>
        <w:t xml:space="preserve"> </w:t>
      </w:r>
      <w:r w:rsidRPr="00E3504F">
        <w:rPr>
          <w:rFonts w:ascii="Times New Roman" w:hAnsi="Times New Roman"/>
          <w:sz w:val="18"/>
          <w:szCs w:val="18"/>
          <w:lang w:val="pt-BR"/>
        </w:rPr>
        <w:t>e</w:t>
      </w:r>
      <w:r>
        <w:rPr>
          <w:rFonts w:ascii="Times New Roman" w:hAnsi="Times New Roman"/>
          <w:sz w:val="18"/>
          <w:szCs w:val="18"/>
          <w:lang w:val="pt-BR"/>
        </w:rPr>
        <w:t xml:space="preserve"> (c</w:t>
      </w:r>
      <w:r w:rsidRPr="00E3504F">
        <w:rPr>
          <w:rFonts w:ascii="Times New Roman" w:hAnsi="Times New Roman"/>
          <w:sz w:val="18"/>
          <w:szCs w:val="18"/>
          <w:lang w:val="pt-BR"/>
        </w:rPr>
        <w:t>) Mo-MCM-41.</w:t>
      </w:r>
    </w:p>
    <w:p w14:paraId="088CA608" w14:textId="77777777" w:rsidR="00E3504F" w:rsidRDefault="00E3504F" w:rsidP="00E3504F">
      <w:pPr>
        <w:pStyle w:val="TAMainText"/>
        <w:spacing w:line="240" w:lineRule="auto"/>
        <w:ind w:firstLine="284"/>
        <w:rPr>
          <w:rFonts w:ascii="Times New Roman" w:hAnsi="Times New Roman"/>
          <w:lang w:val="pt-BR"/>
        </w:rPr>
      </w:pPr>
    </w:p>
    <w:p w14:paraId="088CA609" w14:textId="77777777" w:rsidR="00F217DF" w:rsidRPr="005D5D2A" w:rsidRDefault="00666493" w:rsidP="0087029F">
      <w:pPr>
        <w:pStyle w:val="TAMainText"/>
        <w:spacing w:line="240" w:lineRule="auto"/>
        <w:ind w:firstLine="284"/>
        <w:rPr>
          <w:rFonts w:ascii="Times New Roman" w:hAnsi="Times New Roman"/>
          <w:lang w:val="pt-BR"/>
        </w:rPr>
      </w:pPr>
      <w:r w:rsidRPr="00831F24">
        <w:rPr>
          <w:rFonts w:ascii="Times New Roman" w:hAnsi="Times New Roman"/>
          <w:lang w:val="pt-BR"/>
        </w:rPr>
        <w:t xml:space="preserve">A isoterma de adsorção do </w:t>
      </w:r>
      <w:r w:rsidRPr="006E070B">
        <w:rPr>
          <w:rFonts w:ascii="Times New Roman" w:hAnsi="Times New Roman"/>
          <w:lang w:val="pt-BR"/>
        </w:rPr>
        <w:t xml:space="preserve">catalisador </w:t>
      </w:r>
      <w:r w:rsidR="007E0BE7" w:rsidRPr="006E070B">
        <w:rPr>
          <w:rFonts w:ascii="Times New Roman" w:hAnsi="Times New Roman"/>
          <w:lang w:val="pt-BR"/>
        </w:rPr>
        <w:t>Mo-MCM-41</w:t>
      </w:r>
      <w:r w:rsidR="007E0BE7" w:rsidRPr="00831F24">
        <w:rPr>
          <w:rFonts w:ascii="Times New Roman" w:hAnsi="Times New Roman"/>
          <w:sz w:val="18"/>
          <w:szCs w:val="18"/>
          <w:lang w:val="pt-BR"/>
        </w:rPr>
        <w:t xml:space="preserve"> </w:t>
      </w:r>
      <w:r w:rsidRPr="00831F24">
        <w:rPr>
          <w:rFonts w:ascii="Times New Roman" w:hAnsi="Times New Roman"/>
          <w:lang w:val="pt-BR"/>
        </w:rPr>
        <w:t>obtido</w:t>
      </w:r>
      <w:r w:rsidR="007E0BE7" w:rsidRPr="00831F24">
        <w:rPr>
          <w:rFonts w:ascii="Times New Roman" w:hAnsi="Times New Roman"/>
          <w:lang w:val="pt-BR"/>
        </w:rPr>
        <w:t xml:space="preserve"> por síntese direta é </w:t>
      </w:r>
      <w:r w:rsidR="007D5791" w:rsidRPr="00831F24">
        <w:rPr>
          <w:rFonts w:ascii="Times New Roman" w:hAnsi="Times New Roman"/>
          <w:lang w:val="pt-BR"/>
        </w:rPr>
        <w:t>semelhante à</w:t>
      </w:r>
      <w:r w:rsidR="007E0BE7" w:rsidRPr="00831F24">
        <w:rPr>
          <w:rFonts w:ascii="Times New Roman" w:hAnsi="Times New Roman"/>
          <w:lang w:val="pt-BR"/>
        </w:rPr>
        <w:t xml:space="preserve"> isoterma obtida para a peneira molecular MCM-41</w:t>
      </w:r>
      <w:r w:rsidR="00C044DD" w:rsidRPr="00831F24">
        <w:rPr>
          <w:rFonts w:ascii="Times New Roman" w:hAnsi="Times New Roman"/>
          <w:lang w:val="pt-BR"/>
        </w:rPr>
        <w:t xml:space="preserve">, diferenciando </w:t>
      </w:r>
      <w:r w:rsidR="00740E1A" w:rsidRPr="00831F24">
        <w:rPr>
          <w:rFonts w:ascii="Times New Roman" w:hAnsi="Times New Roman"/>
          <w:lang w:val="pt-BR"/>
        </w:rPr>
        <w:t xml:space="preserve">apenas </w:t>
      </w:r>
      <w:r w:rsidR="00C044DD" w:rsidRPr="00831F24">
        <w:rPr>
          <w:rFonts w:ascii="Times New Roman" w:hAnsi="Times New Roman"/>
          <w:lang w:val="pt-BR"/>
        </w:rPr>
        <w:t>o volume de N</w:t>
      </w:r>
      <w:r w:rsidR="00C044DD" w:rsidRPr="00831F24">
        <w:rPr>
          <w:rFonts w:ascii="Times New Roman" w:hAnsi="Times New Roman"/>
          <w:vertAlign w:val="subscript"/>
          <w:lang w:val="pt-BR"/>
        </w:rPr>
        <w:t>2</w:t>
      </w:r>
      <w:r w:rsidR="00C044DD" w:rsidRPr="00831F24">
        <w:rPr>
          <w:rFonts w:ascii="Times New Roman" w:hAnsi="Times New Roman"/>
          <w:lang w:val="pt-BR"/>
        </w:rPr>
        <w:t xml:space="preserve"> adsorvido. A peneira MCM-41 adsorveu </w:t>
      </w:r>
      <w:r w:rsidR="005D5D2A" w:rsidRPr="00831F24">
        <w:rPr>
          <w:rFonts w:ascii="Times New Roman" w:hAnsi="Times New Roman"/>
          <w:lang w:val="pt-BR"/>
        </w:rPr>
        <w:t>um maior volume de N</w:t>
      </w:r>
      <w:r w:rsidR="005D5D2A" w:rsidRPr="00831F24">
        <w:rPr>
          <w:rFonts w:ascii="Times New Roman" w:hAnsi="Times New Roman"/>
          <w:vertAlign w:val="subscript"/>
          <w:lang w:val="pt-BR"/>
        </w:rPr>
        <w:t>2</w:t>
      </w:r>
      <w:r w:rsidR="005D5D2A" w:rsidRPr="00831F24">
        <w:rPr>
          <w:rFonts w:ascii="Times New Roman" w:hAnsi="Times New Roman"/>
          <w:lang w:val="pt-BR"/>
        </w:rPr>
        <w:t>, indicativo que suas propriedades texturais são</w:t>
      </w:r>
      <w:r w:rsidR="00740E1A" w:rsidRPr="00831F24">
        <w:rPr>
          <w:rFonts w:ascii="Times New Roman" w:hAnsi="Times New Roman"/>
          <w:lang w:val="pt-BR"/>
        </w:rPr>
        <w:t xml:space="preserve"> maiores que as</w:t>
      </w:r>
      <w:r w:rsidR="005D5D2A" w:rsidRPr="00831F24">
        <w:rPr>
          <w:rFonts w:ascii="Times New Roman" w:hAnsi="Times New Roman"/>
          <w:lang w:val="pt-BR"/>
        </w:rPr>
        <w:t xml:space="preserve"> do catalisador Mo-MCM-41.</w:t>
      </w:r>
      <w:r w:rsidR="005D5D2A">
        <w:rPr>
          <w:rFonts w:ascii="Times New Roman" w:hAnsi="Times New Roman"/>
          <w:lang w:val="pt-BR"/>
        </w:rPr>
        <w:t xml:space="preserve"> </w:t>
      </w:r>
    </w:p>
    <w:p w14:paraId="59149EF2" w14:textId="77777777" w:rsidR="00F71AFA" w:rsidRDefault="00F71AFA" w:rsidP="00F85FC8">
      <w:pPr>
        <w:pStyle w:val="TAMainText"/>
        <w:spacing w:line="240" w:lineRule="auto"/>
        <w:ind w:firstLine="0"/>
        <w:rPr>
          <w:rFonts w:ascii="Times New Roman" w:hAnsi="Times New Roman"/>
          <w:i/>
          <w:iCs/>
          <w:lang w:val="pt-BR"/>
        </w:rPr>
      </w:pPr>
    </w:p>
    <w:p w14:paraId="088CA60B" w14:textId="1F9959BE" w:rsidR="008C7BDD" w:rsidRDefault="008304E5" w:rsidP="00F85FC8">
      <w:pPr>
        <w:pStyle w:val="TAMainText"/>
        <w:spacing w:line="240" w:lineRule="auto"/>
        <w:ind w:firstLine="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lastRenderedPageBreak/>
        <w:t xml:space="preserve">Avaliação </w:t>
      </w:r>
      <w:r w:rsidR="00924782">
        <w:rPr>
          <w:rFonts w:ascii="Times New Roman" w:hAnsi="Times New Roman"/>
          <w:i/>
          <w:iCs/>
          <w:lang w:val="pt-BR"/>
        </w:rPr>
        <w:t>da eficiência dos catalisadores</w:t>
      </w:r>
    </w:p>
    <w:p w14:paraId="088CA60C" w14:textId="77777777" w:rsidR="00A86459" w:rsidRDefault="00A86459" w:rsidP="008734F5">
      <w:pPr>
        <w:pStyle w:val="TAMainText"/>
        <w:spacing w:line="240" w:lineRule="auto"/>
        <w:ind w:firstLine="0"/>
        <w:rPr>
          <w:rFonts w:ascii="Times New Roman" w:hAnsi="Times New Roman"/>
          <w:i/>
          <w:iCs/>
          <w:lang w:val="pt-BR"/>
        </w:rPr>
      </w:pPr>
    </w:p>
    <w:p w14:paraId="088CA60D" w14:textId="77777777" w:rsidR="00696D42" w:rsidRPr="005A4C1E" w:rsidRDefault="00A00956" w:rsidP="00030648">
      <w:pPr>
        <w:pStyle w:val="TAMainText"/>
        <w:spacing w:line="240" w:lineRule="auto"/>
        <w:ind w:firstLine="284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 xml:space="preserve">A Tabela 2 </w:t>
      </w:r>
      <w:r w:rsidR="00065CB0">
        <w:rPr>
          <w:rFonts w:ascii="Times New Roman" w:hAnsi="Times New Roman"/>
          <w:iCs/>
          <w:lang w:val="pt-BR"/>
        </w:rPr>
        <w:t>apresenta as caracterizações dos óleos transesterificados.</w:t>
      </w:r>
    </w:p>
    <w:p w14:paraId="088CA60E" w14:textId="77777777" w:rsidR="00065CB0" w:rsidRDefault="00065CB0" w:rsidP="00F85FC8">
      <w:pPr>
        <w:pStyle w:val="TAMainText"/>
        <w:spacing w:line="240" w:lineRule="auto"/>
        <w:ind w:firstLine="0"/>
        <w:rPr>
          <w:rFonts w:ascii="Times New Roman" w:hAnsi="Times New Roman"/>
          <w:i/>
          <w:iCs/>
          <w:lang w:val="pt-BR"/>
        </w:rPr>
      </w:pPr>
    </w:p>
    <w:p w14:paraId="088CA60F" w14:textId="77777777" w:rsidR="004161A0" w:rsidRPr="00065CB0" w:rsidRDefault="0057030C" w:rsidP="00F85FC8">
      <w:pPr>
        <w:pStyle w:val="TAMainText"/>
        <w:spacing w:line="240" w:lineRule="auto"/>
        <w:ind w:firstLine="0"/>
        <w:rPr>
          <w:rFonts w:ascii="Times New Roman" w:hAnsi="Times New Roman"/>
          <w:iCs/>
          <w:lang w:val="pt-BR"/>
        </w:rPr>
      </w:pPr>
      <w:r w:rsidRPr="0057030C">
        <w:rPr>
          <w:rFonts w:ascii="Times New Roman" w:hAnsi="Times New Roman"/>
          <w:b/>
          <w:bCs/>
          <w:lang w:val="pt-BR"/>
        </w:rPr>
        <w:t>Tabela 2</w:t>
      </w:r>
      <w:r w:rsidR="00065CB0">
        <w:rPr>
          <w:rFonts w:ascii="Times New Roman" w:hAnsi="Times New Roman"/>
          <w:b/>
          <w:bCs/>
          <w:lang w:val="pt-BR"/>
        </w:rPr>
        <w:t xml:space="preserve">. </w:t>
      </w:r>
      <w:r w:rsidR="00065CB0">
        <w:rPr>
          <w:rFonts w:ascii="Times New Roman" w:hAnsi="Times New Roman"/>
          <w:iCs/>
          <w:lang w:val="pt-BR"/>
        </w:rPr>
        <w:t>Caracterizações dos óleos transesterificados.</w:t>
      </w:r>
    </w:p>
    <w:tbl>
      <w:tblPr>
        <w:tblStyle w:val="Tabelacomgrade"/>
        <w:tblW w:w="4996" w:type="dxa"/>
        <w:tblInd w:w="-34" w:type="dxa"/>
        <w:tblLook w:val="04A0" w:firstRow="1" w:lastRow="0" w:firstColumn="1" w:lastColumn="0" w:noHBand="0" w:noVBand="1"/>
      </w:tblPr>
      <w:tblGrid>
        <w:gridCol w:w="502"/>
        <w:gridCol w:w="228"/>
        <w:gridCol w:w="1352"/>
        <w:gridCol w:w="926"/>
        <w:gridCol w:w="847"/>
        <w:gridCol w:w="1141"/>
      </w:tblGrid>
      <w:tr w:rsidR="00CD1E2F" w:rsidRPr="00EE073F" w14:paraId="088CA617" w14:textId="77777777" w:rsidTr="00646B8A">
        <w:tc>
          <w:tcPr>
            <w:tcW w:w="7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88CA610" w14:textId="551117AB" w:rsidR="001132C0" w:rsidRPr="00EE073F" w:rsidRDefault="001132C0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Óleo</w:t>
            </w:r>
          </w:p>
        </w:tc>
        <w:tc>
          <w:tcPr>
            <w:tcW w:w="1352" w:type="dxa"/>
            <w:vAlign w:val="center"/>
          </w:tcPr>
          <w:p w14:paraId="026650E5" w14:textId="1150AB12" w:rsidR="001132C0" w:rsidRDefault="001132C0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Catalisador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088CA612" w14:textId="2E625308" w:rsidR="001132C0" w:rsidRPr="00EE073F" w:rsidRDefault="001132C0" w:rsidP="00CD1E2F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EE073F">
              <w:rPr>
                <w:rFonts w:ascii="Times New Roman" w:hAnsi="Times New Roman"/>
                <w:sz w:val="18"/>
                <w:szCs w:val="18"/>
                <w:lang w:val="pt-BR"/>
              </w:rPr>
              <w:t>V</w:t>
            </w:r>
            <w:r w:rsidRPr="00EE073F">
              <w:rPr>
                <w:rFonts w:ascii="Times New Roman" w:hAnsi="Times New Roman"/>
                <w:sz w:val="18"/>
                <w:szCs w:val="18"/>
                <w:vertAlign w:val="superscript"/>
                <w:lang w:val="pt-BR"/>
              </w:rPr>
              <w:t>1</w:t>
            </w:r>
            <w:r w:rsidRPr="00EE073F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(mm</w:t>
            </w:r>
            <w:r w:rsidRPr="00EE073F">
              <w:rPr>
                <w:rFonts w:ascii="Times New Roman" w:hAnsi="Times New Roman"/>
                <w:sz w:val="18"/>
                <w:szCs w:val="18"/>
                <w:vertAlign w:val="superscript"/>
                <w:lang w:val="pt-BR"/>
              </w:rPr>
              <w:t>2</w:t>
            </w:r>
            <w:r w:rsidR="00CD1E2F">
              <w:rPr>
                <w:rFonts w:ascii="Times New Roman" w:hAnsi="Times New Roman"/>
                <w:sz w:val="18"/>
                <w:szCs w:val="18"/>
                <w:vertAlign w:val="superscript"/>
                <w:lang w:val="pt-BR"/>
              </w:rPr>
              <w:t>/</w:t>
            </w:r>
            <w:r w:rsidRPr="00EE073F">
              <w:rPr>
                <w:rFonts w:ascii="Times New Roman" w:hAnsi="Times New Roman"/>
                <w:sz w:val="18"/>
                <w:szCs w:val="18"/>
                <w:lang w:val="pt-BR"/>
              </w:rPr>
              <w:t>s)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88CA613" w14:textId="77777777" w:rsidR="001132C0" w:rsidRDefault="001132C0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pt-BR"/>
              </w:rPr>
            </w:pPr>
            <w:r w:rsidRPr="00EE073F">
              <w:rPr>
                <w:rFonts w:ascii="Times New Roman" w:hAnsi="Times New Roman"/>
                <w:sz w:val="18"/>
                <w:szCs w:val="18"/>
                <w:lang w:val="pt-BR"/>
              </w:rPr>
              <w:t>D</w:t>
            </w:r>
            <w:r w:rsidRPr="00EE073F">
              <w:rPr>
                <w:rFonts w:ascii="Times New Roman" w:hAnsi="Times New Roman"/>
                <w:sz w:val="18"/>
                <w:szCs w:val="18"/>
                <w:vertAlign w:val="superscript"/>
                <w:lang w:val="pt-BR"/>
              </w:rPr>
              <w:t>2</w:t>
            </w:r>
          </w:p>
          <w:p w14:paraId="088CA614" w14:textId="1ACCE84A" w:rsidR="001132C0" w:rsidRPr="00EE073F" w:rsidRDefault="001132C0" w:rsidP="00CD1E2F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EE073F">
              <w:rPr>
                <w:rFonts w:ascii="Times New Roman" w:hAnsi="Times New Roman"/>
                <w:sz w:val="18"/>
                <w:szCs w:val="18"/>
                <w:lang w:val="pt-BR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Kg</w:t>
            </w:r>
            <w:r w:rsidR="00CD1E2F">
              <w:rPr>
                <w:rFonts w:ascii="Times New Roman" w:hAnsi="Times New Roman"/>
                <w:sz w:val="18"/>
                <w:szCs w:val="18"/>
                <w:lang w:val="pt-BR"/>
              </w:rPr>
              <w:t>/</w:t>
            </w:r>
            <w:r w:rsidRPr="00EE073F">
              <w:rPr>
                <w:rFonts w:ascii="Times New Roman" w:hAnsi="Times New Roman"/>
                <w:sz w:val="18"/>
                <w:szCs w:val="18"/>
                <w:lang w:val="pt-BR"/>
              </w:rPr>
              <w:t>m</w:t>
            </w:r>
            <w:r w:rsidRPr="00EE073F">
              <w:rPr>
                <w:rFonts w:ascii="Times New Roman" w:hAnsi="Times New Roman"/>
                <w:sz w:val="18"/>
                <w:szCs w:val="18"/>
                <w:vertAlign w:val="superscript"/>
                <w:lang w:val="pt-BR"/>
              </w:rPr>
              <w:t>3</w:t>
            </w:r>
            <w:r w:rsidRPr="00EE073F">
              <w:rPr>
                <w:rFonts w:ascii="Times New Roman" w:hAnsi="Times New Roman"/>
                <w:sz w:val="18"/>
                <w:szCs w:val="18"/>
                <w:lang w:val="pt-BR"/>
              </w:rPr>
              <w:t>)</w:t>
            </w:r>
          </w:p>
        </w:tc>
        <w:tc>
          <w:tcPr>
            <w:tcW w:w="1141" w:type="dxa"/>
            <w:tcBorders>
              <w:bottom w:val="single" w:sz="4" w:space="0" w:color="auto"/>
              <w:right w:val="nil"/>
            </w:tcBorders>
            <w:vAlign w:val="center"/>
          </w:tcPr>
          <w:p w14:paraId="088CA615" w14:textId="77777777" w:rsidR="001132C0" w:rsidRPr="00EE073F" w:rsidRDefault="001132C0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EE073F">
              <w:rPr>
                <w:rFonts w:ascii="Times New Roman" w:hAnsi="Times New Roman"/>
                <w:sz w:val="18"/>
                <w:szCs w:val="18"/>
                <w:lang w:val="pt-BR"/>
              </w:rPr>
              <w:t>IA</w:t>
            </w:r>
            <w:r w:rsidRPr="00EE073F">
              <w:rPr>
                <w:rFonts w:ascii="Times New Roman" w:hAnsi="Times New Roman"/>
                <w:sz w:val="18"/>
                <w:szCs w:val="18"/>
                <w:vertAlign w:val="superscript"/>
                <w:lang w:val="pt-BR"/>
              </w:rPr>
              <w:t>3</w:t>
            </w:r>
          </w:p>
          <w:p w14:paraId="088CA616" w14:textId="660E40FD" w:rsidR="001132C0" w:rsidRPr="00EE073F" w:rsidRDefault="00CD1E2F" w:rsidP="00CD1E2F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(mg.KOH/</w:t>
            </w:r>
            <w:r w:rsidR="001132C0" w:rsidRPr="00EE073F">
              <w:rPr>
                <w:rFonts w:ascii="Times New Roman" w:hAnsi="Times New Roman"/>
                <w:sz w:val="18"/>
                <w:szCs w:val="18"/>
                <w:lang w:val="pt-BR"/>
              </w:rPr>
              <w:t>g)</w:t>
            </w:r>
          </w:p>
        </w:tc>
      </w:tr>
      <w:tr w:rsidR="00646B8A" w:rsidRPr="00EE073F" w14:paraId="088CA61D" w14:textId="77777777" w:rsidTr="00646B8A">
        <w:tc>
          <w:tcPr>
            <w:tcW w:w="73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88CA618" w14:textId="0BC5CFCB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EE073F">
              <w:rPr>
                <w:rFonts w:ascii="Times New Roman" w:hAnsi="Times New Roman"/>
                <w:sz w:val="18"/>
                <w:szCs w:val="18"/>
                <w:lang w:val="pt-BR"/>
              </w:rPr>
              <w:t>Milho</w:t>
            </w:r>
          </w:p>
        </w:tc>
        <w:tc>
          <w:tcPr>
            <w:tcW w:w="1352" w:type="dxa"/>
            <w:vAlign w:val="center"/>
          </w:tcPr>
          <w:p w14:paraId="1054A004" w14:textId="5EBF9A71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EE073F">
              <w:rPr>
                <w:rFonts w:ascii="Times New Roman" w:hAnsi="Times New Roman"/>
                <w:sz w:val="18"/>
                <w:szCs w:val="18"/>
                <w:lang w:val="pt-BR"/>
              </w:rPr>
              <w:t>MoO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/MCM-41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8CA61A" w14:textId="7777777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4,417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88CA61B" w14:textId="7777777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882,1</w:t>
            </w:r>
          </w:p>
        </w:tc>
        <w:tc>
          <w:tcPr>
            <w:tcW w:w="1141" w:type="dxa"/>
            <w:tcBorders>
              <w:bottom w:val="single" w:sz="4" w:space="0" w:color="auto"/>
              <w:right w:val="nil"/>
            </w:tcBorders>
            <w:vAlign w:val="center"/>
          </w:tcPr>
          <w:p w14:paraId="088CA61C" w14:textId="7777777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0,688</w:t>
            </w:r>
          </w:p>
        </w:tc>
      </w:tr>
      <w:tr w:rsidR="00646B8A" w:rsidRPr="00EE073F" w14:paraId="088CA623" w14:textId="77777777" w:rsidTr="00646B8A">
        <w:tc>
          <w:tcPr>
            <w:tcW w:w="73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8CA61E" w14:textId="11C926ED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14:paraId="154BF339" w14:textId="7794D722" w:rsidR="00646B8A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Mo-MCM-41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CA620" w14:textId="7777777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10,990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CA621" w14:textId="7777777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908,2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CA622" w14:textId="7777777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0,458</w:t>
            </w:r>
          </w:p>
        </w:tc>
      </w:tr>
      <w:tr w:rsidR="00646B8A" w:rsidRPr="00EE073F" w14:paraId="088CA629" w14:textId="77777777" w:rsidTr="009264C2">
        <w:tc>
          <w:tcPr>
            <w:tcW w:w="730" w:type="dxa"/>
            <w:gridSpan w:val="2"/>
            <w:vMerge w:val="restart"/>
            <w:tcBorders>
              <w:left w:val="nil"/>
            </w:tcBorders>
            <w:vAlign w:val="center"/>
          </w:tcPr>
          <w:p w14:paraId="088CA624" w14:textId="3EC15BF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S</w:t>
            </w:r>
            <w:r w:rsidRPr="00EE073F">
              <w:rPr>
                <w:rFonts w:ascii="Times New Roman" w:hAnsi="Times New Roman"/>
                <w:sz w:val="18"/>
                <w:szCs w:val="18"/>
                <w:lang w:val="pt-BR"/>
              </w:rPr>
              <w:t>oja</w:t>
            </w:r>
          </w:p>
        </w:tc>
        <w:tc>
          <w:tcPr>
            <w:tcW w:w="1352" w:type="dxa"/>
            <w:vAlign w:val="center"/>
          </w:tcPr>
          <w:p w14:paraId="307E33F4" w14:textId="240E3DBF" w:rsidR="00646B8A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EE073F">
              <w:rPr>
                <w:rFonts w:ascii="Times New Roman" w:hAnsi="Times New Roman"/>
                <w:sz w:val="18"/>
                <w:szCs w:val="18"/>
                <w:lang w:val="pt-BR"/>
              </w:rPr>
              <w:t>MoO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/MCM-41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088CA626" w14:textId="7777777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3,973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88CA627" w14:textId="7777777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881,8</w:t>
            </w:r>
          </w:p>
        </w:tc>
        <w:tc>
          <w:tcPr>
            <w:tcW w:w="1141" w:type="dxa"/>
            <w:tcBorders>
              <w:bottom w:val="single" w:sz="4" w:space="0" w:color="auto"/>
              <w:right w:val="nil"/>
            </w:tcBorders>
            <w:vAlign w:val="center"/>
          </w:tcPr>
          <w:p w14:paraId="088CA628" w14:textId="7777777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0,715</w:t>
            </w:r>
          </w:p>
        </w:tc>
      </w:tr>
      <w:tr w:rsidR="00646B8A" w:rsidRPr="00EE073F" w14:paraId="088CA62F" w14:textId="77777777" w:rsidTr="009264C2">
        <w:tc>
          <w:tcPr>
            <w:tcW w:w="73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88CA62A" w14:textId="75D089F1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1E6083CA" w14:textId="51638EBE" w:rsidR="00646B8A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Mo-MCM-41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CA62C" w14:textId="7777777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17,830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CA62D" w14:textId="7777777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920,3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CA62E" w14:textId="77777777" w:rsidR="00646B8A" w:rsidRPr="00EE073F" w:rsidRDefault="00646B8A" w:rsidP="001132C0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1,142</w:t>
            </w:r>
          </w:p>
        </w:tc>
      </w:tr>
      <w:tr w:rsidR="001132C0" w:rsidRPr="00EE073F" w14:paraId="088CA631" w14:textId="77777777" w:rsidTr="00CD1E2F"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13A02" w14:textId="77777777" w:rsidR="001132C0" w:rsidRPr="00831F24" w:rsidRDefault="001132C0" w:rsidP="001132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CA630" w14:textId="77AC915B" w:rsidR="001132C0" w:rsidRPr="00823E59" w:rsidRDefault="001132C0" w:rsidP="001132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1F24">
              <w:rPr>
                <w:rFonts w:ascii="Times New Roman" w:hAnsi="Times New Roman" w:cs="Times New Roman"/>
                <w:sz w:val="18"/>
                <w:szCs w:val="18"/>
              </w:rPr>
              <w:t>Resolução ANP Nº 45. Viscosidade cinemática (mm</w:t>
            </w:r>
            <w:r w:rsidRPr="00831F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831F24">
              <w:rPr>
                <w:rFonts w:ascii="Times New Roman" w:hAnsi="Times New Roman" w:cs="Times New Roman"/>
                <w:sz w:val="18"/>
                <w:szCs w:val="18"/>
              </w:rPr>
              <w:t>‧s</w:t>
            </w:r>
            <w:r w:rsidRPr="00831F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831F24">
              <w:rPr>
                <w:rFonts w:ascii="Times New Roman" w:hAnsi="Times New Roman" w:cs="Times New Roman"/>
                <w:sz w:val="18"/>
                <w:szCs w:val="18"/>
              </w:rPr>
              <w:t>): 3,0 – 6,0; Densidade (kg∙m</w:t>
            </w:r>
            <w:r w:rsidRPr="00831F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-3</w:t>
            </w:r>
            <w:r w:rsidRPr="00831F24">
              <w:rPr>
                <w:rFonts w:ascii="Times New Roman" w:hAnsi="Times New Roman" w:cs="Times New Roman"/>
                <w:sz w:val="18"/>
                <w:szCs w:val="18"/>
              </w:rPr>
              <w:t>): 850 – 900; Índice de Acidez (mg∙KOH∙g</w:t>
            </w:r>
            <w:r w:rsidRPr="00831F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831F24">
              <w:rPr>
                <w:rFonts w:ascii="Times New Roman" w:hAnsi="Times New Roman" w:cs="Times New Roman"/>
                <w:sz w:val="18"/>
                <w:szCs w:val="18"/>
              </w:rPr>
              <w:t>) &lt; 0,50.</w:t>
            </w:r>
          </w:p>
        </w:tc>
      </w:tr>
    </w:tbl>
    <w:p w14:paraId="088CA632" w14:textId="77777777" w:rsidR="000669BA" w:rsidRPr="00A50F9A" w:rsidRDefault="000669BA" w:rsidP="000669BA">
      <w:pPr>
        <w:pStyle w:val="TAMainText"/>
        <w:spacing w:line="240" w:lineRule="auto"/>
        <w:ind w:firstLine="0"/>
        <w:rPr>
          <w:rFonts w:ascii="Times New Roman" w:hAnsi="Times New Roman"/>
          <w:sz w:val="18"/>
          <w:szCs w:val="18"/>
          <w:lang w:val="pt-BR"/>
        </w:rPr>
      </w:pPr>
      <w:r w:rsidRPr="00A50F9A">
        <w:rPr>
          <w:rFonts w:ascii="Times New Roman" w:hAnsi="Times New Roman"/>
          <w:sz w:val="18"/>
          <w:szCs w:val="18"/>
          <w:vertAlign w:val="superscript"/>
          <w:lang w:val="pt-BR"/>
        </w:rPr>
        <w:t>1</w:t>
      </w:r>
      <w:r w:rsidRPr="00A50F9A">
        <w:rPr>
          <w:rFonts w:ascii="Times New Roman" w:hAnsi="Times New Roman"/>
          <w:sz w:val="18"/>
          <w:szCs w:val="18"/>
          <w:lang w:val="pt-BR"/>
        </w:rPr>
        <w:t>Viscosidade cinemática à 40°C</w:t>
      </w:r>
      <w:r>
        <w:rPr>
          <w:rFonts w:ascii="Times New Roman" w:hAnsi="Times New Roman"/>
          <w:sz w:val="18"/>
          <w:szCs w:val="18"/>
          <w:lang w:val="pt-BR"/>
        </w:rPr>
        <w:t xml:space="preserve"> </w:t>
      </w:r>
    </w:p>
    <w:p w14:paraId="088CA633" w14:textId="77777777" w:rsidR="000669BA" w:rsidRPr="00A50F9A" w:rsidRDefault="000669BA" w:rsidP="000669BA">
      <w:pPr>
        <w:pStyle w:val="TAMainText"/>
        <w:spacing w:line="240" w:lineRule="auto"/>
        <w:ind w:firstLine="0"/>
        <w:rPr>
          <w:rFonts w:ascii="Times New Roman" w:hAnsi="Times New Roman"/>
          <w:sz w:val="18"/>
          <w:szCs w:val="18"/>
          <w:lang w:val="pt-BR"/>
        </w:rPr>
      </w:pPr>
      <w:r w:rsidRPr="00A50F9A">
        <w:rPr>
          <w:rFonts w:ascii="Times New Roman" w:hAnsi="Times New Roman"/>
          <w:sz w:val="18"/>
          <w:szCs w:val="18"/>
          <w:vertAlign w:val="superscript"/>
          <w:lang w:val="pt-BR"/>
        </w:rPr>
        <w:t>2</w:t>
      </w:r>
      <w:r w:rsidRPr="00A50F9A">
        <w:rPr>
          <w:rFonts w:ascii="Times New Roman" w:hAnsi="Times New Roman"/>
          <w:sz w:val="18"/>
          <w:szCs w:val="18"/>
          <w:lang w:val="pt-BR"/>
        </w:rPr>
        <w:t>Densidade</w:t>
      </w:r>
    </w:p>
    <w:p w14:paraId="088CA634" w14:textId="77777777" w:rsidR="000669BA" w:rsidRPr="00A50F9A" w:rsidRDefault="000669BA" w:rsidP="000669BA">
      <w:pPr>
        <w:pStyle w:val="TAMainText"/>
        <w:spacing w:line="240" w:lineRule="auto"/>
        <w:ind w:firstLine="0"/>
        <w:rPr>
          <w:rFonts w:ascii="Times New Roman" w:hAnsi="Times New Roman"/>
          <w:sz w:val="18"/>
          <w:szCs w:val="18"/>
          <w:lang w:val="pt-BR"/>
        </w:rPr>
      </w:pPr>
      <w:r w:rsidRPr="00A50F9A">
        <w:rPr>
          <w:rFonts w:ascii="Times New Roman" w:hAnsi="Times New Roman"/>
          <w:sz w:val="18"/>
          <w:szCs w:val="18"/>
          <w:vertAlign w:val="superscript"/>
          <w:lang w:val="pt-BR"/>
        </w:rPr>
        <w:t>3</w:t>
      </w:r>
      <w:r w:rsidRPr="00A50F9A">
        <w:rPr>
          <w:rFonts w:ascii="Times New Roman" w:hAnsi="Times New Roman"/>
          <w:sz w:val="18"/>
          <w:szCs w:val="18"/>
          <w:lang w:val="pt-BR"/>
        </w:rPr>
        <w:t>Índice de Acidez</w:t>
      </w:r>
    </w:p>
    <w:p w14:paraId="088CA635" w14:textId="77777777" w:rsidR="0067178E" w:rsidRDefault="0067178E" w:rsidP="00F85FC8">
      <w:pPr>
        <w:pStyle w:val="TAMainText"/>
        <w:spacing w:line="240" w:lineRule="auto"/>
        <w:ind w:firstLine="0"/>
        <w:rPr>
          <w:rFonts w:ascii="Times New Roman" w:hAnsi="Times New Roman"/>
          <w:b/>
          <w:bCs/>
          <w:lang w:val="pt-BR"/>
        </w:rPr>
      </w:pPr>
    </w:p>
    <w:p w14:paraId="088CA636" w14:textId="5A0860DE" w:rsidR="0067178E" w:rsidRPr="00831F24" w:rsidRDefault="0067178E" w:rsidP="000912C0">
      <w:pPr>
        <w:pStyle w:val="TAMainText"/>
        <w:spacing w:line="240" w:lineRule="auto"/>
        <w:ind w:firstLine="284"/>
        <w:rPr>
          <w:rFonts w:ascii="Times New Roman" w:hAnsi="Times New Roman"/>
          <w:lang w:val="pt-BR"/>
        </w:rPr>
      </w:pPr>
      <w:r w:rsidRPr="00831F24">
        <w:rPr>
          <w:rFonts w:ascii="Times New Roman" w:hAnsi="Times New Roman"/>
          <w:lang w:val="pt-BR"/>
        </w:rPr>
        <w:t>Os sítios ativos do catalisador MoO</w:t>
      </w:r>
      <w:r w:rsidRPr="00831F24">
        <w:rPr>
          <w:rFonts w:ascii="Times New Roman" w:hAnsi="Times New Roman"/>
          <w:vertAlign w:val="subscript"/>
          <w:lang w:val="pt-BR"/>
        </w:rPr>
        <w:t>3</w:t>
      </w:r>
      <w:r w:rsidRPr="00831F24">
        <w:rPr>
          <w:rFonts w:ascii="Times New Roman" w:hAnsi="Times New Roman"/>
          <w:lang w:val="pt-BR"/>
        </w:rPr>
        <w:t>/MCM-41 estão acessíveis a moléculas de triglicerídeos para que ocorra a reação de transesterificação e uma redução na viscosidade e na densidade do óleo transesterificado. Já os sítios ativos do catalisador Mo-MCM-41 obtido por síntese direta não estão acessíveis as moléculas de triglicerídeos e por isso os óleos transest</w:t>
      </w:r>
      <w:r w:rsidR="00381D11">
        <w:rPr>
          <w:rFonts w:ascii="Times New Roman" w:hAnsi="Times New Roman"/>
          <w:lang w:val="pt-BR"/>
        </w:rPr>
        <w:t>e</w:t>
      </w:r>
      <w:r w:rsidRPr="00831F24">
        <w:rPr>
          <w:rFonts w:ascii="Times New Roman" w:hAnsi="Times New Roman"/>
          <w:lang w:val="pt-BR"/>
        </w:rPr>
        <w:t xml:space="preserve">rificados apresentam um alto valor de viscosidade e densidade, devido ao alto teor de ácidos graxos insaturados presentes nos óleos que não foram convertidos em ésteres metílicos. Este resultado está em conformidade com os </w:t>
      </w:r>
      <w:r w:rsidR="003E0B8D" w:rsidRPr="00831F24">
        <w:rPr>
          <w:rFonts w:ascii="Times New Roman" w:hAnsi="Times New Roman"/>
          <w:lang w:val="pt-BR"/>
        </w:rPr>
        <w:t>parâmetros</w:t>
      </w:r>
      <w:r w:rsidRPr="00831F24">
        <w:rPr>
          <w:rFonts w:ascii="Times New Roman" w:hAnsi="Times New Roman"/>
          <w:lang w:val="pt-BR"/>
        </w:rPr>
        <w:t xml:space="preserve"> texturais, o MoO</w:t>
      </w:r>
      <w:r w:rsidRPr="00831F24">
        <w:rPr>
          <w:rFonts w:ascii="Times New Roman" w:hAnsi="Times New Roman"/>
          <w:vertAlign w:val="subscript"/>
          <w:lang w:val="pt-BR"/>
        </w:rPr>
        <w:t>3</w:t>
      </w:r>
      <w:r w:rsidRPr="00831F24">
        <w:rPr>
          <w:rFonts w:ascii="Times New Roman" w:hAnsi="Times New Roman"/>
          <w:lang w:val="pt-BR"/>
        </w:rPr>
        <w:t>/MCM-41 apresentou uma redução no</w:t>
      </w:r>
      <w:r w:rsidR="00831F24" w:rsidRPr="00831F24">
        <w:rPr>
          <w:rFonts w:ascii="Times New Roman" w:hAnsi="Times New Roman"/>
          <w:lang w:val="pt-BR"/>
        </w:rPr>
        <w:t>s</w:t>
      </w:r>
      <w:r w:rsidRPr="00831F24">
        <w:rPr>
          <w:rFonts w:ascii="Times New Roman" w:hAnsi="Times New Roman"/>
          <w:lang w:val="pt-BR"/>
        </w:rPr>
        <w:t xml:space="preserve"> </w:t>
      </w:r>
      <w:r w:rsidR="003E0B8D" w:rsidRPr="00831F24">
        <w:rPr>
          <w:rFonts w:ascii="Times New Roman" w:hAnsi="Times New Roman"/>
          <w:lang w:val="pt-BR"/>
        </w:rPr>
        <w:t>parâmetros</w:t>
      </w:r>
      <w:r w:rsidRPr="00831F24">
        <w:rPr>
          <w:rFonts w:ascii="Times New Roman" w:hAnsi="Times New Roman"/>
          <w:lang w:val="pt-BR"/>
        </w:rPr>
        <w:t xml:space="preserve"> mesoporosos, indicando que o óxido está disperso na superfície do catalisador.</w:t>
      </w:r>
    </w:p>
    <w:p w14:paraId="088CA637" w14:textId="77777777" w:rsidR="00B158EF" w:rsidRPr="00831F24" w:rsidRDefault="00B158EF" w:rsidP="00B158EF">
      <w:pPr>
        <w:pStyle w:val="TAMainText"/>
        <w:spacing w:line="240" w:lineRule="auto"/>
        <w:ind w:firstLine="284"/>
        <w:rPr>
          <w:rFonts w:ascii="Times New Roman" w:hAnsi="Times New Roman"/>
          <w:lang w:val="pt-BR"/>
        </w:rPr>
      </w:pPr>
      <w:r w:rsidRPr="00831F24">
        <w:rPr>
          <w:rFonts w:ascii="Times New Roman" w:hAnsi="Times New Roman"/>
          <w:lang w:val="pt-BR"/>
        </w:rPr>
        <w:t>Em relação ao índice de acidez, quando foram avaliados os catalisadores na transesterificação do óleo de milho, observa-se que ao utilizar o catalisador obtido na síntese direta (Mo-MCM-41) o índice de acidez foi dentro do estabelecido pela ANP, menor que 0,5 mg KOH</w:t>
      </w:r>
      <w:r w:rsidRPr="00831F24">
        <w:rPr>
          <w:rFonts w:ascii="Arial" w:hAnsi="Arial" w:cs="Arial"/>
          <w:lang w:val="pt-BR"/>
        </w:rPr>
        <w:t>·</w:t>
      </w:r>
      <w:r w:rsidRPr="00831F24">
        <w:rPr>
          <w:rFonts w:ascii="Times New Roman" w:hAnsi="Times New Roman"/>
          <w:lang w:val="pt-BR"/>
        </w:rPr>
        <w:t>g</w:t>
      </w:r>
      <w:r w:rsidRPr="00831F24">
        <w:rPr>
          <w:rFonts w:ascii="Times New Roman" w:hAnsi="Times New Roman"/>
          <w:vertAlign w:val="superscript"/>
          <w:lang w:val="pt-BR"/>
        </w:rPr>
        <w:t>-1</w:t>
      </w:r>
      <w:r w:rsidRPr="00831F24">
        <w:rPr>
          <w:rFonts w:ascii="Times New Roman" w:hAnsi="Times New Roman"/>
          <w:lang w:val="pt-BR"/>
        </w:rPr>
        <w:t>. Embora os valores de viscosidade e densidade estejam dentro do padrão estabelecido pela ANP, o índice de acidez ao utilizar o catalisador MoO</w:t>
      </w:r>
      <w:r w:rsidRPr="00831F24">
        <w:rPr>
          <w:rFonts w:ascii="Times New Roman" w:hAnsi="Times New Roman"/>
          <w:vertAlign w:val="subscript"/>
          <w:lang w:val="pt-BR"/>
        </w:rPr>
        <w:t>3</w:t>
      </w:r>
      <w:r w:rsidRPr="00831F24">
        <w:rPr>
          <w:rFonts w:ascii="Times New Roman" w:hAnsi="Times New Roman"/>
          <w:lang w:val="pt-BR"/>
        </w:rPr>
        <w:t>/MCM-41 foi maior, isto sugere a lixiviação do molibdênio ao se utilizar este catalisador aumentando o índice de acidez do óleo transesterificado.</w:t>
      </w:r>
    </w:p>
    <w:p w14:paraId="088CA638" w14:textId="77777777" w:rsidR="00B158EF" w:rsidRPr="0050470C" w:rsidRDefault="00B158EF" w:rsidP="00B158EF">
      <w:pPr>
        <w:pStyle w:val="TAMainText"/>
        <w:spacing w:line="240" w:lineRule="auto"/>
        <w:ind w:firstLine="284"/>
        <w:rPr>
          <w:rFonts w:ascii="Times New Roman" w:hAnsi="Times New Roman"/>
          <w:lang w:val="pt-BR"/>
        </w:rPr>
      </w:pPr>
      <w:r w:rsidRPr="00831F24">
        <w:rPr>
          <w:rFonts w:ascii="Times New Roman" w:hAnsi="Times New Roman"/>
          <w:lang w:val="pt-BR"/>
        </w:rPr>
        <w:t>Ao comparar os índices de acidez obtidos ao transesterificar o óleo de soja, ob</w:t>
      </w:r>
      <w:r w:rsidR="00965D6F" w:rsidRPr="00831F24">
        <w:rPr>
          <w:rFonts w:ascii="Times New Roman" w:hAnsi="Times New Roman"/>
          <w:lang w:val="pt-BR"/>
        </w:rPr>
        <w:t>s</w:t>
      </w:r>
      <w:r w:rsidRPr="00831F24">
        <w:rPr>
          <w:rFonts w:ascii="Times New Roman" w:hAnsi="Times New Roman"/>
          <w:lang w:val="pt-BR"/>
        </w:rPr>
        <w:t xml:space="preserve">erva-se que os óleos apresentaram valores de </w:t>
      </w:r>
      <w:r w:rsidR="00965D6F" w:rsidRPr="00831F24">
        <w:rPr>
          <w:rFonts w:ascii="Times New Roman" w:hAnsi="Times New Roman"/>
          <w:lang w:val="pt-BR"/>
        </w:rPr>
        <w:t xml:space="preserve">índice de </w:t>
      </w:r>
      <w:r w:rsidRPr="00831F24">
        <w:rPr>
          <w:rFonts w:ascii="Times New Roman" w:hAnsi="Times New Roman"/>
          <w:lang w:val="pt-BR"/>
        </w:rPr>
        <w:t>acidez fora do estabelecido pela ANP. Utilizando o catalisador Mo-MCM-41 o valor do índice de acidez foi superior ao do MoO</w:t>
      </w:r>
      <w:r w:rsidRPr="00831F24">
        <w:rPr>
          <w:rFonts w:ascii="Times New Roman" w:hAnsi="Times New Roman"/>
          <w:vertAlign w:val="subscript"/>
          <w:lang w:val="pt-BR"/>
        </w:rPr>
        <w:t>3</w:t>
      </w:r>
      <w:r w:rsidRPr="00831F24">
        <w:rPr>
          <w:rFonts w:ascii="Times New Roman" w:hAnsi="Times New Roman"/>
          <w:lang w:val="pt-BR"/>
        </w:rPr>
        <w:t>/MCM-41. Este elevado alto índice de acidez está relacionado aos ácidos graxos livres que não foram convertidos em ésteres metílicos, visto que</w:t>
      </w:r>
      <w:r w:rsidR="0015197E" w:rsidRPr="00831F24">
        <w:rPr>
          <w:rFonts w:ascii="Times New Roman" w:hAnsi="Times New Roman"/>
          <w:lang w:val="pt-BR"/>
        </w:rPr>
        <w:t xml:space="preserve"> dentre as reações</w:t>
      </w:r>
      <w:r w:rsidRPr="00831F24">
        <w:rPr>
          <w:rFonts w:ascii="Times New Roman" w:hAnsi="Times New Roman"/>
          <w:lang w:val="pt-BR"/>
        </w:rPr>
        <w:t xml:space="preserve"> </w:t>
      </w:r>
      <w:r w:rsidR="0015197E" w:rsidRPr="00831F24">
        <w:rPr>
          <w:rFonts w:ascii="Times New Roman" w:hAnsi="Times New Roman"/>
          <w:lang w:val="pt-BR"/>
        </w:rPr>
        <w:t xml:space="preserve">esta </w:t>
      </w:r>
      <w:r w:rsidRPr="00831F24">
        <w:rPr>
          <w:rFonts w:ascii="Times New Roman" w:hAnsi="Times New Roman"/>
          <w:lang w:val="pt-BR"/>
        </w:rPr>
        <w:t xml:space="preserve">foi </w:t>
      </w:r>
      <w:r w:rsidR="0015197E" w:rsidRPr="00831F24">
        <w:rPr>
          <w:rFonts w:ascii="Times New Roman" w:hAnsi="Times New Roman"/>
          <w:lang w:val="pt-BR"/>
        </w:rPr>
        <w:t xml:space="preserve">a </w:t>
      </w:r>
      <w:r w:rsidRPr="00831F24">
        <w:rPr>
          <w:rFonts w:ascii="Times New Roman" w:hAnsi="Times New Roman"/>
          <w:lang w:val="pt-BR"/>
        </w:rPr>
        <w:t>que apresentou o óleo com maior viscosidade e densidade.</w:t>
      </w:r>
    </w:p>
    <w:p w14:paraId="088CA63A" w14:textId="77777777" w:rsidR="007D181F" w:rsidRDefault="007D181F" w:rsidP="007D181F">
      <w:pPr>
        <w:pStyle w:val="TAMainText"/>
        <w:ind w:firstLine="284"/>
        <w:rPr>
          <w:rFonts w:ascii="Times New Roman" w:hAnsi="Times New Roman"/>
          <w:lang w:val="pt-BR"/>
        </w:rPr>
      </w:pPr>
    </w:p>
    <w:p w14:paraId="088CA63B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088CA63C" w14:textId="5B6A6F0C" w:rsidR="00EA4E1B" w:rsidRPr="00566EB9" w:rsidRDefault="00BB7633" w:rsidP="006B2AE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partir dos termogramas a temperatura de calcinação d</w:t>
      </w:r>
      <w:r w:rsidR="005419FE">
        <w:rPr>
          <w:rFonts w:ascii="Times New Roman" w:hAnsi="Times New Roman"/>
          <w:lang w:val="pt-BR"/>
        </w:rPr>
        <w:t>o catalisador</w:t>
      </w:r>
      <w:r w:rsidR="001D75EE">
        <w:rPr>
          <w:rFonts w:ascii="Times New Roman" w:hAnsi="Times New Roman"/>
          <w:lang w:val="pt-BR"/>
        </w:rPr>
        <w:t xml:space="preserve"> MoO</w:t>
      </w:r>
      <w:r w:rsidR="001D75EE">
        <w:rPr>
          <w:rFonts w:ascii="Times New Roman" w:hAnsi="Times New Roman"/>
          <w:vertAlign w:val="subscript"/>
          <w:lang w:val="pt-BR"/>
        </w:rPr>
        <w:t>3</w:t>
      </w:r>
      <w:r w:rsidR="001D75EE">
        <w:rPr>
          <w:rFonts w:ascii="Times New Roman" w:hAnsi="Times New Roman"/>
          <w:lang w:val="pt-BR"/>
        </w:rPr>
        <w:t xml:space="preserve">/MCM-41 deve ser acima de 327,11°C para decomposição do direcionador estrutural e do sal para formação do </w:t>
      </w:r>
      <w:r w:rsidR="001D75EE" w:rsidRPr="00242CC5">
        <w:rPr>
          <w:rFonts w:ascii="Times New Roman" w:hAnsi="Times New Roman"/>
          <w:lang w:val="pt-BR"/>
        </w:rPr>
        <w:t>MoO</w:t>
      </w:r>
      <w:r w:rsidR="001D75EE" w:rsidRPr="00242CC5">
        <w:rPr>
          <w:rFonts w:ascii="Times New Roman" w:hAnsi="Times New Roman"/>
          <w:vertAlign w:val="subscript"/>
          <w:lang w:val="pt-BR"/>
        </w:rPr>
        <w:t>3</w:t>
      </w:r>
      <w:r w:rsidR="001E7E7F">
        <w:rPr>
          <w:rFonts w:ascii="Times New Roman" w:hAnsi="Times New Roman"/>
          <w:lang w:val="pt-BR"/>
        </w:rPr>
        <w:t xml:space="preserve"> e do catalisador Mo-MCM-41 deve ser acima de 381,66°C. </w:t>
      </w:r>
      <w:r w:rsidR="00504FB6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Os difratrogramas mostraram que houve formação da estrutura da MCM-41 e o catalisador </w:t>
      </w:r>
      <w:r w:rsidR="007748EC">
        <w:rPr>
          <w:rFonts w:ascii="Times New Roman" w:hAnsi="Times New Roman"/>
          <w:lang w:val="pt-BR"/>
        </w:rPr>
        <w:t>MoO</w:t>
      </w:r>
      <w:r w:rsidR="007748EC">
        <w:rPr>
          <w:rFonts w:ascii="Times New Roman" w:hAnsi="Times New Roman"/>
          <w:vertAlign w:val="subscript"/>
          <w:lang w:val="pt-BR"/>
        </w:rPr>
        <w:t>3</w:t>
      </w:r>
      <w:r w:rsidR="007748EC">
        <w:rPr>
          <w:rFonts w:ascii="Times New Roman" w:hAnsi="Times New Roman"/>
          <w:lang w:val="pt-BR"/>
        </w:rPr>
        <w:t xml:space="preserve">/MCM-41 </w:t>
      </w:r>
      <w:r>
        <w:rPr>
          <w:rFonts w:ascii="Times New Roman" w:hAnsi="Times New Roman"/>
          <w:lang w:val="pt-BR"/>
        </w:rPr>
        <w:t>apresenta</w:t>
      </w:r>
      <w:r w:rsidR="00620581">
        <w:rPr>
          <w:rFonts w:ascii="Times New Roman" w:hAnsi="Times New Roman"/>
          <w:lang w:val="pt-BR"/>
        </w:rPr>
        <w:t xml:space="preserve"> óxido de molibdênio disperso sobre a superfície</w:t>
      </w:r>
      <w:r w:rsidR="007748EC">
        <w:rPr>
          <w:rFonts w:ascii="Times New Roman" w:hAnsi="Times New Roman"/>
          <w:lang w:val="pt-BR"/>
        </w:rPr>
        <w:t xml:space="preserve">. No </w:t>
      </w:r>
      <w:r w:rsidR="0015185E">
        <w:rPr>
          <w:rFonts w:ascii="Times New Roman" w:hAnsi="Times New Roman"/>
          <w:lang w:val="pt-BR"/>
        </w:rPr>
        <w:t xml:space="preserve">catalisador Mo-MCM-41 os átomos de </w:t>
      </w:r>
      <w:r w:rsidR="009A416E">
        <w:rPr>
          <w:rFonts w:ascii="Times New Roman" w:hAnsi="Times New Roman"/>
          <w:lang w:val="pt-BR"/>
        </w:rPr>
        <w:t>molibdênio</w:t>
      </w:r>
      <w:r w:rsidR="0015185E">
        <w:rPr>
          <w:rFonts w:ascii="Times New Roman" w:hAnsi="Times New Roman"/>
          <w:lang w:val="pt-BR"/>
        </w:rPr>
        <w:t xml:space="preserve"> ligaram diretamente na estrutura formando ligações Mo–O–Si.</w:t>
      </w:r>
      <w:r w:rsidR="006B2AE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As propriedades texturais mostraram</w:t>
      </w:r>
      <w:r w:rsidR="00616008">
        <w:rPr>
          <w:rFonts w:ascii="Times New Roman" w:hAnsi="Times New Roman"/>
          <w:lang w:val="pt-BR"/>
        </w:rPr>
        <w:t xml:space="preserve"> que</w:t>
      </w:r>
      <w:r>
        <w:rPr>
          <w:rFonts w:ascii="Times New Roman" w:hAnsi="Times New Roman"/>
          <w:lang w:val="pt-BR"/>
        </w:rPr>
        <w:t xml:space="preserve"> </w:t>
      </w:r>
      <w:r w:rsidR="000A0338">
        <w:rPr>
          <w:rFonts w:ascii="Times New Roman" w:hAnsi="Times New Roman"/>
          <w:lang w:val="pt-BR"/>
        </w:rPr>
        <w:t xml:space="preserve">a </w:t>
      </w:r>
      <w:r w:rsidR="00DE1E56">
        <w:rPr>
          <w:rFonts w:ascii="Times New Roman" w:hAnsi="Times New Roman"/>
          <w:lang w:val="pt-BR"/>
        </w:rPr>
        <w:t>incorporação do MoO</w:t>
      </w:r>
      <w:r w:rsidR="00DE1E56">
        <w:rPr>
          <w:rFonts w:ascii="Times New Roman" w:hAnsi="Times New Roman"/>
          <w:vertAlign w:val="subscript"/>
          <w:lang w:val="pt-BR"/>
        </w:rPr>
        <w:t>3</w:t>
      </w:r>
      <w:r w:rsidR="00DE1E56">
        <w:rPr>
          <w:rFonts w:ascii="Times New Roman" w:hAnsi="Times New Roman"/>
          <w:lang w:val="pt-BR"/>
        </w:rPr>
        <w:t xml:space="preserve"> </w:t>
      </w:r>
      <w:r w:rsidR="001E1C6D">
        <w:rPr>
          <w:rFonts w:ascii="Times New Roman" w:hAnsi="Times New Roman"/>
          <w:lang w:val="pt-BR"/>
        </w:rPr>
        <w:t>reduziu a área externa e o volume de mesoporos, indicando</w:t>
      </w:r>
      <w:r w:rsidR="00FE7A59">
        <w:rPr>
          <w:rFonts w:ascii="Times New Roman" w:hAnsi="Times New Roman"/>
          <w:lang w:val="pt-BR"/>
        </w:rPr>
        <w:t xml:space="preserve"> que o óxido está disperso na superfície</w:t>
      </w:r>
      <w:r w:rsidR="00174F9C">
        <w:rPr>
          <w:rFonts w:ascii="Times New Roman" w:hAnsi="Times New Roman"/>
          <w:lang w:val="pt-BR"/>
        </w:rPr>
        <w:t xml:space="preserve"> do catalisador</w:t>
      </w:r>
      <w:r w:rsidR="004376EA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>As curvas de adsorção de N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apresentam isoterma do tipo IV. A reação de transesterificação do óleo de milho</w:t>
      </w:r>
      <w:r w:rsidR="005454FE">
        <w:rPr>
          <w:rFonts w:ascii="Times New Roman" w:hAnsi="Times New Roman"/>
          <w:lang w:val="pt-BR"/>
        </w:rPr>
        <w:t xml:space="preserve"> e de soja utilizando catalisador MoO</w:t>
      </w:r>
      <w:r w:rsidR="005454FE">
        <w:rPr>
          <w:rFonts w:ascii="Times New Roman" w:hAnsi="Times New Roman"/>
          <w:vertAlign w:val="subscript"/>
          <w:lang w:val="pt-BR"/>
        </w:rPr>
        <w:t>3</w:t>
      </w:r>
      <w:r w:rsidR="005454FE">
        <w:rPr>
          <w:rFonts w:ascii="Times New Roman" w:hAnsi="Times New Roman"/>
          <w:lang w:val="pt-BR"/>
        </w:rPr>
        <w:t>/MCM-41</w:t>
      </w:r>
      <w:r w:rsidR="00AA04F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reduziu a viscosidade cinemática</w:t>
      </w:r>
      <w:r w:rsidR="00707145">
        <w:rPr>
          <w:rFonts w:ascii="Times New Roman" w:hAnsi="Times New Roman"/>
          <w:lang w:val="pt-BR"/>
        </w:rPr>
        <w:t xml:space="preserve"> e a densidade</w:t>
      </w:r>
      <w:r w:rsidR="00220B4A">
        <w:rPr>
          <w:rFonts w:ascii="Times New Roman" w:hAnsi="Times New Roman"/>
          <w:lang w:val="pt-BR"/>
        </w:rPr>
        <w:t xml:space="preserve"> </w:t>
      </w:r>
      <w:r w:rsidR="00D87CC6">
        <w:rPr>
          <w:rFonts w:ascii="Times New Roman" w:hAnsi="Times New Roman"/>
          <w:lang w:val="pt-BR"/>
        </w:rPr>
        <w:t xml:space="preserve">dentro do </w:t>
      </w:r>
      <w:r>
        <w:rPr>
          <w:rFonts w:ascii="Times New Roman" w:hAnsi="Times New Roman"/>
          <w:lang w:val="pt-BR"/>
        </w:rPr>
        <w:t>limite estabelecido pela norma da ANP.</w:t>
      </w:r>
      <w:r w:rsidR="00D87CC6">
        <w:rPr>
          <w:rFonts w:ascii="Times New Roman" w:hAnsi="Times New Roman"/>
          <w:lang w:val="pt-BR"/>
        </w:rPr>
        <w:t xml:space="preserve"> </w:t>
      </w:r>
      <w:r w:rsidR="001C43EA">
        <w:rPr>
          <w:rFonts w:ascii="Times New Roman" w:hAnsi="Times New Roman"/>
          <w:lang w:val="pt-BR"/>
        </w:rPr>
        <w:t xml:space="preserve">O índice de acidez </w:t>
      </w:r>
      <w:r w:rsidR="00566EB9">
        <w:rPr>
          <w:rFonts w:ascii="Times New Roman" w:hAnsi="Times New Roman"/>
          <w:lang w:val="pt-BR"/>
        </w:rPr>
        <w:t>utilizando o catalisador MoO</w:t>
      </w:r>
      <w:r w:rsidR="00566EB9">
        <w:rPr>
          <w:rFonts w:ascii="Times New Roman" w:hAnsi="Times New Roman"/>
          <w:vertAlign w:val="subscript"/>
          <w:lang w:val="pt-BR"/>
        </w:rPr>
        <w:t>3</w:t>
      </w:r>
      <w:r w:rsidR="00566EB9">
        <w:rPr>
          <w:rFonts w:ascii="Times New Roman" w:hAnsi="Times New Roman"/>
          <w:lang w:val="pt-BR"/>
        </w:rPr>
        <w:t>/MCM-41</w:t>
      </w:r>
      <w:r w:rsidR="00AD070D">
        <w:rPr>
          <w:rFonts w:ascii="Times New Roman" w:hAnsi="Times New Roman"/>
          <w:lang w:val="pt-BR"/>
        </w:rPr>
        <w:t xml:space="preserve"> sugere </w:t>
      </w:r>
      <w:r w:rsidR="006920A2">
        <w:rPr>
          <w:rFonts w:ascii="Times New Roman" w:hAnsi="Times New Roman"/>
          <w:lang w:val="pt-BR"/>
        </w:rPr>
        <w:t>a lixiviação</w:t>
      </w:r>
      <w:r w:rsidR="00AD070D">
        <w:rPr>
          <w:rFonts w:ascii="Times New Roman" w:hAnsi="Times New Roman"/>
          <w:lang w:val="pt-BR"/>
        </w:rPr>
        <w:t xml:space="preserve"> molibdênio</w:t>
      </w:r>
      <w:r w:rsidR="006920A2">
        <w:rPr>
          <w:rFonts w:ascii="Times New Roman" w:hAnsi="Times New Roman"/>
          <w:lang w:val="pt-BR"/>
        </w:rPr>
        <w:t>.</w:t>
      </w:r>
    </w:p>
    <w:p w14:paraId="088CA63D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88CA63E" w14:textId="77777777" w:rsidR="002E32B0" w:rsidRPr="001F25B2" w:rsidRDefault="002E32B0" w:rsidP="002E32B0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182B04">
        <w:rPr>
          <w:rFonts w:ascii="Times New Roman" w:hAnsi="Times New Roman"/>
          <w:lang w:val="pt-BR"/>
        </w:rPr>
        <w:t>Os autores agradecem ao Conselho Nacional de Desenvolvimento Científico e Tecnológico - CNPq,</w:t>
      </w:r>
      <w:r>
        <w:rPr>
          <w:rFonts w:ascii="Times New Roman" w:hAnsi="Times New Roman"/>
          <w:lang w:val="pt-BR"/>
        </w:rPr>
        <w:t xml:space="preserve"> </w:t>
      </w:r>
      <w:r w:rsidRPr="00B20F48">
        <w:rPr>
          <w:rFonts w:ascii="Times New Roman" w:hAnsi="Times New Roman"/>
          <w:lang w:val="pt-BR"/>
        </w:rPr>
        <w:t>Fundação de Apoio à Pesquisa do Estado da Paraíba</w:t>
      </w:r>
      <w:r>
        <w:rPr>
          <w:rFonts w:ascii="Times New Roman" w:hAnsi="Times New Roman"/>
          <w:lang w:val="pt-BR"/>
        </w:rPr>
        <w:t xml:space="preserve"> FAPESQ,</w:t>
      </w:r>
      <w:r w:rsidRPr="00182B04">
        <w:rPr>
          <w:rFonts w:ascii="Times New Roman" w:hAnsi="Times New Roman"/>
          <w:lang w:val="pt-BR"/>
        </w:rPr>
        <w:t xml:space="preserve"> Universidade Federal de Campina Grande – UFCG, Programa de </w:t>
      </w:r>
      <w:r>
        <w:rPr>
          <w:rFonts w:ascii="Times New Roman" w:hAnsi="Times New Roman"/>
          <w:lang w:val="pt-BR"/>
        </w:rPr>
        <w:t>P</w:t>
      </w:r>
      <w:r w:rsidRPr="00182B04">
        <w:rPr>
          <w:rFonts w:ascii="Times New Roman" w:hAnsi="Times New Roman"/>
          <w:lang w:val="pt-BR"/>
        </w:rPr>
        <w:t>ós-graduação em Engenharia Química – PPGEQ e ao Laboratório de Caracterização, Catálise e Biocombustíveis - LACCBIO.</w:t>
      </w:r>
    </w:p>
    <w:p w14:paraId="088CA63F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088CA64A" w14:textId="79026F6D" w:rsidR="006D1038" w:rsidRPr="00DA0023" w:rsidRDefault="008A19BD" w:rsidP="00221E82">
      <w:pPr>
        <w:pStyle w:val="PargrafodaList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A0023">
        <w:rPr>
          <w:rFonts w:ascii="Times New Roman" w:hAnsi="Times New Roman" w:cs="Times New Roman"/>
        </w:rPr>
        <w:t>Pires</w:t>
      </w:r>
      <w:r w:rsidR="000C1CB4" w:rsidRPr="00DA0023">
        <w:rPr>
          <w:rFonts w:ascii="Times New Roman" w:hAnsi="Times New Roman" w:cs="Times New Roman"/>
        </w:rPr>
        <w:t xml:space="preserve"> </w:t>
      </w:r>
      <w:r w:rsidRPr="00DA0023">
        <w:rPr>
          <w:rFonts w:ascii="Times New Roman" w:hAnsi="Times New Roman" w:cs="Times New Roman"/>
        </w:rPr>
        <w:t>A</w:t>
      </w:r>
      <w:r w:rsidR="00A0186E" w:rsidRPr="00DA0023">
        <w:rPr>
          <w:rFonts w:ascii="Times New Roman" w:hAnsi="Times New Roman" w:cs="Times New Roman"/>
        </w:rPr>
        <w:t xml:space="preserve">.; </w:t>
      </w:r>
      <w:r w:rsidRPr="00DA0023">
        <w:rPr>
          <w:rFonts w:ascii="Times New Roman" w:hAnsi="Times New Roman" w:cs="Times New Roman"/>
        </w:rPr>
        <w:t>Pascon B</w:t>
      </w:r>
      <w:r w:rsidR="00A0186E" w:rsidRPr="00DA0023">
        <w:rPr>
          <w:rFonts w:ascii="Times New Roman" w:hAnsi="Times New Roman" w:cs="Times New Roman"/>
        </w:rPr>
        <w:t>.</w:t>
      </w:r>
      <w:r w:rsidR="00BD0859" w:rsidRPr="00DA0023">
        <w:rPr>
          <w:rFonts w:ascii="Times New Roman" w:hAnsi="Times New Roman" w:cs="Times New Roman"/>
        </w:rPr>
        <w:t xml:space="preserve">, </w:t>
      </w:r>
      <w:r w:rsidR="00BD0859" w:rsidRPr="00DA0023">
        <w:rPr>
          <w:rFonts w:ascii="Times New Roman" w:hAnsi="Times New Roman" w:cs="Times New Roman"/>
          <w:i/>
          <w:iCs/>
        </w:rPr>
        <w:t>E. P</w:t>
      </w:r>
      <w:r w:rsidR="00193016" w:rsidRPr="00DA0023">
        <w:rPr>
          <w:rFonts w:ascii="Times New Roman" w:hAnsi="Times New Roman" w:cs="Times New Roman"/>
          <w:i/>
          <w:iCs/>
        </w:rPr>
        <w:t>oder 360</w:t>
      </w:r>
      <w:r w:rsidR="00FF53F1" w:rsidRPr="00DA0023">
        <w:rPr>
          <w:rFonts w:ascii="Times New Roman" w:hAnsi="Times New Roman" w:cs="Times New Roman"/>
        </w:rPr>
        <w:t xml:space="preserve">, </w:t>
      </w:r>
      <w:r w:rsidR="00FF53F1" w:rsidRPr="00DA0023">
        <w:rPr>
          <w:rFonts w:ascii="Times New Roman" w:hAnsi="Times New Roman" w:cs="Times New Roman"/>
          <w:b/>
          <w:bCs/>
        </w:rPr>
        <w:t>20</w:t>
      </w:r>
      <w:r w:rsidR="00193016" w:rsidRPr="00DA0023">
        <w:rPr>
          <w:rFonts w:ascii="Times New Roman" w:hAnsi="Times New Roman" w:cs="Times New Roman"/>
          <w:b/>
          <w:bCs/>
        </w:rPr>
        <w:t>23</w:t>
      </w:r>
      <w:r w:rsidR="003A242E" w:rsidRPr="00DA0023">
        <w:rPr>
          <w:rFonts w:ascii="Times New Roman" w:hAnsi="Times New Roman" w:cs="Times New Roman"/>
        </w:rPr>
        <w:t>.</w:t>
      </w:r>
    </w:p>
    <w:p w14:paraId="42EAA9FA" w14:textId="08057DD8" w:rsidR="00E84710" w:rsidRPr="00E84710" w:rsidRDefault="00E84710" w:rsidP="00221E82">
      <w:pPr>
        <w:pStyle w:val="PargrafodaList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E84710">
        <w:rPr>
          <w:rFonts w:ascii="Times New Roman" w:hAnsi="Times New Roman" w:cs="Times New Roman"/>
          <w:lang w:val="en-US"/>
        </w:rPr>
        <w:t>Mahmud, S.; Haider, A. R.; S</w:t>
      </w:r>
      <w:r w:rsidR="007C2010" w:rsidRPr="00E84710">
        <w:rPr>
          <w:rFonts w:ascii="Times New Roman" w:hAnsi="Times New Roman" w:cs="Times New Roman"/>
          <w:lang w:val="en-US"/>
        </w:rPr>
        <w:t>hahriar</w:t>
      </w:r>
      <w:r w:rsidRPr="00E84710">
        <w:rPr>
          <w:rFonts w:ascii="Times New Roman" w:hAnsi="Times New Roman" w:cs="Times New Roman"/>
          <w:lang w:val="en-US"/>
        </w:rPr>
        <w:t>, S. T.; S</w:t>
      </w:r>
      <w:r w:rsidR="007C2010" w:rsidRPr="00E84710">
        <w:rPr>
          <w:rFonts w:ascii="Times New Roman" w:hAnsi="Times New Roman" w:cs="Times New Roman"/>
          <w:lang w:val="en-US"/>
        </w:rPr>
        <w:t>alehin</w:t>
      </w:r>
      <w:r w:rsidRPr="00E84710">
        <w:rPr>
          <w:rFonts w:ascii="Times New Roman" w:hAnsi="Times New Roman" w:cs="Times New Roman"/>
          <w:lang w:val="en-US"/>
        </w:rPr>
        <w:t>, S.; H</w:t>
      </w:r>
      <w:r w:rsidR="007C2010" w:rsidRPr="00E84710">
        <w:rPr>
          <w:rFonts w:ascii="Times New Roman" w:hAnsi="Times New Roman" w:cs="Times New Roman"/>
          <w:lang w:val="en-US"/>
        </w:rPr>
        <w:t>asan</w:t>
      </w:r>
      <w:r w:rsidRPr="00E84710">
        <w:rPr>
          <w:rFonts w:ascii="Times New Roman" w:hAnsi="Times New Roman" w:cs="Times New Roman"/>
          <w:lang w:val="en-US"/>
        </w:rPr>
        <w:t>, A. M.; J</w:t>
      </w:r>
      <w:r w:rsidR="007C2010" w:rsidRPr="00E84710">
        <w:rPr>
          <w:rFonts w:ascii="Times New Roman" w:hAnsi="Times New Roman" w:cs="Times New Roman"/>
          <w:lang w:val="en-US"/>
        </w:rPr>
        <w:t>ohansson</w:t>
      </w:r>
      <w:r w:rsidRPr="00E84710">
        <w:rPr>
          <w:rFonts w:ascii="Times New Roman" w:hAnsi="Times New Roman" w:cs="Times New Roman"/>
          <w:lang w:val="en-US"/>
        </w:rPr>
        <w:t>, M. T.</w:t>
      </w:r>
      <w:r w:rsidR="007C2010">
        <w:rPr>
          <w:rFonts w:ascii="Times New Roman" w:hAnsi="Times New Roman" w:cs="Times New Roman"/>
          <w:lang w:val="en-US"/>
        </w:rPr>
        <w:t>,</w:t>
      </w:r>
      <w:r w:rsidRPr="00E84710">
        <w:rPr>
          <w:rFonts w:ascii="Times New Roman" w:hAnsi="Times New Roman" w:cs="Times New Roman"/>
          <w:lang w:val="en-US"/>
        </w:rPr>
        <w:t xml:space="preserve"> </w:t>
      </w:r>
      <w:r w:rsidRPr="007C2010">
        <w:rPr>
          <w:rFonts w:ascii="Times New Roman" w:hAnsi="Times New Roman" w:cs="Times New Roman"/>
          <w:i/>
          <w:iCs/>
          <w:lang w:val="en-US"/>
        </w:rPr>
        <w:t>E</w:t>
      </w:r>
      <w:r w:rsidR="007C2010" w:rsidRPr="007C2010">
        <w:rPr>
          <w:rFonts w:ascii="Times New Roman" w:hAnsi="Times New Roman" w:cs="Times New Roman"/>
          <w:i/>
          <w:iCs/>
          <w:lang w:val="en-US"/>
        </w:rPr>
        <w:t>.</w:t>
      </w:r>
      <w:r w:rsidRPr="007C2010">
        <w:rPr>
          <w:rFonts w:ascii="Times New Roman" w:hAnsi="Times New Roman" w:cs="Times New Roman"/>
          <w:i/>
          <w:iCs/>
          <w:lang w:val="en-US"/>
        </w:rPr>
        <w:t xml:space="preserve"> Reports</w:t>
      </w:r>
      <w:r w:rsidRPr="00E84710">
        <w:rPr>
          <w:rFonts w:ascii="Times New Roman" w:hAnsi="Times New Roman" w:cs="Times New Roman"/>
          <w:lang w:val="en-US"/>
        </w:rPr>
        <w:t xml:space="preserve">, </w:t>
      </w:r>
      <w:r w:rsidR="00414F45">
        <w:rPr>
          <w:rFonts w:ascii="Times New Roman" w:hAnsi="Times New Roman" w:cs="Times New Roman"/>
          <w:b/>
          <w:bCs/>
          <w:lang w:val="en-US"/>
        </w:rPr>
        <w:t>2022,</w:t>
      </w:r>
      <w:r w:rsidR="00A73C4B">
        <w:rPr>
          <w:rFonts w:ascii="Times New Roman" w:hAnsi="Times New Roman" w:cs="Times New Roman"/>
          <w:lang w:val="en-US"/>
        </w:rPr>
        <w:t xml:space="preserve"> 8, </w:t>
      </w:r>
      <w:r w:rsidRPr="00E84710">
        <w:rPr>
          <w:rFonts w:ascii="Times New Roman" w:hAnsi="Times New Roman" w:cs="Times New Roman"/>
          <w:lang w:val="en-US"/>
        </w:rPr>
        <w:t>1741-1756</w:t>
      </w:r>
      <w:r w:rsidR="00414F45">
        <w:rPr>
          <w:rFonts w:ascii="Times New Roman" w:hAnsi="Times New Roman" w:cs="Times New Roman"/>
          <w:lang w:val="en-US"/>
        </w:rPr>
        <w:t>.</w:t>
      </w:r>
    </w:p>
    <w:p w14:paraId="11BF5C8D" w14:textId="0D5E6FAA" w:rsidR="005E41F3" w:rsidRDefault="00123AF0" w:rsidP="00221E82">
      <w:pPr>
        <w:pStyle w:val="PargrafodaList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123AF0">
        <w:rPr>
          <w:rFonts w:ascii="Times New Roman" w:hAnsi="Times New Roman" w:cs="Times New Roman"/>
          <w:lang w:val="en-US"/>
        </w:rPr>
        <w:t>Okechukwu, O. D.; Joseph, E.; Nonso, U. C.; Kenechi, N. O.</w:t>
      </w:r>
      <w:r>
        <w:rPr>
          <w:rFonts w:ascii="Times New Roman" w:hAnsi="Times New Roman" w:cs="Times New Roman"/>
          <w:lang w:val="en-US"/>
        </w:rPr>
        <w:t>,</w:t>
      </w:r>
      <w:r w:rsidRPr="00123AF0">
        <w:rPr>
          <w:rFonts w:ascii="Times New Roman" w:hAnsi="Times New Roman" w:cs="Times New Roman"/>
          <w:lang w:val="en-US"/>
        </w:rPr>
        <w:t xml:space="preserve"> </w:t>
      </w:r>
      <w:r w:rsidRPr="00123AF0">
        <w:rPr>
          <w:rFonts w:ascii="Times New Roman" w:hAnsi="Times New Roman" w:cs="Times New Roman"/>
          <w:i/>
          <w:iCs/>
          <w:lang w:val="en-US"/>
        </w:rPr>
        <w:t>C. C. Engineering</w:t>
      </w:r>
      <w:r w:rsidRPr="00123AF0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2022</w:t>
      </w:r>
      <w:r w:rsidR="00C24FCF">
        <w:rPr>
          <w:rFonts w:ascii="Times New Roman" w:hAnsi="Times New Roman" w:cs="Times New Roman"/>
          <w:b/>
          <w:bCs/>
          <w:lang w:val="en-US"/>
        </w:rPr>
        <w:t>,</w:t>
      </w:r>
      <w:r w:rsidR="00C24FCF">
        <w:rPr>
          <w:rFonts w:ascii="Times New Roman" w:hAnsi="Times New Roman" w:cs="Times New Roman"/>
          <w:lang w:val="en-US"/>
        </w:rPr>
        <w:t xml:space="preserve">  41, </w:t>
      </w:r>
      <w:r w:rsidRPr="00123AF0">
        <w:rPr>
          <w:rFonts w:ascii="Times New Roman" w:hAnsi="Times New Roman" w:cs="Times New Roman"/>
          <w:lang w:val="en-US"/>
        </w:rPr>
        <w:t>10</w:t>
      </w:r>
      <w:r w:rsidR="00B0233C">
        <w:rPr>
          <w:rFonts w:ascii="Times New Roman" w:hAnsi="Times New Roman" w:cs="Times New Roman"/>
          <w:lang w:val="en-US"/>
        </w:rPr>
        <w:t xml:space="preserve"> -</w:t>
      </w:r>
      <w:r w:rsidRPr="00123AF0">
        <w:rPr>
          <w:rFonts w:ascii="Times New Roman" w:hAnsi="Times New Roman" w:cs="Times New Roman"/>
          <w:lang w:val="en-US"/>
        </w:rPr>
        <w:t>38</w:t>
      </w:r>
      <w:r w:rsidR="00C24FCF">
        <w:rPr>
          <w:rFonts w:ascii="Times New Roman" w:hAnsi="Times New Roman" w:cs="Times New Roman"/>
          <w:lang w:val="en-US"/>
        </w:rPr>
        <w:t xml:space="preserve">. </w:t>
      </w:r>
    </w:p>
    <w:p w14:paraId="059192A8" w14:textId="38BBF891" w:rsidR="00C45B27" w:rsidRPr="00442D58" w:rsidRDefault="00C45B27" w:rsidP="00221E82">
      <w:pPr>
        <w:pStyle w:val="PargrafodaList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442D58">
        <w:rPr>
          <w:rFonts w:ascii="Times New Roman" w:hAnsi="Times New Roman" w:cs="Times New Roman"/>
          <w:lang w:val="en-US"/>
        </w:rPr>
        <w:t xml:space="preserve">Borges, M.E.; Díaz L., </w:t>
      </w:r>
      <w:r w:rsidRPr="00442D58">
        <w:rPr>
          <w:rFonts w:ascii="Times New Roman" w:hAnsi="Times New Roman" w:cs="Times New Roman"/>
          <w:i/>
          <w:iCs/>
          <w:lang w:val="en-US"/>
        </w:rPr>
        <w:t>R. S. E</w:t>
      </w:r>
      <w:r w:rsidR="00442D58" w:rsidRPr="00442D58">
        <w:rPr>
          <w:rFonts w:ascii="Times New Roman" w:hAnsi="Times New Roman" w:cs="Times New Roman"/>
          <w:i/>
          <w:iCs/>
          <w:lang w:val="en-US"/>
        </w:rPr>
        <w:t>. Review</w:t>
      </w:r>
      <w:r w:rsidR="00442D58">
        <w:rPr>
          <w:rFonts w:ascii="Times New Roman" w:hAnsi="Times New Roman" w:cs="Times New Roman"/>
          <w:i/>
          <w:iCs/>
          <w:lang w:val="en-US"/>
        </w:rPr>
        <w:t>s</w:t>
      </w:r>
      <w:r w:rsidR="00442D58">
        <w:rPr>
          <w:rFonts w:ascii="Times New Roman" w:hAnsi="Times New Roman" w:cs="Times New Roman"/>
          <w:lang w:val="en-US"/>
        </w:rPr>
        <w:t xml:space="preserve">, </w:t>
      </w:r>
      <w:r w:rsidR="00442D58" w:rsidRPr="00442D58">
        <w:rPr>
          <w:rFonts w:ascii="Times New Roman" w:hAnsi="Times New Roman" w:cs="Times New Roman"/>
          <w:b/>
          <w:bCs/>
          <w:lang w:val="en-US"/>
        </w:rPr>
        <w:t>2012</w:t>
      </w:r>
      <w:r w:rsidR="00442D58">
        <w:rPr>
          <w:rFonts w:ascii="Times New Roman" w:hAnsi="Times New Roman" w:cs="Times New Roman"/>
          <w:b/>
          <w:bCs/>
          <w:lang w:val="en-US"/>
        </w:rPr>
        <w:t>,</w:t>
      </w:r>
      <w:r w:rsidR="00442D58">
        <w:rPr>
          <w:rFonts w:ascii="Times New Roman" w:hAnsi="Times New Roman" w:cs="Times New Roman"/>
          <w:lang w:val="en-US"/>
        </w:rPr>
        <w:t xml:space="preserve"> </w:t>
      </w:r>
      <w:r w:rsidR="00B0233C">
        <w:rPr>
          <w:rFonts w:ascii="Times New Roman" w:hAnsi="Times New Roman" w:cs="Times New Roman"/>
          <w:lang w:val="en-US"/>
        </w:rPr>
        <w:t>16, 2839-2849</w:t>
      </w:r>
      <w:r w:rsidR="00920894">
        <w:rPr>
          <w:rFonts w:ascii="Times New Roman" w:hAnsi="Times New Roman" w:cs="Times New Roman"/>
          <w:lang w:val="en-US"/>
        </w:rPr>
        <w:t>.</w:t>
      </w:r>
    </w:p>
    <w:p w14:paraId="54975235" w14:textId="77777777" w:rsidR="002657FC" w:rsidRDefault="0062661D" w:rsidP="00221E82">
      <w:pPr>
        <w:pStyle w:val="PargrafodaList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62661D">
        <w:rPr>
          <w:rFonts w:ascii="Times New Roman" w:hAnsi="Times New Roman" w:cs="Times New Roman"/>
        </w:rPr>
        <w:t xml:space="preserve">Gonçalves M. A; </w:t>
      </w:r>
      <w:r>
        <w:rPr>
          <w:rFonts w:ascii="Times New Roman" w:hAnsi="Times New Roman" w:cs="Times New Roman"/>
        </w:rPr>
        <w:t>Mares</w:t>
      </w:r>
      <w:r w:rsidRPr="0062661D">
        <w:rPr>
          <w:rFonts w:ascii="Times New Roman" w:hAnsi="Times New Roman" w:cs="Times New Roman"/>
        </w:rPr>
        <w:t xml:space="preserve"> E.</w:t>
      </w:r>
      <w:r>
        <w:rPr>
          <w:rFonts w:ascii="Times New Roman" w:hAnsi="Times New Roman" w:cs="Times New Roman"/>
        </w:rPr>
        <w:t xml:space="preserve"> K. L.; </w:t>
      </w:r>
      <w:r w:rsidR="00467D6D">
        <w:rPr>
          <w:rFonts w:ascii="Times New Roman" w:hAnsi="Times New Roman" w:cs="Times New Roman"/>
        </w:rPr>
        <w:t xml:space="preserve">Zamian J. R., </w:t>
      </w:r>
      <w:r w:rsidR="00467D6D">
        <w:rPr>
          <w:rFonts w:ascii="Times New Roman" w:hAnsi="Times New Roman" w:cs="Times New Roman"/>
          <w:i/>
          <w:iCs/>
        </w:rPr>
        <w:t>Fuel</w:t>
      </w:r>
      <w:r w:rsidR="00467D6D">
        <w:rPr>
          <w:rFonts w:ascii="Times New Roman" w:hAnsi="Times New Roman" w:cs="Times New Roman"/>
        </w:rPr>
        <w:t xml:space="preserve">, </w:t>
      </w:r>
      <w:r w:rsidR="0056075B">
        <w:rPr>
          <w:rFonts w:ascii="Times New Roman" w:hAnsi="Times New Roman" w:cs="Times New Roman"/>
          <w:b/>
          <w:bCs/>
        </w:rPr>
        <w:t>2021</w:t>
      </w:r>
      <w:r w:rsidR="0056075B">
        <w:rPr>
          <w:rFonts w:ascii="Times New Roman" w:hAnsi="Times New Roman" w:cs="Times New Roman"/>
        </w:rPr>
        <w:t>, 304</w:t>
      </w:r>
      <w:r w:rsidR="00920894">
        <w:rPr>
          <w:rFonts w:ascii="Times New Roman" w:hAnsi="Times New Roman" w:cs="Times New Roman"/>
        </w:rPr>
        <w:t>.</w:t>
      </w:r>
    </w:p>
    <w:p w14:paraId="5A4B52D5" w14:textId="02D8DCB2" w:rsidR="00920894" w:rsidRDefault="00124DC3" w:rsidP="00221E82">
      <w:pPr>
        <w:pStyle w:val="PargrafodaList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2657FC">
        <w:rPr>
          <w:rFonts w:ascii="Times New Roman" w:hAnsi="Times New Roman" w:cs="Times New Roman"/>
        </w:rPr>
        <w:t>B</w:t>
      </w:r>
      <w:r w:rsidR="00330A61" w:rsidRPr="002657FC">
        <w:rPr>
          <w:rFonts w:ascii="Times New Roman" w:hAnsi="Times New Roman" w:cs="Times New Roman"/>
        </w:rPr>
        <w:t xml:space="preserve">. </w:t>
      </w:r>
      <w:r w:rsidR="002657FC" w:rsidRPr="002657FC">
        <w:rPr>
          <w:rFonts w:ascii="Times New Roman" w:hAnsi="Times New Roman" w:cs="Times New Roman"/>
        </w:rPr>
        <w:t>T</w:t>
      </w:r>
      <w:r w:rsidR="00330A61" w:rsidRPr="002657FC">
        <w:rPr>
          <w:rFonts w:ascii="Times New Roman" w:hAnsi="Times New Roman" w:cs="Times New Roman"/>
        </w:rPr>
        <w:t xml:space="preserve">. </w:t>
      </w:r>
      <w:r w:rsidRPr="002657FC">
        <w:rPr>
          <w:rFonts w:ascii="Times New Roman" w:hAnsi="Times New Roman" w:cs="Times New Roman"/>
        </w:rPr>
        <w:t>Alves</w:t>
      </w:r>
      <w:r w:rsidR="00330A61" w:rsidRPr="002657FC">
        <w:rPr>
          <w:rFonts w:ascii="Times New Roman" w:hAnsi="Times New Roman" w:cs="Times New Roman"/>
        </w:rPr>
        <w:t>, Tese de Doutorado,</w:t>
      </w:r>
      <w:r w:rsidRPr="002657FC">
        <w:rPr>
          <w:rFonts w:ascii="Times New Roman" w:hAnsi="Times New Roman" w:cs="Times New Roman"/>
        </w:rPr>
        <w:t xml:space="preserve"> U</w:t>
      </w:r>
      <w:r w:rsidR="00330A61" w:rsidRPr="002657FC">
        <w:rPr>
          <w:rFonts w:ascii="Times New Roman" w:hAnsi="Times New Roman" w:cs="Times New Roman"/>
        </w:rPr>
        <w:t xml:space="preserve">niversidade Federal </w:t>
      </w:r>
      <w:r w:rsidRPr="002657FC">
        <w:rPr>
          <w:rFonts w:ascii="Times New Roman" w:hAnsi="Times New Roman" w:cs="Times New Roman"/>
        </w:rPr>
        <w:t>de Campina Grande</w:t>
      </w:r>
      <w:r w:rsidR="00330A61" w:rsidRPr="002657FC">
        <w:rPr>
          <w:rFonts w:ascii="Times New Roman" w:hAnsi="Times New Roman" w:cs="Times New Roman"/>
        </w:rPr>
        <w:t xml:space="preserve">, </w:t>
      </w:r>
      <w:r w:rsidR="002657FC" w:rsidRPr="002657FC">
        <w:rPr>
          <w:rFonts w:ascii="Times New Roman" w:hAnsi="Times New Roman" w:cs="Times New Roman"/>
        </w:rPr>
        <w:t>2023</w:t>
      </w:r>
      <w:r w:rsidR="00330A61" w:rsidRPr="002657FC">
        <w:rPr>
          <w:rFonts w:ascii="Times New Roman" w:hAnsi="Times New Roman" w:cs="Times New Roman"/>
        </w:rPr>
        <w:t>.</w:t>
      </w:r>
    </w:p>
    <w:p w14:paraId="0ACCDBAB" w14:textId="794E02BD" w:rsidR="0071562C" w:rsidRDefault="0071562C" w:rsidP="00221E82">
      <w:pPr>
        <w:pStyle w:val="PargrafodaList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Melero J. A.; Iglesias</w:t>
      </w:r>
      <w:r w:rsidR="00210C19">
        <w:rPr>
          <w:rFonts w:ascii="Times New Roman" w:hAnsi="Times New Roman" w:cs="Times New Roman"/>
        </w:rPr>
        <w:t xml:space="preserve"> J.; Arsuaga J.M.; Sainz-Pardo J.; Frutos P. Blazquez S., </w:t>
      </w:r>
      <w:r w:rsidR="00210C19">
        <w:rPr>
          <w:rFonts w:ascii="Times New Roman" w:hAnsi="Times New Roman" w:cs="Times New Roman"/>
          <w:b/>
          <w:bCs/>
        </w:rPr>
        <w:t xml:space="preserve"> </w:t>
      </w:r>
      <w:r w:rsidR="00055357">
        <w:rPr>
          <w:rFonts w:ascii="Times New Roman" w:hAnsi="Times New Roman" w:cs="Times New Roman"/>
          <w:i/>
          <w:iCs/>
        </w:rPr>
        <w:t>A. Catalysis</w:t>
      </w:r>
      <w:r w:rsidR="00055357">
        <w:rPr>
          <w:rFonts w:ascii="Times New Roman" w:hAnsi="Times New Roman" w:cs="Times New Roman"/>
        </w:rPr>
        <w:t xml:space="preserve">, </w:t>
      </w:r>
      <w:r w:rsidR="00055357">
        <w:rPr>
          <w:rFonts w:ascii="Times New Roman" w:hAnsi="Times New Roman" w:cs="Times New Roman"/>
          <w:b/>
          <w:bCs/>
        </w:rPr>
        <w:t>2007</w:t>
      </w:r>
      <w:r w:rsidR="00055357">
        <w:rPr>
          <w:rFonts w:ascii="Times New Roman" w:hAnsi="Times New Roman" w:cs="Times New Roman"/>
        </w:rPr>
        <w:t>, 84-94.</w:t>
      </w:r>
    </w:p>
    <w:p w14:paraId="70721C4E" w14:textId="7B374D2F" w:rsidR="00055357" w:rsidRPr="00590C33" w:rsidRDefault="00A81CE5" w:rsidP="00221E82">
      <w:pPr>
        <w:pStyle w:val="PargrafodaList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90C33">
        <w:rPr>
          <w:rFonts w:ascii="Times New Roman" w:hAnsi="Times New Roman" w:cs="Times New Roman"/>
        </w:rPr>
        <w:t>Fernandes G.</w:t>
      </w:r>
      <w:r w:rsidR="00A24BE7" w:rsidRPr="00590C33">
        <w:rPr>
          <w:rFonts w:ascii="Times New Roman" w:hAnsi="Times New Roman" w:cs="Times New Roman"/>
        </w:rPr>
        <w:t xml:space="preserve"> J. T.; Coriolano A. C. F.; Silva J. B.; Castro F. L.</w:t>
      </w:r>
      <w:r w:rsidR="00276D15" w:rsidRPr="00590C33">
        <w:rPr>
          <w:rFonts w:ascii="Times New Roman" w:hAnsi="Times New Roman" w:cs="Times New Roman"/>
        </w:rPr>
        <w:t xml:space="preserve">; </w:t>
      </w:r>
      <w:r w:rsidR="008A5F40" w:rsidRPr="00590C33">
        <w:rPr>
          <w:rFonts w:ascii="Times New Roman" w:hAnsi="Times New Roman" w:cs="Times New Roman"/>
        </w:rPr>
        <w:t xml:space="preserve">Fernandes V. J.; Araújo A. S., </w:t>
      </w:r>
      <w:r w:rsidR="00424DF4" w:rsidRPr="00590C33">
        <w:rPr>
          <w:rFonts w:ascii="Times New Roman" w:hAnsi="Times New Roman" w:cs="Times New Roman"/>
          <w:i/>
          <w:iCs/>
        </w:rPr>
        <w:t>J. T. A. Calorim</w:t>
      </w:r>
      <w:r w:rsidR="00424DF4" w:rsidRPr="00590C33">
        <w:rPr>
          <w:rFonts w:ascii="Times New Roman" w:hAnsi="Times New Roman" w:cs="Times New Roman"/>
        </w:rPr>
        <w:t xml:space="preserve">, </w:t>
      </w:r>
      <w:r w:rsidR="00AA50C3" w:rsidRPr="00590C33">
        <w:rPr>
          <w:rFonts w:ascii="Times New Roman" w:hAnsi="Times New Roman" w:cs="Times New Roman"/>
          <w:b/>
          <w:bCs/>
        </w:rPr>
        <w:t>2017</w:t>
      </w:r>
      <w:r w:rsidR="00AA50C3" w:rsidRPr="00590C33">
        <w:rPr>
          <w:rFonts w:ascii="Times New Roman" w:hAnsi="Times New Roman" w:cs="Times New Roman"/>
        </w:rPr>
        <w:t>, 131, 691-695.</w:t>
      </w:r>
      <w:r w:rsidR="00A24BE7" w:rsidRPr="00590C33">
        <w:rPr>
          <w:rFonts w:ascii="Times New Roman" w:hAnsi="Times New Roman" w:cs="Times New Roman"/>
        </w:rPr>
        <w:t xml:space="preserve"> </w:t>
      </w:r>
    </w:p>
    <w:p w14:paraId="44B23ECF" w14:textId="724813E5" w:rsidR="00062B74" w:rsidRPr="00895EB5" w:rsidRDefault="00062B74" w:rsidP="00590C33">
      <w:pPr>
        <w:pStyle w:val="PargrafodaLista"/>
        <w:ind w:left="284"/>
        <w:jc w:val="both"/>
        <w:rPr>
          <w:rFonts w:ascii="Times New Roman" w:hAnsi="Times New Roman" w:cs="Times New Roman"/>
        </w:rPr>
      </w:pPr>
    </w:p>
    <w:sectPr w:rsidR="00062B74" w:rsidRPr="00895EB5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E9BC" w14:textId="77777777" w:rsidR="003D15E9" w:rsidRDefault="003D15E9" w:rsidP="00EA4E1B">
      <w:pPr>
        <w:spacing w:after="0" w:line="240" w:lineRule="auto"/>
      </w:pPr>
      <w:r>
        <w:separator/>
      </w:r>
    </w:p>
  </w:endnote>
  <w:endnote w:type="continuationSeparator" w:id="0">
    <w:p w14:paraId="196DB440" w14:textId="77777777" w:rsidR="003D15E9" w:rsidRDefault="003D15E9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1685" w14:textId="77777777" w:rsidR="003D15E9" w:rsidRDefault="003D15E9" w:rsidP="00EA4E1B">
      <w:pPr>
        <w:spacing w:after="0" w:line="240" w:lineRule="auto"/>
      </w:pPr>
      <w:r>
        <w:separator/>
      </w:r>
    </w:p>
  </w:footnote>
  <w:footnote w:type="continuationSeparator" w:id="0">
    <w:p w14:paraId="24D4F307" w14:textId="77777777" w:rsidR="003D15E9" w:rsidRDefault="003D15E9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A657" w14:textId="77777777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8CA658" wp14:editId="088CA659">
          <wp:extent cx="1524000" cy="1049325"/>
          <wp:effectExtent l="0" t="0" r="0" b="0"/>
          <wp:docPr id="193732435" name="Imagem 193732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088CA65A" wp14:editId="088CA65B">
          <wp:extent cx="1963713" cy="696036"/>
          <wp:effectExtent l="0" t="0" r="0" b="8890"/>
          <wp:docPr id="1269386213" name="Imagem 1269386213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B8F0ABF"/>
    <w:multiLevelType w:val="hybridMultilevel"/>
    <w:tmpl w:val="D02823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74920">
    <w:abstractNumId w:val="0"/>
  </w:num>
  <w:num w:numId="2" w16cid:durableId="189061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1951"/>
    <w:rsid w:val="00002074"/>
    <w:rsid w:val="00010428"/>
    <w:rsid w:val="00010727"/>
    <w:rsid w:val="0001264A"/>
    <w:rsid w:val="00012C04"/>
    <w:rsid w:val="00013581"/>
    <w:rsid w:val="00025D56"/>
    <w:rsid w:val="00025F74"/>
    <w:rsid w:val="00030648"/>
    <w:rsid w:val="0003359F"/>
    <w:rsid w:val="00034B9D"/>
    <w:rsid w:val="00040250"/>
    <w:rsid w:val="000437B5"/>
    <w:rsid w:val="00043B15"/>
    <w:rsid w:val="000449B8"/>
    <w:rsid w:val="00045AC7"/>
    <w:rsid w:val="00055357"/>
    <w:rsid w:val="000553E3"/>
    <w:rsid w:val="00060801"/>
    <w:rsid w:val="00061A72"/>
    <w:rsid w:val="00062B74"/>
    <w:rsid w:val="00065B2B"/>
    <w:rsid w:val="00065CB0"/>
    <w:rsid w:val="00065FB0"/>
    <w:rsid w:val="000669BA"/>
    <w:rsid w:val="00075936"/>
    <w:rsid w:val="00076B09"/>
    <w:rsid w:val="0007768F"/>
    <w:rsid w:val="00090AC0"/>
    <w:rsid w:val="00090CE1"/>
    <w:rsid w:val="000912C0"/>
    <w:rsid w:val="00093048"/>
    <w:rsid w:val="00094C24"/>
    <w:rsid w:val="00095859"/>
    <w:rsid w:val="00096821"/>
    <w:rsid w:val="00096E7E"/>
    <w:rsid w:val="00097BA1"/>
    <w:rsid w:val="000A0338"/>
    <w:rsid w:val="000A150D"/>
    <w:rsid w:val="000A268B"/>
    <w:rsid w:val="000A60E1"/>
    <w:rsid w:val="000A64B8"/>
    <w:rsid w:val="000B276A"/>
    <w:rsid w:val="000C197B"/>
    <w:rsid w:val="000C1C08"/>
    <w:rsid w:val="000C1CB4"/>
    <w:rsid w:val="000D1856"/>
    <w:rsid w:val="000D192C"/>
    <w:rsid w:val="000D1D01"/>
    <w:rsid w:val="000D2426"/>
    <w:rsid w:val="000D2E58"/>
    <w:rsid w:val="000D3C62"/>
    <w:rsid w:val="000D599D"/>
    <w:rsid w:val="000D6244"/>
    <w:rsid w:val="000E43A1"/>
    <w:rsid w:val="000E6EB3"/>
    <w:rsid w:val="000F1D24"/>
    <w:rsid w:val="000F2629"/>
    <w:rsid w:val="000F6441"/>
    <w:rsid w:val="001008BB"/>
    <w:rsid w:val="001132C0"/>
    <w:rsid w:val="0011624A"/>
    <w:rsid w:val="00121F32"/>
    <w:rsid w:val="00123AF0"/>
    <w:rsid w:val="00123E61"/>
    <w:rsid w:val="00124DC3"/>
    <w:rsid w:val="00125A8F"/>
    <w:rsid w:val="00144E0C"/>
    <w:rsid w:val="0015185E"/>
    <w:rsid w:val="0015197E"/>
    <w:rsid w:val="00151C1B"/>
    <w:rsid w:val="001532FE"/>
    <w:rsid w:val="0015420E"/>
    <w:rsid w:val="00156836"/>
    <w:rsid w:val="0016054E"/>
    <w:rsid w:val="001620D3"/>
    <w:rsid w:val="001643E4"/>
    <w:rsid w:val="0016741F"/>
    <w:rsid w:val="00171901"/>
    <w:rsid w:val="001742D4"/>
    <w:rsid w:val="00174F9C"/>
    <w:rsid w:val="00175B68"/>
    <w:rsid w:val="00175CE0"/>
    <w:rsid w:val="00176739"/>
    <w:rsid w:val="001802EC"/>
    <w:rsid w:val="00182972"/>
    <w:rsid w:val="00184350"/>
    <w:rsid w:val="00184ECC"/>
    <w:rsid w:val="00187728"/>
    <w:rsid w:val="0019023F"/>
    <w:rsid w:val="00193016"/>
    <w:rsid w:val="0019458B"/>
    <w:rsid w:val="00196704"/>
    <w:rsid w:val="001A095B"/>
    <w:rsid w:val="001A21E2"/>
    <w:rsid w:val="001A477E"/>
    <w:rsid w:val="001A721E"/>
    <w:rsid w:val="001B150C"/>
    <w:rsid w:val="001B245D"/>
    <w:rsid w:val="001B250A"/>
    <w:rsid w:val="001B57DF"/>
    <w:rsid w:val="001C17A5"/>
    <w:rsid w:val="001C1E60"/>
    <w:rsid w:val="001C43EA"/>
    <w:rsid w:val="001D6DA2"/>
    <w:rsid w:val="001D75EE"/>
    <w:rsid w:val="001D7813"/>
    <w:rsid w:val="001E1C6D"/>
    <w:rsid w:val="001E4C83"/>
    <w:rsid w:val="001E58A9"/>
    <w:rsid w:val="001E5BE0"/>
    <w:rsid w:val="001E7E7F"/>
    <w:rsid w:val="001F0B3F"/>
    <w:rsid w:val="001F0DDB"/>
    <w:rsid w:val="001F16CF"/>
    <w:rsid w:val="001F1E94"/>
    <w:rsid w:val="001F25B2"/>
    <w:rsid w:val="001F475B"/>
    <w:rsid w:val="002004F5"/>
    <w:rsid w:val="00200A21"/>
    <w:rsid w:val="00201FE5"/>
    <w:rsid w:val="002037CD"/>
    <w:rsid w:val="00206197"/>
    <w:rsid w:val="00210C19"/>
    <w:rsid w:val="00215A0C"/>
    <w:rsid w:val="00220B4A"/>
    <w:rsid w:val="00221E82"/>
    <w:rsid w:val="00222230"/>
    <w:rsid w:val="002270DE"/>
    <w:rsid w:val="0023257D"/>
    <w:rsid w:val="002336BF"/>
    <w:rsid w:val="002367D2"/>
    <w:rsid w:val="0024227D"/>
    <w:rsid w:val="00251C2D"/>
    <w:rsid w:val="002521DE"/>
    <w:rsid w:val="002600D8"/>
    <w:rsid w:val="00260FB3"/>
    <w:rsid w:val="00262432"/>
    <w:rsid w:val="002657FC"/>
    <w:rsid w:val="0026661B"/>
    <w:rsid w:val="00266FE5"/>
    <w:rsid w:val="00267DFF"/>
    <w:rsid w:val="00270849"/>
    <w:rsid w:val="00271BC8"/>
    <w:rsid w:val="00271E4C"/>
    <w:rsid w:val="00274DED"/>
    <w:rsid w:val="00276D15"/>
    <w:rsid w:val="002806A1"/>
    <w:rsid w:val="00286DFB"/>
    <w:rsid w:val="00287021"/>
    <w:rsid w:val="002878BF"/>
    <w:rsid w:val="002904C7"/>
    <w:rsid w:val="002922A2"/>
    <w:rsid w:val="002969E2"/>
    <w:rsid w:val="00297F12"/>
    <w:rsid w:val="002A0684"/>
    <w:rsid w:val="002A2300"/>
    <w:rsid w:val="002A2CA0"/>
    <w:rsid w:val="002B45D8"/>
    <w:rsid w:val="002C049C"/>
    <w:rsid w:val="002C302B"/>
    <w:rsid w:val="002D2CC6"/>
    <w:rsid w:val="002E0620"/>
    <w:rsid w:val="002E32B0"/>
    <w:rsid w:val="002E5078"/>
    <w:rsid w:val="002E69AF"/>
    <w:rsid w:val="002F23E2"/>
    <w:rsid w:val="00302FAD"/>
    <w:rsid w:val="003061A3"/>
    <w:rsid w:val="003065A7"/>
    <w:rsid w:val="00313738"/>
    <w:rsid w:val="003139E7"/>
    <w:rsid w:val="003215CE"/>
    <w:rsid w:val="00322D16"/>
    <w:rsid w:val="00323ED0"/>
    <w:rsid w:val="00325420"/>
    <w:rsid w:val="00330A61"/>
    <w:rsid w:val="00331F4C"/>
    <w:rsid w:val="00333152"/>
    <w:rsid w:val="003346BD"/>
    <w:rsid w:val="00340036"/>
    <w:rsid w:val="00340B1E"/>
    <w:rsid w:val="00340E3D"/>
    <w:rsid w:val="003410FD"/>
    <w:rsid w:val="003441D9"/>
    <w:rsid w:val="00350589"/>
    <w:rsid w:val="00350A85"/>
    <w:rsid w:val="00350AFF"/>
    <w:rsid w:val="00351B53"/>
    <w:rsid w:val="003558CF"/>
    <w:rsid w:val="00366F3E"/>
    <w:rsid w:val="0037050C"/>
    <w:rsid w:val="00380902"/>
    <w:rsid w:val="003818DE"/>
    <w:rsid w:val="00381D11"/>
    <w:rsid w:val="00381EF6"/>
    <w:rsid w:val="0038606E"/>
    <w:rsid w:val="003865B6"/>
    <w:rsid w:val="00390438"/>
    <w:rsid w:val="00391954"/>
    <w:rsid w:val="00391C6F"/>
    <w:rsid w:val="00391EF9"/>
    <w:rsid w:val="003A1FEF"/>
    <w:rsid w:val="003A242E"/>
    <w:rsid w:val="003A4294"/>
    <w:rsid w:val="003A4E21"/>
    <w:rsid w:val="003B0855"/>
    <w:rsid w:val="003B4BB3"/>
    <w:rsid w:val="003C1C1F"/>
    <w:rsid w:val="003C1E7C"/>
    <w:rsid w:val="003C2814"/>
    <w:rsid w:val="003C2E34"/>
    <w:rsid w:val="003C65D9"/>
    <w:rsid w:val="003C6AFC"/>
    <w:rsid w:val="003D15E9"/>
    <w:rsid w:val="003D5DF1"/>
    <w:rsid w:val="003E0B8D"/>
    <w:rsid w:val="003E5FD3"/>
    <w:rsid w:val="003E6CEA"/>
    <w:rsid w:val="003F03F3"/>
    <w:rsid w:val="003F052B"/>
    <w:rsid w:val="003F2FA9"/>
    <w:rsid w:val="003F509A"/>
    <w:rsid w:val="003F7E58"/>
    <w:rsid w:val="003F7EEF"/>
    <w:rsid w:val="00402F3E"/>
    <w:rsid w:val="00414F45"/>
    <w:rsid w:val="00415C7B"/>
    <w:rsid w:val="004161A0"/>
    <w:rsid w:val="00420261"/>
    <w:rsid w:val="00423028"/>
    <w:rsid w:val="00424DF4"/>
    <w:rsid w:val="00425F5F"/>
    <w:rsid w:val="00430F35"/>
    <w:rsid w:val="00436260"/>
    <w:rsid w:val="004376EA"/>
    <w:rsid w:val="004379B5"/>
    <w:rsid w:val="0044241A"/>
    <w:rsid w:val="00442D58"/>
    <w:rsid w:val="0045184B"/>
    <w:rsid w:val="00455F3B"/>
    <w:rsid w:val="00462DE8"/>
    <w:rsid w:val="00463691"/>
    <w:rsid w:val="00467D6D"/>
    <w:rsid w:val="00476C83"/>
    <w:rsid w:val="004865B5"/>
    <w:rsid w:val="00493273"/>
    <w:rsid w:val="00494B89"/>
    <w:rsid w:val="00495AD6"/>
    <w:rsid w:val="00497151"/>
    <w:rsid w:val="004A0A47"/>
    <w:rsid w:val="004A2EF6"/>
    <w:rsid w:val="004A397E"/>
    <w:rsid w:val="004B1F69"/>
    <w:rsid w:val="004B53BC"/>
    <w:rsid w:val="004B61C1"/>
    <w:rsid w:val="004C0BFD"/>
    <w:rsid w:val="004C0DF7"/>
    <w:rsid w:val="004C3B04"/>
    <w:rsid w:val="004D3087"/>
    <w:rsid w:val="004E3E26"/>
    <w:rsid w:val="004E4D79"/>
    <w:rsid w:val="004E7E61"/>
    <w:rsid w:val="004F108A"/>
    <w:rsid w:val="004F2332"/>
    <w:rsid w:val="004F2A75"/>
    <w:rsid w:val="004F3F42"/>
    <w:rsid w:val="0050037A"/>
    <w:rsid w:val="0050470C"/>
    <w:rsid w:val="00504FB6"/>
    <w:rsid w:val="0052112E"/>
    <w:rsid w:val="005222B3"/>
    <w:rsid w:val="0052402C"/>
    <w:rsid w:val="00533792"/>
    <w:rsid w:val="005419FE"/>
    <w:rsid w:val="00542035"/>
    <w:rsid w:val="00542E87"/>
    <w:rsid w:val="00544050"/>
    <w:rsid w:val="0054424B"/>
    <w:rsid w:val="00544481"/>
    <w:rsid w:val="005454FE"/>
    <w:rsid w:val="00551100"/>
    <w:rsid w:val="005560D6"/>
    <w:rsid w:val="00560243"/>
    <w:rsid w:val="00560506"/>
    <w:rsid w:val="00560542"/>
    <w:rsid w:val="0056075B"/>
    <w:rsid w:val="0056087D"/>
    <w:rsid w:val="00563E79"/>
    <w:rsid w:val="00565BA2"/>
    <w:rsid w:val="00566422"/>
    <w:rsid w:val="00566EB9"/>
    <w:rsid w:val="00567060"/>
    <w:rsid w:val="0057030C"/>
    <w:rsid w:val="0057136D"/>
    <w:rsid w:val="00571657"/>
    <w:rsid w:val="00574FB0"/>
    <w:rsid w:val="00575926"/>
    <w:rsid w:val="005804AE"/>
    <w:rsid w:val="005843FD"/>
    <w:rsid w:val="00587E25"/>
    <w:rsid w:val="0059035C"/>
    <w:rsid w:val="005903FA"/>
    <w:rsid w:val="00590C33"/>
    <w:rsid w:val="005910F1"/>
    <w:rsid w:val="00593709"/>
    <w:rsid w:val="00594B25"/>
    <w:rsid w:val="00594C80"/>
    <w:rsid w:val="005979A6"/>
    <w:rsid w:val="005A0B88"/>
    <w:rsid w:val="005A2BE3"/>
    <w:rsid w:val="005A33BC"/>
    <w:rsid w:val="005A4C1E"/>
    <w:rsid w:val="005A6EA6"/>
    <w:rsid w:val="005B342A"/>
    <w:rsid w:val="005B5A58"/>
    <w:rsid w:val="005B720C"/>
    <w:rsid w:val="005C02AF"/>
    <w:rsid w:val="005C2775"/>
    <w:rsid w:val="005C389D"/>
    <w:rsid w:val="005C5BBB"/>
    <w:rsid w:val="005D5D2A"/>
    <w:rsid w:val="005D65EB"/>
    <w:rsid w:val="005E0470"/>
    <w:rsid w:val="005E081F"/>
    <w:rsid w:val="005E41F3"/>
    <w:rsid w:val="005E782D"/>
    <w:rsid w:val="005F2DAC"/>
    <w:rsid w:val="005F5BE2"/>
    <w:rsid w:val="005F615B"/>
    <w:rsid w:val="00604718"/>
    <w:rsid w:val="006056D4"/>
    <w:rsid w:val="00616008"/>
    <w:rsid w:val="00620581"/>
    <w:rsid w:val="0062661D"/>
    <w:rsid w:val="006431B7"/>
    <w:rsid w:val="006456D8"/>
    <w:rsid w:val="0064647A"/>
    <w:rsid w:val="00646B8A"/>
    <w:rsid w:val="00652815"/>
    <w:rsid w:val="006528B8"/>
    <w:rsid w:val="006534B5"/>
    <w:rsid w:val="00657357"/>
    <w:rsid w:val="00662984"/>
    <w:rsid w:val="00666493"/>
    <w:rsid w:val="0067178E"/>
    <w:rsid w:val="00671B11"/>
    <w:rsid w:val="00673B9F"/>
    <w:rsid w:val="00673C51"/>
    <w:rsid w:val="00676A1E"/>
    <w:rsid w:val="00677D8F"/>
    <w:rsid w:val="00680263"/>
    <w:rsid w:val="006918C5"/>
    <w:rsid w:val="006920A2"/>
    <w:rsid w:val="00696D42"/>
    <w:rsid w:val="00697866"/>
    <w:rsid w:val="006B2AEB"/>
    <w:rsid w:val="006B5BC0"/>
    <w:rsid w:val="006B6B6A"/>
    <w:rsid w:val="006C04C5"/>
    <w:rsid w:val="006D1038"/>
    <w:rsid w:val="006D3368"/>
    <w:rsid w:val="006D36CC"/>
    <w:rsid w:val="006D36EA"/>
    <w:rsid w:val="006D5291"/>
    <w:rsid w:val="006D7942"/>
    <w:rsid w:val="006E070B"/>
    <w:rsid w:val="006E5A5F"/>
    <w:rsid w:val="006F1DE1"/>
    <w:rsid w:val="006F599B"/>
    <w:rsid w:val="007032A3"/>
    <w:rsid w:val="00706CFE"/>
    <w:rsid w:val="00707145"/>
    <w:rsid w:val="00710D83"/>
    <w:rsid w:val="00711658"/>
    <w:rsid w:val="00711659"/>
    <w:rsid w:val="0071562C"/>
    <w:rsid w:val="00720B66"/>
    <w:rsid w:val="007266B4"/>
    <w:rsid w:val="00727F45"/>
    <w:rsid w:val="00734B27"/>
    <w:rsid w:val="00740E1A"/>
    <w:rsid w:val="00746F09"/>
    <w:rsid w:val="0075006E"/>
    <w:rsid w:val="00753D82"/>
    <w:rsid w:val="00755019"/>
    <w:rsid w:val="00757DD7"/>
    <w:rsid w:val="007604F6"/>
    <w:rsid w:val="00763002"/>
    <w:rsid w:val="007670A0"/>
    <w:rsid w:val="00770A99"/>
    <w:rsid w:val="0077195A"/>
    <w:rsid w:val="00771C61"/>
    <w:rsid w:val="00773895"/>
    <w:rsid w:val="007748EC"/>
    <w:rsid w:val="00776BE1"/>
    <w:rsid w:val="00781685"/>
    <w:rsid w:val="00786C2D"/>
    <w:rsid w:val="00786EB4"/>
    <w:rsid w:val="0078779F"/>
    <w:rsid w:val="00794A2B"/>
    <w:rsid w:val="00794E6D"/>
    <w:rsid w:val="00795D55"/>
    <w:rsid w:val="00797159"/>
    <w:rsid w:val="007A1C86"/>
    <w:rsid w:val="007A34A5"/>
    <w:rsid w:val="007A416D"/>
    <w:rsid w:val="007B30B7"/>
    <w:rsid w:val="007B4B2B"/>
    <w:rsid w:val="007B7025"/>
    <w:rsid w:val="007C2010"/>
    <w:rsid w:val="007C295B"/>
    <w:rsid w:val="007C33A3"/>
    <w:rsid w:val="007D181F"/>
    <w:rsid w:val="007D5791"/>
    <w:rsid w:val="007D6233"/>
    <w:rsid w:val="007D66C3"/>
    <w:rsid w:val="007D6871"/>
    <w:rsid w:val="007D6BDD"/>
    <w:rsid w:val="007E0BE7"/>
    <w:rsid w:val="007E14B6"/>
    <w:rsid w:val="007E1F72"/>
    <w:rsid w:val="007E2BDE"/>
    <w:rsid w:val="007E348C"/>
    <w:rsid w:val="007E44E1"/>
    <w:rsid w:val="007E61ED"/>
    <w:rsid w:val="007F2CC7"/>
    <w:rsid w:val="007F5D47"/>
    <w:rsid w:val="007F7212"/>
    <w:rsid w:val="007F768A"/>
    <w:rsid w:val="008022F1"/>
    <w:rsid w:val="00807188"/>
    <w:rsid w:val="008074C7"/>
    <w:rsid w:val="008121E3"/>
    <w:rsid w:val="00814D02"/>
    <w:rsid w:val="00822438"/>
    <w:rsid w:val="00823E59"/>
    <w:rsid w:val="00826B75"/>
    <w:rsid w:val="00827BFF"/>
    <w:rsid w:val="008304E5"/>
    <w:rsid w:val="00831F17"/>
    <w:rsid w:val="00831F24"/>
    <w:rsid w:val="0084417C"/>
    <w:rsid w:val="00845CED"/>
    <w:rsid w:val="0085160E"/>
    <w:rsid w:val="00854028"/>
    <w:rsid w:val="008540A6"/>
    <w:rsid w:val="008550B4"/>
    <w:rsid w:val="00855C40"/>
    <w:rsid w:val="008616BE"/>
    <w:rsid w:val="00866822"/>
    <w:rsid w:val="0087029F"/>
    <w:rsid w:val="00870D24"/>
    <w:rsid w:val="00871074"/>
    <w:rsid w:val="00871153"/>
    <w:rsid w:val="00871DE4"/>
    <w:rsid w:val="00872AD5"/>
    <w:rsid w:val="00872DE2"/>
    <w:rsid w:val="008734F5"/>
    <w:rsid w:val="00873BE8"/>
    <w:rsid w:val="008749F2"/>
    <w:rsid w:val="0088272F"/>
    <w:rsid w:val="00886838"/>
    <w:rsid w:val="008876F2"/>
    <w:rsid w:val="008922C5"/>
    <w:rsid w:val="00895EB5"/>
    <w:rsid w:val="008A0B85"/>
    <w:rsid w:val="008A19BD"/>
    <w:rsid w:val="008A1DBA"/>
    <w:rsid w:val="008A259A"/>
    <w:rsid w:val="008A29F8"/>
    <w:rsid w:val="008A5F40"/>
    <w:rsid w:val="008B0BD8"/>
    <w:rsid w:val="008B1683"/>
    <w:rsid w:val="008B41CA"/>
    <w:rsid w:val="008B66C0"/>
    <w:rsid w:val="008C13AC"/>
    <w:rsid w:val="008C1B30"/>
    <w:rsid w:val="008C249B"/>
    <w:rsid w:val="008C32AD"/>
    <w:rsid w:val="008C7BDD"/>
    <w:rsid w:val="008D58DE"/>
    <w:rsid w:val="008E02E6"/>
    <w:rsid w:val="008E635A"/>
    <w:rsid w:val="008F7006"/>
    <w:rsid w:val="009042A4"/>
    <w:rsid w:val="0090460F"/>
    <w:rsid w:val="009106BD"/>
    <w:rsid w:val="0091632B"/>
    <w:rsid w:val="00920894"/>
    <w:rsid w:val="00924782"/>
    <w:rsid w:val="00925A11"/>
    <w:rsid w:val="009274BC"/>
    <w:rsid w:val="00933892"/>
    <w:rsid w:val="00942C44"/>
    <w:rsid w:val="00943744"/>
    <w:rsid w:val="00943D2C"/>
    <w:rsid w:val="00950D02"/>
    <w:rsid w:val="00951590"/>
    <w:rsid w:val="00952675"/>
    <w:rsid w:val="009537F7"/>
    <w:rsid w:val="00956CDF"/>
    <w:rsid w:val="00961BD5"/>
    <w:rsid w:val="009635A6"/>
    <w:rsid w:val="009656D9"/>
    <w:rsid w:val="00965D6F"/>
    <w:rsid w:val="00966BE6"/>
    <w:rsid w:val="009672C9"/>
    <w:rsid w:val="00970714"/>
    <w:rsid w:val="009721A8"/>
    <w:rsid w:val="009728CF"/>
    <w:rsid w:val="00974A98"/>
    <w:rsid w:val="00975AC1"/>
    <w:rsid w:val="00976708"/>
    <w:rsid w:val="00977FFA"/>
    <w:rsid w:val="009817D7"/>
    <w:rsid w:val="00987FB9"/>
    <w:rsid w:val="00991F36"/>
    <w:rsid w:val="00997C73"/>
    <w:rsid w:val="009A416E"/>
    <w:rsid w:val="009A419C"/>
    <w:rsid w:val="009B05C0"/>
    <w:rsid w:val="009B0B7A"/>
    <w:rsid w:val="009B340B"/>
    <w:rsid w:val="009B6EC6"/>
    <w:rsid w:val="009C4F48"/>
    <w:rsid w:val="009C7CB0"/>
    <w:rsid w:val="009D5848"/>
    <w:rsid w:val="009D5C09"/>
    <w:rsid w:val="009E3E51"/>
    <w:rsid w:val="009E466A"/>
    <w:rsid w:val="009E4864"/>
    <w:rsid w:val="009F0191"/>
    <w:rsid w:val="009F50DF"/>
    <w:rsid w:val="00A00956"/>
    <w:rsid w:val="00A0186E"/>
    <w:rsid w:val="00A01F9B"/>
    <w:rsid w:val="00A025EF"/>
    <w:rsid w:val="00A057AF"/>
    <w:rsid w:val="00A0753E"/>
    <w:rsid w:val="00A148FE"/>
    <w:rsid w:val="00A15490"/>
    <w:rsid w:val="00A15F1E"/>
    <w:rsid w:val="00A17D85"/>
    <w:rsid w:val="00A20AC4"/>
    <w:rsid w:val="00A23176"/>
    <w:rsid w:val="00A2378D"/>
    <w:rsid w:val="00A24BE7"/>
    <w:rsid w:val="00A26FC0"/>
    <w:rsid w:val="00A32D55"/>
    <w:rsid w:val="00A36FAC"/>
    <w:rsid w:val="00A425AA"/>
    <w:rsid w:val="00A428BE"/>
    <w:rsid w:val="00A43BBF"/>
    <w:rsid w:val="00A45966"/>
    <w:rsid w:val="00A47B3F"/>
    <w:rsid w:val="00A50F9A"/>
    <w:rsid w:val="00A51342"/>
    <w:rsid w:val="00A515C5"/>
    <w:rsid w:val="00A52204"/>
    <w:rsid w:val="00A54CA3"/>
    <w:rsid w:val="00A60039"/>
    <w:rsid w:val="00A6289C"/>
    <w:rsid w:val="00A62C9B"/>
    <w:rsid w:val="00A714AF"/>
    <w:rsid w:val="00A73C4B"/>
    <w:rsid w:val="00A81CE5"/>
    <w:rsid w:val="00A85D15"/>
    <w:rsid w:val="00A86459"/>
    <w:rsid w:val="00A86910"/>
    <w:rsid w:val="00A87CE8"/>
    <w:rsid w:val="00A90839"/>
    <w:rsid w:val="00A92C25"/>
    <w:rsid w:val="00AA04FF"/>
    <w:rsid w:val="00AA182E"/>
    <w:rsid w:val="00AA50C3"/>
    <w:rsid w:val="00AA73C6"/>
    <w:rsid w:val="00AC0B4A"/>
    <w:rsid w:val="00AC7617"/>
    <w:rsid w:val="00AD0558"/>
    <w:rsid w:val="00AD070D"/>
    <w:rsid w:val="00AD5132"/>
    <w:rsid w:val="00AD6B21"/>
    <w:rsid w:val="00AE0B87"/>
    <w:rsid w:val="00AE39C0"/>
    <w:rsid w:val="00AE3D62"/>
    <w:rsid w:val="00AE422F"/>
    <w:rsid w:val="00AF0400"/>
    <w:rsid w:val="00AF6632"/>
    <w:rsid w:val="00B00F49"/>
    <w:rsid w:val="00B0233C"/>
    <w:rsid w:val="00B02C2A"/>
    <w:rsid w:val="00B158EF"/>
    <w:rsid w:val="00B2026D"/>
    <w:rsid w:val="00B20C20"/>
    <w:rsid w:val="00B261F3"/>
    <w:rsid w:val="00B26F38"/>
    <w:rsid w:val="00B30AEB"/>
    <w:rsid w:val="00B355E1"/>
    <w:rsid w:val="00B4075C"/>
    <w:rsid w:val="00B410EE"/>
    <w:rsid w:val="00B418F8"/>
    <w:rsid w:val="00B43F93"/>
    <w:rsid w:val="00B46671"/>
    <w:rsid w:val="00B47AD4"/>
    <w:rsid w:val="00B50200"/>
    <w:rsid w:val="00B60A4C"/>
    <w:rsid w:val="00B66711"/>
    <w:rsid w:val="00B773B9"/>
    <w:rsid w:val="00B8192E"/>
    <w:rsid w:val="00B82B01"/>
    <w:rsid w:val="00B82C6E"/>
    <w:rsid w:val="00B907A5"/>
    <w:rsid w:val="00B95320"/>
    <w:rsid w:val="00B975B7"/>
    <w:rsid w:val="00BA0670"/>
    <w:rsid w:val="00BA66CB"/>
    <w:rsid w:val="00BA6A6E"/>
    <w:rsid w:val="00BB0BC5"/>
    <w:rsid w:val="00BB438A"/>
    <w:rsid w:val="00BB7633"/>
    <w:rsid w:val="00BC1DE4"/>
    <w:rsid w:val="00BC23B9"/>
    <w:rsid w:val="00BC4D79"/>
    <w:rsid w:val="00BC58F0"/>
    <w:rsid w:val="00BC5B9B"/>
    <w:rsid w:val="00BD0481"/>
    <w:rsid w:val="00BD0859"/>
    <w:rsid w:val="00BD13DF"/>
    <w:rsid w:val="00BD5DF3"/>
    <w:rsid w:val="00BE599E"/>
    <w:rsid w:val="00BE6511"/>
    <w:rsid w:val="00BE7146"/>
    <w:rsid w:val="00BF074E"/>
    <w:rsid w:val="00BF788F"/>
    <w:rsid w:val="00C044DD"/>
    <w:rsid w:val="00C061D5"/>
    <w:rsid w:val="00C132C6"/>
    <w:rsid w:val="00C20BE2"/>
    <w:rsid w:val="00C238F4"/>
    <w:rsid w:val="00C24FCF"/>
    <w:rsid w:val="00C3014C"/>
    <w:rsid w:val="00C33EE2"/>
    <w:rsid w:val="00C350C6"/>
    <w:rsid w:val="00C35B64"/>
    <w:rsid w:val="00C41778"/>
    <w:rsid w:val="00C42CDA"/>
    <w:rsid w:val="00C42D23"/>
    <w:rsid w:val="00C45B27"/>
    <w:rsid w:val="00C46349"/>
    <w:rsid w:val="00C47479"/>
    <w:rsid w:val="00C57F36"/>
    <w:rsid w:val="00C6010A"/>
    <w:rsid w:val="00C62CC7"/>
    <w:rsid w:val="00C63E2A"/>
    <w:rsid w:val="00C71DF5"/>
    <w:rsid w:val="00C75501"/>
    <w:rsid w:val="00C76E54"/>
    <w:rsid w:val="00C80DD6"/>
    <w:rsid w:val="00C8453C"/>
    <w:rsid w:val="00C84A15"/>
    <w:rsid w:val="00C87A25"/>
    <w:rsid w:val="00C90051"/>
    <w:rsid w:val="00CA2564"/>
    <w:rsid w:val="00CA478C"/>
    <w:rsid w:val="00CB1D7A"/>
    <w:rsid w:val="00CB2669"/>
    <w:rsid w:val="00CB3652"/>
    <w:rsid w:val="00CB3F6A"/>
    <w:rsid w:val="00CB66F4"/>
    <w:rsid w:val="00CB6707"/>
    <w:rsid w:val="00CC1353"/>
    <w:rsid w:val="00CC41D0"/>
    <w:rsid w:val="00CC4AB3"/>
    <w:rsid w:val="00CC7628"/>
    <w:rsid w:val="00CD04BE"/>
    <w:rsid w:val="00CD1E2F"/>
    <w:rsid w:val="00CD3E63"/>
    <w:rsid w:val="00CD5862"/>
    <w:rsid w:val="00CD6C68"/>
    <w:rsid w:val="00CE373C"/>
    <w:rsid w:val="00CE6F1C"/>
    <w:rsid w:val="00CE7093"/>
    <w:rsid w:val="00CF2028"/>
    <w:rsid w:val="00CF3AE9"/>
    <w:rsid w:val="00CF609D"/>
    <w:rsid w:val="00CF735D"/>
    <w:rsid w:val="00D00A68"/>
    <w:rsid w:val="00D02DE7"/>
    <w:rsid w:val="00D056B2"/>
    <w:rsid w:val="00D06D2C"/>
    <w:rsid w:val="00D07193"/>
    <w:rsid w:val="00D206E5"/>
    <w:rsid w:val="00D25011"/>
    <w:rsid w:val="00D25E81"/>
    <w:rsid w:val="00D33F25"/>
    <w:rsid w:val="00D340C5"/>
    <w:rsid w:val="00D431F7"/>
    <w:rsid w:val="00D45AFD"/>
    <w:rsid w:val="00D466F9"/>
    <w:rsid w:val="00D52E46"/>
    <w:rsid w:val="00D53663"/>
    <w:rsid w:val="00D53E12"/>
    <w:rsid w:val="00D5648A"/>
    <w:rsid w:val="00D564FE"/>
    <w:rsid w:val="00D5687B"/>
    <w:rsid w:val="00D56A29"/>
    <w:rsid w:val="00D56D87"/>
    <w:rsid w:val="00D60F93"/>
    <w:rsid w:val="00D75F81"/>
    <w:rsid w:val="00D80061"/>
    <w:rsid w:val="00D87CC6"/>
    <w:rsid w:val="00D93C6D"/>
    <w:rsid w:val="00D96135"/>
    <w:rsid w:val="00D96CAC"/>
    <w:rsid w:val="00DA0023"/>
    <w:rsid w:val="00DA38D4"/>
    <w:rsid w:val="00DA510C"/>
    <w:rsid w:val="00DA7CDD"/>
    <w:rsid w:val="00DB0D9D"/>
    <w:rsid w:val="00DB1512"/>
    <w:rsid w:val="00DB15A6"/>
    <w:rsid w:val="00DB1EFF"/>
    <w:rsid w:val="00DB40C7"/>
    <w:rsid w:val="00DB529C"/>
    <w:rsid w:val="00DB53C9"/>
    <w:rsid w:val="00DB7460"/>
    <w:rsid w:val="00DC6F6A"/>
    <w:rsid w:val="00DD1788"/>
    <w:rsid w:val="00DE1E56"/>
    <w:rsid w:val="00DE2753"/>
    <w:rsid w:val="00DE2A97"/>
    <w:rsid w:val="00DE63EC"/>
    <w:rsid w:val="00DE7B14"/>
    <w:rsid w:val="00E02A21"/>
    <w:rsid w:val="00E038AF"/>
    <w:rsid w:val="00E0764E"/>
    <w:rsid w:val="00E07D84"/>
    <w:rsid w:val="00E10BD1"/>
    <w:rsid w:val="00E11997"/>
    <w:rsid w:val="00E32EA0"/>
    <w:rsid w:val="00E3504F"/>
    <w:rsid w:val="00E35295"/>
    <w:rsid w:val="00E4438D"/>
    <w:rsid w:val="00E44818"/>
    <w:rsid w:val="00E45134"/>
    <w:rsid w:val="00E524B0"/>
    <w:rsid w:val="00E56DFB"/>
    <w:rsid w:val="00E631C4"/>
    <w:rsid w:val="00E63E7C"/>
    <w:rsid w:val="00E64E5A"/>
    <w:rsid w:val="00E651F1"/>
    <w:rsid w:val="00E703D4"/>
    <w:rsid w:val="00E716A4"/>
    <w:rsid w:val="00E8078C"/>
    <w:rsid w:val="00E84710"/>
    <w:rsid w:val="00E86B21"/>
    <w:rsid w:val="00EA4E1B"/>
    <w:rsid w:val="00EA5061"/>
    <w:rsid w:val="00EB26C4"/>
    <w:rsid w:val="00EC27AA"/>
    <w:rsid w:val="00EC5BA5"/>
    <w:rsid w:val="00ED0850"/>
    <w:rsid w:val="00ED1818"/>
    <w:rsid w:val="00ED2111"/>
    <w:rsid w:val="00ED2E43"/>
    <w:rsid w:val="00ED3FA5"/>
    <w:rsid w:val="00ED4378"/>
    <w:rsid w:val="00EE073F"/>
    <w:rsid w:val="00EE07D9"/>
    <w:rsid w:val="00EE2AD7"/>
    <w:rsid w:val="00EE5484"/>
    <w:rsid w:val="00EE666B"/>
    <w:rsid w:val="00EE6925"/>
    <w:rsid w:val="00EF1E5B"/>
    <w:rsid w:val="00EF3A3A"/>
    <w:rsid w:val="00EF3ABB"/>
    <w:rsid w:val="00EF40B8"/>
    <w:rsid w:val="00F040E4"/>
    <w:rsid w:val="00F05487"/>
    <w:rsid w:val="00F05D7F"/>
    <w:rsid w:val="00F12713"/>
    <w:rsid w:val="00F217DF"/>
    <w:rsid w:val="00F2230F"/>
    <w:rsid w:val="00F2519C"/>
    <w:rsid w:val="00F30661"/>
    <w:rsid w:val="00F32935"/>
    <w:rsid w:val="00F432D8"/>
    <w:rsid w:val="00F45A55"/>
    <w:rsid w:val="00F50398"/>
    <w:rsid w:val="00F5208E"/>
    <w:rsid w:val="00F530B3"/>
    <w:rsid w:val="00F62926"/>
    <w:rsid w:val="00F64F57"/>
    <w:rsid w:val="00F7108F"/>
    <w:rsid w:val="00F71AFA"/>
    <w:rsid w:val="00F72649"/>
    <w:rsid w:val="00F74008"/>
    <w:rsid w:val="00F76696"/>
    <w:rsid w:val="00F77D5C"/>
    <w:rsid w:val="00F845C0"/>
    <w:rsid w:val="00F84CBC"/>
    <w:rsid w:val="00F85ABA"/>
    <w:rsid w:val="00F85FC8"/>
    <w:rsid w:val="00F917DA"/>
    <w:rsid w:val="00F93B68"/>
    <w:rsid w:val="00FA489F"/>
    <w:rsid w:val="00FA6A26"/>
    <w:rsid w:val="00FB2E53"/>
    <w:rsid w:val="00FB3A4C"/>
    <w:rsid w:val="00FB4221"/>
    <w:rsid w:val="00FB59BD"/>
    <w:rsid w:val="00FC1CE9"/>
    <w:rsid w:val="00FC374E"/>
    <w:rsid w:val="00FC3E9D"/>
    <w:rsid w:val="00FD298A"/>
    <w:rsid w:val="00FD3D38"/>
    <w:rsid w:val="00FD4407"/>
    <w:rsid w:val="00FD65C2"/>
    <w:rsid w:val="00FE0BC5"/>
    <w:rsid w:val="00FE3337"/>
    <w:rsid w:val="00FE5656"/>
    <w:rsid w:val="00FE735F"/>
    <w:rsid w:val="00FE7A59"/>
    <w:rsid w:val="00FF1E47"/>
    <w:rsid w:val="00FF22FD"/>
    <w:rsid w:val="00FF2ECE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088CA594"/>
  <w15:docId w15:val="{DFBB86E1-610A-415C-B326-44A8D796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table" w:styleId="Tabelacomgrade">
    <w:name w:val="Table Grid"/>
    <w:basedOn w:val="Tabelanormal"/>
    <w:uiPriority w:val="39"/>
    <w:rsid w:val="001F1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60542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116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16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16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16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1659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62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Email:%20carolfcavalcant@gmail.com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e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E815D-CD09-4652-9DA0-0C06A0B8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3142</Words>
  <Characters>16971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Caroline Cavalcante</cp:lastModifiedBy>
  <cp:revision>39</cp:revision>
  <cp:lastPrinted>2023-05-12T18:04:00Z</cp:lastPrinted>
  <dcterms:created xsi:type="dcterms:W3CDTF">2023-05-12T16:02:00Z</dcterms:created>
  <dcterms:modified xsi:type="dcterms:W3CDTF">2023-05-12T20:07:00Z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