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AE9B76E" w14:textId="6CDD3750" w:rsidR="003B3A7B" w:rsidRDefault="00C43128" w:rsidP="00C43128">
      <w:pPr>
        <w:pStyle w:val="BATitle"/>
        <w:spacing w:before="0" w:after="0" w:line="240" w:lineRule="auto"/>
        <w:ind w:right="0"/>
        <w:jc w:val="both"/>
        <w:rPr>
          <w:sz w:val="32"/>
          <w:lang w:val="pt-BR"/>
        </w:rPr>
      </w:pPr>
      <w:r w:rsidRPr="00C43128">
        <w:rPr>
          <w:sz w:val="32"/>
          <w:lang w:val="pt-BR"/>
        </w:rPr>
        <w:t>Conversão de metanol em hidrocarbonetos catalisada por zeólita</w:t>
      </w:r>
      <w:r w:rsidR="00AD639A">
        <w:rPr>
          <w:sz w:val="32"/>
          <w:lang w:val="pt-BR"/>
        </w:rPr>
        <w:t>s</w:t>
      </w:r>
      <w:r>
        <w:rPr>
          <w:sz w:val="32"/>
          <w:lang w:val="pt-BR"/>
        </w:rPr>
        <w:t xml:space="preserve"> MWW </w:t>
      </w:r>
      <w:r w:rsidR="00AD639A">
        <w:rPr>
          <w:sz w:val="32"/>
          <w:lang w:val="pt-BR"/>
        </w:rPr>
        <w:t xml:space="preserve">obtidas </w:t>
      </w:r>
      <w:r>
        <w:rPr>
          <w:sz w:val="32"/>
          <w:lang w:val="pt-BR"/>
        </w:rPr>
        <w:t xml:space="preserve">a partir </w:t>
      </w:r>
      <w:r w:rsidR="00AD639A">
        <w:rPr>
          <w:sz w:val="32"/>
          <w:lang w:val="pt-BR"/>
        </w:rPr>
        <w:t>da</w:t>
      </w:r>
      <w:r w:rsidR="00131031">
        <w:rPr>
          <w:sz w:val="32"/>
          <w:lang w:val="pt-BR"/>
        </w:rPr>
        <w:t xml:space="preserve"> sílica</w:t>
      </w:r>
      <w:r w:rsidR="00381418">
        <w:rPr>
          <w:sz w:val="32"/>
          <w:lang w:val="pt-BR"/>
        </w:rPr>
        <w:t xml:space="preserve"> </w:t>
      </w:r>
      <w:r w:rsidR="00AD639A">
        <w:rPr>
          <w:sz w:val="32"/>
          <w:lang w:val="pt-BR"/>
        </w:rPr>
        <w:t xml:space="preserve">da </w:t>
      </w:r>
      <w:r>
        <w:rPr>
          <w:sz w:val="32"/>
          <w:lang w:val="pt-BR"/>
        </w:rPr>
        <w:t>casca de arroz</w:t>
      </w:r>
      <w:r w:rsidR="00381418">
        <w:rPr>
          <w:sz w:val="32"/>
          <w:lang w:val="pt-BR"/>
        </w:rPr>
        <w:t xml:space="preserve"> -</w:t>
      </w:r>
      <w:r w:rsidR="00AD639A">
        <w:rPr>
          <w:sz w:val="32"/>
          <w:lang w:val="pt-BR"/>
        </w:rPr>
        <w:t xml:space="preserve"> </w:t>
      </w:r>
      <w:r w:rsidR="00F06855">
        <w:rPr>
          <w:sz w:val="32"/>
          <w:lang w:val="pt-BR"/>
        </w:rPr>
        <w:t xml:space="preserve">influência </w:t>
      </w:r>
      <w:r w:rsidR="00AD639A">
        <w:rPr>
          <w:sz w:val="32"/>
          <w:lang w:val="pt-BR"/>
        </w:rPr>
        <w:t>da dessilicação</w:t>
      </w:r>
    </w:p>
    <w:p w14:paraId="318FA68A" w14:textId="77777777" w:rsidR="00C43128" w:rsidRPr="00C43128" w:rsidRDefault="00C43128" w:rsidP="00C43128">
      <w:pPr>
        <w:pStyle w:val="BBAuthorName"/>
        <w:rPr>
          <w:lang w:val="pt-BR"/>
        </w:rPr>
      </w:pPr>
    </w:p>
    <w:p w14:paraId="1B804493" w14:textId="6D56F866" w:rsidR="00EA4E1B" w:rsidRPr="005141C0" w:rsidRDefault="003B3A7B" w:rsidP="00EA4E1B">
      <w:pPr>
        <w:pStyle w:val="BBAuthorName"/>
        <w:spacing w:after="120"/>
        <w:ind w:right="0"/>
        <w:jc w:val="both"/>
        <w:rPr>
          <w:rFonts w:ascii="Times New Roman" w:hAnsi="Times New Roman"/>
          <w:sz w:val="20"/>
        </w:rPr>
      </w:pPr>
      <w:r w:rsidRPr="005141C0">
        <w:rPr>
          <w:rFonts w:ascii="Times New Roman" w:hAnsi="Times New Roman"/>
          <w:sz w:val="20"/>
        </w:rPr>
        <w:t>Thaís Schmitz</w:t>
      </w:r>
      <w:r w:rsidRPr="005141C0">
        <w:rPr>
          <w:rFonts w:ascii="Times New Roman" w:hAnsi="Times New Roman"/>
          <w:sz w:val="20"/>
          <w:vertAlign w:val="superscript"/>
        </w:rPr>
        <w:t>1*</w:t>
      </w:r>
      <w:r w:rsidRPr="005141C0">
        <w:rPr>
          <w:rFonts w:ascii="Times New Roman" w:hAnsi="Times New Roman"/>
          <w:sz w:val="20"/>
        </w:rPr>
        <w:t xml:space="preserve">, </w:t>
      </w:r>
      <w:r w:rsidR="001921B4" w:rsidRPr="005141C0">
        <w:rPr>
          <w:rFonts w:ascii="Times New Roman" w:hAnsi="Times New Roman"/>
          <w:sz w:val="20"/>
        </w:rPr>
        <w:t>Benoît Louis</w:t>
      </w:r>
      <w:r w:rsidR="001921B4" w:rsidRPr="005141C0">
        <w:rPr>
          <w:rFonts w:ascii="Times New Roman" w:hAnsi="Times New Roman"/>
          <w:sz w:val="20"/>
          <w:vertAlign w:val="superscript"/>
        </w:rPr>
        <w:t>2</w:t>
      </w:r>
      <w:r w:rsidR="001921B4" w:rsidRPr="005141C0">
        <w:rPr>
          <w:rFonts w:ascii="Times New Roman" w:hAnsi="Times New Roman"/>
          <w:sz w:val="20"/>
        </w:rPr>
        <w:t xml:space="preserve">, </w:t>
      </w:r>
      <w:r w:rsidRPr="005141C0">
        <w:rPr>
          <w:rFonts w:ascii="Times New Roman" w:hAnsi="Times New Roman"/>
          <w:sz w:val="20"/>
        </w:rPr>
        <w:t>Anderson J</w:t>
      </w:r>
      <w:r w:rsidR="005141C0" w:rsidRPr="005141C0">
        <w:rPr>
          <w:rFonts w:ascii="Times New Roman" w:hAnsi="Times New Roman"/>
          <w:sz w:val="20"/>
        </w:rPr>
        <w:t>.</w:t>
      </w:r>
      <w:r w:rsidRPr="005141C0">
        <w:rPr>
          <w:rFonts w:ascii="Times New Roman" w:hAnsi="Times New Roman"/>
          <w:sz w:val="20"/>
        </w:rPr>
        <w:t xml:space="preserve"> Schwanke</w:t>
      </w:r>
      <w:r w:rsidRPr="005141C0">
        <w:rPr>
          <w:rFonts w:ascii="Times New Roman" w:hAnsi="Times New Roman"/>
          <w:sz w:val="20"/>
          <w:vertAlign w:val="superscript"/>
        </w:rPr>
        <w:t>1</w:t>
      </w:r>
      <w:r w:rsidRPr="005141C0">
        <w:rPr>
          <w:rFonts w:ascii="Times New Roman" w:hAnsi="Times New Roman"/>
          <w:sz w:val="20"/>
        </w:rPr>
        <w:t>, Isabel C</w:t>
      </w:r>
      <w:r w:rsidR="005141C0" w:rsidRPr="005141C0">
        <w:rPr>
          <w:rFonts w:ascii="Times New Roman" w:hAnsi="Times New Roman"/>
          <w:sz w:val="20"/>
        </w:rPr>
        <w:t>.</w:t>
      </w:r>
      <w:r w:rsidRPr="005141C0">
        <w:rPr>
          <w:rFonts w:ascii="Times New Roman" w:hAnsi="Times New Roman"/>
          <w:sz w:val="20"/>
        </w:rPr>
        <w:t xml:space="preserve"> Tessaro</w:t>
      </w:r>
      <w:r w:rsidRPr="005141C0">
        <w:rPr>
          <w:rFonts w:ascii="Times New Roman" w:hAnsi="Times New Roman"/>
          <w:sz w:val="20"/>
          <w:vertAlign w:val="superscript"/>
        </w:rPr>
        <w:t>1</w:t>
      </w:r>
      <w:r w:rsidRPr="005141C0">
        <w:rPr>
          <w:rFonts w:ascii="Times New Roman" w:hAnsi="Times New Roman"/>
          <w:sz w:val="20"/>
        </w:rPr>
        <w:t>, Nilson R</w:t>
      </w:r>
      <w:r w:rsidR="005141C0">
        <w:rPr>
          <w:rFonts w:ascii="Times New Roman" w:hAnsi="Times New Roman"/>
          <w:sz w:val="20"/>
        </w:rPr>
        <w:t>.</w:t>
      </w:r>
      <w:r w:rsidRPr="005141C0">
        <w:rPr>
          <w:rFonts w:ascii="Times New Roman" w:hAnsi="Times New Roman"/>
          <w:sz w:val="20"/>
        </w:rPr>
        <w:t xml:space="preserve"> Marcilio</w:t>
      </w:r>
      <w:r w:rsidR="00EA4E1B" w:rsidRPr="005141C0">
        <w:rPr>
          <w:rFonts w:ascii="Times New Roman" w:hAnsi="Times New Roman"/>
          <w:sz w:val="20"/>
          <w:vertAlign w:val="superscript"/>
        </w:rPr>
        <w:t>1</w:t>
      </w:r>
    </w:p>
    <w:p w14:paraId="11B7576A" w14:textId="329F52F5" w:rsidR="001921B4" w:rsidRPr="001921B4" w:rsidRDefault="00EA4E1B" w:rsidP="001921B4">
      <w:pPr>
        <w:pStyle w:val="BCAuthorAddress"/>
        <w:spacing w:after="0"/>
        <w:jc w:val="both"/>
        <w:rPr>
          <w:lang w:val="pt-BR"/>
        </w:rPr>
      </w:pPr>
      <w:r>
        <w:rPr>
          <w:vertAlign w:val="superscript"/>
          <w:lang w:val="pt-BR"/>
        </w:rPr>
        <w:t>1</w:t>
      </w:r>
      <w:r w:rsidR="003B3A7B">
        <w:rPr>
          <w:vertAlign w:val="superscript"/>
          <w:lang w:val="pt-BR"/>
        </w:rPr>
        <w:t xml:space="preserve"> </w:t>
      </w:r>
      <w:r w:rsidR="003B3A7B" w:rsidRPr="003B3A7B">
        <w:rPr>
          <w:lang w:val="pt-BR"/>
        </w:rPr>
        <w:t>Universidade Federal do Rio Grande do Sul, 91501-970, Porto Alegre, RS, Brasil</w:t>
      </w:r>
      <w:r w:rsidR="001921B4">
        <w:rPr>
          <w:lang w:val="pt-BR"/>
        </w:rPr>
        <w:t xml:space="preserve"> </w:t>
      </w:r>
      <w:r w:rsidR="003B3A7B" w:rsidRPr="003B3A7B">
        <w:rPr>
          <w:lang w:val="pt-BR"/>
        </w:rPr>
        <w:t>*</w:t>
      </w:r>
      <w:r w:rsidR="003B3A7B">
        <w:rPr>
          <w:lang w:val="pt-BR"/>
        </w:rPr>
        <w:t>thaisschmitz@hotmail.com</w:t>
      </w:r>
      <w:r w:rsidR="001921B4">
        <w:rPr>
          <w:lang w:val="pt-BR"/>
        </w:rPr>
        <w:t xml:space="preserve"> </w:t>
      </w:r>
    </w:p>
    <w:p w14:paraId="22D38595" w14:textId="6612322B" w:rsidR="00EA4E1B" w:rsidRDefault="001921B4" w:rsidP="001921B4">
      <w:pPr>
        <w:pStyle w:val="BCAuthorAddress"/>
        <w:spacing w:after="0"/>
        <w:ind w:right="0"/>
        <w:jc w:val="both"/>
        <w:rPr>
          <w:lang w:val="pt-BR"/>
        </w:rPr>
      </w:pPr>
      <w:r w:rsidRPr="001921B4">
        <w:rPr>
          <w:vertAlign w:val="superscript"/>
          <w:lang w:val="pt-BR"/>
        </w:rPr>
        <w:t>2</w:t>
      </w:r>
      <w:r>
        <w:rPr>
          <w:lang w:val="pt-BR"/>
        </w:rPr>
        <w:t xml:space="preserve"> </w:t>
      </w:r>
      <w:r w:rsidRPr="001921B4">
        <w:rPr>
          <w:lang w:val="pt-BR"/>
        </w:rPr>
        <w:t>Institut de Chimie et Procédés pour l’Energie, l’Environnement et la Santé (ICPEES) UMR 7515 du CNRS—Université de Strasbourg, 67087</w:t>
      </w:r>
      <w:r>
        <w:rPr>
          <w:lang w:val="pt-BR"/>
        </w:rPr>
        <w:t>,</w:t>
      </w:r>
      <w:r w:rsidRPr="001921B4">
        <w:rPr>
          <w:lang w:val="pt-BR"/>
        </w:rPr>
        <w:t xml:space="preserve"> Strasbourg, France</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C1EB20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2C1EB20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088D5CE7"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737D41" w:rsidRPr="00381418">
        <w:rPr>
          <w:rFonts w:ascii="Times New Roman" w:hAnsi="Times New Roman"/>
          <w:b w:val="0"/>
          <w:sz w:val="20"/>
          <w:lang w:val="pt-BR"/>
        </w:rPr>
        <w:t xml:space="preserve">A </w:t>
      </w:r>
      <w:r w:rsidR="00D90AF3" w:rsidRPr="00381418">
        <w:rPr>
          <w:rFonts w:ascii="Times New Roman" w:hAnsi="Times New Roman"/>
          <w:b w:val="0"/>
          <w:sz w:val="20"/>
          <w:lang w:val="pt-BR"/>
        </w:rPr>
        <w:t xml:space="preserve">obtenção </w:t>
      </w:r>
      <w:r w:rsidR="00737D41" w:rsidRPr="00381418">
        <w:rPr>
          <w:rFonts w:ascii="Times New Roman" w:hAnsi="Times New Roman"/>
          <w:b w:val="0"/>
          <w:sz w:val="20"/>
          <w:lang w:val="pt-BR"/>
        </w:rPr>
        <w:t xml:space="preserve">de sistemas hierárquicos de poros a partir de modificações pós-síntese de catalisadores zeoliticos lamelares tem atraído grande </w:t>
      </w:r>
      <w:r w:rsidR="00737D41" w:rsidRPr="00737D41">
        <w:rPr>
          <w:rFonts w:ascii="Times New Roman" w:hAnsi="Times New Roman"/>
          <w:b w:val="0"/>
          <w:sz w:val="20"/>
          <w:lang w:val="pt-BR"/>
        </w:rPr>
        <w:t>interesse para solucionar as limitações de difusão na aplicação catalítica de catalisadores ze</w:t>
      </w:r>
      <w:r w:rsidR="00737D41">
        <w:rPr>
          <w:rFonts w:ascii="Times New Roman" w:hAnsi="Times New Roman"/>
          <w:b w:val="0"/>
          <w:sz w:val="20"/>
          <w:lang w:val="pt-BR"/>
        </w:rPr>
        <w:t>o</w:t>
      </w:r>
      <w:r w:rsidR="00737D41" w:rsidRPr="00737D41">
        <w:rPr>
          <w:rFonts w:ascii="Times New Roman" w:hAnsi="Times New Roman"/>
          <w:b w:val="0"/>
          <w:sz w:val="20"/>
          <w:lang w:val="pt-BR"/>
        </w:rPr>
        <w:t>lit</w:t>
      </w:r>
      <w:r w:rsidR="00737D41">
        <w:rPr>
          <w:rFonts w:ascii="Times New Roman" w:hAnsi="Times New Roman"/>
          <w:b w:val="0"/>
          <w:sz w:val="20"/>
          <w:lang w:val="pt-BR"/>
        </w:rPr>
        <w:t>ic</w:t>
      </w:r>
      <w:r w:rsidR="00737D41" w:rsidRPr="00737D41">
        <w:rPr>
          <w:rFonts w:ascii="Times New Roman" w:hAnsi="Times New Roman"/>
          <w:b w:val="0"/>
          <w:sz w:val="20"/>
          <w:lang w:val="pt-BR"/>
        </w:rPr>
        <w:t xml:space="preserve">os. </w:t>
      </w:r>
      <w:r w:rsidR="00737D41">
        <w:rPr>
          <w:rFonts w:ascii="Times New Roman" w:hAnsi="Times New Roman"/>
          <w:b w:val="0"/>
          <w:sz w:val="20"/>
          <w:lang w:val="pt-BR"/>
        </w:rPr>
        <w:t>Neste trabalho</w:t>
      </w:r>
      <w:r w:rsidR="00737D41" w:rsidRPr="00737D41">
        <w:rPr>
          <w:rFonts w:ascii="Times New Roman" w:hAnsi="Times New Roman"/>
          <w:b w:val="0"/>
          <w:sz w:val="20"/>
          <w:lang w:val="pt-BR"/>
        </w:rPr>
        <w:t xml:space="preserve">, </w:t>
      </w:r>
      <w:r w:rsidR="00737D41">
        <w:rPr>
          <w:rFonts w:ascii="Times New Roman" w:hAnsi="Times New Roman"/>
          <w:b w:val="0"/>
          <w:sz w:val="20"/>
          <w:lang w:val="pt-BR"/>
        </w:rPr>
        <w:t>a zeólita</w:t>
      </w:r>
      <w:r w:rsidR="00737D41" w:rsidRPr="00737D41">
        <w:rPr>
          <w:rFonts w:ascii="Times New Roman" w:hAnsi="Times New Roman"/>
          <w:b w:val="0"/>
          <w:sz w:val="20"/>
          <w:lang w:val="pt-BR"/>
        </w:rPr>
        <w:t xml:space="preserve"> MWW </w:t>
      </w:r>
      <w:r w:rsidR="00737D41">
        <w:rPr>
          <w:rFonts w:ascii="Times New Roman" w:hAnsi="Times New Roman"/>
          <w:b w:val="0"/>
          <w:sz w:val="20"/>
          <w:lang w:val="pt-BR"/>
        </w:rPr>
        <w:t>hierárquica</w:t>
      </w:r>
      <w:r w:rsidR="00737D41" w:rsidRPr="00737D41">
        <w:rPr>
          <w:rFonts w:ascii="Times New Roman" w:hAnsi="Times New Roman"/>
          <w:b w:val="0"/>
          <w:sz w:val="20"/>
          <w:lang w:val="pt-BR"/>
        </w:rPr>
        <w:t xml:space="preserve"> foi </w:t>
      </w:r>
      <w:r w:rsidR="0075079C">
        <w:rPr>
          <w:rFonts w:ascii="Times New Roman" w:hAnsi="Times New Roman"/>
          <w:b w:val="0"/>
          <w:sz w:val="20"/>
          <w:lang w:val="pt-BR"/>
        </w:rPr>
        <w:t xml:space="preserve">preparada </w:t>
      </w:r>
      <w:r w:rsidR="00737D41">
        <w:rPr>
          <w:rFonts w:ascii="Times New Roman" w:hAnsi="Times New Roman"/>
          <w:b w:val="0"/>
          <w:sz w:val="20"/>
          <w:lang w:val="pt-BR"/>
        </w:rPr>
        <w:t>a partir da dessilicação da zeólita</w:t>
      </w:r>
      <w:r w:rsidR="006D0085">
        <w:rPr>
          <w:rFonts w:ascii="Times New Roman" w:hAnsi="Times New Roman"/>
          <w:b w:val="0"/>
          <w:sz w:val="20"/>
          <w:lang w:val="pt-BR"/>
        </w:rPr>
        <w:t xml:space="preserve"> </w:t>
      </w:r>
      <w:r w:rsidR="00AD639A">
        <w:rPr>
          <w:rFonts w:ascii="Times New Roman" w:hAnsi="Times New Roman"/>
          <w:b w:val="0"/>
          <w:sz w:val="20"/>
          <w:lang w:val="pt-BR"/>
        </w:rPr>
        <w:t>calcinada</w:t>
      </w:r>
      <w:r w:rsidR="006D0085">
        <w:rPr>
          <w:rFonts w:ascii="Times New Roman" w:hAnsi="Times New Roman"/>
          <w:b w:val="0"/>
          <w:sz w:val="20"/>
          <w:lang w:val="pt-BR"/>
        </w:rPr>
        <w:t>, utilizando NaOH e</w:t>
      </w:r>
      <w:r w:rsidR="00737D41">
        <w:rPr>
          <w:rFonts w:ascii="Times New Roman" w:hAnsi="Times New Roman"/>
          <w:b w:val="0"/>
          <w:sz w:val="20"/>
          <w:lang w:val="pt-BR"/>
        </w:rPr>
        <w:t xml:space="preserve"> s</w:t>
      </w:r>
      <w:r w:rsidR="00737D41" w:rsidRPr="00737D41">
        <w:rPr>
          <w:rFonts w:ascii="Times New Roman" w:hAnsi="Times New Roman"/>
          <w:b w:val="0"/>
          <w:sz w:val="20"/>
          <w:lang w:val="pt-BR"/>
        </w:rPr>
        <w:t xml:space="preserve">urfactante brometo de </w:t>
      </w:r>
      <w:r w:rsidR="00AD639A">
        <w:rPr>
          <w:rFonts w:ascii="Times New Roman" w:hAnsi="Times New Roman"/>
          <w:b w:val="0"/>
          <w:sz w:val="20"/>
          <w:lang w:val="pt-BR"/>
        </w:rPr>
        <w:t>dode</w:t>
      </w:r>
      <w:r w:rsidR="00AD639A" w:rsidRPr="00737D41">
        <w:rPr>
          <w:rFonts w:ascii="Times New Roman" w:hAnsi="Times New Roman"/>
          <w:b w:val="0"/>
          <w:sz w:val="20"/>
          <w:lang w:val="pt-BR"/>
        </w:rPr>
        <w:t>c</w:t>
      </w:r>
      <w:r w:rsidR="00AD639A">
        <w:rPr>
          <w:rFonts w:ascii="Times New Roman" w:hAnsi="Times New Roman"/>
          <w:b w:val="0"/>
          <w:sz w:val="20"/>
          <w:lang w:val="pt-BR"/>
        </w:rPr>
        <w:t>il</w:t>
      </w:r>
      <w:r w:rsidR="00AD639A" w:rsidRPr="00737D41">
        <w:rPr>
          <w:rFonts w:ascii="Times New Roman" w:hAnsi="Times New Roman"/>
          <w:b w:val="0"/>
          <w:sz w:val="20"/>
          <w:lang w:val="pt-BR"/>
        </w:rPr>
        <w:t xml:space="preserve">ltrimetilamônio </w:t>
      </w:r>
      <w:r w:rsidR="00737D41" w:rsidRPr="00737D41">
        <w:rPr>
          <w:rFonts w:ascii="Times New Roman" w:hAnsi="Times New Roman"/>
          <w:b w:val="0"/>
          <w:sz w:val="20"/>
          <w:lang w:val="pt-BR"/>
        </w:rPr>
        <w:t>(CTAB)</w:t>
      </w:r>
      <w:r w:rsidR="006D0085">
        <w:rPr>
          <w:rFonts w:ascii="Times New Roman" w:hAnsi="Times New Roman"/>
          <w:b w:val="0"/>
          <w:sz w:val="20"/>
          <w:lang w:val="pt-BR"/>
        </w:rPr>
        <w:t xml:space="preserve">, </w:t>
      </w:r>
      <w:r w:rsidR="006D0085" w:rsidRPr="001A4582">
        <w:rPr>
          <w:rFonts w:ascii="Times New Roman" w:hAnsi="Times New Roman"/>
          <w:b w:val="0"/>
          <w:sz w:val="20"/>
          <w:lang w:val="pt-BR"/>
        </w:rPr>
        <w:t>a fim de obter mesoporosidade controlada</w:t>
      </w:r>
      <w:r w:rsidR="00737D41" w:rsidRPr="001A4582">
        <w:rPr>
          <w:rFonts w:ascii="Times New Roman" w:hAnsi="Times New Roman"/>
          <w:b w:val="0"/>
          <w:sz w:val="20"/>
          <w:lang w:val="pt-BR"/>
        </w:rPr>
        <w:t>.</w:t>
      </w:r>
      <w:r w:rsidR="006D0085" w:rsidRPr="00152C00">
        <w:rPr>
          <w:rFonts w:ascii="Times New Roman" w:hAnsi="Times New Roman"/>
          <w:b w:val="0"/>
          <w:sz w:val="20"/>
          <w:lang w:val="pt-BR"/>
        </w:rPr>
        <w:t xml:space="preserve"> Foi possível obter uma zeólita MWW </w:t>
      </w:r>
      <w:r w:rsidR="00B929FC" w:rsidRPr="00152C00">
        <w:rPr>
          <w:rFonts w:ascii="Times New Roman" w:hAnsi="Times New Roman"/>
          <w:b w:val="0"/>
          <w:sz w:val="20"/>
          <w:lang w:val="pt-BR"/>
        </w:rPr>
        <w:t>com estrutura de poros hierárquica</w:t>
      </w:r>
      <w:r w:rsidR="006D0085" w:rsidRPr="00152C00">
        <w:rPr>
          <w:rFonts w:ascii="Times New Roman" w:hAnsi="Times New Roman"/>
          <w:b w:val="0"/>
          <w:sz w:val="20"/>
          <w:lang w:val="pt-BR"/>
        </w:rPr>
        <w:t xml:space="preserve">, </w:t>
      </w:r>
      <w:r w:rsidR="00737D41" w:rsidRPr="00152C00">
        <w:rPr>
          <w:rFonts w:ascii="Times New Roman" w:hAnsi="Times New Roman"/>
          <w:b w:val="0"/>
          <w:sz w:val="20"/>
          <w:lang w:val="pt-BR"/>
        </w:rPr>
        <w:t>que fo</w:t>
      </w:r>
      <w:r w:rsidR="006D0085" w:rsidRPr="00152C00">
        <w:rPr>
          <w:rFonts w:ascii="Times New Roman" w:hAnsi="Times New Roman"/>
          <w:b w:val="0"/>
          <w:sz w:val="20"/>
          <w:lang w:val="pt-BR"/>
        </w:rPr>
        <w:t>i</w:t>
      </w:r>
      <w:r w:rsidR="00737D41" w:rsidRPr="00152C00">
        <w:rPr>
          <w:rFonts w:ascii="Times New Roman" w:hAnsi="Times New Roman"/>
          <w:b w:val="0"/>
          <w:sz w:val="20"/>
          <w:lang w:val="pt-BR"/>
        </w:rPr>
        <w:t xml:space="preserve"> evidenciad</w:t>
      </w:r>
      <w:r w:rsidR="00B929FC" w:rsidRPr="00152C00">
        <w:rPr>
          <w:rFonts w:ascii="Times New Roman" w:hAnsi="Times New Roman"/>
          <w:b w:val="0"/>
          <w:sz w:val="20"/>
          <w:lang w:val="pt-BR"/>
        </w:rPr>
        <w:t>a</w:t>
      </w:r>
      <w:r w:rsidR="00B659DF" w:rsidRPr="00152C00">
        <w:rPr>
          <w:rFonts w:ascii="Times New Roman" w:hAnsi="Times New Roman"/>
          <w:b w:val="0"/>
          <w:sz w:val="20"/>
          <w:lang w:val="pt-BR"/>
        </w:rPr>
        <w:t xml:space="preserve"> p</w:t>
      </w:r>
      <w:r w:rsidR="00B929FC" w:rsidRPr="00152C00">
        <w:rPr>
          <w:rFonts w:ascii="Times New Roman" w:hAnsi="Times New Roman"/>
          <w:b w:val="0"/>
          <w:sz w:val="20"/>
          <w:lang w:val="pt-BR"/>
        </w:rPr>
        <w:t>ela</w:t>
      </w:r>
      <w:r w:rsidR="006D0085" w:rsidRPr="00152C00">
        <w:rPr>
          <w:rFonts w:ascii="Times New Roman" w:hAnsi="Times New Roman"/>
          <w:b w:val="0"/>
          <w:sz w:val="20"/>
          <w:lang w:val="pt-BR"/>
        </w:rPr>
        <w:t>s</w:t>
      </w:r>
      <w:r w:rsidR="00B929FC" w:rsidRPr="00152C00">
        <w:rPr>
          <w:rFonts w:ascii="Times New Roman" w:hAnsi="Times New Roman"/>
          <w:b w:val="0"/>
          <w:sz w:val="20"/>
          <w:lang w:val="pt-BR"/>
        </w:rPr>
        <w:t xml:space="preserve"> c</w:t>
      </w:r>
      <w:r w:rsidR="00737D41" w:rsidRPr="00152C00">
        <w:rPr>
          <w:rFonts w:ascii="Times New Roman" w:hAnsi="Times New Roman"/>
          <w:b w:val="0"/>
          <w:sz w:val="20"/>
          <w:lang w:val="pt-BR"/>
        </w:rPr>
        <w:t>a</w:t>
      </w:r>
      <w:r w:rsidR="00B659DF" w:rsidRPr="00152C00">
        <w:rPr>
          <w:rFonts w:ascii="Times New Roman" w:hAnsi="Times New Roman"/>
          <w:b w:val="0"/>
          <w:sz w:val="20"/>
          <w:lang w:val="pt-BR"/>
        </w:rPr>
        <w:t>rac</w:t>
      </w:r>
      <w:r w:rsidR="00737D41" w:rsidRPr="00152C00">
        <w:rPr>
          <w:rFonts w:ascii="Times New Roman" w:hAnsi="Times New Roman"/>
          <w:b w:val="0"/>
          <w:sz w:val="20"/>
          <w:lang w:val="pt-BR"/>
        </w:rPr>
        <w:t>terizações</w:t>
      </w:r>
      <w:r w:rsidR="00B929FC" w:rsidRPr="00152C00">
        <w:rPr>
          <w:rFonts w:ascii="Times New Roman" w:hAnsi="Times New Roman"/>
          <w:b w:val="0"/>
          <w:sz w:val="20"/>
          <w:lang w:val="pt-BR"/>
        </w:rPr>
        <w:t xml:space="preserve"> de </w:t>
      </w:r>
      <w:r w:rsidR="00AD639A" w:rsidRPr="00152C00">
        <w:rPr>
          <w:rFonts w:ascii="Times New Roman" w:hAnsi="Times New Roman"/>
          <w:b w:val="0"/>
          <w:sz w:val="20"/>
          <w:lang w:val="pt-BR"/>
        </w:rPr>
        <w:t>fisissorção</w:t>
      </w:r>
      <w:r w:rsidR="00B929FC" w:rsidRPr="00152C00">
        <w:rPr>
          <w:rFonts w:ascii="Times New Roman" w:hAnsi="Times New Roman"/>
          <w:b w:val="0"/>
          <w:sz w:val="20"/>
          <w:lang w:val="pt-BR"/>
        </w:rPr>
        <w:t xml:space="preserve"> de N</w:t>
      </w:r>
      <w:r w:rsidR="00B929FC" w:rsidRPr="00152C00">
        <w:rPr>
          <w:rFonts w:ascii="Times New Roman" w:hAnsi="Times New Roman"/>
          <w:b w:val="0"/>
          <w:sz w:val="20"/>
          <w:vertAlign w:val="subscript"/>
          <w:lang w:val="pt-BR"/>
        </w:rPr>
        <w:t>2</w:t>
      </w:r>
      <w:r w:rsidR="00B929FC" w:rsidRPr="00152C00">
        <w:rPr>
          <w:rFonts w:ascii="Times New Roman" w:hAnsi="Times New Roman"/>
          <w:b w:val="0"/>
          <w:sz w:val="20"/>
          <w:lang w:val="pt-BR"/>
        </w:rPr>
        <w:t xml:space="preserve"> e microscopia eletrônica de transmissão (MET)</w:t>
      </w:r>
      <w:r w:rsidR="00737D41" w:rsidRPr="00152C00">
        <w:rPr>
          <w:rFonts w:ascii="Times New Roman" w:hAnsi="Times New Roman"/>
          <w:b w:val="0"/>
          <w:sz w:val="20"/>
          <w:lang w:val="pt-BR"/>
        </w:rPr>
        <w:t>. Além disso, o desempenho catalítico dos catalisadores MWW</w:t>
      </w:r>
      <w:r w:rsidR="00D90AF3" w:rsidRPr="00152C00">
        <w:rPr>
          <w:rFonts w:ascii="Times New Roman" w:hAnsi="Times New Roman"/>
          <w:b w:val="0"/>
          <w:sz w:val="20"/>
          <w:lang w:val="pt-BR"/>
        </w:rPr>
        <w:t xml:space="preserve">, obtidos a partir </w:t>
      </w:r>
      <w:r w:rsidR="00AD639A" w:rsidRPr="00152C00">
        <w:rPr>
          <w:rFonts w:ascii="Times New Roman" w:hAnsi="Times New Roman"/>
          <w:b w:val="0"/>
          <w:sz w:val="20"/>
          <w:lang w:val="pt-BR"/>
        </w:rPr>
        <w:t>da zeólita MCM-22 de partida</w:t>
      </w:r>
      <w:r w:rsidR="00B659DF" w:rsidRPr="00152C00">
        <w:rPr>
          <w:rFonts w:ascii="Times New Roman" w:hAnsi="Times New Roman"/>
          <w:b w:val="0"/>
          <w:sz w:val="20"/>
          <w:lang w:val="pt-BR"/>
        </w:rPr>
        <w:t xml:space="preserve"> (HZMC)</w:t>
      </w:r>
      <w:r w:rsidR="00B929FC" w:rsidRPr="00152C00">
        <w:rPr>
          <w:rFonts w:ascii="Times New Roman" w:hAnsi="Times New Roman"/>
          <w:b w:val="0"/>
          <w:sz w:val="20"/>
          <w:lang w:val="pt-BR"/>
        </w:rPr>
        <w:t xml:space="preserve"> e </w:t>
      </w:r>
      <w:r w:rsidR="00AD639A" w:rsidRPr="00152C00">
        <w:rPr>
          <w:rFonts w:ascii="Times New Roman" w:hAnsi="Times New Roman"/>
          <w:b w:val="0"/>
          <w:sz w:val="20"/>
          <w:lang w:val="pt-BR"/>
        </w:rPr>
        <w:t xml:space="preserve">do material hierárquico </w:t>
      </w:r>
      <w:r w:rsidR="00B659DF" w:rsidRPr="00152C00">
        <w:rPr>
          <w:rFonts w:ascii="Times New Roman" w:hAnsi="Times New Roman"/>
          <w:b w:val="0"/>
          <w:sz w:val="20"/>
          <w:lang w:val="pt-BR"/>
        </w:rPr>
        <w:t>(HZMC12)</w:t>
      </w:r>
      <w:r w:rsidR="00D90AF3" w:rsidRPr="00152C00">
        <w:rPr>
          <w:rFonts w:ascii="Times New Roman" w:hAnsi="Times New Roman"/>
          <w:b w:val="0"/>
          <w:sz w:val="20"/>
          <w:lang w:val="pt-BR"/>
        </w:rPr>
        <w:t>,</w:t>
      </w:r>
      <w:r w:rsidR="00737D41" w:rsidRPr="00152C00">
        <w:rPr>
          <w:rFonts w:ascii="Times New Roman" w:hAnsi="Times New Roman"/>
          <w:b w:val="0"/>
          <w:sz w:val="20"/>
          <w:lang w:val="pt-BR"/>
        </w:rPr>
        <w:t xml:space="preserve"> </w:t>
      </w:r>
      <w:r w:rsidR="0075079C" w:rsidRPr="00152C00">
        <w:rPr>
          <w:rFonts w:ascii="Times New Roman" w:hAnsi="Times New Roman"/>
          <w:b w:val="0"/>
          <w:sz w:val="20"/>
          <w:lang w:val="pt-BR"/>
        </w:rPr>
        <w:t>fo</w:t>
      </w:r>
      <w:r w:rsidR="0075079C">
        <w:rPr>
          <w:rFonts w:ascii="Times New Roman" w:hAnsi="Times New Roman"/>
          <w:b w:val="0"/>
          <w:sz w:val="20"/>
          <w:lang w:val="pt-BR"/>
        </w:rPr>
        <w:t>i</w:t>
      </w:r>
      <w:r w:rsidR="0075079C" w:rsidRPr="00152C00">
        <w:rPr>
          <w:rFonts w:ascii="Times New Roman" w:hAnsi="Times New Roman"/>
          <w:b w:val="0"/>
          <w:sz w:val="20"/>
          <w:lang w:val="pt-BR"/>
        </w:rPr>
        <w:t xml:space="preserve"> </w:t>
      </w:r>
      <w:r w:rsidR="00B929FC">
        <w:rPr>
          <w:rFonts w:ascii="Times New Roman" w:hAnsi="Times New Roman"/>
          <w:b w:val="0"/>
          <w:sz w:val="20"/>
          <w:lang w:val="pt-BR"/>
        </w:rPr>
        <w:t xml:space="preserve">avaliado quanto </w:t>
      </w:r>
      <w:r w:rsidR="0075079C">
        <w:rPr>
          <w:rFonts w:ascii="Times New Roman" w:hAnsi="Times New Roman"/>
          <w:b w:val="0"/>
          <w:sz w:val="20"/>
          <w:lang w:val="pt-BR"/>
        </w:rPr>
        <w:t xml:space="preserve">à </w:t>
      </w:r>
      <w:r w:rsidR="00B929FC">
        <w:rPr>
          <w:rFonts w:ascii="Times New Roman" w:hAnsi="Times New Roman"/>
          <w:b w:val="0"/>
          <w:sz w:val="20"/>
          <w:lang w:val="pt-BR"/>
        </w:rPr>
        <w:t xml:space="preserve">conversão de metanol </w:t>
      </w:r>
      <w:r w:rsidR="006D0085">
        <w:rPr>
          <w:rFonts w:ascii="Times New Roman" w:hAnsi="Times New Roman"/>
          <w:b w:val="0"/>
          <w:sz w:val="20"/>
          <w:lang w:val="pt-BR"/>
        </w:rPr>
        <w:t>a</w:t>
      </w:r>
      <w:r w:rsidR="00B929FC">
        <w:rPr>
          <w:rFonts w:ascii="Times New Roman" w:hAnsi="Times New Roman"/>
          <w:b w:val="0"/>
          <w:sz w:val="20"/>
          <w:lang w:val="pt-BR"/>
        </w:rPr>
        <w:t xml:space="preserve"> hidrocarbonetos.</w:t>
      </w:r>
      <w:r w:rsidR="00737D41" w:rsidRPr="00737D41">
        <w:rPr>
          <w:rFonts w:ascii="Times New Roman" w:hAnsi="Times New Roman"/>
          <w:b w:val="0"/>
          <w:sz w:val="20"/>
          <w:lang w:val="pt-BR"/>
        </w:rPr>
        <w:t xml:space="preserve"> Os catalisadores preparados neste estudo apresentam </w:t>
      </w:r>
      <w:r w:rsidR="00B929FC">
        <w:rPr>
          <w:rFonts w:ascii="Times New Roman" w:hAnsi="Times New Roman"/>
          <w:b w:val="0"/>
          <w:sz w:val="20"/>
          <w:lang w:val="pt-BR"/>
        </w:rPr>
        <w:t xml:space="preserve">conversão </w:t>
      </w:r>
      <w:r w:rsidR="006F05D9">
        <w:rPr>
          <w:rFonts w:ascii="Times New Roman" w:hAnsi="Times New Roman"/>
          <w:b w:val="0"/>
          <w:sz w:val="20"/>
          <w:lang w:val="pt-BR"/>
        </w:rPr>
        <w:t xml:space="preserve">de metanol </w:t>
      </w:r>
      <w:r w:rsidR="00B929FC">
        <w:rPr>
          <w:rFonts w:ascii="Times New Roman" w:hAnsi="Times New Roman"/>
          <w:b w:val="0"/>
          <w:sz w:val="20"/>
          <w:lang w:val="pt-BR"/>
        </w:rPr>
        <w:t xml:space="preserve">de </w:t>
      </w:r>
      <w:r w:rsidR="006F05D9">
        <w:rPr>
          <w:rFonts w:ascii="Times New Roman" w:hAnsi="Times New Roman"/>
          <w:b w:val="0"/>
          <w:sz w:val="20"/>
          <w:lang w:val="pt-BR"/>
        </w:rPr>
        <w:t>61</w:t>
      </w:r>
      <w:r w:rsidR="002B751B">
        <w:rPr>
          <w:rFonts w:ascii="Times New Roman" w:hAnsi="Times New Roman"/>
          <w:b w:val="0"/>
          <w:sz w:val="20"/>
          <w:lang w:val="pt-BR"/>
        </w:rPr>
        <w:t> </w:t>
      </w:r>
      <w:r w:rsidR="006D0085">
        <w:rPr>
          <w:rFonts w:ascii="Times New Roman" w:hAnsi="Times New Roman"/>
          <w:b w:val="0"/>
          <w:sz w:val="20"/>
          <w:lang w:val="pt-BR"/>
        </w:rPr>
        <w:t>% (HZMC)</w:t>
      </w:r>
      <w:r w:rsidR="006F05D9">
        <w:rPr>
          <w:rFonts w:ascii="Times New Roman" w:hAnsi="Times New Roman"/>
          <w:b w:val="0"/>
          <w:sz w:val="20"/>
          <w:lang w:val="pt-BR"/>
        </w:rPr>
        <w:t xml:space="preserve"> e 57</w:t>
      </w:r>
      <w:r w:rsidR="002B751B">
        <w:rPr>
          <w:rFonts w:ascii="Times New Roman" w:hAnsi="Times New Roman"/>
          <w:b w:val="0"/>
          <w:sz w:val="20"/>
          <w:lang w:val="pt-BR"/>
        </w:rPr>
        <w:t> </w:t>
      </w:r>
      <w:r w:rsidR="006F05D9">
        <w:rPr>
          <w:rFonts w:ascii="Times New Roman" w:hAnsi="Times New Roman"/>
          <w:b w:val="0"/>
          <w:sz w:val="20"/>
          <w:lang w:val="pt-BR"/>
        </w:rPr>
        <w:t>%</w:t>
      </w:r>
      <w:r w:rsidR="006D0085">
        <w:rPr>
          <w:rFonts w:ascii="Times New Roman" w:hAnsi="Times New Roman"/>
          <w:b w:val="0"/>
          <w:sz w:val="20"/>
          <w:lang w:val="pt-BR"/>
        </w:rPr>
        <w:t xml:space="preserve"> (HZMC12)</w:t>
      </w:r>
      <w:r w:rsidR="006F05D9">
        <w:rPr>
          <w:rFonts w:ascii="Times New Roman" w:hAnsi="Times New Roman"/>
          <w:b w:val="0"/>
          <w:sz w:val="20"/>
          <w:lang w:val="pt-BR"/>
        </w:rPr>
        <w:t>.</w:t>
      </w:r>
    </w:p>
    <w:p w14:paraId="09B41B70" w14:textId="42A32480"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591BC3">
        <w:rPr>
          <w:rFonts w:ascii="Times New Roman" w:hAnsi="Times New Roman"/>
          <w:b w:val="0"/>
          <w:i/>
          <w:sz w:val="20"/>
          <w:lang w:val="pt-BR"/>
        </w:rPr>
        <w:t>zeólitas MWW, zeólitas hierárquicas, MTH.</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2A702BCF" w14:textId="70594E46" w:rsidR="006D0085" w:rsidRPr="0017327D" w:rsidRDefault="00EA4E1B" w:rsidP="00EA4E1B">
      <w:pPr>
        <w:pStyle w:val="BDAbstract"/>
        <w:spacing w:before="0" w:after="0" w:line="240" w:lineRule="auto"/>
        <w:rPr>
          <w:rFonts w:ascii="Times New Roman" w:hAnsi="Times New Roman"/>
          <w:b w:val="0"/>
          <w:sz w:val="20"/>
        </w:rPr>
      </w:pPr>
      <w:r w:rsidRPr="0017327D">
        <w:rPr>
          <w:rFonts w:ascii="Times New Roman" w:hAnsi="Times New Roman"/>
          <w:b w:val="0"/>
          <w:sz w:val="20"/>
        </w:rPr>
        <w:t xml:space="preserve">ABSTRACT - </w:t>
      </w:r>
      <w:r w:rsidR="0017327D" w:rsidRPr="0017327D">
        <w:rPr>
          <w:rFonts w:ascii="Times New Roman" w:hAnsi="Times New Roman"/>
          <w:b w:val="0"/>
          <w:sz w:val="20"/>
        </w:rPr>
        <w:t xml:space="preserve">The construction of hierarchical pore systems from post-synthesis modifications of lamellar zeolite catalysts has attracted great interest to solve the diffusion limitations in the catalytic application of zeolite catalysts. In this work, the hierarchical MWW zeolite was obtained from the desilication of the precursor zeolite, using NaOH and </w:t>
      </w:r>
      <w:r w:rsidR="00CC1064">
        <w:rPr>
          <w:rFonts w:ascii="Times New Roman" w:hAnsi="Times New Roman"/>
          <w:b w:val="0"/>
          <w:sz w:val="20"/>
        </w:rPr>
        <w:t>dodecyl</w:t>
      </w:r>
      <w:r w:rsidR="0017327D" w:rsidRPr="0017327D">
        <w:rPr>
          <w:rFonts w:ascii="Times New Roman" w:hAnsi="Times New Roman"/>
          <w:b w:val="0"/>
          <w:sz w:val="20"/>
        </w:rPr>
        <w:t xml:space="preserve">trimethylammonium bromide (CTAB) surfactant, to obtain a controlled mesoporosity. It was possible to obtain an MWW zeolite with a hierarchical pore structure, which was evidenced by N2 </w:t>
      </w:r>
      <w:r w:rsidR="00AD639A">
        <w:rPr>
          <w:rFonts w:ascii="Times New Roman" w:hAnsi="Times New Roman"/>
          <w:b w:val="0"/>
          <w:sz w:val="20"/>
        </w:rPr>
        <w:t>fisisorption</w:t>
      </w:r>
      <w:r w:rsidR="0017327D" w:rsidRPr="0017327D">
        <w:rPr>
          <w:rFonts w:ascii="Times New Roman" w:hAnsi="Times New Roman"/>
          <w:b w:val="0"/>
          <w:sz w:val="20"/>
        </w:rPr>
        <w:t xml:space="preserve"> and transmission electron microscopy (TEM) characterizations. In addition, the catalytic performance of the </w:t>
      </w:r>
      <w:r w:rsidR="00AD639A">
        <w:rPr>
          <w:rFonts w:ascii="Times New Roman" w:hAnsi="Times New Roman"/>
          <w:b w:val="0"/>
          <w:sz w:val="20"/>
        </w:rPr>
        <w:t>MCM-22 zeolite</w:t>
      </w:r>
      <w:r w:rsidR="00AD639A" w:rsidRPr="0017327D">
        <w:rPr>
          <w:rFonts w:ascii="Times New Roman" w:hAnsi="Times New Roman"/>
          <w:b w:val="0"/>
          <w:sz w:val="20"/>
        </w:rPr>
        <w:t xml:space="preserve"> </w:t>
      </w:r>
      <w:r w:rsidR="0017327D" w:rsidRPr="0017327D">
        <w:rPr>
          <w:rFonts w:ascii="Times New Roman" w:hAnsi="Times New Roman"/>
          <w:b w:val="0"/>
          <w:sz w:val="20"/>
        </w:rPr>
        <w:t xml:space="preserve">(HZMC) and hierarchical </w:t>
      </w:r>
      <w:r w:rsidR="00AD639A">
        <w:rPr>
          <w:rFonts w:ascii="Times New Roman" w:hAnsi="Times New Roman"/>
          <w:b w:val="0"/>
          <w:sz w:val="20"/>
        </w:rPr>
        <w:t xml:space="preserve">material </w:t>
      </w:r>
      <w:r w:rsidR="0017327D" w:rsidRPr="0017327D">
        <w:rPr>
          <w:rFonts w:ascii="Times New Roman" w:hAnsi="Times New Roman"/>
          <w:b w:val="0"/>
          <w:sz w:val="20"/>
        </w:rPr>
        <w:t xml:space="preserve">(HZMC12) </w:t>
      </w:r>
      <w:r w:rsidR="0075079C" w:rsidRPr="0017327D">
        <w:rPr>
          <w:rFonts w:ascii="Times New Roman" w:hAnsi="Times New Roman"/>
          <w:b w:val="0"/>
          <w:sz w:val="20"/>
        </w:rPr>
        <w:t>w</w:t>
      </w:r>
      <w:r w:rsidR="0075079C">
        <w:rPr>
          <w:rFonts w:ascii="Times New Roman" w:hAnsi="Times New Roman"/>
          <w:b w:val="0"/>
          <w:sz w:val="20"/>
        </w:rPr>
        <w:t>as</w:t>
      </w:r>
      <w:r w:rsidR="0075079C" w:rsidRPr="0017327D">
        <w:rPr>
          <w:rFonts w:ascii="Times New Roman" w:hAnsi="Times New Roman"/>
          <w:b w:val="0"/>
          <w:sz w:val="20"/>
        </w:rPr>
        <w:t xml:space="preserve"> </w:t>
      </w:r>
      <w:r w:rsidR="0017327D" w:rsidRPr="0017327D">
        <w:rPr>
          <w:rFonts w:ascii="Times New Roman" w:hAnsi="Times New Roman"/>
          <w:b w:val="0"/>
          <w:sz w:val="20"/>
        </w:rPr>
        <w:t>evaluated for the conversion of methanol to hydrocarbons. The catalysts prepared in this study showed methanol conversion of 61% (HZMC) and 57% (HZMC12).</w:t>
      </w:r>
    </w:p>
    <w:p w14:paraId="48D9B0C4" w14:textId="2E6B34D1" w:rsidR="006D0085" w:rsidRDefault="00EA4E1B" w:rsidP="0017327D">
      <w:pPr>
        <w:pStyle w:val="BDAbstract"/>
        <w:spacing w:before="0" w:after="120" w:line="240" w:lineRule="auto"/>
        <w:sectPr w:rsidR="006D0085" w:rsidSect="00EA4E1B">
          <w:headerReference w:type="default" r:id="rId8"/>
          <w:endnotePr>
            <w:numFmt w:val="decimal"/>
          </w:endnotePr>
          <w:pgSz w:w="11906" w:h="16838"/>
          <w:pgMar w:top="1418" w:right="1094" w:bottom="1418" w:left="567" w:header="709" w:footer="709" w:gutter="0"/>
          <w:cols w:space="708"/>
          <w:docGrid w:linePitch="360"/>
        </w:sectPr>
      </w:pPr>
      <w:r w:rsidRPr="001921B4">
        <w:rPr>
          <w:rFonts w:ascii="Times New Roman" w:hAnsi="Times New Roman"/>
          <w:b w:val="0"/>
          <w:i/>
          <w:sz w:val="20"/>
        </w:rPr>
        <w:t xml:space="preserve">Keywords: </w:t>
      </w:r>
      <w:bookmarkEnd w:id="1"/>
      <w:r w:rsidR="0017327D" w:rsidRPr="001921B4">
        <w:rPr>
          <w:rFonts w:ascii="Times New Roman" w:hAnsi="Times New Roman"/>
          <w:b w:val="0"/>
          <w:i/>
          <w:sz w:val="20"/>
        </w:rPr>
        <w:t>MWW zeolites, hierarchical zeolites, MTH.</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2A289F76" w14:textId="77777777" w:rsidR="00336053" w:rsidRDefault="00336053" w:rsidP="00556E57">
      <w:pPr>
        <w:pStyle w:val="TAMainText"/>
        <w:rPr>
          <w:rFonts w:ascii="Times New Roman" w:hAnsi="Times New Roman"/>
          <w:lang w:val="pt-BR"/>
        </w:rPr>
      </w:pPr>
    </w:p>
    <w:p w14:paraId="509C67AE" w14:textId="4FB79C42" w:rsidR="00E35975" w:rsidRDefault="00E35975" w:rsidP="00E35975">
      <w:pPr>
        <w:pStyle w:val="TAMainText"/>
        <w:rPr>
          <w:rFonts w:ascii="Times New Roman" w:hAnsi="Times New Roman"/>
          <w:lang w:val="pt-BR"/>
        </w:rPr>
      </w:pPr>
      <w:r w:rsidRPr="00E35975">
        <w:rPr>
          <w:rFonts w:ascii="Times New Roman" w:hAnsi="Times New Roman"/>
          <w:lang w:val="pt-BR"/>
        </w:rPr>
        <w:t>O aproveitamento e a transformação de resíduos industriais e agrícolas em produtos de interesse comercial exerce</w:t>
      </w:r>
      <w:r w:rsidR="0075079C">
        <w:rPr>
          <w:rFonts w:ascii="Times New Roman" w:hAnsi="Times New Roman"/>
          <w:lang w:val="pt-BR"/>
        </w:rPr>
        <w:t>m</w:t>
      </w:r>
      <w:r w:rsidRPr="00E35975">
        <w:rPr>
          <w:rFonts w:ascii="Times New Roman" w:hAnsi="Times New Roman"/>
          <w:lang w:val="pt-BR"/>
        </w:rPr>
        <w:t xml:space="preserve"> um papel importante no mundo</w:t>
      </w:r>
      <w:r w:rsidR="0075079C">
        <w:rPr>
          <w:rFonts w:ascii="Times New Roman" w:hAnsi="Times New Roman"/>
          <w:lang w:val="pt-BR"/>
        </w:rPr>
        <w:t>,</w:t>
      </w:r>
      <w:r w:rsidRPr="00E35975">
        <w:rPr>
          <w:rFonts w:ascii="Times New Roman" w:hAnsi="Times New Roman"/>
          <w:lang w:val="pt-BR"/>
        </w:rPr>
        <w:t xml:space="preserve"> que tem no agronegócio uma fonte de renda cada vez maior.</w:t>
      </w:r>
      <w:r w:rsidRPr="00E35975">
        <w:rPr>
          <w:lang w:val="pt-BR"/>
        </w:rPr>
        <w:t xml:space="preserve"> </w:t>
      </w:r>
      <w:r w:rsidRPr="00E35975">
        <w:rPr>
          <w:rFonts w:ascii="Times New Roman" w:hAnsi="Times New Roman"/>
          <w:lang w:val="pt-BR"/>
        </w:rPr>
        <w:t>O arroz é uma das plantações mais cultivadas e este cereal é amplamente consumido pela população</w:t>
      </w:r>
      <w:r>
        <w:rPr>
          <w:rFonts w:ascii="Times New Roman" w:hAnsi="Times New Roman"/>
          <w:lang w:val="pt-BR"/>
        </w:rPr>
        <w:t xml:space="preserve">. Na produção do arroz o principal subproduto é a casca do arroz (CA), que corresponde a cerca de </w:t>
      </w:r>
      <w:r w:rsidRPr="00E35975">
        <w:rPr>
          <w:rFonts w:ascii="Times New Roman" w:hAnsi="Times New Roman"/>
          <w:lang w:val="pt-BR"/>
        </w:rPr>
        <w:t>20</w:t>
      </w:r>
      <w:r w:rsidR="0075079C">
        <w:rPr>
          <w:rFonts w:ascii="Times New Roman" w:hAnsi="Times New Roman"/>
          <w:lang w:val="pt-BR"/>
        </w:rPr>
        <w:t> </w:t>
      </w:r>
      <w:r w:rsidRPr="00E35975">
        <w:rPr>
          <w:rFonts w:ascii="Times New Roman" w:hAnsi="Times New Roman"/>
          <w:lang w:val="pt-BR"/>
        </w:rPr>
        <w:t>%</w:t>
      </w:r>
      <w:r>
        <w:rPr>
          <w:rFonts w:ascii="Times New Roman" w:hAnsi="Times New Roman"/>
          <w:lang w:val="pt-BR"/>
        </w:rPr>
        <w:t xml:space="preserve"> do </w:t>
      </w:r>
      <w:r w:rsidRPr="00E35975">
        <w:rPr>
          <w:rFonts w:ascii="Times New Roman" w:hAnsi="Times New Roman"/>
          <w:lang w:val="pt-BR"/>
        </w:rPr>
        <w:t>total do arroz colhido</w:t>
      </w:r>
      <w:r>
        <w:rPr>
          <w:rFonts w:ascii="Times New Roman" w:hAnsi="Times New Roman"/>
          <w:lang w:val="pt-BR"/>
        </w:rPr>
        <w:t>.</w:t>
      </w:r>
      <w:r w:rsidRPr="00E35975">
        <w:rPr>
          <w:rFonts w:ascii="Times New Roman" w:hAnsi="Times New Roman"/>
          <w:lang w:val="pt-BR"/>
        </w:rPr>
        <w:t xml:space="preserve"> </w:t>
      </w:r>
      <w:r>
        <w:rPr>
          <w:rFonts w:ascii="Times New Roman" w:hAnsi="Times New Roman"/>
          <w:lang w:val="pt-BR"/>
        </w:rPr>
        <w:t>A CA</w:t>
      </w:r>
      <w:r w:rsidRPr="00E35975">
        <w:rPr>
          <w:rFonts w:ascii="Times New Roman" w:hAnsi="Times New Roman"/>
          <w:lang w:val="pt-BR"/>
        </w:rPr>
        <w:t xml:space="preserve"> é</w:t>
      </w:r>
      <w:r w:rsidR="0075079C">
        <w:rPr>
          <w:rFonts w:ascii="Times New Roman" w:hAnsi="Times New Roman"/>
          <w:lang w:val="pt-BR"/>
        </w:rPr>
        <w:t>,</w:t>
      </w:r>
      <w:r w:rsidRPr="00E35975">
        <w:rPr>
          <w:rFonts w:ascii="Times New Roman" w:hAnsi="Times New Roman"/>
          <w:lang w:val="pt-BR"/>
        </w:rPr>
        <w:t xml:space="preserve"> frequentemente</w:t>
      </w:r>
      <w:r w:rsidR="0075079C">
        <w:rPr>
          <w:rFonts w:ascii="Times New Roman" w:hAnsi="Times New Roman"/>
          <w:lang w:val="pt-BR"/>
        </w:rPr>
        <w:t>,</w:t>
      </w:r>
      <w:r w:rsidRPr="00E35975">
        <w:rPr>
          <w:rFonts w:ascii="Times New Roman" w:hAnsi="Times New Roman"/>
          <w:lang w:val="pt-BR"/>
        </w:rPr>
        <w:t xml:space="preserve"> u</w:t>
      </w:r>
      <w:r>
        <w:rPr>
          <w:rFonts w:ascii="Times New Roman" w:hAnsi="Times New Roman"/>
          <w:lang w:val="pt-BR"/>
        </w:rPr>
        <w:t>tilizada</w:t>
      </w:r>
      <w:r w:rsidRPr="00E35975">
        <w:rPr>
          <w:rFonts w:ascii="Times New Roman" w:hAnsi="Times New Roman"/>
          <w:lang w:val="pt-BR"/>
        </w:rPr>
        <w:t xml:space="preserve"> como combustível na parbolização do arroz ou mesmo descartad</w:t>
      </w:r>
      <w:r>
        <w:rPr>
          <w:rFonts w:ascii="Times New Roman" w:hAnsi="Times New Roman"/>
          <w:lang w:val="pt-BR"/>
        </w:rPr>
        <w:t>a</w:t>
      </w:r>
      <w:r w:rsidRPr="00E35975">
        <w:rPr>
          <w:rFonts w:ascii="Times New Roman" w:hAnsi="Times New Roman"/>
          <w:lang w:val="pt-BR"/>
        </w:rPr>
        <w:t xml:space="preserve"> como resíduo por diversas indústrias. No entanto, a cinza da casca de arroz (CCR) produzida a partir da queima d</w:t>
      </w:r>
      <w:r>
        <w:rPr>
          <w:rFonts w:ascii="Times New Roman" w:hAnsi="Times New Roman"/>
          <w:lang w:val="pt-BR"/>
        </w:rPr>
        <w:t>a CA</w:t>
      </w:r>
      <w:r w:rsidRPr="00E35975">
        <w:rPr>
          <w:rFonts w:ascii="Times New Roman" w:hAnsi="Times New Roman"/>
          <w:lang w:val="pt-BR"/>
        </w:rPr>
        <w:t xml:space="preserve"> </w:t>
      </w:r>
      <w:r>
        <w:rPr>
          <w:rFonts w:ascii="Times New Roman" w:hAnsi="Times New Roman"/>
          <w:lang w:val="pt-BR"/>
        </w:rPr>
        <w:t>pode ser utilizada para a síntese de</w:t>
      </w:r>
      <w:r w:rsidRPr="00E35975">
        <w:rPr>
          <w:rFonts w:ascii="Times New Roman" w:hAnsi="Times New Roman"/>
          <w:lang w:val="pt-BR"/>
        </w:rPr>
        <w:t xml:space="preserve"> </w:t>
      </w:r>
      <w:r>
        <w:rPr>
          <w:rFonts w:ascii="Times New Roman" w:hAnsi="Times New Roman"/>
          <w:lang w:val="pt-BR"/>
        </w:rPr>
        <w:t>zeólitas</w:t>
      </w:r>
      <w:r w:rsidR="0075079C">
        <w:rPr>
          <w:rFonts w:ascii="Times New Roman" w:hAnsi="Times New Roman"/>
          <w:lang w:val="pt-BR"/>
        </w:rPr>
        <w:t>, uma vez que</w:t>
      </w:r>
      <w:r w:rsidRPr="00E35975">
        <w:rPr>
          <w:rFonts w:ascii="Times New Roman" w:hAnsi="Times New Roman"/>
          <w:lang w:val="pt-BR"/>
        </w:rPr>
        <w:t xml:space="preserve"> </w:t>
      </w:r>
      <w:r w:rsidR="0075079C" w:rsidRPr="00E35975">
        <w:rPr>
          <w:rFonts w:ascii="Times New Roman" w:hAnsi="Times New Roman"/>
          <w:lang w:val="pt-BR"/>
        </w:rPr>
        <w:t>contém alto teor de sílica</w:t>
      </w:r>
      <w:r w:rsidR="0075079C">
        <w:rPr>
          <w:rFonts w:ascii="Times New Roman" w:hAnsi="Times New Roman"/>
          <w:lang w:val="pt-BR"/>
        </w:rPr>
        <w:t xml:space="preserve"> </w:t>
      </w:r>
      <w:r>
        <w:rPr>
          <w:rFonts w:ascii="Times New Roman" w:hAnsi="Times New Roman"/>
          <w:lang w:val="pt-BR"/>
        </w:rPr>
        <w:fldChar w:fldCharType="begin" w:fldLock="1"/>
      </w:r>
      <w:r w:rsidR="00D67E59">
        <w:rPr>
          <w:rFonts w:ascii="Times New Roman" w:hAnsi="Times New Roman"/>
          <w:lang w:val="pt-BR"/>
        </w:rPr>
        <w:instrText>ADDIN CSL_CITATION {"citationItems":[{"id":"ITEM-1","itemData":{"DOI":"10.1016/j.micromeso.2020.110570","ISSN":"13871811","abstract":"The synthesis of nano-architectured mesoporous materials is of great importance for the sciences of multifunctional materials, since the textural and structural features of mesoporous silicas allows its application in the most different areas of technological knowledge. In view of growing interest of the scientific community in the use of silica-based mesoporous materials, as well as the environmental concern of obtaining advanced materials through increasingly cleaner, low-cost, and eco-friendly processes, this review aims to give an overview in the literature of main alternative silica sources that have been used to synthetize the silica-based mesoporous arrays. Also, we present what are the main applications of these mesoparticles. We can highlight that the main mesoporous materials studied in the literature are those of the M41S, SBA-n, FDU-n, and KIT-n families, which presented well-structured silica-based mesoporous materials with different pore geometries and architectures. Thus, allowing the application of these architectured materials in different scientific areas. The synthesis of silicon-based mesoporous materials has been increasingly sought from the use of low-cost and eco-friendly silica sources from the reuse of industrial wastes, in an attempt to minimize the possible impacts on the environment and human health of inadequate disposal of these wastes. Based on our literature review, the main alternative silica sources that are being used for the synthesis of silica-based mesoporous materials are rice hush ash, wheat husk ash, palm oil fuel ash, Miscanthus ash, e-waste, coal ash, reed ash, sedge ash, Carex riparia, sugarcane ash, bamboo leaf ash, natural clay, ore tailing, and others.","author":[{"dropping-particle":"","family":"Costa","given":"José Arnaldo S.","non-dropping-particle":"","parse-names":false,"suffix":""},{"dropping-particle":"","family":"Paranhos","given":"Caio M.","non-dropping-particle":"","parse-names":false,"suffix":""}],"container-title":"Microporous and Mesoporous Materials","id":"ITEM-1","issue":"June","issued":{"date-parts":[["2020"]]},"title":"Mitigation of silica-rich wastes: An alternative to the synthesis eco-friendly silica-based mesoporous materials","type":"article-journal","volume":"309"},"uris":["http://www.mendeley.com/documents/?uuid=689587e5-40c1-4479-94b4-0db52033a7f3"]}],"mendeley":{"formattedCitation":"[1]","plainTextFormattedCitation":"[1]","previouslyFormattedCitation":"[1]"},"properties":{"noteIndex":0},"schema":"https://github.com/citation-style-language/schema/raw/master/csl-citation.json"}</w:instrText>
      </w:r>
      <w:r>
        <w:rPr>
          <w:rFonts w:ascii="Times New Roman" w:hAnsi="Times New Roman"/>
          <w:lang w:val="pt-BR"/>
        </w:rPr>
        <w:fldChar w:fldCharType="separate"/>
      </w:r>
      <w:r w:rsidRPr="00E35975">
        <w:rPr>
          <w:rFonts w:ascii="Times New Roman" w:hAnsi="Times New Roman"/>
          <w:noProof/>
          <w:lang w:val="pt-BR"/>
        </w:rPr>
        <w:t>[1]</w:t>
      </w:r>
      <w:r>
        <w:rPr>
          <w:rFonts w:ascii="Times New Roman" w:hAnsi="Times New Roman"/>
          <w:lang w:val="pt-BR"/>
        </w:rPr>
        <w:fldChar w:fldCharType="end"/>
      </w:r>
      <w:r>
        <w:rPr>
          <w:rFonts w:ascii="Times New Roman" w:hAnsi="Times New Roman"/>
          <w:lang w:val="pt-BR"/>
        </w:rPr>
        <w:t>.</w:t>
      </w:r>
    </w:p>
    <w:p w14:paraId="26411747" w14:textId="4CCA48BF" w:rsidR="00D67E59" w:rsidRDefault="00D67E59" w:rsidP="00E35975">
      <w:pPr>
        <w:pStyle w:val="TAMainText"/>
        <w:rPr>
          <w:rFonts w:ascii="Times New Roman" w:hAnsi="Times New Roman"/>
          <w:lang w:val="pt-BR"/>
        </w:rPr>
      </w:pPr>
      <w:r>
        <w:rPr>
          <w:rFonts w:ascii="Times New Roman" w:hAnsi="Times New Roman"/>
          <w:lang w:val="pt-BR"/>
        </w:rPr>
        <w:t>A</w:t>
      </w:r>
      <w:r w:rsidRPr="00D67E59">
        <w:rPr>
          <w:rFonts w:ascii="Times New Roman" w:hAnsi="Times New Roman"/>
          <w:lang w:val="pt-BR"/>
        </w:rPr>
        <w:t xml:space="preserve">s </w:t>
      </w:r>
      <w:r w:rsidR="00AD639A" w:rsidRPr="00D67E59">
        <w:rPr>
          <w:rFonts w:ascii="Times New Roman" w:hAnsi="Times New Roman"/>
          <w:lang w:val="pt-BR"/>
        </w:rPr>
        <w:t>zeólit</w:t>
      </w:r>
      <w:r w:rsidR="00AD639A">
        <w:rPr>
          <w:rFonts w:ascii="Times New Roman" w:hAnsi="Times New Roman"/>
          <w:lang w:val="pt-BR"/>
        </w:rPr>
        <w:t>a</w:t>
      </w:r>
      <w:r w:rsidR="00AD639A" w:rsidRPr="00D67E59">
        <w:rPr>
          <w:rFonts w:ascii="Times New Roman" w:hAnsi="Times New Roman"/>
          <w:lang w:val="pt-BR"/>
        </w:rPr>
        <w:t xml:space="preserve">s </w:t>
      </w:r>
      <w:r w:rsidRPr="00D67E59">
        <w:rPr>
          <w:rFonts w:ascii="Times New Roman" w:hAnsi="Times New Roman"/>
          <w:lang w:val="pt-BR"/>
        </w:rPr>
        <w:t>são aluminossilicatos cristalinos conhecidos por seus</w:t>
      </w:r>
      <w:r w:rsidR="00AD639A">
        <w:rPr>
          <w:rFonts w:ascii="Times New Roman" w:hAnsi="Times New Roman"/>
          <w:lang w:val="pt-BR"/>
        </w:rPr>
        <w:t xml:space="preserve"> sistemas</w:t>
      </w:r>
      <w:r w:rsidRPr="00D67E59">
        <w:rPr>
          <w:rFonts w:ascii="Times New Roman" w:hAnsi="Times New Roman"/>
          <w:lang w:val="pt-BR"/>
        </w:rPr>
        <w:t xml:space="preserve"> </w:t>
      </w:r>
      <w:r w:rsidR="002B751B">
        <w:rPr>
          <w:rFonts w:ascii="Times New Roman" w:hAnsi="Times New Roman"/>
          <w:lang w:val="pt-BR"/>
        </w:rPr>
        <w:t xml:space="preserve">de </w:t>
      </w:r>
      <w:r w:rsidRPr="00D67E59">
        <w:rPr>
          <w:rFonts w:ascii="Times New Roman" w:hAnsi="Times New Roman"/>
          <w:lang w:val="pt-BR"/>
        </w:rPr>
        <w:t xml:space="preserve">poros e canais bem definidos. Devido </w:t>
      </w:r>
      <w:r w:rsidRPr="00D67E59">
        <w:rPr>
          <w:rFonts w:ascii="Times New Roman" w:hAnsi="Times New Roman"/>
          <w:lang w:val="pt-BR"/>
        </w:rPr>
        <w:t>às suas propriedades únicas, como acidez, área superficial</w:t>
      </w:r>
      <w:r w:rsidR="00CC1064">
        <w:rPr>
          <w:rFonts w:ascii="Times New Roman" w:hAnsi="Times New Roman"/>
          <w:lang w:val="pt-BR"/>
        </w:rPr>
        <w:t>, efeitos de confinamento</w:t>
      </w:r>
      <w:r w:rsidR="00AB2DEF">
        <w:rPr>
          <w:rFonts w:ascii="Times New Roman" w:hAnsi="Times New Roman"/>
          <w:lang w:val="pt-BR"/>
        </w:rPr>
        <w:t xml:space="preserve"> </w:t>
      </w:r>
      <w:r w:rsidRPr="00D67E59">
        <w:rPr>
          <w:rFonts w:ascii="Times New Roman" w:hAnsi="Times New Roman"/>
          <w:lang w:val="pt-BR"/>
        </w:rPr>
        <w:t xml:space="preserve">e seletividade de forma, </w:t>
      </w:r>
      <w:r w:rsidR="00CC1064">
        <w:rPr>
          <w:rFonts w:ascii="Times New Roman" w:hAnsi="Times New Roman"/>
          <w:lang w:val="pt-BR"/>
        </w:rPr>
        <w:t xml:space="preserve">estabilidade térmica e hidrotérmica, </w:t>
      </w:r>
      <w:r>
        <w:rPr>
          <w:rFonts w:ascii="Times New Roman" w:hAnsi="Times New Roman"/>
          <w:lang w:val="pt-BR"/>
        </w:rPr>
        <w:t>a</w:t>
      </w:r>
      <w:r w:rsidRPr="00D67E59">
        <w:rPr>
          <w:rFonts w:ascii="Times New Roman" w:hAnsi="Times New Roman"/>
          <w:lang w:val="pt-BR"/>
        </w:rPr>
        <w:t>s zeólit</w:t>
      </w:r>
      <w:r>
        <w:rPr>
          <w:rFonts w:ascii="Times New Roman" w:hAnsi="Times New Roman"/>
          <w:lang w:val="pt-BR"/>
        </w:rPr>
        <w:t>a</w:t>
      </w:r>
      <w:r w:rsidRPr="00D67E59">
        <w:rPr>
          <w:rFonts w:ascii="Times New Roman" w:hAnsi="Times New Roman"/>
          <w:lang w:val="pt-BR"/>
        </w:rPr>
        <w:t xml:space="preserve">s são amplamente </w:t>
      </w:r>
      <w:r w:rsidR="00CC1064" w:rsidRPr="00D67E59">
        <w:rPr>
          <w:rFonts w:ascii="Times New Roman" w:hAnsi="Times New Roman"/>
          <w:lang w:val="pt-BR"/>
        </w:rPr>
        <w:t>utilizad</w:t>
      </w:r>
      <w:r w:rsidR="00CC1064">
        <w:rPr>
          <w:rFonts w:ascii="Times New Roman" w:hAnsi="Times New Roman"/>
          <w:lang w:val="pt-BR"/>
        </w:rPr>
        <w:t>a</w:t>
      </w:r>
      <w:r w:rsidR="00CC1064" w:rsidRPr="00D67E59">
        <w:rPr>
          <w:rFonts w:ascii="Times New Roman" w:hAnsi="Times New Roman"/>
          <w:lang w:val="pt-BR"/>
        </w:rPr>
        <w:t xml:space="preserve">s </w:t>
      </w:r>
      <w:r w:rsidRPr="00D67E59">
        <w:rPr>
          <w:rFonts w:ascii="Times New Roman" w:hAnsi="Times New Roman"/>
          <w:lang w:val="pt-BR"/>
        </w:rPr>
        <w:t>na indústria</w:t>
      </w:r>
      <w:r w:rsidR="00F06855">
        <w:rPr>
          <w:rFonts w:ascii="Times New Roman" w:hAnsi="Times New Roman"/>
          <w:lang w:val="pt-BR"/>
        </w:rPr>
        <w:t xml:space="preserve"> para diversas aplicações</w:t>
      </w:r>
      <w:r w:rsidR="00AB2DEF">
        <w:rPr>
          <w:rFonts w:ascii="Times New Roman" w:hAnsi="Times New Roman"/>
          <w:lang w:val="pt-BR"/>
        </w:rPr>
        <w:t>.</w:t>
      </w:r>
      <w:r w:rsidRPr="00D67E59">
        <w:rPr>
          <w:rFonts w:ascii="Times New Roman" w:hAnsi="Times New Roman"/>
          <w:lang w:val="pt-BR"/>
        </w:rPr>
        <w:t xml:space="preserve"> </w:t>
      </w:r>
      <w:r w:rsidR="00825CE9">
        <w:rPr>
          <w:rFonts w:ascii="Times New Roman" w:hAnsi="Times New Roman"/>
          <w:lang w:val="pt-BR"/>
        </w:rPr>
        <w:t>No entanto, a</w:t>
      </w:r>
      <w:r w:rsidRPr="00D67E59">
        <w:rPr>
          <w:rFonts w:ascii="Times New Roman" w:hAnsi="Times New Roman"/>
          <w:lang w:val="pt-BR"/>
        </w:rPr>
        <w:t xml:space="preserve"> presença apenas de microporos nas zeólitas impõe limitações à difusão de reagentes ou produtos volumosos. Para superar essas limitações </w:t>
      </w:r>
      <w:r w:rsidR="00825CE9">
        <w:rPr>
          <w:rFonts w:ascii="Times New Roman" w:hAnsi="Times New Roman"/>
          <w:lang w:val="pt-BR"/>
        </w:rPr>
        <w:t>diversos estudos vêm sendo realizados</w:t>
      </w:r>
      <w:r w:rsidRPr="00D67E59">
        <w:rPr>
          <w:rFonts w:ascii="Times New Roman" w:hAnsi="Times New Roman"/>
          <w:lang w:val="pt-BR"/>
        </w:rPr>
        <w:t xml:space="preserve"> para a obtenção de zeólitas hierarquicamente estruturadas, </w:t>
      </w:r>
      <w:r w:rsidR="00825CE9">
        <w:rPr>
          <w:rFonts w:ascii="Times New Roman" w:hAnsi="Times New Roman"/>
          <w:lang w:val="pt-BR"/>
        </w:rPr>
        <w:t>visando</w:t>
      </w:r>
      <w:r w:rsidR="00825CE9" w:rsidRPr="00D67E59">
        <w:rPr>
          <w:rFonts w:ascii="Times New Roman" w:hAnsi="Times New Roman"/>
          <w:lang w:val="pt-BR"/>
        </w:rPr>
        <w:t xml:space="preserve"> </w:t>
      </w:r>
      <w:r w:rsidRPr="00D67E59">
        <w:rPr>
          <w:rFonts w:ascii="Times New Roman" w:hAnsi="Times New Roman"/>
          <w:lang w:val="pt-BR"/>
        </w:rPr>
        <w:t>alcançar melhor desempenho em reações catalíticas</w:t>
      </w:r>
      <w:r>
        <w:rPr>
          <w:rFonts w:ascii="Times New Roman" w:hAnsi="Times New Roman"/>
          <w:lang w:val="pt-BR"/>
        </w:rPr>
        <w:t xml:space="preserve"> </w:t>
      </w:r>
      <w:r>
        <w:rPr>
          <w:rFonts w:ascii="Times New Roman" w:hAnsi="Times New Roman"/>
          <w:lang w:val="pt-BR"/>
        </w:rPr>
        <w:fldChar w:fldCharType="begin" w:fldLock="1"/>
      </w:r>
      <w:r w:rsidR="00173532">
        <w:rPr>
          <w:rFonts w:ascii="Times New Roman" w:hAnsi="Times New Roman"/>
          <w:lang w:val="pt-BR"/>
        </w:rPr>
        <w:instrText>ADDIN CSL_CITATION {"citationItems":[{"id":"ITEM-1","itemData":{"DOI":"10.1016/j.jcou.2020.101223","ISSN":"22129820","abstract":"In this study, we introduced mesoporosity by post-synthesis modification of binder-containing zeolite 4A (Z4A) bodies using urea treatment, to synthesize hierarchical zeolite 4A (HZ4A) with tailored textural properties. Hierarchical zeolite 4A such as HZ4A-1-3, HZ4A-1-1, and HZ4A-3-1 were synthesized by varying the urea to zeolite weight ratio as 1:3, 1:1, and 3:1 respectively. The synthesized HZ4A displayed tunable physicochemical characteristics, where HZ4A-1-3 exhibited improved surface area (126m2g-1), enhanced mesopore volume (0.44cm3g-1) and co-existence of both micro (ca. 0.4nm) and mesopores (5.5nm). HZ4A-1-3 also exhibited enhanced CO2 adsorption performance even when exposed to moisture at 1bar and 40°C. Moreover, HZ4A-1-3 displayed excellent CO2 adsorption stability over ten consecutive adsorption-desorption cycles. The presence of mesopores in HZ4A-1-3 facilitated rapid gas diffusion within the pores during both adsorption (29s faster) and desorption (92s faster), low water adsorption capacity (20 % lesser), mild desorption temperature (13°C lesser) and low CO2 heat of adsorption (14 % lesser) as compared to Z4A bodies, and hence achieved better CO2 adsorption efficacy for HZ4A-1-3 with reasonable CO2 regeneration energy. These results suggested the potential of hierarchical zeolite 4A (HZ4A) as a cost-effective sorbent for post-combustion CO2 capture application.","author":[{"dropping-particle":"","family":"Panda","given":"Debashis","non-dropping-particle":"","parse-names":false,"suffix":""},{"dropping-particle":"","family":"Kumar","given":"E. Anil","non-dropping-particle":"","parse-names":false,"suffix":""},{"dropping-particle":"","family":"Singh","given":"Sanjay Kumar","non-dropping-particle":"","parse-names":false,"suffix":""}],"container-title":"Journal of CO2 Utilization","id":"ITEM-1","issue":"February","issued":{"date-parts":[["2020"]]},"page":"101223","publisher":"Elsevier","title":"Introducing mesoporosity in zeolite 4A bodies for Rapid CO2capture","type":"article-journal","volume":"40"},"uris":["http://www.mendeley.com/documents/?uuid=4387fc9c-b0f8-47f7-8f4e-1a1a67ff277a"]},{"id":"ITEM-2","itemData":{"DOI":"10.1016/j.cattod.2017.05.011","ISSN":"09205861","abstract":"In the present study, a series of H-ZSM-22 mesoporous catalysts resulting from three different desilication treatments (NaOH treatment, treatment using mixtures of NaOH/CTAB and using mixtures of NaOH/TBAOH) and sequential acid leaching over two different (commercial and lab-made) microporous ZSM-22, were tested in the conversion of methanol to hydrocarbons. The influence of the post-synthetic treatments on the catalytic lifetime and product distribution was examined. The influence of the starting catalysts on the change in the catalyst properties was also reflected in the catalytic behaviour. An increase of about 10 times in total methanol conversion capacity with respect to the untreated catalyst was reached after the CTAB/NaOH and acid treatment over the commercial material, whereas a 17-fold increase in conversion capacity was achieved for the lab-made catalysts treated with NaOH and acid. The yield towards the aromatic-free C5+ alkene fraction was slightly increased after the post-synthetic treatments, up to 58% of clean gasoline product precursors. The correlations between porosity, acidity and total conversion capacity suggested a more efficient use of the hierarchical catalyst particle as a result of a synergetic effect of mesopore formation, enhanced accessibility to the micropores and acid sites, and increased adsorption and transport properties. Mechanistic information extracted from the analysis of the C3/C2 and ethene/2M2B ratios, suggested that the improved catalyst properties allow a longer propagation of the olefin cycle with reaction time.","author":[{"dropping-particle":"","family":"Campo","given":"Pablo","non-dropping-particle":"del","parse-names":false,"suffix":""},{"dropping-particle":"","family":"Olsbye","given":"Unni","non-dropping-particle":"","parse-names":false,"suffix":""},{"dropping-particle":"","family":"Lillerud","given":"Karl Petter","non-dropping-particle":"","parse-names":false,"suffix":""},{"dropping-particle":"","family":"Svelle","given":"Stian","non-dropping-particle":"","parse-names":false,"suffix":""},{"dropping-particle":"","family":"Beato","given":"Pablo","non-dropping-particle":"","parse-names":false,"suffix":""}],"container-title":"Catalysis Today","id":"ITEM-2","issue":"November 2016","issued":{"date-parts":[["2018"]]},"page":"135-145","publisher":"Elsevier","title":"Impact of post-synthetic treatments on unidirectional H-ZSM-22 zeolite catalyst: Towards improved clean MTG catalytic process","type":"article-journal","volume":"299"},"uris":["http://www.mendeley.com/documents/?uuid=850c914b-e8aa-4d89-ab3c-e6c649571508"]},{"id":"ITEM-3","itemData":{"DOI":"10.1016/j.cattod.2011.01.007","ISSN":"09205861","abstract":"Hierarchical (or mesoporous) zeolites have attracted significant attention during the first decade of the 21st century, and so far this interest continues to increase. There have already been several reviews giving detailed accounts of the developments emphasizing different aspects of this research topic. Until now, the main reason for developing hierarchical zeolites has been to achieve heterogeneous catalysts with improved performance but this particular facet has not yet been reviewed in detail. Thus, the present paper summaries and categorizes the catalytic studies utilizing hierarchical zeolites that have been reported hitherto. Prototypical examples from some of the different categories of catalytic reactions that have been studied using hierarchical zeolite catalysts are highlighted. This clearly illustrates the different ways that improved performance can be achieved with this family of zeolite catalysts. Finally, future opportunities for hierarchical zeolite catalysts are discussed, and the virtues of various preparation methods are outlined, including a discussion of possible pitfalls in the evaluation of new, potential hierarchical zeolite catalysts. © 2011 Elsevier B.V. All rights reserved.","author":[{"dropping-particle":"","family":"Holm","given":"Martin Spangsberg","non-dropping-particle":"","parse-names":false,"suffix":""},{"dropping-particle":"","family":"Taarning","given":"Esben","non-dropping-particle":"","parse-names":false,"suffix":""},{"dropping-particle":"","family":"Egeblad","given":"Kresten","non-dropping-particle":"","parse-names":false,"suffix":""},{"dropping-particle":"","family":"Christensen","given":"Claus Hviid","non-dropping-particle":"","parse-names":false,"suffix":""}],"container-title":"Catalysis Today","id":"ITEM-3","issue":"1","issued":{"date-parts":[["2011"]]},"page":"3-16","publisher":"Elsevier B.V.","title":"Catalysis with hierarchical zeolites","type":"article-journal","volume":"168"},"uris":["http://www.mendeley.com/documents/?uuid=ab418e89-e6fc-4ef5-a37b-498029ffe43a"]},{"id":"ITEM-4","itemData":{"DOI":"10.1016/j.micromeso.2015.03.009","ISSN":"13871811","abstract":"Hierarchical MCM-49 zeolite with intracrystalline mesopores was prepared through post-treating the conventional MCM-49 zeolite in hexadecyltrimethylammonium bromide (CTAB) and NaOH mixed solution. N2 adsorption and desorption, XRD, TEM, XRF, ICP and Py-IR techniques were applied to characterize the obtained samples. It was found that uniform intracrystalline mesopores were distributed in the MCM-49 crystals, and the intracrystalline meso-porosity could be modified by changing the post-treatment conditions such as CTAB concentration, NaOH concentration, temperature and time. Based on the characterization results upon the hierarchical MCM-49 zeolite samples obtained by post-treating different time, the formation of intracrystalline mesopores in MCM-49 zeolite was proposed, which followed a CTAB micelle directed desilication mechanism. By virtue of the intracrystalline mesopores, the hierarchical MCM-49 zeolite prepared under proper post-treatment condition exhibited superior stability than the conventional MCM-49 zeolite in liquid alkylation of benzene with ethylene.","author":[{"dropping-particle":"","family":"Gao","given":"Ningning","non-dropping-particle":"","parse-names":false,"suffix":""},{"dropping-particle":"","family":"Xie","given":"Sujuan","non-dropping-particle":"","parse-names":false,"suffix":""},{"dropping-particle":"","family":"Liu","given":"Shenglin","non-dropping-particle":"","parse-names":false,"suffix":""},{"dropping-particle":"","family":"Xin","given":"Wenjie","non-dropping-particle":"","parse-names":false,"suffix":""},{"dropping-particle":"","family":"Gao","given":"Yang","non-dropping-particle":"","parse-names":false,"suffix":""},{"dropping-particle":"","family":"Li","given":"Xiujie","non-dropping-particle":"","parse-names":false,"suffix":""},{"dropping-particle":"","family":"Wei","given":"Huijuan","non-dropping-particle":"","parse-names":false,"suffix":""},{"dropping-particle":"","family":"Liu","given":"Hui","non-dropping-particle":"","parse-names":false,"suffix":""},{"dropping-particle":"","family":"Xu","given":"Longya","non-dropping-particle":"","parse-names":false,"suffix":""}],"container-title":"Microporous and Mesoporous Materials","id":"ITEM-4","issued":{"date-parts":[["2015"]]},"page":"1-7","publisher":"Elsevier Ltd","title":"Development of hierarchical MCM-49 zeolite with intracrystalline mesopores and improved catalytic performance in liquid alkylation of benzene with ethylene","type":"article-journal","volume":"212"},"uris":["http://www.mendeley.com/documents/?uuid=9cda8974-247d-4eae-bef2-e03a95ef6571"]}],"mendeley":{"formattedCitation":"[2–5]","plainTextFormattedCitation":"[2–5]","previouslyFormattedCitation":"[2–4]"},"properties":{"noteIndex":0},"schema":"https://github.com/citation-style-language/schema/raw/master/csl-citation.json"}</w:instrText>
      </w:r>
      <w:r>
        <w:rPr>
          <w:rFonts w:ascii="Times New Roman" w:hAnsi="Times New Roman"/>
          <w:lang w:val="pt-BR"/>
        </w:rPr>
        <w:fldChar w:fldCharType="separate"/>
      </w:r>
      <w:r w:rsidR="00173532" w:rsidRPr="00173532">
        <w:rPr>
          <w:rFonts w:ascii="Times New Roman" w:hAnsi="Times New Roman"/>
          <w:noProof/>
          <w:lang w:val="pt-BR"/>
        </w:rPr>
        <w:t>[2–5]</w:t>
      </w:r>
      <w:r>
        <w:rPr>
          <w:rFonts w:ascii="Times New Roman" w:hAnsi="Times New Roman"/>
          <w:lang w:val="pt-BR"/>
        </w:rPr>
        <w:fldChar w:fldCharType="end"/>
      </w:r>
      <w:r w:rsidRPr="00D67E59">
        <w:rPr>
          <w:rFonts w:ascii="Times New Roman" w:hAnsi="Times New Roman"/>
          <w:lang w:val="pt-BR"/>
        </w:rPr>
        <w:t xml:space="preserve">. </w:t>
      </w:r>
    </w:p>
    <w:p w14:paraId="526B0EE0" w14:textId="6AF94157" w:rsidR="00556E57" w:rsidRDefault="00556E57" w:rsidP="00556E57">
      <w:pPr>
        <w:pStyle w:val="TAMainText"/>
        <w:rPr>
          <w:rFonts w:ascii="Times New Roman" w:hAnsi="Times New Roman"/>
          <w:lang w:val="pt-BR"/>
        </w:rPr>
      </w:pPr>
      <w:r w:rsidRPr="00556E57">
        <w:rPr>
          <w:rFonts w:ascii="Times New Roman" w:hAnsi="Times New Roman"/>
          <w:lang w:val="pt-BR"/>
        </w:rPr>
        <w:t xml:space="preserve">Para a zeólita MCM-22 é </w:t>
      </w:r>
      <w:r w:rsidR="00CC1064">
        <w:rPr>
          <w:rFonts w:ascii="Times New Roman" w:hAnsi="Times New Roman"/>
          <w:lang w:val="pt-BR"/>
        </w:rPr>
        <w:t>desafiador</w:t>
      </w:r>
      <w:r w:rsidR="00CC1064" w:rsidRPr="00556E57">
        <w:rPr>
          <w:rFonts w:ascii="Times New Roman" w:hAnsi="Times New Roman"/>
          <w:lang w:val="pt-BR"/>
        </w:rPr>
        <w:t xml:space="preserve"> </w:t>
      </w:r>
      <w:r w:rsidRPr="00556E57">
        <w:rPr>
          <w:rFonts w:ascii="Times New Roman" w:hAnsi="Times New Roman"/>
          <w:lang w:val="pt-BR"/>
        </w:rPr>
        <w:t>introduzir mesoporos intracristalinos notáveis pelo tratamento alcalino tradicional</w:t>
      </w:r>
      <w:r w:rsidR="00CC1064">
        <w:rPr>
          <w:rFonts w:ascii="Times New Roman" w:hAnsi="Times New Roman"/>
          <w:lang w:val="pt-BR"/>
        </w:rPr>
        <w:t xml:space="preserve"> devido</w:t>
      </w:r>
      <w:r w:rsidR="00AB2DEF">
        <w:rPr>
          <w:rFonts w:ascii="Times New Roman" w:hAnsi="Times New Roman"/>
          <w:lang w:val="pt-BR"/>
        </w:rPr>
        <w:t xml:space="preserve"> </w:t>
      </w:r>
      <w:r w:rsidR="00825CE9">
        <w:rPr>
          <w:rFonts w:ascii="Times New Roman" w:hAnsi="Times New Roman"/>
          <w:lang w:val="pt-BR"/>
        </w:rPr>
        <w:t xml:space="preserve">à </w:t>
      </w:r>
      <w:r w:rsidRPr="00556E57">
        <w:rPr>
          <w:rFonts w:ascii="Times New Roman" w:hAnsi="Times New Roman"/>
          <w:lang w:val="pt-BR"/>
        </w:rPr>
        <w:t xml:space="preserve">sua morfologia </w:t>
      </w:r>
      <w:r w:rsidR="00CC1064">
        <w:rPr>
          <w:rFonts w:ascii="Times New Roman" w:hAnsi="Times New Roman"/>
          <w:lang w:val="pt-BR"/>
        </w:rPr>
        <w:t xml:space="preserve">lamelar, </w:t>
      </w:r>
      <w:r w:rsidR="002D4E77">
        <w:rPr>
          <w:rFonts w:ascii="Times New Roman" w:hAnsi="Times New Roman"/>
          <w:lang w:val="pt-BR"/>
        </w:rPr>
        <w:t>podendo comprometer</w:t>
      </w:r>
      <w:r w:rsidR="00825CE9">
        <w:rPr>
          <w:rFonts w:ascii="Times New Roman" w:hAnsi="Times New Roman"/>
          <w:lang w:val="pt-BR"/>
        </w:rPr>
        <w:t xml:space="preserve"> a sua</w:t>
      </w:r>
      <w:r w:rsidR="00CC1064">
        <w:rPr>
          <w:rFonts w:ascii="Times New Roman" w:hAnsi="Times New Roman"/>
          <w:lang w:val="pt-BR"/>
        </w:rPr>
        <w:t xml:space="preserve"> estrutura</w:t>
      </w:r>
      <w:r w:rsidR="00AB2DEF">
        <w:rPr>
          <w:rFonts w:ascii="Times New Roman" w:hAnsi="Times New Roman"/>
          <w:lang w:val="pt-BR"/>
        </w:rPr>
        <w:t xml:space="preserve">. </w:t>
      </w:r>
      <w:r w:rsidRPr="00556E57">
        <w:rPr>
          <w:rFonts w:ascii="Times New Roman" w:hAnsi="Times New Roman"/>
          <w:lang w:val="pt-BR"/>
        </w:rPr>
        <w:t>Dessa forma, alguns trabalhos buscaram uma maneira de proteger a integridade dos cristais no tratamento alcalino.</w:t>
      </w:r>
      <w:r w:rsidR="00825CE9">
        <w:rPr>
          <w:rFonts w:ascii="Times New Roman" w:hAnsi="Times New Roman"/>
          <w:lang w:val="pt-BR"/>
        </w:rPr>
        <w:t xml:space="preserve"> </w:t>
      </w:r>
      <w:r w:rsidRPr="00556E57">
        <w:rPr>
          <w:rFonts w:ascii="Times New Roman" w:hAnsi="Times New Roman"/>
          <w:lang w:val="pt-BR"/>
        </w:rPr>
        <w:t>García-Martínez et al.</w:t>
      </w:r>
      <w:r w:rsidR="00173532">
        <w:rPr>
          <w:rFonts w:ascii="Times New Roman" w:hAnsi="Times New Roman"/>
          <w:lang w:val="pt-BR"/>
        </w:rPr>
        <w:t xml:space="preserve"> </w:t>
      </w:r>
      <w:r>
        <w:rPr>
          <w:rFonts w:ascii="Times New Roman" w:hAnsi="Times New Roman"/>
          <w:lang w:val="pt-BR"/>
        </w:rPr>
        <w:fldChar w:fldCharType="begin" w:fldLock="1"/>
      </w:r>
      <w:r w:rsidR="00173532">
        <w:rPr>
          <w:rFonts w:ascii="Times New Roman" w:hAnsi="Times New Roman"/>
          <w:lang w:val="pt-BR"/>
        </w:rPr>
        <w:instrText>ADDIN CSL_CITATION {"citationItems":[{"id":"ITEM-1","itemData":{"DOI":"10.1039/c2cy00309k","ISSN":"20444753","abstract":"Controlled mesoporosity is successfully introduced into zeolite Y crystals through a surfactant templating approach. The mesoporous zeolite shows superb hydrothermal stability in the resulting mesostructure, while retaining strong acidity. Fluid catalytic cracking catalysts made from the mesostructured Y zeolites demonstrate significant improvement in product selectivity as a result of reduced limitation in reactant and product diffusion. © 2012 The Royal Society of Chemistry.","author":[{"dropping-particle":"","family":"García-Martínez","given":"Javier","non-dropping-particle":"","parse-names":false,"suffix":""},{"dropping-particle":"","family":"Johnson","given":"Marvin","non-dropping-particle":"","parse-names":false,"suffix":""},{"dropping-particle":"","family":"Valla","given":"Julia","non-dropping-particle":"","parse-names":false,"suffix":""},{"dropping-particle":"","family":"Li","given":"Kunhao","non-dropping-particle":"","parse-names":false,"suffix":""},{"dropping-particle":"","family":"Ying","given":"Jackie Y.","non-dropping-particle":"","parse-names":false,"suffix":""}],"container-title":"Catalysis Science and Technology","id":"ITEM-1","issue":"5","issued":{"date-parts":[["2012"]]},"page":"987-994","title":"Mesostructured zeolite y - High hydrothermal stability and superior FCC catalytic performance","type":"article-journal","volume":"2"},"uris":["http://www.mendeley.com/documents/?uuid=57dd3f72-aeea-4ea5-85b0-6f47396fbf60"]}],"mendeley":{"formattedCitation":"[6]","plainTextFormattedCitation":"[6]","previouslyFormattedCitation":"[5]"},"properties":{"noteIndex":0},"schema":"https://github.com/citation-style-language/schema/raw/master/csl-citation.json"}</w:instrText>
      </w:r>
      <w:r>
        <w:rPr>
          <w:rFonts w:ascii="Times New Roman" w:hAnsi="Times New Roman"/>
          <w:lang w:val="pt-BR"/>
        </w:rPr>
        <w:fldChar w:fldCharType="separate"/>
      </w:r>
      <w:r w:rsidR="00173532" w:rsidRPr="00173532">
        <w:rPr>
          <w:rFonts w:ascii="Times New Roman" w:hAnsi="Times New Roman"/>
          <w:noProof/>
          <w:lang w:val="pt-BR"/>
        </w:rPr>
        <w:t>[6]</w:t>
      </w:r>
      <w:r>
        <w:rPr>
          <w:rFonts w:ascii="Times New Roman" w:hAnsi="Times New Roman"/>
          <w:lang w:val="pt-BR"/>
        </w:rPr>
        <w:fldChar w:fldCharType="end"/>
      </w:r>
      <w:r w:rsidRPr="00556E57">
        <w:rPr>
          <w:rFonts w:ascii="Times New Roman" w:hAnsi="Times New Roman"/>
          <w:lang w:val="pt-BR"/>
        </w:rPr>
        <w:t xml:space="preserve"> descobriram que o uso de surfactantes na dessilicação permit</w:t>
      </w:r>
      <w:r w:rsidR="00CC1064">
        <w:rPr>
          <w:rFonts w:ascii="Times New Roman" w:hAnsi="Times New Roman"/>
          <w:lang w:val="pt-BR"/>
        </w:rPr>
        <w:t>iu</w:t>
      </w:r>
      <w:r w:rsidRPr="00556E57">
        <w:rPr>
          <w:rFonts w:ascii="Times New Roman" w:hAnsi="Times New Roman"/>
          <w:lang w:val="pt-BR"/>
        </w:rPr>
        <w:t xml:space="preserve"> a introdução de mesoporosidade de forma controlada</w:t>
      </w:r>
      <w:r w:rsidR="00F06855">
        <w:rPr>
          <w:rFonts w:ascii="Times New Roman" w:hAnsi="Times New Roman"/>
          <w:lang w:val="pt-BR"/>
        </w:rPr>
        <w:t>,</w:t>
      </w:r>
      <w:r w:rsidRPr="00556E57">
        <w:rPr>
          <w:rFonts w:ascii="Times New Roman" w:hAnsi="Times New Roman"/>
          <w:lang w:val="pt-BR"/>
        </w:rPr>
        <w:t xml:space="preserve"> contribuindo para a diminuição do colapso da </w:t>
      </w:r>
      <w:r w:rsidRPr="00556E57">
        <w:rPr>
          <w:rFonts w:ascii="Times New Roman" w:hAnsi="Times New Roman"/>
          <w:lang w:val="pt-BR"/>
        </w:rPr>
        <w:lastRenderedPageBreak/>
        <w:t>estrutura</w:t>
      </w:r>
      <w:r w:rsidR="00CC1064">
        <w:rPr>
          <w:rFonts w:ascii="Times New Roman" w:hAnsi="Times New Roman"/>
          <w:lang w:val="pt-BR"/>
        </w:rPr>
        <w:t>. Os autores</w:t>
      </w:r>
      <w:r w:rsidRPr="00556E57">
        <w:rPr>
          <w:rFonts w:ascii="Times New Roman" w:hAnsi="Times New Roman"/>
          <w:lang w:val="pt-BR"/>
        </w:rPr>
        <w:t xml:space="preserve"> obtiveram </w:t>
      </w:r>
      <w:bookmarkStart w:id="2" w:name="_Hlk133599046"/>
      <w:r w:rsidRPr="00556E57">
        <w:rPr>
          <w:rFonts w:ascii="Times New Roman" w:hAnsi="Times New Roman"/>
          <w:lang w:val="pt-BR"/>
        </w:rPr>
        <w:t xml:space="preserve">mesoporosidade controlada </w:t>
      </w:r>
      <w:bookmarkEnd w:id="2"/>
      <w:r w:rsidRPr="00556E57">
        <w:rPr>
          <w:rFonts w:ascii="Times New Roman" w:hAnsi="Times New Roman"/>
          <w:lang w:val="pt-BR"/>
        </w:rPr>
        <w:t xml:space="preserve">em zeólitas Y através do tratamento alcalino na presença de </w:t>
      </w:r>
      <w:r w:rsidR="00CC1064">
        <w:rPr>
          <w:rFonts w:ascii="Times New Roman" w:hAnsi="Times New Roman"/>
          <w:lang w:val="pt-BR"/>
        </w:rPr>
        <w:t xml:space="preserve">surfactantes do tipo quaternários de amônio contendo longas cadeias, como o </w:t>
      </w:r>
      <w:r w:rsidRPr="00556E57">
        <w:rPr>
          <w:rFonts w:ascii="Times New Roman" w:hAnsi="Times New Roman"/>
          <w:lang w:val="pt-BR"/>
        </w:rPr>
        <w:t>CTAB. Gao et al</w:t>
      </w:r>
      <w:r w:rsidR="00CC1064">
        <w:rPr>
          <w:rFonts w:ascii="Times New Roman" w:hAnsi="Times New Roman"/>
          <w:lang w:val="pt-BR"/>
        </w:rPr>
        <w:t>.</w:t>
      </w:r>
      <w:r w:rsidRPr="00556E57">
        <w:rPr>
          <w:rFonts w:ascii="Times New Roman" w:hAnsi="Times New Roman"/>
          <w:lang w:val="pt-BR"/>
        </w:rPr>
        <w:t xml:space="preserve"> </w:t>
      </w:r>
      <w:r>
        <w:rPr>
          <w:rFonts w:ascii="Times New Roman" w:hAnsi="Times New Roman"/>
          <w:lang w:val="pt-BR"/>
        </w:rPr>
        <w:fldChar w:fldCharType="begin" w:fldLock="1"/>
      </w:r>
      <w:r w:rsidR="00173532">
        <w:rPr>
          <w:rFonts w:ascii="Times New Roman" w:hAnsi="Times New Roman"/>
          <w:lang w:val="pt-BR"/>
        </w:rPr>
        <w:instrText>ADDIN CSL_CITATION {"citationItems":[{"id":"ITEM-1","itemData":{"DOI":"10.1016/j.micromeso.2015.03.009","ISSN":"13871811","abstract":"Hierarchical MCM-49 zeolite with intracrystalline mesopores was prepared through post-treating the conventional MCM-49 zeolite in hexadecyltrimethylammonium bromide (CTAB) and NaOH mixed solution. N2 adsorption and desorption, XRD, TEM, XRF, ICP and Py-IR techniques were applied to characterize the obtained samples. It was found that uniform intracrystalline mesopores were distributed in the MCM-49 crystals, and the intracrystalline meso-porosity could be modified by changing the post-treatment conditions such as CTAB concentration, NaOH concentration, temperature and time. Based on the characterization results upon the hierarchical MCM-49 zeolite samples obtained by post-treating different time, the formation of intracrystalline mesopores in MCM-49 zeolite was proposed, which followed a CTAB micelle directed desilication mechanism. By virtue of the intracrystalline mesopores, the hierarchical MCM-49 zeolite prepared under proper post-treatment condition exhibited superior stability than the conventional MCM-49 zeolite in liquid alkylation of benzene with ethylene.","author":[{"dropping-particle":"","family":"Gao","given":"Ningning","non-dropping-particle":"","parse-names":false,"suffix":""},{"dropping-particle":"","family":"Xie","given":"Sujuan","non-dropping-particle":"","parse-names":false,"suffix":""},{"dropping-particle":"","family":"Liu","given":"Shenglin","non-dropping-particle":"","parse-names":false,"suffix":""},{"dropping-particle":"","family":"Xin","given":"Wenjie","non-dropping-particle":"","parse-names":false,"suffix":""},{"dropping-particle":"","family":"Gao","given":"Yang","non-dropping-particle":"","parse-names":false,"suffix":""},{"dropping-particle":"","family":"Li","given":"Xiujie","non-dropping-particle":"","parse-names":false,"suffix":""},{"dropping-particle":"","family":"Wei","given":"Huijuan","non-dropping-particle":"","parse-names":false,"suffix":""},{"dropping-particle":"","family":"Liu","given":"Hui","non-dropping-particle":"","parse-names":false,"suffix":""},{"dropping-particle":"","family":"Xu","given":"Longya","non-dropping-particle":"","parse-names":false,"suffix":""}],"container-title":"Microporous and Mesoporous Materials","id":"ITEM-1","issued":{"date-parts":[["2015"]]},"page":"1-7","publisher":"Elsevier Ltd","title":"Development of hierarchical MCM-49 zeolite with intracrystalline mesopores and improved catalytic performance in liquid alkylation of benzene with ethylene","type":"article-journal","volume":"212"},"uris":["http://www.mendeley.com/documents/?uuid=9cda8974-247d-4eae-bef2-e03a95ef6571"]}],"mendeley":{"formattedCitation":"[5]","plainTextFormattedCitation":"[5]","previouslyFormattedCitation":"[6]"},"properties":{"noteIndex":0},"schema":"https://github.com/citation-style-language/schema/raw/master/csl-citation.json"}</w:instrText>
      </w:r>
      <w:r>
        <w:rPr>
          <w:rFonts w:ascii="Times New Roman" w:hAnsi="Times New Roman"/>
          <w:lang w:val="pt-BR"/>
        </w:rPr>
        <w:fldChar w:fldCharType="separate"/>
      </w:r>
      <w:r w:rsidR="00173532" w:rsidRPr="00173532">
        <w:rPr>
          <w:rFonts w:ascii="Times New Roman" w:hAnsi="Times New Roman"/>
          <w:noProof/>
          <w:lang w:val="pt-BR"/>
        </w:rPr>
        <w:t>[5]</w:t>
      </w:r>
      <w:r>
        <w:rPr>
          <w:rFonts w:ascii="Times New Roman" w:hAnsi="Times New Roman"/>
          <w:lang w:val="pt-BR"/>
        </w:rPr>
        <w:fldChar w:fldCharType="end"/>
      </w:r>
      <w:r w:rsidRPr="00556E57">
        <w:rPr>
          <w:rFonts w:ascii="Times New Roman" w:hAnsi="Times New Roman"/>
          <w:lang w:val="pt-BR"/>
        </w:rPr>
        <w:t xml:space="preserve"> conseguiram sintetizar com sucesso a zeólita MCM-49 hierárquica com mesoporos intracristalinos uniformes através do tratamento com solução mista de CTAB e NaOH.</w:t>
      </w:r>
    </w:p>
    <w:p w14:paraId="2203312C" w14:textId="66335212" w:rsidR="00E35975" w:rsidRDefault="00E35975" w:rsidP="00DD16BF">
      <w:pPr>
        <w:pStyle w:val="TAMainText"/>
        <w:rPr>
          <w:rFonts w:ascii="Times New Roman" w:hAnsi="Times New Roman"/>
          <w:lang w:val="pt-BR"/>
        </w:rPr>
      </w:pPr>
      <w:r w:rsidRPr="00E35975">
        <w:rPr>
          <w:rFonts w:ascii="Times New Roman" w:hAnsi="Times New Roman"/>
          <w:lang w:val="pt-BR"/>
        </w:rPr>
        <w:t>A convers</w:t>
      </w:r>
      <w:r w:rsidRPr="00AB2DEF">
        <w:rPr>
          <w:rFonts w:ascii="Times New Roman" w:hAnsi="Times New Roman"/>
          <w:lang w:val="pt-BR"/>
        </w:rPr>
        <w:t>ão de metanol para hidrocarbonetos é conhecida como a reação de MTH (</w:t>
      </w:r>
      <w:r w:rsidR="006501CF">
        <w:rPr>
          <w:rFonts w:ascii="Times New Roman" w:hAnsi="Times New Roman"/>
          <w:i/>
          <w:iCs/>
          <w:lang w:val="pt-BR"/>
        </w:rPr>
        <w:pgNum/>
      </w:r>
      <w:r w:rsidR="006501CF">
        <w:rPr>
          <w:rFonts w:ascii="Times New Roman" w:hAnsi="Times New Roman"/>
          <w:i/>
          <w:iCs/>
          <w:lang w:val="pt-BR"/>
        </w:rPr>
        <w:t>etanol</w:t>
      </w:r>
      <w:r w:rsidRPr="00173532">
        <w:rPr>
          <w:rFonts w:ascii="Times New Roman" w:hAnsi="Times New Roman"/>
          <w:i/>
          <w:iCs/>
          <w:lang w:val="pt-BR"/>
        </w:rPr>
        <w:t xml:space="preserve"> to hydrocarbons</w:t>
      </w:r>
      <w:r w:rsidRPr="00AB2DEF">
        <w:rPr>
          <w:rFonts w:ascii="Times New Roman" w:hAnsi="Times New Roman"/>
          <w:lang w:val="pt-BR"/>
        </w:rPr>
        <w:t>).</w:t>
      </w:r>
      <w:r w:rsidRPr="00E35975">
        <w:rPr>
          <w:rFonts w:ascii="Times New Roman" w:hAnsi="Times New Roman"/>
          <w:lang w:val="pt-BR"/>
        </w:rPr>
        <w:t xml:space="preserve"> Essa é uma reação de grande potencial para a produção de hidrocarbonetos de interesse industrial, como é o caso das olefinas.</w:t>
      </w:r>
      <w:r w:rsidR="00CC1064">
        <w:rPr>
          <w:rFonts w:ascii="Times New Roman" w:hAnsi="Times New Roman"/>
          <w:lang w:val="pt-BR"/>
        </w:rPr>
        <w:t xml:space="preserve"> Quanto a trabalhos empregando a zeólita MCM-22 para esta reação, os mesmos são escassos</w:t>
      </w:r>
      <w:r w:rsidR="00C65F3A">
        <w:rPr>
          <w:rFonts w:ascii="Times New Roman" w:hAnsi="Times New Roman"/>
          <w:lang w:val="pt-BR"/>
        </w:rPr>
        <w:t xml:space="preserve"> </w:t>
      </w:r>
      <w:r w:rsidR="00C65F3A">
        <w:rPr>
          <w:rFonts w:ascii="Times New Roman" w:hAnsi="Times New Roman"/>
          <w:lang w:val="pt-BR"/>
        </w:rPr>
        <w:fldChar w:fldCharType="begin" w:fldLock="1"/>
      </w:r>
      <w:r w:rsidR="00173532">
        <w:rPr>
          <w:rFonts w:ascii="Times New Roman" w:hAnsi="Times New Roman"/>
          <w:lang w:val="pt-BR"/>
        </w:rPr>
        <w:instrText>ADDIN CSL_CITATION {"citationItems":[{"id":"ITEM-1","itemData":{"DOI":"10.1016/j.apcata.2011.06.003","ISSN":"0926860X","abstract":"MCM-36 and MCM-22 zeolites derived from the same precursor with MWW topology were compared for the conversion of methanol to hydrocarbons (MTH) at 450 °C. MCM-36 was found to be a very attractive catalyst, showing a selective formation of C3+ aliphatic hydrocarbons (about 90% at WHSV = 2 h-1) and a high resistance to the deactivation. Under similar conditions MCM-22 produced higher amount of aromatics and coke. This behavior was mainly related to the textural and acidic properties of catalysts. The dual meso-/microporosity of MCM-36 facilitates the diffusion of bulkier species produced by different reactions in the MTH process which results in lower deactivation rate of this zeolite compared to the purely microporous MCM-22 catalyst. Moreover, the density of the acid sites in MCM-36 (three times lower than that of the MCM-22 sample) is unfavorable to secondary reactions like aromatization and hydrogen transfer which are responsible for the formation of aromatics and coke precursors. © 2011 Elsevier B.V. All rights reserved.","author":[{"dropping-particle":"","family":"Lacarriere","given":"Antoine","non-dropping-particle":"","parse-names":false,"suffix":""},{"dropping-particle":"","family":"Luck","given":"Francis","non-dropping-particle":"","parse-names":false,"suffix":""},{"dropping-particle":"","family":"Świerczyński","given":"Dariusz","non-dropping-particle":"","parse-names":false,"suffix":""},{"dropping-particle":"","family":"Fajula","given":"Franois","non-dropping-particle":"","parse-names":false,"suffix":""},{"dropping-particle":"","family":"Hulea","given":"Vasile","non-dropping-particle":"","parse-names":false,"suffix":""}],"container-title":"Applied Catalysis A: General","id":"ITEM-1","issue":"1-2","issued":{"date-parts":[["2011"]]},"page":"208-217","title":"Methanol to hydrocarbons over zeolites with MWW topology: Effect of zeolite texture and acidity","type":"article-journal","volume":"402"},"uris":["http://www.mendeley.com/documents/?uuid=3984a6cb-4e7e-46ad-9e46-2716a93be845"]},{"id":"ITEM-2","itemData":{"DOI":"10.1016/j.jcat.2010.01.012","ISSN":"00219517","abstract":"The methanol-to-olefin (MTO) performance of H-MCM-22 and H-ITQ-2, as well as of their dealuminated analog prepared via oxalic acid treatment, is compared with the catalytic behavior of H-ZSM-5 and H-SAPO-34. The contribution of two-dimensional sinusoidal 10-ring channels in H-MCM-22 to the overall catalytic action of this medium-pore zeolite, especially to the propene selectivity, was found to be considerably greater than that of its cylindrical supercages, probably due to the smaller void volume and hence to the higher concentration of intrazeolitic reactant molecules. Despite the much larger cage volume (480 vs. 240 Å3), H-MCM-22 shows a much slower deactivation rate than H-SAPO-34. A similar result, although less pronounced, can be observed when compared to the channel-based H-ZSM-5 zeolite with a slightly lower Si/Al ratio (14). The overall results of our study demonstrate that not only the pore architecture (cage-based vs. channel-based pore systems) of zeolitic materials but also the properties (density, strength, and location) of their acid sites are a critical factor governing the MTO selectivity and stability. © 2010 Elsevier Inc. All rights reserved.","author":[{"dropping-particle":"","family":"Min","given":"Hyung Ki","non-dropping-particle":"","parse-names":false,"suffix":""},{"dropping-particle":"","family":"Park","given":"Min Bum","non-dropping-particle":"","parse-names":false,"suffix":""},{"dropping-particle":"","family":"Hong","given":"Suk Bong","non-dropping-particle":"","parse-names":false,"suffix":""}],"container-title":"Journal of Catalysis","id":"ITEM-2","issue":"2","issued":{"date-parts":[["2010"]]},"page":"186-194","publisher":"Elsevier Inc.","title":"Methanol-to-olefin conversion over H-MCM-22 and H-ITQ-2 zeolites","type":"article-journal","volume":"271"},"uris":["http://www.mendeley.com/documents/?uuid=9e11911f-87f7-49fe-89e8-20b5ffc04cd6"]},{"id":"ITEM-3","itemData":{"DOI":"10.1016/j.micromeso.2011.11.008","ISSN":"13871811","abstract":"In this work, a series of phosphorus-modified HMCM-22-x%P samples are prepared by impregnation of HMCM-22 with aqueous solution of (NH 4) 2HPO 4 and subsequent calcination. The phosphorus-modified HMCM-22 samples were characterized by means of XRD, NH 3-TPD, and multinuclear ( 31P, 29Si, 27Al and 1H) MAS NMR techniques. The phosphorus-modified HMCM-22 samples, together with parent HMCM-22, are studied as possible catalysts for methanol-to-hydrocarbons (MTH) reaction. HMCM-22-3%P exhibits very good MTH performance and 100% methanol conversion with ca. 70% selectivity to light olefins can be achieved within time-on-stream of 40 h at 723 K. The MTH reaction over H-MCM-22 and phosphorus-modified HMCM-22 is monitored by in situ UV/Vis spectra, and the hydrocarbon pool species occluded in spent catalysts are analyzed by ex situ GC-MS spectra. Based on the characterization and catalytic results, the modification effects of phosphorus on HMCM-22 and corresponding impacts on the MTH reaction are discussed. © 2011 Elsevier Inc. All rights reserved.","author":[{"dropping-particle":"","family":"Wang","given":"Xin","non-dropping-particle":"","parse-names":false,"suffix":""},{"dropping-particle":"","family":"Dai","given":"Weili","non-dropping-particle":"","parse-names":false,"suffix":""},{"dropping-particle":"","family":"Wu","given":"Guangjun","non-dropping-particle":"","parse-names":false,"suffix":""},{"dropping-particle":"","family":"Li","given":"Landong","non-dropping-particle":"","parse-names":false,"suffix":""},{"dropping-particle":"","family":"Guan","given":"Naijia","non-dropping-particle":"","parse-names":false,"suffix":""},{"dropping-particle":"","family":"Hunger","given":"Michael","non-dropping-particle":"","parse-names":false,"suffix":""}],"container-title":"Microporous and Mesoporous Materials","id":"ITEM-3","issued":{"date-parts":[["2012"]]},"page":"99-106","publisher":"Elsevier Inc.","title":"Phosphorus modified HMCM-22: Characterization and catalytic application in methanol-to-hydrocarbons conversion","type":"article-journal","volume":"151"},"uris":["http://www.mendeley.com/documents/?uuid=3468b918-0a7e-4607-b877-9d6acd613d02"]}],"mendeley":{"formattedCitation":"[7–9]","plainTextFormattedCitation":"[7–9]","previouslyFormattedCitation":"[7–9]"},"properties":{"noteIndex":0},"schema":"https://github.com/citation-style-language/schema/raw/master/csl-citation.json"}</w:instrText>
      </w:r>
      <w:r w:rsidR="00C65F3A">
        <w:rPr>
          <w:rFonts w:ascii="Times New Roman" w:hAnsi="Times New Roman"/>
          <w:lang w:val="pt-BR"/>
        </w:rPr>
        <w:fldChar w:fldCharType="separate"/>
      </w:r>
      <w:r w:rsidR="00173532" w:rsidRPr="00173532">
        <w:rPr>
          <w:rFonts w:ascii="Times New Roman" w:hAnsi="Times New Roman"/>
          <w:noProof/>
          <w:lang w:val="pt-BR"/>
        </w:rPr>
        <w:t>[7–9]</w:t>
      </w:r>
      <w:r w:rsidR="00C65F3A">
        <w:rPr>
          <w:rFonts w:ascii="Times New Roman" w:hAnsi="Times New Roman"/>
          <w:lang w:val="pt-BR"/>
        </w:rPr>
        <w:fldChar w:fldCharType="end"/>
      </w:r>
      <w:r w:rsidR="00C65F3A">
        <w:rPr>
          <w:rFonts w:ascii="Times New Roman" w:hAnsi="Times New Roman"/>
          <w:lang w:val="pt-BR"/>
        </w:rPr>
        <w:t xml:space="preserve">. </w:t>
      </w:r>
      <w:r w:rsidR="00825CE9">
        <w:rPr>
          <w:rFonts w:ascii="Times New Roman" w:hAnsi="Times New Roman"/>
          <w:lang w:val="pt-BR"/>
        </w:rPr>
        <w:t>Em relação a</w:t>
      </w:r>
      <w:r w:rsidR="00CC1064">
        <w:rPr>
          <w:rFonts w:ascii="Times New Roman" w:hAnsi="Times New Roman"/>
          <w:lang w:val="pt-BR"/>
        </w:rPr>
        <w:t>o emprego de zeólitas MWW obtidas por meio de rotas sustentáveis para esta reação, nenhum trabalho foi reportado</w:t>
      </w:r>
      <w:r w:rsidR="00825CE9">
        <w:rPr>
          <w:rFonts w:ascii="Times New Roman" w:hAnsi="Times New Roman"/>
          <w:lang w:val="pt-BR"/>
        </w:rPr>
        <w:t xml:space="preserve"> até o presente</w:t>
      </w:r>
      <w:r w:rsidR="00CC1064">
        <w:rPr>
          <w:rFonts w:ascii="Times New Roman" w:hAnsi="Times New Roman"/>
          <w:lang w:val="pt-BR"/>
        </w:rPr>
        <w:t>.</w:t>
      </w:r>
    </w:p>
    <w:p w14:paraId="5C5F7576" w14:textId="62EAF7B6" w:rsidR="00556E57" w:rsidRPr="001F25B2" w:rsidRDefault="00670E4E" w:rsidP="00DD16BF">
      <w:pPr>
        <w:pStyle w:val="TAMainText"/>
        <w:rPr>
          <w:rFonts w:ascii="Times New Roman" w:hAnsi="Times New Roman"/>
          <w:lang w:val="pt-BR"/>
        </w:rPr>
      </w:pPr>
      <w:r w:rsidRPr="00670E4E">
        <w:rPr>
          <w:rFonts w:ascii="Times New Roman" w:hAnsi="Times New Roman"/>
          <w:lang w:val="pt-BR"/>
        </w:rPr>
        <w:t>Este trabalho teve como o objetivo a síntese d</w:t>
      </w:r>
      <w:r>
        <w:rPr>
          <w:rFonts w:ascii="Times New Roman" w:hAnsi="Times New Roman"/>
          <w:lang w:val="pt-BR"/>
        </w:rPr>
        <w:t xml:space="preserve">e </w:t>
      </w:r>
      <w:r w:rsidRPr="00670E4E">
        <w:rPr>
          <w:rFonts w:ascii="Times New Roman" w:hAnsi="Times New Roman"/>
          <w:lang w:val="pt-BR"/>
        </w:rPr>
        <w:t>zeólita</w:t>
      </w:r>
      <w:r>
        <w:rPr>
          <w:rFonts w:ascii="Times New Roman" w:hAnsi="Times New Roman"/>
          <w:lang w:val="pt-BR"/>
        </w:rPr>
        <w:t xml:space="preserve"> </w:t>
      </w:r>
      <w:r w:rsidRPr="00670E4E">
        <w:rPr>
          <w:rFonts w:ascii="Times New Roman" w:hAnsi="Times New Roman"/>
          <w:lang w:val="pt-BR"/>
        </w:rPr>
        <w:t>MCM-22</w:t>
      </w:r>
      <w:r w:rsidR="00DD16BF">
        <w:rPr>
          <w:rFonts w:ascii="Times New Roman" w:hAnsi="Times New Roman"/>
          <w:lang w:val="pt-BR"/>
        </w:rPr>
        <w:t xml:space="preserve"> </w:t>
      </w:r>
      <w:r w:rsidRPr="00AE3CAB">
        <w:rPr>
          <w:rFonts w:ascii="Times New Roman" w:hAnsi="Times New Roman"/>
          <w:lang w:val="pt-BR"/>
        </w:rPr>
        <w:t xml:space="preserve">empregando </w:t>
      </w:r>
      <w:r w:rsidR="00CC1064" w:rsidRPr="00AE3CAB">
        <w:rPr>
          <w:rFonts w:ascii="Times New Roman" w:hAnsi="Times New Roman"/>
          <w:lang w:val="pt-BR"/>
        </w:rPr>
        <w:t>aspectos sustentáveis</w:t>
      </w:r>
      <w:r w:rsidR="00CC1064">
        <w:rPr>
          <w:rFonts w:ascii="Times New Roman" w:hAnsi="Times New Roman"/>
          <w:lang w:val="pt-BR"/>
        </w:rPr>
        <w:t xml:space="preserve"> por meio do emprego </w:t>
      </w:r>
      <w:r w:rsidR="00131031">
        <w:rPr>
          <w:rFonts w:ascii="Times New Roman" w:hAnsi="Times New Roman"/>
          <w:lang w:val="pt-BR"/>
        </w:rPr>
        <w:t>d</w:t>
      </w:r>
      <w:r w:rsidRPr="00670E4E">
        <w:rPr>
          <w:rFonts w:ascii="Times New Roman" w:hAnsi="Times New Roman"/>
          <w:lang w:val="pt-BR"/>
        </w:rPr>
        <w:t>a sílica da casca de arroz</w:t>
      </w:r>
      <w:r w:rsidR="00131031">
        <w:rPr>
          <w:rFonts w:ascii="Times New Roman" w:hAnsi="Times New Roman"/>
          <w:lang w:val="pt-BR"/>
        </w:rPr>
        <w:t xml:space="preserve"> como fonte de sílica</w:t>
      </w:r>
      <w:r w:rsidR="00C43128">
        <w:rPr>
          <w:rFonts w:ascii="Times New Roman" w:hAnsi="Times New Roman"/>
          <w:lang w:val="pt-BR"/>
        </w:rPr>
        <w:t xml:space="preserve"> e sua modificação pós síntese por dessilicação, na presença de CTAB. As zeólitas obtidas foram </w:t>
      </w:r>
      <w:r w:rsidR="00825CE9">
        <w:rPr>
          <w:rFonts w:ascii="Times New Roman" w:hAnsi="Times New Roman"/>
          <w:lang w:val="pt-BR"/>
        </w:rPr>
        <w:t xml:space="preserve">caracterizadas e </w:t>
      </w:r>
      <w:r w:rsidR="00C43128">
        <w:rPr>
          <w:rFonts w:ascii="Times New Roman" w:hAnsi="Times New Roman"/>
          <w:lang w:val="pt-BR"/>
        </w:rPr>
        <w:t xml:space="preserve">testadas como </w:t>
      </w:r>
      <w:r w:rsidRPr="00670E4E">
        <w:rPr>
          <w:rFonts w:ascii="Times New Roman" w:hAnsi="Times New Roman"/>
          <w:lang w:val="pt-BR"/>
        </w:rPr>
        <w:t>catalisador</w:t>
      </w:r>
      <w:r w:rsidR="00C43128">
        <w:rPr>
          <w:rFonts w:ascii="Times New Roman" w:hAnsi="Times New Roman"/>
          <w:lang w:val="pt-BR"/>
        </w:rPr>
        <w:t xml:space="preserve">es </w:t>
      </w:r>
      <w:r w:rsidR="00DD16BF">
        <w:rPr>
          <w:rFonts w:ascii="Times New Roman" w:hAnsi="Times New Roman"/>
          <w:lang w:val="pt-BR"/>
        </w:rPr>
        <w:t>para conversão de metanol a hidrocarbonetos.</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59397E74" w:rsidR="00EA4E1B" w:rsidRPr="001F25B2" w:rsidRDefault="009D13D8" w:rsidP="00EA4E1B">
      <w:pPr>
        <w:pStyle w:val="TAMainText"/>
        <w:ind w:firstLine="0"/>
        <w:rPr>
          <w:rFonts w:ascii="Times New Roman" w:hAnsi="Times New Roman"/>
          <w:i/>
          <w:lang w:val="pt-BR"/>
        </w:rPr>
      </w:pPr>
      <w:bookmarkStart w:id="3" w:name="_Hlk134116963"/>
      <w:r>
        <w:rPr>
          <w:rFonts w:ascii="Times New Roman" w:hAnsi="Times New Roman"/>
          <w:i/>
          <w:lang w:val="pt-BR"/>
        </w:rPr>
        <w:t>Sílica</w:t>
      </w:r>
      <w:r w:rsidR="001F7A1D" w:rsidRPr="001F7A1D">
        <w:rPr>
          <w:rFonts w:ascii="Times New Roman" w:hAnsi="Times New Roman"/>
          <w:i/>
          <w:lang w:val="pt-BR"/>
        </w:rPr>
        <w:t xml:space="preserve"> de casca de arroz</w:t>
      </w:r>
    </w:p>
    <w:p w14:paraId="4E6BAA29" w14:textId="0870DBB0" w:rsidR="00EA4E1B" w:rsidRDefault="001F7A1D" w:rsidP="001F7A1D">
      <w:pPr>
        <w:pStyle w:val="TAMainText"/>
        <w:rPr>
          <w:rFonts w:ascii="Times New Roman" w:hAnsi="Times New Roman"/>
          <w:lang w:val="pt-BR"/>
        </w:rPr>
      </w:pPr>
      <w:bookmarkStart w:id="4" w:name="_Hlk133515469"/>
      <w:r w:rsidRPr="001F7A1D">
        <w:rPr>
          <w:rFonts w:ascii="Times New Roman" w:hAnsi="Times New Roman"/>
          <w:lang w:val="pt-BR"/>
        </w:rPr>
        <w:t>A casca de arroz (CA) utilizada no trabalho foi fornecida por u</w:t>
      </w:r>
      <w:bookmarkEnd w:id="4"/>
      <w:r w:rsidRPr="001F7A1D">
        <w:rPr>
          <w:rFonts w:ascii="Times New Roman" w:hAnsi="Times New Roman"/>
          <w:lang w:val="pt-BR"/>
        </w:rPr>
        <w:t>ma empresa de beneficiamento de arroz localizada em Pelotas, Rio Grande do Sul.</w:t>
      </w:r>
      <w:r>
        <w:rPr>
          <w:rFonts w:ascii="Times New Roman" w:hAnsi="Times New Roman"/>
          <w:lang w:val="pt-BR"/>
        </w:rPr>
        <w:t xml:space="preserve"> </w:t>
      </w:r>
      <w:r w:rsidRPr="001F7A1D">
        <w:rPr>
          <w:rFonts w:ascii="Times New Roman" w:hAnsi="Times New Roman"/>
          <w:lang w:val="pt-BR"/>
        </w:rPr>
        <w:t xml:space="preserve">A casca de arroz foi lavada com água </w:t>
      </w:r>
      <w:r>
        <w:rPr>
          <w:rFonts w:ascii="Times New Roman" w:hAnsi="Times New Roman"/>
          <w:lang w:val="pt-BR"/>
        </w:rPr>
        <w:t>e</w:t>
      </w:r>
      <w:r w:rsidRPr="001F7A1D">
        <w:rPr>
          <w:rFonts w:ascii="Times New Roman" w:hAnsi="Times New Roman"/>
          <w:lang w:val="pt-BR"/>
        </w:rPr>
        <w:t xml:space="preserve"> calcinada a 600 °C por 5 horas em um forno mufla, a</w:t>
      </w:r>
      <w:r>
        <w:rPr>
          <w:rFonts w:ascii="Times New Roman" w:hAnsi="Times New Roman"/>
          <w:lang w:val="pt-BR"/>
        </w:rPr>
        <w:t xml:space="preserve"> </w:t>
      </w:r>
      <w:r w:rsidRPr="001F7A1D">
        <w:rPr>
          <w:rFonts w:ascii="Times New Roman" w:hAnsi="Times New Roman"/>
          <w:lang w:val="pt-BR"/>
        </w:rPr>
        <w:t>fim de remover os resíduos orgânicos.</w:t>
      </w:r>
      <w:r>
        <w:rPr>
          <w:rFonts w:ascii="Times New Roman" w:hAnsi="Times New Roman"/>
          <w:lang w:val="pt-BR"/>
        </w:rPr>
        <w:t xml:space="preserve"> </w:t>
      </w:r>
      <w:r w:rsidR="009D13D8">
        <w:rPr>
          <w:rFonts w:ascii="Times New Roman" w:hAnsi="Times New Roman"/>
          <w:lang w:val="pt-BR"/>
        </w:rPr>
        <w:t xml:space="preserve">A </w:t>
      </w:r>
      <w:r w:rsidR="009D13D8" w:rsidRPr="009D13D8">
        <w:rPr>
          <w:rFonts w:ascii="Times New Roman" w:hAnsi="Times New Roman"/>
          <w:lang w:val="pt-BR"/>
        </w:rPr>
        <w:t>casca de arroz calcinad</w:t>
      </w:r>
      <w:r w:rsidR="009D13D8">
        <w:rPr>
          <w:rFonts w:ascii="Times New Roman" w:hAnsi="Times New Roman"/>
          <w:lang w:val="pt-BR"/>
        </w:rPr>
        <w:t xml:space="preserve">a </w:t>
      </w:r>
      <w:r>
        <w:rPr>
          <w:rFonts w:ascii="Times New Roman" w:hAnsi="Times New Roman"/>
          <w:lang w:val="pt-BR"/>
        </w:rPr>
        <w:t>(C</w:t>
      </w:r>
      <w:r w:rsidR="009D13D8">
        <w:rPr>
          <w:rFonts w:ascii="Times New Roman" w:hAnsi="Times New Roman"/>
          <w:lang w:val="pt-BR"/>
        </w:rPr>
        <w:t>AC</w:t>
      </w:r>
      <w:r>
        <w:rPr>
          <w:rFonts w:ascii="Times New Roman" w:hAnsi="Times New Roman"/>
          <w:lang w:val="pt-BR"/>
        </w:rPr>
        <w:t xml:space="preserve">) obtida </w:t>
      </w:r>
      <w:r w:rsidRPr="001F7A1D">
        <w:rPr>
          <w:rFonts w:ascii="Times New Roman" w:hAnsi="Times New Roman"/>
          <w:lang w:val="pt-BR"/>
        </w:rPr>
        <w:t>foi macerad</w:t>
      </w:r>
      <w:r>
        <w:rPr>
          <w:rFonts w:ascii="Times New Roman" w:hAnsi="Times New Roman"/>
          <w:lang w:val="pt-BR"/>
        </w:rPr>
        <w:t>a</w:t>
      </w:r>
      <w:r w:rsidRPr="001F7A1D">
        <w:rPr>
          <w:rFonts w:ascii="Times New Roman" w:hAnsi="Times New Roman"/>
          <w:lang w:val="pt-BR"/>
        </w:rPr>
        <w:t xml:space="preserve"> para obtenção de</w:t>
      </w:r>
      <w:r>
        <w:rPr>
          <w:rFonts w:ascii="Times New Roman" w:hAnsi="Times New Roman"/>
          <w:lang w:val="pt-BR"/>
        </w:rPr>
        <w:t xml:space="preserve"> </w:t>
      </w:r>
      <w:r w:rsidRPr="001F7A1D">
        <w:rPr>
          <w:rFonts w:ascii="Times New Roman" w:hAnsi="Times New Roman"/>
          <w:lang w:val="pt-BR"/>
        </w:rPr>
        <w:t>um pó fino</w:t>
      </w:r>
      <w:r>
        <w:rPr>
          <w:rFonts w:ascii="Times New Roman" w:hAnsi="Times New Roman"/>
          <w:lang w:val="pt-BR"/>
        </w:rPr>
        <w:t>.</w:t>
      </w:r>
    </w:p>
    <w:p w14:paraId="669379C8" w14:textId="77777777" w:rsidR="00D422D9" w:rsidRDefault="00D422D9" w:rsidP="001F7A1D">
      <w:pPr>
        <w:pStyle w:val="TAMainText"/>
        <w:rPr>
          <w:rFonts w:ascii="Times New Roman" w:hAnsi="Times New Roman"/>
          <w:lang w:val="pt-BR"/>
        </w:rPr>
      </w:pPr>
    </w:p>
    <w:p w14:paraId="04FD41E9" w14:textId="1C790106" w:rsidR="001F7A1D" w:rsidRPr="00D422D9" w:rsidRDefault="001F7A1D" w:rsidP="00D422D9">
      <w:pPr>
        <w:pStyle w:val="TAMainText"/>
        <w:ind w:firstLine="0"/>
        <w:rPr>
          <w:rFonts w:ascii="Times New Roman" w:hAnsi="Times New Roman"/>
          <w:i/>
          <w:lang w:val="pt-BR"/>
        </w:rPr>
      </w:pPr>
      <w:r w:rsidRPr="001F7A1D">
        <w:rPr>
          <w:rFonts w:ascii="Times New Roman" w:hAnsi="Times New Roman"/>
          <w:i/>
          <w:lang w:val="pt-BR"/>
        </w:rPr>
        <w:t>Síntese da zeólita MCM-22</w:t>
      </w:r>
    </w:p>
    <w:p w14:paraId="6BC6D842" w14:textId="1CF4CAB0" w:rsidR="00C41D5E" w:rsidRDefault="00527CB7" w:rsidP="00B82007">
      <w:pPr>
        <w:pStyle w:val="TAMainText"/>
        <w:rPr>
          <w:rFonts w:ascii="Times New Roman" w:hAnsi="Times New Roman"/>
          <w:lang w:val="pt-BR"/>
        </w:rPr>
      </w:pPr>
      <w:r>
        <w:rPr>
          <w:rFonts w:ascii="Times New Roman" w:hAnsi="Times New Roman"/>
          <w:lang w:val="pt-BR"/>
        </w:rPr>
        <w:t>A síntese da z</w:t>
      </w:r>
      <w:r w:rsidRPr="00527CB7">
        <w:rPr>
          <w:rFonts w:ascii="Times New Roman" w:hAnsi="Times New Roman"/>
          <w:lang w:val="pt-BR"/>
        </w:rPr>
        <w:t>eólita MCM-22</w:t>
      </w:r>
      <w:r>
        <w:rPr>
          <w:rFonts w:ascii="Times New Roman" w:hAnsi="Times New Roman"/>
          <w:lang w:val="pt-BR"/>
        </w:rPr>
        <w:t xml:space="preserve"> foi realizada utilizando </w:t>
      </w:r>
      <w:r w:rsidRPr="00527CB7">
        <w:rPr>
          <w:rFonts w:ascii="Times New Roman" w:hAnsi="Times New Roman"/>
          <w:lang w:val="pt-BR"/>
        </w:rPr>
        <w:t xml:space="preserve">metodologia </w:t>
      </w:r>
      <w:r>
        <w:rPr>
          <w:rFonts w:ascii="Times New Roman" w:hAnsi="Times New Roman"/>
          <w:lang w:val="pt-BR"/>
        </w:rPr>
        <w:t>adaptada</w:t>
      </w:r>
      <w:r w:rsidRPr="00527CB7">
        <w:rPr>
          <w:rFonts w:ascii="Times New Roman" w:hAnsi="Times New Roman"/>
          <w:lang w:val="pt-BR"/>
        </w:rPr>
        <w:t xml:space="preserve"> </w:t>
      </w:r>
      <w:r>
        <w:rPr>
          <w:rFonts w:ascii="Times New Roman" w:hAnsi="Times New Roman"/>
          <w:lang w:val="pt-BR"/>
        </w:rPr>
        <w:t>d</w:t>
      </w:r>
      <w:r w:rsidRPr="00527CB7">
        <w:rPr>
          <w:rFonts w:ascii="Times New Roman" w:hAnsi="Times New Roman"/>
          <w:lang w:val="pt-BR"/>
        </w:rPr>
        <w:t xml:space="preserve">a literatura </w:t>
      </w:r>
      <w:r>
        <w:rPr>
          <w:rStyle w:val="Refdenotaderodap"/>
          <w:rFonts w:ascii="Times New Roman" w:hAnsi="Times New Roman"/>
          <w:lang w:val="pt-BR"/>
        </w:rPr>
        <w:fldChar w:fldCharType="begin" w:fldLock="1"/>
      </w:r>
      <w:r w:rsidR="00173532">
        <w:rPr>
          <w:rFonts w:ascii="Times New Roman" w:hAnsi="Times New Roman"/>
          <w:lang w:val="pt-BR"/>
        </w:rPr>
        <w:instrText>ADDIN CSL_CITATION {"citationItems":[{"id":"ITEM-1","itemData":{"DOI":"10.1021/jacs.9b13596","ISSN":"15205126","PMID":"32281385","abstract":"The synthesis of two-dimensional (2D) zeolites has garnered attention due to their superior properties for applications that span catalysis to selective separations. Prior studies of 2D zeolite catalysts demonstrated enhanced mass transport for improved catalyst lifetime and selectivity. Moreover, the significantly higher external surface area of 2D materials allows for reactions of bulky molecules too large to access interior pores. There are relatively few protocols for preparing 2D materials, owing to the difficultly of capping growth in one direction to only a few unit cells. To accomplish this, it is often necessary to employ complex, commercially unavailable organic structure-directing agents (OSDAs) prepared via multistep synthesis. However, a small subset of zeolite structures exist as naturally layered materials where postsynthesis steps can be used to exfoliate samples and produce ultrathin 2D nanosheets. In this study, we selected a common layered zeolite, the MWW framework, to explore methods of preparing 2D nanosheets via one-pot synthesis in the absence of complex organic templates. Using a combination of high-resolution microscopy and spectroscopy, we show that 2D MMW-type layers with an average thickness of 3.5 nm (ca. 1.5 unit cells) can be generated using the surfactant cetyltrimethylammonium (CTA), which operates as a dual OSDA and exfoliating agent to affect Al siting and to eliminate the need for postsynthesis exfoliation, respectively. We tested these 2D catalysts using a model reaction that assesses external (surface) Brønsted acid sites and observed a marked increase in the conversion relative to three-dimensional MWW (MCM-22) and 2D layers prepared from postsynthesis exfoliation (ITQ-2). Collectively, our findings identify a facile and effective route to directly synthesize 2D MWW-type materials, which may prove to be more broadly applicable to other layered zeolites.","author":[{"dropping-particle":"","family":"Zhou","given":"Yunwen","non-dropping-particle":"","parse-names":false,"suffix":""},{"dropping-particle":"","family":"Mu","given":"Yanyu","non-dropping-particle":"","parse-names":false,"suffix":""},{"dropping-particle":"","family":"Hsieh","given":"Ming Feng","non-dropping-particle":"","parse-names":false,"suffix":""},{"dropping-particle":"","family":"Kabius","given":"Bernd","non-dropping-particle":"","parse-names":false,"suffix":""},{"dropping-particle":"","family":"Pacheco","given":"Carlos","non-dropping-particle":"","parse-names":false,"suffix":""},{"dropping-particle":"","family":"Bator","given":"Carol","non-dropping-particle":"","parse-names":false,"suffix":""},{"dropping-particle":"","family":"Rioux","given":"Robert M.","non-dropping-particle":"","parse-names":false,"suffix":""},{"dropping-particle":"","family":"Rimer","given":"Jeffrey D.","non-dropping-particle":"","parse-names":false,"suffix":""}],"container-title":"Journal of the American Chemical Society","id":"ITEM-1","issue":"18","issued":{"date-parts":[["2020"]]},"page":"8211-8222","title":"Enhanced Surface Activity of MWW Zeolite Nanosheets Prepared via a One-Step Synthesis","type":"article-journal","volume":"142"},"uris":["http://www.mendeley.com/documents/?uuid=e671a091-db36-4a9e-9ebb-c2a69d495334"]}],"mendeley":{"formattedCitation":"[10]","plainTextFormattedCitation":"[10]","previouslyFormattedCitation":"[10]"},"properties":{"noteIndex":0},"schema":"https://github.com/citation-style-language/schema/raw/master/csl-citation.json"}</w:instrText>
      </w:r>
      <w:r>
        <w:rPr>
          <w:rStyle w:val="Refdenotaderodap"/>
          <w:rFonts w:ascii="Times New Roman" w:hAnsi="Times New Roman"/>
          <w:lang w:val="pt-BR"/>
        </w:rPr>
        <w:fldChar w:fldCharType="separate"/>
      </w:r>
      <w:r w:rsidR="00173532" w:rsidRPr="00173532">
        <w:rPr>
          <w:rFonts w:ascii="Times New Roman" w:hAnsi="Times New Roman"/>
          <w:noProof/>
          <w:lang w:val="pt-BR"/>
        </w:rPr>
        <w:t>[10]</w:t>
      </w:r>
      <w:r>
        <w:rPr>
          <w:rStyle w:val="Refdenotaderodap"/>
          <w:rFonts w:ascii="Times New Roman" w:hAnsi="Times New Roman"/>
          <w:lang w:val="pt-BR"/>
        </w:rPr>
        <w:fldChar w:fldCharType="end"/>
      </w:r>
      <w:r w:rsidRPr="00527CB7">
        <w:rPr>
          <w:rFonts w:ascii="Times New Roman" w:hAnsi="Times New Roman"/>
          <w:lang w:val="pt-BR"/>
        </w:rPr>
        <w:t>. P</w:t>
      </w:r>
      <w:r w:rsidR="006C5F8E">
        <w:rPr>
          <w:rFonts w:ascii="Times New Roman" w:hAnsi="Times New Roman"/>
          <w:lang w:val="pt-BR"/>
        </w:rPr>
        <w:t xml:space="preserve">rimeiramente </w:t>
      </w:r>
      <w:r w:rsidRPr="00527CB7">
        <w:rPr>
          <w:rFonts w:ascii="Times New Roman" w:hAnsi="Times New Roman"/>
          <w:lang w:val="pt-BR"/>
        </w:rPr>
        <w:t>0,15</w:t>
      </w:r>
      <w:r w:rsidR="006C5F8E">
        <w:rPr>
          <w:rFonts w:ascii="Times New Roman" w:hAnsi="Times New Roman"/>
          <w:lang w:val="pt-BR"/>
        </w:rPr>
        <w:t> </w:t>
      </w:r>
      <w:r w:rsidRPr="00527CB7">
        <w:rPr>
          <w:rFonts w:ascii="Times New Roman" w:hAnsi="Times New Roman"/>
          <w:lang w:val="pt-BR"/>
        </w:rPr>
        <w:t>g de aluminato de sódio (Sigma Aldrich, EUA) e 0,16</w:t>
      </w:r>
      <w:r w:rsidR="006C5F8E">
        <w:rPr>
          <w:rFonts w:ascii="Times New Roman" w:hAnsi="Times New Roman"/>
          <w:lang w:val="pt-BR"/>
        </w:rPr>
        <w:t> </w:t>
      </w:r>
      <w:r w:rsidRPr="00527CB7">
        <w:rPr>
          <w:rFonts w:ascii="Times New Roman" w:hAnsi="Times New Roman"/>
          <w:lang w:val="pt-BR"/>
        </w:rPr>
        <w:t>g de hidróxido de sódio (Dinâmica, Brasil) foram dissolvidos em 19,77</w:t>
      </w:r>
      <w:r w:rsidR="006C5F8E">
        <w:rPr>
          <w:rFonts w:ascii="Times New Roman" w:hAnsi="Times New Roman"/>
          <w:lang w:val="pt-BR"/>
        </w:rPr>
        <w:t> </w:t>
      </w:r>
      <w:r w:rsidRPr="00527CB7">
        <w:rPr>
          <w:rFonts w:ascii="Times New Roman" w:hAnsi="Times New Roman"/>
          <w:lang w:val="pt-BR"/>
        </w:rPr>
        <w:t xml:space="preserve">g de água destilada. Posteriormente, 1,23 g de hexametilenoimina (HMI) (Sigma Aldrich, EUA) foram adicionados à mistura. A mistura foi envelhecida </w:t>
      </w:r>
      <w:r w:rsidR="00907DF4">
        <w:rPr>
          <w:rFonts w:ascii="Times New Roman" w:hAnsi="Times New Roman"/>
          <w:lang w:val="pt-BR"/>
        </w:rPr>
        <w:t>sob</w:t>
      </w:r>
      <w:r w:rsidR="00907DF4" w:rsidRPr="00527CB7">
        <w:rPr>
          <w:rFonts w:ascii="Times New Roman" w:hAnsi="Times New Roman"/>
          <w:lang w:val="pt-BR"/>
        </w:rPr>
        <w:t xml:space="preserve"> </w:t>
      </w:r>
      <w:r w:rsidRPr="00527CB7">
        <w:rPr>
          <w:rFonts w:ascii="Times New Roman" w:hAnsi="Times New Roman"/>
          <w:lang w:val="pt-BR"/>
        </w:rPr>
        <w:t xml:space="preserve">agitação contínua </w:t>
      </w:r>
      <w:r w:rsidR="00131031">
        <w:rPr>
          <w:rFonts w:ascii="Times New Roman" w:hAnsi="Times New Roman"/>
          <w:lang w:val="pt-BR"/>
        </w:rPr>
        <w:t xml:space="preserve">por </w:t>
      </w:r>
      <w:r w:rsidR="009D13D8">
        <w:rPr>
          <w:rFonts w:ascii="Times New Roman" w:hAnsi="Times New Roman"/>
          <w:lang w:val="pt-BR"/>
        </w:rPr>
        <w:t>16</w:t>
      </w:r>
      <w:r w:rsidR="00131031">
        <w:rPr>
          <w:rFonts w:ascii="Times New Roman" w:hAnsi="Times New Roman"/>
          <w:lang w:val="pt-BR"/>
        </w:rPr>
        <w:t xml:space="preserve"> horas </w:t>
      </w:r>
      <w:r w:rsidR="00907DF4">
        <w:rPr>
          <w:rFonts w:ascii="Times New Roman" w:hAnsi="Times New Roman"/>
          <w:lang w:val="pt-BR"/>
        </w:rPr>
        <w:t xml:space="preserve">à </w:t>
      </w:r>
      <w:r w:rsidRPr="00527CB7">
        <w:rPr>
          <w:rFonts w:ascii="Times New Roman" w:hAnsi="Times New Roman"/>
          <w:lang w:val="pt-BR"/>
        </w:rPr>
        <w:t xml:space="preserve">temperatura ambiente. Em seguida, 1,5 g de </w:t>
      </w:r>
      <w:r w:rsidR="009D13D8">
        <w:rPr>
          <w:rFonts w:ascii="Times New Roman" w:hAnsi="Times New Roman"/>
          <w:lang w:val="pt-BR"/>
        </w:rPr>
        <w:t xml:space="preserve">CAC </w:t>
      </w:r>
      <w:r w:rsidRPr="00527CB7">
        <w:rPr>
          <w:rFonts w:ascii="Times New Roman" w:hAnsi="Times New Roman"/>
          <w:lang w:val="pt-BR"/>
        </w:rPr>
        <w:t xml:space="preserve">foram adicionadas </w:t>
      </w:r>
      <w:r w:rsidR="00E07D41">
        <w:rPr>
          <w:rFonts w:ascii="Times New Roman" w:hAnsi="Times New Roman"/>
          <w:lang w:val="pt-BR"/>
        </w:rPr>
        <w:t>à</w:t>
      </w:r>
      <w:r w:rsidR="00E07D41" w:rsidRPr="00527CB7">
        <w:rPr>
          <w:rFonts w:ascii="Times New Roman" w:hAnsi="Times New Roman"/>
          <w:lang w:val="pt-BR"/>
        </w:rPr>
        <w:t xml:space="preserve"> </w:t>
      </w:r>
      <w:r w:rsidR="00E07D41">
        <w:rPr>
          <w:rFonts w:ascii="Times New Roman" w:hAnsi="Times New Roman"/>
          <w:lang w:val="pt-BR"/>
        </w:rPr>
        <w:t>suspensão</w:t>
      </w:r>
      <w:r w:rsidR="00E07D41" w:rsidRPr="00527CB7">
        <w:rPr>
          <w:rFonts w:ascii="Times New Roman" w:hAnsi="Times New Roman"/>
          <w:lang w:val="pt-BR"/>
        </w:rPr>
        <w:t xml:space="preserve"> </w:t>
      </w:r>
      <w:r w:rsidRPr="00527CB7">
        <w:rPr>
          <w:rFonts w:ascii="Times New Roman" w:hAnsi="Times New Roman"/>
          <w:lang w:val="pt-BR"/>
        </w:rPr>
        <w:t xml:space="preserve">de síntese, que foi agitada por mais 90 minutos. A </w:t>
      </w:r>
      <w:r w:rsidR="00E07D41">
        <w:rPr>
          <w:rFonts w:ascii="Times New Roman" w:hAnsi="Times New Roman"/>
          <w:lang w:val="pt-BR"/>
        </w:rPr>
        <w:t>suspensão</w:t>
      </w:r>
      <w:r w:rsidR="00E07D41" w:rsidRPr="00527CB7">
        <w:rPr>
          <w:rFonts w:ascii="Times New Roman" w:hAnsi="Times New Roman"/>
          <w:lang w:val="pt-BR"/>
        </w:rPr>
        <w:t xml:space="preserve"> </w:t>
      </w:r>
      <w:r w:rsidRPr="00527CB7">
        <w:rPr>
          <w:rFonts w:ascii="Times New Roman" w:hAnsi="Times New Roman"/>
          <w:lang w:val="pt-BR"/>
        </w:rPr>
        <w:t>foi colocada em autoclaves de</w:t>
      </w:r>
      <w:r w:rsidRPr="009D13D8">
        <w:rPr>
          <w:rFonts w:ascii="Times New Roman" w:hAnsi="Times New Roman"/>
          <w:lang w:val="pt-BR"/>
        </w:rPr>
        <w:t xml:space="preserve"> </w:t>
      </w:r>
      <w:r w:rsidR="000F72A9" w:rsidRPr="009D13D8">
        <w:rPr>
          <w:rFonts w:ascii="Times New Roman" w:hAnsi="Times New Roman"/>
          <w:lang w:val="pt-BR"/>
        </w:rPr>
        <w:t>inox</w:t>
      </w:r>
      <w:r w:rsidR="00E07D41">
        <w:rPr>
          <w:rFonts w:ascii="Times New Roman" w:hAnsi="Times New Roman"/>
          <w:lang w:val="pt-BR"/>
        </w:rPr>
        <w:t>,</w:t>
      </w:r>
      <w:r w:rsidR="000F72A9" w:rsidRPr="009D13D8">
        <w:rPr>
          <w:rFonts w:ascii="Times New Roman" w:hAnsi="Times New Roman"/>
          <w:lang w:val="pt-BR"/>
        </w:rPr>
        <w:t xml:space="preserve"> revestida</w:t>
      </w:r>
      <w:r w:rsidR="00E07D41">
        <w:rPr>
          <w:rFonts w:ascii="Times New Roman" w:hAnsi="Times New Roman"/>
          <w:lang w:val="pt-BR"/>
        </w:rPr>
        <w:t>s</w:t>
      </w:r>
      <w:r w:rsidRPr="009D13D8">
        <w:rPr>
          <w:rFonts w:ascii="Times New Roman" w:hAnsi="Times New Roman"/>
          <w:lang w:val="pt-BR"/>
        </w:rPr>
        <w:t xml:space="preserve"> </w:t>
      </w:r>
      <w:r w:rsidRPr="00527CB7">
        <w:rPr>
          <w:rFonts w:ascii="Times New Roman" w:hAnsi="Times New Roman"/>
          <w:lang w:val="pt-BR"/>
        </w:rPr>
        <w:t>com Teflon</w:t>
      </w:r>
      <w:r w:rsidR="00E07D41">
        <w:rPr>
          <w:rFonts w:ascii="Times New Roman" w:hAnsi="Times New Roman"/>
          <w:lang w:val="pt-BR"/>
        </w:rPr>
        <w:t>,</w:t>
      </w:r>
      <w:r w:rsidRPr="00527CB7">
        <w:rPr>
          <w:rFonts w:ascii="Times New Roman" w:hAnsi="Times New Roman"/>
          <w:lang w:val="pt-BR"/>
        </w:rPr>
        <w:t xml:space="preserve"> </w:t>
      </w:r>
      <w:r w:rsidR="00907DF4">
        <w:rPr>
          <w:rFonts w:ascii="Times New Roman" w:hAnsi="Times New Roman"/>
          <w:lang w:val="pt-BR"/>
        </w:rPr>
        <w:t>à</w:t>
      </w:r>
      <w:r w:rsidR="00907DF4" w:rsidRPr="00527CB7">
        <w:rPr>
          <w:rFonts w:ascii="Times New Roman" w:hAnsi="Times New Roman"/>
          <w:lang w:val="pt-BR"/>
        </w:rPr>
        <w:t xml:space="preserve"> </w:t>
      </w:r>
      <w:r w:rsidRPr="00527CB7">
        <w:rPr>
          <w:rFonts w:ascii="Times New Roman" w:hAnsi="Times New Roman"/>
          <w:lang w:val="pt-BR"/>
        </w:rPr>
        <w:t xml:space="preserve">150 °C por 7 dias </w:t>
      </w:r>
      <w:r w:rsidR="00131031">
        <w:rPr>
          <w:rFonts w:ascii="Times New Roman" w:hAnsi="Times New Roman"/>
          <w:lang w:val="pt-BR"/>
        </w:rPr>
        <w:t xml:space="preserve">sob </w:t>
      </w:r>
      <w:r w:rsidRPr="00527CB7">
        <w:rPr>
          <w:rFonts w:ascii="Times New Roman" w:hAnsi="Times New Roman"/>
          <w:lang w:val="pt-BR"/>
        </w:rPr>
        <w:t>rotação (</w:t>
      </w:r>
      <w:r w:rsidR="00E07D41" w:rsidRPr="00527CB7">
        <w:rPr>
          <w:rFonts w:ascii="Times New Roman" w:hAnsi="Times New Roman"/>
          <w:lang w:val="pt-BR"/>
        </w:rPr>
        <w:t>30</w:t>
      </w:r>
      <w:r w:rsidR="00E07D41">
        <w:rPr>
          <w:rFonts w:ascii="Times New Roman" w:hAnsi="Times New Roman"/>
          <w:lang w:val="pt-BR"/>
        </w:rPr>
        <w:t> </w:t>
      </w:r>
      <w:r w:rsidRPr="00527CB7">
        <w:rPr>
          <w:rFonts w:ascii="Times New Roman" w:hAnsi="Times New Roman"/>
          <w:lang w:val="pt-BR"/>
        </w:rPr>
        <w:t>rpm). Após as suspensões foram filtradas</w:t>
      </w:r>
      <w:r w:rsidR="009D13D8">
        <w:rPr>
          <w:rFonts w:ascii="Times New Roman" w:hAnsi="Times New Roman"/>
          <w:lang w:val="pt-BR"/>
        </w:rPr>
        <w:t xml:space="preserve"> </w:t>
      </w:r>
      <w:r w:rsidR="00131031">
        <w:rPr>
          <w:rFonts w:ascii="Times New Roman" w:hAnsi="Times New Roman"/>
          <w:lang w:val="pt-BR"/>
        </w:rPr>
        <w:t>e</w:t>
      </w:r>
      <w:r w:rsidRPr="00527CB7">
        <w:rPr>
          <w:rFonts w:ascii="Times New Roman" w:hAnsi="Times New Roman"/>
          <w:lang w:val="pt-BR"/>
        </w:rPr>
        <w:t xml:space="preserve"> </w:t>
      </w:r>
      <w:r w:rsidR="00131031" w:rsidRPr="00527CB7">
        <w:rPr>
          <w:rFonts w:ascii="Times New Roman" w:hAnsi="Times New Roman"/>
          <w:lang w:val="pt-BR"/>
        </w:rPr>
        <w:t>lavad</w:t>
      </w:r>
      <w:r w:rsidR="00131031">
        <w:rPr>
          <w:rFonts w:ascii="Times New Roman" w:hAnsi="Times New Roman"/>
          <w:lang w:val="pt-BR"/>
        </w:rPr>
        <w:t>a</w:t>
      </w:r>
      <w:r w:rsidR="00131031" w:rsidRPr="00527CB7">
        <w:rPr>
          <w:rFonts w:ascii="Times New Roman" w:hAnsi="Times New Roman"/>
          <w:lang w:val="pt-BR"/>
        </w:rPr>
        <w:t xml:space="preserve">s </w:t>
      </w:r>
      <w:r w:rsidRPr="00527CB7">
        <w:rPr>
          <w:rFonts w:ascii="Times New Roman" w:hAnsi="Times New Roman"/>
          <w:lang w:val="pt-BR"/>
        </w:rPr>
        <w:t>até pH neutro e</w:t>
      </w:r>
      <w:r w:rsidR="00131031">
        <w:rPr>
          <w:rFonts w:ascii="Times New Roman" w:hAnsi="Times New Roman"/>
          <w:lang w:val="pt-BR"/>
        </w:rPr>
        <w:t xml:space="preserve"> os sólidos foram</w:t>
      </w:r>
      <w:r w:rsidRPr="00527CB7">
        <w:rPr>
          <w:rFonts w:ascii="Times New Roman" w:hAnsi="Times New Roman"/>
          <w:lang w:val="pt-BR"/>
        </w:rPr>
        <w:t xml:space="preserve"> secos em estufa </w:t>
      </w:r>
      <w:r w:rsidR="00907DF4">
        <w:rPr>
          <w:rFonts w:ascii="Times New Roman" w:hAnsi="Times New Roman"/>
          <w:lang w:val="pt-BR"/>
        </w:rPr>
        <w:t>por</w:t>
      </w:r>
      <w:r w:rsidR="00907DF4" w:rsidRPr="00527CB7">
        <w:rPr>
          <w:rFonts w:ascii="Times New Roman" w:hAnsi="Times New Roman"/>
          <w:lang w:val="pt-BR"/>
        </w:rPr>
        <w:t xml:space="preserve"> </w:t>
      </w:r>
      <w:r w:rsidR="009D13D8" w:rsidRPr="009D13D8">
        <w:rPr>
          <w:rFonts w:ascii="Times New Roman" w:hAnsi="Times New Roman"/>
          <w:lang w:val="pt-BR"/>
        </w:rPr>
        <w:t>24</w:t>
      </w:r>
      <w:r w:rsidR="00131031" w:rsidRPr="009D13D8">
        <w:rPr>
          <w:rFonts w:ascii="Times New Roman" w:hAnsi="Times New Roman"/>
          <w:lang w:val="pt-BR"/>
        </w:rPr>
        <w:t xml:space="preserve"> h</w:t>
      </w:r>
      <w:r w:rsidRPr="009D13D8">
        <w:rPr>
          <w:rFonts w:ascii="Times New Roman" w:hAnsi="Times New Roman"/>
          <w:lang w:val="pt-BR"/>
        </w:rPr>
        <w:t xml:space="preserve">. </w:t>
      </w:r>
      <w:r w:rsidRPr="00527CB7">
        <w:rPr>
          <w:rFonts w:ascii="Times New Roman" w:hAnsi="Times New Roman"/>
          <w:lang w:val="pt-BR"/>
        </w:rPr>
        <w:t>As amostras foram calcinadas a 550 °C por 10 horas, com taxa de aquecimento de 1°C min</w:t>
      </w:r>
      <w:r w:rsidRPr="006C5F8E">
        <w:rPr>
          <w:rFonts w:ascii="Times New Roman" w:hAnsi="Times New Roman"/>
          <w:vertAlign w:val="superscript"/>
          <w:lang w:val="pt-BR"/>
        </w:rPr>
        <w:t>-1</w:t>
      </w:r>
      <w:r w:rsidRPr="00527CB7">
        <w:rPr>
          <w:rFonts w:ascii="Times New Roman" w:hAnsi="Times New Roman"/>
          <w:lang w:val="pt-BR"/>
        </w:rPr>
        <w:t xml:space="preserve">.  </w:t>
      </w:r>
      <w:bookmarkStart w:id="5" w:name="_Hlk133515496"/>
    </w:p>
    <w:p w14:paraId="40E16E2B" w14:textId="77777777" w:rsidR="00A725CE" w:rsidRDefault="00A725CE" w:rsidP="001A4582">
      <w:pPr>
        <w:pStyle w:val="TAMainText"/>
        <w:ind w:firstLine="0"/>
        <w:rPr>
          <w:rFonts w:ascii="Times New Roman" w:hAnsi="Times New Roman"/>
          <w:lang w:val="pt-BR"/>
        </w:rPr>
      </w:pPr>
    </w:p>
    <w:p w14:paraId="36C9D5EE" w14:textId="77777777" w:rsidR="001A4582" w:rsidRDefault="001A4582" w:rsidP="001A4582">
      <w:pPr>
        <w:pStyle w:val="TAMainText"/>
        <w:ind w:firstLine="0"/>
        <w:rPr>
          <w:rFonts w:ascii="Times New Roman" w:hAnsi="Times New Roman"/>
          <w:lang w:val="pt-BR"/>
        </w:rPr>
      </w:pPr>
    </w:p>
    <w:p w14:paraId="092BFF8B" w14:textId="77777777" w:rsidR="001A4582" w:rsidRDefault="001A4582" w:rsidP="001A4582">
      <w:pPr>
        <w:pStyle w:val="TAMainText"/>
        <w:ind w:firstLine="0"/>
        <w:rPr>
          <w:rFonts w:ascii="Times New Roman" w:hAnsi="Times New Roman"/>
          <w:lang w:val="pt-BR"/>
        </w:rPr>
      </w:pPr>
    </w:p>
    <w:p w14:paraId="28B0F7B3" w14:textId="0962A902" w:rsidR="006C5F8E" w:rsidRDefault="006C5F8E" w:rsidP="009D13D8">
      <w:pPr>
        <w:pStyle w:val="TAMainText"/>
        <w:ind w:firstLine="0"/>
        <w:rPr>
          <w:rFonts w:ascii="Times New Roman" w:hAnsi="Times New Roman"/>
          <w:i/>
          <w:lang w:val="pt-BR"/>
        </w:rPr>
      </w:pPr>
      <w:r w:rsidRPr="006C5F8E">
        <w:rPr>
          <w:rFonts w:ascii="Times New Roman" w:hAnsi="Times New Roman"/>
          <w:i/>
          <w:lang w:val="pt-BR"/>
        </w:rPr>
        <w:t>Dessilicação da zeólit</w:t>
      </w:r>
      <w:r w:rsidR="00200FA8">
        <w:rPr>
          <w:rFonts w:ascii="Times New Roman" w:hAnsi="Times New Roman"/>
          <w:i/>
          <w:lang w:val="pt-BR"/>
        </w:rPr>
        <w:t>a</w:t>
      </w:r>
      <w:r w:rsidRPr="006C5F8E">
        <w:rPr>
          <w:rFonts w:ascii="Times New Roman" w:hAnsi="Times New Roman"/>
          <w:i/>
          <w:lang w:val="pt-BR"/>
        </w:rPr>
        <w:t xml:space="preserve"> MCM-22</w:t>
      </w:r>
    </w:p>
    <w:p w14:paraId="1ABA4AAD" w14:textId="5E8EA3E8" w:rsidR="006C5F8E" w:rsidRDefault="006C5F8E" w:rsidP="006C5F8E">
      <w:pPr>
        <w:pStyle w:val="TAMainText"/>
        <w:rPr>
          <w:rFonts w:ascii="Times New Roman" w:hAnsi="Times New Roman"/>
          <w:lang w:val="pt-BR"/>
        </w:rPr>
      </w:pPr>
      <w:r w:rsidRPr="001F7A1D">
        <w:rPr>
          <w:rFonts w:ascii="Times New Roman" w:hAnsi="Times New Roman"/>
          <w:lang w:val="pt-BR"/>
        </w:rPr>
        <w:t>A</w:t>
      </w:r>
      <w:r w:rsidR="00200FA8" w:rsidRPr="00200FA8">
        <w:rPr>
          <w:rFonts w:ascii="Times New Roman" w:hAnsi="Times New Roman"/>
          <w:lang w:val="pt-BR"/>
        </w:rPr>
        <w:t xml:space="preserve"> zeólita MCM-22 hierárquica</w:t>
      </w:r>
      <w:r w:rsidR="00200FA8">
        <w:rPr>
          <w:rFonts w:ascii="Times New Roman" w:hAnsi="Times New Roman"/>
          <w:lang w:val="pt-BR"/>
        </w:rPr>
        <w:t xml:space="preserve"> foi </w:t>
      </w:r>
      <w:r w:rsidR="00200FA8" w:rsidRPr="00200FA8">
        <w:rPr>
          <w:rFonts w:ascii="Times New Roman" w:hAnsi="Times New Roman"/>
          <w:lang w:val="pt-BR"/>
        </w:rPr>
        <w:t xml:space="preserve">preparada via pós-tratamento em solução mista de </w:t>
      </w:r>
      <w:r w:rsidR="00131031">
        <w:rPr>
          <w:rFonts w:ascii="Times New Roman" w:hAnsi="Times New Roman"/>
          <w:lang w:val="pt-BR"/>
        </w:rPr>
        <w:t xml:space="preserve">brometo de dodeciltrimetilamônio </w:t>
      </w:r>
      <w:r w:rsidR="00200FA8" w:rsidRPr="00200FA8">
        <w:rPr>
          <w:rFonts w:ascii="Times New Roman" w:hAnsi="Times New Roman"/>
          <w:lang w:val="pt-BR"/>
        </w:rPr>
        <w:t>(C</w:t>
      </w:r>
      <w:r w:rsidR="00131031" w:rsidRPr="000F72A9">
        <w:rPr>
          <w:rFonts w:ascii="Times New Roman" w:hAnsi="Times New Roman"/>
          <w:vertAlign w:val="subscript"/>
          <w:lang w:val="pt-BR"/>
        </w:rPr>
        <w:t>12</w:t>
      </w:r>
      <w:r w:rsidR="00200FA8" w:rsidRPr="00200FA8">
        <w:rPr>
          <w:rFonts w:ascii="Times New Roman" w:hAnsi="Times New Roman"/>
          <w:lang w:val="pt-BR"/>
        </w:rPr>
        <w:t xml:space="preserve">TAB) e NaOH. O procedimento foi adaptado da literatura </w:t>
      </w:r>
      <w:r w:rsidR="00200FA8">
        <w:rPr>
          <w:rFonts w:ascii="Times New Roman" w:hAnsi="Times New Roman"/>
          <w:lang w:val="pt-BR"/>
        </w:rPr>
        <w:fldChar w:fldCharType="begin" w:fldLock="1"/>
      </w:r>
      <w:r w:rsidR="00173532">
        <w:rPr>
          <w:rFonts w:ascii="Times New Roman" w:hAnsi="Times New Roman"/>
          <w:lang w:val="pt-BR"/>
        </w:rPr>
        <w:instrText>ADDIN CSL_CITATION {"citationItems":[{"id":"ITEM-1","itemData":{"DOI":"10.1016/j.micromeso.2015.03.009","ISSN":"13871811","abstract":"Hierarchical MCM-49 zeolite with intracrystalline mesopores was prepared through post-treating the conventional MCM-49 zeolite in hexadecyltrimethylammonium bromide (CTAB) and NaOH mixed solution. N2 adsorption and desorption, XRD, TEM, XRF, ICP and Py-IR techniques were applied to characterize the obtained samples. It was found that uniform intracrystalline mesopores were distributed in the MCM-49 crystals, and the intracrystalline meso-porosity could be modified by changing the post-treatment conditions such as CTAB concentration, NaOH concentration, temperature and time. Based on the characterization results upon the hierarchical MCM-49 zeolite samples obtained by post-treating different time, the formation of intracrystalline mesopores in MCM-49 zeolite was proposed, which followed a CTAB micelle directed desilication mechanism. By virtue of the intracrystalline mesopores, the hierarchical MCM-49 zeolite prepared under proper post-treatment condition exhibited superior stability than the conventional MCM-49 zeolite in liquid alkylation of benzene with ethylene.","author":[{"dropping-particle":"","family":"Gao","given":"Ningning","non-dropping-particle":"","parse-names":false,"suffix":""},{"dropping-particle":"","family":"Xie","given":"Sujuan","non-dropping-particle":"","parse-names":false,"suffix":""},{"dropping-particle":"","family":"Liu","given":"Shenglin","non-dropping-particle":"","parse-names":false,"suffix":""},{"dropping-particle":"","family":"Xin","given":"Wenjie","non-dropping-particle":"","parse-names":false,"suffix":""},{"dropping-particle":"","family":"Gao","given":"Yang","non-dropping-particle":"","parse-names":false,"suffix":""},{"dropping-particle":"","family":"Li","given":"Xiujie","non-dropping-particle":"","parse-names":false,"suffix":""},{"dropping-particle":"","family":"Wei","given":"Huijuan","non-dropping-particle":"","parse-names":false,"suffix":""},{"dropping-particle":"","family":"Liu","given":"Hui","non-dropping-particle":"","parse-names":false,"suffix":""},{"dropping-particle":"","family":"Xu","given":"Longya","non-dropping-particle":"","parse-names":false,"suffix":""}],"container-title":"Microporous and Mesoporous Materials","id":"ITEM-1","issued":{"date-parts":[["2015"]]},"page":"1-7","publisher":"Elsevier Ltd","title":"Development of hierarchical MCM-49 zeolite with intracrystalline mesopores and improved catalytic performance in liquid alkylation of benzene with ethylene","type":"article-journal","volume":"212"},"uris":["http://www.mendeley.com/documents/?uuid=9cda8974-247d-4eae-bef2-e03a95ef6571"]},{"id":"ITEM-2","itemData":{"DOI":"10.1021/acs.cgd.9b00974","ISSN":"15287505","abstract":"A sustainable and cost-efficient approach to obtain hierarchical MWW-type zeolites was developed through the use of silica extracted from rice husk ash, which is the largest agro-industrial waste product in the word. The effect of the concentration of OH- ions was determined in the synthesis of MWW-type zeolites with various chemical compositions. In addition, procedures to achieve hierarchical pillared and desilicated materials were assessed in order to obtain nanoarchitectures featuring intercrystalline or intracrystalline mesopores. The nature and strength of the acidity of materials were investigated through pyridine chemisorptions followed by infrared spectroscopy. The impact of texture and acidity on the acetalization reactions to produce bulky products was evaluated.","author":[{"dropping-particle":"","family":"Gomes","given":"Jaíne Fernandes","non-dropping-particle":"","parse-names":false,"suffix":""},{"dropping-particle":"","family":"Sachse","given":"Alexander","non-dropping-particle":"","parse-names":false,"suffix":""},{"dropping-particle":"","family":"Gregório","given":"José R.","non-dropping-particle":"","parse-names":false,"suffix":""},{"dropping-particle":"","family":"Bernardo-Gusmão","given":"Katia","non-dropping-particle":"","parse-names":false,"suffix":""},{"dropping-particle":"","family":"Schwanke","given":"Anderson J.","non-dropping-particle":"","parse-names":false,"suffix":""}],"container-title":"Crystal Growth and Design","id":"ITEM-2","issue":"1","issued":{"date-parts":[["2020"]]},"page":"178-188","title":"Sustainable Synthesis of Hierarchical MWW Zeolites Using Silica from an Agro-industrial Waste, Rice Husk Ash","type":"article-journal","volume":"20"},"uris":["http://www.mendeley.com/documents/?uuid=e5432d2b-5819-4689-8eb1-5669530c9fd7"]}],"mendeley":{"formattedCitation":"[5, 11]","plainTextFormattedCitation":"[5, 11]","previouslyFormattedCitation":"[6, 11]"},"properties":{"noteIndex":0},"schema":"https://github.com/citation-style-language/schema/raw/master/csl-citation.json"}</w:instrText>
      </w:r>
      <w:r w:rsidR="00200FA8">
        <w:rPr>
          <w:rFonts w:ascii="Times New Roman" w:hAnsi="Times New Roman"/>
          <w:lang w:val="pt-BR"/>
        </w:rPr>
        <w:fldChar w:fldCharType="separate"/>
      </w:r>
      <w:r w:rsidR="00173532" w:rsidRPr="00173532">
        <w:rPr>
          <w:rFonts w:ascii="Times New Roman" w:hAnsi="Times New Roman"/>
          <w:noProof/>
          <w:lang w:val="pt-BR"/>
        </w:rPr>
        <w:t>[5, 11]</w:t>
      </w:r>
      <w:r w:rsidR="00200FA8">
        <w:rPr>
          <w:rFonts w:ascii="Times New Roman" w:hAnsi="Times New Roman"/>
          <w:lang w:val="pt-BR"/>
        </w:rPr>
        <w:fldChar w:fldCharType="end"/>
      </w:r>
      <w:r w:rsidR="00200FA8">
        <w:rPr>
          <w:rFonts w:ascii="Times New Roman" w:hAnsi="Times New Roman"/>
          <w:lang w:val="pt-BR"/>
        </w:rPr>
        <w:t>.</w:t>
      </w:r>
      <w:r w:rsidR="00200FA8" w:rsidRPr="00200FA8">
        <w:rPr>
          <w:rFonts w:ascii="Times New Roman" w:hAnsi="Times New Roman"/>
          <w:lang w:val="pt-BR"/>
        </w:rPr>
        <w:t xml:space="preserve"> A zeólita </w:t>
      </w:r>
      <w:r w:rsidR="004D02C1">
        <w:rPr>
          <w:rFonts w:ascii="Times New Roman" w:hAnsi="Times New Roman"/>
          <w:lang w:val="pt-BR"/>
        </w:rPr>
        <w:t xml:space="preserve">calcinada (4,5 g) </w:t>
      </w:r>
      <w:r w:rsidR="004D02C1" w:rsidRPr="009D13D8">
        <w:rPr>
          <w:rFonts w:ascii="Times New Roman" w:hAnsi="Times New Roman"/>
          <w:lang w:val="pt-BR"/>
        </w:rPr>
        <w:t>foi adicionada</w:t>
      </w:r>
      <w:r w:rsidR="00200FA8" w:rsidRPr="009D13D8">
        <w:rPr>
          <w:rFonts w:ascii="Times New Roman" w:hAnsi="Times New Roman"/>
          <w:lang w:val="pt-BR"/>
        </w:rPr>
        <w:t xml:space="preserve"> </w:t>
      </w:r>
      <w:r w:rsidR="00200FA8" w:rsidRPr="00200FA8">
        <w:rPr>
          <w:rFonts w:ascii="Times New Roman" w:hAnsi="Times New Roman"/>
          <w:lang w:val="pt-BR"/>
        </w:rPr>
        <w:t>a uma solução de 75 mL de C</w:t>
      </w:r>
      <w:r w:rsidR="005841CA" w:rsidRPr="000F72A9">
        <w:rPr>
          <w:rFonts w:ascii="Times New Roman" w:hAnsi="Times New Roman"/>
          <w:vertAlign w:val="subscript"/>
          <w:lang w:val="pt-BR"/>
        </w:rPr>
        <w:t>12</w:t>
      </w:r>
      <w:r w:rsidR="00200FA8" w:rsidRPr="00200FA8">
        <w:rPr>
          <w:rFonts w:ascii="Times New Roman" w:hAnsi="Times New Roman"/>
          <w:lang w:val="pt-BR"/>
        </w:rPr>
        <w:t>TAB (0,</w:t>
      </w:r>
      <w:r w:rsidR="00E07D41" w:rsidRPr="00200FA8">
        <w:rPr>
          <w:rFonts w:ascii="Times New Roman" w:hAnsi="Times New Roman"/>
          <w:lang w:val="pt-BR"/>
        </w:rPr>
        <w:t>1</w:t>
      </w:r>
      <w:r w:rsidR="00E07D41">
        <w:rPr>
          <w:rFonts w:ascii="Times New Roman" w:hAnsi="Times New Roman"/>
          <w:lang w:val="pt-BR"/>
        </w:rPr>
        <w:t> </w:t>
      </w:r>
      <w:r w:rsidR="00E07D41" w:rsidRPr="00200FA8">
        <w:rPr>
          <w:rFonts w:ascii="Times New Roman" w:hAnsi="Times New Roman"/>
          <w:lang w:val="pt-BR"/>
        </w:rPr>
        <w:t>mol</w:t>
      </w:r>
      <w:r w:rsidR="00E07D41">
        <w:rPr>
          <w:rFonts w:ascii="Times New Roman" w:hAnsi="Times New Roman"/>
          <w:lang w:val="pt-BR"/>
        </w:rPr>
        <w:t> </w:t>
      </w:r>
      <w:r w:rsidR="00200FA8" w:rsidRPr="00200FA8">
        <w:rPr>
          <w:rFonts w:ascii="Times New Roman" w:hAnsi="Times New Roman"/>
          <w:lang w:val="pt-BR"/>
        </w:rPr>
        <w:t xml:space="preserve">L </w:t>
      </w:r>
      <w:r w:rsidR="00200FA8" w:rsidRPr="00200FA8">
        <w:rPr>
          <w:rFonts w:ascii="Times New Roman" w:hAnsi="Times New Roman"/>
          <w:vertAlign w:val="superscript"/>
          <w:lang w:val="pt-BR"/>
        </w:rPr>
        <w:t>–1</w:t>
      </w:r>
      <w:r w:rsidR="00200FA8" w:rsidRPr="00200FA8">
        <w:rPr>
          <w:rFonts w:ascii="Times New Roman" w:hAnsi="Times New Roman"/>
          <w:lang w:val="pt-BR"/>
        </w:rPr>
        <w:t>) e 75 mL de NaOH (0,4 mol L</w:t>
      </w:r>
      <w:r w:rsidR="00200FA8" w:rsidRPr="00200FA8">
        <w:rPr>
          <w:rFonts w:ascii="Times New Roman" w:hAnsi="Times New Roman"/>
          <w:vertAlign w:val="superscript"/>
          <w:lang w:val="pt-BR"/>
        </w:rPr>
        <w:t>–1</w:t>
      </w:r>
      <w:r w:rsidR="00200FA8" w:rsidRPr="00200FA8">
        <w:rPr>
          <w:rFonts w:ascii="Times New Roman" w:hAnsi="Times New Roman"/>
          <w:lang w:val="pt-BR"/>
        </w:rPr>
        <w:t>) sob agitação magnética</w:t>
      </w:r>
      <w:r w:rsidR="00907DF4">
        <w:rPr>
          <w:rFonts w:ascii="Times New Roman" w:hAnsi="Times New Roman"/>
          <w:lang w:val="pt-BR"/>
        </w:rPr>
        <w:t>,</w:t>
      </w:r>
      <w:r w:rsidR="00200FA8" w:rsidRPr="00200FA8">
        <w:rPr>
          <w:rFonts w:ascii="Times New Roman" w:hAnsi="Times New Roman"/>
          <w:lang w:val="pt-BR"/>
        </w:rPr>
        <w:t xml:space="preserve"> a 70 °C por 2 h</w:t>
      </w:r>
      <w:r w:rsidR="00E07D41">
        <w:rPr>
          <w:rFonts w:ascii="Times New Roman" w:hAnsi="Times New Roman"/>
          <w:lang w:val="pt-BR"/>
        </w:rPr>
        <w:t>,</w:t>
      </w:r>
      <w:r w:rsidR="00200FA8" w:rsidRPr="00200FA8">
        <w:rPr>
          <w:rFonts w:ascii="Times New Roman" w:hAnsi="Times New Roman"/>
          <w:lang w:val="pt-BR"/>
        </w:rPr>
        <w:t xml:space="preserve"> sob refluxo. Após o tratamento a zeólita foi </w:t>
      </w:r>
      <w:r w:rsidR="00907DF4">
        <w:rPr>
          <w:rFonts w:ascii="Times New Roman" w:hAnsi="Times New Roman"/>
          <w:lang w:val="pt-BR"/>
        </w:rPr>
        <w:t>lavada</w:t>
      </w:r>
      <w:r w:rsidR="00907DF4" w:rsidRPr="00200FA8">
        <w:rPr>
          <w:rFonts w:ascii="Times New Roman" w:hAnsi="Times New Roman"/>
          <w:lang w:val="pt-BR"/>
        </w:rPr>
        <w:t xml:space="preserve"> </w:t>
      </w:r>
      <w:r w:rsidR="00200FA8" w:rsidRPr="00200FA8">
        <w:rPr>
          <w:rFonts w:ascii="Times New Roman" w:hAnsi="Times New Roman"/>
          <w:lang w:val="pt-BR"/>
        </w:rPr>
        <w:t xml:space="preserve">até </w:t>
      </w:r>
      <w:r w:rsidR="00907DF4">
        <w:rPr>
          <w:rFonts w:ascii="Times New Roman" w:hAnsi="Times New Roman"/>
          <w:lang w:val="pt-BR"/>
        </w:rPr>
        <w:t xml:space="preserve">a água atingir </w:t>
      </w:r>
      <w:r w:rsidR="00200FA8" w:rsidRPr="00200FA8">
        <w:rPr>
          <w:rFonts w:ascii="Times New Roman" w:hAnsi="Times New Roman"/>
          <w:lang w:val="pt-BR"/>
        </w:rPr>
        <w:t>pH</w:t>
      </w:r>
      <w:r w:rsidR="00E07D41">
        <w:rPr>
          <w:rFonts w:ascii="Times New Roman" w:hAnsi="Times New Roman"/>
          <w:lang w:val="pt-BR"/>
        </w:rPr>
        <w:t xml:space="preserve"> </w:t>
      </w:r>
      <w:r w:rsidR="00200FA8" w:rsidRPr="00200FA8">
        <w:rPr>
          <w:rFonts w:ascii="Times New Roman" w:hAnsi="Times New Roman"/>
          <w:lang w:val="pt-BR"/>
        </w:rPr>
        <w:t xml:space="preserve">8 e seca a 60 °C por 12 h. </w:t>
      </w:r>
      <w:bookmarkStart w:id="6" w:name="_Hlk134168544"/>
      <w:r w:rsidR="00200FA8" w:rsidRPr="00200FA8">
        <w:rPr>
          <w:rFonts w:ascii="Times New Roman" w:hAnsi="Times New Roman"/>
          <w:lang w:val="pt-BR"/>
        </w:rPr>
        <w:t>O materia</w:t>
      </w:r>
      <w:r w:rsidR="00200FA8">
        <w:rPr>
          <w:rFonts w:ascii="Times New Roman" w:hAnsi="Times New Roman"/>
          <w:lang w:val="pt-BR"/>
        </w:rPr>
        <w:t>l</w:t>
      </w:r>
      <w:r w:rsidR="00200FA8" w:rsidRPr="00200FA8">
        <w:rPr>
          <w:rFonts w:ascii="Times New Roman" w:hAnsi="Times New Roman"/>
          <w:lang w:val="pt-BR"/>
        </w:rPr>
        <w:t xml:space="preserve"> dessilicado</w:t>
      </w:r>
      <w:r w:rsidR="00200FA8">
        <w:rPr>
          <w:rFonts w:ascii="Times New Roman" w:hAnsi="Times New Roman"/>
          <w:lang w:val="pt-BR"/>
        </w:rPr>
        <w:t xml:space="preserve"> foi </w:t>
      </w:r>
      <w:r w:rsidR="00200FA8" w:rsidRPr="00200FA8">
        <w:rPr>
          <w:rFonts w:ascii="Times New Roman" w:hAnsi="Times New Roman"/>
          <w:lang w:val="pt-BR"/>
        </w:rPr>
        <w:t xml:space="preserve">denominado </w:t>
      </w:r>
      <w:r w:rsidR="00200FA8">
        <w:rPr>
          <w:rFonts w:ascii="Times New Roman" w:hAnsi="Times New Roman"/>
          <w:lang w:val="pt-BR"/>
        </w:rPr>
        <w:t>de ZMC12.</w:t>
      </w:r>
      <w:bookmarkEnd w:id="6"/>
    </w:p>
    <w:p w14:paraId="2F826C8C" w14:textId="77777777" w:rsidR="001943C5" w:rsidRDefault="001943C5" w:rsidP="00200FA8">
      <w:pPr>
        <w:pStyle w:val="TAMainText"/>
        <w:rPr>
          <w:rFonts w:ascii="Times New Roman" w:hAnsi="Times New Roman"/>
          <w:i/>
          <w:lang w:val="pt-BR"/>
        </w:rPr>
      </w:pPr>
    </w:p>
    <w:p w14:paraId="1BE33194" w14:textId="21FE2FF4" w:rsidR="00556E57" w:rsidRDefault="00556E57" w:rsidP="00D2478B">
      <w:pPr>
        <w:pStyle w:val="TAMainText"/>
        <w:ind w:firstLine="0"/>
        <w:rPr>
          <w:rFonts w:ascii="Times New Roman" w:hAnsi="Times New Roman"/>
          <w:i/>
          <w:lang w:val="pt-BR"/>
        </w:rPr>
      </w:pPr>
      <w:r w:rsidRPr="00556E57">
        <w:rPr>
          <w:rFonts w:ascii="Times New Roman" w:hAnsi="Times New Roman"/>
          <w:i/>
          <w:lang w:val="pt-BR"/>
        </w:rPr>
        <w:t>Troca iônica</w:t>
      </w:r>
    </w:p>
    <w:p w14:paraId="6466F48C" w14:textId="144D12D1" w:rsidR="00200FA8" w:rsidRDefault="00556E57" w:rsidP="006C5F8E">
      <w:pPr>
        <w:pStyle w:val="TAMainText"/>
        <w:rPr>
          <w:rFonts w:ascii="Times New Roman" w:hAnsi="Times New Roman"/>
          <w:lang w:val="pt-BR"/>
        </w:rPr>
      </w:pPr>
      <w:r w:rsidRPr="00556E57">
        <w:rPr>
          <w:rFonts w:ascii="Times New Roman" w:hAnsi="Times New Roman"/>
          <w:lang w:val="pt-BR"/>
        </w:rPr>
        <w:t>Para obter a forma protônica das zeólitas, a</w:t>
      </w:r>
      <w:r w:rsidR="005841CA">
        <w:rPr>
          <w:rFonts w:ascii="Times New Roman" w:hAnsi="Times New Roman"/>
          <w:lang w:val="pt-BR"/>
        </w:rPr>
        <w:t>s</w:t>
      </w:r>
      <w:r w:rsidRPr="00556E57">
        <w:rPr>
          <w:rFonts w:ascii="Times New Roman" w:hAnsi="Times New Roman"/>
          <w:lang w:val="pt-BR"/>
        </w:rPr>
        <w:t xml:space="preserve"> amostra</w:t>
      </w:r>
      <w:r w:rsidR="005841CA">
        <w:rPr>
          <w:rFonts w:ascii="Times New Roman" w:hAnsi="Times New Roman"/>
          <w:lang w:val="pt-BR"/>
        </w:rPr>
        <w:t>s</w:t>
      </w:r>
      <w:r w:rsidRPr="00556E57">
        <w:rPr>
          <w:rFonts w:ascii="Times New Roman" w:hAnsi="Times New Roman"/>
          <w:lang w:val="pt-BR"/>
        </w:rPr>
        <w:t xml:space="preserve"> calcinada</w:t>
      </w:r>
      <w:r w:rsidR="005841CA">
        <w:rPr>
          <w:rFonts w:ascii="Times New Roman" w:hAnsi="Times New Roman"/>
          <w:lang w:val="pt-BR"/>
        </w:rPr>
        <w:t>s foram adicionadas à uma</w:t>
      </w:r>
      <w:r w:rsidRPr="00556E57">
        <w:rPr>
          <w:rFonts w:ascii="Times New Roman" w:hAnsi="Times New Roman"/>
          <w:lang w:val="pt-BR"/>
        </w:rPr>
        <w:t xml:space="preserve"> solução de nitrato de amônio 2 </w:t>
      </w:r>
      <w:r w:rsidR="005841CA">
        <w:rPr>
          <w:rFonts w:ascii="Times New Roman" w:hAnsi="Times New Roman"/>
          <w:lang w:val="pt-BR"/>
        </w:rPr>
        <w:t>mol L</w:t>
      </w:r>
      <w:r w:rsidR="005841CA" w:rsidRPr="00D2478B">
        <w:rPr>
          <w:rFonts w:ascii="Times New Roman" w:hAnsi="Times New Roman"/>
          <w:vertAlign w:val="superscript"/>
          <w:lang w:val="pt-BR"/>
        </w:rPr>
        <w:t>-1</w:t>
      </w:r>
      <w:r w:rsidR="005841CA" w:rsidRPr="00556E57">
        <w:rPr>
          <w:rFonts w:ascii="Times New Roman" w:hAnsi="Times New Roman"/>
          <w:lang w:val="pt-BR"/>
        </w:rPr>
        <w:t xml:space="preserve"> </w:t>
      </w:r>
      <w:r w:rsidRPr="00556E57">
        <w:rPr>
          <w:rFonts w:ascii="Times New Roman" w:hAnsi="Times New Roman"/>
          <w:lang w:val="pt-BR"/>
        </w:rPr>
        <w:t>(Merck, pa) usando a razão 50 mL solução/g</w:t>
      </w:r>
      <w:r>
        <w:rPr>
          <w:rFonts w:ascii="Times New Roman" w:hAnsi="Times New Roman"/>
          <w:lang w:val="pt-BR"/>
        </w:rPr>
        <w:t> </w:t>
      </w:r>
      <w:r w:rsidRPr="00556E57">
        <w:rPr>
          <w:rFonts w:ascii="Times New Roman" w:hAnsi="Times New Roman"/>
          <w:lang w:val="pt-BR"/>
        </w:rPr>
        <w:t xml:space="preserve">zeólita. A mistura foi aquecida a 80 °C por 1 h e após </w:t>
      </w:r>
      <w:r w:rsidR="006501CF">
        <w:rPr>
          <w:rFonts w:ascii="Times New Roman" w:hAnsi="Times New Roman"/>
          <w:lang w:val="pt-BR"/>
        </w:rPr>
        <w:t xml:space="preserve">a amostra foi </w:t>
      </w:r>
      <w:r w:rsidRPr="006501CF">
        <w:rPr>
          <w:rFonts w:ascii="Times New Roman" w:hAnsi="Times New Roman"/>
          <w:lang w:val="pt-BR"/>
        </w:rPr>
        <w:t>filtrada</w:t>
      </w:r>
      <w:r w:rsidRPr="00556E57">
        <w:rPr>
          <w:rFonts w:ascii="Times New Roman" w:hAnsi="Times New Roman"/>
          <w:lang w:val="pt-BR"/>
        </w:rPr>
        <w:t xml:space="preserve"> e seca a 105 °C.  Este processo foi realizado duas vezes</w:t>
      </w:r>
      <w:r w:rsidR="00D2478B">
        <w:rPr>
          <w:rFonts w:ascii="Times New Roman" w:hAnsi="Times New Roman"/>
          <w:lang w:val="pt-BR"/>
        </w:rPr>
        <w:t>,</w:t>
      </w:r>
      <w:r w:rsidRPr="00556E57">
        <w:rPr>
          <w:rFonts w:ascii="Times New Roman" w:hAnsi="Times New Roman"/>
          <w:lang w:val="pt-BR"/>
        </w:rPr>
        <w:t xml:space="preserve"> seguido da calcinação da amostra a 450 °C por 3</w:t>
      </w:r>
      <w:r>
        <w:rPr>
          <w:rFonts w:ascii="Times New Roman" w:hAnsi="Times New Roman"/>
          <w:lang w:val="pt-BR"/>
        </w:rPr>
        <w:t> </w:t>
      </w:r>
      <w:r w:rsidRPr="00556E57">
        <w:rPr>
          <w:rFonts w:ascii="Times New Roman" w:hAnsi="Times New Roman"/>
          <w:lang w:val="pt-BR"/>
        </w:rPr>
        <w:t>h</w:t>
      </w:r>
      <w:r w:rsidR="00D2478B">
        <w:rPr>
          <w:rFonts w:ascii="Times New Roman" w:hAnsi="Times New Roman"/>
          <w:lang w:val="pt-BR"/>
        </w:rPr>
        <w:t xml:space="preserve">, </w:t>
      </w:r>
      <w:r w:rsidRPr="00556E57">
        <w:rPr>
          <w:rFonts w:ascii="Times New Roman" w:hAnsi="Times New Roman"/>
          <w:lang w:val="pt-BR"/>
        </w:rPr>
        <w:t>com taxa de aquecimento de 3 °C min</w:t>
      </w:r>
      <w:r w:rsidRPr="00556E57">
        <w:rPr>
          <w:rFonts w:ascii="Times New Roman" w:hAnsi="Times New Roman"/>
          <w:vertAlign w:val="superscript"/>
          <w:lang w:val="pt-BR"/>
        </w:rPr>
        <w:t>-1</w:t>
      </w:r>
      <w:r w:rsidRPr="00556E57">
        <w:rPr>
          <w:rFonts w:ascii="Times New Roman" w:hAnsi="Times New Roman"/>
          <w:lang w:val="pt-BR"/>
        </w:rPr>
        <w:t xml:space="preserve">. </w:t>
      </w:r>
      <w:r w:rsidR="005841CA">
        <w:rPr>
          <w:rFonts w:ascii="Times New Roman" w:hAnsi="Times New Roman"/>
          <w:lang w:val="pt-BR"/>
        </w:rPr>
        <w:t>A</w:t>
      </w:r>
      <w:r w:rsidRPr="00556E57">
        <w:rPr>
          <w:rFonts w:ascii="Times New Roman" w:hAnsi="Times New Roman"/>
          <w:lang w:val="pt-BR"/>
        </w:rPr>
        <w:t xml:space="preserve"> letra H identifica as zeólitas na forma ácida</w:t>
      </w:r>
      <w:r w:rsidR="006501CF">
        <w:rPr>
          <w:rFonts w:ascii="Times New Roman" w:hAnsi="Times New Roman"/>
          <w:lang w:val="pt-BR"/>
        </w:rPr>
        <w:t xml:space="preserve"> - </w:t>
      </w:r>
      <w:r w:rsidR="006613A4">
        <w:rPr>
          <w:rFonts w:ascii="Times New Roman" w:hAnsi="Times New Roman"/>
          <w:lang w:val="pt-BR"/>
        </w:rPr>
        <w:t>HZMC e HCMZ12</w:t>
      </w:r>
      <w:r w:rsidRPr="00556E57">
        <w:rPr>
          <w:rFonts w:ascii="Times New Roman" w:hAnsi="Times New Roman"/>
          <w:lang w:val="pt-BR"/>
        </w:rPr>
        <w:t>.</w:t>
      </w:r>
    </w:p>
    <w:p w14:paraId="2B49D953" w14:textId="44D95FEC" w:rsidR="006501CF" w:rsidRDefault="00C41D5E" w:rsidP="00C41D5E">
      <w:pPr>
        <w:pStyle w:val="TAMainText"/>
        <w:rPr>
          <w:rFonts w:ascii="Times New Roman" w:hAnsi="Times New Roman"/>
          <w:lang w:val="pt-BR"/>
        </w:rPr>
      </w:pPr>
      <w:r w:rsidRPr="006501CF">
        <w:rPr>
          <w:rFonts w:ascii="Times New Roman" w:hAnsi="Times New Roman"/>
          <w:lang w:val="pt-BR"/>
        </w:rPr>
        <w:t xml:space="preserve">Os materiais </w:t>
      </w:r>
      <w:r w:rsidR="006613A4" w:rsidRPr="006501CF">
        <w:rPr>
          <w:rFonts w:ascii="Times New Roman" w:hAnsi="Times New Roman"/>
          <w:lang w:val="pt-BR"/>
        </w:rPr>
        <w:t xml:space="preserve">obtidos </w:t>
      </w:r>
      <w:r w:rsidRPr="006501CF">
        <w:rPr>
          <w:rFonts w:ascii="Times New Roman" w:hAnsi="Times New Roman"/>
          <w:lang w:val="pt-BR"/>
        </w:rPr>
        <w:t xml:space="preserve">foram caracterizados </w:t>
      </w:r>
      <w:r w:rsidR="006501CF" w:rsidRPr="006501CF">
        <w:rPr>
          <w:rFonts w:ascii="Times New Roman" w:hAnsi="Times New Roman"/>
          <w:lang w:val="pt-BR"/>
        </w:rPr>
        <w:t xml:space="preserve">por </w:t>
      </w:r>
      <w:r w:rsidR="006501CF">
        <w:rPr>
          <w:rFonts w:ascii="Times New Roman" w:hAnsi="Times New Roman"/>
          <w:lang w:val="pt-BR"/>
        </w:rPr>
        <w:t>D</w:t>
      </w:r>
      <w:r w:rsidR="006501CF" w:rsidRPr="006501CF">
        <w:rPr>
          <w:rFonts w:ascii="Times New Roman" w:hAnsi="Times New Roman"/>
          <w:lang w:val="pt-BR"/>
        </w:rPr>
        <w:t xml:space="preserve">ifração de </w:t>
      </w:r>
      <w:r w:rsidR="006501CF">
        <w:rPr>
          <w:rFonts w:ascii="Times New Roman" w:hAnsi="Times New Roman"/>
          <w:lang w:val="pt-BR"/>
        </w:rPr>
        <w:t>R</w:t>
      </w:r>
      <w:r w:rsidR="006501CF" w:rsidRPr="006501CF">
        <w:rPr>
          <w:rFonts w:ascii="Times New Roman" w:hAnsi="Times New Roman"/>
          <w:lang w:val="pt-BR"/>
        </w:rPr>
        <w:t>aio x (DRX), fisissorção de N</w:t>
      </w:r>
      <w:r w:rsidR="006501CF" w:rsidRPr="006501CF">
        <w:rPr>
          <w:rFonts w:ascii="Times New Roman" w:hAnsi="Times New Roman"/>
          <w:vertAlign w:val="subscript"/>
          <w:lang w:val="pt-BR"/>
        </w:rPr>
        <w:t>2</w:t>
      </w:r>
      <w:r w:rsidR="006501CF" w:rsidRPr="006501CF">
        <w:rPr>
          <w:rFonts w:ascii="Times New Roman" w:hAnsi="Times New Roman"/>
          <w:lang w:val="pt-BR"/>
        </w:rPr>
        <w:t xml:space="preserve">, </w:t>
      </w:r>
      <w:r w:rsidR="006501CF">
        <w:rPr>
          <w:rFonts w:ascii="Times New Roman" w:hAnsi="Times New Roman"/>
          <w:lang w:val="pt-BR"/>
        </w:rPr>
        <w:t>M</w:t>
      </w:r>
      <w:r w:rsidR="006501CF" w:rsidRPr="006501CF">
        <w:rPr>
          <w:rFonts w:ascii="Times New Roman" w:hAnsi="Times New Roman"/>
          <w:lang w:val="pt-BR"/>
        </w:rPr>
        <w:t xml:space="preserve">icroscopia </w:t>
      </w:r>
      <w:r w:rsidR="006501CF">
        <w:rPr>
          <w:rFonts w:ascii="Times New Roman" w:hAnsi="Times New Roman"/>
          <w:lang w:val="pt-BR"/>
        </w:rPr>
        <w:t>E</w:t>
      </w:r>
      <w:r w:rsidR="006501CF" w:rsidRPr="006501CF">
        <w:rPr>
          <w:rFonts w:ascii="Times New Roman" w:hAnsi="Times New Roman"/>
          <w:lang w:val="pt-BR"/>
        </w:rPr>
        <w:t xml:space="preserve">letrônica de </w:t>
      </w:r>
      <w:r w:rsidR="006501CF">
        <w:rPr>
          <w:rFonts w:ascii="Times New Roman" w:hAnsi="Times New Roman"/>
          <w:lang w:val="pt-BR"/>
        </w:rPr>
        <w:t>T</w:t>
      </w:r>
      <w:r w:rsidR="006501CF" w:rsidRPr="006501CF">
        <w:rPr>
          <w:rFonts w:ascii="Times New Roman" w:hAnsi="Times New Roman"/>
          <w:lang w:val="pt-BR"/>
        </w:rPr>
        <w:t xml:space="preserve">ransmissão (MET) e </w:t>
      </w:r>
      <w:r w:rsidR="006501CF">
        <w:rPr>
          <w:rFonts w:ascii="Times New Roman" w:hAnsi="Times New Roman"/>
          <w:lang w:val="pt-BR"/>
        </w:rPr>
        <w:t>V</w:t>
      </w:r>
      <w:r w:rsidR="006501CF" w:rsidRPr="006501CF">
        <w:rPr>
          <w:rFonts w:ascii="Times New Roman" w:hAnsi="Times New Roman"/>
          <w:lang w:val="pt-BR"/>
        </w:rPr>
        <w:t xml:space="preserve">arredura (MEV) e </w:t>
      </w:r>
      <w:r w:rsidR="006501CF">
        <w:rPr>
          <w:rFonts w:ascii="Times New Roman" w:hAnsi="Times New Roman"/>
          <w:lang w:val="pt-BR"/>
        </w:rPr>
        <w:t>E</w:t>
      </w:r>
      <w:r w:rsidR="006501CF" w:rsidRPr="006501CF">
        <w:rPr>
          <w:rFonts w:ascii="Times New Roman" w:hAnsi="Times New Roman"/>
          <w:lang w:val="pt-BR"/>
        </w:rPr>
        <w:t xml:space="preserve">spectroscopia de </w:t>
      </w:r>
      <w:r w:rsidR="006501CF">
        <w:rPr>
          <w:rFonts w:ascii="Times New Roman" w:hAnsi="Times New Roman"/>
          <w:lang w:val="pt-BR"/>
        </w:rPr>
        <w:t>I</w:t>
      </w:r>
      <w:r w:rsidR="006501CF" w:rsidRPr="006501CF">
        <w:rPr>
          <w:rFonts w:ascii="Times New Roman" w:hAnsi="Times New Roman"/>
          <w:lang w:val="pt-BR"/>
        </w:rPr>
        <w:t>nfravermelho com piridina adsorvida.</w:t>
      </w:r>
    </w:p>
    <w:bookmarkEnd w:id="3"/>
    <w:p w14:paraId="2E041C6B" w14:textId="77777777" w:rsidR="00562857" w:rsidRDefault="00562857" w:rsidP="001921B4">
      <w:pPr>
        <w:pStyle w:val="TAMainText"/>
        <w:ind w:firstLine="0"/>
        <w:rPr>
          <w:rFonts w:ascii="Times New Roman" w:hAnsi="Times New Roman"/>
          <w:lang w:val="pt-BR"/>
        </w:rPr>
      </w:pPr>
    </w:p>
    <w:p w14:paraId="0FD41AD4" w14:textId="77777777" w:rsidR="00562857" w:rsidRDefault="00562857" w:rsidP="000F72A9">
      <w:pPr>
        <w:pStyle w:val="TAMainText"/>
        <w:ind w:firstLine="0"/>
        <w:rPr>
          <w:rFonts w:ascii="Times New Roman" w:hAnsi="Times New Roman"/>
          <w:i/>
          <w:lang w:val="pt-BR"/>
        </w:rPr>
      </w:pPr>
      <w:r w:rsidRPr="00562857">
        <w:rPr>
          <w:rFonts w:ascii="Times New Roman" w:hAnsi="Times New Roman"/>
          <w:i/>
          <w:lang w:val="pt-BR"/>
        </w:rPr>
        <w:t>Testes catalíticos</w:t>
      </w:r>
    </w:p>
    <w:p w14:paraId="67B57E27" w14:textId="0B902CA4" w:rsidR="00562857" w:rsidRDefault="00562857" w:rsidP="00C41D5E">
      <w:pPr>
        <w:pStyle w:val="TAMainText"/>
        <w:rPr>
          <w:rFonts w:ascii="Times New Roman" w:hAnsi="Times New Roman"/>
          <w:lang w:val="pt-BR"/>
        </w:rPr>
      </w:pPr>
      <w:r w:rsidRPr="00562857">
        <w:rPr>
          <w:rFonts w:ascii="Times New Roman" w:hAnsi="Times New Roman"/>
          <w:lang w:val="pt-BR"/>
        </w:rPr>
        <w:t xml:space="preserve">Os experimentos de </w:t>
      </w:r>
      <w:r w:rsidR="00A45A18">
        <w:rPr>
          <w:rFonts w:ascii="Times New Roman" w:hAnsi="Times New Roman"/>
          <w:lang w:val="pt-BR"/>
        </w:rPr>
        <w:t>conversão de</w:t>
      </w:r>
      <w:r w:rsidR="00A45A18" w:rsidRPr="00562857">
        <w:rPr>
          <w:rFonts w:ascii="Times New Roman" w:hAnsi="Times New Roman"/>
          <w:lang w:val="pt-BR"/>
        </w:rPr>
        <w:t xml:space="preserve"> </w:t>
      </w:r>
      <w:r w:rsidRPr="00562857">
        <w:rPr>
          <w:rFonts w:ascii="Times New Roman" w:hAnsi="Times New Roman"/>
          <w:lang w:val="pt-BR"/>
        </w:rPr>
        <w:t>metanol</w:t>
      </w:r>
      <w:r w:rsidR="00F6575B">
        <w:rPr>
          <w:rFonts w:ascii="Times New Roman" w:hAnsi="Times New Roman"/>
          <w:lang w:val="pt-BR"/>
        </w:rPr>
        <w:t xml:space="preserve"> a </w:t>
      </w:r>
      <w:r w:rsidRPr="00562857">
        <w:rPr>
          <w:rFonts w:ascii="Times New Roman" w:hAnsi="Times New Roman"/>
          <w:lang w:val="pt-BR"/>
        </w:rPr>
        <w:t>hidrocarboneto</w:t>
      </w:r>
      <w:r w:rsidR="00F6575B">
        <w:rPr>
          <w:rFonts w:ascii="Times New Roman" w:hAnsi="Times New Roman"/>
          <w:lang w:val="pt-BR"/>
        </w:rPr>
        <w:t>s</w:t>
      </w:r>
      <w:r w:rsidRPr="00562857">
        <w:rPr>
          <w:rFonts w:ascii="Times New Roman" w:hAnsi="Times New Roman"/>
          <w:lang w:val="pt-BR"/>
        </w:rPr>
        <w:t xml:space="preserve"> (MTH) foram realizados em um reator tubular de leito fixo de quartzo. O catalisador foi </w:t>
      </w:r>
      <w:r w:rsidR="00F6575B">
        <w:rPr>
          <w:rFonts w:ascii="Times New Roman" w:hAnsi="Times New Roman"/>
          <w:lang w:val="pt-BR"/>
        </w:rPr>
        <w:t>colocado</w:t>
      </w:r>
      <w:r w:rsidRPr="00562857">
        <w:rPr>
          <w:rFonts w:ascii="Times New Roman" w:hAnsi="Times New Roman"/>
          <w:lang w:val="pt-BR"/>
        </w:rPr>
        <w:t xml:space="preserve"> entre dois tampões de lã de </w:t>
      </w:r>
      <w:r w:rsidRPr="000F72A9">
        <w:rPr>
          <w:rFonts w:ascii="Times New Roman" w:hAnsi="Times New Roman"/>
          <w:lang w:val="pt-BR"/>
        </w:rPr>
        <w:t xml:space="preserve">quartzo. Antes do teste, </w:t>
      </w:r>
      <w:r w:rsidR="00577281" w:rsidRPr="000F72A9">
        <w:rPr>
          <w:rFonts w:ascii="Times New Roman" w:hAnsi="Times New Roman"/>
          <w:lang w:val="pt-BR"/>
        </w:rPr>
        <w:t>3</w:t>
      </w:r>
      <w:r w:rsidRPr="000F72A9">
        <w:rPr>
          <w:rFonts w:ascii="Times New Roman" w:hAnsi="Times New Roman"/>
          <w:lang w:val="pt-BR"/>
        </w:rPr>
        <w:t>0 mg de zeólit</w:t>
      </w:r>
      <w:r w:rsidR="00F6575B" w:rsidRPr="000F72A9">
        <w:rPr>
          <w:rFonts w:ascii="Times New Roman" w:hAnsi="Times New Roman"/>
          <w:lang w:val="pt-BR"/>
        </w:rPr>
        <w:t>a</w:t>
      </w:r>
      <w:r w:rsidRPr="000F72A9">
        <w:rPr>
          <w:rFonts w:ascii="Times New Roman" w:hAnsi="Times New Roman"/>
          <w:lang w:val="pt-BR"/>
        </w:rPr>
        <w:t xml:space="preserve"> foram ativados </w:t>
      </w:r>
      <w:r w:rsidRPr="006501CF">
        <w:rPr>
          <w:rFonts w:ascii="Times New Roman" w:hAnsi="Times New Roman"/>
          <w:i/>
          <w:iCs/>
          <w:lang w:val="pt-BR"/>
        </w:rPr>
        <w:t>in situ</w:t>
      </w:r>
      <w:r w:rsidRPr="000F72A9">
        <w:rPr>
          <w:rFonts w:ascii="Times New Roman" w:hAnsi="Times New Roman"/>
          <w:lang w:val="pt-BR"/>
        </w:rPr>
        <w:t xml:space="preserve"> usando gás argônio (20 mL min</w:t>
      </w:r>
      <w:r w:rsidR="00577281" w:rsidRPr="000F72A9">
        <w:rPr>
          <w:rFonts w:ascii="Times New Roman" w:hAnsi="Times New Roman"/>
          <w:vertAlign w:val="superscript"/>
          <w:lang w:val="pt-BR"/>
        </w:rPr>
        <w:t>-</w:t>
      </w:r>
      <w:r w:rsidRPr="000F72A9">
        <w:rPr>
          <w:rFonts w:ascii="Times New Roman" w:hAnsi="Times New Roman"/>
          <w:vertAlign w:val="superscript"/>
          <w:lang w:val="pt-BR"/>
        </w:rPr>
        <w:t>1</w:t>
      </w:r>
      <w:r w:rsidRPr="000F72A9">
        <w:rPr>
          <w:rFonts w:ascii="Times New Roman" w:hAnsi="Times New Roman"/>
          <w:lang w:val="pt-BR"/>
        </w:rPr>
        <w:t xml:space="preserve">) a 550 </w:t>
      </w:r>
      <w:r w:rsidR="00577281" w:rsidRPr="000F72A9">
        <w:rPr>
          <w:rFonts w:ascii="Times New Roman" w:hAnsi="Times New Roman"/>
          <w:lang w:val="pt-BR"/>
        </w:rPr>
        <w:t>°</w:t>
      </w:r>
      <w:r w:rsidRPr="000F72A9">
        <w:rPr>
          <w:rFonts w:ascii="Times New Roman" w:hAnsi="Times New Roman"/>
          <w:lang w:val="pt-BR"/>
        </w:rPr>
        <w:t>C por 1 h. Depois que o reator foi resfriado a 450</w:t>
      </w:r>
      <w:r w:rsidR="00577281" w:rsidRPr="000F72A9">
        <w:rPr>
          <w:rFonts w:ascii="Times New Roman" w:hAnsi="Times New Roman"/>
          <w:lang w:val="pt-BR"/>
        </w:rPr>
        <w:t> </w:t>
      </w:r>
      <w:r w:rsidRPr="000F72A9">
        <w:rPr>
          <w:rFonts w:ascii="Times New Roman" w:hAnsi="Times New Roman"/>
          <w:lang w:val="pt-BR"/>
        </w:rPr>
        <w:t xml:space="preserve">°C, o </w:t>
      </w:r>
      <w:r w:rsidR="006613A4">
        <w:rPr>
          <w:rFonts w:ascii="Times New Roman" w:hAnsi="Times New Roman"/>
          <w:lang w:val="pt-BR"/>
        </w:rPr>
        <w:t>gás</w:t>
      </w:r>
      <w:r w:rsidR="006613A4" w:rsidRPr="000F72A9">
        <w:rPr>
          <w:rFonts w:ascii="Times New Roman" w:hAnsi="Times New Roman"/>
          <w:lang w:val="pt-BR"/>
        </w:rPr>
        <w:t xml:space="preserve"> </w:t>
      </w:r>
      <w:r w:rsidRPr="000F72A9">
        <w:rPr>
          <w:rFonts w:ascii="Times New Roman" w:hAnsi="Times New Roman"/>
          <w:lang w:val="pt-BR"/>
        </w:rPr>
        <w:t>foi trocado para metanol</w:t>
      </w:r>
      <w:r w:rsidR="004F7562" w:rsidRPr="000F72A9">
        <w:rPr>
          <w:rFonts w:ascii="Times New Roman" w:hAnsi="Times New Roman"/>
          <w:lang w:val="pt-BR"/>
        </w:rPr>
        <w:t xml:space="preserve"> </w:t>
      </w:r>
      <w:r w:rsidRPr="000F72A9">
        <w:rPr>
          <w:rFonts w:ascii="Times New Roman" w:hAnsi="Times New Roman"/>
          <w:lang w:val="pt-BR"/>
        </w:rPr>
        <w:t xml:space="preserve">sob pressão atmosférica. </w:t>
      </w:r>
      <w:r w:rsidR="006613A4">
        <w:rPr>
          <w:rFonts w:ascii="Times New Roman" w:hAnsi="Times New Roman"/>
          <w:lang w:val="pt-BR"/>
        </w:rPr>
        <w:t>A vazão</w:t>
      </w:r>
      <w:r w:rsidR="004F7562" w:rsidRPr="000F72A9">
        <w:rPr>
          <w:rFonts w:ascii="Times New Roman" w:hAnsi="Times New Roman"/>
          <w:lang w:val="pt-BR"/>
        </w:rPr>
        <w:t xml:space="preserve"> de metanol</w:t>
      </w:r>
      <w:r w:rsidRPr="000F72A9">
        <w:rPr>
          <w:rFonts w:ascii="Times New Roman" w:hAnsi="Times New Roman"/>
          <w:lang w:val="pt-BR"/>
        </w:rPr>
        <w:t xml:space="preserve"> foi </w:t>
      </w:r>
      <w:r w:rsidR="006613A4" w:rsidRPr="000F72A9">
        <w:rPr>
          <w:rFonts w:ascii="Times New Roman" w:hAnsi="Times New Roman"/>
          <w:lang w:val="pt-BR"/>
        </w:rPr>
        <w:t>ajustad</w:t>
      </w:r>
      <w:r w:rsidR="006613A4">
        <w:rPr>
          <w:rFonts w:ascii="Times New Roman" w:hAnsi="Times New Roman"/>
          <w:lang w:val="pt-BR"/>
        </w:rPr>
        <w:t>a</w:t>
      </w:r>
      <w:r w:rsidR="006613A4" w:rsidRPr="000F72A9">
        <w:rPr>
          <w:rFonts w:ascii="Times New Roman" w:hAnsi="Times New Roman"/>
          <w:lang w:val="pt-BR"/>
        </w:rPr>
        <w:t xml:space="preserve"> </w:t>
      </w:r>
      <w:r w:rsidRPr="000F72A9">
        <w:rPr>
          <w:rFonts w:ascii="Times New Roman" w:hAnsi="Times New Roman"/>
          <w:lang w:val="pt-BR"/>
        </w:rPr>
        <w:t xml:space="preserve">para </w:t>
      </w:r>
      <w:r w:rsidR="006613A4">
        <w:rPr>
          <w:rFonts w:ascii="Times New Roman" w:hAnsi="Times New Roman"/>
          <w:lang w:val="pt-BR"/>
        </w:rPr>
        <w:t>resultar em</w:t>
      </w:r>
      <w:r w:rsidR="006613A4" w:rsidRPr="000F72A9">
        <w:rPr>
          <w:rFonts w:ascii="Times New Roman" w:hAnsi="Times New Roman"/>
          <w:lang w:val="pt-BR"/>
        </w:rPr>
        <w:t xml:space="preserve"> </w:t>
      </w:r>
      <w:r w:rsidRPr="006501CF">
        <w:rPr>
          <w:rFonts w:ascii="Times New Roman" w:hAnsi="Times New Roman"/>
          <w:lang w:val="pt-BR"/>
        </w:rPr>
        <w:t>uma velocidade espacial horária</w:t>
      </w:r>
      <w:r w:rsidRPr="000F72A9">
        <w:rPr>
          <w:rFonts w:ascii="Times New Roman" w:hAnsi="Times New Roman"/>
          <w:lang w:val="pt-BR"/>
        </w:rPr>
        <w:t xml:space="preserve"> (WHSV) de 2</w:t>
      </w:r>
      <w:r w:rsidR="00577281" w:rsidRPr="000F72A9">
        <w:rPr>
          <w:rFonts w:ascii="Times New Roman" w:hAnsi="Times New Roman"/>
          <w:lang w:val="pt-BR"/>
        </w:rPr>
        <w:t> </w:t>
      </w:r>
      <w:r w:rsidRPr="000F72A9">
        <w:rPr>
          <w:rFonts w:ascii="Times New Roman" w:hAnsi="Times New Roman"/>
          <w:lang w:val="pt-BR"/>
        </w:rPr>
        <w:t>g</w:t>
      </w:r>
      <w:r w:rsidRPr="000F72A9">
        <w:rPr>
          <w:rFonts w:ascii="Times New Roman" w:hAnsi="Times New Roman"/>
          <w:vertAlign w:val="subscript"/>
          <w:lang w:val="pt-BR"/>
        </w:rPr>
        <w:t>MeOH</w:t>
      </w:r>
      <w:r w:rsidRPr="000F72A9">
        <w:rPr>
          <w:rFonts w:ascii="Times New Roman" w:hAnsi="Times New Roman"/>
          <w:lang w:val="pt-BR"/>
        </w:rPr>
        <w:t xml:space="preserve"> g</w:t>
      </w:r>
      <w:r w:rsidRPr="000F72A9">
        <w:rPr>
          <w:rFonts w:ascii="Times New Roman" w:hAnsi="Times New Roman"/>
          <w:vertAlign w:val="subscript"/>
          <w:lang w:val="pt-BR"/>
        </w:rPr>
        <w:t>catalisador</w:t>
      </w:r>
      <w:r w:rsidR="00577281" w:rsidRPr="000F72A9">
        <w:rPr>
          <w:rFonts w:ascii="Times New Roman" w:hAnsi="Times New Roman"/>
          <w:vertAlign w:val="superscript"/>
          <w:lang w:val="pt-BR"/>
        </w:rPr>
        <w:t>-</w:t>
      </w:r>
      <w:r w:rsidRPr="000F72A9">
        <w:rPr>
          <w:rFonts w:ascii="Times New Roman" w:hAnsi="Times New Roman"/>
          <w:vertAlign w:val="superscript"/>
          <w:lang w:val="pt-BR"/>
        </w:rPr>
        <w:t>1</w:t>
      </w:r>
      <w:r w:rsidRPr="000F72A9">
        <w:rPr>
          <w:rFonts w:ascii="Times New Roman" w:hAnsi="Times New Roman"/>
          <w:lang w:val="pt-BR"/>
        </w:rPr>
        <w:t xml:space="preserve"> h</w:t>
      </w:r>
      <w:r w:rsidR="00577281" w:rsidRPr="000F72A9">
        <w:rPr>
          <w:rFonts w:ascii="Times New Roman" w:hAnsi="Times New Roman"/>
          <w:vertAlign w:val="superscript"/>
          <w:lang w:val="pt-BR"/>
        </w:rPr>
        <w:t>-1</w:t>
      </w:r>
      <w:r w:rsidRPr="000F72A9">
        <w:rPr>
          <w:rFonts w:ascii="Times New Roman" w:hAnsi="Times New Roman"/>
          <w:lang w:val="pt-BR"/>
        </w:rPr>
        <w:t xml:space="preserve">. Os produtos na saída do reator foram coletados a cada </w:t>
      </w:r>
      <w:r w:rsidR="00D01CBF" w:rsidRPr="000F72A9">
        <w:rPr>
          <w:rFonts w:ascii="Times New Roman" w:hAnsi="Times New Roman"/>
          <w:lang w:val="pt-BR"/>
        </w:rPr>
        <w:t>1 h</w:t>
      </w:r>
      <w:r w:rsidRPr="000F72A9">
        <w:rPr>
          <w:rFonts w:ascii="Times New Roman" w:hAnsi="Times New Roman"/>
          <w:lang w:val="pt-BR"/>
        </w:rPr>
        <w:t xml:space="preserve"> </w:t>
      </w:r>
      <w:r w:rsidR="004F7562" w:rsidRPr="000F72A9">
        <w:rPr>
          <w:rFonts w:ascii="Times New Roman" w:hAnsi="Times New Roman"/>
          <w:lang w:val="pt-BR"/>
        </w:rPr>
        <w:t xml:space="preserve">durante </w:t>
      </w:r>
      <w:r w:rsidR="00D01CBF" w:rsidRPr="000F72A9">
        <w:rPr>
          <w:rFonts w:ascii="Times New Roman" w:hAnsi="Times New Roman"/>
          <w:lang w:val="pt-BR"/>
        </w:rPr>
        <w:t>5</w:t>
      </w:r>
      <w:r w:rsidRPr="000F72A9">
        <w:rPr>
          <w:rFonts w:ascii="Times New Roman" w:hAnsi="Times New Roman"/>
          <w:lang w:val="pt-BR"/>
        </w:rPr>
        <w:t xml:space="preserve"> h e analisados em um cromatógrafo a gás </w:t>
      </w:r>
      <w:r w:rsidR="006613A4" w:rsidRPr="000F72A9">
        <w:rPr>
          <w:rFonts w:ascii="Times New Roman" w:hAnsi="Times New Roman"/>
          <w:lang w:val="pt-BR"/>
        </w:rPr>
        <w:t>HP</w:t>
      </w:r>
      <w:r w:rsidR="006613A4">
        <w:rPr>
          <w:rFonts w:ascii="Times New Roman" w:hAnsi="Times New Roman"/>
          <w:lang w:val="pt-BR"/>
        </w:rPr>
        <w:t> </w:t>
      </w:r>
      <w:r w:rsidR="00DD16BF" w:rsidRPr="000F72A9">
        <w:rPr>
          <w:rFonts w:ascii="Times New Roman" w:hAnsi="Times New Roman"/>
          <w:lang w:val="pt-BR"/>
        </w:rPr>
        <w:t xml:space="preserve">GC5890, </w:t>
      </w:r>
      <w:r w:rsidRPr="000F72A9">
        <w:rPr>
          <w:rFonts w:ascii="Times New Roman" w:hAnsi="Times New Roman"/>
          <w:lang w:val="pt-BR"/>
        </w:rPr>
        <w:t xml:space="preserve">equipado </w:t>
      </w:r>
      <w:r w:rsidRPr="00562857">
        <w:rPr>
          <w:rFonts w:ascii="Times New Roman" w:hAnsi="Times New Roman"/>
          <w:lang w:val="pt-BR"/>
        </w:rPr>
        <w:t>com uma coluna capilar de 50 m (PONA) e um detector de ionização de chama (FID).</w:t>
      </w:r>
    </w:p>
    <w:p w14:paraId="541731FA" w14:textId="77777777" w:rsidR="00C41D5E" w:rsidRPr="00C41D5E" w:rsidRDefault="00C41D5E" w:rsidP="00C41D5E">
      <w:pPr>
        <w:pStyle w:val="TAMainText"/>
        <w:rPr>
          <w:rFonts w:ascii="Times New Roman" w:hAnsi="Times New Roman"/>
          <w:lang w:val="pt-BR"/>
        </w:rPr>
      </w:pPr>
    </w:p>
    <w:p w14:paraId="136BD1AC" w14:textId="77777777" w:rsidR="00EA4E1B" w:rsidRPr="001F25B2" w:rsidRDefault="00EA4E1B" w:rsidP="00EA4E1B">
      <w:pPr>
        <w:pStyle w:val="Ttulo2"/>
        <w:rPr>
          <w:rFonts w:ascii="Helvetica" w:hAnsi="Helvetica" w:cs="Helvetica"/>
          <w:sz w:val="24"/>
          <w:szCs w:val="24"/>
        </w:rPr>
      </w:pPr>
      <w:bookmarkStart w:id="7" w:name="_Hlk134117926"/>
      <w:bookmarkEnd w:id="5"/>
      <w:r w:rsidRPr="001F25B2">
        <w:rPr>
          <w:rFonts w:ascii="Helvetica" w:hAnsi="Helvetica" w:cs="Helvetica"/>
          <w:sz w:val="24"/>
          <w:szCs w:val="24"/>
        </w:rPr>
        <w:t>Resultados e Discussão</w:t>
      </w:r>
    </w:p>
    <w:p w14:paraId="387069AC" w14:textId="1E651DD0" w:rsidR="00DD16BF" w:rsidRDefault="00DD16BF" w:rsidP="00DD16BF">
      <w:pPr>
        <w:pStyle w:val="TAMainText"/>
        <w:rPr>
          <w:rFonts w:ascii="Times New Roman" w:hAnsi="Times New Roman"/>
          <w:i/>
          <w:lang w:val="pt-BR"/>
        </w:rPr>
      </w:pPr>
      <w:r>
        <w:rPr>
          <w:rFonts w:ascii="Times New Roman" w:hAnsi="Times New Roman"/>
          <w:i/>
          <w:lang w:val="pt-BR"/>
        </w:rPr>
        <w:t>Caracterização das zeólitas</w:t>
      </w:r>
    </w:p>
    <w:p w14:paraId="2395851D" w14:textId="53E92F5F" w:rsidR="00CD5EF8" w:rsidRDefault="006613A4" w:rsidP="00CD5EF8">
      <w:pPr>
        <w:pStyle w:val="TAMainText"/>
        <w:rPr>
          <w:rFonts w:ascii="Times New Roman" w:hAnsi="Times New Roman"/>
          <w:lang w:val="pt-BR"/>
        </w:rPr>
      </w:pPr>
      <w:r>
        <w:rPr>
          <w:rFonts w:ascii="Times New Roman" w:hAnsi="Times New Roman"/>
          <w:lang w:val="pt-BR"/>
        </w:rPr>
        <w:t>Na</w:t>
      </w:r>
      <w:r w:rsidR="00221805" w:rsidRPr="00221805">
        <w:rPr>
          <w:rFonts w:ascii="Times New Roman" w:hAnsi="Times New Roman"/>
          <w:lang w:val="pt-BR"/>
        </w:rPr>
        <w:t xml:space="preserve"> Figura 1 </w:t>
      </w:r>
      <w:r>
        <w:rPr>
          <w:rFonts w:ascii="Times New Roman" w:hAnsi="Times New Roman"/>
          <w:lang w:val="pt-BR"/>
        </w:rPr>
        <w:t>estão mostrados</w:t>
      </w:r>
      <w:r w:rsidR="00221805" w:rsidRPr="00221805">
        <w:rPr>
          <w:rFonts w:ascii="Times New Roman" w:hAnsi="Times New Roman"/>
          <w:lang w:val="pt-BR"/>
        </w:rPr>
        <w:t xml:space="preserve"> os </w:t>
      </w:r>
      <w:r w:rsidR="00A45A18">
        <w:rPr>
          <w:rFonts w:ascii="Times New Roman" w:hAnsi="Times New Roman"/>
          <w:lang w:val="pt-BR"/>
        </w:rPr>
        <w:t>difratogramas de raios-X</w:t>
      </w:r>
      <w:r w:rsidR="00221805" w:rsidRPr="00221805">
        <w:rPr>
          <w:rFonts w:ascii="Times New Roman" w:hAnsi="Times New Roman"/>
          <w:lang w:val="pt-BR"/>
        </w:rPr>
        <w:t xml:space="preserve"> dos materiais</w:t>
      </w:r>
      <w:r w:rsidR="00221805">
        <w:rPr>
          <w:rFonts w:ascii="Times New Roman" w:hAnsi="Times New Roman"/>
          <w:lang w:val="pt-BR"/>
        </w:rPr>
        <w:t xml:space="preserve"> </w:t>
      </w:r>
      <w:r w:rsidR="00221805" w:rsidRPr="00221805">
        <w:rPr>
          <w:rFonts w:ascii="Times New Roman" w:hAnsi="Times New Roman"/>
          <w:lang w:val="pt-BR"/>
        </w:rPr>
        <w:t>sintetizados</w:t>
      </w:r>
      <w:r w:rsidR="00221805">
        <w:rPr>
          <w:rFonts w:ascii="Times New Roman" w:hAnsi="Times New Roman"/>
          <w:lang w:val="pt-BR"/>
        </w:rPr>
        <w:t xml:space="preserve">. </w:t>
      </w:r>
      <w:r w:rsidR="00CD5EF8">
        <w:rPr>
          <w:rFonts w:ascii="Times New Roman" w:hAnsi="Times New Roman"/>
          <w:lang w:val="pt-BR"/>
        </w:rPr>
        <w:t xml:space="preserve">A zeólita HZMC apresentou </w:t>
      </w:r>
      <w:r w:rsidR="005841CA">
        <w:rPr>
          <w:rFonts w:ascii="Times New Roman" w:hAnsi="Times New Roman"/>
          <w:lang w:val="pt-BR"/>
        </w:rPr>
        <w:t xml:space="preserve">reflexões </w:t>
      </w:r>
      <w:r w:rsidR="005841CA" w:rsidRPr="00221805">
        <w:rPr>
          <w:rFonts w:ascii="Times New Roman" w:hAnsi="Times New Roman"/>
          <w:lang w:val="pt-BR"/>
        </w:rPr>
        <w:t>característic</w:t>
      </w:r>
      <w:r w:rsidR="005841CA">
        <w:rPr>
          <w:rFonts w:ascii="Times New Roman" w:hAnsi="Times New Roman"/>
          <w:lang w:val="pt-BR"/>
        </w:rPr>
        <w:t>a</w:t>
      </w:r>
      <w:r w:rsidR="005841CA" w:rsidRPr="00221805">
        <w:rPr>
          <w:rFonts w:ascii="Times New Roman" w:hAnsi="Times New Roman"/>
          <w:lang w:val="pt-BR"/>
        </w:rPr>
        <w:t xml:space="preserve">s </w:t>
      </w:r>
      <w:r w:rsidR="00221805" w:rsidRPr="00221805">
        <w:rPr>
          <w:rFonts w:ascii="Times New Roman" w:hAnsi="Times New Roman"/>
          <w:lang w:val="pt-BR"/>
        </w:rPr>
        <w:t>d</w:t>
      </w:r>
      <w:r w:rsidR="005841CA">
        <w:rPr>
          <w:rFonts w:ascii="Times New Roman" w:hAnsi="Times New Roman"/>
          <w:lang w:val="pt-BR"/>
        </w:rPr>
        <w:t xml:space="preserve">e zeólitas de topologia </w:t>
      </w:r>
      <w:r w:rsidR="00221805" w:rsidRPr="00221805">
        <w:rPr>
          <w:rFonts w:ascii="Times New Roman" w:hAnsi="Times New Roman"/>
          <w:lang w:val="pt-BR"/>
        </w:rPr>
        <w:t xml:space="preserve">MWW em </w:t>
      </w:r>
      <w:r w:rsidR="005841CA" w:rsidRPr="00221805">
        <w:rPr>
          <w:rFonts w:ascii="Times New Roman" w:hAnsi="Times New Roman"/>
          <w:lang w:val="pt-BR"/>
        </w:rPr>
        <w:t>2θ</w:t>
      </w:r>
      <w:r w:rsidR="005841CA">
        <w:rPr>
          <w:rFonts w:ascii="Times New Roman" w:hAnsi="Times New Roman"/>
          <w:lang w:val="pt-BR"/>
        </w:rPr>
        <w:t xml:space="preserve"> = </w:t>
      </w:r>
      <w:r w:rsidR="00221805" w:rsidRPr="00221805">
        <w:rPr>
          <w:rFonts w:ascii="Times New Roman" w:hAnsi="Times New Roman"/>
          <w:lang w:val="pt-BR"/>
        </w:rPr>
        <w:t>7,1</w:t>
      </w:r>
      <w:r w:rsidR="005841CA">
        <w:rPr>
          <w:rFonts w:ascii="Times New Roman" w:hAnsi="Times New Roman"/>
          <w:lang w:val="pt-BR"/>
        </w:rPr>
        <w:t>;</w:t>
      </w:r>
      <w:r w:rsidR="005841CA" w:rsidRPr="00221805">
        <w:rPr>
          <w:rFonts w:ascii="Times New Roman" w:hAnsi="Times New Roman"/>
          <w:lang w:val="pt-BR"/>
        </w:rPr>
        <w:t xml:space="preserve"> </w:t>
      </w:r>
      <w:r w:rsidR="00221805" w:rsidRPr="00221805">
        <w:rPr>
          <w:rFonts w:ascii="Times New Roman" w:hAnsi="Times New Roman"/>
          <w:lang w:val="pt-BR"/>
        </w:rPr>
        <w:t>8,0</w:t>
      </w:r>
      <w:r w:rsidR="005841CA">
        <w:rPr>
          <w:rFonts w:ascii="Times New Roman" w:hAnsi="Times New Roman"/>
          <w:lang w:val="pt-BR"/>
        </w:rPr>
        <w:t>;</w:t>
      </w:r>
      <w:r w:rsidR="005841CA" w:rsidRPr="00221805">
        <w:rPr>
          <w:rFonts w:ascii="Times New Roman" w:hAnsi="Times New Roman"/>
          <w:lang w:val="pt-BR"/>
        </w:rPr>
        <w:t xml:space="preserve"> </w:t>
      </w:r>
      <w:r w:rsidR="00221805" w:rsidRPr="00221805">
        <w:rPr>
          <w:rFonts w:ascii="Times New Roman" w:hAnsi="Times New Roman"/>
          <w:lang w:val="pt-BR"/>
        </w:rPr>
        <w:t>10,0</w:t>
      </w:r>
      <w:r w:rsidR="005841CA">
        <w:rPr>
          <w:rFonts w:ascii="Times New Roman" w:hAnsi="Times New Roman"/>
          <w:lang w:val="pt-BR"/>
        </w:rPr>
        <w:t>;</w:t>
      </w:r>
      <w:r w:rsidR="005841CA" w:rsidRPr="00221805">
        <w:rPr>
          <w:rFonts w:ascii="Times New Roman" w:hAnsi="Times New Roman"/>
          <w:lang w:val="pt-BR"/>
        </w:rPr>
        <w:t xml:space="preserve"> </w:t>
      </w:r>
      <w:r w:rsidR="00221805" w:rsidRPr="00221805">
        <w:rPr>
          <w:rFonts w:ascii="Times New Roman" w:hAnsi="Times New Roman"/>
          <w:lang w:val="pt-BR"/>
        </w:rPr>
        <w:t>25,1 e 26,1°, que correspondem a (100), (101), (102), (220) e (310)</w:t>
      </w:r>
      <w:r w:rsidR="005841CA">
        <w:rPr>
          <w:rFonts w:ascii="Times New Roman" w:hAnsi="Times New Roman"/>
          <w:lang w:val="pt-BR"/>
        </w:rPr>
        <w:t>, respectivamente</w:t>
      </w:r>
      <w:r w:rsidR="00221805" w:rsidRPr="00221805">
        <w:rPr>
          <w:rFonts w:ascii="Times New Roman" w:hAnsi="Times New Roman"/>
          <w:lang w:val="pt-BR"/>
        </w:rPr>
        <w:t xml:space="preserve"> </w:t>
      </w:r>
      <w:r w:rsidR="00CD5EF8">
        <w:rPr>
          <w:rFonts w:ascii="Times New Roman" w:hAnsi="Times New Roman"/>
          <w:lang w:val="pt-BR"/>
        </w:rPr>
        <w:fldChar w:fldCharType="begin" w:fldLock="1"/>
      </w:r>
      <w:r w:rsidR="00173532">
        <w:rPr>
          <w:rFonts w:ascii="Times New Roman" w:hAnsi="Times New Roman"/>
          <w:lang w:val="pt-BR"/>
        </w:rPr>
        <w:instrText>ADDIN CSL_CITATION {"citationItems":[{"id":"ITEM-1","itemData":{"DOI":"10.1016/j.micromeso.2010.11.007","ISSN":"13871811","abstract":"Historically, zeolites have been formed and viewed as continuous, 3-dimensional, 4-connected frameworks. Originally these appeared not to be amenable to non-destructive structural modification post-synthesis. By contrast, the synthesis of zeolite MCM-22 followed an indirect pathway to framework formation via a layered precursor MCM-22P comprising stacked MCM-22 monolayers. Gradually other spatial arrangements of these layers have been synthesized, accidentally or by post-synthesis modification, such as: pillared, delaminated, stabilized in expanded form and disordered. MCM-22 can be formed by the conventional direct assembly in 3-D pathway as well (i.e., MCM-49). Subsequently, other frameworks have been recognized as having the layered precursor including well known classical zeolites ferrierite, sodalite and recently ZSM-5. This new approach has been suggested to extend to most, possibly all zeolites. An expanded view of zeolites structures is presented in an integrated scheme based on various materials identified with MWW structure. It is shown that X-ray powder diffraction can be used to unequivocally identify various types of structures generated by different layer arrangements. This is based on self-consistent detailed analysis of selected peaks that reflect inter-layer distances and ordering. © 2010 Elsevier Inc.","author":[{"dropping-particle":"","family":"Roth","given":"Wieslaw J.","non-dropping-particle":"","parse-names":false,"suffix":""},{"dropping-particle":"","family":"Dorset","given":"Douglas L.","non-dropping-particle":"","parse-names":false,"suffix":""}],"container-title":"Microporous and Mesoporous Materials","id":"ITEM-1","issue":"1","issued":{"date-parts":[["2011"]]},"page":"32-36","publisher":"Elsevier Inc.","title":"Expanded view of zeolite structures and their variability based on layered nature of 3-D frameworks","type":"article-journal","volume":"142"},"uris":["http://www.mendeley.com/documents/?uuid=b248f190-ca66-40e9-9cfb-43a15443af40"]}],"mendeley":{"formattedCitation":"[12]","plainTextFormattedCitation":"[12]","previouslyFormattedCitation":"[12]"},"properties":{"noteIndex":0},"schema":"https://github.com/citation-style-language/schema/raw/master/csl-citation.json"}</w:instrText>
      </w:r>
      <w:r w:rsidR="00CD5EF8">
        <w:rPr>
          <w:rFonts w:ascii="Times New Roman" w:hAnsi="Times New Roman"/>
          <w:lang w:val="pt-BR"/>
        </w:rPr>
        <w:fldChar w:fldCharType="separate"/>
      </w:r>
      <w:r w:rsidR="00173532" w:rsidRPr="00173532">
        <w:rPr>
          <w:rFonts w:ascii="Times New Roman" w:hAnsi="Times New Roman"/>
          <w:noProof/>
          <w:lang w:val="pt-BR"/>
        </w:rPr>
        <w:t>[12]</w:t>
      </w:r>
      <w:r w:rsidR="00CD5EF8">
        <w:rPr>
          <w:rFonts w:ascii="Times New Roman" w:hAnsi="Times New Roman"/>
          <w:lang w:val="pt-BR"/>
        </w:rPr>
        <w:fldChar w:fldCharType="end"/>
      </w:r>
      <w:r w:rsidR="00CD5EF8">
        <w:rPr>
          <w:rFonts w:ascii="Times New Roman" w:hAnsi="Times New Roman"/>
          <w:lang w:val="pt-BR"/>
        </w:rPr>
        <w:t>.</w:t>
      </w:r>
      <w:r w:rsidR="00221805" w:rsidRPr="00221805">
        <w:rPr>
          <w:rFonts w:ascii="Times New Roman" w:hAnsi="Times New Roman"/>
          <w:lang w:val="pt-BR"/>
        </w:rPr>
        <w:t xml:space="preserve">  </w:t>
      </w:r>
      <w:r w:rsidR="00CD5EF8">
        <w:rPr>
          <w:rFonts w:ascii="Times New Roman" w:hAnsi="Times New Roman"/>
          <w:lang w:val="pt-BR"/>
        </w:rPr>
        <w:t>Estas reflexões foram mantidas para o material dessilicado HZMC12</w:t>
      </w:r>
      <w:r w:rsidR="002C5DD3">
        <w:rPr>
          <w:rFonts w:ascii="Times New Roman" w:hAnsi="Times New Roman"/>
          <w:lang w:val="pt-BR"/>
        </w:rPr>
        <w:t>, porém</w:t>
      </w:r>
      <w:r w:rsidR="00CD5EF8">
        <w:rPr>
          <w:rFonts w:ascii="Times New Roman" w:hAnsi="Times New Roman"/>
          <w:lang w:val="pt-BR"/>
        </w:rPr>
        <w:t xml:space="preserve"> </w:t>
      </w:r>
      <w:r w:rsidR="002C5DD3" w:rsidRPr="002C5DD3">
        <w:rPr>
          <w:rFonts w:ascii="Times New Roman" w:hAnsi="Times New Roman"/>
          <w:lang w:val="pt-BR"/>
        </w:rPr>
        <w:t xml:space="preserve">observou-se que as intensidades dos picos diminuíram, </w:t>
      </w:r>
      <w:r w:rsidR="005841CA">
        <w:rPr>
          <w:rFonts w:ascii="Times New Roman" w:hAnsi="Times New Roman"/>
          <w:lang w:val="pt-BR"/>
        </w:rPr>
        <w:t>sugerindo um comprometimento</w:t>
      </w:r>
      <w:r w:rsidR="002C5DD3" w:rsidRPr="002C5DD3">
        <w:rPr>
          <w:rFonts w:ascii="Times New Roman" w:hAnsi="Times New Roman"/>
          <w:lang w:val="pt-BR"/>
        </w:rPr>
        <w:t xml:space="preserve"> estrutural parcial da estrutura zeolítica.</w:t>
      </w:r>
    </w:p>
    <w:bookmarkEnd w:id="7"/>
    <w:p w14:paraId="6855F846" w14:textId="77777777" w:rsidR="002C5DD3" w:rsidRDefault="002C5DD3" w:rsidP="00CD5EF8">
      <w:pPr>
        <w:pStyle w:val="TAMainText"/>
        <w:rPr>
          <w:rFonts w:ascii="Times New Roman" w:hAnsi="Times New Roman"/>
          <w:lang w:val="pt-BR"/>
        </w:rPr>
      </w:pPr>
    </w:p>
    <w:p w14:paraId="10CEC79C" w14:textId="60A43AFB" w:rsidR="00162F30" w:rsidRPr="00162F30" w:rsidRDefault="00162F30" w:rsidP="00162F30">
      <w:pPr>
        <w:jc w:val="center"/>
        <w:rPr>
          <w:rFonts w:ascii="Times New Roman" w:hAnsi="Times New Roman" w:cs="Times New Roman"/>
        </w:rPr>
      </w:pPr>
      <w:bookmarkStart w:id="8" w:name="_Hlk134121340"/>
      <w:r>
        <w:rPr>
          <w:noProof/>
          <w:lang w:eastAsia="pt-BR"/>
        </w:rPr>
        <w:drawing>
          <wp:inline distT="0" distB="0" distL="0" distR="0" wp14:anchorId="67CC5D33" wp14:editId="125F177B">
            <wp:extent cx="3131156" cy="2392680"/>
            <wp:effectExtent l="0" t="0" r="0" b="7620"/>
            <wp:docPr id="1987744663" name="Imagem 1987744663"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16204" name="Imagem 1" descr="Gráfico, Histograma&#10;&#10;Descrição gerada automa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614" t="9243" r="9606" b="7770"/>
                    <a:stretch/>
                  </pic:blipFill>
                  <pic:spPr bwMode="auto">
                    <a:xfrm>
                      <a:off x="0" y="0"/>
                      <a:ext cx="3167834" cy="2420707"/>
                    </a:xfrm>
                    <a:prstGeom prst="rect">
                      <a:avLst/>
                    </a:prstGeom>
                    <a:noFill/>
                    <a:ln>
                      <a:noFill/>
                    </a:ln>
                    <a:extLst>
                      <a:ext uri="{53640926-AAD7-44D8-BBD7-CCE9431645EC}">
                        <a14:shadowObscured xmlns:a14="http://schemas.microsoft.com/office/drawing/2010/main"/>
                      </a:ext>
                    </a:extLst>
                  </pic:spPr>
                </pic:pic>
              </a:graphicData>
            </a:graphic>
          </wp:inline>
        </w:drawing>
      </w:r>
      <w:r w:rsidRPr="00E038AF">
        <w:rPr>
          <w:rFonts w:ascii="Times New Roman" w:hAnsi="Times New Roman"/>
          <w:b/>
        </w:rPr>
        <w:t>Figura 1.</w:t>
      </w:r>
      <w:r w:rsidRPr="00E038AF">
        <w:rPr>
          <w:rFonts w:ascii="Times New Roman" w:hAnsi="Times New Roman"/>
        </w:rPr>
        <w:t xml:space="preserve"> </w:t>
      </w:r>
      <w:r w:rsidR="001A4582" w:rsidRPr="001A4582">
        <w:rPr>
          <w:rFonts w:ascii="Times New Roman" w:hAnsi="Times New Roman"/>
        </w:rPr>
        <w:t xml:space="preserve">Difratogramas de raios-X </w:t>
      </w:r>
      <w:r w:rsidRPr="00162F30">
        <w:rPr>
          <w:rFonts w:ascii="Times New Roman" w:hAnsi="Times New Roman"/>
        </w:rPr>
        <w:t>dos materiais sintetizados</w:t>
      </w:r>
      <w:r>
        <w:rPr>
          <w:rFonts w:ascii="Times New Roman" w:hAnsi="Times New Roman"/>
        </w:rPr>
        <w:t xml:space="preserve"> HZMC e HZMC12.</w:t>
      </w:r>
    </w:p>
    <w:bookmarkEnd w:id="8"/>
    <w:p w14:paraId="49E8B379" w14:textId="6C7AA430" w:rsidR="00B52E67" w:rsidRDefault="00B52E67" w:rsidP="00B82007">
      <w:pPr>
        <w:pStyle w:val="TAMainText"/>
        <w:rPr>
          <w:rFonts w:ascii="Times New Roman" w:hAnsi="Times New Roman"/>
          <w:lang w:val="pt-BR"/>
        </w:rPr>
      </w:pPr>
      <w:r w:rsidRPr="00B52E67">
        <w:rPr>
          <w:rFonts w:ascii="Times New Roman" w:hAnsi="Times New Roman"/>
          <w:lang w:val="pt-BR"/>
        </w:rPr>
        <w:t>As isotermas de adsorção de nitrogênio das zeólitas MCM-22 sintetizadas estão mostradas na Fig</w:t>
      </w:r>
      <w:r w:rsidR="005841CA">
        <w:rPr>
          <w:rFonts w:ascii="Times New Roman" w:hAnsi="Times New Roman"/>
          <w:lang w:val="pt-BR"/>
        </w:rPr>
        <w:t>ura</w:t>
      </w:r>
      <w:r w:rsidRPr="00B52E67">
        <w:rPr>
          <w:rFonts w:ascii="Times New Roman" w:hAnsi="Times New Roman"/>
          <w:lang w:val="pt-BR"/>
        </w:rPr>
        <w:t xml:space="preserve"> </w:t>
      </w:r>
      <w:r>
        <w:rPr>
          <w:rFonts w:ascii="Times New Roman" w:hAnsi="Times New Roman"/>
          <w:lang w:val="pt-BR"/>
        </w:rPr>
        <w:t>2</w:t>
      </w:r>
      <w:r w:rsidRPr="00B52E67">
        <w:rPr>
          <w:rFonts w:ascii="Times New Roman" w:hAnsi="Times New Roman"/>
          <w:lang w:val="pt-BR"/>
        </w:rPr>
        <w:t>. A zeólita HZMC mostra</w:t>
      </w:r>
      <w:r>
        <w:rPr>
          <w:rFonts w:ascii="Times New Roman" w:hAnsi="Times New Roman"/>
          <w:lang w:val="pt-BR"/>
        </w:rPr>
        <w:t xml:space="preserve"> uma</w:t>
      </w:r>
      <w:r w:rsidRPr="00B52E67">
        <w:rPr>
          <w:rFonts w:ascii="Times New Roman" w:hAnsi="Times New Roman"/>
          <w:lang w:val="pt-BR"/>
        </w:rPr>
        <w:t xml:space="preserve"> isoterma do Tipo I</w:t>
      </w:r>
      <w:r>
        <w:rPr>
          <w:rFonts w:ascii="Times New Roman" w:hAnsi="Times New Roman"/>
          <w:lang w:val="pt-BR"/>
        </w:rPr>
        <w:t>,</w:t>
      </w:r>
      <w:r w:rsidRPr="00B52E67">
        <w:rPr>
          <w:rFonts w:ascii="Times New Roman" w:hAnsi="Times New Roman"/>
          <w:lang w:val="pt-BR"/>
        </w:rPr>
        <w:t xml:space="preserve"> com uma </w:t>
      </w:r>
      <w:r w:rsidR="005841CA">
        <w:rPr>
          <w:rFonts w:ascii="Times New Roman" w:hAnsi="Times New Roman"/>
          <w:lang w:val="pt-BR"/>
        </w:rPr>
        <w:t>elevada</w:t>
      </w:r>
      <w:r w:rsidR="005841CA" w:rsidRPr="00B52E67">
        <w:rPr>
          <w:rFonts w:ascii="Times New Roman" w:hAnsi="Times New Roman"/>
          <w:lang w:val="pt-BR"/>
        </w:rPr>
        <w:t xml:space="preserve"> </w:t>
      </w:r>
      <w:r w:rsidRPr="00B52E67">
        <w:rPr>
          <w:rFonts w:ascii="Times New Roman" w:hAnsi="Times New Roman"/>
          <w:lang w:val="pt-BR"/>
        </w:rPr>
        <w:t xml:space="preserve">quantidade </w:t>
      </w:r>
      <w:r w:rsidR="005841CA">
        <w:rPr>
          <w:rFonts w:ascii="Times New Roman" w:hAnsi="Times New Roman"/>
          <w:lang w:val="pt-BR"/>
        </w:rPr>
        <w:t>de N</w:t>
      </w:r>
      <w:r w:rsidR="005841CA" w:rsidRPr="00096C97">
        <w:rPr>
          <w:rFonts w:ascii="Times New Roman" w:hAnsi="Times New Roman"/>
          <w:vertAlign w:val="subscript"/>
          <w:lang w:val="pt-BR"/>
        </w:rPr>
        <w:t>2</w:t>
      </w:r>
      <w:r w:rsidR="005841CA">
        <w:rPr>
          <w:rFonts w:ascii="Times New Roman" w:hAnsi="Times New Roman"/>
          <w:lang w:val="pt-BR"/>
        </w:rPr>
        <w:t xml:space="preserve"> </w:t>
      </w:r>
      <w:r w:rsidRPr="00B52E67">
        <w:rPr>
          <w:rFonts w:ascii="Times New Roman" w:hAnsi="Times New Roman"/>
          <w:lang w:val="pt-BR"/>
        </w:rPr>
        <w:t>adsorvida em baixas pressões relativas (p/p 0</w:t>
      </w:r>
      <w:r w:rsidR="006613A4">
        <w:rPr>
          <w:rFonts w:ascii="Times New Roman" w:hAnsi="Times New Roman"/>
          <w:lang w:val="pt-BR"/>
        </w:rPr>
        <w:t> </w:t>
      </w:r>
      <w:r w:rsidRPr="00B52E67">
        <w:rPr>
          <w:rFonts w:ascii="Times New Roman" w:hAnsi="Times New Roman"/>
          <w:lang w:val="pt-BR"/>
        </w:rPr>
        <w:t>&lt;</w:t>
      </w:r>
      <w:r w:rsidR="006613A4">
        <w:rPr>
          <w:rFonts w:ascii="Times New Roman" w:hAnsi="Times New Roman"/>
          <w:lang w:val="pt-BR"/>
        </w:rPr>
        <w:t> </w:t>
      </w:r>
      <w:r w:rsidRPr="00B52E67">
        <w:rPr>
          <w:rFonts w:ascii="Times New Roman" w:hAnsi="Times New Roman"/>
          <w:lang w:val="pt-BR"/>
        </w:rPr>
        <w:t>0,1)</w:t>
      </w:r>
      <w:r w:rsidR="006613A4">
        <w:rPr>
          <w:rFonts w:ascii="Times New Roman" w:hAnsi="Times New Roman"/>
          <w:lang w:val="pt-BR"/>
        </w:rPr>
        <w:t>,</w:t>
      </w:r>
      <w:r w:rsidRPr="00B52E67">
        <w:rPr>
          <w:rFonts w:ascii="Times New Roman" w:hAnsi="Times New Roman"/>
          <w:lang w:val="pt-BR"/>
        </w:rPr>
        <w:t xml:space="preserve"> confirmando</w:t>
      </w:r>
      <w:r w:rsidR="006613A4">
        <w:rPr>
          <w:rFonts w:ascii="Times New Roman" w:hAnsi="Times New Roman"/>
          <w:lang w:val="pt-BR"/>
        </w:rPr>
        <w:t>,</w:t>
      </w:r>
      <w:r w:rsidRPr="00B52E67">
        <w:rPr>
          <w:rFonts w:ascii="Times New Roman" w:hAnsi="Times New Roman"/>
          <w:lang w:val="pt-BR"/>
        </w:rPr>
        <w:t xml:space="preserve"> assim</w:t>
      </w:r>
      <w:r w:rsidR="006613A4">
        <w:rPr>
          <w:rFonts w:ascii="Times New Roman" w:hAnsi="Times New Roman"/>
          <w:lang w:val="pt-BR"/>
        </w:rPr>
        <w:t>,</w:t>
      </w:r>
      <w:r w:rsidRPr="00B52E67">
        <w:rPr>
          <w:rFonts w:ascii="Times New Roman" w:hAnsi="Times New Roman"/>
          <w:lang w:val="pt-BR"/>
        </w:rPr>
        <w:t xml:space="preserve"> sua natureza microporosa. Na isoterma do materia</w:t>
      </w:r>
      <w:r>
        <w:rPr>
          <w:rFonts w:ascii="Times New Roman" w:hAnsi="Times New Roman"/>
          <w:lang w:val="pt-BR"/>
        </w:rPr>
        <w:t>l</w:t>
      </w:r>
      <w:r w:rsidRPr="00B52E67">
        <w:rPr>
          <w:rFonts w:ascii="Times New Roman" w:hAnsi="Times New Roman"/>
          <w:lang w:val="pt-BR"/>
        </w:rPr>
        <w:t xml:space="preserve"> dessilicado</w:t>
      </w:r>
      <w:r w:rsidR="005841CA">
        <w:rPr>
          <w:rFonts w:ascii="Times New Roman" w:hAnsi="Times New Roman"/>
          <w:lang w:val="pt-BR"/>
        </w:rPr>
        <w:t xml:space="preserve"> (HZMC12)</w:t>
      </w:r>
      <w:r w:rsidRPr="00B52E67">
        <w:rPr>
          <w:rFonts w:ascii="Times New Roman" w:hAnsi="Times New Roman"/>
          <w:lang w:val="pt-BR"/>
        </w:rPr>
        <w:t>, observa-se adsorção de N</w:t>
      </w:r>
      <w:r w:rsidRPr="00B52E67">
        <w:rPr>
          <w:rFonts w:ascii="Times New Roman" w:hAnsi="Times New Roman"/>
          <w:vertAlign w:val="subscript"/>
          <w:lang w:val="pt-BR"/>
        </w:rPr>
        <w:t>2</w:t>
      </w:r>
      <w:r w:rsidRPr="00B52E67">
        <w:rPr>
          <w:rFonts w:ascii="Times New Roman" w:hAnsi="Times New Roman"/>
          <w:lang w:val="pt-BR"/>
        </w:rPr>
        <w:t xml:space="preserve"> a baixas pressões, que se deve principalmente à presença de microporos nesses materiais. Além disso, a isoterma </w:t>
      </w:r>
      <w:r w:rsidR="006613A4">
        <w:rPr>
          <w:rFonts w:ascii="Times New Roman" w:hAnsi="Times New Roman"/>
          <w:lang w:val="pt-BR"/>
        </w:rPr>
        <w:t xml:space="preserve">para HCMZ12 </w:t>
      </w:r>
      <w:r w:rsidRPr="00B52E67">
        <w:rPr>
          <w:rFonts w:ascii="Times New Roman" w:hAnsi="Times New Roman"/>
          <w:lang w:val="pt-BR"/>
        </w:rPr>
        <w:t xml:space="preserve">apresenta um aumento progressivo </w:t>
      </w:r>
      <w:r w:rsidR="006613A4">
        <w:rPr>
          <w:rFonts w:ascii="Times New Roman" w:hAnsi="Times New Roman"/>
          <w:lang w:val="pt-BR"/>
        </w:rPr>
        <w:t>na</w:t>
      </w:r>
      <w:r w:rsidRPr="00B52E67">
        <w:rPr>
          <w:rFonts w:ascii="Times New Roman" w:hAnsi="Times New Roman"/>
          <w:lang w:val="pt-BR"/>
        </w:rPr>
        <w:t xml:space="preserve"> adsorção de N</w:t>
      </w:r>
      <w:r w:rsidRPr="00B52E67">
        <w:rPr>
          <w:rFonts w:ascii="Times New Roman" w:hAnsi="Times New Roman"/>
          <w:vertAlign w:val="subscript"/>
          <w:lang w:val="pt-BR"/>
        </w:rPr>
        <w:t>2</w:t>
      </w:r>
      <w:r w:rsidRPr="00B52E67">
        <w:rPr>
          <w:rFonts w:ascii="Times New Roman" w:hAnsi="Times New Roman"/>
          <w:lang w:val="pt-BR"/>
        </w:rPr>
        <w:t xml:space="preserve"> em pressões relativas </w:t>
      </w:r>
      <w:r w:rsidR="00774673" w:rsidRPr="00B52E67">
        <w:rPr>
          <w:rFonts w:ascii="Times New Roman" w:hAnsi="Times New Roman"/>
          <w:lang w:val="pt-BR"/>
        </w:rPr>
        <w:t>p/p 0</w:t>
      </w:r>
      <w:r w:rsidR="006613A4">
        <w:rPr>
          <w:rFonts w:ascii="Times New Roman" w:hAnsi="Times New Roman"/>
          <w:lang w:val="pt-BR"/>
        </w:rPr>
        <w:t> </w:t>
      </w:r>
      <w:r w:rsidR="00774673">
        <w:rPr>
          <w:rFonts w:ascii="Times New Roman" w:hAnsi="Times New Roman"/>
          <w:lang w:val="pt-BR"/>
        </w:rPr>
        <w:t>&gt;</w:t>
      </w:r>
      <w:r w:rsidR="006613A4">
        <w:rPr>
          <w:rFonts w:ascii="Times New Roman" w:hAnsi="Times New Roman"/>
          <w:lang w:val="pt-BR"/>
        </w:rPr>
        <w:t> </w:t>
      </w:r>
      <w:r w:rsidRPr="00B52E67">
        <w:rPr>
          <w:rFonts w:ascii="Times New Roman" w:hAnsi="Times New Roman"/>
          <w:lang w:val="pt-BR"/>
        </w:rPr>
        <w:t>0,35,</w:t>
      </w:r>
      <w:r w:rsidR="006613A4">
        <w:rPr>
          <w:rFonts w:ascii="Times New Roman" w:hAnsi="Times New Roman"/>
          <w:lang w:val="pt-BR"/>
        </w:rPr>
        <w:t xml:space="preserve"> que está</w:t>
      </w:r>
      <w:r w:rsidRPr="00B52E67">
        <w:rPr>
          <w:rFonts w:ascii="Times New Roman" w:hAnsi="Times New Roman"/>
          <w:lang w:val="pt-BR"/>
        </w:rPr>
        <w:t xml:space="preserve"> associado à mesoporosidade presente na estrutura da zeólita </w:t>
      </w:r>
      <w:r w:rsidR="00774673">
        <w:rPr>
          <w:rFonts w:ascii="Times New Roman" w:hAnsi="Times New Roman"/>
          <w:lang w:val="pt-BR"/>
        </w:rPr>
        <w:t>resultante da</w:t>
      </w:r>
      <w:r w:rsidR="00774673" w:rsidRPr="00B52E67">
        <w:rPr>
          <w:rFonts w:ascii="Times New Roman" w:hAnsi="Times New Roman"/>
          <w:lang w:val="pt-BR"/>
        </w:rPr>
        <w:t xml:space="preserve"> </w:t>
      </w:r>
      <w:r w:rsidRPr="00B52E67">
        <w:rPr>
          <w:rFonts w:ascii="Times New Roman" w:hAnsi="Times New Roman"/>
          <w:lang w:val="pt-BR"/>
        </w:rPr>
        <w:t>dessilicação.</w:t>
      </w:r>
    </w:p>
    <w:p w14:paraId="230C0436" w14:textId="77777777" w:rsidR="00B82007" w:rsidRDefault="00B82007" w:rsidP="00B82007">
      <w:pPr>
        <w:pStyle w:val="TAMainText"/>
        <w:rPr>
          <w:rFonts w:ascii="Times New Roman" w:hAnsi="Times New Roman"/>
          <w:lang w:val="pt-BR"/>
        </w:rPr>
      </w:pPr>
    </w:p>
    <w:p w14:paraId="052BC05D" w14:textId="57D78D18" w:rsidR="001E34F5" w:rsidRDefault="000F72A9" w:rsidP="00D67E59">
      <w:pPr>
        <w:jc w:val="center"/>
        <w:rPr>
          <w:rFonts w:ascii="Times New Roman" w:hAnsi="Times New Roman"/>
          <w:b/>
        </w:rPr>
      </w:pPr>
      <w:r>
        <w:rPr>
          <w:noProof/>
        </w:rPr>
        <w:drawing>
          <wp:inline distT="0" distB="0" distL="0" distR="0" wp14:anchorId="757E460B" wp14:editId="0E596425">
            <wp:extent cx="3149230" cy="2253082"/>
            <wp:effectExtent l="0" t="0" r="0" b="0"/>
            <wp:docPr id="1347796163" name="Imagem 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96163" name="Imagem 1" descr="Gráfico, Histograma&#10;&#10;Descrição gerada automa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22" r="-1"/>
                    <a:stretch/>
                  </pic:blipFill>
                  <pic:spPr bwMode="auto">
                    <a:xfrm>
                      <a:off x="0" y="0"/>
                      <a:ext cx="3157502" cy="2259000"/>
                    </a:xfrm>
                    <a:prstGeom prst="rect">
                      <a:avLst/>
                    </a:prstGeom>
                    <a:noFill/>
                    <a:ln>
                      <a:noFill/>
                    </a:ln>
                    <a:extLst>
                      <a:ext uri="{53640926-AAD7-44D8-BBD7-CCE9431645EC}">
                        <a14:shadowObscured xmlns:a14="http://schemas.microsoft.com/office/drawing/2010/main"/>
                      </a:ext>
                    </a:extLst>
                  </pic:spPr>
                </pic:pic>
              </a:graphicData>
            </a:graphic>
          </wp:inline>
        </w:drawing>
      </w:r>
    </w:p>
    <w:p w14:paraId="2764DAE1" w14:textId="416B374A" w:rsidR="00B52E67" w:rsidRDefault="00B52E67" w:rsidP="00D67E59">
      <w:pPr>
        <w:jc w:val="center"/>
        <w:rPr>
          <w:rFonts w:ascii="Times New Roman" w:hAnsi="Times New Roman"/>
        </w:rPr>
      </w:pPr>
      <w:r w:rsidRPr="00E038AF">
        <w:rPr>
          <w:rFonts w:ascii="Times New Roman" w:hAnsi="Times New Roman"/>
          <w:b/>
        </w:rPr>
        <w:t xml:space="preserve">Figura </w:t>
      </w:r>
      <w:r>
        <w:rPr>
          <w:rFonts w:ascii="Times New Roman" w:hAnsi="Times New Roman"/>
          <w:b/>
        </w:rPr>
        <w:t>2</w:t>
      </w:r>
      <w:r w:rsidRPr="00E038AF">
        <w:rPr>
          <w:rFonts w:ascii="Times New Roman" w:hAnsi="Times New Roman"/>
          <w:b/>
        </w:rPr>
        <w:t>.</w:t>
      </w:r>
      <w:r w:rsidRPr="00E038AF">
        <w:rPr>
          <w:rFonts w:ascii="Times New Roman" w:hAnsi="Times New Roman"/>
        </w:rPr>
        <w:t xml:space="preserve"> </w:t>
      </w:r>
      <w:r w:rsidR="001E34F5" w:rsidRPr="001E34F5">
        <w:rPr>
          <w:rFonts w:ascii="Times New Roman" w:hAnsi="Times New Roman"/>
        </w:rPr>
        <w:t>Isotermas de adsorção de nitrogênio</w:t>
      </w:r>
      <w:r w:rsidR="001E34F5">
        <w:rPr>
          <w:rFonts w:ascii="Times New Roman" w:hAnsi="Times New Roman"/>
        </w:rPr>
        <w:t xml:space="preserve"> </w:t>
      </w:r>
      <w:r w:rsidR="000F72A9">
        <w:rPr>
          <w:rFonts w:ascii="Times New Roman" w:hAnsi="Times New Roman"/>
        </w:rPr>
        <w:t>e d</w:t>
      </w:r>
      <w:r w:rsidR="000F72A9" w:rsidRPr="000F72A9">
        <w:rPr>
          <w:rFonts w:ascii="Times New Roman" w:hAnsi="Times New Roman"/>
        </w:rPr>
        <w:t xml:space="preserve">istribuição de tamanho de poros </w:t>
      </w:r>
      <w:r w:rsidR="001E34F5">
        <w:rPr>
          <w:rFonts w:ascii="Times New Roman" w:hAnsi="Times New Roman"/>
        </w:rPr>
        <w:t xml:space="preserve">dos </w:t>
      </w:r>
      <w:r w:rsidRPr="00162F30">
        <w:rPr>
          <w:rFonts w:ascii="Times New Roman" w:hAnsi="Times New Roman"/>
        </w:rPr>
        <w:t>materiais sintetizados</w:t>
      </w:r>
      <w:r>
        <w:rPr>
          <w:rFonts w:ascii="Times New Roman" w:hAnsi="Times New Roman"/>
        </w:rPr>
        <w:t xml:space="preserve"> HZMC e HZMC12.</w:t>
      </w:r>
    </w:p>
    <w:p w14:paraId="1135005D" w14:textId="77777777" w:rsidR="001E34F5" w:rsidRPr="00162F30" w:rsidRDefault="001E34F5" w:rsidP="00B52E67">
      <w:pPr>
        <w:jc w:val="center"/>
        <w:rPr>
          <w:rFonts w:ascii="Times New Roman" w:hAnsi="Times New Roman" w:cs="Times New Roman"/>
        </w:rPr>
      </w:pPr>
    </w:p>
    <w:p w14:paraId="752BCE33" w14:textId="046D377D" w:rsidR="00162F30" w:rsidRDefault="004F3C7E" w:rsidP="00CD5EF8">
      <w:pPr>
        <w:pStyle w:val="TAMainText"/>
        <w:rPr>
          <w:rFonts w:ascii="Times New Roman" w:hAnsi="Times New Roman"/>
          <w:lang w:val="pt-BR"/>
        </w:rPr>
      </w:pPr>
      <w:r w:rsidRPr="004F3C7E">
        <w:rPr>
          <w:rFonts w:ascii="Times New Roman" w:hAnsi="Times New Roman"/>
          <w:lang w:val="pt-BR"/>
        </w:rPr>
        <w:t xml:space="preserve">As propriedades texturais das zeólitas estão apresentadas na </w:t>
      </w:r>
      <w:r w:rsidR="006613A4">
        <w:rPr>
          <w:rFonts w:ascii="Times New Roman" w:hAnsi="Times New Roman"/>
          <w:lang w:val="pt-BR"/>
        </w:rPr>
        <w:t>T</w:t>
      </w:r>
      <w:r w:rsidR="006613A4" w:rsidRPr="004F3C7E">
        <w:rPr>
          <w:rFonts w:ascii="Times New Roman" w:hAnsi="Times New Roman"/>
          <w:lang w:val="pt-BR"/>
        </w:rPr>
        <w:t xml:space="preserve">abela </w:t>
      </w:r>
      <w:r>
        <w:rPr>
          <w:rFonts w:ascii="Times New Roman" w:hAnsi="Times New Roman"/>
          <w:lang w:val="pt-BR"/>
        </w:rPr>
        <w:t>1</w:t>
      </w:r>
      <w:r w:rsidRPr="004F3C7E">
        <w:rPr>
          <w:rFonts w:ascii="Times New Roman" w:hAnsi="Times New Roman"/>
          <w:lang w:val="pt-BR"/>
        </w:rPr>
        <w:t>. Para o materia</w:t>
      </w:r>
      <w:r>
        <w:rPr>
          <w:rFonts w:ascii="Times New Roman" w:hAnsi="Times New Roman"/>
          <w:lang w:val="pt-BR"/>
        </w:rPr>
        <w:t>l</w:t>
      </w:r>
      <w:r w:rsidRPr="004F3C7E">
        <w:rPr>
          <w:rFonts w:ascii="Times New Roman" w:hAnsi="Times New Roman"/>
          <w:lang w:val="pt-BR"/>
        </w:rPr>
        <w:t xml:space="preserve"> HZMC12, observou-se </w:t>
      </w:r>
      <w:r w:rsidR="006613A4">
        <w:rPr>
          <w:rFonts w:ascii="Times New Roman" w:hAnsi="Times New Roman"/>
          <w:lang w:val="pt-BR"/>
        </w:rPr>
        <w:t xml:space="preserve">um </w:t>
      </w:r>
      <w:r w:rsidRPr="004F3C7E">
        <w:rPr>
          <w:rFonts w:ascii="Times New Roman" w:hAnsi="Times New Roman"/>
          <w:lang w:val="pt-BR"/>
        </w:rPr>
        <w:t xml:space="preserve">aumento da área superficial específica </w:t>
      </w:r>
      <w:r>
        <w:rPr>
          <w:rFonts w:ascii="Times New Roman" w:hAnsi="Times New Roman"/>
          <w:lang w:val="pt-BR"/>
        </w:rPr>
        <w:t>para</w:t>
      </w:r>
      <w:r w:rsidRPr="004F3C7E">
        <w:rPr>
          <w:rFonts w:ascii="Times New Roman" w:hAnsi="Times New Roman"/>
          <w:lang w:val="pt-BR"/>
        </w:rPr>
        <w:t xml:space="preserve"> 598 m</w:t>
      </w:r>
      <w:r w:rsidRPr="004F3C7E">
        <w:rPr>
          <w:rFonts w:ascii="Times New Roman" w:hAnsi="Times New Roman"/>
          <w:vertAlign w:val="superscript"/>
          <w:lang w:val="pt-BR"/>
        </w:rPr>
        <w:t>2</w:t>
      </w:r>
      <w:r w:rsidRPr="004F3C7E">
        <w:rPr>
          <w:rFonts w:ascii="Times New Roman" w:hAnsi="Times New Roman"/>
          <w:lang w:val="pt-BR"/>
        </w:rPr>
        <w:t xml:space="preserve"> g</w:t>
      </w:r>
      <w:r w:rsidRPr="004F3C7E">
        <w:rPr>
          <w:rFonts w:ascii="Times New Roman" w:hAnsi="Times New Roman"/>
          <w:vertAlign w:val="superscript"/>
          <w:lang w:val="pt-BR"/>
        </w:rPr>
        <w:t>−1</w:t>
      </w:r>
      <w:r w:rsidRPr="004F3C7E">
        <w:rPr>
          <w:rFonts w:ascii="Times New Roman" w:hAnsi="Times New Roman"/>
          <w:lang w:val="pt-BR"/>
        </w:rPr>
        <w:t xml:space="preserve">, em relação ao HZMC </w:t>
      </w:r>
      <w:r>
        <w:rPr>
          <w:rFonts w:ascii="Times New Roman" w:hAnsi="Times New Roman"/>
          <w:lang w:val="pt-BR"/>
        </w:rPr>
        <w:t>que apresentou</w:t>
      </w:r>
      <w:r w:rsidRPr="004F3C7E">
        <w:rPr>
          <w:rFonts w:ascii="Times New Roman" w:hAnsi="Times New Roman"/>
          <w:lang w:val="pt-BR"/>
        </w:rPr>
        <w:t xml:space="preserve"> 340 m</w:t>
      </w:r>
      <w:r w:rsidRPr="004F3C7E">
        <w:rPr>
          <w:rFonts w:ascii="Times New Roman" w:hAnsi="Times New Roman"/>
          <w:vertAlign w:val="superscript"/>
          <w:lang w:val="pt-BR"/>
        </w:rPr>
        <w:t>2</w:t>
      </w:r>
      <w:r w:rsidRPr="004F3C7E">
        <w:rPr>
          <w:rFonts w:ascii="Times New Roman" w:hAnsi="Times New Roman"/>
          <w:lang w:val="pt-BR"/>
        </w:rPr>
        <w:t xml:space="preserve"> g</w:t>
      </w:r>
      <w:r w:rsidRPr="004F3C7E">
        <w:rPr>
          <w:rFonts w:ascii="Times New Roman" w:hAnsi="Times New Roman"/>
          <w:vertAlign w:val="superscript"/>
          <w:lang w:val="pt-BR"/>
        </w:rPr>
        <w:t>−1</w:t>
      </w:r>
      <w:r w:rsidRPr="004F3C7E">
        <w:rPr>
          <w:rFonts w:ascii="Times New Roman" w:hAnsi="Times New Roman"/>
          <w:lang w:val="pt-BR"/>
        </w:rPr>
        <w:t>.</w:t>
      </w:r>
    </w:p>
    <w:p w14:paraId="76C2BBA3" w14:textId="77777777" w:rsidR="009551CF" w:rsidRDefault="009551CF" w:rsidP="00CD5EF8">
      <w:pPr>
        <w:pStyle w:val="TAMainText"/>
        <w:rPr>
          <w:rFonts w:ascii="Times New Roman" w:hAnsi="Times New Roman"/>
          <w:lang w:val="pt-BR"/>
        </w:rPr>
      </w:pPr>
    </w:p>
    <w:p w14:paraId="73F64195" w14:textId="33E396C3" w:rsidR="004F3C7E" w:rsidRDefault="009551CF" w:rsidP="003E59A8">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367764" w:rsidRPr="00367764">
        <w:rPr>
          <w:rFonts w:ascii="Times New Roman" w:hAnsi="Times New Roman"/>
          <w:lang w:val="pt-BR"/>
        </w:rPr>
        <w:t>Propriedades texturais d</w:t>
      </w:r>
      <w:r w:rsidR="00367764">
        <w:rPr>
          <w:rFonts w:ascii="Times New Roman" w:hAnsi="Times New Roman"/>
          <w:lang w:val="pt-BR"/>
        </w:rPr>
        <w:t>o</w:t>
      </w:r>
      <w:r w:rsidR="00367764" w:rsidRPr="00367764">
        <w:rPr>
          <w:rFonts w:ascii="Times New Roman" w:hAnsi="Times New Roman"/>
          <w:lang w:val="pt-BR"/>
        </w:rPr>
        <w:t>s materiais sintetizados</w:t>
      </w:r>
      <w:r w:rsidR="00A45A18">
        <w:rPr>
          <w:rFonts w:ascii="Times New Roman" w:hAnsi="Times New Roman"/>
          <w:lang w:val="pt-BR"/>
        </w:rPr>
        <w:t xml:space="preserve"> </w:t>
      </w:r>
      <w:r w:rsidR="006613A4">
        <w:rPr>
          <w:rFonts w:ascii="Times New Roman" w:hAnsi="Times New Roman"/>
          <w:lang w:val="pt-BR"/>
        </w:rPr>
        <w:t>-</w:t>
      </w:r>
      <w:r w:rsidR="00367764" w:rsidRPr="00367764">
        <w:rPr>
          <w:rFonts w:ascii="Times New Roman" w:hAnsi="Times New Roman"/>
          <w:lang w:val="pt-BR"/>
        </w:rPr>
        <w:t xml:space="preserve"> HZMC e HZMC12.</w:t>
      </w:r>
    </w:p>
    <w:tbl>
      <w:tblPr>
        <w:tblW w:w="48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3"/>
        <w:gridCol w:w="813"/>
        <w:gridCol w:w="813"/>
        <w:gridCol w:w="814"/>
        <w:gridCol w:w="813"/>
        <w:gridCol w:w="813"/>
      </w:tblGrid>
      <w:tr w:rsidR="003E59A8" w:rsidRPr="00072C7A" w14:paraId="673C5D3C" w14:textId="77777777" w:rsidTr="00B82007">
        <w:trPr>
          <w:trHeight w:val="428"/>
        </w:trPr>
        <w:tc>
          <w:tcPr>
            <w:tcW w:w="813" w:type="dxa"/>
            <w:vAlign w:val="center"/>
          </w:tcPr>
          <w:p w14:paraId="2580E1FA" w14:textId="1DEC3D15" w:rsidR="003E59A8" w:rsidRPr="003E59A8" w:rsidRDefault="003E59A8" w:rsidP="00367764">
            <w:pPr>
              <w:pStyle w:val="TCTableBody"/>
              <w:jc w:val="center"/>
              <w:rPr>
                <w:rFonts w:cs="Times"/>
                <w:b/>
                <w:bCs/>
                <w:szCs w:val="18"/>
                <w:lang w:val="pt-BR"/>
              </w:rPr>
            </w:pPr>
            <w:r w:rsidRPr="003E59A8">
              <w:rPr>
                <w:rFonts w:cs="Times"/>
                <w:b/>
                <w:bCs/>
                <w:color w:val="000000"/>
                <w:szCs w:val="18"/>
              </w:rPr>
              <w:t>Material</w:t>
            </w:r>
          </w:p>
        </w:tc>
        <w:tc>
          <w:tcPr>
            <w:tcW w:w="813" w:type="dxa"/>
            <w:vAlign w:val="center"/>
          </w:tcPr>
          <w:p w14:paraId="5C69F29C" w14:textId="0AF01657" w:rsidR="003E59A8" w:rsidRPr="003E59A8" w:rsidRDefault="003E59A8" w:rsidP="00367764">
            <w:pPr>
              <w:pStyle w:val="TCTableBody"/>
              <w:jc w:val="center"/>
              <w:rPr>
                <w:rFonts w:cs="Times"/>
                <w:b/>
                <w:bCs/>
                <w:szCs w:val="18"/>
                <w:lang w:val="pt-BR"/>
              </w:rPr>
            </w:pPr>
            <w:r w:rsidRPr="003E59A8">
              <w:rPr>
                <w:rFonts w:cs="Times"/>
                <w:b/>
                <w:bCs/>
                <w:szCs w:val="18"/>
              </w:rPr>
              <w:t>S</w:t>
            </w:r>
            <w:r w:rsidRPr="003E59A8">
              <w:rPr>
                <w:rFonts w:cs="Times"/>
                <w:b/>
                <w:bCs/>
                <w:szCs w:val="18"/>
                <w:vertAlign w:val="subscript"/>
              </w:rPr>
              <w:t>BET</w:t>
            </w:r>
            <w:r w:rsidRPr="003E59A8">
              <w:rPr>
                <w:rFonts w:cs="Times"/>
                <w:b/>
                <w:bCs/>
                <w:szCs w:val="18"/>
              </w:rPr>
              <w:t xml:space="preserve"> (m</w:t>
            </w:r>
            <w:r w:rsidRPr="003E59A8">
              <w:rPr>
                <w:rFonts w:cs="Times"/>
                <w:b/>
                <w:bCs/>
                <w:szCs w:val="18"/>
                <w:vertAlign w:val="superscript"/>
              </w:rPr>
              <w:t>2</w:t>
            </w:r>
            <w:r w:rsidRPr="003E59A8">
              <w:rPr>
                <w:rFonts w:cs="Times"/>
                <w:b/>
                <w:bCs/>
                <w:szCs w:val="18"/>
              </w:rPr>
              <w:t>/g)</w:t>
            </w:r>
          </w:p>
        </w:tc>
        <w:tc>
          <w:tcPr>
            <w:tcW w:w="813" w:type="dxa"/>
            <w:vAlign w:val="center"/>
          </w:tcPr>
          <w:p w14:paraId="3795B490" w14:textId="77777777" w:rsidR="003E59A8" w:rsidRPr="003E59A8" w:rsidRDefault="003E59A8" w:rsidP="00367764">
            <w:pPr>
              <w:spacing w:after="0" w:line="240" w:lineRule="auto"/>
              <w:jc w:val="center"/>
              <w:rPr>
                <w:rFonts w:ascii="Times" w:eastAsia="Times New Roman" w:hAnsi="Times" w:cs="Times"/>
                <w:b/>
                <w:bCs/>
                <w:sz w:val="18"/>
                <w:szCs w:val="18"/>
                <w:vertAlign w:val="subscript"/>
                <w:lang w:eastAsia="pt-BR"/>
              </w:rPr>
            </w:pPr>
            <w:r w:rsidRPr="003E59A8">
              <w:rPr>
                <w:rFonts w:ascii="Times" w:eastAsia="Times New Roman" w:hAnsi="Times" w:cs="Times"/>
                <w:b/>
                <w:bCs/>
                <w:sz w:val="18"/>
                <w:szCs w:val="18"/>
                <w:lang w:eastAsia="pt-BR"/>
              </w:rPr>
              <w:t>S</w:t>
            </w:r>
            <w:r w:rsidRPr="003E59A8">
              <w:rPr>
                <w:rFonts w:ascii="Times" w:eastAsia="Times New Roman" w:hAnsi="Times" w:cs="Times"/>
                <w:b/>
                <w:bCs/>
                <w:sz w:val="18"/>
                <w:szCs w:val="18"/>
                <w:vertAlign w:val="subscript"/>
                <w:lang w:eastAsia="pt-BR"/>
              </w:rPr>
              <w:t>ext</w:t>
            </w:r>
          </w:p>
          <w:p w14:paraId="678D2CC0" w14:textId="0AF4855E" w:rsidR="003E59A8" w:rsidRPr="003E59A8" w:rsidRDefault="003E59A8" w:rsidP="00367764">
            <w:pPr>
              <w:pStyle w:val="TCTableBody"/>
              <w:jc w:val="center"/>
              <w:rPr>
                <w:rFonts w:cs="Times"/>
                <w:b/>
                <w:bCs/>
                <w:szCs w:val="18"/>
                <w:lang w:val="pt-BR"/>
              </w:rPr>
            </w:pPr>
            <w:r w:rsidRPr="003E59A8">
              <w:rPr>
                <w:rFonts w:cs="Times"/>
                <w:b/>
                <w:bCs/>
                <w:szCs w:val="18"/>
              </w:rPr>
              <w:t>(m</w:t>
            </w:r>
            <w:r w:rsidRPr="003E59A8">
              <w:rPr>
                <w:rFonts w:cs="Times"/>
                <w:b/>
                <w:bCs/>
                <w:szCs w:val="18"/>
                <w:vertAlign w:val="superscript"/>
              </w:rPr>
              <w:t>2</w:t>
            </w:r>
            <w:r w:rsidRPr="003E59A8">
              <w:rPr>
                <w:rFonts w:cs="Times"/>
                <w:b/>
                <w:bCs/>
                <w:szCs w:val="18"/>
              </w:rPr>
              <w:t>/g)</w:t>
            </w:r>
          </w:p>
        </w:tc>
        <w:tc>
          <w:tcPr>
            <w:tcW w:w="814" w:type="dxa"/>
            <w:vAlign w:val="center"/>
          </w:tcPr>
          <w:p w14:paraId="093FF4E1" w14:textId="77777777" w:rsidR="003E59A8" w:rsidRPr="003E59A8" w:rsidRDefault="003E59A8" w:rsidP="00367764">
            <w:pPr>
              <w:spacing w:after="0" w:line="240" w:lineRule="auto"/>
              <w:jc w:val="center"/>
              <w:rPr>
                <w:rFonts w:ascii="Times" w:eastAsia="Times New Roman" w:hAnsi="Times" w:cs="Times"/>
                <w:b/>
                <w:bCs/>
                <w:sz w:val="18"/>
                <w:szCs w:val="18"/>
                <w:vertAlign w:val="subscript"/>
                <w:lang w:eastAsia="pt-BR"/>
              </w:rPr>
            </w:pPr>
            <w:r w:rsidRPr="003E59A8">
              <w:rPr>
                <w:rFonts w:ascii="Times" w:eastAsia="Times New Roman" w:hAnsi="Times" w:cs="Times"/>
                <w:b/>
                <w:bCs/>
                <w:sz w:val="18"/>
                <w:szCs w:val="18"/>
                <w:lang w:eastAsia="pt-BR"/>
              </w:rPr>
              <w:t>V</w:t>
            </w:r>
            <w:r w:rsidRPr="003E59A8">
              <w:rPr>
                <w:rFonts w:ascii="Times" w:eastAsia="Times New Roman" w:hAnsi="Times" w:cs="Times"/>
                <w:b/>
                <w:bCs/>
                <w:sz w:val="18"/>
                <w:szCs w:val="18"/>
                <w:vertAlign w:val="subscript"/>
                <w:lang w:eastAsia="pt-BR"/>
              </w:rPr>
              <w:t>micro</w:t>
            </w:r>
          </w:p>
          <w:p w14:paraId="2DFAB90A" w14:textId="61AD1FB8" w:rsidR="003E59A8" w:rsidRPr="003E59A8" w:rsidRDefault="003E59A8" w:rsidP="00367764">
            <w:pPr>
              <w:pStyle w:val="TCTableBody"/>
              <w:jc w:val="center"/>
              <w:rPr>
                <w:rFonts w:cs="Times"/>
                <w:b/>
                <w:bCs/>
                <w:szCs w:val="18"/>
                <w:lang w:val="pt-BR"/>
              </w:rPr>
            </w:pPr>
            <w:r w:rsidRPr="003E59A8">
              <w:rPr>
                <w:rFonts w:cs="Times"/>
                <w:b/>
                <w:bCs/>
                <w:szCs w:val="18"/>
              </w:rPr>
              <w:t>(cm</w:t>
            </w:r>
            <w:r w:rsidRPr="003E59A8">
              <w:rPr>
                <w:rFonts w:cs="Times"/>
                <w:b/>
                <w:bCs/>
                <w:szCs w:val="18"/>
                <w:vertAlign w:val="superscript"/>
              </w:rPr>
              <w:t>3</w:t>
            </w:r>
            <w:r w:rsidRPr="003E59A8">
              <w:rPr>
                <w:rFonts w:cs="Times"/>
                <w:b/>
                <w:bCs/>
                <w:szCs w:val="18"/>
              </w:rPr>
              <w:t>/g)</w:t>
            </w:r>
          </w:p>
        </w:tc>
        <w:tc>
          <w:tcPr>
            <w:tcW w:w="813" w:type="dxa"/>
            <w:vAlign w:val="center"/>
          </w:tcPr>
          <w:p w14:paraId="644E4CBD" w14:textId="77777777" w:rsidR="003E59A8" w:rsidRPr="003E59A8" w:rsidRDefault="003E59A8" w:rsidP="00367764">
            <w:pPr>
              <w:spacing w:after="0" w:line="240" w:lineRule="auto"/>
              <w:jc w:val="center"/>
              <w:rPr>
                <w:rFonts w:ascii="Times" w:eastAsia="Times New Roman" w:hAnsi="Times" w:cs="Times"/>
                <w:b/>
                <w:bCs/>
                <w:sz w:val="18"/>
                <w:szCs w:val="18"/>
                <w:vertAlign w:val="subscript"/>
                <w:lang w:eastAsia="pt-BR"/>
              </w:rPr>
            </w:pPr>
            <w:r w:rsidRPr="003E59A8">
              <w:rPr>
                <w:rFonts w:ascii="Times" w:eastAsia="Times New Roman" w:hAnsi="Times" w:cs="Times"/>
                <w:b/>
                <w:bCs/>
                <w:sz w:val="18"/>
                <w:szCs w:val="18"/>
                <w:lang w:eastAsia="pt-BR"/>
              </w:rPr>
              <w:t>V</w:t>
            </w:r>
            <w:r w:rsidRPr="003E59A8">
              <w:rPr>
                <w:rFonts w:ascii="Times" w:eastAsia="Times New Roman" w:hAnsi="Times" w:cs="Times"/>
                <w:b/>
                <w:bCs/>
                <w:sz w:val="18"/>
                <w:szCs w:val="18"/>
                <w:vertAlign w:val="subscript"/>
                <w:lang w:eastAsia="pt-BR"/>
              </w:rPr>
              <w:t>tot</w:t>
            </w:r>
          </w:p>
          <w:p w14:paraId="06996EB5" w14:textId="49A6B501" w:rsidR="003E59A8" w:rsidRPr="003E59A8" w:rsidRDefault="003E59A8" w:rsidP="00367764">
            <w:pPr>
              <w:pStyle w:val="TCTableBody"/>
              <w:jc w:val="center"/>
              <w:rPr>
                <w:rFonts w:cs="Times"/>
                <w:b/>
                <w:bCs/>
                <w:szCs w:val="18"/>
                <w:lang w:val="pt-BR"/>
              </w:rPr>
            </w:pPr>
            <w:r w:rsidRPr="003E59A8">
              <w:rPr>
                <w:rFonts w:cs="Times"/>
                <w:b/>
                <w:bCs/>
                <w:szCs w:val="18"/>
              </w:rPr>
              <w:t>(cm</w:t>
            </w:r>
            <w:r w:rsidRPr="003E59A8">
              <w:rPr>
                <w:rFonts w:cs="Times"/>
                <w:b/>
                <w:bCs/>
                <w:szCs w:val="18"/>
                <w:vertAlign w:val="superscript"/>
              </w:rPr>
              <w:t>3</w:t>
            </w:r>
            <w:r w:rsidRPr="003E59A8">
              <w:rPr>
                <w:rFonts w:cs="Times"/>
                <w:b/>
                <w:bCs/>
                <w:szCs w:val="18"/>
              </w:rPr>
              <w:t>/g)</w:t>
            </w:r>
          </w:p>
        </w:tc>
        <w:tc>
          <w:tcPr>
            <w:tcW w:w="813" w:type="dxa"/>
            <w:vAlign w:val="center"/>
          </w:tcPr>
          <w:p w14:paraId="5B4F0FDB" w14:textId="1B7AB511" w:rsidR="003E59A8" w:rsidRPr="003E59A8" w:rsidRDefault="003E59A8" w:rsidP="00367764">
            <w:pPr>
              <w:spacing w:after="0" w:line="240" w:lineRule="auto"/>
              <w:jc w:val="center"/>
              <w:rPr>
                <w:rFonts w:ascii="Times" w:eastAsia="Times New Roman" w:hAnsi="Times" w:cs="Times"/>
                <w:b/>
                <w:bCs/>
                <w:sz w:val="18"/>
                <w:szCs w:val="18"/>
                <w:lang w:eastAsia="pt-BR"/>
              </w:rPr>
            </w:pPr>
            <w:r w:rsidRPr="003E59A8">
              <w:rPr>
                <w:rFonts w:ascii="Times" w:eastAsia="Times New Roman" w:hAnsi="Times" w:cs="Times"/>
                <w:b/>
                <w:bCs/>
                <w:sz w:val="18"/>
                <w:szCs w:val="18"/>
                <w:lang w:eastAsia="pt-BR"/>
              </w:rPr>
              <w:t>V</w:t>
            </w:r>
            <w:r w:rsidRPr="003E59A8">
              <w:rPr>
                <w:rFonts w:ascii="Times" w:eastAsia="Times New Roman" w:hAnsi="Times" w:cs="Times"/>
                <w:b/>
                <w:bCs/>
                <w:sz w:val="18"/>
                <w:szCs w:val="18"/>
                <w:vertAlign w:val="subscript"/>
                <w:lang w:eastAsia="pt-BR"/>
              </w:rPr>
              <w:t>meso</w:t>
            </w:r>
          </w:p>
          <w:p w14:paraId="4738C077" w14:textId="03203CD3" w:rsidR="003E59A8" w:rsidRPr="003E59A8" w:rsidRDefault="003E59A8" w:rsidP="00367764">
            <w:pPr>
              <w:pStyle w:val="TCTableBody"/>
              <w:jc w:val="center"/>
              <w:rPr>
                <w:rFonts w:cs="Times"/>
                <w:b/>
                <w:bCs/>
                <w:szCs w:val="18"/>
                <w:lang w:val="pt-BR"/>
              </w:rPr>
            </w:pPr>
            <w:r w:rsidRPr="003E59A8">
              <w:rPr>
                <w:rFonts w:cs="Times"/>
                <w:b/>
                <w:bCs/>
                <w:szCs w:val="18"/>
              </w:rPr>
              <w:t>(cm</w:t>
            </w:r>
            <w:r w:rsidRPr="003E59A8">
              <w:rPr>
                <w:rFonts w:cs="Times"/>
                <w:b/>
                <w:bCs/>
                <w:szCs w:val="18"/>
                <w:vertAlign w:val="superscript"/>
              </w:rPr>
              <w:t>3</w:t>
            </w:r>
            <w:r w:rsidRPr="003E59A8">
              <w:rPr>
                <w:rFonts w:cs="Times"/>
                <w:b/>
                <w:bCs/>
                <w:szCs w:val="18"/>
              </w:rPr>
              <w:t>/g)</w:t>
            </w:r>
          </w:p>
        </w:tc>
      </w:tr>
      <w:tr w:rsidR="003E59A8" w:rsidRPr="00072C7A" w14:paraId="1A991430" w14:textId="77777777" w:rsidTr="00B82007">
        <w:trPr>
          <w:trHeight w:val="437"/>
        </w:trPr>
        <w:tc>
          <w:tcPr>
            <w:tcW w:w="813" w:type="dxa"/>
            <w:tcBorders>
              <w:bottom w:val="single" w:sz="6" w:space="0" w:color="auto"/>
            </w:tcBorders>
            <w:vAlign w:val="bottom"/>
          </w:tcPr>
          <w:p w14:paraId="11D1B5FE" w14:textId="06CA0C39" w:rsidR="003E59A8" w:rsidRPr="003E59A8" w:rsidRDefault="003E59A8" w:rsidP="00367764">
            <w:pPr>
              <w:pStyle w:val="TCTableBody"/>
              <w:jc w:val="center"/>
              <w:rPr>
                <w:rFonts w:cs="Times"/>
                <w:sz w:val="17"/>
                <w:szCs w:val="17"/>
                <w:lang w:val="pt-BR"/>
              </w:rPr>
            </w:pPr>
            <w:r w:rsidRPr="003E59A8">
              <w:rPr>
                <w:rFonts w:cs="Times"/>
                <w:color w:val="000000"/>
                <w:sz w:val="17"/>
                <w:szCs w:val="17"/>
              </w:rPr>
              <w:t>HZMC</w:t>
            </w:r>
          </w:p>
        </w:tc>
        <w:tc>
          <w:tcPr>
            <w:tcW w:w="813" w:type="dxa"/>
            <w:tcBorders>
              <w:bottom w:val="single" w:sz="6" w:space="0" w:color="auto"/>
            </w:tcBorders>
            <w:vAlign w:val="center"/>
          </w:tcPr>
          <w:p w14:paraId="353F9A08" w14:textId="1043A893" w:rsidR="003E59A8" w:rsidRPr="003E59A8" w:rsidRDefault="003E59A8" w:rsidP="00367764">
            <w:pPr>
              <w:pStyle w:val="TCTableBody"/>
              <w:jc w:val="center"/>
              <w:rPr>
                <w:rFonts w:cs="Times"/>
                <w:szCs w:val="18"/>
                <w:lang w:val="pt-BR"/>
              </w:rPr>
            </w:pPr>
            <w:r w:rsidRPr="003E59A8">
              <w:rPr>
                <w:rFonts w:cs="Times"/>
                <w:color w:val="000000"/>
                <w:szCs w:val="18"/>
              </w:rPr>
              <w:t>340</w:t>
            </w:r>
          </w:p>
        </w:tc>
        <w:tc>
          <w:tcPr>
            <w:tcW w:w="813" w:type="dxa"/>
            <w:tcBorders>
              <w:bottom w:val="single" w:sz="6" w:space="0" w:color="auto"/>
            </w:tcBorders>
            <w:vAlign w:val="center"/>
          </w:tcPr>
          <w:p w14:paraId="6404E6B1" w14:textId="0EA6CCEA" w:rsidR="003E59A8" w:rsidRPr="003E59A8" w:rsidRDefault="003E59A8" w:rsidP="00367764">
            <w:pPr>
              <w:pStyle w:val="TCTableBody"/>
              <w:jc w:val="center"/>
              <w:rPr>
                <w:rFonts w:cs="Times"/>
                <w:szCs w:val="18"/>
                <w:lang w:val="pt-BR"/>
              </w:rPr>
            </w:pPr>
            <w:r w:rsidRPr="003E59A8">
              <w:rPr>
                <w:rFonts w:cs="Times"/>
                <w:color w:val="000000"/>
                <w:szCs w:val="18"/>
              </w:rPr>
              <w:t>83</w:t>
            </w:r>
          </w:p>
        </w:tc>
        <w:tc>
          <w:tcPr>
            <w:tcW w:w="814" w:type="dxa"/>
            <w:tcBorders>
              <w:bottom w:val="single" w:sz="6" w:space="0" w:color="auto"/>
            </w:tcBorders>
            <w:vAlign w:val="center"/>
          </w:tcPr>
          <w:p w14:paraId="2B130093" w14:textId="300FD61B" w:rsidR="003E59A8" w:rsidRPr="003E59A8" w:rsidRDefault="003E59A8" w:rsidP="00367764">
            <w:pPr>
              <w:pStyle w:val="TCTableBody"/>
              <w:jc w:val="center"/>
              <w:rPr>
                <w:rFonts w:cs="Times"/>
                <w:szCs w:val="18"/>
                <w:lang w:val="pt-BR"/>
              </w:rPr>
            </w:pPr>
            <w:r w:rsidRPr="003E59A8">
              <w:rPr>
                <w:rFonts w:cs="Times"/>
                <w:color w:val="000000"/>
                <w:szCs w:val="18"/>
              </w:rPr>
              <w:t>0,101</w:t>
            </w:r>
          </w:p>
        </w:tc>
        <w:tc>
          <w:tcPr>
            <w:tcW w:w="813" w:type="dxa"/>
            <w:tcBorders>
              <w:bottom w:val="single" w:sz="6" w:space="0" w:color="auto"/>
            </w:tcBorders>
            <w:vAlign w:val="center"/>
          </w:tcPr>
          <w:p w14:paraId="1309CCF0" w14:textId="6A95A8A1" w:rsidR="003E59A8" w:rsidRPr="003E59A8" w:rsidRDefault="003E59A8" w:rsidP="00367764">
            <w:pPr>
              <w:pStyle w:val="TCTableBody"/>
              <w:jc w:val="center"/>
              <w:rPr>
                <w:rFonts w:cs="Times"/>
                <w:szCs w:val="18"/>
                <w:lang w:val="pt-BR"/>
              </w:rPr>
            </w:pPr>
            <w:r w:rsidRPr="003E59A8">
              <w:rPr>
                <w:rFonts w:cs="Times"/>
                <w:color w:val="000000"/>
                <w:szCs w:val="18"/>
              </w:rPr>
              <w:t>0,258</w:t>
            </w:r>
          </w:p>
        </w:tc>
        <w:tc>
          <w:tcPr>
            <w:tcW w:w="813" w:type="dxa"/>
            <w:tcBorders>
              <w:bottom w:val="single" w:sz="6" w:space="0" w:color="auto"/>
            </w:tcBorders>
            <w:vAlign w:val="center"/>
          </w:tcPr>
          <w:p w14:paraId="7A07DC3D" w14:textId="0A731061" w:rsidR="003E59A8" w:rsidRPr="003E59A8" w:rsidRDefault="003E59A8" w:rsidP="00367764">
            <w:pPr>
              <w:pStyle w:val="TCTableBody"/>
              <w:jc w:val="center"/>
              <w:rPr>
                <w:rFonts w:cs="Times"/>
                <w:szCs w:val="18"/>
                <w:lang w:val="pt-BR"/>
              </w:rPr>
            </w:pPr>
            <w:r w:rsidRPr="003E59A8">
              <w:rPr>
                <w:rFonts w:cs="Times"/>
                <w:color w:val="000000"/>
                <w:szCs w:val="18"/>
              </w:rPr>
              <w:t>0,158</w:t>
            </w:r>
          </w:p>
        </w:tc>
      </w:tr>
      <w:tr w:rsidR="003E59A8" w:rsidRPr="00072C7A" w14:paraId="4F95DA29" w14:textId="77777777" w:rsidTr="00B82007">
        <w:trPr>
          <w:trHeight w:val="437"/>
        </w:trPr>
        <w:tc>
          <w:tcPr>
            <w:tcW w:w="813" w:type="dxa"/>
            <w:tcBorders>
              <w:bottom w:val="single" w:sz="6" w:space="0" w:color="auto"/>
            </w:tcBorders>
            <w:vAlign w:val="bottom"/>
          </w:tcPr>
          <w:p w14:paraId="7DA82B02" w14:textId="7B4819F9" w:rsidR="003E59A8" w:rsidRPr="003E59A8" w:rsidRDefault="003E59A8" w:rsidP="00367764">
            <w:pPr>
              <w:pStyle w:val="TCTableBody"/>
              <w:jc w:val="center"/>
              <w:rPr>
                <w:rFonts w:cs="Times"/>
                <w:sz w:val="17"/>
                <w:szCs w:val="17"/>
                <w:lang w:val="pt-BR"/>
              </w:rPr>
            </w:pPr>
            <w:r w:rsidRPr="003E59A8">
              <w:rPr>
                <w:rFonts w:cs="Times"/>
                <w:color w:val="000000"/>
                <w:sz w:val="17"/>
                <w:szCs w:val="17"/>
              </w:rPr>
              <w:t>HZMC12</w:t>
            </w:r>
          </w:p>
        </w:tc>
        <w:tc>
          <w:tcPr>
            <w:tcW w:w="813" w:type="dxa"/>
            <w:tcBorders>
              <w:bottom w:val="single" w:sz="6" w:space="0" w:color="auto"/>
            </w:tcBorders>
            <w:vAlign w:val="center"/>
          </w:tcPr>
          <w:p w14:paraId="3786E70F" w14:textId="18196344" w:rsidR="003E59A8" w:rsidRPr="003E59A8" w:rsidRDefault="003E59A8" w:rsidP="00367764">
            <w:pPr>
              <w:pStyle w:val="TCTableBody"/>
              <w:jc w:val="center"/>
              <w:rPr>
                <w:rFonts w:cs="Times"/>
                <w:szCs w:val="18"/>
                <w:lang w:val="pt-BR"/>
              </w:rPr>
            </w:pPr>
            <w:r w:rsidRPr="003E59A8">
              <w:rPr>
                <w:rFonts w:cs="Times"/>
                <w:color w:val="000000"/>
                <w:szCs w:val="18"/>
              </w:rPr>
              <w:t>598</w:t>
            </w:r>
          </w:p>
        </w:tc>
        <w:tc>
          <w:tcPr>
            <w:tcW w:w="813" w:type="dxa"/>
            <w:tcBorders>
              <w:bottom w:val="single" w:sz="6" w:space="0" w:color="auto"/>
            </w:tcBorders>
            <w:vAlign w:val="center"/>
          </w:tcPr>
          <w:p w14:paraId="4D5B03B0" w14:textId="2101DA48" w:rsidR="003E59A8" w:rsidRPr="003E59A8" w:rsidRDefault="003E59A8" w:rsidP="00367764">
            <w:pPr>
              <w:pStyle w:val="TCTableBody"/>
              <w:jc w:val="center"/>
              <w:rPr>
                <w:rFonts w:cs="Times"/>
                <w:szCs w:val="18"/>
                <w:lang w:val="pt-BR"/>
              </w:rPr>
            </w:pPr>
            <w:r w:rsidRPr="003E59A8">
              <w:rPr>
                <w:rFonts w:cs="Times"/>
                <w:color w:val="000000"/>
                <w:szCs w:val="18"/>
              </w:rPr>
              <w:t>336</w:t>
            </w:r>
          </w:p>
        </w:tc>
        <w:tc>
          <w:tcPr>
            <w:tcW w:w="814" w:type="dxa"/>
            <w:tcBorders>
              <w:bottom w:val="single" w:sz="6" w:space="0" w:color="auto"/>
            </w:tcBorders>
            <w:vAlign w:val="center"/>
          </w:tcPr>
          <w:p w14:paraId="37A95D97" w14:textId="5F1FC6EF" w:rsidR="003E59A8" w:rsidRPr="003E59A8" w:rsidRDefault="003E59A8" w:rsidP="00367764">
            <w:pPr>
              <w:pStyle w:val="TCTableBody"/>
              <w:jc w:val="center"/>
              <w:rPr>
                <w:rFonts w:cs="Times"/>
                <w:szCs w:val="18"/>
                <w:lang w:val="pt-BR"/>
              </w:rPr>
            </w:pPr>
            <w:r w:rsidRPr="003E59A8">
              <w:rPr>
                <w:rFonts w:cs="Times"/>
                <w:color w:val="000000"/>
                <w:szCs w:val="18"/>
              </w:rPr>
              <w:t>0,109</w:t>
            </w:r>
          </w:p>
        </w:tc>
        <w:tc>
          <w:tcPr>
            <w:tcW w:w="813" w:type="dxa"/>
            <w:tcBorders>
              <w:bottom w:val="single" w:sz="6" w:space="0" w:color="auto"/>
            </w:tcBorders>
            <w:vAlign w:val="center"/>
          </w:tcPr>
          <w:p w14:paraId="77783DD9" w14:textId="611FA34D" w:rsidR="003E59A8" w:rsidRPr="003E59A8" w:rsidRDefault="003E59A8" w:rsidP="00367764">
            <w:pPr>
              <w:pStyle w:val="TCTableBody"/>
              <w:jc w:val="center"/>
              <w:rPr>
                <w:rFonts w:cs="Times"/>
                <w:szCs w:val="18"/>
                <w:lang w:val="pt-BR"/>
              </w:rPr>
            </w:pPr>
            <w:r w:rsidRPr="003E59A8">
              <w:rPr>
                <w:rFonts w:cs="Times"/>
                <w:color w:val="000000"/>
                <w:szCs w:val="18"/>
              </w:rPr>
              <w:t>0,531</w:t>
            </w:r>
          </w:p>
        </w:tc>
        <w:tc>
          <w:tcPr>
            <w:tcW w:w="813" w:type="dxa"/>
            <w:tcBorders>
              <w:bottom w:val="single" w:sz="6" w:space="0" w:color="auto"/>
            </w:tcBorders>
            <w:vAlign w:val="center"/>
          </w:tcPr>
          <w:p w14:paraId="5AE99F6C" w14:textId="15C8B111" w:rsidR="003E59A8" w:rsidRPr="003E59A8" w:rsidRDefault="003E59A8" w:rsidP="00367764">
            <w:pPr>
              <w:pStyle w:val="TCTableBody"/>
              <w:jc w:val="center"/>
              <w:rPr>
                <w:rFonts w:cs="Times"/>
                <w:szCs w:val="18"/>
                <w:lang w:val="pt-BR"/>
              </w:rPr>
            </w:pPr>
            <w:r w:rsidRPr="003E59A8">
              <w:rPr>
                <w:rFonts w:cs="Times"/>
                <w:color w:val="000000"/>
                <w:szCs w:val="18"/>
              </w:rPr>
              <w:t>0,422</w:t>
            </w:r>
          </w:p>
        </w:tc>
      </w:tr>
    </w:tbl>
    <w:p w14:paraId="591E14AF" w14:textId="77777777" w:rsidR="009551CF" w:rsidRDefault="009551CF" w:rsidP="003E59A8">
      <w:pPr>
        <w:pStyle w:val="TAMainText"/>
        <w:ind w:firstLine="0"/>
        <w:rPr>
          <w:rFonts w:ascii="Times New Roman" w:hAnsi="Times New Roman"/>
          <w:lang w:val="pt-BR"/>
        </w:rPr>
      </w:pPr>
    </w:p>
    <w:p w14:paraId="6CE7F31B" w14:textId="1C7BF8A2" w:rsidR="003E59A8" w:rsidRPr="000F72A9" w:rsidRDefault="00367764" w:rsidP="00367764">
      <w:pPr>
        <w:pStyle w:val="TAMainText"/>
        <w:rPr>
          <w:rFonts w:ascii="Times New Roman" w:hAnsi="Times New Roman"/>
          <w:lang w:val="pt-BR"/>
        </w:rPr>
      </w:pPr>
      <w:r w:rsidRPr="00367764">
        <w:rPr>
          <w:rFonts w:ascii="Times New Roman" w:hAnsi="Times New Roman"/>
          <w:lang w:val="pt-BR"/>
        </w:rPr>
        <w:t xml:space="preserve">A MCM-22 é caracterizada por possuir uma área superficial externa relativamente alta, devido à presença das semicavidades externas e aos cristais serem obtidos na forma de placas muito finas, resultantes da condensação do precursor lamelar. Os resultados </w:t>
      </w:r>
      <w:r w:rsidR="006613A4">
        <w:rPr>
          <w:rFonts w:ascii="Times New Roman" w:hAnsi="Times New Roman"/>
          <w:lang w:val="pt-BR"/>
        </w:rPr>
        <w:t>apresentados n</w:t>
      </w:r>
      <w:r w:rsidRPr="00367764">
        <w:rPr>
          <w:rFonts w:ascii="Times New Roman" w:hAnsi="Times New Roman"/>
          <w:lang w:val="pt-BR"/>
        </w:rPr>
        <w:t xml:space="preserve">a Tabela 1 mostram que o processo de dessilicação ocasionou um aumento </w:t>
      </w:r>
      <w:r w:rsidR="006613A4">
        <w:rPr>
          <w:rFonts w:ascii="Times New Roman" w:hAnsi="Times New Roman"/>
          <w:lang w:val="pt-BR"/>
        </w:rPr>
        <w:t xml:space="preserve">expressivo </w:t>
      </w:r>
      <w:r w:rsidRPr="00367764">
        <w:rPr>
          <w:rFonts w:ascii="Times New Roman" w:hAnsi="Times New Roman"/>
          <w:lang w:val="pt-BR"/>
        </w:rPr>
        <w:t xml:space="preserve">da área superficial total do material, devido principalmente à elevação da sua área externa. O volume de </w:t>
      </w:r>
      <w:r w:rsidR="0066628F">
        <w:rPr>
          <w:rFonts w:ascii="Times New Roman" w:hAnsi="Times New Roman"/>
          <w:lang w:val="pt-BR"/>
        </w:rPr>
        <w:t>meso</w:t>
      </w:r>
      <w:r w:rsidRPr="00367764">
        <w:rPr>
          <w:rFonts w:ascii="Times New Roman" w:hAnsi="Times New Roman"/>
          <w:lang w:val="pt-BR"/>
        </w:rPr>
        <w:t xml:space="preserve">poros dos materiais </w:t>
      </w:r>
      <w:r w:rsidRPr="000F72A9">
        <w:rPr>
          <w:rFonts w:ascii="Times New Roman" w:hAnsi="Times New Roman"/>
          <w:lang w:val="pt-BR"/>
        </w:rPr>
        <w:t xml:space="preserve">submetidos </w:t>
      </w:r>
      <w:r w:rsidR="006613A4">
        <w:rPr>
          <w:rFonts w:ascii="Times New Roman" w:hAnsi="Times New Roman"/>
          <w:lang w:val="pt-BR"/>
        </w:rPr>
        <w:t>à</w:t>
      </w:r>
      <w:r w:rsidR="006613A4" w:rsidRPr="000F72A9">
        <w:rPr>
          <w:rFonts w:ascii="Times New Roman" w:hAnsi="Times New Roman"/>
          <w:lang w:val="pt-BR"/>
        </w:rPr>
        <w:t xml:space="preserve"> </w:t>
      </w:r>
      <w:r w:rsidRPr="000F72A9">
        <w:rPr>
          <w:rFonts w:ascii="Times New Roman" w:hAnsi="Times New Roman"/>
          <w:lang w:val="pt-BR"/>
        </w:rPr>
        <w:t xml:space="preserve">dessilicação </w:t>
      </w:r>
      <w:r w:rsidR="0066628F" w:rsidRPr="000F72A9">
        <w:rPr>
          <w:rFonts w:ascii="Times New Roman" w:hAnsi="Times New Roman"/>
          <w:lang w:val="pt-BR"/>
        </w:rPr>
        <w:t>aumentou</w:t>
      </w:r>
      <w:r w:rsidRPr="000F72A9">
        <w:rPr>
          <w:rFonts w:ascii="Times New Roman" w:hAnsi="Times New Roman"/>
          <w:lang w:val="pt-BR"/>
        </w:rPr>
        <w:t xml:space="preserve"> em relação ao da</w:t>
      </w:r>
      <w:r w:rsidR="00FD34EB" w:rsidRPr="000F72A9">
        <w:rPr>
          <w:rFonts w:ascii="Times New Roman" w:hAnsi="Times New Roman"/>
          <w:lang w:val="pt-BR"/>
        </w:rPr>
        <w:t xml:space="preserve"> zeólita </w:t>
      </w:r>
      <w:r w:rsidRPr="000F72A9">
        <w:rPr>
          <w:rFonts w:ascii="Times New Roman" w:hAnsi="Times New Roman"/>
          <w:lang w:val="pt-BR"/>
        </w:rPr>
        <w:t>MCM-22 de referência.</w:t>
      </w:r>
    </w:p>
    <w:p w14:paraId="58AEC223" w14:textId="3C59290E" w:rsidR="00367764" w:rsidRDefault="00367764" w:rsidP="000F72A9">
      <w:pPr>
        <w:pStyle w:val="TAMainText"/>
        <w:rPr>
          <w:rFonts w:ascii="Times New Roman" w:hAnsi="Times New Roman"/>
          <w:lang w:val="pt-BR"/>
        </w:rPr>
      </w:pPr>
      <w:r w:rsidRPr="000F72A9">
        <w:rPr>
          <w:rFonts w:ascii="Times New Roman" w:hAnsi="Times New Roman"/>
          <w:lang w:val="pt-BR"/>
        </w:rPr>
        <w:t>As curvas de distribuição do tamanho de poros das amostras das zeólita</w:t>
      </w:r>
      <w:r w:rsidR="00B82007">
        <w:rPr>
          <w:rFonts w:ascii="Times New Roman" w:hAnsi="Times New Roman"/>
          <w:lang w:val="pt-BR"/>
        </w:rPr>
        <w:t xml:space="preserve">s </w:t>
      </w:r>
      <w:r w:rsidRPr="000F72A9">
        <w:rPr>
          <w:rFonts w:ascii="Times New Roman" w:hAnsi="Times New Roman"/>
          <w:lang w:val="pt-BR"/>
        </w:rPr>
        <w:t xml:space="preserve">estão mostradas na Figura </w:t>
      </w:r>
      <w:r w:rsidR="000F72A9" w:rsidRPr="000F72A9">
        <w:rPr>
          <w:rFonts w:ascii="Times New Roman" w:hAnsi="Times New Roman"/>
          <w:lang w:val="pt-BR"/>
        </w:rPr>
        <w:t>2</w:t>
      </w:r>
      <w:r w:rsidRPr="000F72A9">
        <w:rPr>
          <w:rFonts w:ascii="Times New Roman" w:hAnsi="Times New Roman"/>
          <w:lang w:val="pt-BR"/>
        </w:rPr>
        <w:t>.</w:t>
      </w:r>
      <w:r w:rsidR="000F72A9" w:rsidRPr="000F72A9">
        <w:rPr>
          <w:rFonts w:ascii="Times New Roman" w:hAnsi="Times New Roman"/>
          <w:lang w:val="pt-BR"/>
        </w:rPr>
        <w:t xml:space="preserve"> </w:t>
      </w:r>
      <w:r w:rsidR="00FD34EB" w:rsidRPr="000F72A9">
        <w:rPr>
          <w:rFonts w:ascii="Times New Roman" w:hAnsi="Times New Roman"/>
          <w:lang w:val="pt-BR"/>
        </w:rPr>
        <w:t>Através das curv</w:t>
      </w:r>
      <w:r w:rsidRPr="000F72A9">
        <w:rPr>
          <w:rFonts w:ascii="Times New Roman" w:hAnsi="Times New Roman"/>
          <w:lang w:val="pt-BR"/>
        </w:rPr>
        <w:t xml:space="preserve">as de distribuição de poros apresentada pode-se constatar que a </w:t>
      </w:r>
      <w:r w:rsidRPr="00367764">
        <w:rPr>
          <w:rFonts w:ascii="Times New Roman" w:hAnsi="Times New Roman"/>
          <w:lang w:val="pt-BR"/>
        </w:rPr>
        <w:t>zeólita tratada</w:t>
      </w:r>
      <w:r w:rsidR="00B82007">
        <w:rPr>
          <w:rFonts w:ascii="Times New Roman" w:hAnsi="Times New Roman"/>
          <w:lang w:val="pt-BR"/>
        </w:rPr>
        <w:t xml:space="preserve"> (HZMC12)</w:t>
      </w:r>
      <w:r w:rsidRPr="00367764">
        <w:rPr>
          <w:rFonts w:ascii="Times New Roman" w:hAnsi="Times New Roman"/>
          <w:lang w:val="pt-BR"/>
        </w:rPr>
        <w:t xml:space="preserve"> apresent</w:t>
      </w:r>
      <w:r w:rsidR="00B4759A">
        <w:rPr>
          <w:rFonts w:ascii="Times New Roman" w:hAnsi="Times New Roman"/>
          <w:lang w:val="pt-BR"/>
        </w:rPr>
        <w:t>a</w:t>
      </w:r>
      <w:r w:rsidRPr="00367764">
        <w:rPr>
          <w:rFonts w:ascii="Times New Roman" w:hAnsi="Times New Roman"/>
          <w:lang w:val="pt-BR"/>
        </w:rPr>
        <w:t xml:space="preserve"> uma distribuição com predomínio de mesoporos com diâmetro na faixa entre 25 e 50 </w:t>
      </w:r>
      <w:r w:rsidR="00B364D5">
        <w:rPr>
          <w:rFonts w:ascii="Times New Roman" w:hAnsi="Times New Roman"/>
          <w:lang w:val="pt-BR"/>
        </w:rPr>
        <w:t>Å</w:t>
      </w:r>
      <w:r w:rsidRPr="00367764">
        <w:rPr>
          <w:rFonts w:ascii="Times New Roman" w:hAnsi="Times New Roman"/>
          <w:lang w:val="pt-BR"/>
        </w:rPr>
        <w:t>. Já a amostra ZMC não apresenta tal comportamento, mostrando que houve a geração de mesoporosidade após o tratamento de dessilicação.</w:t>
      </w:r>
    </w:p>
    <w:p w14:paraId="350463C6" w14:textId="7C15C7AF" w:rsidR="000A61E5" w:rsidRDefault="00B364D5" w:rsidP="00367764">
      <w:pPr>
        <w:pStyle w:val="TAMainText"/>
        <w:rPr>
          <w:rFonts w:ascii="Times New Roman" w:hAnsi="Times New Roman"/>
          <w:lang w:val="pt-BR"/>
        </w:rPr>
      </w:pPr>
      <w:r>
        <w:rPr>
          <w:rFonts w:ascii="Times New Roman" w:hAnsi="Times New Roman"/>
          <w:lang w:val="pt-BR"/>
        </w:rPr>
        <w:t>Nas</w:t>
      </w:r>
      <w:r w:rsidR="000A61E5" w:rsidRPr="000A61E5">
        <w:rPr>
          <w:rFonts w:ascii="Times New Roman" w:hAnsi="Times New Roman"/>
          <w:lang w:val="pt-BR"/>
        </w:rPr>
        <w:t xml:space="preserve"> Figura</w:t>
      </w:r>
      <w:r w:rsidR="00A45A18">
        <w:rPr>
          <w:rFonts w:ascii="Times New Roman" w:hAnsi="Times New Roman"/>
          <w:lang w:val="pt-BR"/>
        </w:rPr>
        <w:t>s</w:t>
      </w:r>
      <w:r w:rsidR="000A61E5" w:rsidRPr="000A61E5">
        <w:rPr>
          <w:rFonts w:ascii="Times New Roman" w:hAnsi="Times New Roman"/>
          <w:lang w:val="pt-BR"/>
        </w:rPr>
        <w:t xml:space="preserve"> </w:t>
      </w:r>
      <w:r w:rsidR="00B82007">
        <w:rPr>
          <w:rFonts w:ascii="Times New Roman" w:hAnsi="Times New Roman"/>
          <w:lang w:val="pt-BR"/>
        </w:rPr>
        <w:t>3</w:t>
      </w:r>
      <w:r w:rsidR="001B5146">
        <w:rPr>
          <w:rFonts w:ascii="Times New Roman" w:hAnsi="Times New Roman"/>
          <w:lang w:val="pt-BR"/>
        </w:rPr>
        <w:t>a</w:t>
      </w:r>
      <w:r w:rsidR="000A61E5" w:rsidRPr="000A61E5">
        <w:rPr>
          <w:rFonts w:ascii="Times New Roman" w:hAnsi="Times New Roman"/>
          <w:lang w:val="pt-BR"/>
        </w:rPr>
        <w:t xml:space="preserve"> </w:t>
      </w:r>
      <w:r>
        <w:rPr>
          <w:rFonts w:ascii="Times New Roman" w:hAnsi="Times New Roman"/>
          <w:lang w:val="pt-BR"/>
        </w:rPr>
        <w:t xml:space="preserve">e 3b estão </w:t>
      </w:r>
      <w:r w:rsidR="000A61E5" w:rsidRPr="000A61E5">
        <w:rPr>
          <w:rFonts w:ascii="Times New Roman" w:hAnsi="Times New Roman"/>
          <w:lang w:val="pt-BR"/>
        </w:rPr>
        <w:t>apresenta</w:t>
      </w:r>
      <w:r>
        <w:rPr>
          <w:rFonts w:ascii="Times New Roman" w:hAnsi="Times New Roman"/>
          <w:lang w:val="pt-BR"/>
        </w:rPr>
        <w:t>s</w:t>
      </w:r>
      <w:r w:rsidR="000A61E5" w:rsidRPr="000A61E5">
        <w:rPr>
          <w:rFonts w:ascii="Times New Roman" w:hAnsi="Times New Roman"/>
          <w:lang w:val="pt-BR"/>
        </w:rPr>
        <w:t xml:space="preserve"> a</w:t>
      </w:r>
      <w:r>
        <w:rPr>
          <w:rFonts w:ascii="Times New Roman" w:hAnsi="Times New Roman"/>
          <w:lang w:val="pt-BR"/>
        </w:rPr>
        <w:t>s</w:t>
      </w:r>
      <w:r w:rsidR="000A61E5" w:rsidRPr="000A61E5">
        <w:rPr>
          <w:rFonts w:ascii="Times New Roman" w:hAnsi="Times New Roman"/>
          <w:lang w:val="pt-BR"/>
        </w:rPr>
        <w:t xml:space="preserve"> morfologia</w:t>
      </w:r>
      <w:r>
        <w:rPr>
          <w:rFonts w:ascii="Times New Roman" w:hAnsi="Times New Roman"/>
          <w:lang w:val="pt-BR"/>
        </w:rPr>
        <w:t>s</w:t>
      </w:r>
      <w:r w:rsidR="000A61E5" w:rsidRPr="000A61E5">
        <w:rPr>
          <w:rFonts w:ascii="Times New Roman" w:hAnsi="Times New Roman"/>
          <w:lang w:val="pt-BR"/>
        </w:rPr>
        <w:t xml:space="preserve"> da</w:t>
      </w:r>
      <w:r>
        <w:rPr>
          <w:rFonts w:ascii="Times New Roman" w:hAnsi="Times New Roman"/>
          <w:lang w:val="pt-BR"/>
        </w:rPr>
        <w:t>s</w:t>
      </w:r>
      <w:r w:rsidR="000A61E5" w:rsidRPr="000A61E5">
        <w:rPr>
          <w:rFonts w:ascii="Times New Roman" w:hAnsi="Times New Roman"/>
          <w:lang w:val="pt-BR"/>
        </w:rPr>
        <w:t xml:space="preserve"> zeólita</w:t>
      </w:r>
      <w:r w:rsidR="001B5146">
        <w:rPr>
          <w:rFonts w:ascii="Times New Roman" w:hAnsi="Times New Roman"/>
          <w:lang w:val="pt-BR"/>
        </w:rPr>
        <w:t xml:space="preserve"> HZMC e da zeólita tratada HZMC12</w:t>
      </w:r>
      <w:r>
        <w:rPr>
          <w:rFonts w:ascii="Times New Roman" w:hAnsi="Times New Roman"/>
          <w:lang w:val="pt-BR"/>
        </w:rPr>
        <w:t>, respectivamente</w:t>
      </w:r>
      <w:r w:rsidR="001B5146">
        <w:rPr>
          <w:rFonts w:ascii="Times New Roman" w:hAnsi="Times New Roman"/>
          <w:lang w:val="pt-BR"/>
        </w:rPr>
        <w:t xml:space="preserve">. </w:t>
      </w:r>
      <w:r w:rsidR="000A61E5" w:rsidRPr="000A61E5">
        <w:rPr>
          <w:rFonts w:ascii="Times New Roman" w:hAnsi="Times New Roman"/>
          <w:lang w:val="pt-BR"/>
        </w:rPr>
        <w:t xml:space="preserve">A morfologia da zeólita </w:t>
      </w:r>
      <w:r w:rsidR="00055C5A">
        <w:rPr>
          <w:rFonts w:ascii="Times New Roman" w:hAnsi="Times New Roman"/>
          <w:lang w:val="pt-BR"/>
        </w:rPr>
        <w:t>HZMC</w:t>
      </w:r>
      <w:r w:rsidR="000A61E5" w:rsidRPr="000A61E5">
        <w:rPr>
          <w:rFonts w:ascii="Times New Roman" w:hAnsi="Times New Roman"/>
          <w:lang w:val="pt-BR"/>
        </w:rPr>
        <w:t xml:space="preserve"> aparece na forma de plaquetas finas e interpenetrantes.</w:t>
      </w:r>
      <w:r w:rsidR="00055C5A">
        <w:rPr>
          <w:rFonts w:ascii="Times New Roman" w:hAnsi="Times New Roman"/>
          <w:lang w:val="pt-BR"/>
        </w:rPr>
        <w:t xml:space="preserve"> </w:t>
      </w:r>
      <w:r w:rsidR="00055C5A" w:rsidRPr="00055C5A">
        <w:rPr>
          <w:rFonts w:ascii="Times New Roman" w:hAnsi="Times New Roman"/>
          <w:lang w:val="pt-BR"/>
        </w:rPr>
        <w:t>Compara</w:t>
      </w:r>
      <w:r w:rsidR="00A45A18">
        <w:rPr>
          <w:rFonts w:ascii="Times New Roman" w:hAnsi="Times New Roman"/>
          <w:lang w:val="pt-BR"/>
        </w:rPr>
        <w:t xml:space="preserve">ndo </w:t>
      </w:r>
      <w:r w:rsidR="00055C5A" w:rsidRPr="00055C5A">
        <w:rPr>
          <w:rFonts w:ascii="Times New Roman" w:hAnsi="Times New Roman"/>
          <w:lang w:val="pt-BR"/>
        </w:rPr>
        <w:t xml:space="preserve">com </w:t>
      </w:r>
      <w:r w:rsidR="00055C5A">
        <w:rPr>
          <w:rFonts w:ascii="Times New Roman" w:hAnsi="Times New Roman"/>
          <w:lang w:val="pt-BR"/>
        </w:rPr>
        <w:t xml:space="preserve">a </w:t>
      </w:r>
      <w:r w:rsidR="00A45A18">
        <w:rPr>
          <w:rFonts w:ascii="Times New Roman" w:hAnsi="Times New Roman"/>
          <w:lang w:val="pt-BR"/>
        </w:rPr>
        <w:t xml:space="preserve">imagem da </w:t>
      </w:r>
      <w:r w:rsidR="00055C5A">
        <w:rPr>
          <w:rFonts w:ascii="Times New Roman" w:hAnsi="Times New Roman"/>
          <w:lang w:val="pt-BR"/>
        </w:rPr>
        <w:t>zeólita tratada HZMC12</w:t>
      </w:r>
      <w:r w:rsidR="006D098E">
        <w:rPr>
          <w:rFonts w:ascii="Times New Roman" w:hAnsi="Times New Roman"/>
          <w:lang w:val="pt-BR"/>
        </w:rPr>
        <w:t xml:space="preserve"> (Figura </w:t>
      </w:r>
      <w:r w:rsidR="00B82007">
        <w:rPr>
          <w:rFonts w:ascii="Times New Roman" w:hAnsi="Times New Roman"/>
          <w:lang w:val="pt-BR"/>
        </w:rPr>
        <w:t>3</w:t>
      </w:r>
      <w:r w:rsidR="006D098E">
        <w:rPr>
          <w:rFonts w:ascii="Times New Roman" w:hAnsi="Times New Roman"/>
          <w:lang w:val="pt-BR"/>
        </w:rPr>
        <w:t>b)</w:t>
      </w:r>
      <w:r w:rsidR="00055C5A">
        <w:rPr>
          <w:rFonts w:ascii="Times New Roman" w:hAnsi="Times New Roman"/>
          <w:lang w:val="pt-BR"/>
        </w:rPr>
        <w:t xml:space="preserve">, </w:t>
      </w:r>
      <w:r w:rsidR="00055C5A" w:rsidRPr="00055C5A">
        <w:rPr>
          <w:rFonts w:ascii="Times New Roman" w:hAnsi="Times New Roman"/>
          <w:lang w:val="pt-BR"/>
        </w:rPr>
        <w:t xml:space="preserve">não </w:t>
      </w:r>
      <w:r w:rsidR="001A4582">
        <w:rPr>
          <w:rFonts w:ascii="Times New Roman" w:hAnsi="Times New Roman"/>
          <w:lang w:val="pt-BR"/>
        </w:rPr>
        <w:t>se observam</w:t>
      </w:r>
      <w:r w:rsidR="00A45A18" w:rsidRPr="00055C5A">
        <w:rPr>
          <w:rFonts w:ascii="Times New Roman" w:hAnsi="Times New Roman"/>
          <w:lang w:val="pt-BR"/>
        </w:rPr>
        <w:t xml:space="preserve"> </w:t>
      </w:r>
      <w:r w:rsidR="00055C5A" w:rsidRPr="00055C5A">
        <w:rPr>
          <w:rFonts w:ascii="Times New Roman" w:hAnsi="Times New Roman"/>
          <w:lang w:val="pt-BR"/>
        </w:rPr>
        <w:t xml:space="preserve">mudanças </w:t>
      </w:r>
      <w:r>
        <w:rPr>
          <w:rFonts w:ascii="Times New Roman" w:hAnsi="Times New Roman"/>
          <w:lang w:val="pt-BR"/>
        </w:rPr>
        <w:t>perceptíveis</w:t>
      </w:r>
      <w:r w:rsidRPr="00055C5A">
        <w:rPr>
          <w:rFonts w:ascii="Times New Roman" w:hAnsi="Times New Roman"/>
          <w:lang w:val="pt-BR"/>
        </w:rPr>
        <w:t xml:space="preserve"> </w:t>
      </w:r>
      <w:r w:rsidR="006D098E">
        <w:rPr>
          <w:rFonts w:ascii="Times New Roman" w:hAnsi="Times New Roman"/>
          <w:lang w:val="pt-BR"/>
        </w:rPr>
        <w:t>na</w:t>
      </w:r>
      <w:r w:rsidR="00055C5A" w:rsidRPr="00055C5A">
        <w:rPr>
          <w:rFonts w:ascii="Times New Roman" w:hAnsi="Times New Roman"/>
          <w:lang w:val="pt-BR"/>
        </w:rPr>
        <w:t xml:space="preserve"> morfologia </w:t>
      </w:r>
      <w:r w:rsidR="006D098E">
        <w:rPr>
          <w:rFonts w:ascii="Times New Roman" w:hAnsi="Times New Roman"/>
          <w:lang w:val="pt-BR"/>
        </w:rPr>
        <w:t>da zeólita</w:t>
      </w:r>
      <w:r w:rsidR="00055C5A" w:rsidRPr="00055C5A">
        <w:rPr>
          <w:rFonts w:ascii="Times New Roman" w:hAnsi="Times New Roman"/>
          <w:lang w:val="pt-BR"/>
        </w:rPr>
        <w:t xml:space="preserve"> após </w:t>
      </w:r>
      <w:r w:rsidR="00055C5A">
        <w:rPr>
          <w:rFonts w:ascii="Times New Roman" w:hAnsi="Times New Roman"/>
          <w:lang w:val="pt-BR"/>
        </w:rPr>
        <w:t>a dessilicação</w:t>
      </w:r>
      <w:r w:rsidR="00055C5A" w:rsidRPr="00055C5A">
        <w:rPr>
          <w:rFonts w:ascii="Times New Roman" w:hAnsi="Times New Roman"/>
          <w:lang w:val="pt-BR"/>
        </w:rPr>
        <w:t>.</w:t>
      </w:r>
    </w:p>
    <w:p w14:paraId="6F0F1199" w14:textId="77777777" w:rsidR="002D4E77" w:rsidRDefault="002D4E77" w:rsidP="002D4E77">
      <w:pPr>
        <w:pStyle w:val="TAMainText"/>
        <w:rPr>
          <w:rFonts w:ascii="Times New Roman" w:hAnsi="Times New Roman"/>
          <w:lang w:val="pt-BR"/>
        </w:rPr>
      </w:pPr>
      <w:r w:rsidRPr="00737D41">
        <w:rPr>
          <w:rFonts w:ascii="Times New Roman" w:hAnsi="Times New Roman"/>
          <w:lang w:val="pt-BR"/>
        </w:rPr>
        <w:t>As mudanças de estrutura como resultado d</w:t>
      </w:r>
      <w:r>
        <w:rPr>
          <w:rFonts w:ascii="Times New Roman" w:hAnsi="Times New Roman"/>
          <w:lang w:val="pt-BR"/>
        </w:rPr>
        <w:t>a dessilicação da zeólita</w:t>
      </w:r>
      <w:r w:rsidRPr="00737D41">
        <w:rPr>
          <w:rFonts w:ascii="Times New Roman" w:hAnsi="Times New Roman"/>
          <w:lang w:val="pt-BR"/>
        </w:rPr>
        <w:t xml:space="preserve"> pós-síntese foram investigadas pelas imagens M</w:t>
      </w:r>
      <w:r>
        <w:rPr>
          <w:rFonts w:ascii="Times New Roman" w:hAnsi="Times New Roman"/>
          <w:lang w:val="pt-BR"/>
        </w:rPr>
        <w:t xml:space="preserve">ET. </w:t>
      </w:r>
      <w:r w:rsidRPr="00B77302">
        <w:rPr>
          <w:rFonts w:ascii="Times New Roman" w:hAnsi="Times New Roman"/>
          <w:lang w:val="pt-BR"/>
        </w:rPr>
        <w:t>A image</w:t>
      </w:r>
      <w:r>
        <w:rPr>
          <w:rFonts w:ascii="Times New Roman" w:hAnsi="Times New Roman"/>
          <w:lang w:val="pt-BR"/>
        </w:rPr>
        <w:t>m</w:t>
      </w:r>
      <w:r w:rsidRPr="00B77302">
        <w:rPr>
          <w:rFonts w:ascii="Times New Roman" w:hAnsi="Times New Roman"/>
          <w:lang w:val="pt-BR"/>
        </w:rPr>
        <w:t xml:space="preserve"> obtida </w:t>
      </w:r>
      <w:r>
        <w:rPr>
          <w:rFonts w:ascii="Times New Roman" w:hAnsi="Times New Roman"/>
          <w:lang w:val="pt-BR"/>
        </w:rPr>
        <w:t xml:space="preserve">por MET da zeólita HZMC </w:t>
      </w:r>
      <w:r w:rsidRPr="00B77302">
        <w:rPr>
          <w:rFonts w:ascii="Times New Roman" w:hAnsi="Times New Roman"/>
          <w:lang w:val="pt-BR"/>
        </w:rPr>
        <w:t>(Figura</w:t>
      </w:r>
      <w:r>
        <w:rPr>
          <w:rFonts w:ascii="Times New Roman" w:hAnsi="Times New Roman"/>
          <w:lang w:val="pt-BR"/>
        </w:rPr>
        <w:t xml:space="preserve"> 3</w:t>
      </w:r>
      <w:r w:rsidRPr="00B77302">
        <w:rPr>
          <w:rFonts w:ascii="Times New Roman" w:hAnsi="Times New Roman"/>
          <w:lang w:val="pt-BR"/>
        </w:rPr>
        <w:t>c) permite observar a estrutura cristalina regular da zeólita</w:t>
      </w:r>
      <w:r>
        <w:rPr>
          <w:rFonts w:ascii="Times New Roman" w:hAnsi="Times New Roman"/>
          <w:lang w:val="pt-BR"/>
        </w:rPr>
        <w:t xml:space="preserve">. </w:t>
      </w:r>
      <w:r w:rsidRPr="00B77302">
        <w:rPr>
          <w:rFonts w:ascii="Times New Roman" w:hAnsi="Times New Roman"/>
          <w:lang w:val="pt-BR"/>
        </w:rPr>
        <w:t xml:space="preserve">O efeito do </w:t>
      </w:r>
      <w:r>
        <w:rPr>
          <w:rFonts w:ascii="Times New Roman" w:hAnsi="Times New Roman"/>
          <w:lang w:val="pt-BR"/>
        </w:rPr>
        <w:t>tratamento</w:t>
      </w:r>
      <w:r w:rsidRPr="00B77302">
        <w:rPr>
          <w:rFonts w:ascii="Times New Roman" w:hAnsi="Times New Roman"/>
          <w:lang w:val="pt-BR"/>
        </w:rPr>
        <w:t xml:space="preserve"> de dessilicação foi observado na image</w:t>
      </w:r>
      <w:r>
        <w:rPr>
          <w:rFonts w:ascii="Times New Roman" w:hAnsi="Times New Roman"/>
          <w:lang w:val="pt-BR"/>
        </w:rPr>
        <w:t>m de</w:t>
      </w:r>
      <w:r w:rsidRPr="00B77302">
        <w:rPr>
          <w:rFonts w:ascii="Times New Roman" w:hAnsi="Times New Roman"/>
          <w:lang w:val="pt-BR"/>
        </w:rPr>
        <w:t xml:space="preserve"> M</w:t>
      </w:r>
      <w:r>
        <w:rPr>
          <w:rFonts w:ascii="Times New Roman" w:hAnsi="Times New Roman"/>
          <w:lang w:val="pt-BR"/>
        </w:rPr>
        <w:t>ET</w:t>
      </w:r>
      <w:r w:rsidRPr="00B77302">
        <w:rPr>
          <w:rFonts w:ascii="Times New Roman" w:hAnsi="Times New Roman"/>
          <w:lang w:val="pt-BR"/>
        </w:rPr>
        <w:t xml:space="preserve"> obtida</w:t>
      </w:r>
      <w:r>
        <w:rPr>
          <w:rFonts w:ascii="Times New Roman" w:hAnsi="Times New Roman"/>
          <w:lang w:val="pt-BR"/>
        </w:rPr>
        <w:t xml:space="preserve"> da zeólita HZMC12</w:t>
      </w:r>
      <w:r w:rsidRPr="00B77302">
        <w:rPr>
          <w:rFonts w:ascii="Times New Roman" w:hAnsi="Times New Roman"/>
          <w:lang w:val="pt-BR"/>
        </w:rPr>
        <w:t xml:space="preserve"> (Figura </w:t>
      </w:r>
      <w:r>
        <w:rPr>
          <w:rFonts w:ascii="Times New Roman" w:hAnsi="Times New Roman"/>
          <w:lang w:val="pt-BR"/>
        </w:rPr>
        <w:t>3</w:t>
      </w:r>
      <w:r w:rsidRPr="00B77302">
        <w:rPr>
          <w:rFonts w:ascii="Times New Roman" w:hAnsi="Times New Roman"/>
          <w:lang w:val="pt-BR"/>
        </w:rPr>
        <w:t>d). As regiões livres de elétrons dentro dos cristais correspondem aos mesoporos.</w:t>
      </w:r>
      <w:r>
        <w:rPr>
          <w:rFonts w:ascii="Times New Roman" w:hAnsi="Times New Roman"/>
          <w:lang w:val="pt-BR"/>
        </w:rPr>
        <w:t xml:space="preserve"> </w:t>
      </w:r>
      <w:r w:rsidRPr="0050358B">
        <w:rPr>
          <w:rFonts w:ascii="Times New Roman" w:hAnsi="Times New Roman"/>
          <w:lang w:val="pt-BR"/>
        </w:rPr>
        <w:t>Esses resultados são consistentes com os da caracterização de adsorção</w:t>
      </w:r>
      <w:r>
        <w:rPr>
          <w:rFonts w:ascii="Times New Roman" w:hAnsi="Times New Roman"/>
          <w:lang w:val="pt-BR"/>
        </w:rPr>
        <w:t xml:space="preserve"> e </w:t>
      </w:r>
      <w:r w:rsidRPr="0050358B">
        <w:rPr>
          <w:rFonts w:ascii="Times New Roman" w:hAnsi="Times New Roman"/>
          <w:lang w:val="pt-BR"/>
        </w:rPr>
        <w:t>dessorção de N</w:t>
      </w:r>
      <w:r w:rsidRPr="0050358B">
        <w:rPr>
          <w:rFonts w:ascii="Times New Roman" w:hAnsi="Times New Roman"/>
          <w:vertAlign w:val="subscript"/>
          <w:lang w:val="pt-BR"/>
        </w:rPr>
        <w:t>2</w:t>
      </w:r>
      <w:r w:rsidRPr="0050358B">
        <w:rPr>
          <w:rFonts w:ascii="Times New Roman" w:hAnsi="Times New Roman"/>
          <w:lang w:val="pt-BR"/>
        </w:rPr>
        <w:t>.</w:t>
      </w:r>
    </w:p>
    <w:p w14:paraId="12EDA34E" w14:textId="77777777" w:rsidR="00E42F0F" w:rsidRDefault="00E42F0F" w:rsidP="00367764">
      <w:pPr>
        <w:pStyle w:val="TAMainText"/>
        <w:rPr>
          <w:rFonts w:ascii="Times New Roman" w:hAnsi="Times New Roman"/>
          <w:lang w:val="pt-BR"/>
        </w:rPr>
      </w:pPr>
    </w:p>
    <w:p w14:paraId="342220EB" w14:textId="6730AA34" w:rsidR="00E42F0F" w:rsidRDefault="00BA3FFC" w:rsidP="00E42F0F">
      <w:pPr>
        <w:jc w:val="center"/>
        <w:rPr>
          <w:rFonts w:ascii="Times New Roman" w:hAnsi="Times New Roman"/>
          <w:b/>
        </w:rPr>
      </w:pPr>
      <w:r>
        <w:rPr>
          <w:noProof/>
          <w:lang w:eastAsia="pt-BR"/>
        </w:rPr>
        <w:lastRenderedPageBreak/>
        <w:drawing>
          <wp:inline distT="0" distB="0" distL="0" distR="0" wp14:anchorId="5041E0C5" wp14:editId="78ECD0AC">
            <wp:extent cx="3096499" cy="2122998"/>
            <wp:effectExtent l="0" t="0" r="8890" b="0"/>
            <wp:docPr id="1283844861" name="Imagem 4"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44861" name="Imagem 4" descr="Interface gráfica do usuário&#10;&#10;Descrição gerada automaticamente com confiança mé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1641" cy="2126523"/>
                    </a:xfrm>
                    <a:prstGeom prst="rect">
                      <a:avLst/>
                    </a:prstGeom>
                    <a:noFill/>
                    <a:ln>
                      <a:noFill/>
                    </a:ln>
                  </pic:spPr>
                </pic:pic>
              </a:graphicData>
            </a:graphic>
          </wp:inline>
        </w:drawing>
      </w:r>
    </w:p>
    <w:p w14:paraId="1C55AEAA" w14:textId="421614E8" w:rsidR="00E42F0F" w:rsidRDefault="00E42F0F" w:rsidP="00E42F0F">
      <w:pPr>
        <w:jc w:val="center"/>
        <w:rPr>
          <w:rFonts w:ascii="Times New Roman" w:hAnsi="Times New Roman"/>
        </w:rPr>
      </w:pPr>
      <w:r w:rsidRPr="00E038AF">
        <w:rPr>
          <w:rFonts w:ascii="Times New Roman" w:hAnsi="Times New Roman"/>
          <w:b/>
        </w:rPr>
        <w:t xml:space="preserve">Figura </w:t>
      </w:r>
      <w:r w:rsidR="00B82007">
        <w:rPr>
          <w:rFonts w:ascii="Times New Roman" w:hAnsi="Times New Roman"/>
          <w:b/>
        </w:rPr>
        <w:t>3</w:t>
      </w:r>
      <w:r w:rsidRPr="00E038AF">
        <w:rPr>
          <w:rFonts w:ascii="Times New Roman" w:hAnsi="Times New Roman"/>
          <w:b/>
        </w:rPr>
        <w:t>.</w:t>
      </w:r>
      <w:r w:rsidRPr="00E038AF">
        <w:rPr>
          <w:rFonts w:ascii="Times New Roman" w:hAnsi="Times New Roman"/>
        </w:rPr>
        <w:t xml:space="preserve"> </w:t>
      </w:r>
      <w:r w:rsidR="00BA3FFC">
        <w:rPr>
          <w:rFonts w:ascii="Times New Roman" w:hAnsi="Times New Roman"/>
        </w:rPr>
        <w:t xml:space="preserve">Imagens de MEV </w:t>
      </w:r>
      <w:r w:rsidR="00BA3FFC" w:rsidRPr="00BA3FFC">
        <w:rPr>
          <w:rFonts w:ascii="Times New Roman" w:hAnsi="Times New Roman"/>
        </w:rPr>
        <w:t>(a) HZMC, (b) HZMC</w:t>
      </w:r>
      <w:r w:rsidR="00BA3FFC">
        <w:rPr>
          <w:rFonts w:ascii="Times New Roman" w:hAnsi="Times New Roman"/>
        </w:rPr>
        <w:t>12</w:t>
      </w:r>
      <w:r w:rsidR="00BA3FFC" w:rsidRPr="00BA3FFC">
        <w:rPr>
          <w:rFonts w:ascii="Times New Roman" w:hAnsi="Times New Roman"/>
        </w:rPr>
        <w:t xml:space="preserve"> </w:t>
      </w:r>
      <w:r w:rsidR="00BA3FFC">
        <w:rPr>
          <w:rFonts w:ascii="Times New Roman" w:hAnsi="Times New Roman"/>
        </w:rPr>
        <w:t xml:space="preserve">e MET (c) </w:t>
      </w:r>
      <w:r>
        <w:rPr>
          <w:rFonts w:ascii="Times New Roman" w:hAnsi="Times New Roman"/>
        </w:rPr>
        <w:t>HZMC</w:t>
      </w:r>
      <w:r w:rsidR="00BA3FFC">
        <w:rPr>
          <w:rFonts w:ascii="Times New Roman" w:hAnsi="Times New Roman"/>
        </w:rPr>
        <w:t xml:space="preserve">, (d) </w:t>
      </w:r>
      <w:r>
        <w:rPr>
          <w:rFonts w:ascii="Times New Roman" w:hAnsi="Times New Roman"/>
        </w:rPr>
        <w:t>HZMC12.</w:t>
      </w:r>
      <w:r w:rsidR="00A45A18">
        <w:rPr>
          <w:rFonts w:ascii="Times New Roman" w:hAnsi="Times New Roman"/>
        </w:rPr>
        <w:t xml:space="preserve"> </w:t>
      </w:r>
    </w:p>
    <w:p w14:paraId="45D3C2C4" w14:textId="6BAA2A3B" w:rsidR="00FF47E1" w:rsidRDefault="00FF47E1" w:rsidP="00FF47E1">
      <w:pPr>
        <w:pStyle w:val="TAMainText"/>
        <w:rPr>
          <w:rFonts w:ascii="Times New Roman" w:hAnsi="Times New Roman"/>
          <w:lang w:val="pt-BR"/>
        </w:rPr>
      </w:pPr>
      <w:r w:rsidRPr="00143E34">
        <w:rPr>
          <w:rFonts w:ascii="Times New Roman" w:hAnsi="Times New Roman"/>
          <w:lang w:val="pt-BR"/>
        </w:rPr>
        <w:t xml:space="preserve">Na Tabela </w:t>
      </w:r>
      <w:r>
        <w:rPr>
          <w:rFonts w:ascii="Times New Roman" w:hAnsi="Times New Roman"/>
          <w:lang w:val="pt-BR"/>
        </w:rPr>
        <w:t>2</w:t>
      </w:r>
      <w:r w:rsidRPr="00143E34">
        <w:rPr>
          <w:rFonts w:ascii="Times New Roman" w:hAnsi="Times New Roman"/>
          <w:lang w:val="pt-BR"/>
        </w:rPr>
        <w:t xml:space="preserve"> estão apresentados os </w:t>
      </w:r>
      <w:r>
        <w:rPr>
          <w:rFonts w:ascii="Times New Roman" w:hAnsi="Times New Roman"/>
          <w:lang w:val="pt-BR"/>
        </w:rPr>
        <w:t>valores de c</w:t>
      </w:r>
      <w:r w:rsidRPr="00143E34">
        <w:rPr>
          <w:rFonts w:ascii="Times New Roman" w:hAnsi="Times New Roman"/>
          <w:lang w:val="pt-BR"/>
        </w:rPr>
        <w:t>oncentração de sítios ácidos de Brønsted (BAS) e de Lewis (LAS) obtid</w:t>
      </w:r>
      <w:r>
        <w:rPr>
          <w:rFonts w:ascii="Times New Roman" w:hAnsi="Times New Roman"/>
          <w:lang w:val="pt-BR"/>
        </w:rPr>
        <w:t>o</w:t>
      </w:r>
      <w:r w:rsidRPr="00143E34">
        <w:rPr>
          <w:rFonts w:ascii="Times New Roman" w:hAnsi="Times New Roman"/>
          <w:lang w:val="pt-BR"/>
        </w:rPr>
        <w:t>s pela dessorção de piridina (Pi-FTIR) a 150°C</w:t>
      </w:r>
      <w:r>
        <w:rPr>
          <w:rFonts w:ascii="Times New Roman" w:hAnsi="Times New Roman"/>
          <w:lang w:val="pt-BR"/>
        </w:rPr>
        <w:t>. Observou-se a diminuição do</w:t>
      </w:r>
      <w:r w:rsidR="00A63272">
        <w:rPr>
          <w:rFonts w:ascii="Times New Roman" w:hAnsi="Times New Roman"/>
          <w:lang w:val="pt-BR"/>
        </w:rPr>
        <w:t>s</w:t>
      </w:r>
      <w:r>
        <w:rPr>
          <w:rFonts w:ascii="Times New Roman" w:hAnsi="Times New Roman"/>
          <w:lang w:val="pt-BR"/>
        </w:rPr>
        <w:t xml:space="preserve"> BAS</w:t>
      </w:r>
      <w:r w:rsidRPr="00737D41">
        <w:rPr>
          <w:rFonts w:ascii="Times New Roman" w:hAnsi="Times New Roman"/>
          <w:lang w:val="pt-BR"/>
        </w:rPr>
        <w:t xml:space="preserve"> </w:t>
      </w:r>
      <w:r w:rsidR="00A63272">
        <w:rPr>
          <w:rFonts w:ascii="Times New Roman" w:hAnsi="Times New Roman"/>
          <w:lang w:val="pt-BR"/>
        </w:rPr>
        <w:t xml:space="preserve">para a amostra </w:t>
      </w:r>
      <w:r w:rsidR="00A63272" w:rsidRPr="00A63272">
        <w:rPr>
          <w:rFonts w:ascii="Times New Roman" w:hAnsi="Times New Roman"/>
          <w:lang w:val="pt-BR"/>
        </w:rPr>
        <w:t>HZMC12</w:t>
      </w:r>
      <w:r w:rsidR="00A63272">
        <w:rPr>
          <w:rFonts w:ascii="Times New Roman" w:hAnsi="Times New Roman"/>
          <w:lang w:val="pt-BR"/>
        </w:rPr>
        <w:t>,</w:t>
      </w:r>
      <w:r w:rsidRPr="00737D41">
        <w:rPr>
          <w:rFonts w:ascii="Times New Roman" w:hAnsi="Times New Roman"/>
          <w:lang w:val="pt-BR"/>
        </w:rPr>
        <w:t xml:space="preserve"> </w:t>
      </w:r>
      <w:r>
        <w:rPr>
          <w:rFonts w:ascii="Times New Roman" w:hAnsi="Times New Roman"/>
          <w:lang w:val="pt-BR"/>
        </w:rPr>
        <w:t>sugerindo que a dessilicação ocasionou uma migração de alumínio em posições estruturais para posições extraestruturais, conduzindo ao aumento do número de sítios ácidos de Lewis</w:t>
      </w:r>
      <w:r w:rsidRPr="00737D41">
        <w:rPr>
          <w:rFonts w:ascii="Times New Roman" w:hAnsi="Times New Roman"/>
          <w:lang w:val="pt-BR"/>
        </w:rPr>
        <w:t>.</w:t>
      </w:r>
    </w:p>
    <w:p w14:paraId="1F0B6C06" w14:textId="77777777" w:rsidR="00D67E59" w:rsidRDefault="00D67E59" w:rsidP="00367764">
      <w:pPr>
        <w:pStyle w:val="TAMainText"/>
        <w:rPr>
          <w:rFonts w:ascii="Times New Roman" w:hAnsi="Times New Roman"/>
          <w:lang w:val="pt-BR"/>
        </w:rPr>
      </w:pPr>
    </w:p>
    <w:p w14:paraId="183A9EDC" w14:textId="5CF87AD9" w:rsidR="00B929FC" w:rsidRDefault="00B929FC" w:rsidP="00B929FC">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143E34" w:rsidRPr="00143E34">
        <w:rPr>
          <w:rFonts w:ascii="Times New Roman" w:hAnsi="Times New Roman"/>
          <w:lang w:val="pt-BR"/>
        </w:rPr>
        <w:t>Concentração de sítios ácidos de Brønsted (BAS) e de Lewis (LAS) obtidas pela dessorção de priridina (Pi-FTIR) a 150</w:t>
      </w:r>
      <w:r w:rsidR="005332BB">
        <w:rPr>
          <w:rFonts w:ascii="Times New Roman" w:hAnsi="Times New Roman"/>
          <w:lang w:val="pt-BR"/>
        </w:rPr>
        <w:t> </w:t>
      </w:r>
      <w:r w:rsidR="00143E34" w:rsidRPr="00143E34">
        <w:rPr>
          <w:rFonts w:ascii="Times New Roman" w:hAnsi="Times New Roman"/>
          <w:lang w:val="pt-BR"/>
        </w:rPr>
        <w:t>°C</w:t>
      </w:r>
      <w:r w:rsidR="005332BB">
        <w:rPr>
          <w:rFonts w:ascii="Times New Roman" w:hAnsi="Times New Roman"/>
          <w:lang w:val="pt-BR"/>
        </w:rPr>
        <w:t>.</w:t>
      </w:r>
    </w:p>
    <w:tbl>
      <w:tblPr>
        <w:tblW w:w="40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61"/>
        <w:gridCol w:w="1361"/>
        <w:gridCol w:w="1361"/>
      </w:tblGrid>
      <w:tr w:rsidR="00B929FC" w:rsidRPr="00072C7A" w14:paraId="3F6F5FB0" w14:textId="77777777" w:rsidTr="00143E34">
        <w:trPr>
          <w:trHeight w:val="380"/>
          <w:jc w:val="center"/>
        </w:trPr>
        <w:tc>
          <w:tcPr>
            <w:tcW w:w="1361" w:type="dxa"/>
            <w:vAlign w:val="center"/>
          </w:tcPr>
          <w:p w14:paraId="1BED1BF7" w14:textId="77777777" w:rsidR="00B929FC" w:rsidRPr="003E59A8" w:rsidRDefault="00B929FC" w:rsidP="00B929FC">
            <w:pPr>
              <w:pStyle w:val="TCTableBody"/>
              <w:jc w:val="center"/>
              <w:rPr>
                <w:rFonts w:cs="Times"/>
                <w:b/>
                <w:bCs/>
                <w:szCs w:val="18"/>
                <w:lang w:val="pt-BR"/>
              </w:rPr>
            </w:pPr>
            <w:r w:rsidRPr="003E59A8">
              <w:rPr>
                <w:rFonts w:cs="Times"/>
                <w:b/>
                <w:bCs/>
                <w:color w:val="000000"/>
                <w:szCs w:val="18"/>
              </w:rPr>
              <w:t>Material</w:t>
            </w:r>
          </w:p>
        </w:tc>
        <w:tc>
          <w:tcPr>
            <w:tcW w:w="1361" w:type="dxa"/>
            <w:vAlign w:val="bottom"/>
          </w:tcPr>
          <w:p w14:paraId="7256957D" w14:textId="77F4F084" w:rsidR="00B929FC" w:rsidRPr="003E59A8" w:rsidRDefault="00B929FC" w:rsidP="00B929FC">
            <w:pPr>
              <w:pStyle w:val="TCTableBody"/>
              <w:jc w:val="center"/>
              <w:rPr>
                <w:rFonts w:cs="Times"/>
                <w:b/>
                <w:bCs/>
                <w:szCs w:val="18"/>
                <w:lang w:val="pt-BR"/>
              </w:rPr>
            </w:pPr>
            <w:r w:rsidRPr="002703D0">
              <w:rPr>
                <w:bCs/>
                <w:iCs/>
              </w:rPr>
              <w:t>L</w:t>
            </w:r>
            <w:r>
              <w:rPr>
                <w:bCs/>
                <w:iCs/>
              </w:rPr>
              <w:t>AS</w:t>
            </w:r>
            <w:r w:rsidRPr="002703D0">
              <w:rPr>
                <w:bCs/>
                <w:iCs/>
              </w:rPr>
              <w:t xml:space="preserve"> (μmol g-</w:t>
            </w:r>
            <w:r w:rsidRPr="002703D0">
              <w:rPr>
                <w:bCs/>
                <w:iCs/>
                <w:vertAlign w:val="superscript"/>
              </w:rPr>
              <w:t>1</w:t>
            </w:r>
            <w:r w:rsidRPr="002703D0">
              <w:rPr>
                <w:bCs/>
                <w:iCs/>
              </w:rPr>
              <w:t>)</w:t>
            </w:r>
          </w:p>
        </w:tc>
        <w:tc>
          <w:tcPr>
            <w:tcW w:w="1361" w:type="dxa"/>
            <w:vAlign w:val="bottom"/>
          </w:tcPr>
          <w:p w14:paraId="07806F56" w14:textId="68AA6296" w:rsidR="00B929FC" w:rsidRPr="003E59A8" w:rsidRDefault="00B929FC" w:rsidP="00B929FC">
            <w:pPr>
              <w:pStyle w:val="TCTableBody"/>
              <w:jc w:val="center"/>
              <w:rPr>
                <w:rFonts w:cs="Times"/>
                <w:b/>
                <w:bCs/>
                <w:szCs w:val="18"/>
                <w:lang w:val="pt-BR"/>
              </w:rPr>
            </w:pPr>
            <w:r>
              <w:rPr>
                <w:bCs/>
                <w:iCs/>
              </w:rPr>
              <w:t>BAS</w:t>
            </w:r>
            <w:r w:rsidRPr="002703D0">
              <w:rPr>
                <w:bCs/>
                <w:iCs/>
              </w:rPr>
              <w:t xml:space="preserve"> (μmol g-</w:t>
            </w:r>
            <w:r w:rsidRPr="002703D0">
              <w:rPr>
                <w:bCs/>
                <w:iCs/>
                <w:vertAlign w:val="superscript"/>
              </w:rPr>
              <w:t>1</w:t>
            </w:r>
            <w:r w:rsidRPr="002703D0">
              <w:rPr>
                <w:bCs/>
                <w:iCs/>
              </w:rPr>
              <w:t>)</w:t>
            </w:r>
          </w:p>
        </w:tc>
      </w:tr>
      <w:tr w:rsidR="00B929FC" w:rsidRPr="00072C7A" w14:paraId="1F31EF13" w14:textId="77777777" w:rsidTr="00143E34">
        <w:trPr>
          <w:trHeight w:val="389"/>
          <w:jc w:val="center"/>
        </w:trPr>
        <w:tc>
          <w:tcPr>
            <w:tcW w:w="1361" w:type="dxa"/>
            <w:tcBorders>
              <w:bottom w:val="single" w:sz="6" w:space="0" w:color="auto"/>
            </w:tcBorders>
            <w:vAlign w:val="bottom"/>
          </w:tcPr>
          <w:p w14:paraId="2EB6CB17" w14:textId="276A78DF" w:rsidR="00B929FC" w:rsidRPr="003E59A8" w:rsidRDefault="00B929FC" w:rsidP="00B929FC">
            <w:pPr>
              <w:pStyle w:val="TCTableBody"/>
              <w:jc w:val="center"/>
              <w:rPr>
                <w:rFonts w:cs="Times"/>
                <w:sz w:val="17"/>
                <w:szCs w:val="17"/>
                <w:lang w:val="pt-BR"/>
              </w:rPr>
            </w:pPr>
            <w:r>
              <w:rPr>
                <w:bCs/>
                <w:iCs/>
              </w:rPr>
              <w:t>H</w:t>
            </w:r>
            <w:r w:rsidRPr="002703D0">
              <w:rPr>
                <w:bCs/>
                <w:iCs/>
              </w:rPr>
              <w:t>ZMC</w:t>
            </w:r>
          </w:p>
        </w:tc>
        <w:tc>
          <w:tcPr>
            <w:tcW w:w="1361" w:type="dxa"/>
            <w:tcBorders>
              <w:bottom w:val="single" w:sz="6" w:space="0" w:color="auto"/>
            </w:tcBorders>
            <w:vAlign w:val="bottom"/>
          </w:tcPr>
          <w:p w14:paraId="3599F744" w14:textId="6CF9D7BD" w:rsidR="00B929FC" w:rsidRPr="003E59A8" w:rsidRDefault="00B929FC" w:rsidP="00B929FC">
            <w:pPr>
              <w:pStyle w:val="TCTableBody"/>
              <w:jc w:val="center"/>
              <w:rPr>
                <w:rFonts w:cs="Times"/>
                <w:szCs w:val="18"/>
                <w:lang w:val="pt-BR"/>
              </w:rPr>
            </w:pPr>
            <w:r w:rsidRPr="002703D0">
              <w:rPr>
                <w:bCs/>
                <w:iCs/>
              </w:rPr>
              <w:t>112</w:t>
            </w:r>
          </w:p>
        </w:tc>
        <w:tc>
          <w:tcPr>
            <w:tcW w:w="1361" w:type="dxa"/>
            <w:tcBorders>
              <w:bottom w:val="single" w:sz="6" w:space="0" w:color="auto"/>
            </w:tcBorders>
            <w:vAlign w:val="bottom"/>
          </w:tcPr>
          <w:p w14:paraId="6EAFB13C" w14:textId="0478D4B2" w:rsidR="00B929FC" w:rsidRPr="003E59A8" w:rsidRDefault="00B929FC" w:rsidP="00B929FC">
            <w:pPr>
              <w:pStyle w:val="TCTableBody"/>
              <w:jc w:val="center"/>
              <w:rPr>
                <w:rFonts w:cs="Times"/>
                <w:szCs w:val="18"/>
                <w:lang w:val="pt-BR"/>
              </w:rPr>
            </w:pPr>
            <w:r w:rsidRPr="002703D0">
              <w:rPr>
                <w:bCs/>
                <w:iCs/>
              </w:rPr>
              <w:t>169</w:t>
            </w:r>
          </w:p>
        </w:tc>
      </w:tr>
      <w:tr w:rsidR="00B929FC" w:rsidRPr="00072C7A" w14:paraId="26C09958" w14:textId="77777777" w:rsidTr="00143E34">
        <w:trPr>
          <w:trHeight w:val="389"/>
          <w:jc w:val="center"/>
        </w:trPr>
        <w:tc>
          <w:tcPr>
            <w:tcW w:w="1361" w:type="dxa"/>
            <w:tcBorders>
              <w:bottom w:val="single" w:sz="6" w:space="0" w:color="auto"/>
            </w:tcBorders>
            <w:vAlign w:val="bottom"/>
          </w:tcPr>
          <w:p w14:paraId="59AD673F" w14:textId="246C4F73" w:rsidR="00B929FC" w:rsidRPr="003E59A8" w:rsidRDefault="00B929FC" w:rsidP="00B929FC">
            <w:pPr>
              <w:pStyle w:val="TCTableBody"/>
              <w:jc w:val="center"/>
              <w:rPr>
                <w:rFonts w:cs="Times"/>
                <w:sz w:val="17"/>
                <w:szCs w:val="17"/>
                <w:lang w:val="pt-BR"/>
              </w:rPr>
            </w:pPr>
            <w:r>
              <w:rPr>
                <w:bCs/>
                <w:iCs/>
              </w:rPr>
              <w:t>H</w:t>
            </w:r>
            <w:r w:rsidRPr="002703D0">
              <w:rPr>
                <w:bCs/>
                <w:iCs/>
              </w:rPr>
              <w:t>ZMC12</w:t>
            </w:r>
          </w:p>
        </w:tc>
        <w:tc>
          <w:tcPr>
            <w:tcW w:w="1361" w:type="dxa"/>
            <w:tcBorders>
              <w:bottom w:val="single" w:sz="6" w:space="0" w:color="auto"/>
            </w:tcBorders>
            <w:vAlign w:val="bottom"/>
          </w:tcPr>
          <w:p w14:paraId="6C5EB054" w14:textId="5F6791DE" w:rsidR="00B929FC" w:rsidRPr="003E59A8" w:rsidRDefault="00B929FC" w:rsidP="00B929FC">
            <w:pPr>
              <w:pStyle w:val="TCTableBody"/>
              <w:jc w:val="center"/>
              <w:rPr>
                <w:rFonts w:cs="Times"/>
                <w:szCs w:val="18"/>
                <w:lang w:val="pt-BR"/>
              </w:rPr>
            </w:pPr>
            <w:r w:rsidRPr="002703D0">
              <w:rPr>
                <w:bCs/>
                <w:iCs/>
              </w:rPr>
              <w:t>275</w:t>
            </w:r>
          </w:p>
        </w:tc>
        <w:tc>
          <w:tcPr>
            <w:tcW w:w="1361" w:type="dxa"/>
            <w:tcBorders>
              <w:bottom w:val="single" w:sz="6" w:space="0" w:color="auto"/>
            </w:tcBorders>
            <w:vAlign w:val="bottom"/>
          </w:tcPr>
          <w:p w14:paraId="079F7B8F" w14:textId="647540C2" w:rsidR="00B929FC" w:rsidRPr="003E59A8" w:rsidRDefault="00B929FC" w:rsidP="00B929FC">
            <w:pPr>
              <w:pStyle w:val="TCTableBody"/>
              <w:jc w:val="center"/>
              <w:rPr>
                <w:rFonts w:cs="Times"/>
                <w:szCs w:val="18"/>
                <w:lang w:val="pt-BR"/>
              </w:rPr>
            </w:pPr>
            <w:r w:rsidRPr="002703D0">
              <w:rPr>
                <w:bCs/>
                <w:iCs/>
              </w:rPr>
              <w:t>150</w:t>
            </w:r>
          </w:p>
        </w:tc>
      </w:tr>
    </w:tbl>
    <w:p w14:paraId="03A2C1D3" w14:textId="77777777" w:rsidR="003E59A8" w:rsidRDefault="003E59A8" w:rsidP="003E59A8">
      <w:pPr>
        <w:pStyle w:val="TAMainText"/>
        <w:ind w:firstLine="0"/>
        <w:rPr>
          <w:rFonts w:ascii="Times New Roman" w:hAnsi="Times New Roman"/>
          <w:lang w:val="pt-BR"/>
        </w:rPr>
      </w:pPr>
    </w:p>
    <w:p w14:paraId="20D76490" w14:textId="77777777" w:rsidR="00933E6C" w:rsidRPr="00CD5EF8" w:rsidRDefault="00933E6C" w:rsidP="003E59A8">
      <w:pPr>
        <w:pStyle w:val="TAMainText"/>
        <w:ind w:firstLine="0"/>
        <w:rPr>
          <w:rFonts w:ascii="Times New Roman" w:hAnsi="Times New Roman"/>
          <w:lang w:val="pt-BR"/>
        </w:rPr>
      </w:pPr>
    </w:p>
    <w:p w14:paraId="14270C94" w14:textId="391A4B8E" w:rsidR="00DD16BF" w:rsidRDefault="00DD16BF" w:rsidP="00DD16BF">
      <w:pPr>
        <w:pStyle w:val="TAMainText"/>
        <w:rPr>
          <w:rFonts w:ascii="Times New Roman" w:hAnsi="Times New Roman"/>
          <w:i/>
          <w:lang w:val="pt-BR"/>
        </w:rPr>
      </w:pPr>
      <w:r w:rsidRPr="00562857">
        <w:rPr>
          <w:rFonts w:ascii="Times New Roman" w:hAnsi="Times New Roman"/>
          <w:i/>
          <w:lang w:val="pt-BR"/>
        </w:rPr>
        <w:t>Testes catalíticos</w:t>
      </w:r>
    </w:p>
    <w:p w14:paraId="307595D3" w14:textId="2FACE9C8" w:rsidR="00E038AF" w:rsidRDefault="009B75EB" w:rsidP="00EA4E1B">
      <w:pPr>
        <w:pStyle w:val="TAMainText"/>
        <w:ind w:firstLine="187"/>
        <w:rPr>
          <w:rFonts w:ascii="Times New Roman" w:hAnsi="Times New Roman"/>
          <w:lang w:val="pt-BR"/>
        </w:rPr>
      </w:pPr>
      <w:r w:rsidRPr="009B75EB">
        <w:rPr>
          <w:rFonts w:ascii="Times New Roman" w:hAnsi="Times New Roman"/>
          <w:lang w:val="pt-BR"/>
        </w:rPr>
        <w:t xml:space="preserve">Os catalisadores foram testados na reação metanol-hidrocarbonetos (MTH). Os resultados da avaliação catalítica do MTH são apresentados na </w:t>
      </w:r>
      <w:r>
        <w:rPr>
          <w:rFonts w:ascii="Times New Roman" w:hAnsi="Times New Roman"/>
          <w:lang w:val="pt-BR"/>
        </w:rPr>
        <w:t xml:space="preserve">Figura </w:t>
      </w:r>
      <w:r w:rsidR="003A47A3">
        <w:rPr>
          <w:rFonts w:ascii="Times New Roman" w:hAnsi="Times New Roman"/>
          <w:lang w:val="pt-BR"/>
        </w:rPr>
        <w:t>4</w:t>
      </w:r>
      <w:r>
        <w:rPr>
          <w:rFonts w:ascii="Times New Roman" w:hAnsi="Times New Roman"/>
          <w:lang w:val="pt-BR"/>
        </w:rPr>
        <w:t>.</w:t>
      </w:r>
    </w:p>
    <w:p w14:paraId="52D3D64D" w14:textId="77777777" w:rsidR="009B75EB" w:rsidRDefault="009B75EB" w:rsidP="00EA4E1B">
      <w:pPr>
        <w:pStyle w:val="TAMainText"/>
        <w:ind w:firstLine="187"/>
        <w:rPr>
          <w:lang w:val="pt-BR"/>
        </w:rPr>
      </w:pPr>
    </w:p>
    <w:p w14:paraId="49AE8C02" w14:textId="2DE841FD" w:rsidR="00EA4E1B" w:rsidRPr="00B24493" w:rsidRDefault="00FF47E1" w:rsidP="00B24493">
      <w:pPr>
        <w:jc w:val="center"/>
        <w:rPr>
          <w:rFonts w:ascii="Times New Roman" w:hAnsi="Times New Roman"/>
        </w:rPr>
      </w:pPr>
      <w:r>
        <w:rPr>
          <w:noProof/>
        </w:rPr>
        <w:drawing>
          <wp:inline distT="0" distB="0" distL="0" distR="0" wp14:anchorId="3AB8BB99" wp14:editId="73BA596E">
            <wp:extent cx="3027680" cy="2642235"/>
            <wp:effectExtent l="0" t="0" r="1270" b="5715"/>
            <wp:docPr id="1246326826" name="Imagem 5"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26826" name="Imagem 5" descr="Gráfico, Gráfico de linhas&#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7680" cy="2642235"/>
                    </a:xfrm>
                    <a:prstGeom prst="rect">
                      <a:avLst/>
                    </a:prstGeom>
                    <a:noFill/>
                    <a:ln>
                      <a:noFill/>
                    </a:ln>
                  </pic:spPr>
                </pic:pic>
              </a:graphicData>
            </a:graphic>
          </wp:inline>
        </w:drawing>
      </w:r>
      <w:r w:rsidR="00216858">
        <w:rPr>
          <w:noProof/>
        </w:rPr>
        <w:t xml:space="preserve"> </w:t>
      </w:r>
      <w:r w:rsidR="009B75EB" w:rsidRPr="00E038AF">
        <w:rPr>
          <w:rFonts w:ascii="Times New Roman" w:hAnsi="Times New Roman" w:cs="Times New Roman"/>
        </w:rPr>
        <w:t xml:space="preserve"> </w:t>
      </w:r>
      <w:r w:rsidR="00EA4E1B" w:rsidRPr="00E038AF">
        <w:rPr>
          <w:rFonts w:ascii="Times New Roman" w:hAnsi="Times New Roman"/>
          <w:b/>
        </w:rPr>
        <w:t xml:space="preserve">Figura </w:t>
      </w:r>
      <w:r w:rsidR="00B82007">
        <w:rPr>
          <w:rFonts w:ascii="Times New Roman" w:hAnsi="Times New Roman"/>
          <w:b/>
        </w:rPr>
        <w:t>4</w:t>
      </w:r>
      <w:r w:rsidR="00EA4E1B" w:rsidRPr="00E038AF">
        <w:rPr>
          <w:rFonts w:ascii="Times New Roman" w:hAnsi="Times New Roman"/>
          <w:b/>
        </w:rPr>
        <w:t>.</w:t>
      </w:r>
      <w:r w:rsidR="00EA4E1B" w:rsidRPr="00E038AF">
        <w:rPr>
          <w:rFonts w:ascii="Times New Roman" w:hAnsi="Times New Roman"/>
        </w:rPr>
        <w:t xml:space="preserve"> </w:t>
      </w:r>
      <w:r w:rsidR="00B24493" w:rsidRPr="00B24493">
        <w:rPr>
          <w:rFonts w:ascii="Times New Roman" w:hAnsi="Times New Roman"/>
        </w:rPr>
        <w:t>Variação da conversão de metanol em função do tempo de reação para as amostras</w:t>
      </w:r>
      <w:r w:rsidR="005332BB">
        <w:rPr>
          <w:rFonts w:ascii="Times New Roman" w:hAnsi="Times New Roman"/>
        </w:rPr>
        <w:t xml:space="preserve"> HZMC e HZM12</w:t>
      </w:r>
      <w:r w:rsidR="00B24493" w:rsidRPr="00B24493">
        <w:rPr>
          <w:rFonts w:ascii="Times New Roman" w:hAnsi="Times New Roman"/>
        </w:rPr>
        <w:t>.</w:t>
      </w:r>
    </w:p>
    <w:p w14:paraId="63D09190" w14:textId="614452B9" w:rsidR="009B75EB" w:rsidRDefault="00B24493" w:rsidP="00EA4E1B">
      <w:pPr>
        <w:pStyle w:val="TAMainText"/>
        <w:rPr>
          <w:lang w:val="pt-BR"/>
        </w:rPr>
      </w:pPr>
      <w:r w:rsidRPr="00B24493">
        <w:rPr>
          <w:lang w:val="pt-BR"/>
        </w:rPr>
        <w:t xml:space="preserve">A conversão de metanol variou entre </w:t>
      </w:r>
      <w:r>
        <w:rPr>
          <w:lang w:val="pt-BR"/>
        </w:rPr>
        <w:t>61</w:t>
      </w:r>
      <w:r w:rsidRPr="00B24493">
        <w:rPr>
          <w:lang w:val="pt-BR"/>
        </w:rPr>
        <w:t xml:space="preserve"> e </w:t>
      </w:r>
      <w:r>
        <w:rPr>
          <w:lang w:val="pt-BR"/>
        </w:rPr>
        <w:t>7</w:t>
      </w:r>
      <w:r w:rsidRPr="00B24493">
        <w:rPr>
          <w:lang w:val="pt-BR"/>
        </w:rPr>
        <w:t>1</w:t>
      </w:r>
      <w:r w:rsidR="005332BB">
        <w:rPr>
          <w:lang w:val="pt-BR"/>
        </w:rPr>
        <w:t> </w:t>
      </w:r>
      <w:r w:rsidRPr="00B24493">
        <w:rPr>
          <w:lang w:val="pt-BR"/>
        </w:rPr>
        <w:t xml:space="preserve">% para </w:t>
      </w:r>
      <w:r>
        <w:rPr>
          <w:lang w:val="pt-BR"/>
        </w:rPr>
        <w:t>HZMC</w:t>
      </w:r>
      <w:r w:rsidRPr="00B24493">
        <w:rPr>
          <w:lang w:val="pt-BR"/>
        </w:rPr>
        <w:t xml:space="preserve"> e entre </w:t>
      </w:r>
      <w:r>
        <w:rPr>
          <w:lang w:val="pt-BR"/>
        </w:rPr>
        <w:t>57</w:t>
      </w:r>
      <w:r w:rsidRPr="00B24493">
        <w:rPr>
          <w:lang w:val="pt-BR"/>
        </w:rPr>
        <w:t xml:space="preserve"> e </w:t>
      </w:r>
      <w:r>
        <w:rPr>
          <w:lang w:val="pt-BR"/>
        </w:rPr>
        <w:t>62</w:t>
      </w:r>
      <w:r w:rsidR="005332BB">
        <w:rPr>
          <w:lang w:val="pt-BR"/>
        </w:rPr>
        <w:t> </w:t>
      </w:r>
      <w:r w:rsidRPr="00B24493">
        <w:rPr>
          <w:lang w:val="pt-BR"/>
        </w:rPr>
        <w:t xml:space="preserve">% para </w:t>
      </w:r>
      <w:r>
        <w:rPr>
          <w:lang w:val="pt-BR"/>
        </w:rPr>
        <w:t>HZMC12</w:t>
      </w:r>
      <w:r w:rsidRPr="00B24493">
        <w:rPr>
          <w:lang w:val="pt-BR"/>
        </w:rPr>
        <w:t>.</w:t>
      </w:r>
    </w:p>
    <w:p w14:paraId="4B89A5A4" w14:textId="1C19D8D0" w:rsidR="000F25B5" w:rsidRDefault="000F25B5" w:rsidP="00EA4E1B">
      <w:pPr>
        <w:pStyle w:val="TAMainText"/>
        <w:rPr>
          <w:lang w:val="pt-BR"/>
        </w:rPr>
      </w:pPr>
      <w:r>
        <w:rPr>
          <w:lang w:val="pt-BR"/>
        </w:rPr>
        <w:t>N</w:t>
      </w:r>
      <w:r w:rsidRPr="000F25B5">
        <w:rPr>
          <w:lang w:val="pt-BR"/>
        </w:rPr>
        <w:t xml:space="preserve">a Tabela </w:t>
      </w:r>
      <w:r w:rsidR="00B364D5">
        <w:rPr>
          <w:lang w:val="pt-BR"/>
        </w:rPr>
        <w:t>3</w:t>
      </w:r>
      <w:r w:rsidR="00B364D5" w:rsidRPr="000F25B5">
        <w:rPr>
          <w:lang w:val="pt-BR"/>
        </w:rPr>
        <w:t xml:space="preserve"> </w:t>
      </w:r>
      <w:r w:rsidRPr="000F25B5">
        <w:rPr>
          <w:lang w:val="pt-BR"/>
        </w:rPr>
        <w:t>são apresentados os dados de conversão e distribuição de seletividades obtidos</w:t>
      </w:r>
      <w:r w:rsidR="00F40C35">
        <w:rPr>
          <w:lang w:val="pt-BR"/>
        </w:rPr>
        <w:t>,</w:t>
      </w:r>
      <w:r w:rsidRPr="000F25B5">
        <w:rPr>
          <w:lang w:val="pt-BR"/>
        </w:rPr>
        <w:t xml:space="preserve"> para </w:t>
      </w:r>
      <w:r w:rsidR="00F40C35">
        <w:rPr>
          <w:lang w:val="pt-BR"/>
        </w:rPr>
        <w:t>5 horas de</w:t>
      </w:r>
      <w:r w:rsidRPr="000F25B5">
        <w:rPr>
          <w:lang w:val="pt-BR"/>
        </w:rPr>
        <w:t xml:space="preserve"> reação MTH</w:t>
      </w:r>
      <w:r w:rsidR="00F40C35">
        <w:rPr>
          <w:lang w:val="pt-BR"/>
        </w:rPr>
        <w:t>,</w:t>
      </w:r>
      <w:r w:rsidRPr="000F25B5">
        <w:rPr>
          <w:lang w:val="pt-BR"/>
        </w:rPr>
        <w:t xml:space="preserve"> sobre os catalisadores </w:t>
      </w:r>
      <w:r>
        <w:rPr>
          <w:lang w:val="pt-BR"/>
        </w:rPr>
        <w:t>testados</w:t>
      </w:r>
      <w:r w:rsidRPr="000F25B5">
        <w:rPr>
          <w:lang w:val="pt-BR"/>
        </w:rPr>
        <w:t>.</w:t>
      </w:r>
    </w:p>
    <w:p w14:paraId="1F498FB7" w14:textId="77777777" w:rsidR="009B75EB" w:rsidRDefault="009B75EB" w:rsidP="00EA4E1B">
      <w:pPr>
        <w:pStyle w:val="TAMainText"/>
        <w:rPr>
          <w:lang w:val="pt-BR"/>
        </w:rPr>
      </w:pPr>
    </w:p>
    <w:p w14:paraId="483DF959" w14:textId="548721D7" w:rsidR="00EA4E1B" w:rsidRDefault="00EA4E1B" w:rsidP="00EA4E1B">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sidR="00B364D5">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000F25B5" w:rsidRPr="000F25B5">
        <w:rPr>
          <w:rFonts w:ascii="Times New Roman" w:hAnsi="Times New Roman"/>
          <w:lang w:val="pt-BR"/>
        </w:rPr>
        <w:t>Conversão de metanol e seletividade de hidrocarbonetos alcançada sobre catalisadores sintetizados durante a reação de MTH.</w:t>
      </w:r>
    </w:p>
    <w:tbl>
      <w:tblPr>
        <w:tblW w:w="50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04"/>
        <w:gridCol w:w="709"/>
        <w:gridCol w:w="518"/>
        <w:gridCol w:w="518"/>
        <w:gridCol w:w="518"/>
        <w:gridCol w:w="518"/>
        <w:gridCol w:w="518"/>
        <w:gridCol w:w="518"/>
        <w:gridCol w:w="519"/>
      </w:tblGrid>
      <w:tr w:rsidR="00B24493" w:rsidRPr="00072C7A" w14:paraId="39A42A10" w14:textId="6AF5666E" w:rsidTr="00A725CE">
        <w:trPr>
          <w:trHeight w:val="386"/>
        </w:trPr>
        <w:tc>
          <w:tcPr>
            <w:tcW w:w="704" w:type="dxa"/>
            <w:vMerge w:val="restart"/>
            <w:tcMar>
              <w:left w:w="0" w:type="dxa"/>
              <w:right w:w="0" w:type="dxa"/>
            </w:tcMar>
            <w:vAlign w:val="center"/>
          </w:tcPr>
          <w:p w14:paraId="521AB4ED" w14:textId="46153A30" w:rsidR="00B24493" w:rsidRPr="00A725CE" w:rsidRDefault="00B24493" w:rsidP="00B24493">
            <w:pPr>
              <w:pStyle w:val="TCTableBody"/>
              <w:jc w:val="center"/>
              <w:rPr>
                <w:rFonts w:ascii="Times New Roman" w:hAnsi="Times New Roman"/>
                <w:b/>
                <w:bCs/>
                <w:sz w:val="14"/>
                <w:szCs w:val="14"/>
                <w:lang w:val="pt-BR"/>
              </w:rPr>
            </w:pPr>
            <w:r w:rsidRPr="00A725CE">
              <w:rPr>
                <w:rFonts w:ascii="Times New Roman" w:hAnsi="Times New Roman"/>
                <w:b/>
                <w:bCs/>
                <w:sz w:val="14"/>
                <w:szCs w:val="14"/>
                <w:lang w:val="pt-BR"/>
              </w:rPr>
              <w:t>Amostra</w:t>
            </w:r>
          </w:p>
        </w:tc>
        <w:tc>
          <w:tcPr>
            <w:tcW w:w="709" w:type="dxa"/>
            <w:vMerge w:val="restart"/>
            <w:tcMar>
              <w:left w:w="0" w:type="dxa"/>
              <w:right w:w="0" w:type="dxa"/>
            </w:tcMar>
            <w:vAlign w:val="center"/>
          </w:tcPr>
          <w:p w14:paraId="659BC1C9" w14:textId="1E51353A" w:rsidR="00B24493" w:rsidRPr="00933E6C" w:rsidRDefault="00B24493" w:rsidP="00B24493">
            <w:pPr>
              <w:pStyle w:val="TCTableBody"/>
              <w:jc w:val="center"/>
              <w:rPr>
                <w:rFonts w:ascii="Times New Roman" w:hAnsi="Times New Roman"/>
                <w:b/>
                <w:bCs/>
                <w:sz w:val="12"/>
                <w:szCs w:val="12"/>
                <w:lang w:val="pt-BR"/>
              </w:rPr>
            </w:pPr>
            <w:r w:rsidRPr="00A725CE">
              <w:rPr>
                <w:rFonts w:ascii="Times New Roman" w:hAnsi="Times New Roman"/>
                <w:b/>
                <w:bCs/>
                <w:sz w:val="14"/>
                <w:szCs w:val="14"/>
                <w:lang w:val="pt-BR"/>
              </w:rPr>
              <w:t>Conversão (%)</w:t>
            </w:r>
          </w:p>
        </w:tc>
        <w:tc>
          <w:tcPr>
            <w:tcW w:w="3627" w:type="dxa"/>
            <w:gridSpan w:val="7"/>
            <w:vAlign w:val="center"/>
          </w:tcPr>
          <w:p w14:paraId="03856071" w14:textId="614DFCAF" w:rsidR="00B24493" w:rsidRPr="00933E6C" w:rsidRDefault="00B24493" w:rsidP="00B6741A">
            <w:pPr>
              <w:spacing w:after="0" w:line="240" w:lineRule="auto"/>
              <w:jc w:val="center"/>
              <w:rPr>
                <w:rFonts w:ascii="Times New Roman" w:eastAsia="Times New Roman" w:hAnsi="Times New Roman" w:cs="Times New Roman"/>
                <w:b/>
                <w:bCs/>
                <w:sz w:val="16"/>
                <w:szCs w:val="16"/>
                <w:lang w:eastAsia="pt-BR"/>
              </w:rPr>
            </w:pPr>
            <w:r w:rsidRPr="00933E6C">
              <w:rPr>
                <w:rFonts w:ascii="Times New Roman" w:eastAsia="Times New Roman" w:hAnsi="Times New Roman" w:cs="Times New Roman"/>
                <w:b/>
                <w:bCs/>
                <w:sz w:val="16"/>
                <w:szCs w:val="16"/>
                <w:lang w:eastAsia="pt-BR"/>
              </w:rPr>
              <w:t>Seletividade (%)</w:t>
            </w:r>
          </w:p>
        </w:tc>
      </w:tr>
      <w:tr w:rsidR="00A725CE" w:rsidRPr="00072C7A" w14:paraId="08CDD3F0" w14:textId="2ED17471" w:rsidTr="00A725CE">
        <w:trPr>
          <w:trHeight w:val="395"/>
        </w:trPr>
        <w:tc>
          <w:tcPr>
            <w:tcW w:w="704" w:type="dxa"/>
            <w:vMerge/>
            <w:tcBorders>
              <w:bottom w:val="single" w:sz="6" w:space="0" w:color="auto"/>
            </w:tcBorders>
            <w:vAlign w:val="bottom"/>
          </w:tcPr>
          <w:p w14:paraId="69EE727A" w14:textId="1110A1A0" w:rsidR="00B24493" w:rsidRPr="00A725CE" w:rsidRDefault="00B24493" w:rsidP="00B24493">
            <w:pPr>
              <w:pStyle w:val="TCTableBody"/>
              <w:jc w:val="center"/>
              <w:rPr>
                <w:rFonts w:ascii="Times New Roman" w:hAnsi="Times New Roman"/>
                <w:b/>
                <w:bCs/>
                <w:sz w:val="14"/>
                <w:szCs w:val="14"/>
                <w:lang w:val="pt-BR"/>
              </w:rPr>
            </w:pPr>
          </w:p>
        </w:tc>
        <w:tc>
          <w:tcPr>
            <w:tcW w:w="709" w:type="dxa"/>
            <w:vMerge/>
            <w:tcBorders>
              <w:bottom w:val="single" w:sz="6" w:space="0" w:color="auto"/>
            </w:tcBorders>
            <w:vAlign w:val="center"/>
          </w:tcPr>
          <w:p w14:paraId="7BAA9F90" w14:textId="158EB20C" w:rsidR="00B24493" w:rsidRPr="00933E6C" w:rsidRDefault="00B24493" w:rsidP="00B24493">
            <w:pPr>
              <w:pStyle w:val="TCTableBody"/>
              <w:jc w:val="center"/>
              <w:rPr>
                <w:rFonts w:ascii="Times New Roman" w:hAnsi="Times New Roman"/>
                <w:b/>
                <w:bCs/>
                <w:sz w:val="16"/>
                <w:szCs w:val="16"/>
                <w:lang w:val="pt-BR"/>
              </w:rPr>
            </w:pPr>
          </w:p>
        </w:tc>
        <w:tc>
          <w:tcPr>
            <w:tcW w:w="518" w:type="dxa"/>
            <w:tcBorders>
              <w:bottom w:val="single" w:sz="6" w:space="0" w:color="auto"/>
            </w:tcBorders>
            <w:vAlign w:val="center"/>
          </w:tcPr>
          <w:p w14:paraId="5BB85112" w14:textId="690936DF" w:rsidR="00B24493" w:rsidRPr="00933E6C" w:rsidRDefault="00B24493" w:rsidP="00B24493">
            <w:pPr>
              <w:pStyle w:val="TCTableBody"/>
              <w:jc w:val="center"/>
              <w:rPr>
                <w:rFonts w:ascii="Times New Roman" w:hAnsi="Times New Roman"/>
                <w:b/>
                <w:bCs/>
                <w:sz w:val="16"/>
                <w:szCs w:val="16"/>
                <w:lang w:val="pt-BR"/>
              </w:rPr>
            </w:pPr>
            <w:r w:rsidRPr="00933E6C">
              <w:rPr>
                <w:rFonts w:ascii="Times New Roman" w:hAnsi="Times New Roman"/>
                <w:b/>
                <w:bCs/>
                <w:color w:val="000000" w:themeColor="text1"/>
                <w:sz w:val="16"/>
                <w:szCs w:val="16"/>
              </w:rPr>
              <w:t>CH</w:t>
            </w:r>
            <w:r w:rsidRPr="00933E6C">
              <w:rPr>
                <w:rFonts w:ascii="Times New Roman" w:hAnsi="Times New Roman"/>
                <w:b/>
                <w:bCs/>
                <w:color w:val="000000" w:themeColor="text1"/>
                <w:position w:val="-7"/>
                <w:sz w:val="16"/>
                <w:szCs w:val="16"/>
                <w:vertAlign w:val="subscript"/>
              </w:rPr>
              <w:t>4</w:t>
            </w:r>
          </w:p>
        </w:tc>
        <w:tc>
          <w:tcPr>
            <w:tcW w:w="518" w:type="dxa"/>
            <w:tcBorders>
              <w:bottom w:val="single" w:sz="6" w:space="0" w:color="auto"/>
            </w:tcBorders>
            <w:vAlign w:val="center"/>
          </w:tcPr>
          <w:p w14:paraId="490AFFD2" w14:textId="218AF0CA" w:rsidR="00B24493" w:rsidRPr="00933E6C" w:rsidRDefault="00B24493" w:rsidP="00B24493">
            <w:pPr>
              <w:pStyle w:val="TCTableBody"/>
              <w:jc w:val="center"/>
              <w:rPr>
                <w:rFonts w:ascii="Times New Roman" w:hAnsi="Times New Roman"/>
                <w:b/>
                <w:bCs/>
                <w:sz w:val="16"/>
                <w:szCs w:val="16"/>
                <w:lang w:val="pt-BR"/>
              </w:rPr>
            </w:pPr>
            <w:r w:rsidRPr="00933E6C">
              <w:rPr>
                <w:rFonts w:ascii="Times New Roman" w:hAnsi="Times New Roman"/>
                <w:b/>
                <w:bCs/>
                <w:color w:val="000000" w:themeColor="text1"/>
                <w:sz w:val="16"/>
                <w:szCs w:val="16"/>
              </w:rPr>
              <w:t>C</w:t>
            </w:r>
            <w:r w:rsidRPr="00933E6C">
              <w:rPr>
                <w:rFonts w:ascii="Times New Roman" w:hAnsi="Times New Roman"/>
                <w:b/>
                <w:bCs/>
                <w:color w:val="000000" w:themeColor="text1"/>
                <w:position w:val="-7"/>
                <w:sz w:val="16"/>
                <w:szCs w:val="16"/>
                <w:vertAlign w:val="subscript"/>
              </w:rPr>
              <w:t>2</w:t>
            </w:r>
            <w:r w:rsidRPr="00933E6C">
              <w:rPr>
                <w:rFonts w:ascii="Times New Roman" w:hAnsi="Times New Roman"/>
                <w:b/>
                <w:bCs/>
                <w:color w:val="000000" w:themeColor="text1"/>
                <w:sz w:val="16"/>
                <w:szCs w:val="16"/>
              </w:rPr>
              <w:t>H</w:t>
            </w:r>
            <w:r w:rsidRPr="00933E6C">
              <w:rPr>
                <w:rFonts w:ascii="Times New Roman" w:hAnsi="Times New Roman"/>
                <w:b/>
                <w:bCs/>
                <w:color w:val="000000" w:themeColor="text1"/>
                <w:position w:val="-7"/>
                <w:sz w:val="16"/>
                <w:szCs w:val="16"/>
                <w:vertAlign w:val="subscript"/>
              </w:rPr>
              <w:t>4</w:t>
            </w:r>
          </w:p>
        </w:tc>
        <w:tc>
          <w:tcPr>
            <w:tcW w:w="518" w:type="dxa"/>
            <w:tcBorders>
              <w:bottom w:val="single" w:sz="6" w:space="0" w:color="auto"/>
            </w:tcBorders>
            <w:vAlign w:val="center"/>
          </w:tcPr>
          <w:p w14:paraId="460504CA" w14:textId="6A443ECF" w:rsidR="00B24493" w:rsidRPr="00933E6C" w:rsidRDefault="00B24493" w:rsidP="00B24493">
            <w:pPr>
              <w:pStyle w:val="TCTableBody"/>
              <w:jc w:val="center"/>
              <w:rPr>
                <w:rFonts w:ascii="Times New Roman" w:hAnsi="Times New Roman"/>
                <w:b/>
                <w:bCs/>
                <w:sz w:val="16"/>
                <w:szCs w:val="16"/>
                <w:lang w:val="pt-BR"/>
              </w:rPr>
            </w:pPr>
            <w:r w:rsidRPr="00933E6C">
              <w:rPr>
                <w:rFonts w:ascii="Times New Roman" w:hAnsi="Times New Roman"/>
                <w:b/>
                <w:bCs/>
                <w:color w:val="000000" w:themeColor="text1"/>
                <w:sz w:val="16"/>
                <w:szCs w:val="16"/>
              </w:rPr>
              <w:t>DME</w:t>
            </w:r>
          </w:p>
        </w:tc>
        <w:tc>
          <w:tcPr>
            <w:tcW w:w="518" w:type="dxa"/>
            <w:tcBorders>
              <w:bottom w:val="single" w:sz="6" w:space="0" w:color="auto"/>
            </w:tcBorders>
            <w:vAlign w:val="center"/>
          </w:tcPr>
          <w:p w14:paraId="499589A1" w14:textId="572A8BB3" w:rsidR="00B24493" w:rsidRPr="00933E6C" w:rsidRDefault="00B24493" w:rsidP="00B24493">
            <w:pPr>
              <w:pStyle w:val="TCTableBody"/>
              <w:jc w:val="center"/>
              <w:rPr>
                <w:rFonts w:ascii="Times New Roman" w:hAnsi="Times New Roman"/>
                <w:b/>
                <w:bCs/>
                <w:sz w:val="16"/>
                <w:szCs w:val="16"/>
                <w:lang w:val="pt-BR"/>
              </w:rPr>
            </w:pPr>
            <w:r w:rsidRPr="00933E6C">
              <w:rPr>
                <w:rFonts w:ascii="Times New Roman" w:hAnsi="Times New Roman"/>
                <w:b/>
                <w:bCs/>
                <w:color w:val="000000" w:themeColor="text1"/>
                <w:sz w:val="16"/>
                <w:szCs w:val="16"/>
              </w:rPr>
              <w:t>C</w:t>
            </w:r>
            <w:r w:rsidRPr="00933E6C">
              <w:rPr>
                <w:rFonts w:ascii="Times New Roman" w:hAnsi="Times New Roman"/>
                <w:b/>
                <w:bCs/>
                <w:color w:val="000000" w:themeColor="text1"/>
                <w:position w:val="-7"/>
                <w:sz w:val="16"/>
                <w:szCs w:val="16"/>
                <w:vertAlign w:val="subscript"/>
              </w:rPr>
              <w:t>3</w:t>
            </w:r>
            <w:r w:rsidRPr="00933E6C">
              <w:rPr>
                <w:rFonts w:ascii="Times New Roman" w:hAnsi="Times New Roman"/>
                <w:b/>
                <w:bCs/>
                <w:color w:val="000000" w:themeColor="text1"/>
                <w:sz w:val="16"/>
                <w:szCs w:val="16"/>
              </w:rPr>
              <w:t>H</w:t>
            </w:r>
            <w:r w:rsidRPr="00933E6C">
              <w:rPr>
                <w:rFonts w:ascii="Times New Roman" w:hAnsi="Times New Roman"/>
                <w:b/>
                <w:bCs/>
                <w:color w:val="000000" w:themeColor="text1"/>
                <w:position w:val="-7"/>
                <w:sz w:val="16"/>
                <w:szCs w:val="16"/>
                <w:vertAlign w:val="subscript"/>
              </w:rPr>
              <w:t>6</w:t>
            </w:r>
          </w:p>
        </w:tc>
        <w:tc>
          <w:tcPr>
            <w:tcW w:w="518" w:type="dxa"/>
            <w:tcBorders>
              <w:bottom w:val="single" w:sz="6" w:space="0" w:color="auto"/>
            </w:tcBorders>
            <w:vAlign w:val="center"/>
          </w:tcPr>
          <w:p w14:paraId="346CDF07" w14:textId="163E3F93" w:rsidR="00B24493" w:rsidRPr="00933E6C" w:rsidRDefault="00B24493" w:rsidP="00B24493">
            <w:pPr>
              <w:pStyle w:val="TCTableBody"/>
              <w:jc w:val="center"/>
              <w:rPr>
                <w:rFonts w:ascii="Times New Roman" w:hAnsi="Times New Roman"/>
                <w:b/>
                <w:bCs/>
                <w:color w:val="000000"/>
                <w:sz w:val="16"/>
                <w:szCs w:val="16"/>
              </w:rPr>
            </w:pPr>
            <w:r w:rsidRPr="00933E6C">
              <w:rPr>
                <w:rFonts w:ascii="Times New Roman" w:hAnsi="Times New Roman"/>
                <w:b/>
                <w:bCs/>
                <w:color w:val="000000" w:themeColor="text1"/>
                <w:sz w:val="16"/>
                <w:szCs w:val="16"/>
              </w:rPr>
              <w:t>C</w:t>
            </w:r>
            <w:r w:rsidRPr="00933E6C">
              <w:rPr>
                <w:rFonts w:ascii="Times New Roman" w:hAnsi="Times New Roman"/>
                <w:b/>
                <w:bCs/>
                <w:color w:val="000000" w:themeColor="text1"/>
                <w:position w:val="-7"/>
                <w:sz w:val="16"/>
                <w:szCs w:val="16"/>
                <w:vertAlign w:val="subscript"/>
              </w:rPr>
              <w:t>4</w:t>
            </w:r>
            <w:r w:rsidRPr="00933E6C">
              <w:rPr>
                <w:rFonts w:ascii="Times New Roman" w:hAnsi="Times New Roman"/>
                <w:b/>
                <w:bCs/>
                <w:color w:val="000000" w:themeColor="text1"/>
                <w:sz w:val="16"/>
                <w:szCs w:val="16"/>
              </w:rPr>
              <w:t>H</w:t>
            </w:r>
            <w:r w:rsidRPr="00933E6C">
              <w:rPr>
                <w:rFonts w:ascii="Times New Roman" w:hAnsi="Times New Roman"/>
                <w:b/>
                <w:bCs/>
                <w:color w:val="000000" w:themeColor="text1"/>
                <w:position w:val="-7"/>
                <w:sz w:val="16"/>
                <w:szCs w:val="16"/>
                <w:vertAlign w:val="subscript"/>
              </w:rPr>
              <w:t>8</w:t>
            </w:r>
          </w:p>
        </w:tc>
        <w:tc>
          <w:tcPr>
            <w:tcW w:w="518" w:type="dxa"/>
            <w:tcBorders>
              <w:bottom w:val="single" w:sz="6" w:space="0" w:color="auto"/>
            </w:tcBorders>
            <w:vAlign w:val="center"/>
          </w:tcPr>
          <w:p w14:paraId="4FB4F06D" w14:textId="6D19B34E" w:rsidR="00B24493" w:rsidRPr="00933E6C" w:rsidRDefault="00B24493" w:rsidP="00B24493">
            <w:pPr>
              <w:pStyle w:val="TCTableBody"/>
              <w:jc w:val="center"/>
              <w:rPr>
                <w:rFonts w:ascii="Times New Roman" w:hAnsi="Times New Roman"/>
                <w:b/>
                <w:bCs/>
                <w:color w:val="000000"/>
                <w:sz w:val="16"/>
                <w:szCs w:val="16"/>
              </w:rPr>
            </w:pPr>
            <w:r w:rsidRPr="00933E6C">
              <w:rPr>
                <w:rFonts w:ascii="Times New Roman" w:hAnsi="Times New Roman"/>
                <w:b/>
                <w:bCs/>
                <w:color w:val="000000" w:themeColor="text1"/>
                <w:sz w:val="16"/>
                <w:szCs w:val="16"/>
              </w:rPr>
              <w:t>C</w:t>
            </w:r>
            <w:r w:rsidRPr="00933E6C">
              <w:rPr>
                <w:rFonts w:ascii="Times New Roman" w:hAnsi="Times New Roman"/>
                <w:b/>
                <w:bCs/>
                <w:color w:val="000000" w:themeColor="text1"/>
                <w:position w:val="-7"/>
                <w:sz w:val="16"/>
                <w:szCs w:val="16"/>
                <w:vertAlign w:val="subscript"/>
              </w:rPr>
              <w:t>5=</w:t>
            </w:r>
          </w:p>
        </w:tc>
        <w:tc>
          <w:tcPr>
            <w:tcW w:w="519" w:type="dxa"/>
            <w:tcBorders>
              <w:bottom w:val="single" w:sz="6" w:space="0" w:color="auto"/>
            </w:tcBorders>
            <w:vAlign w:val="center"/>
          </w:tcPr>
          <w:p w14:paraId="6B785A1D" w14:textId="0E00AD6D" w:rsidR="00B24493" w:rsidRPr="00933E6C" w:rsidRDefault="00B24493" w:rsidP="00B24493">
            <w:pPr>
              <w:pStyle w:val="TCTableBody"/>
              <w:jc w:val="center"/>
              <w:rPr>
                <w:rFonts w:ascii="Times New Roman" w:hAnsi="Times New Roman"/>
                <w:b/>
                <w:bCs/>
                <w:color w:val="000000"/>
                <w:sz w:val="16"/>
                <w:szCs w:val="16"/>
              </w:rPr>
            </w:pPr>
            <w:r w:rsidRPr="00933E6C">
              <w:rPr>
                <w:rFonts w:ascii="Times New Roman" w:hAnsi="Times New Roman"/>
                <w:b/>
                <w:bCs/>
                <w:color w:val="000000" w:themeColor="text1"/>
                <w:sz w:val="16"/>
                <w:szCs w:val="16"/>
              </w:rPr>
              <w:t>C</w:t>
            </w:r>
            <w:r w:rsidRPr="00933E6C">
              <w:rPr>
                <w:rFonts w:ascii="Times New Roman" w:hAnsi="Times New Roman"/>
                <w:b/>
                <w:bCs/>
                <w:color w:val="000000" w:themeColor="text1"/>
                <w:position w:val="-7"/>
                <w:sz w:val="16"/>
                <w:szCs w:val="16"/>
                <w:vertAlign w:val="subscript"/>
              </w:rPr>
              <w:t>6+</w:t>
            </w:r>
          </w:p>
        </w:tc>
      </w:tr>
      <w:tr w:rsidR="00A725CE" w:rsidRPr="00072C7A" w14:paraId="4245473E" w14:textId="0326068C" w:rsidTr="00A725CE">
        <w:trPr>
          <w:trHeight w:val="395"/>
        </w:trPr>
        <w:tc>
          <w:tcPr>
            <w:tcW w:w="704" w:type="dxa"/>
            <w:vAlign w:val="center"/>
          </w:tcPr>
          <w:p w14:paraId="5B48479F" w14:textId="1A33D622" w:rsidR="000F25B5" w:rsidRPr="00A725CE" w:rsidRDefault="00A725CE" w:rsidP="000F25B5">
            <w:pPr>
              <w:pStyle w:val="TCTableBody"/>
              <w:jc w:val="center"/>
              <w:rPr>
                <w:rFonts w:ascii="Times New Roman" w:hAnsi="Times New Roman"/>
                <w:sz w:val="14"/>
                <w:szCs w:val="14"/>
                <w:lang w:val="pt-BR"/>
              </w:rPr>
            </w:pPr>
            <w:r w:rsidRPr="00A725CE">
              <w:rPr>
                <w:rFonts w:ascii="Times New Roman" w:hAnsi="Times New Roman"/>
                <w:color w:val="000000" w:themeColor="text1"/>
                <w:sz w:val="14"/>
                <w:szCs w:val="14"/>
              </w:rPr>
              <w:t>H</w:t>
            </w:r>
            <w:r w:rsidR="000F25B5" w:rsidRPr="00A725CE">
              <w:rPr>
                <w:rFonts w:ascii="Times New Roman" w:hAnsi="Times New Roman"/>
                <w:color w:val="000000" w:themeColor="text1"/>
                <w:sz w:val="14"/>
                <w:szCs w:val="14"/>
              </w:rPr>
              <w:t>ZMC</w:t>
            </w:r>
          </w:p>
        </w:tc>
        <w:tc>
          <w:tcPr>
            <w:tcW w:w="709" w:type="dxa"/>
            <w:vAlign w:val="center"/>
          </w:tcPr>
          <w:p w14:paraId="7EF089C1" w14:textId="215D5156" w:rsidR="000F25B5" w:rsidRPr="00933E6C" w:rsidRDefault="000F25B5" w:rsidP="000F25B5">
            <w:pPr>
              <w:pStyle w:val="TCTableBody"/>
              <w:jc w:val="center"/>
              <w:rPr>
                <w:rFonts w:ascii="Times New Roman" w:hAnsi="Times New Roman"/>
                <w:sz w:val="16"/>
                <w:szCs w:val="16"/>
                <w:lang w:val="pt-BR"/>
              </w:rPr>
            </w:pPr>
            <w:r w:rsidRPr="00933E6C">
              <w:rPr>
                <w:rFonts w:ascii="Times New Roman" w:hAnsi="Times New Roman"/>
                <w:color w:val="000000" w:themeColor="text1"/>
                <w:sz w:val="16"/>
                <w:szCs w:val="16"/>
              </w:rPr>
              <w:t>61</w:t>
            </w:r>
          </w:p>
        </w:tc>
        <w:tc>
          <w:tcPr>
            <w:tcW w:w="518" w:type="dxa"/>
            <w:vAlign w:val="center"/>
          </w:tcPr>
          <w:p w14:paraId="6CE1C000" w14:textId="14060239" w:rsidR="000F25B5" w:rsidRPr="00933E6C" w:rsidRDefault="000F25B5" w:rsidP="000F25B5">
            <w:pPr>
              <w:pStyle w:val="TCTableBody"/>
              <w:jc w:val="center"/>
              <w:rPr>
                <w:rFonts w:ascii="Times New Roman" w:hAnsi="Times New Roman"/>
                <w:sz w:val="16"/>
                <w:szCs w:val="16"/>
                <w:lang w:val="pt-BR"/>
              </w:rPr>
            </w:pPr>
            <w:r w:rsidRPr="00933E6C">
              <w:rPr>
                <w:rFonts w:ascii="Times New Roman" w:hAnsi="Times New Roman"/>
                <w:color w:val="000000" w:themeColor="text1"/>
                <w:sz w:val="16"/>
                <w:szCs w:val="16"/>
              </w:rPr>
              <w:t>1</w:t>
            </w:r>
          </w:p>
        </w:tc>
        <w:tc>
          <w:tcPr>
            <w:tcW w:w="518" w:type="dxa"/>
            <w:vAlign w:val="center"/>
          </w:tcPr>
          <w:p w14:paraId="2B8FA8D4" w14:textId="458FFE1A" w:rsidR="000F25B5" w:rsidRPr="00933E6C" w:rsidRDefault="000F25B5" w:rsidP="000F25B5">
            <w:pPr>
              <w:pStyle w:val="TCTableBody"/>
              <w:jc w:val="center"/>
              <w:rPr>
                <w:rFonts w:ascii="Times New Roman" w:hAnsi="Times New Roman"/>
                <w:sz w:val="16"/>
                <w:szCs w:val="16"/>
                <w:lang w:val="pt-BR"/>
              </w:rPr>
            </w:pPr>
            <w:r w:rsidRPr="00933E6C">
              <w:rPr>
                <w:rFonts w:ascii="Times New Roman" w:hAnsi="Times New Roman"/>
                <w:color w:val="000000" w:themeColor="text1"/>
                <w:sz w:val="16"/>
                <w:szCs w:val="16"/>
              </w:rPr>
              <w:t>8</w:t>
            </w:r>
          </w:p>
        </w:tc>
        <w:tc>
          <w:tcPr>
            <w:tcW w:w="518" w:type="dxa"/>
            <w:vAlign w:val="center"/>
          </w:tcPr>
          <w:p w14:paraId="414C84FD" w14:textId="68BB4C38" w:rsidR="000F25B5" w:rsidRPr="00933E6C" w:rsidRDefault="000F25B5" w:rsidP="000F25B5">
            <w:pPr>
              <w:pStyle w:val="TCTableBody"/>
              <w:jc w:val="center"/>
              <w:rPr>
                <w:rFonts w:ascii="Times New Roman" w:hAnsi="Times New Roman"/>
                <w:sz w:val="16"/>
                <w:szCs w:val="16"/>
                <w:lang w:val="pt-BR"/>
              </w:rPr>
            </w:pPr>
            <w:r w:rsidRPr="00933E6C">
              <w:rPr>
                <w:rFonts w:ascii="Times New Roman" w:hAnsi="Times New Roman"/>
                <w:color w:val="000000" w:themeColor="text1"/>
                <w:sz w:val="16"/>
                <w:szCs w:val="16"/>
              </w:rPr>
              <w:t>7</w:t>
            </w:r>
          </w:p>
        </w:tc>
        <w:tc>
          <w:tcPr>
            <w:tcW w:w="518" w:type="dxa"/>
            <w:vAlign w:val="center"/>
          </w:tcPr>
          <w:p w14:paraId="2F96ABB0" w14:textId="7467E246" w:rsidR="000F25B5" w:rsidRPr="00933E6C" w:rsidRDefault="000F25B5" w:rsidP="000F25B5">
            <w:pPr>
              <w:pStyle w:val="TCTableBody"/>
              <w:jc w:val="center"/>
              <w:rPr>
                <w:rFonts w:ascii="Times New Roman" w:hAnsi="Times New Roman"/>
                <w:sz w:val="16"/>
                <w:szCs w:val="16"/>
                <w:lang w:val="pt-BR"/>
              </w:rPr>
            </w:pPr>
            <w:r w:rsidRPr="00933E6C">
              <w:rPr>
                <w:rFonts w:ascii="Times New Roman" w:hAnsi="Times New Roman"/>
                <w:color w:val="000000" w:themeColor="text1"/>
                <w:sz w:val="16"/>
                <w:szCs w:val="16"/>
              </w:rPr>
              <w:t>27</w:t>
            </w:r>
          </w:p>
        </w:tc>
        <w:tc>
          <w:tcPr>
            <w:tcW w:w="518" w:type="dxa"/>
            <w:vAlign w:val="center"/>
          </w:tcPr>
          <w:p w14:paraId="64D5CDA6" w14:textId="2B9DCC29"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10</w:t>
            </w:r>
          </w:p>
        </w:tc>
        <w:tc>
          <w:tcPr>
            <w:tcW w:w="518" w:type="dxa"/>
            <w:vAlign w:val="center"/>
          </w:tcPr>
          <w:p w14:paraId="793F3A43" w14:textId="5FAE07B3"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39</w:t>
            </w:r>
          </w:p>
        </w:tc>
        <w:tc>
          <w:tcPr>
            <w:tcW w:w="519" w:type="dxa"/>
            <w:vAlign w:val="center"/>
          </w:tcPr>
          <w:p w14:paraId="09AB0ED5" w14:textId="4CB30DC5"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8</w:t>
            </w:r>
          </w:p>
        </w:tc>
      </w:tr>
      <w:tr w:rsidR="00A725CE" w:rsidRPr="00072C7A" w14:paraId="15EB5512" w14:textId="0264C9D7" w:rsidTr="00A725CE">
        <w:trPr>
          <w:trHeight w:val="395"/>
        </w:trPr>
        <w:tc>
          <w:tcPr>
            <w:tcW w:w="704" w:type="dxa"/>
            <w:tcBorders>
              <w:bottom w:val="single" w:sz="6" w:space="0" w:color="auto"/>
            </w:tcBorders>
            <w:vAlign w:val="center"/>
          </w:tcPr>
          <w:p w14:paraId="238DFD3C" w14:textId="51AA94FE" w:rsidR="000F25B5" w:rsidRPr="00A725CE" w:rsidRDefault="00A725CE" w:rsidP="000F25B5">
            <w:pPr>
              <w:pStyle w:val="TCTableBody"/>
              <w:jc w:val="center"/>
              <w:rPr>
                <w:rFonts w:ascii="Times New Roman" w:hAnsi="Times New Roman"/>
                <w:color w:val="000000"/>
                <w:sz w:val="14"/>
                <w:szCs w:val="14"/>
              </w:rPr>
            </w:pPr>
            <w:r w:rsidRPr="00A725CE">
              <w:rPr>
                <w:rFonts w:ascii="Times New Roman" w:hAnsi="Times New Roman"/>
                <w:color w:val="000000" w:themeColor="text1"/>
                <w:sz w:val="14"/>
                <w:szCs w:val="14"/>
              </w:rPr>
              <w:t>H</w:t>
            </w:r>
            <w:r w:rsidR="000F25B5" w:rsidRPr="00A725CE">
              <w:rPr>
                <w:rFonts w:ascii="Times New Roman" w:hAnsi="Times New Roman"/>
                <w:color w:val="000000" w:themeColor="text1"/>
                <w:sz w:val="14"/>
                <w:szCs w:val="14"/>
              </w:rPr>
              <w:t>ZMC12</w:t>
            </w:r>
          </w:p>
        </w:tc>
        <w:tc>
          <w:tcPr>
            <w:tcW w:w="709" w:type="dxa"/>
            <w:tcBorders>
              <w:bottom w:val="single" w:sz="6" w:space="0" w:color="auto"/>
            </w:tcBorders>
            <w:vAlign w:val="center"/>
          </w:tcPr>
          <w:p w14:paraId="1938AA16" w14:textId="1B7CE4AC"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57</w:t>
            </w:r>
          </w:p>
        </w:tc>
        <w:tc>
          <w:tcPr>
            <w:tcW w:w="518" w:type="dxa"/>
            <w:tcBorders>
              <w:bottom w:val="single" w:sz="6" w:space="0" w:color="auto"/>
            </w:tcBorders>
            <w:vAlign w:val="center"/>
          </w:tcPr>
          <w:p w14:paraId="2DE1C5D1" w14:textId="5BE4CA23"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16</w:t>
            </w:r>
          </w:p>
        </w:tc>
        <w:tc>
          <w:tcPr>
            <w:tcW w:w="518" w:type="dxa"/>
            <w:tcBorders>
              <w:bottom w:val="single" w:sz="6" w:space="0" w:color="auto"/>
            </w:tcBorders>
            <w:vAlign w:val="center"/>
          </w:tcPr>
          <w:p w14:paraId="496EA2C4" w14:textId="40140A88"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21</w:t>
            </w:r>
          </w:p>
        </w:tc>
        <w:tc>
          <w:tcPr>
            <w:tcW w:w="518" w:type="dxa"/>
            <w:tcBorders>
              <w:bottom w:val="single" w:sz="6" w:space="0" w:color="auto"/>
            </w:tcBorders>
            <w:vAlign w:val="center"/>
          </w:tcPr>
          <w:p w14:paraId="346709C1" w14:textId="732B8C89"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0</w:t>
            </w:r>
          </w:p>
        </w:tc>
        <w:tc>
          <w:tcPr>
            <w:tcW w:w="518" w:type="dxa"/>
            <w:tcBorders>
              <w:bottom w:val="single" w:sz="6" w:space="0" w:color="auto"/>
            </w:tcBorders>
            <w:vAlign w:val="center"/>
          </w:tcPr>
          <w:p w14:paraId="6FEDEEB4" w14:textId="506080C7"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15</w:t>
            </w:r>
          </w:p>
        </w:tc>
        <w:tc>
          <w:tcPr>
            <w:tcW w:w="518" w:type="dxa"/>
            <w:tcBorders>
              <w:bottom w:val="single" w:sz="6" w:space="0" w:color="auto"/>
            </w:tcBorders>
            <w:vAlign w:val="center"/>
          </w:tcPr>
          <w:p w14:paraId="6F9FE304" w14:textId="21393B1F"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4</w:t>
            </w:r>
          </w:p>
        </w:tc>
        <w:tc>
          <w:tcPr>
            <w:tcW w:w="518" w:type="dxa"/>
            <w:tcBorders>
              <w:bottom w:val="single" w:sz="6" w:space="0" w:color="auto"/>
            </w:tcBorders>
            <w:vAlign w:val="center"/>
          </w:tcPr>
          <w:p w14:paraId="63D50D36" w14:textId="326A50D2"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35</w:t>
            </w:r>
          </w:p>
        </w:tc>
        <w:tc>
          <w:tcPr>
            <w:tcW w:w="519" w:type="dxa"/>
            <w:tcBorders>
              <w:bottom w:val="single" w:sz="6" w:space="0" w:color="auto"/>
            </w:tcBorders>
            <w:vAlign w:val="center"/>
          </w:tcPr>
          <w:p w14:paraId="7F68ABA7" w14:textId="33AB4641" w:rsidR="000F25B5" w:rsidRPr="00933E6C" w:rsidRDefault="000F25B5" w:rsidP="000F25B5">
            <w:pPr>
              <w:pStyle w:val="TCTableBody"/>
              <w:jc w:val="center"/>
              <w:rPr>
                <w:rFonts w:ascii="Times New Roman" w:hAnsi="Times New Roman"/>
                <w:color w:val="000000"/>
                <w:sz w:val="16"/>
                <w:szCs w:val="16"/>
              </w:rPr>
            </w:pPr>
            <w:r w:rsidRPr="00933E6C">
              <w:rPr>
                <w:rFonts w:ascii="Times New Roman" w:hAnsi="Times New Roman"/>
                <w:color w:val="000000" w:themeColor="text1"/>
                <w:sz w:val="16"/>
                <w:szCs w:val="16"/>
              </w:rPr>
              <w:t>8</w:t>
            </w:r>
          </w:p>
        </w:tc>
      </w:tr>
    </w:tbl>
    <w:p w14:paraId="71C2F831" w14:textId="77777777" w:rsidR="00C51D10" w:rsidRDefault="00C51D10" w:rsidP="00140984">
      <w:pPr>
        <w:pStyle w:val="TAMainText"/>
        <w:rPr>
          <w:lang w:val="pt-BR"/>
        </w:rPr>
      </w:pPr>
    </w:p>
    <w:p w14:paraId="403AD8DE" w14:textId="5499B172" w:rsidR="00C51D10" w:rsidRDefault="00B364D5" w:rsidP="0029557B">
      <w:pPr>
        <w:pStyle w:val="TAMainText"/>
        <w:rPr>
          <w:lang w:val="pt-BR"/>
        </w:rPr>
      </w:pPr>
      <w:r>
        <w:rPr>
          <w:lang w:val="pt-BR"/>
        </w:rPr>
        <w:t>Na</w:t>
      </w:r>
      <w:r w:rsidR="00D72662" w:rsidRPr="00D72662">
        <w:rPr>
          <w:lang w:val="pt-BR"/>
        </w:rPr>
        <w:t xml:space="preserve">s Figuras </w:t>
      </w:r>
      <w:r w:rsidR="003A47A3">
        <w:rPr>
          <w:lang w:val="pt-BR"/>
        </w:rPr>
        <w:t>5</w:t>
      </w:r>
      <w:r w:rsidR="00D72662">
        <w:rPr>
          <w:lang w:val="pt-BR"/>
        </w:rPr>
        <w:t xml:space="preserve"> e </w:t>
      </w:r>
      <w:r w:rsidR="003A47A3">
        <w:rPr>
          <w:lang w:val="pt-BR"/>
        </w:rPr>
        <w:t>6</w:t>
      </w:r>
      <w:r w:rsidR="00D72662" w:rsidRPr="00D72662">
        <w:rPr>
          <w:lang w:val="pt-BR"/>
        </w:rPr>
        <w:t xml:space="preserve"> </w:t>
      </w:r>
      <w:r>
        <w:rPr>
          <w:lang w:val="pt-BR"/>
        </w:rPr>
        <w:t>está apresentada</w:t>
      </w:r>
      <w:r w:rsidRPr="00D72662">
        <w:rPr>
          <w:lang w:val="pt-BR"/>
        </w:rPr>
        <w:t xml:space="preserve"> </w:t>
      </w:r>
      <w:r w:rsidR="00D72662" w:rsidRPr="00D72662">
        <w:rPr>
          <w:lang w:val="pt-BR"/>
        </w:rPr>
        <w:t>a variação da distribuição dos produtos em função do tempo de reação para cada uma das amostras. Comparando-se os resultados de seletividade</w:t>
      </w:r>
      <w:r w:rsidR="003A47A3" w:rsidRPr="003A47A3">
        <w:rPr>
          <w:lang w:val="pt-BR"/>
        </w:rPr>
        <w:t xml:space="preserve"> da zeólita MCM-22 de partida</w:t>
      </w:r>
      <w:r w:rsidR="00D72662" w:rsidRPr="00D72662">
        <w:rPr>
          <w:lang w:val="pt-BR"/>
        </w:rPr>
        <w:t xml:space="preserve"> </w:t>
      </w:r>
      <w:r w:rsidR="003A47A3">
        <w:rPr>
          <w:lang w:val="pt-BR"/>
        </w:rPr>
        <w:t>(</w:t>
      </w:r>
      <w:r w:rsidR="00D72662" w:rsidRPr="00D72662">
        <w:rPr>
          <w:lang w:val="pt-BR"/>
        </w:rPr>
        <w:t>HZ</w:t>
      </w:r>
      <w:r w:rsidR="00D72662">
        <w:rPr>
          <w:lang w:val="pt-BR"/>
        </w:rPr>
        <w:t>MC)</w:t>
      </w:r>
      <w:r w:rsidR="00D72662" w:rsidRPr="00D72662">
        <w:rPr>
          <w:lang w:val="pt-BR"/>
        </w:rPr>
        <w:t xml:space="preserve"> com a</w:t>
      </w:r>
      <w:r w:rsidR="003A47A3">
        <w:rPr>
          <w:lang w:val="pt-BR"/>
        </w:rPr>
        <w:t xml:space="preserve"> zeólita</w:t>
      </w:r>
      <w:r w:rsidR="00D72662" w:rsidRPr="00D72662">
        <w:rPr>
          <w:lang w:val="pt-BR"/>
        </w:rPr>
        <w:t xml:space="preserve"> </w:t>
      </w:r>
      <w:r w:rsidR="00D72662">
        <w:rPr>
          <w:lang w:val="pt-BR"/>
        </w:rPr>
        <w:t xml:space="preserve">tratada </w:t>
      </w:r>
      <w:r w:rsidR="00D72662" w:rsidRPr="00D72662">
        <w:rPr>
          <w:lang w:val="pt-BR"/>
        </w:rPr>
        <w:t>(HZ</w:t>
      </w:r>
      <w:r w:rsidR="00D72662">
        <w:rPr>
          <w:lang w:val="pt-BR"/>
        </w:rPr>
        <w:t>MC12</w:t>
      </w:r>
      <w:r w:rsidR="00D72662" w:rsidRPr="00D72662">
        <w:rPr>
          <w:lang w:val="pt-BR"/>
        </w:rPr>
        <w:t>),</w:t>
      </w:r>
      <w:r w:rsidR="00626B93" w:rsidRPr="00626B93">
        <w:rPr>
          <w:lang w:val="pt-BR"/>
        </w:rPr>
        <w:t xml:space="preserve"> </w:t>
      </w:r>
      <w:r w:rsidR="00626B93">
        <w:rPr>
          <w:lang w:val="pt-BR"/>
        </w:rPr>
        <w:t>verifica-se que as amostras apresentam diferentes</w:t>
      </w:r>
      <w:r w:rsidR="00626B93" w:rsidRPr="00626B93">
        <w:rPr>
          <w:lang w:val="pt-BR"/>
        </w:rPr>
        <w:t xml:space="preserve"> seletividade de produto</w:t>
      </w:r>
      <w:r w:rsidR="00626B93">
        <w:rPr>
          <w:lang w:val="pt-BR"/>
        </w:rPr>
        <w:t>.</w:t>
      </w:r>
      <w:r w:rsidR="00D72662" w:rsidRPr="00D72662">
        <w:rPr>
          <w:lang w:val="pt-BR"/>
        </w:rPr>
        <w:t xml:space="preserve"> </w:t>
      </w:r>
      <w:r w:rsidR="00626B93">
        <w:rPr>
          <w:lang w:val="pt-BR"/>
        </w:rPr>
        <w:t>É</w:t>
      </w:r>
      <w:r w:rsidR="00D72662" w:rsidRPr="00D72662">
        <w:rPr>
          <w:lang w:val="pt-BR"/>
        </w:rPr>
        <w:t xml:space="preserve"> possível notar </w:t>
      </w:r>
      <w:r w:rsidR="0029557B">
        <w:rPr>
          <w:lang w:val="pt-BR"/>
        </w:rPr>
        <w:t>que a</w:t>
      </w:r>
      <w:r w:rsidR="00D72662">
        <w:rPr>
          <w:lang w:val="pt-BR"/>
        </w:rPr>
        <w:t xml:space="preserve"> </w:t>
      </w:r>
      <w:r w:rsidR="00D72662" w:rsidRPr="00D72662">
        <w:rPr>
          <w:lang w:val="pt-BR"/>
        </w:rPr>
        <w:t xml:space="preserve">amostra </w:t>
      </w:r>
      <w:r w:rsidR="0029557B">
        <w:rPr>
          <w:lang w:val="pt-BR"/>
        </w:rPr>
        <w:t>HZMC12</w:t>
      </w:r>
      <w:r w:rsidR="0029557B" w:rsidRPr="0029557B">
        <w:rPr>
          <w:lang w:val="pt-BR"/>
        </w:rPr>
        <w:t xml:space="preserve"> oferece maior seletividade para</w:t>
      </w:r>
      <w:r w:rsidR="0029557B">
        <w:rPr>
          <w:lang w:val="pt-BR"/>
        </w:rPr>
        <w:t xml:space="preserve"> metano e </w:t>
      </w:r>
      <w:r w:rsidR="0029557B" w:rsidRPr="0029557B">
        <w:rPr>
          <w:lang w:val="pt-BR"/>
        </w:rPr>
        <w:t>etileno</w:t>
      </w:r>
      <w:r w:rsidR="0029557B">
        <w:rPr>
          <w:lang w:val="pt-BR"/>
        </w:rPr>
        <w:t xml:space="preserve">, já a zeólita HZMC forneceu maior seletividade para </w:t>
      </w:r>
      <w:r w:rsidR="0029557B" w:rsidRPr="0029557B">
        <w:rPr>
          <w:lang w:val="pt-BR"/>
        </w:rPr>
        <w:t>propileno</w:t>
      </w:r>
      <w:r w:rsidR="0029557B">
        <w:rPr>
          <w:lang w:val="pt-BR"/>
        </w:rPr>
        <w:t>.</w:t>
      </w:r>
    </w:p>
    <w:p w14:paraId="7EACC458" w14:textId="77777777" w:rsidR="00D72662" w:rsidRDefault="00D72662" w:rsidP="00140984">
      <w:pPr>
        <w:pStyle w:val="TAMainText"/>
        <w:rPr>
          <w:lang w:val="pt-BR"/>
        </w:rPr>
      </w:pPr>
    </w:p>
    <w:p w14:paraId="1309773D" w14:textId="6607E1CF" w:rsidR="00D72662" w:rsidRDefault="00FF47E1" w:rsidP="00D72662">
      <w:pPr>
        <w:jc w:val="center"/>
        <w:rPr>
          <w:rFonts w:ascii="Times New Roman" w:hAnsi="Times New Roman" w:cs="Times New Roman"/>
        </w:rPr>
      </w:pPr>
      <w:r>
        <w:rPr>
          <w:noProof/>
        </w:rPr>
        <w:lastRenderedPageBreak/>
        <w:drawing>
          <wp:inline distT="0" distB="0" distL="0" distR="0" wp14:anchorId="7EA614DB" wp14:editId="37FA32A9">
            <wp:extent cx="2957830" cy="2477770"/>
            <wp:effectExtent l="0" t="0" r="0" b="0"/>
            <wp:docPr id="244207115" name="Imagem 4"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07115" name="Imagem 4" descr="Gráfico, Gráfico de linhas&#10;&#10;Descrição gerada automaticamente"/>
                    <pic:cNvPicPr>
                      <a:picLocks noChangeAspect="1" noChangeArrowheads="1"/>
                    </pic:cNvPicPr>
                  </pic:nvPicPr>
                  <pic:blipFill rotWithShape="1">
                    <a:blip r:embed="rId13">
                      <a:extLst>
                        <a:ext uri="{28A0092B-C50C-407E-A947-70E740481C1C}">
                          <a14:useLocalDpi xmlns:a14="http://schemas.microsoft.com/office/drawing/2010/main" val="0"/>
                        </a:ext>
                      </a:extLst>
                    </a:blip>
                    <a:srcRect l="2307"/>
                    <a:stretch/>
                  </pic:blipFill>
                  <pic:spPr bwMode="auto">
                    <a:xfrm>
                      <a:off x="0" y="0"/>
                      <a:ext cx="2957830" cy="2477770"/>
                    </a:xfrm>
                    <a:prstGeom prst="rect">
                      <a:avLst/>
                    </a:prstGeom>
                    <a:noFill/>
                    <a:ln>
                      <a:noFill/>
                    </a:ln>
                    <a:extLst>
                      <a:ext uri="{53640926-AAD7-44D8-BBD7-CCE9431645EC}">
                        <a14:shadowObscured xmlns:a14="http://schemas.microsoft.com/office/drawing/2010/main"/>
                      </a:ext>
                    </a:extLst>
                  </pic:spPr>
                </pic:pic>
              </a:graphicData>
            </a:graphic>
          </wp:inline>
        </w:drawing>
      </w:r>
      <w:r w:rsidR="00C76A9F">
        <w:rPr>
          <w:noProof/>
        </w:rPr>
        <w:t xml:space="preserve"> </w:t>
      </w:r>
      <w:r w:rsidR="00F73552">
        <w:rPr>
          <w:noProof/>
          <w:lang w:eastAsia="pt-BR"/>
        </w:rPr>
        <w:t xml:space="preserve"> </w:t>
      </w:r>
    </w:p>
    <w:p w14:paraId="6B1C284B" w14:textId="44F60E4F" w:rsidR="00D72662" w:rsidRDefault="00D72662" w:rsidP="00D72662">
      <w:pPr>
        <w:jc w:val="center"/>
        <w:rPr>
          <w:rFonts w:ascii="Times New Roman" w:hAnsi="Times New Roman"/>
        </w:rPr>
      </w:pPr>
      <w:r w:rsidRPr="00E038AF">
        <w:rPr>
          <w:rFonts w:ascii="Times New Roman" w:hAnsi="Times New Roman"/>
          <w:b/>
        </w:rPr>
        <w:t xml:space="preserve">Figura </w:t>
      </w:r>
      <w:r w:rsidR="00B82007">
        <w:rPr>
          <w:rFonts w:ascii="Times New Roman" w:hAnsi="Times New Roman"/>
          <w:b/>
        </w:rPr>
        <w:t>5</w:t>
      </w:r>
      <w:r w:rsidRPr="00E038AF">
        <w:rPr>
          <w:rFonts w:ascii="Times New Roman" w:hAnsi="Times New Roman"/>
          <w:b/>
        </w:rPr>
        <w:t>.</w:t>
      </w:r>
      <w:r w:rsidRPr="00E038AF">
        <w:rPr>
          <w:rFonts w:ascii="Times New Roman" w:hAnsi="Times New Roman"/>
        </w:rPr>
        <w:t xml:space="preserve"> </w:t>
      </w:r>
      <w:r w:rsidRPr="00D72662">
        <w:rPr>
          <w:rFonts w:ascii="Times New Roman" w:hAnsi="Times New Roman"/>
        </w:rPr>
        <w:t>Dados de seletividades obtidos por reação MTH sobre a zeólita</w:t>
      </w:r>
      <w:r>
        <w:rPr>
          <w:rFonts w:ascii="Times New Roman" w:hAnsi="Times New Roman"/>
        </w:rPr>
        <w:t xml:space="preserve"> HZMC</w:t>
      </w:r>
    </w:p>
    <w:p w14:paraId="6900D214" w14:textId="77777777" w:rsidR="00FF47E1" w:rsidRDefault="00FF47E1" w:rsidP="00D72662">
      <w:pPr>
        <w:jc w:val="center"/>
        <w:rPr>
          <w:rFonts w:ascii="Times New Roman" w:hAnsi="Times New Roman" w:cs="Times New Roman"/>
        </w:rPr>
      </w:pPr>
    </w:p>
    <w:p w14:paraId="5C339D3E" w14:textId="5C395EBD" w:rsidR="00C51D10" w:rsidRPr="00D72662" w:rsidRDefault="00FF47E1" w:rsidP="00D72662">
      <w:pPr>
        <w:jc w:val="center"/>
        <w:rPr>
          <w:rFonts w:ascii="Times New Roman" w:hAnsi="Times New Roman"/>
        </w:rPr>
      </w:pPr>
      <w:r>
        <w:rPr>
          <w:noProof/>
        </w:rPr>
        <w:drawing>
          <wp:inline distT="0" distB="0" distL="0" distR="0" wp14:anchorId="48F1E8B9" wp14:editId="67FFA188">
            <wp:extent cx="2971800" cy="2484120"/>
            <wp:effectExtent l="0" t="0" r="0" b="0"/>
            <wp:docPr id="1061076566" name="Imagem 3"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76566" name="Imagem 3" descr="Gráfico, Gráfico de linhas&#10;&#10;Descrição gerada automaticamente"/>
                    <pic:cNvPicPr>
                      <a:picLocks noChangeAspect="1" noChangeArrowheads="1"/>
                    </pic:cNvPicPr>
                  </pic:nvPicPr>
                  <pic:blipFill rotWithShape="1">
                    <a:blip r:embed="rId14">
                      <a:extLst>
                        <a:ext uri="{28A0092B-C50C-407E-A947-70E740481C1C}">
                          <a14:useLocalDpi xmlns:a14="http://schemas.microsoft.com/office/drawing/2010/main" val="0"/>
                        </a:ext>
                      </a:extLst>
                    </a:blip>
                    <a:srcRect r="1845"/>
                    <a:stretch/>
                  </pic:blipFill>
                  <pic:spPr bwMode="auto">
                    <a:xfrm>
                      <a:off x="0" y="0"/>
                      <a:ext cx="2971800" cy="248412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C76A9F">
        <w:rPr>
          <w:noProof/>
          <w:lang w:eastAsia="pt-BR"/>
        </w:rPr>
        <w:t xml:space="preserve"> </w:t>
      </w:r>
      <w:r w:rsidR="00C51D10" w:rsidRPr="00E038AF">
        <w:rPr>
          <w:rFonts w:ascii="Times New Roman" w:hAnsi="Times New Roman" w:cs="Times New Roman"/>
        </w:rPr>
        <w:t xml:space="preserve"> </w:t>
      </w:r>
      <w:r w:rsidR="00C51D10" w:rsidRPr="00E038AF">
        <w:rPr>
          <w:rFonts w:ascii="Times New Roman" w:hAnsi="Times New Roman"/>
          <w:b/>
        </w:rPr>
        <w:t xml:space="preserve">Figura </w:t>
      </w:r>
      <w:r w:rsidR="00B82007">
        <w:rPr>
          <w:rFonts w:ascii="Times New Roman" w:hAnsi="Times New Roman"/>
          <w:b/>
        </w:rPr>
        <w:t>6</w:t>
      </w:r>
      <w:r w:rsidR="00C51D10" w:rsidRPr="00E038AF">
        <w:rPr>
          <w:rFonts w:ascii="Times New Roman" w:hAnsi="Times New Roman"/>
          <w:b/>
        </w:rPr>
        <w:t>.</w:t>
      </w:r>
      <w:r w:rsidR="00C51D10" w:rsidRPr="00E038AF">
        <w:rPr>
          <w:rFonts w:ascii="Times New Roman" w:hAnsi="Times New Roman"/>
        </w:rPr>
        <w:t xml:space="preserve"> </w:t>
      </w:r>
      <w:r w:rsidR="00D72662" w:rsidRPr="00D72662">
        <w:rPr>
          <w:rFonts w:ascii="Times New Roman" w:hAnsi="Times New Roman"/>
        </w:rPr>
        <w:t>Dados de seletividades obtidos por reação MTH sobre a zeólita</w:t>
      </w:r>
      <w:r w:rsidR="00D72662">
        <w:rPr>
          <w:rFonts w:ascii="Times New Roman" w:hAnsi="Times New Roman"/>
        </w:rPr>
        <w:t xml:space="preserve"> HZMC12</w:t>
      </w:r>
    </w:p>
    <w:p w14:paraId="5BD2DD5C" w14:textId="7D4BA130" w:rsidR="00140984" w:rsidRDefault="005A6488" w:rsidP="00140984">
      <w:pPr>
        <w:pStyle w:val="TAMainText"/>
        <w:rPr>
          <w:lang w:val="pt-BR"/>
        </w:rPr>
      </w:pPr>
      <w:r w:rsidRPr="00E3155E">
        <w:rPr>
          <w:lang w:val="pt-BR"/>
        </w:rPr>
        <w:t>Observa-se que</w:t>
      </w:r>
      <w:r w:rsidR="00E3155E" w:rsidRPr="00E3155E">
        <w:rPr>
          <w:lang w:val="pt-BR"/>
        </w:rPr>
        <w:t xml:space="preserve"> para</w:t>
      </w:r>
      <w:r w:rsidRPr="00E3155E">
        <w:rPr>
          <w:lang w:val="pt-BR"/>
        </w:rPr>
        <w:t xml:space="preserve"> a</w:t>
      </w:r>
      <w:r w:rsidR="00140984" w:rsidRPr="00E3155E">
        <w:rPr>
          <w:lang w:val="pt-BR"/>
        </w:rPr>
        <w:t xml:space="preserve"> amostra </w:t>
      </w:r>
      <w:r w:rsidRPr="00E3155E">
        <w:rPr>
          <w:lang w:val="pt-BR"/>
        </w:rPr>
        <w:t>H</w:t>
      </w:r>
      <w:r w:rsidR="00140984" w:rsidRPr="00E3155E">
        <w:rPr>
          <w:lang w:val="pt-BR"/>
        </w:rPr>
        <w:t>ZMC, após 5</w:t>
      </w:r>
      <w:r w:rsidR="00F06855">
        <w:rPr>
          <w:lang w:val="pt-BR"/>
        </w:rPr>
        <w:t> </w:t>
      </w:r>
      <w:r w:rsidR="00140984" w:rsidRPr="00E3155E">
        <w:rPr>
          <w:lang w:val="pt-BR"/>
        </w:rPr>
        <w:t xml:space="preserve">h de reação iniciou a formação de </w:t>
      </w:r>
      <w:r w:rsidR="00140984">
        <w:rPr>
          <w:lang w:val="pt-BR"/>
        </w:rPr>
        <w:t>DME</w:t>
      </w:r>
      <w:r w:rsidR="002252E3">
        <w:rPr>
          <w:lang w:val="pt-BR"/>
        </w:rPr>
        <w:t xml:space="preserve">. Já para a zeólita HZMC12, não houve formação </w:t>
      </w:r>
      <w:r>
        <w:rPr>
          <w:lang w:val="pt-BR"/>
        </w:rPr>
        <w:t>DME nas 5</w:t>
      </w:r>
      <w:r w:rsidR="00F06855">
        <w:rPr>
          <w:lang w:val="pt-BR"/>
        </w:rPr>
        <w:t> </w:t>
      </w:r>
      <w:r>
        <w:rPr>
          <w:lang w:val="pt-BR"/>
        </w:rPr>
        <w:t xml:space="preserve">h de reação. </w:t>
      </w:r>
    </w:p>
    <w:p w14:paraId="2B42990C" w14:textId="77777777" w:rsidR="00FF47E1" w:rsidRDefault="00FF47E1" w:rsidP="00140984">
      <w:pPr>
        <w:pStyle w:val="TAMainText"/>
        <w:rPr>
          <w:lang w:val="pt-BR"/>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69F93911" w:rsidR="00EA4E1B" w:rsidRPr="001F25B2" w:rsidRDefault="0066628F" w:rsidP="0009239A">
      <w:pPr>
        <w:pStyle w:val="TAMainText"/>
        <w:ind w:firstLine="187"/>
        <w:rPr>
          <w:rFonts w:ascii="Times New Roman" w:hAnsi="Times New Roman"/>
          <w:lang w:val="pt-BR"/>
        </w:rPr>
      </w:pPr>
      <w:r>
        <w:rPr>
          <w:rFonts w:ascii="Times New Roman" w:hAnsi="Times New Roman"/>
          <w:lang w:val="pt-BR"/>
        </w:rPr>
        <w:t xml:space="preserve">Foi possível sintetizar zeólitas MWW utilizando como fonte de sílica a cinza de casca de arroz. </w:t>
      </w:r>
      <w:r w:rsidR="00F26B1E" w:rsidRPr="00F26B1E">
        <w:rPr>
          <w:rFonts w:ascii="Times New Roman" w:hAnsi="Times New Roman"/>
          <w:lang w:val="pt-BR"/>
        </w:rPr>
        <w:t>O tratamento</w:t>
      </w:r>
      <w:r w:rsidR="00F26B1E">
        <w:rPr>
          <w:rFonts w:ascii="Times New Roman" w:hAnsi="Times New Roman"/>
          <w:lang w:val="pt-BR"/>
        </w:rPr>
        <w:t xml:space="preserve"> de dessilicação</w:t>
      </w:r>
      <w:r w:rsidR="00F26B1E" w:rsidRPr="00F26B1E">
        <w:rPr>
          <w:rFonts w:ascii="Times New Roman" w:hAnsi="Times New Roman"/>
          <w:lang w:val="pt-BR"/>
        </w:rPr>
        <w:t xml:space="preserve"> da zeólita </w:t>
      </w:r>
      <w:r w:rsidR="00F26B1E">
        <w:rPr>
          <w:rFonts w:ascii="Times New Roman" w:hAnsi="Times New Roman"/>
          <w:lang w:val="pt-BR"/>
        </w:rPr>
        <w:t>ZMC</w:t>
      </w:r>
      <w:r>
        <w:rPr>
          <w:rFonts w:ascii="Times New Roman" w:hAnsi="Times New Roman"/>
          <w:lang w:val="pt-BR"/>
        </w:rPr>
        <w:t>,</w:t>
      </w:r>
      <w:r w:rsidR="00F26B1E" w:rsidRPr="00F26B1E">
        <w:rPr>
          <w:rFonts w:ascii="Times New Roman" w:hAnsi="Times New Roman"/>
          <w:lang w:val="pt-BR"/>
        </w:rPr>
        <w:t xml:space="preserve"> com surfactante CTAB</w:t>
      </w:r>
      <w:r>
        <w:rPr>
          <w:rFonts w:ascii="Times New Roman" w:hAnsi="Times New Roman"/>
          <w:lang w:val="pt-BR"/>
        </w:rPr>
        <w:t xml:space="preserve"> e NaOH,</w:t>
      </w:r>
      <w:r w:rsidR="00F26B1E" w:rsidRPr="00F26B1E">
        <w:rPr>
          <w:rFonts w:ascii="Times New Roman" w:hAnsi="Times New Roman"/>
          <w:lang w:val="pt-BR"/>
        </w:rPr>
        <w:t xml:space="preserve"> </w:t>
      </w:r>
      <w:r>
        <w:rPr>
          <w:rFonts w:ascii="Times New Roman" w:hAnsi="Times New Roman"/>
          <w:lang w:val="pt-BR"/>
        </w:rPr>
        <w:t xml:space="preserve">permitiu a geração de </w:t>
      </w:r>
      <w:r w:rsidR="00F26B1E" w:rsidRPr="00F26B1E">
        <w:rPr>
          <w:rFonts w:ascii="Times New Roman" w:hAnsi="Times New Roman"/>
          <w:lang w:val="pt-BR"/>
        </w:rPr>
        <w:t>mesopor</w:t>
      </w:r>
      <w:r>
        <w:rPr>
          <w:rFonts w:ascii="Times New Roman" w:hAnsi="Times New Roman"/>
          <w:lang w:val="pt-BR"/>
        </w:rPr>
        <w:t>o</w:t>
      </w:r>
      <w:r w:rsidR="00F26B1E" w:rsidRPr="00F26B1E">
        <w:rPr>
          <w:rFonts w:ascii="Times New Roman" w:hAnsi="Times New Roman"/>
          <w:lang w:val="pt-BR"/>
        </w:rPr>
        <w:t>s</w:t>
      </w:r>
      <w:r>
        <w:rPr>
          <w:rFonts w:ascii="Times New Roman" w:hAnsi="Times New Roman"/>
          <w:lang w:val="pt-BR"/>
        </w:rPr>
        <w:t xml:space="preserve"> na zeólita. Assim, a HZMC12 apresentou </w:t>
      </w:r>
      <w:r w:rsidR="00591BC3">
        <w:rPr>
          <w:rFonts w:ascii="Times New Roman" w:hAnsi="Times New Roman"/>
          <w:lang w:val="pt-BR"/>
        </w:rPr>
        <w:t xml:space="preserve">maior volume de mesoporos, </w:t>
      </w:r>
      <w:r w:rsidR="00F26B1E">
        <w:rPr>
          <w:rFonts w:ascii="Times New Roman" w:hAnsi="Times New Roman"/>
          <w:lang w:val="pt-BR"/>
        </w:rPr>
        <w:t xml:space="preserve">maior </w:t>
      </w:r>
      <w:r w:rsidR="00F26B1E" w:rsidRPr="00F26B1E">
        <w:rPr>
          <w:rFonts w:ascii="Times New Roman" w:hAnsi="Times New Roman"/>
          <w:lang w:val="pt-BR"/>
        </w:rPr>
        <w:t>área externa</w:t>
      </w:r>
      <w:r w:rsidR="00591BC3">
        <w:rPr>
          <w:rFonts w:ascii="Times New Roman" w:hAnsi="Times New Roman"/>
          <w:lang w:val="pt-BR"/>
        </w:rPr>
        <w:t xml:space="preserve"> e </w:t>
      </w:r>
      <w:r w:rsidR="00F26B1E" w:rsidRPr="00F26B1E">
        <w:rPr>
          <w:rFonts w:ascii="Times New Roman" w:hAnsi="Times New Roman"/>
          <w:lang w:val="pt-BR"/>
        </w:rPr>
        <w:t xml:space="preserve">densidade de sítios ácidos de </w:t>
      </w:r>
      <w:r w:rsidR="00F26B1E">
        <w:rPr>
          <w:rFonts w:ascii="Times New Roman" w:hAnsi="Times New Roman"/>
          <w:lang w:val="pt-BR"/>
        </w:rPr>
        <w:t xml:space="preserve">Lewis </w:t>
      </w:r>
      <w:r w:rsidR="00F26B1E" w:rsidRPr="00F26B1E">
        <w:rPr>
          <w:rFonts w:ascii="Times New Roman" w:hAnsi="Times New Roman"/>
          <w:lang w:val="pt-BR"/>
        </w:rPr>
        <w:t xml:space="preserve">superior </w:t>
      </w:r>
      <w:r w:rsidR="00F26B1E" w:rsidRPr="00F26B1E">
        <w:rPr>
          <w:rFonts w:ascii="Times New Roman" w:hAnsi="Times New Roman"/>
          <w:lang w:val="pt-BR"/>
        </w:rPr>
        <w:t xml:space="preserve">ao da zeólita </w:t>
      </w:r>
      <w:r w:rsidR="00E30F39">
        <w:rPr>
          <w:rFonts w:ascii="Times New Roman" w:hAnsi="Times New Roman"/>
          <w:lang w:val="pt-BR"/>
        </w:rPr>
        <w:t>de partida</w:t>
      </w:r>
      <w:r w:rsidR="00EA4E1B" w:rsidRPr="001F25B2">
        <w:rPr>
          <w:rFonts w:ascii="Times New Roman" w:hAnsi="Times New Roman"/>
          <w:lang w:val="pt-BR"/>
        </w:rPr>
        <w:t>.</w:t>
      </w:r>
      <w:r w:rsidR="0009239A">
        <w:rPr>
          <w:rFonts w:ascii="Times New Roman" w:hAnsi="Times New Roman"/>
          <w:lang w:val="pt-BR"/>
        </w:rPr>
        <w:t xml:space="preserve"> </w:t>
      </w:r>
      <w:r w:rsidR="00B659DF">
        <w:rPr>
          <w:rFonts w:ascii="Times New Roman" w:hAnsi="Times New Roman"/>
          <w:lang w:val="pt-BR"/>
        </w:rPr>
        <w:t xml:space="preserve">Nos testes de conversão de metanol a hidrocarbonetos, </w:t>
      </w:r>
      <w:r w:rsidR="001A056C">
        <w:rPr>
          <w:rFonts w:ascii="Times New Roman" w:hAnsi="Times New Roman"/>
          <w:lang w:val="pt-BR"/>
        </w:rPr>
        <w:t>a</w:t>
      </w:r>
      <w:r w:rsidR="0009239A">
        <w:rPr>
          <w:rFonts w:ascii="Times New Roman" w:hAnsi="Times New Roman"/>
          <w:lang w:val="pt-BR"/>
        </w:rPr>
        <w:t xml:space="preserve"> </w:t>
      </w:r>
      <w:r w:rsidR="0009239A" w:rsidRPr="0009239A">
        <w:rPr>
          <w:rFonts w:ascii="Times New Roman" w:hAnsi="Times New Roman"/>
          <w:lang w:val="pt-BR"/>
        </w:rPr>
        <w:t>zeólita</w:t>
      </w:r>
      <w:r w:rsidR="0009239A">
        <w:rPr>
          <w:rFonts w:ascii="Times New Roman" w:hAnsi="Times New Roman"/>
          <w:lang w:val="pt-BR"/>
        </w:rPr>
        <w:t xml:space="preserve"> </w:t>
      </w:r>
      <w:r w:rsidR="0009239A" w:rsidRPr="0009239A">
        <w:rPr>
          <w:rFonts w:ascii="Times New Roman" w:hAnsi="Times New Roman"/>
          <w:lang w:val="pt-BR"/>
        </w:rPr>
        <w:t>hierárquica</w:t>
      </w:r>
      <w:r w:rsidR="001A056C">
        <w:rPr>
          <w:rFonts w:ascii="Times New Roman" w:hAnsi="Times New Roman"/>
          <w:lang w:val="pt-BR"/>
        </w:rPr>
        <w:t xml:space="preserve"> (</w:t>
      </w:r>
      <w:r w:rsidR="00A725CE">
        <w:rPr>
          <w:rFonts w:ascii="Times New Roman" w:hAnsi="Times New Roman"/>
          <w:lang w:val="pt-BR"/>
        </w:rPr>
        <w:t>H</w:t>
      </w:r>
      <w:r w:rsidR="001A056C">
        <w:rPr>
          <w:rFonts w:ascii="Times New Roman" w:hAnsi="Times New Roman"/>
          <w:lang w:val="pt-BR"/>
        </w:rPr>
        <w:t>ZMC12)</w:t>
      </w:r>
      <w:r w:rsidR="0009239A" w:rsidRPr="0009239A">
        <w:rPr>
          <w:rFonts w:ascii="Times New Roman" w:hAnsi="Times New Roman"/>
          <w:lang w:val="pt-BR"/>
        </w:rPr>
        <w:t xml:space="preserve"> </w:t>
      </w:r>
      <w:r>
        <w:rPr>
          <w:rFonts w:ascii="Times New Roman" w:hAnsi="Times New Roman"/>
          <w:lang w:val="pt-BR"/>
        </w:rPr>
        <w:t xml:space="preserve">não apresentou sinal de </w:t>
      </w:r>
      <w:r w:rsidR="0009239A" w:rsidRPr="0009239A">
        <w:rPr>
          <w:rFonts w:ascii="Times New Roman" w:hAnsi="Times New Roman"/>
          <w:lang w:val="pt-BR"/>
        </w:rPr>
        <w:t xml:space="preserve">desativação </w:t>
      </w:r>
      <w:r w:rsidR="00F06855">
        <w:rPr>
          <w:rFonts w:ascii="Times New Roman" w:hAnsi="Times New Roman"/>
          <w:lang w:val="pt-BR"/>
        </w:rPr>
        <w:t>após 5 h</w:t>
      </w:r>
      <w:r>
        <w:rPr>
          <w:rFonts w:ascii="Times New Roman" w:hAnsi="Times New Roman"/>
          <w:lang w:val="pt-BR"/>
        </w:rPr>
        <w:t xml:space="preserve"> de reação</w:t>
      </w:r>
      <w:r w:rsidR="001A056C">
        <w:rPr>
          <w:rFonts w:ascii="Times New Roman" w:hAnsi="Times New Roman"/>
          <w:lang w:val="pt-BR"/>
        </w:rPr>
        <w:t>.</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3AE9DD38" w:rsidR="00EA4E1B" w:rsidRPr="001F25B2" w:rsidRDefault="006C5F8E" w:rsidP="00EA4E1B">
      <w:pPr>
        <w:pStyle w:val="TAMainText"/>
        <w:rPr>
          <w:rFonts w:ascii="Times New Roman" w:hAnsi="Times New Roman"/>
          <w:lang w:val="pt-BR"/>
        </w:rPr>
      </w:pPr>
      <w:r>
        <w:rPr>
          <w:rFonts w:ascii="Times New Roman" w:hAnsi="Times New Roman"/>
          <w:lang w:val="pt-BR"/>
        </w:rPr>
        <w:t>Os autores agradecem ao</w:t>
      </w:r>
      <w:r w:rsidR="00EA4E1B" w:rsidRPr="001F25B2">
        <w:rPr>
          <w:rFonts w:ascii="Times New Roman" w:hAnsi="Times New Roman"/>
          <w:lang w:val="pt-BR"/>
        </w:rPr>
        <w:t xml:space="preserve"> </w:t>
      </w:r>
      <w:r w:rsidRPr="006C5F8E">
        <w:rPr>
          <w:rFonts w:ascii="Times New Roman" w:hAnsi="Times New Roman"/>
          <w:lang w:val="pt-BR"/>
        </w:rPr>
        <w:t>CNPq, CAPES</w:t>
      </w:r>
      <w:r>
        <w:rPr>
          <w:rFonts w:ascii="Times New Roman" w:hAnsi="Times New Roman"/>
          <w:lang w:val="pt-BR"/>
        </w:rPr>
        <w:t xml:space="preserve"> e </w:t>
      </w:r>
      <w:r w:rsidRPr="006C5F8E">
        <w:rPr>
          <w:rFonts w:ascii="Times New Roman" w:hAnsi="Times New Roman"/>
          <w:lang w:val="pt-BR"/>
        </w:rPr>
        <w:t>FAPERGS</w:t>
      </w:r>
      <w:r w:rsidR="005332BB">
        <w:rPr>
          <w:rFonts w:ascii="Times New Roman" w:hAnsi="Times New Roman"/>
          <w:lang w:val="pt-BR"/>
        </w:rPr>
        <w:t xml:space="preserve"> pelo auxílio financeiro</w:t>
      </w:r>
      <w:r w:rsidRPr="006C5F8E">
        <w:rPr>
          <w:rFonts w:ascii="Times New Roman" w:hAnsi="Times New Roman"/>
          <w:lang w:val="pt-BR"/>
        </w:rPr>
        <w:t>.</w:t>
      </w:r>
    </w:p>
    <w:p w14:paraId="58716424" w14:textId="3F3FA427" w:rsidR="007B4B2B" w:rsidRPr="001921B4" w:rsidRDefault="00EA4E1B" w:rsidP="000F25B5">
      <w:pPr>
        <w:pStyle w:val="Ttulo2"/>
        <w:rPr>
          <w:rFonts w:ascii="Helvetica" w:hAnsi="Helvetica" w:cs="Helvetica"/>
          <w:sz w:val="24"/>
          <w:szCs w:val="24"/>
          <w:lang w:val="en-US"/>
        </w:rPr>
      </w:pPr>
      <w:r w:rsidRPr="001921B4">
        <w:rPr>
          <w:rFonts w:ascii="Helvetica" w:hAnsi="Helvetica" w:cs="Helvetica"/>
          <w:sz w:val="24"/>
          <w:szCs w:val="24"/>
          <w:lang w:val="en-US"/>
        </w:rPr>
        <w:t>Referências</w:t>
      </w:r>
    </w:p>
    <w:p w14:paraId="1D696E9E" w14:textId="35EF9E33" w:rsidR="00173532" w:rsidRPr="00A63272" w:rsidRDefault="006C5F8E"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0F25B5">
        <w:rPr>
          <w:rFonts w:ascii="Times New Roman" w:hAnsi="Times New Roman" w:cs="Times New Roman"/>
          <w:sz w:val="20"/>
          <w:szCs w:val="20"/>
        </w:rPr>
        <w:fldChar w:fldCharType="begin" w:fldLock="1"/>
      </w:r>
      <w:r w:rsidRPr="000F25B5">
        <w:rPr>
          <w:rFonts w:ascii="Times New Roman" w:hAnsi="Times New Roman" w:cs="Times New Roman"/>
          <w:sz w:val="20"/>
          <w:szCs w:val="20"/>
          <w:lang w:val="en-US"/>
        </w:rPr>
        <w:instrText xml:space="preserve">ADDIN Mendeley Bibliography CSL_BIBLIOGRAPHY </w:instrText>
      </w:r>
      <w:r w:rsidRPr="000F25B5">
        <w:rPr>
          <w:rFonts w:ascii="Times New Roman" w:hAnsi="Times New Roman" w:cs="Times New Roman"/>
          <w:sz w:val="20"/>
          <w:szCs w:val="20"/>
        </w:rPr>
        <w:fldChar w:fldCharType="separate"/>
      </w:r>
      <w:r w:rsidR="00173532" w:rsidRPr="00A63272">
        <w:rPr>
          <w:rFonts w:ascii="Times New Roman" w:hAnsi="Times New Roman" w:cs="Times New Roman"/>
          <w:noProof/>
          <w:sz w:val="20"/>
          <w:szCs w:val="24"/>
          <w:lang w:val="en-US"/>
        </w:rPr>
        <w:t xml:space="preserve">1. </w:t>
      </w:r>
      <w:r w:rsidR="00173532" w:rsidRPr="00A63272">
        <w:rPr>
          <w:rFonts w:ascii="Times New Roman" w:hAnsi="Times New Roman" w:cs="Times New Roman"/>
          <w:noProof/>
          <w:sz w:val="20"/>
          <w:szCs w:val="24"/>
          <w:lang w:val="en-US"/>
        </w:rPr>
        <w:tab/>
        <w:t>Costa JAS, Paranhos CM (2020) Mitigation of silica-rich wastes: An alternative to the synthesis eco-friendly silica-based mesoporous materials. Microporous Mesoporous Mater 309:. https://doi.org/10.1016/j.micromeso.2020.110570</w:t>
      </w:r>
    </w:p>
    <w:p w14:paraId="70C55719"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2. </w:t>
      </w:r>
      <w:r w:rsidRPr="00A63272">
        <w:rPr>
          <w:rFonts w:ascii="Times New Roman" w:hAnsi="Times New Roman" w:cs="Times New Roman"/>
          <w:noProof/>
          <w:sz w:val="20"/>
          <w:szCs w:val="24"/>
          <w:lang w:val="en-US"/>
        </w:rPr>
        <w:tab/>
        <w:t>Panda D, Kumar EA, Singh SK (2020) Introducing mesoporosity in zeolite 4A bodies for Rapid CO2capture. J CO2 Util 40:101223. https://doi.org/10.1016/j.jcou.2020.101223</w:t>
      </w:r>
    </w:p>
    <w:p w14:paraId="5DAB40A8"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3. </w:t>
      </w:r>
      <w:r w:rsidRPr="00A63272">
        <w:rPr>
          <w:rFonts w:ascii="Times New Roman" w:hAnsi="Times New Roman" w:cs="Times New Roman"/>
          <w:noProof/>
          <w:sz w:val="20"/>
          <w:szCs w:val="24"/>
          <w:lang w:val="en-US"/>
        </w:rPr>
        <w:tab/>
        <w:t>del Campo P, Olsbye U, Lillerud KP, et al (2018) Impact of post-synthetic treatments on unidirectional H-ZSM-22 zeolite catalyst: Towards improved clean MTG catalytic process. Catal Today 299:135–145. https://doi.org/10.1016/j.cattod.2017.05.011</w:t>
      </w:r>
    </w:p>
    <w:p w14:paraId="0DDC6080"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4. </w:t>
      </w:r>
      <w:r w:rsidRPr="00A63272">
        <w:rPr>
          <w:rFonts w:ascii="Times New Roman" w:hAnsi="Times New Roman" w:cs="Times New Roman"/>
          <w:noProof/>
          <w:sz w:val="20"/>
          <w:szCs w:val="24"/>
          <w:lang w:val="en-US"/>
        </w:rPr>
        <w:tab/>
        <w:t>Holm MS, Taarning E, Egeblad K, Christensen CH (2011) Catalysis with hierarchical zeolites. Catal Today 168:3–16. https://doi.org/10.1016/j.cattod.2011.01.007</w:t>
      </w:r>
    </w:p>
    <w:p w14:paraId="5A6EBE74"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5. </w:t>
      </w:r>
      <w:r w:rsidRPr="00A63272">
        <w:rPr>
          <w:rFonts w:ascii="Times New Roman" w:hAnsi="Times New Roman" w:cs="Times New Roman"/>
          <w:noProof/>
          <w:sz w:val="20"/>
          <w:szCs w:val="24"/>
          <w:lang w:val="en-US"/>
        </w:rPr>
        <w:tab/>
        <w:t>Gao N, Xie S, Liu S, et al (2015) Development of hierarchical MCM-49 zeolite with intracrystalline mesopores and improved catalytic performance in liquid alkylation of benzene with ethylene. Microporous Mesoporous Mater 212:1–7. https://doi.org/10.1016/j.micromeso.2015.03.009</w:t>
      </w:r>
    </w:p>
    <w:p w14:paraId="658D4B92"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6. </w:t>
      </w:r>
      <w:r w:rsidRPr="00A63272">
        <w:rPr>
          <w:rFonts w:ascii="Times New Roman" w:hAnsi="Times New Roman" w:cs="Times New Roman"/>
          <w:noProof/>
          <w:sz w:val="20"/>
          <w:szCs w:val="24"/>
          <w:lang w:val="en-US"/>
        </w:rPr>
        <w:tab/>
        <w:t>García-Martínez J, Johnson M, Valla J, et al (2012) Mesostructured zeolite y - High hydrothermal stability and superior FCC catalytic performance. Catal Sci Technol 2:987–994. https://doi.org/10.1039/c2cy00309k</w:t>
      </w:r>
    </w:p>
    <w:p w14:paraId="7898FB4C"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7. </w:t>
      </w:r>
      <w:r w:rsidRPr="00A63272">
        <w:rPr>
          <w:rFonts w:ascii="Times New Roman" w:hAnsi="Times New Roman" w:cs="Times New Roman"/>
          <w:noProof/>
          <w:sz w:val="20"/>
          <w:szCs w:val="24"/>
          <w:lang w:val="en-US"/>
        </w:rPr>
        <w:tab/>
        <w:t>Lacarriere A, Luck F, Świerczyński D, et al (2011) Methanol to hydrocarbons over zeolites with MWW topology: Effect of zeolite texture and acidity. Appl Catal A Gen 402:208–217. https://doi.org/10.1016/j.apcata.2011.06.003</w:t>
      </w:r>
    </w:p>
    <w:p w14:paraId="1FED9BF5"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8. </w:t>
      </w:r>
      <w:r w:rsidRPr="00A63272">
        <w:rPr>
          <w:rFonts w:ascii="Times New Roman" w:hAnsi="Times New Roman" w:cs="Times New Roman"/>
          <w:noProof/>
          <w:sz w:val="20"/>
          <w:szCs w:val="24"/>
          <w:lang w:val="en-US"/>
        </w:rPr>
        <w:tab/>
        <w:t>Min HK, Park MB, Hong SB (2010) Methanol-to-olefin conversion over H-MCM-22 and H-ITQ-2 zeolites. J Catal 271:186–194. https://doi.org/10.1016/j.jcat.2010.01.012</w:t>
      </w:r>
    </w:p>
    <w:p w14:paraId="7984B787"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9. </w:t>
      </w:r>
      <w:r w:rsidRPr="00A63272">
        <w:rPr>
          <w:rFonts w:ascii="Times New Roman" w:hAnsi="Times New Roman" w:cs="Times New Roman"/>
          <w:noProof/>
          <w:sz w:val="20"/>
          <w:szCs w:val="24"/>
          <w:lang w:val="en-US"/>
        </w:rPr>
        <w:tab/>
        <w:t xml:space="preserve">Wang X, Dai W, Wu G, et al (2012) Phosphorus modified HMCM-22: Characterization and </w:t>
      </w:r>
      <w:r w:rsidRPr="00A63272">
        <w:rPr>
          <w:rFonts w:ascii="Times New Roman" w:hAnsi="Times New Roman" w:cs="Times New Roman"/>
          <w:noProof/>
          <w:sz w:val="20"/>
          <w:szCs w:val="24"/>
          <w:lang w:val="en-US"/>
        </w:rPr>
        <w:lastRenderedPageBreak/>
        <w:t>catalytic application in methanol-to-hydrocarbons conversion. Microporous Mesoporous Mater 151:99–106. https://doi.org/10.1016/j.micromeso.2011.11.008</w:t>
      </w:r>
    </w:p>
    <w:p w14:paraId="7381B8B7"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10. </w:t>
      </w:r>
      <w:r w:rsidRPr="00A63272">
        <w:rPr>
          <w:rFonts w:ascii="Times New Roman" w:hAnsi="Times New Roman" w:cs="Times New Roman"/>
          <w:noProof/>
          <w:sz w:val="20"/>
          <w:szCs w:val="24"/>
          <w:lang w:val="en-US"/>
        </w:rPr>
        <w:tab/>
        <w:t>Zhou Y, Mu Y, Hsieh MF, et al (2020) Enhanced Surface Activity of MWW Zeolite Nanosheets Prepared via a One-Step Synthesis. J Am Chem Soc 142:8211–8222. https://doi.org/10.1021/jacs.9b13596</w:t>
      </w:r>
    </w:p>
    <w:p w14:paraId="52983C4A" w14:textId="77777777" w:rsidR="00173532" w:rsidRPr="00A63272" w:rsidRDefault="00173532" w:rsidP="00173532">
      <w:pPr>
        <w:widowControl w:val="0"/>
        <w:autoSpaceDE w:val="0"/>
        <w:autoSpaceDN w:val="0"/>
        <w:adjustRightInd w:val="0"/>
        <w:spacing w:line="240" w:lineRule="auto"/>
        <w:ind w:left="640" w:hanging="640"/>
        <w:rPr>
          <w:rFonts w:ascii="Times New Roman" w:hAnsi="Times New Roman" w:cs="Times New Roman"/>
          <w:noProof/>
          <w:sz w:val="20"/>
          <w:szCs w:val="24"/>
          <w:lang w:val="en-US"/>
        </w:rPr>
      </w:pPr>
      <w:r w:rsidRPr="00A63272">
        <w:rPr>
          <w:rFonts w:ascii="Times New Roman" w:hAnsi="Times New Roman" w:cs="Times New Roman"/>
          <w:noProof/>
          <w:sz w:val="20"/>
          <w:szCs w:val="24"/>
          <w:lang w:val="en-US"/>
        </w:rPr>
        <w:t xml:space="preserve">11. </w:t>
      </w:r>
      <w:r w:rsidRPr="00A63272">
        <w:rPr>
          <w:rFonts w:ascii="Times New Roman" w:hAnsi="Times New Roman" w:cs="Times New Roman"/>
          <w:noProof/>
          <w:sz w:val="20"/>
          <w:szCs w:val="24"/>
          <w:lang w:val="en-US"/>
        </w:rPr>
        <w:tab/>
        <w:t>Gomes JF, Sachse A, Gregório JR, et al (2020) Sustainable Synthesis of Hierarchical MWW Zeolites Using Silica from an Agro-industrial Waste, Rice Husk Ash. Cryst Growth Des 20:178–188. https://doi.org/10.1021/acs.cgd.9b00974</w:t>
      </w:r>
    </w:p>
    <w:p w14:paraId="354DCDCE" w14:textId="77777777" w:rsidR="00173532" w:rsidRPr="00173532" w:rsidRDefault="00173532" w:rsidP="00173532">
      <w:pPr>
        <w:widowControl w:val="0"/>
        <w:autoSpaceDE w:val="0"/>
        <w:autoSpaceDN w:val="0"/>
        <w:adjustRightInd w:val="0"/>
        <w:spacing w:line="240" w:lineRule="auto"/>
        <w:ind w:left="640" w:hanging="640"/>
        <w:rPr>
          <w:rFonts w:ascii="Times New Roman" w:hAnsi="Times New Roman" w:cs="Times New Roman"/>
          <w:noProof/>
          <w:sz w:val="20"/>
        </w:rPr>
      </w:pPr>
      <w:r w:rsidRPr="00A63272">
        <w:rPr>
          <w:rFonts w:ascii="Times New Roman" w:hAnsi="Times New Roman" w:cs="Times New Roman"/>
          <w:noProof/>
          <w:sz w:val="20"/>
          <w:szCs w:val="24"/>
          <w:lang w:val="en-US"/>
        </w:rPr>
        <w:t xml:space="preserve">12. </w:t>
      </w:r>
      <w:r w:rsidRPr="00A63272">
        <w:rPr>
          <w:rFonts w:ascii="Times New Roman" w:hAnsi="Times New Roman" w:cs="Times New Roman"/>
          <w:noProof/>
          <w:sz w:val="20"/>
          <w:szCs w:val="24"/>
          <w:lang w:val="en-US"/>
        </w:rPr>
        <w:tab/>
        <w:t xml:space="preserve">Roth WJ, Dorset DL (2011) Expanded view of zeolite structures and their variability based on layered nature of 3-D frameworks. </w:t>
      </w:r>
      <w:r w:rsidRPr="00173532">
        <w:rPr>
          <w:rFonts w:ascii="Times New Roman" w:hAnsi="Times New Roman" w:cs="Times New Roman"/>
          <w:noProof/>
          <w:sz w:val="20"/>
          <w:szCs w:val="24"/>
        </w:rPr>
        <w:t>Microporous Mesoporous Mater 142:32–36. https://doi.org/10.1016/j.micromeso.2010.11.007</w:t>
      </w:r>
    </w:p>
    <w:p w14:paraId="0A07B165" w14:textId="2D31F394" w:rsidR="006C5F8E" w:rsidRPr="000F25B5" w:rsidRDefault="006C5F8E" w:rsidP="00EA4E1B">
      <w:pPr>
        <w:rPr>
          <w:rFonts w:ascii="Times New Roman" w:hAnsi="Times New Roman" w:cs="Times New Roman"/>
          <w:sz w:val="20"/>
          <w:szCs w:val="20"/>
        </w:rPr>
      </w:pPr>
      <w:r w:rsidRPr="000F25B5">
        <w:rPr>
          <w:rFonts w:ascii="Times New Roman" w:hAnsi="Times New Roman" w:cs="Times New Roman"/>
          <w:sz w:val="20"/>
          <w:szCs w:val="20"/>
        </w:rPr>
        <w:fldChar w:fldCharType="end"/>
      </w:r>
    </w:p>
    <w:sectPr w:rsidR="006C5F8E" w:rsidRPr="000F25B5"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D7D8" w14:textId="77777777" w:rsidR="00AB1BD9" w:rsidRDefault="00AB1BD9" w:rsidP="00EA4E1B">
      <w:pPr>
        <w:spacing w:after="0" w:line="240" w:lineRule="auto"/>
      </w:pPr>
      <w:r>
        <w:separator/>
      </w:r>
    </w:p>
  </w:endnote>
  <w:endnote w:type="continuationSeparator" w:id="0">
    <w:p w14:paraId="1917F9D9" w14:textId="77777777" w:rsidR="00AB1BD9" w:rsidRDefault="00AB1BD9"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A194" w14:textId="77777777" w:rsidR="00AB1BD9" w:rsidRDefault="00AB1BD9" w:rsidP="00EA4E1B">
      <w:pPr>
        <w:spacing w:after="0" w:line="240" w:lineRule="auto"/>
      </w:pPr>
      <w:r>
        <w:separator/>
      </w:r>
    </w:p>
  </w:footnote>
  <w:footnote w:type="continuationSeparator" w:id="0">
    <w:p w14:paraId="3319F366" w14:textId="77777777" w:rsidR="00AB1BD9" w:rsidRDefault="00AB1BD9"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72225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55C5A"/>
    <w:rsid w:val="00061A72"/>
    <w:rsid w:val="0009239A"/>
    <w:rsid w:val="00096C97"/>
    <w:rsid w:val="000A61E5"/>
    <w:rsid w:val="000F1D24"/>
    <w:rsid w:val="000F25B5"/>
    <w:rsid w:val="000F72A9"/>
    <w:rsid w:val="00131031"/>
    <w:rsid w:val="00140984"/>
    <w:rsid w:val="00143E34"/>
    <w:rsid w:val="00152C00"/>
    <w:rsid w:val="00162F30"/>
    <w:rsid w:val="0017327D"/>
    <w:rsid w:val="00173532"/>
    <w:rsid w:val="001921B4"/>
    <w:rsid w:val="001943C5"/>
    <w:rsid w:val="001A056C"/>
    <w:rsid w:val="001A4582"/>
    <w:rsid w:val="001B3986"/>
    <w:rsid w:val="001B5146"/>
    <w:rsid w:val="001C447B"/>
    <w:rsid w:val="001E34F5"/>
    <w:rsid w:val="001E58A9"/>
    <w:rsid w:val="001F25B2"/>
    <w:rsid w:val="001F7A1D"/>
    <w:rsid w:val="00200FA8"/>
    <w:rsid w:val="00216858"/>
    <w:rsid w:val="00221805"/>
    <w:rsid w:val="00222230"/>
    <w:rsid w:val="002252E3"/>
    <w:rsid w:val="0029557B"/>
    <w:rsid w:val="00297B1B"/>
    <w:rsid w:val="002B751B"/>
    <w:rsid w:val="002C5DD3"/>
    <w:rsid w:val="002D4E77"/>
    <w:rsid w:val="00313112"/>
    <w:rsid w:val="00330A41"/>
    <w:rsid w:val="00336053"/>
    <w:rsid w:val="00340B1E"/>
    <w:rsid w:val="00367764"/>
    <w:rsid w:val="00381418"/>
    <w:rsid w:val="003A47A3"/>
    <w:rsid w:val="003B3A7B"/>
    <w:rsid w:val="003C35B7"/>
    <w:rsid w:val="003E59A8"/>
    <w:rsid w:val="00402F3E"/>
    <w:rsid w:val="00497A6E"/>
    <w:rsid w:val="004B09BB"/>
    <w:rsid w:val="004D02C1"/>
    <w:rsid w:val="004E69FC"/>
    <w:rsid w:val="004F3C7E"/>
    <w:rsid w:val="004F3F42"/>
    <w:rsid w:val="004F7562"/>
    <w:rsid w:val="0050358B"/>
    <w:rsid w:val="005141C0"/>
    <w:rsid w:val="0052112E"/>
    <w:rsid w:val="00527CB7"/>
    <w:rsid w:val="005332BB"/>
    <w:rsid w:val="00556E57"/>
    <w:rsid w:val="00562857"/>
    <w:rsid w:val="005744CD"/>
    <w:rsid w:val="00577281"/>
    <w:rsid w:val="005841CA"/>
    <w:rsid w:val="00591BC3"/>
    <w:rsid w:val="005A6488"/>
    <w:rsid w:val="005C2775"/>
    <w:rsid w:val="005D65EB"/>
    <w:rsid w:val="00604718"/>
    <w:rsid w:val="00626B93"/>
    <w:rsid w:val="006501CF"/>
    <w:rsid w:val="00652815"/>
    <w:rsid w:val="006613A4"/>
    <w:rsid w:val="0066628F"/>
    <w:rsid w:val="00670E4E"/>
    <w:rsid w:val="006C5F8E"/>
    <w:rsid w:val="006D0085"/>
    <w:rsid w:val="006D098E"/>
    <w:rsid w:val="006F05D9"/>
    <w:rsid w:val="006F599B"/>
    <w:rsid w:val="00737D41"/>
    <w:rsid w:val="0075079C"/>
    <w:rsid w:val="00761FB8"/>
    <w:rsid w:val="00766AF1"/>
    <w:rsid w:val="007670A0"/>
    <w:rsid w:val="00774673"/>
    <w:rsid w:val="00781685"/>
    <w:rsid w:val="00784935"/>
    <w:rsid w:val="007B4B2B"/>
    <w:rsid w:val="007E3352"/>
    <w:rsid w:val="00801BC7"/>
    <w:rsid w:val="00825CE9"/>
    <w:rsid w:val="00866822"/>
    <w:rsid w:val="008A2065"/>
    <w:rsid w:val="008B1683"/>
    <w:rsid w:val="008C1B30"/>
    <w:rsid w:val="00901B51"/>
    <w:rsid w:val="00907DF4"/>
    <w:rsid w:val="00933E6C"/>
    <w:rsid w:val="009551CF"/>
    <w:rsid w:val="009656D9"/>
    <w:rsid w:val="009B75EB"/>
    <w:rsid w:val="009C7CB0"/>
    <w:rsid w:val="009D13D8"/>
    <w:rsid w:val="00A17D85"/>
    <w:rsid w:val="00A45A18"/>
    <w:rsid w:val="00A63272"/>
    <w:rsid w:val="00A725CE"/>
    <w:rsid w:val="00A87CE8"/>
    <w:rsid w:val="00AA182E"/>
    <w:rsid w:val="00AB1BD9"/>
    <w:rsid w:val="00AB2DEF"/>
    <w:rsid w:val="00AD639A"/>
    <w:rsid w:val="00AE3CAB"/>
    <w:rsid w:val="00AF0400"/>
    <w:rsid w:val="00B24493"/>
    <w:rsid w:val="00B30AEB"/>
    <w:rsid w:val="00B364D5"/>
    <w:rsid w:val="00B4759A"/>
    <w:rsid w:val="00B52E67"/>
    <w:rsid w:val="00B659DF"/>
    <w:rsid w:val="00B755E1"/>
    <w:rsid w:val="00B77302"/>
    <w:rsid w:val="00B82007"/>
    <w:rsid w:val="00B929FC"/>
    <w:rsid w:val="00BA3FFC"/>
    <w:rsid w:val="00BA6A6E"/>
    <w:rsid w:val="00C173C1"/>
    <w:rsid w:val="00C41D5E"/>
    <w:rsid w:val="00C43128"/>
    <w:rsid w:val="00C51D10"/>
    <w:rsid w:val="00C564CE"/>
    <w:rsid w:val="00C644F8"/>
    <w:rsid w:val="00C65F3A"/>
    <w:rsid w:val="00C76A9F"/>
    <w:rsid w:val="00C76E54"/>
    <w:rsid w:val="00CC1064"/>
    <w:rsid w:val="00CC3D82"/>
    <w:rsid w:val="00CC64CF"/>
    <w:rsid w:val="00CD5EF8"/>
    <w:rsid w:val="00D01CBF"/>
    <w:rsid w:val="00D2478B"/>
    <w:rsid w:val="00D422D9"/>
    <w:rsid w:val="00D67E59"/>
    <w:rsid w:val="00D72662"/>
    <w:rsid w:val="00D90AF3"/>
    <w:rsid w:val="00D96135"/>
    <w:rsid w:val="00DD16BF"/>
    <w:rsid w:val="00E02A21"/>
    <w:rsid w:val="00E038AF"/>
    <w:rsid w:val="00E07D41"/>
    <w:rsid w:val="00E30F39"/>
    <w:rsid w:val="00E3155E"/>
    <w:rsid w:val="00E35975"/>
    <w:rsid w:val="00E40C22"/>
    <w:rsid w:val="00E42F0F"/>
    <w:rsid w:val="00EA4E1B"/>
    <w:rsid w:val="00EB44B6"/>
    <w:rsid w:val="00F06855"/>
    <w:rsid w:val="00F152AD"/>
    <w:rsid w:val="00F26B1E"/>
    <w:rsid w:val="00F30661"/>
    <w:rsid w:val="00F40C35"/>
    <w:rsid w:val="00F62C5C"/>
    <w:rsid w:val="00F6575B"/>
    <w:rsid w:val="00F73552"/>
    <w:rsid w:val="00F80157"/>
    <w:rsid w:val="00F917DA"/>
    <w:rsid w:val="00FD34EB"/>
    <w:rsid w:val="00FF1E47"/>
    <w:rsid w:val="00FF46A5"/>
    <w:rsid w:val="00FF4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3B3A7B"/>
    <w:rPr>
      <w:color w:val="0563C1" w:themeColor="hyperlink"/>
      <w:u w:val="single"/>
    </w:rPr>
  </w:style>
  <w:style w:type="character" w:customStyle="1" w:styleId="MenoPendente1">
    <w:name w:val="Menção Pendente1"/>
    <w:basedOn w:val="Fontepargpadro"/>
    <w:uiPriority w:val="99"/>
    <w:semiHidden/>
    <w:unhideWhenUsed/>
    <w:rsid w:val="003B3A7B"/>
    <w:rPr>
      <w:color w:val="605E5C"/>
      <w:shd w:val="clear" w:color="auto" w:fill="E1DFDD"/>
    </w:rPr>
  </w:style>
  <w:style w:type="table" w:styleId="Tabelacomgrade">
    <w:name w:val="Table Grid"/>
    <w:basedOn w:val="Tabelanormal"/>
    <w:uiPriority w:val="39"/>
    <w:rsid w:val="0095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AD639A"/>
    <w:pPr>
      <w:spacing w:after="0" w:line="240" w:lineRule="auto"/>
    </w:pPr>
  </w:style>
  <w:style w:type="character" w:styleId="Refdecomentrio">
    <w:name w:val="annotation reference"/>
    <w:basedOn w:val="Fontepargpadro"/>
    <w:uiPriority w:val="99"/>
    <w:semiHidden/>
    <w:unhideWhenUsed/>
    <w:rsid w:val="00CC1064"/>
    <w:rPr>
      <w:sz w:val="16"/>
      <w:szCs w:val="16"/>
    </w:rPr>
  </w:style>
  <w:style w:type="paragraph" w:styleId="Textodecomentrio">
    <w:name w:val="annotation text"/>
    <w:basedOn w:val="Normal"/>
    <w:link w:val="TextodecomentrioChar"/>
    <w:uiPriority w:val="99"/>
    <w:unhideWhenUsed/>
    <w:rsid w:val="00CC1064"/>
    <w:pPr>
      <w:spacing w:line="240" w:lineRule="auto"/>
    </w:pPr>
    <w:rPr>
      <w:sz w:val="20"/>
      <w:szCs w:val="20"/>
    </w:rPr>
  </w:style>
  <w:style w:type="character" w:customStyle="1" w:styleId="TextodecomentrioChar">
    <w:name w:val="Texto de comentário Char"/>
    <w:basedOn w:val="Fontepargpadro"/>
    <w:link w:val="Textodecomentrio"/>
    <w:uiPriority w:val="99"/>
    <w:rsid w:val="00CC1064"/>
    <w:rPr>
      <w:sz w:val="20"/>
      <w:szCs w:val="20"/>
    </w:rPr>
  </w:style>
  <w:style w:type="paragraph" w:styleId="Assuntodocomentrio">
    <w:name w:val="annotation subject"/>
    <w:basedOn w:val="Textodecomentrio"/>
    <w:next w:val="Textodecomentrio"/>
    <w:link w:val="AssuntodocomentrioChar"/>
    <w:uiPriority w:val="99"/>
    <w:semiHidden/>
    <w:unhideWhenUsed/>
    <w:rsid w:val="00CC1064"/>
    <w:rPr>
      <w:b/>
      <w:bCs/>
    </w:rPr>
  </w:style>
  <w:style w:type="character" w:customStyle="1" w:styleId="AssuntodocomentrioChar">
    <w:name w:val="Assunto do comentário Char"/>
    <w:basedOn w:val="TextodecomentrioChar"/>
    <w:link w:val="Assuntodocomentrio"/>
    <w:uiPriority w:val="99"/>
    <w:semiHidden/>
    <w:rsid w:val="00CC10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7A63C-75D8-4BD5-92DD-8209F2B8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8272</Words>
  <Characters>44671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Anderson</cp:lastModifiedBy>
  <cp:revision>9</cp:revision>
  <dcterms:created xsi:type="dcterms:W3CDTF">2023-05-12T13:59:00Z</dcterms:created>
  <dcterms:modified xsi:type="dcterms:W3CDTF">2023-05-13T01:11:00Z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http://www.zotero.org/styles/acs-catalysis</vt:lpwstr>
  </property>
  <property fmtid="{D5CDD505-2E9C-101B-9397-08002B2CF9AE}" pid="3" name="Mendeley Recent Style Name 0_1">
    <vt:lpwstr>ACS Catalysis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http://www.zotero.org/styles/biomedical-microdevices</vt:lpwstr>
  </property>
  <property fmtid="{D5CDD505-2E9C-101B-9397-08002B2CF9AE}" pid="9" name="Mendeley Recent Style Name 3_1">
    <vt:lpwstr>Biomedical Microdevices</vt:lpwstr>
  </property>
  <property fmtid="{D5CDD505-2E9C-101B-9397-08002B2CF9AE}" pid="10" name="Mendeley Recent Style Id 4_1">
    <vt:lpwstr>http://www.zotero.org/styles/catalysis-letters</vt:lpwstr>
  </property>
  <property fmtid="{D5CDD505-2E9C-101B-9397-08002B2CF9AE}" pid="11" name="Mendeley Recent Style Name 4_1">
    <vt:lpwstr>Catalysis Letters</vt:lpwstr>
  </property>
  <property fmtid="{D5CDD505-2E9C-101B-9397-08002B2CF9AE}" pid="12" name="Mendeley Recent Style Id 5_1">
    <vt:lpwstr>http://www.zotero.org/styles/catalysis-today</vt:lpwstr>
  </property>
  <property fmtid="{D5CDD505-2E9C-101B-9397-08002B2CF9AE}" pid="13" name="Mendeley Recent Style Name 5_1">
    <vt:lpwstr>Catalysis Today</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ABNT (autoria completa) (Português - Brasil)</vt:lpwstr>
  </property>
  <property fmtid="{D5CDD505-2E9C-101B-9397-08002B2CF9AE}" pid="22" name="Mendeley Document_1">
    <vt:lpwstr>True</vt:lpwstr>
  </property>
  <property fmtid="{D5CDD505-2E9C-101B-9397-08002B2CF9AE}" pid="23" name="Mendeley Unique User Id_1">
    <vt:lpwstr>902dbc97-8ba6-3ede-8139-d25cc3c38b47</vt:lpwstr>
  </property>
  <property fmtid="{D5CDD505-2E9C-101B-9397-08002B2CF9AE}" pid="24" name="Mendeley Citation Style_1">
    <vt:lpwstr>http://www.zotero.org/styles/catalysis-letters</vt:lpwstr>
  </property>
</Properties>
</file>